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00" w:lineRule="auto"/>
        <w:jc w:val="left"/>
        <w:rPr>
          <w:b/>
          <w:bCs/>
          <w:snapToGrid w:val="0"/>
          <w:kern w:val="0"/>
          <w:sz w:val="28"/>
          <w:szCs w:val="28"/>
        </w:rPr>
      </w:pPr>
      <w:r>
        <w:rPr>
          <w:b/>
          <w:bCs/>
          <w:snapToGrid w:val="0"/>
          <w:kern w:val="0"/>
          <w:sz w:val="28"/>
          <w:szCs w:val="28"/>
        </w:rPr>
        <mc:AlternateContent>
          <mc:Choice Requires="wps">
            <w:drawing>
              <wp:anchor distT="0" distB="0" distL="114300" distR="114300" simplePos="0" relativeHeight="251659264" behindDoc="0" locked="0" layoutInCell="1" allowOverlap="1">
                <wp:simplePos x="0" y="0"/>
                <wp:positionH relativeFrom="column">
                  <wp:posOffset>580390</wp:posOffset>
                </wp:positionH>
                <wp:positionV relativeFrom="paragraph">
                  <wp:posOffset>-41910</wp:posOffset>
                </wp:positionV>
                <wp:extent cx="3743960" cy="594360"/>
                <wp:effectExtent l="4445" t="4445" r="23495" b="10795"/>
                <wp:wrapNone/>
                <wp:docPr id="1" name="文本框 299"/>
                <wp:cNvGraphicFramePr/>
                <a:graphic xmlns:a="http://schemas.openxmlformats.org/drawingml/2006/main">
                  <a:graphicData uri="http://schemas.microsoft.com/office/word/2010/wordprocessingShape">
                    <wps:wsp>
                      <wps:cNvSpPr txBox="1"/>
                      <wps:spPr>
                        <a:xfrm>
                          <a:off x="0" y="0"/>
                          <a:ext cx="3743960" cy="594360"/>
                        </a:xfrm>
                        <a:prstGeom prst="rect">
                          <a:avLst/>
                        </a:prstGeom>
                        <a:solidFill>
                          <a:srgbClr val="FFFFFF"/>
                        </a:solidFill>
                        <a:ln w="9525" cap="flat" cmpd="sng">
                          <a:solidFill>
                            <a:srgbClr val="FFFFFF"/>
                          </a:solidFill>
                          <a:prstDash val="solid"/>
                          <a:miter/>
                          <a:headEnd type="none" w="med" len="med"/>
                          <a:tailEnd type="none" w="med" len="med"/>
                        </a:ln>
                        <a:effectLst/>
                      </wps:spPr>
                      <wps:txbx>
                        <w:txbxContent>
                          <w:p>
                            <w:pPr>
                              <w:spacing w:line="400" w:lineRule="exact"/>
                              <w:rPr>
                                <w:rFonts w:ascii="仿宋" w:hAnsi="仿宋" w:eastAsia="仿宋"/>
                                <w:b/>
                                <w:sz w:val="26"/>
                                <w:szCs w:val="26"/>
                              </w:rPr>
                            </w:pPr>
                            <w:r>
                              <w:rPr>
                                <w:rFonts w:hint="eastAsia" w:ascii="仿宋" w:hAnsi="仿宋" w:eastAsia="仿宋"/>
                                <w:b/>
                                <w:sz w:val="26"/>
                                <w:szCs w:val="26"/>
                              </w:rPr>
                              <w:t>深 圳 市 中 正 招 标 有 限 公 司</w:t>
                            </w:r>
                          </w:p>
                          <w:p>
                            <w:pPr>
                              <w:spacing w:line="400" w:lineRule="exact"/>
                              <w:rPr>
                                <w:rFonts w:ascii="仿宋" w:hAnsi="仿宋" w:eastAsia="仿宋"/>
                                <w:sz w:val="22"/>
                              </w:rPr>
                            </w:pPr>
                            <w:r>
                              <w:rPr>
                                <w:rFonts w:hint="eastAsia" w:ascii="仿宋" w:hAnsi="仿宋" w:eastAsia="仿宋"/>
                                <w:sz w:val="22"/>
                              </w:rPr>
                              <w:t>SHENZHEN ZHONGZHENG TENDERING CO.,LTD.</w:t>
                            </w:r>
                          </w:p>
                        </w:txbxContent>
                      </wps:txbx>
                      <wps:bodyPr upright="1"/>
                    </wps:wsp>
                  </a:graphicData>
                </a:graphic>
              </wp:anchor>
            </w:drawing>
          </mc:Choice>
          <mc:Fallback>
            <w:pict>
              <v:shape id="文本框 299" o:spid="_x0000_s1026" o:spt="202" type="#_x0000_t202" style="position:absolute;left:0pt;margin-left:45.7pt;margin-top:-3.3pt;height:46.8pt;width:294.8pt;z-index:251659264;mso-width-relative:page;mso-height-relative:page;" fillcolor="#FFFFFF" filled="t" stroked="t" coordsize="21600,21600" o:gfxdata="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Nt8zXHXAAAACAEAAA8AAAAAAAAAAQAgAAAA&#10;IgAAAGRycy9kb3ducmV2LnhtbFBLAQIUABQAAAAIAIdO4kA87DHxDAIAAEYEAAAOAAAAAAAAAAEA&#10;IAAAACYBAABkcnMvZTJvRG9jLnhtbFBLBQYAAAAABgAGAFkBAACkBQAAAAA=&#10;">
                <v:fill on="t" focussize="0,0"/>
                <v:stroke color="#FFFFFF" joinstyle="miter"/>
                <v:imagedata o:title=""/>
                <o:lock v:ext="edit" aspectratio="f"/>
                <v:textbox>
                  <w:txbxContent>
                    <w:p>
                      <w:pPr>
                        <w:spacing w:line="400" w:lineRule="exact"/>
                        <w:rPr>
                          <w:rFonts w:ascii="仿宋" w:hAnsi="仿宋" w:eastAsia="仿宋"/>
                          <w:b/>
                          <w:sz w:val="26"/>
                          <w:szCs w:val="26"/>
                        </w:rPr>
                      </w:pPr>
                      <w:r>
                        <w:rPr>
                          <w:rFonts w:hint="eastAsia" w:ascii="仿宋" w:hAnsi="仿宋" w:eastAsia="仿宋"/>
                          <w:b/>
                          <w:sz w:val="26"/>
                          <w:szCs w:val="26"/>
                        </w:rPr>
                        <w:t>深 圳 市 中 正 招 标 有 限 公 司</w:t>
                      </w:r>
                    </w:p>
                    <w:p>
                      <w:pPr>
                        <w:spacing w:line="400" w:lineRule="exact"/>
                        <w:rPr>
                          <w:rFonts w:ascii="仿宋" w:hAnsi="仿宋" w:eastAsia="仿宋"/>
                          <w:sz w:val="22"/>
                        </w:rPr>
                      </w:pPr>
                      <w:r>
                        <w:rPr>
                          <w:rFonts w:hint="eastAsia" w:ascii="仿宋" w:hAnsi="仿宋" w:eastAsia="仿宋"/>
                          <w:sz w:val="22"/>
                        </w:rPr>
                        <w:t>SHENZHEN ZHONGZHENG TENDERING CO.,LTD.</w:t>
                      </w:r>
                    </w:p>
                  </w:txbxContent>
                </v:textbox>
              </v:shape>
            </w:pict>
          </mc:Fallback>
        </mc:AlternateContent>
      </w:r>
      <w:r>
        <w:rPr>
          <w:b/>
          <w:kern w:val="0"/>
          <w:sz w:val="28"/>
          <w:szCs w:val="28"/>
        </w:rPr>
        <w:drawing>
          <wp:inline distT="0" distB="0" distL="0" distR="0">
            <wp:extent cx="551180" cy="473075"/>
            <wp:effectExtent l="57150" t="19050" r="19812"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noChangeArrowheads="1"/>
                    </pic:cNvPicPr>
                  </pic:nvPicPr>
                  <pic:blipFill>
                    <a:blip r:embed="rId6" cstate="print"/>
                    <a:srcRect/>
                    <a:stretch>
                      <a:fillRect/>
                    </a:stretch>
                  </pic:blipFill>
                  <pic:spPr>
                    <a:xfrm>
                      <a:off x="0" y="0"/>
                      <a:ext cx="551688" cy="473583"/>
                    </a:xfrm>
                    <a:prstGeom prst="rect">
                      <a:avLst/>
                    </a:prstGeom>
                    <a:solidFill>
                      <a:schemeClr val="bg1"/>
                    </a:solidFill>
                    <a:ln w="9525">
                      <a:noFill/>
                      <a:miter lim="800000"/>
                      <a:headEnd/>
                      <a:tailEnd/>
                    </a:ln>
                    <a:effectLst/>
                    <a:scene3d>
                      <a:camera prst="orthographicFront"/>
                      <a:lightRig rig="threePt" dir="t"/>
                    </a:scene3d>
                    <a:sp3d extrusionH="76200" contourW="12700">
                      <a:extrusionClr>
                        <a:schemeClr val="bg1"/>
                      </a:extrusionClr>
                      <a:contourClr>
                        <a:schemeClr val="bg1"/>
                      </a:contourClr>
                    </a:sp3d>
                  </pic:spPr>
                </pic:pic>
              </a:graphicData>
            </a:graphic>
          </wp:inline>
        </w:drawing>
      </w:r>
    </w:p>
    <w:p>
      <w:pPr>
        <w:ind w:left="682" w:leftChars="-203" w:hanging="1108" w:hangingChars="154"/>
        <w:rPr>
          <w:sz w:val="72"/>
          <w:szCs w:val="72"/>
        </w:rPr>
      </w:pPr>
    </w:p>
    <w:p>
      <w:pPr>
        <w:adjustRightInd w:val="0"/>
        <w:snapToGrid w:val="0"/>
        <w:spacing w:line="300" w:lineRule="auto"/>
        <w:jc w:val="left"/>
        <w:rPr>
          <w:b/>
          <w:bCs/>
          <w:snapToGrid w:val="0"/>
          <w:kern w:val="0"/>
          <w:sz w:val="28"/>
          <w:szCs w:val="28"/>
        </w:rPr>
      </w:pPr>
    </w:p>
    <w:p>
      <w:pPr>
        <w:adjustRightInd w:val="0"/>
        <w:snapToGrid w:val="0"/>
        <w:spacing w:line="300" w:lineRule="auto"/>
        <w:jc w:val="left"/>
        <w:rPr>
          <w:b/>
          <w:bCs/>
          <w:snapToGrid w:val="0"/>
          <w:kern w:val="0"/>
          <w:sz w:val="28"/>
          <w:szCs w:val="28"/>
        </w:rPr>
      </w:pPr>
      <w:r>
        <w:rPr>
          <w:rFonts w:hint="eastAsia"/>
          <w:b/>
          <w:bCs/>
          <w:snapToGrid w:val="0"/>
          <w:kern w:val="0"/>
          <w:sz w:val="28"/>
          <w:szCs w:val="28"/>
        </w:rPr>
        <w:t xml:space="preserve"> </w:t>
      </w:r>
    </w:p>
    <w:p>
      <w:pPr>
        <w:adjustRightInd w:val="0"/>
        <w:snapToGrid w:val="0"/>
        <w:spacing w:line="300" w:lineRule="auto"/>
        <w:jc w:val="left"/>
        <w:rPr>
          <w:b/>
          <w:bCs/>
          <w:snapToGrid w:val="0"/>
          <w:kern w:val="0"/>
          <w:sz w:val="28"/>
          <w:szCs w:val="28"/>
        </w:rPr>
      </w:pPr>
    </w:p>
    <w:p>
      <w:pPr>
        <w:adjustRightInd w:val="0"/>
        <w:snapToGrid w:val="0"/>
        <w:spacing w:line="300" w:lineRule="auto"/>
        <w:jc w:val="center"/>
        <w:rPr>
          <w:rFonts w:hint="eastAsia" w:asciiTheme="minorEastAsia" w:hAnsiTheme="minorEastAsia" w:eastAsiaTheme="minorEastAsia"/>
          <w:b/>
          <w:bCs/>
          <w:snapToGrid w:val="0"/>
          <w:kern w:val="0"/>
          <w:sz w:val="80"/>
          <w:szCs w:val="80"/>
          <w:lang w:eastAsia="zh-CN"/>
        </w:rPr>
      </w:pPr>
      <w:r>
        <w:rPr>
          <w:rFonts w:hint="eastAsia" w:asciiTheme="minorEastAsia" w:hAnsiTheme="minorEastAsia" w:eastAsiaTheme="minorEastAsia"/>
          <w:b/>
          <w:bCs/>
          <w:snapToGrid w:val="0"/>
          <w:kern w:val="0"/>
          <w:sz w:val="80"/>
          <w:szCs w:val="80"/>
          <w:lang w:eastAsia="zh-CN"/>
        </w:rPr>
        <w:t>手术室耗材N1包</w:t>
      </w:r>
    </w:p>
    <w:p>
      <w:pPr>
        <w:pStyle w:val="20"/>
      </w:pPr>
    </w:p>
    <w:p>
      <w:pPr>
        <w:adjustRightInd w:val="0"/>
        <w:snapToGrid w:val="0"/>
        <w:spacing w:line="300" w:lineRule="auto"/>
        <w:rPr>
          <w:rFonts w:asciiTheme="minorEastAsia" w:hAnsiTheme="minorEastAsia" w:eastAsiaTheme="minorEastAsia"/>
          <w:b/>
          <w:snapToGrid w:val="0"/>
          <w:kern w:val="0"/>
          <w:sz w:val="90"/>
        </w:rPr>
      </w:pPr>
    </w:p>
    <w:p>
      <w:pPr>
        <w:adjustRightInd w:val="0"/>
        <w:snapToGrid w:val="0"/>
        <w:spacing w:line="300" w:lineRule="auto"/>
        <w:jc w:val="center"/>
        <w:rPr>
          <w:rFonts w:asciiTheme="minorEastAsia" w:hAnsiTheme="minorEastAsia" w:eastAsiaTheme="minorEastAsia"/>
          <w:b/>
          <w:snapToGrid w:val="0"/>
          <w:kern w:val="0"/>
          <w:sz w:val="90"/>
        </w:rPr>
      </w:pPr>
      <w:r>
        <w:rPr>
          <w:rFonts w:hint="eastAsia" w:asciiTheme="minorEastAsia" w:hAnsiTheme="minorEastAsia" w:eastAsiaTheme="minorEastAsia"/>
          <w:b/>
          <w:snapToGrid w:val="0"/>
          <w:kern w:val="0"/>
          <w:sz w:val="90"/>
          <w:lang w:val="en-US" w:eastAsia="zh-CN"/>
        </w:rPr>
        <w:t>货物</w:t>
      </w:r>
      <w:r>
        <w:rPr>
          <w:rFonts w:hint="eastAsia" w:asciiTheme="minorEastAsia" w:hAnsiTheme="minorEastAsia" w:eastAsiaTheme="minorEastAsia"/>
          <w:b/>
          <w:snapToGrid w:val="0"/>
          <w:kern w:val="0"/>
          <w:sz w:val="90"/>
        </w:rPr>
        <w:t>类招标文件</w:t>
      </w:r>
    </w:p>
    <w:p>
      <w:pPr>
        <w:adjustRightInd w:val="0"/>
        <w:snapToGrid w:val="0"/>
        <w:spacing w:line="300" w:lineRule="auto"/>
        <w:jc w:val="center"/>
        <w:rPr>
          <w:rFonts w:ascii="经典等线简" w:eastAsia="经典等线简"/>
          <w:b/>
          <w:snapToGrid w:val="0"/>
          <w:kern w:val="0"/>
          <w:sz w:val="32"/>
        </w:rPr>
      </w:pPr>
    </w:p>
    <w:p>
      <w:pPr>
        <w:adjustRightInd w:val="0"/>
        <w:snapToGrid w:val="0"/>
        <w:spacing w:line="300" w:lineRule="auto"/>
        <w:jc w:val="center"/>
        <w:rPr>
          <w:rFonts w:hint="eastAsia" w:asciiTheme="minorEastAsia" w:hAnsiTheme="minorEastAsia" w:eastAsiaTheme="minorEastAsia"/>
          <w:b/>
          <w:snapToGrid w:val="0"/>
          <w:kern w:val="0"/>
          <w:sz w:val="32"/>
          <w:highlight w:val="yellow"/>
          <w:lang w:eastAsia="zh-CN"/>
        </w:rPr>
      </w:pPr>
      <w:r>
        <w:rPr>
          <w:rFonts w:hint="eastAsia" w:asciiTheme="minorEastAsia" w:hAnsiTheme="minorEastAsia" w:eastAsiaTheme="minorEastAsia"/>
          <w:b/>
          <w:snapToGrid w:val="0"/>
          <w:kern w:val="0"/>
          <w:sz w:val="32"/>
        </w:rPr>
        <w:t>项目编号：</w:t>
      </w:r>
      <w:r>
        <w:rPr>
          <w:rFonts w:hint="eastAsia" w:asciiTheme="minorEastAsia" w:hAnsiTheme="minorEastAsia" w:eastAsiaTheme="minorEastAsia"/>
          <w:b/>
          <w:snapToGrid w:val="0"/>
          <w:kern w:val="0"/>
          <w:sz w:val="32"/>
          <w:lang w:eastAsia="zh-CN"/>
        </w:rPr>
        <w:t>SZZZ2023-QA0006</w:t>
      </w:r>
    </w:p>
    <w:p>
      <w:pPr>
        <w:adjustRightInd w:val="0"/>
        <w:snapToGrid w:val="0"/>
        <w:spacing w:line="300" w:lineRule="auto"/>
        <w:jc w:val="center"/>
        <w:rPr>
          <w:rFonts w:ascii="经典等线简" w:eastAsia="经典等线简"/>
          <w:b/>
          <w:snapToGrid w:val="0"/>
          <w:kern w:val="0"/>
          <w:sz w:val="18"/>
          <w:szCs w:val="18"/>
        </w:rPr>
      </w:pPr>
    </w:p>
    <w:p>
      <w:pPr>
        <w:adjustRightInd w:val="0"/>
        <w:snapToGrid w:val="0"/>
        <w:spacing w:line="300" w:lineRule="auto"/>
        <w:jc w:val="center"/>
        <w:rPr>
          <w:rFonts w:eastAsia="经典标宋简"/>
          <w:b/>
          <w:snapToGrid w:val="0"/>
          <w:kern w:val="0"/>
          <w:sz w:val="44"/>
        </w:rPr>
      </w:pPr>
      <w:r>
        <w:rPr>
          <w:rFonts w:eastAsia="经典标宋简"/>
          <w:b/>
          <w:snapToGrid w:val="0"/>
          <w:kern w:val="0"/>
          <w:sz w:val="44"/>
        </w:rPr>
        <w:t xml:space="preserve"> </w:t>
      </w:r>
    </w:p>
    <w:p>
      <w:pPr>
        <w:rPr>
          <w:rFonts w:hint="eastAsia"/>
        </w:rPr>
      </w:pPr>
    </w:p>
    <w:p>
      <w:pPr>
        <w:pStyle w:val="20"/>
        <w:rPr>
          <w:rFonts w:hint="eastAsia"/>
        </w:rPr>
      </w:pPr>
    </w:p>
    <w:p>
      <w:pPr>
        <w:pStyle w:val="21"/>
      </w:pPr>
    </w:p>
    <w:p/>
    <w:p/>
    <w:p>
      <w:pPr>
        <w:pStyle w:val="31"/>
        <w:adjustRightInd w:val="0"/>
        <w:snapToGrid w:val="0"/>
        <w:spacing w:line="300" w:lineRule="auto"/>
        <w:ind w:hanging="835"/>
        <w:jc w:val="center"/>
        <w:rPr>
          <w:b/>
          <w:kern w:val="0"/>
          <w:sz w:val="28"/>
          <w:szCs w:val="28"/>
        </w:rPr>
      </w:pPr>
      <w:r>
        <w:rPr>
          <w:rFonts w:hint="eastAsia"/>
          <w:b/>
          <w:snapToGrid w:val="0"/>
          <w:sz w:val="30"/>
        </w:rPr>
        <w:t>二〇二三年</w:t>
      </w:r>
      <w:r>
        <w:rPr>
          <w:rFonts w:hint="eastAsia"/>
          <w:b/>
          <w:snapToGrid w:val="0"/>
          <w:sz w:val="30"/>
          <w:lang w:val="en-US" w:eastAsia="zh-CN"/>
        </w:rPr>
        <w:t>三</w:t>
      </w:r>
      <w:r>
        <w:rPr>
          <w:rFonts w:hint="eastAsia"/>
          <w:b/>
          <w:snapToGrid w:val="0"/>
          <w:sz w:val="30"/>
        </w:rPr>
        <w:t>月</w:t>
      </w:r>
      <w:r>
        <w:rPr>
          <w:b/>
          <w:kern w:val="0"/>
          <w:sz w:val="28"/>
          <w:szCs w:val="28"/>
        </w:rPr>
        <w:br w:type="page"/>
      </w:r>
    </w:p>
    <w:p>
      <w:pPr>
        <w:jc w:val="center"/>
        <w:rPr>
          <w:rFonts w:asciiTheme="minorEastAsia" w:hAnsiTheme="minorEastAsia" w:eastAsiaTheme="minorEastAsia"/>
          <w:b/>
          <w:bCs/>
          <w:szCs w:val="21"/>
        </w:rPr>
      </w:pPr>
    </w:p>
    <w:p>
      <w:pPr>
        <w:jc w:val="center"/>
        <w:rPr>
          <w:rFonts w:asciiTheme="minorEastAsia" w:hAnsiTheme="minorEastAsia" w:eastAsiaTheme="minorEastAsia"/>
          <w:b/>
          <w:bCs/>
          <w:sz w:val="44"/>
          <w:szCs w:val="44"/>
        </w:rPr>
      </w:pPr>
      <w:r>
        <w:rPr>
          <w:rFonts w:hint="eastAsia" w:asciiTheme="minorEastAsia" w:hAnsiTheme="minorEastAsia" w:eastAsiaTheme="minorEastAsia"/>
          <w:b/>
          <w:bCs/>
          <w:sz w:val="44"/>
          <w:szCs w:val="44"/>
        </w:rPr>
        <w:t>特别警示条款</w:t>
      </w:r>
    </w:p>
    <w:p>
      <w:pPr>
        <w:spacing w:line="360" w:lineRule="auto"/>
        <w:ind w:firstLine="480" w:firstLineChars="200"/>
        <w:rPr>
          <w:rFonts w:ascii="宋体" w:hAnsi="宋体"/>
          <w:sz w:val="24"/>
        </w:rPr>
      </w:pPr>
    </w:p>
    <w:p>
      <w:pPr>
        <w:spacing w:line="440" w:lineRule="exact"/>
        <w:ind w:firstLine="480" w:firstLineChars="200"/>
        <w:rPr>
          <w:rFonts w:ascii="仿宋" w:hAnsi="仿宋" w:eastAsia="仿宋"/>
          <w:sz w:val="24"/>
        </w:rPr>
      </w:pPr>
      <w:r>
        <w:rPr>
          <w:rFonts w:hint="eastAsia" w:ascii="仿宋" w:hAnsi="仿宋" w:eastAsia="仿宋"/>
          <w:sz w:val="24"/>
        </w:rPr>
        <w:t>一、《深圳经济特区政府采购条例》第五十七条</w:t>
      </w:r>
      <w:r>
        <w:rPr>
          <w:rFonts w:ascii="仿宋" w:hAnsi="仿宋" w:eastAsia="仿宋"/>
          <w:sz w:val="24"/>
        </w:rPr>
        <w:t xml:space="preserve"> </w:t>
      </w:r>
      <w:r>
        <w:rPr>
          <w:rFonts w:hint="eastAsia" w:ascii="仿宋" w:hAnsi="仿宋" w:eastAsia="仿宋"/>
          <w:sz w:val="24"/>
        </w:rPr>
        <w:t>供应商在政府采购中，有下列行为之一的，一至三年内禁止其参与本市政府采购，并由主管部门记入供应商诚信档案，处以采购金额千分之十以上千分之二十以下的罚款；情节严重的，取消其参与本市政府采购资格，处以采购金额千分之二十以上千分之三十以下的罚款，并由市场监管部门依法吊销其营业执照；给他人造成损失的，依法承担赔偿责任；构成犯罪的，依法追究刑事责任：</w:t>
      </w:r>
    </w:p>
    <w:p>
      <w:pPr>
        <w:spacing w:line="440" w:lineRule="exact"/>
        <w:ind w:firstLine="480" w:firstLineChars="200"/>
        <w:rPr>
          <w:rFonts w:ascii="仿宋" w:hAnsi="仿宋" w:eastAsia="仿宋"/>
          <w:sz w:val="24"/>
        </w:rPr>
      </w:pPr>
      <w:r>
        <w:rPr>
          <w:rFonts w:hint="eastAsia" w:ascii="仿宋" w:hAnsi="仿宋" w:eastAsia="仿宋"/>
          <w:sz w:val="24"/>
        </w:rPr>
        <w:t>（一）在采购活动中应当回避而未回避的；</w:t>
      </w:r>
    </w:p>
    <w:p>
      <w:pPr>
        <w:spacing w:line="440" w:lineRule="exact"/>
        <w:ind w:firstLine="480" w:firstLineChars="200"/>
        <w:rPr>
          <w:rFonts w:ascii="仿宋" w:hAnsi="仿宋" w:eastAsia="仿宋"/>
          <w:sz w:val="24"/>
        </w:rPr>
      </w:pPr>
      <w:r>
        <w:rPr>
          <w:rFonts w:hint="eastAsia" w:ascii="仿宋" w:hAnsi="仿宋" w:eastAsia="仿宋"/>
          <w:sz w:val="24"/>
        </w:rPr>
        <w:t>（二）未按本条例规定签订、履行采购合同，造成严重后果的；</w:t>
      </w:r>
    </w:p>
    <w:p>
      <w:pPr>
        <w:spacing w:line="440" w:lineRule="exact"/>
        <w:ind w:firstLine="480" w:firstLineChars="200"/>
        <w:rPr>
          <w:rFonts w:ascii="仿宋" w:hAnsi="仿宋" w:eastAsia="仿宋"/>
          <w:sz w:val="24"/>
        </w:rPr>
      </w:pPr>
      <w:r>
        <w:rPr>
          <w:rFonts w:hint="eastAsia" w:ascii="仿宋" w:hAnsi="仿宋" w:eastAsia="仿宋"/>
          <w:sz w:val="24"/>
        </w:rPr>
        <w:t>（三）隐瞒真实情况，提供虚假资料的；</w:t>
      </w:r>
    </w:p>
    <w:p>
      <w:pPr>
        <w:spacing w:line="440" w:lineRule="exact"/>
        <w:ind w:firstLine="480" w:firstLineChars="200"/>
        <w:rPr>
          <w:rFonts w:ascii="仿宋" w:hAnsi="仿宋" w:eastAsia="仿宋"/>
          <w:sz w:val="24"/>
        </w:rPr>
      </w:pPr>
      <w:r>
        <w:rPr>
          <w:rFonts w:hint="eastAsia" w:ascii="仿宋" w:hAnsi="仿宋" w:eastAsia="仿宋"/>
          <w:sz w:val="24"/>
        </w:rPr>
        <w:t>（四）以非法手段排斥其他供应商参与竞争的；</w:t>
      </w:r>
    </w:p>
    <w:p>
      <w:pPr>
        <w:spacing w:line="440" w:lineRule="exact"/>
        <w:ind w:firstLine="480" w:firstLineChars="200"/>
        <w:rPr>
          <w:rFonts w:ascii="仿宋" w:hAnsi="仿宋" w:eastAsia="仿宋"/>
          <w:sz w:val="24"/>
        </w:rPr>
      </w:pPr>
      <w:r>
        <w:rPr>
          <w:rFonts w:hint="eastAsia" w:ascii="仿宋" w:hAnsi="仿宋" w:eastAsia="仿宋"/>
          <w:sz w:val="24"/>
        </w:rPr>
        <w:t>（五）与其他采购参加人串通投标的；</w:t>
      </w:r>
    </w:p>
    <w:p>
      <w:pPr>
        <w:spacing w:line="440" w:lineRule="exact"/>
        <w:ind w:firstLine="480" w:firstLineChars="200"/>
        <w:rPr>
          <w:rFonts w:ascii="仿宋" w:hAnsi="仿宋" w:eastAsia="仿宋"/>
          <w:sz w:val="24"/>
        </w:rPr>
      </w:pPr>
      <w:r>
        <w:rPr>
          <w:rFonts w:hint="eastAsia" w:ascii="仿宋" w:hAnsi="仿宋" w:eastAsia="仿宋"/>
          <w:sz w:val="24"/>
        </w:rPr>
        <w:t>（六）恶意投诉的；</w:t>
      </w:r>
    </w:p>
    <w:p>
      <w:pPr>
        <w:spacing w:line="440" w:lineRule="exact"/>
        <w:ind w:firstLine="480" w:firstLineChars="200"/>
        <w:rPr>
          <w:rFonts w:ascii="仿宋" w:hAnsi="仿宋" w:eastAsia="仿宋"/>
          <w:sz w:val="24"/>
        </w:rPr>
      </w:pPr>
      <w:r>
        <w:rPr>
          <w:rFonts w:hint="eastAsia" w:ascii="仿宋" w:hAnsi="仿宋" w:eastAsia="仿宋"/>
          <w:sz w:val="24"/>
        </w:rPr>
        <w:t>（七）向采购项目相关人行贿或者提供其他不当利益的；</w:t>
      </w:r>
    </w:p>
    <w:p>
      <w:pPr>
        <w:spacing w:line="440" w:lineRule="exact"/>
        <w:ind w:firstLine="480" w:firstLineChars="200"/>
        <w:rPr>
          <w:rFonts w:ascii="仿宋" w:hAnsi="仿宋" w:eastAsia="仿宋"/>
          <w:sz w:val="24"/>
        </w:rPr>
      </w:pPr>
      <w:r>
        <w:rPr>
          <w:rFonts w:hint="eastAsia" w:ascii="仿宋" w:hAnsi="仿宋" w:eastAsia="仿宋"/>
          <w:sz w:val="24"/>
        </w:rPr>
        <w:t>（八）阻碍、抗拒主管部门监督检查的；</w:t>
      </w:r>
    </w:p>
    <w:p>
      <w:pPr>
        <w:spacing w:line="440" w:lineRule="exact"/>
        <w:ind w:firstLine="480" w:firstLineChars="200"/>
        <w:rPr>
          <w:rFonts w:ascii="仿宋" w:hAnsi="仿宋" w:eastAsia="仿宋"/>
          <w:sz w:val="24"/>
        </w:rPr>
      </w:pPr>
      <w:r>
        <w:rPr>
          <w:rFonts w:hint="eastAsia" w:ascii="仿宋" w:hAnsi="仿宋" w:eastAsia="仿宋"/>
          <w:sz w:val="24"/>
        </w:rPr>
        <w:t>（九）其他违反本条例规定的行为。</w:t>
      </w:r>
    </w:p>
    <w:p>
      <w:pPr>
        <w:spacing w:line="440" w:lineRule="exact"/>
        <w:ind w:firstLine="480" w:firstLineChars="200"/>
        <w:rPr>
          <w:rFonts w:ascii="仿宋" w:hAnsi="仿宋" w:eastAsia="仿宋"/>
          <w:sz w:val="24"/>
        </w:rPr>
      </w:pPr>
    </w:p>
    <w:p>
      <w:pPr>
        <w:spacing w:line="440" w:lineRule="exact"/>
        <w:ind w:firstLine="480" w:firstLineChars="200"/>
        <w:rPr>
          <w:rFonts w:ascii="仿宋" w:hAnsi="仿宋" w:eastAsia="仿宋"/>
          <w:sz w:val="24"/>
        </w:rPr>
      </w:pPr>
      <w:r>
        <w:rPr>
          <w:rFonts w:hint="eastAsia" w:ascii="仿宋" w:hAnsi="仿宋" w:eastAsia="仿宋"/>
          <w:sz w:val="24"/>
        </w:rPr>
        <w:t>二、《深圳经济特区政府采购条例实施细则》第七十六条 供应商有下列行为之一的，由主管部门记入供应商诚信档案并作出以下处罚：</w:t>
      </w:r>
    </w:p>
    <w:p>
      <w:pPr>
        <w:spacing w:line="440" w:lineRule="exact"/>
        <w:ind w:firstLine="480" w:firstLineChars="200"/>
        <w:rPr>
          <w:rFonts w:ascii="仿宋" w:hAnsi="仿宋" w:eastAsia="仿宋"/>
          <w:sz w:val="24"/>
        </w:rPr>
      </w:pPr>
      <w:r>
        <w:rPr>
          <w:rFonts w:hint="eastAsia" w:ascii="仿宋" w:hAnsi="仿宋" w:eastAsia="仿宋"/>
          <w:sz w:val="24"/>
        </w:rPr>
        <w:t>（一）违法行为属于采购条例第五十七条的（一）、（二）、（三）、（四）、（六）、（八）、（九）项情形，涉及的采购金额累计在五十万元以下的，处以采购金额千分之十的罚款，一年内禁止其参与本市政府采购；涉及的采购金额累计在五十万元以上两百万元以下的，处以采购金额千分之十五的罚款，两年内禁止其参与本市政府采购；涉及的采购金额累计在两百万以上五百万以下的，处以采购金额千分之二十的罚款，三年内禁止其参与本市政府采购。</w:t>
      </w:r>
    </w:p>
    <w:p>
      <w:pPr>
        <w:spacing w:line="440" w:lineRule="exact"/>
        <w:ind w:firstLine="480" w:firstLineChars="200"/>
        <w:rPr>
          <w:rFonts w:ascii="仿宋" w:hAnsi="仿宋" w:eastAsia="仿宋"/>
          <w:sz w:val="24"/>
        </w:rPr>
      </w:pPr>
      <w:r>
        <w:rPr>
          <w:rFonts w:hint="eastAsia" w:ascii="仿宋" w:hAnsi="仿宋" w:eastAsia="仿宋"/>
          <w:sz w:val="24"/>
        </w:rPr>
        <w:t>（二）违法行为属于采购条例第五十七条第（五）、（七）项情形，涉及的采购金额累计在一百万元以下，处以采购金额千分之十五的罚款，两年内禁止其参与本市政府采购；涉及的采购金额累计在一百万以上两百万以下的，处以采购金额千分之二十的罚款，三年内禁止其参与本市政府采购。</w:t>
      </w:r>
    </w:p>
    <w:p>
      <w:pPr>
        <w:spacing w:line="440" w:lineRule="exact"/>
        <w:ind w:firstLine="480" w:firstLineChars="200"/>
        <w:rPr>
          <w:rFonts w:ascii="仿宋" w:hAnsi="仿宋" w:eastAsia="仿宋"/>
          <w:sz w:val="24"/>
        </w:rPr>
      </w:pPr>
      <w:r>
        <w:rPr>
          <w:rFonts w:hint="eastAsia" w:ascii="仿宋" w:hAnsi="仿宋" w:eastAsia="仿宋"/>
          <w:sz w:val="24"/>
        </w:rPr>
        <w:t xml:space="preserve">第七十七条 供应商有下列行为之一的，属于情节严重，由市场监管部门依法吊销其营业执照，主管部门取消其参与本市政府采购的资格，并作出以下处罚： </w:t>
      </w:r>
    </w:p>
    <w:p>
      <w:pPr>
        <w:spacing w:line="440" w:lineRule="exact"/>
        <w:ind w:firstLine="480" w:firstLineChars="200"/>
        <w:rPr>
          <w:rFonts w:ascii="仿宋" w:hAnsi="仿宋" w:eastAsia="仿宋"/>
          <w:sz w:val="24"/>
        </w:rPr>
      </w:pPr>
      <w:r>
        <w:rPr>
          <w:rFonts w:hint="eastAsia" w:ascii="仿宋" w:hAnsi="仿宋" w:eastAsia="仿宋"/>
          <w:sz w:val="24"/>
        </w:rPr>
        <w:t>（一）违法行为属于采购条例第五十七条的（一）、（二）、（三）、（四）、（六）、（八）、（九）项情形，涉及的采购金额累计在五百万元以上一千万元以下的，处以采购金额千分之二十的罚款；涉及的采购金额累计在一千万元以上两千万元以下的，处以采购金额千分之二十五的罚款；涉及的采购金额累计在两千万元以上的，处以采购金额千分之三十的罚款；</w:t>
      </w:r>
    </w:p>
    <w:p>
      <w:pPr>
        <w:spacing w:line="440" w:lineRule="exact"/>
        <w:ind w:firstLine="480" w:firstLineChars="200"/>
        <w:rPr>
          <w:rFonts w:ascii="仿宋" w:hAnsi="仿宋" w:eastAsia="仿宋"/>
          <w:sz w:val="24"/>
        </w:rPr>
      </w:pPr>
      <w:r>
        <w:rPr>
          <w:rFonts w:hint="eastAsia" w:ascii="仿宋" w:hAnsi="仿宋" w:eastAsia="仿宋"/>
          <w:sz w:val="24"/>
        </w:rPr>
        <w:t>（二）违法行为属于采购条例第五十七条第（五）、（七）项情形，涉及的采购金额累计在两百万元以上五百万元以下的，处以采购金额千分之二十五的罚款；涉及的采购金额累计在五百万元以上的，处以采购金额千分之三十的罚款。</w:t>
      </w:r>
    </w:p>
    <w:p>
      <w:pPr>
        <w:spacing w:line="440" w:lineRule="exact"/>
        <w:ind w:firstLine="480" w:firstLineChars="200"/>
        <w:rPr>
          <w:rFonts w:ascii="仿宋" w:hAnsi="仿宋" w:eastAsia="仿宋"/>
          <w:sz w:val="24"/>
        </w:rPr>
      </w:pPr>
      <w:r>
        <w:rPr>
          <w:rFonts w:hint="eastAsia" w:ascii="仿宋" w:hAnsi="仿宋" w:eastAsia="仿宋"/>
          <w:sz w:val="24"/>
        </w:rPr>
        <w:t>第七十九条 供应商有下列情形的，属于采购条例所称的串通投标行为，按照采购条例第五十七条有关规定处理：</w:t>
      </w:r>
    </w:p>
    <w:p>
      <w:pPr>
        <w:spacing w:line="440" w:lineRule="exact"/>
        <w:ind w:firstLine="480" w:firstLineChars="200"/>
        <w:rPr>
          <w:rFonts w:ascii="仿宋" w:hAnsi="仿宋" w:eastAsia="仿宋"/>
          <w:sz w:val="24"/>
        </w:rPr>
      </w:pPr>
      <w:r>
        <w:rPr>
          <w:rFonts w:hint="eastAsia" w:ascii="仿宋" w:hAnsi="仿宋" w:eastAsia="仿宋"/>
          <w:sz w:val="24"/>
        </w:rPr>
        <w:t>（一）投标供应商之间相互约定给予未中标的供应商利益补偿；</w:t>
      </w:r>
    </w:p>
    <w:p>
      <w:pPr>
        <w:spacing w:line="440" w:lineRule="exact"/>
        <w:ind w:firstLine="480" w:firstLineChars="200"/>
        <w:rPr>
          <w:rFonts w:ascii="仿宋" w:hAnsi="仿宋" w:eastAsia="仿宋"/>
          <w:sz w:val="24"/>
        </w:rPr>
      </w:pPr>
      <w:r>
        <w:rPr>
          <w:rFonts w:hint="eastAsia" w:ascii="仿宋" w:hAnsi="仿宋" w:eastAsia="仿宋"/>
          <w:sz w:val="24"/>
        </w:rPr>
        <w:t xml:space="preserve">（二）不同投标供应商的法定代表人、主要经营负责人、项目投标授权代表人、项目负责人、主要技术人员为同一人、属同一单位或者在同一单位缴纳社会保险；          </w:t>
      </w:r>
    </w:p>
    <w:p>
      <w:pPr>
        <w:spacing w:line="440" w:lineRule="exact"/>
        <w:ind w:firstLine="480" w:firstLineChars="200"/>
        <w:rPr>
          <w:rFonts w:ascii="仿宋" w:hAnsi="仿宋" w:eastAsia="仿宋"/>
          <w:sz w:val="24"/>
        </w:rPr>
      </w:pPr>
      <w:r>
        <w:rPr>
          <w:rFonts w:hint="eastAsia" w:ascii="仿宋" w:hAnsi="仿宋" w:eastAsia="仿宋"/>
          <w:sz w:val="24"/>
        </w:rPr>
        <w:t>（三）不同投标供应商的投标文件由同一单位或者同一人编制，或者由同一人分阶段参与编制的；</w:t>
      </w:r>
    </w:p>
    <w:p>
      <w:pPr>
        <w:spacing w:line="440" w:lineRule="exact"/>
        <w:ind w:firstLine="480" w:firstLineChars="200"/>
        <w:rPr>
          <w:rFonts w:ascii="仿宋" w:hAnsi="仿宋" w:eastAsia="仿宋"/>
          <w:sz w:val="24"/>
        </w:rPr>
      </w:pPr>
      <w:r>
        <w:rPr>
          <w:rFonts w:hint="eastAsia" w:ascii="仿宋" w:hAnsi="仿宋" w:eastAsia="仿宋"/>
          <w:sz w:val="24"/>
        </w:rPr>
        <w:t>（四）不同投标供应商的投标文件或部分投标文件相互混装；</w:t>
      </w:r>
    </w:p>
    <w:p>
      <w:pPr>
        <w:spacing w:line="440" w:lineRule="exact"/>
        <w:ind w:firstLine="480" w:firstLineChars="200"/>
        <w:rPr>
          <w:rFonts w:ascii="仿宋" w:hAnsi="仿宋" w:eastAsia="仿宋"/>
          <w:sz w:val="24"/>
        </w:rPr>
      </w:pPr>
      <w:r>
        <w:rPr>
          <w:rFonts w:hint="eastAsia" w:ascii="仿宋" w:hAnsi="仿宋" w:eastAsia="仿宋"/>
          <w:sz w:val="24"/>
        </w:rPr>
        <w:t>（五）不同投标供应商的投标文件内容存在非正常一致；</w:t>
      </w:r>
    </w:p>
    <w:p>
      <w:pPr>
        <w:spacing w:line="440" w:lineRule="exact"/>
        <w:ind w:firstLine="480" w:firstLineChars="200"/>
        <w:rPr>
          <w:rFonts w:ascii="仿宋" w:hAnsi="仿宋" w:eastAsia="仿宋"/>
          <w:sz w:val="24"/>
        </w:rPr>
      </w:pPr>
      <w:r>
        <w:rPr>
          <w:rFonts w:hint="eastAsia" w:ascii="仿宋" w:hAnsi="仿宋" w:eastAsia="仿宋"/>
          <w:sz w:val="24"/>
        </w:rPr>
        <w:t>（六）由同一单位工作人员为两家以上（含两家）供应商进行同一项投标活动的；</w:t>
      </w:r>
    </w:p>
    <w:p>
      <w:pPr>
        <w:spacing w:line="440" w:lineRule="exact"/>
        <w:ind w:firstLine="480" w:firstLineChars="200"/>
        <w:rPr>
          <w:rFonts w:ascii="仿宋" w:hAnsi="仿宋" w:eastAsia="仿宋"/>
          <w:sz w:val="24"/>
        </w:rPr>
      </w:pPr>
      <w:r>
        <w:rPr>
          <w:rFonts w:hint="eastAsia" w:ascii="仿宋" w:hAnsi="仿宋" w:eastAsia="仿宋"/>
          <w:sz w:val="24"/>
        </w:rPr>
        <w:t>（七）主管部门依照法律、法规认定的其他情形。</w:t>
      </w:r>
    </w:p>
    <w:p>
      <w:pPr>
        <w:spacing w:line="440" w:lineRule="exact"/>
        <w:ind w:firstLine="480" w:firstLineChars="200"/>
        <w:rPr>
          <w:rFonts w:ascii="仿宋" w:hAnsi="仿宋" w:eastAsia="仿宋"/>
          <w:sz w:val="24"/>
        </w:rPr>
      </w:pPr>
      <w:r>
        <w:rPr>
          <w:rFonts w:hint="eastAsia" w:ascii="仿宋" w:hAnsi="仿宋" w:eastAsia="仿宋"/>
          <w:sz w:val="24"/>
        </w:rPr>
        <w:t>第八十一条 供应商有下列情形之一的，属于隐瞒真实情况，提供虚假资料，按照采购条例第五十七的有关规定处理：</w:t>
      </w:r>
    </w:p>
    <w:p>
      <w:pPr>
        <w:spacing w:line="440" w:lineRule="exact"/>
        <w:ind w:firstLine="480" w:firstLineChars="200"/>
        <w:rPr>
          <w:rFonts w:ascii="仿宋" w:hAnsi="仿宋" w:eastAsia="仿宋"/>
          <w:sz w:val="24"/>
        </w:rPr>
      </w:pPr>
      <w:r>
        <w:rPr>
          <w:rFonts w:hint="eastAsia" w:ascii="仿宋" w:hAnsi="仿宋" w:eastAsia="仿宋"/>
          <w:sz w:val="24"/>
        </w:rPr>
        <w:t>（一）通过转让或者租借等方式从其他单位获取资格或者资质证书投标的；</w:t>
      </w:r>
    </w:p>
    <w:p>
      <w:pPr>
        <w:spacing w:line="440" w:lineRule="exact"/>
        <w:ind w:firstLine="480" w:firstLineChars="200"/>
        <w:rPr>
          <w:rFonts w:ascii="仿宋" w:hAnsi="仿宋" w:eastAsia="仿宋"/>
          <w:sz w:val="24"/>
        </w:rPr>
      </w:pPr>
      <w:r>
        <w:rPr>
          <w:rFonts w:hint="eastAsia" w:ascii="仿宋" w:hAnsi="仿宋" w:eastAsia="仿宋"/>
          <w:sz w:val="24"/>
        </w:rPr>
        <w:t>（二）由其他单位或者其他单位负责人在投标供应商编制的投标文件上加盖印章或者签字的；</w:t>
      </w:r>
    </w:p>
    <w:p>
      <w:pPr>
        <w:spacing w:line="440" w:lineRule="exact"/>
        <w:ind w:firstLine="480" w:firstLineChars="200"/>
        <w:rPr>
          <w:rFonts w:ascii="仿宋" w:hAnsi="仿宋" w:eastAsia="仿宋"/>
          <w:sz w:val="24"/>
        </w:rPr>
      </w:pPr>
      <w:r>
        <w:rPr>
          <w:rFonts w:hint="eastAsia" w:ascii="仿宋" w:hAnsi="仿宋" w:eastAsia="仿宋"/>
          <w:sz w:val="24"/>
        </w:rPr>
        <w:t>（三）项目负责人或者主要技术人员不是本单位人员的；</w:t>
      </w:r>
    </w:p>
    <w:p>
      <w:pPr>
        <w:spacing w:line="440" w:lineRule="exact"/>
        <w:ind w:firstLine="480" w:firstLineChars="200"/>
        <w:rPr>
          <w:rFonts w:ascii="仿宋" w:hAnsi="仿宋" w:eastAsia="仿宋"/>
          <w:sz w:val="24"/>
        </w:rPr>
      </w:pPr>
      <w:r>
        <w:rPr>
          <w:rFonts w:hint="eastAsia" w:ascii="仿宋" w:hAnsi="仿宋" w:eastAsia="仿宋"/>
          <w:sz w:val="24"/>
        </w:rPr>
        <w:t>（四）投标保证金不是从投标供应商基本账户转出的；</w:t>
      </w:r>
    </w:p>
    <w:p>
      <w:pPr>
        <w:spacing w:line="440" w:lineRule="exact"/>
        <w:ind w:firstLine="480" w:firstLineChars="200"/>
        <w:rPr>
          <w:rFonts w:ascii="仿宋" w:hAnsi="仿宋" w:eastAsia="仿宋"/>
          <w:sz w:val="24"/>
        </w:rPr>
      </w:pPr>
      <w:r>
        <w:rPr>
          <w:rFonts w:hint="eastAsia" w:ascii="仿宋" w:hAnsi="仿宋" w:eastAsia="仿宋"/>
          <w:sz w:val="24"/>
        </w:rPr>
        <w:t>（五）其他隐瞒真实情况、提供虚假资料的行为。</w:t>
      </w:r>
    </w:p>
    <w:p>
      <w:pPr>
        <w:spacing w:line="440" w:lineRule="exact"/>
        <w:ind w:firstLine="424" w:firstLineChars="177"/>
        <w:rPr>
          <w:rFonts w:ascii="仿宋" w:hAnsi="仿宋" w:eastAsia="仿宋"/>
          <w:sz w:val="24"/>
        </w:rPr>
      </w:pPr>
      <w:r>
        <w:rPr>
          <w:rFonts w:hint="eastAsia" w:ascii="仿宋" w:hAnsi="仿宋" w:eastAsia="仿宋"/>
          <w:sz w:val="24"/>
        </w:rPr>
        <w:t>投标供应商不能提供项目负责人或者主要技术人员的劳动合同、社会保险等劳动关系证明材料的，视为存在前款第（三）项规定的情形。</w:t>
      </w:r>
    </w:p>
    <w:p>
      <w:pPr>
        <w:spacing w:line="440" w:lineRule="exact"/>
        <w:ind w:firstLine="426" w:firstLineChars="177"/>
        <w:rPr>
          <w:rFonts w:ascii="仿宋_GB2312" w:eastAsia="仿宋_GB2312" w:hAnsiTheme="minorEastAsia"/>
          <w:b/>
          <w:color w:val="FF0000"/>
          <w:sz w:val="24"/>
        </w:rPr>
      </w:pPr>
    </w:p>
    <w:p>
      <w:pPr>
        <w:spacing w:line="440" w:lineRule="exact"/>
        <w:ind w:firstLine="426" w:firstLineChars="177"/>
        <w:rPr>
          <w:rFonts w:ascii="仿宋_GB2312" w:eastAsia="仿宋_GB2312" w:hAnsiTheme="minorEastAsia"/>
          <w:b/>
          <w:color w:val="FF0000"/>
          <w:sz w:val="24"/>
        </w:rPr>
      </w:pPr>
      <w:r>
        <w:rPr>
          <w:rFonts w:hint="eastAsia" w:ascii="仿宋_GB2312" w:eastAsia="仿宋_GB2312" w:hAnsiTheme="minorEastAsia"/>
          <w:b/>
          <w:color w:val="FF0000"/>
          <w:sz w:val="24"/>
        </w:rPr>
        <w:t>三、根据《中华人民共和国政府采购法实施条例》第十八条规定：“单位负责人为同一人或者存在直接控股、管理关系的不同供应商，不得参加同一合同项下的政府采购活动。”</w:t>
      </w:r>
    </w:p>
    <w:p>
      <w:pPr>
        <w:spacing w:line="440" w:lineRule="exact"/>
        <w:ind w:firstLine="426" w:firstLineChars="177"/>
        <w:rPr>
          <w:rFonts w:ascii="仿宋_GB2312" w:eastAsia="仿宋_GB2312" w:hAnsiTheme="minorEastAsia"/>
          <w:b/>
          <w:color w:val="FF0000"/>
          <w:sz w:val="24"/>
        </w:rPr>
      </w:pPr>
      <w:r>
        <w:rPr>
          <w:rFonts w:hint="eastAsia" w:ascii="仿宋_GB2312" w:eastAsia="仿宋_GB2312" w:hAnsiTheme="minorEastAsia"/>
          <w:b/>
          <w:color w:val="FF0000"/>
          <w:sz w:val="24"/>
        </w:rPr>
        <w:t>投标供应商涉嫌存在串通投标等违法行为的，将书面报告财政主管部门依法处理。</w:t>
      </w:r>
    </w:p>
    <w:p>
      <w:pPr>
        <w:widowControl/>
        <w:spacing w:line="360" w:lineRule="auto"/>
        <w:ind w:firstLine="420" w:firstLineChars="200"/>
        <w:jc w:val="left"/>
      </w:pPr>
      <w:r>
        <w:br w:type="page"/>
      </w:r>
    </w:p>
    <w:p/>
    <w:sdt>
      <w:sdtPr>
        <w:rPr>
          <w:rFonts w:ascii="Times New Roman" w:hAnsi="Times New Roman" w:eastAsia="宋体" w:cs="Times New Roman"/>
          <w:b w:val="0"/>
          <w:bCs w:val="0"/>
          <w:smallCaps/>
          <w:color w:val="auto"/>
          <w:kern w:val="2"/>
          <w:sz w:val="21"/>
          <w:szCs w:val="24"/>
          <w:lang w:val="zh-CN"/>
        </w:rPr>
        <w:id w:val="11733101"/>
      </w:sdtPr>
      <w:sdtEndPr>
        <w:rPr>
          <w:rFonts w:ascii="Times New Roman" w:hAnsi="Times New Roman" w:eastAsia="宋体" w:cs="Times New Roman"/>
          <w:b w:val="0"/>
          <w:bCs w:val="0"/>
          <w:smallCaps/>
          <w:color w:val="auto"/>
          <w:kern w:val="2"/>
          <w:sz w:val="21"/>
          <w:szCs w:val="24"/>
          <w:lang w:val="en-US"/>
        </w:rPr>
      </w:sdtEndPr>
      <w:sdtContent>
        <w:p>
          <w:pPr>
            <w:pStyle w:val="505"/>
            <w:jc w:val="center"/>
            <w:rPr>
              <w:color w:val="000000" w:themeColor="text1"/>
              <w:lang w:val="zh-CN"/>
              <w14:textFill>
                <w14:solidFill>
                  <w14:schemeClr w14:val="tx1"/>
                </w14:solidFill>
              </w14:textFill>
            </w:rPr>
          </w:pPr>
          <w:r>
            <w:rPr>
              <w:color w:val="000000" w:themeColor="text1"/>
              <w:lang w:val="zh-CN"/>
              <w14:textFill>
                <w14:solidFill>
                  <w14:schemeClr w14:val="tx1"/>
                </w14:solidFill>
              </w14:textFill>
            </w:rPr>
            <w:t>目</w:t>
          </w:r>
          <w:r>
            <w:rPr>
              <w:rFonts w:hint="eastAsia"/>
              <w:color w:val="000000" w:themeColor="text1"/>
              <w:lang w:val="zh-CN"/>
              <w14:textFill>
                <w14:solidFill>
                  <w14:schemeClr w14:val="tx1"/>
                </w14:solidFill>
              </w14:textFill>
            </w:rPr>
            <w:t xml:space="preserve">  </w:t>
          </w:r>
          <w:r>
            <w:rPr>
              <w:color w:val="000000" w:themeColor="text1"/>
              <w:lang w:val="zh-CN"/>
              <w14:textFill>
                <w14:solidFill>
                  <w14:schemeClr w14:val="tx1"/>
                </w14:solidFill>
              </w14:textFill>
            </w:rPr>
            <w:t>录</w:t>
          </w:r>
        </w:p>
        <w:p>
          <w:pPr>
            <w:rPr>
              <w:lang w:val="zh-CN"/>
            </w:rPr>
          </w:pPr>
        </w:p>
        <w:p>
          <w:pPr>
            <w:pStyle w:val="37"/>
            <w:tabs>
              <w:tab w:val="right" w:leader="dot" w:pos="9628"/>
            </w:tabs>
            <w:spacing w:line="360" w:lineRule="exact"/>
            <w:rPr>
              <w:rFonts w:ascii="仿宋_GB2312" w:eastAsia="仿宋_GB2312" w:hAnsiTheme="minorHAnsi" w:cstheme="minorBidi"/>
              <w:b w:val="0"/>
              <w:bCs w:val="0"/>
              <w:caps w:val="0"/>
              <w:sz w:val="24"/>
            </w:rPr>
          </w:pPr>
          <w:r>
            <w:rPr>
              <w:rFonts w:hint="eastAsia" w:ascii="仿宋_GB2312" w:eastAsia="仿宋_GB2312"/>
              <w:sz w:val="24"/>
            </w:rPr>
            <w:fldChar w:fldCharType="begin"/>
          </w:r>
          <w:r>
            <w:rPr>
              <w:rFonts w:hint="eastAsia" w:ascii="仿宋_GB2312" w:eastAsia="仿宋_GB2312"/>
              <w:sz w:val="24"/>
            </w:rPr>
            <w:instrText xml:space="preserve"> TOC \o "1-3" \h \z \u </w:instrText>
          </w:r>
          <w:r>
            <w:rPr>
              <w:rFonts w:hint="eastAsia" w:ascii="仿宋_GB2312" w:eastAsia="仿宋_GB2312"/>
              <w:sz w:val="24"/>
            </w:rPr>
            <w:fldChar w:fldCharType="separate"/>
          </w:r>
          <w:r>
            <w:fldChar w:fldCharType="begin"/>
          </w:r>
          <w:r>
            <w:instrText xml:space="preserve"> HYPERLINK \l "_Toc115096771" </w:instrText>
          </w:r>
          <w:r>
            <w:fldChar w:fldCharType="separate"/>
          </w:r>
          <w:r>
            <w:rPr>
              <w:rStyle w:val="59"/>
              <w:rFonts w:hint="eastAsia" w:ascii="仿宋_GB2312" w:eastAsia="仿宋_GB2312"/>
              <w:sz w:val="24"/>
            </w:rPr>
            <w:t>第一章  投标邀请</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_Toc115096771 \h </w:instrText>
          </w:r>
          <w:r>
            <w:rPr>
              <w:rFonts w:hint="eastAsia" w:ascii="仿宋_GB2312" w:eastAsia="仿宋_GB2312"/>
              <w:sz w:val="24"/>
            </w:rPr>
            <w:fldChar w:fldCharType="separate"/>
          </w:r>
          <w:r>
            <w:rPr>
              <w:rFonts w:hint="eastAsia" w:ascii="仿宋_GB2312" w:eastAsia="仿宋_GB2312"/>
              <w:sz w:val="24"/>
            </w:rPr>
            <w:t>5</w:t>
          </w:r>
          <w:r>
            <w:rPr>
              <w:rFonts w:hint="eastAsia" w:ascii="仿宋_GB2312" w:eastAsia="仿宋_GB2312"/>
              <w:sz w:val="24"/>
            </w:rPr>
            <w:fldChar w:fldCharType="end"/>
          </w:r>
          <w:r>
            <w:rPr>
              <w:rFonts w:hint="eastAsia" w:ascii="仿宋_GB2312" w:eastAsia="仿宋_GB2312"/>
              <w:sz w:val="24"/>
            </w:rPr>
            <w:fldChar w:fldCharType="end"/>
          </w:r>
        </w:p>
        <w:p>
          <w:pPr>
            <w:pStyle w:val="37"/>
            <w:tabs>
              <w:tab w:val="right" w:leader="dot" w:pos="9628"/>
            </w:tabs>
            <w:spacing w:line="360" w:lineRule="exact"/>
            <w:rPr>
              <w:rFonts w:ascii="仿宋_GB2312" w:eastAsia="仿宋_GB2312" w:hAnsiTheme="minorHAnsi" w:cstheme="minorBidi"/>
              <w:b w:val="0"/>
              <w:bCs w:val="0"/>
              <w:caps w:val="0"/>
              <w:sz w:val="24"/>
            </w:rPr>
          </w:pPr>
          <w:r>
            <w:fldChar w:fldCharType="begin"/>
          </w:r>
          <w:r>
            <w:instrText xml:space="preserve"> HYPERLINK \l "_Toc115096772" </w:instrText>
          </w:r>
          <w:r>
            <w:fldChar w:fldCharType="separate"/>
          </w:r>
          <w:r>
            <w:rPr>
              <w:rStyle w:val="59"/>
              <w:rFonts w:hint="eastAsia" w:ascii="仿宋_GB2312" w:eastAsia="仿宋_GB2312"/>
              <w:sz w:val="24"/>
            </w:rPr>
            <w:t>第二章  项目需求</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_Toc115096772 \h </w:instrText>
          </w:r>
          <w:r>
            <w:rPr>
              <w:rFonts w:hint="eastAsia" w:ascii="仿宋_GB2312" w:eastAsia="仿宋_GB2312"/>
              <w:sz w:val="24"/>
            </w:rPr>
            <w:fldChar w:fldCharType="separate"/>
          </w:r>
          <w:r>
            <w:rPr>
              <w:rFonts w:hint="eastAsia" w:ascii="仿宋_GB2312" w:eastAsia="仿宋_GB2312"/>
              <w:sz w:val="24"/>
            </w:rPr>
            <w:t>8</w:t>
          </w:r>
          <w:r>
            <w:rPr>
              <w:rFonts w:hint="eastAsia" w:ascii="仿宋_GB2312" w:eastAsia="仿宋_GB2312"/>
              <w:sz w:val="24"/>
            </w:rPr>
            <w:fldChar w:fldCharType="end"/>
          </w:r>
          <w:r>
            <w:rPr>
              <w:rFonts w:hint="eastAsia" w:ascii="仿宋_GB2312" w:eastAsia="仿宋_GB2312"/>
              <w:sz w:val="24"/>
            </w:rPr>
            <w:fldChar w:fldCharType="end"/>
          </w:r>
        </w:p>
        <w:p>
          <w:pPr>
            <w:pStyle w:val="37"/>
            <w:tabs>
              <w:tab w:val="right" w:leader="dot" w:pos="9628"/>
            </w:tabs>
            <w:spacing w:line="360" w:lineRule="exact"/>
            <w:rPr>
              <w:rFonts w:ascii="仿宋_GB2312" w:eastAsia="仿宋_GB2312" w:hAnsiTheme="minorHAnsi" w:cstheme="minorBidi"/>
              <w:b w:val="0"/>
              <w:bCs w:val="0"/>
              <w:caps w:val="0"/>
              <w:sz w:val="24"/>
            </w:rPr>
          </w:pPr>
          <w:r>
            <w:fldChar w:fldCharType="begin"/>
          </w:r>
          <w:r>
            <w:instrText xml:space="preserve"> HYPERLINK \l "_Toc115096773" </w:instrText>
          </w:r>
          <w:r>
            <w:fldChar w:fldCharType="separate"/>
          </w:r>
          <w:r>
            <w:rPr>
              <w:rStyle w:val="59"/>
              <w:rFonts w:hint="eastAsia" w:ascii="仿宋_GB2312" w:eastAsia="仿宋_GB2312"/>
              <w:sz w:val="24"/>
            </w:rPr>
            <w:t>第三章  投标文件初审</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_Toc115096773 \h </w:instrText>
          </w:r>
          <w:r>
            <w:rPr>
              <w:rFonts w:hint="eastAsia" w:ascii="仿宋_GB2312" w:eastAsia="仿宋_GB2312"/>
              <w:sz w:val="24"/>
            </w:rPr>
            <w:fldChar w:fldCharType="separate"/>
          </w:r>
          <w:r>
            <w:rPr>
              <w:rFonts w:hint="eastAsia" w:ascii="仿宋_GB2312" w:eastAsia="仿宋_GB2312"/>
              <w:sz w:val="24"/>
            </w:rPr>
            <w:t>15</w:t>
          </w:r>
          <w:r>
            <w:rPr>
              <w:rFonts w:hint="eastAsia" w:ascii="仿宋_GB2312" w:eastAsia="仿宋_GB2312"/>
              <w:sz w:val="24"/>
            </w:rPr>
            <w:fldChar w:fldCharType="end"/>
          </w:r>
          <w:r>
            <w:rPr>
              <w:rFonts w:hint="eastAsia" w:ascii="仿宋_GB2312" w:eastAsia="仿宋_GB2312"/>
              <w:sz w:val="24"/>
            </w:rPr>
            <w:fldChar w:fldCharType="end"/>
          </w:r>
        </w:p>
        <w:p>
          <w:pPr>
            <w:pStyle w:val="37"/>
            <w:tabs>
              <w:tab w:val="right" w:leader="dot" w:pos="9628"/>
            </w:tabs>
            <w:spacing w:line="360" w:lineRule="exact"/>
            <w:rPr>
              <w:rFonts w:ascii="仿宋_GB2312" w:eastAsia="仿宋_GB2312" w:hAnsiTheme="minorHAnsi" w:cstheme="minorBidi"/>
              <w:b w:val="0"/>
              <w:bCs w:val="0"/>
              <w:caps w:val="0"/>
              <w:sz w:val="24"/>
            </w:rPr>
          </w:pPr>
          <w:r>
            <w:fldChar w:fldCharType="begin"/>
          </w:r>
          <w:r>
            <w:instrText xml:space="preserve"> HYPERLINK \l "_Toc115096774" </w:instrText>
          </w:r>
          <w:r>
            <w:fldChar w:fldCharType="separate"/>
          </w:r>
          <w:r>
            <w:rPr>
              <w:rStyle w:val="59"/>
              <w:rFonts w:hint="eastAsia" w:ascii="仿宋_GB2312" w:eastAsia="仿宋_GB2312"/>
              <w:sz w:val="24"/>
            </w:rPr>
            <w:t>第四章  评标方法和标准</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_Toc115096774 \h </w:instrText>
          </w:r>
          <w:r>
            <w:rPr>
              <w:rFonts w:hint="eastAsia" w:ascii="仿宋_GB2312" w:eastAsia="仿宋_GB2312"/>
              <w:sz w:val="24"/>
            </w:rPr>
            <w:fldChar w:fldCharType="separate"/>
          </w:r>
          <w:r>
            <w:rPr>
              <w:rFonts w:hint="eastAsia" w:ascii="仿宋_GB2312" w:eastAsia="仿宋_GB2312"/>
              <w:sz w:val="24"/>
            </w:rPr>
            <w:t>16</w:t>
          </w:r>
          <w:r>
            <w:rPr>
              <w:rFonts w:hint="eastAsia" w:ascii="仿宋_GB2312" w:eastAsia="仿宋_GB2312"/>
              <w:sz w:val="24"/>
            </w:rPr>
            <w:fldChar w:fldCharType="end"/>
          </w:r>
          <w:r>
            <w:rPr>
              <w:rFonts w:hint="eastAsia" w:ascii="仿宋_GB2312" w:eastAsia="仿宋_GB2312"/>
              <w:sz w:val="24"/>
            </w:rPr>
            <w:fldChar w:fldCharType="end"/>
          </w:r>
        </w:p>
        <w:p>
          <w:pPr>
            <w:pStyle w:val="44"/>
            <w:tabs>
              <w:tab w:val="right" w:leader="dot" w:pos="9628"/>
            </w:tabs>
            <w:spacing w:line="360" w:lineRule="exact"/>
            <w:rPr>
              <w:rFonts w:ascii="仿宋_GB2312" w:eastAsia="仿宋_GB2312" w:hAnsiTheme="minorHAnsi" w:cstheme="minorBidi"/>
              <w:smallCaps w:val="0"/>
              <w:sz w:val="24"/>
            </w:rPr>
          </w:pPr>
          <w:r>
            <w:fldChar w:fldCharType="begin"/>
          </w:r>
          <w:r>
            <w:instrText xml:space="preserve"> HYPERLINK \l "_Toc115096775" </w:instrText>
          </w:r>
          <w:r>
            <w:fldChar w:fldCharType="separate"/>
          </w:r>
          <w:r>
            <w:rPr>
              <w:rStyle w:val="59"/>
              <w:rFonts w:hint="eastAsia" w:ascii="仿宋_GB2312" w:eastAsia="仿宋_GB2312"/>
              <w:sz w:val="24"/>
            </w:rPr>
            <w:t>一、评标方法</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_Toc115096775 \h </w:instrText>
          </w:r>
          <w:r>
            <w:rPr>
              <w:rFonts w:hint="eastAsia" w:ascii="仿宋_GB2312" w:eastAsia="仿宋_GB2312"/>
              <w:sz w:val="24"/>
            </w:rPr>
            <w:fldChar w:fldCharType="separate"/>
          </w:r>
          <w:r>
            <w:rPr>
              <w:rFonts w:hint="eastAsia" w:ascii="仿宋_GB2312" w:eastAsia="仿宋_GB2312"/>
              <w:sz w:val="24"/>
            </w:rPr>
            <w:t>16</w:t>
          </w:r>
          <w:r>
            <w:rPr>
              <w:rFonts w:hint="eastAsia" w:ascii="仿宋_GB2312" w:eastAsia="仿宋_GB2312"/>
              <w:sz w:val="24"/>
            </w:rPr>
            <w:fldChar w:fldCharType="end"/>
          </w:r>
          <w:r>
            <w:rPr>
              <w:rFonts w:hint="eastAsia" w:ascii="仿宋_GB2312" w:eastAsia="仿宋_GB2312"/>
              <w:sz w:val="24"/>
            </w:rPr>
            <w:fldChar w:fldCharType="end"/>
          </w:r>
        </w:p>
        <w:p>
          <w:pPr>
            <w:pStyle w:val="44"/>
            <w:tabs>
              <w:tab w:val="right" w:leader="dot" w:pos="9628"/>
            </w:tabs>
            <w:spacing w:line="360" w:lineRule="exact"/>
            <w:rPr>
              <w:rFonts w:ascii="仿宋_GB2312" w:eastAsia="仿宋_GB2312" w:hAnsiTheme="minorHAnsi" w:cstheme="minorBidi"/>
              <w:smallCaps w:val="0"/>
              <w:sz w:val="24"/>
            </w:rPr>
          </w:pPr>
          <w:r>
            <w:fldChar w:fldCharType="begin"/>
          </w:r>
          <w:r>
            <w:instrText xml:space="preserve"> HYPERLINK \l "_Toc115096776" </w:instrText>
          </w:r>
          <w:r>
            <w:fldChar w:fldCharType="separate"/>
          </w:r>
          <w:r>
            <w:rPr>
              <w:rStyle w:val="59"/>
              <w:rFonts w:hint="eastAsia" w:ascii="仿宋_GB2312" w:eastAsia="仿宋_GB2312"/>
              <w:sz w:val="24"/>
            </w:rPr>
            <w:t>二、评标标准</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_Toc115096776 \h </w:instrText>
          </w:r>
          <w:r>
            <w:rPr>
              <w:rFonts w:hint="eastAsia" w:ascii="仿宋_GB2312" w:eastAsia="仿宋_GB2312"/>
              <w:sz w:val="24"/>
            </w:rPr>
            <w:fldChar w:fldCharType="separate"/>
          </w:r>
          <w:r>
            <w:rPr>
              <w:rFonts w:hint="eastAsia" w:ascii="仿宋_GB2312" w:eastAsia="仿宋_GB2312"/>
              <w:sz w:val="24"/>
            </w:rPr>
            <w:t>16</w:t>
          </w:r>
          <w:r>
            <w:rPr>
              <w:rFonts w:hint="eastAsia" w:ascii="仿宋_GB2312" w:eastAsia="仿宋_GB2312"/>
              <w:sz w:val="24"/>
            </w:rPr>
            <w:fldChar w:fldCharType="end"/>
          </w:r>
          <w:r>
            <w:rPr>
              <w:rFonts w:hint="eastAsia" w:ascii="仿宋_GB2312" w:eastAsia="仿宋_GB2312"/>
              <w:sz w:val="24"/>
            </w:rPr>
            <w:fldChar w:fldCharType="end"/>
          </w:r>
        </w:p>
        <w:p>
          <w:pPr>
            <w:pStyle w:val="44"/>
            <w:tabs>
              <w:tab w:val="right" w:leader="dot" w:pos="9628"/>
            </w:tabs>
            <w:spacing w:line="360" w:lineRule="exact"/>
            <w:rPr>
              <w:rFonts w:ascii="仿宋_GB2312" w:eastAsia="仿宋_GB2312" w:hAnsiTheme="minorHAnsi" w:cstheme="minorBidi"/>
              <w:smallCaps w:val="0"/>
              <w:sz w:val="24"/>
            </w:rPr>
          </w:pPr>
          <w:r>
            <w:fldChar w:fldCharType="begin"/>
          </w:r>
          <w:r>
            <w:instrText xml:space="preserve"> HYPERLINK \l "_Toc115096777" </w:instrText>
          </w:r>
          <w:r>
            <w:fldChar w:fldCharType="separate"/>
          </w:r>
          <w:r>
            <w:rPr>
              <w:rStyle w:val="59"/>
              <w:rFonts w:hint="eastAsia" w:ascii="仿宋_GB2312" w:eastAsia="仿宋_GB2312" w:hAnsiTheme="minorEastAsia"/>
              <w:sz w:val="24"/>
            </w:rPr>
            <w:t>备注：</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_Toc115096777 \h </w:instrText>
          </w:r>
          <w:r>
            <w:rPr>
              <w:rFonts w:hint="eastAsia" w:ascii="仿宋_GB2312" w:eastAsia="仿宋_GB2312"/>
              <w:sz w:val="24"/>
            </w:rPr>
            <w:fldChar w:fldCharType="separate"/>
          </w:r>
          <w:r>
            <w:rPr>
              <w:rFonts w:hint="eastAsia" w:ascii="仿宋_GB2312" w:eastAsia="仿宋_GB2312"/>
              <w:sz w:val="24"/>
            </w:rPr>
            <w:t>19</w:t>
          </w:r>
          <w:r>
            <w:rPr>
              <w:rFonts w:hint="eastAsia" w:ascii="仿宋_GB2312" w:eastAsia="仿宋_GB2312"/>
              <w:sz w:val="24"/>
            </w:rPr>
            <w:fldChar w:fldCharType="end"/>
          </w:r>
          <w:r>
            <w:rPr>
              <w:rFonts w:hint="eastAsia" w:ascii="仿宋_GB2312" w:eastAsia="仿宋_GB2312"/>
              <w:sz w:val="24"/>
            </w:rPr>
            <w:fldChar w:fldCharType="end"/>
          </w:r>
        </w:p>
        <w:p>
          <w:pPr>
            <w:pStyle w:val="27"/>
            <w:tabs>
              <w:tab w:val="right" w:leader="dot" w:pos="9628"/>
            </w:tabs>
            <w:spacing w:line="360" w:lineRule="exact"/>
            <w:rPr>
              <w:rFonts w:ascii="仿宋_GB2312" w:eastAsia="仿宋_GB2312" w:hAnsiTheme="minorHAnsi" w:cstheme="minorBidi"/>
              <w:iCs w:val="0"/>
              <w:sz w:val="24"/>
            </w:rPr>
          </w:pPr>
          <w:r>
            <w:fldChar w:fldCharType="begin"/>
          </w:r>
          <w:r>
            <w:instrText xml:space="preserve"> HYPERLINK \l "_Toc115096778" </w:instrText>
          </w:r>
          <w:r>
            <w:fldChar w:fldCharType="separate"/>
          </w:r>
          <w:r>
            <w:rPr>
              <w:rStyle w:val="59"/>
              <w:rFonts w:hint="eastAsia" w:ascii="仿宋_GB2312" w:eastAsia="仿宋_GB2312"/>
              <w:sz w:val="24"/>
            </w:rPr>
            <w:t>1、资质证书有效期</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_Toc115096778 \h </w:instrText>
          </w:r>
          <w:r>
            <w:rPr>
              <w:rFonts w:hint="eastAsia" w:ascii="仿宋_GB2312" w:eastAsia="仿宋_GB2312"/>
              <w:sz w:val="24"/>
            </w:rPr>
            <w:fldChar w:fldCharType="separate"/>
          </w:r>
          <w:r>
            <w:rPr>
              <w:rFonts w:hint="eastAsia" w:ascii="仿宋_GB2312" w:eastAsia="仿宋_GB2312"/>
              <w:sz w:val="24"/>
            </w:rPr>
            <w:t>19</w:t>
          </w:r>
          <w:r>
            <w:rPr>
              <w:rFonts w:hint="eastAsia" w:ascii="仿宋_GB2312" w:eastAsia="仿宋_GB2312"/>
              <w:sz w:val="24"/>
            </w:rPr>
            <w:fldChar w:fldCharType="end"/>
          </w:r>
          <w:r>
            <w:rPr>
              <w:rFonts w:hint="eastAsia" w:ascii="仿宋_GB2312" w:eastAsia="仿宋_GB2312"/>
              <w:sz w:val="24"/>
            </w:rPr>
            <w:fldChar w:fldCharType="end"/>
          </w:r>
        </w:p>
        <w:p>
          <w:pPr>
            <w:pStyle w:val="27"/>
            <w:tabs>
              <w:tab w:val="right" w:leader="dot" w:pos="9628"/>
            </w:tabs>
            <w:spacing w:line="360" w:lineRule="exact"/>
            <w:rPr>
              <w:rFonts w:ascii="仿宋_GB2312" w:eastAsia="仿宋_GB2312" w:hAnsiTheme="minorHAnsi" w:cstheme="minorBidi"/>
              <w:iCs w:val="0"/>
              <w:sz w:val="24"/>
            </w:rPr>
          </w:pPr>
          <w:r>
            <w:fldChar w:fldCharType="begin"/>
          </w:r>
          <w:r>
            <w:instrText xml:space="preserve"> HYPERLINK \l "_Toc115096779" </w:instrText>
          </w:r>
          <w:r>
            <w:fldChar w:fldCharType="separate"/>
          </w:r>
          <w:r>
            <w:rPr>
              <w:rStyle w:val="59"/>
              <w:rFonts w:hint="eastAsia" w:ascii="仿宋_GB2312" w:eastAsia="仿宋_GB2312" w:hAnsiTheme="minorEastAsia"/>
              <w:sz w:val="24"/>
            </w:rPr>
            <w:t>2、政府采购优惠政策</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_Toc115096779 \h </w:instrText>
          </w:r>
          <w:r>
            <w:rPr>
              <w:rFonts w:hint="eastAsia" w:ascii="仿宋_GB2312" w:eastAsia="仿宋_GB2312"/>
              <w:sz w:val="24"/>
            </w:rPr>
            <w:fldChar w:fldCharType="separate"/>
          </w:r>
          <w:r>
            <w:rPr>
              <w:rFonts w:hint="eastAsia" w:ascii="仿宋_GB2312" w:eastAsia="仿宋_GB2312"/>
              <w:sz w:val="24"/>
            </w:rPr>
            <w:t>19</w:t>
          </w:r>
          <w:r>
            <w:rPr>
              <w:rFonts w:hint="eastAsia" w:ascii="仿宋_GB2312" w:eastAsia="仿宋_GB2312"/>
              <w:sz w:val="24"/>
            </w:rPr>
            <w:fldChar w:fldCharType="end"/>
          </w:r>
          <w:r>
            <w:rPr>
              <w:rFonts w:hint="eastAsia" w:ascii="仿宋_GB2312" w:eastAsia="仿宋_GB2312"/>
              <w:sz w:val="24"/>
            </w:rPr>
            <w:fldChar w:fldCharType="end"/>
          </w:r>
        </w:p>
        <w:p>
          <w:pPr>
            <w:pStyle w:val="37"/>
            <w:tabs>
              <w:tab w:val="right" w:leader="dot" w:pos="9628"/>
            </w:tabs>
            <w:spacing w:line="360" w:lineRule="exact"/>
            <w:rPr>
              <w:rFonts w:ascii="仿宋_GB2312" w:eastAsia="仿宋_GB2312" w:hAnsiTheme="minorHAnsi" w:cstheme="minorBidi"/>
              <w:b w:val="0"/>
              <w:bCs w:val="0"/>
              <w:caps w:val="0"/>
              <w:sz w:val="24"/>
            </w:rPr>
          </w:pPr>
          <w:r>
            <w:fldChar w:fldCharType="begin"/>
          </w:r>
          <w:r>
            <w:instrText xml:space="preserve"> HYPERLINK \l "_Toc115096780" </w:instrText>
          </w:r>
          <w:r>
            <w:fldChar w:fldCharType="separate"/>
          </w:r>
          <w:r>
            <w:rPr>
              <w:rStyle w:val="59"/>
              <w:rFonts w:hint="eastAsia" w:ascii="仿宋_GB2312" w:eastAsia="仿宋_GB2312"/>
              <w:sz w:val="24"/>
            </w:rPr>
            <w:t>第五章  投标人须知前附表</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_Toc115096780 \h </w:instrText>
          </w:r>
          <w:r>
            <w:rPr>
              <w:rFonts w:hint="eastAsia" w:ascii="仿宋_GB2312" w:eastAsia="仿宋_GB2312"/>
              <w:sz w:val="24"/>
            </w:rPr>
            <w:fldChar w:fldCharType="separate"/>
          </w:r>
          <w:r>
            <w:rPr>
              <w:rFonts w:hint="eastAsia" w:ascii="仿宋_GB2312" w:eastAsia="仿宋_GB2312"/>
              <w:sz w:val="24"/>
            </w:rPr>
            <w:t>21</w:t>
          </w:r>
          <w:r>
            <w:rPr>
              <w:rFonts w:hint="eastAsia" w:ascii="仿宋_GB2312" w:eastAsia="仿宋_GB2312"/>
              <w:sz w:val="24"/>
            </w:rPr>
            <w:fldChar w:fldCharType="end"/>
          </w:r>
          <w:r>
            <w:rPr>
              <w:rFonts w:hint="eastAsia" w:ascii="仿宋_GB2312" w:eastAsia="仿宋_GB2312"/>
              <w:sz w:val="24"/>
            </w:rPr>
            <w:fldChar w:fldCharType="end"/>
          </w:r>
        </w:p>
        <w:p>
          <w:pPr>
            <w:pStyle w:val="37"/>
            <w:tabs>
              <w:tab w:val="right" w:leader="dot" w:pos="9628"/>
            </w:tabs>
            <w:spacing w:line="360" w:lineRule="exact"/>
            <w:rPr>
              <w:rFonts w:ascii="仿宋_GB2312" w:eastAsia="仿宋_GB2312" w:hAnsiTheme="minorHAnsi" w:cstheme="minorBidi"/>
              <w:b w:val="0"/>
              <w:bCs w:val="0"/>
              <w:caps w:val="0"/>
              <w:sz w:val="24"/>
            </w:rPr>
          </w:pPr>
          <w:r>
            <w:fldChar w:fldCharType="begin"/>
          </w:r>
          <w:r>
            <w:instrText xml:space="preserve"> HYPERLINK \l "_Toc115096781" </w:instrText>
          </w:r>
          <w:r>
            <w:fldChar w:fldCharType="separate"/>
          </w:r>
          <w:r>
            <w:rPr>
              <w:rStyle w:val="59"/>
              <w:rFonts w:hint="eastAsia" w:ascii="仿宋_GB2312" w:eastAsia="仿宋_GB2312"/>
              <w:sz w:val="24"/>
            </w:rPr>
            <w:t>第六章  投标人须知</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_Toc115096781 \h </w:instrText>
          </w:r>
          <w:r>
            <w:rPr>
              <w:rFonts w:hint="eastAsia" w:ascii="仿宋_GB2312" w:eastAsia="仿宋_GB2312"/>
              <w:sz w:val="24"/>
            </w:rPr>
            <w:fldChar w:fldCharType="separate"/>
          </w:r>
          <w:r>
            <w:rPr>
              <w:rFonts w:hint="eastAsia" w:ascii="仿宋_GB2312" w:eastAsia="仿宋_GB2312"/>
              <w:sz w:val="24"/>
            </w:rPr>
            <w:t>22</w:t>
          </w:r>
          <w:r>
            <w:rPr>
              <w:rFonts w:hint="eastAsia" w:ascii="仿宋_GB2312" w:eastAsia="仿宋_GB2312"/>
              <w:sz w:val="24"/>
            </w:rPr>
            <w:fldChar w:fldCharType="end"/>
          </w:r>
          <w:r>
            <w:rPr>
              <w:rFonts w:hint="eastAsia" w:ascii="仿宋_GB2312" w:eastAsia="仿宋_GB2312"/>
              <w:sz w:val="24"/>
            </w:rPr>
            <w:fldChar w:fldCharType="end"/>
          </w:r>
        </w:p>
        <w:p>
          <w:pPr>
            <w:pStyle w:val="44"/>
            <w:tabs>
              <w:tab w:val="right" w:leader="dot" w:pos="9628"/>
            </w:tabs>
            <w:spacing w:line="360" w:lineRule="exact"/>
            <w:rPr>
              <w:rFonts w:ascii="仿宋_GB2312" w:eastAsia="仿宋_GB2312" w:hAnsiTheme="minorHAnsi" w:cstheme="minorBidi"/>
              <w:smallCaps w:val="0"/>
              <w:sz w:val="24"/>
            </w:rPr>
          </w:pPr>
          <w:r>
            <w:fldChar w:fldCharType="begin"/>
          </w:r>
          <w:r>
            <w:instrText xml:space="preserve"> HYPERLINK \l "_Toc115096782" </w:instrText>
          </w:r>
          <w:r>
            <w:fldChar w:fldCharType="separate"/>
          </w:r>
          <w:r>
            <w:rPr>
              <w:rStyle w:val="59"/>
              <w:rFonts w:hint="eastAsia" w:ascii="仿宋_GB2312" w:eastAsia="仿宋_GB2312"/>
              <w:sz w:val="24"/>
            </w:rPr>
            <w:t>一、说  明</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_Toc115096782 \h </w:instrText>
          </w:r>
          <w:r>
            <w:rPr>
              <w:rFonts w:hint="eastAsia" w:ascii="仿宋_GB2312" w:eastAsia="仿宋_GB2312"/>
              <w:sz w:val="24"/>
            </w:rPr>
            <w:fldChar w:fldCharType="separate"/>
          </w:r>
          <w:r>
            <w:rPr>
              <w:rFonts w:hint="eastAsia" w:ascii="仿宋_GB2312" w:eastAsia="仿宋_GB2312"/>
              <w:sz w:val="24"/>
            </w:rPr>
            <w:t>22</w:t>
          </w:r>
          <w:r>
            <w:rPr>
              <w:rFonts w:hint="eastAsia" w:ascii="仿宋_GB2312" w:eastAsia="仿宋_GB2312"/>
              <w:sz w:val="24"/>
            </w:rPr>
            <w:fldChar w:fldCharType="end"/>
          </w:r>
          <w:r>
            <w:rPr>
              <w:rFonts w:hint="eastAsia" w:ascii="仿宋_GB2312" w:eastAsia="仿宋_GB2312"/>
              <w:sz w:val="24"/>
            </w:rPr>
            <w:fldChar w:fldCharType="end"/>
          </w:r>
        </w:p>
        <w:p>
          <w:pPr>
            <w:pStyle w:val="44"/>
            <w:tabs>
              <w:tab w:val="right" w:leader="dot" w:pos="9628"/>
            </w:tabs>
            <w:spacing w:line="360" w:lineRule="exact"/>
            <w:rPr>
              <w:rFonts w:ascii="仿宋_GB2312" w:eastAsia="仿宋_GB2312" w:hAnsiTheme="minorHAnsi" w:cstheme="minorBidi"/>
              <w:smallCaps w:val="0"/>
              <w:sz w:val="24"/>
            </w:rPr>
          </w:pPr>
          <w:r>
            <w:fldChar w:fldCharType="begin"/>
          </w:r>
          <w:r>
            <w:instrText xml:space="preserve"> HYPERLINK \l "_Toc115096783" </w:instrText>
          </w:r>
          <w:r>
            <w:fldChar w:fldCharType="separate"/>
          </w:r>
          <w:r>
            <w:rPr>
              <w:rStyle w:val="59"/>
              <w:rFonts w:hint="eastAsia" w:ascii="仿宋_GB2312" w:eastAsia="仿宋_GB2312"/>
              <w:sz w:val="24"/>
            </w:rPr>
            <w:t>二、招标文件说明</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_Toc115096783 \h </w:instrText>
          </w:r>
          <w:r>
            <w:rPr>
              <w:rFonts w:hint="eastAsia" w:ascii="仿宋_GB2312" w:eastAsia="仿宋_GB2312"/>
              <w:sz w:val="24"/>
            </w:rPr>
            <w:fldChar w:fldCharType="separate"/>
          </w:r>
          <w:r>
            <w:rPr>
              <w:rFonts w:hint="eastAsia" w:ascii="仿宋_GB2312" w:eastAsia="仿宋_GB2312"/>
              <w:sz w:val="24"/>
            </w:rPr>
            <w:t>24</w:t>
          </w:r>
          <w:r>
            <w:rPr>
              <w:rFonts w:hint="eastAsia" w:ascii="仿宋_GB2312" w:eastAsia="仿宋_GB2312"/>
              <w:sz w:val="24"/>
            </w:rPr>
            <w:fldChar w:fldCharType="end"/>
          </w:r>
          <w:r>
            <w:rPr>
              <w:rFonts w:hint="eastAsia" w:ascii="仿宋_GB2312" w:eastAsia="仿宋_GB2312"/>
              <w:sz w:val="24"/>
            </w:rPr>
            <w:fldChar w:fldCharType="end"/>
          </w:r>
        </w:p>
        <w:p>
          <w:pPr>
            <w:pStyle w:val="44"/>
            <w:tabs>
              <w:tab w:val="right" w:leader="dot" w:pos="9628"/>
            </w:tabs>
            <w:spacing w:line="360" w:lineRule="exact"/>
            <w:rPr>
              <w:rFonts w:ascii="仿宋_GB2312" w:eastAsia="仿宋_GB2312" w:hAnsiTheme="minorHAnsi" w:cstheme="minorBidi"/>
              <w:smallCaps w:val="0"/>
              <w:sz w:val="24"/>
            </w:rPr>
          </w:pPr>
          <w:r>
            <w:fldChar w:fldCharType="begin"/>
          </w:r>
          <w:r>
            <w:instrText xml:space="preserve"> HYPERLINK \l "_Toc115096784" </w:instrText>
          </w:r>
          <w:r>
            <w:fldChar w:fldCharType="separate"/>
          </w:r>
          <w:r>
            <w:rPr>
              <w:rStyle w:val="59"/>
              <w:rFonts w:hint="eastAsia" w:ascii="仿宋_GB2312" w:eastAsia="仿宋_GB2312"/>
              <w:sz w:val="24"/>
            </w:rPr>
            <w:t>三、投标文件的编写</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_Toc115096784 \h </w:instrText>
          </w:r>
          <w:r>
            <w:rPr>
              <w:rFonts w:hint="eastAsia" w:ascii="仿宋_GB2312" w:eastAsia="仿宋_GB2312"/>
              <w:sz w:val="24"/>
            </w:rPr>
            <w:fldChar w:fldCharType="separate"/>
          </w:r>
          <w:r>
            <w:rPr>
              <w:rFonts w:hint="eastAsia" w:ascii="仿宋_GB2312" w:eastAsia="仿宋_GB2312"/>
              <w:sz w:val="24"/>
            </w:rPr>
            <w:t>25</w:t>
          </w:r>
          <w:r>
            <w:rPr>
              <w:rFonts w:hint="eastAsia" w:ascii="仿宋_GB2312" w:eastAsia="仿宋_GB2312"/>
              <w:sz w:val="24"/>
            </w:rPr>
            <w:fldChar w:fldCharType="end"/>
          </w:r>
          <w:r>
            <w:rPr>
              <w:rFonts w:hint="eastAsia" w:ascii="仿宋_GB2312" w:eastAsia="仿宋_GB2312"/>
              <w:sz w:val="24"/>
            </w:rPr>
            <w:fldChar w:fldCharType="end"/>
          </w:r>
        </w:p>
        <w:p>
          <w:pPr>
            <w:pStyle w:val="44"/>
            <w:tabs>
              <w:tab w:val="right" w:leader="dot" w:pos="9628"/>
            </w:tabs>
            <w:spacing w:line="360" w:lineRule="exact"/>
            <w:rPr>
              <w:rFonts w:ascii="仿宋_GB2312" w:eastAsia="仿宋_GB2312" w:hAnsiTheme="minorHAnsi" w:cstheme="minorBidi"/>
              <w:smallCaps w:val="0"/>
              <w:sz w:val="24"/>
            </w:rPr>
          </w:pPr>
          <w:r>
            <w:fldChar w:fldCharType="begin"/>
          </w:r>
          <w:r>
            <w:instrText xml:space="preserve"> HYPERLINK \l "_Toc115096785" </w:instrText>
          </w:r>
          <w:r>
            <w:fldChar w:fldCharType="separate"/>
          </w:r>
          <w:r>
            <w:rPr>
              <w:rStyle w:val="59"/>
              <w:rFonts w:hint="eastAsia" w:ascii="仿宋_GB2312" w:eastAsia="仿宋_GB2312"/>
              <w:sz w:val="24"/>
            </w:rPr>
            <w:t>四、投标文件的递交</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_Toc115096785 \h </w:instrText>
          </w:r>
          <w:r>
            <w:rPr>
              <w:rFonts w:hint="eastAsia" w:ascii="仿宋_GB2312" w:eastAsia="仿宋_GB2312"/>
              <w:sz w:val="24"/>
            </w:rPr>
            <w:fldChar w:fldCharType="separate"/>
          </w:r>
          <w:r>
            <w:rPr>
              <w:rFonts w:hint="eastAsia" w:ascii="仿宋_GB2312" w:eastAsia="仿宋_GB2312"/>
              <w:sz w:val="24"/>
            </w:rPr>
            <w:t>27</w:t>
          </w:r>
          <w:r>
            <w:rPr>
              <w:rFonts w:hint="eastAsia" w:ascii="仿宋_GB2312" w:eastAsia="仿宋_GB2312"/>
              <w:sz w:val="24"/>
            </w:rPr>
            <w:fldChar w:fldCharType="end"/>
          </w:r>
          <w:r>
            <w:rPr>
              <w:rFonts w:hint="eastAsia" w:ascii="仿宋_GB2312" w:eastAsia="仿宋_GB2312"/>
              <w:sz w:val="24"/>
            </w:rPr>
            <w:fldChar w:fldCharType="end"/>
          </w:r>
        </w:p>
        <w:p>
          <w:pPr>
            <w:pStyle w:val="44"/>
            <w:tabs>
              <w:tab w:val="right" w:leader="dot" w:pos="9628"/>
            </w:tabs>
            <w:spacing w:line="360" w:lineRule="exact"/>
            <w:rPr>
              <w:rFonts w:ascii="仿宋_GB2312" w:eastAsia="仿宋_GB2312" w:hAnsiTheme="minorHAnsi" w:cstheme="minorBidi"/>
              <w:smallCaps w:val="0"/>
              <w:sz w:val="24"/>
            </w:rPr>
          </w:pPr>
          <w:r>
            <w:fldChar w:fldCharType="begin"/>
          </w:r>
          <w:r>
            <w:instrText xml:space="preserve"> HYPERLINK \l "_Toc115096786" </w:instrText>
          </w:r>
          <w:r>
            <w:fldChar w:fldCharType="separate"/>
          </w:r>
          <w:r>
            <w:rPr>
              <w:rStyle w:val="59"/>
              <w:rFonts w:hint="eastAsia" w:ascii="仿宋_GB2312" w:eastAsia="仿宋_GB2312"/>
              <w:sz w:val="24"/>
            </w:rPr>
            <w:t>五、开标和评标</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_Toc115096786 \h </w:instrText>
          </w:r>
          <w:r>
            <w:rPr>
              <w:rFonts w:hint="eastAsia" w:ascii="仿宋_GB2312" w:eastAsia="仿宋_GB2312"/>
              <w:sz w:val="24"/>
            </w:rPr>
            <w:fldChar w:fldCharType="separate"/>
          </w:r>
          <w:r>
            <w:rPr>
              <w:rFonts w:hint="eastAsia" w:ascii="仿宋_GB2312" w:eastAsia="仿宋_GB2312"/>
              <w:sz w:val="24"/>
            </w:rPr>
            <w:t>29</w:t>
          </w:r>
          <w:r>
            <w:rPr>
              <w:rFonts w:hint="eastAsia" w:ascii="仿宋_GB2312" w:eastAsia="仿宋_GB2312"/>
              <w:sz w:val="24"/>
            </w:rPr>
            <w:fldChar w:fldCharType="end"/>
          </w:r>
          <w:r>
            <w:rPr>
              <w:rFonts w:hint="eastAsia" w:ascii="仿宋_GB2312" w:eastAsia="仿宋_GB2312"/>
              <w:sz w:val="24"/>
            </w:rPr>
            <w:fldChar w:fldCharType="end"/>
          </w:r>
        </w:p>
        <w:p>
          <w:pPr>
            <w:pStyle w:val="44"/>
            <w:tabs>
              <w:tab w:val="right" w:leader="dot" w:pos="9628"/>
            </w:tabs>
            <w:spacing w:line="360" w:lineRule="exact"/>
            <w:rPr>
              <w:rFonts w:ascii="仿宋_GB2312" w:eastAsia="仿宋_GB2312" w:hAnsiTheme="minorHAnsi" w:cstheme="minorBidi"/>
              <w:smallCaps w:val="0"/>
              <w:sz w:val="24"/>
            </w:rPr>
          </w:pPr>
          <w:r>
            <w:fldChar w:fldCharType="begin"/>
          </w:r>
          <w:r>
            <w:instrText xml:space="preserve"> HYPERLINK \l "_Toc115096787" </w:instrText>
          </w:r>
          <w:r>
            <w:fldChar w:fldCharType="separate"/>
          </w:r>
          <w:r>
            <w:rPr>
              <w:rStyle w:val="59"/>
              <w:rFonts w:hint="eastAsia" w:ascii="仿宋_GB2312" w:eastAsia="仿宋_GB2312"/>
              <w:sz w:val="24"/>
            </w:rPr>
            <w:t>六、授予合同</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_Toc115096787 \h </w:instrText>
          </w:r>
          <w:r>
            <w:rPr>
              <w:rFonts w:hint="eastAsia" w:ascii="仿宋_GB2312" w:eastAsia="仿宋_GB2312"/>
              <w:sz w:val="24"/>
            </w:rPr>
            <w:fldChar w:fldCharType="separate"/>
          </w:r>
          <w:r>
            <w:rPr>
              <w:rFonts w:hint="eastAsia" w:ascii="仿宋_GB2312" w:eastAsia="仿宋_GB2312"/>
              <w:sz w:val="24"/>
            </w:rPr>
            <w:t>31</w:t>
          </w:r>
          <w:r>
            <w:rPr>
              <w:rFonts w:hint="eastAsia" w:ascii="仿宋_GB2312" w:eastAsia="仿宋_GB2312"/>
              <w:sz w:val="24"/>
            </w:rPr>
            <w:fldChar w:fldCharType="end"/>
          </w:r>
          <w:r>
            <w:rPr>
              <w:rFonts w:hint="eastAsia" w:ascii="仿宋_GB2312" w:eastAsia="仿宋_GB2312"/>
              <w:sz w:val="24"/>
            </w:rPr>
            <w:fldChar w:fldCharType="end"/>
          </w:r>
        </w:p>
        <w:p>
          <w:pPr>
            <w:pStyle w:val="44"/>
            <w:tabs>
              <w:tab w:val="right" w:leader="dot" w:pos="9628"/>
            </w:tabs>
            <w:spacing w:line="360" w:lineRule="exact"/>
            <w:rPr>
              <w:rFonts w:ascii="仿宋_GB2312" w:eastAsia="仿宋_GB2312" w:hAnsiTheme="minorHAnsi" w:cstheme="minorBidi"/>
              <w:smallCaps w:val="0"/>
              <w:sz w:val="24"/>
            </w:rPr>
          </w:pPr>
          <w:r>
            <w:fldChar w:fldCharType="begin"/>
          </w:r>
          <w:r>
            <w:instrText xml:space="preserve"> HYPERLINK \l "_Toc115096788" </w:instrText>
          </w:r>
          <w:r>
            <w:fldChar w:fldCharType="separate"/>
          </w:r>
          <w:r>
            <w:rPr>
              <w:rStyle w:val="59"/>
              <w:rFonts w:hint="eastAsia" w:ascii="仿宋_GB2312" w:eastAsia="仿宋_GB2312"/>
              <w:sz w:val="24"/>
            </w:rPr>
            <w:t>七、质疑处理</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_Toc115096788 \h </w:instrText>
          </w:r>
          <w:r>
            <w:rPr>
              <w:rFonts w:hint="eastAsia" w:ascii="仿宋_GB2312" w:eastAsia="仿宋_GB2312"/>
              <w:sz w:val="24"/>
            </w:rPr>
            <w:fldChar w:fldCharType="separate"/>
          </w:r>
          <w:r>
            <w:rPr>
              <w:rFonts w:hint="eastAsia" w:ascii="仿宋_GB2312" w:eastAsia="仿宋_GB2312"/>
              <w:sz w:val="24"/>
            </w:rPr>
            <w:t>32</w:t>
          </w:r>
          <w:r>
            <w:rPr>
              <w:rFonts w:hint="eastAsia" w:ascii="仿宋_GB2312" w:eastAsia="仿宋_GB2312"/>
              <w:sz w:val="24"/>
            </w:rPr>
            <w:fldChar w:fldCharType="end"/>
          </w:r>
          <w:r>
            <w:rPr>
              <w:rFonts w:hint="eastAsia" w:ascii="仿宋_GB2312" w:eastAsia="仿宋_GB2312"/>
              <w:sz w:val="24"/>
            </w:rPr>
            <w:fldChar w:fldCharType="end"/>
          </w:r>
        </w:p>
        <w:p>
          <w:pPr>
            <w:pStyle w:val="37"/>
            <w:tabs>
              <w:tab w:val="right" w:leader="dot" w:pos="9628"/>
            </w:tabs>
            <w:spacing w:line="360" w:lineRule="exact"/>
            <w:rPr>
              <w:rFonts w:ascii="仿宋_GB2312" w:eastAsia="仿宋_GB2312" w:hAnsiTheme="minorHAnsi" w:cstheme="minorBidi"/>
              <w:b w:val="0"/>
              <w:bCs w:val="0"/>
              <w:caps w:val="0"/>
              <w:sz w:val="24"/>
            </w:rPr>
          </w:pPr>
          <w:r>
            <w:fldChar w:fldCharType="begin"/>
          </w:r>
          <w:r>
            <w:instrText xml:space="preserve"> HYPERLINK \l "_Toc115096789" </w:instrText>
          </w:r>
          <w:r>
            <w:fldChar w:fldCharType="separate"/>
          </w:r>
          <w:r>
            <w:rPr>
              <w:rStyle w:val="59"/>
              <w:rFonts w:hint="eastAsia" w:ascii="仿宋_GB2312" w:eastAsia="仿宋_GB2312"/>
              <w:sz w:val="24"/>
            </w:rPr>
            <w:t>第七章  投标文件格式</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_Toc115096789 \h </w:instrText>
          </w:r>
          <w:r>
            <w:rPr>
              <w:rFonts w:hint="eastAsia" w:ascii="仿宋_GB2312" w:eastAsia="仿宋_GB2312"/>
              <w:sz w:val="24"/>
            </w:rPr>
            <w:fldChar w:fldCharType="separate"/>
          </w:r>
          <w:r>
            <w:rPr>
              <w:rFonts w:hint="eastAsia" w:ascii="仿宋_GB2312" w:eastAsia="仿宋_GB2312"/>
              <w:sz w:val="24"/>
            </w:rPr>
            <w:t>35</w:t>
          </w:r>
          <w:r>
            <w:rPr>
              <w:rFonts w:hint="eastAsia" w:ascii="仿宋_GB2312" w:eastAsia="仿宋_GB2312"/>
              <w:sz w:val="24"/>
            </w:rPr>
            <w:fldChar w:fldCharType="end"/>
          </w:r>
          <w:r>
            <w:rPr>
              <w:rFonts w:hint="eastAsia" w:ascii="仿宋_GB2312" w:eastAsia="仿宋_GB2312"/>
              <w:sz w:val="24"/>
            </w:rPr>
            <w:fldChar w:fldCharType="end"/>
          </w:r>
        </w:p>
        <w:p>
          <w:pPr>
            <w:pStyle w:val="44"/>
            <w:tabs>
              <w:tab w:val="right" w:leader="dot" w:pos="9628"/>
            </w:tabs>
            <w:spacing w:line="360" w:lineRule="exact"/>
            <w:rPr>
              <w:rFonts w:ascii="仿宋_GB2312" w:eastAsia="仿宋_GB2312" w:hAnsiTheme="minorHAnsi" w:cstheme="minorBidi"/>
              <w:smallCaps w:val="0"/>
              <w:sz w:val="24"/>
            </w:rPr>
          </w:pPr>
          <w:r>
            <w:fldChar w:fldCharType="begin"/>
          </w:r>
          <w:r>
            <w:instrText xml:space="preserve"> HYPERLINK \l "_Toc115096790" </w:instrText>
          </w:r>
          <w:r>
            <w:fldChar w:fldCharType="separate"/>
          </w:r>
          <w:r>
            <w:rPr>
              <w:rStyle w:val="59"/>
              <w:rFonts w:hint="eastAsia" w:ascii="仿宋_GB2312" w:hAnsi="仿宋" w:eastAsia="仿宋_GB2312"/>
              <w:sz w:val="24"/>
            </w:rPr>
            <w:t>投标文件编制说明</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_Toc115096790 \h </w:instrText>
          </w:r>
          <w:r>
            <w:rPr>
              <w:rFonts w:hint="eastAsia" w:ascii="仿宋_GB2312" w:eastAsia="仿宋_GB2312"/>
              <w:sz w:val="24"/>
            </w:rPr>
            <w:fldChar w:fldCharType="separate"/>
          </w:r>
          <w:r>
            <w:rPr>
              <w:rFonts w:hint="eastAsia" w:ascii="仿宋_GB2312" w:eastAsia="仿宋_GB2312"/>
              <w:sz w:val="24"/>
            </w:rPr>
            <w:t>35</w:t>
          </w:r>
          <w:r>
            <w:rPr>
              <w:rFonts w:hint="eastAsia" w:ascii="仿宋_GB2312" w:eastAsia="仿宋_GB2312"/>
              <w:sz w:val="24"/>
            </w:rPr>
            <w:fldChar w:fldCharType="end"/>
          </w:r>
          <w:r>
            <w:rPr>
              <w:rFonts w:hint="eastAsia" w:ascii="仿宋_GB2312" w:eastAsia="仿宋_GB2312"/>
              <w:sz w:val="24"/>
            </w:rPr>
            <w:fldChar w:fldCharType="end"/>
          </w:r>
        </w:p>
        <w:p>
          <w:pPr>
            <w:pStyle w:val="44"/>
            <w:tabs>
              <w:tab w:val="right" w:leader="dot" w:pos="9628"/>
            </w:tabs>
            <w:spacing w:line="360" w:lineRule="exact"/>
            <w:rPr>
              <w:rFonts w:ascii="仿宋_GB2312" w:eastAsia="仿宋_GB2312" w:hAnsiTheme="minorHAnsi" w:cstheme="minorBidi"/>
              <w:smallCaps w:val="0"/>
              <w:sz w:val="24"/>
            </w:rPr>
          </w:pPr>
          <w:r>
            <w:fldChar w:fldCharType="begin"/>
          </w:r>
          <w:r>
            <w:instrText xml:space="preserve"> HYPERLINK \l "_Toc115096791" </w:instrText>
          </w:r>
          <w:r>
            <w:fldChar w:fldCharType="separate"/>
          </w:r>
          <w:r>
            <w:rPr>
              <w:rStyle w:val="59"/>
              <w:rFonts w:hint="eastAsia" w:ascii="仿宋_GB2312" w:hAnsi="仿宋" w:eastAsia="仿宋_GB2312"/>
              <w:sz w:val="24"/>
            </w:rPr>
            <w:t>投标文件格式</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_Toc115096791 \h </w:instrText>
          </w:r>
          <w:r>
            <w:rPr>
              <w:rFonts w:hint="eastAsia" w:ascii="仿宋_GB2312" w:eastAsia="仿宋_GB2312"/>
              <w:sz w:val="24"/>
            </w:rPr>
            <w:fldChar w:fldCharType="separate"/>
          </w:r>
          <w:r>
            <w:rPr>
              <w:rFonts w:hint="eastAsia" w:ascii="仿宋_GB2312" w:eastAsia="仿宋_GB2312"/>
              <w:sz w:val="24"/>
            </w:rPr>
            <w:t>37</w:t>
          </w:r>
          <w:r>
            <w:rPr>
              <w:rFonts w:hint="eastAsia" w:ascii="仿宋_GB2312" w:eastAsia="仿宋_GB2312"/>
              <w:sz w:val="24"/>
            </w:rPr>
            <w:fldChar w:fldCharType="end"/>
          </w:r>
          <w:r>
            <w:rPr>
              <w:rFonts w:hint="eastAsia" w:ascii="仿宋_GB2312" w:eastAsia="仿宋_GB2312"/>
              <w:sz w:val="24"/>
            </w:rPr>
            <w:fldChar w:fldCharType="end"/>
          </w:r>
        </w:p>
        <w:p>
          <w:pPr>
            <w:pStyle w:val="44"/>
            <w:tabs>
              <w:tab w:val="right" w:leader="dot" w:pos="9628"/>
            </w:tabs>
            <w:spacing w:line="360" w:lineRule="exact"/>
            <w:rPr>
              <w:rFonts w:ascii="仿宋_GB2312" w:eastAsia="仿宋_GB2312" w:hAnsiTheme="minorHAnsi" w:cstheme="minorBidi"/>
              <w:smallCaps w:val="0"/>
              <w:sz w:val="24"/>
            </w:rPr>
          </w:pPr>
          <w:r>
            <w:fldChar w:fldCharType="begin"/>
          </w:r>
          <w:r>
            <w:instrText xml:space="preserve"> HYPERLINK \l "_Toc115096792" </w:instrText>
          </w:r>
          <w:r>
            <w:fldChar w:fldCharType="separate"/>
          </w:r>
          <w:r>
            <w:rPr>
              <w:rStyle w:val="59"/>
              <w:rFonts w:hint="eastAsia" w:ascii="仿宋_GB2312" w:hAnsi="仿宋" w:eastAsia="仿宋_GB2312"/>
              <w:sz w:val="24"/>
            </w:rPr>
            <w:t>政府采购违法行为风险知悉确认书</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_Toc115096792 \h </w:instrText>
          </w:r>
          <w:r>
            <w:rPr>
              <w:rFonts w:hint="eastAsia" w:ascii="仿宋_GB2312" w:eastAsia="仿宋_GB2312"/>
              <w:sz w:val="24"/>
            </w:rPr>
            <w:fldChar w:fldCharType="separate"/>
          </w:r>
          <w:r>
            <w:rPr>
              <w:rFonts w:hint="eastAsia" w:ascii="仿宋_GB2312" w:eastAsia="仿宋_GB2312"/>
              <w:sz w:val="24"/>
            </w:rPr>
            <w:t>38</w:t>
          </w:r>
          <w:r>
            <w:rPr>
              <w:rFonts w:hint="eastAsia" w:ascii="仿宋_GB2312" w:eastAsia="仿宋_GB2312"/>
              <w:sz w:val="24"/>
            </w:rPr>
            <w:fldChar w:fldCharType="end"/>
          </w:r>
          <w:r>
            <w:rPr>
              <w:rFonts w:hint="eastAsia" w:ascii="仿宋_GB2312" w:eastAsia="仿宋_GB2312"/>
              <w:sz w:val="24"/>
            </w:rPr>
            <w:fldChar w:fldCharType="end"/>
          </w:r>
        </w:p>
        <w:p>
          <w:pPr>
            <w:pStyle w:val="44"/>
            <w:tabs>
              <w:tab w:val="right" w:leader="dot" w:pos="9628"/>
            </w:tabs>
            <w:spacing w:line="360" w:lineRule="exact"/>
            <w:rPr>
              <w:rFonts w:ascii="仿宋_GB2312" w:eastAsia="仿宋_GB2312" w:hAnsiTheme="minorHAnsi" w:cstheme="minorBidi"/>
              <w:smallCaps w:val="0"/>
              <w:sz w:val="24"/>
            </w:rPr>
          </w:pPr>
          <w:r>
            <w:fldChar w:fldCharType="begin"/>
          </w:r>
          <w:r>
            <w:instrText xml:space="preserve"> HYPERLINK \l "_Toc115096793" </w:instrText>
          </w:r>
          <w:r>
            <w:fldChar w:fldCharType="separate"/>
          </w:r>
          <w:r>
            <w:rPr>
              <w:rStyle w:val="59"/>
              <w:rFonts w:hint="eastAsia" w:ascii="仿宋_GB2312" w:hAnsi="仿宋" w:eastAsia="仿宋_GB2312"/>
              <w:sz w:val="24"/>
            </w:rPr>
            <w:t>评标指引表</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_Toc115096793 \h </w:instrText>
          </w:r>
          <w:r>
            <w:rPr>
              <w:rFonts w:hint="eastAsia" w:ascii="仿宋_GB2312" w:eastAsia="仿宋_GB2312"/>
              <w:sz w:val="24"/>
            </w:rPr>
            <w:fldChar w:fldCharType="separate"/>
          </w:r>
          <w:r>
            <w:rPr>
              <w:rFonts w:hint="eastAsia" w:ascii="仿宋_GB2312" w:eastAsia="仿宋_GB2312"/>
              <w:sz w:val="24"/>
            </w:rPr>
            <w:t>40</w:t>
          </w:r>
          <w:r>
            <w:rPr>
              <w:rFonts w:hint="eastAsia" w:ascii="仿宋_GB2312" w:eastAsia="仿宋_GB2312"/>
              <w:sz w:val="24"/>
            </w:rPr>
            <w:fldChar w:fldCharType="end"/>
          </w:r>
          <w:r>
            <w:rPr>
              <w:rFonts w:hint="eastAsia" w:ascii="仿宋_GB2312" w:eastAsia="仿宋_GB2312"/>
              <w:sz w:val="24"/>
            </w:rPr>
            <w:fldChar w:fldCharType="end"/>
          </w:r>
        </w:p>
        <w:p>
          <w:pPr>
            <w:pStyle w:val="37"/>
            <w:tabs>
              <w:tab w:val="right" w:leader="dot" w:pos="9628"/>
            </w:tabs>
            <w:spacing w:line="360" w:lineRule="exact"/>
            <w:rPr>
              <w:rFonts w:ascii="仿宋_GB2312" w:eastAsia="仿宋_GB2312" w:hAnsiTheme="minorHAnsi" w:cstheme="minorBidi"/>
              <w:b w:val="0"/>
              <w:bCs w:val="0"/>
              <w:caps w:val="0"/>
              <w:sz w:val="24"/>
            </w:rPr>
          </w:pPr>
          <w:r>
            <w:fldChar w:fldCharType="begin"/>
          </w:r>
          <w:r>
            <w:instrText xml:space="preserve"> HYPERLINK \l "_Toc115096795" </w:instrText>
          </w:r>
          <w:r>
            <w:fldChar w:fldCharType="separate"/>
          </w:r>
          <w:r>
            <w:rPr>
              <w:rStyle w:val="59"/>
              <w:rFonts w:hint="eastAsia" w:ascii="仿宋_GB2312" w:eastAsia="仿宋_GB2312"/>
              <w:sz w:val="24"/>
            </w:rPr>
            <w:t>第八章  合同条款</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_Toc115096795 \h </w:instrText>
          </w:r>
          <w:r>
            <w:rPr>
              <w:rFonts w:hint="eastAsia" w:ascii="仿宋_GB2312" w:eastAsia="仿宋_GB2312"/>
              <w:sz w:val="24"/>
            </w:rPr>
            <w:fldChar w:fldCharType="separate"/>
          </w:r>
          <w:r>
            <w:rPr>
              <w:rFonts w:hint="eastAsia" w:ascii="仿宋_GB2312" w:eastAsia="仿宋_GB2312"/>
              <w:sz w:val="24"/>
            </w:rPr>
            <w:t>58</w:t>
          </w:r>
          <w:r>
            <w:rPr>
              <w:rFonts w:hint="eastAsia" w:ascii="仿宋_GB2312" w:eastAsia="仿宋_GB2312"/>
              <w:sz w:val="24"/>
            </w:rPr>
            <w:fldChar w:fldCharType="end"/>
          </w:r>
          <w:r>
            <w:rPr>
              <w:rFonts w:hint="eastAsia" w:ascii="仿宋_GB2312" w:eastAsia="仿宋_GB2312"/>
              <w:sz w:val="24"/>
            </w:rPr>
            <w:fldChar w:fldCharType="end"/>
          </w:r>
        </w:p>
        <w:p>
          <w:pPr>
            <w:pStyle w:val="37"/>
            <w:tabs>
              <w:tab w:val="right" w:leader="dot" w:pos="9628"/>
            </w:tabs>
            <w:spacing w:line="360" w:lineRule="exact"/>
            <w:rPr>
              <w:rFonts w:ascii="仿宋_GB2312" w:eastAsia="仿宋_GB2312" w:hAnsiTheme="minorHAnsi" w:cstheme="minorBidi"/>
              <w:b w:val="0"/>
              <w:bCs w:val="0"/>
              <w:caps w:val="0"/>
              <w:sz w:val="24"/>
            </w:rPr>
          </w:pPr>
          <w:r>
            <w:fldChar w:fldCharType="begin"/>
          </w:r>
          <w:r>
            <w:instrText xml:space="preserve"> HYPERLINK \l "_Toc115096796" </w:instrText>
          </w:r>
          <w:r>
            <w:fldChar w:fldCharType="separate"/>
          </w:r>
          <w:r>
            <w:rPr>
              <w:rStyle w:val="59"/>
              <w:rFonts w:hint="eastAsia" w:ascii="仿宋_GB2312" w:eastAsia="仿宋_GB2312"/>
              <w:sz w:val="24"/>
            </w:rPr>
            <w:t>第九章  附件</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_Toc115096796 \h </w:instrText>
          </w:r>
          <w:r>
            <w:rPr>
              <w:rFonts w:hint="eastAsia" w:ascii="仿宋_GB2312" w:eastAsia="仿宋_GB2312"/>
              <w:sz w:val="24"/>
            </w:rPr>
            <w:fldChar w:fldCharType="separate"/>
          </w:r>
          <w:r>
            <w:rPr>
              <w:rFonts w:hint="eastAsia" w:ascii="仿宋_GB2312" w:eastAsia="仿宋_GB2312"/>
              <w:sz w:val="24"/>
            </w:rPr>
            <w:t>61</w:t>
          </w:r>
          <w:r>
            <w:rPr>
              <w:rFonts w:hint="eastAsia" w:ascii="仿宋_GB2312" w:eastAsia="仿宋_GB2312"/>
              <w:sz w:val="24"/>
            </w:rPr>
            <w:fldChar w:fldCharType="end"/>
          </w:r>
          <w:r>
            <w:rPr>
              <w:rFonts w:hint="eastAsia" w:ascii="仿宋_GB2312" w:eastAsia="仿宋_GB2312"/>
              <w:sz w:val="24"/>
            </w:rPr>
            <w:fldChar w:fldCharType="end"/>
          </w:r>
        </w:p>
        <w:p>
          <w:pPr>
            <w:pStyle w:val="44"/>
            <w:tabs>
              <w:tab w:val="right" w:leader="dot" w:pos="9628"/>
            </w:tabs>
            <w:spacing w:line="360" w:lineRule="exact"/>
            <w:rPr>
              <w:rFonts w:ascii="仿宋_GB2312" w:eastAsia="仿宋_GB2312" w:hAnsiTheme="minorHAnsi" w:cstheme="minorBidi"/>
              <w:smallCaps w:val="0"/>
              <w:sz w:val="24"/>
            </w:rPr>
          </w:pPr>
          <w:r>
            <w:fldChar w:fldCharType="begin"/>
          </w:r>
          <w:r>
            <w:instrText xml:space="preserve"> HYPERLINK \l "_Toc115096797" </w:instrText>
          </w:r>
          <w:r>
            <w:fldChar w:fldCharType="separate"/>
          </w:r>
          <w:r>
            <w:rPr>
              <w:rStyle w:val="59"/>
              <w:rFonts w:hint="eastAsia" w:ascii="仿宋_GB2312" w:eastAsia="仿宋_GB2312"/>
              <w:sz w:val="24"/>
            </w:rPr>
            <w:t>一、财政部 工业和信息化部关于印发《政府采购促进中小企业发展管理办法》的通知</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_Toc115096797 \h </w:instrText>
          </w:r>
          <w:r>
            <w:rPr>
              <w:rFonts w:hint="eastAsia" w:ascii="仿宋_GB2312" w:eastAsia="仿宋_GB2312"/>
              <w:sz w:val="24"/>
            </w:rPr>
            <w:fldChar w:fldCharType="separate"/>
          </w:r>
          <w:r>
            <w:rPr>
              <w:rFonts w:hint="eastAsia" w:ascii="仿宋_GB2312" w:eastAsia="仿宋_GB2312"/>
              <w:sz w:val="24"/>
            </w:rPr>
            <w:t>61</w:t>
          </w:r>
          <w:r>
            <w:rPr>
              <w:rFonts w:hint="eastAsia" w:ascii="仿宋_GB2312" w:eastAsia="仿宋_GB2312"/>
              <w:sz w:val="24"/>
            </w:rPr>
            <w:fldChar w:fldCharType="end"/>
          </w:r>
          <w:r>
            <w:rPr>
              <w:rFonts w:hint="eastAsia" w:ascii="仿宋_GB2312" w:eastAsia="仿宋_GB2312"/>
              <w:sz w:val="24"/>
            </w:rPr>
            <w:fldChar w:fldCharType="end"/>
          </w:r>
        </w:p>
        <w:p>
          <w:pPr>
            <w:pStyle w:val="44"/>
            <w:tabs>
              <w:tab w:val="right" w:leader="dot" w:pos="9628"/>
            </w:tabs>
            <w:spacing w:line="360" w:lineRule="exact"/>
            <w:rPr>
              <w:rFonts w:ascii="仿宋_GB2312" w:eastAsia="仿宋_GB2312" w:hAnsiTheme="minorHAnsi" w:cstheme="minorBidi"/>
              <w:smallCaps w:val="0"/>
              <w:sz w:val="24"/>
            </w:rPr>
          </w:pPr>
          <w:r>
            <w:fldChar w:fldCharType="begin"/>
          </w:r>
          <w:r>
            <w:instrText xml:space="preserve"> HYPERLINK \l "_Toc115096798" </w:instrText>
          </w:r>
          <w:r>
            <w:fldChar w:fldCharType="separate"/>
          </w:r>
          <w:r>
            <w:rPr>
              <w:rStyle w:val="59"/>
              <w:rFonts w:hint="eastAsia" w:ascii="仿宋_GB2312" w:eastAsia="仿宋_GB2312"/>
              <w:sz w:val="24"/>
            </w:rPr>
            <w:t>二、关于印发中小企业划型标准规定的通知</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_Toc115096798 \h </w:instrText>
          </w:r>
          <w:r>
            <w:rPr>
              <w:rFonts w:hint="eastAsia" w:ascii="仿宋_GB2312" w:eastAsia="仿宋_GB2312"/>
              <w:sz w:val="24"/>
            </w:rPr>
            <w:fldChar w:fldCharType="separate"/>
          </w:r>
          <w:r>
            <w:rPr>
              <w:rFonts w:hint="eastAsia" w:ascii="仿宋_GB2312" w:eastAsia="仿宋_GB2312"/>
              <w:sz w:val="24"/>
            </w:rPr>
            <w:t>65</w:t>
          </w:r>
          <w:r>
            <w:rPr>
              <w:rFonts w:hint="eastAsia" w:ascii="仿宋_GB2312" w:eastAsia="仿宋_GB2312"/>
              <w:sz w:val="24"/>
            </w:rPr>
            <w:fldChar w:fldCharType="end"/>
          </w:r>
          <w:r>
            <w:rPr>
              <w:rFonts w:hint="eastAsia" w:ascii="仿宋_GB2312" w:eastAsia="仿宋_GB2312"/>
              <w:sz w:val="24"/>
            </w:rPr>
            <w:fldChar w:fldCharType="end"/>
          </w:r>
        </w:p>
        <w:p>
          <w:pPr>
            <w:pStyle w:val="44"/>
            <w:tabs>
              <w:tab w:val="right" w:leader="dot" w:pos="9628"/>
            </w:tabs>
            <w:spacing w:line="360" w:lineRule="exact"/>
            <w:rPr>
              <w:rFonts w:ascii="仿宋_GB2312" w:eastAsia="仿宋_GB2312" w:hAnsiTheme="minorHAnsi" w:cstheme="minorBidi"/>
              <w:smallCaps w:val="0"/>
              <w:sz w:val="24"/>
            </w:rPr>
          </w:pPr>
          <w:r>
            <w:fldChar w:fldCharType="begin"/>
          </w:r>
          <w:r>
            <w:instrText xml:space="preserve"> HYPERLINK \l "_Toc115096799" </w:instrText>
          </w:r>
          <w:r>
            <w:fldChar w:fldCharType="separate"/>
          </w:r>
          <w:r>
            <w:rPr>
              <w:rStyle w:val="59"/>
              <w:rFonts w:hint="eastAsia" w:ascii="仿宋_GB2312" w:eastAsia="仿宋_GB2312"/>
              <w:sz w:val="24"/>
            </w:rPr>
            <w:t>三、国家统计局关于印发《统计上大中小微型企业划分办法 （2017）》的通知</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_Toc115096799 \h </w:instrText>
          </w:r>
          <w:r>
            <w:rPr>
              <w:rFonts w:hint="eastAsia" w:ascii="仿宋_GB2312" w:eastAsia="仿宋_GB2312"/>
              <w:sz w:val="24"/>
            </w:rPr>
            <w:fldChar w:fldCharType="separate"/>
          </w:r>
          <w:r>
            <w:rPr>
              <w:rFonts w:hint="eastAsia" w:ascii="仿宋_GB2312" w:eastAsia="仿宋_GB2312"/>
              <w:sz w:val="24"/>
            </w:rPr>
            <w:t>68</w:t>
          </w:r>
          <w:r>
            <w:rPr>
              <w:rFonts w:hint="eastAsia" w:ascii="仿宋_GB2312" w:eastAsia="仿宋_GB2312"/>
              <w:sz w:val="24"/>
            </w:rPr>
            <w:fldChar w:fldCharType="end"/>
          </w:r>
          <w:r>
            <w:rPr>
              <w:rFonts w:hint="eastAsia" w:ascii="仿宋_GB2312" w:eastAsia="仿宋_GB2312"/>
              <w:sz w:val="24"/>
            </w:rPr>
            <w:fldChar w:fldCharType="end"/>
          </w:r>
        </w:p>
        <w:p>
          <w:pPr>
            <w:pStyle w:val="44"/>
            <w:tabs>
              <w:tab w:val="right" w:leader="dot" w:pos="9628"/>
            </w:tabs>
            <w:spacing w:line="360" w:lineRule="exact"/>
          </w:pPr>
          <w:r>
            <w:fldChar w:fldCharType="begin"/>
          </w:r>
          <w:r>
            <w:instrText xml:space="preserve"> HYPERLINK \l "_Toc115096800" </w:instrText>
          </w:r>
          <w:r>
            <w:fldChar w:fldCharType="separate"/>
          </w:r>
          <w:r>
            <w:rPr>
              <w:rStyle w:val="59"/>
              <w:rFonts w:hint="eastAsia" w:ascii="仿宋_GB2312" w:eastAsia="仿宋_GB2312"/>
              <w:sz w:val="24"/>
            </w:rPr>
            <w:t>四、财政部 民政部 中国残疾人联合会关于促进残疾人就业 政府采购政策的通知</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_Toc115096800 \h </w:instrText>
          </w:r>
          <w:r>
            <w:rPr>
              <w:rFonts w:hint="eastAsia" w:ascii="仿宋_GB2312" w:eastAsia="仿宋_GB2312"/>
              <w:sz w:val="24"/>
            </w:rPr>
            <w:fldChar w:fldCharType="separate"/>
          </w:r>
          <w:r>
            <w:rPr>
              <w:rFonts w:hint="eastAsia" w:ascii="仿宋_GB2312" w:eastAsia="仿宋_GB2312"/>
              <w:sz w:val="24"/>
            </w:rPr>
            <w:t>72</w:t>
          </w:r>
          <w:r>
            <w:rPr>
              <w:rFonts w:hint="eastAsia" w:ascii="仿宋_GB2312" w:eastAsia="仿宋_GB2312"/>
              <w:sz w:val="24"/>
            </w:rPr>
            <w:fldChar w:fldCharType="end"/>
          </w:r>
          <w:r>
            <w:rPr>
              <w:rFonts w:hint="eastAsia" w:ascii="仿宋_GB2312" w:eastAsia="仿宋_GB2312"/>
              <w:sz w:val="24"/>
            </w:rPr>
            <w:fldChar w:fldCharType="end"/>
          </w:r>
          <w:r>
            <w:rPr>
              <w:rFonts w:hint="eastAsia" w:ascii="仿宋_GB2312" w:eastAsia="仿宋_GB2312"/>
              <w:sz w:val="24"/>
            </w:rPr>
            <w:fldChar w:fldCharType="end"/>
          </w:r>
        </w:p>
      </w:sdtContent>
    </w:sdt>
    <w:p>
      <w:pPr>
        <w:widowControl/>
        <w:jc w:val="left"/>
      </w:pPr>
      <w:r>
        <w:br w:type="page"/>
      </w:r>
    </w:p>
    <w:p/>
    <w:p>
      <w:pPr>
        <w:pStyle w:val="3"/>
      </w:pPr>
      <w:bookmarkStart w:id="0" w:name="_Toc115096771"/>
      <w:r>
        <w:rPr>
          <w:rFonts w:hint="eastAsia"/>
        </w:rPr>
        <w:t>第一章  投标邀请</w:t>
      </w:r>
      <w:bookmarkEnd w:id="0"/>
    </w:p>
    <w:p>
      <w:pPr>
        <w:pBdr>
          <w:top w:val="single" w:color="auto" w:sz="4" w:space="1"/>
          <w:left w:val="single" w:color="auto" w:sz="4" w:space="0"/>
          <w:bottom w:val="single" w:color="auto" w:sz="4" w:space="1"/>
          <w:right w:val="single" w:color="auto" w:sz="4" w:space="4"/>
        </w:pBdr>
        <w:spacing w:line="360" w:lineRule="auto"/>
        <w:ind w:firstLine="420" w:firstLineChars="200"/>
        <w:rPr>
          <w:rFonts w:ascii="宋体" w:hAnsi="宋体" w:cs="Arial Unicode MS"/>
          <w:snapToGrid w:val="0"/>
          <w:kern w:val="0"/>
          <w:szCs w:val="21"/>
        </w:rPr>
      </w:pPr>
      <w:r>
        <w:rPr>
          <w:rFonts w:hint="eastAsia" w:ascii="宋体" w:hAnsi="宋体" w:cs="Arial Unicode MS"/>
          <w:snapToGrid w:val="0"/>
          <w:kern w:val="0"/>
          <w:szCs w:val="21"/>
        </w:rPr>
        <w:t>项目概况</w:t>
      </w:r>
    </w:p>
    <w:p>
      <w:pPr>
        <w:pBdr>
          <w:top w:val="single" w:color="auto" w:sz="4" w:space="1"/>
          <w:left w:val="single" w:color="auto" w:sz="4" w:space="0"/>
          <w:bottom w:val="single" w:color="auto" w:sz="4" w:space="1"/>
          <w:right w:val="single" w:color="auto" w:sz="4" w:space="4"/>
        </w:pBdr>
        <w:spacing w:line="360" w:lineRule="auto"/>
        <w:ind w:firstLine="420" w:firstLineChars="200"/>
        <w:rPr>
          <w:rFonts w:ascii="宋体" w:hAnsi="宋体" w:cs="Arial Unicode MS"/>
          <w:snapToGrid w:val="0"/>
          <w:kern w:val="0"/>
          <w:szCs w:val="21"/>
        </w:rPr>
      </w:pPr>
      <w:r>
        <w:rPr>
          <w:rFonts w:hint="eastAsia" w:ascii="宋体" w:hAnsi="宋体"/>
          <w:snapToGrid w:val="0"/>
          <w:szCs w:val="21"/>
          <w:u w:val="single"/>
          <w:lang w:eastAsia="zh-CN"/>
        </w:rPr>
        <w:t>手术室耗材N1包</w:t>
      </w:r>
      <w:r>
        <w:rPr>
          <w:rFonts w:hint="eastAsia" w:ascii="宋体" w:hAnsi="宋体" w:cs="Arial Unicode MS"/>
          <w:snapToGrid w:val="0"/>
          <w:kern w:val="0"/>
          <w:szCs w:val="21"/>
        </w:rPr>
        <w:t>招标项目的潜在投标人应在</w:t>
      </w:r>
      <w:r>
        <w:rPr>
          <w:rFonts w:hint="eastAsia" w:ascii="宋体" w:hAnsi="宋体"/>
          <w:snapToGrid w:val="0"/>
          <w:szCs w:val="21"/>
          <w:u w:val="single"/>
        </w:rPr>
        <w:t>深圳市福田区民田路171号新华保险大厦903</w:t>
      </w:r>
      <w:r>
        <w:rPr>
          <w:rFonts w:hint="eastAsia" w:ascii="宋体" w:hAnsi="宋体" w:cs="Arial Unicode MS"/>
          <w:snapToGrid w:val="0"/>
          <w:kern w:val="0"/>
          <w:szCs w:val="21"/>
        </w:rPr>
        <w:t>获取招标文件，并于</w:t>
      </w:r>
      <w:r>
        <w:rPr>
          <w:rFonts w:hint="eastAsia" w:ascii="宋体" w:hAnsi="宋体" w:cs="Arial Unicode MS"/>
          <w:snapToGrid w:val="0"/>
          <w:kern w:val="0"/>
          <w:szCs w:val="21"/>
          <w:u w:val="single"/>
        </w:rPr>
        <w:t>2023年</w:t>
      </w:r>
      <w:r>
        <w:rPr>
          <w:rFonts w:hint="eastAsia" w:ascii="宋体" w:hAnsi="宋体" w:cs="Arial Unicode MS"/>
          <w:snapToGrid w:val="0"/>
          <w:kern w:val="0"/>
          <w:szCs w:val="21"/>
          <w:u w:val="single"/>
          <w:lang w:val="en-US" w:eastAsia="zh-CN"/>
        </w:rPr>
        <w:t>3</w:t>
      </w:r>
      <w:r>
        <w:rPr>
          <w:rFonts w:hint="eastAsia" w:ascii="宋体" w:hAnsi="宋体" w:cs="Arial Unicode MS"/>
          <w:snapToGrid w:val="0"/>
          <w:kern w:val="0"/>
          <w:szCs w:val="21"/>
          <w:u w:val="single"/>
        </w:rPr>
        <w:t>月</w:t>
      </w:r>
      <w:r>
        <w:rPr>
          <w:rFonts w:hint="eastAsia" w:ascii="宋体" w:hAnsi="宋体" w:cs="Arial Unicode MS"/>
          <w:snapToGrid w:val="0"/>
          <w:kern w:val="0"/>
          <w:szCs w:val="21"/>
          <w:u w:val="single"/>
          <w:lang w:val="en-US" w:eastAsia="zh-CN"/>
        </w:rPr>
        <w:t>15</w:t>
      </w:r>
      <w:r>
        <w:rPr>
          <w:rFonts w:hint="eastAsia" w:ascii="宋体" w:hAnsi="宋体" w:cs="Arial Unicode MS"/>
          <w:snapToGrid w:val="0"/>
          <w:kern w:val="0"/>
          <w:szCs w:val="21"/>
          <w:u w:val="single"/>
        </w:rPr>
        <w:t>日</w:t>
      </w:r>
      <w:r>
        <w:rPr>
          <w:rFonts w:hint="eastAsia" w:ascii="宋体" w:hAnsi="宋体" w:cs="Arial Unicode MS"/>
          <w:snapToGrid w:val="0"/>
          <w:kern w:val="0"/>
          <w:szCs w:val="21"/>
          <w:u w:val="single"/>
          <w:lang w:val="en-US" w:eastAsia="zh-CN"/>
        </w:rPr>
        <w:t>9</w:t>
      </w:r>
      <w:r>
        <w:rPr>
          <w:rFonts w:hint="eastAsia" w:ascii="宋体" w:hAnsi="宋体" w:cs="Arial Unicode MS"/>
          <w:snapToGrid w:val="0"/>
          <w:kern w:val="0"/>
          <w:szCs w:val="21"/>
          <w:u w:val="single"/>
        </w:rPr>
        <w:t>点30分</w:t>
      </w:r>
      <w:r>
        <w:rPr>
          <w:rFonts w:hint="eastAsia" w:ascii="宋体" w:hAnsi="宋体" w:cs="Arial Unicode MS"/>
          <w:snapToGrid w:val="0"/>
          <w:kern w:val="0"/>
          <w:szCs w:val="21"/>
        </w:rPr>
        <w:t>（北京时间）前递交投标</w:t>
      </w:r>
      <w:r>
        <w:rPr>
          <w:rFonts w:ascii="宋体" w:hAnsi="宋体" w:cs="Arial Unicode MS"/>
          <w:snapToGrid w:val="0"/>
          <w:kern w:val="0"/>
          <w:szCs w:val="21"/>
        </w:rPr>
        <w:t>文件</w:t>
      </w:r>
      <w:r>
        <w:rPr>
          <w:rFonts w:hint="eastAsia" w:ascii="宋体" w:hAnsi="宋体" w:cs="Arial Unicode MS"/>
          <w:snapToGrid w:val="0"/>
          <w:kern w:val="0"/>
          <w:szCs w:val="21"/>
        </w:rPr>
        <w:t>。</w:t>
      </w:r>
    </w:p>
    <w:p>
      <w:pPr>
        <w:adjustRightInd w:val="0"/>
        <w:snapToGrid w:val="0"/>
        <w:spacing w:line="360" w:lineRule="auto"/>
        <w:ind w:firstLine="420" w:firstLineChars="200"/>
        <w:jc w:val="left"/>
        <w:rPr>
          <w:rFonts w:ascii="宋体" w:hAnsi="宋体" w:cs="Arial Unicode MS"/>
          <w:snapToGrid w:val="0"/>
          <w:kern w:val="0"/>
          <w:szCs w:val="21"/>
        </w:rPr>
      </w:pPr>
    </w:p>
    <w:p>
      <w:pPr>
        <w:pStyle w:val="454"/>
        <w:adjustRightInd w:val="0"/>
        <w:snapToGrid w:val="0"/>
        <w:spacing w:before="0" w:beforeAutospacing="0" w:after="0" w:afterAutospacing="0" w:line="360" w:lineRule="auto"/>
        <w:ind w:left="360" w:leftChars="1" w:hanging="358" w:hangingChars="170"/>
        <w:rPr>
          <w:rFonts w:ascii="宋体" w:hAnsi="宋体" w:eastAsia="宋体"/>
          <w:b/>
          <w:snapToGrid w:val="0"/>
          <w:color w:val="auto"/>
          <w:sz w:val="21"/>
          <w:szCs w:val="21"/>
        </w:rPr>
      </w:pPr>
      <w:r>
        <w:rPr>
          <w:rFonts w:hint="eastAsia" w:ascii="宋体" w:hAnsi="宋体" w:eastAsia="宋体"/>
          <w:b/>
          <w:snapToGrid w:val="0"/>
          <w:color w:val="auto"/>
          <w:sz w:val="21"/>
          <w:szCs w:val="21"/>
        </w:rPr>
        <w:t>一、项目基本情况</w:t>
      </w:r>
    </w:p>
    <w:p>
      <w:pPr>
        <w:pStyle w:val="454"/>
        <w:adjustRightInd w:val="0"/>
        <w:snapToGrid w:val="0"/>
        <w:spacing w:before="0" w:beforeAutospacing="0" w:after="0" w:afterAutospacing="0" w:line="360" w:lineRule="auto"/>
        <w:ind w:left="359" w:leftChars="171" w:firstLine="65" w:firstLineChars="31"/>
        <w:rPr>
          <w:rFonts w:hint="eastAsia" w:ascii="宋体" w:hAnsi="宋体" w:eastAsia="宋体"/>
          <w:b/>
          <w:snapToGrid w:val="0"/>
          <w:color w:val="auto"/>
          <w:sz w:val="21"/>
          <w:szCs w:val="21"/>
          <w:lang w:eastAsia="zh-CN"/>
        </w:rPr>
      </w:pPr>
      <w:r>
        <w:rPr>
          <w:rFonts w:hint="eastAsia" w:ascii="宋体" w:hAnsi="宋体" w:eastAsia="宋体"/>
          <w:snapToGrid w:val="0"/>
          <w:color w:val="auto"/>
          <w:sz w:val="21"/>
          <w:szCs w:val="21"/>
        </w:rPr>
        <w:t>1、项目编号：</w:t>
      </w:r>
      <w:r>
        <w:rPr>
          <w:rFonts w:hint="eastAsia" w:ascii="宋体" w:hAnsi="宋体" w:eastAsia="宋体"/>
          <w:snapToGrid w:val="0"/>
          <w:color w:val="auto"/>
          <w:sz w:val="21"/>
          <w:lang w:eastAsia="zh-CN"/>
        </w:rPr>
        <w:t>SZZZ2023-QA0006</w:t>
      </w:r>
    </w:p>
    <w:p>
      <w:pPr>
        <w:pStyle w:val="454"/>
        <w:adjustRightInd w:val="0"/>
        <w:snapToGrid w:val="0"/>
        <w:spacing w:before="0" w:beforeAutospacing="0" w:after="0" w:afterAutospacing="0" w:line="360" w:lineRule="auto"/>
        <w:ind w:left="359" w:leftChars="171" w:firstLine="65" w:firstLineChars="31"/>
        <w:rPr>
          <w:rFonts w:hint="eastAsia" w:ascii="宋体" w:hAnsi="宋体" w:eastAsia="宋体"/>
          <w:b/>
          <w:snapToGrid w:val="0"/>
          <w:color w:val="auto"/>
          <w:sz w:val="21"/>
          <w:szCs w:val="21"/>
          <w:lang w:eastAsia="zh-CN"/>
        </w:rPr>
      </w:pPr>
      <w:r>
        <w:rPr>
          <w:rFonts w:hint="eastAsia" w:ascii="宋体" w:hAnsi="宋体" w:eastAsia="宋体"/>
          <w:snapToGrid w:val="0"/>
          <w:color w:val="auto"/>
          <w:sz w:val="21"/>
          <w:szCs w:val="21"/>
        </w:rPr>
        <w:t>2、项目名称：</w:t>
      </w:r>
      <w:bookmarkStart w:id="92" w:name="_GoBack"/>
      <w:bookmarkEnd w:id="92"/>
      <w:r>
        <w:rPr>
          <w:rFonts w:hint="eastAsia" w:ascii="宋体" w:hAnsi="宋体" w:eastAsia="宋体"/>
          <w:snapToGrid w:val="0"/>
          <w:color w:val="auto"/>
          <w:sz w:val="21"/>
          <w:szCs w:val="21"/>
          <w:lang w:eastAsia="zh-CN"/>
        </w:rPr>
        <w:t>手术室耗材N1包</w:t>
      </w:r>
    </w:p>
    <w:p>
      <w:pPr>
        <w:pStyle w:val="454"/>
        <w:adjustRightInd w:val="0"/>
        <w:snapToGrid w:val="0"/>
        <w:spacing w:before="0" w:beforeAutospacing="0" w:after="0" w:afterAutospacing="0" w:line="360" w:lineRule="auto"/>
        <w:ind w:left="359" w:leftChars="171" w:firstLine="65" w:firstLineChars="31"/>
        <w:rPr>
          <w:rFonts w:ascii="宋体" w:hAnsi="宋体" w:eastAsia="宋体"/>
          <w:b/>
          <w:snapToGrid w:val="0"/>
          <w:color w:val="auto"/>
          <w:sz w:val="21"/>
          <w:szCs w:val="21"/>
        </w:rPr>
      </w:pPr>
      <w:r>
        <w:rPr>
          <w:rFonts w:hint="eastAsia" w:ascii="宋体" w:hAnsi="宋体" w:eastAsia="宋体"/>
          <w:snapToGrid w:val="0"/>
          <w:color w:val="auto"/>
          <w:sz w:val="21"/>
          <w:szCs w:val="21"/>
        </w:rPr>
        <w:t>3、采购方式：公开招标</w:t>
      </w:r>
    </w:p>
    <w:p>
      <w:pPr>
        <w:pStyle w:val="454"/>
        <w:adjustRightInd w:val="0"/>
        <w:snapToGrid w:val="0"/>
        <w:spacing w:before="0" w:beforeAutospacing="0" w:after="0" w:afterAutospacing="0" w:line="360" w:lineRule="auto"/>
        <w:ind w:left="359" w:leftChars="171" w:firstLine="65" w:firstLineChars="31"/>
        <w:rPr>
          <w:rFonts w:hint="default" w:ascii="宋体" w:hAnsi="宋体" w:eastAsia="宋体"/>
          <w:snapToGrid w:val="0"/>
          <w:color w:val="auto"/>
          <w:sz w:val="21"/>
          <w:szCs w:val="21"/>
          <w:highlight w:val="none"/>
          <w:lang w:val="en-US" w:eastAsia="zh-CN"/>
        </w:rPr>
      </w:pPr>
      <w:r>
        <w:rPr>
          <w:rFonts w:hint="eastAsia" w:ascii="宋体" w:hAnsi="宋体" w:eastAsia="宋体"/>
          <w:snapToGrid w:val="0"/>
          <w:color w:val="auto"/>
          <w:sz w:val="21"/>
          <w:szCs w:val="21"/>
          <w:highlight w:val="none"/>
        </w:rPr>
        <w:t>4、预算金额：</w:t>
      </w:r>
      <w:r>
        <w:rPr>
          <w:rFonts w:hint="eastAsia" w:ascii="宋体" w:hAnsi="宋体" w:eastAsia="宋体"/>
          <w:snapToGrid w:val="0"/>
          <w:color w:val="auto"/>
          <w:sz w:val="21"/>
          <w:szCs w:val="21"/>
          <w:highlight w:val="none"/>
          <w:lang w:val="en-US" w:eastAsia="zh-CN"/>
        </w:rPr>
        <w:t>100万以下（不含100万，据实结算）</w:t>
      </w:r>
    </w:p>
    <w:p>
      <w:pPr>
        <w:pStyle w:val="454"/>
        <w:adjustRightInd w:val="0"/>
        <w:snapToGrid w:val="0"/>
        <w:spacing w:before="0" w:beforeAutospacing="0" w:after="0" w:afterAutospacing="0" w:line="360" w:lineRule="auto"/>
        <w:ind w:left="359" w:leftChars="171" w:firstLine="65" w:firstLineChars="31"/>
        <w:rPr>
          <w:rFonts w:hint="default" w:ascii="宋体" w:hAnsi="宋体" w:eastAsia="宋体"/>
          <w:snapToGrid w:val="0"/>
          <w:color w:val="auto"/>
          <w:sz w:val="21"/>
          <w:szCs w:val="21"/>
          <w:highlight w:val="none"/>
          <w:lang w:val="en-US" w:eastAsia="zh-CN"/>
        </w:rPr>
      </w:pPr>
      <w:r>
        <w:rPr>
          <w:rFonts w:hint="eastAsia" w:ascii="宋体" w:hAnsi="宋体" w:eastAsia="宋体"/>
          <w:snapToGrid w:val="0"/>
          <w:color w:val="auto"/>
          <w:sz w:val="21"/>
          <w:szCs w:val="21"/>
          <w:highlight w:val="none"/>
        </w:rPr>
        <w:t>5、</w:t>
      </w:r>
      <w:r>
        <w:rPr>
          <w:rFonts w:hint="eastAsia" w:ascii="宋体" w:hAnsi="宋体" w:eastAsia="宋体"/>
          <w:snapToGrid w:val="0"/>
          <w:color w:val="auto"/>
          <w:sz w:val="21"/>
          <w:szCs w:val="21"/>
          <w:highlight w:val="none"/>
          <w:lang w:val="en-US" w:eastAsia="zh-CN"/>
        </w:rPr>
        <w:t>最高限价</w:t>
      </w:r>
      <w:r>
        <w:rPr>
          <w:rFonts w:hint="eastAsia" w:ascii="宋体" w:hAnsi="宋体" w:eastAsia="宋体"/>
          <w:snapToGrid w:val="0"/>
          <w:color w:val="auto"/>
          <w:sz w:val="21"/>
          <w:szCs w:val="21"/>
          <w:highlight w:val="none"/>
        </w:rPr>
        <w:t>：</w:t>
      </w:r>
      <w:r>
        <w:rPr>
          <w:rFonts w:hint="eastAsia" w:ascii="宋体" w:hAnsi="宋体" w:eastAsia="宋体"/>
          <w:snapToGrid w:val="0"/>
          <w:color w:val="auto"/>
          <w:sz w:val="21"/>
          <w:szCs w:val="21"/>
          <w:highlight w:val="none"/>
          <w:lang w:val="en-US" w:eastAsia="zh-CN"/>
        </w:rPr>
        <w:t>无 (据实结算）</w:t>
      </w:r>
    </w:p>
    <w:p>
      <w:pPr>
        <w:pStyle w:val="454"/>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6、采购需求：</w:t>
      </w:r>
    </w:p>
    <w:tbl>
      <w:tblPr>
        <w:tblStyle w:val="52"/>
        <w:tblW w:w="9781" w:type="dxa"/>
        <w:tblInd w:w="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60" w:type="dxa"/>
          <w:left w:w="60" w:type="dxa"/>
          <w:bottom w:w="60" w:type="dxa"/>
          <w:right w:w="60" w:type="dxa"/>
        </w:tblCellMar>
      </w:tblPr>
      <w:tblGrid>
        <w:gridCol w:w="682"/>
        <w:gridCol w:w="2862"/>
        <w:gridCol w:w="779"/>
        <w:gridCol w:w="779"/>
        <w:gridCol w:w="2553"/>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60" w:type="dxa"/>
            <w:left w:w="60" w:type="dxa"/>
            <w:bottom w:w="60" w:type="dxa"/>
            <w:right w:w="60" w:type="dxa"/>
          </w:tblCellMar>
        </w:tblPrEx>
        <w:trPr>
          <w:trHeight w:val="462" w:hRule="atLeast"/>
        </w:trPr>
        <w:tc>
          <w:tcPr>
            <w:tcW w:w="682" w:type="dxa"/>
            <w:shd w:val="clear" w:color="auto" w:fill="ABCDEF"/>
            <w:vAlign w:val="center"/>
          </w:tcPr>
          <w:p>
            <w:pPr>
              <w:pStyle w:val="47"/>
              <w:spacing w:before="0" w:beforeAutospacing="0" w:after="0" w:afterAutospacing="0" w:line="360" w:lineRule="auto"/>
              <w:jc w:val="center"/>
              <w:rPr>
                <w:sz w:val="21"/>
              </w:rPr>
            </w:pPr>
            <w:r>
              <w:rPr>
                <w:rFonts w:hint="eastAsia"/>
                <w:sz w:val="21"/>
              </w:rPr>
              <w:t>序号</w:t>
            </w:r>
          </w:p>
        </w:tc>
        <w:tc>
          <w:tcPr>
            <w:tcW w:w="2862" w:type="dxa"/>
            <w:shd w:val="clear" w:color="auto" w:fill="ABCDEF"/>
            <w:vAlign w:val="center"/>
          </w:tcPr>
          <w:p>
            <w:pPr>
              <w:pStyle w:val="47"/>
              <w:spacing w:line="360" w:lineRule="auto"/>
              <w:jc w:val="center"/>
              <w:rPr>
                <w:sz w:val="21"/>
              </w:rPr>
            </w:pPr>
            <w:r>
              <w:rPr>
                <w:sz w:val="21"/>
              </w:rPr>
              <w:t>标的名称</w:t>
            </w:r>
          </w:p>
        </w:tc>
        <w:tc>
          <w:tcPr>
            <w:tcW w:w="779" w:type="dxa"/>
            <w:shd w:val="clear" w:color="auto" w:fill="ABCDEF"/>
            <w:vAlign w:val="center"/>
          </w:tcPr>
          <w:p>
            <w:pPr>
              <w:pStyle w:val="47"/>
              <w:spacing w:before="0" w:beforeAutospacing="0" w:after="0" w:afterAutospacing="0" w:line="360" w:lineRule="auto"/>
              <w:jc w:val="center"/>
              <w:rPr>
                <w:sz w:val="21"/>
              </w:rPr>
            </w:pPr>
            <w:r>
              <w:rPr>
                <w:sz w:val="21"/>
              </w:rPr>
              <w:t>数量</w:t>
            </w:r>
          </w:p>
        </w:tc>
        <w:tc>
          <w:tcPr>
            <w:tcW w:w="779" w:type="dxa"/>
            <w:shd w:val="clear" w:color="auto" w:fill="ABCDEF"/>
            <w:vAlign w:val="center"/>
          </w:tcPr>
          <w:p>
            <w:pPr>
              <w:pStyle w:val="47"/>
              <w:spacing w:before="0" w:beforeAutospacing="0" w:after="0" w:afterAutospacing="0" w:line="360" w:lineRule="auto"/>
              <w:jc w:val="center"/>
              <w:rPr>
                <w:sz w:val="21"/>
              </w:rPr>
            </w:pPr>
            <w:r>
              <w:rPr>
                <w:sz w:val="21"/>
              </w:rPr>
              <w:t>单位</w:t>
            </w:r>
          </w:p>
        </w:tc>
        <w:tc>
          <w:tcPr>
            <w:tcW w:w="2553" w:type="dxa"/>
            <w:shd w:val="clear" w:color="auto" w:fill="ABCDEF"/>
            <w:vAlign w:val="center"/>
          </w:tcPr>
          <w:p>
            <w:pPr>
              <w:pStyle w:val="47"/>
              <w:spacing w:before="0" w:beforeAutospacing="0" w:after="0" w:afterAutospacing="0" w:line="360" w:lineRule="auto"/>
              <w:jc w:val="center"/>
              <w:rPr>
                <w:sz w:val="21"/>
              </w:rPr>
            </w:pPr>
            <w:r>
              <w:rPr>
                <w:rFonts w:hint="eastAsia"/>
                <w:sz w:val="21"/>
              </w:rPr>
              <w:t>简要技术需求或服务要求</w:t>
            </w:r>
          </w:p>
        </w:tc>
        <w:tc>
          <w:tcPr>
            <w:tcW w:w="2126" w:type="dxa"/>
            <w:shd w:val="clear" w:color="auto" w:fill="ABCDEF"/>
            <w:vAlign w:val="center"/>
          </w:tcPr>
          <w:p>
            <w:pPr>
              <w:pStyle w:val="47"/>
              <w:spacing w:before="0" w:beforeAutospacing="0" w:after="0" w:afterAutospacing="0" w:line="360" w:lineRule="auto"/>
              <w:jc w:val="center"/>
              <w:rPr>
                <w:sz w:val="21"/>
              </w:rPr>
            </w:pPr>
            <w:r>
              <w:rPr>
                <w:sz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60" w:type="dxa"/>
            <w:left w:w="60" w:type="dxa"/>
            <w:bottom w:w="60" w:type="dxa"/>
            <w:right w:w="60" w:type="dxa"/>
          </w:tblCellMar>
        </w:tblPrEx>
        <w:trPr>
          <w:trHeight w:val="880" w:hRule="atLeast"/>
        </w:trPr>
        <w:tc>
          <w:tcPr>
            <w:tcW w:w="682" w:type="dxa"/>
            <w:shd w:val="clear" w:color="auto" w:fill="auto"/>
            <w:vAlign w:val="center"/>
          </w:tcPr>
          <w:p>
            <w:pPr>
              <w:pStyle w:val="47"/>
              <w:spacing w:before="0" w:beforeAutospacing="0" w:after="0" w:afterAutospacing="0" w:line="360" w:lineRule="auto"/>
              <w:jc w:val="center"/>
              <w:rPr>
                <w:rFonts w:asciiTheme="minorEastAsia" w:hAnsiTheme="minorEastAsia" w:eastAsiaTheme="minorEastAsia"/>
                <w:sz w:val="21"/>
              </w:rPr>
            </w:pPr>
            <w:r>
              <w:rPr>
                <w:rFonts w:hint="eastAsia" w:asciiTheme="minorEastAsia" w:hAnsiTheme="minorEastAsia" w:eastAsiaTheme="minorEastAsia"/>
                <w:sz w:val="21"/>
              </w:rPr>
              <w:t>1</w:t>
            </w:r>
          </w:p>
        </w:tc>
        <w:tc>
          <w:tcPr>
            <w:tcW w:w="2862" w:type="dxa"/>
            <w:shd w:val="clear" w:color="auto" w:fill="auto"/>
            <w:vAlign w:val="center"/>
          </w:tcPr>
          <w:p>
            <w:pPr>
              <w:pStyle w:val="47"/>
              <w:spacing w:line="360" w:lineRule="auto"/>
              <w:jc w:val="center"/>
              <w:rPr>
                <w:rFonts w:hint="eastAsia" w:asciiTheme="minorEastAsia" w:hAnsiTheme="minorEastAsia" w:eastAsiaTheme="minorEastAsia"/>
                <w:sz w:val="21"/>
                <w:lang w:eastAsia="zh-CN"/>
              </w:rPr>
            </w:pPr>
            <w:r>
              <w:rPr>
                <w:rFonts w:hint="eastAsia" w:ascii="宋体" w:hAnsi="宋体" w:eastAsiaTheme="minorEastAsia"/>
                <w:snapToGrid w:val="0"/>
                <w:sz w:val="21"/>
                <w:szCs w:val="21"/>
                <w:lang w:eastAsia="zh-CN"/>
              </w:rPr>
              <w:t>手术室耗材N1包</w:t>
            </w:r>
          </w:p>
        </w:tc>
        <w:tc>
          <w:tcPr>
            <w:tcW w:w="779" w:type="dxa"/>
            <w:shd w:val="clear" w:color="auto" w:fill="auto"/>
            <w:vAlign w:val="center"/>
          </w:tcPr>
          <w:p>
            <w:pPr>
              <w:pStyle w:val="47"/>
              <w:spacing w:before="0" w:beforeAutospacing="0" w:after="0" w:afterAutospacing="0" w:line="360" w:lineRule="auto"/>
              <w:jc w:val="center"/>
              <w:rPr>
                <w:rFonts w:hint="eastAsia" w:asciiTheme="minorEastAsia" w:hAnsiTheme="minorEastAsia" w:eastAsiaTheme="minorEastAsia"/>
                <w:sz w:val="21"/>
                <w:lang w:eastAsia="zh-CN"/>
              </w:rPr>
            </w:pPr>
            <w:r>
              <w:rPr>
                <w:rFonts w:hint="eastAsia" w:asciiTheme="minorEastAsia" w:hAnsiTheme="minorEastAsia" w:eastAsiaTheme="minorEastAsia"/>
                <w:sz w:val="21"/>
                <w:lang w:val="en-US" w:eastAsia="zh-CN"/>
              </w:rPr>
              <w:t>1</w:t>
            </w:r>
          </w:p>
        </w:tc>
        <w:tc>
          <w:tcPr>
            <w:tcW w:w="779" w:type="dxa"/>
            <w:shd w:val="clear" w:color="auto" w:fill="auto"/>
            <w:vAlign w:val="center"/>
          </w:tcPr>
          <w:p>
            <w:pPr>
              <w:pStyle w:val="47"/>
              <w:spacing w:before="0" w:beforeAutospacing="0" w:after="0" w:afterAutospacing="0" w:line="360" w:lineRule="auto"/>
              <w:jc w:val="center"/>
              <w:rPr>
                <w:rFonts w:asciiTheme="minorEastAsia" w:hAnsiTheme="minorEastAsia" w:eastAsiaTheme="minorEastAsia"/>
                <w:sz w:val="21"/>
              </w:rPr>
            </w:pPr>
            <w:r>
              <w:rPr>
                <w:rFonts w:hint="eastAsia" w:asciiTheme="minorEastAsia" w:hAnsiTheme="minorEastAsia" w:eastAsiaTheme="minorEastAsia"/>
                <w:sz w:val="21"/>
              </w:rPr>
              <w:t>批</w:t>
            </w:r>
          </w:p>
        </w:tc>
        <w:tc>
          <w:tcPr>
            <w:tcW w:w="2553" w:type="dxa"/>
            <w:shd w:val="clear" w:color="auto" w:fill="auto"/>
            <w:vAlign w:val="center"/>
          </w:tcPr>
          <w:p>
            <w:pPr>
              <w:pStyle w:val="47"/>
              <w:spacing w:before="0" w:beforeAutospacing="0" w:after="0" w:afterAutospacing="0" w:line="360" w:lineRule="auto"/>
              <w:jc w:val="center"/>
              <w:rPr>
                <w:rFonts w:asciiTheme="minorEastAsia" w:hAnsiTheme="minorEastAsia" w:eastAsiaTheme="minorEastAsia"/>
                <w:sz w:val="21"/>
              </w:rPr>
            </w:pPr>
            <w:r>
              <w:rPr>
                <w:rFonts w:hint="eastAsia" w:asciiTheme="minorEastAsia" w:hAnsiTheme="minorEastAsia" w:eastAsiaTheme="minorEastAsia"/>
                <w:sz w:val="21"/>
              </w:rPr>
              <w:t>详见招标文件项目需求</w:t>
            </w:r>
          </w:p>
        </w:tc>
        <w:tc>
          <w:tcPr>
            <w:tcW w:w="2126" w:type="dxa"/>
            <w:shd w:val="clear" w:color="auto" w:fill="auto"/>
            <w:vAlign w:val="center"/>
          </w:tcPr>
          <w:p>
            <w:pPr>
              <w:widowControl/>
              <w:spacing w:line="360" w:lineRule="auto"/>
              <w:jc w:val="center"/>
              <w:rPr>
                <w:rFonts w:asciiTheme="minorEastAsia" w:hAnsiTheme="minorEastAsia" w:eastAsiaTheme="minorEastAsia"/>
              </w:rPr>
            </w:pPr>
            <w:r>
              <w:rPr>
                <w:rFonts w:hint="eastAsia" w:asciiTheme="minorEastAsia" w:hAnsiTheme="minorEastAsia" w:eastAsiaTheme="minorEastAsia"/>
              </w:rPr>
              <w:t>所属行业：</w:t>
            </w:r>
            <w:r>
              <w:rPr>
                <w:rFonts w:cs="Arial" w:asciiTheme="minorEastAsia" w:hAnsiTheme="minorEastAsia" w:eastAsiaTheme="minorEastAsia"/>
                <w:color w:val="000000"/>
              </w:rPr>
              <w:t>其他未列明行业</w:t>
            </w:r>
          </w:p>
        </w:tc>
      </w:tr>
    </w:tbl>
    <w:p>
      <w:pPr>
        <w:pStyle w:val="454"/>
        <w:adjustRightInd w:val="0"/>
        <w:snapToGrid w:val="0"/>
        <w:spacing w:beforeLines="50" w:beforeAutospacing="0" w:after="0" w:afterAutospacing="0" w:line="360" w:lineRule="auto"/>
        <w:ind w:firstLine="422" w:firstLineChars="201"/>
        <w:rPr>
          <w:rFonts w:ascii="宋体" w:hAnsi="宋体" w:eastAsia="宋体"/>
          <w:snapToGrid w:val="0"/>
          <w:color w:val="auto"/>
          <w:sz w:val="21"/>
          <w:szCs w:val="21"/>
        </w:rPr>
      </w:pPr>
      <w:r>
        <w:rPr>
          <w:rFonts w:hint="eastAsia" w:ascii="宋体" w:hAnsi="宋体" w:eastAsia="宋体"/>
          <w:snapToGrid w:val="0"/>
          <w:color w:val="auto"/>
          <w:sz w:val="21"/>
          <w:szCs w:val="21"/>
        </w:rPr>
        <w:t>7、合同履行期限：详见招标文件</w:t>
      </w:r>
    </w:p>
    <w:p>
      <w:pPr>
        <w:pStyle w:val="454"/>
        <w:adjustRightInd w:val="0"/>
        <w:snapToGrid w:val="0"/>
        <w:spacing w:before="0" w:beforeAutospacing="0" w:after="0" w:afterAutospacing="0" w:line="360" w:lineRule="auto"/>
        <w:ind w:firstLine="422" w:firstLineChars="201"/>
        <w:rPr>
          <w:rFonts w:ascii="宋体" w:hAnsi="宋体" w:eastAsia="宋体"/>
          <w:snapToGrid w:val="0"/>
          <w:color w:val="auto"/>
          <w:sz w:val="21"/>
          <w:szCs w:val="21"/>
        </w:rPr>
      </w:pPr>
      <w:r>
        <w:rPr>
          <w:rFonts w:hint="eastAsia" w:ascii="宋体" w:hAnsi="宋体" w:eastAsia="宋体"/>
          <w:snapToGrid w:val="0"/>
          <w:color w:val="auto"/>
          <w:sz w:val="21"/>
          <w:szCs w:val="21"/>
        </w:rPr>
        <w:t>8、本项目（是/否）接受联合体投标：详见“申请人的资格要求”</w:t>
      </w:r>
    </w:p>
    <w:p>
      <w:pPr>
        <w:pStyle w:val="454"/>
        <w:adjustRightInd w:val="0"/>
        <w:snapToGrid w:val="0"/>
        <w:spacing w:before="0" w:beforeAutospacing="0" w:after="0" w:afterAutospacing="0" w:line="360" w:lineRule="auto"/>
        <w:ind w:left="359" w:leftChars="171"/>
        <w:rPr>
          <w:rFonts w:ascii="宋体" w:hAnsi="宋体" w:eastAsia="宋体"/>
          <w:b/>
          <w:snapToGrid w:val="0"/>
          <w:color w:val="auto"/>
          <w:sz w:val="21"/>
          <w:szCs w:val="21"/>
        </w:rPr>
      </w:pPr>
    </w:p>
    <w:p>
      <w:pPr>
        <w:pStyle w:val="454"/>
        <w:adjustRightInd w:val="0"/>
        <w:snapToGrid w:val="0"/>
        <w:spacing w:before="0" w:beforeAutospacing="0" w:after="0" w:afterAutospacing="0" w:line="360" w:lineRule="auto"/>
        <w:ind w:left="360" w:leftChars="1" w:hanging="358" w:hangingChars="170"/>
        <w:rPr>
          <w:rFonts w:ascii="宋体" w:hAnsi="宋体" w:eastAsia="宋体"/>
          <w:b/>
          <w:snapToGrid w:val="0"/>
          <w:color w:val="auto"/>
          <w:sz w:val="21"/>
          <w:szCs w:val="21"/>
        </w:rPr>
      </w:pPr>
      <w:r>
        <w:rPr>
          <w:rFonts w:hint="eastAsia" w:ascii="宋体" w:hAnsi="宋体" w:eastAsia="宋体"/>
          <w:b/>
          <w:snapToGrid w:val="0"/>
          <w:color w:val="auto"/>
          <w:sz w:val="21"/>
          <w:szCs w:val="21"/>
        </w:rPr>
        <w:t>二、申请人的资格要求</w:t>
      </w:r>
    </w:p>
    <w:p>
      <w:pPr>
        <w:pStyle w:val="454"/>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1、满足《中华人民共和国政府采购法》第二十二条规定（须提供具有独立承担民事责任能力的法人或其他组织的营业执照或法人证书等证明材料复印件或扫描件以及《政府采购投标及履约承诺函》加盖投标人公章），总公司或者分公司只允许一家投标，不允许同时参与本项目投标，以分公司名义参与投标的，须提供总公司或具有独立法人资格的上一级公司出具的愿为其参与本项目投标以及履约等行为承担民事责任的加盖总公司公章的授权函，并提供总公司及分公司的营业执照复印件或扫描件加盖投标人公章，原件备查；</w:t>
      </w:r>
    </w:p>
    <w:p>
      <w:pPr>
        <w:pStyle w:val="454"/>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2、落实政府采购政策需满足的资格要求：无；</w:t>
      </w:r>
    </w:p>
    <w:p>
      <w:pPr>
        <w:pStyle w:val="454"/>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3、本项目的特定资格要求：</w:t>
      </w:r>
      <w:r>
        <w:rPr>
          <w:rFonts w:asciiTheme="minorEastAsia" w:hAnsiTheme="minorEastAsia" w:eastAsiaTheme="minorEastAsia"/>
          <w:snapToGrid w:val="0"/>
          <w:color w:val="auto"/>
          <w:sz w:val="21"/>
        </w:rPr>
        <w:t xml:space="preserve"> </w:t>
      </w:r>
    </w:p>
    <w:p>
      <w:pPr>
        <w:pStyle w:val="454"/>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（1）参与本项目投标前三年内，在经营活动中没有重大违法记录（须按本项目投标文件格式要求提供《政府采购投标及履约承诺函》加盖投标人公章）；</w:t>
      </w:r>
    </w:p>
    <w:p>
      <w:pPr>
        <w:pStyle w:val="454"/>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（2）参与本项目政府采购活动时不存在被有关部门禁止参与政府采购活动且在有效期内的情况（须按本项目投标文件格式要求提供《政府采购投标及履约承诺函》加盖投标人公章）；</w:t>
      </w:r>
    </w:p>
    <w:p>
      <w:pPr>
        <w:pStyle w:val="454"/>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3）单位负责人为同一人或者存在直接控股、管理关系的不同供应商，不得参加同一合同项下的政府采购活动，投标人须提供国家企业信用信息公示系统（https://www.gsxt.gov.cn/index.html）或机关赋码和事业单位登记管理网（http://www.gjsy.gov.cn/sydwfrxxcx/）或全国社会组织信用信息公示平台（https://xxgs.chinanpo.mca.gov.cn/gsxt/newList）网站供应商信息查询截图，并按本项目投标文件格式要求提供《政府采购投标及履约承诺函》加盖投标人公章；</w:t>
      </w:r>
    </w:p>
    <w:p>
      <w:pPr>
        <w:pStyle w:val="454"/>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4）除单一来源采购项目外，为采购项目提供整体设计、规范编制或者项目管理、监理、检测等服务的供应商，不得再参加该采购项目的其他采购活动（须按本项目投标文件格式要求提供《政府采购投标及履约承诺函》加盖投标人公章）；</w:t>
      </w:r>
    </w:p>
    <w:p>
      <w:pPr>
        <w:pStyle w:val="454"/>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5）投标人未被列入失信被执行人、重大税收违法案件当事人名单及政府采购严重违法失信行为记录名单（“信用中国”（www.creditchina.gov.cn）“信用服务”栏的“重大税收违法失信主体”、“失信被执行人”，“中国政府采购”（www.ccgp.gov.cn）“政府采购严重违法失信行为记录名单”，“深圳信用网”（www.szcredit.com.cn）以及“深圳市政府采购监管网”（zfcg.sz.gov.cn）为投标人信用信息查询渠道，相关信息以开标当日的查询结果为准。由采购代理机构查询，投标人无需提供证明材料）；</w:t>
      </w:r>
    </w:p>
    <w:p>
      <w:pPr>
        <w:pStyle w:val="454"/>
        <w:adjustRightInd w:val="0"/>
        <w:snapToGrid w:val="0"/>
        <w:spacing w:before="0" w:beforeAutospacing="0" w:after="0" w:afterAutospacing="0" w:line="360" w:lineRule="auto"/>
        <w:ind w:firstLine="424" w:firstLineChars="202"/>
        <w:rPr>
          <w:rFonts w:ascii="宋体" w:hAnsi="宋体" w:eastAsia="宋体"/>
          <w:snapToGrid w:val="0"/>
          <w:color w:val="auto"/>
          <w:sz w:val="21"/>
        </w:rPr>
      </w:pPr>
      <w:r>
        <w:rPr>
          <w:rFonts w:hint="eastAsia" w:ascii="宋体" w:hAnsi="宋体" w:eastAsia="宋体"/>
          <w:snapToGrid w:val="0"/>
          <w:color w:val="auto"/>
          <w:sz w:val="21"/>
        </w:rPr>
        <w:t>（</w:t>
      </w:r>
      <w:r>
        <w:rPr>
          <w:rFonts w:hint="eastAsia" w:ascii="宋体" w:hAnsi="宋体" w:eastAsia="宋体"/>
          <w:snapToGrid w:val="0"/>
          <w:color w:val="auto"/>
          <w:sz w:val="21"/>
          <w:lang w:val="en-US" w:eastAsia="zh-CN"/>
        </w:rPr>
        <w:t>6</w:t>
      </w:r>
      <w:r>
        <w:rPr>
          <w:rFonts w:hint="eastAsia" w:ascii="宋体" w:hAnsi="宋体" w:eastAsia="宋体"/>
          <w:snapToGrid w:val="0"/>
          <w:color w:val="auto"/>
          <w:sz w:val="21"/>
        </w:rPr>
        <w:t>）本项目接受进口产品投标，但不排斥国产产品参与竞争（进口产品是指通过中国海关报关验放进入中国境内且产自关境外的产品，相关内容以“财库【</w:t>
      </w:r>
      <w:r>
        <w:rPr>
          <w:rFonts w:ascii="宋体" w:hAnsi="宋体" w:eastAsia="宋体"/>
          <w:snapToGrid w:val="0"/>
          <w:color w:val="auto"/>
          <w:sz w:val="21"/>
        </w:rPr>
        <w:t>2007</w:t>
      </w:r>
      <w:r>
        <w:rPr>
          <w:rFonts w:hint="eastAsia" w:ascii="宋体" w:hAnsi="宋体" w:eastAsia="宋体"/>
          <w:snapToGrid w:val="0"/>
          <w:color w:val="auto"/>
          <w:sz w:val="21"/>
        </w:rPr>
        <w:t>】</w:t>
      </w:r>
      <w:r>
        <w:rPr>
          <w:rFonts w:ascii="宋体" w:hAnsi="宋体" w:eastAsia="宋体"/>
          <w:snapToGrid w:val="0"/>
          <w:color w:val="auto"/>
          <w:sz w:val="21"/>
        </w:rPr>
        <w:t>119</w:t>
      </w:r>
      <w:r>
        <w:rPr>
          <w:rFonts w:hint="eastAsia" w:ascii="宋体" w:hAnsi="宋体" w:eastAsia="宋体"/>
          <w:snapToGrid w:val="0"/>
          <w:color w:val="auto"/>
          <w:sz w:val="21"/>
        </w:rPr>
        <w:t>号文”和“财办库【</w:t>
      </w:r>
      <w:r>
        <w:rPr>
          <w:rFonts w:ascii="宋体" w:hAnsi="宋体" w:eastAsia="宋体"/>
          <w:snapToGrid w:val="0"/>
          <w:color w:val="auto"/>
          <w:sz w:val="21"/>
        </w:rPr>
        <w:t>2008</w:t>
      </w:r>
      <w:r>
        <w:rPr>
          <w:rFonts w:hint="eastAsia" w:ascii="宋体" w:hAnsi="宋体" w:eastAsia="宋体"/>
          <w:snapToGrid w:val="0"/>
          <w:color w:val="auto"/>
          <w:sz w:val="21"/>
        </w:rPr>
        <w:t>】</w:t>
      </w:r>
      <w:r>
        <w:rPr>
          <w:rFonts w:ascii="宋体" w:hAnsi="宋体" w:eastAsia="宋体"/>
          <w:snapToGrid w:val="0"/>
          <w:color w:val="auto"/>
          <w:sz w:val="21"/>
        </w:rPr>
        <w:t>248</w:t>
      </w:r>
      <w:r>
        <w:rPr>
          <w:rFonts w:hint="eastAsia" w:ascii="宋体" w:hAnsi="宋体" w:eastAsia="宋体"/>
          <w:snapToGrid w:val="0"/>
          <w:color w:val="auto"/>
          <w:sz w:val="21"/>
        </w:rPr>
        <w:t>号文”的相关规定为准）；</w:t>
      </w:r>
    </w:p>
    <w:p>
      <w:pPr>
        <w:pStyle w:val="454"/>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w:t>
      </w:r>
      <w:r>
        <w:rPr>
          <w:rFonts w:hint="eastAsia" w:asciiTheme="minorEastAsia" w:hAnsiTheme="minorEastAsia" w:eastAsiaTheme="minorEastAsia"/>
          <w:snapToGrid w:val="0"/>
          <w:color w:val="auto"/>
          <w:sz w:val="21"/>
          <w:lang w:val="en-US" w:eastAsia="zh-CN"/>
        </w:rPr>
        <w:t>7</w:t>
      </w:r>
      <w:r>
        <w:rPr>
          <w:rFonts w:hint="eastAsia" w:asciiTheme="minorEastAsia" w:hAnsiTheme="minorEastAsia" w:eastAsiaTheme="minorEastAsia"/>
          <w:snapToGrid w:val="0"/>
          <w:color w:val="auto"/>
          <w:sz w:val="21"/>
        </w:rPr>
        <w:t>）本项目不接受联合体投标；</w:t>
      </w:r>
    </w:p>
    <w:p>
      <w:pPr>
        <w:pStyle w:val="454"/>
        <w:adjustRightInd w:val="0"/>
        <w:snapToGrid w:val="0"/>
        <w:spacing w:before="0" w:beforeAutospacing="0" w:after="0" w:afterAutospacing="0" w:line="360" w:lineRule="auto"/>
        <w:rPr>
          <w:rFonts w:ascii="宋体" w:hAnsi="宋体" w:eastAsia="宋体"/>
          <w:snapToGrid w:val="0"/>
          <w:color w:val="auto"/>
          <w:sz w:val="21"/>
          <w:szCs w:val="21"/>
        </w:rPr>
      </w:pPr>
    </w:p>
    <w:p>
      <w:pPr>
        <w:pStyle w:val="454"/>
        <w:adjustRightInd w:val="0"/>
        <w:snapToGrid w:val="0"/>
        <w:spacing w:before="0" w:beforeAutospacing="0" w:after="0" w:afterAutospacing="0" w:line="360" w:lineRule="auto"/>
        <w:ind w:left="360" w:leftChars="1" w:hanging="358" w:hangingChars="170"/>
        <w:rPr>
          <w:rFonts w:ascii="宋体" w:hAnsi="宋体" w:eastAsia="宋体"/>
          <w:b/>
          <w:snapToGrid w:val="0"/>
          <w:color w:val="auto"/>
          <w:sz w:val="21"/>
          <w:szCs w:val="21"/>
        </w:rPr>
      </w:pPr>
      <w:r>
        <w:rPr>
          <w:rFonts w:hint="eastAsia" w:ascii="宋体" w:hAnsi="宋体" w:eastAsia="宋体"/>
          <w:b/>
          <w:snapToGrid w:val="0"/>
          <w:color w:val="auto"/>
          <w:sz w:val="21"/>
          <w:szCs w:val="21"/>
        </w:rPr>
        <w:t>三、获取招标文件</w:t>
      </w:r>
      <w:r>
        <w:rPr>
          <w:rFonts w:ascii="宋体" w:hAnsi="宋体" w:eastAsia="宋体"/>
          <w:b/>
          <w:snapToGrid w:val="0"/>
          <w:color w:val="auto"/>
          <w:sz w:val="21"/>
          <w:szCs w:val="21"/>
        </w:rPr>
        <w:t xml:space="preserve"> </w:t>
      </w:r>
    </w:p>
    <w:p>
      <w:pPr>
        <w:pStyle w:val="454"/>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1、时间：</w:t>
      </w:r>
      <w:r>
        <w:rPr>
          <w:rFonts w:hint="eastAsia" w:ascii="宋体" w:hAnsi="宋体" w:eastAsia="宋体"/>
          <w:snapToGrid w:val="0"/>
          <w:color w:val="auto"/>
          <w:sz w:val="21"/>
          <w:szCs w:val="21"/>
          <w:u w:val="single"/>
        </w:rPr>
        <w:t>2023年</w:t>
      </w:r>
      <w:r>
        <w:rPr>
          <w:rFonts w:hint="eastAsia" w:ascii="宋体" w:hAnsi="宋体" w:eastAsia="宋体"/>
          <w:snapToGrid w:val="0"/>
          <w:color w:val="auto"/>
          <w:sz w:val="21"/>
          <w:szCs w:val="21"/>
          <w:u w:val="single"/>
          <w:lang w:val="en-US" w:eastAsia="zh-CN"/>
        </w:rPr>
        <w:t>3</w:t>
      </w:r>
      <w:r>
        <w:rPr>
          <w:rFonts w:hint="eastAsia" w:ascii="宋体" w:hAnsi="宋体" w:eastAsia="宋体"/>
          <w:snapToGrid w:val="0"/>
          <w:color w:val="auto"/>
          <w:sz w:val="21"/>
          <w:szCs w:val="21"/>
          <w:u w:val="single"/>
        </w:rPr>
        <w:t>月</w:t>
      </w:r>
      <w:r>
        <w:rPr>
          <w:rFonts w:hint="eastAsia" w:ascii="宋体" w:hAnsi="宋体" w:eastAsia="宋体"/>
          <w:snapToGrid w:val="0"/>
          <w:color w:val="auto"/>
          <w:sz w:val="21"/>
          <w:szCs w:val="21"/>
          <w:u w:val="single"/>
          <w:lang w:val="en-US" w:eastAsia="zh-CN"/>
        </w:rPr>
        <w:t>2</w:t>
      </w:r>
      <w:r>
        <w:rPr>
          <w:rFonts w:hint="eastAsia" w:ascii="宋体" w:hAnsi="宋体" w:eastAsia="宋体"/>
          <w:snapToGrid w:val="0"/>
          <w:color w:val="auto"/>
          <w:sz w:val="21"/>
          <w:szCs w:val="21"/>
          <w:u w:val="single"/>
        </w:rPr>
        <w:t>日至2023年</w:t>
      </w:r>
      <w:r>
        <w:rPr>
          <w:rFonts w:hint="eastAsia" w:ascii="宋体" w:hAnsi="宋体" w:eastAsia="宋体"/>
          <w:snapToGrid w:val="0"/>
          <w:color w:val="auto"/>
          <w:sz w:val="21"/>
          <w:szCs w:val="21"/>
          <w:u w:val="single"/>
          <w:lang w:val="en-US" w:eastAsia="zh-CN"/>
        </w:rPr>
        <w:t>3</w:t>
      </w:r>
      <w:r>
        <w:rPr>
          <w:rFonts w:hint="eastAsia" w:ascii="宋体" w:hAnsi="宋体" w:eastAsia="宋体"/>
          <w:snapToGrid w:val="0"/>
          <w:color w:val="auto"/>
          <w:sz w:val="21"/>
          <w:szCs w:val="21"/>
          <w:u w:val="single"/>
        </w:rPr>
        <w:t>月</w:t>
      </w:r>
      <w:r>
        <w:rPr>
          <w:rFonts w:hint="eastAsia" w:ascii="宋体" w:hAnsi="宋体" w:eastAsia="宋体"/>
          <w:snapToGrid w:val="0"/>
          <w:color w:val="auto"/>
          <w:sz w:val="21"/>
          <w:szCs w:val="21"/>
          <w:u w:val="single"/>
          <w:lang w:val="en-US" w:eastAsia="zh-CN"/>
        </w:rPr>
        <w:t>9</w:t>
      </w:r>
      <w:r>
        <w:rPr>
          <w:rFonts w:hint="eastAsia" w:ascii="宋体" w:hAnsi="宋体" w:eastAsia="宋体"/>
          <w:snapToGrid w:val="0"/>
          <w:color w:val="auto"/>
          <w:sz w:val="21"/>
          <w:szCs w:val="21"/>
          <w:u w:val="single"/>
        </w:rPr>
        <w:t>日，每天上午9：00至</w:t>
      </w:r>
      <w:r>
        <w:rPr>
          <w:rFonts w:ascii="宋体" w:hAnsi="宋体" w:eastAsia="宋体"/>
          <w:snapToGrid w:val="0"/>
          <w:color w:val="auto"/>
          <w:sz w:val="21"/>
          <w:szCs w:val="21"/>
          <w:u w:val="single"/>
        </w:rPr>
        <w:t>11:30</w:t>
      </w:r>
      <w:r>
        <w:rPr>
          <w:rFonts w:hint="eastAsia" w:ascii="宋体" w:hAnsi="宋体" w:eastAsia="宋体"/>
          <w:snapToGrid w:val="0"/>
          <w:color w:val="auto"/>
          <w:sz w:val="21"/>
          <w:szCs w:val="21"/>
          <w:u w:val="single"/>
        </w:rPr>
        <w:t>，下午14：</w:t>
      </w:r>
      <w:r>
        <w:rPr>
          <w:rFonts w:ascii="宋体" w:hAnsi="宋体" w:eastAsia="宋体"/>
          <w:snapToGrid w:val="0"/>
          <w:color w:val="auto"/>
          <w:sz w:val="21"/>
          <w:szCs w:val="21"/>
          <w:u w:val="single"/>
        </w:rPr>
        <w:t>3</w:t>
      </w:r>
      <w:r>
        <w:rPr>
          <w:rFonts w:hint="eastAsia" w:ascii="宋体" w:hAnsi="宋体" w:eastAsia="宋体"/>
          <w:snapToGrid w:val="0"/>
          <w:color w:val="auto"/>
          <w:sz w:val="21"/>
          <w:szCs w:val="21"/>
          <w:u w:val="single"/>
        </w:rPr>
        <w:t>0至</w:t>
      </w:r>
      <w:r>
        <w:rPr>
          <w:rFonts w:ascii="宋体" w:hAnsi="宋体" w:eastAsia="宋体"/>
          <w:snapToGrid w:val="0"/>
          <w:color w:val="auto"/>
          <w:sz w:val="21"/>
          <w:szCs w:val="21"/>
          <w:u w:val="single"/>
        </w:rPr>
        <w:t>17:30</w:t>
      </w:r>
      <w:r>
        <w:rPr>
          <w:rFonts w:hint="eastAsia" w:ascii="宋体" w:hAnsi="宋体" w:eastAsia="宋体"/>
          <w:snapToGrid w:val="0"/>
          <w:color w:val="auto"/>
          <w:sz w:val="21"/>
          <w:szCs w:val="21"/>
          <w:u w:val="single"/>
        </w:rPr>
        <w:t>（北京时间，</w:t>
      </w:r>
      <w:r>
        <w:rPr>
          <w:rFonts w:ascii="宋体" w:hAnsi="宋体" w:eastAsia="宋体"/>
          <w:snapToGrid w:val="0"/>
          <w:color w:val="auto"/>
          <w:sz w:val="21"/>
          <w:szCs w:val="21"/>
          <w:u w:val="single"/>
        </w:rPr>
        <w:t>法定节假日</w:t>
      </w:r>
      <w:r>
        <w:rPr>
          <w:rFonts w:hint="eastAsia" w:ascii="宋体" w:hAnsi="宋体" w:eastAsia="宋体"/>
          <w:snapToGrid w:val="0"/>
          <w:color w:val="auto"/>
          <w:sz w:val="21"/>
          <w:szCs w:val="21"/>
          <w:u w:val="single"/>
        </w:rPr>
        <w:t>除外）</w:t>
      </w:r>
      <w:r>
        <w:rPr>
          <w:rFonts w:hint="eastAsia" w:ascii="宋体" w:hAnsi="宋体" w:eastAsia="宋体"/>
          <w:snapToGrid w:val="0"/>
          <w:color w:val="auto"/>
          <w:sz w:val="21"/>
          <w:szCs w:val="21"/>
        </w:rPr>
        <w:t>。</w:t>
      </w:r>
    </w:p>
    <w:p>
      <w:pPr>
        <w:pStyle w:val="454"/>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2、地点：</w:t>
      </w:r>
      <w:r>
        <w:rPr>
          <w:rFonts w:ascii="宋体" w:hAnsi="宋体" w:eastAsia="宋体"/>
          <w:snapToGrid w:val="0"/>
          <w:color w:val="auto"/>
          <w:sz w:val="21"/>
          <w:szCs w:val="21"/>
        </w:rPr>
        <w:t xml:space="preserve">深圳市福田区民田路171号新华保险大厦903 </w:t>
      </w:r>
    </w:p>
    <w:p>
      <w:pPr>
        <w:pStyle w:val="454"/>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3、方式：</w:t>
      </w:r>
      <w:r>
        <w:rPr>
          <w:rFonts w:ascii="宋体" w:hAnsi="宋体" w:eastAsia="宋体"/>
          <w:snapToGrid w:val="0"/>
          <w:color w:val="auto"/>
          <w:sz w:val="21"/>
          <w:szCs w:val="21"/>
        </w:rPr>
        <w:t xml:space="preserve"> </w:t>
      </w:r>
    </w:p>
    <w:p>
      <w:pPr>
        <w:pStyle w:val="454"/>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（1）现场获取：投标人按以上时间和地点在我司现场报名和获取招标文件。</w:t>
      </w:r>
    </w:p>
    <w:p>
      <w:pPr>
        <w:pStyle w:val="454"/>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（2）线上获取：投标人通过邮件报名及获取招标文件，报名时间以我司邮箱收件时间为准（我司邮箱：qtszzzzb@163.com），逾期不予受理。</w:t>
      </w:r>
    </w:p>
    <w:p>
      <w:pPr>
        <w:pStyle w:val="454"/>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 xml:space="preserve">现场及线上报名均需提供以下资料: </w:t>
      </w:r>
      <w:r>
        <w:rPr>
          <w:rFonts w:ascii="宋体" w:hAnsi="宋体" w:eastAsia="宋体"/>
          <w:snapToGrid w:val="0"/>
          <w:color w:val="auto"/>
          <w:sz w:val="21"/>
          <w:szCs w:val="21"/>
        </w:rPr>
        <w:fldChar w:fldCharType="begin"/>
      </w:r>
      <w:r>
        <w:rPr>
          <w:rFonts w:ascii="宋体" w:hAnsi="宋体" w:eastAsia="宋体"/>
          <w:snapToGrid w:val="0"/>
          <w:color w:val="auto"/>
          <w:sz w:val="21"/>
          <w:szCs w:val="21"/>
        </w:rPr>
        <w:instrText xml:space="preserve"> </w:instrText>
      </w:r>
      <w:r>
        <w:rPr>
          <w:rFonts w:hint="eastAsia" w:ascii="宋体" w:hAnsi="宋体" w:eastAsia="宋体"/>
          <w:snapToGrid w:val="0"/>
          <w:color w:val="auto"/>
          <w:sz w:val="21"/>
          <w:szCs w:val="21"/>
        </w:rPr>
        <w:instrText xml:space="preserve">= 1 \* GB3</w:instrText>
      </w:r>
      <w:r>
        <w:rPr>
          <w:rFonts w:ascii="宋体" w:hAnsi="宋体" w:eastAsia="宋体"/>
          <w:snapToGrid w:val="0"/>
          <w:color w:val="auto"/>
          <w:sz w:val="21"/>
          <w:szCs w:val="21"/>
        </w:rPr>
        <w:instrText xml:space="preserve"> </w:instrText>
      </w:r>
      <w:r>
        <w:rPr>
          <w:rFonts w:ascii="宋体" w:hAnsi="宋体" w:eastAsia="宋体"/>
          <w:snapToGrid w:val="0"/>
          <w:color w:val="auto"/>
          <w:sz w:val="21"/>
          <w:szCs w:val="21"/>
        </w:rPr>
        <w:fldChar w:fldCharType="separate"/>
      </w:r>
      <w:r>
        <w:rPr>
          <w:rFonts w:hint="eastAsia" w:ascii="宋体" w:hAnsi="宋体" w:eastAsia="宋体"/>
          <w:snapToGrid w:val="0"/>
          <w:color w:val="auto"/>
          <w:sz w:val="21"/>
          <w:szCs w:val="21"/>
        </w:rPr>
        <w:t>①</w:t>
      </w:r>
      <w:r>
        <w:rPr>
          <w:rFonts w:ascii="宋体" w:hAnsi="宋体" w:eastAsia="宋体"/>
          <w:snapToGrid w:val="0"/>
          <w:color w:val="auto"/>
          <w:sz w:val="21"/>
          <w:szCs w:val="21"/>
        </w:rPr>
        <w:fldChar w:fldCharType="end"/>
      </w:r>
      <w:r>
        <w:rPr>
          <w:rFonts w:hint="eastAsia" w:ascii="宋体" w:hAnsi="宋体" w:eastAsia="宋体"/>
          <w:snapToGrid w:val="0"/>
          <w:color w:val="auto"/>
          <w:sz w:val="21"/>
          <w:szCs w:val="21"/>
        </w:rPr>
        <w:t>加盖公章的《购买标书登记表》（下载地址：www.szzzt.com 首页“下载中心”）；</w:t>
      </w:r>
      <w:r>
        <w:rPr>
          <w:rFonts w:ascii="宋体" w:hAnsi="宋体" w:eastAsia="宋体"/>
          <w:snapToGrid w:val="0"/>
          <w:color w:val="auto"/>
          <w:sz w:val="21"/>
          <w:szCs w:val="21"/>
        </w:rPr>
        <w:fldChar w:fldCharType="begin"/>
      </w:r>
      <w:r>
        <w:rPr>
          <w:rFonts w:ascii="宋体" w:hAnsi="宋体" w:eastAsia="宋体"/>
          <w:snapToGrid w:val="0"/>
          <w:color w:val="auto"/>
          <w:sz w:val="21"/>
          <w:szCs w:val="21"/>
        </w:rPr>
        <w:instrText xml:space="preserve"> </w:instrText>
      </w:r>
      <w:r>
        <w:rPr>
          <w:rFonts w:hint="eastAsia" w:ascii="宋体" w:hAnsi="宋体" w:eastAsia="宋体"/>
          <w:snapToGrid w:val="0"/>
          <w:color w:val="auto"/>
          <w:sz w:val="21"/>
          <w:szCs w:val="21"/>
        </w:rPr>
        <w:instrText xml:space="preserve">= 2 \* GB3</w:instrText>
      </w:r>
      <w:r>
        <w:rPr>
          <w:rFonts w:ascii="宋体" w:hAnsi="宋体" w:eastAsia="宋体"/>
          <w:snapToGrid w:val="0"/>
          <w:color w:val="auto"/>
          <w:sz w:val="21"/>
          <w:szCs w:val="21"/>
        </w:rPr>
        <w:instrText xml:space="preserve"> </w:instrText>
      </w:r>
      <w:r>
        <w:rPr>
          <w:rFonts w:ascii="宋体" w:hAnsi="宋体" w:eastAsia="宋体"/>
          <w:snapToGrid w:val="0"/>
          <w:color w:val="auto"/>
          <w:sz w:val="21"/>
          <w:szCs w:val="21"/>
        </w:rPr>
        <w:fldChar w:fldCharType="separate"/>
      </w:r>
      <w:r>
        <w:rPr>
          <w:rFonts w:hint="eastAsia" w:ascii="宋体" w:hAnsi="宋体" w:eastAsia="宋体"/>
          <w:snapToGrid w:val="0"/>
          <w:color w:val="auto"/>
          <w:sz w:val="21"/>
          <w:szCs w:val="21"/>
        </w:rPr>
        <w:t>②</w:t>
      </w:r>
      <w:r>
        <w:rPr>
          <w:rFonts w:ascii="宋体" w:hAnsi="宋体" w:eastAsia="宋体"/>
          <w:snapToGrid w:val="0"/>
          <w:color w:val="auto"/>
          <w:sz w:val="21"/>
          <w:szCs w:val="21"/>
        </w:rPr>
        <w:fldChar w:fldCharType="end"/>
      </w:r>
      <w:r>
        <w:rPr>
          <w:rFonts w:hint="eastAsia" w:ascii="宋体" w:hAnsi="宋体" w:eastAsia="宋体"/>
          <w:snapToGrid w:val="0"/>
          <w:color w:val="auto"/>
          <w:sz w:val="21"/>
          <w:szCs w:val="21"/>
        </w:rPr>
        <w:t>加盖公章的营业执照复印件或扫描件；</w:t>
      </w:r>
      <w:r>
        <w:rPr>
          <w:rFonts w:ascii="宋体" w:hAnsi="宋体" w:eastAsia="宋体"/>
          <w:snapToGrid w:val="0"/>
          <w:color w:val="auto"/>
          <w:sz w:val="21"/>
          <w:szCs w:val="21"/>
        </w:rPr>
        <w:fldChar w:fldCharType="begin"/>
      </w:r>
      <w:r>
        <w:rPr>
          <w:rFonts w:ascii="宋体" w:hAnsi="宋体" w:eastAsia="宋体"/>
          <w:snapToGrid w:val="0"/>
          <w:color w:val="auto"/>
          <w:sz w:val="21"/>
          <w:szCs w:val="21"/>
        </w:rPr>
        <w:instrText xml:space="preserve"> </w:instrText>
      </w:r>
      <w:r>
        <w:rPr>
          <w:rFonts w:hint="eastAsia" w:ascii="宋体" w:hAnsi="宋体" w:eastAsia="宋体"/>
          <w:snapToGrid w:val="0"/>
          <w:color w:val="auto"/>
          <w:sz w:val="21"/>
          <w:szCs w:val="21"/>
        </w:rPr>
        <w:instrText xml:space="preserve">= 3 \* GB3</w:instrText>
      </w:r>
      <w:r>
        <w:rPr>
          <w:rFonts w:ascii="宋体" w:hAnsi="宋体" w:eastAsia="宋体"/>
          <w:snapToGrid w:val="0"/>
          <w:color w:val="auto"/>
          <w:sz w:val="21"/>
          <w:szCs w:val="21"/>
        </w:rPr>
        <w:instrText xml:space="preserve"> </w:instrText>
      </w:r>
      <w:r>
        <w:rPr>
          <w:rFonts w:ascii="宋体" w:hAnsi="宋体" w:eastAsia="宋体"/>
          <w:snapToGrid w:val="0"/>
          <w:color w:val="auto"/>
          <w:sz w:val="21"/>
          <w:szCs w:val="21"/>
        </w:rPr>
        <w:fldChar w:fldCharType="separate"/>
      </w:r>
      <w:r>
        <w:rPr>
          <w:rFonts w:hint="eastAsia" w:ascii="宋体" w:hAnsi="宋体" w:eastAsia="宋体"/>
          <w:snapToGrid w:val="0"/>
          <w:color w:val="auto"/>
          <w:sz w:val="21"/>
          <w:szCs w:val="21"/>
        </w:rPr>
        <w:t>③</w:t>
      </w:r>
      <w:r>
        <w:rPr>
          <w:rFonts w:ascii="宋体" w:hAnsi="宋体" w:eastAsia="宋体"/>
          <w:snapToGrid w:val="0"/>
          <w:color w:val="auto"/>
          <w:sz w:val="21"/>
          <w:szCs w:val="21"/>
        </w:rPr>
        <w:fldChar w:fldCharType="end"/>
      </w:r>
      <w:r>
        <w:rPr>
          <w:rFonts w:hint="eastAsia" w:ascii="宋体" w:hAnsi="宋体" w:eastAsia="宋体"/>
          <w:snapToGrid w:val="0"/>
          <w:color w:val="auto"/>
          <w:sz w:val="21"/>
          <w:szCs w:val="21"/>
        </w:rPr>
        <w:t>加盖公章的法人授权委托书复印件或扫描件；</w:t>
      </w:r>
      <w:r>
        <w:rPr>
          <w:rFonts w:ascii="宋体" w:hAnsi="宋体" w:eastAsia="宋体"/>
          <w:snapToGrid w:val="0"/>
          <w:color w:val="auto"/>
          <w:sz w:val="21"/>
          <w:szCs w:val="21"/>
        </w:rPr>
        <w:fldChar w:fldCharType="begin"/>
      </w:r>
      <w:r>
        <w:rPr>
          <w:rFonts w:ascii="宋体" w:hAnsi="宋体" w:eastAsia="宋体"/>
          <w:snapToGrid w:val="0"/>
          <w:color w:val="auto"/>
          <w:sz w:val="21"/>
          <w:szCs w:val="21"/>
        </w:rPr>
        <w:instrText xml:space="preserve"> </w:instrText>
      </w:r>
      <w:r>
        <w:rPr>
          <w:rFonts w:hint="eastAsia" w:ascii="宋体" w:hAnsi="宋体" w:eastAsia="宋体"/>
          <w:snapToGrid w:val="0"/>
          <w:color w:val="auto"/>
          <w:sz w:val="21"/>
          <w:szCs w:val="21"/>
        </w:rPr>
        <w:instrText xml:space="preserve">= 4 \* GB3</w:instrText>
      </w:r>
      <w:r>
        <w:rPr>
          <w:rFonts w:ascii="宋体" w:hAnsi="宋体" w:eastAsia="宋体"/>
          <w:snapToGrid w:val="0"/>
          <w:color w:val="auto"/>
          <w:sz w:val="21"/>
          <w:szCs w:val="21"/>
        </w:rPr>
        <w:instrText xml:space="preserve"> </w:instrText>
      </w:r>
      <w:r>
        <w:rPr>
          <w:rFonts w:ascii="宋体" w:hAnsi="宋体" w:eastAsia="宋体"/>
          <w:snapToGrid w:val="0"/>
          <w:color w:val="auto"/>
          <w:sz w:val="21"/>
          <w:szCs w:val="21"/>
        </w:rPr>
        <w:fldChar w:fldCharType="separate"/>
      </w:r>
      <w:r>
        <w:rPr>
          <w:rFonts w:hint="eastAsia" w:ascii="宋体" w:hAnsi="宋体" w:eastAsia="宋体"/>
          <w:snapToGrid w:val="0"/>
          <w:color w:val="auto"/>
          <w:sz w:val="21"/>
          <w:szCs w:val="21"/>
        </w:rPr>
        <w:t>④</w:t>
      </w:r>
      <w:r>
        <w:rPr>
          <w:rFonts w:ascii="宋体" w:hAnsi="宋体" w:eastAsia="宋体"/>
          <w:snapToGrid w:val="0"/>
          <w:color w:val="auto"/>
          <w:sz w:val="21"/>
          <w:szCs w:val="21"/>
        </w:rPr>
        <w:fldChar w:fldCharType="end"/>
      </w:r>
      <w:r>
        <w:rPr>
          <w:rFonts w:hint="eastAsia" w:ascii="宋体" w:hAnsi="宋体" w:eastAsia="宋体"/>
          <w:snapToGrid w:val="0"/>
          <w:color w:val="auto"/>
          <w:sz w:val="21"/>
          <w:szCs w:val="21"/>
        </w:rPr>
        <w:t>购买招标文件费用的银行转账凭证。</w:t>
      </w:r>
    </w:p>
    <w:p>
      <w:pPr>
        <w:pStyle w:val="454"/>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4、售价：人民币600元，招标文件售后不退。购买招标文件账号信息如下：</w:t>
      </w:r>
    </w:p>
    <w:p>
      <w:pPr>
        <w:pStyle w:val="454"/>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银行账号：03003729353</w:t>
      </w:r>
    </w:p>
    <w:p>
      <w:pPr>
        <w:pStyle w:val="454"/>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开户名称：深圳市中正招标有限公司</w:t>
      </w:r>
    </w:p>
    <w:p>
      <w:pPr>
        <w:pStyle w:val="454"/>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开户银行：上海银行深圳天安支行</w:t>
      </w:r>
    </w:p>
    <w:p>
      <w:pPr>
        <w:pStyle w:val="454"/>
        <w:adjustRightInd w:val="0"/>
        <w:snapToGrid w:val="0"/>
        <w:spacing w:before="0" w:beforeAutospacing="0" w:after="0" w:afterAutospacing="0" w:line="360" w:lineRule="auto"/>
        <w:ind w:left="360" w:leftChars="1" w:hanging="358" w:hangingChars="170"/>
        <w:rPr>
          <w:rFonts w:ascii="宋体" w:hAnsi="宋体" w:eastAsia="宋体"/>
          <w:b/>
          <w:snapToGrid w:val="0"/>
          <w:color w:val="auto"/>
          <w:sz w:val="21"/>
          <w:szCs w:val="21"/>
        </w:rPr>
      </w:pPr>
      <w:r>
        <w:rPr>
          <w:rFonts w:hint="eastAsia" w:ascii="宋体" w:hAnsi="宋体" w:eastAsia="宋体"/>
          <w:b/>
          <w:snapToGrid w:val="0"/>
          <w:color w:val="auto"/>
          <w:sz w:val="21"/>
          <w:szCs w:val="21"/>
        </w:rPr>
        <w:t>四、提交投标文件截止时间、开标时间和地点</w:t>
      </w:r>
    </w:p>
    <w:p>
      <w:pPr>
        <w:pStyle w:val="454"/>
        <w:adjustRightInd w:val="0"/>
        <w:snapToGrid w:val="0"/>
        <w:spacing w:before="0" w:beforeAutospacing="0" w:after="0" w:afterAutospacing="0" w:line="360" w:lineRule="auto"/>
        <w:ind w:firstLine="422" w:firstLineChars="201"/>
        <w:rPr>
          <w:rFonts w:ascii="宋体" w:hAnsi="宋体" w:eastAsia="宋体"/>
          <w:snapToGrid w:val="0"/>
          <w:color w:val="auto"/>
          <w:sz w:val="21"/>
          <w:szCs w:val="21"/>
        </w:rPr>
      </w:pPr>
      <w:r>
        <w:rPr>
          <w:rFonts w:hint="eastAsia" w:ascii="宋体" w:hAnsi="宋体" w:eastAsia="宋体"/>
          <w:snapToGrid w:val="0"/>
          <w:color w:val="auto"/>
          <w:sz w:val="21"/>
          <w:szCs w:val="21"/>
        </w:rPr>
        <w:t>1、时间：</w:t>
      </w:r>
      <w:r>
        <w:rPr>
          <w:rFonts w:hint="eastAsia" w:ascii="宋体" w:hAnsi="宋体" w:eastAsia="宋体"/>
          <w:snapToGrid w:val="0"/>
          <w:color w:val="auto"/>
          <w:sz w:val="21"/>
          <w:szCs w:val="21"/>
          <w:u w:val="single"/>
        </w:rPr>
        <w:t>2023年</w:t>
      </w:r>
      <w:r>
        <w:rPr>
          <w:rFonts w:hint="eastAsia" w:ascii="宋体" w:hAnsi="宋体" w:eastAsia="宋体"/>
          <w:snapToGrid w:val="0"/>
          <w:color w:val="auto"/>
          <w:sz w:val="21"/>
          <w:szCs w:val="21"/>
          <w:u w:val="single"/>
          <w:lang w:val="en-US" w:eastAsia="zh-CN"/>
        </w:rPr>
        <w:t>3</w:t>
      </w:r>
      <w:r>
        <w:rPr>
          <w:rFonts w:hint="eastAsia" w:ascii="宋体" w:hAnsi="宋体" w:eastAsia="宋体"/>
          <w:snapToGrid w:val="0"/>
          <w:color w:val="auto"/>
          <w:sz w:val="21"/>
          <w:szCs w:val="21"/>
          <w:u w:val="single"/>
        </w:rPr>
        <w:t>月</w:t>
      </w:r>
      <w:r>
        <w:rPr>
          <w:rFonts w:hint="eastAsia" w:ascii="宋体" w:hAnsi="宋体" w:eastAsia="宋体"/>
          <w:snapToGrid w:val="0"/>
          <w:color w:val="auto"/>
          <w:sz w:val="21"/>
          <w:szCs w:val="21"/>
          <w:u w:val="single"/>
          <w:lang w:val="en-US" w:eastAsia="zh-CN"/>
        </w:rPr>
        <w:t>15</w:t>
      </w:r>
      <w:r>
        <w:rPr>
          <w:rFonts w:hint="eastAsia" w:ascii="宋体" w:hAnsi="宋体" w:eastAsia="宋体"/>
          <w:snapToGrid w:val="0"/>
          <w:color w:val="auto"/>
          <w:sz w:val="21"/>
          <w:szCs w:val="21"/>
          <w:u w:val="single"/>
        </w:rPr>
        <w:t>日</w:t>
      </w:r>
      <w:r>
        <w:rPr>
          <w:rFonts w:hint="eastAsia" w:ascii="宋体" w:hAnsi="宋体" w:eastAsia="宋体"/>
          <w:snapToGrid w:val="0"/>
          <w:color w:val="auto"/>
          <w:sz w:val="21"/>
          <w:szCs w:val="21"/>
          <w:u w:val="single"/>
          <w:lang w:val="en-US" w:eastAsia="zh-CN"/>
        </w:rPr>
        <w:t>9</w:t>
      </w:r>
      <w:r>
        <w:rPr>
          <w:rFonts w:hint="eastAsia" w:ascii="宋体" w:hAnsi="宋体" w:eastAsia="宋体"/>
          <w:snapToGrid w:val="0"/>
          <w:color w:val="auto"/>
          <w:sz w:val="21"/>
          <w:szCs w:val="21"/>
          <w:u w:val="single"/>
        </w:rPr>
        <w:t>点30分（北京时间）</w:t>
      </w:r>
    </w:p>
    <w:p>
      <w:pPr>
        <w:pStyle w:val="454"/>
        <w:adjustRightInd w:val="0"/>
        <w:snapToGrid w:val="0"/>
        <w:spacing w:before="0" w:beforeAutospacing="0" w:after="0" w:afterAutospacing="0" w:line="360" w:lineRule="auto"/>
        <w:ind w:firstLine="422" w:firstLineChars="201"/>
        <w:rPr>
          <w:rFonts w:ascii="宋体" w:hAnsi="宋体" w:eastAsia="宋体"/>
          <w:snapToGrid w:val="0"/>
          <w:color w:val="auto"/>
          <w:sz w:val="21"/>
          <w:szCs w:val="21"/>
        </w:rPr>
      </w:pPr>
      <w:r>
        <w:rPr>
          <w:rFonts w:hint="eastAsia" w:ascii="宋体" w:hAnsi="宋体" w:eastAsia="宋体"/>
          <w:snapToGrid w:val="0"/>
          <w:color w:val="auto"/>
          <w:sz w:val="21"/>
          <w:szCs w:val="21"/>
        </w:rPr>
        <w:t>2、地点：</w:t>
      </w:r>
      <w:r>
        <w:rPr>
          <w:rFonts w:ascii="宋体" w:hAnsi="宋体" w:eastAsia="宋体"/>
          <w:snapToGrid w:val="0"/>
          <w:color w:val="auto"/>
          <w:sz w:val="21"/>
          <w:szCs w:val="21"/>
        </w:rPr>
        <w:t>深圳市福田区民田路171号新华保险大厦903</w:t>
      </w:r>
      <w:r>
        <w:rPr>
          <w:rFonts w:hint="eastAsia" w:ascii="宋体" w:hAnsi="宋体" w:eastAsia="宋体"/>
          <w:snapToGrid w:val="0"/>
          <w:color w:val="auto"/>
          <w:sz w:val="21"/>
          <w:szCs w:val="21"/>
        </w:rPr>
        <w:t>深圳市中正招标有限公司会议室</w:t>
      </w:r>
    </w:p>
    <w:p>
      <w:pPr>
        <w:pStyle w:val="454"/>
        <w:adjustRightInd w:val="0"/>
        <w:snapToGrid w:val="0"/>
        <w:spacing w:before="0" w:beforeAutospacing="0" w:after="0" w:afterAutospacing="0" w:line="360" w:lineRule="auto"/>
        <w:ind w:left="359" w:leftChars="171"/>
        <w:rPr>
          <w:rFonts w:ascii="宋体" w:hAnsi="宋体" w:eastAsia="宋体"/>
          <w:snapToGrid w:val="0"/>
          <w:color w:val="auto"/>
          <w:sz w:val="21"/>
          <w:szCs w:val="21"/>
        </w:rPr>
      </w:pPr>
    </w:p>
    <w:p>
      <w:pPr>
        <w:pStyle w:val="454"/>
        <w:adjustRightInd w:val="0"/>
        <w:snapToGrid w:val="0"/>
        <w:spacing w:before="0" w:beforeAutospacing="0" w:after="0" w:afterAutospacing="0" w:line="360" w:lineRule="auto"/>
        <w:ind w:left="360" w:leftChars="1" w:hanging="358" w:hangingChars="170"/>
        <w:rPr>
          <w:rFonts w:ascii="宋体" w:hAnsi="宋体" w:eastAsia="宋体"/>
          <w:b/>
          <w:snapToGrid w:val="0"/>
          <w:color w:val="auto"/>
          <w:sz w:val="21"/>
          <w:szCs w:val="21"/>
        </w:rPr>
      </w:pPr>
      <w:r>
        <w:rPr>
          <w:rFonts w:hint="eastAsia" w:ascii="宋体" w:hAnsi="宋体" w:eastAsia="宋体"/>
          <w:b/>
          <w:snapToGrid w:val="0"/>
          <w:color w:val="auto"/>
          <w:sz w:val="21"/>
          <w:szCs w:val="21"/>
        </w:rPr>
        <w:t>五、公告期限</w:t>
      </w:r>
    </w:p>
    <w:p>
      <w:pPr>
        <w:pStyle w:val="454"/>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自本公告发布之日起5个工作日。</w:t>
      </w:r>
    </w:p>
    <w:p>
      <w:pPr>
        <w:pStyle w:val="454"/>
        <w:adjustRightInd w:val="0"/>
        <w:snapToGrid w:val="0"/>
        <w:spacing w:before="0" w:beforeAutospacing="0" w:after="0" w:afterAutospacing="0" w:line="360" w:lineRule="auto"/>
        <w:ind w:left="359" w:leftChars="171"/>
        <w:rPr>
          <w:rFonts w:ascii="宋体" w:hAnsi="宋体" w:eastAsia="宋体"/>
          <w:snapToGrid w:val="0"/>
          <w:color w:val="auto"/>
          <w:sz w:val="21"/>
          <w:szCs w:val="21"/>
        </w:rPr>
      </w:pPr>
    </w:p>
    <w:p>
      <w:pPr>
        <w:pStyle w:val="454"/>
        <w:adjustRightInd w:val="0"/>
        <w:snapToGrid w:val="0"/>
        <w:spacing w:before="0" w:beforeAutospacing="0" w:after="0" w:afterAutospacing="0" w:line="360" w:lineRule="auto"/>
        <w:ind w:left="360" w:leftChars="1" w:hanging="358" w:hangingChars="170"/>
        <w:rPr>
          <w:rFonts w:ascii="宋体" w:hAnsi="宋体" w:eastAsia="宋体"/>
          <w:b/>
          <w:snapToGrid w:val="0"/>
          <w:color w:val="auto"/>
          <w:sz w:val="21"/>
          <w:szCs w:val="21"/>
        </w:rPr>
      </w:pPr>
      <w:r>
        <w:rPr>
          <w:rFonts w:hint="eastAsia" w:ascii="宋体" w:hAnsi="宋体" w:eastAsia="宋体"/>
          <w:b/>
          <w:snapToGrid w:val="0"/>
          <w:color w:val="auto"/>
          <w:sz w:val="21"/>
          <w:szCs w:val="21"/>
        </w:rPr>
        <w:t>六、其他补充事宜</w:t>
      </w:r>
    </w:p>
    <w:p>
      <w:pPr>
        <w:pStyle w:val="454"/>
        <w:adjustRightInd w:val="0"/>
        <w:snapToGrid w:val="0"/>
        <w:spacing w:before="0" w:beforeAutospacing="0" w:after="0" w:afterAutospacing="0" w:line="360" w:lineRule="auto"/>
        <w:ind w:firstLine="424" w:firstLineChars="202"/>
        <w:rPr>
          <w:rFonts w:ascii="宋体" w:hAnsi="宋体" w:eastAsia="宋体"/>
          <w:snapToGrid w:val="0"/>
          <w:color w:val="auto"/>
          <w:sz w:val="21"/>
          <w:szCs w:val="21"/>
        </w:rPr>
      </w:pPr>
      <w:r>
        <w:rPr>
          <w:rFonts w:hint="eastAsia" w:ascii="宋体" w:hAnsi="宋体" w:eastAsia="宋体"/>
          <w:snapToGrid w:val="0"/>
          <w:color w:val="auto"/>
          <w:sz w:val="21"/>
          <w:szCs w:val="21"/>
        </w:rPr>
        <w:t>1、本项目需要落实的政府采购政策：《关于印发&lt;政府采购促进中小企业发展管理办法&gt;的通知》(财库〔2020〕46号)、《关于政府采购支持监狱企业发展有关问题的通知》</w:t>
      </w:r>
      <w:r>
        <w:rPr>
          <w:rFonts w:ascii="宋体" w:hAnsi="宋体" w:eastAsia="宋体"/>
          <w:snapToGrid w:val="0"/>
          <w:color w:val="auto"/>
          <w:sz w:val="21"/>
          <w:szCs w:val="21"/>
        </w:rPr>
        <w:t>(</w:t>
      </w:r>
      <w:r>
        <w:rPr>
          <w:rFonts w:hint="eastAsia" w:ascii="宋体" w:hAnsi="宋体" w:eastAsia="宋体"/>
          <w:snapToGrid w:val="0"/>
          <w:color w:val="auto"/>
          <w:sz w:val="21"/>
          <w:szCs w:val="21"/>
        </w:rPr>
        <w:t>财库〔</w:t>
      </w:r>
      <w:r>
        <w:rPr>
          <w:rFonts w:ascii="宋体" w:hAnsi="宋体" w:eastAsia="宋体"/>
          <w:snapToGrid w:val="0"/>
          <w:color w:val="auto"/>
          <w:sz w:val="21"/>
          <w:szCs w:val="21"/>
        </w:rPr>
        <w:t>2014</w:t>
      </w:r>
      <w:r>
        <w:rPr>
          <w:rFonts w:hint="eastAsia" w:ascii="宋体" w:hAnsi="宋体" w:eastAsia="宋体"/>
          <w:snapToGrid w:val="0"/>
          <w:color w:val="auto"/>
          <w:sz w:val="21"/>
          <w:szCs w:val="21"/>
        </w:rPr>
        <w:t>〕</w:t>
      </w:r>
      <w:r>
        <w:rPr>
          <w:rFonts w:ascii="宋体" w:hAnsi="宋体" w:eastAsia="宋体"/>
          <w:snapToGrid w:val="0"/>
          <w:color w:val="auto"/>
          <w:sz w:val="21"/>
          <w:szCs w:val="21"/>
        </w:rPr>
        <w:t>68</w:t>
      </w:r>
      <w:r>
        <w:rPr>
          <w:rFonts w:hint="eastAsia" w:ascii="宋体" w:hAnsi="宋体" w:eastAsia="宋体"/>
          <w:snapToGrid w:val="0"/>
          <w:color w:val="auto"/>
          <w:sz w:val="21"/>
          <w:szCs w:val="21"/>
        </w:rPr>
        <w:t>号</w:t>
      </w:r>
      <w:r>
        <w:rPr>
          <w:rFonts w:ascii="宋体" w:hAnsi="宋体" w:eastAsia="宋体"/>
          <w:snapToGrid w:val="0"/>
          <w:color w:val="auto"/>
          <w:sz w:val="21"/>
          <w:szCs w:val="21"/>
        </w:rPr>
        <w:t>)</w:t>
      </w:r>
      <w:r>
        <w:rPr>
          <w:rFonts w:hint="eastAsia" w:ascii="宋体" w:hAnsi="宋体" w:eastAsia="宋体"/>
          <w:snapToGrid w:val="0"/>
          <w:color w:val="auto"/>
          <w:sz w:val="21"/>
          <w:szCs w:val="21"/>
        </w:rPr>
        <w:t>、《关于促进残疾人就业政府采购政策的通知》（财库〔</w:t>
      </w:r>
      <w:r>
        <w:rPr>
          <w:rFonts w:ascii="宋体" w:hAnsi="宋体" w:eastAsia="宋体"/>
          <w:snapToGrid w:val="0"/>
          <w:color w:val="auto"/>
          <w:sz w:val="21"/>
          <w:szCs w:val="21"/>
        </w:rPr>
        <w:t>2017</w:t>
      </w:r>
      <w:r>
        <w:rPr>
          <w:rFonts w:hint="eastAsia" w:ascii="宋体" w:hAnsi="宋体" w:eastAsia="宋体"/>
          <w:snapToGrid w:val="0"/>
          <w:color w:val="auto"/>
          <w:sz w:val="21"/>
          <w:szCs w:val="21"/>
        </w:rPr>
        <w:t>〕</w:t>
      </w:r>
      <w:r>
        <w:rPr>
          <w:rFonts w:ascii="宋体" w:hAnsi="宋体" w:eastAsia="宋体"/>
          <w:snapToGrid w:val="0"/>
          <w:color w:val="auto"/>
          <w:sz w:val="21"/>
          <w:szCs w:val="21"/>
        </w:rPr>
        <w:t>141</w:t>
      </w:r>
      <w:r>
        <w:rPr>
          <w:rFonts w:hint="eastAsia" w:ascii="宋体" w:hAnsi="宋体" w:eastAsia="宋体"/>
          <w:snapToGrid w:val="0"/>
          <w:color w:val="auto"/>
          <w:sz w:val="21"/>
          <w:szCs w:val="21"/>
        </w:rPr>
        <w:t>号</w:t>
      </w:r>
      <w:r>
        <w:rPr>
          <w:rFonts w:ascii="宋体" w:hAnsi="宋体" w:eastAsia="宋体"/>
          <w:snapToGrid w:val="0"/>
          <w:color w:val="auto"/>
          <w:sz w:val="21"/>
          <w:szCs w:val="21"/>
        </w:rPr>
        <w:t>)</w:t>
      </w:r>
      <w:r>
        <w:rPr>
          <w:rFonts w:hint="eastAsia" w:ascii="宋体" w:hAnsi="宋体" w:eastAsia="宋体"/>
          <w:snapToGrid w:val="0"/>
          <w:color w:val="auto"/>
          <w:sz w:val="21"/>
          <w:szCs w:val="21"/>
        </w:rPr>
        <w:t>。</w:t>
      </w:r>
    </w:p>
    <w:p>
      <w:pPr>
        <w:pStyle w:val="454"/>
        <w:adjustRightInd w:val="0"/>
        <w:snapToGrid w:val="0"/>
        <w:spacing w:before="0" w:beforeAutospacing="0" w:after="0" w:afterAutospacing="0" w:line="360" w:lineRule="auto"/>
        <w:ind w:firstLine="424" w:firstLineChars="202"/>
        <w:rPr>
          <w:rFonts w:ascii="宋体" w:hAnsi="宋体" w:eastAsia="宋体"/>
          <w:snapToGrid w:val="0"/>
          <w:color w:val="auto"/>
          <w:sz w:val="21"/>
          <w:szCs w:val="21"/>
        </w:rPr>
      </w:pPr>
      <w:r>
        <w:rPr>
          <w:rFonts w:hint="eastAsia" w:ascii="宋体" w:hAnsi="宋体" w:eastAsia="宋体"/>
          <w:snapToGrid w:val="0"/>
          <w:color w:val="auto"/>
          <w:sz w:val="21"/>
          <w:szCs w:val="21"/>
        </w:rPr>
        <w:t>2、本项目相关公告在以下媒体发布：</w:t>
      </w:r>
    </w:p>
    <w:p>
      <w:pPr>
        <w:pStyle w:val="454"/>
        <w:adjustRightInd w:val="0"/>
        <w:snapToGrid w:val="0"/>
        <w:spacing w:before="0" w:beforeAutospacing="0" w:after="0" w:afterAutospacing="0" w:line="360" w:lineRule="auto"/>
        <w:ind w:firstLine="424" w:firstLineChars="202"/>
        <w:rPr>
          <w:rFonts w:ascii="宋体" w:hAnsi="宋体" w:eastAsia="宋体"/>
          <w:snapToGrid w:val="0"/>
          <w:color w:val="auto"/>
          <w:sz w:val="21"/>
          <w:szCs w:val="21"/>
        </w:rPr>
      </w:pPr>
      <w:r>
        <w:rPr>
          <w:rFonts w:hint="eastAsia" w:ascii="宋体" w:hAnsi="宋体" w:eastAsia="宋体"/>
          <w:snapToGrid w:val="0"/>
          <w:color w:val="auto"/>
          <w:sz w:val="21"/>
          <w:szCs w:val="21"/>
          <w:lang w:val="en-US" w:eastAsia="zh-CN"/>
        </w:rPr>
        <w:t>1</w:t>
      </w:r>
      <w:r>
        <w:rPr>
          <w:rFonts w:hint="eastAsia" w:ascii="宋体" w:hAnsi="宋体" w:eastAsia="宋体"/>
          <w:snapToGrid w:val="0"/>
          <w:color w:val="auto"/>
          <w:sz w:val="21"/>
          <w:szCs w:val="21"/>
        </w:rPr>
        <w:t>）深圳公共资源交易中心网站（www.szzfcg.cn）；</w:t>
      </w:r>
    </w:p>
    <w:p>
      <w:pPr>
        <w:pStyle w:val="454"/>
        <w:adjustRightInd w:val="0"/>
        <w:snapToGrid w:val="0"/>
        <w:spacing w:before="0" w:beforeAutospacing="0" w:after="0" w:afterAutospacing="0" w:line="360" w:lineRule="auto"/>
        <w:ind w:firstLine="424" w:firstLineChars="202"/>
        <w:rPr>
          <w:rFonts w:ascii="宋体" w:hAnsi="宋体" w:eastAsia="宋体"/>
          <w:snapToGrid w:val="0"/>
          <w:color w:val="auto"/>
          <w:sz w:val="21"/>
          <w:szCs w:val="21"/>
        </w:rPr>
      </w:pPr>
      <w:r>
        <w:rPr>
          <w:rFonts w:hint="eastAsia" w:ascii="宋体" w:hAnsi="宋体" w:eastAsia="宋体"/>
          <w:snapToGrid w:val="0"/>
          <w:color w:val="auto"/>
          <w:sz w:val="21"/>
          <w:szCs w:val="21"/>
          <w:lang w:val="en-US" w:eastAsia="zh-CN"/>
        </w:rPr>
        <w:t>2</w:t>
      </w:r>
      <w:r>
        <w:rPr>
          <w:rFonts w:hint="eastAsia" w:ascii="宋体" w:hAnsi="宋体" w:eastAsia="宋体"/>
          <w:snapToGrid w:val="0"/>
          <w:color w:val="auto"/>
          <w:sz w:val="21"/>
          <w:szCs w:val="21"/>
        </w:rPr>
        <w:t>）深圳市中正招标网（</w:t>
      </w:r>
      <w:r>
        <w:rPr>
          <w:rFonts w:ascii="宋体" w:hAnsi="宋体" w:eastAsia="宋体"/>
          <w:snapToGrid w:val="0"/>
          <w:color w:val="auto"/>
          <w:sz w:val="21"/>
          <w:szCs w:val="21"/>
        </w:rPr>
        <w:t>www.szzzt.com</w:t>
      </w:r>
      <w:r>
        <w:rPr>
          <w:rFonts w:hint="eastAsia" w:ascii="宋体" w:hAnsi="宋体" w:eastAsia="宋体"/>
          <w:snapToGrid w:val="0"/>
          <w:color w:val="auto"/>
          <w:sz w:val="21"/>
          <w:szCs w:val="21"/>
        </w:rPr>
        <w:t>）。</w:t>
      </w:r>
    </w:p>
    <w:p>
      <w:pPr>
        <w:pStyle w:val="454"/>
        <w:adjustRightInd w:val="0"/>
        <w:snapToGrid w:val="0"/>
        <w:spacing w:before="0" w:beforeAutospacing="0" w:after="0" w:afterAutospacing="0" w:line="360" w:lineRule="auto"/>
        <w:ind w:firstLine="424" w:firstLineChars="202"/>
        <w:rPr>
          <w:rFonts w:hint="eastAsia" w:ascii="宋体" w:hAnsi="宋体" w:eastAsia="宋体"/>
          <w:snapToGrid w:val="0"/>
          <w:color w:val="auto"/>
          <w:sz w:val="21"/>
          <w:szCs w:val="21"/>
        </w:rPr>
      </w:pPr>
      <w:r>
        <w:rPr>
          <w:rFonts w:hint="eastAsia" w:ascii="宋体" w:hAnsi="宋体" w:eastAsia="宋体"/>
          <w:snapToGrid w:val="0"/>
          <w:color w:val="auto"/>
          <w:sz w:val="21"/>
          <w:szCs w:val="21"/>
        </w:rPr>
        <w:t>相关公告在以上媒体上公布之日即视为有效送达，不再另行通知。</w:t>
      </w:r>
    </w:p>
    <w:p>
      <w:pPr>
        <w:pStyle w:val="454"/>
        <w:adjustRightInd w:val="0"/>
        <w:snapToGrid w:val="0"/>
        <w:spacing w:before="0" w:beforeAutospacing="0" w:after="0" w:afterAutospacing="0" w:line="360" w:lineRule="auto"/>
        <w:ind w:firstLine="426" w:firstLineChars="202"/>
        <w:rPr>
          <w:rFonts w:ascii="宋体" w:hAnsi="宋体" w:eastAsia="宋体"/>
          <w:snapToGrid w:val="0"/>
          <w:color w:val="000000" w:themeColor="text1"/>
          <w:sz w:val="21"/>
          <w:szCs w:val="21"/>
          <w14:textFill>
            <w14:solidFill>
              <w14:schemeClr w14:val="tx1"/>
            </w14:solidFill>
          </w14:textFill>
        </w:rPr>
      </w:pPr>
      <w:r>
        <w:rPr>
          <w:rFonts w:hint="eastAsia" w:ascii="宋体" w:hAnsi="宋体" w:eastAsia="宋体"/>
          <w:b/>
          <w:snapToGrid w:val="0"/>
          <w:color w:val="000000" w:themeColor="text1"/>
          <w:sz w:val="21"/>
          <w:szCs w:val="21"/>
          <w14:textFill>
            <w14:solidFill>
              <w14:schemeClr w14:val="tx1"/>
            </w14:solidFill>
          </w14:textFill>
        </w:rPr>
        <w:t>3、本项目投标人可以通过快递方式在提交投标文件截止时间前将投标文件邮寄至我司，送达时间以我司工作人员签收时间为准。快递箱封面需用A4纸清晰标注项目名称、项目编号和投标人名称；投标人自行承担因寄错地址、逾期送达、未按照招标文件要求密封或者邮寄过程中出现包装密封破损等可能导致投标无效情形的责任与后果。投标人未参加开标会的，视同认可开标结果。</w:t>
      </w:r>
    </w:p>
    <w:p>
      <w:pPr>
        <w:pStyle w:val="454"/>
        <w:adjustRightInd w:val="0"/>
        <w:snapToGrid w:val="0"/>
        <w:spacing w:before="0" w:beforeAutospacing="0" w:after="0" w:afterAutospacing="0" w:line="360" w:lineRule="auto"/>
        <w:ind w:left="359" w:leftChars="171" w:firstLine="491" w:firstLineChars="234"/>
        <w:rPr>
          <w:rFonts w:ascii="宋体" w:hAnsi="宋体" w:eastAsia="宋体"/>
          <w:snapToGrid w:val="0"/>
          <w:color w:val="auto"/>
          <w:sz w:val="21"/>
          <w:szCs w:val="21"/>
        </w:rPr>
      </w:pPr>
    </w:p>
    <w:p>
      <w:pPr>
        <w:pStyle w:val="454"/>
        <w:adjustRightInd w:val="0"/>
        <w:snapToGrid w:val="0"/>
        <w:spacing w:before="0" w:beforeAutospacing="0" w:after="0" w:afterAutospacing="0" w:line="360" w:lineRule="auto"/>
        <w:ind w:left="360" w:leftChars="1" w:hanging="358" w:hangingChars="170"/>
        <w:rPr>
          <w:rFonts w:ascii="宋体" w:hAnsi="宋体" w:eastAsia="宋体"/>
          <w:b/>
          <w:snapToGrid w:val="0"/>
          <w:color w:val="auto"/>
          <w:sz w:val="21"/>
          <w:szCs w:val="21"/>
        </w:rPr>
      </w:pPr>
      <w:r>
        <w:rPr>
          <w:rFonts w:hint="eastAsia" w:ascii="宋体" w:hAnsi="宋体" w:eastAsia="宋体"/>
          <w:b/>
          <w:snapToGrid w:val="0"/>
          <w:color w:val="auto"/>
          <w:sz w:val="21"/>
          <w:szCs w:val="21"/>
        </w:rPr>
        <w:t>七、凡对本次招标提出询问，请按</w:t>
      </w:r>
      <w:r>
        <w:rPr>
          <w:rFonts w:ascii="宋体" w:hAnsi="宋体" w:eastAsia="宋体"/>
          <w:b/>
          <w:snapToGrid w:val="0"/>
          <w:color w:val="auto"/>
          <w:sz w:val="21"/>
          <w:szCs w:val="21"/>
        </w:rPr>
        <w:t>以下方式</w:t>
      </w:r>
      <w:r>
        <w:rPr>
          <w:rFonts w:hint="eastAsia" w:ascii="宋体" w:hAnsi="宋体" w:eastAsia="宋体"/>
          <w:b/>
          <w:snapToGrid w:val="0"/>
          <w:color w:val="auto"/>
          <w:sz w:val="21"/>
          <w:szCs w:val="21"/>
        </w:rPr>
        <w:t>联系。</w:t>
      </w:r>
    </w:p>
    <w:p>
      <w:pPr>
        <w:pStyle w:val="454"/>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1、采购人信息</w:t>
      </w:r>
    </w:p>
    <w:p>
      <w:pPr>
        <w:pStyle w:val="454"/>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名称：深圳市光明区妇幼保健院</w:t>
      </w:r>
      <w:r>
        <w:rPr>
          <w:rFonts w:ascii="宋体" w:hAnsi="宋体" w:eastAsia="宋体"/>
          <w:snapToGrid w:val="0"/>
          <w:color w:val="auto"/>
          <w:sz w:val="21"/>
          <w:szCs w:val="21"/>
        </w:rPr>
        <w:t xml:space="preserve"> </w:t>
      </w:r>
    </w:p>
    <w:p>
      <w:pPr>
        <w:pStyle w:val="454"/>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地址：深圳市光明区华夏路医院明安医院行政办公区</w:t>
      </w:r>
    </w:p>
    <w:p>
      <w:pPr>
        <w:pStyle w:val="454"/>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联系方式：0755-23242059-8111，18124007837</w:t>
      </w:r>
    </w:p>
    <w:p>
      <w:pPr>
        <w:pStyle w:val="454"/>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2、采购代理机构信息</w:t>
      </w:r>
    </w:p>
    <w:p>
      <w:pPr>
        <w:pStyle w:val="454"/>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名称：深圳市中正招标有限公司</w:t>
      </w:r>
    </w:p>
    <w:p>
      <w:pPr>
        <w:pStyle w:val="454"/>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地址：深圳市福田区民田路171号新华保险大厦903</w:t>
      </w:r>
    </w:p>
    <w:p>
      <w:pPr>
        <w:pStyle w:val="454"/>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联系方式：曾工，0755-83026699</w:t>
      </w:r>
    </w:p>
    <w:p>
      <w:pPr>
        <w:pStyle w:val="454"/>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3、项目</w:t>
      </w:r>
      <w:r>
        <w:rPr>
          <w:rFonts w:ascii="宋体" w:hAnsi="宋体" w:eastAsia="宋体"/>
          <w:snapToGrid w:val="0"/>
          <w:color w:val="auto"/>
          <w:sz w:val="21"/>
          <w:szCs w:val="21"/>
        </w:rPr>
        <w:t>联系方式</w:t>
      </w:r>
    </w:p>
    <w:p>
      <w:pPr>
        <w:pStyle w:val="454"/>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项目联系人：曾工</w:t>
      </w:r>
    </w:p>
    <w:p>
      <w:pPr>
        <w:pStyle w:val="454"/>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联系电话：0755-83026699</w:t>
      </w:r>
    </w:p>
    <w:p>
      <w:pPr>
        <w:pStyle w:val="454"/>
        <w:adjustRightInd w:val="0"/>
        <w:snapToGrid w:val="0"/>
        <w:spacing w:before="0" w:beforeAutospacing="0" w:after="0" w:afterAutospacing="0" w:line="360" w:lineRule="auto"/>
        <w:ind w:left="359" w:leftChars="171" w:firstLine="63" w:firstLineChars="30"/>
        <w:rPr>
          <w:rFonts w:ascii="宋体" w:hAnsi="宋体" w:eastAsia="宋体"/>
          <w:snapToGrid w:val="0"/>
          <w:color w:val="auto"/>
          <w:sz w:val="21"/>
          <w:szCs w:val="21"/>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ind w:left="5759" w:leftChars="2628" w:hanging="240" w:hangingChars="100"/>
        <w:jc w:val="right"/>
        <w:rPr>
          <w:rFonts w:ascii="宋体" w:hAnsi="宋体"/>
          <w:snapToGrid w:val="0"/>
          <w:kern w:val="0"/>
          <w:sz w:val="24"/>
        </w:rPr>
      </w:pPr>
      <w:r>
        <w:rPr>
          <w:rFonts w:hint="eastAsia" w:ascii="宋体" w:hAnsi="宋体"/>
          <w:snapToGrid w:val="0"/>
          <w:kern w:val="0"/>
          <w:sz w:val="24"/>
        </w:rPr>
        <w:t>深圳市中正招标有限公司</w:t>
      </w:r>
    </w:p>
    <w:p>
      <w:pPr>
        <w:tabs>
          <w:tab w:val="left" w:pos="916"/>
          <w:tab w:val="left" w:pos="1832"/>
          <w:tab w:val="left" w:pos="2748"/>
          <w:tab w:val="left" w:pos="3664"/>
          <w:tab w:val="left" w:pos="4580"/>
          <w:tab w:val="left" w:pos="5496"/>
          <w:tab w:val="left" w:pos="6412"/>
          <w:tab w:val="left" w:pos="7215"/>
          <w:tab w:val="left" w:pos="8244"/>
          <w:tab w:val="left" w:pos="9160"/>
          <w:tab w:val="left" w:pos="10076"/>
          <w:tab w:val="left" w:pos="10992"/>
          <w:tab w:val="left" w:pos="11908"/>
          <w:tab w:val="left" w:pos="12824"/>
          <w:tab w:val="left" w:pos="13740"/>
          <w:tab w:val="left" w:pos="14656"/>
        </w:tabs>
        <w:adjustRightInd w:val="0"/>
        <w:snapToGrid w:val="0"/>
        <w:spacing w:line="360" w:lineRule="auto"/>
        <w:ind w:left="5758" w:leftChars="2742" w:firstLine="480" w:firstLineChars="200"/>
        <w:jc w:val="right"/>
      </w:pPr>
      <w:r>
        <w:rPr>
          <w:rFonts w:ascii="宋体" w:hAnsi="宋体"/>
          <w:snapToGrid w:val="0"/>
          <w:kern w:val="0"/>
          <w:sz w:val="24"/>
          <w:highlight w:val="none"/>
        </w:rPr>
        <w:t>202</w:t>
      </w:r>
      <w:r>
        <w:rPr>
          <w:rFonts w:hint="eastAsia" w:ascii="宋体" w:hAnsi="宋体"/>
          <w:snapToGrid w:val="0"/>
          <w:kern w:val="0"/>
          <w:sz w:val="24"/>
          <w:highlight w:val="none"/>
        </w:rPr>
        <w:t>3</w:t>
      </w:r>
      <w:r>
        <w:rPr>
          <w:rFonts w:ascii="宋体" w:hAnsi="宋体"/>
          <w:snapToGrid w:val="0"/>
          <w:kern w:val="0"/>
          <w:sz w:val="24"/>
          <w:highlight w:val="none"/>
        </w:rPr>
        <w:t>年</w:t>
      </w:r>
      <w:r>
        <w:rPr>
          <w:rFonts w:hint="eastAsia" w:ascii="宋体" w:hAnsi="宋体"/>
          <w:snapToGrid w:val="0"/>
          <w:kern w:val="0"/>
          <w:sz w:val="24"/>
          <w:highlight w:val="none"/>
          <w:lang w:val="en-US" w:eastAsia="zh-CN"/>
        </w:rPr>
        <w:t>3</w:t>
      </w:r>
      <w:r>
        <w:rPr>
          <w:rFonts w:ascii="宋体" w:hAnsi="宋体"/>
          <w:snapToGrid w:val="0"/>
          <w:kern w:val="0"/>
          <w:sz w:val="24"/>
          <w:highlight w:val="none"/>
        </w:rPr>
        <w:t>月</w:t>
      </w:r>
      <w:r>
        <w:rPr>
          <w:rFonts w:hint="eastAsia" w:ascii="宋体" w:hAnsi="宋体"/>
          <w:snapToGrid w:val="0"/>
          <w:kern w:val="0"/>
          <w:sz w:val="24"/>
          <w:highlight w:val="none"/>
          <w:lang w:val="en-US" w:eastAsia="zh-CN"/>
        </w:rPr>
        <w:t>2</w:t>
      </w:r>
      <w:r>
        <w:rPr>
          <w:rFonts w:hint="eastAsia" w:ascii="宋体" w:hAnsi="宋体"/>
          <w:snapToGrid w:val="0"/>
          <w:kern w:val="0"/>
          <w:sz w:val="24"/>
          <w:highlight w:val="none"/>
        </w:rPr>
        <w:t>日</w:t>
      </w:r>
      <w:r>
        <w:br w:type="page"/>
      </w:r>
    </w:p>
    <w:p/>
    <w:p>
      <w:pPr>
        <w:pStyle w:val="3"/>
      </w:pPr>
      <w:bookmarkStart w:id="1" w:name="_Toc115096772"/>
      <w:r>
        <w:rPr>
          <w:rFonts w:hint="eastAsia"/>
        </w:rPr>
        <w:t>第二章  项目需求</w:t>
      </w:r>
      <w:bookmarkEnd w:id="1"/>
    </w:p>
    <w:p>
      <w:pPr>
        <w:spacing w:afterLines="50" w:line="360" w:lineRule="auto"/>
        <w:ind w:left="2"/>
        <w:jc w:val="center"/>
        <w:rPr>
          <w:rFonts w:ascii="宋体" w:hAnsi="宋体"/>
          <w:b/>
          <w:sz w:val="24"/>
        </w:rPr>
      </w:pPr>
      <w:r>
        <w:rPr>
          <w:rFonts w:hint="eastAsia" w:ascii="宋体" w:hAnsi="宋体"/>
          <w:b/>
          <w:sz w:val="24"/>
        </w:rPr>
        <w:t>特别说明</w:t>
      </w:r>
    </w:p>
    <w:p>
      <w:pPr>
        <w:autoSpaceDE w:val="0"/>
        <w:autoSpaceDN w:val="0"/>
        <w:adjustRightInd w:val="0"/>
        <w:spacing w:line="360" w:lineRule="auto"/>
        <w:ind w:firstLine="480" w:firstLineChars="200"/>
        <w:jc w:val="left"/>
        <w:rPr>
          <w:rFonts w:ascii="仿宋_GB2312" w:eastAsia="仿宋_GB2312"/>
          <w:sz w:val="24"/>
        </w:rPr>
      </w:pPr>
      <w:r>
        <w:rPr>
          <w:rFonts w:hint="eastAsia" w:ascii="仿宋_GB2312" w:eastAsia="仿宋_GB2312"/>
          <w:sz w:val="24"/>
        </w:rPr>
        <w:t>1、本章项目需求中所出现的工艺、材料、设备或参照的品牌等仅为方便描述而没有限制性，投标人可以在其提供的文件资料中选用替代标准，但这些替代标准要优于或相当于项目需求中要求的标准。</w:t>
      </w:r>
    </w:p>
    <w:p>
      <w:pPr>
        <w:autoSpaceDE w:val="0"/>
        <w:autoSpaceDN w:val="0"/>
        <w:adjustRightInd w:val="0"/>
        <w:spacing w:line="360" w:lineRule="auto"/>
        <w:ind w:firstLine="480" w:firstLineChars="200"/>
        <w:jc w:val="left"/>
        <w:rPr>
          <w:rFonts w:ascii="仿宋_GB2312" w:eastAsia="仿宋_GB2312"/>
          <w:sz w:val="24"/>
        </w:rPr>
      </w:pPr>
      <w:r>
        <w:rPr>
          <w:rFonts w:hint="eastAsia" w:ascii="仿宋_GB2312" w:eastAsia="仿宋_GB2312"/>
          <w:sz w:val="24"/>
        </w:rPr>
        <w:t>2、项目需求中要求提供证明材料的，投标文件需提供相应证明材料复印件或扫描件或截图等（加盖投标人公章，原件备查）并注明证明材料在投标文件中的具体位置，未按要求提供证明材料或未注明证明材料的具体位置或提供的证明资料显示不符合招标文件要求、模糊不清无法判断或未显示是否满足招标文件要求的，均视为负偏离；未要求提供相应证明材料的，投标人可以不提供。</w:t>
      </w:r>
    </w:p>
    <w:p>
      <w:pPr>
        <w:autoSpaceDE w:val="0"/>
        <w:autoSpaceDN w:val="0"/>
        <w:adjustRightInd w:val="0"/>
        <w:spacing w:line="360" w:lineRule="auto"/>
        <w:ind w:firstLine="480" w:firstLineChars="200"/>
        <w:jc w:val="left"/>
        <w:rPr>
          <w:rFonts w:ascii="仿宋_GB2312" w:eastAsia="仿宋_GB2312"/>
          <w:sz w:val="24"/>
        </w:rPr>
      </w:pPr>
      <w:r>
        <w:rPr>
          <w:rFonts w:hint="eastAsia" w:ascii="仿宋_GB2312" w:eastAsia="仿宋_GB2312"/>
          <w:sz w:val="24"/>
        </w:rPr>
        <w:t>投标人提供证书或检测报告等证明材料的，颁发证书、出具报告的机构须是合法设立的机构，且具有颁发相应证书或者出具相应报告的资质。</w:t>
      </w:r>
    </w:p>
    <w:p>
      <w:pPr>
        <w:autoSpaceDE w:val="0"/>
        <w:autoSpaceDN w:val="0"/>
        <w:adjustRightInd w:val="0"/>
        <w:spacing w:line="360" w:lineRule="auto"/>
        <w:ind w:firstLine="480" w:firstLineChars="200"/>
        <w:jc w:val="left"/>
        <w:rPr>
          <w:rFonts w:ascii="仿宋_GB2312" w:eastAsia="仿宋_GB2312"/>
          <w:sz w:val="24"/>
        </w:rPr>
      </w:pPr>
      <w:r>
        <w:rPr>
          <w:rFonts w:hint="eastAsia" w:ascii="仿宋_GB2312" w:eastAsia="仿宋_GB2312"/>
          <w:sz w:val="24"/>
        </w:rPr>
        <w:t>3、加注▲的条款为重要条款要求，如不满足将按照第四章“评标标准”进行扣分。</w:t>
      </w:r>
    </w:p>
    <w:p>
      <w:pPr>
        <w:autoSpaceDE w:val="0"/>
        <w:autoSpaceDN w:val="0"/>
        <w:adjustRightInd w:val="0"/>
        <w:spacing w:line="360" w:lineRule="auto"/>
        <w:ind w:firstLine="482" w:firstLineChars="200"/>
        <w:jc w:val="left"/>
        <w:rPr>
          <w:rFonts w:ascii="仿宋_GB2312" w:eastAsia="仿宋_GB2312"/>
          <w:b/>
          <w:sz w:val="24"/>
        </w:rPr>
      </w:pPr>
      <w:r>
        <w:rPr>
          <w:rFonts w:hint="eastAsia" w:ascii="仿宋_GB2312" w:eastAsia="仿宋_GB2312"/>
          <w:b/>
          <w:sz w:val="24"/>
          <w:highlight w:val="yellow"/>
        </w:rPr>
        <w:t>4、加注★的条款为不可负偏离条款，任一项未响应或不满足要求的，将导致投标无效。</w:t>
      </w:r>
    </w:p>
    <w:p>
      <w:pPr>
        <w:pStyle w:val="322"/>
        <w:ind w:firstLine="0" w:firstLineChars="0"/>
        <w:rPr>
          <w:b/>
        </w:rPr>
      </w:pPr>
    </w:p>
    <w:p>
      <w:pPr>
        <w:pStyle w:val="322"/>
        <w:ind w:firstLine="0" w:firstLineChars="0"/>
        <w:rPr>
          <w:b/>
        </w:rPr>
      </w:pPr>
      <w:r>
        <w:rPr>
          <w:rFonts w:hint="eastAsia"/>
          <w:b/>
        </w:rPr>
        <w:t>一、项目概况</w:t>
      </w:r>
    </w:p>
    <w:p>
      <w:pPr>
        <w:pStyle w:val="256"/>
        <w:spacing w:before="156"/>
        <w:ind w:firstLine="0" w:firstLineChars="0"/>
        <w:rPr>
          <w:rFonts w:asciiTheme="minorEastAsia" w:hAnsiTheme="minorEastAsia" w:eastAsiaTheme="minorEastAsia"/>
          <w:b/>
        </w:rPr>
      </w:pPr>
      <w:r>
        <w:rPr>
          <w:rFonts w:hint="eastAsia" w:asciiTheme="minorEastAsia" w:hAnsiTheme="minorEastAsia" w:eastAsiaTheme="minorEastAsia"/>
          <w:b/>
        </w:rPr>
        <w:t>（一）采购需求</w:t>
      </w:r>
    </w:p>
    <w:tbl>
      <w:tblPr>
        <w:tblStyle w:val="52"/>
        <w:tblW w:w="4996" w:type="pct"/>
        <w:tblInd w:w="0" w:type="dxa"/>
        <w:tblLayout w:type="fixed"/>
        <w:tblCellMar>
          <w:top w:w="15" w:type="dxa"/>
          <w:left w:w="15" w:type="dxa"/>
          <w:bottom w:w="15" w:type="dxa"/>
          <w:right w:w="15" w:type="dxa"/>
        </w:tblCellMar>
      </w:tblPr>
      <w:tblGrid>
        <w:gridCol w:w="443"/>
        <w:gridCol w:w="2821"/>
        <w:gridCol w:w="715"/>
        <w:gridCol w:w="715"/>
        <w:gridCol w:w="1984"/>
        <w:gridCol w:w="1832"/>
        <w:gridCol w:w="1150"/>
      </w:tblGrid>
      <w:tr>
        <w:tblPrEx>
          <w:tblCellMar>
            <w:top w:w="15" w:type="dxa"/>
            <w:left w:w="15" w:type="dxa"/>
            <w:bottom w:w="15" w:type="dxa"/>
            <w:right w:w="15" w:type="dxa"/>
          </w:tblCellMar>
        </w:tblPrEx>
        <w:trPr>
          <w:trHeight w:val="689" w:hRule="atLeast"/>
        </w:trPr>
        <w:tc>
          <w:tcPr>
            <w:tcW w:w="229" w:type="pct"/>
            <w:tcBorders>
              <w:top w:val="single" w:color="000000" w:sz="4" w:space="0"/>
              <w:left w:val="single" w:color="000000" w:sz="4" w:space="0"/>
              <w:right w:val="single" w:color="000000" w:sz="4" w:space="0"/>
            </w:tcBorders>
            <w:vAlign w:val="center"/>
          </w:tcPr>
          <w:p>
            <w:pPr>
              <w:widowControl/>
              <w:adjustRightInd w:val="0"/>
              <w:snapToGrid w:val="0"/>
              <w:spacing w:line="360" w:lineRule="auto"/>
              <w:jc w:val="center"/>
              <w:textAlignment w:val="center"/>
              <w:rPr>
                <w:rFonts w:ascii="宋体" w:hAnsi="宋体" w:cs="宋体"/>
                <w:b/>
                <w:szCs w:val="21"/>
              </w:rPr>
            </w:pPr>
            <w:r>
              <w:rPr>
                <w:rFonts w:hint="eastAsia" w:ascii="宋体" w:hAnsi="宋体" w:cs="宋体"/>
                <w:b/>
                <w:szCs w:val="21"/>
              </w:rPr>
              <w:t>序号</w:t>
            </w:r>
          </w:p>
        </w:tc>
        <w:tc>
          <w:tcPr>
            <w:tcW w:w="1460" w:type="pct"/>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60" w:lineRule="auto"/>
              <w:jc w:val="center"/>
              <w:textAlignment w:val="center"/>
              <w:rPr>
                <w:rFonts w:ascii="宋体" w:hAnsi="宋体" w:cs="宋体"/>
                <w:b/>
                <w:szCs w:val="21"/>
              </w:rPr>
            </w:pPr>
            <w:r>
              <w:rPr>
                <w:rFonts w:hint="eastAsia" w:ascii="宋体" w:hAnsi="宋体" w:cs="宋体"/>
                <w:b/>
                <w:szCs w:val="21"/>
              </w:rPr>
              <w:t>项目名称</w:t>
            </w:r>
          </w:p>
        </w:tc>
        <w:tc>
          <w:tcPr>
            <w:tcW w:w="370" w:type="pct"/>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60" w:lineRule="auto"/>
              <w:jc w:val="center"/>
              <w:textAlignment w:val="center"/>
              <w:rPr>
                <w:rFonts w:ascii="宋体" w:hAnsi="宋体" w:cs="宋体"/>
                <w:b/>
                <w:szCs w:val="21"/>
              </w:rPr>
            </w:pPr>
            <w:r>
              <w:rPr>
                <w:rFonts w:hint="eastAsia" w:ascii="宋体" w:hAnsi="宋体" w:cs="宋体"/>
                <w:b/>
                <w:szCs w:val="21"/>
              </w:rPr>
              <w:t>数量</w:t>
            </w:r>
          </w:p>
        </w:tc>
        <w:tc>
          <w:tcPr>
            <w:tcW w:w="370" w:type="pct"/>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60" w:lineRule="auto"/>
              <w:jc w:val="center"/>
              <w:textAlignment w:val="center"/>
              <w:rPr>
                <w:rFonts w:ascii="宋体" w:hAnsi="宋体" w:cs="宋体"/>
                <w:b/>
                <w:szCs w:val="21"/>
              </w:rPr>
            </w:pPr>
            <w:r>
              <w:rPr>
                <w:rFonts w:hint="eastAsia" w:ascii="宋体" w:hAnsi="宋体" w:cs="宋体"/>
                <w:b/>
                <w:szCs w:val="21"/>
              </w:rPr>
              <w:t>单位</w:t>
            </w:r>
          </w:p>
        </w:tc>
        <w:tc>
          <w:tcPr>
            <w:tcW w:w="1027" w:type="pct"/>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60" w:lineRule="auto"/>
              <w:jc w:val="center"/>
              <w:textAlignment w:val="center"/>
              <w:rPr>
                <w:rFonts w:ascii="宋体" w:hAnsi="宋体" w:cs="宋体"/>
                <w:b/>
                <w:szCs w:val="21"/>
              </w:rPr>
            </w:pPr>
            <w:r>
              <w:rPr>
                <w:rFonts w:hint="eastAsia" w:ascii="宋体" w:hAnsi="宋体" w:cs="宋体"/>
                <w:b/>
                <w:szCs w:val="21"/>
              </w:rPr>
              <w:t>采购预算金额</w:t>
            </w:r>
          </w:p>
          <w:p>
            <w:pPr>
              <w:widowControl/>
              <w:adjustRightInd w:val="0"/>
              <w:snapToGrid w:val="0"/>
              <w:spacing w:line="360" w:lineRule="auto"/>
              <w:jc w:val="center"/>
              <w:textAlignment w:val="center"/>
              <w:rPr>
                <w:rFonts w:ascii="宋体" w:hAnsi="宋体" w:cs="宋体"/>
                <w:b/>
                <w:szCs w:val="21"/>
              </w:rPr>
            </w:pPr>
            <w:r>
              <w:rPr>
                <w:rFonts w:hint="eastAsia" w:ascii="宋体" w:hAnsi="宋体" w:cs="宋体"/>
                <w:b/>
                <w:szCs w:val="21"/>
              </w:rPr>
              <w:t>（人民币元）</w:t>
            </w:r>
          </w:p>
        </w:tc>
        <w:tc>
          <w:tcPr>
            <w:tcW w:w="948" w:type="pct"/>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60" w:lineRule="auto"/>
              <w:jc w:val="center"/>
              <w:textAlignment w:val="center"/>
              <w:rPr>
                <w:rFonts w:ascii="宋体" w:hAnsi="宋体" w:cs="宋体"/>
                <w:b/>
                <w:szCs w:val="21"/>
              </w:rPr>
            </w:pPr>
            <w:r>
              <w:rPr>
                <w:rFonts w:hint="eastAsia" w:ascii="宋体" w:hAnsi="宋体" w:cs="宋体"/>
                <w:b/>
                <w:szCs w:val="21"/>
              </w:rPr>
              <w:t>年度支付上限</w:t>
            </w:r>
          </w:p>
          <w:p>
            <w:pPr>
              <w:widowControl/>
              <w:adjustRightInd w:val="0"/>
              <w:snapToGrid w:val="0"/>
              <w:spacing w:line="360" w:lineRule="auto"/>
              <w:jc w:val="center"/>
              <w:textAlignment w:val="center"/>
              <w:rPr>
                <w:rFonts w:ascii="宋体" w:hAnsi="宋体" w:cs="宋体"/>
                <w:b/>
                <w:szCs w:val="21"/>
              </w:rPr>
            </w:pPr>
            <w:r>
              <w:rPr>
                <w:rFonts w:hint="eastAsia" w:ascii="宋体" w:hAnsi="宋体" w:cs="宋体"/>
                <w:b/>
                <w:szCs w:val="21"/>
              </w:rPr>
              <w:t>（人民币元）</w:t>
            </w:r>
          </w:p>
        </w:tc>
        <w:tc>
          <w:tcPr>
            <w:tcW w:w="595" w:type="pct"/>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60" w:lineRule="auto"/>
              <w:jc w:val="center"/>
              <w:textAlignment w:val="center"/>
              <w:rPr>
                <w:rFonts w:ascii="宋体" w:hAnsi="宋体" w:cs="宋体"/>
                <w:b/>
                <w:szCs w:val="21"/>
              </w:rPr>
            </w:pPr>
            <w:r>
              <w:rPr>
                <w:rFonts w:hint="eastAsia" w:ascii="宋体" w:hAnsi="宋体" w:cs="宋体"/>
                <w:b/>
                <w:szCs w:val="21"/>
              </w:rPr>
              <w:t>备注</w:t>
            </w:r>
          </w:p>
        </w:tc>
      </w:tr>
      <w:tr>
        <w:tblPrEx>
          <w:tblCellMar>
            <w:top w:w="15" w:type="dxa"/>
            <w:left w:w="15" w:type="dxa"/>
            <w:bottom w:w="15" w:type="dxa"/>
            <w:right w:w="15" w:type="dxa"/>
          </w:tblCellMar>
        </w:tblPrEx>
        <w:trPr>
          <w:trHeight w:val="799" w:hRule="atLeast"/>
        </w:trPr>
        <w:tc>
          <w:tcPr>
            <w:tcW w:w="229" w:type="pct"/>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60" w:lineRule="auto"/>
              <w:jc w:val="center"/>
              <w:textAlignment w:val="center"/>
              <w:rPr>
                <w:rFonts w:ascii="宋体" w:hAnsi="宋体" w:cs="宋体"/>
                <w:szCs w:val="21"/>
              </w:rPr>
            </w:pPr>
            <w:r>
              <w:rPr>
                <w:rFonts w:hint="eastAsia"/>
              </w:rPr>
              <w:t>1</w:t>
            </w:r>
          </w:p>
        </w:tc>
        <w:tc>
          <w:tcPr>
            <w:tcW w:w="1460" w:type="pct"/>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60" w:lineRule="auto"/>
              <w:jc w:val="center"/>
              <w:textAlignment w:val="center"/>
              <w:rPr>
                <w:rFonts w:hint="eastAsia" w:ascii="宋体" w:hAnsi="宋体" w:eastAsia="宋体" w:cs="宋体"/>
                <w:szCs w:val="21"/>
                <w:lang w:eastAsia="zh-CN"/>
              </w:rPr>
            </w:pPr>
            <w:r>
              <w:rPr>
                <w:rFonts w:hint="eastAsia" w:ascii="宋体" w:hAnsi="宋体"/>
                <w:snapToGrid w:val="0"/>
                <w:szCs w:val="21"/>
                <w:lang w:eastAsia="zh-CN"/>
              </w:rPr>
              <w:t>手术室耗材N1包</w:t>
            </w:r>
          </w:p>
        </w:tc>
        <w:tc>
          <w:tcPr>
            <w:tcW w:w="370" w:type="pct"/>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60" w:lineRule="auto"/>
              <w:jc w:val="center"/>
              <w:textAlignment w:val="center"/>
              <w:rPr>
                <w:rFonts w:hint="default" w:ascii="宋体" w:hAnsi="宋体" w:eastAsia="宋体" w:cs="宋体"/>
                <w:szCs w:val="21"/>
                <w:lang w:val="en-US" w:eastAsia="zh-CN"/>
              </w:rPr>
            </w:pPr>
            <w:r>
              <w:rPr>
                <w:rFonts w:hint="eastAsia" w:ascii="宋体" w:hAnsi="宋体" w:cs="宋体"/>
                <w:szCs w:val="21"/>
                <w:lang w:val="en-US" w:eastAsia="zh-CN"/>
              </w:rPr>
              <w:t>1</w:t>
            </w:r>
          </w:p>
        </w:tc>
        <w:tc>
          <w:tcPr>
            <w:tcW w:w="370" w:type="pct"/>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60" w:lineRule="auto"/>
              <w:jc w:val="center"/>
              <w:textAlignment w:val="center"/>
              <w:rPr>
                <w:rFonts w:ascii="宋体" w:hAnsi="宋体" w:cs="宋体"/>
                <w:szCs w:val="21"/>
              </w:rPr>
            </w:pPr>
            <w:r>
              <w:rPr>
                <w:rFonts w:hint="eastAsia" w:ascii="宋体" w:hAnsi="宋体" w:cs="宋体"/>
                <w:szCs w:val="21"/>
              </w:rPr>
              <w:t>批</w:t>
            </w:r>
          </w:p>
        </w:tc>
        <w:tc>
          <w:tcPr>
            <w:tcW w:w="1027" w:type="pct"/>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60" w:lineRule="auto"/>
              <w:jc w:val="center"/>
              <w:textAlignment w:val="center"/>
              <w:rPr>
                <w:rFonts w:hint="eastAsia" w:ascii="宋体" w:hAnsi="宋体" w:eastAsia="宋体" w:cs="宋体"/>
                <w:szCs w:val="21"/>
                <w:lang w:eastAsia="zh-CN"/>
              </w:rPr>
            </w:pPr>
            <w:r>
              <w:rPr>
                <w:rFonts w:hint="eastAsia" w:ascii="宋体" w:hAnsi="宋体" w:eastAsia="宋体" w:cs="宋体"/>
                <w:szCs w:val="21"/>
                <w:lang w:val="en-US" w:eastAsia="zh-CN"/>
              </w:rPr>
              <w:t>100万以下（不含100万，据实结算）</w:t>
            </w:r>
          </w:p>
        </w:tc>
        <w:tc>
          <w:tcPr>
            <w:tcW w:w="948" w:type="pct"/>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60" w:lineRule="auto"/>
              <w:jc w:val="center"/>
              <w:textAlignment w:val="center"/>
              <w:rPr>
                <w:rFonts w:hint="eastAsia" w:ascii="宋体" w:hAnsi="宋体" w:eastAsia="宋体" w:cs="宋体"/>
                <w:szCs w:val="21"/>
                <w:lang w:eastAsia="zh-CN"/>
              </w:rPr>
            </w:pPr>
            <w:r>
              <w:rPr>
                <w:rFonts w:hint="eastAsia" w:ascii="宋体" w:hAnsi="宋体" w:cs="宋体"/>
                <w:szCs w:val="21"/>
                <w:lang w:val="en-US" w:eastAsia="zh-CN"/>
              </w:rPr>
              <w:t>无（据实结算）</w:t>
            </w:r>
          </w:p>
        </w:tc>
        <w:tc>
          <w:tcPr>
            <w:tcW w:w="595" w:type="pct"/>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60" w:lineRule="auto"/>
              <w:jc w:val="center"/>
              <w:textAlignment w:val="center"/>
              <w:rPr>
                <w:rFonts w:ascii="宋体" w:hAnsi="宋体" w:cs="宋体"/>
                <w:szCs w:val="21"/>
              </w:rPr>
            </w:pPr>
            <w:r>
              <w:rPr>
                <w:rFonts w:hint="eastAsia" w:ascii="宋体" w:hAnsi="宋体" w:cs="宋体"/>
                <w:szCs w:val="21"/>
              </w:rPr>
              <w:t>接受进口</w:t>
            </w:r>
          </w:p>
        </w:tc>
      </w:tr>
    </w:tbl>
    <w:p>
      <w:pPr>
        <w:pStyle w:val="256"/>
        <w:spacing w:before="156" w:line="360" w:lineRule="auto"/>
        <w:ind w:firstLine="0" w:firstLineChars="0"/>
        <w:rPr>
          <w:rFonts w:asciiTheme="minorEastAsia" w:hAnsiTheme="minorEastAsia" w:eastAsiaTheme="minorEastAsia"/>
          <w:b/>
        </w:rPr>
      </w:pPr>
    </w:p>
    <w:p>
      <w:pPr>
        <w:pStyle w:val="507"/>
        <w:wordWrap/>
        <w:spacing w:afterLines="0" w:line="360" w:lineRule="auto"/>
        <w:ind w:firstLine="420"/>
        <w:rPr>
          <w:rFonts w:cs="Times New Roman"/>
          <w:spacing w:val="0"/>
          <w:sz w:val="21"/>
          <w:szCs w:val="21"/>
        </w:rPr>
      </w:pPr>
    </w:p>
    <w:p>
      <w:pPr>
        <w:pStyle w:val="322"/>
        <w:ind w:firstLine="0" w:firstLineChars="0"/>
        <w:rPr>
          <w:b/>
        </w:rPr>
      </w:pPr>
      <w:r>
        <w:rPr>
          <w:rFonts w:hint="eastAsia"/>
          <w:b/>
        </w:rPr>
        <w:t>二、项目技术要求</w:t>
      </w:r>
    </w:p>
    <w:p>
      <w:pPr>
        <w:pStyle w:val="322"/>
        <w:numPr>
          <w:ilvl w:val="0"/>
          <w:numId w:val="0"/>
        </w:numPr>
        <w:ind w:firstLine="420" w:firstLineChars="200"/>
        <w:rPr>
          <w:kern w:val="2"/>
          <w:sz w:val="21"/>
          <w:szCs w:val="21"/>
        </w:rPr>
      </w:pPr>
      <w:r>
        <w:rPr>
          <w:rFonts w:hint="eastAsia"/>
          <w:kern w:val="2"/>
          <w:sz w:val="21"/>
          <w:szCs w:val="21"/>
          <w:lang w:eastAsia="zh-CN"/>
        </w:rPr>
        <w:t>（</w:t>
      </w:r>
      <w:r>
        <w:rPr>
          <w:rFonts w:hint="eastAsia"/>
          <w:kern w:val="2"/>
          <w:sz w:val="21"/>
          <w:szCs w:val="21"/>
          <w:lang w:val="en-US" w:eastAsia="zh-CN"/>
        </w:rPr>
        <w:t>一</w:t>
      </w:r>
      <w:r>
        <w:rPr>
          <w:rFonts w:hint="eastAsia"/>
          <w:kern w:val="2"/>
          <w:sz w:val="21"/>
          <w:szCs w:val="21"/>
          <w:lang w:eastAsia="zh-CN"/>
        </w:rPr>
        <w:t>）</w:t>
      </w:r>
      <w:r>
        <w:rPr>
          <w:rFonts w:hint="eastAsia"/>
          <w:kern w:val="2"/>
          <w:sz w:val="21"/>
          <w:szCs w:val="21"/>
        </w:rPr>
        <w:t>项目技术要求及标准</w:t>
      </w:r>
    </w:p>
    <w:p>
      <w:pPr>
        <w:pStyle w:val="322"/>
        <w:ind w:firstLine="422"/>
        <w:rPr>
          <w:rFonts w:cs="宋体"/>
          <w:b/>
          <w:bCs/>
          <w:sz w:val="21"/>
          <w:szCs w:val="21"/>
        </w:rPr>
      </w:pPr>
      <w:r>
        <w:rPr>
          <w:rFonts w:hint="eastAsia" w:cs="宋体"/>
          <w:b/>
          <w:bCs/>
          <w:sz w:val="21"/>
          <w:szCs w:val="21"/>
          <w:lang w:eastAsia="zh-CN"/>
        </w:rPr>
        <w:t>手术室耗材N1包</w:t>
      </w:r>
      <w:r>
        <w:rPr>
          <w:rFonts w:hint="eastAsia" w:cs="宋体"/>
          <w:b/>
          <w:bCs/>
          <w:sz w:val="21"/>
          <w:szCs w:val="21"/>
        </w:rPr>
        <w:t>清单</w:t>
      </w:r>
    </w:p>
    <w:tbl>
      <w:tblPr>
        <w:tblStyle w:val="52"/>
        <w:tblW w:w="4995" w:type="pct"/>
        <w:jc w:val="center"/>
        <w:tblLayout w:type="autofit"/>
        <w:tblCellMar>
          <w:top w:w="0" w:type="dxa"/>
          <w:left w:w="108" w:type="dxa"/>
          <w:bottom w:w="0" w:type="dxa"/>
          <w:right w:w="108" w:type="dxa"/>
        </w:tblCellMar>
      </w:tblPr>
      <w:tblGrid>
        <w:gridCol w:w="692"/>
        <w:gridCol w:w="2778"/>
        <w:gridCol w:w="1844"/>
        <w:gridCol w:w="743"/>
        <w:gridCol w:w="1011"/>
        <w:gridCol w:w="794"/>
        <w:gridCol w:w="924"/>
        <w:gridCol w:w="1058"/>
      </w:tblGrid>
      <w:tr>
        <w:tblPrEx>
          <w:tblCellMar>
            <w:top w:w="0" w:type="dxa"/>
            <w:left w:w="108" w:type="dxa"/>
            <w:bottom w:w="0" w:type="dxa"/>
            <w:right w:w="108" w:type="dxa"/>
          </w:tblCellMar>
        </w:tblPrEx>
        <w:trPr>
          <w:trHeight w:val="9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b/>
                <w:bCs/>
                <w:color w:val="000000"/>
                <w:szCs w:val="21"/>
              </w:rPr>
            </w:pPr>
            <w:r>
              <w:rPr>
                <w:rFonts w:hint="eastAsia" w:asciiTheme="minorEastAsia" w:hAnsiTheme="minorEastAsia" w:eastAsiaTheme="minorEastAsia" w:cstheme="minorEastAsia"/>
                <w:b/>
                <w:bCs/>
                <w:color w:val="000000"/>
                <w:kern w:val="0"/>
                <w:szCs w:val="21"/>
              </w:rPr>
              <w:t>序号</w:t>
            </w:r>
          </w:p>
        </w:tc>
        <w:tc>
          <w:tcPr>
            <w:tcW w:w="141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b/>
                <w:bCs/>
                <w:color w:val="000000"/>
                <w:szCs w:val="21"/>
              </w:rPr>
            </w:pPr>
            <w:r>
              <w:rPr>
                <w:rFonts w:hint="eastAsia" w:asciiTheme="minorEastAsia" w:hAnsiTheme="minorEastAsia" w:eastAsiaTheme="minorEastAsia" w:cstheme="minorEastAsia"/>
                <w:b/>
                <w:bCs/>
                <w:color w:val="000000"/>
                <w:kern w:val="0"/>
                <w:szCs w:val="21"/>
              </w:rPr>
              <w:t>产品名称</w:t>
            </w:r>
          </w:p>
        </w:tc>
        <w:tc>
          <w:tcPr>
            <w:tcW w:w="9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b/>
                <w:bCs/>
                <w:color w:val="000000"/>
                <w:szCs w:val="21"/>
              </w:rPr>
            </w:pPr>
            <w:r>
              <w:rPr>
                <w:rFonts w:hint="eastAsia" w:asciiTheme="minorEastAsia" w:hAnsiTheme="minorEastAsia" w:eastAsiaTheme="minorEastAsia" w:cstheme="minorEastAsia"/>
                <w:b/>
                <w:bCs/>
                <w:color w:val="000000"/>
                <w:kern w:val="0"/>
                <w:szCs w:val="21"/>
              </w:rPr>
              <w:t>规格型号</w:t>
            </w:r>
          </w:p>
        </w:tc>
        <w:tc>
          <w:tcPr>
            <w:tcW w:w="37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b/>
                <w:bCs/>
                <w:color w:val="000000"/>
                <w:szCs w:val="21"/>
              </w:rPr>
            </w:pPr>
            <w:r>
              <w:rPr>
                <w:rFonts w:hint="eastAsia" w:asciiTheme="minorEastAsia" w:hAnsiTheme="minorEastAsia" w:eastAsiaTheme="minorEastAsia" w:cstheme="minorEastAsia"/>
                <w:b/>
                <w:bCs/>
                <w:color w:val="000000"/>
                <w:kern w:val="0"/>
                <w:szCs w:val="21"/>
              </w:rPr>
              <w:t>单位</w:t>
            </w:r>
          </w:p>
        </w:tc>
        <w:tc>
          <w:tcPr>
            <w:tcW w:w="51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b/>
                <w:bCs/>
                <w:color w:val="000000"/>
                <w:szCs w:val="21"/>
              </w:rPr>
            </w:pPr>
            <w:r>
              <w:rPr>
                <w:rFonts w:hint="eastAsia" w:asciiTheme="minorEastAsia" w:hAnsiTheme="minorEastAsia" w:eastAsiaTheme="minorEastAsia" w:cstheme="minorEastAsia"/>
                <w:b/>
                <w:bCs/>
                <w:color w:val="000000"/>
                <w:kern w:val="0"/>
                <w:szCs w:val="21"/>
              </w:rPr>
              <w:t>招标单价上限金额（元）</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b/>
                <w:bCs/>
                <w:color w:val="000000"/>
                <w:szCs w:val="21"/>
              </w:rPr>
            </w:pPr>
            <w:r>
              <w:rPr>
                <w:rFonts w:hint="eastAsia" w:asciiTheme="minorEastAsia" w:hAnsiTheme="minorEastAsia" w:eastAsiaTheme="minorEastAsia" w:cstheme="minorEastAsia"/>
                <w:b/>
                <w:bCs/>
                <w:color w:val="000000"/>
                <w:kern w:val="0"/>
                <w:szCs w:val="21"/>
              </w:rPr>
              <w:t>年</w:t>
            </w:r>
            <w:r>
              <w:rPr>
                <w:rFonts w:hint="eastAsia" w:asciiTheme="minorEastAsia" w:hAnsiTheme="minorEastAsia" w:eastAsiaTheme="minorEastAsia" w:cstheme="minorEastAsia"/>
                <w:b/>
                <w:bCs/>
                <w:color w:val="000000"/>
                <w:kern w:val="0"/>
                <w:szCs w:val="21"/>
                <w:lang w:val="en-US" w:eastAsia="zh-CN"/>
              </w:rPr>
              <w:t>预计</w:t>
            </w:r>
            <w:r>
              <w:rPr>
                <w:rFonts w:hint="eastAsia" w:asciiTheme="minorEastAsia" w:hAnsiTheme="minorEastAsia" w:eastAsiaTheme="minorEastAsia" w:cstheme="minorEastAsia"/>
                <w:b/>
                <w:bCs/>
                <w:color w:val="000000"/>
                <w:kern w:val="0"/>
                <w:szCs w:val="21"/>
              </w:rPr>
              <w:t>使用量</w:t>
            </w:r>
          </w:p>
        </w:tc>
        <w:tc>
          <w:tcPr>
            <w:tcW w:w="4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b/>
                <w:bCs/>
                <w:color w:val="000000"/>
                <w:kern w:val="0"/>
                <w:szCs w:val="21"/>
                <w:lang w:val="en-US" w:eastAsia="zh-CN"/>
              </w:rPr>
            </w:pPr>
            <w:r>
              <w:rPr>
                <w:rFonts w:hint="eastAsia" w:asciiTheme="minorEastAsia" w:hAnsiTheme="minorEastAsia" w:eastAsiaTheme="minorEastAsia" w:cstheme="minorEastAsia"/>
                <w:b/>
                <w:bCs/>
                <w:color w:val="000000"/>
                <w:kern w:val="0"/>
                <w:szCs w:val="21"/>
                <w:lang w:val="en-US" w:eastAsia="zh-CN"/>
              </w:rPr>
              <w:t>评审价格权重（%）</w:t>
            </w:r>
          </w:p>
        </w:tc>
        <w:tc>
          <w:tcPr>
            <w:tcW w:w="53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b/>
                <w:bCs/>
                <w:color w:val="000000"/>
                <w:szCs w:val="21"/>
              </w:rPr>
            </w:pPr>
            <w:r>
              <w:rPr>
                <w:rFonts w:hint="eastAsia" w:asciiTheme="minorEastAsia" w:hAnsiTheme="minorEastAsia" w:eastAsiaTheme="minorEastAsia" w:cstheme="minorEastAsia"/>
                <w:b/>
                <w:bCs/>
                <w:color w:val="000000"/>
                <w:kern w:val="0"/>
                <w:szCs w:val="21"/>
              </w:rPr>
              <w:t>备注</w:t>
            </w:r>
          </w:p>
        </w:tc>
      </w:tr>
      <w:tr>
        <w:tblPrEx>
          <w:tblCellMar>
            <w:top w:w="0" w:type="dxa"/>
            <w:left w:w="108" w:type="dxa"/>
            <w:bottom w:w="0" w:type="dxa"/>
            <w:right w:w="108" w:type="dxa"/>
          </w:tblCellMar>
        </w:tblPrEx>
        <w:trPr>
          <w:trHeight w:val="48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rPr>
              <w:t>1</w:t>
            </w:r>
          </w:p>
        </w:tc>
        <w:tc>
          <w:tcPr>
            <w:tcW w:w="141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rPr>
              <w:t>一次性使用套管穿刺针</w:t>
            </w:r>
          </w:p>
        </w:tc>
        <w:tc>
          <w:tcPr>
            <w:tcW w:w="9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rPr>
              <w:t>两支装(5mm,10mm)</w:t>
            </w:r>
          </w:p>
        </w:tc>
        <w:tc>
          <w:tcPr>
            <w:tcW w:w="3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rPr>
              <w:t>套</w:t>
            </w:r>
          </w:p>
        </w:tc>
        <w:tc>
          <w:tcPr>
            <w:tcW w:w="5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rPr>
              <w:t>525.00</w:t>
            </w:r>
          </w:p>
        </w:tc>
        <w:tc>
          <w:tcPr>
            <w:tcW w:w="4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rPr>
              <w:t>200</w:t>
            </w:r>
          </w:p>
        </w:tc>
        <w:tc>
          <w:tcPr>
            <w:tcW w:w="469" w:type="pct"/>
            <w:vMerge w:val="restart"/>
            <w:tcBorders>
              <w:top w:val="single" w:color="000000" w:sz="4" w:space="0"/>
              <w:left w:val="single" w:color="000000" w:sz="4" w:space="0"/>
              <w:right w:val="single" w:color="000000" w:sz="4" w:space="0"/>
            </w:tcBorders>
            <w:shd w:val="clear" w:color="auto" w:fill="auto"/>
            <w:noWrap/>
            <w:vAlign w:val="center"/>
          </w:tcPr>
          <w:p>
            <w:pPr>
              <w:widowControl/>
              <w:jc w:val="center"/>
              <w:textAlignment w:val="center"/>
              <w:rPr>
                <w:rFonts w:hint="eastAsia"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lang w:val="en-US" w:eastAsia="zh-CN"/>
              </w:rPr>
              <w:t>80%</w:t>
            </w:r>
          </w:p>
        </w:tc>
        <w:tc>
          <w:tcPr>
            <w:tcW w:w="5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rPr>
              <w:t>接受进口</w:t>
            </w:r>
          </w:p>
        </w:tc>
      </w:tr>
      <w:tr>
        <w:tblPrEx>
          <w:tblCellMar>
            <w:top w:w="0" w:type="dxa"/>
            <w:left w:w="108" w:type="dxa"/>
            <w:bottom w:w="0" w:type="dxa"/>
            <w:right w:w="108" w:type="dxa"/>
          </w:tblCellMar>
        </w:tblPrEx>
        <w:trPr>
          <w:trHeight w:val="48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rPr>
              <w:t>2</w:t>
            </w:r>
          </w:p>
        </w:tc>
        <w:tc>
          <w:tcPr>
            <w:tcW w:w="141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rPr>
              <w:t>一次性使用套管穿刺针</w:t>
            </w:r>
          </w:p>
        </w:tc>
        <w:tc>
          <w:tcPr>
            <w:tcW w:w="9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rPr>
              <w:t>两支装(3mm,5mm)</w:t>
            </w:r>
          </w:p>
        </w:tc>
        <w:tc>
          <w:tcPr>
            <w:tcW w:w="3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rPr>
              <w:t>套</w:t>
            </w:r>
          </w:p>
        </w:tc>
        <w:tc>
          <w:tcPr>
            <w:tcW w:w="5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rPr>
              <w:t>525.00</w:t>
            </w:r>
          </w:p>
        </w:tc>
        <w:tc>
          <w:tcPr>
            <w:tcW w:w="4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rPr>
              <w:t>200</w:t>
            </w:r>
          </w:p>
        </w:tc>
        <w:tc>
          <w:tcPr>
            <w:tcW w:w="469" w:type="pct"/>
            <w:vMerge w:val="continue"/>
            <w:tcBorders>
              <w:left w:val="single" w:color="000000" w:sz="4" w:space="0"/>
              <w:right w:val="single" w:color="000000" w:sz="4" w:space="0"/>
            </w:tcBorders>
            <w:shd w:val="clear" w:color="auto" w:fill="auto"/>
            <w:noWrap/>
            <w:vAlign w:val="center"/>
          </w:tcPr>
          <w:p>
            <w:pPr>
              <w:widowControl/>
              <w:jc w:val="center"/>
              <w:textAlignment w:val="center"/>
              <w:rPr>
                <w:rFonts w:hint="eastAsia" w:asciiTheme="minorEastAsia" w:hAnsiTheme="minorEastAsia" w:eastAsiaTheme="minorEastAsia" w:cstheme="minorEastAsia"/>
                <w:color w:val="000000"/>
                <w:kern w:val="0"/>
                <w:szCs w:val="21"/>
              </w:rPr>
            </w:pPr>
          </w:p>
        </w:tc>
        <w:tc>
          <w:tcPr>
            <w:tcW w:w="5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rPr>
              <w:t>接受进口</w:t>
            </w:r>
          </w:p>
        </w:tc>
      </w:tr>
      <w:tr>
        <w:tblPrEx>
          <w:tblCellMar>
            <w:top w:w="0" w:type="dxa"/>
            <w:left w:w="108" w:type="dxa"/>
            <w:bottom w:w="0" w:type="dxa"/>
            <w:right w:w="108" w:type="dxa"/>
          </w:tblCellMar>
        </w:tblPrEx>
        <w:trPr>
          <w:trHeight w:val="48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rPr>
              <w:t>3</w:t>
            </w:r>
          </w:p>
        </w:tc>
        <w:tc>
          <w:tcPr>
            <w:tcW w:w="141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rPr>
              <w:t>自粘性软聚硅酮有边型泡沫敷料(有边型)</w:t>
            </w:r>
          </w:p>
        </w:tc>
        <w:tc>
          <w:tcPr>
            <w:tcW w:w="9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rPr>
              <w:t>15*20cm</w:t>
            </w:r>
          </w:p>
        </w:tc>
        <w:tc>
          <w:tcPr>
            <w:tcW w:w="3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rPr>
              <w:t>片</w:t>
            </w:r>
          </w:p>
        </w:tc>
        <w:tc>
          <w:tcPr>
            <w:tcW w:w="5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rPr>
              <w:t>280.84</w:t>
            </w:r>
          </w:p>
        </w:tc>
        <w:tc>
          <w:tcPr>
            <w:tcW w:w="4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rPr>
              <w:t>200</w:t>
            </w:r>
          </w:p>
        </w:tc>
        <w:tc>
          <w:tcPr>
            <w:tcW w:w="469" w:type="pct"/>
            <w:vMerge w:val="continue"/>
            <w:tcBorders>
              <w:left w:val="single" w:color="000000" w:sz="4" w:space="0"/>
              <w:right w:val="single" w:color="000000" w:sz="4" w:space="0"/>
            </w:tcBorders>
            <w:shd w:val="clear" w:color="auto" w:fill="auto"/>
            <w:noWrap/>
            <w:vAlign w:val="center"/>
          </w:tcPr>
          <w:p>
            <w:pPr>
              <w:widowControl/>
              <w:jc w:val="center"/>
              <w:textAlignment w:val="center"/>
              <w:rPr>
                <w:rFonts w:hint="eastAsia" w:asciiTheme="minorEastAsia" w:hAnsiTheme="minorEastAsia" w:eastAsiaTheme="minorEastAsia" w:cstheme="minorEastAsia"/>
                <w:color w:val="000000"/>
                <w:kern w:val="0"/>
                <w:szCs w:val="21"/>
              </w:rPr>
            </w:pPr>
          </w:p>
        </w:tc>
        <w:tc>
          <w:tcPr>
            <w:tcW w:w="5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rPr>
              <w:t>接受进口</w:t>
            </w:r>
          </w:p>
        </w:tc>
      </w:tr>
      <w:tr>
        <w:tblPrEx>
          <w:tblCellMar>
            <w:top w:w="0" w:type="dxa"/>
            <w:left w:w="108" w:type="dxa"/>
            <w:bottom w:w="0" w:type="dxa"/>
            <w:right w:w="108" w:type="dxa"/>
          </w:tblCellMar>
        </w:tblPrEx>
        <w:trPr>
          <w:trHeight w:val="48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rPr>
              <w:t>4</w:t>
            </w:r>
          </w:p>
        </w:tc>
        <w:tc>
          <w:tcPr>
            <w:tcW w:w="141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rPr>
              <w:t>医用胶(α-氰基丙烯酸异丁酯)</w:t>
            </w:r>
          </w:p>
        </w:tc>
        <w:tc>
          <w:tcPr>
            <w:tcW w:w="9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rPr>
              <w:t>0.5ml/支</w:t>
            </w:r>
          </w:p>
        </w:tc>
        <w:tc>
          <w:tcPr>
            <w:tcW w:w="3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rPr>
              <w:t>支</w:t>
            </w:r>
          </w:p>
        </w:tc>
        <w:tc>
          <w:tcPr>
            <w:tcW w:w="5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rPr>
              <w:t>200.00</w:t>
            </w:r>
          </w:p>
        </w:tc>
        <w:tc>
          <w:tcPr>
            <w:tcW w:w="4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rPr>
              <w:t>200</w:t>
            </w:r>
          </w:p>
        </w:tc>
        <w:tc>
          <w:tcPr>
            <w:tcW w:w="469" w:type="pct"/>
            <w:vMerge w:val="continue"/>
            <w:tcBorders>
              <w:left w:val="single" w:color="000000" w:sz="4" w:space="0"/>
              <w:right w:val="single" w:color="000000" w:sz="4" w:space="0"/>
            </w:tcBorders>
            <w:shd w:val="clear" w:color="auto" w:fill="auto"/>
            <w:noWrap/>
            <w:vAlign w:val="center"/>
          </w:tcPr>
          <w:p>
            <w:pPr>
              <w:widowControl/>
              <w:jc w:val="center"/>
              <w:textAlignment w:val="center"/>
              <w:rPr>
                <w:rFonts w:hint="eastAsia" w:asciiTheme="minorEastAsia" w:hAnsiTheme="minorEastAsia" w:eastAsiaTheme="minorEastAsia" w:cstheme="minorEastAsia"/>
                <w:color w:val="000000"/>
                <w:kern w:val="0"/>
                <w:szCs w:val="21"/>
              </w:rPr>
            </w:pPr>
          </w:p>
        </w:tc>
        <w:tc>
          <w:tcPr>
            <w:tcW w:w="5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rPr>
              <w:t>接受进口</w:t>
            </w:r>
          </w:p>
        </w:tc>
      </w:tr>
      <w:tr>
        <w:tblPrEx>
          <w:tblCellMar>
            <w:top w:w="0" w:type="dxa"/>
            <w:left w:w="108" w:type="dxa"/>
            <w:bottom w:w="0" w:type="dxa"/>
            <w:right w:w="108" w:type="dxa"/>
          </w:tblCellMar>
        </w:tblPrEx>
        <w:trPr>
          <w:trHeight w:val="48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rPr>
              <w:t>5</w:t>
            </w:r>
          </w:p>
        </w:tc>
        <w:tc>
          <w:tcPr>
            <w:tcW w:w="141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rPr>
              <w:t>自粘性软聚硅酮有边型泡沫敷料(骶尾型)</w:t>
            </w:r>
          </w:p>
        </w:tc>
        <w:tc>
          <w:tcPr>
            <w:tcW w:w="9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rPr>
              <w:t>18*18cm(骶尾型)</w:t>
            </w:r>
          </w:p>
        </w:tc>
        <w:tc>
          <w:tcPr>
            <w:tcW w:w="3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rPr>
              <w:t>片</w:t>
            </w:r>
          </w:p>
        </w:tc>
        <w:tc>
          <w:tcPr>
            <w:tcW w:w="5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rPr>
              <w:t>186.07</w:t>
            </w:r>
          </w:p>
        </w:tc>
        <w:tc>
          <w:tcPr>
            <w:tcW w:w="4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rPr>
              <w:t>100</w:t>
            </w:r>
          </w:p>
        </w:tc>
        <w:tc>
          <w:tcPr>
            <w:tcW w:w="469" w:type="pct"/>
            <w:vMerge w:val="continue"/>
            <w:tcBorders>
              <w:left w:val="single" w:color="000000" w:sz="4" w:space="0"/>
              <w:right w:val="single" w:color="000000" w:sz="4" w:space="0"/>
            </w:tcBorders>
            <w:shd w:val="clear" w:color="auto" w:fill="auto"/>
            <w:noWrap/>
            <w:vAlign w:val="center"/>
          </w:tcPr>
          <w:p>
            <w:pPr>
              <w:widowControl/>
              <w:jc w:val="center"/>
              <w:textAlignment w:val="center"/>
              <w:rPr>
                <w:rFonts w:hint="eastAsia" w:asciiTheme="minorEastAsia" w:hAnsiTheme="minorEastAsia" w:eastAsiaTheme="minorEastAsia" w:cstheme="minorEastAsia"/>
                <w:color w:val="000000"/>
                <w:kern w:val="0"/>
                <w:szCs w:val="21"/>
              </w:rPr>
            </w:pPr>
          </w:p>
        </w:tc>
        <w:tc>
          <w:tcPr>
            <w:tcW w:w="5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rPr>
              <w:t>接受进口</w:t>
            </w:r>
          </w:p>
        </w:tc>
      </w:tr>
      <w:tr>
        <w:tblPrEx>
          <w:tblCellMar>
            <w:top w:w="0" w:type="dxa"/>
            <w:left w:w="108" w:type="dxa"/>
            <w:bottom w:w="0" w:type="dxa"/>
            <w:right w:w="108" w:type="dxa"/>
          </w:tblCellMar>
        </w:tblPrEx>
        <w:trPr>
          <w:trHeight w:val="48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rPr>
              <w:t>6</w:t>
            </w:r>
          </w:p>
        </w:tc>
        <w:tc>
          <w:tcPr>
            <w:tcW w:w="141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rPr>
              <w:t>新生儿负极板</w:t>
            </w:r>
          </w:p>
        </w:tc>
        <w:tc>
          <w:tcPr>
            <w:tcW w:w="9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rPr>
              <w:t>E7512</w:t>
            </w:r>
          </w:p>
        </w:tc>
        <w:tc>
          <w:tcPr>
            <w:tcW w:w="3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rPr>
              <w:t>个</w:t>
            </w:r>
          </w:p>
        </w:tc>
        <w:tc>
          <w:tcPr>
            <w:tcW w:w="5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rPr>
              <w:t>345.00</w:t>
            </w:r>
          </w:p>
        </w:tc>
        <w:tc>
          <w:tcPr>
            <w:tcW w:w="4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rPr>
              <w:t>50</w:t>
            </w:r>
          </w:p>
        </w:tc>
        <w:tc>
          <w:tcPr>
            <w:tcW w:w="469" w:type="pct"/>
            <w:vMerge w:val="continue"/>
            <w:tcBorders>
              <w:left w:val="single" w:color="000000" w:sz="4" w:space="0"/>
              <w:right w:val="single" w:color="000000" w:sz="4" w:space="0"/>
            </w:tcBorders>
            <w:shd w:val="clear" w:color="auto" w:fill="auto"/>
            <w:noWrap/>
            <w:vAlign w:val="center"/>
          </w:tcPr>
          <w:p>
            <w:pPr>
              <w:widowControl/>
              <w:jc w:val="center"/>
              <w:textAlignment w:val="center"/>
              <w:rPr>
                <w:rFonts w:hint="eastAsia" w:asciiTheme="minorEastAsia" w:hAnsiTheme="minorEastAsia" w:eastAsiaTheme="minorEastAsia" w:cstheme="minorEastAsia"/>
                <w:color w:val="000000"/>
                <w:kern w:val="0"/>
                <w:szCs w:val="21"/>
              </w:rPr>
            </w:pPr>
          </w:p>
        </w:tc>
        <w:tc>
          <w:tcPr>
            <w:tcW w:w="5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rPr>
              <w:t>接受进口</w:t>
            </w:r>
          </w:p>
        </w:tc>
      </w:tr>
      <w:tr>
        <w:tblPrEx>
          <w:tblCellMar>
            <w:top w:w="0" w:type="dxa"/>
            <w:left w:w="108" w:type="dxa"/>
            <w:bottom w:w="0" w:type="dxa"/>
            <w:right w:w="108" w:type="dxa"/>
          </w:tblCellMar>
        </w:tblPrEx>
        <w:trPr>
          <w:trHeight w:val="48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rPr>
              <w:t>7</w:t>
            </w:r>
          </w:p>
        </w:tc>
        <w:tc>
          <w:tcPr>
            <w:tcW w:w="141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eastAsiaTheme="minorEastAsia" w:cstheme="minorEastAsia"/>
                <w:color w:val="000000"/>
                <w:szCs w:val="21"/>
              </w:rPr>
            </w:pPr>
            <w:r>
              <w:rPr>
                <w:rFonts w:asciiTheme="minorEastAsia" w:hAnsiTheme="minorEastAsia" w:eastAsiaTheme="minorEastAsia" w:cstheme="minorEastAsia"/>
                <w:color w:val="000000"/>
                <w:szCs w:val="21"/>
              </w:rPr>
              <w:t>宫腔用交联透明质酸钠凝胶</w:t>
            </w:r>
          </w:p>
        </w:tc>
        <w:tc>
          <w:tcPr>
            <w:tcW w:w="9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rPr>
              <w:t>3ml</w:t>
            </w:r>
          </w:p>
        </w:tc>
        <w:tc>
          <w:tcPr>
            <w:tcW w:w="37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rPr>
              <w:t>盒</w:t>
            </w:r>
          </w:p>
        </w:tc>
        <w:tc>
          <w:tcPr>
            <w:tcW w:w="51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rPr>
              <w:t>450.00</w:t>
            </w:r>
          </w:p>
        </w:tc>
        <w:tc>
          <w:tcPr>
            <w:tcW w:w="4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rPr>
              <w:t>30</w:t>
            </w:r>
          </w:p>
        </w:tc>
        <w:tc>
          <w:tcPr>
            <w:tcW w:w="469" w:type="pct"/>
            <w:vMerge w:val="continue"/>
            <w:tcBorders>
              <w:left w:val="single" w:color="000000" w:sz="4" w:space="0"/>
              <w:right w:val="single" w:color="000000" w:sz="4" w:space="0"/>
            </w:tcBorders>
            <w:shd w:val="clear" w:color="auto" w:fill="auto"/>
            <w:noWrap/>
            <w:vAlign w:val="center"/>
          </w:tcPr>
          <w:p>
            <w:pPr>
              <w:widowControl/>
              <w:jc w:val="center"/>
              <w:textAlignment w:val="center"/>
              <w:rPr>
                <w:rFonts w:hint="eastAsia" w:asciiTheme="minorEastAsia" w:hAnsiTheme="minorEastAsia" w:eastAsiaTheme="minorEastAsia" w:cstheme="minorEastAsia"/>
                <w:color w:val="000000"/>
                <w:kern w:val="0"/>
                <w:szCs w:val="21"/>
              </w:rPr>
            </w:pPr>
          </w:p>
        </w:tc>
        <w:tc>
          <w:tcPr>
            <w:tcW w:w="5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rPr>
              <w:t>接受进口</w:t>
            </w:r>
          </w:p>
        </w:tc>
      </w:tr>
      <w:tr>
        <w:tblPrEx>
          <w:tblCellMar>
            <w:top w:w="0" w:type="dxa"/>
            <w:left w:w="108" w:type="dxa"/>
            <w:bottom w:w="0" w:type="dxa"/>
            <w:right w:w="108" w:type="dxa"/>
          </w:tblCellMar>
        </w:tblPrEx>
        <w:trPr>
          <w:trHeight w:val="48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rPr>
              <w:t>8</w:t>
            </w:r>
          </w:p>
        </w:tc>
        <w:tc>
          <w:tcPr>
            <w:tcW w:w="141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rPr>
              <w:t>一次性使用腰硬联合麻醉穿刺套件</w:t>
            </w:r>
          </w:p>
        </w:tc>
        <w:tc>
          <w:tcPr>
            <w:tcW w:w="9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rPr>
              <w:t>AS-E/S II加强型</w:t>
            </w:r>
          </w:p>
        </w:tc>
        <w:tc>
          <w:tcPr>
            <w:tcW w:w="37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rPr>
              <w:t>套</w:t>
            </w:r>
          </w:p>
        </w:tc>
        <w:tc>
          <w:tcPr>
            <w:tcW w:w="51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rPr>
              <w:t>240.00</w:t>
            </w:r>
          </w:p>
        </w:tc>
        <w:tc>
          <w:tcPr>
            <w:tcW w:w="4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rPr>
              <w:t>50</w:t>
            </w:r>
          </w:p>
        </w:tc>
        <w:tc>
          <w:tcPr>
            <w:tcW w:w="469" w:type="pct"/>
            <w:vMerge w:val="continue"/>
            <w:tcBorders>
              <w:left w:val="single" w:color="000000" w:sz="4" w:space="0"/>
              <w:right w:val="single" w:color="000000" w:sz="4" w:space="0"/>
            </w:tcBorders>
            <w:shd w:val="clear" w:color="auto" w:fill="auto"/>
            <w:noWrap/>
            <w:vAlign w:val="center"/>
          </w:tcPr>
          <w:p>
            <w:pPr>
              <w:widowControl/>
              <w:jc w:val="center"/>
              <w:textAlignment w:val="center"/>
              <w:rPr>
                <w:rFonts w:hint="eastAsia" w:asciiTheme="minorEastAsia" w:hAnsiTheme="minorEastAsia" w:eastAsiaTheme="minorEastAsia" w:cstheme="minorEastAsia"/>
                <w:color w:val="000000"/>
                <w:kern w:val="0"/>
                <w:szCs w:val="21"/>
              </w:rPr>
            </w:pPr>
          </w:p>
        </w:tc>
        <w:tc>
          <w:tcPr>
            <w:tcW w:w="5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rPr>
              <w:t>接受进口</w:t>
            </w:r>
          </w:p>
        </w:tc>
      </w:tr>
      <w:tr>
        <w:tblPrEx>
          <w:tblCellMar>
            <w:top w:w="0" w:type="dxa"/>
            <w:left w:w="108" w:type="dxa"/>
            <w:bottom w:w="0" w:type="dxa"/>
            <w:right w:w="108" w:type="dxa"/>
          </w:tblCellMar>
        </w:tblPrEx>
        <w:trPr>
          <w:trHeight w:val="48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rPr>
              <w:t>9</w:t>
            </w:r>
          </w:p>
        </w:tc>
        <w:tc>
          <w:tcPr>
            <w:tcW w:w="141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rPr>
              <w:t>麻醉机呼吸机呼吸管路套件</w:t>
            </w:r>
          </w:p>
        </w:tc>
        <w:tc>
          <w:tcPr>
            <w:tcW w:w="9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lang w:val="en-US" w:eastAsia="zh-CN"/>
              </w:rPr>
              <w:t>成人/儿童</w:t>
            </w:r>
          </w:p>
        </w:tc>
        <w:tc>
          <w:tcPr>
            <w:tcW w:w="37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rPr>
              <w:t>包</w:t>
            </w:r>
          </w:p>
        </w:tc>
        <w:tc>
          <w:tcPr>
            <w:tcW w:w="51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rPr>
              <w:t>55.00</w:t>
            </w:r>
          </w:p>
        </w:tc>
        <w:tc>
          <w:tcPr>
            <w:tcW w:w="4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rPr>
              <w:t>100</w:t>
            </w:r>
          </w:p>
        </w:tc>
        <w:tc>
          <w:tcPr>
            <w:tcW w:w="469" w:type="pct"/>
            <w:vMerge w:val="continue"/>
            <w:tcBorders>
              <w:left w:val="single" w:color="000000" w:sz="4" w:space="0"/>
              <w:right w:val="single" w:color="000000" w:sz="4" w:space="0"/>
            </w:tcBorders>
            <w:shd w:val="clear" w:color="auto" w:fill="auto"/>
            <w:noWrap/>
            <w:vAlign w:val="center"/>
          </w:tcPr>
          <w:p>
            <w:pPr>
              <w:widowControl/>
              <w:jc w:val="center"/>
              <w:textAlignment w:val="center"/>
              <w:rPr>
                <w:rFonts w:hint="eastAsia" w:asciiTheme="minorEastAsia" w:hAnsiTheme="minorEastAsia" w:eastAsiaTheme="minorEastAsia" w:cstheme="minorEastAsia"/>
                <w:color w:val="000000"/>
                <w:kern w:val="0"/>
                <w:szCs w:val="21"/>
              </w:rPr>
            </w:pPr>
          </w:p>
        </w:tc>
        <w:tc>
          <w:tcPr>
            <w:tcW w:w="5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rPr>
              <w:t>接受进口</w:t>
            </w:r>
          </w:p>
        </w:tc>
      </w:tr>
      <w:tr>
        <w:tblPrEx>
          <w:tblCellMar>
            <w:top w:w="0" w:type="dxa"/>
            <w:left w:w="108" w:type="dxa"/>
            <w:bottom w:w="0" w:type="dxa"/>
            <w:right w:w="108" w:type="dxa"/>
          </w:tblCellMar>
        </w:tblPrEx>
        <w:trPr>
          <w:trHeight w:val="48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rPr>
              <w:t>10</w:t>
            </w:r>
          </w:p>
        </w:tc>
        <w:tc>
          <w:tcPr>
            <w:tcW w:w="141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rPr>
              <w:t>一次性使用腰硬联合麻醉穿刺套件</w:t>
            </w:r>
          </w:p>
        </w:tc>
        <w:tc>
          <w:tcPr>
            <w:tcW w:w="9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rPr>
              <w:t>AS-E/S II普通型</w:t>
            </w:r>
          </w:p>
        </w:tc>
        <w:tc>
          <w:tcPr>
            <w:tcW w:w="37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rPr>
              <w:t>套</w:t>
            </w:r>
          </w:p>
        </w:tc>
        <w:tc>
          <w:tcPr>
            <w:tcW w:w="51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rPr>
              <w:t>90.00</w:t>
            </w:r>
          </w:p>
        </w:tc>
        <w:tc>
          <w:tcPr>
            <w:tcW w:w="4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rPr>
              <w:t>50</w:t>
            </w:r>
          </w:p>
        </w:tc>
        <w:tc>
          <w:tcPr>
            <w:tcW w:w="469" w:type="pct"/>
            <w:vMerge w:val="continue"/>
            <w:tcBorders>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Theme="minorEastAsia" w:hAnsiTheme="minorEastAsia" w:eastAsiaTheme="minorEastAsia" w:cstheme="minorEastAsia"/>
                <w:color w:val="000000"/>
                <w:kern w:val="0"/>
                <w:szCs w:val="21"/>
              </w:rPr>
            </w:pPr>
          </w:p>
        </w:tc>
        <w:tc>
          <w:tcPr>
            <w:tcW w:w="5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rPr>
              <w:t>接受进口</w:t>
            </w:r>
          </w:p>
        </w:tc>
      </w:tr>
      <w:tr>
        <w:tblPrEx>
          <w:tblCellMar>
            <w:top w:w="0" w:type="dxa"/>
            <w:left w:w="108" w:type="dxa"/>
            <w:bottom w:w="0" w:type="dxa"/>
            <w:right w:w="108" w:type="dxa"/>
          </w:tblCellMar>
        </w:tblPrEx>
        <w:trPr>
          <w:trHeight w:val="48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rPr>
              <w:t>11</w:t>
            </w:r>
          </w:p>
        </w:tc>
        <w:tc>
          <w:tcPr>
            <w:tcW w:w="14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rPr>
              <w:t>一次性电刀头</w:t>
            </w:r>
          </w:p>
        </w:tc>
        <w:tc>
          <w:tcPr>
            <w:tcW w:w="9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rPr>
              <w:t>YQ140W5（球形）</w:t>
            </w:r>
          </w:p>
        </w:tc>
        <w:tc>
          <w:tcPr>
            <w:tcW w:w="37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rPr>
              <w:t>个</w:t>
            </w:r>
          </w:p>
        </w:tc>
        <w:tc>
          <w:tcPr>
            <w:tcW w:w="51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rPr>
              <w:t>70.00</w:t>
            </w:r>
          </w:p>
        </w:tc>
        <w:tc>
          <w:tcPr>
            <w:tcW w:w="4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rPr>
              <w:t>50</w:t>
            </w:r>
          </w:p>
        </w:tc>
        <w:tc>
          <w:tcPr>
            <w:tcW w:w="469" w:type="pct"/>
            <w:vMerge w:val="restart"/>
            <w:tcBorders>
              <w:top w:val="single" w:color="000000" w:sz="4" w:space="0"/>
              <w:left w:val="single" w:color="000000" w:sz="4" w:space="0"/>
              <w:right w:val="single" w:color="000000" w:sz="4" w:space="0"/>
            </w:tcBorders>
            <w:shd w:val="clear" w:color="auto" w:fill="auto"/>
            <w:noWrap/>
            <w:vAlign w:val="center"/>
          </w:tcPr>
          <w:p>
            <w:pPr>
              <w:widowControl/>
              <w:jc w:val="center"/>
              <w:textAlignment w:val="center"/>
              <w:rPr>
                <w:rFonts w:hint="default" w:asciiTheme="minorEastAsia" w:hAnsiTheme="minorEastAsia" w:eastAsiaTheme="minorEastAsia" w:cstheme="minorEastAsia"/>
                <w:color w:val="000000"/>
                <w:kern w:val="0"/>
                <w:szCs w:val="21"/>
                <w:lang w:val="en-US"/>
              </w:rPr>
            </w:pPr>
            <w:r>
              <w:rPr>
                <w:rFonts w:hint="eastAsia" w:asciiTheme="minorEastAsia" w:hAnsiTheme="minorEastAsia" w:eastAsiaTheme="minorEastAsia" w:cstheme="minorEastAsia"/>
                <w:color w:val="000000"/>
                <w:kern w:val="0"/>
                <w:szCs w:val="21"/>
                <w:lang w:val="en-US" w:eastAsia="zh-CN"/>
              </w:rPr>
              <w:t>20%</w:t>
            </w:r>
          </w:p>
        </w:tc>
        <w:tc>
          <w:tcPr>
            <w:tcW w:w="5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rPr>
              <w:t>接受进口</w:t>
            </w:r>
          </w:p>
        </w:tc>
      </w:tr>
      <w:tr>
        <w:tblPrEx>
          <w:tblCellMar>
            <w:top w:w="0" w:type="dxa"/>
            <w:left w:w="108" w:type="dxa"/>
            <w:bottom w:w="0" w:type="dxa"/>
            <w:right w:w="108" w:type="dxa"/>
          </w:tblCellMar>
        </w:tblPrEx>
        <w:trPr>
          <w:trHeight w:val="48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rPr>
              <w:t>12</w:t>
            </w:r>
          </w:p>
        </w:tc>
        <w:tc>
          <w:tcPr>
            <w:tcW w:w="14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rPr>
              <w:t>一次性电刀头</w:t>
            </w:r>
          </w:p>
        </w:tc>
        <w:tc>
          <w:tcPr>
            <w:tcW w:w="9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rPr>
              <w:t>YQ150（扁刀）</w:t>
            </w:r>
          </w:p>
        </w:tc>
        <w:tc>
          <w:tcPr>
            <w:tcW w:w="37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rPr>
              <w:t>个</w:t>
            </w:r>
          </w:p>
        </w:tc>
        <w:tc>
          <w:tcPr>
            <w:tcW w:w="51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rPr>
              <w:t>70.00</w:t>
            </w:r>
          </w:p>
        </w:tc>
        <w:tc>
          <w:tcPr>
            <w:tcW w:w="4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rPr>
              <w:t>50</w:t>
            </w:r>
          </w:p>
        </w:tc>
        <w:tc>
          <w:tcPr>
            <w:tcW w:w="469" w:type="pct"/>
            <w:vMerge w:val="continue"/>
            <w:tcBorders>
              <w:left w:val="single" w:color="000000" w:sz="4" w:space="0"/>
              <w:right w:val="single" w:color="000000" w:sz="4" w:space="0"/>
            </w:tcBorders>
            <w:shd w:val="clear" w:color="auto" w:fill="auto"/>
            <w:noWrap/>
            <w:vAlign w:val="center"/>
          </w:tcPr>
          <w:p>
            <w:pPr>
              <w:widowControl/>
              <w:jc w:val="center"/>
              <w:textAlignment w:val="center"/>
              <w:rPr>
                <w:rFonts w:hint="default" w:asciiTheme="minorEastAsia" w:hAnsiTheme="minorEastAsia" w:eastAsiaTheme="minorEastAsia" w:cstheme="minorEastAsia"/>
                <w:color w:val="000000"/>
                <w:kern w:val="0"/>
                <w:szCs w:val="21"/>
                <w:lang w:val="en-US" w:eastAsia="zh-CN"/>
              </w:rPr>
            </w:pPr>
          </w:p>
        </w:tc>
        <w:tc>
          <w:tcPr>
            <w:tcW w:w="5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rPr>
              <w:t>接受进口</w:t>
            </w:r>
          </w:p>
        </w:tc>
      </w:tr>
      <w:tr>
        <w:tblPrEx>
          <w:tblCellMar>
            <w:top w:w="0" w:type="dxa"/>
            <w:left w:w="108" w:type="dxa"/>
            <w:bottom w:w="0" w:type="dxa"/>
            <w:right w:w="108" w:type="dxa"/>
          </w:tblCellMar>
        </w:tblPrEx>
        <w:trPr>
          <w:trHeight w:val="48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rPr>
              <w:t>13</w:t>
            </w:r>
          </w:p>
        </w:tc>
        <w:tc>
          <w:tcPr>
            <w:tcW w:w="14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rPr>
              <w:t>一次性电刀头</w:t>
            </w:r>
          </w:p>
        </w:tc>
        <w:tc>
          <w:tcPr>
            <w:tcW w:w="9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rPr>
              <w:t>YZ150（针型）</w:t>
            </w:r>
          </w:p>
        </w:tc>
        <w:tc>
          <w:tcPr>
            <w:tcW w:w="37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rPr>
              <w:t>个</w:t>
            </w:r>
          </w:p>
        </w:tc>
        <w:tc>
          <w:tcPr>
            <w:tcW w:w="51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rPr>
              <w:t>70.00</w:t>
            </w:r>
          </w:p>
        </w:tc>
        <w:tc>
          <w:tcPr>
            <w:tcW w:w="4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rPr>
              <w:t>50</w:t>
            </w:r>
          </w:p>
        </w:tc>
        <w:tc>
          <w:tcPr>
            <w:tcW w:w="469" w:type="pct"/>
            <w:vMerge w:val="continue"/>
            <w:tcBorders>
              <w:left w:val="single" w:color="000000" w:sz="4" w:space="0"/>
              <w:right w:val="single" w:color="000000" w:sz="4" w:space="0"/>
            </w:tcBorders>
            <w:shd w:val="clear" w:color="auto" w:fill="auto"/>
            <w:noWrap/>
            <w:vAlign w:val="center"/>
          </w:tcPr>
          <w:p>
            <w:pPr>
              <w:widowControl/>
              <w:jc w:val="center"/>
              <w:textAlignment w:val="center"/>
              <w:rPr>
                <w:rFonts w:hint="default" w:asciiTheme="minorEastAsia" w:hAnsiTheme="minorEastAsia" w:eastAsiaTheme="minorEastAsia" w:cstheme="minorEastAsia"/>
                <w:color w:val="000000"/>
                <w:kern w:val="0"/>
                <w:szCs w:val="21"/>
                <w:lang w:val="en-US" w:eastAsia="zh-CN"/>
              </w:rPr>
            </w:pPr>
          </w:p>
        </w:tc>
        <w:tc>
          <w:tcPr>
            <w:tcW w:w="5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rPr>
              <w:t>接受进口</w:t>
            </w:r>
          </w:p>
        </w:tc>
      </w:tr>
      <w:tr>
        <w:tblPrEx>
          <w:tblCellMar>
            <w:top w:w="0" w:type="dxa"/>
            <w:left w:w="108" w:type="dxa"/>
            <w:bottom w:w="0" w:type="dxa"/>
            <w:right w:w="108" w:type="dxa"/>
          </w:tblCellMar>
        </w:tblPrEx>
        <w:trPr>
          <w:trHeight w:val="48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rPr>
              <w:t>14</w:t>
            </w:r>
          </w:p>
        </w:tc>
        <w:tc>
          <w:tcPr>
            <w:tcW w:w="14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rPr>
              <w:t>一次性电刀头</w:t>
            </w:r>
          </w:p>
        </w:tc>
        <w:tc>
          <w:tcPr>
            <w:tcW w:w="9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rPr>
              <w:t>WH20W10(环形）</w:t>
            </w:r>
          </w:p>
        </w:tc>
        <w:tc>
          <w:tcPr>
            <w:tcW w:w="37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rPr>
              <w:t>个</w:t>
            </w:r>
          </w:p>
        </w:tc>
        <w:tc>
          <w:tcPr>
            <w:tcW w:w="51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rPr>
              <w:t>70.00</w:t>
            </w:r>
          </w:p>
        </w:tc>
        <w:tc>
          <w:tcPr>
            <w:tcW w:w="4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rPr>
              <w:t>50</w:t>
            </w:r>
          </w:p>
        </w:tc>
        <w:tc>
          <w:tcPr>
            <w:tcW w:w="469" w:type="pct"/>
            <w:vMerge w:val="continue"/>
            <w:tcBorders>
              <w:left w:val="single" w:color="000000" w:sz="4" w:space="0"/>
              <w:right w:val="single" w:color="000000" w:sz="4" w:space="0"/>
            </w:tcBorders>
            <w:shd w:val="clear" w:color="auto" w:fill="auto"/>
            <w:noWrap/>
            <w:vAlign w:val="center"/>
          </w:tcPr>
          <w:p>
            <w:pPr>
              <w:widowControl/>
              <w:jc w:val="center"/>
              <w:textAlignment w:val="center"/>
              <w:rPr>
                <w:rFonts w:hint="eastAsia" w:asciiTheme="minorEastAsia" w:hAnsiTheme="minorEastAsia" w:eastAsiaTheme="minorEastAsia" w:cstheme="minorEastAsia"/>
                <w:color w:val="000000"/>
                <w:kern w:val="0"/>
                <w:szCs w:val="21"/>
              </w:rPr>
            </w:pPr>
          </w:p>
        </w:tc>
        <w:tc>
          <w:tcPr>
            <w:tcW w:w="5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rPr>
              <w:t>接受进口</w:t>
            </w:r>
          </w:p>
        </w:tc>
      </w:tr>
      <w:tr>
        <w:tblPrEx>
          <w:tblCellMar>
            <w:top w:w="0" w:type="dxa"/>
            <w:left w:w="108" w:type="dxa"/>
            <w:bottom w:w="0" w:type="dxa"/>
            <w:right w:w="108" w:type="dxa"/>
          </w:tblCellMar>
        </w:tblPrEx>
        <w:trPr>
          <w:trHeight w:val="48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rPr>
              <w:t>15</w:t>
            </w:r>
          </w:p>
        </w:tc>
        <w:tc>
          <w:tcPr>
            <w:tcW w:w="14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rPr>
              <w:t>一次性电刀头</w:t>
            </w:r>
          </w:p>
        </w:tc>
        <w:tc>
          <w:tcPr>
            <w:tcW w:w="9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rPr>
              <w:t>WH15W10(环形）</w:t>
            </w:r>
          </w:p>
        </w:tc>
        <w:tc>
          <w:tcPr>
            <w:tcW w:w="37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rPr>
              <w:t>个</w:t>
            </w:r>
          </w:p>
        </w:tc>
        <w:tc>
          <w:tcPr>
            <w:tcW w:w="51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rPr>
              <w:t>70.00</w:t>
            </w:r>
          </w:p>
        </w:tc>
        <w:tc>
          <w:tcPr>
            <w:tcW w:w="4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rPr>
              <w:t>50</w:t>
            </w:r>
          </w:p>
        </w:tc>
        <w:tc>
          <w:tcPr>
            <w:tcW w:w="469" w:type="pct"/>
            <w:vMerge w:val="continue"/>
            <w:tcBorders>
              <w:left w:val="single" w:color="000000" w:sz="4" w:space="0"/>
              <w:right w:val="single" w:color="000000" w:sz="4" w:space="0"/>
            </w:tcBorders>
            <w:shd w:val="clear" w:color="auto" w:fill="auto"/>
            <w:noWrap/>
            <w:vAlign w:val="center"/>
          </w:tcPr>
          <w:p>
            <w:pPr>
              <w:widowControl/>
              <w:jc w:val="center"/>
              <w:textAlignment w:val="center"/>
              <w:rPr>
                <w:rFonts w:hint="eastAsia" w:asciiTheme="minorEastAsia" w:hAnsiTheme="minorEastAsia" w:eastAsiaTheme="minorEastAsia" w:cstheme="minorEastAsia"/>
                <w:color w:val="000000"/>
                <w:kern w:val="0"/>
                <w:szCs w:val="21"/>
              </w:rPr>
            </w:pPr>
          </w:p>
        </w:tc>
        <w:tc>
          <w:tcPr>
            <w:tcW w:w="5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rPr>
              <w:t>接受进口</w:t>
            </w:r>
          </w:p>
        </w:tc>
      </w:tr>
      <w:tr>
        <w:tblPrEx>
          <w:tblCellMar>
            <w:top w:w="0" w:type="dxa"/>
            <w:left w:w="108" w:type="dxa"/>
            <w:bottom w:w="0" w:type="dxa"/>
            <w:right w:w="108" w:type="dxa"/>
          </w:tblCellMar>
        </w:tblPrEx>
        <w:trPr>
          <w:trHeight w:val="48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rPr>
              <w:t>16</w:t>
            </w:r>
          </w:p>
        </w:tc>
        <w:tc>
          <w:tcPr>
            <w:tcW w:w="14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rPr>
              <w:t>一次性电刀头</w:t>
            </w:r>
          </w:p>
        </w:tc>
        <w:tc>
          <w:tcPr>
            <w:tcW w:w="9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rPr>
              <w:t>WH10W8(环形）</w:t>
            </w:r>
          </w:p>
        </w:tc>
        <w:tc>
          <w:tcPr>
            <w:tcW w:w="37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rPr>
              <w:t>个</w:t>
            </w:r>
          </w:p>
        </w:tc>
        <w:tc>
          <w:tcPr>
            <w:tcW w:w="51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rPr>
              <w:t>70.00</w:t>
            </w:r>
          </w:p>
        </w:tc>
        <w:tc>
          <w:tcPr>
            <w:tcW w:w="4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rPr>
              <w:t>50</w:t>
            </w:r>
          </w:p>
        </w:tc>
        <w:tc>
          <w:tcPr>
            <w:tcW w:w="469" w:type="pct"/>
            <w:vMerge w:val="continue"/>
            <w:tcBorders>
              <w:left w:val="single" w:color="000000" w:sz="4" w:space="0"/>
              <w:right w:val="single" w:color="000000" w:sz="4" w:space="0"/>
            </w:tcBorders>
            <w:shd w:val="clear" w:color="auto" w:fill="auto"/>
            <w:noWrap/>
            <w:vAlign w:val="center"/>
          </w:tcPr>
          <w:p>
            <w:pPr>
              <w:widowControl/>
              <w:jc w:val="center"/>
              <w:textAlignment w:val="center"/>
              <w:rPr>
                <w:rFonts w:hint="eastAsia" w:asciiTheme="minorEastAsia" w:hAnsiTheme="minorEastAsia" w:eastAsiaTheme="minorEastAsia" w:cstheme="minorEastAsia"/>
                <w:color w:val="000000"/>
                <w:kern w:val="0"/>
                <w:szCs w:val="21"/>
              </w:rPr>
            </w:pPr>
          </w:p>
        </w:tc>
        <w:tc>
          <w:tcPr>
            <w:tcW w:w="5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rPr>
              <w:t>接受进口</w:t>
            </w:r>
          </w:p>
        </w:tc>
      </w:tr>
      <w:tr>
        <w:tblPrEx>
          <w:tblCellMar>
            <w:top w:w="0" w:type="dxa"/>
            <w:left w:w="108" w:type="dxa"/>
            <w:bottom w:w="0" w:type="dxa"/>
            <w:right w:w="108" w:type="dxa"/>
          </w:tblCellMar>
        </w:tblPrEx>
        <w:trPr>
          <w:trHeight w:val="48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rPr>
              <w:t>17</w:t>
            </w:r>
          </w:p>
        </w:tc>
        <w:tc>
          <w:tcPr>
            <w:tcW w:w="14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rPr>
              <w:t>一次性电刀笔</w:t>
            </w:r>
          </w:p>
        </w:tc>
        <w:tc>
          <w:tcPr>
            <w:tcW w:w="9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rPr>
              <w:t>FD100L-BD70</w:t>
            </w:r>
          </w:p>
        </w:tc>
        <w:tc>
          <w:tcPr>
            <w:tcW w:w="37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rPr>
              <w:t>个</w:t>
            </w:r>
          </w:p>
        </w:tc>
        <w:tc>
          <w:tcPr>
            <w:tcW w:w="51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rPr>
              <w:t>55.00</w:t>
            </w:r>
          </w:p>
        </w:tc>
        <w:tc>
          <w:tcPr>
            <w:tcW w:w="4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rPr>
              <w:t>50</w:t>
            </w:r>
          </w:p>
        </w:tc>
        <w:tc>
          <w:tcPr>
            <w:tcW w:w="469" w:type="pct"/>
            <w:vMerge w:val="continue"/>
            <w:tcBorders>
              <w:left w:val="single" w:color="000000" w:sz="4" w:space="0"/>
              <w:right w:val="single" w:color="000000" w:sz="4" w:space="0"/>
            </w:tcBorders>
            <w:shd w:val="clear" w:color="auto" w:fill="auto"/>
            <w:noWrap/>
            <w:vAlign w:val="center"/>
          </w:tcPr>
          <w:p>
            <w:pPr>
              <w:widowControl/>
              <w:jc w:val="center"/>
              <w:textAlignment w:val="center"/>
              <w:rPr>
                <w:rFonts w:hint="eastAsia" w:asciiTheme="minorEastAsia" w:hAnsiTheme="minorEastAsia" w:eastAsiaTheme="minorEastAsia" w:cstheme="minorEastAsia"/>
                <w:color w:val="000000"/>
                <w:kern w:val="0"/>
                <w:szCs w:val="21"/>
              </w:rPr>
            </w:pPr>
          </w:p>
        </w:tc>
        <w:tc>
          <w:tcPr>
            <w:tcW w:w="5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rPr>
              <w:t>接受进口</w:t>
            </w:r>
          </w:p>
        </w:tc>
      </w:tr>
      <w:tr>
        <w:tblPrEx>
          <w:tblCellMar>
            <w:top w:w="0" w:type="dxa"/>
            <w:left w:w="108" w:type="dxa"/>
            <w:bottom w:w="0" w:type="dxa"/>
            <w:right w:w="108" w:type="dxa"/>
          </w:tblCellMar>
        </w:tblPrEx>
        <w:trPr>
          <w:trHeight w:val="48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rPr>
              <w:t>18</w:t>
            </w:r>
          </w:p>
        </w:tc>
        <w:tc>
          <w:tcPr>
            <w:tcW w:w="141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rPr>
              <w:t>麻醉机用的钙石灰</w:t>
            </w:r>
          </w:p>
        </w:tc>
        <w:tc>
          <w:tcPr>
            <w:tcW w:w="9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heme="minorEastAsia" w:hAnsiTheme="minorEastAsia" w:eastAsiaTheme="minorEastAsia" w:cstheme="minorEastAsia"/>
                <w:color w:val="000000"/>
                <w:szCs w:val="21"/>
                <w:lang w:val="en-US" w:eastAsia="zh-CN"/>
              </w:rPr>
            </w:pPr>
            <w:r>
              <w:rPr>
                <w:rFonts w:hint="eastAsia" w:asciiTheme="minorEastAsia" w:hAnsiTheme="minorEastAsia" w:eastAsiaTheme="minorEastAsia" w:cstheme="minorEastAsia"/>
                <w:color w:val="000000"/>
                <w:kern w:val="0"/>
                <w:szCs w:val="21"/>
                <w:lang w:val="en-US" w:eastAsia="zh-CN"/>
              </w:rPr>
              <w:t>1kg</w:t>
            </w:r>
          </w:p>
        </w:tc>
        <w:tc>
          <w:tcPr>
            <w:tcW w:w="37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rPr>
              <w:t>套</w:t>
            </w:r>
          </w:p>
        </w:tc>
        <w:tc>
          <w:tcPr>
            <w:tcW w:w="51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rPr>
              <w:t>140.00</w:t>
            </w:r>
          </w:p>
        </w:tc>
        <w:tc>
          <w:tcPr>
            <w:tcW w:w="403" w:type="pct"/>
            <w:tcBorders>
              <w:top w:val="single" w:color="000000" w:sz="4" w:space="0"/>
              <w:left w:val="single" w:color="000000" w:sz="4" w:space="0"/>
              <w:bottom w:val="single" w:color="auto" w:sz="4" w:space="0"/>
              <w:right w:val="single" w:color="000000" w:sz="4" w:space="0"/>
            </w:tcBorders>
            <w:shd w:val="clear" w:color="auto" w:fill="auto"/>
            <w:noWrap/>
            <w:vAlign w:val="center"/>
          </w:tcPr>
          <w:p>
            <w:pPr>
              <w:widowControl/>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rPr>
              <w:t>5</w:t>
            </w:r>
          </w:p>
        </w:tc>
        <w:tc>
          <w:tcPr>
            <w:tcW w:w="469" w:type="pct"/>
            <w:vMerge w:val="continue"/>
            <w:tcBorders>
              <w:left w:val="single" w:color="000000" w:sz="4" w:space="0"/>
              <w:bottom w:val="single" w:color="auto" w:sz="4" w:space="0"/>
              <w:right w:val="single" w:color="000000" w:sz="4" w:space="0"/>
            </w:tcBorders>
            <w:shd w:val="clear" w:color="auto" w:fill="auto"/>
            <w:noWrap/>
            <w:vAlign w:val="center"/>
          </w:tcPr>
          <w:p>
            <w:pPr>
              <w:widowControl/>
              <w:jc w:val="center"/>
              <w:textAlignment w:val="center"/>
              <w:rPr>
                <w:rFonts w:hint="eastAsia" w:asciiTheme="minorEastAsia" w:hAnsiTheme="minorEastAsia" w:eastAsiaTheme="minorEastAsia" w:cstheme="minorEastAsia"/>
                <w:color w:val="000000"/>
                <w:kern w:val="0"/>
                <w:szCs w:val="21"/>
              </w:rPr>
            </w:pPr>
          </w:p>
        </w:tc>
        <w:tc>
          <w:tcPr>
            <w:tcW w:w="537" w:type="pct"/>
            <w:tcBorders>
              <w:top w:val="single" w:color="000000" w:sz="4" w:space="0"/>
              <w:left w:val="single" w:color="000000" w:sz="4" w:space="0"/>
              <w:bottom w:val="single" w:color="auto" w:sz="4" w:space="0"/>
              <w:right w:val="single" w:color="000000" w:sz="4" w:space="0"/>
            </w:tcBorders>
            <w:shd w:val="clear" w:color="auto" w:fill="auto"/>
            <w:noWrap/>
            <w:vAlign w:val="center"/>
          </w:tcPr>
          <w:p>
            <w:pPr>
              <w:widowControl/>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rPr>
              <w:t>接受进口</w:t>
            </w:r>
          </w:p>
        </w:tc>
      </w:tr>
      <w:tr>
        <w:tblPrEx>
          <w:tblCellMar>
            <w:top w:w="0" w:type="dxa"/>
            <w:left w:w="108" w:type="dxa"/>
            <w:bottom w:w="0" w:type="dxa"/>
            <w:right w:w="108" w:type="dxa"/>
          </w:tblCellMar>
        </w:tblPrEx>
        <w:trPr>
          <w:trHeight w:val="480" w:hRule="atLeast"/>
          <w:jc w:val="center"/>
        </w:trPr>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rPr>
              <w:t>19</w:t>
            </w:r>
          </w:p>
        </w:tc>
        <w:tc>
          <w:tcPr>
            <w:tcW w:w="141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rPr>
              <w:t>赛肤润</w:t>
            </w:r>
          </w:p>
        </w:tc>
        <w:tc>
          <w:tcPr>
            <w:tcW w:w="9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rPr>
              <w:t>20ml/支 100支/箱</w:t>
            </w:r>
          </w:p>
        </w:tc>
        <w:tc>
          <w:tcPr>
            <w:tcW w:w="3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rPr>
              <w:t>支</w:t>
            </w:r>
          </w:p>
        </w:tc>
        <w:tc>
          <w:tcPr>
            <w:tcW w:w="513" w:type="pct"/>
            <w:tcBorders>
              <w:top w:val="single" w:color="000000" w:sz="4" w:space="0"/>
              <w:left w:val="single" w:color="000000" w:sz="4" w:space="0"/>
              <w:bottom w:val="single" w:color="000000" w:sz="4" w:space="0"/>
              <w:right w:val="single" w:color="auto" w:sz="4" w:space="0"/>
            </w:tcBorders>
            <w:shd w:val="clear" w:color="auto" w:fill="auto"/>
            <w:noWrap/>
            <w:vAlign w:val="center"/>
          </w:tcPr>
          <w:p>
            <w:pPr>
              <w:widowControl/>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rPr>
              <w:t>90.00</w:t>
            </w:r>
          </w:p>
        </w:tc>
        <w:tc>
          <w:tcPr>
            <w:tcW w:w="40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rPr>
              <w:t>5</w:t>
            </w:r>
          </w:p>
        </w:tc>
        <w:tc>
          <w:tcPr>
            <w:tcW w:w="469" w:type="pct"/>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hint="default" w:asciiTheme="minorEastAsia" w:hAnsiTheme="minorEastAsia" w:eastAsiaTheme="minorEastAsia" w:cstheme="minorEastAsia"/>
                <w:color w:val="000000"/>
                <w:kern w:val="0"/>
                <w:szCs w:val="21"/>
                <w:lang w:val="en-US"/>
              </w:rPr>
            </w:pPr>
          </w:p>
        </w:tc>
        <w:tc>
          <w:tcPr>
            <w:tcW w:w="537"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rPr>
              <w:t>接受进口</w:t>
            </w:r>
          </w:p>
        </w:tc>
      </w:tr>
    </w:tbl>
    <w:p>
      <w:pPr>
        <w:pStyle w:val="454"/>
        <w:adjustRightInd w:val="0"/>
        <w:snapToGrid w:val="0"/>
        <w:spacing w:before="0" w:beforeAutospacing="0" w:after="0" w:afterAutospacing="0" w:line="360" w:lineRule="auto"/>
        <w:ind w:firstLine="424" w:firstLineChars="202"/>
        <w:rPr>
          <w:rFonts w:ascii="宋体" w:hAnsi="宋体" w:eastAsia="宋体"/>
          <w:b/>
          <w:snapToGrid w:val="0"/>
          <w:color w:val="auto"/>
          <w:sz w:val="21"/>
          <w:szCs w:val="21"/>
          <w:highlight w:val="yellow"/>
        </w:rPr>
      </w:pPr>
      <w:r>
        <w:rPr>
          <w:rFonts w:hint="eastAsia" w:ascii="宋体" w:hAnsi="宋体" w:eastAsia="宋体" w:cs="Times New Roman"/>
          <w:color w:val="auto"/>
          <w:kern w:val="2"/>
          <w:sz w:val="21"/>
          <w:szCs w:val="21"/>
          <w:highlight w:val="yellow"/>
        </w:rPr>
        <w:t>注：</w:t>
      </w:r>
    </w:p>
    <w:p>
      <w:pPr>
        <w:widowControl/>
        <w:snapToGrid w:val="0"/>
        <w:spacing w:line="360" w:lineRule="auto"/>
        <w:ind w:left="2" w:firstLine="422" w:firstLineChars="201"/>
        <w:jc w:val="left"/>
        <w:rPr>
          <w:rFonts w:cs="宋体"/>
          <w:b/>
          <w:bCs/>
          <w:szCs w:val="21"/>
        </w:rPr>
      </w:pPr>
      <w:r>
        <w:rPr>
          <w:rFonts w:hint="eastAsia" w:ascii="宋体" w:hAnsi="宋体"/>
          <w:bCs/>
          <w:snapToGrid w:val="0"/>
          <w:kern w:val="0"/>
          <w:szCs w:val="21"/>
          <w:highlight w:val="yellow"/>
        </w:rPr>
        <w:t>（1）</w:t>
      </w:r>
      <w:r>
        <w:rPr>
          <w:rFonts w:hint="eastAsia" w:ascii="宋体" w:hAnsi="宋体"/>
          <w:b/>
          <w:bCs/>
          <w:snapToGrid w:val="0"/>
          <w:szCs w:val="21"/>
          <w:highlight w:val="yellow"/>
        </w:rPr>
        <w:t>核心产品为：</w:t>
      </w:r>
      <w:r>
        <w:rPr>
          <w:rFonts w:hint="eastAsia" w:ascii="宋体" w:hAnsi="宋体"/>
          <w:b/>
          <w:bCs/>
          <w:snapToGrid w:val="0"/>
          <w:szCs w:val="21"/>
          <w:highlight w:val="yellow"/>
          <w:u w:val="single"/>
        </w:rPr>
        <w:t xml:space="preserve"> 一次性使用腰硬联合麻醉穿刺套件 </w:t>
      </w:r>
      <w:r>
        <w:rPr>
          <w:rFonts w:hint="eastAsia" w:ascii="宋体" w:hAnsi="宋体"/>
          <w:b/>
          <w:bCs/>
          <w:snapToGrid w:val="0"/>
          <w:szCs w:val="21"/>
          <w:highlight w:val="yellow"/>
        </w:rPr>
        <w:t>。</w:t>
      </w:r>
      <w:r>
        <w:rPr>
          <w:rFonts w:hint="eastAsia" w:ascii="宋体" w:hAnsi="宋体"/>
          <w:bCs/>
          <w:snapToGrid w:val="0"/>
          <w:kern w:val="0"/>
          <w:szCs w:val="21"/>
          <w:highlight w:val="yellow"/>
        </w:rPr>
        <w:t>如同时有两家或两家以上（均为制造商的合法代理商）通过资格审查及符合性审查的合格投标人</w:t>
      </w:r>
      <w:r>
        <w:rPr>
          <w:rFonts w:hint="eastAsia" w:ascii="宋体" w:hAnsi="宋体"/>
          <w:b/>
          <w:bCs/>
          <w:snapToGrid w:val="0"/>
          <w:kern w:val="0"/>
          <w:szCs w:val="21"/>
          <w:highlight w:val="yellow"/>
        </w:rPr>
        <w:t>所投核心产品为相同品牌的，按一家投标人计算</w:t>
      </w:r>
      <w:r>
        <w:rPr>
          <w:rFonts w:hint="eastAsia" w:ascii="宋体" w:hAnsi="宋体"/>
          <w:bCs/>
          <w:snapToGrid w:val="0"/>
          <w:kern w:val="0"/>
          <w:szCs w:val="21"/>
          <w:highlight w:val="yellow"/>
        </w:rPr>
        <w:t>。在此种情况下，评审后得分最高的</w:t>
      </w:r>
      <w:r>
        <w:rPr>
          <w:rFonts w:hint="eastAsia" w:asciiTheme="minorEastAsia" w:hAnsiTheme="minorEastAsia" w:eastAsiaTheme="minorEastAsia"/>
          <w:color w:val="333333"/>
          <w:highlight w:val="yellow"/>
        </w:rPr>
        <w:t>同品牌</w:t>
      </w:r>
      <w:r>
        <w:rPr>
          <w:rFonts w:hint="eastAsia" w:ascii="宋体" w:hAnsi="宋体"/>
          <w:bCs/>
          <w:snapToGrid w:val="0"/>
          <w:kern w:val="0"/>
          <w:szCs w:val="21"/>
          <w:highlight w:val="yellow"/>
        </w:rPr>
        <w:t>投标人获得中标人推荐资格；评审得分相同的由报价相对最低的获得中标人推荐资格；评审得分及报价均相同的由技术部分评分相对最高的获得中标人推荐资格；</w:t>
      </w:r>
      <w:r>
        <w:rPr>
          <w:rFonts w:hint="eastAsia"/>
          <w:snapToGrid w:val="0"/>
          <w:kern w:val="0"/>
          <w:highlight w:val="yellow"/>
        </w:rPr>
        <w:t>以上均相同的由评标委员会采取随机抽取方式确定</w:t>
      </w:r>
      <w:r>
        <w:rPr>
          <w:rFonts w:hint="eastAsia" w:ascii="宋体" w:hAnsi="宋体"/>
          <w:bCs/>
          <w:snapToGrid w:val="0"/>
          <w:kern w:val="0"/>
          <w:szCs w:val="21"/>
          <w:highlight w:val="yellow"/>
        </w:rPr>
        <w:t>，其他同品牌投标人不作为中标候选人。</w:t>
      </w:r>
    </w:p>
    <w:p>
      <w:pPr>
        <w:pStyle w:val="322"/>
        <w:ind w:left="0" w:leftChars="0" w:firstLine="0" w:firstLineChars="0"/>
        <w:rPr>
          <w:rFonts w:hint="eastAsia"/>
          <w:sz w:val="21"/>
          <w:szCs w:val="21"/>
        </w:rPr>
      </w:pPr>
    </w:p>
    <w:p>
      <w:pPr>
        <w:numPr>
          <w:ilvl w:val="0"/>
          <w:numId w:val="0"/>
        </w:numPr>
        <w:spacing w:line="360" w:lineRule="auto"/>
        <w:ind w:firstLine="420" w:firstLineChars="200"/>
        <w:rPr>
          <w:rFonts w:hint="eastAsia" w:eastAsia="宋体"/>
          <w:lang w:eastAsia="zh-CN"/>
        </w:rPr>
      </w:pPr>
      <w:r>
        <w:rPr>
          <w:rFonts w:hint="eastAsia" w:asciiTheme="minorEastAsia" w:hAnsiTheme="minorEastAsia" w:eastAsiaTheme="minorEastAsia" w:cstheme="minorEastAsia"/>
          <w:b w:val="0"/>
          <w:bCs/>
          <w:snapToGrid w:val="0"/>
          <w:kern w:val="0"/>
          <w:sz w:val="21"/>
          <w:szCs w:val="21"/>
          <w:lang w:val="en-US" w:eastAsia="zh-CN"/>
        </w:rPr>
        <w:t>（二）样品清单</w:t>
      </w:r>
    </w:p>
    <w:p>
      <w:pPr>
        <w:pStyle w:val="322"/>
        <w:ind w:firstLine="422"/>
        <w:rPr>
          <w:rFonts w:hint="eastAsia"/>
          <w:lang w:val="en-US" w:eastAsia="zh-CN"/>
        </w:rPr>
      </w:pPr>
      <w:r>
        <w:rPr>
          <w:rFonts w:hint="eastAsia" w:asciiTheme="minorEastAsia" w:hAnsiTheme="minorEastAsia" w:eastAsiaTheme="minorEastAsia" w:cstheme="minorEastAsia"/>
          <w:b/>
          <w:bCs w:val="0"/>
          <w:snapToGrid w:val="0"/>
          <w:kern w:val="0"/>
          <w:sz w:val="21"/>
          <w:szCs w:val="21"/>
          <w:lang w:val="en-US" w:eastAsia="zh-CN"/>
        </w:rPr>
        <w:t>手术室耗材N1包样品</w:t>
      </w:r>
      <w:r>
        <w:rPr>
          <w:rFonts w:hint="eastAsia" w:cs="宋体"/>
          <w:b/>
          <w:bCs/>
          <w:sz w:val="21"/>
          <w:szCs w:val="21"/>
        </w:rPr>
        <w:t>清单</w:t>
      </w:r>
    </w:p>
    <w:tbl>
      <w:tblPr>
        <w:tblStyle w:val="52"/>
        <w:tblW w:w="89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0"/>
        <w:gridCol w:w="1801"/>
        <w:gridCol w:w="1631"/>
        <w:gridCol w:w="639"/>
        <w:gridCol w:w="990"/>
        <w:gridCol w:w="32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blHeader/>
          <w:jc w:val="center"/>
        </w:trPr>
        <w:tc>
          <w:tcPr>
            <w:tcW w:w="680" w:type="dxa"/>
            <w:vAlign w:val="center"/>
          </w:tcPr>
          <w:p>
            <w:pPr>
              <w:widowControl/>
              <w:spacing w:line="360" w:lineRule="auto"/>
              <w:jc w:val="center"/>
              <w:rPr>
                <w:rFonts w:ascii="宋体" w:hAnsi="宋体" w:cs="宋体"/>
                <w:b/>
                <w:kern w:val="0"/>
                <w:szCs w:val="21"/>
              </w:rPr>
            </w:pPr>
            <w:r>
              <w:rPr>
                <w:rFonts w:hint="eastAsia" w:ascii="宋体" w:hAnsi="宋体" w:cs="宋体"/>
                <w:b/>
                <w:kern w:val="0"/>
                <w:szCs w:val="21"/>
              </w:rPr>
              <w:t>序号</w:t>
            </w:r>
          </w:p>
        </w:tc>
        <w:tc>
          <w:tcPr>
            <w:tcW w:w="1801" w:type="dxa"/>
            <w:vAlign w:val="center"/>
          </w:tcPr>
          <w:p>
            <w:pPr>
              <w:widowControl/>
              <w:spacing w:line="360" w:lineRule="auto"/>
              <w:jc w:val="center"/>
              <w:rPr>
                <w:rFonts w:hint="default" w:ascii="宋体" w:hAnsi="宋体" w:eastAsia="宋体" w:cs="宋体"/>
                <w:b/>
                <w:kern w:val="0"/>
                <w:szCs w:val="21"/>
                <w:lang w:val="en-US" w:eastAsia="zh-CN"/>
              </w:rPr>
            </w:pPr>
            <w:r>
              <w:rPr>
                <w:rFonts w:hint="eastAsia" w:ascii="宋体" w:hAnsi="宋体" w:cs="宋体"/>
                <w:b/>
                <w:kern w:val="0"/>
                <w:szCs w:val="21"/>
                <w:lang w:val="en-US" w:eastAsia="zh-CN"/>
              </w:rPr>
              <w:t>样品名称</w:t>
            </w:r>
          </w:p>
        </w:tc>
        <w:tc>
          <w:tcPr>
            <w:tcW w:w="1631" w:type="dxa"/>
            <w:vAlign w:val="center"/>
          </w:tcPr>
          <w:p>
            <w:pPr>
              <w:widowControl/>
              <w:spacing w:line="360" w:lineRule="auto"/>
              <w:jc w:val="center"/>
              <w:rPr>
                <w:rFonts w:hint="eastAsia" w:ascii="宋体" w:hAnsi="宋体" w:eastAsia="宋体" w:cs="宋体"/>
                <w:b/>
                <w:kern w:val="0"/>
                <w:szCs w:val="21"/>
                <w:lang w:val="en-US" w:eastAsia="zh-CN"/>
              </w:rPr>
            </w:pPr>
            <w:r>
              <w:rPr>
                <w:rFonts w:hint="eastAsia" w:ascii="宋体" w:hAnsi="宋体" w:cs="宋体"/>
                <w:b/>
                <w:kern w:val="0"/>
                <w:szCs w:val="21"/>
                <w:lang w:val="en-US" w:eastAsia="zh-CN"/>
              </w:rPr>
              <w:t>规格</w:t>
            </w:r>
          </w:p>
        </w:tc>
        <w:tc>
          <w:tcPr>
            <w:tcW w:w="639" w:type="dxa"/>
            <w:vAlign w:val="center"/>
          </w:tcPr>
          <w:p>
            <w:pPr>
              <w:widowControl/>
              <w:spacing w:line="360" w:lineRule="auto"/>
              <w:jc w:val="center"/>
              <w:rPr>
                <w:rFonts w:ascii="宋体" w:hAnsi="宋体" w:cs="宋体"/>
                <w:b/>
                <w:kern w:val="0"/>
                <w:szCs w:val="21"/>
              </w:rPr>
            </w:pPr>
            <w:r>
              <w:rPr>
                <w:rFonts w:hint="eastAsia" w:ascii="宋体" w:hAnsi="宋体" w:cs="宋体"/>
                <w:b/>
                <w:kern w:val="0"/>
                <w:szCs w:val="21"/>
              </w:rPr>
              <w:t>数量</w:t>
            </w:r>
          </w:p>
        </w:tc>
        <w:tc>
          <w:tcPr>
            <w:tcW w:w="990" w:type="dxa"/>
            <w:vAlign w:val="center"/>
          </w:tcPr>
          <w:p>
            <w:pPr>
              <w:widowControl/>
              <w:spacing w:line="360" w:lineRule="auto"/>
              <w:jc w:val="center"/>
              <w:rPr>
                <w:rFonts w:ascii="宋体" w:hAnsi="宋体" w:cs="宋体"/>
                <w:b/>
                <w:kern w:val="0"/>
                <w:szCs w:val="21"/>
              </w:rPr>
            </w:pPr>
            <w:r>
              <w:rPr>
                <w:rFonts w:hint="eastAsia" w:ascii="宋体" w:hAnsi="宋体" w:cs="宋体"/>
                <w:b/>
                <w:kern w:val="0"/>
                <w:szCs w:val="21"/>
              </w:rPr>
              <w:t>单位</w:t>
            </w:r>
          </w:p>
        </w:tc>
        <w:tc>
          <w:tcPr>
            <w:tcW w:w="3255" w:type="dxa"/>
            <w:vAlign w:val="center"/>
          </w:tcPr>
          <w:p>
            <w:pPr>
              <w:widowControl/>
              <w:spacing w:line="360" w:lineRule="auto"/>
              <w:jc w:val="center"/>
              <w:rPr>
                <w:rFonts w:hint="eastAsia" w:ascii="宋体" w:hAnsi="宋体" w:eastAsia="宋体" w:cs="宋体"/>
                <w:b/>
                <w:kern w:val="0"/>
                <w:szCs w:val="21"/>
                <w:lang w:val="en-US" w:eastAsia="zh-CN"/>
              </w:rPr>
            </w:pPr>
            <w:r>
              <w:rPr>
                <w:rFonts w:hint="eastAsia" w:ascii="宋体" w:hAnsi="宋体" w:cs="宋体"/>
                <w:b/>
                <w:kern w:val="0"/>
                <w:szCs w:val="21"/>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4" w:hRule="atLeast"/>
          <w:jc w:val="center"/>
        </w:trPr>
        <w:tc>
          <w:tcPr>
            <w:tcW w:w="680" w:type="dxa"/>
            <w:vAlign w:val="center"/>
          </w:tcPr>
          <w:p>
            <w:pPr>
              <w:widowControl/>
              <w:spacing w:line="360" w:lineRule="auto"/>
              <w:jc w:val="center"/>
              <w:rPr>
                <w:rFonts w:ascii="宋体" w:hAnsi="宋体" w:cs="宋体"/>
                <w:kern w:val="0"/>
                <w:szCs w:val="21"/>
              </w:rPr>
            </w:pPr>
            <w:r>
              <w:rPr>
                <w:rFonts w:hint="eastAsia" w:ascii="宋体" w:hAnsi="宋体" w:cs="宋体"/>
                <w:kern w:val="0"/>
                <w:szCs w:val="21"/>
              </w:rPr>
              <w:t>1</w:t>
            </w:r>
          </w:p>
        </w:tc>
        <w:tc>
          <w:tcPr>
            <w:tcW w:w="1801" w:type="dxa"/>
            <w:vAlign w:val="center"/>
          </w:tcPr>
          <w:p>
            <w:pPr>
              <w:widowControl/>
              <w:jc w:val="left"/>
              <w:textAlignment w:val="center"/>
              <w:rPr>
                <w:rFonts w:hint="eastAsia" w:ascii="宋体" w:hAnsi="宋体" w:eastAsia="宋体" w:cs="宋体"/>
                <w:kern w:val="0"/>
                <w:szCs w:val="21"/>
                <w:lang w:val="en-US" w:eastAsia="zh-CN"/>
              </w:rPr>
            </w:pPr>
            <w:r>
              <w:rPr>
                <w:rFonts w:hint="eastAsia" w:asciiTheme="minorEastAsia" w:hAnsiTheme="minorEastAsia" w:eastAsiaTheme="minorEastAsia" w:cstheme="minorEastAsia"/>
                <w:color w:val="000000"/>
                <w:kern w:val="0"/>
                <w:szCs w:val="21"/>
              </w:rPr>
              <w:t>一次性使用套管穿刺针</w:t>
            </w:r>
          </w:p>
        </w:tc>
        <w:tc>
          <w:tcPr>
            <w:tcW w:w="1631" w:type="dxa"/>
            <w:vAlign w:val="center"/>
          </w:tcPr>
          <w:p>
            <w:pPr>
              <w:widowControl/>
              <w:jc w:val="center"/>
              <w:textAlignment w:val="center"/>
              <w:rPr>
                <w:rFonts w:hint="default" w:ascii="宋体" w:hAnsi="宋体" w:eastAsia="宋体" w:cs="宋体"/>
                <w:kern w:val="0"/>
                <w:szCs w:val="21"/>
                <w:lang w:val="en-US" w:eastAsia="zh-CN"/>
              </w:rPr>
            </w:pPr>
            <w:r>
              <w:rPr>
                <w:rFonts w:hint="eastAsia" w:asciiTheme="minorEastAsia" w:hAnsiTheme="minorEastAsia" w:eastAsiaTheme="minorEastAsia" w:cstheme="minorEastAsia"/>
                <w:color w:val="000000"/>
                <w:kern w:val="0"/>
                <w:szCs w:val="21"/>
              </w:rPr>
              <w:t>两支装(5mm,10mm)</w:t>
            </w:r>
          </w:p>
        </w:tc>
        <w:tc>
          <w:tcPr>
            <w:tcW w:w="639" w:type="dxa"/>
            <w:vAlign w:val="center"/>
          </w:tcPr>
          <w:p>
            <w:pPr>
              <w:widowControl/>
              <w:spacing w:line="360" w:lineRule="auto"/>
              <w:jc w:val="center"/>
              <w:rPr>
                <w:rFonts w:ascii="宋体" w:hAnsi="宋体" w:cs="宋体"/>
                <w:kern w:val="0"/>
                <w:szCs w:val="21"/>
              </w:rPr>
            </w:pPr>
            <w:r>
              <w:rPr>
                <w:rFonts w:hint="eastAsia" w:ascii="宋体" w:hAnsi="宋体" w:cs="宋体"/>
                <w:kern w:val="0"/>
                <w:szCs w:val="21"/>
                <w:lang w:val="en-US" w:eastAsia="zh-CN"/>
              </w:rPr>
              <w:t>1</w:t>
            </w:r>
          </w:p>
        </w:tc>
        <w:tc>
          <w:tcPr>
            <w:tcW w:w="990" w:type="dxa"/>
            <w:vAlign w:val="center"/>
          </w:tcPr>
          <w:p>
            <w:pPr>
              <w:widowControl/>
              <w:jc w:val="center"/>
              <w:textAlignment w:val="center"/>
              <w:rPr>
                <w:rFonts w:hint="eastAsia" w:ascii="宋体" w:hAnsi="宋体" w:eastAsia="宋体" w:cs="宋体"/>
                <w:kern w:val="0"/>
                <w:szCs w:val="21"/>
                <w:lang w:eastAsia="zh-CN"/>
              </w:rPr>
            </w:pPr>
            <w:r>
              <w:rPr>
                <w:rFonts w:hint="eastAsia" w:asciiTheme="minorEastAsia" w:hAnsiTheme="minorEastAsia" w:eastAsiaTheme="minorEastAsia" w:cstheme="minorEastAsia"/>
                <w:color w:val="000000"/>
                <w:kern w:val="0"/>
                <w:szCs w:val="21"/>
              </w:rPr>
              <w:t>套</w:t>
            </w:r>
          </w:p>
        </w:tc>
        <w:tc>
          <w:tcPr>
            <w:tcW w:w="3255" w:type="dxa"/>
            <w:vAlign w:val="center"/>
          </w:tcPr>
          <w:p>
            <w:pPr>
              <w:spacing w:line="360" w:lineRule="auto"/>
              <w:jc w:val="center"/>
              <w:rPr>
                <w:rFonts w:hint="eastAsia" w:ascii="宋体" w:hAnsi="宋体" w:cs="宋体"/>
                <w:kern w:val="0"/>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5" w:hRule="atLeast"/>
          <w:jc w:val="center"/>
        </w:trPr>
        <w:tc>
          <w:tcPr>
            <w:tcW w:w="680" w:type="dxa"/>
            <w:vAlign w:val="center"/>
          </w:tcPr>
          <w:p>
            <w:pPr>
              <w:widowControl/>
              <w:spacing w:line="360" w:lineRule="auto"/>
              <w:jc w:val="center"/>
              <w:rPr>
                <w:rFonts w:hint="eastAsia" w:ascii="宋体" w:hAnsi="宋体" w:eastAsia="宋体" w:cs="宋体"/>
                <w:kern w:val="0"/>
                <w:szCs w:val="21"/>
                <w:lang w:val="en-US" w:eastAsia="zh-CN"/>
              </w:rPr>
            </w:pPr>
            <w:r>
              <w:rPr>
                <w:rFonts w:hint="eastAsia" w:ascii="宋体" w:hAnsi="宋体" w:cs="宋体"/>
                <w:kern w:val="0"/>
                <w:szCs w:val="21"/>
                <w:lang w:val="en-US" w:eastAsia="zh-CN"/>
              </w:rPr>
              <w:t>2</w:t>
            </w:r>
          </w:p>
        </w:tc>
        <w:tc>
          <w:tcPr>
            <w:tcW w:w="1801" w:type="dxa"/>
            <w:vAlign w:val="center"/>
          </w:tcPr>
          <w:p>
            <w:pPr>
              <w:widowControl/>
              <w:jc w:val="left"/>
              <w:textAlignment w:val="center"/>
              <w:rPr>
                <w:rFonts w:hint="eastAsia" w:ascii="宋体" w:hAnsi="宋体" w:eastAsia="宋体" w:cs="宋体"/>
                <w:kern w:val="0"/>
                <w:szCs w:val="21"/>
                <w:lang w:val="en-US" w:eastAsia="zh-CN"/>
              </w:rPr>
            </w:pPr>
            <w:r>
              <w:rPr>
                <w:rFonts w:hint="eastAsia" w:asciiTheme="minorEastAsia" w:hAnsiTheme="minorEastAsia" w:eastAsiaTheme="minorEastAsia" w:cstheme="minorEastAsia"/>
                <w:color w:val="000000"/>
                <w:kern w:val="0"/>
                <w:szCs w:val="21"/>
              </w:rPr>
              <w:t>一次性使用套管穿刺针</w:t>
            </w:r>
          </w:p>
        </w:tc>
        <w:tc>
          <w:tcPr>
            <w:tcW w:w="1631" w:type="dxa"/>
            <w:vAlign w:val="center"/>
          </w:tcPr>
          <w:p>
            <w:pPr>
              <w:widowControl/>
              <w:jc w:val="center"/>
              <w:textAlignment w:val="center"/>
              <w:rPr>
                <w:rFonts w:hint="eastAsia" w:ascii="宋体" w:hAnsi="宋体" w:eastAsia="宋体" w:cs="宋体"/>
                <w:kern w:val="0"/>
                <w:szCs w:val="21"/>
                <w:lang w:val="en-US" w:eastAsia="zh-CN"/>
              </w:rPr>
            </w:pPr>
            <w:r>
              <w:rPr>
                <w:rFonts w:hint="eastAsia" w:asciiTheme="minorEastAsia" w:hAnsiTheme="minorEastAsia" w:eastAsiaTheme="minorEastAsia" w:cstheme="minorEastAsia"/>
                <w:color w:val="000000"/>
                <w:kern w:val="0"/>
                <w:szCs w:val="21"/>
              </w:rPr>
              <w:t>两支装(3mm,5mm)</w:t>
            </w:r>
          </w:p>
        </w:tc>
        <w:tc>
          <w:tcPr>
            <w:tcW w:w="639" w:type="dxa"/>
            <w:vAlign w:val="center"/>
          </w:tcPr>
          <w:p>
            <w:pPr>
              <w:widowControl/>
              <w:spacing w:line="360" w:lineRule="auto"/>
              <w:jc w:val="center"/>
              <w:rPr>
                <w:rFonts w:hint="eastAsia" w:ascii="宋体" w:hAnsi="宋体" w:cs="宋体"/>
                <w:kern w:val="0"/>
                <w:szCs w:val="21"/>
              </w:rPr>
            </w:pPr>
            <w:r>
              <w:rPr>
                <w:rFonts w:hint="eastAsia" w:ascii="宋体" w:hAnsi="宋体" w:cs="宋体"/>
                <w:kern w:val="0"/>
                <w:szCs w:val="21"/>
                <w:lang w:val="en-US" w:eastAsia="zh-CN"/>
              </w:rPr>
              <w:t>1</w:t>
            </w:r>
          </w:p>
        </w:tc>
        <w:tc>
          <w:tcPr>
            <w:tcW w:w="990" w:type="dxa"/>
            <w:vAlign w:val="center"/>
          </w:tcPr>
          <w:p>
            <w:pPr>
              <w:widowControl/>
              <w:jc w:val="center"/>
              <w:textAlignment w:val="center"/>
              <w:rPr>
                <w:rFonts w:hint="eastAsia" w:ascii="宋体" w:hAnsi="宋体" w:eastAsia="宋体" w:cs="宋体"/>
                <w:kern w:val="0"/>
                <w:szCs w:val="21"/>
                <w:lang w:val="en-US" w:eastAsia="zh-CN"/>
              </w:rPr>
            </w:pPr>
            <w:r>
              <w:rPr>
                <w:rFonts w:hint="eastAsia" w:asciiTheme="minorEastAsia" w:hAnsiTheme="minorEastAsia" w:eastAsiaTheme="minorEastAsia" w:cstheme="minorEastAsia"/>
                <w:color w:val="000000"/>
                <w:kern w:val="0"/>
                <w:szCs w:val="21"/>
              </w:rPr>
              <w:t>套</w:t>
            </w:r>
          </w:p>
        </w:tc>
        <w:tc>
          <w:tcPr>
            <w:tcW w:w="3255" w:type="dxa"/>
            <w:vAlign w:val="center"/>
          </w:tcPr>
          <w:p>
            <w:pPr>
              <w:spacing w:line="360" w:lineRule="auto"/>
              <w:jc w:val="center"/>
              <w:rPr>
                <w:rFonts w:hint="eastAsia" w:ascii="宋体" w:hAnsi="宋体" w:cs="宋体"/>
                <w:kern w:val="0"/>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5" w:hRule="atLeast"/>
          <w:jc w:val="center"/>
        </w:trPr>
        <w:tc>
          <w:tcPr>
            <w:tcW w:w="680" w:type="dxa"/>
            <w:vAlign w:val="center"/>
          </w:tcPr>
          <w:p>
            <w:pPr>
              <w:widowControl/>
              <w:spacing w:line="360" w:lineRule="auto"/>
              <w:jc w:val="center"/>
              <w:rPr>
                <w:rFonts w:hint="default" w:ascii="宋体" w:hAnsi="宋体" w:cs="宋体"/>
                <w:kern w:val="0"/>
                <w:szCs w:val="21"/>
                <w:lang w:val="en-US" w:eastAsia="zh-CN"/>
              </w:rPr>
            </w:pPr>
            <w:r>
              <w:rPr>
                <w:rFonts w:hint="eastAsia" w:ascii="宋体" w:hAnsi="宋体" w:cs="宋体"/>
                <w:kern w:val="0"/>
                <w:szCs w:val="21"/>
                <w:lang w:val="en-US" w:eastAsia="zh-CN"/>
              </w:rPr>
              <w:t>3</w:t>
            </w:r>
          </w:p>
        </w:tc>
        <w:tc>
          <w:tcPr>
            <w:tcW w:w="1801" w:type="dxa"/>
            <w:vAlign w:val="center"/>
          </w:tcPr>
          <w:p>
            <w:pPr>
              <w:widowControl/>
              <w:jc w:val="left"/>
              <w:textAlignment w:val="center"/>
              <w:rPr>
                <w:rFonts w:hint="eastAsia" w:ascii="宋体" w:hAnsi="宋体" w:cs="宋体"/>
                <w:kern w:val="0"/>
                <w:szCs w:val="21"/>
                <w:lang w:val="en-US" w:eastAsia="zh-CN"/>
              </w:rPr>
            </w:pPr>
            <w:r>
              <w:rPr>
                <w:rFonts w:hint="eastAsia" w:asciiTheme="minorEastAsia" w:hAnsiTheme="minorEastAsia" w:eastAsiaTheme="minorEastAsia" w:cstheme="minorEastAsia"/>
                <w:color w:val="000000"/>
                <w:kern w:val="0"/>
                <w:szCs w:val="21"/>
              </w:rPr>
              <w:t>自粘性软聚硅酮有边型泡沫敷料(有边型)</w:t>
            </w:r>
          </w:p>
        </w:tc>
        <w:tc>
          <w:tcPr>
            <w:tcW w:w="1631" w:type="dxa"/>
            <w:vAlign w:val="center"/>
          </w:tcPr>
          <w:p>
            <w:pPr>
              <w:widowControl/>
              <w:jc w:val="center"/>
              <w:textAlignment w:val="center"/>
              <w:rPr>
                <w:rFonts w:hint="eastAsia" w:ascii="宋体" w:hAnsi="宋体" w:cs="宋体"/>
                <w:kern w:val="0"/>
                <w:szCs w:val="21"/>
                <w:lang w:val="en-US" w:eastAsia="zh-CN"/>
              </w:rPr>
            </w:pPr>
            <w:r>
              <w:rPr>
                <w:rFonts w:hint="eastAsia" w:asciiTheme="minorEastAsia" w:hAnsiTheme="minorEastAsia" w:eastAsiaTheme="minorEastAsia" w:cstheme="minorEastAsia"/>
                <w:color w:val="000000"/>
                <w:kern w:val="0"/>
                <w:szCs w:val="21"/>
              </w:rPr>
              <w:t>15*20cm</w:t>
            </w:r>
          </w:p>
        </w:tc>
        <w:tc>
          <w:tcPr>
            <w:tcW w:w="639" w:type="dxa"/>
            <w:vAlign w:val="center"/>
          </w:tcPr>
          <w:p>
            <w:pPr>
              <w:widowControl/>
              <w:spacing w:line="360" w:lineRule="auto"/>
              <w:jc w:val="center"/>
              <w:rPr>
                <w:rFonts w:hint="default" w:ascii="宋体" w:hAnsi="宋体" w:cs="宋体"/>
                <w:kern w:val="0"/>
                <w:szCs w:val="21"/>
                <w:lang w:val="en-US" w:eastAsia="zh-CN"/>
              </w:rPr>
            </w:pPr>
            <w:r>
              <w:rPr>
                <w:rFonts w:hint="eastAsia" w:ascii="宋体" w:hAnsi="宋体" w:cs="宋体"/>
                <w:kern w:val="0"/>
                <w:szCs w:val="21"/>
                <w:lang w:val="en-US" w:eastAsia="zh-CN"/>
              </w:rPr>
              <w:t>1</w:t>
            </w:r>
          </w:p>
        </w:tc>
        <w:tc>
          <w:tcPr>
            <w:tcW w:w="990" w:type="dxa"/>
            <w:vAlign w:val="center"/>
          </w:tcPr>
          <w:p>
            <w:pPr>
              <w:widowControl/>
              <w:jc w:val="center"/>
              <w:textAlignment w:val="center"/>
              <w:rPr>
                <w:rFonts w:hint="eastAsia" w:ascii="宋体" w:hAnsi="宋体" w:cs="宋体"/>
                <w:kern w:val="0"/>
                <w:szCs w:val="21"/>
                <w:lang w:val="en-US" w:eastAsia="zh-CN"/>
              </w:rPr>
            </w:pPr>
            <w:r>
              <w:rPr>
                <w:rFonts w:hint="eastAsia" w:asciiTheme="minorEastAsia" w:hAnsiTheme="minorEastAsia" w:eastAsiaTheme="minorEastAsia" w:cstheme="minorEastAsia"/>
                <w:color w:val="000000"/>
                <w:kern w:val="0"/>
                <w:szCs w:val="21"/>
              </w:rPr>
              <w:t>片</w:t>
            </w:r>
          </w:p>
        </w:tc>
        <w:tc>
          <w:tcPr>
            <w:tcW w:w="3255" w:type="dxa"/>
            <w:vAlign w:val="center"/>
          </w:tcPr>
          <w:p>
            <w:pPr>
              <w:spacing w:line="360" w:lineRule="auto"/>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5" w:hRule="atLeast"/>
          <w:jc w:val="center"/>
        </w:trPr>
        <w:tc>
          <w:tcPr>
            <w:tcW w:w="680" w:type="dxa"/>
            <w:vAlign w:val="center"/>
          </w:tcPr>
          <w:p>
            <w:pPr>
              <w:widowControl/>
              <w:spacing w:line="360" w:lineRule="auto"/>
              <w:jc w:val="center"/>
              <w:rPr>
                <w:rFonts w:hint="default" w:ascii="宋体" w:hAnsi="宋体" w:cs="宋体"/>
                <w:kern w:val="0"/>
                <w:szCs w:val="21"/>
                <w:lang w:val="en-US" w:eastAsia="zh-CN"/>
              </w:rPr>
            </w:pPr>
            <w:r>
              <w:rPr>
                <w:rFonts w:hint="eastAsia" w:ascii="宋体" w:hAnsi="宋体" w:cs="宋体"/>
                <w:kern w:val="0"/>
                <w:szCs w:val="21"/>
                <w:lang w:val="en-US" w:eastAsia="zh-CN"/>
              </w:rPr>
              <w:t>4</w:t>
            </w:r>
          </w:p>
        </w:tc>
        <w:tc>
          <w:tcPr>
            <w:tcW w:w="1801" w:type="dxa"/>
            <w:vAlign w:val="center"/>
          </w:tcPr>
          <w:p>
            <w:pPr>
              <w:widowControl/>
              <w:jc w:val="left"/>
              <w:textAlignment w:val="center"/>
              <w:rPr>
                <w:rFonts w:hint="eastAsia" w:ascii="宋体" w:hAnsi="宋体" w:cs="宋体"/>
                <w:kern w:val="0"/>
                <w:szCs w:val="21"/>
                <w:lang w:val="en-US" w:eastAsia="zh-CN"/>
              </w:rPr>
            </w:pPr>
            <w:r>
              <w:rPr>
                <w:rFonts w:hint="eastAsia" w:asciiTheme="minorEastAsia" w:hAnsiTheme="minorEastAsia" w:eastAsiaTheme="minorEastAsia" w:cstheme="minorEastAsia"/>
                <w:color w:val="000000"/>
                <w:kern w:val="0"/>
                <w:szCs w:val="21"/>
              </w:rPr>
              <w:t>医用胶(α-氰基丙烯酸异丁酯)</w:t>
            </w:r>
          </w:p>
        </w:tc>
        <w:tc>
          <w:tcPr>
            <w:tcW w:w="1631" w:type="dxa"/>
            <w:vAlign w:val="center"/>
          </w:tcPr>
          <w:p>
            <w:pPr>
              <w:widowControl/>
              <w:jc w:val="center"/>
              <w:textAlignment w:val="center"/>
              <w:rPr>
                <w:rFonts w:hint="eastAsia" w:ascii="宋体" w:hAnsi="宋体" w:cs="宋体"/>
                <w:kern w:val="0"/>
                <w:szCs w:val="21"/>
                <w:lang w:val="en-US" w:eastAsia="zh-CN"/>
              </w:rPr>
            </w:pPr>
            <w:r>
              <w:rPr>
                <w:rFonts w:hint="eastAsia" w:asciiTheme="minorEastAsia" w:hAnsiTheme="minorEastAsia" w:eastAsiaTheme="minorEastAsia" w:cstheme="minorEastAsia"/>
                <w:color w:val="000000"/>
                <w:kern w:val="0"/>
                <w:szCs w:val="21"/>
              </w:rPr>
              <w:t>0.5ml/支</w:t>
            </w:r>
          </w:p>
        </w:tc>
        <w:tc>
          <w:tcPr>
            <w:tcW w:w="639" w:type="dxa"/>
            <w:vAlign w:val="center"/>
          </w:tcPr>
          <w:p>
            <w:pPr>
              <w:widowControl/>
              <w:spacing w:line="360" w:lineRule="auto"/>
              <w:jc w:val="center"/>
              <w:rPr>
                <w:rFonts w:hint="default" w:ascii="宋体" w:hAnsi="宋体" w:cs="宋体"/>
                <w:kern w:val="0"/>
                <w:szCs w:val="21"/>
                <w:lang w:val="en-US" w:eastAsia="zh-CN"/>
              </w:rPr>
            </w:pPr>
            <w:r>
              <w:rPr>
                <w:rFonts w:hint="eastAsia" w:ascii="宋体" w:hAnsi="宋体" w:cs="宋体"/>
                <w:kern w:val="0"/>
                <w:szCs w:val="21"/>
                <w:lang w:val="en-US" w:eastAsia="zh-CN"/>
              </w:rPr>
              <w:t>1</w:t>
            </w:r>
          </w:p>
        </w:tc>
        <w:tc>
          <w:tcPr>
            <w:tcW w:w="990" w:type="dxa"/>
            <w:vAlign w:val="center"/>
          </w:tcPr>
          <w:p>
            <w:pPr>
              <w:widowControl/>
              <w:jc w:val="center"/>
              <w:textAlignment w:val="center"/>
              <w:rPr>
                <w:rFonts w:hint="eastAsia" w:ascii="宋体" w:hAnsi="宋体" w:cs="宋体"/>
                <w:kern w:val="0"/>
                <w:szCs w:val="21"/>
                <w:lang w:val="en-US" w:eastAsia="zh-CN"/>
              </w:rPr>
            </w:pPr>
            <w:r>
              <w:rPr>
                <w:rFonts w:hint="eastAsia" w:asciiTheme="minorEastAsia" w:hAnsiTheme="minorEastAsia" w:eastAsiaTheme="minorEastAsia" w:cstheme="minorEastAsia"/>
                <w:color w:val="000000"/>
                <w:kern w:val="0"/>
                <w:szCs w:val="21"/>
              </w:rPr>
              <w:t>支</w:t>
            </w:r>
          </w:p>
        </w:tc>
        <w:tc>
          <w:tcPr>
            <w:tcW w:w="3255" w:type="dxa"/>
            <w:vAlign w:val="center"/>
          </w:tcPr>
          <w:p>
            <w:pPr>
              <w:spacing w:line="360" w:lineRule="auto"/>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5" w:hRule="atLeast"/>
          <w:jc w:val="center"/>
        </w:trPr>
        <w:tc>
          <w:tcPr>
            <w:tcW w:w="680" w:type="dxa"/>
            <w:vAlign w:val="center"/>
          </w:tcPr>
          <w:p>
            <w:pPr>
              <w:widowControl/>
              <w:spacing w:line="360" w:lineRule="auto"/>
              <w:jc w:val="center"/>
              <w:rPr>
                <w:rFonts w:hint="default" w:ascii="宋体" w:hAnsi="宋体" w:cs="宋体"/>
                <w:kern w:val="0"/>
                <w:szCs w:val="21"/>
                <w:lang w:val="en-US" w:eastAsia="zh-CN"/>
              </w:rPr>
            </w:pPr>
            <w:r>
              <w:rPr>
                <w:rFonts w:hint="eastAsia" w:ascii="宋体" w:hAnsi="宋体" w:cs="宋体"/>
                <w:kern w:val="0"/>
                <w:szCs w:val="21"/>
                <w:lang w:val="en-US" w:eastAsia="zh-CN"/>
              </w:rPr>
              <w:t>5</w:t>
            </w:r>
          </w:p>
        </w:tc>
        <w:tc>
          <w:tcPr>
            <w:tcW w:w="1801" w:type="dxa"/>
            <w:vAlign w:val="center"/>
          </w:tcPr>
          <w:p>
            <w:pPr>
              <w:widowControl/>
              <w:jc w:val="left"/>
              <w:textAlignment w:val="center"/>
              <w:rPr>
                <w:rFonts w:hint="eastAsia" w:ascii="宋体" w:hAnsi="宋体" w:cs="宋体"/>
                <w:kern w:val="0"/>
                <w:szCs w:val="21"/>
                <w:lang w:val="en-US" w:eastAsia="zh-CN"/>
              </w:rPr>
            </w:pPr>
            <w:r>
              <w:rPr>
                <w:rFonts w:hint="eastAsia" w:asciiTheme="minorEastAsia" w:hAnsiTheme="minorEastAsia" w:eastAsiaTheme="minorEastAsia" w:cstheme="minorEastAsia"/>
                <w:color w:val="000000"/>
                <w:kern w:val="0"/>
                <w:szCs w:val="21"/>
              </w:rPr>
              <w:t>自粘性软聚硅酮有边型泡沫敷料(骶尾型)</w:t>
            </w:r>
          </w:p>
        </w:tc>
        <w:tc>
          <w:tcPr>
            <w:tcW w:w="1631" w:type="dxa"/>
            <w:vAlign w:val="center"/>
          </w:tcPr>
          <w:p>
            <w:pPr>
              <w:widowControl/>
              <w:jc w:val="center"/>
              <w:textAlignment w:val="center"/>
              <w:rPr>
                <w:rFonts w:hint="eastAsia" w:ascii="宋体" w:hAnsi="宋体" w:cs="宋体"/>
                <w:kern w:val="0"/>
                <w:szCs w:val="21"/>
                <w:lang w:val="en-US" w:eastAsia="zh-CN"/>
              </w:rPr>
            </w:pPr>
            <w:r>
              <w:rPr>
                <w:rFonts w:hint="eastAsia" w:asciiTheme="minorEastAsia" w:hAnsiTheme="minorEastAsia" w:eastAsiaTheme="minorEastAsia" w:cstheme="minorEastAsia"/>
                <w:color w:val="000000"/>
                <w:kern w:val="0"/>
                <w:szCs w:val="21"/>
              </w:rPr>
              <w:t>18*18cm(骶尾型)</w:t>
            </w:r>
          </w:p>
        </w:tc>
        <w:tc>
          <w:tcPr>
            <w:tcW w:w="639" w:type="dxa"/>
            <w:vAlign w:val="center"/>
          </w:tcPr>
          <w:p>
            <w:pPr>
              <w:widowControl/>
              <w:spacing w:line="360" w:lineRule="auto"/>
              <w:jc w:val="center"/>
              <w:rPr>
                <w:rFonts w:hint="default" w:ascii="宋体" w:hAnsi="宋体" w:cs="宋体"/>
                <w:kern w:val="0"/>
                <w:szCs w:val="21"/>
                <w:lang w:val="en-US" w:eastAsia="zh-CN"/>
              </w:rPr>
            </w:pPr>
            <w:r>
              <w:rPr>
                <w:rFonts w:hint="eastAsia" w:ascii="宋体" w:hAnsi="宋体" w:cs="宋体"/>
                <w:kern w:val="0"/>
                <w:szCs w:val="21"/>
                <w:lang w:val="en-US" w:eastAsia="zh-CN"/>
              </w:rPr>
              <w:t>1</w:t>
            </w:r>
          </w:p>
        </w:tc>
        <w:tc>
          <w:tcPr>
            <w:tcW w:w="990" w:type="dxa"/>
            <w:vAlign w:val="center"/>
          </w:tcPr>
          <w:p>
            <w:pPr>
              <w:widowControl/>
              <w:jc w:val="center"/>
              <w:textAlignment w:val="center"/>
              <w:rPr>
                <w:rFonts w:hint="eastAsia" w:ascii="宋体" w:hAnsi="宋体" w:cs="宋体"/>
                <w:kern w:val="0"/>
                <w:szCs w:val="21"/>
                <w:lang w:val="en-US" w:eastAsia="zh-CN"/>
              </w:rPr>
            </w:pPr>
            <w:r>
              <w:rPr>
                <w:rFonts w:hint="eastAsia" w:asciiTheme="minorEastAsia" w:hAnsiTheme="minorEastAsia" w:eastAsiaTheme="minorEastAsia" w:cstheme="minorEastAsia"/>
                <w:color w:val="000000"/>
                <w:kern w:val="0"/>
                <w:szCs w:val="21"/>
              </w:rPr>
              <w:t>片</w:t>
            </w:r>
          </w:p>
        </w:tc>
        <w:tc>
          <w:tcPr>
            <w:tcW w:w="3255" w:type="dxa"/>
            <w:vAlign w:val="center"/>
          </w:tcPr>
          <w:p>
            <w:pPr>
              <w:spacing w:line="360" w:lineRule="auto"/>
              <w:jc w:val="center"/>
              <w:rPr>
                <w:rFonts w:hint="eastAsia" w:ascii="宋体" w:hAnsi="宋体" w:cs="宋体"/>
                <w:szCs w:val="21"/>
              </w:rPr>
            </w:pPr>
          </w:p>
        </w:tc>
      </w:tr>
    </w:tbl>
    <w:p>
      <w:pPr>
        <w:pStyle w:val="322"/>
        <w:ind w:firstLine="420"/>
        <w:rPr>
          <w:rFonts w:hint="eastAsia"/>
          <w:sz w:val="21"/>
          <w:szCs w:val="21"/>
        </w:rPr>
      </w:pPr>
    </w:p>
    <w:p>
      <w:pPr>
        <w:pStyle w:val="322"/>
        <w:ind w:firstLine="420"/>
        <w:rPr>
          <w:sz w:val="21"/>
          <w:szCs w:val="21"/>
        </w:rPr>
      </w:pPr>
      <w:r>
        <w:rPr>
          <w:rFonts w:hint="eastAsia"/>
          <w:sz w:val="21"/>
          <w:szCs w:val="21"/>
        </w:rPr>
        <w:t>备注：</w:t>
      </w:r>
    </w:p>
    <w:p>
      <w:pPr>
        <w:spacing w:line="360" w:lineRule="auto"/>
        <w:ind w:firstLine="422" w:firstLineChars="200"/>
        <w:rPr>
          <w:rFonts w:hint="eastAsia" w:asciiTheme="minorEastAsia" w:hAnsiTheme="minorEastAsia" w:eastAsiaTheme="minorEastAsia" w:cstheme="minorEastAsia"/>
          <w:b/>
          <w:bCs/>
          <w:szCs w:val="21"/>
          <w:lang w:val="en-US" w:eastAsia="zh-CN"/>
        </w:rPr>
      </w:pPr>
      <w:r>
        <w:rPr>
          <w:rFonts w:hint="eastAsia" w:asciiTheme="minorEastAsia" w:hAnsiTheme="minorEastAsia" w:eastAsiaTheme="minorEastAsia" w:cstheme="minorEastAsia"/>
          <w:b/>
          <w:bCs/>
          <w:szCs w:val="21"/>
          <w:lang w:val="en-US" w:eastAsia="zh-CN"/>
        </w:rPr>
        <w:t>1</w:t>
      </w:r>
      <w:r>
        <w:rPr>
          <w:rFonts w:hint="eastAsia" w:asciiTheme="minorEastAsia" w:hAnsiTheme="minorEastAsia" w:eastAsiaTheme="minorEastAsia" w:cstheme="minorEastAsia"/>
          <w:b/>
          <w:bCs/>
          <w:szCs w:val="21"/>
        </w:rPr>
        <w:t>、证明资料（均为原件复印件）的提供要求（未达到要求的，评标委员会有权认定为不合格响应，作废标处理）</w:t>
      </w:r>
      <w:r>
        <w:rPr>
          <w:rFonts w:hint="eastAsia" w:asciiTheme="minorEastAsia" w:hAnsiTheme="minorEastAsia" w:eastAsiaTheme="minorEastAsia" w:cstheme="minorEastAsia"/>
          <w:b/>
          <w:bCs/>
          <w:szCs w:val="21"/>
          <w:lang w:eastAsia="zh-CN"/>
        </w:rPr>
        <w:t>：</w:t>
      </w:r>
    </w:p>
    <w:p>
      <w:pPr>
        <w:spacing w:line="360" w:lineRule="auto"/>
        <w:ind w:firstLine="200"/>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1）产品说明书或彩页应为制造商公布或出具的中文产品说明书或彩页；提供外文说明书或彩页的，必须同时提供加盖制造商公章的对应中文翻译说明，评标依据以中文翻译内容为准，外文说明书或彩页仅供参考；产品说明书或彩页的尺寸和清晰度应该能够在电脑上被阅读、识别和判断；</w:t>
      </w:r>
    </w:p>
    <w:p>
      <w:pPr>
        <w:spacing w:line="360" w:lineRule="auto"/>
        <w:ind w:firstLine="200"/>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（2）我国政府机构出具的产品检验和核准证件应为证件正面、背面和附件标注的全部具体内容；产品检验和核准证件的尺寸和清晰度应该能够被阅读、识别和判断。</w:t>
      </w:r>
    </w:p>
    <w:p>
      <w:pPr>
        <w:spacing w:line="360" w:lineRule="auto"/>
        <w:ind w:firstLine="411" w:firstLineChars="195"/>
        <w:rPr>
          <w:rFonts w:hint="eastAsia" w:asciiTheme="minorEastAsia" w:hAnsiTheme="minorEastAsia" w:eastAsiaTheme="minorEastAsia" w:cstheme="minorEastAsia"/>
          <w:b/>
          <w:szCs w:val="21"/>
        </w:rPr>
      </w:pPr>
      <w:r>
        <w:rPr>
          <w:rFonts w:hint="eastAsia" w:asciiTheme="minorEastAsia" w:hAnsiTheme="minorEastAsia" w:eastAsiaTheme="minorEastAsia" w:cstheme="minorEastAsia"/>
          <w:b/>
          <w:szCs w:val="21"/>
          <w:lang w:val="en-US" w:eastAsia="zh-CN"/>
        </w:rPr>
        <w:t>2</w:t>
      </w:r>
      <w:r>
        <w:rPr>
          <w:rFonts w:hint="eastAsia" w:asciiTheme="minorEastAsia" w:hAnsiTheme="minorEastAsia" w:eastAsiaTheme="minorEastAsia" w:cstheme="minorEastAsia"/>
          <w:b/>
          <w:szCs w:val="21"/>
        </w:rPr>
        <w:t>、若采购项目为耗材，需随带样品（五、样品要求），样品单独封装，注明单位名称、产品名称、品牌等信息。样品一般不予退还，如需退还，请明确标注。</w:t>
      </w:r>
    </w:p>
    <w:p>
      <w:pPr>
        <w:adjustRightInd w:val="0"/>
        <w:snapToGrid w:val="0"/>
        <w:spacing w:line="360" w:lineRule="auto"/>
        <w:ind w:firstLine="424" w:firstLineChars="201"/>
        <w:rPr>
          <w:rFonts w:hint="eastAsia" w:ascii="宋体" w:hAnsi="宋体"/>
          <w:b/>
          <w:bCs w:val="0"/>
          <w:snapToGrid w:val="0"/>
          <w:kern w:val="0"/>
          <w:szCs w:val="21"/>
          <w:highlight w:val="yellow"/>
        </w:rPr>
      </w:pPr>
      <w:r>
        <w:rPr>
          <w:rFonts w:hint="eastAsia" w:ascii="宋体" w:hAnsi="宋体"/>
          <w:b/>
          <w:bCs w:val="0"/>
          <w:szCs w:val="21"/>
          <w:highlight w:val="yellow"/>
        </w:rPr>
        <w:t>★</w:t>
      </w:r>
      <w:r>
        <w:rPr>
          <w:rFonts w:hint="eastAsia" w:ascii="宋体" w:hAnsi="宋体"/>
          <w:b/>
          <w:bCs w:val="0"/>
          <w:snapToGrid w:val="0"/>
          <w:kern w:val="0"/>
          <w:szCs w:val="21"/>
          <w:highlight w:val="yellow"/>
          <w:lang w:val="en-US" w:eastAsia="zh-CN"/>
        </w:rPr>
        <w:t>3、</w:t>
      </w:r>
      <w:r>
        <w:rPr>
          <w:rFonts w:hint="eastAsia" w:ascii="宋体" w:hAnsi="宋体"/>
          <w:b/>
          <w:bCs w:val="0"/>
          <w:snapToGrid w:val="0"/>
          <w:kern w:val="0"/>
          <w:szCs w:val="21"/>
          <w:highlight w:val="yellow"/>
        </w:rPr>
        <w:t>进口产品是指通过中国海关报关验放进入中国境内且产自关境外的产品。即所谓进口产品是指制造过程均在国外，如果产品在国内组装，其中的零部件（包括核心部件）是进口产品，则应当视为非进口产品。采用“接受进口”的产品优先采购向我国企业转让技术、与我国企业签订消化吸收再创新方案的供应商的进口产品，相关内容以“财库【2007】119号文”和“财办库【2008】248号文”的相关规定为准。</w:t>
      </w:r>
      <w:r>
        <w:rPr>
          <w:rFonts w:hint="eastAsia" w:ascii="宋体" w:hAnsi="宋体" w:eastAsia="宋体"/>
          <w:b/>
          <w:bCs w:val="0"/>
          <w:snapToGrid w:val="0"/>
          <w:color w:val="auto"/>
          <w:sz w:val="21"/>
          <w:highlight w:val="yellow"/>
        </w:rPr>
        <w:t>若所投产品为进口产品，则投标人必须为提供所投产品的制造商或合法代理商或合法授权供应商；若所投产品为国产产品（非进口产品），则投标人不需要提供其为所投产品的制造商或合法代理商或合法授权供应商的证明。</w:t>
      </w:r>
    </w:p>
    <w:p>
      <w:pPr>
        <w:spacing w:line="360" w:lineRule="auto"/>
        <w:ind w:firstLine="200"/>
        <w:rPr>
          <w:rFonts w:hint="eastAsia" w:asciiTheme="minorEastAsia" w:hAnsiTheme="minorEastAsia" w:eastAsiaTheme="minorEastAsia" w:cstheme="minorEastAsia"/>
          <w:b/>
          <w:bCs/>
          <w:szCs w:val="21"/>
          <w:highlight w:val="yellow"/>
          <w:lang w:val="en-US" w:eastAsia="zh-CN"/>
        </w:rPr>
      </w:pPr>
      <w:r>
        <w:rPr>
          <w:rFonts w:hint="eastAsia" w:asciiTheme="minorEastAsia" w:hAnsiTheme="minorEastAsia" w:eastAsiaTheme="minorEastAsia" w:cstheme="minorEastAsia"/>
          <w:b/>
          <w:bCs/>
          <w:szCs w:val="21"/>
          <w:highlight w:val="yellow"/>
          <w:lang w:val="en-US" w:eastAsia="zh-CN"/>
        </w:rPr>
        <w:t>★4、如投标人为生产企业：所投产品为第一类医疗器械，具有监督管理部门签发的有效的《医疗器械生产备案凭证》扫描件；（如国家另有规定，则适用其规定，投标人提供相关证明材料，如有效的资质证书及相关政府部门的规定）</w:t>
      </w:r>
    </w:p>
    <w:p>
      <w:pPr>
        <w:spacing w:line="360" w:lineRule="auto"/>
        <w:ind w:firstLine="200"/>
        <w:rPr>
          <w:rFonts w:hint="eastAsia" w:asciiTheme="minorEastAsia" w:hAnsiTheme="minorEastAsia" w:eastAsiaTheme="minorEastAsia" w:cstheme="minorEastAsia"/>
          <w:b/>
          <w:bCs/>
          <w:szCs w:val="21"/>
          <w:highlight w:val="yellow"/>
          <w:lang w:val="en-US" w:eastAsia="zh-CN"/>
        </w:rPr>
      </w:pPr>
      <w:r>
        <w:rPr>
          <w:rFonts w:hint="eastAsia" w:asciiTheme="minorEastAsia" w:hAnsiTheme="minorEastAsia" w:eastAsiaTheme="minorEastAsia" w:cstheme="minorEastAsia"/>
          <w:b/>
          <w:bCs/>
          <w:szCs w:val="21"/>
          <w:highlight w:val="yellow"/>
          <w:lang w:val="en-US" w:eastAsia="zh-CN"/>
        </w:rPr>
        <w:t>★5、如投标人为经营企业：所投产品为第二类医疗器械，投标时具有监督管理部门签发的有效的《医疗器械经营备案凭证》扫描件，或承诺供货时提供监督管理部门签发的有效的《医疗器械经营备案凭证》扫描件（提供承诺书，不提供视为不响应）；（如国家另有规定，则适用其规定，投标人提供相关证明材料，如有效的资质证书及相关政府部门的规定）</w:t>
      </w:r>
    </w:p>
    <w:p>
      <w:pPr>
        <w:spacing w:line="360" w:lineRule="auto"/>
        <w:ind w:firstLine="200"/>
        <w:rPr>
          <w:rFonts w:hint="eastAsia" w:asciiTheme="minorEastAsia" w:hAnsiTheme="minorEastAsia" w:eastAsiaTheme="minorEastAsia" w:cstheme="minorEastAsia"/>
          <w:b/>
          <w:bCs/>
          <w:szCs w:val="21"/>
          <w:highlight w:val="yellow"/>
          <w:lang w:val="en-US" w:eastAsia="zh-CN"/>
        </w:rPr>
      </w:pPr>
      <w:r>
        <w:rPr>
          <w:rFonts w:hint="eastAsia" w:asciiTheme="minorEastAsia" w:hAnsiTheme="minorEastAsia" w:eastAsiaTheme="minorEastAsia" w:cstheme="minorEastAsia"/>
          <w:b/>
          <w:bCs/>
          <w:szCs w:val="21"/>
          <w:highlight w:val="yellow"/>
          <w:lang w:val="en-US" w:eastAsia="zh-CN"/>
        </w:rPr>
        <w:t>★6、如所投产品属于第二类、第三类医疗器械，则必须提供有效的医疗器械注册证明扫描件。（如国家另有规定，则适用其规定，投标人提供相关证明材料，如有效的资质证书及相关政府部门的规定）</w:t>
      </w:r>
    </w:p>
    <w:p>
      <w:pPr>
        <w:spacing w:line="360" w:lineRule="auto"/>
        <w:ind w:firstLine="200"/>
        <w:rPr>
          <w:rFonts w:hint="default" w:asciiTheme="minorEastAsia" w:hAnsiTheme="minorEastAsia" w:eastAsiaTheme="minorEastAsia" w:cstheme="minorEastAsia"/>
          <w:b/>
          <w:bCs/>
          <w:szCs w:val="21"/>
          <w:lang w:val="en-US" w:eastAsia="zh-CN"/>
        </w:rPr>
      </w:pPr>
      <w:r>
        <w:rPr>
          <w:rFonts w:hint="eastAsia" w:asciiTheme="minorEastAsia" w:hAnsiTheme="minorEastAsia" w:eastAsiaTheme="minorEastAsia" w:cstheme="minorEastAsia"/>
          <w:b/>
          <w:bCs/>
          <w:szCs w:val="21"/>
          <w:highlight w:val="yellow"/>
          <w:lang w:val="en-US" w:eastAsia="zh-CN"/>
        </w:rPr>
        <w:t>★7、</w:t>
      </w:r>
      <w:r>
        <w:rPr>
          <w:rFonts w:hint="eastAsia" w:asciiTheme="minorEastAsia" w:hAnsiTheme="minorEastAsia" w:eastAsiaTheme="minorEastAsia" w:cstheme="minorEastAsia"/>
          <w:b/>
          <w:bCs/>
          <w:szCs w:val="21"/>
          <w:highlight w:val="yellow"/>
        </w:rPr>
        <w:t>投标人须提供所投产品的医疗器械经营许可证或备案证明，并承诺已取得所有投标产品合法生产或销售的资质（许可），否则将依法承担全部责任并承担由此给采购人带来的损失。</w:t>
      </w:r>
      <w:r>
        <w:rPr>
          <w:rFonts w:hint="eastAsia" w:asciiTheme="minorEastAsia" w:hAnsiTheme="minorEastAsia" w:eastAsiaTheme="minorEastAsia" w:cstheme="minorEastAsia"/>
          <w:b/>
          <w:bCs/>
          <w:szCs w:val="21"/>
          <w:highlight w:val="yellow"/>
          <w:lang w:eastAsia="zh-CN"/>
        </w:rPr>
        <w:t>（</w:t>
      </w:r>
      <w:r>
        <w:rPr>
          <w:rFonts w:hint="eastAsia" w:asciiTheme="minorEastAsia" w:hAnsiTheme="minorEastAsia" w:eastAsiaTheme="minorEastAsia" w:cstheme="minorEastAsia"/>
          <w:b/>
          <w:bCs/>
          <w:szCs w:val="21"/>
          <w:highlight w:val="yellow"/>
          <w:lang w:val="en-US" w:eastAsia="zh-CN"/>
        </w:rPr>
        <w:t>提供承诺函加盖投标人公章，格式详见《第六章 投标文件格式》)</w:t>
      </w:r>
    </w:p>
    <w:p>
      <w:pPr>
        <w:pStyle w:val="20"/>
        <w:spacing w:line="360" w:lineRule="auto"/>
        <w:ind w:firstLine="422" w:firstLineChars="200"/>
        <w:rPr>
          <w:b/>
          <w:bCs w:val="0"/>
        </w:rPr>
      </w:pPr>
    </w:p>
    <w:p>
      <w:pPr>
        <w:pStyle w:val="322"/>
        <w:ind w:firstLine="0" w:firstLineChars="0"/>
        <w:rPr>
          <w:b/>
        </w:rPr>
      </w:pPr>
    </w:p>
    <w:p>
      <w:pPr>
        <w:pStyle w:val="322"/>
        <w:ind w:firstLine="0" w:firstLineChars="0"/>
        <w:rPr>
          <w:b/>
        </w:rPr>
      </w:pPr>
      <w:r>
        <w:rPr>
          <w:rFonts w:hint="eastAsia"/>
          <w:b/>
        </w:rPr>
        <w:t>三、项目商务要求</w:t>
      </w:r>
    </w:p>
    <w:tbl>
      <w:tblPr>
        <w:tblStyle w:val="52"/>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8"/>
        <w:gridCol w:w="1843"/>
        <w:gridCol w:w="70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86" w:type="pct"/>
            <w:vAlign w:val="center"/>
          </w:tcPr>
          <w:p>
            <w:pPr>
              <w:spacing w:line="360" w:lineRule="auto"/>
              <w:jc w:val="center"/>
              <w:rPr>
                <w:rFonts w:asciiTheme="minorEastAsia" w:hAnsiTheme="minorEastAsia" w:eastAsiaTheme="minorEastAsia" w:cstheme="minorEastAsia"/>
                <w:b/>
              </w:rPr>
            </w:pPr>
            <w:r>
              <w:rPr>
                <w:rFonts w:hint="eastAsia" w:asciiTheme="minorEastAsia" w:hAnsiTheme="minorEastAsia" w:eastAsiaTheme="minorEastAsia" w:cstheme="minorEastAsia"/>
                <w:b/>
              </w:rPr>
              <w:t>序号</w:t>
            </w:r>
          </w:p>
        </w:tc>
        <w:tc>
          <w:tcPr>
            <w:tcW w:w="935" w:type="pct"/>
            <w:vAlign w:val="center"/>
          </w:tcPr>
          <w:p>
            <w:pPr>
              <w:spacing w:line="360" w:lineRule="auto"/>
              <w:jc w:val="center"/>
              <w:rPr>
                <w:rFonts w:asciiTheme="minorEastAsia" w:hAnsiTheme="minorEastAsia" w:eastAsiaTheme="minorEastAsia" w:cstheme="minorEastAsia"/>
                <w:b/>
              </w:rPr>
            </w:pPr>
            <w:r>
              <w:rPr>
                <w:rFonts w:hint="eastAsia" w:asciiTheme="minorEastAsia" w:hAnsiTheme="minorEastAsia" w:eastAsiaTheme="minorEastAsia" w:cstheme="minorEastAsia"/>
                <w:b/>
              </w:rPr>
              <w:t>目录</w:t>
            </w:r>
          </w:p>
        </w:tc>
        <w:tc>
          <w:tcPr>
            <w:tcW w:w="3578" w:type="pct"/>
            <w:vAlign w:val="center"/>
          </w:tcPr>
          <w:p>
            <w:pPr>
              <w:spacing w:line="360" w:lineRule="auto"/>
              <w:jc w:val="center"/>
              <w:rPr>
                <w:rFonts w:asciiTheme="minorEastAsia" w:hAnsiTheme="minorEastAsia" w:eastAsiaTheme="minorEastAsia" w:cstheme="minorEastAsia"/>
                <w:b/>
              </w:rPr>
            </w:pPr>
            <w:r>
              <w:rPr>
                <w:rFonts w:hint="eastAsia" w:asciiTheme="minorEastAsia" w:hAnsiTheme="minorEastAsia" w:eastAsiaTheme="minorEastAsia" w:cstheme="minorEastAsia"/>
                <w:b/>
              </w:rPr>
              <w:t>招标商务需求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5000" w:type="pct"/>
            <w:gridSpan w:val="3"/>
          </w:tcPr>
          <w:p>
            <w:pPr>
              <w:spacing w:line="360" w:lineRule="auto"/>
              <w:rPr>
                <w:rFonts w:asciiTheme="minorEastAsia" w:hAnsiTheme="minorEastAsia" w:eastAsiaTheme="minorEastAsia" w:cstheme="minorEastAsia"/>
                <w:b/>
              </w:rPr>
            </w:pPr>
            <w:r>
              <w:rPr>
                <w:rFonts w:hint="eastAsia" w:asciiTheme="minorEastAsia" w:hAnsiTheme="minorEastAsia" w:eastAsiaTheme="minorEastAsia" w:cstheme="minorEastAsia"/>
                <w:b/>
              </w:rPr>
              <w:t>（一）免费保修期内售后服务要求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486" w:type="pct"/>
            <w:vAlign w:val="center"/>
          </w:tcPr>
          <w:p>
            <w:pPr>
              <w:spacing w:line="360" w:lineRule="auto"/>
              <w:jc w:val="center"/>
              <w:rPr>
                <w:rFonts w:asciiTheme="minorEastAsia" w:hAnsiTheme="minorEastAsia" w:eastAsiaTheme="minorEastAsia" w:cstheme="minorEastAsia"/>
                <w:b/>
              </w:rPr>
            </w:pPr>
            <w:r>
              <w:rPr>
                <w:rFonts w:hint="eastAsia" w:asciiTheme="minorEastAsia" w:hAnsiTheme="minorEastAsia" w:eastAsiaTheme="minorEastAsia" w:cstheme="minorEastAsia"/>
                <w:b/>
              </w:rPr>
              <w:t>1</w:t>
            </w:r>
          </w:p>
        </w:tc>
        <w:tc>
          <w:tcPr>
            <w:tcW w:w="935" w:type="pct"/>
            <w:vMerge w:val="restart"/>
            <w:vAlign w:val="center"/>
          </w:tcPr>
          <w:p>
            <w:pPr>
              <w:spacing w:line="360" w:lineRule="auto"/>
              <w:jc w:val="center"/>
              <w:rPr>
                <w:rFonts w:asciiTheme="minorEastAsia" w:hAnsiTheme="minorEastAsia" w:eastAsiaTheme="minorEastAsia" w:cstheme="minorEastAsia"/>
              </w:rPr>
            </w:pPr>
            <w:r>
              <w:rPr>
                <w:rFonts w:hint="eastAsia" w:asciiTheme="minorEastAsia" w:hAnsiTheme="minorEastAsia" w:eastAsiaTheme="minorEastAsia" w:cstheme="minorEastAsia"/>
              </w:rPr>
              <w:t>基本售后服务要求</w:t>
            </w:r>
          </w:p>
        </w:tc>
        <w:tc>
          <w:tcPr>
            <w:tcW w:w="3578" w:type="pct"/>
          </w:tcPr>
          <w:p>
            <w:pPr>
              <w:spacing w:line="360" w:lineRule="auto"/>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供应商应具有完善的销售供应和售后服务的保障体系，接到供货通知后,须24小时内送货；加急物资需随叫随送。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486" w:type="pct"/>
            <w:vAlign w:val="center"/>
          </w:tcPr>
          <w:p>
            <w:pPr>
              <w:spacing w:line="360" w:lineRule="auto"/>
              <w:jc w:val="center"/>
              <w:rPr>
                <w:rFonts w:asciiTheme="minorEastAsia" w:hAnsiTheme="minorEastAsia" w:eastAsiaTheme="minorEastAsia" w:cstheme="minorEastAsia"/>
                <w:b/>
              </w:rPr>
            </w:pPr>
            <w:r>
              <w:rPr>
                <w:rFonts w:hint="eastAsia" w:asciiTheme="minorEastAsia" w:hAnsiTheme="minorEastAsia" w:eastAsiaTheme="minorEastAsia" w:cstheme="minorEastAsia"/>
                <w:b/>
              </w:rPr>
              <w:t>2</w:t>
            </w:r>
          </w:p>
        </w:tc>
        <w:tc>
          <w:tcPr>
            <w:tcW w:w="935" w:type="pct"/>
            <w:vMerge w:val="continue"/>
          </w:tcPr>
          <w:p>
            <w:pPr>
              <w:spacing w:line="360" w:lineRule="auto"/>
              <w:rPr>
                <w:rFonts w:asciiTheme="minorEastAsia" w:hAnsiTheme="minorEastAsia" w:eastAsiaTheme="minorEastAsia" w:cstheme="minorEastAsia"/>
              </w:rPr>
            </w:pPr>
          </w:p>
        </w:tc>
        <w:tc>
          <w:tcPr>
            <w:tcW w:w="3578" w:type="pct"/>
          </w:tcPr>
          <w:p>
            <w:pPr>
              <w:spacing w:line="360" w:lineRule="auto"/>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产品送货当日距产品失效期不小于6个月，无条件更换仓库将近过期耗材、试剂（有效期＞60天）。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486" w:type="pct"/>
            <w:vAlign w:val="center"/>
          </w:tcPr>
          <w:p>
            <w:pPr>
              <w:spacing w:line="360" w:lineRule="auto"/>
              <w:jc w:val="center"/>
              <w:rPr>
                <w:rFonts w:asciiTheme="minorEastAsia" w:hAnsiTheme="minorEastAsia" w:eastAsiaTheme="minorEastAsia" w:cstheme="minorEastAsia"/>
                <w:b/>
              </w:rPr>
            </w:pPr>
            <w:r>
              <w:rPr>
                <w:rFonts w:hint="eastAsia" w:asciiTheme="minorEastAsia" w:hAnsiTheme="minorEastAsia" w:eastAsiaTheme="minorEastAsia" w:cstheme="minorEastAsia"/>
                <w:b/>
              </w:rPr>
              <w:t>3</w:t>
            </w:r>
          </w:p>
        </w:tc>
        <w:tc>
          <w:tcPr>
            <w:tcW w:w="935" w:type="pct"/>
            <w:vMerge w:val="continue"/>
          </w:tcPr>
          <w:p>
            <w:pPr>
              <w:spacing w:line="360" w:lineRule="auto"/>
              <w:rPr>
                <w:rFonts w:asciiTheme="minorEastAsia" w:hAnsiTheme="minorEastAsia" w:eastAsiaTheme="minorEastAsia" w:cstheme="minorEastAsia"/>
              </w:rPr>
            </w:pPr>
          </w:p>
        </w:tc>
        <w:tc>
          <w:tcPr>
            <w:tcW w:w="3578" w:type="pct"/>
          </w:tcPr>
          <w:p>
            <w:pPr>
              <w:spacing w:line="360" w:lineRule="auto"/>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配送由供应商或供应商委托的配送企业负责，并搬运入库（仓库验收合格）；物品包装破损或质量有问题要求无条件更换。批间差必须符合产品说明书。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486" w:type="pct"/>
            <w:vAlign w:val="center"/>
          </w:tcPr>
          <w:p>
            <w:pPr>
              <w:spacing w:line="360" w:lineRule="auto"/>
              <w:jc w:val="center"/>
              <w:rPr>
                <w:rFonts w:asciiTheme="minorEastAsia" w:hAnsiTheme="minorEastAsia" w:eastAsiaTheme="minorEastAsia" w:cstheme="minorEastAsia"/>
                <w:b/>
              </w:rPr>
            </w:pPr>
            <w:r>
              <w:rPr>
                <w:rFonts w:hint="eastAsia" w:asciiTheme="minorEastAsia" w:hAnsiTheme="minorEastAsia" w:eastAsiaTheme="minorEastAsia" w:cstheme="minorEastAsia"/>
                <w:b/>
              </w:rPr>
              <w:t>4</w:t>
            </w:r>
          </w:p>
        </w:tc>
        <w:tc>
          <w:tcPr>
            <w:tcW w:w="935" w:type="pct"/>
            <w:vMerge w:val="continue"/>
          </w:tcPr>
          <w:p>
            <w:pPr>
              <w:spacing w:line="360" w:lineRule="auto"/>
              <w:rPr>
                <w:rFonts w:asciiTheme="minorEastAsia" w:hAnsiTheme="minorEastAsia" w:eastAsiaTheme="minorEastAsia" w:cstheme="minorEastAsia"/>
              </w:rPr>
            </w:pPr>
          </w:p>
        </w:tc>
        <w:tc>
          <w:tcPr>
            <w:tcW w:w="3578" w:type="pct"/>
          </w:tcPr>
          <w:p>
            <w:pPr>
              <w:spacing w:line="360" w:lineRule="auto"/>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承诺提供生产厂家不超过24小时的技术问题现场处理能力。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486" w:type="pct"/>
            <w:vAlign w:val="center"/>
          </w:tcPr>
          <w:p>
            <w:pPr>
              <w:spacing w:line="360" w:lineRule="auto"/>
              <w:jc w:val="center"/>
              <w:rPr>
                <w:rFonts w:asciiTheme="minorEastAsia" w:hAnsiTheme="minorEastAsia" w:eastAsiaTheme="minorEastAsia" w:cstheme="minorEastAsia"/>
                <w:b/>
              </w:rPr>
            </w:pPr>
            <w:r>
              <w:rPr>
                <w:rFonts w:hint="eastAsia" w:asciiTheme="minorEastAsia" w:hAnsiTheme="minorEastAsia" w:eastAsiaTheme="minorEastAsia" w:cstheme="minorEastAsia"/>
                <w:b/>
              </w:rPr>
              <w:t>5</w:t>
            </w:r>
          </w:p>
        </w:tc>
        <w:tc>
          <w:tcPr>
            <w:tcW w:w="935" w:type="pct"/>
          </w:tcPr>
          <w:p>
            <w:pPr>
              <w:spacing w:line="360" w:lineRule="auto"/>
              <w:rPr>
                <w:rFonts w:asciiTheme="minorEastAsia" w:hAnsiTheme="minorEastAsia" w:eastAsiaTheme="minorEastAsia" w:cstheme="minorEastAsia"/>
              </w:rPr>
            </w:pPr>
            <w:r>
              <w:rPr>
                <w:rFonts w:hint="eastAsia" w:asciiTheme="minorEastAsia" w:hAnsiTheme="minorEastAsia" w:eastAsiaTheme="minorEastAsia" w:cstheme="minorEastAsia"/>
              </w:rPr>
              <w:t>质量问题响应及故障解决时间</w:t>
            </w:r>
          </w:p>
        </w:tc>
        <w:tc>
          <w:tcPr>
            <w:tcW w:w="3578" w:type="pct"/>
          </w:tcPr>
          <w:p>
            <w:pPr>
              <w:spacing w:line="360" w:lineRule="auto"/>
              <w:rPr>
                <w:rFonts w:asciiTheme="minorEastAsia" w:hAnsiTheme="minorEastAsia" w:eastAsiaTheme="minorEastAsia" w:cstheme="minorEastAsia"/>
                <w:b/>
              </w:rPr>
            </w:pPr>
            <w:r>
              <w:rPr>
                <w:rFonts w:hint="eastAsia" w:asciiTheme="minorEastAsia" w:hAnsiTheme="minorEastAsia" w:eastAsiaTheme="minorEastAsia" w:cstheme="minorEastAsia"/>
                <w:bCs/>
                <w:szCs w:val="21"/>
              </w:rPr>
              <w:t>在保质期内，一旦发生质量问题，投标人保证在接到通知24小时内赶到现场进行退换。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486" w:type="pct"/>
            <w:vAlign w:val="center"/>
          </w:tcPr>
          <w:p>
            <w:pPr>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b/>
                <w:bCs/>
                <w:szCs w:val="21"/>
              </w:rPr>
              <w:t>6</w:t>
            </w:r>
          </w:p>
        </w:tc>
        <w:tc>
          <w:tcPr>
            <w:tcW w:w="935" w:type="pct"/>
          </w:tcPr>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关于保质期</w:t>
            </w:r>
          </w:p>
        </w:tc>
        <w:tc>
          <w:tcPr>
            <w:tcW w:w="3578" w:type="pct"/>
          </w:tcPr>
          <w:p>
            <w:pPr>
              <w:spacing w:line="360" w:lineRule="auto"/>
              <w:rPr>
                <w:rFonts w:asciiTheme="minorEastAsia" w:hAnsiTheme="minorEastAsia" w:eastAsiaTheme="minorEastAsia" w:cstheme="minorEastAsia"/>
                <w:b/>
                <w:szCs w:val="21"/>
              </w:rPr>
            </w:pPr>
            <w:r>
              <w:rPr>
                <w:rFonts w:hint="eastAsia" w:asciiTheme="minorEastAsia" w:hAnsiTheme="minorEastAsia" w:eastAsiaTheme="minorEastAsia" w:cstheme="minorEastAsia"/>
                <w:bCs/>
                <w:szCs w:val="21"/>
              </w:rPr>
              <w:t>货物保质期两年 ，时间自最终验收合格并交付使用之日起计算。保质期内，</w:t>
            </w:r>
            <w:r>
              <w:rPr>
                <w:rFonts w:hint="eastAsia" w:asciiTheme="minorEastAsia" w:hAnsiTheme="minorEastAsia" w:eastAsiaTheme="minorEastAsia" w:cstheme="minorEastAsia"/>
                <w:color w:val="000000"/>
                <w:szCs w:val="21"/>
              </w:rPr>
              <w:t>所有服务及配件全部免费。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trPr>
        <w:tc>
          <w:tcPr>
            <w:tcW w:w="486" w:type="pct"/>
            <w:vAlign w:val="center"/>
          </w:tcPr>
          <w:p>
            <w:pPr>
              <w:spacing w:line="360" w:lineRule="auto"/>
              <w:jc w:val="center"/>
              <w:rPr>
                <w:rFonts w:asciiTheme="minorEastAsia" w:hAnsiTheme="minorEastAsia" w:eastAsiaTheme="minorEastAsia" w:cstheme="minorEastAsia"/>
                <w:b/>
              </w:rPr>
            </w:pPr>
            <w:r>
              <w:rPr>
                <w:rFonts w:hint="eastAsia" w:asciiTheme="minorEastAsia" w:hAnsiTheme="minorEastAsia" w:eastAsiaTheme="minorEastAsia" w:cstheme="minorEastAsia"/>
                <w:b/>
              </w:rPr>
              <w:t>7</w:t>
            </w:r>
          </w:p>
        </w:tc>
        <w:tc>
          <w:tcPr>
            <w:tcW w:w="935" w:type="pct"/>
            <w:vAlign w:val="center"/>
          </w:tcPr>
          <w:p>
            <w:pPr>
              <w:spacing w:line="360" w:lineRule="auto"/>
              <w:rPr>
                <w:rFonts w:asciiTheme="minorEastAsia" w:hAnsiTheme="minorEastAsia" w:eastAsiaTheme="minorEastAsia" w:cstheme="minorEastAsia"/>
                <w:b/>
              </w:rPr>
            </w:pPr>
            <w:r>
              <w:rPr>
                <w:rFonts w:hint="eastAsia" w:asciiTheme="minorEastAsia" w:hAnsiTheme="minorEastAsia" w:eastAsiaTheme="minorEastAsia" w:cstheme="minorEastAsia"/>
              </w:rPr>
              <w:t>其他</w:t>
            </w:r>
          </w:p>
        </w:tc>
        <w:tc>
          <w:tcPr>
            <w:tcW w:w="3578" w:type="pct"/>
            <w:vAlign w:val="center"/>
          </w:tcPr>
          <w:p>
            <w:pPr>
              <w:spacing w:line="360" w:lineRule="auto"/>
              <w:rPr>
                <w:rFonts w:asciiTheme="minorEastAsia" w:hAnsiTheme="minorEastAsia" w:eastAsiaTheme="minorEastAsia" w:cstheme="minorEastAsia"/>
                <w:b/>
              </w:rPr>
            </w:pPr>
            <w:r>
              <w:rPr>
                <w:rFonts w:hint="eastAsia" w:asciiTheme="minorEastAsia" w:hAnsiTheme="minorEastAsia" w:eastAsiaTheme="minorEastAsia" w:cstheme="minorEastAsia"/>
                <w:bCs/>
                <w:szCs w:val="21"/>
              </w:rPr>
              <w:t>投标人应按其投标文件中的承诺，进行其他售后服务工作。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5000" w:type="pct"/>
            <w:gridSpan w:val="3"/>
          </w:tcPr>
          <w:p>
            <w:pPr>
              <w:spacing w:line="360" w:lineRule="auto"/>
              <w:rPr>
                <w:rFonts w:asciiTheme="minorEastAsia" w:hAnsiTheme="minorEastAsia" w:eastAsiaTheme="minorEastAsia" w:cstheme="minorEastAsia"/>
                <w:b/>
              </w:rPr>
            </w:pPr>
            <w:r>
              <w:rPr>
                <w:rFonts w:hint="eastAsia" w:asciiTheme="minorEastAsia" w:hAnsiTheme="minorEastAsia" w:eastAsiaTheme="minorEastAsia" w:cstheme="minorEastAsia"/>
                <w:b/>
              </w:rPr>
              <w:t>（二）其他商务要求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5" w:hRule="atLeast"/>
        </w:trPr>
        <w:tc>
          <w:tcPr>
            <w:tcW w:w="486" w:type="pct"/>
            <w:shd w:val="clear" w:color="auto" w:fill="FFFF00"/>
            <w:vAlign w:val="center"/>
          </w:tcPr>
          <w:p>
            <w:pPr>
              <w:spacing w:line="360" w:lineRule="auto"/>
              <w:jc w:val="center"/>
              <w:rPr>
                <w:rFonts w:asciiTheme="minorEastAsia" w:hAnsiTheme="minorEastAsia" w:eastAsiaTheme="minorEastAsia" w:cstheme="minorEastAsia"/>
                <w:b/>
              </w:rPr>
            </w:pPr>
            <w:r>
              <w:rPr>
                <w:rFonts w:hint="eastAsia" w:asciiTheme="minorEastAsia" w:hAnsiTheme="minorEastAsia" w:eastAsiaTheme="minorEastAsia" w:cstheme="minorEastAsia"/>
                <w:b/>
              </w:rPr>
              <w:t>1</w:t>
            </w:r>
          </w:p>
        </w:tc>
        <w:tc>
          <w:tcPr>
            <w:tcW w:w="935" w:type="pct"/>
            <w:shd w:val="clear" w:color="auto" w:fill="FFFF00"/>
            <w:vAlign w:val="center"/>
          </w:tcPr>
          <w:p>
            <w:pPr>
              <w:spacing w:line="360" w:lineRule="auto"/>
              <w:jc w:val="center"/>
              <w:rPr>
                <w:rFonts w:asciiTheme="minorEastAsia" w:hAnsiTheme="minorEastAsia" w:eastAsiaTheme="minorEastAsia" w:cstheme="minorEastAsia"/>
              </w:rPr>
            </w:pPr>
            <w:r>
              <w:rPr>
                <w:rFonts w:hint="eastAsia" w:asciiTheme="minorEastAsia" w:hAnsiTheme="minorEastAsia" w:eastAsiaTheme="minorEastAsia" w:cstheme="minorEastAsia"/>
                <w:bCs/>
                <w:szCs w:val="21"/>
              </w:rPr>
              <w:t>★</w:t>
            </w:r>
            <w:r>
              <w:rPr>
                <w:rFonts w:hint="eastAsia" w:asciiTheme="minorEastAsia" w:hAnsiTheme="minorEastAsia" w:eastAsiaTheme="minorEastAsia" w:cstheme="minorEastAsia"/>
              </w:rPr>
              <w:t>服务期限</w:t>
            </w:r>
          </w:p>
        </w:tc>
        <w:tc>
          <w:tcPr>
            <w:tcW w:w="3578" w:type="pct"/>
            <w:shd w:val="clear" w:color="auto" w:fill="FFFF00"/>
            <w:vAlign w:val="center"/>
          </w:tcPr>
          <w:p>
            <w:pPr>
              <w:spacing w:line="360" w:lineRule="auto"/>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合同签订周期为18个月。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486" w:type="pct"/>
            <w:shd w:val="clear" w:color="auto" w:fill="auto"/>
            <w:vAlign w:val="center"/>
          </w:tcPr>
          <w:p>
            <w:pPr>
              <w:spacing w:line="360" w:lineRule="auto"/>
              <w:jc w:val="center"/>
              <w:rPr>
                <w:rFonts w:hint="eastAsia" w:asciiTheme="minorEastAsia" w:hAnsiTheme="minorEastAsia" w:eastAsiaTheme="minorEastAsia" w:cstheme="minorEastAsia"/>
                <w:b/>
                <w:lang w:val="en-US" w:eastAsia="zh-CN"/>
              </w:rPr>
            </w:pPr>
            <w:r>
              <w:rPr>
                <w:rFonts w:hint="eastAsia" w:asciiTheme="minorEastAsia" w:hAnsiTheme="minorEastAsia" w:eastAsiaTheme="minorEastAsia" w:cstheme="minorEastAsia"/>
                <w:b/>
                <w:lang w:val="en-US" w:eastAsia="zh-CN"/>
              </w:rPr>
              <w:t>2</w:t>
            </w:r>
          </w:p>
        </w:tc>
        <w:tc>
          <w:tcPr>
            <w:tcW w:w="935" w:type="pct"/>
            <w:shd w:val="clear" w:color="auto" w:fill="auto"/>
            <w:vAlign w:val="center"/>
          </w:tcPr>
          <w:p>
            <w:pPr>
              <w:spacing w:line="360" w:lineRule="auto"/>
              <w:jc w:val="center"/>
              <w:rPr>
                <w:rFonts w:hint="default" w:asciiTheme="minorEastAsia" w:hAnsiTheme="minorEastAsia" w:eastAsiaTheme="minorEastAsia" w:cstheme="minorEastAsia"/>
                <w:highlight w:val="yellow"/>
                <w:lang w:val="en-US" w:eastAsia="zh-CN"/>
              </w:rPr>
            </w:pPr>
            <w:r>
              <w:rPr>
                <w:rFonts w:hint="eastAsia" w:asciiTheme="minorEastAsia" w:hAnsiTheme="minorEastAsia" w:eastAsiaTheme="minorEastAsia" w:cstheme="minorEastAsia"/>
                <w:bCs/>
                <w:szCs w:val="21"/>
                <w:highlight w:val="yellow"/>
              </w:rPr>
              <w:t>★</w:t>
            </w:r>
            <w:r>
              <w:rPr>
                <w:rFonts w:hint="eastAsia" w:asciiTheme="minorEastAsia" w:hAnsiTheme="minorEastAsia" w:eastAsiaTheme="minorEastAsia" w:cstheme="minorEastAsia"/>
                <w:highlight w:val="yellow"/>
                <w:lang w:val="en-US" w:eastAsia="zh-CN"/>
              </w:rPr>
              <w:t>报价要求</w:t>
            </w:r>
          </w:p>
        </w:tc>
        <w:tc>
          <w:tcPr>
            <w:tcW w:w="3578" w:type="pct"/>
            <w:shd w:val="clear" w:color="auto" w:fill="auto"/>
            <w:vAlign w:val="center"/>
          </w:tcPr>
          <w:p>
            <w:pPr>
              <w:spacing w:line="360" w:lineRule="auto"/>
              <w:rPr>
                <w:rFonts w:hint="eastAsia" w:asciiTheme="minorEastAsia" w:hAnsiTheme="minorEastAsia" w:eastAsiaTheme="minorEastAsia" w:cstheme="minorEastAsia"/>
                <w:kern w:val="1"/>
                <w:sz w:val="21"/>
                <w:szCs w:val="21"/>
                <w:highlight w:val="yellow"/>
              </w:rPr>
            </w:pPr>
            <w:r>
              <w:rPr>
                <w:rFonts w:hint="eastAsia" w:asciiTheme="minorEastAsia" w:hAnsiTheme="minorEastAsia" w:eastAsiaTheme="minorEastAsia" w:cstheme="minorEastAsia"/>
                <w:kern w:val="1"/>
                <w:sz w:val="21"/>
                <w:szCs w:val="21"/>
                <w:highlight w:val="yellow"/>
              </w:rPr>
              <w:t>一、所</w:t>
            </w:r>
            <w:r>
              <w:rPr>
                <w:rFonts w:hint="eastAsia" w:asciiTheme="minorEastAsia" w:hAnsiTheme="minorEastAsia" w:eastAsiaTheme="minorEastAsia" w:cstheme="minorEastAsia"/>
                <w:kern w:val="1"/>
                <w:sz w:val="21"/>
                <w:szCs w:val="21"/>
                <w:highlight w:val="yellow"/>
                <w:lang w:val="en-US" w:eastAsia="zh-CN"/>
              </w:rPr>
              <w:t>投</w:t>
            </w:r>
            <w:r>
              <w:rPr>
                <w:rFonts w:hint="eastAsia" w:asciiTheme="minorEastAsia" w:hAnsiTheme="minorEastAsia" w:eastAsiaTheme="minorEastAsia" w:cstheme="minorEastAsia"/>
                <w:kern w:val="1"/>
                <w:sz w:val="21"/>
                <w:szCs w:val="21"/>
                <w:highlight w:val="yellow"/>
              </w:rPr>
              <w:t>产品价格不得高于深圳市场同级（二级）以上医院成交价</w:t>
            </w:r>
            <w:r>
              <w:rPr>
                <w:rFonts w:hint="eastAsia"/>
                <w:highlight w:val="yellow"/>
                <w:lang w:eastAsia="zh-CN"/>
              </w:rPr>
              <w:t>（</w:t>
            </w:r>
            <w:r>
              <w:rPr>
                <w:rFonts w:hint="eastAsia"/>
                <w:highlight w:val="yellow"/>
                <w:lang w:val="en-US" w:eastAsia="zh-CN"/>
              </w:rPr>
              <w:t>需要投标人提供相应的承诺函并加盖投标人公章，格式自拟</w:t>
            </w:r>
            <w:r>
              <w:rPr>
                <w:rFonts w:hint="eastAsia"/>
                <w:highlight w:val="yellow"/>
                <w:lang w:eastAsia="zh-CN"/>
              </w:rPr>
              <w:t>）</w:t>
            </w:r>
            <w:r>
              <w:rPr>
                <w:rFonts w:hint="eastAsia" w:asciiTheme="minorEastAsia" w:hAnsiTheme="minorEastAsia" w:eastAsiaTheme="minorEastAsia" w:cstheme="minorEastAsia"/>
                <w:kern w:val="1"/>
                <w:sz w:val="21"/>
                <w:szCs w:val="21"/>
                <w:highlight w:val="yellow"/>
              </w:rPr>
              <w:t>。</w:t>
            </w:r>
          </w:p>
          <w:p>
            <w:pPr>
              <w:tabs>
                <w:tab w:val="left" w:pos="420"/>
                <w:tab w:val="left" w:pos="540"/>
              </w:tabs>
              <w:spacing w:line="360" w:lineRule="auto"/>
              <w:rPr>
                <w:rFonts w:hint="eastAsia" w:asciiTheme="minorEastAsia" w:hAnsiTheme="minorEastAsia" w:eastAsiaTheme="minorEastAsia" w:cstheme="minorEastAsia"/>
                <w:b/>
                <w:color w:val="FF0000"/>
                <w:kern w:val="1"/>
                <w:sz w:val="21"/>
                <w:szCs w:val="21"/>
                <w:highlight w:val="yellow"/>
                <w:u w:val="single"/>
              </w:rPr>
            </w:pPr>
            <w:r>
              <w:rPr>
                <w:rFonts w:hint="eastAsia" w:asciiTheme="minorEastAsia" w:hAnsiTheme="minorEastAsia" w:eastAsiaTheme="minorEastAsia" w:cstheme="minorEastAsia"/>
                <w:b/>
                <w:color w:val="FF0000"/>
                <w:kern w:val="1"/>
                <w:sz w:val="21"/>
                <w:szCs w:val="21"/>
                <w:highlight w:val="yellow"/>
                <w:u w:val="single"/>
              </w:rPr>
              <w:t>二、所</w:t>
            </w:r>
            <w:r>
              <w:rPr>
                <w:rFonts w:hint="eastAsia" w:asciiTheme="minorEastAsia" w:hAnsiTheme="minorEastAsia" w:eastAsiaTheme="minorEastAsia" w:cstheme="minorEastAsia"/>
                <w:b/>
                <w:color w:val="FF0000"/>
                <w:kern w:val="1"/>
                <w:sz w:val="21"/>
                <w:szCs w:val="21"/>
                <w:highlight w:val="yellow"/>
                <w:u w:val="single"/>
                <w:lang w:val="en-US" w:eastAsia="zh-CN"/>
              </w:rPr>
              <w:t>投</w:t>
            </w:r>
            <w:r>
              <w:rPr>
                <w:rFonts w:hint="eastAsia" w:asciiTheme="minorEastAsia" w:hAnsiTheme="minorEastAsia" w:eastAsiaTheme="minorEastAsia" w:cstheme="minorEastAsia"/>
                <w:b/>
                <w:color w:val="FF0000"/>
                <w:kern w:val="1"/>
                <w:sz w:val="21"/>
                <w:szCs w:val="21"/>
                <w:highlight w:val="yellow"/>
                <w:u w:val="single"/>
              </w:rPr>
              <w:t>产品价格不得高于预算价格，否则视为无效响应处理。</w:t>
            </w:r>
          </w:p>
          <w:p>
            <w:pPr>
              <w:tabs>
                <w:tab w:val="left" w:pos="0"/>
              </w:tabs>
              <w:spacing w:line="360" w:lineRule="auto"/>
              <w:rPr>
                <w:rFonts w:hint="eastAsia" w:asciiTheme="minorEastAsia" w:hAnsiTheme="minorEastAsia" w:eastAsiaTheme="minorEastAsia" w:cstheme="minorEastAsia"/>
                <w:kern w:val="1"/>
                <w:sz w:val="21"/>
                <w:szCs w:val="21"/>
                <w:highlight w:val="yellow"/>
              </w:rPr>
            </w:pPr>
            <w:r>
              <w:rPr>
                <w:rFonts w:hint="eastAsia" w:asciiTheme="minorEastAsia" w:hAnsiTheme="minorEastAsia" w:eastAsiaTheme="minorEastAsia" w:cstheme="minorEastAsia"/>
                <w:kern w:val="1"/>
                <w:sz w:val="21"/>
                <w:szCs w:val="21"/>
                <w:highlight w:val="yellow"/>
                <w:lang w:val="en-US" w:eastAsia="zh-CN"/>
              </w:rPr>
              <w:t>三</w:t>
            </w:r>
            <w:r>
              <w:rPr>
                <w:rFonts w:hint="eastAsia" w:asciiTheme="minorEastAsia" w:hAnsiTheme="minorEastAsia" w:eastAsiaTheme="minorEastAsia" w:cstheme="minorEastAsia"/>
                <w:kern w:val="1"/>
                <w:sz w:val="21"/>
                <w:szCs w:val="21"/>
                <w:highlight w:val="yellow"/>
              </w:rPr>
              <w:t>、对于已经在我院供货的同品牌、同规格产品，报价不得高于现供货价。</w:t>
            </w:r>
          </w:p>
          <w:p>
            <w:pPr>
              <w:tabs>
                <w:tab w:val="left" w:pos="540"/>
              </w:tabs>
              <w:spacing w:line="360" w:lineRule="auto"/>
              <w:rPr>
                <w:rFonts w:hint="eastAsia" w:asciiTheme="minorEastAsia" w:hAnsiTheme="minorEastAsia" w:eastAsiaTheme="minorEastAsia" w:cstheme="minorEastAsia"/>
                <w:kern w:val="1"/>
                <w:sz w:val="21"/>
                <w:szCs w:val="21"/>
                <w:highlight w:val="yellow"/>
              </w:rPr>
            </w:pPr>
            <w:r>
              <w:rPr>
                <w:rFonts w:hint="eastAsia" w:asciiTheme="minorEastAsia" w:hAnsiTheme="minorEastAsia" w:eastAsiaTheme="minorEastAsia" w:cstheme="minorEastAsia"/>
                <w:kern w:val="1"/>
                <w:sz w:val="21"/>
                <w:szCs w:val="21"/>
                <w:highlight w:val="yellow"/>
                <w:lang w:val="en-US" w:eastAsia="zh-CN"/>
              </w:rPr>
              <w:t>四</w:t>
            </w:r>
            <w:r>
              <w:rPr>
                <w:rFonts w:hint="eastAsia" w:asciiTheme="minorEastAsia" w:hAnsiTheme="minorEastAsia" w:eastAsiaTheme="minorEastAsia" w:cstheme="minorEastAsia"/>
                <w:kern w:val="1"/>
                <w:sz w:val="21"/>
                <w:szCs w:val="21"/>
                <w:highlight w:val="yellow"/>
              </w:rPr>
              <w:t>、报价应包括并不限于耗材试剂费、税费、运费、安装调试费、培训费等费用。</w:t>
            </w:r>
          </w:p>
          <w:p>
            <w:pPr>
              <w:tabs>
                <w:tab w:val="left" w:pos="540"/>
              </w:tabs>
              <w:spacing w:line="360" w:lineRule="auto"/>
              <w:ind w:firstLine="0" w:firstLineChars="0"/>
              <w:jc w:val="left"/>
              <w:rPr>
                <w:rFonts w:hint="eastAsia" w:asciiTheme="minorEastAsia" w:hAnsiTheme="minorEastAsia" w:eastAsiaTheme="minorEastAsia" w:cstheme="minorEastAsia"/>
                <w:b w:val="0"/>
                <w:bCs w:val="0"/>
                <w:kern w:val="1"/>
                <w:szCs w:val="21"/>
                <w:highlight w:val="yellow"/>
              </w:rPr>
            </w:pPr>
            <w:r>
              <w:rPr>
                <w:rFonts w:hint="eastAsia" w:asciiTheme="minorEastAsia" w:hAnsiTheme="minorEastAsia" w:eastAsiaTheme="minorEastAsia" w:cstheme="minorEastAsia"/>
                <w:b w:val="0"/>
                <w:bCs w:val="0"/>
                <w:kern w:val="1"/>
                <w:szCs w:val="21"/>
                <w:highlight w:val="yellow"/>
                <w:lang w:val="en-US" w:eastAsia="zh-CN"/>
              </w:rPr>
              <w:t>五、</w:t>
            </w:r>
            <w:r>
              <w:rPr>
                <w:rFonts w:hint="eastAsia" w:asciiTheme="minorEastAsia" w:hAnsiTheme="minorEastAsia" w:eastAsiaTheme="minorEastAsia" w:cstheme="minorEastAsia"/>
                <w:b w:val="0"/>
                <w:bCs w:val="0"/>
                <w:kern w:val="1"/>
                <w:szCs w:val="21"/>
                <w:highlight w:val="yellow"/>
              </w:rPr>
              <w:t>投标人须综合考虑合同期限内的价格浮动，所报价格须为综合单价。按招标文件中提供的《货物清单明细》及技术要求所列的品名、规格要求按格式、顺序进行报价。投标人不得自行增减品名及改变商品的规格、格式与顺序，否则视为无效报价。并按照分项报价表格式填写具体的详细信息。</w:t>
            </w:r>
          </w:p>
          <w:p>
            <w:pPr>
              <w:tabs>
                <w:tab w:val="left" w:pos="540"/>
              </w:tabs>
              <w:spacing w:line="360" w:lineRule="auto"/>
              <w:ind w:firstLine="0" w:firstLineChars="0"/>
              <w:jc w:val="left"/>
              <w:rPr>
                <w:rFonts w:hint="default" w:eastAsia="宋体"/>
                <w:highlight w:val="yellow"/>
                <w:lang w:val="en-US" w:eastAsia="zh-CN"/>
              </w:rPr>
            </w:pPr>
            <w:r>
              <w:rPr>
                <w:rFonts w:hint="eastAsia" w:asciiTheme="minorEastAsia" w:hAnsiTheme="minorEastAsia" w:eastAsiaTheme="minorEastAsia" w:cstheme="minorEastAsia"/>
                <w:b w:val="0"/>
                <w:bCs w:val="0"/>
                <w:kern w:val="1"/>
                <w:szCs w:val="21"/>
                <w:highlight w:val="yellow"/>
                <w:lang w:val="en-US" w:eastAsia="zh-CN"/>
              </w:rPr>
              <w:t>六、</w:t>
            </w:r>
            <w:r>
              <w:rPr>
                <w:rFonts w:hint="eastAsia" w:asciiTheme="minorEastAsia" w:hAnsiTheme="minorEastAsia" w:eastAsiaTheme="minorEastAsia" w:cstheme="minorEastAsia"/>
                <w:b w:val="0"/>
                <w:bCs w:val="0"/>
                <w:kern w:val="1"/>
                <w:szCs w:val="21"/>
                <w:highlight w:val="yellow"/>
              </w:rPr>
              <w:t>投标人根据“</w:t>
            </w:r>
            <w:r>
              <w:rPr>
                <w:rFonts w:hint="eastAsia" w:asciiTheme="minorEastAsia" w:hAnsiTheme="minorEastAsia" w:eastAsiaTheme="minorEastAsia" w:cstheme="minorEastAsia"/>
                <w:b w:val="0"/>
                <w:bCs w:val="0"/>
                <w:kern w:val="1"/>
                <w:szCs w:val="21"/>
                <w:highlight w:val="yellow"/>
                <w:lang w:val="en-US" w:eastAsia="zh-CN"/>
              </w:rPr>
              <w:t>格式6报价表</w:t>
            </w:r>
            <w:r>
              <w:rPr>
                <w:rFonts w:hint="eastAsia" w:asciiTheme="minorEastAsia" w:hAnsiTheme="minorEastAsia" w:eastAsiaTheme="minorEastAsia" w:cstheme="minorEastAsia"/>
                <w:b w:val="0"/>
                <w:bCs w:val="0"/>
                <w:kern w:val="1"/>
                <w:szCs w:val="21"/>
                <w:highlight w:val="yellow"/>
              </w:rPr>
              <w:t>”报各项耗材的投标单价，并根据明细中的相应权重加权汇总</w:t>
            </w:r>
            <w:r>
              <w:rPr>
                <w:rFonts w:hint="eastAsia" w:asciiTheme="minorEastAsia" w:hAnsiTheme="minorEastAsia" w:eastAsiaTheme="minorEastAsia" w:cstheme="minorEastAsia"/>
                <w:b w:val="0"/>
                <w:bCs w:val="0"/>
                <w:kern w:val="1"/>
                <w:szCs w:val="21"/>
                <w:highlight w:val="yellow"/>
                <w:lang w:val="en-US" w:eastAsia="zh-CN"/>
              </w:rPr>
              <w:t>评审价格</w:t>
            </w:r>
            <w:r>
              <w:rPr>
                <w:rFonts w:hint="eastAsia" w:asciiTheme="minorEastAsia" w:hAnsiTheme="minorEastAsia" w:eastAsiaTheme="minorEastAsia" w:cstheme="minorEastAsia"/>
                <w:b w:val="0"/>
                <w:bCs w:val="0"/>
                <w:kern w:val="1"/>
                <w:szCs w:val="21"/>
                <w:highlight w:val="yellow"/>
              </w:rPr>
              <w:t>，未按要求进行报价的将导致投标无效。举例说明</w:t>
            </w:r>
            <w:r>
              <w:rPr>
                <w:rFonts w:hint="eastAsia" w:asciiTheme="minorEastAsia" w:hAnsiTheme="minorEastAsia" w:eastAsiaTheme="minorEastAsia" w:cstheme="minorEastAsia"/>
                <w:b w:val="0"/>
                <w:bCs w:val="0"/>
                <w:kern w:val="1"/>
                <w:szCs w:val="21"/>
                <w:highlight w:val="yellow"/>
                <w:lang w:val="en-US" w:eastAsia="zh-CN"/>
              </w:rPr>
              <w:t>,例如;序号1-10的</w:t>
            </w:r>
            <w:r>
              <w:rPr>
                <w:rFonts w:hint="eastAsia" w:asciiTheme="minorEastAsia" w:hAnsiTheme="minorEastAsia" w:eastAsiaTheme="minorEastAsia" w:cstheme="minorEastAsia"/>
                <w:b w:val="0"/>
                <w:bCs w:val="0"/>
                <w:kern w:val="1"/>
                <w:szCs w:val="21"/>
                <w:highlight w:val="yellow"/>
              </w:rPr>
              <w:t>耗材投标单价</w:t>
            </w:r>
            <w:r>
              <w:rPr>
                <w:rFonts w:hint="eastAsia" w:asciiTheme="minorEastAsia" w:hAnsiTheme="minorEastAsia" w:eastAsiaTheme="minorEastAsia" w:cstheme="minorEastAsia"/>
                <w:b w:val="0"/>
                <w:bCs w:val="0"/>
                <w:kern w:val="1"/>
                <w:szCs w:val="21"/>
                <w:highlight w:val="yellow"/>
                <w:lang w:val="en-US" w:eastAsia="zh-CN"/>
              </w:rPr>
              <w:t>合计</w:t>
            </w:r>
            <w:r>
              <w:rPr>
                <w:rFonts w:hint="eastAsia" w:asciiTheme="minorEastAsia" w:hAnsiTheme="minorEastAsia" w:eastAsiaTheme="minorEastAsia" w:cstheme="minorEastAsia"/>
                <w:b w:val="0"/>
                <w:bCs w:val="0"/>
                <w:kern w:val="1"/>
                <w:szCs w:val="21"/>
                <w:highlight w:val="yellow"/>
              </w:rPr>
              <w:t>为</w:t>
            </w:r>
            <w:r>
              <w:rPr>
                <w:rFonts w:hint="eastAsia" w:asciiTheme="minorEastAsia" w:hAnsiTheme="minorEastAsia" w:eastAsiaTheme="minorEastAsia" w:cstheme="minorEastAsia"/>
                <w:b w:val="0"/>
                <w:bCs w:val="0"/>
                <w:kern w:val="1"/>
                <w:szCs w:val="21"/>
                <w:highlight w:val="yellow"/>
                <w:lang w:val="en-US" w:eastAsia="zh-CN"/>
              </w:rPr>
              <w:t>100</w:t>
            </w:r>
            <w:r>
              <w:rPr>
                <w:rFonts w:hint="eastAsia" w:asciiTheme="minorEastAsia" w:hAnsiTheme="minorEastAsia" w:eastAsiaTheme="minorEastAsia" w:cstheme="minorEastAsia"/>
                <w:b w:val="0"/>
                <w:bCs w:val="0"/>
                <w:kern w:val="1"/>
                <w:szCs w:val="21"/>
                <w:highlight w:val="yellow"/>
              </w:rPr>
              <w:t>元，所对应</w:t>
            </w:r>
            <w:r>
              <w:rPr>
                <w:rFonts w:hint="eastAsia" w:asciiTheme="minorEastAsia" w:hAnsiTheme="minorEastAsia" w:eastAsiaTheme="minorEastAsia" w:cstheme="minorEastAsia"/>
                <w:b w:val="0"/>
                <w:bCs w:val="0"/>
                <w:kern w:val="1"/>
                <w:szCs w:val="21"/>
                <w:highlight w:val="yellow"/>
                <w:lang w:val="en-US" w:eastAsia="zh-CN"/>
              </w:rPr>
              <w:t>评审价格</w:t>
            </w:r>
            <w:r>
              <w:rPr>
                <w:rFonts w:hint="eastAsia" w:asciiTheme="minorEastAsia" w:hAnsiTheme="minorEastAsia" w:eastAsiaTheme="minorEastAsia" w:cstheme="minorEastAsia"/>
                <w:b w:val="0"/>
                <w:bCs w:val="0"/>
                <w:kern w:val="1"/>
                <w:szCs w:val="21"/>
                <w:highlight w:val="yellow"/>
              </w:rPr>
              <w:t>权重为</w:t>
            </w:r>
            <w:r>
              <w:rPr>
                <w:rFonts w:hint="eastAsia" w:asciiTheme="minorEastAsia" w:hAnsiTheme="minorEastAsia" w:eastAsiaTheme="minorEastAsia" w:cstheme="minorEastAsia"/>
                <w:b w:val="0"/>
                <w:bCs w:val="0"/>
                <w:kern w:val="1"/>
                <w:szCs w:val="21"/>
                <w:highlight w:val="yellow"/>
                <w:lang w:val="en-US" w:eastAsia="zh-CN"/>
              </w:rPr>
              <w:t>80</w:t>
            </w:r>
            <w:r>
              <w:rPr>
                <w:rFonts w:hint="eastAsia" w:asciiTheme="minorEastAsia" w:hAnsiTheme="minorEastAsia" w:eastAsiaTheme="minorEastAsia" w:cstheme="minorEastAsia"/>
                <w:b w:val="0"/>
                <w:bCs w:val="0"/>
                <w:kern w:val="1"/>
                <w:szCs w:val="21"/>
                <w:highlight w:val="yellow"/>
              </w:rPr>
              <w:t>%，</w:t>
            </w:r>
            <w:r>
              <w:rPr>
                <w:rFonts w:hint="eastAsia" w:asciiTheme="minorEastAsia" w:hAnsiTheme="minorEastAsia" w:eastAsiaTheme="minorEastAsia" w:cstheme="minorEastAsia"/>
                <w:b w:val="0"/>
                <w:bCs w:val="0"/>
                <w:kern w:val="1"/>
                <w:szCs w:val="21"/>
                <w:highlight w:val="yellow"/>
                <w:lang w:val="en-US" w:eastAsia="zh-CN"/>
              </w:rPr>
              <w:t>序号11-19的</w:t>
            </w:r>
            <w:r>
              <w:rPr>
                <w:rFonts w:hint="eastAsia" w:asciiTheme="minorEastAsia" w:hAnsiTheme="minorEastAsia" w:eastAsiaTheme="minorEastAsia" w:cstheme="minorEastAsia"/>
                <w:b w:val="0"/>
                <w:bCs w:val="0"/>
                <w:kern w:val="1"/>
                <w:szCs w:val="21"/>
                <w:highlight w:val="yellow"/>
              </w:rPr>
              <w:t>耗材投标单价</w:t>
            </w:r>
            <w:r>
              <w:rPr>
                <w:rFonts w:hint="eastAsia" w:asciiTheme="minorEastAsia" w:hAnsiTheme="minorEastAsia" w:eastAsiaTheme="minorEastAsia" w:cstheme="minorEastAsia"/>
                <w:b w:val="0"/>
                <w:bCs w:val="0"/>
                <w:kern w:val="1"/>
                <w:szCs w:val="21"/>
                <w:highlight w:val="yellow"/>
                <w:lang w:val="en-US" w:eastAsia="zh-CN"/>
              </w:rPr>
              <w:t>合计</w:t>
            </w:r>
            <w:r>
              <w:rPr>
                <w:rFonts w:hint="eastAsia" w:asciiTheme="minorEastAsia" w:hAnsiTheme="minorEastAsia" w:eastAsiaTheme="minorEastAsia" w:cstheme="minorEastAsia"/>
                <w:b w:val="0"/>
                <w:bCs w:val="0"/>
                <w:kern w:val="1"/>
                <w:szCs w:val="21"/>
                <w:highlight w:val="yellow"/>
              </w:rPr>
              <w:t>为</w:t>
            </w:r>
            <w:r>
              <w:rPr>
                <w:rFonts w:hint="eastAsia" w:asciiTheme="minorEastAsia" w:hAnsiTheme="minorEastAsia" w:eastAsiaTheme="minorEastAsia" w:cstheme="minorEastAsia"/>
                <w:b w:val="0"/>
                <w:bCs w:val="0"/>
                <w:kern w:val="1"/>
                <w:szCs w:val="21"/>
                <w:highlight w:val="yellow"/>
                <w:lang w:val="en-US" w:eastAsia="zh-CN"/>
              </w:rPr>
              <w:t>80</w:t>
            </w:r>
            <w:r>
              <w:rPr>
                <w:rFonts w:hint="eastAsia" w:asciiTheme="minorEastAsia" w:hAnsiTheme="minorEastAsia" w:eastAsiaTheme="minorEastAsia" w:cstheme="minorEastAsia"/>
                <w:b w:val="0"/>
                <w:bCs w:val="0"/>
                <w:kern w:val="1"/>
                <w:szCs w:val="21"/>
                <w:highlight w:val="yellow"/>
              </w:rPr>
              <w:t>元，所对应</w:t>
            </w:r>
            <w:r>
              <w:rPr>
                <w:rFonts w:hint="eastAsia" w:asciiTheme="minorEastAsia" w:hAnsiTheme="minorEastAsia" w:eastAsiaTheme="minorEastAsia" w:cstheme="minorEastAsia"/>
                <w:b w:val="0"/>
                <w:bCs w:val="0"/>
                <w:kern w:val="1"/>
                <w:szCs w:val="21"/>
                <w:highlight w:val="yellow"/>
                <w:lang w:val="en-US" w:eastAsia="zh-CN"/>
              </w:rPr>
              <w:t>评审价格</w:t>
            </w:r>
            <w:r>
              <w:rPr>
                <w:rFonts w:hint="eastAsia" w:asciiTheme="minorEastAsia" w:hAnsiTheme="minorEastAsia" w:eastAsiaTheme="minorEastAsia" w:cstheme="minorEastAsia"/>
                <w:b w:val="0"/>
                <w:bCs w:val="0"/>
                <w:kern w:val="1"/>
                <w:szCs w:val="21"/>
                <w:highlight w:val="yellow"/>
              </w:rPr>
              <w:t>权重为</w:t>
            </w:r>
            <w:r>
              <w:rPr>
                <w:rFonts w:hint="eastAsia" w:asciiTheme="minorEastAsia" w:hAnsiTheme="minorEastAsia" w:eastAsiaTheme="minorEastAsia" w:cstheme="minorEastAsia"/>
                <w:b w:val="0"/>
                <w:bCs w:val="0"/>
                <w:kern w:val="1"/>
                <w:szCs w:val="21"/>
                <w:highlight w:val="yellow"/>
                <w:lang w:val="en-US" w:eastAsia="zh-CN"/>
              </w:rPr>
              <w:t>20</w:t>
            </w:r>
            <w:r>
              <w:rPr>
                <w:rFonts w:hint="eastAsia" w:asciiTheme="minorEastAsia" w:hAnsiTheme="minorEastAsia" w:eastAsiaTheme="minorEastAsia" w:cstheme="minorEastAsia"/>
                <w:b w:val="0"/>
                <w:bCs w:val="0"/>
                <w:kern w:val="1"/>
                <w:szCs w:val="21"/>
                <w:highlight w:val="yellow"/>
              </w:rPr>
              <w:t>%，那么合计</w:t>
            </w:r>
            <w:r>
              <w:rPr>
                <w:rFonts w:hint="eastAsia" w:asciiTheme="minorEastAsia" w:hAnsiTheme="minorEastAsia" w:eastAsiaTheme="minorEastAsia" w:cstheme="minorEastAsia"/>
                <w:b w:val="0"/>
                <w:bCs w:val="0"/>
                <w:kern w:val="1"/>
                <w:szCs w:val="21"/>
                <w:highlight w:val="yellow"/>
                <w:lang w:val="en-US" w:eastAsia="zh-CN"/>
              </w:rPr>
              <w:t>总的评审价格</w:t>
            </w:r>
            <w:r>
              <w:rPr>
                <w:rFonts w:hint="eastAsia" w:asciiTheme="minorEastAsia" w:hAnsiTheme="minorEastAsia" w:eastAsiaTheme="minorEastAsia" w:cstheme="minorEastAsia"/>
                <w:b w:val="0"/>
                <w:bCs w:val="0"/>
                <w:kern w:val="1"/>
                <w:szCs w:val="21"/>
                <w:highlight w:val="yellow"/>
              </w:rPr>
              <w:t>就是10</w:t>
            </w:r>
            <w:r>
              <w:rPr>
                <w:rFonts w:hint="eastAsia" w:asciiTheme="minorEastAsia" w:hAnsiTheme="minorEastAsia" w:eastAsiaTheme="minorEastAsia" w:cstheme="minorEastAsia"/>
                <w:b w:val="0"/>
                <w:bCs w:val="0"/>
                <w:kern w:val="1"/>
                <w:szCs w:val="21"/>
                <w:highlight w:val="yellow"/>
                <w:lang w:val="en-US" w:eastAsia="zh-CN"/>
              </w:rPr>
              <w:t>0</w:t>
            </w:r>
            <w:r>
              <w:rPr>
                <w:rFonts w:hint="eastAsia" w:asciiTheme="minorEastAsia" w:hAnsiTheme="minorEastAsia" w:eastAsiaTheme="minorEastAsia" w:cstheme="minorEastAsia"/>
                <w:b w:val="0"/>
                <w:bCs w:val="0"/>
                <w:kern w:val="1"/>
                <w:szCs w:val="21"/>
                <w:highlight w:val="yellow"/>
              </w:rPr>
              <w:t>元*</w:t>
            </w:r>
            <w:r>
              <w:rPr>
                <w:rFonts w:hint="eastAsia" w:asciiTheme="minorEastAsia" w:hAnsiTheme="minorEastAsia" w:eastAsiaTheme="minorEastAsia" w:cstheme="minorEastAsia"/>
                <w:b w:val="0"/>
                <w:bCs w:val="0"/>
                <w:kern w:val="1"/>
                <w:szCs w:val="21"/>
                <w:highlight w:val="yellow"/>
                <w:lang w:val="en-US" w:eastAsia="zh-CN"/>
              </w:rPr>
              <w:t>80</w:t>
            </w:r>
            <w:r>
              <w:rPr>
                <w:rFonts w:hint="eastAsia" w:asciiTheme="minorEastAsia" w:hAnsiTheme="minorEastAsia" w:eastAsiaTheme="minorEastAsia" w:cstheme="minorEastAsia"/>
                <w:b w:val="0"/>
                <w:bCs w:val="0"/>
                <w:kern w:val="1"/>
                <w:szCs w:val="21"/>
                <w:highlight w:val="yellow"/>
              </w:rPr>
              <w:t>%+</w:t>
            </w:r>
            <w:r>
              <w:rPr>
                <w:rFonts w:hint="eastAsia" w:asciiTheme="minorEastAsia" w:hAnsiTheme="minorEastAsia" w:eastAsiaTheme="minorEastAsia" w:cstheme="minorEastAsia"/>
                <w:b w:val="0"/>
                <w:bCs w:val="0"/>
                <w:kern w:val="1"/>
                <w:szCs w:val="21"/>
                <w:highlight w:val="yellow"/>
                <w:lang w:val="en-US" w:eastAsia="zh-CN"/>
              </w:rPr>
              <w:t>80</w:t>
            </w:r>
            <w:r>
              <w:rPr>
                <w:rFonts w:hint="eastAsia" w:asciiTheme="minorEastAsia" w:hAnsiTheme="minorEastAsia" w:eastAsiaTheme="minorEastAsia" w:cstheme="minorEastAsia"/>
                <w:b w:val="0"/>
                <w:bCs w:val="0"/>
                <w:kern w:val="1"/>
                <w:szCs w:val="21"/>
                <w:highlight w:val="yellow"/>
              </w:rPr>
              <w:t>元*</w:t>
            </w:r>
            <w:r>
              <w:rPr>
                <w:rFonts w:hint="eastAsia" w:asciiTheme="minorEastAsia" w:hAnsiTheme="minorEastAsia" w:eastAsiaTheme="minorEastAsia" w:cstheme="minorEastAsia"/>
                <w:b w:val="0"/>
                <w:bCs w:val="0"/>
                <w:kern w:val="1"/>
                <w:szCs w:val="21"/>
                <w:highlight w:val="yellow"/>
                <w:lang w:val="en-US" w:eastAsia="zh-CN"/>
              </w:rPr>
              <w:t>20</w:t>
            </w:r>
            <w:r>
              <w:rPr>
                <w:rFonts w:hint="eastAsia" w:asciiTheme="minorEastAsia" w:hAnsiTheme="minorEastAsia" w:eastAsiaTheme="minorEastAsia" w:cstheme="minorEastAsia"/>
                <w:b w:val="0"/>
                <w:bCs w:val="0"/>
                <w:kern w:val="1"/>
                <w:szCs w:val="21"/>
                <w:highlight w:val="yellow"/>
              </w:rPr>
              <w:t>%＝</w:t>
            </w:r>
            <w:r>
              <w:rPr>
                <w:rFonts w:hint="eastAsia" w:asciiTheme="minorEastAsia" w:hAnsiTheme="minorEastAsia" w:eastAsiaTheme="minorEastAsia" w:cstheme="minorEastAsia"/>
                <w:b w:val="0"/>
                <w:bCs w:val="0"/>
                <w:kern w:val="1"/>
                <w:szCs w:val="21"/>
                <w:highlight w:val="yellow"/>
                <w:lang w:val="en-US" w:eastAsia="zh-CN"/>
              </w:rPr>
              <w:t>96</w:t>
            </w:r>
            <w:r>
              <w:rPr>
                <w:rFonts w:hint="eastAsia" w:asciiTheme="minorEastAsia" w:hAnsiTheme="minorEastAsia" w:eastAsiaTheme="minorEastAsia" w:cstheme="minorEastAsia"/>
                <w:b w:val="0"/>
                <w:bCs w:val="0"/>
                <w:kern w:val="1"/>
                <w:szCs w:val="21"/>
                <w:highlight w:val="yellow"/>
              </w:rPr>
              <w:t>元。</w:t>
            </w:r>
            <w:r>
              <w:rPr>
                <w:rFonts w:hint="eastAsia"/>
                <w:b/>
                <w:bCs/>
                <w:highlight w:val="yellow"/>
                <w:lang w:val="en-US" w:eastAsia="zh-CN"/>
              </w:rPr>
              <w:t>注：评审价格仅作为价格分的评审依据，不作为最终的投标报价</w:t>
            </w:r>
          </w:p>
          <w:p>
            <w:pPr>
              <w:tabs>
                <w:tab w:val="left" w:pos="540"/>
              </w:tabs>
              <w:spacing w:line="360" w:lineRule="auto"/>
              <w:rPr>
                <w:rFonts w:hint="eastAsia" w:asciiTheme="minorEastAsia" w:hAnsiTheme="minorEastAsia" w:eastAsiaTheme="minorEastAsia" w:cstheme="minorEastAsia"/>
                <w:kern w:val="1"/>
                <w:sz w:val="21"/>
                <w:szCs w:val="21"/>
                <w:highlight w:val="yellow"/>
              </w:rPr>
            </w:pPr>
            <w:r>
              <w:rPr>
                <w:rFonts w:hint="eastAsia" w:asciiTheme="minorEastAsia" w:hAnsiTheme="minorEastAsia" w:eastAsiaTheme="minorEastAsia" w:cstheme="minorEastAsia"/>
                <w:kern w:val="1"/>
                <w:sz w:val="21"/>
                <w:szCs w:val="21"/>
                <w:highlight w:val="yellow"/>
                <w:lang w:val="en-US" w:eastAsia="zh-CN"/>
              </w:rPr>
              <w:t>七</w:t>
            </w:r>
            <w:r>
              <w:rPr>
                <w:rFonts w:hint="eastAsia" w:asciiTheme="minorEastAsia" w:hAnsiTheme="minorEastAsia" w:eastAsiaTheme="minorEastAsia" w:cstheme="minorEastAsia"/>
                <w:kern w:val="1"/>
                <w:sz w:val="21"/>
                <w:szCs w:val="21"/>
                <w:highlight w:val="yellow"/>
              </w:rPr>
              <w:t>、本次</w:t>
            </w:r>
            <w:r>
              <w:rPr>
                <w:rFonts w:hint="eastAsia" w:asciiTheme="minorEastAsia" w:hAnsiTheme="minorEastAsia" w:eastAsiaTheme="minorEastAsia" w:cstheme="minorEastAsia"/>
                <w:kern w:val="1"/>
                <w:sz w:val="21"/>
                <w:szCs w:val="21"/>
                <w:highlight w:val="yellow"/>
                <w:lang w:val="en-US" w:eastAsia="zh-CN"/>
              </w:rPr>
              <w:t>投标</w:t>
            </w:r>
            <w:r>
              <w:rPr>
                <w:rFonts w:hint="eastAsia" w:asciiTheme="minorEastAsia" w:hAnsiTheme="minorEastAsia" w:eastAsiaTheme="minorEastAsia" w:cstheme="minorEastAsia"/>
                <w:kern w:val="1"/>
                <w:sz w:val="21"/>
                <w:szCs w:val="21"/>
                <w:highlight w:val="yellow"/>
              </w:rPr>
              <w:t>价格为合同执行价格，合同期内，</w:t>
            </w:r>
            <w:r>
              <w:rPr>
                <w:rFonts w:hint="eastAsia" w:ascii="宋体" w:hAnsi="宋体"/>
                <w:szCs w:val="21"/>
                <w:highlight w:val="yellow"/>
                <w:lang w:val="zh-CN"/>
              </w:rPr>
              <w:t>如遇该产品在二级以上医院价格调整低于采购价时，应第一时间提供最新调价</w:t>
            </w:r>
            <w:r>
              <w:rPr>
                <w:rFonts w:hint="eastAsia" w:asciiTheme="minorEastAsia" w:hAnsiTheme="minorEastAsia" w:eastAsiaTheme="minorEastAsia" w:cstheme="minorEastAsia"/>
                <w:kern w:val="1"/>
                <w:sz w:val="21"/>
                <w:szCs w:val="21"/>
                <w:highlight w:val="yellow"/>
              </w:rPr>
              <w:t>。</w:t>
            </w:r>
          </w:p>
          <w:p>
            <w:pPr>
              <w:tabs>
                <w:tab w:val="left" w:pos="540"/>
              </w:tabs>
              <w:spacing w:line="360" w:lineRule="auto"/>
              <w:rPr>
                <w:rFonts w:hint="eastAsia" w:asciiTheme="minorEastAsia" w:hAnsiTheme="minorEastAsia" w:eastAsiaTheme="minorEastAsia" w:cstheme="minorEastAsia"/>
                <w:kern w:val="1"/>
                <w:sz w:val="21"/>
                <w:szCs w:val="21"/>
                <w:highlight w:val="yellow"/>
              </w:rPr>
            </w:pPr>
            <w:r>
              <w:rPr>
                <w:rFonts w:hint="eastAsia" w:asciiTheme="minorEastAsia" w:hAnsiTheme="minorEastAsia" w:eastAsiaTheme="minorEastAsia" w:cstheme="minorEastAsia"/>
                <w:kern w:val="1"/>
                <w:sz w:val="21"/>
                <w:szCs w:val="21"/>
                <w:highlight w:val="yellow"/>
                <w:lang w:val="en-US" w:eastAsia="zh-CN"/>
              </w:rPr>
              <w:t>八</w:t>
            </w:r>
            <w:r>
              <w:rPr>
                <w:rFonts w:hint="eastAsia" w:asciiTheme="minorEastAsia" w:hAnsiTheme="minorEastAsia" w:eastAsiaTheme="minorEastAsia" w:cstheme="minorEastAsia"/>
                <w:kern w:val="1"/>
                <w:sz w:val="21"/>
                <w:szCs w:val="21"/>
                <w:highlight w:val="yellow"/>
              </w:rPr>
              <w:t>、为防止出现恶意扰乱</w:t>
            </w:r>
            <w:r>
              <w:rPr>
                <w:rFonts w:hint="eastAsia" w:asciiTheme="minorEastAsia" w:hAnsiTheme="minorEastAsia" w:eastAsiaTheme="minorEastAsia" w:cstheme="minorEastAsia"/>
                <w:kern w:val="1"/>
                <w:sz w:val="21"/>
                <w:szCs w:val="21"/>
                <w:highlight w:val="yellow"/>
                <w:lang w:val="en-US" w:eastAsia="zh-CN"/>
              </w:rPr>
              <w:t>招标</w:t>
            </w:r>
            <w:r>
              <w:rPr>
                <w:rFonts w:hint="eastAsia" w:asciiTheme="minorEastAsia" w:hAnsiTheme="minorEastAsia" w:eastAsiaTheme="minorEastAsia" w:cstheme="minorEastAsia"/>
                <w:kern w:val="1"/>
                <w:sz w:val="21"/>
                <w:szCs w:val="21"/>
                <w:highlight w:val="yellow"/>
              </w:rPr>
              <w:t>程序的报价，供应商报价明显高于市场价或明显低于成本价的（1倍以上），视为无效响应处理。</w:t>
            </w:r>
          </w:p>
          <w:p>
            <w:pPr>
              <w:spacing w:line="360" w:lineRule="auto"/>
              <w:rPr>
                <w:rFonts w:hint="eastAsia" w:asciiTheme="minorEastAsia" w:hAnsiTheme="minorEastAsia" w:eastAsiaTheme="minorEastAsia" w:cstheme="minorEastAsia"/>
                <w:bCs/>
                <w:szCs w:val="21"/>
                <w:highlight w:val="yellow"/>
              </w:rPr>
            </w:pPr>
            <w:r>
              <w:rPr>
                <w:rFonts w:hint="eastAsia" w:asciiTheme="minorEastAsia" w:hAnsiTheme="minorEastAsia" w:eastAsiaTheme="minorEastAsia" w:cstheme="minorEastAsia"/>
                <w:kern w:val="1"/>
                <w:sz w:val="21"/>
                <w:szCs w:val="21"/>
                <w:highlight w:val="yellow"/>
                <w:lang w:val="en-US" w:eastAsia="zh-CN"/>
              </w:rPr>
              <w:t>九</w:t>
            </w:r>
            <w:r>
              <w:rPr>
                <w:rFonts w:hint="eastAsia" w:asciiTheme="minorEastAsia" w:hAnsiTheme="minorEastAsia" w:eastAsiaTheme="minorEastAsia" w:cstheme="minorEastAsia"/>
                <w:kern w:val="1"/>
                <w:sz w:val="21"/>
                <w:szCs w:val="21"/>
                <w:highlight w:val="yellow"/>
              </w:rPr>
              <w:t>、供应商如违反上述条款，将被取消</w:t>
            </w:r>
            <w:r>
              <w:rPr>
                <w:rFonts w:hint="eastAsia" w:asciiTheme="minorEastAsia" w:hAnsiTheme="minorEastAsia" w:eastAsiaTheme="minorEastAsia" w:cstheme="minorEastAsia"/>
                <w:kern w:val="1"/>
                <w:sz w:val="21"/>
                <w:szCs w:val="21"/>
                <w:highlight w:val="yellow"/>
                <w:lang w:val="en-US" w:eastAsia="zh-CN"/>
              </w:rPr>
              <w:t>投标</w:t>
            </w:r>
            <w:r>
              <w:rPr>
                <w:rFonts w:hint="eastAsia" w:asciiTheme="minorEastAsia" w:hAnsiTheme="minorEastAsia" w:eastAsiaTheme="minorEastAsia" w:cstheme="minorEastAsia"/>
                <w:kern w:val="1"/>
                <w:sz w:val="21"/>
                <w:szCs w:val="21"/>
                <w:highlight w:val="yellow"/>
              </w:rPr>
              <w:t>资格或终止合同。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486" w:type="pct"/>
            <w:vMerge w:val="restart"/>
            <w:vAlign w:val="center"/>
          </w:tcPr>
          <w:p>
            <w:pPr>
              <w:spacing w:line="360" w:lineRule="auto"/>
              <w:jc w:val="center"/>
              <w:rPr>
                <w:rFonts w:hint="eastAsia" w:asciiTheme="minorEastAsia" w:hAnsiTheme="minorEastAsia" w:eastAsiaTheme="minorEastAsia" w:cstheme="minorEastAsia"/>
                <w:b/>
                <w:lang w:eastAsia="zh-CN"/>
              </w:rPr>
            </w:pPr>
            <w:r>
              <w:rPr>
                <w:rFonts w:hint="eastAsia" w:asciiTheme="minorEastAsia" w:hAnsiTheme="minorEastAsia" w:eastAsiaTheme="minorEastAsia" w:cstheme="minorEastAsia"/>
                <w:b/>
                <w:lang w:val="en-US" w:eastAsia="zh-CN"/>
              </w:rPr>
              <w:t>3</w:t>
            </w:r>
          </w:p>
        </w:tc>
        <w:tc>
          <w:tcPr>
            <w:tcW w:w="935" w:type="pct"/>
            <w:vMerge w:val="restart"/>
            <w:vAlign w:val="center"/>
          </w:tcPr>
          <w:p>
            <w:pPr>
              <w:spacing w:line="360" w:lineRule="auto"/>
              <w:jc w:val="center"/>
              <w:rPr>
                <w:rFonts w:asciiTheme="minorEastAsia" w:hAnsiTheme="minorEastAsia" w:eastAsiaTheme="minorEastAsia" w:cstheme="minorEastAsia"/>
              </w:rPr>
            </w:pPr>
            <w:r>
              <w:rPr>
                <w:rFonts w:hint="eastAsia" w:asciiTheme="minorEastAsia" w:hAnsiTheme="minorEastAsia" w:eastAsiaTheme="minorEastAsia" w:cstheme="minorEastAsia"/>
              </w:rPr>
              <w:t>关于交货</w:t>
            </w:r>
          </w:p>
        </w:tc>
        <w:tc>
          <w:tcPr>
            <w:tcW w:w="3578" w:type="pct"/>
          </w:tcPr>
          <w:p>
            <w:pPr>
              <w:spacing w:line="360" w:lineRule="auto"/>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1.1交货地点：深圳市光明区妇幼保健院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trPr>
        <w:tc>
          <w:tcPr>
            <w:tcW w:w="486" w:type="pct"/>
            <w:vMerge w:val="continue"/>
            <w:vAlign w:val="center"/>
          </w:tcPr>
          <w:p>
            <w:pPr>
              <w:spacing w:line="360" w:lineRule="auto"/>
              <w:jc w:val="center"/>
              <w:rPr>
                <w:rFonts w:asciiTheme="minorEastAsia" w:hAnsiTheme="minorEastAsia" w:eastAsiaTheme="minorEastAsia" w:cstheme="minorEastAsia"/>
                <w:b/>
              </w:rPr>
            </w:pPr>
          </w:p>
        </w:tc>
        <w:tc>
          <w:tcPr>
            <w:tcW w:w="935" w:type="pct"/>
            <w:vMerge w:val="continue"/>
            <w:vAlign w:val="center"/>
          </w:tcPr>
          <w:p>
            <w:pPr>
              <w:spacing w:line="360" w:lineRule="auto"/>
              <w:jc w:val="center"/>
              <w:rPr>
                <w:rFonts w:asciiTheme="minorEastAsia" w:hAnsiTheme="minorEastAsia" w:eastAsiaTheme="minorEastAsia" w:cstheme="minorEastAsia"/>
              </w:rPr>
            </w:pPr>
          </w:p>
        </w:tc>
        <w:tc>
          <w:tcPr>
            <w:tcW w:w="3578" w:type="pct"/>
          </w:tcPr>
          <w:p>
            <w:pPr>
              <w:spacing w:line="360" w:lineRule="auto"/>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1.2投标人必须承担的设备运输、安装调试、验收检测和提供设备操作说明书、图纸等其他类似的义务。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trPr>
        <w:tc>
          <w:tcPr>
            <w:tcW w:w="486" w:type="pct"/>
            <w:vMerge w:val="continue"/>
            <w:vAlign w:val="center"/>
          </w:tcPr>
          <w:p>
            <w:pPr>
              <w:spacing w:line="360" w:lineRule="auto"/>
              <w:jc w:val="center"/>
              <w:rPr>
                <w:rFonts w:asciiTheme="minorEastAsia" w:hAnsiTheme="minorEastAsia" w:eastAsiaTheme="minorEastAsia" w:cstheme="minorEastAsia"/>
                <w:b/>
              </w:rPr>
            </w:pPr>
          </w:p>
        </w:tc>
        <w:tc>
          <w:tcPr>
            <w:tcW w:w="935" w:type="pct"/>
            <w:vMerge w:val="continue"/>
            <w:vAlign w:val="center"/>
          </w:tcPr>
          <w:p>
            <w:pPr>
              <w:spacing w:line="360" w:lineRule="auto"/>
              <w:jc w:val="center"/>
              <w:rPr>
                <w:rFonts w:asciiTheme="minorEastAsia" w:hAnsiTheme="minorEastAsia" w:eastAsiaTheme="minorEastAsia" w:cstheme="minorEastAsia"/>
              </w:rPr>
            </w:pPr>
          </w:p>
        </w:tc>
        <w:tc>
          <w:tcPr>
            <w:tcW w:w="3578" w:type="pct"/>
          </w:tcPr>
          <w:p>
            <w:pPr>
              <w:spacing w:line="360" w:lineRule="auto"/>
              <w:rPr>
                <w:rFonts w:asciiTheme="minorEastAsia" w:hAnsiTheme="minorEastAsia" w:eastAsiaTheme="minorEastAsia" w:cstheme="minorEastAsia"/>
                <w:bCs/>
                <w:szCs w:val="21"/>
              </w:rPr>
            </w:pPr>
            <w:r>
              <w:rPr>
                <w:rFonts w:hint="eastAsia" w:asciiTheme="minorEastAsia" w:hAnsiTheme="minorEastAsia" w:eastAsiaTheme="minorEastAsia" w:cstheme="minorEastAsia"/>
                <w:b/>
                <w:szCs w:val="21"/>
              </w:rPr>
              <w:t>1.3合同签订后，按采购人每批计划中标人必须按服务承诺负责将医用耗材试剂运至采购人指定的地点，由采购人仓库仓管员负责验收。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486" w:type="pct"/>
            <w:vMerge w:val="restart"/>
            <w:vAlign w:val="center"/>
          </w:tcPr>
          <w:p>
            <w:pPr>
              <w:spacing w:line="360" w:lineRule="auto"/>
              <w:jc w:val="center"/>
              <w:rPr>
                <w:rFonts w:hint="eastAsia" w:asciiTheme="minorEastAsia" w:hAnsiTheme="minorEastAsia" w:eastAsiaTheme="minorEastAsia" w:cstheme="minorEastAsia"/>
                <w:b/>
                <w:lang w:eastAsia="zh-CN"/>
              </w:rPr>
            </w:pPr>
            <w:r>
              <w:rPr>
                <w:rFonts w:hint="eastAsia" w:asciiTheme="minorEastAsia" w:hAnsiTheme="minorEastAsia" w:eastAsiaTheme="minorEastAsia" w:cstheme="minorEastAsia"/>
                <w:b/>
                <w:lang w:val="en-US" w:eastAsia="zh-CN"/>
              </w:rPr>
              <w:t>4</w:t>
            </w:r>
          </w:p>
        </w:tc>
        <w:tc>
          <w:tcPr>
            <w:tcW w:w="935" w:type="pct"/>
            <w:vMerge w:val="restart"/>
            <w:vAlign w:val="center"/>
          </w:tcPr>
          <w:p>
            <w:pPr>
              <w:spacing w:line="360" w:lineRule="auto"/>
              <w:jc w:val="center"/>
              <w:rPr>
                <w:rFonts w:asciiTheme="minorEastAsia" w:hAnsiTheme="minorEastAsia" w:eastAsiaTheme="minorEastAsia" w:cstheme="minorEastAsia"/>
              </w:rPr>
            </w:pPr>
            <w:r>
              <w:rPr>
                <w:rFonts w:hint="eastAsia" w:asciiTheme="minorEastAsia" w:hAnsiTheme="minorEastAsia" w:eastAsiaTheme="minorEastAsia" w:cstheme="minorEastAsia"/>
              </w:rPr>
              <w:t>关于验收</w:t>
            </w:r>
          </w:p>
        </w:tc>
        <w:tc>
          <w:tcPr>
            <w:tcW w:w="3578" w:type="pct"/>
          </w:tcPr>
          <w:p>
            <w:pPr>
              <w:spacing w:line="360" w:lineRule="auto"/>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2.1投标人货物经过双方检验认可后，签署验收报告，产品保质期自验收合格之日起算，由投标人提供产品保质文件。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486" w:type="pct"/>
            <w:vMerge w:val="continue"/>
            <w:vAlign w:val="center"/>
          </w:tcPr>
          <w:p>
            <w:pPr>
              <w:spacing w:line="360" w:lineRule="auto"/>
              <w:jc w:val="center"/>
              <w:rPr>
                <w:rFonts w:asciiTheme="minorEastAsia" w:hAnsiTheme="minorEastAsia" w:eastAsiaTheme="minorEastAsia" w:cstheme="minorEastAsia"/>
                <w:b/>
              </w:rPr>
            </w:pPr>
          </w:p>
        </w:tc>
        <w:tc>
          <w:tcPr>
            <w:tcW w:w="935" w:type="pct"/>
            <w:vMerge w:val="continue"/>
            <w:vAlign w:val="center"/>
          </w:tcPr>
          <w:p>
            <w:pPr>
              <w:spacing w:line="360" w:lineRule="auto"/>
              <w:rPr>
                <w:rFonts w:asciiTheme="minorEastAsia" w:hAnsiTheme="minorEastAsia" w:eastAsiaTheme="minorEastAsia" w:cstheme="minorEastAsia"/>
                <w:b/>
              </w:rPr>
            </w:pPr>
          </w:p>
        </w:tc>
        <w:tc>
          <w:tcPr>
            <w:tcW w:w="3578" w:type="pct"/>
          </w:tcPr>
          <w:p>
            <w:pPr>
              <w:tabs>
                <w:tab w:val="left" w:pos="1260"/>
              </w:tabs>
              <w:spacing w:line="360" w:lineRule="auto"/>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2.2当满足以下条件时，采购人才向中标人签发货物验收报告：</w:t>
            </w:r>
          </w:p>
          <w:p>
            <w:pPr>
              <w:tabs>
                <w:tab w:val="left" w:pos="1260"/>
              </w:tabs>
              <w:spacing w:line="360" w:lineRule="auto"/>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a、中标人已按照合同规定提供了全部产品及完整的技术资料。</w:t>
            </w:r>
          </w:p>
          <w:p>
            <w:pPr>
              <w:tabs>
                <w:tab w:val="left" w:pos="1260"/>
              </w:tabs>
              <w:spacing w:line="360" w:lineRule="auto"/>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b、货物符合招标文件技术规格书的要求，性能满足要求。</w:t>
            </w:r>
          </w:p>
          <w:p>
            <w:pPr>
              <w:tabs>
                <w:tab w:val="left" w:pos="1260"/>
              </w:tabs>
              <w:spacing w:line="360" w:lineRule="auto"/>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c、货物具备产品合格证。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486" w:type="pct"/>
            <w:vMerge w:val="continue"/>
            <w:vAlign w:val="center"/>
          </w:tcPr>
          <w:p>
            <w:pPr>
              <w:spacing w:line="360" w:lineRule="auto"/>
              <w:jc w:val="center"/>
              <w:rPr>
                <w:rFonts w:asciiTheme="minorEastAsia" w:hAnsiTheme="minorEastAsia" w:eastAsiaTheme="minorEastAsia" w:cstheme="minorEastAsia"/>
                <w:b/>
              </w:rPr>
            </w:pPr>
          </w:p>
        </w:tc>
        <w:tc>
          <w:tcPr>
            <w:tcW w:w="935" w:type="pct"/>
            <w:vMerge w:val="continue"/>
            <w:vAlign w:val="center"/>
          </w:tcPr>
          <w:p>
            <w:pPr>
              <w:spacing w:line="360" w:lineRule="auto"/>
              <w:rPr>
                <w:rFonts w:asciiTheme="minorEastAsia" w:hAnsiTheme="minorEastAsia" w:eastAsiaTheme="minorEastAsia" w:cstheme="minorEastAsia"/>
                <w:b/>
              </w:rPr>
            </w:pPr>
          </w:p>
        </w:tc>
        <w:tc>
          <w:tcPr>
            <w:tcW w:w="3578" w:type="pct"/>
          </w:tcPr>
          <w:p>
            <w:pPr>
              <w:pStyle w:val="18"/>
              <w:rPr>
                <w:rFonts w:hint="default" w:asciiTheme="minorEastAsia" w:hAnsiTheme="minorEastAsia" w:eastAsiaTheme="minorEastAsia" w:cstheme="minorEastAsia"/>
                <w:bCs/>
                <w:szCs w:val="21"/>
                <w:lang w:val="en-US" w:eastAsia="zh-CN"/>
              </w:rPr>
            </w:pPr>
            <w:r>
              <w:rPr>
                <w:rFonts w:hint="eastAsia" w:asciiTheme="minorEastAsia" w:hAnsiTheme="minorEastAsia" w:eastAsiaTheme="minorEastAsia" w:cstheme="minorEastAsia"/>
                <w:bCs/>
                <w:szCs w:val="21"/>
                <w:lang w:val="en-US" w:eastAsia="zh-CN"/>
              </w:rPr>
              <w:t>2.3</w:t>
            </w:r>
            <w:r>
              <w:rPr>
                <w:rFonts w:hint="eastAsia"/>
                <w:lang w:eastAsia="zh-CN"/>
              </w:rPr>
              <w:t>采购人可根据《广东省医疗机构耗材交易办法（试行）》要求中标人提供其与交易有关的证明文件，包括所提供的医用耗材的医疗器械注册证或第一类、二类、三类产品备案凭证、注册产品标准，以及检验报告、进口产品报关单等相关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486" w:type="pct"/>
            <w:vMerge w:val="restart"/>
            <w:vAlign w:val="center"/>
          </w:tcPr>
          <w:p>
            <w:pPr>
              <w:spacing w:line="360" w:lineRule="auto"/>
              <w:jc w:val="center"/>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b/>
                <w:lang w:val="en-US" w:eastAsia="zh-CN"/>
              </w:rPr>
              <w:t>5</w:t>
            </w:r>
          </w:p>
        </w:tc>
        <w:tc>
          <w:tcPr>
            <w:tcW w:w="935" w:type="pct"/>
            <w:vMerge w:val="restart"/>
            <w:vAlign w:val="center"/>
          </w:tcPr>
          <w:p>
            <w:pPr>
              <w:spacing w:line="360" w:lineRule="auto"/>
              <w:jc w:val="center"/>
              <w:rPr>
                <w:rFonts w:asciiTheme="minorEastAsia" w:hAnsiTheme="minorEastAsia" w:eastAsiaTheme="minorEastAsia" w:cstheme="minorEastAsia"/>
                <w:b/>
              </w:rPr>
            </w:pPr>
            <w:r>
              <w:rPr>
                <w:rFonts w:hint="eastAsia" w:asciiTheme="minorEastAsia" w:hAnsiTheme="minorEastAsia" w:eastAsiaTheme="minorEastAsia" w:cstheme="minorEastAsia"/>
              </w:rPr>
              <w:t>关于违约</w:t>
            </w:r>
          </w:p>
        </w:tc>
        <w:tc>
          <w:tcPr>
            <w:tcW w:w="3578" w:type="pct"/>
          </w:tcPr>
          <w:p>
            <w:pPr>
              <w:spacing w:line="360" w:lineRule="auto"/>
              <w:rPr>
                <w:rFonts w:asciiTheme="minorEastAsia" w:hAnsiTheme="minorEastAsia" w:eastAsiaTheme="minorEastAsia" w:cstheme="minorEastAsia"/>
                <w:b/>
              </w:rPr>
            </w:pPr>
            <w:r>
              <w:rPr>
                <w:rFonts w:hint="eastAsia" w:asciiTheme="minorEastAsia" w:hAnsiTheme="minorEastAsia" w:eastAsiaTheme="minorEastAsia" w:cstheme="minorEastAsia"/>
                <w:bCs/>
              </w:rPr>
              <w:t>3.1中标人所提供的医用耗材的厂家、品种、规格、数量不符合合同规定的标准，采购人有权拒绝收货，中标人应对不符合要求的产品在接到通知24小时内进行更换，不得影响采购人的临床应用,中标人需承担采购人因此造成的经济损失(包括但不限于因此造成的律师费﹑诉讼费﹑保全费以及其他因此造成的经济损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486" w:type="pct"/>
            <w:vMerge w:val="continue"/>
            <w:vAlign w:val="center"/>
          </w:tcPr>
          <w:p>
            <w:pPr>
              <w:spacing w:line="360" w:lineRule="auto"/>
              <w:jc w:val="center"/>
              <w:rPr>
                <w:rFonts w:asciiTheme="minorEastAsia" w:hAnsiTheme="minorEastAsia" w:eastAsiaTheme="minorEastAsia" w:cstheme="minorEastAsia"/>
                <w:b/>
              </w:rPr>
            </w:pPr>
          </w:p>
        </w:tc>
        <w:tc>
          <w:tcPr>
            <w:tcW w:w="935" w:type="pct"/>
            <w:vMerge w:val="continue"/>
            <w:vAlign w:val="center"/>
          </w:tcPr>
          <w:p>
            <w:pPr>
              <w:spacing w:line="360" w:lineRule="auto"/>
              <w:jc w:val="center"/>
              <w:rPr>
                <w:rFonts w:asciiTheme="minorEastAsia" w:hAnsiTheme="minorEastAsia" w:eastAsiaTheme="minorEastAsia" w:cstheme="minorEastAsia"/>
              </w:rPr>
            </w:pPr>
          </w:p>
        </w:tc>
        <w:tc>
          <w:tcPr>
            <w:tcW w:w="3578" w:type="pct"/>
          </w:tcPr>
          <w:p>
            <w:pPr>
              <w:spacing w:line="360" w:lineRule="auto"/>
              <w:rPr>
                <w:rFonts w:asciiTheme="minorEastAsia" w:hAnsiTheme="minorEastAsia" w:eastAsiaTheme="minorEastAsia" w:cstheme="minorEastAsia"/>
                <w:b/>
                <w:color w:val="FF0000"/>
              </w:rPr>
            </w:pPr>
            <w:r>
              <w:rPr>
                <w:rFonts w:hint="eastAsia" w:asciiTheme="minorEastAsia" w:hAnsiTheme="minorEastAsia" w:eastAsiaTheme="minorEastAsia" w:cstheme="minorEastAsia"/>
                <w:bCs/>
              </w:rPr>
              <w:t>3.2中标人逾期7日内不能提供医用耗材的，应向采购人每日支付该批次货款5%的违约金。违约金的最高限额是合同总价的10％，一旦达到违约金的最高限额，采购人有权终止合同。中标人给采购人造成的实际损失高于违约金的,对高出违约金的部分中标人应予以赔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486" w:type="pct"/>
            <w:vMerge w:val="continue"/>
            <w:vAlign w:val="center"/>
          </w:tcPr>
          <w:p>
            <w:pPr>
              <w:spacing w:line="360" w:lineRule="auto"/>
              <w:jc w:val="center"/>
              <w:rPr>
                <w:rFonts w:asciiTheme="minorEastAsia" w:hAnsiTheme="minorEastAsia" w:eastAsiaTheme="minorEastAsia" w:cstheme="minorEastAsia"/>
                <w:b/>
              </w:rPr>
            </w:pPr>
          </w:p>
        </w:tc>
        <w:tc>
          <w:tcPr>
            <w:tcW w:w="935" w:type="pct"/>
            <w:vMerge w:val="continue"/>
            <w:vAlign w:val="center"/>
          </w:tcPr>
          <w:p>
            <w:pPr>
              <w:spacing w:line="360" w:lineRule="auto"/>
              <w:jc w:val="center"/>
              <w:rPr>
                <w:rFonts w:asciiTheme="minorEastAsia" w:hAnsiTheme="minorEastAsia" w:eastAsiaTheme="minorEastAsia" w:cstheme="minorEastAsia"/>
              </w:rPr>
            </w:pPr>
          </w:p>
        </w:tc>
        <w:tc>
          <w:tcPr>
            <w:tcW w:w="3578" w:type="pct"/>
          </w:tcPr>
          <w:p>
            <w:pPr>
              <w:spacing w:line="360" w:lineRule="auto"/>
              <w:rPr>
                <w:rFonts w:asciiTheme="minorEastAsia" w:hAnsiTheme="minorEastAsia" w:eastAsiaTheme="minorEastAsia" w:cstheme="minorEastAsia"/>
                <w:b/>
                <w:color w:val="FF0000"/>
              </w:rPr>
            </w:pPr>
            <w:r>
              <w:rPr>
                <w:rFonts w:hint="eastAsia" w:asciiTheme="minorEastAsia" w:hAnsiTheme="minorEastAsia" w:eastAsiaTheme="minorEastAsia" w:cstheme="minorEastAsia"/>
                <w:bCs/>
              </w:rPr>
              <w:t>3.3中标人提供的医用耗材的剩余有效期应为自最终验收通过之日起半年以上，若中标人供应的医用耗材试剂有效期在半年以内，按质量承诺要求，采购人可根据情况提出退货或换货，中标人必须按采购人要求给与无条件退货或换货,同时中标人需承担采购人因此造成的经济损失(包括但不限于因此造成的律师费﹑诉讼费﹑保全费以及其他因此造成的经济损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486" w:type="pct"/>
            <w:vMerge w:val="continue"/>
            <w:vAlign w:val="center"/>
          </w:tcPr>
          <w:p>
            <w:pPr>
              <w:spacing w:line="360" w:lineRule="auto"/>
              <w:jc w:val="center"/>
              <w:rPr>
                <w:rFonts w:asciiTheme="minorEastAsia" w:hAnsiTheme="minorEastAsia" w:eastAsiaTheme="minorEastAsia" w:cstheme="minorEastAsia"/>
                <w:b/>
              </w:rPr>
            </w:pPr>
          </w:p>
        </w:tc>
        <w:tc>
          <w:tcPr>
            <w:tcW w:w="935" w:type="pct"/>
            <w:vMerge w:val="continue"/>
            <w:vAlign w:val="center"/>
          </w:tcPr>
          <w:p>
            <w:pPr>
              <w:spacing w:line="360" w:lineRule="auto"/>
              <w:jc w:val="center"/>
              <w:rPr>
                <w:rFonts w:asciiTheme="minorEastAsia" w:hAnsiTheme="minorEastAsia" w:eastAsiaTheme="minorEastAsia" w:cstheme="minorEastAsia"/>
              </w:rPr>
            </w:pPr>
          </w:p>
        </w:tc>
        <w:tc>
          <w:tcPr>
            <w:tcW w:w="3578" w:type="pct"/>
          </w:tcPr>
          <w:p>
            <w:pPr>
              <w:spacing w:line="360" w:lineRule="auto"/>
              <w:rPr>
                <w:rFonts w:asciiTheme="minorEastAsia" w:hAnsiTheme="minorEastAsia" w:eastAsiaTheme="minorEastAsia" w:cstheme="minorEastAsia"/>
                <w:b/>
                <w:color w:val="FF0000"/>
              </w:rPr>
            </w:pPr>
            <w:r>
              <w:rPr>
                <w:rFonts w:hint="eastAsia" w:asciiTheme="minorEastAsia" w:hAnsiTheme="minorEastAsia" w:eastAsiaTheme="minorEastAsia" w:cstheme="minorEastAsia"/>
                <w:bCs/>
              </w:rPr>
              <w:t>3.4未列入以上条款的如有违规的，则按照《中华人民共和国政府采购法》以及相关法律法规之法律责任条款处理。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486" w:type="pct"/>
            <w:vMerge w:val="continue"/>
            <w:vAlign w:val="center"/>
          </w:tcPr>
          <w:p>
            <w:pPr>
              <w:spacing w:line="360" w:lineRule="auto"/>
              <w:jc w:val="center"/>
              <w:rPr>
                <w:rFonts w:asciiTheme="minorEastAsia" w:hAnsiTheme="minorEastAsia" w:eastAsiaTheme="minorEastAsia" w:cstheme="minorEastAsia"/>
                <w:b/>
              </w:rPr>
            </w:pPr>
          </w:p>
        </w:tc>
        <w:tc>
          <w:tcPr>
            <w:tcW w:w="935" w:type="pct"/>
            <w:vMerge w:val="continue"/>
            <w:vAlign w:val="center"/>
          </w:tcPr>
          <w:p>
            <w:pPr>
              <w:spacing w:line="360" w:lineRule="auto"/>
              <w:jc w:val="center"/>
              <w:rPr>
                <w:rFonts w:asciiTheme="minorEastAsia" w:hAnsiTheme="minorEastAsia" w:eastAsiaTheme="minorEastAsia" w:cstheme="minorEastAsia"/>
              </w:rPr>
            </w:pPr>
          </w:p>
        </w:tc>
        <w:tc>
          <w:tcPr>
            <w:tcW w:w="3578" w:type="pct"/>
          </w:tcPr>
          <w:p>
            <w:pPr>
              <w:spacing w:line="360" w:lineRule="auto"/>
              <w:rPr>
                <w:rFonts w:asciiTheme="minorEastAsia" w:hAnsiTheme="minorEastAsia" w:eastAsiaTheme="minorEastAsia" w:cstheme="minorEastAsia"/>
                <w:b/>
                <w:color w:val="FF0000"/>
              </w:rPr>
            </w:pPr>
            <w:r>
              <w:rPr>
                <w:rFonts w:hint="eastAsia" w:asciiTheme="minorEastAsia" w:hAnsiTheme="minorEastAsia" w:eastAsiaTheme="minorEastAsia" w:cstheme="minorEastAsia"/>
                <w:bCs/>
              </w:rPr>
              <w:t>3.5中标人不得以任何理由擅自停止产品的供应，否则采购人有权终止与中标人的合同并追究由此造成的损失(包括但不限于因此造成的律师费﹑诉讼费﹑保全费以及其他因此造成的经济损失)。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486" w:type="pct"/>
            <w:vMerge w:val="continue"/>
            <w:vAlign w:val="center"/>
          </w:tcPr>
          <w:p>
            <w:pPr>
              <w:spacing w:line="360" w:lineRule="auto"/>
              <w:jc w:val="center"/>
              <w:rPr>
                <w:rFonts w:asciiTheme="minorEastAsia" w:hAnsiTheme="minorEastAsia" w:eastAsiaTheme="minorEastAsia" w:cstheme="minorEastAsia"/>
                <w:b/>
              </w:rPr>
            </w:pPr>
          </w:p>
        </w:tc>
        <w:tc>
          <w:tcPr>
            <w:tcW w:w="935" w:type="pct"/>
            <w:vMerge w:val="continue"/>
            <w:vAlign w:val="center"/>
          </w:tcPr>
          <w:p>
            <w:pPr>
              <w:spacing w:line="360" w:lineRule="auto"/>
              <w:jc w:val="center"/>
              <w:rPr>
                <w:rFonts w:asciiTheme="minorEastAsia" w:hAnsiTheme="minorEastAsia" w:eastAsiaTheme="minorEastAsia" w:cstheme="minorEastAsia"/>
              </w:rPr>
            </w:pPr>
          </w:p>
        </w:tc>
        <w:tc>
          <w:tcPr>
            <w:tcW w:w="3578" w:type="pct"/>
          </w:tcPr>
          <w:p>
            <w:pPr>
              <w:spacing w:line="360" w:lineRule="auto"/>
              <w:rPr>
                <w:rFonts w:asciiTheme="minorEastAsia" w:hAnsiTheme="minorEastAsia" w:eastAsiaTheme="minorEastAsia" w:cstheme="minorEastAsia"/>
                <w:b/>
                <w:color w:val="FF0000"/>
              </w:rPr>
            </w:pPr>
            <w:r>
              <w:rPr>
                <w:rFonts w:hint="eastAsia" w:asciiTheme="minorEastAsia" w:hAnsiTheme="minorEastAsia" w:eastAsiaTheme="minorEastAsia" w:cstheme="minorEastAsia"/>
                <w:bCs/>
              </w:rPr>
              <w:t>3.6中标人供应产品因质量问题或售后服务不当引起的医疗事故、医疗纠纷，中标人承担事故处理及责任赔偿等相应的责任,采购人因上述行为所产生的损失及赔偿(包括但不限于律师费﹑诉讼费),均由中标人承担。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486" w:type="pct"/>
            <w:vAlign w:val="center"/>
          </w:tcPr>
          <w:p>
            <w:pPr>
              <w:spacing w:line="360" w:lineRule="auto"/>
              <w:jc w:val="center"/>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b/>
                <w:bCs/>
                <w:lang w:val="en-US" w:eastAsia="zh-CN"/>
              </w:rPr>
              <w:t>6</w:t>
            </w:r>
          </w:p>
        </w:tc>
        <w:tc>
          <w:tcPr>
            <w:tcW w:w="935" w:type="pct"/>
            <w:vAlign w:val="center"/>
          </w:tcPr>
          <w:p>
            <w:pPr>
              <w:spacing w:line="360" w:lineRule="auto"/>
              <w:jc w:val="center"/>
              <w:rPr>
                <w:rFonts w:asciiTheme="minorEastAsia" w:hAnsiTheme="minorEastAsia" w:eastAsiaTheme="minorEastAsia" w:cstheme="minorEastAsia"/>
                <w:b/>
              </w:rPr>
            </w:pPr>
            <w:r>
              <w:rPr>
                <w:rFonts w:hint="eastAsia" w:asciiTheme="minorEastAsia" w:hAnsiTheme="minorEastAsia" w:eastAsiaTheme="minorEastAsia" w:cstheme="minorEastAsia"/>
                <w:b/>
              </w:rPr>
              <w:t>关于付款</w:t>
            </w:r>
          </w:p>
        </w:tc>
        <w:tc>
          <w:tcPr>
            <w:tcW w:w="3578" w:type="pct"/>
          </w:tcPr>
          <w:p>
            <w:pPr>
              <w:spacing w:line="360" w:lineRule="auto"/>
              <w:rPr>
                <w:rFonts w:asciiTheme="minorEastAsia" w:hAnsiTheme="minorEastAsia" w:eastAsiaTheme="minorEastAsia" w:cstheme="minorEastAsia"/>
                <w:b/>
              </w:rPr>
            </w:pPr>
            <w:r>
              <w:rPr>
                <w:rFonts w:hint="eastAsia" w:asciiTheme="minorEastAsia" w:hAnsiTheme="minorEastAsia" w:eastAsiaTheme="minorEastAsia" w:cstheme="minorEastAsia"/>
                <w:bCs/>
              </w:rPr>
              <w:t>采购人验收中标人交付的中标医用耗材</w:t>
            </w:r>
            <w:r>
              <w:rPr>
                <w:rFonts w:hint="eastAsia" w:asciiTheme="minorEastAsia" w:hAnsiTheme="minorEastAsia" w:eastAsiaTheme="minorEastAsia" w:cstheme="minorEastAsia"/>
                <w:bCs/>
                <w:lang w:eastAsia="zh-CN"/>
              </w:rPr>
              <w:t>并开具发票之日前</w:t>
            </w:r>
            <w:r>
              <w:rPr>
                <w:rFonts w:hint="eastAsia" w:asciiTheme="minorEastAsia" w:hAnsiTheme="minorEastAsia" w:eastAsiaTheme="minorEastAsia" w:cstheme="minorEastAsia"/>
                <w:bCs/>
                <w:lang w:val="en-US" w:eastAsia="zh-CN"/>
              </w:rPr>
              <w:t>15日内</w:t>
            </w:r>
            <w:r>
              <w:rPr>
                <w:rFonts w:hint="eastAsia" w:asciiTheme="minorEastAsia" w:hAnsiTheme="minorEastAsia" w:eastAsiaTheme="minorEastAsia" w:cstheme="minorEastAsia"/>
                <w:bCs/>
              </w:rPr>
              <w:t>按本合同约定之单价支付该笔医用耗材的货款给中标人。本合同以人民币进行结算</w:t>
            </w:r>
            <w:r>
              <w:rPr>
                <w:rFonts w:hint="eastAsia" w:asciiTheme="minorEastAsia" w:hAnsiTheme="minorEastAsia" w:eastAsiaTheme="minorEastAsia" w:cstheme="minorEastAsia"/>
                <w:bCs/>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486" w:type="pct"/>
            <w:vAlign w:val="center"/>
          </w:tcPr>
          <w:p>
            <w:pPr>
              <w:spacing w:line="360" w:lineRule="auto"/>
              <w:jc w:val="center"/>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b/>
                <w:bCs/>
                <w:lang w:val="en-US" w:eastAsia="zh-CN"/>
              </w:rPr>
              <w:t>7</w:t>
            </w:r>
          </w:p>
        </w:tc>
        <w:tc>
          <w:tcPr>
            <w:tcW w:w="935" w:type="pct"/>
            <w:vAlign w:val="center"/>
          </w:tcPr>
          <w:p>
            <w:pPr>
              <w:spacing w:line="360" w:lineRule="auto"/>
              <w:jc w:val="center"/>
              <w:rPr>
                <w:rFonts w:asciiTheme="minorEastAsia" w:hAnsiTheme="minorEastAsia" w:eastAsiaTheme="minorEastAsia" w:cstheme="minorEastAsia"/>
                <w:b/>
              </w:rPr>
            </w:pPr>
            <w:r>
              <w:rPr>
                <w:rFonts w:hint="eastAsia" w:asciiTheme="minorEastAsia" w:hAnsiTheme="minorEastAsia" w:eastAsiaTheme="minorEastAsia" w:cstheme="minorEastAsia"/>
                <w:b/>
              </w:rPr>
              <w:t>关于样品</w:t>
            </w:r>
          </w:p>
        </w:tc>
        <w:tc>
          <w:tcPr>
            <w:tcW w:w="3578" w:type="pct"/>
          </w:tcPr>
          <w:p>
            <w:pPr>
              <w:spacing w:line="360" w:lineRule="auto"/>
              <w:rPr>
                <w:rFonts w:asciiTheme="minorEastAsia" w:hAnsiTheme="minorEastAsia" w:eastAsiaTheme="minorEastAsia" w:cstheme="minorEastAsia"/>
                <w:bCs/>
              </w:rPr>
            </w:pPr>
            <w:r>
              <w:rPr>
                <w:rFonts w:hint="eastAsia" w:asciiTheme="minorEastAsia" w:hAnsiTheme="minorEastAsia" w:eastAsiaTheme="minorEastAsia" w:cstheme="minorEastAsia"/>
                <w:bCs/>
              </w:rPr>
              <w:t>（一）一般性规定和要求</w:t>
            </w:r>
          </w:p>
          <w:p>
            <w:pPr>
              <w:spacing w:line="360" w:lineRule="auto"/>
              <w:rPr>
                <w:rFonts w:asciiTheme="minorEastAsia" w:hAnsiTheme="minorEastAsia" w:eastAsiaTheme="minorEastAsia" w:cstheme="minorEastAsia"/>
                <w:bCs/>
              </w:rPr>
            </w:pPr>
            <w:r>
              <w:rPr>
                <w:rFonts w:hint="eastAsia" w:asciiTheme="minorEastAsia" w:hAnsiTheme="minorEastAsia" w:eastAsiaTheme="minorEastAsia" w:cstheme="minorEastAsia"/>
                <w:bCs/>
              </w:rPr>
              <w:t>1、投标样品上必须标注“项目名称及项目编号、样品编号、样品名称、投标人名称”等信息。</w:t>
            </w:r>
          </w:p>
          <w:p>
            <w:pPr>
              <w:spacing w:line="360" w:lineRule="auto"/>
              <w:rPr>
                <w:rFonts w:asciiTheme="minorEastAsia" w:hAnsiTheme="minorEastAsia" w:eastAsiaTheme="minorEastAsia" w:cstheme="minorEastAsia"/>
                <w:bCs/>
              </w:rPr>
            </w:pPr>
            <w:r>
              <w:rPr>
                <w:rFonts w:hint="eastAsia" w:asciiTheme="minorEastAsia" w:hAnsiTheme="minorEastAsia" w:eastAsiaTheme="minorEastAsia" w:cstheme="minorEastAsia"/>
                <w:bCs/>
              </w:rPr>
              <w:t>2、样品递交签到：</w:t>
            </w:r>
          </w:p>
          <w:p>
            <w:pPr>
              <w:spacing w:line="360" w:lineRule="auto"/>
              <w:rPr>
                <w:rFonts w:asciiTheme="minorEastAsia" w:hAnsiTheme="minorEastAsia" w:eastAsiaTheme="minorEastAsia" w:cstheme="minorEastAsia"/>
                <w:bCs/>
              </w:rPr>
            </w:pPr>
            <w:r>
              <w:rPr>
                <w:rFonts w:hint="eastAsia" w:asciiTheme="minorEastAsia" w:hAnsiTheme="minorEastAsia" w:eastAsiaTheme="minorEastAsia" w:cstheme="minorEastAsia"/>
                <w:bCs/>
              </w:rPr>
              <w:t>投标供应商授权人需在本项目投标截止时间前，提供法定代表人证明书（盖公章）、法定代表人授权委托书（盖公章）、授权委托人身份证原件和复印件、样品清单（加盖公章），到招标机构指定地点（具体为：深圳市中正招标有限公司会议室），按招标机构工作人员指引进行样品递交签到。</w:t>
            </w:r>
          </w:p>
          <w:p>
            <w:pPr>
              <w:spacing w:line="360" w:lineRule="auto"/>
              <w:rPr>
                <w:rFonts w:asciiTheme="minorEastAsia" w:hAnsiTheme="minorEastAsia" w:eastAsiaTheme="minorEastAsia" w:cstheme="minorEastAsia"/>
                <w:bCs/>
              </w:rPr>
            </w:pPr>
            <w:r>
              <w:rPr>
                <w:rFonts w:hint="eastAsia" w:asciiTheme="minorEastAsia" w:hAnsiTheme="minorEastAsia" w:eastAsiaTheme="minorEastAsia" w:cstheme="minorEastAsia"/>
                <w:bCs/>
              </w:rPr>
              <w:t>特别注意事项：（1）上述资料提供不齐全的，不予签到；（2）本项目投标截止时间后，不再受理签到；（3）未进行签到的，样品不予接收。</w:t>
            </w:r>
          </w:p>
          <w:p>
            <w:pPr>
              <w:spacing w:line="360" w:lineRule="auto"/>
              <w:rPr>
                <w:rFonts w:asciiTheme="minorEastAsia" w:hAnsiTheme="minorEastAsia" w:eastAsiaTheme="minorEastAsia" w:cstheme="minorEastAsia"/>
                <w:bCs/>
              </w:rPr>
            </w:pPr>
            <w:r>
              <w:rPr>
                <w:rFonts w:hint="eastAsia" w:asciiTheme="minorEastAsia" w:hAnsiTheme="minorEastAsia" w:eastAsiaTheme="minorEastAsia" w:cstheme="minorEastAsia"/>
                <w:bCs/>
              </w:rPr>
              <w:t xml:space="preserve">3、本项目投标截止时间后进行投标样品接收。投标样品接收必须进行身份核对、样品核对、登记确认。 </w:t>
            </w:r>
          </w:p>
          <w:p>
            <w:pPr>
              <w:spacing w:line="360" w:lineRule="auto"/>
              <w:rPr>
                <w:rFonts w:asciiTheme="minorEastAsia" w:hAnsiTheme="minorEastAsia" w:eastAsiaTheme="minorEastAsia" w:cstheme="minorEastAsia"/>
                <w:bCs/>
              </w:rPr>
            </w:pPr>
            <w:r>
              <w:rPr>
                <w:rFonts w:hint="eastAsia" w:asciiTheme="minorEastAsia" w:hAnsiTheme="minorEastAsia" w:eastAsiaTheme="minorEastAsia" w:cstheme="minorEastAsia"/>
                <w:bCs/>
              </w:rPr>
              <w:t>（1）身份核对。招标机构工作人员核对投标供应商授权委托人提供的“法定代表人证明书（盖公章）、法定代表人授权委托书（盖公章）、授权委托人身份证原件和复印件”。资料不齐全的，不得接收投标样品。</w:t>
            </w:r>
          </w:p>
          <w:p>
            <w:pPr>
              <w:spacing w:line="360" w:lineRule="auto"/>
              <w:rPr>
                <w:rFonts w:asciiTheme="minorEastAsia" w:hAnsiTheme="minorEastAsia" w:eastAsiaTheme="minorEastAsia" w:cstheme="minorEastAsia"/>
                <w:bCs/>
              </w:rPr>
            </w:pPr>
            <w:r>
              <w:rPr>
                <w:rFonts w:hint="eastAsia" w:asciiTheme="minorEastAsia" w:hAnsiTheme="minorEastAsia" w:eastAsiaTheme="minorEastAsia" w:cstheme="minorEastAsia"/>
                <w:bCs/>
              </w:rPr>
              <w:t>（2）样品核对。招标机构工作人员将投标样品与投标供应商提供的《样品清单》（盖公章）进行一一核对。有不一致的或损坏情况的，供应商授权委托人应在《样品清单》上注明。</w:t>
            </w:r>
          </w:p>
          <w:p>
            <w:pPr>
              <w:spacing w:line="360" w:lineRule="auto"/>
              <w:rPr>
                <w:rFonts w:asciiTheme="minorEastAsia" w:hAnsiTheme="minorEastAsia" w:eastAsiaTheme="minorEastAsia" w:cstheme="minorEastAsia"/>
                <w:bCs/>
              </w:rPr>
            </w:pPr>
            <w:r>
              <w:rPr>
                <w:rFonts w:hint="eastAsia" w:asciiTheme="minorEastAsia" w:hAnsiTheme="minorEastAsia" w:eastAsiaTheme="minorEastAsia" w:cstheme="minorEastAsia"/>
                <w:bCs/>
              </w:rPr>
              <w:t>（3）登记确认。在完成身份核对及样品核对后，投标供应商授权委托人必须在《样品接收登记表》上登记确认。</w:t>
            </w:r>
          </w:p>
          <w:p>
            <w:pPr>
              <w:spacing w:line="360" w:lineRule="auto"/>
              <w:rPr>
                <w:rFonts w:asciiTheme="minorEastAsia" w:hAnsiTheme="minorEastAsia" w:eastAsiaTheme="minorEastAsia" w:cstheme="minorEastAsia"/>
                <w:bCs/>
              </w:rPr>
            </w:pPr>
            <w:r>
              <w:rPr>
                <w:rFonts w:hint="eastAsia" w:asciiTheme="minorEastAsia" w:hAnsiTheme="minorEastAsia" w:eastAsiaTheme="minorEastAsia" w:cstheme="minorEastAsia"/>
                <w:bCs/>
              </w:rPr>
              <w:t>4、招标机构工作人员负责组织投标样品摆样</w:t>
            </w:r>
          </w:p>
        </w:tc>
      </w:tr>
    </w:tbl>
    <w:p>
      <w:pPr>
        <w:pStyle w:val="256"/>
        <w:spacing w:before="156" w:line="360" w:lineRule="auto"/>
        <w:ind w:firstLine="0" w:firstLineChars="0"/>
        <w:rPr>
          <w:szCs w:val="21"/>
        </w:rPr>
      </w:pPr>
      <w:r>
        <w:rPr>
          <w:szCs w:val="21"/>
        </w:rPr>
        <w:br w:type="page"/>
      </w:r>
    </w:p>
    <w:p>
      <w:pPr>
        <w:pStyle w:val="3"/>
        <w:rPr>
          <w:rFonts w:hint="eastAsia"/>
        </w:rPr>
      </w:pPr>
      <w:bookmarkStart w:id="2" w:name="_Toc115096773"/>
    </w:p>
    <w:p>
      <w:pPr>
        <w:pStyle w:val="3"/>
      </w:pPr>
      <w:r>
        <w:rPr>
          <w:rFonts w:hint="eastAsia"/>
        </w:rPr>
        <w:t>第三章  投标文件初审</w:t>
      </w:r>
      <w:bookmarkEnd w:id="2"/>
    </w:p>
    <w:p>
      <w:pPr>
        <w:autoSpaceDE w:val="0"/>
        <w:autoSpaceDN w:val="0"/>
        <w:adjustRightInd w:val="0"/>
        <w:spacing w:line="360" w:lineRule="auto"/>
        <w:ind w:firstLine="480" w:firstLineChars="200"/>
        <w:jc w:val="left"/>
        <w:rPr>
          <w:rFonts w:ascii="仿宋_GB2312" w:eastAsia="仿宋_GB2312"/>
          <w:sz w:val="24"/>
        </w:rPr>
      </w:pPr>
    </w:p>
    <w:p>
      <w:pPr>
        <w:autoSpaceDE w:val="0"/>
        <w:autoSpaceDN w:val="0"/>
        <w:adjustRightInd w:val="0"/>
        <w:spacing w:line="360" w:lineRule="auto"/>
        <w:ind w:firstLine="480" w:firstLineChars="200"/>
        <w:jc w:val="left"/>
        <w:rPr>
          <w:rFonts w:ascii="仿宋_GB2312" w:eastAsia="仿宋_GB2312"/>
          <w:sz w:val="24"/>
        </w:rPr>
      </w:pPr>
      <w:r>
        <w:rPr>
          <w:rFonts w:hint="eastAsia" w:ascii="仿宋_GB2312" w:eastAsia="仿宋_GB2312"/>
          <w:sz w:val="24"/>
        </w:rPr>
        <w:t>本章是本招标文件中涉及的所有无效标和废标情形的摘要，除法律法规另有规定外，投标文件的其他任何情形均不得作无效标和废标处理。招标文件中有关无效标和废标与本章节不一致的，以本章节内容为准。</w:t>
      </w:r>
    </w:p>
    <w:p>
      <w:pPr>
        <w:adjustRightInd w:val="0"/>
        <w:spacing w:line="360" w:lineRule="auto"/>
        <w:rPr>
          <w:snapToGrid w:val="0"/>
          <w:kern w:val="0"/>
        </w:rPr>
      </w:pPr>
    </w:p>
    <w:p>
      <w:pPr>
        <w:adjustRightInd w:val="0"/>
        <w:spacing w:line="360" w:lineRule="auto"/>
        <w:rPr>
          <w:snapToGrid w:val="0"/>
          <w:kern w:val="0"/>
        </w:rPr>
      </w:pPr>
      <w:r>
        <w:rPr>
          <w:rFonts w:hint="eastAsia"/>
          <w:snapToGrid w:val="0"/>
          <w:kern w:val="0"/>
        </w:rPr>
        <w:t>一、资格性</w:t>
      </w:r>
      <w:r>
        <w:rPr>
          <w:rFonts w:hint="eastAsia" w:ascii="宋体" w:hAnsi="宋体"/>
          <w:snapToGrid w:val="0"/>
          <w:kern w:val="0"/>
        </w:rPr>
        <w:t>审查</w:t>
      </w:r>
    </w:p>
    <w:p>
      <w:pPr>
        <w:adjustRightInd w:val="0"/>
        <w:spacing w:line="360" w:lineRule="auto"/>
        <w:rPr>
          <w:rFonts w:ascii="宋体" w:hAnsi="宋体"/>
          <w:snapToGrid w:val="0"/>
          <w:kern w:val="0"/>
        </w:rPr>
      </w:pPr>
      <w:r>
        <w:rPr>
          <w:rFonts w:hint="eastAsia" w:ascii="宋体" w:hAnsi="宋体"/>
          <w:snapToGrid w:val="0"/>
          <w:kern w:val="0"/>
        </w:rPr>
        <w:t>1、投标人的资格不符合招标文件要求</w:t>
      </w:r>
      <w:r>
        <w:rPr>
          <w:rFonts w:hint="eastAsia" w:ascii="宋体" w:hAnsi="宋体"/>
        </w:rPr>
        <w:t>或资格证明文件提供不全</w:t>
      </w:r>
      <w:r>
        <w:rPr>
          <w:rFonts w:hint="eastAsia" w:ascii="宋体" w:hAnsi="宋体"/>
          <w:snapToGrid w:val="0"/>
          <w:kern w:val="0"/>
        </w:rPr>
        <w:t>。</w:t>
      </w:r>
    </w:p>
    <w:p>
      <w:pPr>
        <w:adjustRightInd w:val="0"/>
        <w:spacing w:line="360" w:lineRule="auto"/>
        <w:rPr>
          <w:rFonts w:ascii="宋体" w:hAnsi="宋体"/>
          <w:snapToGrid w:val="0"/>
          <w:kern w:val="0"/>
        </w:rPr>
      </w:pPr>
    </w:p>
    <w:p>
      <w:pPr>
        <w:adjustRightInd w:val="0"/>
        <w:spacing w:line="360" w:lineRule="auto"/>
        <w:rPr>
          <w:rFonts w:ascii="宋体" w:hAnsi="宋体"/>
          <w:snapToGrid w:val="0"/>
          <w:kern w:val="0"/>
        </w:rPr>
      </w:pPr>
      <w:r>
        <w:rPr>
          <w:rFonts w:hint="eastAsia" w:ascii="宋体" w:hAnsi="宋体"/>
          <w:snapToGrid w:val="0"/>
          <w:kern w:val="0"/>
        </w:rPr>
        <w:t>二、符合性审查</w:t>
      </w:r>
    </w:p>
    <w:p>
      <w:pPr>
        <w:adjustRightInd w:val="0"/>
        <w:spacing w:line="360" w:lineRule="auto"/>
        <w:rPr>
          <w:rFonts w:ascii="宋体" w:hAnsi="宋体"/>
          <w:snapToGrid w:val="0"/>
          <w:kern w:val="0"/>
        </w:rPr>
      </w:pPr>
      <w:r>
        <w:rPr>
          <w:rFonts w:hint="eastAsia" w:ascii="宋体" w:hAnsi="宋体"/>
          <w:snapToGrid w:val="0"/>
          <w:kern w:val="0"/>
        </w:rPr>
        <w:t>1、投标人提供的投标文件数量不符合招标文件要求。</w:t>
      </w:r>
    </w:p>
    <w:p>
      <w:pPr>
        <w:adjustRightInd w:val="0"/>
        <w:spacing w:line="360" w:lineRule="auto"/>
        <w:rPr>
          <w:rFonts w:ascii="宋体" w:hAnsi="宋体"/>
          <w:snapToGrid w:val="0"/>
          <w:kern w:val="0"/>
        </w:rPr>
      </w:pPr>
      <w:r>
        <w:rPr>
          <w:rFonts w:hint="eastAsia" w:ascii="宋体" w:hAnsi="宋体"/>
          <w:snapToGrid w:val="0"/>
          <w:kern w:val="0"/>
        </w:rPr>
        <w:t>2、投标文件未按照招标文件要求制作、密封和标记。</w:t>
      </w:r>
    </w:p>
    <w:p>
      <w:pPr>
        <w:adjustRightInd w:val="0"/>
        <w:spacing w:line="360" w:lineRule="auto"/>
        <w:rPr>
          <w:rFonts w:ascii="宋体" w:hAnsi="宋体"/>
          <w:snapToGrid w:val="0"/>
          <w:kern w:val="0"/>
        </w:rPr>
      </w:pPr>
      <w:r>
        <w:rPr>
          <w:rFonts w:hint="eastAsia" w:ascii="宋体" w:hAnsi="宋体"/>
          <w:snapToGrid w:val="0"/>
          <w:kern w:val="0"/>
        </w:rPr>
        <w:t>3、未按招标文件要求提供法定代表人（负责人）证明书和法定代表人（负责人）授权委托书。</w:t>
      </w:r>
    </w:p>
    <w:p>
      <w:pPr>
        <w:adjustRightInd w:val="0"/>
        <w:spacing w:line="360" w:lineRule="auto"/>
        <w:ind w:left="283" w:hanging="283" w:hangingChars="135"/>
        <w:rPr>
          <w:rFonts w:ascii="宋体" w:hAnsi="宋体"/>
          <w:snapToGrid w:val="0"/>
          <w:kern w:val="0"/>
        </w:rPr>
      </w:pPr>
      <w:r>
        <w:rPr>
          <w:rFonts w:hint="eastAsia" w:ascii="宋体" w:hAnsi="宋体"/>
          <w:snapToGrid w:val="0"/>
          <w:kern w:val="0"/>
        </w:rPr>
        <w:t>4、投标文件有关内容未按招标文件要求加盖投标人印章、或未经法定代表人或其委托代理人签字（或盖章）。</w:t>
      </w:r>
    </w:p>
    <w:p>
      <w:pPr>
        <w:adjustRightInd w:val="0"/>
        <w:spacing w:line="360" w:lineRule="auto"/>
        <w:rPr>
          <w:rFonts w:ascii="宋体" w:hAnsi="宋体"/>
          <w:snapToGrid w:val="0"/>
          <w:kern w:val="0"/>
        </w:rPr>
      </w:pPr>
      <w:r>
        <w:rPr>
          <w:rFonts w:hint="eastAsia" w:ascii="宋体" w:hAnsi="宋体"/>
          <w:snapToGrid w:val="0"/>
          <w:kern w:val="0"/>
        </w:rPr>
        <w:t>5、投标文件的关键内容字迹模糊、无法辨认的。</w:t>
      </w:r>
    </w:p>
    <w:p>
      <w:pPr>
        <w:adjustRightInd w:val="0"/>
        <w:spacing w:line="360" w:lineRule="auto"/>
        <w:rPr>
          <w:rFonts w:ascii="宋体" w:hAnsi="宋体"/>
          <w:snapToGrid w:val="0"/>
          <w:kern w:val="0"/>
        </w:rPr>
      </w:pPr>
      <w:r>
        <w:rPr>
          <w:rFonts w:hint="eastAsia" w:ascii="宋体" w:hAnsi="宋体"/>
          <w:snapToGrid w:val="0"/>
          <w:kern w:val="0"/>
        </w:rPr>
        <w:t>6、投标报价有严重缺漏项的。</w:t>
      </w:r>
    </w:p>
    <w:p>
      <w:pPr>
        <w:adjustRightInd w:val="0"/>
        <w:spacing w:line="360" w:lineRule="auto"/>
        <w:rPr>
          <w:rFonts w:ascii="宋体" w:hAnsi="宋体"/>
          <w:snapToGrid w:val="0"/>
          <w:kern w:val="0"/>
        </w:rPr>
      </w:pPr>
      <w:r>
        <w:rPr>
          <w:rFonts w:hint="eastAsia" w:ascii="宋体" w:hAnsi="宋体"/>
          <w:snapToGrid w:val="0"/>
          <w:kern w:val="0"/>
        </w:rPr>
        <w:t>7、未按招标文件所提供的样式填写</w:t>
      </w:r>
      <w:r>
        <w:rPr>
          <w:rFonts w:ascii="宋体" w:hAnsi="宋体"/>
          <w:snapToGrid w:val="0"/>
          <w:kern w:val="0"/>
        </w:rPr>
        <w:t>《</w:t>
      </w:r>
      <w:r>
        <w:rPr>
          <w:rFonts w:hint="eastAsia" w:ascii="宋体" w:hAnsi="宋体"/>
          <w:snapToGrid w:val="0"/>
          <w:kern w:val="0"/>
        </w:rPr>
        <w:t>投标函》。</w:t>
      </w:r>
    </w:p>
    <w:p>
      <w:pPr>
        <w:adjustRightInd w:val="0"/>
        <w:spacing w:line="360" w:lineRule="auto"/>
        <w:rPr>
          <w:rFonts w:ascii="宋体" w:hAnsi="宋体"/>
          <w:snapToGrid w:val="0"/>
          <w:kern w:val="0"/>
        </w:rPr>
      </w:pPr>
      <w:r>
        <w:rPr>
          <w:rFonts w:hint="eastAsia" w:ascii="宋体" w:hAnsi="宋体"/>
          <w:snapToGrid w:val="0"/>
          <w:kern w:val="0"/>
        </w:rPr>
        <w:t>8、任一项带★的指标未响应或不满足要求（如有带</w:t>
      </w:r>
      <w:r>
        <w:rPr>
          <w:rFonts w:hint="eastAsia" w:ascii="宋体" w:hAnsi="宋体"/>
        </w:rPr>
        <w:t>★</w:t>
      </w:r>
      <w:r>
        <w:rPr>
          <w:rFonts w:hint="eastAsia" w:ascii="宋体" w:hAnsi="宋体"/>
          <w:snapToGrid w:val="0"/>
          <w:kern w:val="0"/>
        </w:rPr>
        <w:t>号条款）。</w:t>
      </w:r>
    </w:p>
    <w:p>
      <w:pPr>
        <w:adjustRightInd w:val="0"/>
        <w:spacing w:line="360" w:lineRule="auto"/>
        <w:rPr>
          <w:rFonts w:ascii="宋体" w:hAnsi="宋体"/>
          <w:snapToGrid w:val="0"/>
          <w:kern w:val="0"/>
        </w:rPr>
      </w:pPr>
      <w:r>
        <w:rPr>
          <w:rFonts w:hint="eastAsia" w:ascii="宋体" w:hAnsi="宋体"/>
          <w:snapToGrid w:val="0"/>
          <w:kern w:val="0"/>
        </w:rPr>
        <w:t>9、将一个项目包拆分投标，对同一货物及服务投标时，同时提供两套或以上的投标方案。</w:t>
      </w:r>
    </w:p>
    <w:p>
      <w:pPr>
        <w:adjustRightInd w:val="0"/>
        <w:spacing w:line="360" w:lineRule="auto"/>
        <w:rPr>
          <w:rFonts w:ascii="宋体" w:hAnsi="宋体"/>
          <w:snapToGrid w:val="0"/>
          <w:kern w:val="0"/>
        </w:rPr>
      </w:pPr>
      <w:r>
        <w:rPr>
          <w:rFonts w:hint="eastAsia" w:ascii="宋体" w:hAnsi="宋体"/>
          <w:snapToGrid w:val="0"/>
          <w:kern w:val="0"/>
        </w:rPr>
        <w:t>10、投标文件附有</w:t>
      </w:r>
      <w:r>
        <w:rPr>
          <w:rFonts w:hint="eastAsia" w:ascii="宋体" w:hAnsi="宋体"/>
          <w:bCs/>
          <w:snapToGrid w:val="0"/>
          <w:kern w:val="0"/>
        </w:rPr>
        <w:t>采购人</w:t>
      </w:r>
      <w:r>
        <w:rPr>
          <w:rFonts w:hint="eastAsia" w:ascii="宋体" w:hAnsi="宋体"/>
          <w:snapToGrid w:val="0"/>
          <w:kern w:val="0"/>
        </w:rPr>
        <w:t>不能接受的条件。</w:t>
      </w:r>
    </w:p>
    <w:p>
      <w:pPr>
        <w:adjustRightInd w:val="0"/>
        <w:spacing w:line="360" w:lineRule="auto"/>
        <w:rPr>
          <w:rFonts w:ascii="宋体" w:hAnsi="宋体"/>
          <w:snapToGrid w:val="0"/>
          <w:kern w:val="0"/>
        </w:rPr>
      </w:pPr>
      <w:r>
        <w:rPr>
          <w:rFonts w:hint="eastAsia" w:ascii="宋体" w:hAnsi="宋体"/>
          <w:snapToGrid w:val="0"/>
          <w:kern w:val="0"/>
        </w:rPr>
        <w:t>11、投标违规行为：如以他人名义竞标、串通投标或者以其他弄虚作假方式投标的。</w:t>
      </w:r>
    </w:p>
    <w:p>
      <w:pPr>
        <w:adjustRightInd w:val="0"/>
        <w:spacing w:line="360" w:lineRule="auto"/>
        <w:rPr>
          <w:rFonts w:ascii="宋体" w:hAnsi="宋体"/>
          <w:snapToGrid w:val="0"/>
          <w:kern w:val="0"/>
        </w:rPr>
      </w:pPr>
      <w:r>
        <w:rPr>
          <w:rFonts w:hint="eastAsia" w:ascii="宋体" w:hAnsi="宋体"/>
          <w:snapToGrid w:val="0"/>
          <w:kern w:val="0"/>
        </w:rPr>
        <w:t>12、</w:t>
      </w:r>
      <w:r>
        <w:rPr>
          <w:rFonts w:hint="eastAsia" w:ascii="宋体" w:hAnsi="宋体"/>
          <w:bCs/>
          <w:szCs w:val="21"/>
        </w:rPr>
        <w:t>投标人的投标总价超过采购预算金额或最高投标限价的</w:t>
      </w:r>
      <w:r>
        <w:rPr>
          <w:rFonts w:hint="eastAsia" w:ascii="宋体" w:hAnsi="宋体"/>
          <w:snapToGrid w:val="0"/>
          <w:kern w:val="0"/>
        </w:rPr>
        <w:t>。</w:t>
      </w:r>
    </w:p>
    <w:p>
      <w:pPr>
        <w:adjustRightInd w:val="0"/>
        <w:spacing w:line="360" w:lineRule="auto"/>
        <w:rPr>
          <w:rFonts w:ascii="宋体" w:hAnsi="宋体"/>
          <w:snapToGrid w:val="0"/>
          <w:kern w:val="0"/>
        </w:rPr>
      </w:pPr>
      <w:r>
        <w:rPr>
          <w:rFonts w:hint="eastAsia" w:ascii="宋体" w:hAnsi="宋体"/>
          <w:snapToGrid w:val="0"/>
          <w:kern w:val="0"/>
        </w:rPr>
        <w:t>13、法律法规规定的其它情形。</w:t>
      </w:r>
    </w:p>
    <w:p/>
    <w:p/>
    <w:p/>
    <w:p>
      <w:pPr>
        <w:widowControl/>
        <w:jc w:val="left"/>
      </w:pPr>
      <w:r>
        <w:br w:type="page"/>
      </w:r>
    </w:p>
    <w:p>
      <w:pPr>
        <w:pStyle w:val="3"/>
        <w:spacing w:after="0"/>
        <w:rPr>
          <w:rFonts w:hint="eastAsia"/>
        </w:rPr>
      </w:pPr>
      <w:bookmarkStart w:id="3" w:name="_Toc115096774"/>
    </w:p>
    <w:p>
      <w:pPr>
        <w:pStyle w:val="3"/>
        <w:spacing w:after="0"/>
      </w:pPr>
      <w:r>
        <w:rPr>
          <w:rFonts w:hint="eastAsia"/>
        </w:rPr>
        <w:t>第四章  评标方法和标准</w:t>
      </w:r>
      <w:bookmarkEnd w:id="3"/>
    </w:p>
    <w:p/>
    <w:p>
      <w:pPr>
        <w:pStyle w:val="5"/>
        <w:spacing w:before="0" w:after="0"/>
      </w:pPr>
      <w:bookmarkStart w:id="4" w:name="_Toc44691161"/>
      <w:bookmarkStart w:id="5" w:name="_Toc44690429"/>
      <w:bookmarkStart w:id="6" w:name="_Toc44691393"/>
      <w:bookmarkStart w:id="7" w:name="_Toc44690702"/>
      <w:bookmarkStart w:id="8" w:name="_Toc115096775"/>
      <w:r>
        <w:rPr>
          <w:rFonts w:hint="eastAsia"/>
        </w:rPr>
        <w:t>一、</w:t>
      </w:r>
      <w:r>
        <w:t>评标方法</w:t>
      </w:r>
      <w:bookmarkEnd w:id="4"/>
      <w:bookmarkEnd w:id="5"/>
      <w:bookmarkEnd w:id="6"/>
      <w:bookmarkEnd w:id="7"/>
      <w:bookmarkEnd w:id="8"/>
    </w:p>
    <w:p>
      <w:pPr>
        <w:pStyle w:val="47"/>
        <w:spacing w:before="0" w:beforeAutospacing="0" w:after="0" w:afterAutospacing="0" w:line="360" w:lineRule="exact"/>
        <w:ind w:firstLine="426" w:firstLineChars="202"/>
        <w:rPr>
          <w:rFonts w:cs="仿宋" w:asciiTheme="minorEastAsia" w:hAnsiTheme="minorEastAsia" w:eastAsiaTheme="minorEastAsia"/>
          <w:b/>
          <w:kern w:val="2"/>
          <w:sz w:val="21"/>
          <w:szCs w:val="21"/>
        </w:rPr>
      </w:pPr>
      <w:r>
        <w:rPr>
          <w:rFonts w:hint="eastAsia" w:cs="仿宋" w:asciiTheme="minorEastAsia" w:hAnsiTheme="minorEastAsia" w:eastAsiaTheme="minorEastAsia"/>
          <w:b/>
          <w:kern w:val="2"/>
          <w:sz w:val="21"/>
          <w:szCs w:val="21"/>
        </w:rPr>
        <w:t>1、本项目评标方法：综合评分法</w:t>
      </w:r>
    </w:p>
    <w:p>
      <w:pPr>
        <w:pStyle w:val="47"/>
        <w:spacing w:before="0" w:beforeAutospacing="0" w:after="0" w:afterAutospacing="0" w:line="360" w:lineRule="exact"/>
        <w:ind w:firstLine="424" w:firstLineChars="202"/>
        <w:rPr>
          <w:rFonts w:cs="仿宋" w:asciiTheme="minorEastAsia" w:hAnsiTheme="minorEastAsia" w:eastAsiaTheme="minorEastAsia"/>
          <w:kern w:val="2"/>
          <w:sz w:val="21"/>
          <w:szCs w:val="21"/>
        </w:rPr>
      </w:pPr>
      <w:r>
        <w:rPr>
          <w:rFonts w:hint="eastAsia" w:cs="仿宋" w:asciiTheme="minorEastAsia" w:hAnsiTheme="minorEastAsia" w:eastAsiaTheme="minorEastAsia"/>
          <w:kern w:val="2"/>
          <w:sz w:val="21"/>
          <w:szCs w:val="21"/>
        </w:rPr>
        <w:t>综合评分法，是指投标文件满足招标文件全部实质性要求，且按照评审因素的量化指标评审得分最高的投标人为中标候选人的评标方法。</w:t>
      </w:r>
    </w:p>
    <w:p>
      <w:pPr>
        <w:pStyle w:val="47"/>
        <w:spacing w:before="0" w:beforeAutospacing="0" w:after="0" w:afterAutospacing="0" w:line="360" w:lineRule="exact"/>
        <w:ind w:firstLine="426" w:firstLineChars="202"/>
        <w:rPr>
          <w:rFonts w:cs="仿宋" w:asciiTheme="minorEastAsia" w:hAnsiTheme="minorEastAsia" w:eastAsiaTheme="minorEastAsia"/>
          <w:b/>
          <w:kern w:val="2"/>
          <w:sz w:val="21"/>
          <w:szCs w:val="21"/>
        </w:rPr>
      </w:pPr>
      <w:r>
        <w:rPr>
          <w:rFonts w:hint="eastAsia" w:cs="仿宋" w:asciiTheme="minorEastAsia" w:hAnsiTheme="minorEastAsia" w:eastAsiaTheme="minorEastAsia"/>
          <w:b/>
          <w:kern w:val="2"/>
          <w:sz w:val="21"/>
          <w:szCs w:val="21"/>
        </w:rPr>
        <w:t>2、是否评标定标分离：</w:t>
      </w:r>
      <w:r>
        <w:rPr>
          <w:rFonts w:hint="eastAsia" w:eastAsia="MS Mincho" w:cs="MS Mincho" w:asciiTheme="minorEastAsia" w:hAnsiTheme="minorEastAsia"/>
          <w:sz w:val="21"/>
          <w:szCs w:val="21"/>
        </w:rPr>
        <w:t>☑</w:t>
      </w:r>
      <w:r>
        <w:rPr>
          <w:rFonts w:hint="eastAsia" w:asciiTheme="minorEastAsia" w:hAnsiTheme="minorEastAsia" w:eastAsiaTheme="minorEastAsia"/>
          <w:sz w:val="21"/>
          <w:szCs w:val="21"/>
        </w:rPr>
        <w:t>非评定分离/□评定分离（定标方法：自定法）</w:t>
      </w:r>
    </w:p>
    <w:p>
      <w:pPr>
        <w:pStyle w:val="47"/>
        <w:spacing w:before="0" w:beforeAutospacing="0" w:after="0" w:afterAutospacing="0" w:line="360" w:lineRule="exact"/>
        <w:ind w:firstLine="426" w:firstLineChars="202"/>
        <w:rPr>
          <w:rFonts w:cs="仿宋" w:asciiTheme="minorEastAsia" w:hAnsiTheme="minorEastAsia" w:eastAsiaTheme="minorEastAsia"/>
          <w:b/>
          <w:kern w:val="2"/>
          <w:sz w:val="21"/>
          <w:szCs w:val="21"/>
        </w:rPr>
      </w:pPr>
      <w:r>
        <w:rPr>
          <w:rFonts w:hint="eastAsia" w:cs="仿宋" w:asciiTheme="minorEastAsia" w:hAnsiTheme="minorEastAsia" w:eastAsiaTheme="minorEastAsia"/>
          <w:b/>
          <w:kern w:val="2"/>
          <w:sz w:val="21"/>
          <w:szCs w:val="21"/>
        </w:rPr>
        <w:t>3、中标人及中标候选人数量：</w:t>
      </w:r>
      <w:r>
        <w:rPr>
          <w:rFonts w:hint="eastAsia" w:cs="仿宋" w:asciiTheme="minorEastAsia" w:hAnsiTheme="minorEastAsia" w:eastAsiaTheme="minorEastAsia"/>
          <w:kern w:val="2"/>
          <w:sz w:val="21"/>
          <w:szCs w:val="21"/>
        </w:rPr>
        <w:t>中标人数量：1名，中标候选人数量：1名。</w:t>
      </w:r>
    </w:p>
    <w:p>
      <w:pPr>
        <w:pStyle w:val="47"/>
        <w:spacing w:before="0" w:beforeAutospacing="0" w:after="0" w:afterAutospacing="0" w:line="360" w:lineRule="exact"/>
        <w:ind w:firstLine="426" w:firstLineChars="202"/>
        <w:rPr>
          <w:rFonts w:cs="仿宋" w:asciiTheme="minorEastAsia" w:hAnsiTheme="minorEastAsia" w:eastAsiaTheme="minorEastAsia"/>
          <w:b/>
          <w:kern w:val="2"/>
          <w:sz w:val="21"/>
          <w:szCs w:val="21"/>
        </w:rPr>
      </w:pPr>
      <w:r>
        <w:rPr>
          <w:rFonts w:hint="eastAsia" w:cs="仿宋" w:asciiTheme="minorEastAsia" w:hAnsiTheme="minorEastAsia" w:eastAsiaTheme="minorEastAsia"/>
          <w:b/>
          <w:kern w:val="2"/>
          <w:sz w:val="21"/>
          <w:szCs w:val="21"/>
        </w:rPr>
        <w:t>4、评标规则：</w:t>
      </w:r>
    </w:p>
    <w:p>
      <w:pPr>
        <w:pStyle w:val="47"/>
        <w:spacing w:before="0" w:beforeAutospacing="0" w:after="0" w:afterAutospacing="0" w:line="360" w:lineRule="exact"/>
        <w:ind w:firstLine="424" w:firstLineChars="202"/>
        <w:rPr>
          <w:rFonts w:cs="仿宋" w:asciiTheme="minorEastAsia" w:hAnsiTheme="minorEastAsia" w:eastAsiaTheme="minorEastAsia"/>
          <w:kern w:val="2"/>
          <w:sz w:val="21"/>
          <w:szCs w:val="21"/>
        </w:rPr>
      </w:pPr>
      <w:r>
        <w:rPr>
          <w:rFonts w:hint="eastAsia" w:cs="仿宋" w:asciiTheme="minorEastAsia" w:hAnsiTheme="minorEastAsia" w:eastAsiaTheme="minorEastAsia"/>
          <w:kern w:val="2"/>
          <w:sz w:val="21"/>
          <w:szCs w:val="21"/>
        </w:rPr>
        <w:t>评标时，评标委员会按照“</w:t>
      </w:r>
      <w:r>
        <w:rPr>
          <w:rFonts w:hint="eastAsia" w:asciiTheme="minorEastAsia" w:hAnsiTheme="minorEastAsia" w:eastAsiaTheme="minorEastAsia"/>
          <w:bCs/>
          <w:sz w:val="21"/>
          <w:szCs w:val="21"/>
        </w:rPr>
        <w:t>评标标准</w:t>
      </w:r>
      <w:r>
        <w:rPr>
          <w:rFonts w:hint="eastAsia" w:cs="仿宋" w:asciiTheme="minorEastAsia" w:hAnsiTheme="minorEastAsia" w:eastAsiaTheme="minorEastAsia"/>
          <w:kern w:val="2"/>
          <w:sz w:val="21"/>
          <w:szCs w:val="21"/>
        </w:rPr>
        <w:t>”中的各项评审因素，对通过资格审查和符合性审查的所有投标人的投标文件进行独立评审，并汇总每个投标人的得分，取算术平均值后确定其评审得分</w:t>
      </w:r>
      <w:r>
        <w:rPr>
          <w:rFonts w:cs="仿宋" w:asciiTheme="minorEastAsia" w:hAnsiTheme="minorEastAsia" w:eastAsiaTheme="minorEastAsia"/>
          <w:kern w:val="2"/>
          <w:sz w:val="21"/>
          <w:szCs w:val="21"/>
        </w:rPr>
        <w:t>(</w:t>
      </w:r>
      <w:r>
        <w:rPr>
          <w:rFonts w:hint="eastAsia" w:cs="仿宋" w:asciiTheme="minorEastAsia" w:hAnsiTheme="minorEastAsia" w:eastAsiaTheme="minorEastAsia"/>
          <w:kern w:val="2"/>
          <w:sz w:val="21"/>
          <w:szCs w:val="21"/>
        </w:rPr>
        <w:t>精确至小数点后二位</w:t>
      </w:r>
      <w:r>
        <w:rPr>
          <w:rFonts w:cs="仿宋" w:asciiTheme="minorEastAsia" w:hAnsiTheme="minorEastAsia" w:eastAsiaTheme="minorEastAsia"/>
          <w:kern w:val="2"/>
          <w:sz w:val="21"/>
          <w:szCs w:val="21"/>
        </w:rPr>
        <w:t>)</w:t>
      </w:r>
      <w:r>
        <w:rPr>
          <w:rFonts w:hint="eastAsia" w:cs="仿宋" w:asciiTheme="minorEastAsia" w:hAnsiTheme="minorEastAsia" w:eastAsiaTheme="minorEastAsia"/>
          <w:kern w:val="2"/>
          <w:sz w:val="21"/>
          <w:szCs w:val="21"/>
        </w:rPr>
        <w:t>。</w:t>
      </w:r>
    </w:p>
    <w:p>
      <w:pPr>
        <w:pStyle w:val="47"/>
        <w:spacing w:before="0" w:beforeAutospacing="0" w:after="0" w:afterAutospacing="0" w:line="360" w:lineRule="exact"/>
        <w:ind w:firstLine="424" w:firstLineChars="202"/>
        <w:rPr>
          <w:rFonts w:cs="仿宋" w:asciiTheme="minorEastAsia" w:hAnsiTheme="minorEastAsia" w:eastAsiaTheme="minorEastAsia"/>
          <w:kern w:val="2"/>
          <w:sz w:val="21"/>
          <w:szCs w:val="21"/>
        </w:rPr>
      </w:pPr>
      <w:r>
        <w:rPr>
          <w:rFonts w:hint="eastAsia" w:cs="仿宋" w:asciiTheme="minorEastAsia" w:hAnsiTheme="minorEastAsia" w:eastAsiaTheme="minorEastAsia"/>
          <w:kern w:val="2"/>
          <w:sz w:val="21"/>
          <w:szCs w:val="21"/>
        </w:rPr>
        <w:t>排名结果按投标人评审得分由高到低顺序排列。得分相同的，按投标报价由低到高顺序排列。得分且投标报价相同的并列。投标文件满足招标文件全部实质性要求，且按照评审因素的量化指标评审得分最高的投标人为排名第一的中标候选人。出现得分且投标报价相同的并列情况时，采取随机抽取的方式排名，具体操作办法及流程由评标委员会确定。</w:t>
      </w:r>
    </w:p>
    <w:p>
      <w:pPr>
        <w:pStyle w:val="47"/>
        <w:spacing w:before="0" w:beforeAutospacing="0" w:after="0" w:afterAutospacing="0" w:line="360" w:lineRule="exact"/>
        <w:ind w:firstLine="426" w:firstLineChars="202"/>
        <w:rPr>
          <w:rFonts w:cs="仿宋" w:asciiTheme="minorEastAsia" w:hAnsiTheme="minorEastAsia" w:eastAsiaTheme="minorEastAsia"/>
          <w:b/>
          <w:kern w:val="2"/>
          <w:sz w:val="21"/>
          <w:szCs w:val="21"/>
        </w:rPr>
      </w:pPr>
      <w:r>
        <w:rPr>
          <w:rFonts w:hint="eastAsia" w:cs="仿宋" w:asciiTheme="minorEastAsia" w:hAnsiTheme="minorEastAsia" w:eastAsiaTheme="minorEastAsia"/>
          <w:b/>
          <w:kern w:val="2"/>
          <w:sz w:val="21"/>
          <w:szCs w:val="21"/>
        </w:rPr>
        <w:t>5、推荐中标候选人：</w:t>
      </w:r>
    </w:p>
    <w:p>
      <w:pPr>
        <w:pStyle w:val="47"/>
        <w:spacing w:before="0" w:beforeAutospacing="0" w:after="0" w:afterAutospacing="0" w:line="360" w:lineRule="exact"/>
        <w:ind w:firstLine="424" w:firstLineChars="177"/>
        <w:rPr>
          <w:rFonts w:cs="仿宋" w:asciiTheme="minorEastAsia" w:hAnsiTheme="minorEastAsia" w:eastAsiaTheme="minorEastAsia"/>
          <w:kern w:val="2"/>
          <w:sz w:val="21"/>
          <w:szCs w:val="21"/>
        </w:rPr>
      </w:pPr>
      <w:r>
        <w:rPr>
          <w:rFonts w:hint="eastAsia" w:eastAsia="MS Mincho" w:cs="MS Mincho" w:asciiTheme="minorEastAsia" w:hAnsiTheme="minorEastAsia"/>
        </w:rPr>
        <w:t>☑</w:t>
      </w:r>
      <w:r>
        <w:rPr>
          <w:rFonts w:hint="eastAsia" w:cs="MS Mincho" w:asciiTheme="minorEastAsia" w:hAnsiTheme="minorEastAsia" w:eastAsiaTheme="minorEastAsia"/>
        </w:rPr>
        <w:t xml:space="preserve"> </w:t>
      </w:r>
      <w:r>
        <w:rPr>
          <w:rFonts w:hint="eastAsia" w:cs="仿宋" w:asciiTheme="minorEastAsia" w:hAnsiTheme="minorEastAsia" w:eastAsiaTheme="minorEastAsia"/>
          <w:kern w:val="2"/>
          <w:sz w:val="21"/>
          <w:szCs w:val="21"/>
        </w:rPr>
        <w:t>非评定分离项目：由评标委员会推荐</w:t>
      </w:r>
      <w:r>
        <w:rPr>
          <w:rFonts w:hint="eastAsia" w:cs="仿宋" w:asciiTheme="minorEastAsia" w:hAnsiTheme="minorEastAsia" w:eastAsiaTheme="minorEastAsia"/>
          <w:b/>
          <w:kern w:val="2"/>
          <w:sz w:val="21"/>
          <w:szCs w:val="21"/>
        </w:rPr>
        <w:t>评标排名第一的投标人</w:t>
      </w:r>
      <w:r>
        <w:rPr>
          <w:rFonts w:hint="eastAsia" w:cs="仿宋" w:asciiTheme="minorEastAsia" w:hAnsiTheme="minorEastAsia" w:eastAsiaTheme="minorEastAsia"/>
          <w:kern w:val="2"/>
          <w:sz w:val="21"/>
          <w:szCs w:val="21"/>
        </w:rPr>
        <w:t>作为中标候选人。</w:t>
      </w:r>
    </w:p>
    <w:p>
      <w:pPr>
        <w:spacing w:line="360" w:lineRule="exact"/>
        <w:ind w:firstLine="424" w:firstLineChars="177"/>
        <w:rPr>
          <w:rFonts w:cs="仿宋" w:asciiTheme="minorEastAsia" w:hAnsiTheme="minorEastAsia" w:eastAsiaTheme="minorEastAsia"/>
          <w:szCs w:val="21"/>
        </w:rPr>
      </w:pPr>
      <w:r>
        <w:rPr>
          <w:rFonts w:hint="eastAsia" w:asciiTheme="minorEastAsia" w:hAnsiTheme="minorEastAsia" w:eastAsiaTheme="minorEastAsia"/>
          <w:sz w:val="24"/>
        </w:rPr>
        <w:t xml:space="preserve">□ </w:t>
      </w:r>
      <w:r>
        <w:rPr>
          <w:rFonts w:hint="eastAsia" w:cs="仿宋" w:asciiTheme="minorEastAsia" w:hAnsiTheme="minorEastAsia" w:eastAsiaTheme="minorEastAsia"/>
          <w:szCs w:val="21"/>
        </w:rPr>
        <w:t>评定分离项目：由评标委员会推荐</w:t>
      </w:r>
      <w:r>
        <w:rPr>
          <w:rFonts w:hint="eastAsia" w:cs="仿宋" w:asciiTheme="minorEastAsia" w:hAnsiTheme="minorEastAsia" w:eastAsiaTheme="minorEastAsia"/>
          <w:b/>
          <w:szCs w:val="21"/>
        </w:rPr>
        <w:t>评标排名前三的投标人（无排序）</w:t>
      </w:r>
      <w:r>
        <w:rPr>
          <w:rFonts w:hint="eastAsia" w:cs="仿宋" w:asciiTheme="minorEastAsia" w:hAnsiTheme="minorEastAsia" w:eastAsiaTheme="minorEastAsia"/>
          <w:szCs w:val="21"/>
        </w:rPr>
        <w:t>作为候选中标供应商。</w:t>
      </w:r>
    </w:p>
    <w:p>
      <w:pPr>
        <w:pStyle w:val="47"/>
        <w:spacing w:before="0" w:beforeAutospacing="0" w:after="0" w:afterAutospacing="0" w:line="360" w:lineRule="exact"/>
        <w:ind w:firstLine="426" w:firstLineChars="202"/>
        <w:rPr>
          <w:rFonts w:cs="仿宋" w:asciiTheme="minorEastAsia" w:hAnsiTheme="minorEastAsia" w:eastAsiaTheme="minorEastAsia"/>
          <w:b/>
          <w:kern w:val="2"/>
          <w:sz w:val="21"/>
          <w:szCs w:val="21"/>
        </w:rPr>
      </w:pPr>
      <w:r>
        <w:rPr>
          <w:rFonts w:hint="eastAsia" w:cs="仿宋" w:asciiTheme="minorEastAsia" w:hAnsiTheme="minorEastAsia" w:eastAsiaTheme="minorEastAsia"/>
          <w:b/>
          <w:kern w:val="2"/>
          <w:sz w:val="21"/>
          <w:szCs w:val="21"/>
        </w:rPr>
        <w:t>6、确定中标人：</w:t>
      </w:r>
    </w:p>
    <w:p>
      <w:pPr>
        <w:spacing w:line="360" w:lineRule="exact"/>
        <w:ind w:firstLine="424" w:firstLineChars="202"/>
        <w:rPr>
          <w:rFonts w:cs="仿宋" w:asciiTheme="minorEastAsia" w:hAnsiTheme="minorEastAsia" w:eastAsiaTheme="minorEastAsia"/>
          <w:szCs w:val="21"/>
        </w:rPr>
      </w:pPr>
      <w:r>
        <w:rPr>
          <w:rFonts w:hint="eastAsia" w:eastAsia="MS Mincho" w:cs="MS Mincho" w:asciiTheme="minorEastAsia" w:hAnsiTheme="minorEastAsia"/>
        </w:rPr>
        <w:t>☑</w:t>
      </w:r>
      <w:r>
        <w:rPr>
          <w:rFonts w:hint="eastAsia" w:cs="MS Mincho" w:asciiTheme="minorEastAsia" w:hAnsiTheme="minorEastAsia" w:eastAsiaTheme="minorEastAsia"/>
        </w:rPr>
        <w:t xml:space="preserve"> </w:t>
      </w:r>
      <w:r>
        <w:rPr>
          <w:rFonts w:hint="eastAsia" w:cs="仿宋" w:asciiTheme="minorEastAsia" w:hAnsiTheme="minorEastAsia" w:eastAsiaTheme="minorEastAsia"/>
          <w:szCs w:val="21"/>
        </w:rPr>
        <w:t>非评定分离项目：采购人在评标报告确定的中标候选人名单中按顺序确定1名中标人。</w:t>
      </w:r>
    </w:p>
    <w:p>
      <w:pPr>
        <w:pStyle w:val="47"/>
        <w:spacing w:before="0" w:beforeAutospacing="0" w:after="0" w:afterAutospacing="0" w:line="360" w:lineRule="exact"/>
        <w:ind w:firstLine="484" w:firstLineChars="202"/>
        <w:rPr>
          <w:rFonts w:hint="eastAsia" w:cs="仿宋" w:asciiTheme="minorEastAsia" w:hAnsiTheme="minorEastAsia" w:eastAsiaTheme="minorEastAsia"/>
          <w:szCs w:val="21"/>
        </w:rPr>
      </w:pPr>
      <w:r>
        <w:rPr>
          <w:rFonts w:hint="eastAsia" w:asciiTheme="minorEastAsia" w:hAnsiTheme="minorEastAsia" w:eastAsiaTheme="minorEastAsia"/>
          <w:sz w:val="24"/>
        </w:rPr>
        <w:t xml:space="preserve">□ </w:t>
      </w:r>
      <w:r>
        <w:rPr>
          <w:rFonts w:hint="eastAsia" w:cs="仿宋" w:asciiTheme="minorEastAsia" w:hAnsiTheme="minorEastAsia" w:eastAsiaTheme="minorEastAsia"/>
          <w:szCs w:val="21"/>
        </w:rPr>
        <w:t>评定分离项目：采购人根据招标文件确定的定标方法，从评审报告推荐的候选中标供应商中确定1名中标供应商，并出具定标报告。</w:t>
      </w:r>
    </w:p>
    <w:p>
      <w:pPr>
        <w:pStyle w:val="47"/>
        <w:spacing w:before="0" w:beforeAutospacing="0" w:after="0" w:afterAutospacing="0" w:line="360" w:lineRule="exact"/>
        <w:ind w:firstLine="484" w:firstLineChars="202"/>
        <w:rPr>
          <w:rFonts w:hint="eastAsia" w:cs="仿宋" w:asciiTheme="minorEastAsia" w:hAnsiTheme="minorEastAsia" w:eastAsiaTheme="minorEastAsia"/>
          <w:szCs w:val="21"/>
        </w:rPr>
      </w:pPr>
    </w:p>
    <w:p>
      <w:pPr>
        <w:pStyle w:val="5"/>
        <w:spacing w:before="0" w:after="0"/>
      </w:pPr>
      <w:bookmarkStart w:id="9" w:name="_Toc115096776"/>
      <w:r>
        <w:rPr>
          <w:rFonts w:hint="eastAsia"/>
        </w:rPr>
        <w:t>二、评标标准</w:t>
      </w:r>
      <w:bookmarkEnd w:id="9"/>
    </w:p>
    <w:p>
      <w:pPr>
        <w:spacing w:line="360" w:lineRule="auto"/>
        <w:ind w:firstLine="424" w:firstLineChars="202"/>
        <w:rPr>
          <w:snapToGrid w:val="0"/>
          <w:kern w:val="0"/>
        </w:rPr>
      </w:pPr>
      <w:r>
        <w:rPr>
          <w:rFonts w:hint="eastAsia"/>
          <w:snapToGrid w:val="0"/>
          <w:kern w:val="0"/>
        </w:rPr>
        <w:t>评标委员会按照以下量化的评审因素，对各投标文件进行分析和比较：</w:t>
      </w:r>
    </w:p>
    <w:tbl>
      <w:tblPr>
        <w:tblStyle w:val="52"/>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754"/>
        <w:gridCol w:w="1143"/>
        <w:gridCol w:w="709"/>
        <w:gridCol w:w="5953"/>
        <w:gridCol w:w="118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3" w:hRule="atLeast"/>
          <w:jc w:val="center"/>
        </w:trPr>
        <w:tc>
          <w:tcPr>
            <w:tcW w:w="8559" w:type="dxa"/>
            <w:gridSpan w:val="4"/>
            <w:vAlign w:val="center"/>
          </w:tcPr>
          <w:p>
            <w:pPr>
              <w:autoSpaceDE w:val="0"/>
              <w:autoSpaceDN w:val="0"/>
              <w:adjustRightInd w:val="0"/>
              <w:spacing w:line="360" w:lineRule="exact"/>
              <w:jc w:val="center"/>
              <w:rPr>
                <w:rFonts w:ascii="宋体" w:hAnsi="宋体" w:cs="仿宋"/>
                <w:b/>
                <w:szCs w:val="21"/>
                <w:lang w:val="zh-CN"/>
              </w:rPr>
            </w:pPr>
            <w:r>
              <w:rPr>
                <w:rFonts w:hint="eastAsia" w:ascii="宋体" w:hAnsi="宋体" w:cs="仿宋"/>
                <w:b/>
                <w:szCs w:val="21"/>
                <w:lang w:val="zh-CN"/>
              </w:rPr>
              <w:t>评分项及评分规则</w:t>
            </w:r>
          </w:p>
        </w:tc>
        <w:tc>
          <w:tcPr>
            <w:tcW w:w="1187" w:type="dxa"/>
            <w:vAlign w:val="center"/>
          </w:tcPr>
          <w:p>
            <w:pPr>
              <w:autoSpaceDE w:val="0"/>
              <w:autoSpaceDN w:val="0"/>
              <w:adjustRightInd w:val="0"/>
              <w:spacing w:line="360" w:lineRule="exact"/>
              <w:jc w:val="center"/>
              <w:rPr>
                <w:rFonts w:ascii="宋体" w:hAnsi="宋体" w:cs="仿宋"/>
                <w:b/>
                <w:szCs w:val="21"/>
                <w:lang w:val="zh-CN"/>
              </w:rPr>
            </w:pPr>
            <w:r>
              <w:rPr>
                <w:rFonts w:hint="eastAsia" w:ascii="宋体" w:hAnsi="宋体" w:cs="仿宋"/>
                <w:b/>
                <w:szCs w:val="21"/>
                <w:lang w:val="zh-CN"/>
              </w:rPr>
              <w:t>权重</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28" w:hRule="atLeast"/>
          <w:jc w:val="center"/>
        </w:trPr>
        <w:tc>
          <w:tcPr>
            <w:tcW w:w="8559" w:type="dxa"/>
            <w:gridSpan w:val="4"/>
            <w:vAlign w:val="center"/>
          </w:tcPr>
          <w:p>
            <w:pPr>
              <w:autoSpaceDE w:val="0"/>
              <w:autoSpaceDN w:val="0"/>
              <w:adjustRightInd w:val="0"/>
              <w:spacing w:line="360" w:lineRule="exact"/>
              <w:jc w:val="center"/>
              <w:rPr>
                <w:rFonts w:ascii="宋体" w:hAnsi="宋体" w:cs="仿宋"/>
                <w:b/>
                <w:szCs w:val="21"/>
                <w:lang w:val="zh-CN"/>
              </w:rPr>
            </w:pPr>
            <w:r>
              <w:rPr>
                <w:rFonts w:hint="eastAsia" w:ascii="宋体" w:hAnsi="宋体" w:cs="仿宋"/>
                <w:b/>
                <w:szCs w:val="21"/>
                <w:lang w:val="zh-CN"/>
              </w:rPr>
              <w:t>一、价格部分</w:t>
            </w:r>
          </w:p>
        </w:tc>
        <w:tc>
          <w:tcPr>
            <w:tcW w:w="1187" w:type="dxa"/>
            <w:vAlign w:val="center"/>
          </w:tcPr>
          <w:p>
            <w:pPr>
              <w:autoSpaceDE w:val="0"/>
              <w:autoSpaceDN w:val="0"/>
              <w:adjustRightInd w:val="0"/>
              <w:spacing w:line="360" w:lineRule="exact"/>
              <w:jc w:val="center"/>
              <w:rPr>
                <w:rFonts w:hint="default" w:ascii="宋体" w:hAnsi="宋体" w:eastAsia="宋体" w:cs="仿宋"/>
                <w:b/>
                <w:kern w:val="2"/>
                <w:sz w:val="21"/>
                <w:szCs w:val="21"/>
                <w:lang w:val="en-US" w:eastAsia="zh-CN" w:bidi="ar-SA"/>
              </w:rPr>
            </w:pPr>
            <w:r>
              <w:rPr>
                <w:rFonts w:hint="eastAsia" w:ascii="宋体" w:hAnsi="宋体" w:cs="仿宋"/>
                <w:b/>
                <w:szCs w:val="21"/>
                <w:lang w:val="en-US" w:eastAsia="zh-CN"/>
              </w:rPr>
              <w:t>4</w:t>
            </w:r>
            <w:r>
              <w:rPr>
                <w:rFonts w:hint="eastAsia" w:ascii="宋体" w:hAnsi="宋体" w:cs="仿宋"/>
                <w:b/>
                <w:szCs w:val="21"/>
              </w:rPr>
              <w:t>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11" w:hRule="atLeast"/>
          <w:jc w:val="center"/>
        </w:trPr>
        <w:tc>
          <w:tcPr>
            <w:tcW w:w="8559" w:type="dxa"/>
            <w:gridSpan w:val="4"/>
            <w:vAlign w:val="center"/>
          </w:tcPr>
          <w:p>
            <w:pPr>
              <w:pStyle w:val="47"/>
              <w:spacing w:before="0" w:beforeAutospacing="0" w:after="0" w:afterAutospacing="0" w:line="360" w:lineRule="exact"/>
              <w:ind w:left="420" w:hanging="420"/>
              <w:rPr>
                <w:rFonts w:cs="仿宋"/>
                <w:b/>
                <w:bCs/>
                <w:sz w:val="21"/>
                <w:szCs w:val="21"/>
              </w:rPr>
            </w:pPr>
            <w:r>
              <w:rPr>
                <w:rFonts w:hint="eastAsia" w:cs="仿宋" w:asciiTheme="minorEastAsia" w:hAnsiTheme="minorEastAsia" w:eastAsiaTheme="minorEastAsia"/>
                <w:kern w:val="2"/>
                <w:sz w:val="21"/>
                <w:szCs w:val="21"/>
              </w:rPr>
              <w:t>价格分采用低价优先法计算，计算公式如下：</w:t>
            </w:r>
          </w:p>
          <w:p>
            <w:pPr>
              <w:pStyle w:val="47"/>
              <w:spacing w:before="0" w:beforeAutospacing="0" w:after="0" w:afterAutospacing="0" w:line="360" w:lineRule="exact"/>
              <w:rPr>
                <w:rFonts w:cs="仿宋" w:asciiTheme="minorEastAsia" w:hAnsiTheme="minorEastAsia" w:eastAsiaTheme="minorEastAsia"/>
                <w:kern w:val="2"/>
                <w:sz w:val="21"/>
                <w:szCs w:val="21"/>
              </w:rPr>
            </w:pPr>
            <w:r>
              <w:rPr>
                <w:rFonts w:hint="eastAsia" w:cs="仿宋" w:asciiTheme="minorEastAsia" w:hAnsiTheme="minorEastAsia" w:eastAsiaTheme="minorEastAsia"/>
                <w:kern w:val="2"/>
                <w:sz w:val="21"/>
                <w:szCs w:val="21"/>
              </w:rPr>
              <w:t>投标报价得分 = Z/Sn ×权重</w:t>
            </w:r>
          </w:p>
          <w:p>
            <w:pPr>
              <w:pStyle w:val="47"/>
              <w:spacing w:before="0" w:beforeAutospacing="0" w:after="0" w:afterAutospacing="0" w:line="360" w:lineRule="exact"/>
              <w:rPr>
                <w:rFonts w:cs="仿宋" w:asciiTheme="minorEastAsia" w:hAnsiTheme="minorEastAsia" w:eastAsiaTheme="minorEastAsia"/>
                <w:kern w:val="2"/>
                <w:sz w:val="21"/>
                <w:szCs w:val="21"/>
              </w:rPr>
            </w:pPr>
            <w:r>
              <w:rPr>
                <w:rFonts w:hint="eastAsia" w:cs="仿宋" w:asciiTheme="minorEastAsia" w:hAnsiTheme="minorEastAsia" w:eastAsiaTheme="minorEastAsia"/>
                <w:kern w:val="2"/>
                <w:sz w:val="21"/>
                <w:szCs w:val="21"/>
              </w:rPr>
              <w:t xml:space="preserve">当价格分＜0时，取0。 </w:t>
            </w:r>
          </w:p>
          <w:p>
            <w:pPr>
              <w:pStyle w:val="47"/>
              <w:spacing w:before="0" w:beforeAutospacing="0" w:after="0" w:afterAutospacing="0" w:line="360" w:lineRule="exact"/>
              <w:rPr>
                <w:rFonts w:cs="仿宋" w:asciiTheme="minorEastAsia" w:hAnsiTheme="minorEastAsia" w:eastAsiaTheme="minorEastAsia"/>
                <w:kern w:val="2"/>
                <w:sz w:val="21"/>
                <w:szCs w:val="21"/>
              </w:rPr>
            </w:pPr>
            <w:r>
              <w:rPr>
                <w:rFonts w:hint="eastAsia" w:cs="仿宋" w:asciiTheme="minorEastAsia" w:hAnsiTheme="minorEastAsia" w:eastAsiaTheme="minorEastAsia"/>
                <w:kern w:val="2"/>
                <w:sz w:val="21"/>
                <w:szCs w:val="21"/>
              </w:rPr>
              <w:t>其中：</w:t>
            </w:r>
          </w:p>
          <w:p>
            <w:pPr>
              <w:pStyle w:val="47"/>
              <w:spacing w:before="0" w:beforeAutospacing="0" w:after="0" w:afterAutospacing="0" w:line="360" w:lineRule="exact"/>
              <w:rPr>
                <w:rFonts w:cs="仿宋" w:asciiTheme="minorEastAsia" w:hAnsiTheme="minorEastAsia" w:eastAsiaTheme="minorEastAsia"/>
                <w:kern w:val="2"/>
                <w:sz w:val="21"/>
                <w:szCs w:val="21"/>
              </w:rPr>
            </w:pPr>
            <w:r>
              <w:rPr>
                <w:rFonts w:hint="eastAsia" w:cs="仿宋" w:asciiTheme="minorEastAsia" w:hAnsiTheme="minorEastAsia" w:eastAsiaTheme="minorEastAsia"/>
                <w:kern w:val="2"/>
                <w:sz w:val="21"/>
                <w:szCs w:val="21"/>
              </w:rPr>
              <w:t xml:space="preserve">Z </w:t>
            </w:r>
            <w:r>
              <w:rPr>
                <w:rFonts w:hint="eastAsia" w:cs="仿宋" w:asciiTheme="minorEastAsia" w:hAnsiTheme="minorEastAsia" w:eastAsiaTheme="minorEastAsia"/>
                <w:sz w:val="21"/>
                <w:szCs w:val="21"/>
              </w:rPr>
              <w:t>----</w:t>
            </w:r>
            <w:r>
              <w:rPr>
                <w:rFonts w:hint="eastAsia" w:cs="仿宋" w:asciiTheme="minorEastAsia" w:hAnsiTheme="minorEastAsia" w:eastAsiaTheme="minorEastAsia"/>
                <w:kern w:val="2"/>
                <w:sz w:val="21"/>
                <w:szCs w:val="21"/>
              </w:rPr>
              <w:t>评标基准价，即通过资格性审查和符合性审查且投标价格最低的投标报价。</w:t>
            </w:r>
          </w:p>
          <w:p>
            <w:pPr>
              <w:autoSpaceDE w:val="0"/>
              <w:autoSpaceDN w:val="0"/>
              <w:adjustRightInd w:val="0"/>
              <w:spacing w:line="360" w:lineRule="exact"/>
              <w:jc w:val="left"/>
              <w:rPr>
                <w:rFonts w:cs="仿宋" w:asciiTheme="minorEastAsia" w:hAnsiTheme="minorEastAsia" w:eastAsiaTheme="minorEastAsia"/>
                <w:szCs w:val="21"/>
              </w:rPr>
            </w:pPr>
            <w:r>
              <w:rPr>
                <w:rFonts w:hint="eastAsia" w:cs="仿宋" w:asciiTheme="minorEastAsia" w:hAnsiTheme="minorEastAsia" w:eastAsiaTheme="minorEastAsia"/>
                <w:szCs w:val="21"/>
              </w:rPr>
              <w:t>Sn ---投标报价，即通过资格性审查和符合性审查的投标报价。</w:t>
            </w:r>
          </w:p>
          <w:p>
            <w:pPr>
              <w:autoSpaceDE w:val="0"/>
              <w:autoSpaceDN w:val="0"/>
              <w:adjustRightInd w:val="0"/>
              <w:spacing w:line="360" w:lineRule="exact"/>
              <w:jc w:val="left"/>
              <w:rPr>
                <w:rFonts w:ascii="宋体" w:hAnsi="宋体"/>
                <w:b/>
                <w:bCs/>
                <w:snapToGrid w:val="0"/>
                <w:kern w:val="0"/>
              </w:rPr>
            </w:pPr>
            <w:r>
              <w:rPr>
                <w:rFonts w:hint="eastAsia" w:ascii="宋体" w:hAnsi="宋体"/>
                <w:b/>
                <w:snapToGrid w:val="0"/>
                <w:kern w:val="0"/>
                <w:szCs w:val="21"/>
              </w:rPr>
              <w:t>注：对于符合 “</w:t>
            </w:r>
            <w:r>
              <w:rPr>
                <w:rFonts w:hint="eastAsia" w:ascii="宋体" w:hAnsi="宋体"/>
                <w:b/>
                <w:snapToGrid w:val="0"/>
                <w:kern w:val="0"/>
              </w:rPr>
              <w:t>政府采购扶持政策</w:t>
            </w:r>
            <w:r>
              <w:rPr>
                <w:rFonts w:hint="eastAsia" w:ascii="宋体" w:hAnsi="宋体"/>
                <w:b/>
                <w:bCs/>
                <w:snapToGrid w:val="0"/>
                <w:kern w:val="0"/>
              </w:rPr>
              <w:t>”的小微企业、监狱企业和残疾人福利性单位，以调整后的价格计算评标基准价和投标报价。</w:t>
            </w:r>
          </w:p>
        </w:tc>
        <w:tc>
          <w:tcPr>
            <w:tcW w:w="1187"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lang w:val="zh-CN"/>
              </w:rPr>
              <w:t>按公式计算评分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8" w:hRule="atLeast"/>
          <w:jc w:val="center"/>
        </w:trPr>
        <w:tc>
          <w:tcPr>
            <w:tcW w:w="8559" w:type="dxa"/>
            <w:gridSpan w:val="4"/>
            <w:vAlign w:val="center"/>
          </w:tcPr>
          <w:p>
            <w:pPr>
              <w:autoSpaceDE w:val="0"/>
              <w:autoSpaceDN w:val="0"/>
              <w:adjustRightInd w:val="0"/>
              <w:spacing w:line="360" w:lineRule="exact"/>
              <w:jc w:val="center"/>
              <w:rPr>
                <w:rFonts w:ascii="宋体" w:hAnsi="宋体" w:cs="仿宋"/>
                <w:b/>
                <w:szCs w:val="21"/>
              </w:rPr>
            </w:pPr>
            <w:r>
              <w:rPr>
                <w:rFonts w:hint="eastAsia" w:ascii="宋体" w:hAnsi="宋体" w:cs="仿宋"/>
                <w:b/>
                <w:szCs w:val="21"/>
              </w:rPr>
              <w:t>二、技术部分</w:t>
            </w:r>
          </w:p>
        </w:tc>
        <w:tc>
          <w:tcPr>
            <w:tcW w:w="1187" w:type="dxa"/>
            <w:vAlign w:val="center"/>
          </w:tcPr>
          <w:p>
            <w:pPr>
              <w:autoSpaceDE w:val="0"/>
              <w:autoSpaceDN w:val="0"/>
              <w:adjustRightInd w:val="0"/>
              <w:spacing w:line="360" w:lineRule="exact"/>
              <w:jc w:val="center"/>
              <w:rPr>
                <w:rFonts w:hint="default" w:ascii="宋体" w:hAnsi="宋体" w:eastAsia="宋体" w:cs="仿宋"/>
                <w:b/>
                <w:szCs w:val="21"/>
                <w:lang w:val="en-US" w:eastAsia="zh-CN"/>
              </w:rPr>
            </w:pPr>
            <w:r>
              <w:rPr>
                <w:rFonts w:hint="eastAsia" w:ascii="宋体" w:hAnsi="宋体" w:cs="仿宋"/>
                <w:b/>
                <w:szCs w:val="21"/>
                <w:lang w:val="en-US" w:eastAsia="zh-CN"/>
              </w:rPr>
              <w:t>30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1" w:hRule="atLeast"/>
          <w:jc w:val="center"/>
        </w:trPr>
        <w:tc>
          <w:tcPr>
            <w:tcW w:w="754"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rPr>
              <w:t>序号</w:t>
            </w:r>
          </w:p>
        </w:tc>
        <w:tc>
          <w:tcPr>
            <w:tcW w:w="1143"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rPr>
              <w:t>内容</w:t>
            </w:r>
          </w:p>
        </w:tc>
        <w:tc>
          <w:tcPr>
            <w:tcW w:w="709"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rPr>
              <w:t>权重</w:t>
            </w:r>
          </w:p>
        </w:tc>
        <w:tc>
          <w:tcPr>
            <w:tcW w:w="5953"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rPr>
              <w:t>评分规则</w:t>
            </w:r>
          </w:p>
        </w:tc>
        <w:tc>
          <w:tcPr>
            <w:tcW w:w="1187"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rPr>
              <w:t>评分方式</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365" w:hRule="atLeast"/>
          <w:jc w:val="center"/>
        </w:trPr>
        <w:tc>
          <w:tcPr>
            <w:tcW w:w="754" w:type="dxa"/>
            <w:vAlign w:val="center"/>
          </w:tcPr>
          <w:p>
            <w:pPr>
              <w:autoSpaceDE w:val="0"/>
              <w:autoSpaceDN w:val="0"/>
              <w:adjustRightInd w:val="0"/>
              <w:spacing w:line="360" w:lineRule="exact"/>
              <w:jc w:val="center"/>
              <w:rPr>
                <w:rFonts w:hint="eastAsia" w:ascii="宋体" w:hAnsi="宋体" w:eastAsia="宋体" w:cs="仿宋"/>
                <w:szCs w:val="21"/>
                <w:lang w:val="en-US" w:eastAsia="zh-CN"/>
              </w:rPr>
            </w:pPr>
            <w:r>
              <w:rPr>
                <w:rFonts w:hint="eastAsia" w:ascii="宋体" w:hAnsi="宋体" w:cs="仿宋"/>
                <w:szCs w:val="21"/>
                <w:lang w:val="en-US" w:eastAsia="zh-CN"/>
              </w:rPr>
              <w:t>1</w:t>
            </w:r>
          </w:p>
        </w:tc>
        <w:tc>
          <w:tcPr>
            <w:tcW w:w="1143" w:type="dxa"/>
            <w:vAlign w:val="center"/>
          </w:tcPr>
          <w:p>
            <w:pPr>
              <w:spacing w:line="360" w:lineRule="exact"/>
              <w:jc w:val="center"/>
              <w:rPr>
                <w:rFonts w:ascii="宋体" w:hAnsi="宋体"/>
                <w:kern w:val="0"/>
                <w:szCs w:val="21"/>
              </w:rPr>
            </w:pPr>
            <w:r>
              <w:rPr>
                <w:rFonts w:hint="eastAsia" w:ascii="宋体" w:hAnsi="宋体"/>
                <w:kern w:val="0"/>
                <w:szCs w:val="21"/>
              </w:rPr>
              <w:t>临床实际使用经验</w:t>
            </w:r>
          </w:p>
        </w:tc>
        <w:tc>
          <w:tcPr>
            <w:tcW w:w="709" w:type="dxa"/>
            <w:vAlign w:val="center"/>
          </w:tcPr>
          <w:p>
            <w:pPr>
              <w:spacing w:line="360" w:lineRule="exact"/>
              <w:jc w:val="center"/>
              <w:rPr>
                <w:rFonts w:hint="default" w:ascii="宋体" w:hAnsi="宋体" w:eastAsia="宋体"/>
                <w:kern w:val="0"/>
                <w:szCs w:val="21"/>
                <w:lang w:val="en-US" w:eastAsia="zh-CN"/>
              </w:rPr>
            </w:pPr>
            <w:r>
              <w:rPr>
                <w:rFonts w:hint="eastAsia" w:ascii="宋体" w:hAnsi="宋体"/>
                <w:kern w:val="0"/>
                <w:szCs w:val="21"/>
                <w:lang w:val="en-US" w:eastAsia="zh-CN"/>
              </w:rPr>
              <w:t>10</w:t>
            </w:r>
          </w:p>
        </w:tc>
        <w:tc>
          <w:tcPr>
            <w:tcW w:w="5953" w:type="dxa"/>
            <w:vAlign w:val="center"/>
          </w:tcPr>
          <w:p>
            <w:pPr>
              <w:spacing w:line="360" w:lineRule="auto"/>
              <w:jc w:val="left"/>
              <w:rPr>
                <w:rFonts w:hint="eastAsia" w:ascii="Times New Roman" w:hAnsi="Times New Roman" w:eastAsia="宋体" w:cs="Times New Roman"/>
              </w:rPr>
            </w:pPr>
            <w:r>
              <w:rPr>
                <w:rFonts w:hint="eastAsia" w:ascii="Times New Roman" w:hAnsi="Times New Roman" w:eastAsia="宋体" w:cs="Times New Roman"/>
              </w:rPr>
              <w:t>考察内容：</w:t>
            </w:r>
          </w:p>
          <w:p>
            <w:pPr>
              <w:spacing w:line="360" w:lineRule="auto"/>
              <w:jc w:val="left"/>
              <w:rPr>
                <w:rFonts w:hint="eastAsia" w:ascii="Times New Roman" w:hAnsi="Times New Roman" w:eastAsia="宋体" w:cs="Times New Roman"/>
              </w:rPr>
            </w:pPr>
            <w:r>
              <w:rPr>
                <w:rFonts w:hint="eastAsia" w:ascii="Times New Roman" w:hAnsi="Times New Roman" w:eastAsia="宋体" w:cs="Times New Roman"/>
              </w:rPr>
              <w:t>评审委员会根据响应人产品种类、产品系列完整性、满足临床业务需求方面进行比较打分:</w:t>
            </w:r>
          </w:p>
          <w:p>
            <w:pPr>
              <w:spacing w:line="360" w:lineRule="auto"/>
              <w:jc w:val="left"/>
              <w:rPr>
                <w:rFonts w:hint="eastAsia" w:ascii="Times New Roman" w:hAnsi="Times New Roman" w:eastAsia="宋体" w:cs="Times New Roman"/>
              </w:rPr>
            </w:pPr>
            <w:r>
              <w:rPr>
                <w:rFonts w:hint="eastAsia" w:ascii="Times New Roman" w:hAnsi="Times New Roman" w:eastAsia="宋体" w:cs="Times New Roman"/>
              </w:rPr>
              <w:t>（1）产品种类齐全；</w:t>
            </w:r>
          </w:p>
          <w:p>
            <w:pPr>
              <w:spacing w:line="360" w:lineRule="auto"/>
              <w:jc w:val="left"/>
              <w:rPr>
                <w:rFonts w:hint="eastAsia" w:ascii="Times New Roman" w:hAnsi="Times New Roman" w:eastAsia="宋体" w:cs="Times New Roman"/>
              </w:rPr>
            </w:pPr>
            <w:r>
              <w:rPr>
                <w:rFonts w:hint="eastAsia" w:ascii="Times New Roman" w:hAnsi="Times New Roman" w:eastAsia="宋体" w:cs="Times New Roman"/>
              </w:rPr>
              <w:t>（2）产品系列完整；</w:t>
            </w:r>
          </w:p>
          <w:p>
            <w:pPr>
              <w:spacing w:line="360" w:lineRule="auto"/>
              <w:jc w:val="left"/>
              <w:rPr>
                <w:rFonts w:hint="eastAsia" w:ascii="Times New Roman" w:hAnsi="Times New Roman" w:eastAsia="宋体" w:cs="Times New Roman"/>
              </w:rPr>
            </w:pPr>
            <w:r>
              <w:rPr>
                <w:rFonts w:hint="eastAsia" w:ascii="Times New Roman" w:hAnsi="Times New Roman" w:eastAsia="宋体" w:cs="Times New Roman"/>
              </w:rPr>
              <w:t>（3）产品与采购人临床业务需求吻合度高。</w:t>
            </w:r>
          </w:p>
          <w:p>
            <w:pPr>
              <w:spacing w:line="360" w:lineRule="auto"/>
              <w:jc w:val="left"/>
              <w:rPr>
                <w:rFonts w:ascii="宋体" w:hAnsi="宋体" w:cs="宋体"/>
                <w:szCs w:val="21"/>
              </w:rPr>
            </w:pPr>
            <w:r>
              <w:rPr>
                <w:rFonts w:hint="eastAsia" w:ascii="Times New Roman" w:hAnsi="Times New Roman" w:eastAsia="宋体" w:cs="Times New Roman"/>
              </w:rPr>
              <w:t>满足以上三项要求的得</w:t>
            </w:r>
            <w:r>
              <w:rPr>
                <w:rFonts w:hint="eastAsia" w:ascii="Times New Roman" w:hAnsi="Times New Roman" w:eastAsia="宋体" w:cs="Times New Roman"/>
                <w:lang w:val="en-US" w:eastAsia="zh-CN"/>
              </w:rPr>
              <w:t>1</w:t>
            </w:r>
            <w:r>
              <w:rPr>
                <w:rFonts w:hint="eastAsia" w:ascii="Times New Roman" w:hAnsi="Times New Roman" w:eastAsia="宋体" w:cs="Times New Roman"/>
              </w:rPr>
              <w:t>0分；满足以上两项要求的得</w:t>
            </w:r>
            <w:r>
              <w:rPr>
                <w:rFonts w:hint="eastAsia" w:ascii="Times New Roman" w:hAnsi="Times New Roman" w:eastAsia="宋体" w:cs="Times New Roman"/>
                <w:lang w:val="en-US" w:eastAsia="zh-CN"/>
              </w:rPr>
              <w:t>5</w:t>
            </w:r>
            <w:r>
              <w:rPr>
                <w:rFonts w:hint="eastAsia" w:ascii="Times New Roman" w:hAnsi="Times New Roman" w:eastAsia="宋体" w:cs="Times New Roman"/>
              </w:rPr>
              <w:t>分；满足以上一项要求的得</w:t>
            </w:r>
            <w:r>
              <w:rPr>
                <w:rFonts w:hint="eastAsia" w:ascii="Times New Roman" w:hAnsi="Times New Roman" w:eastAsia="宋体" w:cs="Times New Roman"/>
                <w:lang w:val="en-US" w:eastAsia="zh-CN"/>
              </w:rPr>
              <w:t>2</w:t>
            </w:r>
            <w:r>
              <w:rPr>
                <w:rFonts w:hint="eastAsia" w:ascii="Times New Roman" w:hAnsi="Times New Roman" w:eastAsia="宋体" w:cs="Times New Roman"/>
              </w:rPr>
              <w:t xml:space="preserve">分；完全不满足的得0分，专家需说明情况。                     </w:t>
            </w:r>
            <w:r>
              <w:rPr>
                <w:rFonts w:hint="eastAsia" w:ascii="宋体" w:hAnsi="宋体"/>
                <w:b/>
                <w:bCs/>
                <w:kern w:val="0"/>
                <w:szCs w:val="21"/>
              </w:rPr>
              <w:t xml:space="preserve">                 </w:t>
            </w:r>
          </w:p>
        </w:tc>
        <w:tc>
          <w:tcPr>
            <w:tcW w:w="1187" w:type="dxa"/>
            <w:vAlign w:val="center"/>
          </w:tcPr>
          <w:p>
            <w:pPr>
              <w:spacing w:line="360" w:lineRule="exact"/>
              <w:jc w:val="center"/>
              <w:rPr>
                <w:rFonts w:ascii="宋体" w:hAnsi="宋体" w:cs="仿宋"/>
                <w:szCs w:val="21"/>
                <w:lang w:val="zh-CN"/>
              </w:rPr>
            </w:pPr>
            <w:r>
              <w:rPr>
                <w:rFonts w:hint="eastAsia" w:ascii="宋体" w:hAnsi="宋体" w:cs="仿宋"/>
                <w:szCs w:val="21"/>
                <w:lang w:val="zh-CN"/>
              </w:rPr>
              <w:t>专家打分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352" w:hRule="atLeast"/>
          <w:jc w:val="center"/>
        </w:trPr>
        <w:tc>
          <w:tcPr>
            <w:tcW w:w="754" w:type="dxa"/>
            <w:vAlign w:val="center"/>
          </w:tcPr>
          <w:p>
            <w:pPr>
              <w:widowControl/>
              <w:snapToGrid w:val="0"/>
              <w:spacing w:line="360" w:lineRule="exact"/>
              <w:jc w:val="center"/>
              <w:rPr>
                <w:rFonts w:hint="eastAsia" w:ascii="宋体" w:hAnsi="宋体" w:eastAsia="宋体"/>
                <w:kern w:val="0"/>
                <w:szCs w:val="21"/>
                <w:lang w:val="en-US" w:eastAsia="zh-CN"/>
              </w:rPr>
            </w:pPr>
            <w:r>
              <w:rPr>
                <w:rFonts w:hint="eastAsia" w:ascii="宋体" w:hAnsi="宋体"/>
                <w:kern w:val="0"/>
                <w:szCs w:val="21"/>
                <w:lang w:val="en-US" w:eastAsia="zh-CN"/>
              </w:rPr>
              <w:t>2</w:t>
            </w:r>
          </w:p>
        </w:tc>
        <w:tc>
          <w:tcPr>
            <w:tcW w:w="1143" w:type="dxa"/>
            <w:vAlign w:val="center"/>
          </w:tcPr>
          <w:p>
            <w:pPr>
              <w:spacing w:line="360" w:lineRule="exact"/>
              <w:jc w:val="center"/>
              <w:rPr>
                <w:rFonts w:hint="eastAsia" w:ascii="宋体" w:hAnsi="宋体" w:cs="仿宋"/>
                <w:szCs w:val="21"/>
              </w:rPr>
            </w:pPr>
            <w:r>
              <w:rPr>
                <w:rFonts w:hint="eastAsia" w:ascii="宋体" w:hAnsi="宋体" w:cs="仿宋"/>
                <w:szCs w:val="21"/>
              </w:rPr>
              <w:t>产品生产工艺、材料</w:t>
            </w:r>
          </w:p>
        </w:tc>
        <w:tc>
          <w:tcPr>
            <w:tcW w:w="709" w:type="dxa"/>
            <w:vAlign w:val="center"/>
          </w:tcPr>
          <w:p>
            <w:pPr>
              <w:spacing w:line="360" w:lineRule="exact"/>
              <w:jc w:val="center"/>
              <w:rPr>
                <w:rFonts w:hint="eastAsia" w:ascii="宋体" w:hAnsi="宋体" w:cs="仿宋"/>
                <w:szCs w:val="21"/>
              </w:rPr>
            </w:pPr>
            <w:r>
              <w:rPr>
                <w:rFonts w:hint="eastAsia" w:ascii="宋体" w:hAnsi="宋体" w:cs="仿宋"/>
                <w:szCs w:val="21"/>
              </w:rPr>
              <w:t>10</w:t>
            </w:r>
          </w:p>
        </w:tc>
        <w:tc>
          <w:tcPr>
            <w:tcW w:w="5953" w:type="dxa"/>
            <w:vAlign w:val="center"/>
          </w:tcPr>
          <w:p>
            <w:pPr>
              <w:spacing w:line="360" w:lineRule="auto"/>
              <w:jc w:val="left"/>
              <w:rPr>
                <w:rFonts w:hint="eastAsia" w:ascii="Times New Roman" w:hAnsi="Times New Roman" w:eastAsia="宋体" w:cs="Times New Roman"/>
              </w:rPr>
            </w:pPr>
            <w:r>
              <w:rPr>
                <w:rFonts w:hint="eastAsia" w:ascii="Times New Roman" w:hAnsi="Times New Roman" w:eastAsia="宋体" w:cs="Times New Roman"/>
              </w:rPr>
              <w:t>考察内容：</w:t>
            </w:r>
          </w:p>
          <w:p>
            <w:pPr>
              <w:spacing w:line="360" w:lineRule="auto"/>
              <w:jc w:val="left"/>
              <w:rPr>
                <w:rFonts w:hint="eastAsia" w:ascii="Times New Roman" w:hAnsi="Times New Roman" w:eastAsia="宋体" w:cs="Times New Roman"/>
              </w:rPr>
            </w:pPr>
            <w:r>
              <w:rPr>
                <w:rFonts w:hint="eastAsia" w:ascii="Times New Roman" w:hAnsi="Times New Roman" w:eastAsia="宋体" w:cs="Times New Roman"/>
              </w:rPr>
              <w:t>评标委员会根据投标人提供的投标样品（外观、材质、工艺等情况）进行比较打分:</w:t>
            </w:r>
          </w:p>
          <w:p>
            <w:pPr>
              <w:spacing w:line="360" w:lineRule="auto"/>
              <w:jc w:val="left"/>
              <w:rPr>
                <w:rFonts w:hint="eastAsia" w:ascii="Times New Roman" w:hAnsi="Times New Roman" w:eastAsia="宋体" w:cs="Times New Roman"/>
              </w:rPr>
            </w:pPr>
            <w:r>
              <w:rPr>
                <w:rFonts w:hint="eastAsia" w:ascii="Times New Roman" w:hAnsi="Times New Roman" w:eastAsia="宋体" w:cs="Times New Roman"/>
              </w:rPr>
              <w:t>（1）产品整体质量好；</w:t>
            </w:r>
          </w:p>
          <w:p>
            <w:pPr>
              <w:spacing w:line="360" w:lineRule="auto"/>
              <w:jc w:val="left"/>
              <w:rPr>
                <w:rFonts w:hint="eastAsia" w:ascii="Times New Roman" w:hAnsi="Times New Roman" w:eastAsia="宋体" w:cs="Times New Roman"/>
              </w:rPr>
            </w:pPr>
            <w:r>
              <w:rPr>
                <w:rFonts w:hint="eastAsia" w:ascii="Times New Roman" w:hAnsi="Times New Roman" w:eastAsia="宋体" w:cs="Times New Roman"/>
              </w:rPr>
              <w:t>（2）样品组成完整；</w:t>
            </w:r>
          </w:p>
          <w:p>
            <w:pPr>
              <w:spacing w:line="360" w:lineRule="auto"/>
              <w:jc w:val="left"/>
              <w:rPr>
                <w:rFonts w:hint="eastAsia" w:ascii="Times New Roman" w:hAnsi="Times New Roman" w:eastAsia="宋体" w:cs="Times New Roman"/>
              </w:rPr>
            </w:pPr>
            <w:r>
              <w:rPr>
                <w:rFonts w:hint="eastAsia" w:ascii="Times New Roman" w:hAnsi="Times New Roman" w:eastAsia="宋体" w:cs="Times New Roman"/>
              </w:rPr>
              <w:t>（3）材质质量好、制作工艺和设计合理；</w:t>
            </w:r>
          </w:p>
          <w:p>
            <w:pPr>
              <w:spacing w:line="360" w:lineRule="auto"/>
              <w:jc w:val="left"/>
              <w:rPr>
                <w:rFonts w:hint="eastAsia" w:ascii="Times New Roman" w:hAnsi="Times New Roman" w:eastAsia="宋体" w:cs="Times New Roman"/>
              </w:rPr>
            </w:pPr>
            <w:r>
              <w:rPr>
                <w:rFonts w:hint="eastAsia" w:ascii="Times New Roman" w:hAnsi="Times New Roman" w:eastAsia="宋体" w:cs="Times New Roman"/>
              </w:rPr>
              <w:t>（4）局部细节处理完善。</w:t>
            </w:r>
          </w:p>
          <w:p>
            <w:pPr>
              <w:spacing w:line="360" w:lineRule="auto"/>
              <w:jc w:val="left"/>
              <w:rPr>
                <w:rFonts w:hint="eastAsia" w:ascii="宋体" w:hAnsi="宋体"/>
                <w:szCs w:val="21"/>
              </w:rPr>
            </w:pPr>
            <w:r>
              <w:rPr>
                <w:rFonts w:hint="eastAsia" w:ascii="Times New Roman" w:hAnsi="Times New Roman" w:eastAsia="宋体" w:cs="Times New Roman"/>
              </w:rPr>
              <w:t>满足以上任意一项要求的得2.5分，累计最高不超过10分。完全不满足的得0分，专家需说明情况。</w:t>
            </w:r>
          </w:p>
        </w:tc>
        <w:tc>
          <w:tcPr>
            <w:tcW w:w="1187" w:type="dxa"/>
            <w:vAlign w:val="center"/>
          </w:tcPr>
          <w:p>
            <w:pPr>
              <w:widowControl/>
              <w:snapToGrid w:val="0"/>
              <w:spacing w:line="360" w:lineRule="exact"/>
              <w:jc w:val="center"/>
              <w:rPr>
                <w:rFonts w:hint="eastAsia" w:ascii="宋体" w:hAnsi="宋体" w:cs="仿宋"/>
                <w:szCs w:val="21"/>
                <w:lang w:val="zh-CN"/>
              </w:rPr>
            </w:pPr>
            <w:r>
              <w:rPr>
                <w:rFonts w:hint="eastAsia" w:ascii="宋体" w:hAnsi="宋体" w:cs="仿宋"/>
                <w:szCs w:val="21"/>
                <w:lang w:val="zh-CN"/>
              </w:rPr>
              <w:t>专家打分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52" w:hRule="atLeast"/>
          <w:jc w:val="center"/>
        </w:trPr>
        <w:tc>
          <w:tcPr>
            <w:tcW w:w="754" w:type="dxa"/>
            <w:vAlign w:val="center"/>
          </w:tcPr>
          <w:p>
            <w:pPr>
              <w:widowControl/>
              <w:snapToGrid w:val="0"/>
              <w:spacing w:line="360" w:lineRule="exact"/>
              <w:jc w:val="center"/>
              <w:rPr>
                <w:rFonts w:hint="eastAsia" w:ascii="宋体" w:hAnsi="宋体" w:eastAsia="宋体"/>
                <w:kern w:val="0"/>
                <w:szCs w:val="21"/>
                <w:lang w:val="en-US" w:eastAsia="zh-CN"/>
              </w:rPr>
            </w:pPr>
            <w:r>
              <w:rPr>
                <w:rFonts w:hint="eastAsia" w:ascii="宋体" w:hAnsi="宋体"/>
                <w:kern w:val="0"/>
                <w:szCs w:val="21"/>
                <w:lang w:val="en-US" w:eastAsia="zh-CN"/>
              </w:rPr>
              <w:t>3</w:t>
            </w:r>
          </w:p>
        </w:tc>
        <w:tc>
          <w:tcPr>
            <w:tcW w:w="1143" w:type="dxa"/>
            <w:vAlign w:val="center"/>
          </w:tcPr>
          <w:p>
            <w:pPr>
              <w:spacing w:line="360" w:lineRule="exact"/>
              <w:jc w:val="center"/>
              <w:rPr>
                <w:rFonts w:hint="eastAsia" w:ascii="宋体" w:hAnsi="宋体" w:eastAsia="宋体" w:cs="宋体"/>
                <w:sz w:val="21"/>
                <w:szCs w:val="21"/>
                <w:highlight w:val="yellow"/>
                <w:lang w:eastAsia="zh-CN"/>
              </w:rPr>
            </w:pPr>
            <w:r>
              <w:rPr>
                <w:rFonts w:hint="eastAsia" w:ascii="宋体" w:hAnsi="宋体" w:cs="仿宋"/>
                <w:szCs w:val="21"/>
              </w:rPr>
              <w:t>售后服务</w:t>
            </w:r>
            <w:r>
              <w:rPr>
                <w:rFonts w:hint="eastAsia" w:ascii="宋体" w:hAnsi="宋体" w:cs="仿宋"/>
                <w:szCs w:val="21"/>
                <w:lang w:eastAsia="zh-CN"/>
              </w:rPr>
              <w:t>方案</w:t>
            </w:r>
          </w:p>
        </w:tc>
        <w:tc>
          <w:tcPr>
            <w:tcW w:w="709" w:type="dxa"/>
            <w:vAlign w:val="center"/>
          </w:tcPr>
          <w:p>
            <w:pPr>
              <w:spacing w:line="360" w:lineRule="exact"/>
              <w:jc w:val="center"/>
              <w:rPr>
                <w:rFonts w:hint="default" w:ascii="宋体" w:hAnsi="宋体"/>
                <w:kern w:val="0"/>
                <w:szCs w:val="21"/>
                <w:lang w:val="en-US" w:eastAsia="zh-CN"/>
              </w:rPr>
            </w:pPr>
            <w:r>
              <w:rPr>
                <w:rFonts w:hint="eastAsia" w:ascii="宋体" w:hAnsi="宋体"/>
                <w:kern w:val="0"/>
                <w:szCs w:val="21"/>
                <w:lang w:val="en-US" w:eastAsia="zh-CN"/>
              </w:rPr>
              <w:t>10</w:t>
            </w:r>
          </w:p>
        </w:tc>
        <w:tc>
          <w:tcPr>
            <w:tcW w:w="5953" w:type="dxa"/>
            <w:vAlign w:val="center"/>
          </w:tcPr>
          <w:p>
            <w:pPr>
              <w:spacing w:line="360" w:lineRule="auto"/>
              <w:jc w:val="left"/>
              <w:rPr>
                <w:rFonts w:hint="eastAsia" w:ascii="Times New Roman" w:hAnsi="Times New Roman" w:eastAsia="宋体" w:cs="Times New Roman"/>
              </w:rPr>
            </w:pPr>
            <w:r>
              <w:rPr>
                <w:rFonts w:hint="eastAsia" w:ascii="Times New Roman" w:hAnsi="Times New Roman" w:eastAsia="宋体" w:cs="Times New Roman"/>
              </w:rPr>
              <w:t>考察内容：</w:t>
            </w:r>
          </w:p>
          <w:p>
            <w:pPr>
              <w:spacing w:line="360" w:lineRule="auto"/>
              <w:jc w:val="left"/>
              <w:rPr>
                <w:rFonts w:hint="eastAsia" w:ascii="Times New Roman" w:hAnsi="Times New Roman" w:eastAsia="宋体" w:cs="Times New Roman"/>
              </w:rPr>
            </w:pPr>
            <w:r>
              <w:rPr>
                <w:rFonts w:hint="eastAsia" w:ascii="Times New Roman" w:hAnsi="Times New Roman" w:eastAsia="宋体" w:cs="Times New Roman"/>
              </w:rPr>
              <w:t>根据投标人的售后服务方案(包括但不限于服务具体方案，耗材保障能力、配送响应及维护响应时间，产品售后技术培训与应用支持等)响应情况进行比较打分（提供仓储、冷链配送运输能力等资料）：</w:t>
            </w:r>
          </w:p>
          <w:p>
            <w:pPr>
              <w:spacing w:line="360" w:lineRule="auto"/>
              <w:jc w:val="left"/>
              <w:rPr>
                <w:rFonts w:hint="eastAsia" w:ascii="Times New Roman" w:hAnsi="Times New Roman" w:eastAsia="宋体" w:cs="Times New Roman"/>
              </w:rPr>
            </w:pPr>
            <w:r>
              <w:rPr>
                <w:rFonts w:hint="eastAsia" w:ascii="Times New Roman" w:hAnsi="Times New Roman" w:eastAsia="宋体" w:cs="Times New Roman"/>
              </w:rPr>
              <w:t>评分标准：</w:t>
            </w:r>
          </w:p>
          <w:p>
            <w:pPr>
              <w:pStyle w:val="18"/>
              <w:spacing w:line="360" w:lineRule="auto"/>
              <w:rPr>
                <w:rFonts w:hint="eastAsia"/>
              </w:rPr>
            </w:pPr>
            <w:r>
              <w:rPr>
                <w:rFonts w:hint="eastAsia"/>
              </w:rPr>
              <w:t>1.</w:t>
            </w:r>
            <w:r>
              <w:rPr>
                <w:rFonts w:hint="eastAsia"/>
                <w:lang w:val="en-US" w:eastAsia="zh-CN"/>
              </w:rPr>
              <w:t>阐述</w:t>
            </w:r>
            <w:r>
              <w:rPr>
                <w:rFonts w:hint="eastAsia"/>
              </w:rPr>
              <w:t>耗材保障能力；</w:t>
            </w:r>
          </w:p>
          <w:p>
            <w:pPr>
              <w:pStyle w:val="18"/>
              <w:spacing w:line="360" w:lineRule="auto"/>
              <w:rPr>
                <w:rFonts w:hint="eastAsia"/>
              </w:rPr>
            </w:pPr>
            <w:r>
              <w:rPr>
                <w:rFonts w:hint="eastAsia"/>
              </w:rPr>
              <w:t>2.配送响应及维护响应时间；</w:t>
            </w:r>
          </w:p>
          <w:p>
            <w:pPr>
              <w:pStyle w:val="18"/>
              <w:spacing w:line="360" w:lineRule="auto"/>
              <w:rPr>
                <w:rFonts w:hint="eastAsia"/>
              </w:rPr>
            </w:pPr>
            <w:r>
              <w:rPr>
                <w:rFonts w:hint="eastAsia"/>
              </w:rPr>
              <w:t>3.产品售后技术培训与应用支持；</w:t>
            </w:r>
          </w:p>
          <w:p>
            <w:pPr>
              <w:pStyle w:val="18"/>
              <w:spacing w:line="360" w:lineRule="auto"/>
              <w:rPr>
                <w:rFonts w:hint="eastAsia"/>
              </w:rPr>
            </w:pPr>
            <w:r>
              <w:rPr>
                <w:rFonts w:hint="eastAsia"/>
              </w:rPr>
              <w:t>4.有服务热线、专业的服务人员等内容；</w:t>
            </w:r>
          </w:p>
          <w:p>
            <w:pPr>
              <w:spacing w:line="360" w:lineRule="auto"/>
              <w:jc w:val="left"/>
              <w:rPr>
                <w:rFonts w:hint="eastAsia" w:ascii="Times New Roman" w:hAnsi="Times New Roman" w:eastAsia="宋体" w:cs="Times New Roman"/>
              </w:rPr>
            </w:pPr>
            <w:r>
              <w:rPr>
                <w:rFonts w:hint="eastAsia"/>
              </w:rPr>
              <w:t>5.提供仓储、冷链配送运输能力证明文件</w:t>
            </w:r>
            <w:r>
              <w:rPr>
                <w:rFonts w:hint="eastAsia" w:ascii="Times New Roman" w:hAnsi="Times New Roman" w:eastAsia="宋体" w:cs="Times New Roman"/>
              </w:rPr>
              <w:t>。</w:t>
            </w:r>
          </w:p>
          <w:p>
            <w:pPr>
              <w:spacing w:line="360" w:lineRule="auto"/>
              <w:jc w:val="left"/>
              <w:rPr>
                <w:rFonts w:hint="eastAsia" w:ascii="宋体" w:hAnsi="宋体" w:eastAsia="宋体" w:cs="宋体"/>
                <w:sz w:val="21"/>
                <w:szCs w:val="21"/>
                <w:highlight w:val="yellow"/>
                <w:lang w:val="en-US" w:eastAsia="zh-CN"/>
              </w:rPr>
            </w:pPr>
            <w:r>
              <w:rPr>
                <w:rFonts w:hint="eastAsia" w:ascii="Times New Roman" w:hAnsi="Times New Roman" w:eastAsia="宋体" w:cs="Times New Roman"/>
              </w:rPr>
              <w:t>满足以上任意一项要求的得2分，累计最高不超过10分。完全不满足的得0分，专家需说明情况。</w:t>
            </w:r>
          </w:p>
        </w:tc>
        <w:tc>
          <w:tcPr>
            <w:tcW w:w="1187" w:type="dxa"/>
            <w:vAlign w:val="center"/>
          </w:tcPr>
          <w:p>
            <w:pPr>
              <w:widowControl/>
              <w:snapToGrid w:val="0"/>
              <w:spacing w:line="360" w:lineRule="exact"/>
              <w:jc w:val="center"/>
              <w:rPr>
                <w:rFonts w:hint="eastAsia" w:ascii="宋体" w:hAnsi="宋体" w:cs="仿宋"/>
                <w:szCs w:val="21"/>
                <w:lang w:val="zh-CN"/>
              </w:rPr>
            </w:pPr>
            <w:r>
              <w:rPr>
                <w:rFonts w:hint="eastAsia" w:ascii="宋体" w:hAnsi="宋体" w:cs="仿宋"/>
                <w:szCs w:val="21"/>
                <w:lang w:val="zh-CN"/>
              </w:rPr>
              <w:t>专家打分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9" w:hRule="atLeast"/>
          <w:jc w:val="center"/>
        </w:trPr>
        <w:tc>
          <w:tcPr>
            <w:tcW w:w="8559" w:type="dxa"/>
            <w:gridSpan w:val="4"/>
            <w:vAlign w:val="center"/>
          </w:tcPr>
          <w:p>
            <w:pPr>
              <w:autoSpaceDE w:val="0"/>
              <w:autoSpaceDN w:val="0"/>
              <w:adjustRightInd w:val="0"/>
              <w:spacing w:line="360" w:lineRule="exact"/>
              <w:jc w:val="center"/>
              <w:rPr>
                <w:rFonts w:ascii="宋体" w:hAnsi="宋体" w:cs="仿宋"/>
                <w:b/>
                <w:szCs w:val="21"/>
              </w:rPr>
            </w:pPr>
            <w:r>
              <w:rPr>
                <w:rFonts w:hint="eastAsia" w:ascii="宋体" w:hAnsi="宋体" w:cs="仿宋"/>
                <w:b/>
                <w:szCs w:val="21"/>
                <w:lang w:val="zh-CN"/>
              </w:rPr>
              <w:t>三、商务部分</w:t>
            </w:r>
          </w:p>
        </w:tc>
        <w:tc>
          <w:tcPr>
            <w:tcW w:w="1187" w:type="dxa"/>
            <w:vAlign w:val="center"/>
          </w:tcPr>
          <w:p>
            <w:pPr>
              <w:autoSpaceDE w:val="0"/>
              <w:autoSpaceDN w:val="0"/>
              <w:adjustRightInd w:val="0"/>
              <w:spacing w:line="360" w:lineRule="exact"/>
              <w:jc w:val="center"/>
              <w:rPr>
                <w:rFonts w:hint="default" w:ascii="宋体" w:hAnsi="宋体" w:eastAsia="宋体" w:cs="仿宋"/>
                <w:b/>
                <w:szCs w:val="21"/>
                <w:lang w:val="en-US" w:eastAsia="zh-CN"/>
              </w:rPr>
            </w:pPr>
            <w:r>
              <w:rPr>
                <w:rFonts w:hint="eastAsia" w:ascii="宋体" w:hAnsi="宋体" w:cs="仿宋"/>
                <w:b/>
                <w:szCs w:val="21"/>
                <w:lang w:val="en-US" w:eastAsia="zh-CN"/>
              </w:rPr>
              <w:t>30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65" w:hRule="atLeast"/>
          <w:jc w:val="center"/>
        </w:trPr>
        <w:tc>
          <w:tcPr>
            <w:tcW w:w="754"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lang w:val="zh-CN"/>
              </w:rPr>
              <w:t>序号</w:t>
            </w:r>
          </w:p>
        </w:tc>
        <w:tc>
          <w:tcPr>
            <w:tcW w:w="1143"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lang w:val="zh-CN"/>
              </w:rPr>
              <w:t>内容</w:t>
            </w:r>
          </w:p>
        </w:tc>
        <w:tc>
          <w:tcPr>
            <w:tcW w:w="709"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lang w:val="zh-CN"/>
              </w:rPr>
              <w:t>权重</w:t>
            </w:r>
          </w:p>
        </w:tc>
        <w:tc>
          <w:tcPr>
            <w:tcW w:w="5953"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lang w:val="zh-CN"/>
              </w:rPr>
              <w:t>评分规则</w:t>
            </w:r>
          </w:p>
        </w:tc>
        <w:tc>
          <w:tcPr>
            <w:tcW w:w="1187"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lang w:val="zh-CN"/>
              </w:rPr>
              <w:t>评分方式</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391" w:hRule="atLeast"/>
          <w:jc w:val="center"/>
        </w:trPr>
        <w:tc>
          <w:tcPr>
            <w:tcW w:w="754" w:type="dxa"/>
            <w:vAlign w:val="center"/>
          </w:tcPr>
          <w:p>
            <w:pPr>
              <w:widowControl/>
              <w:snapToGrid w:val="0"/>
              <w:spacing w:line="360" w:lineRule="exact"/>
              <w:jc w:val="center"/>
              <w:rPr>
                <w:rFonts w:hint="eastAsia" w:ascii="宋体" w:hAnsi="宋体" w:eastAsia="宋体"/>
                <w:kern w:val="0"/>
                <w:szCs w:val="21"/>
                <w:lang w:val="en-US" w:eastAsia="zh-CN"/>
              </w:rPr>
            </w:pPr>
            <w:r>
              <w:rPr>
                <w:rFonts w:hint="eastAsia" w:ascii="宋体" w:hAnsi="宋体"/>
                <w:kern w:val="0"/>
                <w:szCs w:val="21"/>
                <w:lang w:val="en-US" w:eastAsia="zh-CN"/>
              </w:rPr>
              <w:t>1</w:t>
            </w:r>
          </w:p>
        </w:tc>
        <w:tc>
          <w:tcPr>
            <w:tcW w:w="1143" w:type="dxa"/>
            <w:vAlign w:val="center"/>
          </w:tcPr>
          <w:p>
            <w:pPr>
              <w:spacing w:line="360" w:lineRule="exact"/>
              <w:jc w:val="center"/>
              <w:rPr>
                <w:rFonts w:hint="eastAsia" w:ascii="宋体" w:hAnsi="宋体" w:cs="仿宋"/>
                <w:szCs w:val="21"/>
                <w:highlight w:val="none"/>
              </w:rPr>
            </w:pPr>
            <w:r>
              <w:rPr>
                <w:rFonts w:hint="eastAsia" w:ascii="宋体" w:hAnsi="宋体" w:cs="宋体"/>
                <w:szCs w:val="21"/>
                <w:highlight w:val="none"/>
              </w:rPr>
              <w:t>商务要求偏离情况</w:t>
            </w:r>
          </w:p>
        </w:tc>
        <w:tc>
          <w:tcPr>
            <w:tcW w:w="709" w:type="dxa"/>
            <w:vAlign w:val="center"/>
          </w:tcPr>
          <w:p>
            <w:pPr>
              <w:spacing w:line="360" w:lineRule="exact"/>
              <w:jc w:val="center"/>
              <w:rPr>
                <w:rFonts w:hint="default" w:ascii="宋体" w:hAnsi="宋体" w:eastAsia="宋体" w:cs="仿宋"/>
                <w:szCs w:val="21"/>
                <w:highlight w:val="none"/>
                <w:lang w:val="en-US" w:eastAsia="zh-CN"/>
              </w:rPr>
            </w:pPr>
            <w:r>
              <w:rPr>
                <w:rFonts w:hint="eastAsia" w:ascii="宋体" w:hAnsi="宋体" w:cs="仿宋"/>
                <w:szCs w:val="21"/>
                <w:highlight w:val="none"/>
                <w:lang w:val="en-US" w:eastAsia="zh-CN"/>
              </w:rPr>
              <w:t>10</w:t>
            </w:r>
          </w:p>
        </w:tc>
        <w:tc>
          <w:tcPr>
            <w:tcW w:w="5953" w:type="dxa"/>
            <w:vAlign w:val="center"/>
          </w:tcPr>
          <w:p>
            <w:pPr>
              <w:pStyle w:val="18"/>
              <w:spacing w:line="360" w:lineRule="auto"/>
              <w:rPr>
                <w:rFonts w:hint="eastAsia" w:ascii="宋体" w:hAnsi="宋体"/>
                <w:szCs w:val="21"/>
                <w:highlight w:val="none"/>
              </w:rPr>
            </w:pPr>
            <w:r>
              <w:rPr>
                <w:rFonts w:hint="eastAsia" w:ascii="宋体" w:hAnsi="宋体" w:cs="宋体"/>
                <w:szCs w:val="21"/>
                <w:highlight w:val="none"/>
              </w:rPr>
              <w:t>投标人如实填写《</w:t>
            </w:r>
            <w:r>
              <w:rPr>
                <w:rFonts w:hint="eastAsia" w:ascii="宋体" w:hAnsi="宋体" w:cs="宋体"/>
                <w:szCs w:val="21"/>
                <w:highlight w:val="none"/>
              </w:rPr>
              <w:fldChar w:fldCharType="begin"/>
            </w:r>
            <w:r>
              <w:rPr>
                <w:rFonts w:hint="eastAsia" w:ascii="宋体" w:hAnsi="宋体" w:cs="宋体"/>
                <w:szCs w:val="21"/>
                <w:highlight w:val="none"/>
              </w:rPr>
              <w:instrText xml:space="preserve"> DOCVARIABLE  商务条款响应表开始  \* MERGEFORMAT </w:instrText>
            </w:r>
            <w:r>
              <w:rPr>
                <w:rFonts w:hint="eastAsia" w:ascii="宋体" w:hAnsi="宋体" w:cs="宋体"/>
                <w:szCs w:val="21"/>
                <w:highlight w:val="none"/>
              </w:rPr>
              <w:fldChar w:fldCharType="end"/>
            </w:r>
            <w:r>
              <w:rPr>
                <w:rFonts w:hint="eastAsia" w:ascii="宋体" w:hAnsi="宋体" w:cs="宋体"/>
                <w:szCs w:val="21"/>
                <w:highlight w:val="none"/>
              </w:rPr>
              <w:fldChar w:fldCharType="begin"/>
            </w:r>
            <w:r>
              <w:rPr>
                <w:rFonts w:hint="eastAsia" w:ascii="宋体" w:hAnsi="宋体" w:cs="宋体"/>
                <w:szCs w:val="21"/>
                <w:highlight w:val="none"/>
              </w:rPr>
              <w:instrText xml:space="preserve"> DOCVARIABLE  商务条款响应表开始  \* MERGEFORMAT </w:instrText>
            </w:r>
            <w:r>
              <w:rPr>
                <w:rFonts w:hint="eastAsia" w:ascii="宋体" w:hAnsi="宋体" w:cs="宋体"/>
                <w:szCs w:val="21"/>
                <w:highlight w:val="none"/>
              </w:rPr>
              <w:fldChar w:fldCharType="end"/>
            </w:r>
            <w:r>
              <w:rPr>
                <w:rFonts w:hint="eastAsia" w:ascii="宋体" w:hAnsi="宋体" w:cs="宋体"/>
                <w:szCs w:val="21"/>
                <w:highlight w:val="none"/>
              </w:rPr>
              <w:t>商务条款响应表》，评审委员会根据商务要求条款响应情况进行打分，全部满足商务要求的得</w:t>
            </w:r>
            <w:r>
              <w:rPr>
                <w:rFonts w:hint="eastAsia" w:ascii="宋体" w:hAnsi="宋体" w:cs="宋体"/>
                <w:szCs w:val="21"/>
                <w:highlight w:val="none"/>
                <w:lang w:val="en-US" w:eastAsia="zh-CN"/>
              </w:rPr>
              <w:t>10</w:t>
            </w:r>
            <w:r>
              <w:rPr>
                <w:rFonts w:hint="eastAsia" w:ascii="宋体" w:hAnsi="宋体" w:cs="宋体"/>
                <w:szCs w:val="21"/>
                <w:highlight w:val="none"/>
              </w:rPr>
              <w:t>分，每负偏离一项扣</w:t>
            </w:r>
            <w:r>
              <w:rPr>
                <w:rFonts w:hint="eastAsia" w:ascii="宋体" w:hAnsi="宋体" w:cs="宋体"/>
                <w:szCs w:val="21"/>
                <w:highlight w:val="none"/>
                <w:lang w:val="en-US" w:eastAsia="zh-CN"/>
              </w:rPr>
              <w:t>2</w:t>
            </w:r>
            <w:r>
              <w:rPr>
                <w:rFonts w:hint="eastAsia" w:ascii="宋体" w:hAnsi="宋体" w:cs="宋体"/>
                <w:szCs w:val="21"/>
                <w:highlight w:val="none"/>
              </w:rPr>
              <w:t>分，</w:t>
            </w:r>
            <w:r>
              <w:rPr>
                <w:rFonts w:hint="eastAsia"/>
                <w:lang w:eastAsia="zh-CN"/>
              </w:rPr>
              <w:t>负偏离五项或以上不得分。</w:t>
            </w:r>
          </w:p>
        </w:tc>
        <w:tc>
          <w:tcPr>
            <w:tcW w:w="1187" w:type="dxa"/>
            <w:vAlign w:val="center"/>
          </w:tcPr>
          <w:p>
            <w:pPr>
              <w:spacing w:line="360" w:lineRule="exact"/>
              <w:jc w:val="center"/>
              <w:rPr>
                <w:rFonts w:hint="eastAsia" w:ascii="宋体" w:hAnsi="宋体" w:cs="仿宋"/>
                <w:szCs w:val="21"/>
                <w:lang w:val="zh-CN"/>
              </w:rPr>
            </w:pPr>
            <w:r>
              <w:rPr>
                <w:rFonts w:hint="eastAsia" w:ascii="宋体" w:hAnsi="宋体" w:cs="仿宋"/>
                <w:szCs w:val="21"/>
                <w:lang w:val="zh-CN"/>
              </w:rPr>
              <w:t>专家打分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9" w:hRule="atLeast"/>
          <w:jc w:val="center"/>
        </w:trPr>
        <w:tc>
          <w:tcPr>
            <w:tcW w:w="754" w:type="dxa"/>
            <w:vAlign w:val="center"/>
          </w:tcPr>
          <w:p>
            <w:pPr>
              <w:widowControl/>
              <w:snapToGrid w:val="0"/>
              <w:spacing w:line="360" w:lineRule="exact"/>
              <w:jc w:val="center"/>
              <w:rPr>
                <w:rFonts w:hint="eastAsia" w:ascii="宋体" w:hAnsi="宋体" w:eastAsia="宋体" w:cs="宋体"/>
                <w:kern w:val="0"/>
                <w:szCs w:val="21"/>
                <w:lang w:eastAsia="zh-CN"/>
              </w:rPr>
            </w:pPr>
            <w:r>
              <w:rPr>
                <w:rFonts w:hint="eastAsia" w:ascii="宋体" w:hAnsi="宋体"/>
                <w:kern w:val="0"/>
                <w:szCs w:val="21"/>
                <w:lang w:val="en-US" w:eastAsia="zh-CN"/>
              </w:rPr>
              <w:t>2</w:t>
            </w:r>
          </w:p>
        </w:tc>
        <w:tc>
          <w:tcPr>
            <w:tcW w:w="1143" w:type="dxa"/>
            <w:vAlign w:val="center"/>
          </w:tcPr>
          <w:p>
            <w:pPr>
              <w:spacing w:line="360" w:lineRule="exact"/>
              <w:jc w:val="center"/>
              <w:rPr>
                <w:rFonts w:ascii="宋体" w:hAnsi="宋体" w:cs="仿宋"/>
                <w:szCs w:val="21"/>
              </w:rPr>
            </w:pPr>
            <w:r>
              <w:rPr>
                <w:rFonts w:hint="eastAsia" w:ascii="宋体" w:hAnsi="宋体" w:cs="仿宋"/>
                <w:szCs w:val="21"/>
                <w:lang w:val="en-US" w:eastAsia="zh-CN"/>
              </w:rPr>
              <w:t>同类项目业绩情况</w:t>
            </w:r>
            <w:r>
              <w:rPr>
                <w:rFonts w:hint="eastAsia" w:ascii="宋体" w:cs="宋体"/>
              </w:rPr>
              <w:t>及对应项目履约情况</w:t>
            </w:r>
          </w:p>
        </w:tc>
        <w:tc>
          <w:tcPr>
            <w:tcW w:w="709" w:type="dxa"/>
            <w:vAlign w:val="center"/>
          </w:tcPr>
          <w:p>
            <w:pPr>
              <w:spacing w:line="360" w:lineRule="exact"/>
              <w:jc w:val="center"/>
              <w:rPr>
                <w:rFonts w:ascii="宋体" w:hAnsi="宋体" w:cs="仿宋"/>
                <w:szCs w:val="21"/>
              </w:rPr>
            </w:pPr>
            <w:r>
              <w:rPr>
                <w:rFonts w:hint="eastAsia" w:ascii="宋体" w:hAnsi="宋体" w:cs="仿宋"/>
                <w:szCs w:val="21"/>
              </w:rPr>
              <w:t>10</w:t>
            </w:r>
          </w:p>
        </w:tc>
        <w:tc>
          <w:tcPr>
            <w:tcW w:w="5953" w:type="dxa"/>
            <w:vAlign w:val="center"/>
          </w:tcPr>
          <w:p>
            <w:pPr>
              <w:numPr>
                <w:ilvl w:val="-1"/>
                <w:numId w:val="0"/>
              </w:numPr>
              <w:tabs>
                <w:tab w:val="left" w:pos="175"/>
              </w:tabs>
              <w:spacing w:line="360" w:lineRule="auto"/>
              <w:jc w:val="left"/>
              <w:rPr>
                <w:rFonts w:hint="eastAsia" w:ascii="宋体" w:hAnsi="宋体"/>
                <w:szCs w:val="21"/>
              </w:rPr>
            </w:pPr>
            <w:r>
              <w:rPr>
                <w:rFonts w:hint="eastAsia" w:ascii="宋体" w:hAnsi="宋体"/>
                <w:szCs w:val="21"/>
                <w:lang w:eastAsia="zh-CN"/>
              </w:rPr>
              <w:t>（</w:t>
            </w:r>
            <w:r>
              <w:rPr>
                <w:rFonts w:hint="eastAsia" w:ascii="宋体" w:hAnsi="宋体"/>
                <w:szCs w:val="21"/>
                <w:lang w:val="en-US" w:eastAsia="zh-CN"/>
              </w:rPr>
              <w:t>一</w:t>
            </w:r>
            <w:r>
              <w:rPr>
                <w:rFonts w:hint="eastAsia" w:ascii="宋体" w:hAnsi="宋体"/>
                <w:szCs w:val="21"/>
                <w:lang w:eastAsia="zh-CN"/>
              </w:rPr>
              <w:t>）</w:t>
            </w:r>
            <w:r>
              <w:rPr>
                <w:rFonts w:hint="eastAsia" w:ascii="宋体" w:hAnsi="宋体"/>
                <w:szCs w:val="21"/>
              </w:rPr>
              <w:t>同类项目业绩评分：</w:t>
            </w:r>
          </w:p>
          <w:p>
            <w:pPr>
              <w:tabs>
                <w:tab w:val="left" w:pos="175"/>
              </w:tabs>
              <w:spacing w:line="360" w:lineRule="auto"/>
              <w:jc w:val="left"/>
              <w:rPr>
                <w:rFonts w:hint="eastAsia" w:ascii="宋体" w:hAnsi="宋体"/>
                <w:szCs w:val="21"/>
              </w:rPr>
            </w:pPr>
            <w:r>
              <w:rPr>
                <w:rFonts w:hint="eastAsia" w:ascii="宋体" w:hAnsi="宋体"/>
                <w:szCs w:val="21"/>
              </w:rPr>
              <w:t>20</w:t>
            </w:r>
            <w:r>
              <w:rPr>
                <w:rFonts w:hint="eastAsia" w:ascii="宋体" w:hAnsi="宋体"/>
                <w:szCs w:val="21"/>
                <w:lang w:val="en-US" w:eastAsia="zh-CN"/>
              </w:rPr>
              <w:t>20</w:t>
            </w:r>
            <w:r>
              <w:rPr>
                <w:rFonts w:hint="eastAsia" w:ascii="宋体" w:hAnsi="宋体"/>
                <w:szCs w:val="21"/>
              </w:rPr>
              <w:t>年1月1日至本项目投标截止之日</w:t>
            </w:r>
            <w:r>
              <w:rPr>
                <w:rFonts w:hint="eastAsia" w:ascii="宋体" w:hAnsi="宋体"/>
                <w:szCs w:val="21"/>
                <w:lang w:eastAsia="zh-CN"/>
              </w:rPr>
              <w:t>（以合同签订之日为准）</w:t>
            </w:r>
            <w:r>
              <w:rPr>
                <w:rFonts w:hint="eastAsia" w:ascii="宋体" w:hAnsi="宋体"/>
                <w:szCs w:val="21"/>
              </w:rPr>
              <w:t>，具有同类项目经验,提供1个得1分。本项最高得5分。</w:t>
            </w:r>
          </w:p>
          <w:p>
            <w:pPr>
              <w:tabs>
                <w:tab w:val="left" w:pos="175"/>
              </w:tabs>
              <w:spacing w:line="360" w:lineRule="auto"/>
              <w:jc w:val="left"/>
              <w:rPr>
                <w:rFonts w:hint="eastAsia" w:ascii="宋体" w:hAnsi="宋体"/>
                <w:szCs w:val="21"/>
              </w:rPr>
            </w:pPr>
            <w:r>
              <w:rPr>
                <w:rFonts w:hint="eastAsia" w:ascii="宋体" w:hAnsi="宋体"/>
                <w:szCs w:val="21"/>
              </w:rPr>
              <w:t>提供合同关键页复印件（含签订合同双方的单位名称、合同项目名称与含签订合同双方的落款盖章、签订日期的关键页）并加盖投标人公章或甲方出具的证明作为评分依据，未提供或提供的不符合或提供不清晰导致无法判断的均不得分。</w:t>
            </w:r>
          </w:p>
          <w:p>
            <w:pPr>
              <w:tabs>
                <w:tab w:val="left" w:pos="175"/>
              </w:tabs>
              <w:spacing w:line="360" w:lineRule="auto"/>
              <w:jc w:val="left"/>
              <w:rPr>
                <w:rFonts w:hint="eastAsia" w:ascii="宋体" w:hAnsi="宋体"/>
                <w:szCs w:val="21"/>
              </w:rPr>
            </w:pPr>
            <w:r>
              <w:rPr>
                <w:rFonts w:hint="eastAsia" w:ascii="宋体" w:hAnsi="宋体"/>
                <w:szCs w:val="21"/>
                <w:lang w:eastAsia="zh-CN"/>
              </w:rPr>
              <w:t>（</w:t>
            </w:r>
            <w:r>
              <w:rPr>
                <w:rFonts w:hint="eastAsia" w:ascii="宋体" w:hAnsi="宋体"/>
                <w:szCs w:val="21"/>
                <w:lang w:val="en-US" w:eastAsia="zh-CN"/>
              </w:rPr>
              <w:t>二</w:t>
            </w:r>
            <w:r>
              <w:rPr>
                <w:rFonts w:hint="eastAsia" w:ascii="宋体" w:hAnsi="宋体"/>
                <w:szCs w:val="21"/>
                <w:lang w:eastAsia="zh-CN"/>
              </w:rPr>
              <w:t>）</w:t>
            </w:r>
            <w:r>
              <w:rPr>
                <w:rFonts w:hint="eastAsia" w:ascii="宋体" w:hAnsi="宋体"/>
                <w:szCs w:val="21"/>
              </w:rPr>
              <w:t>对应项目履约情况：</w:t>
            </w:r>
          </w:p>
          <w:p>
            <w:pPr>
              <w:tabs>
                <w:tab w:val="left" w:pos="175"/>
              </w:tabs>
              <w:spacing w:line="360" w:lineRule="auto"/>
              <w:jc w:val="left"/>
              <w:rPr>
                <w:rFonts w:hint="eastAsia" w:ascii="宋体" w:hAnsi="宋体"/>
                <w:szCs w:val="21"/>
              </w:rPr>
            </w:pPr>
            <w:r>
              <w:rPr>
                <w:rFonts w:hint="eastAsia" w:ascii="宋体" w:hAnsi="宋体"/>
                <w:szCs w:val="21"/>
              </w:rPr>
              <w:t>提供</w:t>
            </w:r>
            <w:r>
              <w:rPr>
                <w:rFonts w:hint="eastAsia" w:ascii="宋体" w:hAnsi="宋体"/>
                <w:szCs w:val="21"/>
                <w:lang w:val="en-US" w:eastAsia="zh-CN"/>
              </w:rPr>
              <w:t>上述</w:t>
            </w:r>
            <w:r>
              <w:rPr>
                <w:rFonts w:hint="eastAsia" w:ascii="宋体" w:hAnsi="宋体"/>
                <w:szCs w:val="21"/>
              </w:rPr>
              <w:t>同类项目业绩的，提供甲方出具的对应项目的项目履约情况且为满意或优或同等评价的并加盖甲方公章，每个项目得1分，本项最高得5分</w:t>
            </w:r>
          </w:p>
          <w:p>
            <w:pPr>
              <w:tabs>
                <w:tab w:val="left" w:pos="175"/>
              </w:tabs>
              <w:spacing w:line="360" w:lineRule="auto"/>
              <w:ind w:left="0"/>
              <w:jc w:val="left"/>
              <w:rPr>
                <w:rFonts w:hint="eastAsia" w:ascii="宋体" w:hAnsi="宋体"/>
                <w:szCs w:val="21"/>
              </w:rPr>
            </w:pPr>
          </w:p>
          <w:p>
            <w:pPr>
              <w:tabs>
                <w:tab w:val="left" w:pos="175"/>
              </w:tabs>
              <w:spacing w:line="360" w:lineRule="auto"/>
              <w:ind w:left="0"/>
              <w:jc w:val="left"/>
              <w:rPr>
                <w:rFonts w:hint="eastAsia" w:ascii="宋体" w:hAnsi="宋体"/>
                <w:szCs w:val="21"/>
              </w:rPr>
            </w:pPr>
            <w:r>
              <w:rPr>
                <w:rFonts w:hint="eastAsia" w:ascii="宋体" w:hAnsi="宋体"/>
                <w:szCs w:val="21"/>
              </w:rPr>
              <w:t>以上两项累计加分，投标人未提供或提供的不符合或提供不清晰导致无法判断的均不得分。</w:t>
            </w:r>
          </w:p>
          <w:p>
            <w:pPr>
              <w:tabs>
                <w:tab w:val="left" w:pos="175"/>
              </w:tabs>
              <w:spacing w:line="360" w:lineRule="auto"/>
              <w:rPr>
                <w:rFonts w:hint="eastAsia" w:ascii="宋体" w:hAnsi="宋体"/>
                <w:szCs w:val="21"/>
                <w:lang w:val="en-US" w:eastAsia="zh-CN"/>
              </w:rPr>
            </w:pPr>
            <w:r>
              <w:rPr>
                <w:rFonts w:hint="eastAsia" w:ascii="宋体" w:hAnsi="宋体" w:cs="Times New Roman"/>
                <w:szCs w:val="21"/>
              </w:rPr>
              <w:t>注：为便于评委评审，履约评价证明文件应附在 “同类项目业绩”证明文件后，每个项目对应一份履约评价证明。</w:t>
            </w:r>
          </w:p>
          <w:p>
            <w:pPr>
              <w:pStyle w:val="2"/>
            </w:pPr>
          </w:p>
        </w:tc>
        <w:tc>
          <w:tcPr>
            <w:tcW w:w="1187" w:type="dxa"/>
            <w:vAlign w:val="center"/>
          </w:tcPr>
          <w:p>
            <w:pPr>
              <w:spacing w:line="360" w:lineRule="exact"/>
              <w:jc w:val="center"/>
              <w:rPr>
                <w:rFonts w:ascii="宋体" w:hAnsi="宋体" w:cs="仿宋"/>
                <w:szCs w:val="21"/>
                <w:lang w:val="zh-CN"/>
              </w:rPr>
            </w:pPr>
            <w:r>
              <w:rPr>
                <w:rFonts w:hint="eastAsia" w:ascii="宋体" w:hAnsi="宋体" w:cs="仿宋"/>
                <w:szCs w:val="21"/>
                <w:lang w:val="zh-CN"/>
              </w:rPr>
              <w:t>专家打分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629" w:hRule="atLeast"/>
          <w:jc w:val="center"/>
        </w:trPr>
        <w:tc>
          <w:tcPr>
            <w:tcW w:w="754" w:type="dxa"/>
            <w:vAlign w:val="center"/>
          </w:tcPr>
          <w:p>
            <w:pPr>
              <w:widowControl/>
              <w:snapToGrid w:val="0"/>
              <w:spacing w:line="360" w:lineRule="exact"/>
              <w:jc w:val="center"/>
              <w:rPr>
                <w:rFonts w:hint="eastAsia" w:ascii="宋体" w:hAnsi="宋体" w:eastAsia="宋体"/>
                <w:kern w:val="0"/>
                <w:szCs w:val="21"/>
                <w:lang w:val="en-US" w:eastAsia="zh-CN"/>
              </w:rPr>
            </w:pPr>
            <w:r>
              <w:rPr>
                <w:rFonts w:hint="eastAsia" w:ascii="宋体" w:hAnsi="宋体"/>
                <w:kern w:val="0"/>
                <w:szCs w:val="21"/>
                <w:lang w:val="en-US" w:eastAsia="zh-CN"/>
              </w:rPr>
              <w:t>3</w:t>
            </w:r>
          </w:p>
        </w:tc>
        <w:tc>
          <w:tcPr>
            <w:tcW w:w="1143" w:type="dxa"/>
            <w:vAlign w:val="center"/>
          </w:tcPr>
          <w:p>
            <w:pPr>
              <w:jc w:val="center"/>
              <w:rPr>
                <w:rFonts w:ascii="宋体" w:hAnsi="宋体"/>
                <w:szCs w:val="21"/>
              </w:rPr>
            </w:pPr>
            <w:r>
              <w:rPr>
                <w:rFonts w:hint="eastAsia" w:ascii="宋体" w:hAnsi="宋体"/>
                <w:szCs w:val="21"/>
              </w:rPr>
              <w:t>服务响应</w:t>
            </w:r>
          </w:p>
          <w:p>
            <w:pPr>
              <w:spacing w:line="360" w:lineRule="exact"/>
              <w:jc w:val="center"/>
              <w:rPr>
                <w:rFonts w:hint="eastAsia" w:ascii="宋体" w:hAnsi="宋体" w:cs="仿宋"/>
                <w:szCs w:val="21"/>
              </w:rPr>
            </w:pPr>
            <w:r>
              <w:rPr>
                <w:rFonts w:hint="eastAsia" w:ascii="宋体" w:hAnsi="宋体"/>
                <w:szCs w:val="21"/>
              </w:rPr>
              <w:t>时间</w:t>
            </w:r>
          </w:p>
        </w:tc>
        <w:tc>
          <w:tcPr>
            <w:tcW w:w="709" w:type="dxa"/>
            <w:vAlign w:val="center"/>
          </w:tcPr>
          <w:p>
            <w:pPr>
              <w:spacing w:line="360" w:lineRule="exact"/>
              <w:jc w:val="center"/>
              <w:rPr>
                <w:rFonts w:hint="eastAsia" w:ascii="宋体" w:hAnsi="宋体" w:eastAsia="宋体" w:cs="仿宋"/>
                <w:szCs w:val="21"/>
                <w:lang w:val="en-US" w:eastAsia="zh-CN"/>
              </w:rPr>
            </w:pPr>
            <w:r>
              <w:rPr>
                <w:rFonts w:hint="eastAsia" w:ascii="宋体" w:hAnsi="宋体" w:cs="仿宋"/>
                <w:szCs w:val="21"/>
                <w:lang w:val="en-US" w:eastAsia="zh-CN"/>
              </w:rPr>
              <w:t>5</w:t>
            </w:r>
          </w:p>
        </w:tc>
        <w:tc>
          <w:tcPr>
            <w:tcW w:w="5953" w:type="dxa"/>
            <w:vAlign w:val="center"/>
          </w:tcPr>
          <w:p>
            <w:pPr>
              <w:tabs>
                <w:tab w:val="left" w:pos="175"/>
              </w:tabs>
              <w:spacing w:line="360" w:lineRule="auto"/>
              <w:jc w:val="left"/>
              <w:rPr>
                <w:rFonts w:hint="default" w:ascii="宋体" w:hAnsi="宋体"/>
                <w:szCs w:val="21"/>
                <w:lang w:val="en-US" w:eastAsia="zh-CN"/>
              </w:rPr>
            </w:pPr>
            <w:r>
              <w:rPr>
                <w:rFonts w:hint="eastAsia" w:ascii="宋体" w:hAnsi="宋体"/>
                <w:szCs w:val="21"/>
                <w:lang w:eastAsia="zh-CN"/>
              </w:rPr>
              <w:t>（</w:t>
            </w:r>
            <w:r>
              <w:rPr>
                <w:rFonts w:hint="eastAsia" w:ascii="宋体" w:hAnsi="宋体"/>
                <w:szCs w:val="21"/>
                <w:lang w:val="en-US" w:eastAsia="zh-CN"/>
              </w:rPr>
              <w:t>一</w:t>
            </w:r>
            <w:r>
              <w:rPr>
                <w:rFonts w:hint="eastAsia" w:ascii="宋体" w:hAnsi="宋体"/>
                <w:szCs w:val="21"/>
                <w:lang w:eastAsia="zh-CN"/>
              </w:rPr>
              <w:t>）</w:t>
            </w:r>
            <w:r>
              <w:rPr>
                <w:rFonts w:hint="eastAsia" w:ascii="宋体" w:hAnsi="宋体"/>
                <w:szCs w:val="21"/>
                <w:lang w:val="en-US" w:eastAsia="zh-CN"/>
              </w:rPr>
              <w:t>评分内容：</w:t>
            </w:r>
          </w:p>
          <w:p>
            <w:pPr>
              <w:tabs>
                <w:tab w:val="left" w:pos="175"/>
              </w:tabs>
              <w:spacing w:line="360" w:lineRule="auto"/>
              <w:jc w:val="left"/>
              <w:rPr>
                <w:rFonts w:hint="eastAsia" w:ascii="宋体" w:hAnsi="宋体"/>
                <w:szCs w:val="21"/>
              </w:rPr>
            </w:pPr>
            <w:r>
              <w:rPr>
                <w:rFonts w:hint="eastAsia" w:ascii="宋体" w:hAnsi="宋体"/>
                <w:szCs w:val="21"/>
              </w:rPr>
              <w:t>投标人</w:t>
            </w:r>
            <w:r>
              <w:rPr>
                <w:rFonts w:hint="eastAsia" w:ascii="宋体" w:hAnsi="宋体"/>
                <w:szCs w:val="21"/>
                <w:lang w:val="en-US" w:eastAsia="zh-CN"/>
              </w:rPr>
              <w:t>在</w:t>
            </w:r>
            <w:r>
              <w:rPr>
                <w:rFonts w:hint="eastAsia" w:ascii="宋体" w:hAnsi="宋体"/>
                <w:szCs w:val="21"/>
              </w:rPr>
              <w:t>接到采购人通知2小时（含）内提供服务，得5分；</w:t>
            </w:r>
          </w:p>
          <w:p>
            <w:pPr>
              <w:tabs>
                <w:tab w:val="left" w:pos="175"/>
              </w:tabs>
              <w:spacing w:line="360" w:lineRule="auto"/>
              <w:jc w:val="left"/>
              <w:rPr>
                <w:rFonts w:hint="eastAsia" w:ascii="宋体" w:hAnsi="宋体"/>
                <w:szCs w:val="21"/>
              </w:rPr>
            </w:pPr>
            <w:r>
              <w:rPr>
                <w:rFonts w:hint="eastAsia" w:ascii="宋体" w:hAnsi="宋体"/>
                <w:szCs w:val="21"/>
              </w:rPr>
              <w:t>投标人</w:t>
            </w:r>
            <w:r>
              <w:rPr>
                <w:rFonts w:hint="eastAsia" w:ascii="宋体" w:hAnsi="宋体"/>
                <w:szCs w:val="21"/>
                <w:lang w:val="en-US" w:eastAsia="zh-CN"/>
              </w:rPr>
              <w:t>在</w:t>
            </w:r>
            <w:r>
              <w:rPr>
                <w:rFonts w:hint="eastAsia" w:ascii="宋体" w:hAnsi="宋体"/>
                <w:szCs w:val="21"/>
              </w:rPr>
              <w:t>接到采购人通知4小时（含）内提供服务，得3分；</w:t>
            </w:r>
          </w:p>
          <w:p>
            <w:pPr>
              <w:tabs>
                <w:tab w:val="left" w:pos="175"/>
              </w:tabs>
              <w:spacing w:line="360" w:lineRule="auto"/>
              <w:jc w:val="left"/>
              <w:rPr>
                <w:rFonts w:hint="eastAsia" w:ascii="宋体" w:hAnsi="宋体"/>
                <w:szCs w:val="21"/>
              </w:rPr>
            </w:pPr>
            <w:r>
              <w:rPr>
                <w:rFonts w:hint="eastAsia" w:ascii="宋体" w:hAnsi="宋体"/>
                <w:szCs w:val="21"/>
              </w:rPr>
              <w:t>投标人</w:t>
            </w:r>
            <w:r>
              <w:rPr>
                <w:rFonts w:hint="eastAsia" w:ascii="宋体" w:hAnsi="宋体"/>
                <w:szCs w:val="21"/>
                <w:lang w:val="en-US" w:eastAsia="zh-CN"/>
              </w:rPr>
              <w:t>在</w:t>
            </w:r>
            <w:r>
              <w:rPr>
                <w:rFonts w:hint="eastAsia" w:ascii="宋体" w:hAnsi="宋体"/>
                <w:szCs w:val="21"/>
              </w:rPr>
              <w:t>接到采购人通知6小时（含）内提供服务，得1分；</w:t>
            </w:r>
          </w:p>
          <w:p>
            <w:pPr>
              <w:tabs>
                <w:tab w:val="left" w:pos="175"/>
              </w:tabs>
              <w:spacing w:line="360" w:lineRule="auto"/>
              <w:jc w:val="left"/>
              <w:rPr>
                <w:rFonts w:hint="eastAsia" w:ascii="宋体" w:hAnsi="宋体"/>
                <w:szCs w:val="21"/>
              </w:rPr>
            </w:pPr>
            <w:r>
              <w:rPr>
                <w:rFonts w:hint="eastAsia" w:ascii="宋体" w:hAnsi="宋体"/>
                <w:szCs w:val="21"/>
              </w:rPr>
              <w:t>其他情况，不得分。</w:t>
            </w:r>
          </w:p>
          <w:p>
            <w:pPr>
              <w:tabs>
                <w:tab w:val="left" w:pos="175"/>
              </w:tabs>
              <w:spacing w:line="360" w:lineRule="auto"/>
              <w:jc w:val="left"/>
              <w:rPr>
                <w:rFonts w:hint="eastAsia" w:ascii="宋体" w:hAnsi="宋体"/>
                <w:szCs w:val="21"/>
                <w:lang w:val="en-US" w:eastAsia="zh-CN"/>
              </w:rPr>
            </w:pPr>
            <w:r>
              <w:rPr>
                <w:rFonts w:hint="eastAsia" w:ascii="宋体" w:hAnsi="宋体"/>
                <w:szCs w:val="21"/>
                <w:lang w:eastAsia="zh-CN"/>
              </w:rPr>
              <w:t>（</w:t>
            </w:r>
            <w:r>
              <w:rPr>
                <w:rFonts w:hint="eastAsia" w:ascii="宋体" w:hAnsi="宋体"/>
                <w:szCs w:val="21"/>
                <w:lang w:val="en-US" w:eastAsia="zh-CN"/>
              </w:rPr>
              <w:t>二</w:t>
            </w:r>
            <w:r>
              <w:rPr>
                <w:rFonts w:hint="eastAsia" w:ascii="宋体" w:hAnsi="宋体"/>
                <w:szCs w:val="21"/>
                <w:lang w:eastAsia="zh-CN"/>
              </w:rPr>
              <w:t>）</w:t>
            </w:r>
            <w:r>
              <w:rPr>
                <w:rFonts w:hint="eastAsia" w:ascii="宋体" w:hAnsi="宋体"/>
                <w:szCs w:val="21"/>
                <w:lang w:val="en-US" w:eastAsia="zh-CN"/>
              </w:rPr>
              <w:t>评分依据：</w:t>
            </w:r>
          </w:p>
          <w:p>
            <w:pPr>
              <w:tabs>
                <w:tab w:val="left" w:pos="175"/>
              </w:tabs>
              <w:spacing w:line="360" w:lineRule="auto"/>
              <w:jc w:val="left"/>
              <w:rPr>
                <w:rFonts w:hint="eastAsia" w:ascii="宋体" w:hAnsi="宋体"/>
                <w:szCs w:val="21"/>
              </w:rPr>
            </w:pPr>
            <w:r>
              <w:rPr>
                <w:rFonts w:hint="eastAsia" w:ascii="宋体" w:hAnsi="宋体"/>
                <w:szCs w:val="21"/>
              </w:rPr>
              <w:t>提供服务响应时间承诺</w:t>
            </w:r>
            <w:r>
              <w:rPr>
                <w:rFonts w:hint="eastAsia" w:ascii="宋体" w:hAnsi="宋体"/>
                <w:szCs w:val="21"/>
                <w:lang w:val="en-US" w:eastAsia="zh-CN"/>
              </w:rPr>
              <w:t>的承诺函并加盖投标人公章</w:t>
            </w:r>
            <w:r>
              <w:rPr>
                <w:rFonts w:hint="eastAsia" w:ascii="宋体" w:hAnsi="宋体"/>
                <w:szCs w:val="21"/>
              </w:rPr>
              <w:t>（格式自拟）及到场时间的保障方案作为证明材料，专家应对到场时间的保障方案作的合理性进行判断，未按要求提供有效证明材料或提供不清晰导致评委无法识别的不计得分。。</w:t>
            </w:r>
          </w:p>
        </w:tc>
        <w:tc>
          <w:tcPr>
            <w:tcW w:w="1187" w:type="dxa"/>
            <w:vAlign w:val="center"/>
          </w:tcPr>
          <w:p>
            <w:pPr>
              <w:spacing w:line="360" w:lineRule="exact"/>
              <w:jc w:val="center"/>
              <w:rPr>
                <w:rFonts w:hint="eastAsia" w:ascii="宋体" w:hAnsi="宋体" w:cs="仿宋"/>
                <w:szCs w:val="21"/>
                <w:lang w:val="zh-CN"/>
              </w:rPr>
            </w:pPr>
            <w:r>
              <w:rPr>
                <w:rFonts w:hint="eastAsia" w:ascii="宋体" w:hAnsi="宋体" w:cs="仿宋"/>
                <w:szCs w:val="21"/>
                <w:lang w:val="zh-CN"/>
              </w:rPr>
              <w:t>专家打分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678" w:hRule="atLeast"/>
          <w:jc w:val="center"/>
        </w:trPr>
        <w:tc>
          <w:tcPr>
            <w:tcW w:w="754" w:type="dxa"/>
            <w:vAlign w:val="center"/>
          </w:tcPr>
          <w:p>
            <w:pPr>
              <w:widowControl/>
              <w:snapToGrid w:val="0"/>
              <w:spacing w:line="360" w:lineRule="exact"/>
              <w:jc w:val="center"/>
              <w:rPr>
                <w:rFonts w:hint="eastAsia" w:ascii="宋体" w:hAnsi="宋体" w:eastAsia="宋体"/>
                <w:kern w:val="0"/>
                <w:szCs w:val="21"/>
                <w:lang w:eastAsia="zh-CN"/>
              </w:rPr>
            </w:pPr>
            <w:r>
              <w:rPr>
                <w:rFonts w:hint="eastAsia" w:ascii="宋体" w:hAnsi="宋体"/>
                <w:kern w:val="0"/>
                <w:szCs w:val="21"/>
                <w:lang w:val="en-US" w:eastAsia="zh-CN"/>
              </w:rPr>
              <w:t>4</w:t>
            </w:r>
          </w:p>
        </w:tc>
        <w:tc>
          <w:tcPr>
            <w:tcW w:w="1143" w:type="dxa"/>
            <w:vAlign w:val="center"/>
          </w:tcPr>
          <w:p>
            <w:pPr>
              <w:spacing w:line="360" w:lineRule="exact"/>
              <w:jc w:val="center"/>
              <w:rPr>
                <w:rFonts w:ascii="宋体" w:hAnsi="宋体" w:cs="仿宋"/>
                <w:szCs w:val="21"/>
              </w:rPr>
            </w:pPr>
            <w:r>
              <w:rPr>
                <w:rFonts w:hint="eastAsia" w:ascii="宋体" w:hAnsi="宋体" w:cs="仿宋"/>
                <w:szCs w:val="21"/>
              </w:rPr>
              <w:t>诚信情况</w:t>
            </w:r>
          </w:p>
        </w:tc>
        <w:tc>
          <w:tcPr>
            <w:tcW w:w="709" w:type="dxa"/>
            <w:vAlign w:val="center"/>
          </w:tcPr>
          <w:p>
            <w:pPr>
              <w:spacing w:line="360" w:lineRule="exact"/>
              <w:jc w:val="center"/>
              <w:rPr>
                <w:rFonts w:ascii="宋体" w:hAnsi="宋体" w:cs="仿宋"/>
                <w:szCs w:val="21"/>
              </w:rPr>
            </w:pPr>
            <w:r>
              <w:rPr>
                <w:rFonts w:hint="eastAsia" w:ascii="宋体" w:hAnsi="宋体" w:cs="仿宋"/>
                <w:szCs w:val="21"/>
              </w:rPr>
              <w:t>5</w:t>
            </w:r>
          </w:p>
        </w:tc>
        <w:tc>
          <w:tcPr>
            <w:tcW w:w="5953" w:type="dxa"/>
            <w:vAlign w:val="center"/>
          </w:tcPr>
          <w:p>
            <w:pPr>
              <w:tabs>
                <w:tab w:val="left" w:pos="175"/>
              </w:tabs>
              <w:spacing w:line="360" w:lineRule="auto"/>
              <w:jc w:val="left"/>
              <w:rPr>
                <w:rFonts w:ascii="宋体" w:hAnsi="宋体"/>
                <w:szCs w:val="21"/>
              </w:rPr>
            </w:pPr>
            <w:r>
              <w:rPr>
                <w:rFonts w:hint="eastAsia" w:ascii="宋体" w:hAnsi="宋体"/>
                <w:szCs w:val="21"/>
              </w:rPr>
              <w:t>（一）评分内容：</w:t>
            </w:r>
          </w:p>
          <w:p>
            <w:pPr>
              <w:tabs>
                <w:tab w:val="left" w:pos="175"/>
              </w:tabs>
              <w:spacing w:line="360" w:lineRule="auto"/>
              <w:jc w:val="left"/>
              <w:rPr>
                <w:rFonts w:ascii="宋体" w:hAnsi="宋体"/>
                <w:szCs w:val="21"/>
              </w:rPr>
            </w:pPr>
            <w:r>
              <w:rPr>
                <w:rFonts w:hint="eastAsia" w:ascii="宋体" w:hAnsi="宋体"/>
                <w:szCs w:val="21"/>
              </w:rPr>
              <w:t>投标人参与政府采购活动在诚信管理中受过主管部门通报处理且仍在实施期限内的本项不得分，否则得5分。</w:t>
            </w:r>
          </w:p>
          <w:p>
            <w:pPr>
              <w:tabs>
                <w:tab w:val="left" w:pos="175"/>
              </w:tabs>
              <w:spacing w:line="360" w:lineRule="auto"/>
              <w:jc w:val="left"/>
              <w:rPr>
                <w:rFonts w:ascii="宋体" w:hAnsi="宋体"/>
                <w:szCs w:val="21"/>
              </w:rPr>
            </w:pPr>
            <w:r>
              <w:rPr>
                <w:rFonts w:hint="eastAsia" w:ascii="宋体" w:hAnsi="宋体"/>
                <w:szCs w:val="21"/>
              </w:rPr>
              <w:t>（二）评分依据：</w:t>
            </w:r>
          </w:p>
          <w:p>
            <w:pPr>
              <w:tabs>
                <w:tab w:val="left" w:pos="175"/>
              </w:tabs>
              <w:spacing w:line="360" w:lineRule="auto"/>
              <w:jc w:val="left"/>
              <w:rPr>
                <w:rFonts w:ascii="宋体" w:hAnsi="宋体"/>
                <w:szCs w:val="21"/>
              </w:rPr>
            </w:pPr>
            <w:r>
              <w:rPr>
                <w:rFonts w:hint="eastAsia" w:ascii="宋体" w:hAnsi="宋体"/>
                <w:szCs w:val="21"/>
              </w:rPr>
              <w:t>按招标文件格式如实提供《诚信承诺函》原件加盖投标人公章，且承诺函格式及内容不得修改，否则不得分。如若投标人承诺与实际情况不相符，将按虚假应标报相关主管部门处理。</w:t>
            </w:r>
          </w:p>
        </w:tc>
        <w:tc>
          <w:tcPr>
            <w:tcW w:w="1187" w:type="dxa"/>
            <w:vAlign w:val="center"/>
          </w:tcPr>
          <w:p>
            <w:pPr>
              <w:spacing w:line="360" w:lineRule="exact"/>
              <w:jc w:val="center"/>
              <w:rPr>
                <w:rFonts w:ascii="宋体" w:hAnsi="宋体" w:cs="仿宋"/>
                <w:szCs w:val="21"/>
                <w:lang w:val="zh-CN"/>
              </w:rPr>
            </w:pPr>
            <w:r>
              <w:rPr>
                <w:rFonts w:hint="eastAsia" w:ascii="宋体" w:hAnsi="宋体" w:cs="仿宋"/>
                <w:szCs w:val="21"/>
                <w:lang w:val="zh-CN"/>
              </w:rPr>
              <w:t>专家打分</w:t>
            </w:r>
          </w:p>
        </w:tc>
      </w:tr>
    </w:tbl>
    <w:p>
      <w:pPr>
        <w:pStyle w:val="20"/>
      </w:pPr>
    </w:p>
    <w:p>
      <w:pPr>
        <w:pStyle w:val="5"/>
        <w:spacing w:before="0" w:after="0"/>
        <w:jc w:val="left"/>
        <w:rPr>
          <w:rFonts w:asciiTheme="minorEastAsia" w:hAnsiTheme="minorEastAsia"/>
          <w:bCs w:val="0"/>
          <w:sz w:val="21"/>
          <w:szCs w:val="21"/>
        </w:rPr>
      </w:pPr>
      <w:bookmarkStart w:id="10" w:name="_Toc44690703"/>
      <w:bookmarkStart w:id="11" w:name="_Toc44691162"/>
      <w:bookmarkStart w:id="12" w:name="_Toc44691394"/>
      <w:bookmarkStart w:id="13" w:name="_Toc44690430"/>
      <w:bookmarkStart w:id="14" w:name="_Toc115096777"/>
      <w:r>
        <w:rPr>
          <w:rFonts w:hint="eastAsia" w:asciiTheme="minorEastAsia" w:hAnsiTheme="minorEastAsia"/>
          <w:bCs w:val="0"/>
          <w:sz w:val="21"/>
          <w:szCs w:val="21"/>
        </w:rPr>
        <w:t>备注：</w:t>
      </w:r>
      <w:bookmarkEnd w:id="10"/>
      <w:bookmarkEnd w:id="11"/>
      <w:bookmarkEnd w:id="12"/>
      <w:bookmarkEnd w:id="13"/>
      <w:bookmarkEnd w:id="14"/>
    </w:p>
    <w:p>
      <w:pPr>
        <w:pStyle w:val="4"/>
        <w:spacing w:before="0" w:after="0"/>
      </w:pPr>
      <w:bookmarkStart w:id="15" w:name="_Toc115096778"/>
      <w:r>
        <w:rPr>
          <w:rFonts w:hint="eastAsia"/>
        </w:rPr>
        <w:t>1、资质证书有效期</w:t>
      </w:r>
      <w:bookmarkEnd w:id="15"/>
    </w:p>
    <w:p>
      <w:pPr>
        <w:spacing w:line="360" w:lineRule="auto"/>
        <w:ind w:firstLine="424" w:firstLineChars="202"/>
        <w:rPr>
          <w:rFonts w:asciiTheme="minorEastAsia" w:hAnsiTheme="minorEastAsia" w:eastAsiaTheme="minorEastAsia"/>
        </w:rPr>
      </w:pPr>
      <w:r>
        <w:rPr>
          <w:rFonts w:hint="eastAsia" w:asciiTheme="minorEastAsia" w:hAnsiTheme="minorEastAsia" w:eastAsiaTheme="minorEastAsia"/>
        </w:rPr>
        <w:t>本项目涉及提供的有关资质证书，若原有资质证书处于年审期间，须提供证书颁发部门提供的回执，并且回执须证明该证书依然有效（若在法规范围不需提供的，供应商应做书面说明并提供证明文件，否则该证书无效），则该投标人提供年审证明的可按原资质投标；若投标人正在申报上一级别资质，在未获批准之前，仍按原级别资质投标。</w:t>
      </w:r>
    </w:p>
    <w:p>
      <w:pPr>
        <w:adjustRightInd w:val="0"/>
        <w:spacing w:line="360" w:lineRule="exact"/>
        <w:rPr>
          <w:rFonts w:asciiTheme="minorEastAsia" w:hAnsiTheme="minorEastAsia" w:eastAsiaTheme="minorEastAsia"/>
          <w:b/>
        </w:rPr>
      </w:pPr>
    </w:p>
    <w:p>
      <w:pPr>
        <w:pStyle w:val="4"/>
        <w:spacing w:before="0" w:after="0"/>
        <w:rPr>
          <w:rFonts w:asciiTheme="minorEastAsia" w:hAnsiTheme="minorEastAsia" w:eastAsiaTheme="minorEastAsia"/>
        </w:rPr>
      </w:pPr>
      <w:bookmarkStart w:id="16" w:name="_Toc115096779"/>
      <w:r>
        <w:rPr>
          <w:rFonts w:hint="eastAsia" w:asciiTheme="minorEastAsia" w:hAnsiTheme="minorEastAsia" w:eastAsiaTheme="minorEastAsia"/>
        </w:rPr>
        <w:t>2、政府采购优惠政策</w:t>
      </w:r>
      <w:bookmarkEnd w:id="16"/>
    </w:p>
    <w:p>
      <w:pPr>
        <w:spacing w:line="360" w:lineRule="auto"/>
        <w:ind w:firstLine="424" w:firstLineChars="202"/>
        <w:rPr>
          <w:rFonts w:asciiTheme="minorEastAsia" w:hAnsiTheme="minorEastAsia" w:eastAsiaTheme="minorEastAsia"/>
        </w:rPr>
      </w:pPr>
      <w:r>
        <w:rPr>
          <w:rFonts w:hint="eastAsia" w:asciiTheme="minorEastAsia" w:hAnsiTheme="minorEastAsia" w:eastAsiaTheme="minorEastAsia"/>
        </w:rPr>
        <w:t>（1）根据</w:t>
      </w:r>
      <w:r>
        <w:rPr>
          <w:rFonts w:hint="eastAsia" w:ascii="宋体" w:hAnsi="宋体"/>
          <w:snapToGrid w:val="0"/>
          <w:szCs w:val="21"/>
        </w:rPr>
        <w:t>《财政部 工业和信息化部关于印发《政府采购促进中小企业发展管理办法》的通知》(财库〔2020〕46号)</w:t>
      </w:r>
      <w:r>
        <w:rPr>
          <w:rFonts w:hint="eastAsia" w:asciiTheme="minorEastAsia" w:hAnsiTheme="minorEastAsia" w:eastAsiaTheme="minorEastAsia"/>
        </w:rPr>
        <w:t>、《财政部 司法部关于政府采购支持监狱企业发展有关问题的通知》（财库〔2014〕68号）和《三部门联合发布关于促进残疾人就业政府采购政策的通知》（财库〔2017〕141号）的规定，对满足价格扣除条件且在投标文件中提交了符合政府采购扶持政策的证明材料的投标人，</w:t>
      </w:r>
      <w:r>
        <w:rPr>
          <w:rFonts w:hint="eastAsia" w:asciiTheme="minorEastAsia" w:hAnsiTheme="minorEastAsia" w:eastAsiaTheme="minorEastAsia"/>
          <w:b/>
        </w:rPr>
        <w:t>其投标报价扣除</w:t>
      </w:r>
      <w:r>
        <w:rPr>
          <w:rFonts w:hint="eastAsia" w:asciiTheme="minorEastAsia" w:hAnsiTheme="minorEastAsia" w:eastAsiaTheme="minorEastAsia"/>
          <w:b/>
          <w:u w:val="single"/>
        </w:rPr>
        <w:t xml:space="preserve"> 10 </w:t>
      </w:r>
      <w:r>
        <w:rPr>
          <w:rFonts w:hint="eastAsia" w:asciiTheme="minorEastAsia" w:hAnsiTheme="minorEastAsia" w:eastAsiaTheme="minorEastAsia"/>
          <w:b/>
        </w:rPr>
        <w:t>%（请在10%-20%范围内选择）后参与评审</w:t>
      </w:r>
      <w:r>
        <w:rPr>
          <w:rFonts w:hint="eastAsia" w:asciiTheme="minorEastAsia" w:hAnsiTheme="minorEastAsia" w:eastAsiaTheme="minorEastAsia"/>
        </w:rPr>
        <w:t>。对于同时属于小微企业、监狱企业或残疾人福利性单位的，不重复进行投标报价扣除。</w:t>
      </w:r>
    </w:p>
    <w:p>
      <w:pPr>
        <w:spacing w:line="360" w:lineRule="auto"/>
        <w:ind w:firstLine="426" w:firstLineChars="202"/>
        <w:rPr>
          <w:rFonts w:asciiTheme="minorEastAsia" w:hAnsiTheme="minorEastAsia" w:eastAsiaTheme="minorEastAsia"/>
        </w:rPr>
      </w:pPr>
      <w:r>
        <w:rPr>
          <w:rFonts w:hint="eastAsia" w:asciiTheme="minorEastAsia" w:hAnsiTheme="minorEastAsia" w:eastAsiaTheme="minorEastAsia"/>
          <w:b/>
          <w:highlight w:val="yellow"/>
        </w:rPr>
        <w:t>本项目所属行业为</w:t>
      </w:r>
      <w:r>
        <w:rPr>
          <w:rFonts w:hint="eastAsia" w:asciiTheme="minorEastAsia" w:hAnsiTheme="minorEastAsia" w:eastAsiaTheme="minorEastAsia"/>
          <w:b/>
          <w:highlight w:val="yellow"/>
          <w:u w:val="single"/>
        </w:rPr>
        <w:t xml:space="preserve">  </w:t>
      </w:r>
      <w:r>
        <w:rPr>
          <w:rFonts w:hint="eastAsia" w:asciiTheme="minorEastAsia" w:hAnsiTheme="minorEastAsia" w:eastAsiaTheme="minorEastAsia"/>
          <w:b/>
          <w:highlight w:val="yellow"/>
          <w:u w:val="single"/>
          <w:lang w:val="en-US" w:eastAsia="zh-CN"/>
        </w:rPr>
        <w:t>工业</w:t>
      </w:r>
      <w:r>
        <w:rPr>
          <w:rFonts w:hint="eastAsia" w:asciiTheme="minorEastAsia" w:hAnsiTheme="minorEastAsia" w:eastAsiaTheme="minorEastAsia"/>
          <w:b/>
          <w:highlight w:val="yellow"/>
          <w:u w:val="single"/>
        </w:rPr>
        <w:t xml:space="preserve">  </w:t>
      </w:r>
      <w:r>
        <w:rPr>
          <w:rFonts w:hint="eastAsia" w:asciiTheme="minorEastAsia" w:hAnsiTheme="minorEastAsia" w:eastAsiaTheme="minorEastAsia"/>
          <w:b/>
          <w:highlight w:val="yellow"/>
        </w:rPr>
        <w:t>。</w:t>
      </w:r>
      <w:r>
        <w:rPr>
          <w:rFonts w:hint="eastAsia" w:asciiTheme="minorEastAsia" w:hAnsiTheme="minorEastAsia" w:eastAsiaTheme="minorEastAsia"/>
          <w:highlight w:val="yellow"/>
        </w:rPr>
        <w:t>投标人应根据《工业和信息化部、国家统计局、国家发展和改革委员会、财政部关于印发中小企业划型标准规定的通知》(工信部联企业〔2011〕300号)规定的中小企业划型标准填写《中小企业声明函》。</w:t>
      </w:r>
    </w:p>
    <w:p>
      <w:pPr>
        <w:spacing w:line="360" w:lineRule="auto"/>
        <w:ind w:firstLine="424" w:firstLineChars="202"/>
        <w:rPr>
          <w:rFonts w:asciiTheme="minorEastAsia" w:hAnsiTheme="minorEastAsia" w:eastAsiaTheme="minorEastAsia"/>
        </w:rPr>
      </w:pPr>
      <w:r>
        <w:rPr>
          <w:rFonts w:hint="eastAsia" w:asciiTheme="minorEastAsia" w:hAnsiTheme="minorEastAsia" w:eastAsiaTheme="minorEastAsia"/>
        </w:rPr>
        <w:t>（2）联合协议中约定，小型、微型企业的协议合同金额占到联合体协议合同总金额30%以上的，可给予</w:t>
      </w:r>
      <w:r>
        <w:rPr>
          <w:rFonts w:hint="eastAsia" w:asciiTheme="minorEastAsia" w:hAnsiTheme="minorEastAsia" w:eastAsiaTheme="minorEastAsia"/>
          <w:b/>
        </w:rPr>
        <w:t>联合体</w:t>
      </w:r>
      <w:r>
        <w:rPr>
          <w:rFonts w:hint="eastAsia" w:asciiTheme="minorEastAsia" w:hAnsiTheme="minorEastAsia" w:eastAsiaTheme="minorEastAsia"/>
          <w:b/>
          <w:u w:val="single"/>
        </w:rPr>
        <w:t xml:space="preserve"> / </w:t>
      </w:r>
      <w:r>
        <w:rPr>
          <w:rFonts w:hint="eastAsia" w:asciiTheme="minorEastAsia" w:hAnsiTheme="minorEastAsia" w:eastAsiaTheme="minorEastAsia"/>
          <w:b/>
        </w:rPr>
        <w:t>%</w:t>
      </w:r>
      <w:r>
        <w:rPr>
          <w:rFonts w:asciiTheme="minorEastAsia" w:hAnsiTheme="minorEastAsia" w:eastAsiaTheme="minorEastAsia"/>
          <w:b/>
        </w:rPr>
        <w:t xml:space="preserve"> </w:t>
      </w:r>
      <w:r>
        <w:rPr>
          <w:rFonts w:hint="eastAsia" w:asciiTheme="minorEastAsia" w:hAnsiTheme="minorEastAsia" w:eastAsiaTheme="minorEastAsia"/>
          <w:b/>
        </w:rPr>
        <w:t>（请在4</w:t>
      </w:r>
      <w:r>
        <w:rPr>
          <w:rFonts w:asciiTheme="minorEastAsia" w:hAnsiTheme="minorEastAsia" w:eastAsiaTheme="minorEastAsia"/>
          <w:b/>
        </w:rPr>
        <w:t>%-</w:t>
      </w:r>
      <w:r>
        <w:rPr>
          <w:rFonts w:hint="eastAsia" w:asciiTheme="minorEastAsia" w:hAnsiTheme="minorEastAsia" w:eastAsiaTheme="minorEastAsia"/>
          <w:b/>
        </w:rPr>
        <w:t>6</w:t>
      </w:r>
      <w:r>
        <w:rPr>
          <w:rFonts w:asciiTheme="minorEastAsia" w:hAnsiTheme="minorEastAsia" w:eastAsiaTheme="minorEastAsia"/>
          <w:b/>
        </w:rPr>
        <w:t>%</w:t>
      </w:r>
      <w:r>
        <w:rPr>
          <w:rFonts w:hint="eastAsia" w:asciiTheme="minorEastAsia" w:hAnsiTheme="minorEastAsia" w:eastAsiaTheme="minorEastAsia"/>
          <w:b/>
        </w:rPr>
        <w:t>范围内选择）</w:t>
      </w:r>
      <w:r>
        <w:rPr>
          <w:rFonts w:hint="eastAsia" w:asciiTheme="minorEastAsia" w:hAnsiTheme="minorEastAsia" w:eastAsiaTheme="minorEastAsia"/>
        </w:rPr>
        <w:t>的价格扣除。</w:t>
      </w:r>
    </w:p>
    <w:p>
      <w:pPr>
        <w:spacing w:line="360" w:lineRule="auto"/>
        <w:ind w:firstLine="424" w:firstLineChars="202"/>
        <w:rPr>
          <w:rFonts w:asciiTheme="minorEastAsia" w:hAnsiTheme="minorEastAsia" w:eastAsiaTheme="minorEastAsia"/>
        </w:rPr>
      </w:pPr>
      <w:r>
        <w:rPr>
          <w:rFonts w:hint="eastAsia" w:asciiTheme="minorEastAsia" w:hAnsiTheme="minorEastAsia" w:eastAsiaTheme="minorEastAsia"/>
        </w:rPr>
        <w:t>联合体各方均为小型、微型企业、监狱企业和</w:t>
      </w:r>
      <w:r>
        <w:rPr>
          <w:rFonts w:hint="eastAsia" w:ascii="宋体" w:hAnsi="宋体"/>
        </w:rPr>
        <w:t>残疾人福利性单位</w:t>
      </w:r>
      <w:r>
        <w:rPr>
          <w:rFonts w:hint="eastAsia" w:asciiTheme="minorEastAsia" w:hAnsiTheme="minorEastAsia" w:eastAsiaTheme="minorEastAsia"/>
        </w:rPr>
        <w:t>的，联合体视同为小型、微型企业、监狱企业和</w:t>
      </w:r>
      <w:r>
        <w:rPr>
          <w:rFonts w:hint="eastAsia" w:ascii="宋体" w:hAnsi="宋体"/>
        </w:rPr>
        <w:t>残疾人福利性单位</w:t>
      </w:r>
      <w:r>
        <w:rPr>
          <w:rFonts w:hint="eastAsia" w:asciiTheme="minorEastAsia" w:hAnsiTheme="minorEastAsia" w:eastAsiaTheme="minorEastAsia"/>
        </w:rPr>
        <w:t>，均享受</w:t>
      </w:r>
      <w:r>
        <w:rPr>
          <w:rFonts w:hint="eastAsia" w:asciiTheme="minorEastAsia" w:hAnsiTheme="minorEastAsia" w:eastAsiaTheme="minorEastAsia"/>
          <w:b/>
          <w:bCs/>
        </w:rPr>
        <w:t>本章政府采购扶持政策第一款</w:t>
      </w:r>
      <w:r>
        <w:rPr>
          <w:rFonts w:hint="eastAsia" w:asciiTheme="minorEastAsia" w:hAnsiTheme="minorEastAsia" w:eastAsiaTheme="minorEastAsia"/>
        </w:rPr>
        <w:t>的优惠政策。</w:t>
      </w:r>
    </w:p>
    <w:p>
      <w:pPr>
        <w:spacing w:line="360" w:lineRule="auto"/>
        <w:ind w:firstLine="424" w:firstLineChars="202"/>
        <w:rPr>
          <w:rFonts w:ascii="宋体" w:hAnsi="宋体"/>
          <w:snapToGrid w:val="0"/>
          <w:szCs w:val="21"/>
        </w:rPr>
      </w:pPr>
      <w:r>
        <w:rPr>
          <w:rFonts w:hint="eastAsia" w:ascii="宋体" w:hAnsi="宋体"/>
          <w:snapToGrid w:val="0"/>
          <w:szCs w:val="21"/>
        </w:rPr>
        <w:t>（3）优惠主体资格的认定资料为《中小企业声明函》、《残疾人福利性单位声明函》以及《监狱企业声明函》等承诺性质的资料（格式详见招标文件第三章）；监狱企业或者代理提供监狱企业货物的供应商如须享受优惠政策，除上述资料外，还须提供省级以上监狱管理局、戒毒管理局出具的监狱企业证明文件。</w:t>
      </w:r>
    </w:p>
    <w:p>
      <w:pPr>
        <w:spacing w:line="360" w:lineRule="auto"/>
        <w:ind w:firstLine="424" w:firstLineChars="202"/>
      </w:pPr>
      <w:r>
        <w:rPr>
          <w:rFonts w:hint="eastAsia" w:ascii="宋体" w:hAnsi="宋体"/>
          <w:snapToGrid w:val="0"/>
          <w:szCs w:val="21"/>
        </w:rPr>
        <w:t>（4）为缓解中小企业融资难题，深圳市推出政府采购订单融资改革举措。订单融资具体流程及试点金融机构订单融资服务承诺可参阅深圳市政府采购监管网（www.zfcg.sz.gov.cn）信息公开栏目。</w:t>
      </w:r>
      <w:r>
        <w:br w:type="page"/>
      </w:r>
    </w:p>
    <w:p/>
    <w:p/>
    <w:p>
      <w:pPr>
        <w:pStyle w:val="3"/>
        <w:spacing w:before="0"/>
      </w:pPr>
      <w:bookmarkStart w:id="17" w:name="_Toc115096780"/>
      <w:r>
        <w:rPr>
          <w:rFonts w:hint="eastAsia"/>
        </w:rPr>
        <w:t>第五章  投标人须知前附表</w:t>
      </w:r>
      <w:bookmarkEnd w:id="17"/>
    </w:p>
    <w:p>
      <w:pPr>
        <w:autoSpaceDE w:val="0"/>
        <w:autoSpaceDN w:val="0"/>
        <w:adjustRightInd w:val="0"/>
        <w:spacing w:line="360" w:lineRule="auto"/>
        <w:ind w:firstLine="480" w:firstLineChars="200"/>
        <w:jc w:val="left"/>
      </w:pPr>
      <w:r>
        <w:rPr>
          <w:rFonts w:hint="eastAsia" w:ascii="仿宋_GB2312" w:eastAsia="仿宋_GB2312"/>
          <w:sz w:val="24"/>
        </w:rPr>
        <w:t>投标人须知前附表（以下简称“前附表”）是对招标文件第六章“投标人须知”的具体补充和说明，投标人须知和前附表有不一致之处，应以前附表为准。前附表的条款号与投标人须知条款号是一一对应的关系。</w:t>
      </w:r>
    </w:p>
    <w:tbl>
      <w:tblPr>
        <w:tblStyle w:val="52"/>
        <w:tblW w:w="10229"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038"/>
        <w:gridCol w:w="1843"/>
        <w:gridCol w:w="6520"/>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8"/>
              <w:spacing w:line="360" w:lineRule="auto"/>
              <w:jc w:val="center"/>
              <w:rPr>
                <w:rFonts w:hAnsi="宋体"/>
              </w:rPr>
            </w:pPr>
            <w:r>
              <w:rPr>
                <w:rFonts w:hint="eastAsia" w:hAnsi="宋体"/>
              </w:rPr>
              <w:t>项号</w:t>
            </w:r>
          </w:p>
        </w:tc>
        <w:tc>
          <w:tcPr>
            <w:tcW w:w="1038" w:type="dxa"/>
            <w:vAlign w:val="center"/>
          </w:tcPr>
          <w:p>
            <w:pPr>
              <w:pStyle w:val="28"/>
              <w:spacing w:line="360" w:lineRule="auto"/>
              <w:jc w:val="center"/>
              <w:rPr>
                <w:rFonts w:hAnsi="宋体"/>
              </w:rPr>
            </w:pPr>
            <w:r>
              <w:rPr>
                <w:rFonts w:hint="eastAsia" w:hAnsi="宋体"/>
              </w:rPr>
              <w:t>条款号</w:t>
            </w:r>
          </w:p>
        </w:tc>
        <w:tc>
          <w:tcPr>
            <w:tcW w:w="1843" w:type="dxa"/>
            <w:vAlign w:val="center"/>
          </w:tcPr>
          <w:p>
            <w:pPr>
              <w:pStyle w:val="28"/>
              <w:spacing w:line="360" w:lineRule="auto"/>
              <w:jc w:val="center"/>
              <w:rPr>
                <w:rFonts w:hAnsi="宋体"/>
              </w:rPr>
            </w:pPr>
            <w:r>
              <w:rPr>
                <w:rFonts w:hint="eastAsia" w:hAnsi="宋体"/>
              </w:rPr>
              <w:t>内容</w:t>
            </w:r>
          </w:p>
        </w:tc>
        <w:tc>
          <w:tcPr>
            <w:tcW w:w="6520" w:type="dxa"/>
          </w:tcPr>
          <w:p>
            <w:pPr>
              <w:pStyle w:val="28"/>
              <w:spacing w:line="360" w:lineRule="auto"/>
              <w:jc w:val="center"/>
              <w:rPr>
                <w:rFonts w:hAnsi="宋体"/>
              </w:rPr>
            </w:pPr>
            <w:r>
              <w:rPr>
                <w:rFonts w:hint="eastAsia" w:hAnsi="宋体"/>
              </w:rPr>
              <w:t>内容规定</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8"/>
              <w:spacing w:line="360" w:lineRule="auto"/>
              <w:jc w:val="center"/>
              <w:rPr>
                <w:rFonts w:hAnsi="宋体"/>
              </w:rPr>
            </w:pPr>
            <w:r>
              <w:rPr>
                <w:rFonts w:hAnsi="宋体"/>
              </w:rPr>
              <w:t>1</w:t>
            </w:r>
          </w:p>
        </w:tc>
        <w:tc>
          <w:tcPr>
            <w:tcW w:w="1038" w:type="dxa"/>
            <w:vAlign w:val="center"/>
          </w:tcPr>
          <w:p>
            <w:pPr>
              <w:pStyle w:val="28"/>
              <w:spacing w:line="360" w:lineRule="auto"/>
              <w:jc w:val="center"/>
              <w:rPr>
                <w:rFonts w:hAnsi="宋体"/>
              </w:rPr>
            </w:pPr>
            <w:r>
              <w:rPr>
                <w:rFonts w:hAnsi="宋体"/>
              </w:rPr>
              <w:t>1.1</w:t>
            </w:r>
          </w:p>
        </w:tc>
        <w:tc>
          <w:tcPr>
            <w:tcW w:w="1843" w:type="dxa"/>
            <w:vAlign w:val="center"/>
          </w:tcPr>
          <w:p>
            <w:pPr>
              <w:pStyle w:val="28"/>
              <w:spacing w:line="360" w:lineRule="exact"/>
              <w:jc w:val="center"/>
              <w:rPr>
                <w:rFonts w:hAnsi="宋体"/>
              </w:rPr>
            </w:pPr>
            <w:r>
              <w:rPr>
                <w:rFonts w:hint="eastAsia" w:hAnsi="宋体"/>
              </w:rPr>
              <w:t>项目名称</w:t>
            </w:r>
          </w:p>
        </w:tc>
        <w:tc>
          <w:tcPr>
            <w:tcW w:w="6520" w:type="dxa"/>
            <w:vAlign w:val="center"/>
          </w:tcPr>
          <w:p>
            <w:pPr>
              <w:pStyle w:val="28"/>
              <w:spacing w:line="360" w:lineRule="exact"/>
              <w:rPr>
                <w:rFonts w:hint="eastAsia" w:eastAsia="宋体"/>
                <w:lang w:eastAsia="zh-CN"/>
              </w:rPr>
            </w:pPr>
            <w:r>
              <w:rPr>
                <w:rFonts w:hint="eastAsia"/>
                <w:lang w:eastAsia="zh-CN"/>
              </w:rPr>
              <w:t>手术室耗材N1包</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8"/>
              <w:spacing w:line="360" w:lineRule="auto"/>
              <w:jc w:val="center"/>
              <w:rPr>
                <w:rFonts w:hAnsi="宋体"/>
              </w:rPr>
            </w:pPr>
            <w:r>
              <w:rPr>
                <w:rFonts w:hint="eastAsia" w:hAnsi="宋体"/>
              </w:rPr>
              <w:t>2</w:t>
            </w:r>
          </w:p>
        </w:tc>
        <w:tc>
          <w:tcPr>
            <w:tcW w:w="1038" w:type="dxa"/>
            <w:vAlign w:val="center"/>
          </w:tcPr>
          <w:p>
            <w:pPr>
              <w:pStyle w:val="28"/>
              <w:spacing w:line="360" w:lineRule="auto"/>
              <w:jc w:val="center"/>
              <w:rPr>
                <w:rFonts w:hAnsi="宋体"/>
              </w:rPr>
            </w:pPr>
            <w:r>
              <w:rPr>
                <w:rFonts w:hAnsi="宋体"/>
              </w:rPr>
              <w:t>2.1</w:t>
            </w:r>
          </w:p>
        </w:tc>
        <w:tc>
          <w:tcPr>
            <w:tcW w:w="1843" w:type="dxa"/>
            <w:vAlign w:val="center"/>
          </w:tcPr>
          <w:p>
            <w:pPr>
              <w:pStyle w:val="28"/>
              <w:spacing w:line="360" w:lineRule="exact"/>
              <w:jc w:val="center"/>
              <w:rPr>
                <w:rFonts w:hAnsi="宋体"/>
              </w:rPr>
            </w:pPr>
            <w:r>
              <w:rPr>
                <w:rFonts w:hint="eastAsia" w:hAnsi="宋体"/>
              </w:rPr>
              <w:t>采购人</w:t>
            </w:r>
          </w:p>
        </w:tc>
        <w:tc>
          <w:tcPr>
            <w:tcW w:w="6520" w:type="dxa"/>
            <w:vAlign w:val="center"/>
          </w:tcPr>
          <w:p>
            <w:pPr>
              <w:pStyle w:val="28"/>
              <w:spacing w:line="360" w:lineRule="exact"/>
              <w:rPr>
                <w:rFonts w:hAnsi="宋体"/>
                <w:szCs w:val="24"/>
              </w:rPr>
            </w:pPr>
            <w:r>
              <w:rPr>
                <w:rFonts w:hint="eastAsia" w:hAnsi="宋体"/>
                <w:snapToGrid w:val="0"/>
                <w:szCs w:val="21"/>
              </w:rPr>
              <w:t>光明区妇幼保健院</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8"/>
              <w:spacing w:line="360" w:lineRule="auto"/>
              <w:jc w:val="center"/>
              <w:rPr>
                <w:rFonts w:hAnsi="宋体"/>
              </w:rPr>
            </w:pPr>
            <w:r>
              <w:rPr>
                <w:rFonts w:hint="eastAsia" w:hAnsi="宋体"/>
              </w:rPr>
              <w:t>3</w:t>
            </w:r>
          </w:p>
        </w:tc>
        <w:tc>
          <w:tcPr>
            <w:tcW w:w="1038" w:type="dxa"/>
            <w:vAlign w:val="center"/>
          </w:tcPr>
          <w:p>
            <w:pPr>
              <w:pStyle w:val="28"/>
              <w:spacing w:line="360" w:lineRule="auto"/>
              <w:jc w:val="center"/>
              <w:rPr>
                <w:rFonts w:hAnsi="宋体"/>
              </w:rPr>
            </w:pPr>
            <w:r>
              <w:rPr>
                <w:rFonts w:hAnsi="宋体"/>
              </w:rPr>
              <w:t>2.2</w:t>
            </w:r>
          </w:p>
        </w:tc>
        <w:tc>
          <w:tcPr>
            <w:tcW w:w="1843" w:type="dxa"/>
            <w:vAlign w:val="center"/>
          </w:tcPr>
          <w:p>
            <w:pPr>
              <w:pStyle w:val="28"/>
              <w:spacing w:line="360" w:lineRule="exact"/>
              <w:jc w:val="center"/>
              <w:rPr>
                <w:rFonts w:hAnsi="宋体"/>
              </w:rPr>
            </w:pPr>
            <w:r>
              <w:rPr>
                <w:rFonts w:hint="eastAsia" w:hAnsi="宋体"/>
              </w:rPr>
              <w:t>采购代理机构</w:t>
            </w:r>
          </w:p>
        </w:tc>
        <w:tc>
          <w:tcPr>
            <w:tcW w:w="6520" w:type="dxa"/>
            <w:vAlign w:val="center"/>
          </w:tcPr>
          <w:p>
            <w:pPr>
              <w:pStyle w:val="28"/>
              <w:spacing w:line="360" w:lineRule="exact"/>
              <w:rPr>
                <w:rFonts w:hAnsi="宋体"/>
              </w:rPr>
            </w:pPr>
            <w:r>
              <w:rPr>
                <w:rFonts w:hAnsi="宋体"/>
              </w:rPr>
              <w:t>深圳市中正招标有限公司</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21" w:hRule="atLeast"/>
          <w:jc w:val="center"/>
        </w:trPr>
        <w:tc>
          <w:tcPr>
            <w:tcW w:w="828" w:type="dxa"/>
            <w:vAlign w:val="center"/>
          </w:tcPr>
          <w:p>
            <w:pPr>
              <w:pStyle w:val="28"/>
              <w:spacing w:line="360" w:lineRule="auto"/>
              <w:jc w:val="center"/>
              <w:rPr>
                <w:rFonts w:hAnsi="宋体"/>
              </w:rPr>
            </w:pPr>
            <w:r>
              <w:rPr>
                <w:rFonts w:hint="eastAsia" w:hAnsi="宋体"/>
              </w:rPr>
              <w:t>4</w:t>
            </w:r>
          </w:p>
        </w:tc>
        <w:tc>
          <w:tcPr>
            <w:tcW w:w="1038" w:type="dxa"/>
            <w:vAlign w:val="center"/>
          </w:tcPr>
          <w:p>
            <w:pPr>
              <w:pStyle w:val="28"/>
              <w:spacing w:line="360" w:lineRule="auto"/>
              <w:jc w:val="center"/>
              <w:rPr>
                <w:rFonts w:hAnsi="宋体"/>
              </w:rPr>
            </w:pPr>
            <w:r>
              <w:rPr>
                <w:rFonts w:hint="eastAsia" w:hAnsi="宋体"/>
              </w:rPr>
              <w:t>3.1</w:t>
            </w:r>
          </w:p>
        </w:tc>
        <w:tc>
          <w:tcPr>
            <w:tcW w:w="1843" w:type="dxa"/>
            <w:vAlign w:val="center"/>
          </w:tcPr>
          <w:p>
            <w:pPr>
              <w:pStyle w:val="28"/>
              <w:spacing w:line="360" w:lineRule="exact"/>
              <w:jc w:val="center"/>
              <w:rPr>
                <w:rFonts w:hAnsi="宋体"/>
              </w:rPr>
            </w:pPr>
            <w:r>
              <w:rPr>
                <w:rFonts w:hint="eastAsia" w:hAnsi="宋体"/>
              </w:rPr>
              <w:t>资金来源</w:t>
            </w:r>
          </w:p>
        </w:tc>
        <w:tc>
          <w:tcPr>
            <w:tcW w:w="6520" w:type="dxa"/>
            <w:vAlign w:val="center"/>
          </w:tcPr>
          <w:p>
            <w:pPr>
              <w:pStyle w:val="28"/>
              <w:spacing w:line="360" w:lineRule="exact"/>
              <w:rPr>
                <w:rFonts w:hAnsi="宋体"/>
              </w:rPr>
            </w:pPr>
            <w:r>
              <w:rPr>
                <w:rFonts w:hint="eastAsia" w:hAnsi="宋体" w:eastAsia="MS Mincho" w:cs="MS Mincho"/>
                <w:sz w:val="24"/>
                <w:szCs w:val="24"/>
              </w:rPr>
              <w:t>☑</w:t>
            </w:r>
            <w:r>
              <w:rPr>
                <w:rFonts w:hint="eastAsia" w:hAnsi="宋体"/>
              </w:rPr>
              <w:t>财政资金/</w:t>
            </w:r>
            <w:r>
              <w:rPr>
                <w:rFonts w:hint="eastAsia" w:hAnsi="宋体"/>
              </w:rPr>
              <w:sym w:font="Wingdings 2" w:char="00A3"/>
            </w:r>
            <w:r>
              <w:rPr>
                <w:rFonts w:hint="eastAsia" w:hAnsi="宋体"/>
              </w:rPr>
              <w:t>自筹资金/□其它资金</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jc w:val="center"/>
        </w:trPr>
        <w:tc>
          <w:tcPr>
            <w:tcW w:w="828" w:type="dxa"/>
            <w:vAlign w:val="center"/>
          </w:tcPr>
          <w:p>
            <w:pPr>
              <w:pStyle w:val="28"/>
              <w:spacing w:line="360" w:lineRule="auto"/>
              <w:jc w:val="center"/>
              <w:rPr>
                <w:rFonts w:hAnsi="宋体"/>
              </w:rPr>
            </w:pPr>
            <w:r>
              <w:rPr>
                <w:rFonts w:hint="eastAsia" w:hAnsi="宋体"/>
              </w:rPr>
              <w:t>5</w:t>
            </w:r>
          </w:p>
        </w:tc>
        <w:tc>
          <w:tcPr>
            <w:tcW w:w="1038" w:type="dxa"/>
            <w:vAlign w:val="center"/>
          </w:tcPr>
          <w:p>
            <w:pPr>
              <w:pStyle w:val="28"/>
              <w:spacing w:line="360" w:lineRule="auto"/>
              <w:jc w:val="center"/>
              <w:rPr>
                <w:rFonts w:hAnsi="宋体"/>
              </w:rPr>
            </w:pPr>
            <w:r>
              <w:rPr>
                <w:rFonts w:hint="eastAsia" w:hAnsi="宋体"/>
              </w:rPr>
              <w:t>4.7</w:t>
            </w:r>
          </w:p>
        </w:tc>
        <w:tc>
          <w:tcPr>
            <w:tcW w:w="1843" w:type="dxa"/>
            <w:vAlign w:val="center"/>
          </w:tcPr>
          <w:p>
            <w:pPr>
              <w:pStyle w:val="28"/>
              <w:spacing w:line="360" w:lineRule="auto"/>
              <w:jc w:val="center"/>
              <w:rPr>
                <w:rFonts w:hAnsi="宋体"/>
              </w:rPr>
            </w:pPr>
            <w:r>
              <w:rPr>
                <w:rFonts w:hint="eastAsia" w:hAnsi="宋体"/>
              </w:rPr>
              <w:t>投标人资格要求</w:t>
            </w:r>
          </w:p>
        </w:tc>
        <w:tc>
          <w:tcPr>
            <w:tcW w:w="6520" w:type="dxa"/>
            <w:vAlign w:val="center"/>
          </w:tcPr>
          <w:p>
            <w:pPr>
              <w:pStyle w:val="28"/>
              <w:spacing w:line="300" w:lineRule="auto"/>
              <w:rPr>
                <w:rFonts w:hAnsi="宋体"/>
                <w:szCs w:val="21"/>
              </w:rPr>
            </w:pPr>
            <w:r>
              <w:rPr>
                <w:rFonts w:hint="eastAsia" w:hAnsi="宋体"/>
                <w:szCs w:val="21"/>
              </w:rPr>
              <w:t>详见《第一章 投标邀请》“申请人的资格要求”</w:t>
            </w:r>
            <w:r>
              <w:rPr>
                <w:rFonts w:hAnsi="宋体"/>
                <w:szCs w:val="21"/>
              </w:rPr>
              <w:t xml:space="preserve"> </w:t>
            </w:r>
          </w:p>
          <w:p>
            <w:pPr>
              <w:pStyle w:val="28"/>
              <w:spacing w:line="360" w:lineRule="auto"/>
              <w:rPr>
                <w:rFonts w:hAnsi="宋体"/>
                <w:b/>
                <w:bCs/>
                <w:szCs w:val="21"/>
              </w:rPr>
            </w:pPr>
            <w:r>
              <w:rPr>
                <w:rFonts w:hint="eastAsia" w:hAnsi="宋体"/>
                <w:b/>
                <w:bCs/>
                <w:szCs w:val="21"/>
              </w:rPr>
              <w:t>（投标人资格证明文件详见第七章 投标文件格式）</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828" w:type="dxa"/>
            <w:vAlign w:val="center"/>
          </w:tcPr>
          <w:p>
            <w:pPr>
              <w:pStyle w:val="28"/>
              <w:spacing w:line="360" w:lineRule="auto"/>
              <w:jc w:val="center"/>
              <w:rPr>
                <w:rFonts w:hAnsi="宋体"/>
              </w:rPr>
            </w:pPr>
            <w:r>
              <w:rPr>
                <w:rFonts w:hint="eastAsia" w:hAnsi="宋体"/>
              </w:rPr>
              <w:t>6</w:t>
            </w:r>
          </w:p>
        </w:tc>
        <w:tc>
          <w:tcPr>
            <w:tcW w:w="1038" w:type="dxa"/>
            <w:vAlign w:val="center"/>
          </w:tcPr>
          <w:p>
            <w:pPr>
              <w:pStyle w:val="28"/>
              <w:spacing w:line="360" w:lineRule="auto"/>
              <w:jc w:val="center"/>
              <w:rPr>
                <w:rFonts w:hAnsi="宋体"/>
              </w:rPr>
            </w:pPr>
            <w:r>
              <w:rPr>
                <w:rFonts w:hint="eastAsia" w:hAnsi="宋体"/>
              </w:rPr>
              <w:t>4.8</w:t>
            </w:r>
          </w:p>
        </w:tc>
        <w:tc>
          <w:tcPr>
            <w:tcW w:w="1843" w:type="dxa"/>
            <w:vAlign w:val="center"/>
          </w:tcPr>
          <w:p>
            <w:pPr>
              <w:pStyle w:val="28"/>
              <w:spacing w:line="360" w:lineRule="auto"/>
              <w:jc w:val="center"/>
              <w:rPr>
                <w:rFonts w:hAnsi="宋体"/>
              </w:rPr>
            </w:pPr>
            <w:r>
              <w:rPr>
                <w:rFonts w:hint="eastAsia" w:hAnsi="宋体"/>
              </w:rPr>
              <w:t>联合体投标</w:t>
            </w:r>
          </w:p>
        </w:tc>
        <w:tc>
          <w:tcPr>
            <w:tcW w:w="6520" w:type="dxa"/>
          </w:tcPr>
          <w:p>
            <w:pPr>
              <w:pStyle w:val="28"/>
              <w:spacing w:line="360" w:lineRule="auto"/>
              <w:rPr>
                <w:rFonts w:hAnsi="宋体"/>
              </w:rPr>
            </w:pPr>
            <w:r>
              <w:rPr>
                <w:rFonts w:hint="eastAsia" w:hAnsi="宋体"/>
              </w:rPr>
              <w:t>不接受</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828" w:type="dxa"/>
            <w:vAlign w:val="center"/>
          </w:tcPr>
          <w:p>
            <w:pPr>
              <w:pStyle w:val="28"/>
              <w:spacing w:line="360" w:lineRule="auto"/>
              <w:jc w:val="center"/>
              <w:rPr>
                <w:rFonts w:hAnsi="宋体"/>
              </w:rPr>
            </w:pPr>
            <w:r>
              <w:rPr>
                <w:rFonts w:hint="eastAsia" w:hAnsi="宋体"/>
              </w:rPr>
              <w:t>7</w:t>
            </w:r>
          </w:p>
        </w:tc>
        <w:tc>
          <w:tcPr>
            <w:tcW w:w="1038" w:type="dxa"/>
            <w:vAlign w:val="center"/>
          </w:tcPr>
          <w:p>
            <w:pPr>
              <w:pStyle w:val="28"/>
              <w:spacing w:line="360" w:lineRule="auto"/>
              <w:jc w:val="center"/>
              <w:rPr>
                <w:rFonts w:hAnsi="宋体"/>
              </w:rPr>
            </w:pPr>
            <w:r>
              <w:rPr>
                <w:rFonts w:hint="eastAsia" w:hAnsi="宋体"/>
              </w:rPr>
              <w:t>6.1</w:t>
            </w:r>
          </w:p>
        </w:tc>
        <w:tc>
          <w:tcPr>
            <w:tcW w:w="1843" w:type="dxa"/>
            <w:vAlign w:val="center"/>
          </w:tcPr>
          <w:p>
            <w:pPr>
              <w:pStyle w:val="28"/>
              <w:spacing w:line="360" w:lineRule="auto"/>
              <w:jc w:val="center"/>
              <w:rPr>
                <w:rFonts w:hAnsi="宋体"/>
              </w:rPr>
            </w:pPr>
            <w:r>
              <w:rPr>
                <w:rFonts w:hint="eastAsia" w:hAnsi="宋体"/>
              </w:rPr>
              <w:t>踏勘现场</w:t>
            </w:r>
          </w:p>
        </w:tc>
        <w:tc>
          <w:tcPr>
            <w:tcW w:w="6520" w:type="dxa"/>
          </w:tcPr>
          <w:p>
            <w:pPr>
              <w:pStyle w:val="28"/>
              <w:spacing w:line="360" w:lineRule="auto"/>
              <w:rPr>
                <w:rFonts w:hAnsi="宋体"/>
              </w:rPr>
            </w:pPr>
            <w:r>
              <w:rPr>
                <w:rFonts w:hint="eastAsia" w:hAnsi="宋体"/>
              </w:rPr>
              <w:t>不统一组织</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828" w:type="dxa"/>
            <w:vAlign w:val="center"/>
          </w:tcPr>
          <w:p>
            <w:pPr>
              <w:pStyle w:val="28"/>
              <w:spacing w:line="360" w:lineRule="auto"/>
              <w:jc w:val="center"/>
              <w:rPr>
                <w:rFonts w:hAnsi="宋体"/>
              </w:rPr>
            </w:pPr>
            <w:r>
              <w:rPr>
                <w:rFonts w:hint="eastAsia" w:hAnsi="宋体"/>
              </w:rPr>
              <w:t>8</w:t>
            </w:r>
          </w:p>
        </w:tc>
        <w:tc>
          <w:tcPr>
            <w:tcW w:w="1038" w:type="dxa"/>
            <w:vAlign w:val="center"/>
          </w:tcPr>
          <w:p>
            <w:pPr>
              <w:pStyle w:val="28"/>
              <w:spacing w:line="360" w:lineRule="auto"/>
              <w:jc w:val="center"/>
              <w:rPr>
                <w:rFonts w:hAnsi="宋体"/>
              </w:rPr>
            </w:pPr>
            <w:r>
              <w:rPr>
                <w:rFonts w:hAnsi="宋体"/>
              </w:rPr>
              <w:t>1</w:t>
            </w:r>
            <w:r>
              <w:rPr>
                <w:rFonts w:hint="eastAsia" w:hAnsi="宋体"/>
              </w:rPr>
              <w:t>4</w:t>
            </w:r>
            <w:r>
              <w:rPr>
                <w:rFonts w:hAnsi="宋体"/>
              </w:rPr>
              <w:t>.1</w:t>
            </w:r>
          </w:p>
        </w:tc>
        <w:tc>
          <w:tcPr>
            <w:tcW w:w="1843" w:type="dxa"/>
            <w:vAlign w:val="center"/>
          </w:tcPr>
          <w:p>
            <w:pPr>
              <w:pStyle w:val="28"/>
              <w:spacing w:line="360" w:lineRule="auto"/>
              <w:jc w:val="center"/>
              <w:rPr>
                <w:rFonts w:hAnsi="宋体"/>
              </w:rPr>
            </w:pPr>
            <w:r>
              <w:rPr>
                <w:rFonts w:hint="eastAsia" w:hAnsi="宋体"/>
              </w:rPr>
              <w:t>投标有效期</w:t>
            </w:r>
          </w:p>
        </w:tc>
        <w:tc>
          <w:tcPr>
            <w:tcW w:w="6520" w:type="dxa"/>
          </w:tcPr>
          <w:p>
            <w:pPr>
              <w:pStyle w:val="28"/>
              <w:spacing w:line="360" w:lineRule="auto"/>
              <w:rPr>
                <w:rFonts w:hAnsi="宋体"/>
              </w:rPr>
            </w:pPr>
            <w:r>
              <w:rPr>
                <w:rFonts w:hint="eastAsia" w:hAnsi="宋体"/>
              </w:rPr>
              <w:t>90</w:t>
            </w:r>
            <w:r>
              <w:rPr>
                <w:rFonts w:hAnsi="宋体"/>
              </w:rPr>
              <w:t>日历天（从投标截止之日算起）</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828" w:type="dxa"/>
            <w:vAlign w:val="center"/>
          </w:tcPr>
          <w:p>
            <w:pPr>
              <w:pStyle w:val="28"/>
              <w:spacing w:line="360" w:lineRule="auto"/>
              <w:jc w:val="center"/>
              <w:rPr>
                <w:rFonts w:hAnsi="宋体"/>
              </w:rPr>
            </w:pPr>
            <w:r>
              <w:rPr>
                <w:rFonts w:hint="eastAsia" w:hAnsi="宋体"/>
              </w:rPr>
              <w:t>9</w:t>
            </w:r>
          </w:p>
        </w:tc>
        <w:tc>
          <w:tcPr>
            <w:tcW w:w="1038" w:type="dxa"/>
            <w:vAlign w:val="center"/>
          </w:tcPr>
          <w:p>
            <w:pPr>
              <w:pStyle w:val="28"/>
              <w:spacing w:line="360" w:lineRule="auto"/>
              <w:jc w:val="center"/>
              <w:rPr>
                <w:rFonts w:hAnsi="宋体"/>
              </w:rPr>
            </w:pPr>
            <w:r>
              <w:rPr>
                <w:rFonts w:hAnsi="宋体"/>
              </w:rPr>
              <w:t>1</w:t>
            </w:r>
            <w:r>
              <w:rPr>
                <w:rFonts w:hint="eastAsia" w:hAnsi="宋体"/>
              </w:rPr>
              <w:t>5</w:t>
            </w:r>
            <w:r>
              <w:rPr>
                <w:rFonts w:hAnsi="宋体"/>
              </w:rPr>
              <w:t>.</w:t>
            </w:r>
            <w:r>
              <w:rPr>
                <w:rFonts w:hint="eastAsia" w:hAnsi="宋体"/>
              </w:rPr>
              <w:t>2</w:t>
            </w:r>
          </w:p>
        </w:tc>
        <w:tc>
          <w:tcPr>
            <w:tcW w:w="1843" w:type="dxa"/>
            <w:vAlign w:val="center"/>
          </w:tcPr>
          <w:p>
            <w:pPr>
              <w:pStyle w:val="28"/>
              <w:spacing w:line="360" w:lineRule="auto"/>
              <w:jc w:val="center"/>
              <w:rPr>
                <w:rFonts w:hAnsi="宋体"/>
              </w:rPr>
            </w:pPr>
            <w:r>
              <w:rPr>
                <w:rFonts w:hint="eastAsia" w:hAnsi="宋体"/>
              </w:rPr>
              <w:t>投标保证金</w:t>
            </w:r>
          </w:p>
        </w:tc>
        <w:tc>
          <w:tcPr>
            <w:tcW w:w="6520" w:type="dxa"/>
            <w:vAlign w:val="center"/>
          </w:tcPr>
          <w:p>
            <w:pPr>
              <w:tabs>
                <w:tab w:val="left" w:pos="915"/>
              </w:tabs>
              <w:spacing w:line="360" w:lineRule="exact"/>
              <w:rPr>
                <w:rFonts w:hAnsi="宋体"/>
              </w:rPr>
            </w:pPr>
            <w:r>
              <w:rPr>
                <w:rFonts w:hint="eastAsia" w:hAnsi="宋体"/>
              </w:rPr>
              <w:t>不要求向采购代理机构提交</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jc w:val="center"/>
        </w:trPr>
        <w:tc>
          <w:tcPr>
            <w:tcW w:w="828" w:type="dxa"/>
            <w:vAlign w:val="center"/>
          </w:tcPr>
          <w:p>
            <w:pPr>
              <w:pStyle w:val="28"/>
              <w:spacing w:line="360" w:lineRule="auto"/>
              <w:jc w:val="center"/>
              <w:rPr>
                <w:rFonts w:hAnsi="宋体"/>
              </w:rPr>
            </w:pPr>
            <w:r>
              <w:rPr>
                <w:rFonts w:hint="eastAsia" w:hAnsi="宋体"/>
              </w:rPr>
              <w:t>10</w:t>
            </w:r>
          </w:p>
        </w:tc>
        <w:tc>
          <w:tcPr>
            <w:tcW w:w="1038" w:type="dxa"/>
            <w:vAlign w:val="center"/>
          </w:tcPr>
          <w:p>
            <w:pPr>
              <w:pStyle w:val="28"/>
              <w:spacing w:line="360" w:lineRule="auto"/>
              <w:jc w:val="center"/>
              <w:rPr>
                <w:rFonts w:hAnsi="宋体"/>
              </w:rPr>
            </w:pPr>
            <w:r>
              <w:rPr>
                <w:rFonts w:hint="eastAsia" w:hAnsi="宋体"/>
              </w:rPr>
              <w:t>16.1</w:t>
            </w:r>
          </w:p>
        </w:tc>
        <w:tc>
          <w:tcPr>
            <w:tcW w:w="1843" w:type="dxa"/>
            <w:vAlign w:val="center"/>
          </w:tcPr>
          <w:p>
            <w:pPr>
              <w:pStyle w:val="28"/>
              <w:spacing w:line="360" w:lineRule="auto"/>
              <w:jc w:val="center"/>
              <w:rPr>
                <w:rFonts w:hAnsi="宋体"/>
              </w:rPr>
            </w:pPr>
            <w:r>
              <w:rPr>
                <w:rFonts w:hint="eastAsia" w:hAnsi="宋体"/>
              </w:rPr>
              <w:t>投标预备会</w:t>
            </w:r>
          </w:p>
          <w:p>
            <w:pPr>
              <w:pStyle w:val="28"/>
              <w:spacing w:line="360" w:lineRule="auto"/>
              <w:jc w:val="center"/>
              <w:rPr>
                <w:rFonts w:hAnsi="宋体"/>
              </w:rPr>
            </w:pPr>
            <w:r>
              <w:rPr>
                <w:rFonts w:hint="eastAsia" w:hAnsi="宋体"/>
              </w:rPr>
              <w:t>（答疑会）</w:t>
            </w:r>
          </w:p>
        </w:tc>
        <w:tc>
          <w:tcPr>
            <w:tcW w:w="6520" w:type="dxa"/>
            <w:vAlign w:val="center"/>
          </w:tcPr>
          <w:p>
            <w:pPr>
              <w:pStyle w:val="28"/>
              <w:spacing w:line="360" w:lineRule="auto"/>
              <w:rPr>
                <w:rFonts w:hAnsi="宋体"/>
              </w:rPr>
            </w:pPr>
            <w:r>
              <w:rPr>
                <w:rFonts w:hint="eastAsia" w:hAnsi="宋体"/>
              </w:rPr>
              <w:t>不召开</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8"/>
              <w:spacing w:line="360" w:lineRule="auto"/>
              <w:jc w:val="center"/>
              <w:rPr>
                <w:rFonts w:hAnsi="宋体"/>
              </w:rPr>
            </w:pPr>
            <w:r>
              <w:rPr>
                <w:rFonts w:hint="eastAsia" w:hAnsi="宋体"/>
              </w:rPr>
              <w:t>11</w:t>
            </w:r>
          </w:p>
        </w:tc>
        <w:tc>
          <w:tcPr>
            <w:tcW w:w="1038" w:type="dxa"/>
            <w:vAlign w:val="center"/>
          </w:tcPr>
          <w:p>
            <w:pPr>
              <w:pStyle w:val="28"/>
              <w:spacing w:line="360" w:lineRule="auto"/>
              <w:jc w:val="center"/>
              <w:rPr>
                <w:rFonts w:hAnsi="宋体"/>
              </w:rPr>
            </w:pPr>
            <w:r>
              <w:rPr>
                <w:rFonts w:hAnsi="宋体"/>
              </w:rPr>
              <w:t>1</w:t>
            </w:r>
            <w:r>
              <w:rPr>
                <w:rFonts w:hint="eastAsia" w:hAnsi="宋体"/>
              </w:rPr>
              <w:t>7</w:t>
            </w:r>
            <w:r>
              <w:rPr>
                <w:rFonts w:hAnsi="宋体"/>
              </w:rPr>
              <w:t>.1</w:t>
            </w:r>
          </w:p>
        </w:tc>
        <w:tc>
          <w:tcPr>
            <w:tcW w:w="1843" w:type="dxa"/>
            <w:vAlign w:val="center"/>
          </w:tcPr>
          <w:p>
            <w:pPr>
              <w:pStyle w:val="28"/>
              <w:spacing w:line="360" w:lineRule="auto"/>
              <w:jc w:val="center"/>
              <w:rPr>
                <w:rFonts w:hAnsi="宋体"/>
              </w:rPr>
            </w:pPr>
            <w:r>
              <w:rPr>
                <w:rFonts w:hint="eastAsia" w:hAnsi="宋体"/>
              </w:rPr>
              <w:t>投标文件份数</w:t>
            </w:r>
          </w:p>
        </w:tc>
        <w:tc>
          <w:tcPr>
            <w:tcW w:w="6520" w:type="dxa"/>
          </w:tcPr>
          <w:p>
            <w:pPr>
              <w:pStyle w:val="28"/>
              <w:spacing w:line="360" w:lineRule="auto"/>
              <w:rPr>
                <w:rFonts w:hAnsi="宋体"/>
              </w:rPr>
            </w:pPr>
            <w:r>
              <w:rPr>
                <w:rFonts w:asciiTheme="minorEastAsia" w:hAnsiTheme="minorEastAsia" w:eastAsiaTheme="minorEastAsia"/>
              </w:rPr>
              <w:t xml:space="preserve">正本1份，副本 </w:t>
            </w:r>
            <w:r>
              <w:rPr>
                <w:rFonts w:hint="eastAsia" w:asciiTheme="minorEastAsia" w:hAnsiTheme="minorEastAsia" w:eastAsiaTheme="minorEastAsia"/>
              </w:rPr>
              <w:t>5</w:t>
            </w:r>
            <w:r>
              <w:rPr>
                <w:rFonts w:asciiTheme="minorEastAsia" w:hAnsiTheme="minorEastAsia" w:eastAsiaTheme="minorEastAsia"/>
              </w:rPr>
              <w:t xml:space="preserve"> 份，</w:t>
            </w:r>
            <w:r>
              <w:rPr>
                <w:rFonts w:hint="eastAsia" w:asciiTheme="minorEastAsia" w:hAnsiTheme="minorEastAsia" w:eastAsiaTheme="minorEastAsia"/>
              </w:rPr>
              <w:t>电子</w:t>
            </w:r>
            <w:r>
              <w:rPr>
                <w:rFonts w:asciiTheme="minorEastAsia" w:hAnsiTheme="minorEastAsia" w:eastAsiaTheme="minorEastAsia"/>
              </w:rPr>
              <w:t>备份光盘（或U盘）1份</w:t>
            </w:r>
            <w:r>
              <w:rPr>
                <w:rFonts w:hint="eastAsia" w:asciiTheme="minorEastAsia" w:hAnsiTheme="minorEastAsia" w:eastAsiaTheme="minorEastAsia"/>
              </w:rPr>
              <w:t>（内容为投标文件正本盖章扫描件）。</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8"/>
              <w:spacing w:line="360" w:lineRule="auto"/>
              <w:jc w:val="center"/>
              <w:rPr>
                <w:rFonts w:hAnsi="宋体"/>
              </w:rPr>
            </w:pPr>
            <w:r>
              <w:rPr>
                <w:rFonts w:hint="eastAsia" w:hAnsi="宋体"/>
              </w:rPr>
              <w:t>12</w:t>
            </w:r>
          </w:p>
        </w:tc>
        <w:tc>
          <w:tcPr>
            <w:tcW w:w="1038" w:type="dxa"/>
            <w:vAlign w:val="center"/>
          </w:tcPr>
          <w:p>
            <w:pPr>
              <w:pStyle w:val="28"/>
              <w:spacing w:line="360" w:lineRule="auto"/>
              <w:jc w:val="center"/>
              <w:rPr>
                <w:rFonts w:hAnsi="宋体"/>
              </w:rPr>
            </w:pPr>
            <w:r>
              <w:rPr>
                <w:rFonts w:hAnsi="宋体"/>
              </w:rPr>
              <w:t>1</w:t>
            </w:r>
            <w:r>
              <w:rPr>
                <w:rFonts w:hint="eastAsia" w:hAnsi="宋体"/>
              </w:rPr>
              <w:t>8</w:t>
            </w:r>
            <w:r>
              <w:rPr>
                <w:rFonts w:hAnsi="宋体"/>
              </w:rPr>
              <w:t>.</w:t>
            </w:r>
            <w:r>
              <w:rPr>
                <w:rFonts w:hint="eastAsia" w:hAnsi="宋体"/>
              </w:rPr>
              <w:t>8</w:t>
            </w:r>
          </w:p>
        </w:tc>
        <w:tc>
          <w:tcPr>
            <w:tcW w:w="1843" w:type="dxa"/>
            <w:vAlign w:val="center"/>
          </w:tcPr>
          <w:p>
            <w:pPr>
              <w:pStyle w:val="28"/>
              <w:spacing w:line="360" w:lineRule="auto"/>
              <w:jc w:val="center"/>
              <w:rPr>
                <w:rFonts w:hAnsi="宋体"/>
              </w:rPr>
            </w:pPr>
            <w:r>
              <w:rPr>
                <w:rFonts w:hint="eastAsia" w:hAnsi="宋体"/>
              </w:rPr>
              <w:t>开标</w:t>
            </w:r>
          </w:p>
        </w:tc>
        <w:tc>
          <w:tcPr>
            <w:tcW w:w="6520" w:type="dxa"/>
          </w:tcPr>
          <w:p>
            <w:pPr>
              <w:pStyle w:val="28"/>
              <w:spacing w:line="360" w:lineRule="auto"/>
              <w:rPr>
                <w:rFonts w:hAnsi="宋体"/>
                <w:b/>
              </w:rPr>
            </w:pPr>
            <w:r>
              <w:rPr>
                <w:rFonts w:hAnsi="宋体"/>
                <w:b/>
              </w:rPr>
              <w:t>时间：</w:t>
            </w:r>
            <w:r>
              <w:rPr>
                <w:rFonts w:hint="eastAsia" w:hAnsi="宋体"/>
                <w:b/>
                <w:snapToGrid w:val="0"/>
                <w:szCs w:val="18"/>
              </w:rPr>
              <w:t>2023年</w:t>
            </w:r>
            <w:r>
              <w:rPr>
                <w:rFonts w:hint="eastAsia" w:hAnsi="宋体"/>
                <w:b/>
                <w:snapToGrid w:val="0"/>
                <w:szCs w:val="18"/>
                <w:lang w:val="en-US" w:eastAsia="zh-CN"/>
              </w:rPr>
              <w:t>3</w:t>
            </w:r>
            <w:r>
              <w:rPr>
                <w:rFonts w:hint="eastAsia" w:hAnsi="宋体"/>
                <w:b/>
                <w:snapToGrid w:val="0"/>
                <w:szCs w:val="18"/>
              </w:rPr>
              <w:t>月</w:t>
            </w:r>
            <w:r>
              <w:rPr>
                <w:rFonts w:hint="eastAsia" w:hAnsi="宋体"/>
                <w:b/>
                <w:snapToGrid w:val="0"/>
                <w:szCs w:val="18"/>
                <w:lang w:val="en-US" w:eastAsia="zh-CN"/>
              </w:rPr>
              <w:t>15</w:t>
            </w:r>
            <w:r>
              <w:rPr>
                <w:rFonts w:hint="eastAsia" w:hAnsi="宋体"/>
                <w:b/>
                <w:snapToGrid w:val="0"/>
                <w:szCs w:val="18"/>
              </w:rPr>
              <w:t>日</w:t>
            </w:r>
            <w:r>
              <w:rPr>
                <w:rFonts w:hint="eastAsia" w:hAnsi="宋体"/>
                <w:b/>
                <w:snapToGrid w:val="0"/>
                <w:szCs w:val="18"/>
                <w:lang w:val="en-US" w:eastAsia="zh-CN"/>
              </w:rPr>
              <w:t>9</w:t>
            </w:r>
            <w:r>
              <w:rPr>
                <w:rFonts w:hint="eastAsia" w:hAnsi="宋体"/>
                <w:b/>
                <w:snapToGrid w:val="0"/>
                <w:szCs w:val="18"/>
              </w:rPr>
              <w:t>点30分</w:t>
            </w:r>
            <w:r>
              <w:rPr>
                <w:rFonts w:hAnsi="宋体"/>
                <w:b/>
              </w:rPr>
              <w:t>（北京时间）</w:t>
            </w:r>
          </w:p>
          <w:p>
            <w:pPr>
              <w:pStyle w:val="28"/>
              <w:spacing w:line="360" w:lineRule="auto"/>
              <w:rPr>
                <w:rFonts w:hAnsi="宋体"/>
              </w:rPr>
            </w:pPr>
            <w:r>
              <w:rPr>
                <w:rFonts w:hAnsi="宋体"/>
              </w:rPr>
              <w:t>地点：</w:t>
            </w:r>
            <w:r>
              <w:rPr>
                <w:rFonts w:hint="eastAsia" w:hAnsi="宋体"/>
                <w:snapToGrid w:val="0"/>
              </w:rPr>
              <w:t>深圳市福田区民田路171号新华保险大厦903中正招标会议室</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8"/>
              <w:spacing w:line="360" w:lineRule="auto"/>
              <w:jc w:val="center"/>
              <w:rPr>
                <w:rFonts w:hAnsi="宋体"/>
              </w:rPr>
            </w:pPr>
            <w:r>
              <w:rPr>
                <w:rFonts w:hint="eastAsia" w:hAnsi="宋体"/>
              </w:rPr>
              <w:t>13</w:t>
            </w:r>
          </w:p>
        </w:tc>
        <w:tc>
          <w:tcPr>
            <w:tcW w:w="1038" w:type="dxa"/>
            <w:vAlign w:val="center"/>
          </w:tcPr>
          <w:p>
            <w:pPr>
              <w:pStyle w:val="28"/>
              <w:spacing w:line="360" w:lineRule="auto"/>
              <w:jc w:val="center"/>
              <w:rPr>
                <w:rFonts w:hAnsi="宋体"/>
              </w:rPr>
            </w:pPr>
            <w:r>
              <w:rPr>
                <w:rFonts w:hAnsi="宋体"/>
              </w:rPr>
              <w:t>1</w:t>
            </w:r>
            <w:r>
              <w:rPr>
                <w:rFonts w:hint="eastAsia" w:hAnsi="宋体"/>
              </w:rPr>
              <w:t>9</w:t>
            </w:r>
            <w:r>
              <w:rPr>
                <w:rFonts w:hAnsi="宋体"/>
              </w:rPr>
              <w:t>.</w:t>
            </w:r>
            <w:r>
              <w:rPr>
                <w:rFonts w:hint="eastAsia" w:hAnsi="宋体"/>
              </w:rPr>
              <w:t>2</w:t>
            </w:r>
          </w:p>
        </w:tc>
        <w:tc>
          <w:tcPr>
            <w:tcW w:w="1843" w:type="dxa"/>
            <w:vAlign w:val="center"/>
          </w:tcPr>
          <w:p>
            <w:pPr>
              <w:pStyle w:val="28"/>
              <w:spacing w:line="360" w:lineRule="auto"/>
              <w:jc w:val="center"/>
              <w:rPr>
                <w:rFonts w:hAnsi="宋体"/>
              </w:rPr>
            </w:pPr>
            <w:r>
              <w:rPr>
                <w:rFonts w:hint="eastAsia" w:hAnsi="宋体"/>
              </w:rPr>
              <w:t>投标截止时间</w:t>
            </w:r>
          </w:p>
        </w:tc>
        <w:tc>
          <w:tcPr>
            <w:tcW w:w="6520" w:type="dxa"/>
          </w:tcPr>
          <w:p>
            <w:pPr>
              <w:pStyle w:val="28"/>
              <w:spacing w:line="360" w:lineRule="auto"/>
              <w:rPr>
                <w:rFonts w:hAnsi="宋体"/>
                <w:b/>
              </w:rPr>
            </w:pPr>
            <w:r>
              <w:rPr>
                <w:rFonts w:hint="eastAsia" w:hAnsi="宋体"/>
                <w:b/>
                <w:snapToGrid w:val="0"/>
                <w:szCs w:val="18"/>
              </w:rPr>
              <w:t>202</w:t>
            </w:r>
            <w:r>
              <w:rPr>
                <w:rFonts w:hint="eastAsia" w:hAnsi="宋体"/>
                <w:b/>
                <w:snapToGrid w:val="0"/>
                <w:szCs w:val="18"/>
                <w:lang w:val="en-US" w:eastAsia="zh-CN"/>
              </w:rPr>
              <w:t>3</w:t>
            </w:r>
            <w:r>
              <w:rPr>
                <w:rFonts w:hint="eastAsia" w:hAnsi="宋体"/>
                <w:b/>
                <w:snapToGrid w:val="0"/>
                <w:szCs w:val="18"/>
              </w:rPr>
              <w:t>年</w:t>
            </w:r>
            <w:r>
              <w:rPr>
                <w:rFonts w:hint="eastAsia" w:hAnsi="宋体"/>
                <w:b/>
                <w:snapToGrid w:val="0"/>
                <w:szCs w:val="18"/>
                <w:lang w:val="en-US" w:eastAsia="zh-CN"/>
              </w:rPr>
              <w:t>3</w:t>
            </w:r>
            <w:r>
              <w:rPr>
                <w:rFonts w:hint="eastAsia" w:hAnsi="宋体"/>
                <w:b/>
                <w:snapToGrid w:val="0"/>
                <w:szCs w:val="18"/>
              </w:rPr>
              <w:t>月</w:t>
            </w:r>
            <w:r>
              <w:rPr>
                <w:rFonts w:hint="eastAsia" w:hAnsi="宋体"/>
                <w:b/>
                <w:snapToGrid w:val="0"/>
                <w:szCs w:val="18"/>
                <w:lang w:val="en-US" w:eastAsia="zh-CN"/>
              </w:rPr>
              <w:t>15</w:t>
            </w:r>
            <w:r>
              <w:rPr>
                <w:rFonts w:hint="eastAsia" w:hAnsi="宋体"/>
                <w:b/>
                <w:snapToGrid w:val="0"/>
                <w:szCs w:val="18"/>
              </w:rPr>
              <w:t>日</w:t>
            </w:r>
            <w:r>
              <w:rPr>
                <w:rFonts w:hint="eastAsia" w:hAnsi="宋体"/>
                <w:b/>
                <w:snapToGrid w:val="0"/>
                <w:szCs w:val="18"/>
                <w:lang w:val="en-US" w:eastAsia="zh-CN"/>
              </w:rPr>
              <w:t>9</w:t>
            </w:r>
            <w:r>
              <w:rPr>
                <w:rFonts w:hint="eastAsia" w:hAnsi="宋体"/>
                <w:b/>
                <w:snapToGrid w:val="0"/>
                <w:szCs w:val="18"/>
              </w:rPr>
              <w:t>点30分</w:t>
            </w:r>
            <w:r>
              <w:rPr>
                <w:rFonts w:hint="eastAsia" w:hAnsi="宋体"/>
                <w:b/>
              </w:rPr>
              <w:t>（北京时间）</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8"/>
              <w:spacing w:line="360" w:lineRule="auto"/>
              <w:jc w:val="center"/>
              <w:rPr>
                <w:rFonts w:hAnsi="宋体"/>
              </w:rPr>
            </w:pPr>
            <w:r>
              <w:rPr>
                <w:rFonts w:hint="eastAsia" w:hAnsi="宋体"/>
              </w:rPr>
              <w:t>14</w:t>
            </w:r>
          </w:p>
        </w:tc>
        <w:tc>
          <w:tcPr>
            <w:tcW w:w="1038" w:type="dxa"/>
            <w:vAlign w:val="center"/>
          </w:tcPr>
          <w:p>
            <w:pPr>
              <w:pStyle w:val="28"/>
              <w:spacing w:line="360" w:lineRule="auto"/>
              <w:jc w:val="center"/>
              <w:rPr>
                <w:rFonts w:hAnsi="宋体"/>
              </w:rPr>
            </w:pPr>
            <w:r>
              <w:rPr>
                <w:rFonts w:hint="eastAsia" w:hAnsi="宋体"/>
              </w:rPr>
              <w:t>26</w:t>
            </w:r>
            <w:r>
              <w:rPr>
                <w:rFonts w:hAnsi="宋体"/>
              </w:rPr>
              <w:t>.</w:t>
            </w:r>
            <w:r>
              <w:rPr>
                <w:rFonts w:hint="eastAsia" w:hAnsi="宋体"/>
              </w:rPr>
              <w:t>3</w:t>
            </w:r>
          </w:p>
        </w:tc>
        <w:tc>
          <w:tcPr>
            <w:tcW w:w="1843" w:type="dxa"/>
            <w:vAlign w:val="center"/>
          </w:tcPr>
          <w:p>
            <w:pPr>
              <w:pStyle w:val="28"/>
              <w:spacing w:line="360" w:lineRule="auto"/>
              <w:jc w:val="center"/>
              <w:rPr>
                <w:rFonts w:hAnsi="宋体"/>
              </w:rPr>
            </w:pPr>
            <w:r>
              <w:rPr>
                <w:rFonts w:hint="eastAsia" w:hAnsi="宋体"/>
              </w:rPr>
              <w:t>评标办法</w:t>
            </w:r>
          </w:p>
        </w:tc>
        <w:tc>
          <w:tcPr>
            <w:tcW w:w="6520" w:type="dxa"/>
          </w:tcPr>
          <w:p>
            <w:pPr>
              <w:pStyle w:val="28"/>
              <w:spacing w:line="360" w:lineRule="auto"/>
              <w:rPr>
                <w:rFonts w:hAnsi="宋体"/>
              </w:rPr>
            </w:pPr>
            <w:r>
              <w:rPr>
                <w:rFonts w:hint="eastAsia" w:hAnsi="宋体"/>
              </w:rPr>
              <w:t>综合评分法</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8"/>
              <w:spacing w:line="360" w:lineRule="auto"/>
              <w:jc w:val="center"/>
              <w:rPr>
                <w:rFonts w:hAnsi="宋体"/>
              </w:rPr>
            </w:pPr>
            <w:r>
              <w:rPr>
                <w:rFonts w:hint="eastAsia" w:hAnsi="宋体"/>
              </w:rPr>
              <w:t>15</w:t>
            </w:r>
          </w:p>
        </w:tc>
        <w:tc>
          <w:tcPr>
            <w:tcW w:w="1038" w:type="dxa"/>
            <w:vAlign w:val="center"/>
          </w:tcPr>
          <w:p>
            <w:pPr>
              <w:pStyle w:val="28"/>
              <w:spacing w:line="360" w:lineRule="auto"/>
              <w:jc w:val="center"/>
              <w:rPr>
                <w:rFonts w:hAnsi="宋体"/>
              </w:rPr>
            </w:pPr>
            <w:r>
              <w:rPr>
                <w:rFonts w:hint="eastAsia" w:hAnsi="宋体"/>
              </w:rPr>
              <w:t>33</w:t>
            </w:r>
            <w:r>
              <w:rPr>
                <w:rFonts w:hAnsi="宋体"/>
              </w:rPr>
              <w:t>.1</w:t>
            </w:r>
          </w:p>
        </w:tc>
        <w:tc>
          <w:tcPr>
            <w:tcW w:w="1843" w:type="dxa"/>
            <w:vAlign w:val="center"/>
          </w:tcPr>
          <w:p>
            <w:pPr>
              <w:pStyle w:val="28"/>
              <w:spacing w:line="360" w:lineRule="auto"/>
              <w:jc w:val="center"/>
              <w:rPr>
                <w:snapToGrid w:val="0"/>
                <w:kern w:val="0"/>
              </w:rPr>
            </w:pPr>
            <w:r>
              <w:rPr>
                <w:rFonts w:hint="eastAsia"/>
                <w:snapToGrid w:val="0"/>
                <w:kern w:val="0"/>
              </w:rPr>
              <w:t>履约保证金</w:t>
            </w:r>
          </w:p>
        </w:tc>
        <w:tc>
          <w:tcPr>
            <w:tcW w:w="6520" w:type="dxa"/>
          </w:tcPr>
          <w:p>
            <w:pPr>
              <w:pStyle w:val="28"/>
              <w:spacing w:line="360" w:lineRule="auto"/>
              <w:rPr>
                <w:rFonts w:hAnsi="宋体"/>
              </w:rPr>
            </w:pPr>
            <w:r>
              <w:rPr>
                <w:rFonts w:hint="eastAsia"/>
                <w:snapToGrid w:val="0"/>
                <w:kern w:val="0"/>
              </w:rPr>
              <w:t>按签订的合同条款执行</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8"/>
              <w:spacing w:line="360" w:lineRule="auto"/>
              <w:jc w:val="center"/>
              <w:rPr>
                <w:rFonts w:hAnsi="宋体"/>
              </w:rPr>
            </w:pPr>
            <w:r>
              <w:rPr>
                <w:rFonts w:hint="eastAsia" w:hAnsi="宋体"/>
              </w:rPr>
              <w:t>16</w:t>
            </w:r>
          </w:p>
        </w:tc>
        <w:tc>
          <w:tcPr>
            <w:tcW w:w="1038" w:type="dxa"/>
            <w:vAlign w:val="center"/>
          </w:tcPr>
          <w:p>
            <w:pPr>
              <w:pStyle w:val="28"/>
              <w:spacing w:line="360" w:lineRule="auto"/>
              <w:jc w:val="center"/>
              <w:rPr>
                <w:rFonts w:hAnsi="宋体"/>
              </w:rPr>
            </w:pPr>
            <w:r>
              <w:rPr>
                <w:rFonts w:hint="eastAsia" w:hAnsi="宋体"/>
              </w:rPr>
              <w:t>34</w:t>
            </w:r>
            <w:r>
              <w:rPr>
                <w:rFonts w:hAnsi="宋体"/>
              </w:rPr>
              <w:t>.</w:t>
            </w:r>
            <w:r>
              <w:rPr>
                <w:rFonts w:hint="eastAsia" w:hAnsi="宋体"/>
              </w:rPr>
              <w:t>1</w:t>
            </w:r>
          </w:p>
        </w:tc>
        <w:tc>
          <w:tcPr>
            <w:tcW w:w="1843" w:type="dxa"/>
            <w:vAlign w:val="center"/>
          </w:tcPr>
          <w:p>
            <w:pPr>
              <w:pStyle w:val="28"/>
              <w:spacing w:line="360" w:lineRule="auto"/>
              <w:jc w:val="center"/>
              <w:rPr>
                <w:rFonts w:hAnsi="宋体"/>
              </w:rPr>
            </w:pPr>
            <w:r>
              <w:rPr>
                <w:rFonts w:hint="eastAsia" w:hAnsi="宋体"/>
              </w:rPr>
              <w:t>中标服务费</w:t>
            </w:r>
          </w:p>
        </w:tc>
        <w:tc>
          <w:tcPr>
            <w:tcW w:w="6520" w:type="dxa"/>
          </w:tcPr>
          <w:p>
            <w:pPr>
              <w:pStyle w:val="28"/>
              <w:spacing w:line="360" w:lineRule="auto"/>
              <w:rPr>
                <w:rFonts w:hint="eastAsia" w:hAnsi="宋体" w:eastAsiaTheme="minorEastAsia"/>
                <w:lang w:eastAsia="zh-CN"/>
              </w:rPr>
            </w:pPr>
            <w:r>
              <w:rPr>
                <w:rFonts w:hint="eastAsia" w:hAnsi="宋体"/>
                <w:szCs w:val="21"/>
                <w:lang w:val="en-US" w:eastAsia="zh-CN"/>
              </w:rPr>
              <w:t>本项目代理服务费采用固定收费</w:t>
            </w:r>
            <w:r>
              <w:rPr>
                <w:rFonts w:hint="eastAsia" w:hAnsi="宋体"/>
                <w:szCs w:val="21"/>
              </w:rPr>
              <w:t>向中标供应商收取</w:t>
            </w:r>
            <w:r>
              <w:rPr>
                <w:rFonts w:hint="eastAsia" w:asciiTheme="minorEastAsia" w:hAnsiTheme="minorEastAsia" w:eastAsiaTheme="minorEastAsia"/>
              </w:rPr>
              <w:t>，收取</w:t>
            </w:r>
            <w:r>
              <w:rPr>
                <w:rFonts w:hint="eastAsia" w:asciiTheme="minorEastAsia" w:hAnsiTheme="minorEastAsia" w:eastAsiaTheme="minorEastAsia"/>
                <w:lang w:val="en-US" w:eastAsia="zh-CN"/>
              </w:rPr>
              <w:t>代理服务费</w:t>
            </w:r>
            <w:r>
              <w:rPr>
                <w:rFonts w:hint="eastAsia" w:asciiTheme="minorEastAsia" w:hAnsiTheme="minorEastAsia" w:eastAsiaTheme="minorEastAsia"/>
              </w:rPr>
              <w:t>人民币5000元</w:t>
            </w:r>
          </w:p>
        </w:tc>
      </w:tr>
    </w:tbl>
    <w:p>
      <w:pPr>
        <w:pStyle w:val="3"/>
      </w:pPr>
      <w:bookmarkStart w:id="18" w:name="_Toc115096781"/>
      <w:r>
        <w:rPr>
          <w:rFonts w:hint="eastAsia"/>
        </w:rPr>
        <w:t>第六章  投标人须知</w:t>
      </w:r>
      <w:bookmarkEnd w:id="18"/>
    </w:p>
    <w:p>
      <w:pPr>
        <w:pStyle w:val="5"/>
        <w:spacing w:before="0" w:after="0"/>
      </w:pPr>
      <w:bookmarkStart w:id="19" w:name="_Toc115096782"/>
      <w:r>
        <w:rPr>
          <w:rFonts w:hint="eastAsia"/>
        </w:rPr>
        <w:t>一、说</w:t>
      </w:r>
      <w:r>
        <w:t xml:space="preserve">  </w:t>
      </w:r>
      <w:r>
        <w:rPr>
          <w:rFonts w:hint="eastAsia"/>
        </w:rPr>
        <w:t>明</w:t>
      </w:r>
      <w:bookmarkEnd w:id="19"/>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1.</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适用范围</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w:t>
      </w: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 xml:space="preserve">  本招标文件仅适用于投标人须知前附表（以下简称“前附表”）第1项所叙述项目的货物、工程及服务采购。</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1.2  上述采购按照</w:t>
      </w:r>
      <w:r>
        <w:rPr>
          <w:rFonts w:hint="eastAsia" w:asciiTheme="minorEastAsia" w:hAnsiTheme="minorEastAsia"/>
          <w:szCs w:val="21"/>
        </w:rPr>
        <w:t>《中华人民共和国政府采购法》、《深圳经济特区政府采购条例》</w:t>
      </w:r>
      <w:r>
        <w:rPr>
          <w:rFonts w:hint="eastAsia" w:asciiTheme="minorEastAsia" w:hAnsiTheme="minorEastAsia" w:eastAsiaTheme="minorEastAsia"/>
          <w:snapToGrid w:val="0"/>
          <w:kern w:val="0"/>
        </w:rPr>
        <w:t>及有关招投标法规、规章、规定，通过招标来择优选定供应商。</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 xml:space="preserve">2. </w:t>
      </w:r>
      <w:r>
        <w:rPr>
          <w:rFonts w:hint="eastAsia" w:asciiTheme="minorEastAsia" w:hAnsiTheme="minorEastAsia" w:eastAsiaTheme="minorEastAsia"/>
          <w:b/>
          <w:snapToGrid w:val="0"/>
          <w:kern w:val="0"/>
        </w:rPr>
        <w:t>定义</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w:t>
      </w:r>
      <w:r>
        <w:rPr>
          <w:rFonts w:asciiTheme="minorEastAsia" w:hAnsiTheme="minorEastAsia" w:eastAsiaTheme="minorEastAsia"/>
          <w:snapToGrid w:val="0"/>
          <w:kern w:val="0"/>
        </w:rPr>
        <w:t>.</w:t>
      </w:r>
      <w:r>
        <w:rPr>
          <w:rFonts w:hint="eastAsia" w:asciiTheme="minorEastAsia" w:hAnsiTheme="minorEastAsia" w:eastAsiaTheme="minorEastAsia"/>
          <w:snapToGrid w:val="0"/>
          <w:kern w:val="0"/>
        </w:rPr>
        <w:t>1  “</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”系指前附表第2项所述。</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2</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”系前附表第3项所述。</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3</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 xml:space="preserve"> “投标人”系指向</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提交投标文件的供应商。</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4</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“货物”系指投标人按招标文件规定，向</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提供的设备及材料。</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2.5  “工程”系指投标人按招标文件规定，向</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提供的设备及材料的安装。</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6  “服务”系指投标人按招标文件规定，向</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提供符合方案的服务。</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3. 资金来源</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3.1  采购资金通过前附表第4 项的方式获得，并用于采购合同下的合格支付。</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4</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合格的投标人</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4.1  </w:t>
      </w:r>
      <w:r>
        <w:rPr>
          <w:rFonts w:hint="eastAsia" w:asciiTheme="minorEastAsia" w:hAnsiTheme="minorEastAsia" w:eastAsiaTheme="minorEastAsia"/>
          <w:snapToGrid w:val="0"/>
          <w:kern w:val="0"/>
        </w:rPr>
        <w:t>具有独立承担民事责任的能力。</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4.2  </w:t>
      </w:r>
      <w:r>
        <w:rPr>
          <w:rFonts w:hint="eastAsia" w:asciiTheme="minorEastAsia" w:hAnsiTheme="minorEastAsia" w:eastAsiaTheme="minorEastAsia"/>
          <w:snapToGrid w:val="0"/>
          <w:kern w:val="0"/>
        </w:rPr>
        <w:t>具有良好的商业信誉和健全的财务会计制度。</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4.3  具有履行合同所必需的设备和专业技术能力。</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4.4  有依法缴纳税收和社会保障资金的良好记录。</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4.5  参加政府采购活动近三年内，在经营活动中没有重大违法记录。</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4.6  法律、行政法规规定的其他条件。</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4.7  符合前附表第5项规定的条件。</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4.8  联合体投标</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4.8.1　以下有关联合体投标的条款仅适用于允许投标人组成联合体投标的项目。是否允许联合体投标以《投标人须知前附表》中第6项的规定或说明为准。</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4.8.2  由两个或两个以上的自然人、法人或者其他组织可以组成一个联合体，以一个供应商的身份共同投标时，应符合以下原则：</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（1）投标联合体各方参加政府采购活动应当具备下列条件：</w:t>
      </w:r>
      <w:r>
        <w:rPr>
          <w:rFonts w:asciiTheme="minorEastAsia" w:hAnsiTheme="minorEastAsia" w:eastAsiaTheme="minorEastAsia"/>
          <w:snapToGrid w:val="0"/>
          <w:kern w:val="0"/>
        </w:rPr>
        <w:t xml:space="preserve"> </w:t>
      </w:r>
    </w:p>
    <w:p>
      <w:pPr>
        <w:adjustRightInd w:val="0"/>
        <w:spacing w:line="360" w:lineRule="auto"/>
        <w:ind w:firstLine="567" w:firstLineChars="270"/>
        <w:rPr>
          <w:rFonts w:asciiTheme="minorEastAsia" w:hAnsiTheme="minorEastAsia" w:eastAsiaTheme="minorEastAsia"/>
          <w:snapToGrid w:val="0"/>
          <w:kern w:val="0"/>
        </w:rPr>
      </w:pPr>
      <w:r>
        <w:rPr>
          <w:rFonts w:hint="eastAsia" w:asciiTheme="minorEastAsia" w:hAnsiTheme="minorEastAsia" w:eastAsiaTheme="minorEastAsia"/>
          <w:snapToGrid w:val="0"/>
          <w:kern w:val="0"/>
        </w:rPr>
        <w:t>1、具有独立承担民事责任的能力；</w:t>
      </w:r>
      <w:r>
        <w:rPr>
          <w:rFonts w:asciiTheme="minorEastAsia" w:hAnsiTheme="minorEastAsia" w:eastAsiaTheme="minorEastAsia"/>
          <w:snapToGrid w:val="0"/>
          <w:kern w:val="0"/>
        </w:rPr>
        <w:t xml:space="preserve"> </w:t>
      </w:r>
    </w:p>
    <w:p>
      <w:pPr>
        <w:adjustRightInd w:val="0"/>
        <w:spacing w:line="360" w:lineRule="auto"/>
        <w:ind w:firstLine="567" w:firstLineChars="270"/>
        <w:rPr>
          <w:rFonts w:asciiTheme="minorEastAsia" w:hAnsiTheme="minorEastAsia" w:eastAsiaTheme="minorEastAsia"/>
          <w:snapToGrid w:val="0"/>
          <w:kern w:val="0"/>
        </w:rPr>
      </w:pPr>
      <w:r>
        <w:rPr>
          <w:rFonts w:hint="eastAsia" w:asciiTheme="minorEastAsia" w:hAnsiTheme="minorEastAsia" w:eastAsiaTheme="minorEastAsia"/>
          <w:snapToGrid w:val="0"/>
          <w:kern w:val="0"/>
        </w:rPr>
        <w:t>2、具有良好的商业信誉和健全的财务会计制度；</w:t>
      </w:r>
      <w:r>
        <w:rPr>
          <w:rFonts w:asciiTheme="minorEastAsia" w:hAnsiTheme="minorEastAsia" w:eastAsiaTheme="minorEastAsia"/>
          <w:snapToGrid w:val="0"/>
          <w:kern w:val="0"/>
        </w:rPr>
        <w:t xml:space="preserve"> </w:t>
      </w:r>
    </w:p>
    <w:p>
      <w:pPr>
        <w:adjustRightInd w:val="0"/>
        <w:spacing w:line="360" w:lineRule="auto"/>
        <w:ind w:firstLine="567" w:firstLineChars="270"/>
        <w:rPr>
          <w:rFonts w:asciiTheme="minorEastAsia" w:hAnsiTheme="minorEastAsia" w:eastAsiaTheme="minorEastAsia"/>
          <w:snapToGrid w:val="0"/>
          <w:kern w:val="0"/>
        </w:rPr>
      </w:pPr>
      <w:r>
        <w:rPr>
          <w:rFonts w:hint="eastAsia" w:asciiTheme="minorEastAsia" w:hAnsiTheme="minorEastAsia" w:eastAsiaTheme="minorEastAsia"/>
          <w:snapToGrid w:val="0"/>
          <w:kern w:val="0"/>
        </w:rPr>
        <w:t>3、具有履行合同所必需的设备和专业技术能力；</w:t>
      </w:r>
      <w:r>
        <w:rPr>
          <w:rFonts w:asciiTheme="minorEastAsia" w:hAnsiTheme="minorEastAsia" w:eastAsiaTheme="minorEastAsia"/>
          <w:snapToGrid w:val="0"/>
          <w:kern w:val="0"/>
        </w:rPr>
        <w:t xml:space="preserve"> </w:t>
      </w:r>
    </w:p>
    <w:p>
      <w:pPr>
        <w:adjustRightInd w:val="0"/>
        <w:spacing w:line="360" w:lineRule="auto"/>
        <w:ind w:firstLine="567" w:firstLineChars="270"/>
        <w:rPr>
          <w:rFonts w:asciiTheme="minorEastAsia" w:hAnsiTheme="minorEastAsia" w:eastAsiaTheme="minorEastAsia"/>
          <w:snapToGrid w:val="0"/>
          <w:kern w:val="0"/>
        </w:rPr>
      </w:pPr>
      <w:r>
        <w:rPr>
          <w:rFonts w:hint="eastAsia" w:asciiTheme="minorEastAsia" w:hAnsiTheme="minorEastAsia" w:eastAsiaTheme="minorEastAsia"/>
          <w:snapToGrid w:val="0"/>
          <w:kern w:val="0"/>
        </w:rPr>
        <w:t>4、有依法缴纳税收和社会保障资金的良好记录；</w:t>
      </w:r>
      <w:r>
        <w:rPr>
          <w:rFonts w:asciiTheme="minorEastAsia" w:hAnsiTheme="minorEastAsia" w:eastAsiaTheme="minorEastAsia"/>
          <w:snapToGrid w:val="0"/>
          <w:kern w:val="0"/>
        </w:rPr>
        <w:t xml:space="preserve"> </w:t>
      </w:r>
    </w:p>
    <w:p>
      <w:pPr>
        <w:adjustRightInd w:val="0"/>
        <w:spacing w:line="360" w:lineRule="auto"/>
        <w:ind w:firstLine="567" w:firstLineChars="270"/>
        <w:rPr>
          <w:rFonts w:asciiTheme="minorEastAsia" w:hAnsiTheme="minorEastAsia" w:eastAsiaTheme="minorEastAsia"/>
          <w:snapToGrid w:val="0"/>
          <w:kern w:val="0"/>
        </w:rPr>
      </w:pPr>
      <w:r>
        <w:rPr>
          <w:rFonts w:hint="eastAsia" w:asciiTheme="minorEastAsia" w:hAnsiTheme="minorEastAsia" w:eastAsiaTheme="minorEastAsia"/>
          <w:snapToGrid w:val="0"/>
          <w:kern w:val="0"/>
        </w:rPr>
        <w:t>5、参加政府采购活动前三年内，在经营活动中没有重大违法记录；</w:t>
      </w:r>
      <w:r>
        <w:rPr>
          <w:rFonts w:asciiTheme="minorEastAsia" w:hAnsiTheme="minorEastAsia" w:eastAsiaTheme="minorEastAsia"/>
          <w:snapToGrid w:val="0"/>
          <w:kern w:val="0"/>
        </w:rPr>
        <w:t xml:space="preserve"> </w:t>
      </w:r>
    </w:p>
    <w:p>
      <w:pPr>
        <w:adjustRightInd w:val="0"/>
        <w:spacing w:line="360" w:lineRule="auto"/>
        <w:ind w:firstLine="567" w:firstLineChars="270"/>
        <w:rPr>
          <w:rFonts w:asciiTheme="minorEastAsia" w:hAnsiTheme="minorEastAsia" w:eastAsiaTheme="minorEastAsia"/>
          <w:snapToGrid w:val="0"/>
          <w:kern w:val="0"/>
        </w:rPr>
      </w:pPr>
      <w:r>
        <w:rPr>
          <w:rFonts w:hint="eastAsia" w:asciiTheme="minorEastAsia" w:hAnsiTheme="minorEastAsia" w:eastAsiaTheme="minorEastAsia"/>
          <w:snapToGrid w:val="0"/>
          <w:kern w:val="0"/>
        </w:rPr>
        <w:t>6、法律、行政法规规定的其他条件。</w:t>
      </w:r>
      <w:r>
        <w:rPr>
          <w:rFonts w:asciiTheme="minorEastAsia" w:hAnsiTheme="minorEastAsia" w:eastAsiaTheme="minorEastAsia"/>
          <w:snapToGrid w:val="0"/>
          <w:kern w:val="0"/>
        </w:rPr>
        <w:t xml:space="preserve"> </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（2）联合体中有同类资质的供应商按照联合体分工承担相同工作的，应当按照资质等级较低的供应商确定资质等级。</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（3）是否允许联合体参加投标，应当由采购人和采购代理机构根据项目的实际情况和潜在供应商的数量自主决定，如果决定接受联合体投标则应当在采购公告中明示。</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（4）采购人根据采购项目的特殊要求规定投标人特定条件的，联合体各方中至少应当有一方符合采购人规定的特定条件。对于招标公告</w:t>
      </w:r>
      <w:r>
        <w:rPr>
          <w:rFonts w:asciiTheme="minorEastAsia" w:hAnsiTheme="minorEastAsia" w:eastAsiaTheme="minorEastAsia"/>
          <w:snapToGrid w:val="0"/>
          <w:kern w:val="0"/>
        </w:rPr>
        <w:t>对投标人</w:t>
      </w:r>
      <w:r>
        <w:rPr>
          <w:rFonts w:hint="eastAsia" w:asciiTheme="minorEastAsia" w:hAnsiTheme="minorEastAsia" w:eastAsiaTheme="minorEastAsia"/>
          <w:snapToGrid w:val="0"/>
          <w:kern w:val="0"/>
        </w:rPr>
        <w:t>某一资格</w:t>
      </w:r>
      <w:r>
        <w:rPr>
          <w:rFonts w:asciiTheme="minorEastAsia" w:hAnsiTheme="minorEastAsia" w:eastAsiaTheme="minorEastAsia"/>
          <w:snapToGrid w:val="0"/>
          <w:kern w:val="0"/>
        </w:rPr>
        <w:t>有</w:t>
      </w:r>
      <w:r>
        <w:rPr>
          <w:rFonts w:hint="eastAsia" w:asciiTheme="minorEastAsia" w:hAnsiTheme="minorEastAsia" w:eastAsiaTheme="minorEastAsia"/>
          <w:snapToGrid w:val="0"/>
          <w:kern w:val="0"/>
        </w:rPr>
        <w:t>要求</w:t>
      </w:r>
      <w:r>
        <w:rPr>
          <w:rFonts w:asciiTheme="minorEastAsia" w:hAnsiTheme="minorEastAsia" w:eastAsiaTheme="minorEastAsia"/>
          <w:snapToGrid w:val="0"/>
          <w:kern w:val="0"/>
        </w:rPr>
        <w:t>的，</w:t>
      </w:r>
      <w:r>
        <w:rPr>
          <w:rFonts w:hint="eastAsia" w:asciiTheme="minorEastAsia" w:hAnsiTheme="minorEastAsia" w:eastAsiaTheme="minorEastAsia"/>
          <w:snapToGrid w:val="0"/>
          <w:kern w:val="0"/>
        </w:rPr>
        <w:t>按照联合体各方中最低资质等级确定联合体的资质等级；联合体各方的不同资质可优势互补。</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（5）投标人的投标文件及中标后签署的合同协议对联合体各方均具法律约束力。</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（6）联合体各方应当签订共同投标协议，明确约定各方拟承担的工作和责任，该共同投标协议应作为投标文件不可缺的组成部分。</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（7）联合体中标后，联合体各方应当共同与采购人签订合同，就中标项目向采购人承担连带责任。</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（8）联合体的各方应当共同推荐一联合体投标授权代表，由联合体各方提交一份授权书，证明其有资格代表联合体各方签署投标文件，该授权书应作为投标文件不可缺的组成部分。</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9）以联合体形式参加政府采购活动的，联合体各方不得再单独参加或者与其他供应商另外组成联合体参加同一合同项下的政府采购活动，出现上述情况者，其投标和与此有关的联合体、总包单位的投标将被拒绝。</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（10）本次招标中“投标人”一词亦指联合体各方，《投标人须知前附表》另有规定或说明的除外。</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5</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投标费用的承担</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5</w:t>
      </w:r>
      <w:r>
        <w:rPr>
          <w:rFonts w:asciiTheme="minorEastAsia" w:hAnsiTheme="minorEastAsia" w:eastAsiaTheme="minorEastAsia"/>
          <w:snapToGrid w:val="0"/>
          <w:kern w:val="0"/>
        </w:rPr>
        <w:t xml:space="preserve">.1  </w:t>
      </w:r>
      <w:r>
        <w:rPr>
          <w:rFonts w:hint="eastAsia" w:asciiTheme="minorEastAsia" w:hAnsiTheme="minorEastAsia" w:eastAsiaTheme="minorEastAsia"/>
          <w:snapToGrid w:val="0"/>
          <w:kern w:val="0"/>
        </w:rPr>
        <w:t>无论招标投标过程中的做法和结果如何，投标人自行承担所有与参加投标有关的全部费用。</w:t>
      </w:r>
    </w:p>
    <w:p>
      <w:pPr>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6.  踏勘现场</w:t>
      </w:r>
    </w:p>
    <w:p>
      <w:pPr>
        <w:spacing w:line="360" w:lineRule="auto"/>
        <w:rPr>
          <w:rFonts w:asciiTheme="minorEastAsia" w:hAnsiTheme="minorEastAsia" w:eastAsiaTheme="minorEastAsia"/>
        </w:rPr>
      </w:pPr>
      <w:r>
        <w:rPr>
          <w:rFonts w:hint="eastAsia" w:asciiTheme="minorEastAsia" w:hAnsiTheme="minorEastAsia" w:eastAsiaTheme="minorEastAsia"/>
        </w:rPr>
        <w:t>6.1  采购人和</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rPr>
        <w:t>将按前附表第7项的规定，组织投标人对现场及周围环境进行踏勘，以便投标人获取须自己负责的有关编制投标文件和签署合同所需的所有资料。踏勘现场所发生的费用由投标人自己承担。</w:t>
      </w:r>
    </w:p>
    <w:p>
      <w:pPr>
        <w:spacing w:line="360" w:lineRule="auto"/>
        <w:rPr>
          <w:rFonts w:asciiTheme="minorEastAsia" w:hAnsiTheme="minorEastAsia" w:eastAsiaTheme="minorEastAsia"/>
        </w:rPr>
      </w:pPr>
      <w:r>
        <w:rPr>
          <w:rFonts w:hint="eastAsia" w:asciiTheme="minorEastAsia" w:hAnsiTheme="minorEastAsia" w:eastAsiaTheme="minorEastAsia"/>
        </w:rPr>
        <w:t xml:space="preserve">6.2 </w:t>
      </w:r>
      <w:r>
        <w:rPr>
          <w:rFonts w:hint="eastAsia" w:asciiTheme="minorEastAsia" w:hAnsiTheme="minorEastAsia" w:eastAsiaTheme="minorEastAsia"/>
          <w:bCs/>
        </w:rPr>
        <w:t xml:space="preserve"> 采购人</w:t>
      </w:r>
      <w:r>
        <w:rPr>
          <w:rFonts w:hint="eastAsia" w:asciiTheme="minorEastAsia" w:hAnsiTheme="minorEastAsia" w:eastAsiaTheme="minorEastAsia"/>
        </w:rPr>
        <w:t>和</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rPr>
        <w:t>向投标人提供的有关现场的资料和数据，是</w:t>
      </w:r>
      <w:r>
        <w:rPr>
          <w:rFonts w:hint="eastAsia" w:asciiTheme="minorEastAsia" w:hAnsiTheme="minorEastAsia" w:eastAsiaTheme="minorEastAsia"/>
          <w:bCs/>
        </w:rPr>
        <w:t>采购人</w:t>
      </w:r>
      <w:r>
        <w:rPr>
          <w:rFonts w:hint="eastAsia" w:asciiTheme="minorEastAsia" w:hAnsiTheme="minorEastAsia" w:eastAsiaTheme="minorEastAsia"/>
        </w:rPr>
        <w:t>和</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rPr>
        <w:t>现有的能使投标人利用的资料。</w:t>
      </w:r>
      <w:r>
        <w:rPr>
          <w:rFonts w:hint="eastAsia" w:asciiTheme="minorEastAsia" w:hAnsiTheme="minorEastAsia" w:eastAsiaTheme="minorEastAsia"/>
          <w:bCs/>
        </w:rPr>
        <w:t>采购人</w:t>
      </w:r>
      <w:r>
        <w:rPr>
          <w:rFonts w:hint="eastAsia" w:asciiTheme="minorEastAsia" w:hAnsiTheme="minorEastAsia" w:eastAsiaTheme="minorEastAsia"/>
        </w:rPr>
        <w:t>和</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rPr>
        <w:t>对投标人由此而做出的推论、理解和结论概不负责。</w:t>
      </w:r>
    </w:p>
    <w:p>
      <w:pPr>
        <w:spacing w:line="360" w:lineRule="auto"/>
        <w:rPr>
          <w:rFonts w:asciiTheme="minorEastAsia" w:hAnsiTheme="minorEastAsia" w:eastAsiaTheme="minorEastAsia"/>
        </w:rPr>
      </w:pPr>
      <w:r>
        <w:rPr>
          <w:rFonts w:hint="eastAsia" w:asciiTheme="minorEastAsia" w:hAnsiTheme="minorEastAsia" w:eastAsiaTheme="minorEastAsia"/>
        </w:rPr>
        <w:t>6.3  投标人及其人员经过</w:t>
      </w:r>
      <w:r>
        <w:rPr>
          <w:rFonts w:hint="eastAsia" w:asciiTheme="minorEastAsia" w:hAnsiTheme="minorEastAsia" w:eastAsiaTheme="minorEastAsia"/>
          <w:bCs/>
        </w:rPr>
        <w:t>采购人</w:t>
      </w:r>
      <w:r>
        <w:rPr>
          <w:rFonts w:hint="eastAsia" w:asciiTheme="minorEastAsia" w:hAnsiTheme="minorEastAsia" w:eastAsiaTheme="minorEastAsia"/>
        </w:rPr>
        <w:t>和</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rPr>
        <w:t>的允许，可为踏勘目的进入</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rPr>
        <w:t>的现场，但投标人及其人员不得因此使</w:t>
      </w:r>
      <w:r>
        <w:rPr>
          <w:rFonts w:hint="eastAsia" w:asciiTheme="minorEastAsia" w:hAnsiTheme="minorEastAsia" w:eastAsiaTheme="minorEastAsia"/>
          <w:bCs/>
        </w:rPr>
        <w:t>采购人</w:t>
      </w:r>
      <w:r>
        <w:rPr>
          <w:rFonts w:hint="eastAsia" w:asciiTheme="minorEastAsia" w:hAnsiTheme="minorEastAsia" w:eastAsiaTheme="minorEastAsia"/>
        </w:rPr>
        <w:t>及其人员承担有关的责任和蒙受损失。投标人并应对由此次踏勘现场面造成的死亡、人身伤害、财产损失、损害以及任何其它损失、损害和引起的费用和开支承担责任。</w:t>
      </w:r>
    </w:p>
    <w:p>
      <w:pPr>
        <w:spacing w:line="360" w:lineRule="auto"/>
        <w:rPr>
          <w:rFonts w:asciiTheme="minorEastAsia" w:hAnsiTheme="minorEastAsia" w:eastAsiaTheme="minorEastAsia"/>
        </w:rPr>
      </w:pPr>
      <w:r>
        <w:rPr>
          <w:rFonts w:hint="eastAsia" w:asciiTheme="minorEastAsia" w:hAnsiTheme="minorEastAsia" w:eastAsiaTheme="minorEastAsia"/>
        </w:rPr>
        <w:t>6.4   如果投标人认为需要再次进行现场踏勘，</w:t>
      </w:r>
      <w:r>
        <w:rPr>
          <w:rFonts w:hint="eastAsia" w:asciiTheme="minorEastAsia" w:hAnsiTheme="minorEastAsia" w:eastAsiaTheme="minorEastAsia"/>
          <w:bCs/>
        </w:rPr>
        <w:t>采购人</w:t>
      </w:r>
      <w:r>
        <w:rPr>
          <w:rFonts w:hint="eastAsia" w:asciiTheme="minorEastAsia" w:hAnsiTheme="minorEastAsia" w:eastAsiaTheme="minorEastAsia"/>
        </w:rPr>
        <w:t>将予以支持，费用自理。</w:t>
      </w:r>
    </w:p>
    <w:p>
      <w:pPr>
        <w:adjustRightInd w:val="0"/>
        <w:spacing w:line="360" w:lineRule="auto"/>
        <w:jc w:val="center"/>
        <w:rPr>
          <w:rFonts w:asciiTheme="minorEastAsia" w:hAnsiTheme="minorEastAsia" w:eastAsiaTheme="minorEastAsia"/>
          <w:b/>
          <w:snapToGrid w:val="0"/>
          <w:kern w:val="0"/>
        </w:rPr>
      </w:pPr>
      <w:bookmarkStart w:id="20" w:name="q5"/>
      <w:bookmarkEnd w:id="20"/>
    </w:p>
    <w:p>
      <w:pPr>
        <w:pStyle w:val="5"/>
        <w:spacing w:before="0" w:after="0"/>
      </w:pPr>
      <w:bookmarkStart w:id="21" w:name="_Toc115096783"/>
      <w:r>
        <w:rPr>
          <w:rFonts w:hint="eastAsia"/>
        </w:rPr>
        <w:t>二、招标文件说明</w:t>
      </w:r>
      <w:bookmarkEnd w:id="21"/>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7</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招标文件的构成</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7</w:t>
      </w:r>
      <w:r>
        <w:rPr>
          <w:rFonts w:asciiTheme="minorEastAsia" w:hAnsiTheme="minorEastAsia" w:eastAsiaTheme="minorEastAsia"/>
          <w:snapToGrid w:val="0"/>
          <w:kern w:val="0"/>
        </w:rPr>
        <w:t xml:space="preserve">.1  </w:t>
      </w:r>
      <w:r>
        <w:rPr>
          <w:rFonts w:hint="eastAsia" w:asciiTheme="minorEastAsia" w:hAnsiTheme="minorEastAsia" w:eastAsiaTheme="minorEastAsia"/>
          <w:snapToGrid w:val="0"/>
          <w:kern w:val="0"/>
        </w:rPr>
        <w:t>招标文件是用以阐明所需设备及服务的情况，以及招标、投标程序和相应的合同条款。招标文件由下述部分组成：</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第一章 投标邀请；</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第二章 项目需求；</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第三章 投标文件初审；</w:t>
      </w:r>
      <w:r>
        <w:rPr>
          <w:rFonts w:asciiTheme="minorEastAsia" w:hAnsiTheme="minorEastAsia" w:eastAsiaTheme="minorEastAsia"/>
          <w:snapToGrid w:val="0"/>
          <w:kern w:val="0"/>
        </w:rPr>
        <w:t xml:space="preserve"> </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第四章 评标方法和标准；</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第五章 投标人须知前附表；</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第六章 投标人须知；</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第七章 投标文件格式；</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第八章 合同条款；</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第九章 附件。</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8</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招标文件的澄清及修改</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8.1  投标人对招标文件如有疑点，可要求澄清，应在投标截止日5日前按投标邀请中载明的地址以书面形式（包括信函、传真，下同）通知到采购代理机构。采购代理机构将视情况确定采用适当方式予以澄清或以书面形式予以答复，并在其认为必要时，将不标明查询来源的书面答复发给已购买招标文件的每一投标人。</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8.2  在投标截止日3日前，采购代理机构可主动或依据投标人要求澄清的问题修改招标文件，并以书面形式通知所有购买招标文件的每一投标人，对方在收到该通知后应立即以书面的形式予以确认。</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 xml:space="preserve">.3  </w:t>
      </w:r>
      <w:r>
        <w:rPr>
          <w:rFonts w:hint="eastAsia" w:asciiTheme="minorEastAsia" w:hAnsiTheme="minorEastAsia" w:eastAsiaTheme="minorEastAsia"/>
          <w:snapToGrid w:val="0"/>
          <w:kern w:val="0"/>
        </w:rPr>
        <w:t>为了使投标人在准备投标文件时有合理的时间考虑招标文件的修改，</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可酌情推迟投标截止时间和开标时间，并以书面形式通知已购买招标文件的每一投标人。</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 xml:space="preserve">.4  </w:t>
      </w:r>
      <w:r>
        <w:rPr>
          <w:rFonts w:hint="eastAsia" w:asciiTheme="minorEastAsia" w:hAnsiTheme="minorEastAsia" w:eastAsiaTheme="minorEastAsia"/>
          <w:snapToGrid w:val="0"/>
          <w:kern w:val="0"/>
        </w:rPr>
        <w:t>招标文件的修改将构成招标文件的一部分，对投标人有约束力。</w:t>
      </w:r>
    </w:p>
    <w:p>
      <w:pPr>
        <w:adjustRightInd w:val="0"/>
        <w:spacing w:line="360" w:lineRule="auto"/>
        <w:ind w:firstLine="600"/>
        <w:jc w:val="center"/>
        <w:rPr>
          <w:rFonts w:asciiTheme="minorEastAsia" w:hAnsiTheme="minorEastAsia" w:eastAsiaTheme="minorEastAsia"/>
          <w:b/>
          <w:snapToGrid w:val="0"/>
          <w:kern w:val="0"/>
        </w:rPr>
      </w:pPr>
    </w:p>
    <w:p>
      <w:pPr>
        <w:pStyle w:val="5"/>
        <w:spacing w:before="0" w:after="0"/>
      </w:pPr>
      <w:bookmarkStart w:id="22" w:name="q6"/>
      <w:bookmarkEnd w:id="22"/>
      <w:bookmarkStart w:id="23" w:name="_Toc115096784"/>
      <w:r>
        <w:rPr>
          <w:rFonts w:hint="eastAsia"/>
        </w:rPr>
        <w:t>三、投标文件的编写</w:t>
      </w:r>
      <w:bookmarkEnd w:id="23"/>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9</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投标语言及计量单位</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9</w:t>
      </w: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 xml:space="preserve"> </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投标文件及投标人和</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就投标交换的文件和往来的信件，应以中文书写。</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9</w:t>
      </w: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 xml:space="preserve">  除在招标文件的设计思路和方案中另有规定外，计量单位应使用中华人民共和国法定计量单位（国际单位制和国家选定的其他计量单位）。</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10</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投标文件的组成</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10</w:t>
      </w: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 xml:space="preserve">  投标文件应包括下列部分：</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（1）目录</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（2）政府采购违法行为风险知悉确认书</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（3）评标指引表</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（4）</w:t>
      </w:r>
      <w:r>
        <w:rPr>
          <w:rFonts w:hint="eastAsia" w:asciiTheme="minorEastAsia" w:hAnsiTheme="minorEastAsia" w:eastAsiaTheme="minorEastAsia"/>
          <w:snapToGrid w:val="0"/>
          <w:kern w:val="0"/>
          <w:szCs w:val="21"/>
        </w:rPr>
        <w:t>投标人资格证明文件</w:t>
      </w:r>
      <w:r>
        <w:rPr>
          <w:rFonts w:hint="eastAsia" w:asciiTheme="minorEastAsia" w:hAnsiTheme="minorEastAsia" w:eastAsiaTheme="minorEastAsia"/>
          <w:snapToGrid w:val="0"/>
          <w:kern w:val="0"/>
        </w:rPr>
        <w:t>（投标文件格式1）</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（5）法定代表人（负责人）证明书及授权委托书（投标文件格式2）</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（6）投标函（投标文件格式3）</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（7）</w:t>
      </w:r>
      <w:r>
        <w:rPr>
          <w:rFonts w:hint="eastAsia" w:asciiTheme="minorEastAsia" w:hAnsiTheme="minorEastAsia" w:eastAsiaTheme="minorEastAsia"/>
          <w:snapToGrid w:val="0"/>
          <w:kern w:val="0"/>
          <w:szCs w:val="21"/>
        </w:rPr>
        <w:t>评分中涉及的承诺及声明函</w:t>
      </w:r>
      <w:r>
        <w:rPr>
          <w:rFonts w:hint="eastAsia" w:asciiTheme="minorEastAsia" w:hAnsiTheme="minorEastAsia" w:eastAsiaTheme="minorEastAsia"/>
          <w:snapToGrid w:val="0"/>
          <w:kern w:val="0"/>
        </w:rPr>
        <w:t>（投标文件格式4）</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（8）报价表（投标文件格式6）</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（9）</w:t>
      </w:r>
      <w:r>
        <w:rPr>
          <w:rFonts w:hint="eastAsia"/>
          <w:snapToGrid w:val="0"/>
          <w:kern w:val="0"/>
        </w:rPr>
        <w:t>服务方案</w:t>
      </w:r>
      <w:r>
        <w:rPr>
          <w:rFonts w:hint="eastAsia" w:asciiTheme="minorEastAsia" w:hAnsiTheme="minorEastAsia" w:eastAsiaTheme="minorEastAsia"/>
          <w:snapToGrid w:val="0"/>
          <w:kern w:val="0"/>
        </w:rPr>
        <w:t>（投标文件格式7）</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（10）</w:t>
      </w:r>
      <w:r>
        <w:rPr>
          <w:rFonts w:asciiTheme="minorEastAsia" w:hAnsiTheme="minorEastAsia" w:eastAsiaTheme="minorEastAsia"/>
          <w:snapToGrid w:val="0"/>
          <w:kern w:val="0"/>
        </w:rPr>
        <w:t>投标人情况介绍</w:t>
      </w:r>
      <w:r>
        <w:rPr>
          <w:rFonts w:hint="eastAsia" w:asciiTheme="minorEastAsia" w:hAnsiTheme="minorEastAsia" w:eastAsiaTheme="minorEastAsia"/>
          <w:snapToGrid w:val="0"/>
          <w:kern w:val="0"/>
        </w:rPr>
        <w:t xml:space="preserve"> （投标文件格式8）</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（11）偏离表（投标文件格式9）</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（12）招标文件要求的其他资料或投标人认为需要补充的资料（投标文件格式10）</w:t>
      </w:r>
    </w:p>
    <w:p>
      <w:pPr>
        <w:adjustRightInd w:val="0"/>
        <w:spacing w:line="360" w:lineRule="auto"/>
        <w:ind w:left="848" w:leftChars="99" w:hanging="640" w:hangingChars="305"/>
        <w:rPr>
          <w:rFonts w:asciiTheme="minorEastAsia" w:hAnsiTheme="minorEastAsia" w:eastAsiaTheme="minorEastAsia"/>
          <w:snapToGrid w:val="0"/>
          <w:kern w:val="0"/>
        </w:rPr>
      </w:pPr>
      <w:r>
        <w:rPr>
          <w:rFonts w:hint="eastAsia" w:asciiTheme="minorEastAsia" w:hAnsiTheme="minorEastAsia" w:eastAsiaTheme="minorEastAsia"/>
          <w:snapToGrid w:val="0"/>
          <w:kern w:val="0"/>
        </w:rPr>
        <w:t>（13）装有“法定代表人（负责人）证明书、法定代表人（负责人）授权委托书”和“开标一览表”单独密封的信封</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（14）装有</w:t>
      </w:r>
      <w:r>
        <w:rPr>
          <w:rFonts w:hint="eastAsia" w:asciiTheme="minorEastAsia" w:hAnsiTheme="minorEastAsia" w:eastAsiaTheme="minorEastAsia"/>
        </w:rPr>
        <w:t>电子</w:t>
      </w:r>
      <w:r>
        <w:rPr>
          <w:rFonts w:asciiTheme="minorEastAsia" w:hAnsiTheme="minorEastAsia" w:eastAsiaTheme="minorEastAsia"/>
        </w:rPr>
        <w:t>备份光盘（或U盘）</w:t>
      </w:r>
      <w:r>
        <w:rPr>
          <w:rFonts w:hint="eastAsia" w:asciiTheme="minorEastAsia" w:hAnsiTheme="minorEastAsia" w:eastAsiaTheme="minorEastAsia"/>
        </w:rPr>
        <w:t>（内容为投标文件正本盖章扫描件）</w:t>
      </w:r>
      <w:r>
        <w:rPr>
          <w:rFonts w:hint="eastAsia" w:asciiTheme="minorEastAsia" w:hAnsiTheme="minorEastAsia" w:eastAsiaTheme="minorEastAsia"/>
          <w:snapToGrid w:val="0"/>
          <w:kern w:val="0"/>
        </w:rPr>
        <w:t>单独密封的信封</w:t>
      </w:r>
    </w:p>
    <w:p>
      <w:pPr>
        <w:pStyle w:val="20"/>
        <w:ind w:firstLine="210" w:firstLineChars="100"/>
      </w:pPr>
      <w:r>
        <w:rPr>
          <w:rFonts w:hint="eastAsia" w:asciiTheme="minorEastAsia" w:hAnsiTheme="minorEastAsia" w:eastAsiaTheme="minorEastAsia"/>
          <w:snapToGrid w:val="0"/>
          <w:kern w:val="0"/>
        </w:rPr>
        <w:t>（15）产品样品或产品样板</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b/>
          <w:snapToGrid w:val="0"/>
          <w:kern w:val="0"/>
        </w:rPr>
        <w:t>11</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投标文件格式</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11</w:t>
      </w:r>
      <w:r>
        <w:rPr>
          <w:rFonts w:asciiTheme="minorEastAsia" w:hAnsiTheme="minorEastAsia" w:eastAsiaTheme="minorEastAsia"/>
          <w:snapToGrid w:val="0"/>
          <w:kern w:val="0"/>
        </w:rPr>
        <w:t xml:space="preserve">.1  </w:t>
      </w:r>
      <w:r>
        <w:rPr>
          <w:rFonts w:hint="eastAsia" w:asciiTheme="minorEastAsia" w:hAnsiTheme="minorEastAsia" w:eastAsiaTheme="minorEastAsia"/>
          <w:snapToGrid w:val="0"/>
          <w:kern w:val="0"/>
        </w:rPr>
        <w:t>投标文件必须毫无遗漏地包括本须知第10条规定的内容，投标人提交的投标文件必须毫无例外地使用招标文件所提供投标文件格式（表格可以按同样格式扩展）。</w:t>
      </w:r>
      <w:r>
        <w:rPr>
          <w:rFonts w:hint="eastAsia" w:asciiTheme="minorEastAsia" w:hAnsiTheme="minorEastAsia" w:eastAsiaTheme="minorEastAsia"/>
        </w:rPr>
        <w:t>如没有相应格式的，由投标人根据招标要求自行编制。</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12</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投标报价</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12.1</w:t>
      </w:r>
      <w:r>
        <w:rPr>
          <w:rFonts w:hint="eastAsia" w:asciiTheme="minorEastAsia" w:hAnsiTheme="minorEastAsia" w:eastAsiaTheme="minorEastAsia"/>
          <w:snapToGrid w:val="0"/>
          <w:kern w:val="0"/>
        </w:rPr>
        <w:t xml:space="preserve">  投标报价应为到指定地点价，以人民币为结算单位。</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12.</w:t>
      </w:r>
      <w:r>
        <w:rPr>
          <w:rFonts w:hint="eastAsia" w:asciiTheme="minorEastAsia" w:hAnsiTheme="minorEastAsia" w:eastAsiaTheme="minorEastAsia"/>
          <w:snapToGrid w:val="0"/>
          <w:kern w:val="0"/>
        </w:rPr>
        <w:t>2</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 xml:space="preserve"> 投标人应分别在招标文件所附的“开标一览表”（投标文件格式4）和“报价表”（投标文件格式5）上写明</w:t>
      </w:r>
      <w:r>
        <w:rPr>
          <w:rFonts w:hint="eastAsia"/>
          <w:snapToGrid w:val="0"/>
          <w:kern w:val="0"/>
        </w:rPr>
        <w:t>投标单价和投标总价</w:t>
      </w:r>
      <w:r>
        <w:rPr>
          <w:rFonts w:hint="eastAsia" w:asciiTheme="minorEastAsia" w:hAnsiTheme="minorEastAsia" w:eastAsiaTheme="minorEastAsia"/>
          <w:snapToGrid w:val="0"/>
          <w:kern w:val="0"/>
        </w:rPr>
        <w:t>。投标人对每种项目只允许有一个报价，采购代理机构不接受有任何选择的报价。</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12.3  </w:t>
      </w:r>
      <w:r>
        <w:rPr>
          <w:rFonts w:hint="eastAsia" w:asciiTheme="minorEastAsia" w:hAnsiTheme="minorEastAsia" w:eastAsiaTheme="minorEastAsia"/>
          <w:snapToGrid w:val="0"/>
          <w:kern w:val="0"/>
        </w:rPr>
        <w:t>此报价作为评标委员会评标标准，但不能限制</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以其它方式签订合同的权力。</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1</w:t>
      </w:r>
      <w:r>
        <w:rPr>
          <w:rFonts w:hint="eastAsia" w:asciiTheme="minorEastAsia" w:hAnsiTheme="minorEastAsia" w:eastAsiaTheme="minorEastAsia"/>
          <w:b/>
          <w:snapToGrid w:val="0"/>
          <w:kern w:val="0"/>
        </w:rPr>
        <w:t>3</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投标人资格的证明文件</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3</w:t>
      </w:r>
      <w:r>
        <w:rPr>
          <w:rFonts w:asciiTheme="minorEastAsia" w:hAnsiTheme="minorEastAsia" w:eastAsiaTheme="minorEastAsia"/>
          <w:snapToGrid w:val="0"/>
          <w:kern w:val="0"/>
        </w:rPr>
        <w:t xml:space="preserve">.1  </w:t>
      </w:r>
      <w:r>
        <w:rPr>
          <w:rFonts w:hint="eastAsia" w:asciiTheme="minorEastAsia" w:hAnsiTheme="minorEastAsia" w:eastAsiaTheme="minorEastAsia"/>
          <w:snapToGrid w:val="0"/>
          <w:kern w:val="0"/>
        </w:rPr>
        <w:t>投标人必须提交证明其有资格进行投标，和中标后有能力履行合同的证明文件（投标文件格式1与格式7），作为投标文件的一部分。</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1</w:t>
      </w:r>
      <w:r>
        <w:rPr>
          <w:rFonts w:hint="eastAsia" w:asciiTheme="minorEastAsia" w:hAnsiTheme="minorEastAsia" w:eastAsiaTheme="minorEastAsia"/>
          <w:b/>
          <w:snapToGrid w:val="0"/>
          <w:kern w:val="0"/>
        </w:rPr>
        <w:t>4</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投标有效期</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4</w:t>
      </w: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 xml:space="preserve">  投标文件的有效期按前附表第8项规定。</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4</w:t>
      </w:r>
      <w:r>
        <w:rPr>
          <w:rFonts w:asciiTheme="minorEastAsia" w:hAnsiTheme="minorEastAsia" w:eastAsiaTheme="minorEastAsia"/>
          <w:snapToGrid w:val="0"/>
          <w:kern w:val="0"/>
        </w:rPr>
        <w:t xml:space="preserve">.2  </w:t>
      </w:r>
      <w:r>
        <w:rPr>
          <w:rFonts w:hint="eastAsia" w:asciiTheme="minorEastAsia" w:hAnsiTheme="minorEastAsia" w:eastAsiaTheme="minorEastAsia"/>
          <w:snapToGrid w:val="0"/>
          <w:kern w:val="0"/>
        </w:rPr>
        <w:t>特殊情况下，</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可于投标有效期期满之前，要求投标人同意延长投标有效期。投标人可以拒绝或同意上述要求，但要求与答复均须是书面文件。对于同意该要求的投标人，</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既不要求也不允许其修改投标文件。</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 xml:space="preserve">15. </w:t>
      </w:r>
      <w:r>
        <w:rPr>
          <w:rFonts w:hint="eastAsia" w:asciiTheme="minorEastAsia" w:hAnsiTheme="minorEastAsia" w:eastAsiaTheme="minorEastAsia"/>
          <w:b/>
          <w:snapToGrid w:val="0"/>
          <w:kern w:val="0"/>
        </w:rPr>
        <w:t>投标保证金</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15.1</w:t>
      </w:r>
      <w:r>
        <w:rPr>
          <w:rFonts w:hint="eastAsia" w:asciiTheme="minorEastAsia" w:hAnsiTheme="minorEastAsia" w:eastAsiaTheme="minorEastAsia"/>
          <w:snapToGrid w:val="0"/>
          <w:kern w:val="0"/>
        </w:rPr>
        <w:t xml:space="preserve"> </w:t>
      </w:r>
      <w:r>
        <w:rPr>
          <w:rFonts w:asciiTheme="minorEastAsia" w:hAnsiTheme="minorEastAsia" w:eastAsiaTheme="minorEastAsia"/>
          <w:snapToGrid w:val="0"/>
          <w:kern w:val="0"/>
        </w:rPr>
        <w:t xml:space="preserve"> </w:t>
      </w:r>
      <w:r>
        <w:rPr>
          <w:rFonts w:hint="eastAsia"/>
          <w:snapToGrid w:val="0"/>
          <w:kern w:val="0"/>
        </w:rPr>
        <w:t>以下有关投标保证金的条款仅适用于需要缴纳投标保证金的项目。是否需要缴纳投标保证金以《投标人须知前附表》中的规定或说明为准。</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15.2 </w:t>
      </w:r>
      <w:r>
        <w:rPr>
          <w:rFonts w:hint="eastAsia" w:asciiTheme="minorEastAsia" w:hAnsiTheme="minorEastAsia" w:eastAsiaTheme="minorEastAsia"/>
          <w:snapToGrid w:val="0"/>
          <w:kern w:val="0"/>
        </w:rPr>
        <w:t xml:space="preserve"> 投标人应向</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提交一笔不少于前附表第9项所规定的投标保证金。投标保证金为投标文件的组成部分之一。</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15.3</w:t>
      </w:r>
      <w:r>
        <w:rPr>
          <w:rFonts w:hint="eastAsia" w:asciiTheme="minorEastAsia" w:hAnsiTheme="minorEastAsia" w:eastAsiaTheme="minorEastAsia"/>
          <w:snapToGrid w:val="0"/>
          <w:kern w:val="0"/>
        </w:rPr>
        <w:t xml:space="preserve">  投标保证金用于保护本次招标免受投标人的行为而引起的风险。</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15.</w:t>
      </w:r>
      <w:r>
        <w:rPr>
          <w:rFonts w:hint="eastAsia" w:asciiTheme="minorEastAsia" w:hAnsiTheme="minorEastAsia" w:eastAsiaTheme="minorEastAsia"/>
          <w:snapToGrid w:val="0"/>
          <w:kern w:val="0"/>
        </w:rPr>
        <w:t>4</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投标保证金应以支票、银行转账或招标机构能够接受的其它非现金形式提交。（注：投标保证金必须从投标供应商基本账户转出，否则属于隐瞒真实情况，提供虚假资料。）</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15.5  </w:t>
      </w:r>
      <w:r>
        <w:rPr>
          <w:rFonts w:hint="eastAsia" w:asciiTheme="minorEastAsia" w:hAnsiTheme="minorEastAsia" w:eastAsiaTheme="minorEastAsia"/>
          <w:snapToGrid w:val="0"/>
          <w:kern w:val="0"/>
        </w:rPr>
        <w:t>未按规定提交投标保证金的投标，将被视为无效投标。</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15.6 </w:t>
      </w:r>
      <w:r>
        <w:rPr>
          <w:rFonts w:hint="eastAsia" w:asciiTheme="minorEastAsia" w:hAnsiTheme="minorEastAsia" w:eastAsiaTheme="minorEastAsia"/>
          <w:snapToGrid w:val="0"/>
          <w:kern w:val="0"/>
        </w:rPr>
        <w:t xml:space="preserve"> 未中标的投标人的投标保证金，采购代理机构将在中标通知书发出且收到投标人的《投标保证金退还申请表》后5个工作日内退还。</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15.7 </w:t>
      </w:r>
      <w:r>
        <w:rPr>
          <w:rFonts w:hint="eastAsia" w:asciiTheme="minorEastAsia" w:hAnsiTheme="minorEastAsia" w:eastAsiaTheme="minorEastAsia"/>
          <w:snapToGrid w:val="0"/>
          <w:kern w:val="0"/>
        </w:rPr>
        <w:t xml:space="preserve"> 中标方的投标保证金，采购代理机构将在中标方签订合同并支付中标服务费后5个工作日内退还。</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15.</w:t>
      </w:r>
      <w:r>
        <w:rPr>
          <w:rFonts w:asciiTheme="minorEastAsia" w:hAnsiTheme="minorEastAsia" w:eastAsiaTheme="minorEastAsia"/>
          <w:snapToGrid w:val="0"/>
          <w:kern w:val="0"/>
        </w:rPr>
        <w:t>8</w:t>
      </w:r>
      <w:r>
        <w:rPr>
          <w:rFonts w:hint="eastAsia" w:asciiTheme="minorEastAsia" w:hAnsiTheme="minorEastAsia" w:eastAsiaTheme="minorEastAsia"/>
          <w:snapToGrid w:val="0"/>
          <w:kern w:val="0"/>
        </w:rPr>
        <w:t xml:space="preserve">  发生以下情况投标保证金将被没收：</w:t>
      </w:r>
    </w:p>
    <w:p>
      <w:pPr>
        <w:adjustRightInd w:val="0"/>
        <w:spacing w:line="360" w:lineRule="auto"/>
        <w:ind w:left="630" w:hanging="630" w:hangingChars="300"/>
        <w:rPr>
          <w:rFonts w:asciiTheme="minorEastAsia" w:hAnsiTheme="minorEastAsia" w:eastAsiaTheme="minorEastAsia"/>
          <w:snapToGrid w:val="0"/>
          <w:kern w:val="0"/>
        </w:rPr>
      </w:pPr>
      <w:r>
        <w:rPr>
          <w:rFonts w:hint="eastAsia" w:asciiTheme="minorEastAsia" w:hAnsiTheme="minorEastAsia" w:eastAsiaTheme="minorEastAsia"/>
          <w:snapToGrid w:val="0"/>
          <w:kern w:val="0"/>
        </w:rPr>
        <w:t>（1） 已递交了投标保证金的投标人放弃投标，而没有在投标保证金递交截止时间前书面通知采购代理机构的；</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 开标后投标人在投标有效期内撤回投标；</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 投标人串通投标或者以其他弄虚作假方式投标；</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 如果中标方未能做到：</w:t>
      </w:r>
    </w:p>
    <w:p>
      <w:pPr>
        <w:adjustRightInd w:val="0"/>
        <w:spacing w:line="360" w:lineRule="auto"/>
        <w:ind w:firstLine="630" w:firstLineChars="300"/>
        <w:rPr>
          <w:rFonts w:asciiTheme="minorEastAsia" w:hAnsiTheme="minorEastAsia" w:eastAsiaTheme="minorEastAsia"/>
          <w:snapToGrid w:val="0"/>
          <w:kern w:val="0"/>
        </w:rPr>
      </w:pPr>
      <w:r>
        <w:rPr>
          <w:rFonts w:hint="eastAsia" w:asciiTheme="minorEastAsia" w:hAnsiTheme="minorEastAsia" w:eastAsiaTheme="minorEastAsia"/>
          <w:snapToGrid w:val="0"/>
          <w:kern w:val="0"/>
        </w:rPr>
        <w:t>按本须知第31条规定签订合同；或</w:t>
      </w:r>
    </w:p>
    <w:p>
      <w:pPr>
        <w:adjustRightInd w:val="0"/>
        <w:spacing w:line="360" w:lineRule="auto"/>
        <w:ind w:firstLine="630" w:firstLineChars="300"/>
        <w:rPr>
          <w:rFonts w:asciiTheme="minorEastAsia" w:hAnsiTheme="minorEastAsia" w:eastAsiaTheme="minorEastAsia"/>
          <w:snapToGrid w:val="0"/>
          <w:kern w:val="0"/>
        </w:rPr>
      </w:pPr>
      <w:r>
        <w:rPr>
          <w:rFonts w:hint="eastAsia" w:asciiTheme="minorEastAsia" w:hAnsiTheme="minorEastAsia" w:eastAsiaTheme="minorEastAsia"/>
          <w:snapToGrid w:val="0"/>
          <w:kern w:val="0"/>
        </w:rPr>
        <w:t>按本须知第32条规定提供履约保证金；或</w:t>
      </w:r>
    </w:p>
    <w:p>
      <w:pPr>
        <w:adjustRightInd w:val="0"/>
        <w:spacing w:line="360" w:lineRule="auto"/>
        <w:ind w:firstLine="630" w:firstLineChars="300"/>
        <w:rPr>
          <w:rFonts w:asciiTheme="minorEastAsia" w:hAnsiTheme="minorEastAsia" w:eastAsiaTheme="minorEastAsia"/>
          <w:snapToGrid w:val="0"/>
          <w:kern w:val="0"/>
        </w:rPr>
      </w:pPr>
      <w:r>
        <w:rPr>
          <w:rFonts w:hint="eastAsia" w:asciiTheme="minorEastAsia" w:hAnsiTheme="minorEastAsia" w:eastAsiaTheme="minorEastAsia"/>
          <w:snapToGrid w:val="0"/>
          <w:kern w:val="0"/>
        </w:rPr>
        <w:t>按本须知第33条规定缴纳中标服务费。</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（5） 法律法规规定的其它情况。</w:t>
      </w:r>
    </w:p>
    <w:p>
      <w:pPr>
        <w:tabs>
          <w:tab w:val="left" w:pos="330"/>
        </w:tabs>
        <w:spacing w:line="360" w:lineRule="auto"/>
        <w:rPr>
          <w:rFonts w:asciiTheme="minorEastAsia" w:hAnsiTheme="minorEastAsia" w:eastAsiaTheme="minorEastAsia"/>
          <w:b/>
        </w:rPr>
      </w:pPr>
      <w:r>
        <w:rPr>
          <w:rFonts w:hint="eastAsia" w:asciiTheme="minorEastAsia" w:hAnsiTheme="minorEastAsia" w:eastAsiaTheme="minorEastAsia"/>
          <w:b/>
        </w:rPr>
        <w:t>16. 投标预备会（</w:t>
      </w:r>
      <w:r>
        <w:rPr>
          <w:rFonts w:hint="eastAsia" w:asciiTheme="minorEastAsia" w:hAnsiTheme="minorEastAsia" w:eastAsiaTheme="minorEastAsia"/>
          <w:b/>
          <w:snapToGrid w:val="0"/>
          <w:kern w:val="0"/>
        </w:rPr>
        <w:t>答疑会）</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16.1  投标预备会（答疑会），如</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认为有必要召开投标预备会，投标人应按照前附表第10项规定的或</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另行书面通知的时间和地点，派出代表出席</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主持的投标预备会。</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16.2  投标预备会的目的是澄清、解答投标人在查阅招标文件后和现场踏勘中可能提出的任何方面的问题。 </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16.3  投标人提出的与投标有关的任何</w:t>
      </w:r>
      <w:r>
        <w:rPr>
          <w:rFonts w:hint="eastAsia" w:cs="宋体" w:asciiTheme="minorEastAsia" w:hAnsiTheme="minorEastAsia" w:eastAsiaTheme="minorEastAsia"/>
          <w:bCs/>
          <w:snapToGrid w:val="0"/>
          <w:kern w:val="0"/>
        </w:rPr>
        <w:t>招标</w:t>
      </w:r>
      <w:r>
        <w:rPr>
          <w:rFonts w:hint="eastAsia" w:asciiTheme="minorEastAsia" w:hAnsiTheme="minorEastAsia" w:eastAsiaTheme="minorEastAsia"/>
          <w:snapToGrid w:val="0"/>
          <w:kern w:val="0"/>
        </w:rPr>
        <w:t>问题须以书面形式给</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。在投标预备会上，</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将做出澄清和解答。</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16.4  </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在投标预备会上所做出的澄清和解答，以书面答复为准，投标人在收到投标答疑纪要时应以书面形式予以确认。答疑纪要的有效性规定按照本须知第8</w:t>
      </w:r>
      <w:r>
        <w:rPr>
          <w:rFonts w:asciiTheme="minorEastAsia" w:hAnsiTheme="minorEastAsia" w:eastAsiaTheme="minorEastAsia"/>
          <w:snapToGrid w:val="0"/>
          <w:kern w:val="0"/>
        </w:rPr>
        <w:t>.</w:t>
      </w:r>
      <w:r>
        <w:rPr>
          <w:rFonts w:hint="eastAsia" w:asciiTheme="minorEastAsia" w:hAnsiTheme="minorEastAsia" w:eastAsiaTheme="minorEastAsia"/>
          <w:snapToGrid w:val="0"/>
          <w:kern w:val="0"/>
        </w:rPr>
        <w:t>2、8</w:t>
      </w:r>
      <w:r>
        <w:rPr>
          <w:rFonts w:asciiTheme="minorEastAsia" w:hAnsiTheme="minorEastAsia" w:eastAsiaTheme="minorEastAsia"/>
          <w:snapToGrid w:val="0"/>
          <w:kern w:val="0"/>
        </w:rPr>
        <w:t>.4</w:t>
      </w:r>
      <w:r>
        <w:rPr>
          <w:rFonts w:hint="eastAsia" w:asciiTheme="minorEastAsia" w:hAnsiTheme="minorEastAsia" w:eastAsiaTheme="minorEastAsia"/>
          <w:snapToGrid w:val="0"/>
          <w:kern w:val="0"/>
        </w:rPr>
        <w:t>款规定执行。</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16.5  未出席投标预备会不作为否定投标人资格的理由。</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 xml:space="preserve">17. </w:t>
      </w:r>
      <w:r>
        <w:rPr>
          <w:rFonts w:hint="eastAsia" w:asciiTheme="minorEastAsia" w:hAnsiTheme="minorEastAsia" w:eastAsiaTheme="minorEastAsia"/>
          <w:b/>
          <w:snapToGrid w:val="0"/>
          <w:kern w:val="0"/>
        </w:rPr>
        <w:t>投标文件的份数和签署</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17.1  </w:t>
      </w:r>
      <w:r>
        <w:rPr>
          <w:rFonts w:hint="eastAsia" w:asciiTheme="minorEastAsia" w:hAnsiTheme="minorEastAsia" w:eastAsiaTheme="minorEastAsia"/>
          <w:snapToGrid w:val="0"/>
          <w:kern w:val="0"/>
        </w:rPr>
        <w:t xml:space="preserve">投标文件数量按前附表第11项所述。 </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17.2  </w:t>
      </w:r>
      <w:r>
        <w:rPr>
          <w:rFonts w:hint="eastAsia" w:asciiTheme="minorEastAsia" w:hAnsiTheme="minorEastAsia" w:eastAsiaTheme="minorEastAsia"/>
          <w:snapToGrid w:val="0"/>
          <w:kern w:val="0"/>
        </w:rPr>
        <w:t>为了便于投标文件保存，需提交一份投标文件备份光盘（或U盘）。</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17.</w:t>
      </w:r>
      <w:r>
        <w:rPr>
          <w:rFonts w:hint="eastAsia" w:asciiTheme="minorEastAsia" w:hAnsiTheme="minorEastAsia" w:eastAsiaTheme="minorEastAsia"/>
          <w:snapToGrid w:val="0"/>
          <w:kern w:val="0"/>
        </w:rPr>
        <w:t>3</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 xml:space="preserve"> 投标文件正本及开标一览表须打印，并经法定代表人或其授权代表签字和盖章，投标文件的副本可采用正本复印件。</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17.</w:t>
      </w:r>
      <w:r>
        <w:rPr>
          <w:rFonts w:hint="eastAsia" w:asciiTheme="minorEastAsia" w:hAnsiTheme="minorEastAsia" w:eastAsiaTheme="minorEastAsia"/>
          <w:snapToGrid w:val="0"/>
          <w:kern w:val="0"/>
        </w:rPr>
        <w:t>4</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除投标人对错处做必要修改外，投标文件中不许有加行、涂抹或改写，如有修改遗漏处，必须由投标人法定代表人或其授权代表签字和盖章。</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17.</w:t>
      </w:r>
      <w:r>
        <w:rPr>
          <w:rFonts w:hint="eastAsia" w:asciiTheme="minorEastAsia" w:hAnsiTheme="minorEastAsia" w:eastAsiaTheme="minorEastAsia"/>
          <w:snapToGrid w:val="0"/>
          <w:kern w:val="0"/>
        </w:rPr>
        <w:t>5</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电报、电话、传真形式的投标概不接受。</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17.6  投标文件不符合上述规定，为无效投标。</w:t>
      </w:r>
    </w:p>
    <w:p>
      <w:pPr>
        <w:adjustRightInd w:val="0"/>
        <w:spacing w:line="360" w:lineRule="auto"/>
        <w:rPr>
          <w:rFonts w:asciiTheme="minorEastAsia" w:hAnsiTheme="minorEastAsia" w:eastAsiaTheme="minorEastAsia"/>
          <w:snapToGrid w:val="0"/>
          <w:kern w:val="0"/>
        </w:rPr>
      </w:pPr>
    </w:p>
    <w:p>
      <w:pPr>
        <w:pStyle w:val="5"/>
        <w:spacing w:before="0" w:after="0"/>
      </w:pPr>
      <w:bookmarkStart w:id="24" w:name="q7"/>
      <w:bookmarkEnd w:id="24"/>
      <w:bookmarkStart w:id="25" w:name="_Toc115096785"/>
      <w:r>
        <w:rPr>
          <w:rFonts w:hint="eastAsia"/>
        </w:rPr>
        <w:t>四、投标文件的递交</w:t>
      </w:r>
      <w:bookmarkEnd w:id="25"/>
    </w:p>
    <w:p>
      <w:pPr>
        <w:adjustRightInd w:val="0"/>
        <w:spacing w:line="360" w:lineRule="auto"/>
        <w:rPr>
          <w:rFonts w:asciiTheme="minorEastAsia" w:hAnsiTheme="minorEastAsia" w:eastAsiaTheme="minorEastAsia"/>
          <w:b/>
          <w:snapToGrid w:val="0"/>
          <w:kern w:val="0"/>
        </w:rPr>
      </w:pP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18.</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投标文件的密封和标记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18.1 须在每一份投标文件封面上明确注明“正本”或“副本”字样。一旦正本和副本有差异，以正本为准。</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18.2  </w:t>
      </w:r>
      <w:r>
        <w:rPr>
          <w:rFonts w:hint="eastAsia"/>
          <w:snapToGrid w:val="0"/>
          <w:kern w:val="0"/>
        </w:rPr>
        <w:t>投标人应将投标文件备份文件光盘密封于一信封，在信封上注明“备份光盘（或U盘）”。</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18.3  将投标文件“正本”、“副本”和密封好的</w:t>
      </w:r>
      <w:r>
        <w:rPr>
          <w:rFonts w:hint="eastAsia"/>
          <w:snapToGrid w:val="0"/>
          <w:kern w:val="0"/>
        </w:rPr>
        <w:t>“备份光盘（或U盘）”一起封装在同一个外层包封中，同时还应在封套上载明以下信息</w:t>
      </w:r>
      <w:r>
        <w:rPr>
          <w:rFonts w:hint="eastAsia" w:asciiTheme="minorEastAsia" w:hAnsiTheme="minorEastAsia" w:eastAsiaTheme="minorEastAsia"/>
          <w:snapToGrid w:val="0"/>
          <w:kern w:val="0"/>
        </w:rPr>
        <w:t>：</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 写明</w:t>
      </w:r>
      <w:r>
        <w:rPr>
          <w:rFonts w:hint="eastAsia"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名称；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 注明下列识别标志：</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a.  项目编号；</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b.  项目名称；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c.  投标人名称；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d.  注明：“投标文件正本、副本和</w:t>
      </w:r>
      <w:r>
        <w:rPr>
          <w:rFonts w:hint="eastAsia"/>
          <w:snapToGrid w:val="0"/>
          <w:kern w:val="0"/>
        </w:rPr>
        <w:t>备份光</w:t>
      </w:r>
      <w:r>
        <w:rPr>
          <w:rFonts w:hint="eastAsia" w:asciiTheme="minorEastAsia" w:hAnsiTheme="minorEastAsia" w:eastAsiaTheme="minorEastAsia"/>
          <w:snapToGrid w:val="0"/>
          <w:kern w:val="0"/>
        </w:rPr>
        <w:t>盘（或U盘）”；</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e.  </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年</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月</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日</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时</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分（开标时间）前不得开封。</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18.4</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投标人应将“法定代表人（负责人）证明书、法定代表人（负责人）授权委托书”和“开标一览表”单独密封于一信封，在递交投标文件时单独交予</w:t>
      </w:r>
      <w:r>
        <w:rPr>
          <w:rFonts w:hint="eastAsia"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，在信封上应：</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  写明</w:t>
      </w:r>
      <w:r>
        <w:rPr>
          <w:rFonts w:hint="eastAsia"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名称；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  注明下列识别标志：</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a.  项目编号；</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b.  项目名称；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c.  投标人名称；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d.  注明：“开标一览表”和“法定代表人（负责人）证明书、法定代表人（负责人）授权委托书”；</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e.  </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年</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月</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日</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时</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分（开标时间）前不得开封。</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18.5  除了按本须知第18.3和18.4款所要求的识别字样外，在所有投标文件密封袋上还应写明投标人的名称与地址、邮政编码，以便投标按本须知第20条宣布“迟到”时，投标文件可以原封退回。</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18.6  如果投标文件没有按本投标须知第18.1款、第18.2款、第18.3款和第18.4款规定进行标记和密封，采购代理机构将拒收或者告知投标人，采购代理机构将不承担投标文件错放或提前开封的责任。对由此造成的提前开封的投标文件将予以拒绝，并退还给投标人。</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18.7  所有投标文件的密封袋的封口处应加盖投标人印章。</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18.8  投标人应按18.1～18.7中的规定进行密封和标记后，将投标文件按照前附表第12项中注明的地址送至采购代理机构。</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18.9  投标人按招标文件要求如需提供实物，应随投标文件一起递交。</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1</w:t>
      </w:r>
      <w:r>
        <w:rPr>
          <w:rFonts w:hint="eastAsia" w:asciiTheme="minorEastAsia" w:hAnsiTheme="minorEastAsia" w:eastAsiaTheme="minorEastAsia"/>
          <w:b/>
          <w:snapToGrid w:val="0"/>
          <w:kern w:val="0"/>
        </w:rPr>
        <w:t>9</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递交投标文件的时间、地点以及截止时间</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9</w:t>
      </w:r>
      <w:r>
        <w:rPr>
          <w:rFonts w:asciiTheme="minorEastAsia" w:hAnsiTheme="minorEastAsia" w:eastAsiaTheme="minorEastAsia"/>
          <w:snapToGrid w:val="0"/>
          <w:kern w:val="0"/>
        </w:rPr>
        <w:t xml:space="preserve">.1  </w:t>
      </w:r>
      <w:r>
        <w:rPr>
          <w:rFonts w:hint="eastAsia" w:asciiTheme="minorEastAsia" w:hAnsiTheme="minorEastAsia" w:eastAsiaTheme="minorEastAsia"/>
          <w:snapToGrid w:val="0"/>
          <w:kern w:val="0"/>
        </w:rPr>
        <w:t>递交投标文件的地点与开标仪式的地点相同。</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9</w:t>
      </w:r>
      <w:r>
        <w:rPr>
          <w:rFonts w:asciiTheme="minorEastAsia" w:hAnsiTheme="minorEastAsia" w:eastAsiaTheme="minorEastAsia"/>
          <w:snapToGrid w:val="0"/>
          <w:kern w:val="0"/>
        </w:rPr>
        <w:t xml:space="preserve">.2  </w:t>
      </w:r>
      <w:r>
        <w:rPr>
          <w:rFonts w:hint="eastAsia" w:asciiTheme="minorEastAsia" w:hAnsiTheme="minorEastAsia" w:eastAsiaTheme="minorEastAsia"/>
          <w:snapToGrid w:val="0"/>
          <w:kern w:val="0"/>
        </w:rPr>
        <w:t>所有投标文件都必须按</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在前附表第</w:t>
      </w:r>
      <w:bookmarkStart w:id="26" w:name="_Hlt35050056"/>
      <w:bookmarkEnd w:id="26"/>
      <w:r>
        <w:rPr>
          <w:rFonts w:hint="eastAsia" w:asciiTheme="minorEastAsia" w:hAnsiTheme="minorEastAsia" w:eastAsiaTheme="minorEastAsia"/>
          <w:snapToGrid w:val="0"/>
          <w:kern w:val="0"/>
        </w:rPr>
        <w:t>13项中规定的投标截止时间之前送至</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9</w:t>
      </w:r>
      <w:r>
        <w:rPr>
          <w:rFonts w:asciiTheme="minorEastAsia" w:hAnsiTheme="minorEastAsia" w:eastAsiaTheme="minorEastAsia"/>
          <w:snapToGrid w:val="0"/>
          <w:kern w:val="0"/>
        </w:rPr>
        <w:t xml:space="preserve">.3  </w:t>
      </w:r>
      <w:r>
        <w:rPr>
          <w:rFonts w:hint="eastAsia" w:asciiTheme="minorEastAsia" w:hAnsiTheme="minorEastAsia" w:eastAsiaTheme="minorEastAsia"/>
          <w:snapToGrid w:val="0"/>
          <w:kern w:val="0"/>
        </w:rPr>
        <w:t>出现第8</w:t>
      </w:r>
      <w:r>
        <w:rPr>
          <w:rFonts w:asciiTheme="minorEastAsia" w:hAnsiTheme="minorEastAsia" w:eastAsiaTheme="minorEastAsia"/>
          <w:snapToGrid w:val="0"/>
          <w:kern w:val="0"/>
        </w:rPr>
        <w:t>.3</w:t>
      </w:r>
      <w:r>
        <w:rPr>
          <w:rFonts w:hint="eastAsia" w:asciiTheme="minorEastAsia" w:hAnsiTheme="minorEastAsia" w:eastAsiaTheme="minorEastAsia"/>
          <w:snapToGrid w:val="0"/>
          <w:kern w:val="0"/>
        </w:rPr>
        <w:t>款因招标文件修改或其他原因推迟投标截止时，则按</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修改通知规定的时间递交。</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9</w:t>
      </w:r>
      <w:r>
        <w:rPr>
          <w:rFonts w:asciiTheme="minorEastAsia" w:hAnsiTheme="minorEastAsia" w:eastAsiaTheme="minorEastAsia"/>
          <w:snapToGrid w:val="0"/>
          <w:kern w:val="0"/>
        </w:rPr>
        <w:t>.</w:t>
      </w:r>
      <w:r>
        <w:rPr>
          <w:rFonts w:hint="eastAsia" w:asciiTheme="minorEastAsia" w:hAnsiTheme="minorEastAsia" w:eastAsiaTheme="minorEastAsia"/>
          <w:snapToGrid w:val="0"/>
          <w:kern w:val="0"/>
        </w:rPr>
        <w:t>4</w:t>
      </w:r>
      <w:r>
        <w:rPr>
          <w:rFonts w:asciiTheme="minorEastAsia" w:hAnsiTheme="minorEastAsia" w:eastAsiaTheme="minorEastAsia"/>
          <w:snapToGrid w:val="0"/>
          <w:kern w:val="0"/>
        </w:rPr>
        <w:t xml:space="preserve">  </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rPr>
        <w:t>在投标截止时间前30分钟开始接收投标文件。</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20</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迟交的投标文件</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20</w:t>
      </w:r>
      <w:r>
        <w:rPr>
          <w:rFonts w:asciiTheme="minorEastAsia" w:hAnsiTheme="minorEastAsia" w:eastAsiaTheme="minorEastAsia"/>
          <w:snapToGrid w:val="0"/>
          <w:kern w:val="0"/>
        </w:rPr>
        <w:t xml:space="preserve">.1  </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将拒绝接收在投标截止时间后递交的投标文件。</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21. 投标文件的修改和撤销</w:t>
      </w:r>
    </w:p>
    <w:p>
      <w:pPr>
        <w:tabs>
          <w:tab w:val="left" w:pos="0"/>
        </w:tabs>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21.1  投标人在提交投标文件后可对其投标文件进行修改或撤销，但</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须在投标截止时间之前收到该修改或撤销的书面通知，该通知须有经正式授权的投标人代表签字。</w:t>
      </w:r>
    </w:p>
    <w:p>
      <w:pPr>
        <w:tabs>
          <w:tab w:val="left" w:pos="0"/>
        </w:tabs>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21.2</w:t>
      </w:r>
      <w:r>
        <w:rPr>
          <w:rFonts w:hint="eastAsia" w:asciiTheme="minorEastAsia" w:hAnsiTheme="minorEastAsia" w:eastAsiaTheme="minorEastAsia"/>
          <w:snapToGrid w:val="0"/>
          <w:kern w:val="0"/>
        </w:rPr>
        <w:t xml:space="preserve">  投标人对投标文件修改的书面材料或撤销的通知应按本须知第17条和第18条规定进行编写、密封、标注和递交，并注明“修改投标文件”或“撤销投标”字样。</w:t>
      </w:r>
    </w:p>
    <w:p>
      <w:pPr>
        <w:tabs>
          <w:tab w:val="left" w:pos="0"/>
        </w:tabs>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21.3</w:t>
      </w:r>
      <w:r>
        <w:rPr>
          <w:rFonts w:hint="eastAsia" w:asciiTheme="minorEastAsia" w:hAnsiTheme="minorEastAsia" w:eastAsiaTheme="minorEastAsia"/>
          <w:snapToGrid w:val="0"/>
          <w:kern w:val="0"/>
        </w:rPr>
        <w:t xml:space="preserve">  投标截止时间以后不得修改投标文件。</w:t>
      </w:r>
    </w:p>
    <w:p>
      <w:pPr>
        <w:tabs>
          <w:tab w:val="left" w:pos="0"/>
        </w:tabs>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21.4</w:t>
      </w:r>
      <w:r>
        <w:rPr>
          <w:rFonts w:hint="eastAsia" w:asciiTheme="minorEastAsia" w:hAnsiTheme="minorEastAsia" w:eastAsiaTheme="minorEastAsia"/>
          <w:snapToGrid w:val="0"/>
          <w:kern w:val="0"/>
        </w:rPr>
        <w:t xml:space="preserve">  投标人不得在开标时间起到投标文件有效期满前撤销投标文件。</w:t>
      </w:r>
    </w:p>
    <w:p>
      <w:pPr>
        <w:tabs>
          <w:tab w:val="left" w:pos="0"/>
        </w:tabs>
        <w:adjustRightInd w:val="0"/>
        <w:spacing w:line="360" w:lineRule="auto"/>
        <w:rPr>
          <w:rFonts w:asciiTheme="minorEastAsia" w:hAnsiTheme="minorEastAsia" w:eastAsiaTheme="minorEastAsia"/>
          <w:snapToGrid w:val="0"/>
          <w:kern w:val="0"/>
        </w:rPr>
      </w:pPr>
    </w:p>
    <w:p>
      <w:pPr>
        <w:pStyle w:val="5"/>
        <w:spacing w:before="0" w:after="0"/>
      </w:pPr>
      <w:bookmarkStart w:id="27" w:name="q8"/>
      <w:bookmarkEnd w:id="27"/>
      <w:bookmarkStart w:id="28" w:name="_Toc115096786"/>
      <w:r>
        <w:rPr>
          <w:rFonts w:hint="eastAsia"/>
        </w:rPr>
        <w:t>五、开标和评标</w:t>
      </w:r>
      <w:bookmarkEnd w:id="28"/>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22.</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开标</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22.1  </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在前附表第12项规定的时间和地点公开开标。</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22.2  开标时，</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将检查投标文件的密封情况，在确认无误后拆封唱标。唱标主要内容为下面几点并做好唱标记录。</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22.2</w:t>
      </w:r>
      <w:r>
        <w:rPr>
          <w:rFonts w:asciiTheme="minorEastAsia" w:hAnsiTheme="minorEastAsia" w:eastAsiaTheme="minorEastAsia"/>
          <w:snapToGrid w:val="0"/>
          <w:kern w:val="0"/>
        </w:rPr>
        <w:t xml:space="preserve">.1 </w:t>
      </w:r>
      <w:r>
        <w:rPr>
          <w:rFonts w:hint="eastAsia" w:asciiTheme="minorEastAsia" w:hAnsiTheme="minorEastAsia" w:eastAsiaTheme="minorEastAsia"/>
          <w:snapToGrid w:val="0"/>
          <w:kern w:val="0"/>
        </w:rPr>
        <w:t xml:space="preserve"> 投标文件中“开标一览表”的内容。</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22.2</w:t>
      </w:r>
      <w:r>
        <w:rPr>
          <w:rFonts w:asciiTheme="minorEastAsia" w:hAnsiTheme="minorEastAsia" w:eastAsiaTheme="minorEastAsia"/>
          <w:snapToGrid w:val="0"/>
          <w:kern w:val="0"/>
        </w:rPr>
        <w:t>.</w:t>
      </w:r>
      <w:r>
        <w:rPr>
          <w:rFonts w:hint="eastAsia" w:asciiTheme="minorEastAsia" w:hAnsiTheme="minorEastAsia" w:eastAsiaTheme="minorEastAsia"/>
          <w:snapToGrid w:val="0"/>
          <w:kern w:val="0"/>
        </w:rPr>
        <w:t xml:space="preserve">2  </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认为合适的其他内容。</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23</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评标委员会</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3</w:t>
      </w:r>
      <w:r>
        <w:rPr>
          <w:rFonts w:asciiTheme="minorEastAsia" w:hAnsiTheme="minorEastAsia" w:eastAsiaTheme="minorEastAsia"/>
          <w:snapToGrid w:val="0"/>
          <w:kern w:val="0"/>
        </w:rPr>
        <w:t>.1</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将根据招标采购货物的特点组建评标委员会，其成员由</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代表</w:t>
      </w:r>
      <w:r>
        <w:rPr>
          <w:rFonts w:hint="eastAsia" w:cs="宋体" w:asciiTheme="minorEastAsia" w:hAnsiTheme="minorEastAsia" w:eastAsiaTheme="minorEastAsia"/>
          <w:bCs/>
          <w:snapToGrid w:val="0"/>
          <w:kern w:val="0"/>
        </w:rPr>
        <w:t>和有关技术、经济等方面的</w:t>
      </w:r>
      <w:r>
        <w:rPr>
          <w:rFonts w:hint="eastAsia" w:asciiTheme="minorEastAsia" w:hAnsiTheme="minorEastAsia" w:eastAsiaTheme="minorEastAsia"/>
          <w:snapToGrid w:val="0"/>
          <w:kern w:val="0"/>
        </w:rPr>
        <w:t>专家组成。评标委员会对投标文件进行审查、质疑、评估和比较。</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23</w:t>
      </w:r>
      <w:r>
        <w:rPr>
          <w:rFonts w:asciiTheme="minorEastAsia" w:hAnsiTheme="minorEastAsia" w:eastAsiaTheme="minorEastAsia"/>
          <w:snapToGrid w:val="0"/>
          <w:kern w:val="0"/>
        </w:rPr>
        <w:t xml:space="preserve">.2 </w:t>
      </w:r>
      <w:r>
        <w:rPr>
          <w:rFonts w:hint="eastAsia" w:asciiTheme="minorEastAsia" w:hAnsiTheme="minorEastAsia" w:eastAsiaTheme="minorEastAsia"/>
          <w:snapToGrid w:val="0"/>
          <w:kern w:val="0"/>
        </w:rPr>
        <w:t>评标期间，投标人应由法定代表人或其授权代表参加询标。</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 xml:space="preserve">24. </w:t>
      </w:r>
      <w:r>
        <w:rPr>
          <w:rFonts w:hint="eastAsia" w:asciiTheme="minorEastAsia" w:hAnsiTheme="minorEastAsia" w:eastAsiaTheme="minorEastAsia"/>
          <w:b/>
          <w:snapToGrid w:val="0"/>
          <w:kern w:val="0"/>
        </w:rPr>
        <w:t>对投标文件的审查和响应性的确定</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24.1  招标机构就投标文件中的资格证明等内容对投标供应商进行资格性审查，审查不合格的，认定其投标无效。</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24.2  评标委员会将审查投标文件是否完整、总体编排是否有序、文件签署是否合格、有无计算上的错误等。</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24.3  算术错误将按以下方法更正（次序排先者优先）：</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（1）开标一览表内容与投标文件中相应内容不一致的，以开标一览表为准；</w:t>
      </w:r>
    </w:p>
    <w:p>
      <w:pPr>
        <w:adjustRightInd w:val="0"/>
        <w:spacing w:line="360" w:lineRule="auto"/>
        <w:rPr>
          <w:rFonts w:asciiTheme="minorEastAsia" w:hAnsiTheme="minorEastAsia" w:eastAsiaTheme="minorEastAsia"/>
          <w:szCs w:val="21"/>
        </w:rPr>
      </w:pPr>
      <w:r>
        <w:rPr>
          <w:rFonts w:hint="eastAsia" w:asciiTheme="minorEastAsia" w:hAnsiTheme="minorEastAsia" w:eastAsiaTheme="minorEastAsia"/>
          <w:snapToGrid w:val="0"/>
          <w:kern w:val="0"/>
        </w:rPr>
        <w:t>（2）</w:t>
      </w:r>
      <w:r>
        <w:rPr>
          <w:rFonts w:hint="eastAsia" w:asciiTheme="minorEastAsia" w:hAnsiTheme="minorEastAsia" w:eastAsiaTheme="minorEastAsia"/>
          <w:szCs w:val="21"/>
        </w:rPr>
        <w:t>大写金额和小写金额不一致的，以大写金额为准；</w:t>
      </w:r>
    </w:p>
    <w:p>
      <w:pPr>
        <w:adjustRightInd w:val="0"/>
        <w:spacing w:line="360" w:lineRule="auto"/>
        <w:rPr>
          <w:rFonts w:asciiTheme="minorEastAsia" w:hAnsiTheme="minorEastAsia" w:eastAsiaTheme="minorEastAsia"/>
          <w:szCs w:val="21"/>
        </w:rPr>
      </w:pPr>
      <w:r>
        <w:rPr>
          <w:rFonts w:hint="eastAsia" w:asciiTheme="minorEastAsia" w:hAnsiTheme="minorEastAsia" w:eastAsiaTheme="minorEastAsia"/>
          <w:snapToGrid w:val="0"/>
          <w:kern w:val="0"/>
        </w:rPr>
        <w:t>（3）</w:t>
      </w:r>
      <w:r>
        <w:rPr>
          <w:rFonts w:hint="eastAsia" w:asciiTheme="minorEastAsia" w:hAnsiTheme="minorEastAsia" w:eastAsiaTheme="minorEastAsia"/>
          <w:szCs w:val="21"/>
        </w:rPr>
        <w:t>单价金额小数点或者百分比有明显错位的，以开标一览表的总价为准，并修改单价；</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w:t>
      </w:r>
      <w:r>
        <w:rPr>
          <w:rFonts w:hint="eastAsia" w:asciiTheme="minorEastAsia" w:hAnsiTheme="minorEastAsia" w:eastAsiaTheme="minorEastAsia"/>
          <w:szCs w:val="21"/>
        </w:rPr>
        <w:t>总价金额与按单价汇总金额不一致的，以单价金额计算结果为准。</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zCs w:val="21"/>
        </w:rPr>
        <w:t xml:space="preserve">    同时出现两种以上不一致的，按照前款规定的顺序修正。修正后的报价按照本须知25.2条的规定，经投标人确认后产生约束力，投标人不确认的，其投标无效</w:t>
      </w:r>
      <w:r>
        <w:rPr>
          <w:rFonts w:hint="eastAsia" w:asciiTheme="minorEastAsia" w:hAnsiTheme="minorEastAsia" w:eastAsiaTheme="minorEastAsia"/>
          <w:snapToGrid w:val="0"/>
          <w:kern w:val="0"/>
        </w:rPr>
        <w:t>。</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24.4  在对投标文件进行详细评估之前，评标委员会将依据投标人提供的“资格证明文件”审查投标人的财务、技术和生产能力。如果确定投标人无资格履行合同，其投标将被拒绝。</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24.5  评标委员会将确定每份投标是否对招标文件的要求，作出了实质性的响应而没有重大偏离。实质性响应的投标是指符合招标文件的所有条款、条件和规定，且没有重大偏离或保留。重大偏离或保留系指影响到招标文件规定的范围、质量和性能，或限制了采购人的权力和投标人的义务的规定。而纠正这些偏离将影响到其它提交实质性响应投标的投标人的公平竞争地位。</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24.6  评标委员会判断投标文件的响应性，仅基于招标文件和投标文件本身而不靠外部证据。</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24.7  评标委员会将拒绝被确定为非实质性响应的投标人。投标人不能通过修正或撤销不符之处，而使其投标成为实质性响应的投标。</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24.8  评标委员会允许修改投标中不构成重大偏离的、微小的、非正规、不一致或不规则的地方。</w:t>
      </w:r>
    </w:p>
    <w:p>
      <w:pPr>
        <w:adjustRightInd w:val="0"/>
        <w:spacing w:line="360" w:lineRule="auto"/>
        <w:rPr>
          <w:rFonts w:asciiTheme="minorEastAsia" w:hAnsiTheme="minorEastAsia" w:eastAsiaTheme="minorEastAsia"/>
          <w:szCs w:val="21"/>
        </w:rPr>
      </w:pPr>
      <w:r>
        <w:rPr>
          <w:rFonts w:hint="eastAsia" w:asciiTheme="minorEastAsia" w:hAnsiTheme="minorEastAsia" w:eastAsiaTheme="minorEastAsia"/>
          <w:snapToGrid w:val="0"/>
          <w:kern w:val="0"/>
        </w:rPr>
        <w:t xml:space="preserve">24.9  </w:t>
      </w:r>
      <w:r>
        <w:rPr>
          <w:rFonts w:hint="eastAsia" w:asciiTheme="minorEastAsia" w:hAnsiTheme="minorEastAsia" w:eastAsiaTheme="minorEastAsia"/>
          <w:szCs w:val="21"/>
        </w:rPr>
        <w:t>根据《中华人民共和国财政部令第</w:t>
      </w:r>
      <w:r>
        <w:rPr>
          <w:rFonts w:asciiTheme="minorEastAsia" w:hAnsiTheme="minorEastAsia" w:eastAsiaTheme="minorEastAsia"/>
          <w:szCs w:val="21"/>
        </w:rPr>
        <w:t>87</w:t>
      </w:r>
      <w:r>
        <w:rPr>
          <w:rFonts w:hint="eastAsia" w:asciiTheme="minorEastAsia" w:hAnsiTheme="minorEastAsia" w:eastAsiaTheme="minorEastAsia"/>
          <w:szCs w:val="21"/>
        </w:rPr>
        <w:t>号</w:t>
      </w:r>
      <w:r>
        <w:rPr>
          <w:rFonts w:asciiTheme="minorEastAsia" w:hAnsiTheme="minorEastAsia" w:eastAsiaTheme="minorEastAsia"/>
          <w:szCs w:val="21"/>
        </w:rPr>
        <w:t>-</w:t>
      </w:r>
      <w:r>
        <w:rPr>
          <w:rFonts w:hint="eastAsia" w:asciiTheme="minorEastAsia" w:hAnsiTheme="minorEastAsia" w:eastAsiaTheme="minorEastAsia"/>
          <w:szCs w:val="21"/>
        </w:rPr>
        <w:t>政府采购货物和服务招标投标管理办法》第六十条规定：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24.10  </w:t>
      </w:r>
      <w:r>
        <w:rPr>
          <w:rFonts w:hint="eastAsia"/>
          <w:snapToGrid w:val="0"/>
          <w:kern w:val="0"/>
        </w:rPr>
        <w:t>评标委员会成员对需要共同认定的事项存在争议的，应当按照少数服从多数的原则作出结论。持不同意见的评标委员会成员应当在评标报告上签署不同意见及理由，否则视为同意评标报告。</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2</w:t>
      </w:r>
      <w:r>
        <w:rPr>
          <w:rFonts w:hint="eastAsia" w:asciiTheme="minorEastAsia" w:hAnsiTheme="minorEastAsia" w:eastAsiaTheme="minorEastAsia"/>
          <w:b/>
          <w:snapToGrid w:val="0"/>
          <w:kern w:val="0"/>
        </w:rPr>
        <w:t>5</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投标文件的澄清</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25.1  对于投标文件中含义不明确、同类问题表述不一致或者有明显文字和计算错误的内容，评标委员会应当以书面形式要求投标人作出必要的澄清、说明或者补正。</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25.2  投标人的澄清、说明或者补正应当采用书面形式，并加盖公章，或者由法定代表人或其授权的代表签字。投标人的澄清、说明或者补正不得超出投标文件的范围或者改变投标文件的实质性内容。</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 xml:space="preserve">26. </w:t>
      </w:r>
      <w:r>
        <w:rPr>
          <w:rFonts w:hint="eastAsia" w:asciiTheme="minorEastAsia" w:hAnsiTheme="minorEastAsia" w:eastAsiaTheme="minorEastAsia"/>
          <w:b/>
          <w:snapToGrid w:val="0"/>
          <w:kern w:val="0"/>
        </w:rPr>
        <w:t>评标方法和详细评审</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26.1 评标委员会将按照本须知第24条规定只对确定为实质上响应的投标文件进行评价和比较。</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26.2 </w:t>
      </w:r>
      <w:r>
        <w:rPr>
          <w:rFonts w:hint="eastAsia" w:asciiTheme="minorEastAsia" w:hAnsiTheme="minorEastAsia" w:eastAsiaTheme="minorEastAsia"/>
          <w:snapToGrid w:val="0"/>
          <w:kern w:val="0"/>
        </w:rPr>
        <w:t>评标的基础应是本须知第</w:t>
      </w: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2条规定的投标报价。</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26.3评标委员会按 “第四章 评标方法和标准”所述进行详细评审，并推荐中标候选人。</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 xml:space="preserve">27. </w:t>
      </w:r>
      <w:r>
        <w:rPr>
          <w:rFonts w:hint="eastAsia" w:asciiTheme="minorEastAsia" w:hAnsiTheme="minorEastAsia" w:eastAsiaTheme="minorEastAsia"/>
          <w:b/>
          <w:snapToGrid w:val="0"/>
          <w:kern w:val="0"/>
        </w:rPr>
        <w:t>评标报告</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b/>
          <w:snapToGrid w:val="0"/>
          <w:kern w:val="0"/>
        </w:rPr>
        <w:t xml:space="preserve">    </w:t>
      </w:r>
      <w:r>
        <w:rPr>
          <w:rFonts w:hint="eastAsia" w:asciiTheme="minorEastAsia" w:hAnsiTheme="minorEastAsia" w:eastAsiaTheme="minorEastAsia"/>
          <w:snapToGrid w:val="0"/>
          <w:kern w:val="0"/>
        </w:rPr>
        <w:t>评标报告是评标委员会根据全体评标成员签字的原始评标记录和评标结果编写的报告，评标报告由评标委员会全体成员签字。对评标结论持有异议的评标委员会成员可以书面方式阐述其不同意见和理由。评标委员会成员拒绝在评标报告上签字且不陈述其不同意见和理由的，视为同意评标结论。评标委员会应当对此作出书面说明并记录在案。</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2</w:t>
      </w:r>
      <w:r>
        <w:rPr>
          <w:rFonts w:hint="eastAsia" w:asciiTheme="minorEastAsia" w:hAnsiTheme="minorEastAsia" w:eastAsiaTheme="minorEastAsia"/>
          <w:b/>
          <w:snapToGrid w:val="0"/>
          <w:kern w:val="0"/>
        </w:rPr>
        <w:t>8</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保密及其它注意事项</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w:t>
      </w:r>
      <w:r>
        <w:rPr>
          <w:rFonts w:hint="eastAsia" w:asciiTheme="minorEastAsia" w:hAnsiTheme="minorEastAsia" w:eastAsiaTheme="minorEastAsia"/>
          <w:snapToGrid w:val="0"/>
          <w:kern w:val="0"/>
        </w:rPr>
        <w:t>1  评标是招标工作的重要环节，评标工作在评委会内独立进行。评委会将遵照评标原则，公正、平等地对待所有投标人。</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 xml:space="preserve"> </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评标期间，评委会将对投标文件中有关问题分别向投标人进行询问。各投标人应予以认真答复。重要或复杂问题的答复需以书面形式，并经法定代表人或授权人签署。澄清文件将作为投标文件的组成部分。</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 xml:space="preserve">.3  </w:t>
      </w:r>
      <w:r>
        <w:rPr>
          <w:rFonts w:hint="eastAsia" w:asciiTheme="minorEastAsia" w:hAnsiTheme="minorEastAsia" w:eastAsiaTheme="minorEastAsia"/>
          <w:snapToGrid w:val="0"/>
          <w:kern w:val="0"/>
        </w:rPr>
        <w:t>在开标、投标期间，投标人不得向评委询问评标情况，不得进行旨在影响评标结果的活动。</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 xml:space="preserve">.4  </w:t>
      </w:r>
      <w:r>
        <w:rPr>
          <w:rFonts w:hint="eastAsia" w:asciiTheme="minorEastAsia" w:hAnsiTheme="minorEastAsia" w:eastAsiaTheme="minorEastAsia"/>
          <w:snapToGrid w:val="0"/>
          <w:kern w:val="0"/>
        </w:rPr>
        <w:t>为保证定标的公正性，在评标过程中，评委不得与投标人私下交换意见。在招标工作结束后，凡与评标情况有接触的任何人，不得也不应将评标情况扩散出评委人员之外。</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.5</w:t>
      </w:r>
      <w:r>
        <w:rPr>
          <w:rFonts w:hint="eastAsia" w:asciiTheme="minorEastAsia" w:hAnsiTheme="minorEastAsia" w:eastAsiaTheme="minorEastAsia"/>
          <w:snapToGrid w:val="0"/>
          <w:kern w:val="0"/>
        </w:rPr>
        <w:t xml:space="preserve"> </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评委会不向落标方解释落标原因，不退还投标文件。</w:t>
      </w:r>
    </w:p>
    <w:p>
      <w:pPr>
        <w:adjustRightInd w:val="0"/>
        <w:spacing w:line="360" w:lineRule="auto"/>
        <w:ind w:left="357"/>
        <w:jc w:val="center"/>
        <w:rPr>
          <w:rFonts w:asciiTheme="minorEastAsia" w:hAnsiTheme="minorEastAsia" w:eastAsiaTheme="minorEastAsia"/>
          <w:b/>
          <w:snapToGrid w:val="0"/>
          <w:kern w:val="0"/>
        </w:rPr>
      </w:pPr>
      <w:bookmarkStart w:id="29" w:name="q9"/>
      <w:bookmarkEnd w:id="29"/>
    </w:p>
    <w:p>
      <w:pPr>
        <w:pStyle w:val="5"/>
        <w:spacing w:before="0" w:after="0"/>
      </w:pPr>
      <w:bookmarkStart w:id="30" w:name="_Toc115096787"/>
      <w:r>
        <w:rPr>
          <w:rFonts w:hint="eastAsia"/>
        </w:rPr>
        <w:t>六、授予合同</w:t>
      </w:r>
      <w:bookmarkEnd w:id="30"/>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2</w:t>
      </w:r>
      <w:r>
        <w:rPr>
          <w:rFonts w:hint="eastAsia" w:asciiTheme="minorEastAsia" w:hAnsiTheme="minorEastAsia" w:eastAsiaTheme="minorEastAsia"/>
          <w:b/>
          <w:snapToGrid w:val="0"/>
          <w:kern w:val="0"/>
        </w:rPr>
        <w:t>9．合同授予标准</w:t>
      </w:r>
    </w:p>
    <w:p>
      <w:pPr>
        <w:tabs>
          <w:tab w:val="left" w:pos="5688"/>
        </w:tabs>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    本项目采购合同授予经采购人确定的中标人。</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30</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中标通知</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30.1  招标机构在发出《中标通知书》之前，将中标结果通过政府采购指定网站进行公示。中标结果公示期满无异议或者异议不成立的，招标机构将发出《中标通知书》。《中标通知书》一经发出即发生法律效力。</w:t>
      </w:r>
      <w:r>
        <w:rPr>
          <w:rFonts w:asciiTheme="minorEastAsia" w:hAnsiTheme="minorEastAsia" w:eastAsiaTheme="minorEastAsia"/>
          <w:snapToGrid w:val="0"/>
          <w:kern w:val="0"/>
        </w:rPr>
        <w:t xml:space="preserve"> </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30</w:t>
      </w:r>
      <w:r>
        <w:rPr>
          <w:rFonts w:asciiTheme="minorEastAsia" w:hAnsiTheme="minorEastAsia" w:eastAsiaTheme="minorEastAsia"/>
          <w:snapToGrid w:val="0"/>
          <w:kern w:val="0"/>
        </w:rPr>
        <w:t xml:space="preserve">.2 </w:t>
      </w:r>
      <w:r>
        <w:rPr>
          <w:rFonts w:hint="eastAsia" w:asciiTheme="minorEastAsia" w:hAnsiTheme="minorEastAsia" w:eastAsiaTheme="minorEastAsia"/>
          <w:snapToGrid w:val="0"/>
          <w:kern w:val="0"/>
        </w:rPr>
        <w:t xml:space="preserve"> 《中标通知书》将作为签订合同的重要依据。</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30.3  中标方向采购代理机构支付中标服务费后，领取《中标通知书》。</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31</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授予合同时变更数量的权力</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31</w:t>
      </w:r>
      <w:r>
        <w:rPr>
          <w:rFonts w:asciiTheme="minorEastAsia" w:hAnsiTheme="minorEastAsia" w:eastAsiaTheme="minorEastAsia"/>
          <w:snapToGrid w:val="0"/>
          <w:kern w:val="0"/>
        </w:rPr>
        <w:t xml:space="preserve">.1  </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在签订合同时，有权对招标文件中列明的货物或服务的数量，在法定范围内，依法定程序予以增加或减少。</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32</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签订合同</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32</w:t>
      </w:r>
      <w:r>
        <w:rPr>
          <w:rFonts w:asciiTheme="minorEastAsia" w:hAnsiTheme="minorEastAsia" w:eastAsiaTheme="minorEastAsia"/>
          <w:snapToGrid w:val="0"/>
          <w:kern w:val="0"/>
        </w:rPr>
        <w:t>.</w:t>
      </w:r>
      <w:r>
        <w:rPr>
          <w:rFonts w:hint="eastAsia" w:asciiTheme="minorEastAsia" w:hAnsiTheme="minorEastAsia" w:eastAsiaTheme="minorEastAsia"/>
          <w:snapToGrid w:val="0"/>
          <w:kern w:val="0"/>
        </w:rPr>
        <w:t>1  中标方应按《中标通知书》或按</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指定的时间、地点与</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签订合同。</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32</w:t>
      </w:r>
      <w:r>
        <w:rPr>
          <w:rFonts w:asciiTheme="minorEastAsia" w:hAnsiTheme="minorEastAsia" w:eastAsiaTheme="minorEastAsia"/>
          <w:snapToGrid w:val="0"/>
          <w:kern w:val="0"/>
        </w:rPr>
        <w:t xml:space="preserve">.2  </w:t>
      </w:r>
      <w:r>
        <w:rPr>
          <w:rFonts w:hint="eastAsia" w:asciiTheme="minorEastAsia" w:hAnsiTheme="minorEastAsia" w:eastAsiaTheme="minorEastAsia"/>
          <w:snapToGrid w:val="0"/>
          <w:kern w:val="0"/>
        </w:rPr>
        <w:t>招标文件、中标方的投标文件及其澄清文件等，均为签订合同的依据。</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33</w:t>
      </w:r>
      <w:r>
        <w:rPr>
          <w:rFonts w:asciiTheme="minorEastAsia" w:hAnsiTheme="minorEastAsia" w:eastAsiaTheme="minorEastAsia"/>
          <w:b/>
          <w:snapToGrid w:val="0"/>
          <w:kern w:val="0"/>
        </w:rPr>
        <w:t>.</w:t>
      </w:r>
      <w:r>
        <w:rPr>
          <w:rFonts w:hint="eastAsia" w:asciiTheme="minorEastAsia" w:hAnsiTheme="minorEastAsia" w:eastAsiaTheme="minorEastAsia"/>
          <w:b/>
          <w:snapToGrid w:val="0"/>
          <w:kern w:val="0"/>
        </w:rPr>
        <w:t xml:space="preserve">  履约保证金</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33</w:t>
      </w: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 xml:space="preserve"> </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中标方须按招标文件的规定或根据合同条款的规定向</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提交前附表第15项规定的履约保证金。</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34</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中标服务费</w:t>
      </w:r>
    </w:p>
    <w:p>
      <w:pPr>
        <w:adjustRightInd w:val="0"/>
        <w:spacing w:line="360" w:lineRule="auto"/>
        <w:rPr>
          <w:rFonts w:asciiTheme="minorEastAsia" w:hAnsiTheme="minorEastAsia" w:eastAsiaTheme="minorEastAsia"/>
        </w:rPr>
      </w:pPr>
      <w:r>
        <w:rPr>
          <w:rFonts w:hint="eastAsia" w:asciiTheme="minorEastAsia" w:hAnsiTheme="minorEastAsia" w:eastAsiaTheme="minorEastAsia"/>
          <w:snapToGrid w:val="0"/>
          <w:kern w:val="0"/>
        </w:rPr>
        <w:t>34</w:t>
      </w:r>
      <w:r>
        <w:rPr>
          <w:rFonts w:asciiTheme="minorEastAsia" w:hAnsiTheme="minorEastAsia" w:eastAsiaTheme="minorEastAsia"/>
          <w:snapToGrid w:val="0"/>
          <w:kern w:val="0"/>
        </w:rPr>
        <w:t>.</w:t>
      </w:r>
      <w:r>
        <w:rPr>
          <w:rFonts w:hint="eastAsia" w:asciiTheme="minorEastAsia" w:hAnsiTheme="minorEastAsia" w:eastAsiaTheme="minorEastAsia"/>
          <w:snapToGrid w:val="0"/>
          <w:kern w:val="0"/>
        </w:rPr>
        <w:t>1</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 xml:space="preserve"> 中标服务费按前附表第16项所述。</w:t>
      </w:r>
    </w:p>
    <w:p>
      <w:pPr>
        <w:spacing w:line="360" w:lineRule="auto"/>
        <w:ind w:firstLine="1044" w:firstLineChars="200"/>
        <w:rPr>
          <w:b/>
          <w:sz w:val="52"/>
          <w:szCs w:val="52"/>
        </w:rPr>
      </w:pPr>
    </w:p>
    <w:p>
      <w:pPr>
        <w:pStyle w:val="5"/>
        <w:spacing w:before="0" w:after="0"/>
      </w:pPr>
      <w:bookmarkStart w:id="31" w:name="_Toc110410376"/>
      <w:bookmarkStart w:id="32" w:name="_Toc115096788"/>
      <w:r>
        <w:rPr>
          <w:rFonts w:hint="eastAsia"/>
        </w:rPr>
        <w:t>七、质疑处理</w:t>
      </w:r>
      <w:bookmarkEnd w:id="31"/>
      <w:bookmarkEnd w:id="32"/>
    </w:p>
    <w:p>
      <w:pPr>
        <w:spacing w:line="360" w:lineRule="auto"/>
        <w:rPr>
          <w:rFonts w:asciiTheme="majorEastAsia" w:hAnsiTheme="majorEastAsia" w:eastAsiaTheme="majorEastAsia"/>
          <w:b/>
          <w:bCs/>
          <w:szCs w:val="21"/>
        </w:rPr>
      </w:pPr>
      <w:bookmarkStart w:id="33" w:name="_Hlk72439706"/>
      <w:r>
        <w:rPr>
          <w:rFonts w:hint="eastAsia" w:asciiTheme="majorEastAsia" w:hAnsiTheme="majorEastAsia" w:eastAsiaTheme="majorEastAsia"/>
          <w:b/>
          <w:bCs/>
          <w:szCs w:val="21"/>
        </w:rPr>
        <w:t>35.质疑提出与答复</w:t>
      </w:r>
    </w:p>
    <w:p>
      <w:pPr>
        <w:spacing w:line="360" w:lineRule="auto"/>
        <w:rPr>
          <w:rFonts w:asciiTheme="majorEastAsia" w:hAnsiTheme="majorEastAsia" w:eastAsiaTheme="majorEastAsia"/>
          <w:b/>
          <w:bCs/>
          <w:szCs w:val="21"/>
        </w:rPr>
      </w:pPr>
      <w:r>
        <w:rPr>
          <w:rFonts w:hint="eastAsia" w:asciiTheme="majorEastAsia" w:hAnsiTheme="majorEastAsia" w:eastAsiaTheme="majorEastAsia"/>
          <w:szCs w:val="21"/>
        </w:rPr>
        <w:t>35.1提出质疑</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 xml:space="preserve">    参与政府采购活动的供应商认为自己的权益在采购活动中受到损害的，应当自知道或者应当知道其权益受到损害之日起七个工作日内向采购人、采购代理机构以书面形式提出质疑。</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35.2</w:t>
      </w:r>
      <w:r>
        <w:rPr>
          <w:rFonts w:asciiTheme="majorEastAsia" w:hAnsiTheme="majorEastAsia" w:eastAsiaTheme="majorEastAsia"/>
          <w:szCs w:val="21"/>
        </w:rPr>
        <w:t>法律依据</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 xml:space="preserve">    《中华人民共和国政府采购法》、《中华人民共和国政府采购法实施条例》、</w:t>
      </w:r>
      <w:r>
        <w:rPr>
          <w:rFonts w:asciiTheme="majorEastAsia" w:hAnsiTheme="majorEastAsia" w:eastAsiaTheme="majorEastAsia"/>
          <w:szCs w:val="21"/>
        </w:rPr>
        <w:t>《</w:t>
      </w:r>
      <w:r>
        <w:rPr>
          <w:rFonts w:hint="eastAsia" w:asciiTheme="majorEastAsia" w:hAnsiTheme="majorEastAsia" w:eastAsiaTheme="majorEastAsia"/>
          <w:szCs w:val="21"/>
        </w:rPr>
        <w:t>深圳经济特区政府采购</w:t>
      </w:r>
      <w:r>
        <w:rPr>
          <w:rFonts w:asciiTheme="majorEastAsia" w:hAnsiTheme="majorEastAsia" w:eastAsiaTheme="majorEastAsia"/>
          <w:szCs w:val="21"/>
        </w:rPr>
        <w:t>条例</w:t>
      </w:r>
      <w:r>
        <w:rPr>
          <w:rFonts w:hint="eastAsia" w:asciiTheme="majorEastAsia" w:hAnsiTheme="majorEastAsia" w:eastAsiaTheme="majorEastAsia"/>
          <w:szCs w:val="21"/>
        </w:rPr>
        <w:t>》、《深圳经济特区政府采购条例实施细则》、《政府采购质疑和投诉办法》（财政部令第94号）和其他有关法律法规规定。</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35.3质疑条件</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 xml:space="preserve">    35.3.1提出质疑的供应商应当是参与所质疑项目采购活动的供应商；</w:t>
      </w:r>
      <w:bookmarkStart w:id="34" w:name="_Hlk75374941"/>
      <w:r>
        <w:rPr>
          <w:rFonts w:hint="eastAsia" w:asciiTheme="majorEastAsia" w:hAnsiTheme="majorEastAsia" w:eastAsiaTheme="majorEastAsia"/>
          <w:szCs w:val="21"/>
        </w:rPr>
        <w:t>以联合体形式参与的，质疑应当由组成联合体的所有成员共同提出</w:t>
      </w:r>
      <w:bookmarkEnd w:id="34"/>
      <w:r>
        <w:rPr>
          <w:rFonts w:hint="eastAsia" w:asciiTheme="majorEastAsia" w:hAnsiTheme="majorEastAsia" w:eastAsiaTheme="majorEastAsia"/>
          <w:szCs w:val="21"/>
        </w:rPr>
        <w:t>；</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 xml:space="preserve">    35.3.2应当在法定质疑期内一次性提出针对同一采购程序环节的质疑，法定质疑期为自知道或应当知道权益受到损害之日起7个工作日内。应当知道其权益受到损害之日是指：对招标文件的质疑，为招标文件公布之日；对采购过程的质疑，为各采购程序环节结束之日；对中标结果以及评审委员会组成人员的质疑，为中标结果公示之日；</w:t>
      </w:r>
    </w:p>
    <w:p>
      <w:pPr>
        <w:spacing w:line="360" w:lineRule="auto"/>
        <w:ind w:firstLine="420"/>
        <w:rPr>
          <w:rFonts w:asciiTheme="majorEastAsia" w:hAnsiTheme="majorEastAsia" w:eastAsiaTheme="majorEastAsia"/>
          <w:szCs w:val="21"/>
        </w:rPr>
      </w:pPr>
      <w:r>
        <w:rPr>
          <w:rFonts w:hint="eastAsia" w:asciiTheme="majorEastAsia" w:hAnsiTheme="majorEastAsia" w:eastAsiaTheme="majorEastAsia"/>
          <w:szCs w:val="21"/>
        </w:rPr>
        <w:t>35.3.3应提交书面质疑函，质疑函应当包括以下内容：</w:t>
      </w:r>
    </w:p>
    <w:p>
      <w:pPr>
        <w:spacing w:line="360" w:lineRule="auto"/>
        <w:ind w:firstLine="420"/>
        <w:rPr>
          <w:rFonts w:asciiTheme="majorEastAsia" w:hAnsiTheme="majorEastAsia" w:eastAsiaTheme="majorEastAsia"/>
          <w:szCs w:val="21"/>
        </w:rPr>
      </w:pPr>
      <w:r>
        <w:rPr>
          <w:rFonts w:hint="eastAsia" w:asciiTheme="majorEastAsia" w:hAnsiTheme="majorEastAsia" w:eastAsiaTheme="majorEastAsia"/>
          <w:szCs w:val="21"/>
        </w:rPr>
        <w:t>（1）供应商的名称（或者姓名）、地址、邮编、联系人及联系电话；</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（2）质疑项目的名称、编号；</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（3）具体、明确的质疑对象、质疑事项和质疑请求；</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（4）因质疑事项而受损害的权益；</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（5）事实依据；</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（6）必要的法律依据；</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（7）提出质疑的日期。</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供应商为自然人的，应当由本人签字；供应商为法人或者其他组织的，应当由法定代表人（负责人），或者其授权代理人签字或者盖章，并加盖公章。</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35.4提交</w:t>
      </w:r>
      <w:r>
        <w:rPr>
          <w:rFonts w:asciiTheme="majorEastAsia" w:hAnsiTheme="majorEastAsia" w:eastAsiaTheme="majorEastAsia"/>
          <w:szCs w:val="21"/>
        </w:rPr>
        <w:t>材料</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供应商质疑实行实名制。供应商为自然人的，应当提交本人身份证复印件；供应商为法人或者其他组织的，应当根据自身性质提交营业执照复印件或者其他证明文件（如事业单位法人证书等）复印件。</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供应商可以委托代理人进行质疑。</w:t>
      </w:r>
      <w:r>
        <w:rPr>
          <w:rFonts w:asciiTheme="majorEastAsia" w:hAnsiTheme="majorEastAsia" w:eastAsiaTheme="majorEastAsia"/>
          <w:szCs w:val="21"/>
        </w:rPr>
        <w:t>其授权委托书应当载明代理人的姓名或者名称、代理事项、具体权限、期限和相关事项。供应商为自然人的，应当由本人签字；供应商为法人或者其他组织的，应当由法定代表人、主要负责人签字或者盖章，并加盖公章。</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35.5提交方式</w:t>
      </w:r>
    </w:p>
    <w:p>
      <w:pPr>
        <w:spacing w:line="360" w:lineRule="auto"/>
        <w:ind w:firstLine="420"/>
        <w:rPr>
          <w:rFonts w:asciiTheme="majorEastAsia" w:hAnsiTheme="majorEastAsia" w:eastAsiaTheme="majorEastAsia"/>
          <w:b/>
          <w:bCs/>
          <w:szCs w:val="21"/>
        </w:rPr>
      </w:pPr>
      <w:r>
        <w:rPr>
          <w:rFonts w:hint="eastAsia" w:asciiTheme="majorEastAsia" w:hAnsiTheme="majorEastAsia" w:eastAsiaTheme="majorEastAsia"/>
          <w:szCs w:val="21"/>
        </w:rPr>
        <w:t>质疑供应商应根据本须知35.3.3、35.4款规定，至</w:t>
      </w:r>
      <w:r>
        <w:rPr>
          <w:rFonts w:hint="eastAsia" w:asciiTheme="majorEastAsia" w:hAnsiTheme="majorEastAsia" w:eastAsiaTheme="majorEastAsia"/>
          <w:bCs/>
          <w:szCs w:val="21"/>
        </w:rPr>
        <w:t>采购代理机构</w:t>
      </w:r>
      <w:r>
        <w:rPr>
          <w:rFonts w:hint="eastAsia" w:asciiTheme="majorEastAsia" w:hAnsiTheme="majorEastAsia" w:eastAsiaTheme="majorEastAsia"/>
          <w:szCs w:val="21"/>
        </w:rPr>
        <w:t>现场递交质疑材料</w:t>
      </w:r>
      <w:r>
        <w:rPr>
          <w:rFonts w:hint="eastAsia" w:asciiTheme="majorEastAsia" w:hAnsiTheme="majorEastAsia" w:eastAsiaTheme="majorEastAsia"/>
          <w:bCs/>
          <w:szCs w:val="21"/>
        </w:rPr>
        <w:t>，地址：深圳市福田区民田路171号新华保险大厦903深圳市中正招标有限公司，质疑咨询电话：0755-83026699。</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35.6质疑受理</w:t>
      </w:r>
      <w:r>
        <w:rPr>
          <w:rFonts w:asciiTheme="majorEastAsia" w:hAnsiTheme="majorEastAsia" w:eastAsiaTheme="majorEastAsia"/>
          <w:szCs w:val="21"/>
        </w:rPr>
        <w:t>程序</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35.6.1供应商提交的质疑符合受理条件的，采购代理机构自收到质疑材料之日起即为受理，并向供应商出具质疑函受理回执并可以要求其递交质疑的法定代表人（负责人）或者授权代理人签署质疑文书送达地址确认书。</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35.6.2供应商提交的质疑材料不符合质疑条件的，视情况处理：</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供应商提交的质疑材料不全或者未按要求签字或者盖章的，采购代理机构应当一次性告知供应商需补正的内容和补正期限。</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供应商提交的质疑存在下列情形之一的，不予受理：</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（1）质疑主体不满足要求的；</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（2）供应商自身权益未受到损害的；</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（3）供应商未在法定质疑期限内提出质疑的；</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（4）质疑材料不全或者未按要求签字或者盖章的情况下，要求补正后，逾期未补正或者补正后仍不符合规定的；</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（5）其他不符合受理条件情形的。</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质疑事项不予受理的，采购代理机构应当向供应商出具不符合质疑条件告知书。</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 xml:space="preserve">  35.7质疑答复时限</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 xml:space="preserve">    自收文之日起七个工作日内。</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 xml:space="preserve">  35.8投诉</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 xml:space="preserve">    对质疑答复不满意或者未在规定时间内答复的，提出质疑的供应商可以在答复期满后15个工作日内向同级财政部门投诉。</w:t>
      </w:r>
      <w:bookmarkEnd w:id="33"/>
    </w:p>
    <w:p>
      <w:pPr>
        <w:jc w:val="center"/>
        <w:rPr>
          <w:b/>
          <w:sz w:val="52"/>
          <w:szCs w:val="52"/>
        </w:rPr>
      </w:pPr>
    </w:p>
    <w:p/>
    <w:p/>
    <w:p/>
    <w:p/>
    <w:p/>
    <w:p/>
    <w:p>
      <w:bookmarkStart w:id="35" w:name="_Toc115096789"/>
      <w:r>
        <w:rPr>
          <w:rFonts w:hint="eastAsia"/>
        </w:rPr>
        <w:br w:type="page"/>
      </w:r>
    </w:p>
    <w:p>
      <w:pPr>
        <w:pStyle w:val="3"/>
        <w:rPr>
          <w:rFonts w:hint="eastAsia"/>
        </w:rPr>
      </w:pPr>
    </w:p>
    <w:p>
      <w:pPr>
        <w:pStyle w:val="3"/>
      </w:pPr>
      <w:r>
        <w:rPr>
          <w:rFonts w:hint="eastAsia"/>
        </w:rPr>
        <w:t>第七章  投标文件格式</w:t>
      </w:r>
      <w:bookmarkEnd w:id="35"/>
    </w:p>
    <w:p>
      <w:pPr>
        <w:jc w:val="center"/>
        <w:rPr>
          <w:b/>
          <w:sz w:val="52"/>
          <w:szCs w:val="52"/>
        </w:rPr>
      </w:pPr>
    </w:p>
    <w:p>
      <w:pPr>
        <w:pStyle w:val="5"/>
        <w:spacing w:line="400" w:lineRule="exact"/>
        <w:rPr>
          <w:rFonts w:ascii="仿宋" w:hAnsi="仿宋" w:eastAsia="仿宋"/>
        </w:rPr>
      </w:pPr>
      <w:bookmarkStart w:id="36" w:name="_Toc115096790"/>
      <w:bookmarkStart w:id="37" w:name="_Toc25194"/>
      <w:bookmarkStart w:id="38" w:name="_Toc44691163"/>
      <w:bookmarkStart w:id="39" w:name="_Toc14934"/>
      <w:bookmarkStart w:id="40" w:name="_Toc44690431"/>
      <w:bookmarkStart w:id="41" w:name="_Toc11772"/>
      <w:bookmarkStart w:id="42" w:name="_Toc44691395"/>
      <w:bookmarkStart w:id="43" w:name="_Toc31468"/>
      <w:bookmarkStart w:id="44" w:name="_Toc44690704"/>
      <w:r>
        <w:rPr>
          <w:rFonts w:hint="eastAsia" w:ascii="仿宋" w:hAnsi="仿宋" w:eastAsia="仿宋"/>
        </w:rPr>
        <w:t>投标文件编制说明</w:t>
      </w:r>
      <w:bookmarkEnd w:id="36"/>
      <w:bookmarkEnd w:id="37"/>
      <w:bookmarkEnd w:id="38"/>
      <w:bookmarkEnd w:id="39"/>
      <w:bookmarkEnd w:id="40"/>
      <w:bookmarkEnd w:id="41"/>
      <w:bookmarkEnd w:id="42"/>
      <w:bookmarkEnd w:id="43"/>
      <w:bookmarkEnd w:id="44"/>
    </w:p>
    <w:tbl>
      <w:tblPr>
        <w:tblStyle w:val="53"/>
        <w:tblW w:w="100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1957"/>
        <w:gridCol w:w="3004"/>
        <w:gridCol w:w="41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959"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序号</w:t>
            </w:r>
          </w:p>
        </w:tc>
        <w:tc>
          <w:tcPr>
            <w:tcW w:w="1957"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名称</w:t>
            </w:r>
          </w:p>
        </w:tc>
        <w:tc>
          <w:tcPr>
            <w:tcW w:w="3004"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内容规定</w:t>
            </w:r>
          </w:p>
        </w:tc>
        <w:tc>
          <w:tcPr>
            <w:tcW w:w="4161"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2" w:hRule="atLeast"/>
          <w:jc w:val="center"/>
        </w:trPr>
        <w:tc>
          <w:tcPr>
            <w:tcW w:w="959"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1</w:t>
            </w:r>
          </w:p>
        </w:tc>
        <w:tc>
          <w:tcPr>
            <w:tcW w:w="1957"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投标文件的组成</w:t>
            </w:r>
          </w:p>
        </w:tc>
        <w:tc>
          <w:tcPr>
            <w:tcW w:w="3004"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详见第六章“投标人须知”第10条</w:t>
            </w:r>
          </w:p>
        </w:tc>
        <w:tc>
          <w:tcPr>
            <w:tcW w:w="4161" w:type="dxa"/>
            <w:vAlign w:val="center"/>
          </w:tcPr>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1.1 投标人选取本章相应格式编制投标文件，如没有相应格式的，由投标人根据招标要求自行编制。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2</w:t>
            </w:r>
          </w:p>
        </w:tc>
        <w:tc>
          <w:tcPr>
            <w:tcW w:w="1957"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投标文件的密封和标记</w:t>
            </w:r>
          </w:p>
        </w:tc>
        <w:tc>
          <w:tcPr>
            <w:tcW w:w="3004"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详见第六章“投标人须知”第18条</w:t>
            </w:r>
          </w:p>
        </w:tc>
        <w:tc>
          <w:tcPr>
            <w:tcW w:w="4161" w:type="dxa"/>
            <w:vAlign w:val="center"/>
          </w:tcPr>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投标文件应按以下两部分，分别密封包装和标记：</w:t>
            </w:r>
          </w:p>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2.1 投标文件正本、副本和密封好的备份光盘（或U盘）（封包1）；</w:t>
            </w:r>
          </w:p>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2.2 法定代表人（负责人）证明书、法定代表人（负责人）授权委托书和开标一览表（封包2）。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3</w:t>
            </w:r>
          </w:p>
        </w:tc>
        <w:tc>
          <w:tcPr>
            <w:tcW w:w="1957"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投标文件的签字和盖章</w:t>
            </w:r>
          </w:p>
        </w:tc>
        <w:tc>
          <w:tcPr>
            <w:tcW w:w="3004" w:type="dxa"/>
            <w:vAlign w:val="center"/>
          </w:tcPr>
          <w:p>
            <w:pPr>
              <w:spacing w:line="360" w:lineRule="auto"/>
              <w:jc w:val="left"/>
              <w:rPr>
                <w:rFonts w:asciiTheme="minorEastAsia" w:hAnsiTheme="minorEastAsia" w:eastAsiaTheme="minorEastAsia"/>
              </w:rPr>
            </w:pPr>
            <w:r>
              <w:rPr>
                <w:rFonts w:hint="eastAsia" w:asciiTheme="minorEastAsia" w:hAnsiTheme="minorEastAsia" w:eastAsiaTheme="minorEastAsia"/>
              </w:rPr>
              <w:t>投标文件应按招标文件要求签字和盖章（包括投标文件格式要求、评标标准对证明文件的要求等）。</w:t>
            </w:r>
          </w:p>
        </w:tc>
        <w:tc>
          <w:tcPr>
            <w:tcW w:w="4161" w:type="dxa"/>
            <w:vAlign w:val="center"/>
          </w:tcPr>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3.1 公章指投标人经备案的行政公章，不包括“投标专用章”、“业务专用章”、“合同专用章”、“财务专用章”等。</w:t>
            </w:r>
          </w:p>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3.2 投标文件中，复印件或扫描件应加盖公章。</w:t>
            </w:r>
          </w:p>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3.3 投标文件应加盖骑缝章。</w:t>
            </w:r>
          </w:p>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3.4 签字方式可以是手写方式、盖人名章方式或盖手签章方式。</w:t>
            </w:r>
          </w:p>
        </w:tc>
      </w:tr>
    </w:tbl>
    <w:p>
      <w:pPr>
        <w:spacing w:line="360" w:lineRule="auto"/>
        <w:ind w:firstLine="420" w:firstLineChars="200"/>
        <w:rPr>
          <w:rFonts w:asciiTheme="minorEastAsia" w:hAnsiTheme="minorEastAsia" w:eastAsiaTheme="minorEastAsia"/>
        </w:rPr>
      </w:pPr>
    </w:p>
    <w:p>
      <w:pPr>
        <w:jc w:val="center"/>
        <w:rPr>
          <w:b/>
          <w:sz w:val="52"/>
          <w:szCs w:val="52"/>
        </w:rPr>
      </w:pPr>
    </w:p>
    <w:p/>
    <w:p/>
    <w:p>
      <w:pPr>
        <w:jc w:val="center"/>
        <w:rPr>
          <w:b/>
          <w:bCs/>
          <w:sz w:val="52"/>
        </w:rPr>
      </w:pPr>
    </w:p>
    <w:p>
      <w:pPr>
        <w:jc w:val="center"/>
        <w:rPr>
          <w:b/>
          <w:bCs/>
          <w:sz w:val="52"/>
        </w:rPr>
      </w:pPr>
      <w:r>
        <w:rPr>
          <w:rFonts w:hint="eastAsia"/>
          <w:b/>
          <w:bCs/>
          <w:sz w:val="52"/>
        </w:rPr>
        <w:t>投 标 文 件</w:t>
      </w: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rFonts w:ascii="宋体" w:hAnsi="宋体"/>
          <w:b/>
          <w:bCs/>
          <w:sz w:val="30"/>
          <w:szCs w:val="30"/>
        </w:rPr>
      </w:pPr>
      <w:r>
        <w:rPr>
          <w:rFonts w:hint="eastAsia" w:ascii="宋体" w:hAnsi="宋体"/>
          <w:b/>
          <w:bCs/>
          <w:sz w:val="30"/>
          <w:szCs w:val="30"/>
        </w:rPr>
        <w:t>（正本/副本）</w:t>
      </w: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spacing w:line="480" w:lineRule="auto"/>
        <w:ind w:firstLine="1275" w:firstLineChars="529"/>
        <w:rPr>
          <w:b/>
          <w:bCs/>
          <w:sz w:val="24"/>
          <w:u w:val="single"/>
        </w:rPr>
      </w:pPr>
      <w:r>
        <w:rPr>
          <w:rFonts w:hint="eastAsia"/>
          <w:b/>
          <w:bCs/>
          <w:sz w:val="24"/>
        </w:rPr>
        <w:t>项 目  名 称：</w:t>
      </w:r>
      <w:r>
        <w:rPr>
          <w:rFonts w:hint="eastAsia"/>
          <w:b/>
          <w:bCs/>
          <w:sz w:val="24"/>
          <w:u w:val="single"/>
        </w:rPr>
        <w:t xml:space="preserve">                                      </w:t>
      </w:r>
    </w:p>
    <w:p>
      <w:pPr>
        <w:spacing w:line="480" w:lineRule="auto"/>
        <w:ind w:firstLine="1275" w:firstLineChars="529"/>
        <w:rPr>
          <w:b/>
          <w:bCs/>
          <w:sz w:val="24"/>
          <w:u w:val="single"/>
        </w:rPr>
      </w:pPr>
      <w:r>
        <w:rPr>
          <w:rFonts w:hint="eastAsia"/>
          <w:b/>
          <w:bCs/>
          <w:sz w:val="24"/>
        </w:rPr>
        <w:t>项 目  编 号：</w:t>
      </w:r>
      <w:r>
        <w:rPr>
          <w:rFonts w:hint="eastAsia"/>
          <w:b/>
          <w:bCs/>
          <w:sz w:val="24"/>
          <w:u w:val="single"/>
        </w:rPr>
        <w:t xml:space="preserve">                                      </w:t>
      </w:r>
    </w:p>
    <w:p>
      <w:pPr>
        <w:spacing w:line="480" w:lineRule="auto"/>
        <w:ind w:firstLine="1275" w:firstLineChars="529"/>
        <w:rPr>
          <w:b/>
          <w:bCs/>
          <w:sz w:val="24"/>
        </w:rPr>
      </w:pPr>
      <w:r>
        <w:rPr>
          <w:rFonts w:hint="eastAsia"/>
          <w:b/>
          <w:bCs/>
          <w:sz w:val="24"/>
        </w:rPr>
        <w:t>法定代表人或</w:t>
      </w:r>
    </w:p>
    <w:p>
      <w:pPr>
        <w:spacing w:line="480" w:lineRule="auto"/>
        <w:ind w:firstLine="1275" w:firstLineChars="529"/>
        <w:rPr>
          <w:sz w:val="24"/>
          <w:u w:val="dotted"/>
        </w:rPr>
      </w:pPr>
      <w:r>
        <w:rPr>
          <w:rFonts w:hint="eastAsia"/>
          <w:b/>
          <w:bCs/>
          <w:sz w:val="24"/>
        </w:rPr>
        <w:t>委 托 代理人：</w:t>
      </w:r>
      <w:r>
        <w:rPr>
          <w:rFonts w:hint="eastAsia"/>
          <w:sz w:val="24"/>
          <w:u w:val="single"/>
        </w:rPr>
        <w:t xml:space="preserve">                                      </w:t>
      </w:r>
    </w:p>
    <w:p>
      <w:pPr>
        <w:spacing w:line="480" w:lineRule="auto"/>
        <w:ind w:firstLine="1275" w:firstLineChars="529"/>
        <w:rPr>
          <w:b/>
          <w:bCs/>
          <w:sz w:val="24"/>
          <w:u w:val="dotted"/>
        </w:rPr>
      </w:pPr>
      <w:r>
        <w:rPr>
          <w:rFonts w:hint="eastAsia"/>
          <w:b/>
          <w:bCs/>
          <w:sz w:val="24"/>
        </w:rPr>
        <w:t>投   标   人：</w:t>
      </w:r>
      <w:r>
        <w:rPr>
          <w:rFonts w:hint="eastAsia"/>
          <w:b/>
          <w:bCs/>
          <w:sz w:val="24"/>
          <w:u w:val="single"/>
        </w:rPr>
        <w:t xml:space="preserve">                                      </w:t>
      </w:r>
    </w:p>
    <w:p>
      <w:pPr>
        <w:spacing w:line="480" w:lineRule="auto"/>
        <w:ind w:firstLine="1275" w:firstLineChars="529"/>
      </w:pPr>
      <w:r>
        <w:rPr>
          <w:rFonts w:hint="eastAsia"/>
          <w:b/>
          <w:bCs/>
          <w:sz w:val="24"/>
        </w:rPr>
        <w:t>日        期：</w:t>
      </w:r>
      <w:r>
        <w:rPr>
          <w:rFonts w:hint="eastAsia"/>
          <w:sz w:val="24"/>
          <w:u w:val="single"/>
        </w:rPr>
        <w:t xml:space="preserve">              </w:t>
      </w:r>
      <w:r>
        <w:rPr>
          <w:rFonts w:hint="eastAsia"/>
          <w:b/>
          <w:bCs/>
          <w:sz w:val="24"/>
        </w:rPr>
        <w:t>年</w:t>
      </w:r>
      <w:r>
        <w:rPr>
          <w:rFonts w:hint="eastAsia"/>
          <w:sz w:val="24"/>
          <w:u w:val="single"/>
        </w:rPr>
        <w:t xml:space="preserve">         </w:t>
      </w:r>
      <w:r>
        <w:rPr>
          <w:rFonts w:hint="eastAsia"/>
          <w:b/>
          <w:bCs/>
          <w:sz w:val="24"/>
        </w:rPr>
        <w:t>月</w:t>
      </w:r>
      <w:r>
        <w:rPr>
          <w:rFonts w:hint="eastAsia"/>
          <w:sz w:val="24"/>
          <w:u w:val="single"/>
        </w:rPr>
        <w:t xml:space="preserve">         </w:t>
      </w:r>
      <w:r>
        <w:rPr>
          <w:rFonts w:hint="eastAsia"/>
          <w:b/>
          <w:bCs/>
          <w:sz w:val="24"/>
        </w:rPr>
        <w:t>日</w:t>
      </w:r>
    </w:p>
    <w:p>
      <w:pPr>
        <w:rPr>
          <w:b/>
          <w:bCs/>
        </w:rPr>
      </w:pPr>
    </w:p>
    <w:p>
      <w:pPr>
        <w:rPr>
          <w:b/>
          <w:bCs/>
        </w:rPr>
      </w:pPr>
      <w:bookmarkStart w:id="45" w:name="_投标文件格式（第一册）"/>
      <w:bookmarkEnd w:id="45"/>
      <w:bookmarkStart w:id="46" w:name="q0"/>
      <w:r>
        <w:rPr>
          <w:rFonts w:ascii="仿宋" w:hAnsi="仿宋" w:eastAsia="仿宋"/>
        </w:rPr>
        <w:br w:type="page"/>
      </w:r>
    </w:p>
    <w:p>
      <w:pPr>
        <w:pStyle w:val="5"/>
        <w:spacing w:line="400" w:lineRule="exact"/>
        <w:rPr>
          <w:rFonts w:ascii="仿宋" w:hAnsi="仿宋" w:eastAsia="仿宋"/>
        </w:rPr>
      </w:pPr>
    </w:p>
    <w:p>
      <w:pPr>
        <w:pStyle w:val="5"/>
        <w:spacing w:line="400" w:lineRule="exact"/>
        <w:rPr>
          <w:rFonts w:ascii="仿宋" w:hAnsi="仿宋" w:eastAsia="仿宋"/>
        </w:rPr>
      </w:pPr>
      <w:bookmarkStart w:id="47" w:name="_Toc115096791"/>
      <w:r>
        <w:rPr>
          <w:rFonts w:hint="eastAsia" w:ascii="仿宋" w:hAnsi="仿宋" w:eastAsia="仿宋"/>
        </w:rPr>
        <w:t>投标文件格式</w:t>
      </w:r>
      <w:bookmarkEnd w:id="47"/>
    </w:p>
    <w:bookmarkEnd w:id="46"/>
    <w:p>
      <w:pPr>
        <w:numPr>
          <w:ilvl w:val="0"/>
          <w:numId w:val="4"/>
        </w:numPr>
        <w:adjustRightInd w:val="0"/>
        <w:spacing w:line="360" w:lineRule="auto"/>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目录（自拟）</w:t>
      </w:r>
    </w:p>
    <w:p>
      <w:pPr>
        <w:numPr>
          <w:ilvl w:val="0"/>
          <w:numId w:val="4"/>
        </w:numPr>
        <w:adjustRightInd w:val="0"/>
        <w:spacing w:line="360" w:lineRule="auto"/>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政府采购违法行为风险知悉确认书</w:t>
      </w:r>
    </w:p>
    <w:p>
      <w:pPr>
        <w:numPr>
          <w:ilvl w:val="0"/>
          <w:numId w:val="4"/>
        </w:numPr>
        <w:adjustRightInd w:val="0"/>
        <w:spacing w:line="360" w:lineRule="auto"/>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评标指引表</w:t>
      </w:r>
    </w:p>
    <w:p>
      <w:pPr>
        <w:numPr>
          <w:ilvl w:val="0"/>
          <w:numId w:val="4"/>
        </w:numPr>
        <w:adjustRightInd w:val="0"/>
        <w:spacing w:line="360" w:lineRule="auto"/>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投标人资格证明文件（格式1）</w:t>
      </w:r>
    </w:p>
    <w:p>
      <w:pPr>
        <w:numPr>
          <w:ilvl w:val="0"/>
          <w:numId w:val="4"/>
        </w:numPr>
        <w:adjustRightInd w:val="0"/>
        <w:spacing w:line="360" w:lineRule="auto"/>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法定代表人（负责人）证明书及授权委托书（格式2）</w:t>
      </w:r>
    </w:p>
    <w:p>
      <w:pPr>
        <w:numPr>
          <w:ilvl w:val="0"/>
          <w:numId w:val="4"/>
        </w:numPr>
        <w:adjustRightInd w:val="0"/>
        <w:spacing w:line="360" w:lineRule="auto"/>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投标函（格式3）</w:t>
      </w:r>
    </w:p>
    <w:p>
      <w:pPr>
        <w:numPr>
          <w:ilvl w:val="0"/>
          <w:numId w:val="4"/>
        </w:numPr>
        <w:adjustRightInd w:val="0"/>
        <w:spacing w:line="360" w:lineRule="auto"/>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评分中涉及的承诺及声明函（格式4）</w:t>
      </w:r>
    </w:p>
    <w:p>
      <w:pPr>
        <w:numPr>
          <w:ilvl w:val="0"/>
          <w:numId w:val="4"/>
        </w:numPr>
        <w:adjustRightInd w:val="0"/>
        <w:spacing w:line="360" w:lineRule="auto"/>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开标一览表（格式5）</w:t>
      </w:r>
    </w:p>
    <w:p>
      <w:pPr>
        <w:adjustRightInd w:val="0"/>
        <w:spacing w:line="360" w:lineRule="auto"/>
        <w:ind w:firstLine="422" w:firstLineChars="200"/>
        <w:rPr>
          <w:rFonts w:asciiTheme="minorEastAsia" w:hAnsiTheme="minorEastAsia" w:eastAsiaTheme="minorEastAsia"/>
          <w:b/>
          <w:bCs/>
          <w:snapToGrid w:val="0"/>
          <w:kern w:val="0"/>
          <w:szCs w:val="21"/>
        </w:rPr>
      </w:pPr>
      <w:r>
        <w:rPr>
          <w:rFonts w:hint="eastAsia" w:asciiTheme="minorEastAsia" w:hAnsiTheme="minorEastAsia" w:eastAsiaTheme="minorEastAsia"/>
          <w:b/>
          <w:snapToGrid w:val="0"/>
          <w:kern w:val="0"/>
          <w:szCs w:val="21"/>
        </w:rPr>
        <w:t>注：此表应与“法定代表人（负责人）证明书、法定代表人（负责人）授权委托书”一起密封于一信封，在递交投标文件时单独交与</w:t>
      </w:r>
      <w:r>
        <w:rPr>
          <w:rFonts w:hint="eastAsia" w:asciiTheme="minorEastAsia" w:hAnsiTheme="minorEastAsia" w:eastAsiaTheme="minorEastAsia"/>
          <w:b/>
          <w:bCs/>
          <w:snapToGrid w:val="0"/>
          <w:kern w:val="0"/>
          <w:szCs w:val="21"/>
        </w:rPr>
        <w:t>采购代理机构。</w:t>
      </w:r>
    </w:p>
    <w:p>
      <w:pPr>
        <w:numPr>
          <w:ilvl w:val="0"/>
          <w:numId w:val="4"/>
        </w:numPr>
        <w:adjustRightInd w:val="0"/>
        <w:spacing w:line="360" w:lineRule="auto"/>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报价表（格式6）</w:t>
      </w:r>
    </w:p>
    <w:p>
      <w:pPr>
        <w:pStyle w:val="456"/>
        <w:numPr>
          <w:ilvl w:val="0"/>
          <w:numId w:val="4"/>
        </w:numPr>
        <w:adjustRightInd w:val="0"/>
        <w:spacing w:line="360" w:lineRule="auto"/>
        <w:ind w:firstLineChars="0"/>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rPr>
        <w:t>服务方案</w:t>
      </w:r>
      <w:r>
        <w:rPr>
          <w:rFonts w:asciiTheme="minorEastAsia" w:hAnsiTheme="minorEastAsia" w:eastAsiaTheme="minorEastAsia"/>
          <w:snapToGrid w:val="0"/>
          <w:kern w:val="0"/>
          <w:szCs w:val="21"/>
        </w:rPr>
        <w:t>（格式</w:t>
      </w:r>
      <w:r>
        <w:rPr>
          <w:rFonts w:hint="eastAsia" w:asciiTheme="minorEastAsia" w:hAnsiTheme="minorEastAsia" w:eastAsiaTheme="minorEastAsia"/>
          <w:snapToGrid w:val="0"/>
          <w:kern w:val="0"/>
          <w:szCs w:val="21"/>
        </w:rPr>
        <w:t>7</w:t>
      </w:r>
      <w:r>
        <w:rPr>
          <w:rFonts w:asciiTheme="minorEastAsia" w:hAnsiTheme="minorEastAsia" w:eastAsiaTheme="minorEastAsia"/>
          <w:snapToGrid w:val="0"/>
          <w:kern w:val="0"/>
          <w:szCs w:val="21"/>
        </w:rPr>
        <w:t>）</w:t>
      </w:r>
    </w:p>
    <w:p>
      <w:pPr>
        <w:pStyle w:val="456"/>
        <w:numPr>
          <w:ilvl w:val="0"/>
          <w:numId w:val="4"/>
        </w:numPr>
        <w:adjustRightInd w:val="0"/>
        <w:spacing w:line="360" w:lineRule="auto"/>
        <w:ind w:firstLineChars="0"/>
        <w:rPr>
          <w:rFonts w:asciiTheme="minorEastAsia" w:hAnsiTheme="minorEastAsia" w:eastAsiaTheme="minorEastAsia"/>
          <w:snapToGrid w:val="0"/>
          <w:kern w:val="0"/>
        </w:rPr>
      </w:pPr>
      <w:r>
        <w:rPr>
          <w:rFonts w:asciiTheme="minorEastAsia" w:hAnsiTheme="minorEastAsia" w:eastAsiaTheme="minorEastAsia"/>
          <w:snapToGrid w:val="0"/>
          <w:kern w:val="0"/>
        </w:rPr>
        <w:t>投标人情况介绍</w:t>
      </w:r>
      <w:r>
        <w:rPr>
          <w:rFonts w:hint="eastAsia" w:asciiTheme="minorEastAsia" w:hAnsiTheme="minorEastAsia" w:eastAsiaTheme="minorEastAsia"/>
          <w:snapToGrid w:val="0"/>
          <w:kern w:val="0"/>
        </w:rPr>
        <w:t>（</w:t>
      </w:r>
      <w:r>
        <w:rPr>
          <w:rFonts w:asciiTheme="minorEastAsia" w:hAnsiTheme="minorEastAsia" w:eastAsiaTheme="minorEastAsia"/>
          <w:snapToGrid w:val="0"/>
          <w:kern w:val="0"/>
        </w:rPr>
        <w:t>格式</w:t>
      </w: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w:t>
      </w:r>
    </w:p>
    <w:p>
      <w:pPr>
        <w:pStyle w:val="456"/>
        <w:numPr>
          <w:ilvl w:val="0"/>
          <w:numId w:val="4"/>
        </w:numPr>
        <w:adjustRightInd w:val="0"/>
        <w:spacing w:line="360" w:lineRule="auto"/>
        <w:ind w:firstLineChars="0"/>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偏离</w:t>
      </w:r>
      <w:r>
        <w:rPr>
          <w:rFonts w:asciiTheme="minorEastAsia" w:hAnsiTheme="minorEastAsia" w:eastAsiaTheme="minorEastAsia"/>
          <w:snapToGrid w:val="0"/>
          <w:kern w:val="0"/>
          <w:szCs w:val="21"/>
        </w:rPr>
        <w:t>表（格式</w:t>
      </w:r>
      <w:r>
        <w:rPr>
          <w:rFonts w:hint="eastAsia" w:asciiTheme="minorEastAsia" w:hAnsiTheme="minorEastAsia" w:eastAsiaTheme="minorEastAsia"/>
          <w:snapToGrid w:val="0"/>
          <w:kern w:val="0"/>
          <w:szCs w:val="21"/>
        </w:rPr>
        <w:t>9</w:t>
      </w:r>
      <w:r>
        <w:rPr>
          <w:rFonts w:asciiTheme="minorEastAsia" w:hAnsiTheme="minorEastAsia" w:eastAsiaTheme="minorEastAsia"/>
          <w:snapToGrid w:val="0"/>
          <w:kern w:val="0"/>
          <w:szCs w:val="21"/>
        </w:rPr>
        <w:t>）</w:t>
      </w:r>
    </w:p>
    <w:p>
      <w:pPr>
        <w:pStyle w:val="456"/>
        <w:numPr>
          <w:ilvl w:val="0"/>
          <w:numId w:val="4"/>
        </w:numPr>
        <w:adjustRightInd w:val="0"/>
        <w:spacing w:line="360" w:lineRule="auto"/>
        <w:ind w:firstLineChars="0"/>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rPr>
        <w:t>招标文件要求的其他资料或投标人认为需要补充的资料</w:t>
      </w:r>
      <w:r>
        <w:rPr>
          <w:rFonts w:hint="eastAsia" w:asciiTheme="minorEastAsia" w:hAnsiTheme="minorEastAsia" w:eastAsiaTheme="minorEastAsia"/>
          <w:snapToGrid w:val="0"/>
          <w:kern w:val="0"/>
          <w:szCs w:val="21"/>
        </w:rPr>
        <w:t>（格式10）</w:t>
      </w:r>
    </w:p>
    <w:p>
      <w:pPr>
        <w:adjustRightInd w:val="0"/>
        <w:spacing w:line="300" w:lineRule="auto"/>
        <w:ind w:left="-2"/>
        <w:rPr>
          <w:rFonts w:ascii="宋体" w:hAnsi="宋体"/>
          <w:snapToGrid w:val="0"/>
          <w:kern w:val="0"/>
          <w:szCs w:val="21"/>
        </w:rPr>
      </w:pPr>
    </w:p>
    <w:p>
      <w:pPr>
        <w:adjustRightInd w:val="0"/>
        <w:spacing w:line="300" w:lineRule="auto"/>
        <w:ind w:left="-2"/>
        <w:rPr>
          <w:rFonts w:ascii="宋体" w:hAnsi="宋体"/>
          <w:snapToGrid w:val="0"/>
          <w:kern w:val="0"/>
          <w:szCs w:val="21"/>
        </w:rPr>
      </w:pPr>
    </w:p>
    <w:p>
      <w:pPr>
        <w:adjustRightInd w:val="0"/>
        <w:spacing w:line="300" w:lineRule="auto"/>
        <w:ind w:left="-2"/>
        <w:rPr>
          <w:rFonts w:ascii="宋体" w:hAnsi="宋体"/>
          <w:snapToGrid w:val="0"/>
          <w:kern w:val="0"/>
          <w:szCs w:val="21"/>
        </w:rPr>
      </w:pPr>
    </w:p>
    <w:p>
      <w:pPr>
        <w:ind w:hanging="2"/>
        <w:rPr>
          <w:b/>
          <w:bCs/>
          <w:sz w:val="28"/>
        </w:rPr>
      </w:pPr>
    </w:p>
    <w:p>
      <w:pPr>
        <w:adjustRightInd w:val="0"/>
        <w:snapToGrid w:val="0"/>
        <w:spacing w:line="300" w:lineRule="auto"/>
        <w:jc w:val="center"/>
      </w:pPr>
      <w:bookmarkStart w:id="48" w:name="_格式1__投标人资格证明文件"/>
      <w:bookmarkEnd w:id="48"/>
      <w:r>
        <w:br w:type="page"/>
      </w:r>
    </w:p>
    <w:p>
      <w:pPr>
        <w:adjustRightInd w:val="0"/>
        <w:snapToGrid w:val="0"/>
        <w:spacing w:line="300" w:lineRule="auto"/>
        <w:jc w:val="center"/>
      </w:pPr>
    </w:p>
    <w:p>
      <w:pPr>
        <w:pStyle w:val="5"/>
        <w:spacing w:line="400" w:lineRule="exact"/>
        <w:rPr>
          <w:rFonts w:ascii="仿宋" w:hAnsi="仿宋" w:eastAsia="仿宋"/>
        </w:rPr>
      </w:pPr>
      <w:bookmarkStart w:id="49" w:name="_Toc115096792"/>
      <w:bookmarkStart w:id="50" w:name="_Toc110410380"/>
      <w:bookmarkStart w:id="51" w:name="_Toc73613640"/>
      <w:r>
        <w:rPr>
          <w:rFonts w:hint="eastAsia" w:ascii="仿宋" w:hAnsi="仿宋" w:eastAsia="仿宋"/>
        </w:rPr>
        <w:t>政府采购违法行为风险知悉确认书</w:t>
      </w:r>
      <w:bookmarkEnd w:id="49"/>
      <w:bookmarkEnd w:id="50"/>
    </w:p>
    <w:p>
      <w:pPr>
        <w:spacing w:line="360" w:lineRule="auto"/>
        <w:ind w:firstLine="420" w:firstLineChars="200"/>
        <w:rPr>
          <w:rFonts w:ascii="宋体" w:hAnsi="宋体"/>
          <w:szCs w:val="21"/>
        </w:rPr>
      </w:pPr>
      <w:r>
        <w:rPr>
          <w:rFonts w:hint="eastAsia" w:ascii="宋体" w:hAnsi="宋体"/>
          <w:szCs w:val="21"/>
        </w:rPr>
        <w:t>本公司在投标前已充分知悉以下情形为参与政府采购活动时的重大风险事项，并承诺已对下述风险提示事项重点排查，做到严谨、诚信、依法依规参与政府采购活动。</w:t>
      </w:r>
    </w:p>
    <w:p>
      <w:pPr>
        <w:spacing w:line="360" w:lineRule="auto"/>
        <w:ind w:firstLine="422" w:firstLineChars="200"/>
        <w:rPr>
          <w:rFonts w:ascii="宋体" w:hAnsi="宋体"/>
          <w:b/>
          <w:szCs w:val="21"/>
        </w:rPr>
      </w:pPr>
      <w:r>
        <w:rPr>
          <w:rFonts w:hint="eastAsia" w:ascii="宋体" w:hAnsi="宋体"/>
          <w:b/>
          <w:szCs w:val="21"/>
        </w:rPr>
        <w:t>一、本公司已充分知悉“隐瞒真实情况，提供虚假资料”的法定情形，相关情形包括但不限于：</w:t>
      </w:r>
    </w:p>
    <w:p>
      <w:pPr>
        <w:spacing w:line="360" w:lineRule="auto"/>
        <w:ind w:firstLine="420" w:firstLineChars="200"/>
        <w:rPr>
          <w:rFonts w:ascii="宋体" w:hAnsi="宋体"/>
          <w:szCs w:val="21"/>
        </w:rPr>
      </w:pPr>
      <w:r>
        <w:rPr>
          <w:rFonts w:hint="eastAsia" w:ascii="宋体" w:hAnsi="宋体"/>
          <w:szCs w:val="21"/>
        </w:rPr>
        <w:t>（一）通过转让或者租借等方式从其他单位获取资格或者资质证书投标的。</w:t>
      </w:r>
    </w:p>
    <w:p>
      <w:pPr>
        <w:spacing w:line="360" w:lineRule="auto"/>
        <w:ind w:firstLine="420" w:firstLineChars="200"/>
        <w:rPr>
          <w:rFonts w:ascii="宋体" w:hAnsi="宋体"/>
          <w:szCs w:val="21"/>
        </w:rPr>
      </w:pPr>
      <w:r>
        <w:rPr>
          <w:rFonts w:hint="eastAsia" w:ascii="宋体" w:hAnsi="宋体"/>
          <w:szCs w:val="21"/>
        </w:rPr>
        <w:t>（二）由其他单位或者其他单位负责人在投标供应商编制的投标文件上加盖印章或者签字的。</w:t>
      </w:r>
    </w:p>
    <w:p>
      <w:pPr>
        <w:spacing w:line="360" w:lineRule="auto"/>
        <w:ind w:firstLine="420" w:firstLineChars="200"/>
        <w:rPr>
          <w:rFonts w:ascii="宋体" w:hAnsi="宋体"/>
          <w:szCs w:val="21"/>
        </w:rPr>
      </w:pPr>
      <w:r>
        <w:rPr>
          <w:rFonts w:hint="eastAsia" w:ascii="宋体" w:hAnsi="宋体"/>
          <w:szCs w:val="21"/>
        </w:rPr>
        <w:t>（三）项目负责人或者主要技术人员不是本单位人员的。</w:t>
      </w:r>
    </w:p>
    <w:p>
      <w:pPr>
        <w:spacing w:line="360" w:lineRule="auto"/>
        <w:ind w:firstLine="420" w:firstLineChars="200"/>
        <w:rPr>
          <w:rFonts w:ascii="宋体" w:hAnsi="宋体"/>
          <w:szCs w:val="21"/>
        </w:rPr>
      </w:pPr>
      <w:r>
        <w:rPr>
          <w:rFonts w:hint="eastAsia" w:ascii="宋体" w:hAnsi="宋体"/>
          <w:szCs w:val="21"/>
        </w:rPr>
        <w:t>（四）投标保证金不是从投标供应商基本账户转出的。</w:t>
      </w:r>
    </w:p>
    <w:p>
      <w:pPr>
        <w:spacing w:line="360" w:lineRule="auto"/>
        <w:ind w:firstLine="420" w:firstLineChars="200"/>
        <w:rPr>
          <w:rFonts w:ascii="宋体" w:hAnsi="宋体"/>
          <w:szCs w:val="21"/>
        </w:rPr>
      </w:pPr>
      <w:r>
        <w:rPr>
          <w:rFonts w:hint="eastAsia" w:ascii="宋体" w:hAnsi="宋体"/>
          <w:szCs w:val="21"/>
        </w:rPr>
        <w:t>（五）其他隐瞒真实情况、提供虚假资料的行为。</w:t>
      </w:r>
    </w:p>
    <w:p>
      <w:pPr>
        <w:spacing w:line="360" w:lineRule="auto"/>
        <w:ind w:firstLine="422" w:firstLineChars="200"/>
        <w:rPr>
          <w:rFonts w:ascii="宋体" w:hAnsi="宋体"/>
          <w:b/>
          <w:szCs w:val="21"/>
        </w:rPr>
      </w:pPr>
      <w:r>
        <w:rPr>
          <w:rFonts w:hint="eastAsia" w:ascii="宋体" w:hAnsi="宋体"/>
          <w:b/>
          <w:szCs w:val="21"/>
        </w:rPr>
        <w:t>二、本公司已充分知悉“与其他采购参加人串通投标”的法定情形，相关情形包括但不限于：</w:t>
      </w:r>
    </w:p>
    <w:p>
      <w:pPr>
        <w:spacing w:line="360" w:lineRule="auto"/>
        <w:ind w:firstLine="420" w:firstLineChars="200"/>
        <w:rPr>
          <w:rFonts w:ascii="宋体" w:hAnsi="宋体"/>
          <w:szCs w:val="21"/>
        </w:rPr>
      </w:pPr>
      <w:r>
        <w:rPr>
          <w:rFonts w:hint="eastAsia" w:ascii="宋体" w:hAnsi="宋体"/>
          <w:szCs w:val="21"/>
        </w:rPr>
        <w:t>（一）投标供应商之间相互约定给予未中标的供应商利益补偿。</w:t>
      </w:r>
    </w:p>
    <w:p>
      <w:pPr>
        <w:spacing w:line="360" w:lineRule="auto"/>
        <w:ind w:firstLine="420" w:firstLineChars="200"/>
        <w:rPr>
          <w:rFonts w:ascii="宋体" w:hAnsi="宋体"/>
          <w:szCs w:val="21"/>
        </w:rPr>
      </w:pPr>
      <w:r>
        <w:rPr>
          <w:rFonts w:hint="eastAsia" w:ascii="宋体" w:hAnsi="宋体"/>
          <w:szCs w:val="21"/>
        </w:rPr>
        <w:t>（二）不同投标供应商的法定代表人、主要经营负责人、项目投标授权代表人、项目负责人、主要技术人员为同一人、属同一单位或者在同一单位缴纳社会保险。</w:t>
      </w:r>
    </w:p>
    <w:p>
      <w:pPr>
        <w:spacing w:line="360" w:lineRule="auto"/>
        <w:ind w:firstLine="420" w:firstLineChars="200"/>
        <w:rPr>
          <w:rFonts w:ascii="宋体" w:hAnsi="宋体"/>
          <w:szCs w:val="21"/>
        </w:rPr>
      </w:pPr>
      <w:r>
        <w:rPr>
          <w:rFonts w:hint="eastAsia" w:ascii="宋体" w:hAnsi="宋体"/>
          <w:szCs w:val="21"/>
        </w:rPr>
        <w:t>（三）不同投标供应商的投标文件由同一单位或者同一人编制，或者由同一人分阶段参与编制的。</w:t>
      </w:r>
    </w:p>
    <w:p>
      <w:pPr>
        <w:spacing w:line="360" w:lineRule="auto"/>
        <w:ind w:firstLine="420" w:firstLineChars="200"/>
        <w:rPr>
          <w:rFonts w:ascii="宋体" w:hAnsi="宋体"/>
          <w:szCs w:val="21"/>
        </w:rPr>
      </w:pPr>
      <w:r>
        <w:rPr>
          <w:rFonts w:hint="eastAsia" w:ascii="宋体" w:hAnsi="宋体"/>
          <w:szCs w:val="21"/>
        </w:rPr>
        <w:t>（四）不同投标供应商的投标文件或部分投标文件相互混装。</w:t>
      </w:r>
    </w:p>
    <w:p>
      <w:pPr>
        <w:spacing w:line="360" w:lineRule="auto"/>
        <w:ind w:firstLine="420" w:firstLineChars="200"/>
        <w:rPr>
          <w:rFonts w:ascii="宋体" w:hAnsi="宋体"/>
          <w:szCs w:val="21"/>
        </w:rPr>
      </w:pPr>
      <w:r>
        <w:rPr>
          <w:rFonts w:hint="eastAsia" w:ascii="宋体" w:hAnsi="宋体"/>
          <w:szCs w:val="21"/>
        </w:rPr>
        <w:t>（五）不同投标供应商的投标文件内容存在非正常一致。</w:t>
      </w:r>
    </w:p>
    <w:p>
      <w:pPr>
        <w:spacing w:line="360" w:lineRule="auto"/>
        <w:ind w:firstLine="420" w:firstLineChars="200"/>
        <w:rPr>
          <w:rFonts w:ascii="宋体" w:hAnsi="宋体"/>
          <w:szCs w:val="21"/>
        </w:rPr>
      </w:pPr>
      <w:r>
        <w:rPr>
          <w:rFonts w:hint="eastAsia" w:ascii="宋体" w:hAnsi="宋体"/>
          <w:szCs w:val="21"/>
        </w:rPr>
        <w:t>（六）由同一单位工作人员为两家以上（含两家）供应商进行同一项投标活动的。</w:t>
      </w:r>
    </w:p>
    <w:p>
      <w:pPr>
        <w:spacing w:line="360" w:lineRule="auto"/>
        <w:ind w:firstLine="420" w:firstLineChars="200"/>
        <w:rPr>
          <w:rFonts w:ascii="宋体" w:hAnsi="宋体"/>
          <w:szCs w:val="21"/>
        </w:rPr>
      </w:pPr>
      <w:r>
        <w:rPr>
          <w:rFonts w:hint="eastAsia" w:ascii="宋体" w:hAnsi="宋体"/>
          <w:szCs w:val="21"/>
        </w:rPr>
        <w:t>（七）不同投标人的投标报价呈规律性差异。</w:t>
      </w:r>
    </w:p>
    <w:p>
      <w:pPr>
        <w:spacing w:line="360" w:lineRule="auto"/>
        <w:ind w:firstLine="420" w:firstLineChars="200"/>
        <w:rPr>
          <w:rFonts w:ascii="宋体" w:hAnsi="宋体"/>
          <w:szCs w:val="21"/>
        </w:rPr>
      </w:pPr>
      <w:r>
        <w:rPr>
          <w:rFonts w:hint="eastAsia" w:ascii="宋体" w:hAnsi="宋体"/>
          <w:szCs w:val="21"/>
        </w:rPr>
        <w:t>（八）不同投标人的投标保证金从同一单位或者个人的账户转出。</w:t>
      </w:r>
    </w:p>
    <w:p>
      <w:pPr>
        <w:spacing w:line="360" w:lineRule="auto"/>
        <w:ind w:firstLine="420" w:firstLineChars="200"/>
        <w:rPr>
          <w:rFonts w:ascii="宋体" w:hAnsi="宋体"/>
          <w:szCs w:val="21"/>
        </w:rPr>
      </w:pPr>
      <w:r>
        <w:rPr>
          <w:rFonts w:hint="eastAsia" w:ascii="宋体" w:hAnsi="宋体"/>
          <w:szCs w:val="21"/>
        </w:rPr>
        <w:t>（九）主管部门依照法律、法规认定的其他情形。</w:t>
      </w:r>
    </w:p>
    <w:p>
      <w:pPr>
        <w:spacing w:line="360" w:lineRule="auto"/>
        <w:ind w:firstLine="422" w:firstLineChars="200"/>
        <w:rPr>
          <w:rFonts w:ascii="宋体" w:hAnsi="宋体"/>
          <w:b/>
          <w:szCs w:val="21"/>
        </w:rPr>
      </w:pPr>
      <w:r>
        <w:rPr>
          <w:rFonts w:hint="eastAsia" w:ascii="宋体" w:hAnsi="宋体"/>
          <w:b/>
          <w:szCs w:val="21"/>
        </w:rPr>
        <w:t>三、本公司已充分知悉下列情形所对应的法律风险，并在投标前已对相关风险事项进行排查。</w:t>
      </w:r>
    </w:p>
    <w:p>
      <w:pPr>
        <w:spacing w:line="360" w:lineRule="auto"/>
        <w:ind w:firstLine="420" w:firstLineChars="200"/>
        <w:rPr>
          <w:rFonts w:ascii="宋体" w:hAnsi="宋体"/>
          <w:b/>
          <w:szCs w:val="21"/>
        </w:rPr>
      </w:pPr>
      <w:r>
        <w:rPr>
          <w:rFonts w:hint="eastAsia" w:ascii="宋体" w:hAnsi="宋体"/>
          <w:szCs w:val="21"/>
        </w:rPr>
        <w:t>（一）对于从其他主体获取的投标资料，供应商应审慎核查，确保投标资料的真实性。</w:t>
      </w:r>
      <w:r>
        <w:rPr>
          <w:rFonts w:hint="eastAsia" w:ascii="宋体" w:hAnsi="宋体"/>
          <w:b/>
          <w:szCs w:val="21"/>
        </w:rPr>
        <w:t>如主管部门查实投标文件中存在虚假资料的，无论相关资料是否由第三方或本公司员工提供，均不影响主管部门对供应商存在“隐瞒真实情况，提供虚假资料”违法行为的认定。</w:t>
      </w:r>
    </w:p>
    <w:p>
      <w:pPr>
        <w:spacing w:line="360" w:lineRule="auto"/>
        <w:ind w:firstLine="420" w:firstLineChars="200"/>
        <w:rPr>
          <w:rFonts w:ascii="宋体" w:hAnsi="宋体"/>
          <w:szCs w:val="21"/>
        </w:rPr>
      </w:pPr>
      <w:r>
        <w:rPr>
          <w:rFonts w:hint="eastAsia" w:ascii="宋体" w:hAnsi="宋体"/>
          <w:szCs w:val="21"/>
        </w:rPr>
        <w:t>（二）对于涉及国家机关出具的公文、证件、证明材料等文件，一旦涉嫌虚假，经查实，主管部门将依法从严处理，并移送有关部门追究法律责任；涉嫌犯罪的，主管部门将一并移送司法机关追究法律责任。</w:t>
      </w:r>
    </w:p>
    <w:p>
      <w:pPr>
        <w:spacing w:line="360" w:lineRule="auto"/>
        <w:ind w:firstLine="420" w:firstLineChars="200"/>
        <w:rPr>
          <w:rFonts w:ascii="宋体" w:hAnsi="宋体"/>
          <w:szCs w:val="21"/>
        </w:rPr>
      </w:pPr>
      <w:r>
        <w:rPr>
          <w:rFonts w:hint="eastAsia" w:ascii="宋体" w:hAnsi="宋体"/>
          <w:szCs w:val="21"/>
        </w:rPr>
        <w:t>（三）对于涉及安全生产、特种作业、抢险救灾、防疫等政府采购项目，供应商实施提供虚假资料、串通投标等违法行为的，主管部门将依法从严处理。</w:t>
      </w:r>
    </w:p>
    <w:p>
      <w:pPr>
        <w:spacing w:line="360" w:lineRule="auto"/>
        <w:ind w:firstLine="420" w:firstLineChars="200"/>
        <w:rPr>
          <w:rFonts w:ascii="宋体" w:hAnsi="宋体"/>
          <w:szCs w:val="21"/>
        </w:rPr>
      </w:pPr>
      <w:r>
        <w:rPr>
          <w:rFonts w:hint="eastAsia" w:ascii="宋体" w:hAnsi="宋体"/>
          <w:szCs w:val="21"/>
        </w:rPr>
        <w:t>（四）供应商应严格规范项目授权代表、员工参与招标投标的行为，加强对投标文件的审核。项目授权代表、员工编制、上传投标文件等行为违反政府采购法律法规或招标文件要求的，投标供应商应当依法承担相应法律责任。</w:t>
      </w:r>
    </w:p>
    <w:p>
      <w:pPr>
        <w:spacing w:line="360" w:lineRule="auto"/>
        <w:ind w:firstLine="420" w:firstLineChars="200"/>
        <w:rPr>
          <w:rFonts w:ascii="宋体" w:hAnsi="宋体"/>
          <w:szCs w:val="21"/>
        </w:rPr>
      </w:pPr>
      <w:r>
        <w:rPr>
          <w:rFonts w:hint="eastAsia" w:ascii="宋体" w:hAnsi="宋体"/>
          <w:szCs w:val="21"/>
        </w:rPr>
        <w:t>（五）供应商对投标电子密钥负有妥善保管、及时变更和续期等主体责任。供应商使用电子密钥在深圳政府采购网站进行的活动，均具有法律效力，须承担相应的法律后果。供应商擅自将投标密钥出借他人使用所造成的法律后果，由供应商自行承担。</w:t>
      </w:r>
    </w:p>
    <w:p>
      <w:pPr>
        <w:spacing w:line="360" w:lineRule="auto"/>
        <w:ind w:firstLine="420" w:firstLineChars="200"/>
        <w:rPr>
          <w:rFonts w:ascii="宋体" w:hAnsi="宋体"/>
          <w:szCs w:val="21"/>
        </w:rPr>
      </w:pPr>
      <w:r>
        <w:rPr>
          <w:rFonts w:hint="eastAsia" w:ascii="宋体" w:hAnsi="宋体"/>
          <w:szCs w:val="21"/>
        </w:rPr>
        <w:t>（六）单位负责人为同一人或者存在直接控股、管理关系的不同供应商，不得参加同一合同项下的政府采购活动。相关情形如查实，依法作投标无效处理；涉嫌串通投标等违法行为的，主管部门将依法调查处理。</w:t>
      </w:r>
    </w:p>
    <w:p>
      <w:pPr>
        <w:spacing w:line="360" w:lineRule="auto"/>
        <w:ind w:firstLine="422" w:firstLineChars="200"/>
        <w:rPr>
          <w:rFonts w:ascii="宋体" w:hAnsi="宋体"/>
          <w:szCs w:val="21"/>
        </w:rPr>
      </w:pPr>
      <w:r>
        <w:rPr>
          <w:rFonts w:hint="eastAsia" w:ascii="宋体" w:hAnsi="宋体"/>
          <w:b/>
          <w:szCs w:val="21"/>
        </w:rPr>
        <w:t>四、本公司已充分知悉政府采购违法、违规行为的法律后果。</w:t>
      </w:r>
      <w:r>
        <w:rPr>
          <w:rFonts w:hint="eastAsia" w:ascii="宋体" w:hAnsi="宋体"/>
          <w:szCs w:val="21"/>
        </w:rPr>
        <w:t>经查实，若投标供应商存在政府采购违法、违规行为，主管部门将依据《深圳经济特区政府采购条例》第五十七条的规定，处以一至三年内禁止参与本市政府采购，并由主管部门记入供应商诚信档案，处采购金额千分之十以上千分之二十以下罚款；情节严重的，取消参与本市政府采购资格，处采购金额千分之二十以上千分之三十以下罚款，并由市场监管部门依法吊销营业执照。</w:t>
      </w:r>
    </w:p>
    <w:p>
      <w:pPr>
        <w:spacing w:line="360" w:lineRule="auto"/>
        <w:ind w:firstLine="422" w:firstLineChars="200"/>
        <w:rPr>
          <w:rFonts w:ascii="宋体" w:hAnsi="宋体"/>
          <w:b/>
          <w:szCs w:val="21"/>
        </w:rPr>
      </w:pPr>
      <w:r>
        <w:rPr>
          <w:rFonts w:hint="eastAsia" w:ascii="宋体" w:hAnsi="宋体"/>
          <w:b/>
          <w:szCs w:val="21"/>
        </w:rPr>
        <w:t>以下文字请投标供应商抄写并确认：“本公司已仔细阅读《政府采购违法行为风险知悉确认书》，充分知悉违法行为的法律后果，并承诺将严谨、诚信、依法依规参与政府采购活动”。</w:t>
      </w:r>
    </w:p>
    <w:p>
      <w:pPr>
        <w:spacing w:line="360" w:lineRule="auto"/>
        <w:ind w:firstLine="420" w:firstLineChars="200"/>
        <w:rPr>
          <w:rFonts w:ascii="宋体" w:hAnsi="宋体" w:eastAsiaTheme="minorEastAsia" w:cstheme="minorBidi"/>
          <w:szCs w:val="21"/>
          <w:u w:val="single"/>
        </w:rPr>
      </w:pPr>
      <w:r>
        <w:rPr>
          <w:rFonts w:hint="eastAsia" w:ascii="宋体" w:hAnsi="宋体" w:eastAsiaTheme="minorEastAsia" w:cstheme="minorBidi"/>
          <w:szCs w:val="21"/>
          <w:u w:val="single"/>
        </w:rPr>
        <w:t xml:space="preserve">                                                                                         </w:t>
      </w:r>
    </w:p>
    <w:p>
      <w:pPr>
        <w:spacing w:line="360" w:lineRule="auto"/>
        <w:rPr>
          <w:rFonts w:ascii="宋体" w:hAnsi="宋体" w:eastAsiaTheme="minorEastAsia" w:cstheme="minorBidi"/>
          <w:szCs w:val="21"/>
          <w:u w:val="single"/>
        </w:rPr>
      </w:pPr>
      <w:r>
        <w:rPr>
          <w:rFonts w:hint="eastAsia" w:ascii="宋体" w:hAnsi="宋体" w:eastAsiaTheme="minorEastAsia" w:cstheme="minorBidi"/>
          <w:szCs w:val="21"/>
          <w:u w:val="single"/>
        </w:rPr>
        <w:t xml:space="preserve">                                                                                            </w:t>
      </w:r>
    </w:p>
    <w:p>
      <w:pPr>
        <w:spacing w:line="360" w:lineRule="auto"/>
        <w:rPr>
          <w:rFonts w:ascii="宋体" w:hAnsi="宋体" w:eastAsiaTheme="minorEastAsia" w:cstheme="minorBidi"/>
          <w:szCs w:val="21"/>
          <w:u w:val="single"/>
        </w:rPr>
      </w:pPr>
      <w:r>
        <w:rPr>
          <w:rFonts w:hint="eastAsia" w:ascii="宋体" w:hAnsi="宋体" w:eastAsiaTheme="minorEastAsia" w:cstheme="minorBidi"/>
          <w:szCs w:val="21"/>
          <w:u w:val="single"/>
        </w:rPr>
        <w:t xml:space="preserve">                                                                                            </w:t>
      </w:r>
    </w:p>
    <w:p>
      <w:pPr>
        <w:spacing w:line="360" w:lineRule="auto"/>
        <w:ind w:firstLine="420" w:firstLineChars="200"/>
        <w:rPr>
          <w:rFonts w:ascii="宋体" w:hAnsi="宋体"/>
          <w:szCs w:val="21"/>
          <w:u w:val="single"/>
        </w:rPr>
      </w:pPr>
    </w:p>
    <w:p>
      <w:pPr>
        <w:spacing w:line="360" w:lineRule="auto"/>
        <w:ind w:firstLine="420" w:firstLineChars="200"/>
        <w:rPr>
          <w:rFonts w:ascii="宋体" w:hAnsi="宋体"/>
          <w:szCs w:val="21"/>
        </w:rPr>
      </w:pPr>
      <w:r>
        <w:rPr>
          <w:rFonts w:hint="eastAsia" w:ascii="宋体" w:hAnsi="宋体"/>
          <w:szCs w:val="21"/>
        </w:rPr>
        <w:t>负责人</w:t>
      </w:r>
      <w:r>
        <w:rPr>
          <w:rFonts w:ascii="宋体" w:hAnsi="宋体"/>
          <w:szCs w:val="21"/>
        </w:rPr>
        <w:t>/</w:t>
      </w:r>
      <w:r>
        <w:rPr>
          <w:rFonts w:hint="eastAsia" w:ascii="宋体" w:hAnsi="宋体"/>
          <w:szCs w:val="21"/>
        </w:rPr>
        <w:t>投标授权代表签名：</w:t>
      </w:r>
    </w:p>
    <w:p>
      <w:pPr>
        <w:spacing w:line="360" w:lineRule="auto"/>
        <w:ind w:firstLine="420" w:firstLineChars="200"/>
        <w:rPr>
          <w:rFonts w:ascii="宋体" w:hAnsi="宋体"/>
          <w:szCs w:val="21"/>
        </w:rPr>
      </w:pPr>
      <w:r>
        <w:rPr>
          <w:rFonts w:hint="eastAsia" w:ascii="宋体" w:hAnsi="宋体"/>
          <w:szCs w:val="21"/>
        </w:rPr>
        <w:t>知悉人（公章）：</w:t>
      </w:r>
    </w:p>
    <w:p>
      <w:pPr>
        <w:spacing w:line="360" w:lineRule="auto"/>
        <w:ind w:firstLine="420" w:firstLineChars="200"/>
        <w:rPr>
          <w:rFonts w:ascii="宋体" w:hAnsi="宋体"/>
          <w:szCs w:val="21"/>
        </w:rPr>
      </w:pPr>
      <w:r>
        <w:rPr>
          <w:rFonts w:hint="eastAsia" w:ascii="宋体" w:hAnsi="宋体"/>
          <w:szCs w:val="21"/>
        </w:rPr>
        <w:t>日期：</w:t>
      </w:r>
    </w:p>
    <w:p>
      <w:pPr>
        <w:widowControl/>
        <w:jc w:val="left"/>
        <w:rPr>
          <w:rFonts w:ascii="仿宋" w:hAnsi="仿宋" w:eastAsia="仿宋"/>
          <w:b/>
          <w:bCs/>
          <w:sz w:val="28"/>
          <w:szCs w:val="32"/>
        </w:rPr>
      </w:pPr>
      <w:r>
        <w:rPr>
          <w:rFonts w:ascii="仿宋" w:hAnsi="仿宋" w:eastAsia="仿宋"/>
        </w:rPr>
        <w:br w:type="page"/>
      </w:r>
    </w:p>
    <w:p>
      <w:pPr>
        <w:pStyle w:val="5"/>
        <w:spacing w:line="400" w:lineRule="exact"/>
        <w:rPr>
          <w:rFonts w:ascii="仿宋" w:hAnsi="仿宋" w:eastAsia="仿宋"/>
        </w:rPr>
      </w:pPr>
    </w:p>
    <w:p>
      <w:pPr>
        <w:pStyle w:val="5"/>
        <w:spacing w:line="400" w:lineRule="exact"/>
        <w:rPr>
          <w:rFonts w:ascii="仿宋" w:hAnsi="仿宋" w:eastAsia="仿宋"/>
        </w:rPr>
      </w:pPr>
      <w:bookmarkStart w:id="52" w:name="_Toc115096793"/>
      <w:r>
        <w:rPr>
          <w:rFonts w:hint="eastAsia" w:ascii="仿宋" w:hAnsi="仿宋" w:eastAsia="仿宋"/>
        </w:rPr>
        <w:t>评标指引表</w:t>
      </w:r>
      <w:bookmarkEnd w:id="51"/>
      <w:bookmarkEnd w:id="52"/>
    </w:p>
    <w:p>
      <w:pPr>
        <w:jc w:val="center"/>
        <w:rPr>
          <w:b/>
          <w:szCs w:val="21"/>
        </w:rPr>
      </w:pPr>
    </w:p>
    <w:p>
      <w:pPr>
        <w:spacing w:line="360" w:lineRule="auto"/>
        <w:ind w:firstLine="420" w:firstLineChars="200"/>
        <w:rPr>
          <w:szCs w:val="21"/>
        </w:rPr>
      </w:pPr>
      <w:r>
        <w:rPr>
          <w:rFonts w:hint="eastAsia" w:ascii="宋体" w:hAnsi="宋体"/>
          <w:szCs w:val="21"/>
        </w:rPr>
        <w:t>为方便参与该项目的评委专家的评标，快速找到评标事项与该项目投标文件所对应的位置，请投标人参照下表格式，编制本项目评标指引表。</w:t>
      </w:r>
    </w:p>
    <w:p>
      <w:pPr>
        <w:spacing w:line="360" w:lineRule="exact"/>
        <w:rPr>
          <w:b/>
          <w:szCs w:val="21"/>
        </w:rPr>
      </w:pPr>
      <w:r>
        <w:rPr>
          <w:b/>
          <w:szCs w:val="21"/>
        </w:rPr>
        <w:t xml:space="preserve"> </w:t>
      </w:r>
    </w:p>
    <w:tbl>
      <w:tblPr>
        <w:tblStyle w:val="5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7"/>
        <w:gridCol w:w="4188"/>
        <w:gridCol w:w="2835"/>
        <w:gridCol w:w="14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jc w:val="center"/>
        </w:trPr>
        <w:tc>
          <w:tcPr>
            <w:tcW w:w="9552" w:type="dxa"/>
            <w:gridSpan w:val="4"/>
            <w:vAlign w:val="center"/>
          </w:tcPr>
          <w:p>
            <w:pPr>
              <w:spacing w:line="360" w:lineRule="exact"/>
              <w:jc w:val="center"/>
              <w:rPr>
                <w:rFonts w:asciiTheme="minorEastAsia" w:hAnsiTheme="minorEastAsia" w:eastAsiaTheme="minorEastAsia"/>
                <w:b/>
                <w:szCs w:val="21"/>
              </w:rPr>
            </w:pPr>
            <w:r>
              <w:rPr>
                <w:rFonts w:hint="eastAsia" w:asciiTheme="minorEastAsia" w:hAnsiTheme="minorEastAsia" w:eastAsiaTheme="minorEastAsia"/>
                <w:b/>
                <w:szCs w:val="21"/>
              </w:rPr>
              <w:t>综合评分指引（参见第四章  评标方法和标准）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57" w:type="dxa"/>
            <w:vAlign w:val="center"/>
          </w:tcPr>
          <w:p>
            <w:pPr>
              <w:spacing w:line="360" w:lineRule="exact"/>
              <w:jc w:val="center"/>
              <w:rPr>
                <w:rFonts w:ascii="宋体" w:hAnsi="宋体"/>
                <w:szCs w:val="21"/>
              </w:rPr>
            </w:pPr>
            <w:r>
              <w:rPr>
                <w:rFonts w:hint="eastAsia" w:ascii="宋体" w:hAnsi="宋体"/>
                <w:szCs w:val="21"/>
              </w:rPr>
              <w:t>评分类别</w:t>
            </w:r>
          </w:p>
        </w:tc>
        <w:tc>
          <w:tcPr>
            <w:tcW w:w="4188" w:type="dxa"/>
            <w:vAlign w:val="center"/>
          </w:tcPr>
          <w:p>
            <w:pPr>
              <w:spacing w:line="360" w:lineRule="exact"/>
              <w:jc w:val="center"/>
              <w:rPr>
                <w:rFonts w:asciiTheme="minorEastAsia" w:hAnsiTheme="minorEastAsia" w:eastAsiaTheme="minorEastAsia"/>
                <w:szCs w:val="21"/>
              </w:rPr>
            </w:pPr>
            <w:r>
              <w:rPr>
                <w:rFonts w:hint="eastAsia" w:asciiTheme="minorEastAsia" w:hAnsiTheme="minorEastAsia" w:eastAsiaTheme="minorEastAsia"/>
                <w:szCs w:val="21"/>
              </w:rPr>
              <w:t>评分内容</w:t>
            </w:r>
          </w:p>
        </w:tc>
        <w:tc>
          <w:tcPr>
            <w:tcW w:w="2835" w:type="dxa"/>
            <w:vAlign w:val="center"/>
          </w:tcPr>
          <w:p>
            <w:pPr>
              <w:spacing w:line="360" w:lineRule="exact"/>
              <w:jc w:val="center"/>
              <w:rPr>
                <w:rFonts w:ascii="宋体" w:hAnsi="宋体"/>
                <w:szCs w:val="21"/>
              </w:rPr>
            </w:pPr>
            <w:r>
              <w:rPr>
                <w:rFonts w:hint="eastAsia" w:ascii="宋体" w:hAnsi="宋体"/>
                <w:szCs w:val="21"/>
              </w:rPr>
              <w:t>证明文件起止页码</w:t>
            </w:r>
          </w:p>
        </w:tc>
        <w:tc>
          <w:tcPr>
            <w:tcW w:w="1472" w:type="dxa"/>
            <w:vAlign w:val="center"/>
          </w:tcPr>
          <w:p>
            <w:pPr>
              <w:spacing w:line="360" w:lineRule="exact"/>
              <w:jc w:val="center"/>
              <w:rPr>
                <w:rFonts w:ascii="宋体" w:hAnsi="宋体"/>
                <w:szCs w:val="21"/>
              </w:rPr>
            </w:pPr>
            <w:r>
              <w:rPr>
                <w:rFonts w:hint="eastAsia" w:ascii="宋体" w:hAnsi="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4" w:hRule="atLeast"/>
          <w:jc w:val="center"/>
        </w:trPr>
        <w:tc>
          <w:tcPr>
            <w:tcW w:w="1057" w:type="dxa"/>
            <w:vAlign w:val="center"/>
          </w:tcPr>
          <w:p>
            <w:pPr>
              <w:spacing w:line="360" w:lineRule="exact"/>
              <w:jc w:val="center"/>
              <w:rPr>
                <w:rFonts w:ascii="宋体" w:hAnsi="宋体"/>
                <w:szCs w:val="21"/>
              </w:rPr>
            </w:pPr>
            <w:r>
              <w:rPr>
                <w:rFonts w:hint="eastAsia" w:ascii="宋体" w:hAnsi="宋体"/>
                <w:szCs w:val="21"/>
              </w:rPr>
              <w:t>价格部分</w:t>
            </w:r>
          </w:p>
        </w:tc>
        <w:tc>
          <w:tcPr>
            <w:tcW w:w="4188" w:type="dxa"/>
            <w:vAlign w:val="center"/>
          </w:tcPr>
          <w:p>
            <w:pPr>
              <w:rPr>
                <w:rFonts w:asciiTheme="minorEastAsia" w:hAnsiTheme="minorEastAsia" w:eastAsiaTheme="minorEastAsia"/>
              </w:rPr>
            </w:pPr>
            <w:r>
              <w:rPr>
                <w:rFonts w:hint="eastAsia" w:asciiTheme="minorEastAsia" w:hAnsiTheme="minorEastAsia" w:eastAsiaTheme="minorEastAsia"/>
                <w:snapToGrid w:val="0"/>
                <w:kern w:val="0"/>
                <w:szCs w:val="21"/>
              </w:rPr>
              <w:t>小型企业、微型企业、监狱企业、残疾人福利性单位证明文件</w:t>
            </w:r>
            <w:r>
              <w:rPr>
                <w:rFonts w:hint="eastAsia" w:asciiTheme="minorEastAsia" w:hAnsiTheme="minorEastAsia" w:eastAsiaTheme="minorEastAsia"/>
                <w:szCs w:val="21"/>
              </w:rPr>
              <w:t>，详见“第四章  评标方法和标准”政府采购</w:t>
            </w:r>
            <w:r>
              <w:rPr>
                <w:rFonts w:hint="eastAsia" w:asciiTheme="minorEastAsia" w:hAnsiTheme="minorEastAsia" w:eastAsiaTheme="minorEastAsia"/>
                <w:bCs/>
                <w:szCs w:val="21"/>
              </w:rPr>
              <w:t>优惠政策。</w:t>
            </w:r>
          </w:p>
        </w:tc>
        <w:tc>
          <w:tcPr>
            <w:tcW w:w="2835"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jc w:val="center"/>
        </w:trPr>
        <w:tc>
          <w:tcPr>
            <w:tcW w:w="1057" w:type="dxa"/>
            <w:vMerge w:val="restart"/>
            <w:vAlign w:val="center"/>
          </w:tcPr>
          <w:p>
            <w:pPr>
              <w:spacing w:line="360" w:lineRule="exact"/>
              <w:jc w:val="center"/>
              <w:rPr>
                <w:rFonts w:ascii="宋体" w:hAnsi="宋体"/>
                <w:szCs w:val="21"/>
              </w:rPr>
            </w:pPr>
            <w:r>
              <w:rPr>
                <w:rFonts w:hint="eastAsia" w:ascii="宋体" w:hAnsi="宋体"/>
                <w:szCs w:val="21"/>
              </w:rPr>
              <w:t>技术部分</w:t>
            </w:r>
          </w:p>
        </w:tc>
        <w:tc>
          <w:tcPr>
            <w:tcW w:w="4188" w:type="dxa"/>
          </w:tcPr>
          <w:p>
            <w:pPr>
              <w:spacing w:line="360" w:lineRule="exact"/>
              <w:jc w:val="center"/>
              <w:rPr>
                <w:rFonts w:ascii="宋体" w:hAnsi="宋体"/>
                <w:szCs w:val="21"/>
              </w:rPr>
            </w:pPr>
            <w:r>
              <w:rPr>
                <w:rFonts w:hint="eastAsia" w:ascii="宋体" w:hAnsi="宋体"/>
                <w:szCs w:val="21"/>
              </w:rPr>
              <w:t>1.……</w:t>
            </w:r>
          </w:p>
        </w:tc>
        <w:tc>
          <w:tcPr>
            <w:tcW w:w="2835"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jc w:val="center"/>
        </w:trPr>
        <w:tc>
          <w:tcPr>
            <w:tcW w:w="1057" w:type="dxa"/>
            <w:vMerge w:val="continue"/>
            <w:vAlign w:val="center"/>
          </w:tcPr>
          <w:p>
            <w:pPr>
              <w:spacing w:line="360" w:lineRule="exact"/>
              <w:jc w:val="center"/>
              <w:rPr>
                <w:rFonts w:ascii="宋体" w:hAnsi="宋体"/>
                <w:szCs w:val="21"/>
              </w:rPr>
            </w:pPr>
          </w:p>
        </w:tc>
        <w:tc>
          <w:tcPr>
            <w:tcW w:w="4188" w:type="dxa"/>
          </w:tcPr>
          <w:p>
            <w:pPr>
              <w:spacing w:line="360" w:lineRule="exact"/>
              <w:jc w:val="center"/>
              <w:rPr>
                <w:rFonts w:ascii="宋体" w:hAnsi="宋体"/>
                <w:szCs w:val="21"/>
              </w:rPr>
            </w:pPr>
            <w:r>
              <w:rPr>
                <w:rFonts w:hint="eastAsia" w:ascii="宋体" w:hAnsi="宋体"/>
                <w:szCs w:val="21"/>
              </w:rPr>
              <w:t>2.……</w:t>
            </w:r>
          </w:p>
        </w:tc>
        <w:tc>
          <w:tcPr>
            <w:tcW w:w="2835"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jc w:val="center"/>
        </w:trPr>
        <w:tc>
          <w:tcPr>
            <w:tcW w:w="1057" w:type="dxa"/>
            <w:vMerge w:val="continue"/>
            <w:vAlign w:val="center"/>
          </w:tcPr>
          <w:p>
            <w:pPr>
              <w:spacing w:line="360" w:lineRule="exact"/>
              <w:jc w:val="center"/>
              <w:rPr>
                <w:rFonts w:ascii="宋体" w:hAnsi="宋体"/>
                <w:szCs w:val="21"/>
              </w:rPr>
            </w:pPr>
          </w:p>
        </w:tc>
        <w:tc>
          <w:tcPr>
            <w:tcW w:w="4188" w:type="dxa"/>
          </w:tcPr>
          <w:p>
            <w:pPr>
              <w:spacing w:line="360" w:lineRule="exact"/>
              <w:jc w:val="center"/>
              <w:rPr>
                <w:rFonts w:ascii="宋体" w:hAnsi="宋体"/>
                <w:szCs w:val="21"/>
              </w:rPr>
            </w:pPr>
            <w:r>
              <w:rPr>
                <w:rFonts w:hint="eastAsia" w:ascii="宋体" w:hAnsi="宋体"/>
                <w:szCs w:val="21"/>
              </w:rPr>
              <w:t>……</w:t>
            </w:r>
          </w:p>
        </w:tc>
        <w:tc>
          <w:tcPr>
            <w:tcW w:w="2835"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1057" w:type="dxa"/>
            <w:vMerge w:val="restart"/>
            <w:vAlign w:val="center"/>
          </w:tcPr>
          <w:p>
            <w:pPr>
              <w:spacing w:line="360" w:lineRule="exact"/>
              <w:jc w:val="center"/>
              <w:rPr>
                <w:rFonts w:ascii="宋体" w:hAnsi="宋体"/>
                <w:szCs w:val="21"/>
              </w:rPr>
            </w:pPr>
            <w:r>
              <w:rPr>
                <w:rFonts w:hint="eastAsia" w:ascii="宋体" w:hAnsi="宋体"/>
                <w:szCs w:val="21"/>
              </w:rPr>
              <w:t>商务部分</w:t>
            </w:r>
          </w:p>
        </w:tc>
        <w:tc>
          <w:tcPr>
            <w:tcW w:w="4188" w:type="dxa"/>
          </w:tcPr>
          <w:p>
            <w:pPr>
              <w:spacing w:line="360" w:lineRule="exact"/>
              <w:jc w:val="center"/>
              <w:rPr>
                <w:rFonts w:ascii="宋体" w:hAnsi="宋体"/>
                <w:szCs w:val="21"/>
              </w:rPr>
            </w:pPr>
            <w:r>
              <w:rPr>
                <w:rFonts w:hint="eastAsia" w:ascii="宋体" w:hAnsi="宋体"/>
                <w:szCs w:val="21"/>
              </w:rPr>
              <w:t>1.……</w:t>
            </w:r>
          </w:p>
        </w:tc>
        <w:tc>
          <w:tcPr>
            <w:tcW w:w="2835"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1057" w:type="dxa"/>
            <w:vMerge w:val="continue"/>
          </w:tcPr>
          <w:p>
            <w:pPr>
              <w:spacing w:line="360" w:lineRule="exact"/>
              <w:jc w:val="center"/>
              <w:rPr>
                <w:rFonts w:ascii="宋体" w:hAnsi="宋体"/>
                <w:szCs w:val="21"/>
              </w:rPr>
            </w:pPr>
          </w:p>
        </w:tc>
        <w:tc>
          <w:tcPr>
            <w:tcW w:w="4188" w:type="dxa"/>
          </w:tcPr>
          <w:p>
            <w:pPr>
              <w:spacing w:line="360" w:lineRule="exact"/>
              <w:jc w:val="center"/>
              <w:rPr>
                <w:rFonts w:ascii="宋体" w:hAnsi="宋体"/>
                <w:szCs w:val="21"/>
              </w:rPr>
            </w:pPr>
            <w:r>
              <w:rPr>
                <w:rFonts w:hint="eastAsia" w:ascii="宋体" w:hAnsi="宋体"/>
                <w:szCs w:val="21"/>
              </w:rPr>
              <w:t>2.……</w:t>
            </w:r>
          </w:p>
        </w:tc>
        <w:tc>
          <w:tcPr>
            <w:tcW w:w="2835"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1057" w:type="dxa"/>
            <w:vMerge w:val="continue"/>
          </w:tcPr>
          <w:p>
            <w:pPr>
              <w:spacing w:line="360" w:lineRule="exact"/>
              <w:jc w:val="center"/>
              <w:rPr>
                <w:rFonts w:ascii="宋体" w:hAnsi="宋体"/>
                <w:szCs w:val="21"/>
              </w:rPr>
            </w:pPr>
          </w:p>
        </w:tc>
        <w:tc>
          <w:tcPr>
            <w:tcW w:w="4188" w:type="dxa"/>
          </w:tcPr>
          <w:p>
            <w:pPr>
              <w:spacing w:line="360" w:lineRule="exact"/>
              <w:jc w:val="center"/>
              <w:rPr>
                <w:rFonts w:ascii="宋体" w:hAnsi="宋体"/>
                <w:szCs w:val="21"/>
              </w:rPr>
            </w:pPr>
            <w:r>
              <w:rPr>
                <w:rFonts w:hint="eastAsia" w:ascii="宋体" w:hAnsi="宋体"/>
                <w:szCs w:val="21"/>
              </w:rPr>
              <w:t>……</w:t>
            </w:r>
          </w:p>
        </w:tc>
        <w:tc>
          <w:tcPr>
            <w:tcW w:w="2835"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bl>
    <w:p>
      <w:pPr>
        <w:pStyle w:val="28"/>
        <w:spacing w:line="360" w:lineRule="auto"/>
        <w:rPr>
          <w:rFonts w:hAnsi="宋体"/>
          <w:b/>
          <w:szCs w:val="21"/>
        </w:rPr>
      </w:pPr>
    </w:p>
    <w:p>
      <w:pPr>
        <w:pStyle w:val="28"/>
        <w:spacing w:line="360" w:lineRule="auto"/>
        <w:ind w:firstLine="424" w:firstLineChars="201"/>
        <w:rPr>
          <w:b/>
        </w:rPr>
      </w:pPr>
      <w:r>
        <w:rPr>
          <w:rFonts w:hint="eastAsia" w:hAnsi="宋体"/>
          <w:b/>
          <w:szCs w:val="21"/>
        </w:rPr>
        <w:t>注：请投标人按照招标文件规定的审查和评分内容，自上而下的顺序填写本表</w:t>
      </w:r>
      <w:r>
        <w:rPr>
          <w:rFonts w:hint="eastAsia"/>
          <w:b/>
          <w:szCs w:val="21"/>
        </w:rPr>
        <w:t>。因项目次序混乱而影响评标结果者，投标人自负其责。</w:t>
      </w:r>
    </w:p>
    <w:p>
      <w:pPr>
        <w:pStyle w:val="4"/>
        <w:jc w:val="center"/>
      </w:pPr>
    </w:p>
    <w:p/>
    <w:p/>
    <w:p/>
    <w:p/>
    <w:p/>
    <w:p/>
    <w:p/>
    <w:p/>
    <w:p/>
    <w:p/>
    <w:p/>
    <w:p>
      <w:pPr>
        <w:widowControl/>
        <w:jc w:val="left"/>
      </w:pPr>
      <w:r>
        <w:br w:type="page"/>
      </w:r>
    </w:p>
    <w:p/>
    <w:p>
      <w:pPr>
        <w:pStyle w:val="7"/>
        <w:numPr>
          <w:ilvl w:val="0"/>
          <w:numId w:val="0"/>
        </w:numPr>
        <w:tabs>
          <w:tab w:val="clear" w:pos="2111"/>
        </w:tabs>
        <w:spacing w:before="120" w:after="120"/>
        <w:ind w:left="-1" w:leftChars="-1" w:hanging="1"/>
        <w:jc w:val="center"/>
        <w:rPr>
          <w:rFonts w:asciiTheme="minorEastAsia" w:hAnsiTheme="minorEastAsia" w:eastAsiaTheme="minorEastAsia"/>
          <w:snapToGrid w:val="0"/>
          <w:kern w:val="0"/>
          <w:sz w:val="24"/>
        </w:rPr>
      </w:pPr>
      <w:bookmarkStart w:id="53" w:name="_Toc44690705"/>
      <w:bookmarkStart w:id="54" w:name="_Toc44691164"/>
      <w:bookmarkStart w:id="55" w:name="_Toc44691396"/>
      <w:bookmarkStart w:id="56" w:name="_Toc44690432"/>
      <w:r>
        <w:rPr>
          <w:rFonts w:hint="eastAsia" w:asciiTheme="minorEastAsia" w:hAnsiTheme="minorEastAsia" w:eastAsiaTheme="minorEastAsia"/>
          <w:sz w:val="24"/>
        </w:rPr>
        <w:t>格式1  投标人资格证明文件</w:t>
      </w:r>
      <w:bookmarkEnd w:id="53"/>
      <w:bookmarkEnd w:id="54"/>
      <w:bookmarkEnd w:id="55"/>
      <w:bookmarkEnd w:id="56"/>
    </w:p>
    <w:p>
      <w:pPr>
        <w:adjustRightInd w:val="0"/>
        <w:snapToGrid w:val="0"/>
        <w:spacing w:line="360" w:lineRule="auto"/>
        <w:rPr>
          <w:rFonts w:ascii="宋体" w:hAnsi="宋体"/>
          <w:bCs/>
          <w:snapToGrid w:val="0"/>
          <w:kern w:val="0"/>
          <w:szCs w:val="21"/>
        </w:rPr>
      </w:pPr>
    </w:p>
    <w:p>
      <w:pPr>
        <w:adjustRightInd w:val="0"/>
        <w:snapToGrid w:val="0"/>
        <w:spacing w:line="360" w:lineRule="auto"/>
        <w:ind w:firstLine="424" w:firstLineChars="202"/>
        <w:rPr>
          <w:rFonts w:ascii="宋体" w:hAnsi="宋体"/>
          <w:bCs/>
          <w:snapToGrid w:val="0"/>
          <w:kern w:val="0"/>
          <w:szCs w:val="21"/>
        </w:rPr>
      </w:pPr>
      <w:r>
        <w:rPr>
          <w:rFonts w:hint="eastAsia" w:ascii="宋体" w:hAnsi="宋体"/>
          <w:bCs/>
          <w:snapToGrid w:val="0"/>
          <w:kern w:val="0"/>
          <w:szCs w:val="21"/>
        </w:rPr>
        <w:t>1、</w:t>
      </w:r>
      <w:r>
        <w:rPr>
          <w:rFonts w:ascii="宋体" w:hAnsi="宋体"/>
          <w:bCs/>
          <w:snapToGrid w:val="0"/>
          <w:kern w:val="0"/>
          <w:szCs w:val="21"/>
        </w:rPr>
        <w:t>营业执照</w:t>
      </w:r>
      <w:r>
        <w:rPr>
          <w:rFonts w:hint="eastAsia" w:ascii="宋体" w:hAnsi="宋体"/>
          <w:bCs/>
          <w:snapToGrid w:val="0"/>
          <w:kern w:val="0"/>
          <w:szCs w:val="21"/>
        </w:rPr>
        <w:t>或法人证书</w:t>
      </w:r>
      <w:r>
        <w:rPr>
          <w:rFonts w:hint="eastAsia" w:hAnsi="宋体"/>
          <w:szCs w:val="21"/>
        </w:rPr>
        <w:t>等证明材料</w:t>
      </w:r>
      <w:r>
        <w:rPr>
          <w:rFonts w:hint="eastAsia" w:ascii="宋体" w:hAnsi="宋体"/>
          <w:bCs/>
          <w:snapToGrid w:val="0"/>
          <w:kern w:val="0"/>
          <w:szCs w:val="21"/>
        </w:rPr>
        <w:t>（复印件或扫描件）</w:t>
      </w:r>
    </w:p>
    <w:p>
      <w:pPr>
        <w:adjustRightInd w:val="0"/>
        <w:snapToGrid w:val="0"/>
        <w:spacing w:line="360" w:lineRule="auto"/>
        <w:ind w:firstLine="424" w:firstLineChars="202"/>
        <w:rPr>
          <w:rFonts w:ascii="宋体" w:hAnsi="宋体"/>
        </w:rPr>
      </w:pPr>
      <w:r>
        <w:rPr>
          <w:rFonts w:hint="eastAsia" w:ascii="宋体" w:hAnsi="宋体"/>
          <w:bCs/>
          <w:snapToGrid w:val="0"/>
          <w:kern w:val="0"/>
          <w:szCs w:val="21"/>
        </w:rPr>
        <w:t>2、</w:t>
      </w:r>
      <w:r>
        <w:rPr>
          <w:rFonts w:hint="eastAsia"/>
          <w:szCs w:val="21"/>
        </w:rPr>
        <w:t>政府采购投标及履约承诺函</w:t>
      </w:r>
    </w:p>
    <w:p>
      <w:pPr>
        <w:adjustRightInd w:val="0"/>
        <w:snapToGrid w:val="0"/>
        <w:spacing w:line="360" w:lineRule="auto"/>
        <w:ind w:firstLine="424" w:firstLineChars="202"/>
        <w:rPr>
          <w:rFonts w:hint="eastAsia" w:asciiTheme="minorEastAsia" w:hAnsiTheme="minorEastAsia" w:eastAsiaTheme="minorEastAsia"/>
          <w:snapToGrid w:val="0"/>
        </w:rPr>
      </w:pPr>
      <w:r>
        <w:rPr>
          <w:rFonts w:hint="eastAsia" w:ascii="宋体" w:hAnsi="宋体"/>
        </w:rPr>
        <w:t>3、</w:t>
      </w:r>
      <w:r>
        <w:rPr>
          <w:rFonts w:hint="eastAsia" w:asciiTheme="minorEastAsia" w:hAnsiTheme="minorEastAsia" w:eastAsiaTheme="minorEastAsia"/>
          <w:snapToGrid w:val="0"/>
        </w:rPr>
        <w:t>国家企业信用信息公示系统（https://www.gsxt.gov.cn/index.html）或机关赋码和事业单位登记管理网（http://www.gjsy.gov.cn/sydwfrxxcx/）或全国社会组织信用信息公示平台（https://xxgs.chinanpo.mca.gov.cn/gsxt/newList）网站供应商信息查询截图</w:t>
      </w:r>
    </w:p>
    <w:p>
      <w:pPr>
        <w:adjustRightInd w:val="0"/>
        <w:snapToGrid w:val="0"/>
        <w:spacing w:line="360" w:lineRule="auto"/>
        <w:ind w:firstLine="424" w:firstLineChars="202"/>
        <w:rPr>
          <w:rFonts w:ascii="宋体" w:hAnsi="宋体"/>
        </w:rPr>
      </w:pPr>
      <w:r>
        <w:rPr>
          <w:rFonts w:hint="eastAsia" w:asciiTheme="minorEastAsia" w:hAnsiTheme="minorEastAsia" w:eastAsiaTheme="minorEastAsia"/>
          <w:snapToGrid w:val="0"/>
        </w:rPr>
        <w:t>4、</w:t>
      </w:r>
      <w:r>
        <w:rPr>
          <w:rFonts w:hint="eastAsia" w:ascii="宋体" w:hAnsi="宋体"/>
        </w:rPr>
        <w:t>其它资格证明材料（如有，按第一章投标邀请“申请人的资格要求”提供）</w:t>
      </w:r>
    </w:p>
    <w:p>
      <w:pPr>
        <w:adjustRightInd w:val="0"/>
        <w:snapToGrid w:val="0"/>
        <w:spacing w:line="360" w:lineRule="auto"/>
        <w:ind w:firstLine="424" w:firstLineChars="202"/>
        <w:rPr>
          <w:rFonts w:ascii="宋体" w:hAnsi="宋体"/>
          <w:bCs/>
          <w:snapToGrid w:val="0"/>
          <w:kern w:val="0"/>
        </w:rPr>
      </w:pPr>
    </w:p>
    <w:p>
      <w:pPr>
        <w:adjustRightInd w:val="0"/>
        <w:snapToGrid w:val="0"/>
        <w:spacing w:line="360" w:lineRule="auto"/>
        <w:ind w:firstLine="426" w:firstLineChars="202"/>
        <w:rPr>
          <w:b/>
          <w:snapToGrid w:val="0"/>
          <w:sz w:val="32"/>
          <w:szCs w:val="32"/>
        </w:rPr>
      </w:pPr>
      <w:r>
        <w:rPr>
          <w:rFonts w:hint="eastAsia" w:ascii="楷体_GB2312" w:eastAsia="楷体_GB2312"/>
          <w:b/>
          <w:bCs/>
          <w:snapToGrid w:val="0"/>
          <w:kern w:val="0"/>
          <w:szCs w:val="21"/>
        </w:rPr>
        <w:t>注：投标人提供的以上资料若为复印件或扫描件需加盖公章</w:t>
      </w: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widowControl/>
        <w:jc w:val="left"/>
        <w:rPr>
          <w:b/>
          <w:snapToGrid w:val="0"/>
          <w:sz w:val="32"/>
          <w:szCs w:val="32"/>
        </w:rPr>
      </w:pPr>
      <w:r>
        <w:rPr>
          <w:b/>
          <w:snapToGrid w:val="0"/>
          <w:sz w:val="32"/>
          <w:szCs w:val="32"/>
        </w:rPr>
        <w:br w:type="page"/>
      </w:r>
    </w:p>
    <w:p>
      <w:pPr>
        <w:tabs>
          <w:tab w:val="left" w:pos="555"/>
        </w:tabs>
        <w:adjustRightInd w:val="0"/>
        <w:snapToGrid w:val="0"/>
        <w:spacing w:line="300" w:lineRule="auto"/>
        <w:rPr>
          <w:b/>
          <w:snapToGrid w:val="0"/>
          <w:sz w:val="32"/>
          <w:szCs w:val="32"/>
        </w:rPr>
      </w:pPr>
      <w:r>
        <w:rPr>
          <w:b/>
          <w:snapToGrid w:val="0"/>
          <w:sz w:val="32"/>
          <w:szCs w:val="32"/>
        </w:rPr>
        <w:tab/>
      </w:r>
    </w:p>
    <w:p>
      <w:pPr>
        <w:adjustRightInd w:val="0"/>
        <w:spacing w:line="300" w:lineRule="auto"/>
        <w:ind w:hanging="2"/>
        <w:jc w:val="center"/>
      </w:pPr>
      <w:r>
        <w:rPr>
          <w:rFonts w:hint="eastAsia"/>
          <w:b/>
          <w:snapToGrid w:val="0"/>
          <w:kern w:val="0"/>
          <w:sz w:val="28"/>
        </w:rPr>
        <w:t>政府采购投标及履约承诺函</w:t>
      </w:r>
    </w:p>
    <w:p>
      <w:pPr>
        <w:spacing w:line="400" w:lineRule="exact"/>
        <w:rPr>
          <w:rFonts w:ascii="宋体" w:hAnsi="宋体" w:cs="Courier New"/>
          <w:snapToGrid w:val="0"/>
          <w:szCs w:val="18"/>
        </w:rPr>
      </w:pPr>
      <w:r>
        <w:rPr>
          <w:rFonts w:hint="eastAsia" w:ascii="宋体" w:hAnsi="宋体" w:cs="Courier New"/>
          <w:snapToGrid w:val="0"/>
          <w:szCs w:val="18"/>
        </w:rPr>
        <w:t>深圳市中正招标有限公司：</w:t>
      </w:r>
    </w:p>
    <w:p>
      <w:pPr>
        <w:spacing w:line="400" w:lineRule="exact"/>
        <w:ind w:firstLine="420" w:firstLineChars="200"/>
        <w:rPr>
          <w:rFonts w:ascii="宋体" w:hAnsi="宋体" w:cs="Courier New"/>
          <w:snapToGrid w:val="0"/>
          <w:szCs w:val="18"/>
        </w:rPr>
      </w:pPr>
      <w:r>
        <w:rPr>
          <w:rFonts w:hint="eastAsia" w:ascii="宋体" w:hAnsi="宋体" w:cs="Courier New"/>
          <w:snapToGrid w:val="0"/>
          <w:szCs w:val="18"/>
        </w:rPr>
        <w:t>我单位承诺：</w:t>
      </w:r>
    </w:p>
    <w:p>
      <w:pPr>
        <w:spacing w:line="400" w:lineRule="exact"/>
        <w:ind w:firstLine="420" w:firstLineChars="200"/>
        <w:rPr>
          <w:rFonts w:ascii="宋体" w:hAnsi="宋体"/>
          <w:szCs w:val="21"/>
        </w:rPr>
      </w:pPr>
      <w:r>
        <w:rPr>
          <w:rFonts w:hint="eastAsia" w:ascii="宋体" w:hAnsi="宋体"/>
          <w:szCs w:val="21"/>
        </w:rPr>
        <w:t>1.我单位满足《中华人民共和国政府采购法》第二十二条规定的条件。</w:t>
      </w:r>
    </w:p>
    <w:p>
      <w:pPr>
        <w:spacing w:line="400" w:lineRule="exact"/>
        <w:ind w:firstLine="420" w:firstLineChars="200"/>
        <w:rPr>
          <w:rFonts w:ascii="宋体" w:hAnsi="宋体"/>
          <w:szCs w:val="21"/>
        </w:rPr>
      </w:pPr>
      <w:r>
        <w:rPr>
          <w:rFonts w:hint="eastAsia" w:ascii="宋体" w:hAnsi="宋体"/>
          <w:szCs w:val="21"/>
        </w:rPr>
        <w:t>2.我单位参与本项目投标前三年内，在经营活动中没有重大违法记录。</w:t>
      </w:r>
    </w:p>
    <w:p>
      <w:pPr>
        <w:spacing w:line="400" w:lineRule="exact"/>
        <w:ind w:firstLine="420" w:firstLineChars="200"/>
        <w:rPr>
          <w:rFonts w:ascii="宋体" w:hAnsi="宋体"/>
          <w:szCs w:val="21"/>
        </w:rPr>
      </w:pPr>
      <w:r>
        <w:rPr>
          <w:rFonts w:hint="eastAsia" w:ascii="宋体" w:hAnsi="宋体"/>
          <w:szCs w:val="21"/>
        </w:rPr>
        <w:t>3.我单位参与本项目</w:t>
      </w:r>
      <w:r>
        <w:rPr>
          <w:rFonts w:hint="eastAsia"/>
        </w:rPr>
        <w:t>政府采购活动时不存在被有关部门禁止参与政府采购活动且在有效期内的情况；</w:t>
      </w:r>
      <w:r>
        <w:rPr>
          <w:rFonts w:hint="eastAsia" w:ascii="宋体" w:hAnsi="宋体" w:cs="Courier New"/>
          <w:snapToGrid w:val="0"/>
          <w:szCs w:val="18"/>
        </w:rPr>
        <w:t>与其他投标供应商不存在“单位负责人为同一人或者存在直接控股、管理关系”的情况；</w:t>
      </w:r>
      <w:r>
        <w:rPr>
          <w:rFonts w:hint="eastAsia" w:asciiTheme="minorEastAsia" w:hAnsiTheme="minorEastAsia" w:eastAsiaTheme="minorEastAsia"/>
          <w:snapToGrid w:val="0"/>
        </w:rPr>
        <w:t>除单一来源采购项目外，为采购项目提供整体设计、规范编制或者项目管理、监理、检测等服务的供应商，不得再参加该采购项目的其他采购活动</w:t>
      </w:r>
      <w:r>
        <w:rPr>
          <w:rFonts w:hint="eastAsia"/>
        </w:rPr>
        <w:t>。</w:t>
      </w:r>
    </w:p>
    <w:p>
      <w:pPr>
        <w:spacing w:line="400" w:lineRule="exact"/>
        <w:ind w:firstLine="420" w:firstLineChars="200"/>
        <w:rPr>
          <w:rFonts w:ascii="宋体" w:hAnsi="宋体"/>
          <w:szCs w:val="21"/>
        </w:rPr>
      </w:pPr>
      <w:r>
        <w:rPr>
          <w:rFonts w:hint="eastAsia" w:ascii="宋体" w:hAnsi="宋体"/>
          <w:szCs w:val="21"/>
        </w:rPr>
        <w:t>4.我单位承诺不非法转包或分包。</w:t>
      </w:r>
    </w:p>
    <w:p>
      <w:pPr>
        <w:spacing w:line="400" w:lineRule="exact"/>
        <w:ind w:firstLine="420" w:firstLineChars="200"/>
        <w:rPr>
          <w:rFonts w:ascii="宋体" w:hAnsi="宋体"/>
          <w:szCs w:val="21"/>
        </w:rPr>
      </w:pPr>
      <w:r>
        <w:rPr>
          <w:rFonts w:hint="eastAsia" w:ascii="宋体" w:hAnsi="宋体"/>
          <w:szCs w:val="21"/>
        </w:rPr>
        <w:t>5.我单位本招标项目所提供的货物或服务未侵犯知识产权。</w:t>
      </w:r>
    </w:p>
    <w:p>
      <w:pPr>
        <w:spacing w:line="400" w:lineRule="exact"/>
        <w:ind w:firstLine="420" w:firstLineChars="200"/>
        <w:rPr>
          <w:rFonts w:ascii="宋体" w:hAnsi="宋体"/>
          <w:szCs w:val="21"/>
        </w:rPr>
      </w:pPr>
      <w:r>
        <w:rPr>
          <w:rFonts w:hint="eastAsia" w:ascii="宋体" w:hAnsi="宋体"/>
          <w:szCs w:val="21"/>
        </w:rPr>
        <w:t>6.我单位参与该项目投标，严格遵循公平竞争的原则，不恶意串通，不妨碍其他投标人的竞争行为，不损害采购人或者其他投标人的合法权益。我单位已清楚，如违反上述要求，将作投标无效处理。</w:t>
      </w:r>
    </w:p>
    <w:p>
      <w:pPr>
        <w:spacing w:line="400" w:lineRule="exact"/>
        <w:ind w:firstLine="420" w:firstLineChars="200"/>
        <w:rPr>
          <w:rFonts w:ascii="宋体" w:hAnsi="宋体"/>
          <w:szCs w:val="21"/>
        </w:rPr>
      </w:pPr>
      <w:r>
        <w:rPr>
          <w:rFonts w:hint="eastAsia" w:ascii="宋体" w:hAnsi="宋体"/>
          <w:szCs w:val="21"/>
        </w:rPr>
        <w:t>7.我单位如果中标，做到守信，不偷工减料，依照本项目招标文件需求内容、签署的采购合同及本单位在投标中所作的一切承诺履约。</w:t>
      </w:r>
    </w:p>
    <w:p>
      <w:pPr>
        <w:spacing w:line="400" w:lineRule="exact"/>
        <w:ind w:firstLine="420" w:firstLineChars="200"/>
        <w:rPr>
          <w:rFonts w:ascii="宋体" w:hAnsi="宋体"/>
          <w:szCs w:val="21"/>
        </w:rPr>
      </w:pPr>
      <w:r>
        <w:rPr>
          <w:rFonts w:hint="eastAsia" w:ascii="宋体" w:hAnsi="宋体"/>
          <w:szCs w:val="21"/>
        </w:rPr>
        <w:t>8.我单位承诺不恶意低价谋取中标；我单位对本项目的报价负责，中标后将严格按照本项目招标文件需求、签署的采购合同及我单位在投标中所作的全部承诺履行。我单位清楚，若我单位以“报价太低而无法履约”为理由放弃本项目中标资格，愿意接受主管部门的处理处罚。若我单位中标本项目，我单位的报价明显低于其他投标人的报价时，我单位清楚，本项目将成为重点监管、重点验收项目，我单位将按时保质保量完成，并全力配合有关监管、验收工作；若我单位未按上述要求履约，我单位愿意接受主管部门的处理处罚。</w:t>
      </w:r>
    </w:p>
    <w:p>
      <w:pPr>
        <w:spacing w:line="400" w:lineRule="exact"/>
        <w:ind w:firstLine="420" w:firstLineChars="200"/>
        <w:rPr>
          <w:rFonts w:ascii="宋体" w:hAnsi="宋体"/>
          <w:szCs w:val="21"/>
        </w:rPr>
      </w:pPr>
      <w:r>
        <w:rPr>
          <w:rFonts w:hint="eastAsia" w:ascii="宋体" w:hAnsi="宋体"/>
          <w:szCs w:val="21"/>
        </w:rPr>
        <w:t>9.我单位已认真核实了投标文件的全部内容，所有资料均为真实资料。我单位对投标文件中全部投标资料的真实性负责，如被证实我单位的投标文件中存在虚假资料的，则视为我单位隐瞒真实情况、提供虚假资料，我单位愿意接受主管部门作出的行政处罚。</w:t>
      </w:r>
    </w:p>
    <w:p>
      <w:pPr>
        <w:spacing w:line="400" w:lineRule="exact"/>
        <w:ind w:firstLine="420" w:firstLineChars="200"/>
        <w:rPr>
          <w:rFonts w:ascii="宋体" w:hAnsi="宋体"/>
          <w:szCs w:val="21"/>
        </w:rPr>
      </w:pPr>
      <w:r>
        <w:rPr>
          <w:rFonts w:hint="eastAsia" w:ascii="宋体" w:hAnsi="宋体"/>
          <w:szCs w:val="21"/>
        </w:rPr>
        <w:t>10.我单位获得中标、成交资格后无正当理由放弃中标、成交资格的，自愿接受政府采购主管部门将我单位放弃中标、成交资格的信息公示在深圳市政府采购监管网，公示期一年，一切不利后果我单位均自愿承担。</w:t>
      </w:r>
    </w:p>
    <w:p>
      <w:pPr>
        <w:spacing w:line="400" w:lineRule="exact"/>
        <w:ind w:firstLine="420" w:firstLineChars="200"/>
        <w:rPr>
          <w:rFonts w:ascii="宋体" w:hAnsi="宋体"/>
          <w:szCs w:val="21"/>
        </w:rPr>
      </w:pPr>
      <w:r>
        <w:rPr>
          <w:rFonts w:hint="eastAsia" w:ascii="宋体" w:hAnsi="宋体"/>
          <w:szCs w:val="21"/>
        </w:rPr>
        <w:t>以上承诺，如有违反，愿依照相关法律法规处理，并承担由此给采购人带来的损失。</w:t>
      </w:r>
    </w:p>
    <w:p>
      <w:pPr>
        <w:spacing w:line="360" w:lineRule="auto"/>
        <w:ind w:firstLine="600"/>
        <w:rPr>
          <w:rFonts w:cs="Courier New"/>
          <w:snapToGrid w:val="0"/>
          <w:szCs w:val="18"/>
        </w:rPr>
      </w:pPr>
    </w:p>
    <w:p>
      <w:pPr>
        <w:adjustRightInd w:val="0"/>
        <w:snapToGrid w:val="0"/>
        <w:spacing w:line="300" w:lineRule="auto"/>
        <w:rPr>
          <w:snapToGrid w:val="0"/>
          <w:kern w:val="0"/>
        </w:rPr>
      </w:pPr>
      <w:r>
        <w:rPr>
          <w:rFonts w:hint="eastAsia"/>
          <w:snapToGrid w:val="0"/>
          <w:kern w:val="0"/>
        </w:rPr>
        <w:t>投标单位：（盖章）</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授权代表或法定代表人：（签字）</w:t>
      </w:r>
    </w:p>
    <w:p>
      <w:pPr>
        <w:adjustRightInd w:val="0"/>
        <w:snapToGrid w:val="0"/>
        <w:spacing w:line="300" w:lineRule="auto"/>
        <w:ind w:right="420"/>
        <w:rPr>
          <w:snapToGrid w:val="0"/>
          <w:kern w:val="0"/>
        </w:rPr>
      </w:pPr>
    </w:p>
    <w:p>
      <w:pPr>
        <w:adjustRightInd w:val="0"/>
        <w:snapToGrid w:val="0"/>
        <w:spacing w:line="360" w:lineRule="auto"/>
        <w:ind w:firstLine="600"/>
        <w:jc w:val="right"/>
      </w:pPr>
      <w:r>
        <w:rPr>
          <w:rFonts w:hint="eastAsia"/>
        </w:rPr>
        <w:t>年     月    日</w:t>
      </w:r>
      <w:r>
        <w:br w:type="page"/>
      </w:r>
    </w:p>
    <w:p>
      <w:pPr>
        <w:pStyle w:val="7"/>
        <w:numPr>
          <w:ilvl w:val="0"/>
          <w:numId w:val="0"/>
        </w:numPr>
        <w:tabs>
          <w:tab w:val="clear" w:pos="2111"/>
        </w:tabs>
        <w:spacing w:before="120" w:after="120"/>
        <w:ind w:left="-1" w:leftChars="-1" w:hanging="1"/>
        <w:jc w:val="center"/>
        <w:rPr>
          <w:rFonts w:asciiTheme="minorEastAsia" w:hAnsiTheme="minorEastAsia" w:eastAsiaTheme="minorEastAsia"/>
          <w:sz w:val="24"/>
        </w:rPr>
      </w:pPr>
    </w:p>
    <w:p>
      <w:pPr>
        <w:pStyle w:val="7"/>
        <w:numPr>
          <w:ilvl w:val="0"/>
          <w:numId w:val="0"/>
        </w:numPr>
        <w:tabs>
          <w:tab w:val="clear" w:pos="2111"/>
        </w:tabs>
        <w:spacing w:before="120" w:after="120"/>
        <w:ind w:left="-1" w:leftChars="-1" w:hanging="1"/>
        <w:jc w:val="center"/>
        <w:rPr>
          <w:rFonts w:asciiTheme="minorEastAsia" w:hAnsiTheme="minorEastAsia" w:eastAsiaTheme="minorEastAsia"/>
          <w:snapToGrid w:val="0"/>
          <w:kern w:val="0"/>
          <w:sz w:val="24"/>
        </w:rPr>
      </w:pPr>
      <w:r>
        <w:rPr>
          <w:rFonts w:hint="eastAsia" w:asciiTheme="minorEastAsia" w:hAnsiTheme="minorEastAsia" w:eastAsiaTheme="minorEastAsia"/>
          <w:sz w:val="24"/>
        </w:rPr>
        <w:t>格式2  法定代表人（负责人）证明书及授权委托书</w:t>
      </w:r>
    </w:p>
    <w:p>
      <w:pPr>
        <w:tabs>
          <w:tab w:val="left" w:pos="450"/>
        </w:tabs>
        <w:jc w:val="center"/>
        <w:rPr>
          <w:rFonts w:ascii="宋体" w:hAnsi="宋体"/>
          <w:b/>
          <w:sz w:val="30"/>
          <w:szCs w:val="30"/>
        </w:rPr>
      </w:pPr>
    </w:p>
    <w:p>
      <w:pPr>
        <w:tabs>
          <w:tab w:val="left" w:pos="450"/>
        </w:tabs>
        <w:jc w:val="center"/>
        <w:rPr>
          <w:rFonts w:ascii="宋体" w:hAnsi="宋体"/>
          <w:b/>
          <w:sz w:val="28"/>
          <w:szCs w:val="28"/>
        </w:rPr>
      </w:pPr>
      <w:r>
        <w:rPr>
          <w:rFonts w:hint="eastAsia" w:ascii="宋体" w:hAnsi="宋体"/>
          <w:b/>
          <w:sz w:val="28"/>
          <w:szCs w:val="28"/>
        </w:rPr>
        <w:t>法定代表人（负责人）证明书（参考）</w:t>
      </w:r>
    </w:p>
    <w:p>
      <w:pPr>
        <w:spacing w:line="400" w:lineRule="exact"/>
        <w:rPr>
          <w:rFonts w:ascii="宋体" w:hAnsi="宋体"/>
          <w:bCs/>
          <w:sz w:val="28"/>
        </w:rPr>
      </w:pPr>
    </w:p>
    <w:p>
      <w:pPr>
        <w:tabs>
          <w:tab w:val="left" w:pos="900"/>
        </w:tabs>
        <w:spacing w:line="480" w:lineRule="auto"/>
        <w:ind w:firstLine="945" w:firstLineChars="450"/>
        <w:rPr>
          <w:rFonts w:ascii="宋体" w:hAnsi="宋体"/>
        </w:rPr>
      </w:pPr>
      <w:r>
        <w:rPr>
          <w:rFonts w:hint="eastAsia" w:ascii="宋体" w:hAnsi="宋体"/>
        </w:rPr>
        <w:t>______________同志，现任我单位</w:t>
      </w:r>
      <w:r>
        <w:rPr>
          <w:rFonts w:ascii="宋体" w:hAnsi="宋体"/>
          <w:u w:val="single"/>
        </w:rPr>
        <w:t xml:space="preserve">         </w:t>
      </w:r>
      <w:r>
        <w:rPr>
          <w:rFonts w:hint="eastAsia" w:ascii="宋体" w:hAnsi="宋体"/>
        </w:rPr>
        <w:t>职务，为法定代表人（负责人），特此证明。</w:t>
      </w:r>
    </w:p>
    <w:p>
      <w:pPr>
        <w:spacing w:line="480" w:lineRule="auto"/>
        <w:ind w:firstLine="420" w:firstLineChars="200"/>
        <w:rPr>
          <w:rFonts w:ascii="宋体" w:hAnsi="宋体"/>
        </w:rPr>
      </w:pPr>
      <w:r>
        <w:rPr>
          <w:rFonts w:hint="eastAsia" w:ascii="宋体" w:hAnsi="宋体"/>
        </w:rPr>
        <w:t>有效日期与本公司投标文件中标注的投标有效期相同。</w:t>
      </w:r>
      <w:r>
        <w:rPr>
          <w:rFonts w:ascii="宋体" w:hAnsi="宋体"/>
        </w:rPr>
        <w:t xml:space="preserve">  </w:t>
      </w:r>
      <w:r>
        <w:rPr>
          <w:rFonts w:hint="eastAsia" w:ascii="宋体" w:hAnsi="宋体"/>
        </w:rPr>
        <w:t>签发日期：</w:t>
      </w:r>
      <w:r>
        <w:rPr>
          <w:rFonts w:hint="eastAsia" w:ascii="宋体" w:hAnsi="宋体"/>
          <w:u w:val="single"/>
        </w:rPr>
        <w:t xml:space="preserve">     </w:t>
      </w:r>
      <w:r>
        <w:rPr>
          <w:rFonts w:hint="eastAsia" w:ascii="宋体" w:hAnsi="宋体"/>
        </w:rPr>
        <w:t>年</w:t>
      </w:r>
      <w:r>
        <w:rPr>
          <w:rFonts w:hint="eastAsia" w:ascii="宋体" w:hAnsi="宋体"/>
          <w:u w:val="single"/>
        </w:rPr>
        <w:t xml:space="preserve">   </w:t>
      </w:r>
      <w:r>
        <w:rPr>
          <w:rFonts w:hint="eastAsia" w:ascii="宋体" w:hAnsi="宋体"/>
        </w:rPr>
        <w:t>月</w:t>
      </w:r>
      <w:r>
        <w:rPr>
          <w:rFonts w:hint="eastAsia" w:ascii="宋体" w:hAnsi="宋体"/>
          <w:u w:val="single"/>
        </w:rPr>
        <w:t xml:space="preserve">   </w:t>
      </w:r>
      <w:r>
        <w:rPr>
          <w:rFonts w:hint="eastAsia" w:ascii="宋体" w:hAnsi="宋体"/>
        </w:rPr>
        <w:t>日</w:t>
      </w:r>
      <w:r>
        <w:rPr>
          <w:rFonts w:ascii="宋体" w:hAnsi="宋体"/>
        </w:rPr>
        <w:t xml:space="preserve">             </w:t>
      </w:r>
    </w:p>
    <w:p>
      <w:pPr>
        <w:spacing w:line="480" w:lineRule="auto"/>
        <w:ind w:firstLine="420" w:firstLineChars="200"/>
        <w:rPr>
          <w:rFonts w:ascii="宋体" w:hAnsi="宋体"/>
        </w:rPr>
      </w:pPr>
      <w:r>
        <w:rPr>
          <w:rFonts w:hint="eastAsia" w:ascii="宋体" w:hAnsi="宋体"/>
        </w:rPr>
        <w:t>附：</w:t>
      </w:r>
    </w:p>
    <w:p>
      <w:pPr>
        <w:spacing w:line="480" w:lineRule="auto"/>
        <w:ind w:firstLine="840" w:firstLineChars="400"/>
        <w:rPr>
          <w:rFonts w:ascii="宋体" w:hAnsi="宋体"/>
        </w:rPr>
      </w:pPr>
      <w:r>
        <w:rPr>
          <w:rFonts w:hint="eastAsia" w:ascii="宋体" w:hAnsi="宋体"/>
        </w:rPr>
        <w:t xml:space="preserve">营业执照（注册号）：                       </w:t>
      </w:r>
    </w:p>
    <w:p>
      <w:pPr>
        <w:spacing w:line="480" w:lineRule="auto"/>
        <w:ind w:firstLine="840" w:firstLineChars="400"/>
        <w:rPr>
          <w:rFonts w:ascii="宋体" w:hAnsi="宋体"/>
        </w:rPr>
      </w:pPr>
      <w:r>
        <w:rPr>
          <w:rFonts w:hint="eastAsia" w:ascii="宋体" w:hAnsi="宋体"/>
        </w:rPr>
        <w:t>经济性质：</w:t>
      </w:r>
    </w:p>
    <w:p>
      <w:pPr>
        <w:spacing w:line="480" w:lineRule="auto"/>
        <w:ind w:firstLine="840" w:firstLineChars="400"/>
        <w:rPr>
          <w:rFonts w:ascii="宋体" w:hAnsi="宋体"/>
        </w:rPr>
      </w:pPr>
      <w:r>
        <w:rPr>
          <w:rFonts w:hint="eastAsia" w:ascii="宋体" w:hAnsi="宋体"/>
        </w:rPr>
        <w:t>主营（产）：</w:t>
      </w:r>
    </w:p>
    <w:p>
      <w:pPr>
        <w:spacing w:line="480" w:lineRule="auto"/>
        <w:ind w:firstLine="840" w:firstLineChars="400"/>
        <w:rPr>
          <w:rFonts w:ascii="宋体" w:hAnsi="宋体"/>
        </w:rPr>
      </w:pPr>
      <w:r>
        <w:rPr>
          <w:rFonts w:hint="eastAsia" w:ascii="宋体" w:hAnsi="宋体"/>
        </w:rPr>
        <w:t>兼营（产）：</w:t>
      </w:r>
    </w:p>
    <w:p>
      <w:pPr>
        <w:spacing w:line="480" w:lineRule="auto"/>
        <w:ind w:firstLine="960" w:firstLineChars="400"/>
        <w:rPr>
          <w:rFonts w:ascii="宋体" w:hAnsi="宋体"/>
          <w:sz w:val="24"/>
        </w:rPr>
      </w:pPr>
    </w:p>
    <w:p>
      <w:pPr>
        <w:spacing w:line="500" w:lineRule="exact"/>
        <w:rPr>
          <w:rFonts w:ascii="宋体"/>
          <w:b/>
          <w:bCs/>
        </w:rPr>
      </w:pPr>
      <w:r>
        <w:rPr>
          <w:rFonts w:ascii="宋体"/>
          <w:b/>
          <w:bCs/>
        </w:rPr>
        <mc:AlternateContent>
          <mc:Choice Requires="wps">
            <w:drawing>
              <wp:anchor distT="0" distB="0" distL="114300" distR="114300" simplePos="0" relativeHeight="251663360" behindDoc="0" locked="0" layoutInCell="1" allowOverlap="1">
                <wp:simplePos x="0" y="0"/>
                <wp:positionH relativeFrom="column">
                  <wp:posOffset>3183255</wp:posOffset>
                </wp:positionH>
                <wp:positionV relativeFrom="paragraph">
                  <wp:posOffset>136525</wp:posOffset>
                </wp:positionV>
                <wp:extent cx="3086100" cy="1981200"/>
                <wp:effectExtent l="4445" t="5080" r="14605" b="13970"/>
                <wp:wrapNone/>
                <wp:docPr id="21" name="Rectangle 5"/>
                <wp:cNvGraphicFramePr/>
                <a:graphic xmlns:a="http://schemas.openxmlformats.org/drawingml/2006/main">
                  <a:graphicData uri="http://schemas.microsoft.com/office/word/2010/wordprocessingShape">
                    <wps:wsp>
                      <wps:cNvSpPr/>
                      <wps:spPr>
                        <a:xfrm>
                          <a:off x="0" y="0"/>
                          <a:ext cx="3086100" cy="198120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ind w:firstLine="1260" w:firstLineChars="600"/>
                            </w:pPr>
                            <w:r>
                              <w:rPr>
                                <w:rFonts w:hint="eastAsia"/>
                              </w:rPr>
                              <w:t xml:space="preserve"> 法定代表人（负责人）</w:t>
                            </w:r>
                          </w:p>
                          <w:p>
                            <w:pPr>
                              <w:ind w:firstLine="1050" w:firstLineChars="500"/>
                            </w:pPr>
                            <w:r>
                              <w:rPr>
                                <w:rFonts w:hint="eastAsia"/>
                              </w:rPr>
                              <w:t xml:space="preserve"> 居民身份证复印件粘贴处</w:t>
                            </w:r>
                          </w:p>
                          <w:p>
                            <w:pPr>
                              <w:ind w:firstLine="1050" w:firstLineChars="500"/>
                            </w:pPr>
                          </w:p>
                          <w:p>
                            <w:pPr>
                              <w:ind w:firstLine="1785" w:firstLineChars="850"/>
                            </w:pPr>
                            <w:r>
                              <w:rPr>
                                <w:rFonts w:hint="eastAsia"/>
                              </w:rPr>
                              <w:t>（反面）</w:t>
                            </w:r>
                          </w:p>
                          <w:p>
                            <w:pPr>
                              <w:ind w:firstLine="1050" w:firstLineChars="500"/>
                            </w:pPr>
                          </w:p>
                          <w:p/>
                        </w:txbxContent>
                      </wps:txbx>
                      <wps:bodyPr upright="1"/>
                    </wps:wsp>
                  </a:graphicData>
                </a:graphic>
              </wp:anchor>
            </w:drawing>
          </mc:Choice>
          <mc:Fallback>
            <w:pict>
              <v:rect id="Rectangle 5" o:spid="_x0000_s1026" o:spt="1" style="position:absolute;left:0pt;margin-left:250.65pt;margin-top:10.75pt;height:156pt;width:243pt;z-index:251663360;mso-width-relative:page;mso-height-relative:page;" fillcolor="#FFFFFF" filled="t" stroked="t" coordsize="21600,21600" o:gfxdata="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Oy27ZfYAAAACgEAAA8AAAAAAAAAAQAgAAAAIgAAAGRycy9kb3ducmV2&#10;LnhtbFBLAQIUABQAAAAIAIdO4kDYwT76/AEAADwEAAAOAAAAAAAAAAEAIAAAACcBAABkcnMvZTJv&#10;RG9jLnhtbFBLBQYAAAAABgAGAFkBAACVBQAAAAA=&#10;">
                <v:fill on="t" focussize="0,0"/>
                <v:stroke color="#000000" joinstyle="miter"/>
                <v:imagedata o:title=""/>
                <o:lock v:ext="edit" aspectratio="f"/>
                <v:textbox>
                  <w:txbxContent>
                    <w:p>
                      <w:pPr>
                        <w:ind w:firstLine="1260" w:firstLineChars="600"/>
                      </w:pPr>
                      <w:r>
                        <w:rPr>
                          <w:rFonts w:hint="eastAsia"/>
                        </w:rPr>
                        <w:t xml:space="preserve"> 法定代表人（负责人）</w:t>
                      </w:r>
                    </w:p>
                    <w:p>
                      <w:pPr>
                        <w:ind w:firstLine="1050" w:firstLineChars="500"/>
                      </w:pPr>
                      <w:r>
                        <w:rPr>
                          <w:rFonts w:hint="eastAsia"/>
                        </w:rPr>
                        <w:t xml:space="preserve"> 居民身份证复印件粘贴处</w:t>
                      </w:r>
                    </w:p>
                    <w:p>
                      <w:pPr>
                        <w:ind w:firstLine="1050" w:firstLineChars="500"/>
                      </w:pPr>
                    </w:p>
                    <w:p>
                      <w:pPr>
                        <w:ind w:firstLine="1785" w:firstLineChars="850"/>
                      </w:pPr>
                      <w:r>
                        <w:rPr>
                          <w:rFonts w:hint="eastAsia"/>
                        </w:rPr>
                        <w:t>（反面）</w:t>
                      </w:r>
                    </w:p>
                    <w:p>
                      <w:pPr>
                        <w:ind w:firstLine="1050" w:firstLineChars="500"/>
                      </w:pPr>
                    </w:p>
                    <w:p/>
                  </w:txbxContent>
                </v:textbox>
              </v:rect>
            </w:pict>
          </mc:Fallback>
        </mc:AlternateContent>
      </w:r>
      <w:r>
        <w:rPr>
          <w:rFonts w:ascii="宋体"/>
          <w:b/>
          <w:bCs/>
        </w:rPr>
        <mc:AlternateContent>
          <mc:Choice Requires="wps">
            <w:drawing>
              <wp:anchor distT="0" distB="0" distL="114300" distR="114300" simplePos="0" relativeHeight="251662336" behindDoc="0" locked="0" layoutInCell="1" allowOverlap="1">
                <wp:simplePos x="0" y="0"/>
                <wp:positionH relativeFrom="column">
                  <wp:posOffset>-150495</wp:posOffset>
                </wp:positionH>
                <wp:positionV relativeFrom="paragraph">
                  <wp:posOffset>136525</wp:posOffset>
                </wp:positionV>
                <wp:extent cx="3086100" cy="1981200"/>
                <wp:effectExtent l="4445" t="5080" r="14605" b="13970"/>
                <wp:wrapNone/>
                <wp:docPr id="20" name="Rectangle 4"/>
                <wp:cNvGraphicFramePr/>
                <a:graphic xmlns:a="http://schemas.openxmlformats.org/drawingml/2006/main">
                  <a:graphicData uri="http://schemas.microsoft.com/office/word/2010/wordprocessingShape">
                    <wps:wsp>
                      <wps:cNvSpPr/>
                      <wps:spPr>
                        <a:xfrm>
                          <a:off x="0" y="0"/>
                          <a:ext cx="3086100" cy="198120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ind w:firstLine="1260" w:firstLineChars="600"/>
                              <w:jc w:val="left"/>
                            </w:pPr>
                            <w:r>
                              <w:rPr>
                                <w:rFonts w:hint="eastAsia"/>
                              </w:rPr>
                              <w:t xml:space="preserve"> 法定代表人（负责人）</w:t>
                            </w:r>
                          </w:p>
                          <w:p>
                            <w:pPr>
                              <w:ind w:firstLine="1050" w:firstLineChars="500"/>
                              <w:jc w:val="left"/>
                            </w:pPr>
                            <w:r>
                              <w:rPr>
                                <w:rFonts w:hint="eastAsia"/>
                              </w:rPr>
                              <w:t xml:space="preserve"> 居民身份证复印件粘贴处</w:t>
                            </w:r>
                          </w:p>
                          <w:p>
                            <w:pPr>
                              <w:ind w:firstLine="1050" w:firstLineChars="500"/>
                              <w:jc w:val="left"/>
                            </w:pPr>
                          </w:p>
                          <w:p>
                            <w:pPr>
                              <w:ind w:firstLine="1785" w:firstLineChars="850"/>
                              <w:jc w:val="left"/>
                            </w:pPr>
                            <w:r>
                              <w:rPr>
                                <w:rFonts w:hint="eastAsia"/>
                              </w:rPr>
                              <w:t>（正面）</w:t>
                            </w:r>
                          </w:p>
                          <w:p>
                            <w:pPr>
                              <w:ind w:firstLine="1050" w:firstLineChars="500"/>
                              <w:jc w:val="left"/>
                            </w:pPr>
                          </w:p>
                          <w:p>
                            <w:pPr>
                              <w:jc w:val="left"/>
                            </w:pPr>
                          </w:p>
                        </w:txbxContent>
                      </wps:txbx>
                      <wps:bodyPr upright="1"/>
                    </wps:wsp>
                  </a:graphicData>
                </a:graphic>
              </wp:anchor>
            </w:drawing>
          </mc:Choice>
          <mc:Fallback>
            <w:pict>
              <v:rect id="Rectangle 4" o:spid="_x0000_s1026" o:spt="1" style="position:absolute;left:0pt;margin-left:-11.85pt;margin-top:10.75pt;height:156pt;width:243pt;z-index:251662336;mso-width-relative:page;mso-height-relative:page;" fillcolor="#FFFFFF" filled="t" stroked="t" coordsize="21600,21600" o:gfxdata="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Ml/X8XZAAAACgEAAA8AAAAAAAAAAQAgAAAAIgAAAGRycy9kb3ducmV2&#10;LnhtbFBLAQIUABQAAAAIAIdO4kCsD6L3+wEAADwEAAAOAAAAAAAAAAEAIAAAACgBAABkcnMvZTJv&#10;RG9jLnhtbFBLBQYAAAAABgAGAFkBAACVBQAAAAA=&#10;">
                <v:fill on="t" focussize="0,0"/>
                <v:stroke color="#000000" joinstyle="miter"/>
                <v:imagedata o:title=""/>
                <o:lock v:ext="edit" aspectratio="f"/>
                <v:textbox>
                  <w:txbxContent>
                    <w:p>
                      <w:pPr>
                        <w:ind w:firstLine="1260" w:firstLineChars="600"/>
                        <w:jc w:val="left"/>
                      </w:pPr>
                      <w:r>
                        <w:rPr>
                          <w:rFonts w:hint="eastAsia"/>
                        </w:rPr>
                        <w:t xml:space="preserve"> 法定代表人（负责人）</w:t>
                      </w:r>
                    </w:p>
                    <w:p>
                      <w:pPr>
                        <w:ind w:firstLine="1050" w:firstLineChars="500"/>
                        <w:jc w:val="left"/>
                      </w:pPr>
                      <w:r>
                        <w:rPr>
                          <w:rFonts w:hint="eastAsia"/>
                        </w:rPr>
                        <w:t xml:space="preserve"> 居民身份证复印件粘贴处</w:t>
                      </w:r>
                    </w:p>
                    <w:p>
                      <w:pPr>
                        <w:ind w:firstLine="1050" w:firstLineChars="500"/>
                        <w:jc w:val="left"/>
                      </w:pPr>
                    </w:p>
                    <w:p>
                      <w:pPr>
                        <w:ind w:firstLine="1785" w:firstLineChars="850"/>
                        <w:jc w:val="left"/>
                      </w:pPr>
                      <w:r>
                        <w:rPr>
                          <w:rFonts w:hint="eastAsia"/>
                        </w:rPr>
                        <w:t>（正面）</w:t>
                      </w:r>
                    </w:p>
                    <w:p>
                      <w:pPr>
                        <w:ind w:firstLine="1050" w:firstLineChars="500"/>
                        <w:jc w:val="left"/>
                      </w:pPr>
                    </w:p>
                    <w:p>
                      <w:pPr>
                        <w:jc w:val="left"/>
                      </w:pPr>
                    </w:p>
                  </w:txbxContent>
                </v:textbox>
              </v:rect>
            </w:pict>
          </mc:Fallback>
        </mc:AlternateContent>
      </w:r>
    </w:p>
    <w:p>
      <w:pPr>
        <w:spacing w:line="500" w:lineRule="exact"/>
        <w:rPr>
          <w:rFonts w:ascii="宋体"/>
          <w:b/>
          <w:bCs/>
        </w:rPr>
      </w:pPr>
    </w:p>
    <w:p>
      <w:pPr>
        <w:spacing w:line="500" w:lineRule="exact"/>
        <w:rPr>
          <w:rFonts w:ascii="宋体"/>
          <w:b/>
          <w:bCs/>
        </w:rPr>
      </w:pPr>
    </w:p>
    <w:p>
      <w:pPr>
        <w:spacing w:line="500" w:lineRule="exact"/>
        <w:rPr>
          <w:rFonts w:ascii="宋体"/>
          <w:b/>
          <w:bCs/>
        </w:rPr>
      </w:pPr>
    </w:p>
    <w:p>
      <w:pPr>
        <w:spacing w:line="500" w:lineRule="exact"/>
        <w:rPr>
          <w:rFonts w:ascii="宋体"/>
          <w:b/>
          <w:bCs/>
        </w:rPr>
      </w:pPr>
    </w:p>
    <w:p>
      <w:pPr>
        <w:spacing w:line="500" w:lineRule="exact"/>
        <w:rPr>
          <w:rFonts w:ascii="宋体"/>
          <w:b/>
          <w:bCs/>
        </w:rPr>
      </w:pPr>
    </w:p>
    <w:p>
      <w:pPr>
        <w:spacing w:line="500" w:lineRule="exact"/>
        <w:rPr>
          <w:rFonts w:ascii="宋体"/>
          <w:b/>
          <w:bCs/>
        </w:rPr>
      </w:pPr>
      <w:r>
        <w:rPr>
          <w:rFonts w:hint="eastAsia" w:ascii="宋体"/>
          <w:b/>
          <w:bCs/>
        </w:rPr>
        <w:t xml:space="preserve">                         </w:t>
      </w:r>
    </w:p>
    <w:p>
      <w:pPr>
        <w:spacing w:line="360" w:lineRule="auto"/>
        <w:ind w:firstLine="539" w:firstLineChars="257"/>
      </w:pPr>
    </w:p>
    <w:p>
      <w:pPr>
        <w:spacing w:line="360" w:lineRule="auto"/>
        <w:ind w:firstLine="539" w:firstLineChars="257"/>
      </w:pPr>
      <w:r>
        <w:rPr>
          <w:rFonts w:hint="eastAsia"/>
        </w:rPr>
        <w:t>单位名称：（公章）：</w:t>
      </w:r>
      <w:r>
        <w:rPr>
          <w:rFonts w:hint="eastAsia"/>
          <w:u w:val="single"/>
        </w:rPr>
        <w:t xml:space="preserve">                                         </w:t>
      </w:r>
    </w:p>
    <w:p>
      <w:pPr>
        <w:spacing w:line="360" w:lineRule="auto"/>
        <w:ind w:firstLine="539" w:firstLineChars="257"/>
      </w:pPr>
    </w:p>
    <w:p>
      <w:pPr>
        <w:spacing w:line="360" w:lineRule="auto"/>
        <w:ind w:firstLine="539" w:firstLineChars="257"/>
        <w:rPr>
          <w:b/>
          <w:bCs/>
          <w:sz w:val="28"/>
        </w:rPr>
      </w:pPr>
      <w:r>
        <w:rPr>
          <w:rFonts w:hint="eastAsia"/>
        </w:rPr>
        <w:t>日期：</w:t>
      </w:r>
      <w:r>
        <w:rPr>
          <w:rFonts w:hint="eastAsia"/>
          <w:u w:val="single"/>
        </w:rPr>
        <w:t xml:space="preserve">         </w:t>
      </w:r>
      <w:r>
        <w:rPr>
          <w:rFonts w:hint="eastAsia"/>
        </w:rPr>
        <w:t>年</w:t>
      </w:r>
      <w:r>
        <w:rPr>
          <w:rFonts w:hint="eastAsia"/>
          <w:u w:val="single"/>
        </w:rPr>
        <w:t xml:space="preserve">     </w:t>
      </w:r>
      <w:r>
        <w:rPr>
          <w:rFonts w:hint="eastAsia"/>
        </w:rPr>
        <w:t xml:space="preserve">月 </w:t>
      </w:r>
      <w:r>
        <w:rPr>
          <w:rFonts w:hint="eastAsia"/>
          <w:u w:val="single"/>
        </w:rPr>
        <w:t xml:space="preserve">      </w:t>
      </w:r>
      <w:r>
        <w:rPr>
          <w:rFonts w:hint="eastAsia"/>
        </w:rPr>
        <w:t>日</w:t>
      </w:r>
    </w:p>
    <w:p>
      <w:pPr>
        <w:widowControl/>
        <w:jc w:val="left"/>
        <w:rPr>
          <w:b/>
          <w:bCs/>
          <w:sz w:val="28"/>
        </w:rPr>
      </w:pPr>
      <w:r>
        <w:rPr>
          <w:b/>
          <w:bCs/>
          <w:sz w:val="28"/>
        </w:rPr>
        <w:br w:type="page"/>
      </w:r>
    </w:p>
    <w:p>
      <w:pPr>
        <w:ind w:firstLine="2249" w:firstLineChars="800"/>
        <w:rPr>
          <w:b/>
          <w:bCs/>
          <w:sz w:val="28"/>
        </w:rPr>
      </w:pPr>
    </w:p>
    <w:p>
      <w:pPr>
        <w:jc w:val="center"/>
        <w:rPr>
          <w:b/>
          <w:bCs/>
          <w:sz w:val="28"/>
        </w:rPr>
      </w:pPr>
      <w:r>
        <w:rPr>
          <w:rFonts w:hint="eastAsia"/>
          <w:b/>
          <w:bCs/>
          <w:sz w:val="28"/>
        </w:rPr>
        <w:t>法定代表人（负责人）授权委托书</w:t>
      </w:r>
      <w:r>
        <w:rPr>
          <w:rFonts w:hint="eastAsia" w:ascii="宋体" w:hAnsi="宋体"/>
          <w:b/>
          <w:sz w:val="30"/>
          <w:szCs w:val="30"/>
        </w:rPr>
        <w:t>（参考）</w:t>
      </w:r>
    </w:p>
    <w:p/>
    <w:p>
      <w:pPr>
        <w:rPr>
          <w:b/>
          <w:bCs/>
        </w:rPr>
      </w:pPr>
      <w:r>
        <w:rPr>
          <w:rFonts w:hint="eastAsia"/>
        </w:rPr>
        <w:t>深圳市中正招标有限公司</w:t>
      </w:r>
      <w:r>
        <w:rPr>
          <w:rFonts w:hint="eastAsia"/>
          <w:b/>
          <w:bCs/>
        </w:rPr>
        <w:t>：</w:t>
      </w:r>
    </w:p>
    <w:p>
      <w:pPr>
        <w:ind w:firstLine="630"/>
      </w:pPr>
    </w:p>
    <w:p>
      <w:pPr>
        <w:adjustRightInd w:val="0"/>
        <w:snapToGrid w:val="0"/>
        <w:spacing w:line="360" w:lineRule="auto"/>
        <w:ind w:firstLine="629"/>
      </w:pPr>
      <w:r>
        <w:rPr>
          <w:rFonts w:hint="eastAsia"/>
        </w:rPr>
        <w:t>现委派</w:t>
      </w:r>
      <w:r>
        <w:rPr>
          <w:rFonts w:hint="eastAsia"/>
          <w:u w:val="single"/>
        </w:rPr>
        <w:t xml:space="preserve">  （姓名、职务） </w:t>
      </w:r>
      <w:r>
        <w:rPr>
          <w:rFonts w:hint="eastAsia"/>
        </w:rPr>
        <w:t>参加贵公司组织的</w:t>
      </w:r>
      <w:r>
        <w:rPr>
          <w:rFonts w:hint="eastAsia"/>
          <w:b/>
          <w:bCs/>
          <w:u w:val="single"/>
        </w:rPr>
        <w:t xml:space="preserve">  </w:t>
      </w:r>
      <w:r>
        <w:rPr>
          <w:rFonts w:hint="eastAsia"/>
          <w:u w:val="single"/>
        </w:rPr>
        <w:t xml:space="preserve">（招标项目名称、编号） </w:t>
      </w:r>
      <w:r>
        <w:rPr>
          <w:rFonts w:hint="eastAsia"/>
        </w:rPr>
        <w:t>招标活动，全权代表我单位处理投标的有关事宜。</w:t>
      </w:r>
    </w:p>
    <w:p>
      <w:pPr>
        <w:adjustRightInd w:val="0"/>
        <w:snapToGrid w:val="0"/>
        <w:spacing w:line="360" w:lineRule="auto"/>
        <w:ind w:firstLine="629"/>
      </w:pPr>
    </w:p>
    <w:p>
      <w:pPr>
        <w:ind w:firstLine="630"/>
      </w:pPr>
    </w:p>
    <w:p>
      <w:pPr>
        <w:adjustRightInd w:val="0"/>
        <w:snapToGrid w:val="0"/>
        <w:spacing w:line="360" w:lineRule="auto"/>
        <w:ind w:firstLine="629"/>
        <w:rPr>
          <w:b/>
          <w:bCs/>
        </w:rPr>
      </w:pPr>
      <w:r>
        <w:rPr>
          <w:rFonts w:hint="eastAsia"/>
          <w:b/>
          <w:bCs/>
        </w:rPr>
        <w:t>附授权代表情况：</w:t>
      </w:r>
    </w:p>
    <w:p>
      <w:pPr>
        <w:adjustRightInd w:val="0"/>
        <w:snapToGrid w:val="0"/>
        <w:spacing w:line="360" w:lineRule="auto"/>
        <w:ind w:firstLine="629"/>
      </w:pPr>
      <w:r>
        <w:rPr>
          <w:rFonts w:hint="eastAsia"/>
        </w:rPr>
        <w:t>姓名：</w:t>
      </w:r>
      <w:r>
        <w:rPr>
          <w:rFonts w:hint="eastAsia"/>
          <w:b/>
          <w:bCs/>
        </w:rPr>
        <w:t xml:space="preserve">    </w:t>
      </w:r>
      <w:r>
        <w:rPr>
          <w:rFonts w:hint="eastAsia"/>
        </w:rPr>
        <w:t xml:space="preserve">            性别：</w:t>
      </w:r>
      <w:r>
        <w:rPr>
          <w:rFonts w:hint="eastAsia"/>
          <w:b/>
          <w:bCs/>
        </w:rPr>
        <w:t xml:space="preserve"> </w:t>
      </w:r>
    </w:p>
    <w:p>
      <w:pPr>
        <w:adjustRightInd w:val="0"/>
        <w:snapToGrid w:val="0"/>
        <w:spacing w:line="360" w:lineRule="auto"/>
        <w:ind w:firstLine="629"/>
        <w:rPr>
          <w:b/>
          <w:bCs/>
        </w:rPr>
      </w:pPr>
      <w:r>
        <w:rPr>
          <w:rFonts w:hint="eastAsia"/>
        </w:rPr>
        <w:t>年龄：</w:t>
      </w:r>
      <w:r>
        <w:rPr>
          <w:rFonts w:hint="eastAsia"/>
          <w:b/>
          <w:bCs/>
        </w:rPr>
        <w:t xml:space="preserve"> </w:t>
      </w:r>
      <w:r>
        <w:rPr>
          <w:rFonts w:hint="eastAsia"/>
        </w:rPr>
        <w:t xml:space="preserve">            </w:t>
      </w:r>
    </w:p>
    <w:p>
      <w:pPr>
        <w:adjustRightInd w:val="0"/>
        <w:snapToGrid w:val="0"/>
        <w:spacing w:line="360" w:lineRule="auto"/>
        <w:ind w:firstLine="629"/>
      </w:pPr>
      <w:r>
        <w:rPr>
          <w:rFonts w:hint="eastAsia"/>
        </w:rPr>
        <w:t>职务：</w:t>
      </w:r>
    </w:p>
    <w:p>
      <w:pPr>
        <w:adjustRightInd w:val="0"/>
        <w:snapToGrid w:val="0"/>
        <w:spacing w:line="360" w:lineRule="auto"/>
        <w:ind w:firstLine="629"/>
      </w:pPr>
      <w:r>
        <w:rPr>
          <w:rFonts w:hint="eastAsia"/>
        </w:rPr>
        <w:t>身份证号码：</w:t>
      </w:r>
    </w:p>
    <w:p>
      <w:pPr>
        <w:adjustRightInd w:val="0"/>
        <w:snapToGrid w:val="0"/>
        <w:spacing w:line="360" w:lineRule="auto"/>
        <w:ind w:firstLine="629"/>
        <w:rPr>
          <w:b/>
          <w:bCs/>
        </w:rPr>
      </w:pPr>
      <w:r>
        <w:rPr>
          <w:rFonts w:hint="eastAsia"/>
        </w:rPr>
        <w:t>邮编：</w:t>
      </w:r>
      <w:r>
        <w:rPr>
          <w:rFonts w:hint="eastAsia"/>
          <w:b/>
          <w:bCs/>
        </w:rPr>
        <w:t xml:space="preserve"> </w:t>
      </w:r>
    </w:p>
    <w:p>
      <w:pPr>
        <w:adjustRightInd w:val="0"/>
        <w:snapToGrid w:val="0"/>
        <w:spacing w:line="360" w:lineRule="auto"/>
        <w:ind w:firstLine="629"/>
      </w:pPr>
      <w:r>
        <w:rPr>
          <w:rFonts w:hint="eastAsia"/>
        </w:rPr>
        <w:t>通讯地址：</w:t>
      </w:r>
      <w:r>
        <w:rPr>
          <w:rFonts w:hint="eastAsia"/>
          <w:b/>
          <w:bCs/>
        </w:rPr>
        <w:t xml:space="preserve"> </w:t>
      </w:r>
    </w:p>
    <w:p>
      <w:pPr>
        <w:adjustRightInd w:val="0"/>
        <w:snapToGrid w:val="0"/>
        <w:spacing w:line="360" w:lineRule="auto"/>
        <w:ind w:firstLine="629"/>
      </w:pPr>
      <w:r>
        <w:rPr>
          <w:rFonts w:hint="eastAsia"/>
        </w:rPr>
        <w:t>电话：</w:t>
      </w:r>
    </w:p>
    <w:p>
      <w:pPr>
        <w:adjustRightInd w:val="0"/>
        <w:snapToGrid w:val="0"/>
        <w:spacing w:line="360" w:lineRule="auto"/>
        <w:ind w:firstLine="629"/>
      </w:pPr>
      <w:r>
        <w:rPr>
          <w:rFonts w:hint="eastAsia"/>
        </w:rPr>
        <w:t xml:space="preserve"> </w:t>
      </w:r>
    </w:p>
    <w:p>
      <w:pPr>
        <w:ind w:firstLine="630"/>
      </w:pPr>
      <w:r>
        <w:rPr>
          <w:rFonts w:hint="eastAsia"/>
        </w:rPr>
        <w:t>单位名称：（公章）</w:t>
      </w:r>
    </w:p>
    <w:p>
      <w:pPr>
        <w:ind w:firstLine="630"/>
      </w:pPr>
    </w:p>
    <w:p>
      <w:pPr>
        <w:ind w:firstLine="630"/>
      </w:pPr>
      <w:r>
        <w:rPr>
          <w:rFonts w:hint="eastAsia"/>
        </w:rPr>
        <w:t>法定代表人（负责人）：（</w:t>
      </w:r>
      <w:r>
        <w:rPr>
          <w:snapToGrid w:val="0"/>
          <w:kern w:val="0"/>
        </w:rPr>
        <w:t>签字</w:t>
      </w:r>
      <w:r>
        <w:rPr>
          <w:rFonts w:hint="eastAsia"/>
        </w:rPr>
        <w:t>）</w:t>
      </w:r>
    </w:p>
    <w:p>
      <w:pPr>
        <w:ind w:firstLine="630"/>
      </w:pPr>
    </w:p>
    <w:p>
      <w:pPr>
        <w:adjustRightInd w:val="0"/>
        <w:snapToGrid w:val="0"/>
        <w:spacing w:line="300" w:lineRule="auto"/>
        <w:ind w:firstLine="5317" w:firstLineChars="2532"/>
      </w:pPr>
      <w:r>
        <w:rPr>
          <w:rFonts w:hint="eastAsia"/>
        </w:rPr>
        <w:t>年</w:t>
      </w:r>
      <w:r>
        <w:rPr>
          <w:rFonts w:hint="eastAsia"/>
          <w:b/>
          <w:bCs/>
        </w:rPr>
        <w:t xml:space="preserve">    </w:t>
      </w:r>
      <w:r>
        <w:rPr>
          <w:rFonts w:hint="eastAsia"/>
        </w:rPr>
        <w:t>月</w:t>
      </w:r>
      <w:r>
        <w:rPr>
          <w:rFonts w:hint="eastAsia"/>
          <w:b/>
          <w:bCs/>
        </w:rPr>
        <w:t xml:space="preserve">   </w:t>
      </w:r>
      <w:r>
        <w:rPr>
          <w:rFonts w:hint="eastAsia"/>
        </w:rPr>
        <w:t>日</w:t>
      </w:r>
    </w:p>
    <w:p>
      <w:pPr>
        <w:spacing w:line="440" w:lineRule="exact"/>
        <w:rPr>
          <w:rFonts w:ascii="黑体" w:eastAsia="黑体"/>
        </w:rPr>
      </w:pPr>
      <w:bookmarkStart w:id="57" w:name="_Toc226217114"/>
      <w:r>
        <w:rPr>
          <w:rFonts w:ascii="宋体"/>
        </w:rPr>
        <mc:AlternateContent>
          <mc:Choice Requires="wps">
            <w:drawing>
              <wp:anchor distT="0" distB="0" distL="114300" distR="114300" simplePos="0" relativeHeight="251660288" behindDoc="0" locked="0" layoutInCell="1" allowOverlap="1">
                <wp:simplePos x="0" y="0"/>
                <wp:positionH relativeFrom="column">
                  <wp:posOffset>-131445</wp:posOffset>
                </wp:positionH>
                <wp:positionV relativeFrom="paragraph">
                  <wp:posOffset>71120</wp:posOffset>
                </wp:positionV>
                <wp:extent cx="3086100" cy="1981200"/>
                <wp:effectExtent l="4445" t="5080" r="14605" b="13970"/>
                <wp:wrapNone/>
                <wp:docPr id="18" name="Rectangle 2"/>
                <wp:cNvGraphicFramePr/>
                <a:graphic xmlns:a="http://schemas.openxmlformats.org/drawingml/2006/main">
                  <a:graphicData uri="http://schemas.microsoft.com/office/word/2010/wordprocessingShape">
                    <wps:wsp>
                      <wps:cNvSpPr/>
                      <wps:spPr>
                        <a:xfrm>
                          <a:off x="0" y="0"/>
                          <a:ext cx="3086100" cy="198120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ind w:firstLine="1260" w:firstLineChars="600"/>
                            </w:pPr>
                            <w:r>
                              <w:rPr>
                                <w:rFonts w:hint="eastAsia"/>
                              </w:rPr>
                              <w:t>被授权人（授权代表）</w:t>
                            </w:r>
                          </w:p>
                          <w:p>
                            <w:pPr>
                              <w:ind w:firstLine="1050" w:firstLineChars="500"/>
                            </w:pPr>
                            <w:r>
                              <w:rPr>
                                <w:rFonts w:hint="eastAsia"/>
                              </w:rPr>
                              <w:t>居民身份证复印件粘贴处</w:t>
                            </w:r>
                          </w:p>
                          <w:p>
                            <w:pPr>
                              <w:ind w:firstLine="1050" w:firstLineChars="500"/>
                            </w:pPr>
                          </w:p>
                          <w:p>
                            <w:pPr>
                              <w:jc w:val="center"/>
                            </w:pPr>
                            <w:r>
                              <w:rPr>
                                <w:rFonts w:hint="eastAsia"/>
                              </w:rPr>
                              <w:t>（正面）</w:t>
                            </w:r>
                          </w:p>
                        </w:txbxContent>
                      </wps:txbx>
                      <wps:bodyPr upright="1"/>
                    </wps:wsp>
                  </a:graphicData>
                </a:graphic>
              </wp:anchor>
            </w:drawing>
          </mc:Choice>
          <mc:Fallback>
            <w:pict>
              <v:rect id="Rectangle 2" o:spid="_x0000_s1026" o:spt="1" style="position:absolute;left:0pt;margin-left:-10.35pt;margin-top:5.6pt;height:156pt;width:243pt;z-index:251660288;mso-width-relative:page;mso-height-relative:page;" fillcolor="#FFFFFF" filled="t" stroked="t" coordsize="21600,21600" o:gfxdata="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MKcuhdgAAAAKAQAADwAAAAAAAAABACAAAAAiAAAAZHJzL2Rvd25yZXYu&#10;eG1sUEsBAhQAFAAAAAgAh07iQHp7JFD7AQAAPAQAAA4AAAAAAAAAAQAgAAAAJwEAAGRycy9lMm9E&#10;b2MueG1sUEsFBgAAAAAGAAYAWQEAAJQFAAAAAA==&#10;">
                <v:fill on="t" focussize="0,0"/>
                <v:stroke color="#000000" joinstyle="miter"/>
                <v:imagedata o:title=""/>
                <o:lock v:ext="edit" aspectratio="f"/>
                <v:textbox>
                  <w:txbxContent>
                    <w:p>
                      <w:pPr>
                        <w:ind w:firstLine="1260" w:firstLineChars="600"/>
                      </w:pPr>
                      <w:r>
                        <w:rPr>
                          <w:rFonts w:hint="eastAsia"/>
                        </w:rPr>
                        <w:t>被授权人（授权代表）</w:t>
                      </w:r>
                    </w:p>
                    <w:p>
                      <w:pPr>
                        <w:ind w:firstLine="1050" w:firstLineChars="500"/>
                      </w:pPr>
                      <w:r>
                        <w:rPr>
                          <w:rFonts w:hint="eastAsia"/>
                        </w:rPr>
                        <w:t>居民身份证复印件粘贴处</w:t>
                      </w:r>
                    </w:p>
                    <w:p>
                      <w:pPr>
                        <w:ind w:firstLine="1050" w:firstLineChars="500"/>
                      </w:pPr>
                    </w:p>
                    <w:p>
                      <w:pPr>
                        <w:jc w:val="center"/>
                      </w:pPr>
                      <w:r>
                        <w:rPr>
                          <w:rFonts w:hint="eastAsia"/>
                        </w:rPr>
                        <w:t>（正面）</w:t>
                      </w:r>
                    </w:p>
                  </w:txbxContent>
                </v:textbox>
              </v:rect>
            </w:pict>
          </mc:Fallback>
        </mc:AlternateContent>
      </w:r>
      <w:r>
        <w:rPr>
          <w:rFonts w:ascii="黑体" w:eastAsia="黑体"/>
        </w:rPr>
        <mc:AlternateContent>
          <mc:Choice Requires="wps">
            <w:drawing>
              <wp:anchor distT="0" distB="0" distL="114300" distR="114300" simplePos="0" relativeHeight="251661312" behindDoc="0" locked="0" layoutInCell="1" allowOverlap="1">
                <wp:simplePos x="0" y="0"/>
                <wp:positionH relativeFrom="column">
                  <wp:posOffset>3173730</wp:posOffset>
                </wp:positionH>
                <wp:positionV relativeFrom="paragraph">
                  <wp:posOffset>71120</wp:posOffset>
                </wp:positionV>
                <wp:extent cx="3086100" cy="1981200"/>
                <wp:effectExtent l="4445" t="5080" r="14605" b="13970"/>
                <wp:wrapNone/>
                <wp:docPr id="19" name="Rectangle 3"/>
                <wp:cNvGraphicFramePr/>
                <a:graphic xmlns:a="http://schemas.openxmlformats.org/drawingml/2006/main">
                  <a:graphicData uri="http://schemas.microsoft.com/office/word/2010/wordprocessingShape">
                    <wps:wsp>
                      <wps:cNvSpPr/>
                      <wps:spPr>
                        <a:xfrm>
                          <a:off x="0" y="0"/>
                          <a:ext cx="3086100" cy="198120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ind w:firstLine="1260" w:firstLineChars="600"/>
                            </w:pPr>
                            <w:r>
                              <w:rPr>
                                <w:rFonts w:hint="eastAsia"/>
                              </w:rPr>
                              <w:t>被授权人（授权代表）</w:t>
                            </w:r>
                          </w:p>
                          <w:p>
                            <w:pPr>
                              <w:ind w:firstLine="1050" w:firstLineChars="500"/>
                            </w:pPr>
                            <w:r>
                              <w:rPr>
                                <w:rFonts w:hint="eastAsia"/>
                              </w:rPr>
                              <w:t>居民身份证复印件粘贴处</w:t>
                            </w:r>
                          </w:p>
                          <w:p>
                            <w:pPr>
                              <w:ind w:firstLine="1050" w:firstLineChars="500"/>
                            </w:pPr>
                          </w:p>
                          <w:p>
                            <w:pPr>
                              <w:ind w:firstLine="1785" w:firstLineChars="850"/>
                            </w:pPr>
                            <w:r>
                              <w:rPr>
                                <w:rFonts w:hint="eastAsia"/>
                              </w:rPr>
                              <w:t>（反面）</w:t>
                            </w:r>
                          </w:p>
                          <w:p/>
                        </w:txbxContent>
                      </wps:txbx>
                      <wps:bodyPr upright="1"/>
                    </wps:wsp>
                  </a:graphicData>
                </a:graphic>
              </wp:anchor>
            </w:drawing>
          </mc:Choice>
          <mc:Fallback>
            <w:pict>
              <v:rect id="Rectangle 3" o:spid="_x0000_s1026" o:spt="1" style="position:absolute;left:0pt;margin-left:249.9pt;margin-top:5.6pt;height:156pt;width:243pt;z-index:251661312;mso-width-relative:page;mso-height-relative:page;" fillcolor="#FFFFFF" filled="t" stroked="t" coordsize="21600,21600" o:gfxdata="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KHZv67YAAAACgEAAA8AAAAAAAAAAQAgAAAAIgAAAGRycy9kb3ducmV2&#10;LnhtbFBLAQIUABQAAAAIAIdO4kAOtbhd/AEAADwEAAAOAAAAAAAAAAEAIAAAACcBAABkcnMvZTJv&#10;RG9jLnhtbFBLBQYAAAAABgAGAFkBAACVBQAAAAA=&#10;">
                <v:fill on="t" focussize="0,0"/>
                <v:stroke color="#000000" joinstyle="miter"/>
                <v:imagedata o:title=""/>
                <o:lock v:ext="edit" aspectratio="f"/>
                <v:textbox>
                  <w:txbxContent>
                    <w:p>
                      <w:pPr>
                        <w:ind w:firstLine="1260" w:firstLineChars="600"/>
                      </w:pPr>
                      <w:r>
                        <w:rPr>
                          <w:rFonts w:hint="eastAsia"/>
                        </w:rPr>
                        <w:t>被授权人（授权代表）</w:t>
                      </w:r>
                    </w:p>
                    <w:p>
                      <w:pPr>
                        <w:ind w:firstLine="1050" w:firstLineChars="500"/>
                      </w:pPr>
                      <w:r>
                        <w:rPr>
                          <w:rFonts w:hint="eastAsia"/>
                        </w:rPr>
                        <w:t>居民身份证复印件粘贴处</w:t>
                      </w:r>
                    </w:p>
                    <w:p>
                      <w:pPr>
                        <w:ind w:firstLine="1050" w:firstLineChars="500"/>
                      </w:pPr>
                    </w:p>
                    <w:p>
                      <w:pPr>
                        <w:ind w:firstLine="1785" w:firstLineChars="850"/>
                      </w:pPr>
                      <w:r>
                        <w:rPr>
                          <w:rFonts w:hint="eastAsia"/>
                        </w:rPr>
                        <w:t>（反面）</w:t>
                      </w:r>
                    </w:p>
                    <w:p/>
                  </w:txbxContent>
                </v:textbox>
              </v:rect>
            </w:pict>
          </mc:Fallback>
        </mc:AlternateContent>
      </w:r>
      <w:bookmarkEnd w:id="57"/>
    </w:p>
    <w:p>
      <w:pPr>
        <w:spacing w:line="440" w:lineRule="exact"/>
        <w:rPr>
          <w:rFonts w:ascii="黑体" w:eastAsia="黑体"/>
        </w:rPr>
      </w:pPr>
    </w:p>
    <w:p>
      <w:pPr>
        <w:spacing w:line="440" w:lineRule="exact"/>
        <w:rPr>
          <w:rFonts w:ascii="黑体" w:eastAsia="黑体"/>
        </w:rPr>
      </w:pPr>
    </w:p>
    <w:p>
      <w:pPr>
        <w:spacing w:line="440" w:lineRule="exact"/>
        <w:rPr>
          <w:rFonts w:ascii="黑体" w:eastAsia="黑体"/>
        </w:rPr>
      </w:pPr>
    </w:p>
    <w:p>
      <w:pPr>
        <w:spacing w:line="440" w:lineRule="exact"/>
        <w:rPr>
          <w:rFonts w:ascii="黑体" w:eastAsia="黑体"/>
        </w:rPr>
      </w:pPr>
    </w:p>
    <w:p>
      <w:pPr>
        <w:tabs>
          <w:tab w:val="left" w:pos="5115"/>
        </w:tabs>
        <w:spacing w:line="440" w:lineRule="exact"/>
        <w:rPr>
          <w:rFonts w:ascii="黑体" w:eastAsia="黑体"/>
        </w:rPr>
      </w:pPr>
      <w:r>
        <w:rPr>
          <w:rFonts w:ascii="黑体" w:eastAsia="黑体"/>
        </w:rPr>
        <w:tab/>
      </w:r>
    </w:p>
    <w:p>
      <w:pPr>
        <w:spacing w:line="440" w:lineRule="exact"/>
        <w:rPr>
          <w:rFonts w:ascii="黑体" w:eastAsia="黑体"/>
        </w:rPr>
      </w:pPr>
    </w:p>
    <w:p>
      <w:pPr>
        <w:adjustRightInd w:val="0"/>
        <w:snapToGrid w:val="0"/>
        <w:spacing w:line="300" w:lineRule="auto"/>
        <w:ind w:firstLine="5008" w:firstLineChars="2385"/>
      </w:pPr>
    </w:p>
    <w:p>
      <w:pPr>
        <w:adjustRightInd w:val="0"/>
        <w:snapToGrid w:val="0"/>
        <w:spacing w:line="300" w:lineRule="auto"/>
      </w:pPr>
    </w:p>
    <w:p>
      <w:pPr>
        <w:adjustRightInd w:val="0"/>
        <w:snapToGrid w:val="0"/>
        <w:spacing w:line="300" w:lineRule="auto"/>
      </w:pPr>
    </w:p>
    <w:p>
      <w:pPr>
        <w:adjustRightInd w:val="0"/>
        <w:snapToGrid w:val="0"/>
        <w:spacing w:line="300" w:lineRule="auto"/>
        <w:rPr>
          <w:rFonts w:asciiTheme="majorEastAsia" w:hAnsiTheme="majorEastAsia" w:eastAsiaTheme="majorEastAsia"/>
          <w:b/>
          <w:snapToGrid w:val="0"/>
          <w:kern w:val="0"/>
          <w:sz w:val="24"/>
        </w:rPr>
      </w:pPr>
      <w:r>
        <w:rPr>
          <w:rFonts w:hint="eastAsia" w:asciiTheme="majorEastAsia" w:hAnsiTheme="majorEastAsia" w:eastAsiaTheme="majorEastAsia"/>
          <w:b/>
          <w:sz w:val="24"/>
        </w:rPr>
        <w:t>注：法定代表人（负责人）证明书和法定代表人（负责人）授权委托书除装订于投标文件中外，还须另置一份按“投标人须知”18.4项要求单独密封。</w:t>
      </w:r>
    </w:p>
    <w:p/>
    <w:p>
      <w:pPr>
        <w:widowControl/>
        <w:jc w:val="left"/>
      </w:pPr>
      <w:r>
        <w:br w:type="page"/>
      </w:r>
    </w:p>
    <w:p>
      <w:pPr>
        <w:tabs>
          <w:tab w:val="left" w:pos="720"/>
        </w:tabs>
        <w:adjustRightInd w:val="0"/>
        <w:snapToGrid w:val="0"/>
        <w:spacing w:line="300" w:lineRule="auto"/>
        <w:rPr>
          <w:b/>
          <w:snapToGrid w:val="0"/>
          <w:kern w:val="0"/>
          <w:sz w:val="28"/>
        </w:rPr>
      </w:pPr>
    </w:p>
    <w:p>
      <w:pPr>
        <w:pStyle w:val="7"/>
        <w:numPr>
          <w:ilvl w:val="0"/>
          <w:numId w:val="0"/>
        </w:numPr>
        <w:tabs>
          <w:tab w:val="clear" w:pos="2111"/>
        </w:tabs>
        <w:spacing w:before="120" w:after="120"/>
        <w:ind w:left="-1" w:leftChars="-1" w:hanging="1"/>
        <w:jc w:val="center"/>
        <w:rPr>
          <w:rFonts w:asciiTheme="minorEastAsia" w:hAnsiTheme="minorEastAsia" w:eastAsiaTheme="minorEastAsia"/>
          <w:sz w:val="24"/>
        </w:rPr>
      </w:pPr>
      <w:r>
        <w:rPr>
          <w:rFonts w:hint="eastAsia" w:asciiTheme="minorEastAsia" w:hAnsiTheme="minorEastAsia" w:eastAsiaTheme="minorEastAsia"/>
          <w:sz w:val="24"/>
        </w:rPr>
        <w:t>格式3  投</w:t>
      </w:r>
      <w:r>
        <w:rPr>
          <w:rFonts w:asciiTheme="minorEastAsia" w:hAnsiTheme="minorEastAsia" w:eastAsiaTheme="minorEastAsia"/>
          <w:sz w:val="24"/>
        </w:rPr>
        <w:t xml:space="preserve"> </w:t>
      </w:r>
      <w:r>
        <w:rPr>
          <w:rFonts w:hint="eastAsia" w:asciiTheme="minorEastAsia" w:hAnsiTheme="minorEastAsia" w:eastAsiaTheme="minorEastAsia"/>
          <w:sz w:val="24"/>
        </w:rPr>
        <w:t>标</w:t>
      </w:r>
      <w:r>
        <w:rPr>
          <w:rFonts w:asciiTheme="minorEastAsia" w:hAnsiTheme="minorEastAsia" w:eastAsiaTheme="minorEastAsia"/>
          <w:sz w:val="24"/>
        </w:rPr>
        <w:t xml:space="preserve"> </w:t>
      </w:r>
      <w:r>
        <w:rPr>
          <w:rFonts w:hint="eastAsia" w:asciiTheme="minorEastAsia" w:hAnsiTheme="minorEastAsia" w:eastAsiaTheme="minorEastAsia"/>
          <w:sz w:val="24"/>
        </w:rPr>
        <w:t>函</w:t>
      </w:r>
    </w:p>
    <w:p>
      <w:pPr>
        <w:adjustRightInd w:val="0"/>
        <w:snapToGrid w:val="0"/>
        <w:spacing w:line="312" w:lineRule="auto"/>
      </w:pPr>
    </w:p>
    <w:p>
      <w:pPr>
        <w:adjustRightInd w:val="0"/>
        <w:snapToGrid w:val="0"/>
        <w:spacing w:line="360" w:lineRule="auto"/>
        <w:rPr>
          <w:rFonts w:asciiTheme="minorEastAsia" w:hAnsiTheme="minorEastAsia" w:eastAsiaTheme="minorEastAsia"/>
          <w:b/>
          <w:bCs/>
        </w:rPr>
      </w:pPr>
      <w:r>
        <w:rPr>
          <w:rFonts w:asciiTheme="minorEastAsia" w:hAnsiTheme="minorEastAsia" w:eastAsiaTheme="minorEastAsia"/>
        </w:rPr>
        <w:t>深圳市中正招标有限公司：</w:t>
      </w:r>
    </w:p>
    <w:p>
      <w:pPr>
        <w:adjustRightInd w:val="0"/>
        <w:snapToGrid w:val="0"/>
        <w:spacing w:line="360" w:lineRule="auto"/>
        <w:rPr>
          <w:rFonts w:asciiTheme="minorEastAsia" w:hAnsiTheme="minorEastAsia" w:eastAsiaTheme="minorEastAsia"/>
        </w:rPr>
      </w:pPr>
      <w:r>
        <w:rPr>
          <w:rFonts w:asciiTheme="minorEastAsia" w:hAnsiTheme="minorEastAsia" w:eastAsiaTheme="minorEastAsia"/>
        </w:rPr>
        <w:t xml:space="preserve">    我</w:t>
      </w:r>
      <w:r>
        <w:rPr>
          <w:rFonts w:hint="eastAsia" w:cs="Courier New" w:asciiTheme="minorEastAsia" w:hAnsiTheme="minorEastAsia" w:eastAsiaTheme="minorEastAsia"/>
          <w:snapToGrid w:val="0"/>
          <w:szCs w:val="18"/>
        </w:rPr>
        <w:t>单位</w:t>
      </w:r>
      <w:r>
        <w:rPr>
          <w:rFonts w:asciiTheme="minorEastAsia" w:hAnsiTheme="minorEastAsia" w:eastAsiaTheme="minorEastAsia"/>
        </w:rPr>
        <w:t>收到</w:t>
      </w:r>
      <w:r>
        <w:rPr>
          <w:rFonts w:hint="eastAsia" w:asciiTheme="minorEastAsia" w:hAnsiTheme="minorEastAsia" w:eastAsiaTheme="minorEastAsia"/>
        </w:rPr>
        <w:t>贵单位</w:t>
      </w:r>
      <w:r>
        <w:rPr>
          <w:rFonts w:asciiTheme="minorEastAsia" w:hAnsiTheme="minorEastAsia" w:eastAsiaTheme="minorEastAsia"/>
        </w:rPr>
        <w:t>组织的</w:t>
      </w:r>
      <w:r>
        <w:rPr>
          <w:rFonts w:asciiTheme="minorEastAsia" w:hAnsiTheme="minorEastAsia" w:eastAsiaTheme="minorEastAsia"/>
          <w:b/>
          <w:bCs/>
          <w:u w:val="single"/>
        </w:rPr>
        <w:t xml:space="preserve"> </w:t>
      </w:r>
      <w:r>
        <w:rPr>
          <w:rFonts w:asciiTheme="minorEastAsia" w:hAnsiTheme="minorEastAsia" w:eastAsiaTheme="minorEastAsia"/>
          <w:u w:val="single"/>
        </w:rPr>
        <w:t xml:space="preserve">（招标项目名称） </w:t>
      </w:r>
      <w:r>
        <w:rPr>
          <w:rFonts w:asciiTheme="minorEastAsia" w:hAnsiTheme="minorEastAsia" w:eastAsiaTheme="minorEastAsia"/>
        </w:rPr>
        <w:t>招标文件，经详细研究，我</w:t>
      </w:r>
      <w:r>
        <w:rPr>
          <w:rFonts w:hint="eastAsia" w:cs="Courier New" w:asciiTheme="minorEastAsia" w:hAnsiTheme="minorEastAsia" w:eastAsiaTheme="minorEastAsia"/>
          <w:snapToGrid w:val="0"/>
          <w:szCs w:val="18"/>
        </w:rPr>
        <w:t>单位</w:t>
      </w:r>
      <w:r>
        <w:rPr>
          <w:rFonts w:asciiTheme="minorEastAsia" w:hAnsiTheme="minorEastAsia" w:eastAsiaTheme="minorEastAsia"/>
        </w:rPr>
        <w:t>决定参加该项目</w:t>
      </w:r>
      <w:r>
        <w:rPr>
          <w:rFonts w:asciiTheme="minorEastAsia" w:hAnsiTheme="minorEastAsia" w:eastAsiaTheme="minorEastAsia"/>
          <w:u w:val="single"/>
        </w:rPr>
        <w:t xml:space="preserve"> （项目编号）  </w:t>
      </w:r>
      <w:r>
        <w:rPr>
          <w:rFonts w:asciiTheme="minorEastAsia" w:hAnsiTheme="minorEastAsia" w:eastAsiaTheme="minorEastAsia"/>
        </w:rPr>
        <w:t>招标的有关活动，并投标。为此，我</w:t>
      </w:r>
      <w:r>
        <w:rPr>
          <w:rFonts w:hint="eastAsia" w:cs="Courier New" w:asciiTheme="minorEastAsia" w:hAnsiTheme="minorEastAsia" w:eastAsiaTheme="minorEastAsia"/>
          <w:snapToGrid w:val="0"/>
          <w:szCs w:val="18"/>
        </w:rPr>
        <w:t>单位</w:t>
      </w:r>
      <w:r>
        <w:rPr>
          <w:rFonts w:asciiTheme="minorEastAsia" w:hAnsiTheme="minorEastAsia" w:eastAsiaTheme="minorEastAsia"/>
        </w:rPr>
        <w:t>谨郑重声明以下诸点，并对之负法律责任。</w:t>
      </w:r>
    </w:p>
    <w:p>
      <w:pPr>
        <w:spacing w:line="360" w:lineRule="auto"/>
        <w:ind w:firstLine="424" w:firstLineChars="202"/>
        <w:jc w:val="left"/>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1．</w:t>
      </w:r>
      <w:r>
        <w:rPr>
          <w:rFonts w:hint="eastAsia" w:asciiTheme="minorEastAsia" w:hAnsiTheme="minorEastAsia" w:eastAsiaTheme="minorEastAsia"/>
          <w:szCs w:val="21"/>
        </w:rPr>
        <w:t>我</w:t>
      </w:r>
      <w:r>
        <w:rPr>
          <w:rFonts w:hint="eastAsia" w:cs="Courier New" w:asciiTheme="minorEastAsia" w:hAnsiTheme="minorEastAsia" w:eastAsiaTheme="minorEastAsia"/>
          <w:snapToGrid w:val="0"/>
          <w:szCs w:val="18"/>
        </w:rPr>
        <w:t>单位</w:t>
      </w:r>
      <w:r>
        <w:rPr>
          <w:rFonts w:hint="eastAsia" w:asciiTheme="minorEastAsia" w:hAnsiTheme="minorEastAsia" w:eastAsiaTheme="minorEastAsia"/>
          <w:szCs w:val="21"/>
        </w:rPr>
        <w:t>愿以《开标一览表》中填写的投标报价并</w:t>
      </w:r>
      <w:r>
        <w:rPr>
          <w:rFonts w:hint="eastAsia" w:cs="Courier New" w:asciiTheme="minorEastAsia" w:hAnsiTheme="minorEastAsia" w:eastAsiaTheme="minorEastAsia"/>
          <w:snapToGrid w:val="0"/>
          <w:szCs w:val="18"/>
        </w:rPr>
        <w:t>按照招标文件中的一切要求，承担上述项目的全部工作。</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2．我单位提交的投标文件为：投标书正本一份，副本五份，电子备份光盘（或U盘）一份（内容为投标文件正本盖章扫描件）。</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3．如果我单位投标书被接受，我单位将履行招标文件中规定的每一项要求，按期、按质、按量完成任务。</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4．我单位愿意提供采购代理机构在招标文件中要求的所有资料，且</w:t>
      </w:r>
      <w:r>
        <w:rPr>
          <w:rFonts w:hint="eastAsia" w:asciiTheme="minorEastAsia" w:hAnsiTheme="minorEastAsia" w:eastAsiaTheme="minorEastAsia"/>
        </w:rPr>
        <w:t>所递交的投标文件在投标有效期（即</w:t>
      </w:r>
      <w:r>
        <w:rPr>
          <w:rFonts w:hint="eastAsia" w:asciiTheme="minorEastAsia" w:hAnsiTheme="minorEastAsia" w:eastAsiaTheme="minorEastAsia"/>
          <w:u w:val="single"/>
        </w:rPr>
        <w:t>90</w:t>
      </w:r>
      <w:r>
        <w:rPr>
          <w:rFonts w:hint="eastAsia" w:asciiTheme="minorEastAsia" w:hAnsiTheme="minorEastAsia" w:eastAsiaTheme="minorEastAsia"/>
        </w:rPr>
        <w:t>日历天）内有效，在此期间内我</w:t>
      </w:r>
      <w:r>
        <w:rPr>
          <w:rFonts w:hint="eastAsia" w:cs="Courier New" w:asciiTheme="minorEastAsia" w:hAnsiTheme="minorEastAsia" w:eastAsiaTheme="minorEastAsia"/>
          <w:snapToGrid w:val="0"/>
          <w:szCs w:val="18"/>
        </w:rPr>
        <w:t>单位</w:t>
      </w:r>
      <w:r>
        <w:rPr>
          <w:rFonts w:hint="eastAsia" w:asciiTheme="minorEastAsia" w:hAnsiTheme="minorEastAsia" w:eastAsiaTheme="minorEastAsia"/>
        </w:rPr>
        <w:t>的投标有可能中标，我</w:t>
      </w:r>
      <w:r>
        <w:rPr>
          <w:rFonts w:hint="eastAsia" w:cs="Courier New" w:asciiTheme="minorEastAsia" w:hAnsiTheme="minorEastAsia" w:eastAsiaTheme="minorEastAsia"/>
          <w:snapToGrid w:val="0"/>
          <w:szCs w:val="18"/>
        </w:rPr>
        <w:t>单位</w:t>
      </w:r>
      <w:r>
        <w:rPr>
          <w:rFonts w:hint="eastAsia" w:asciiTheme="minorEastAsia" w:hAnsiTheme="minorEastAsia" w:eastAsiaTheme="minorEastAsia"/>
        </w:rPr>
        <w:t>将受此约束。</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5．我单位理解，最低报价不是中标的唯一条件。</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6．我单位愿按《</w:t>
      </w:r>
      <w:r>
        <w:rPr>
          <w:rFonts w:hint="eastAsia" w:ascii="宋体" w:hAnsi="宋体" w:cs="Courier New"/>
          <w:snapToGrid w:val="0"/>
          <w:szCs w:val="18"/>
        </w:rPr>
        <w:t>中华人民共和国民法典</w:t>
      </w:r>
      <w:r>
        <w:rPr>
          <w:rFonts w:hint="eastAsia" w:cs="Courier New" w:asciiTheme="minorEastAsia" w:hAnsiTheme="minorEastAsia" w:eastAsiaTheme="minorEastAsia"/>
          <w:snapToGrid w:val="0"/>
          <w:szCs w:val="18"/>
        </w:rPr>
        <w:t>》履行自己的全部责任。</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7．我单位同意招标文件之规定，遵守有关招标的各项规定。</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8</w:t>
      </w:r>
      <w:r>
        <w:rPr>
          <w:rFonts w:cs="Courier New" w:asciiTheme="minorEastAsia" w:hAnsiTheme="minorEastAsia" w:eastAsiaTheme="minorEastAsia"/>
          <w:snapToGrid w:val="0"/>
          <w:szCs w:val="18"/>
        </w:rPr>
        <w:t>.</w:t>
      </w:r>
      <w:r>
        <w:rPr>
          <w:rFonts w:hint="eastAsia" w:cs="Courier New" w:asciiTheme="minorEastAsia" w:hAnsiTheme="minorEastAsia" w:eastAsiaTheme="minorEastAsia"/>
          <w:snapToGrid w:val="0"/>
          <w:szCs w:val="18"/>
        </w:rPr>
        <w:t xml:space="preserve"> </w:t>
      </w:r>
      <w:r>
        <w:rPr>
          <w:rFonts w:hint="eastAsia" w:asciiTheme="minorEastAsia" w:hAnsiTheme="minorEastAsia" w:eastAsiaTheme="minorEastAsia"/>
        </w:rPr>
        <w:t>我</w:t>
      </w:r>
      <w:r>
        <w:rPr>
          <w:rFonts w:hint="eastAsia" w:cs="Courier New" w:asciiTheme="minorEastAsia" w:hAnsiTheme="minorEastAsia" w:eastAsiaTheme="minorEastAsia"/>
          <w:snapToGrid w:val="0"/>
          <w:szCs w:val="18"/>
        </w:rPr>
        <w:t>单位</w:t>
      </w:r>
      <w:r>
        <w:rPr>
          <w:rFonts w:hint="eastAsia" w:asciiTheme="minorEastAsia" w:hAnsiTheme="minorEastAsia" w:eastAsiaTheme="minorEastAsia"/>
        </w:rPr>
        <w:t>同意中标后向采购代理机构支付招标文件要求数额的中标服务费。</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9．所有有关本标书的函电，请按下列地址联系：</w:t>
      </w:r>
    </w:p>
    <w:p>
      <w:pPr>
        <w:adjustRightInd w:val="0"/>
        <w:snapToGrid w:val="0"/>
        <w:spacing w:line="360" w:lineRule="auto"/>
        <w:ind w:firstLine="600"/>
      </w:pPr>
    </w:p>
    <w:p>
      <w:pPr>
        <w:adjustRightInd w:val="0"/>
        <w:snapToGrid w:val="0"/>
        <w:spacing w:line="360" w:lineRule="auto"/>
        <w:ind w:firstLine="426"/>
      </w:pPr>
      <w:r>
        <w:t>单    位： （盖章）</w:t>
      </w:r>
    </w:p>
    <w:p>
      <w:pPr>
        <w:adjustRightInd w:val="0"/>
        <w:snapToGrid w:val="0"/>
        <w:spacing w:line="360" w:lineRule="auto"/>
        <w:ind w:firstLine="426"/>
      </w:pPr>
      <w:r>
        <w:rPr>
          <w:rFonts w:hint="eastAsia"/>
        </w:rPr>
        <w:t>授权代表： （签字）</w:t>
      </w:r>
    </w:p>
    <w:p>
      <w:pPr>
        <w:adjustRightInd w:val="0"/>
        <w:snapToGrid w:val="0"/>
        <w:spacing w:line="360" w:lineRule="auto"/>
        <w:ind w:firstLine="426"/>
      </w:pPr>
      <w:r>
        <w:t xml:space="preserve">地    址： </w:t>
      </w:r>
    </w:p>
    <w:p>
      <w:pPr>
        <w:adjustRightInd w:val="0"/>
        <w:snapToGrid w:val="0"/>
        <w:spacing w:line="360" w:lineRule="auto"/>
        <w:ind w:firstLine="426"/>
      </w:pPr>
      <w:r>
        <w:t xml:space="preserve">电    话：     </w:t>
      </w:r>
    </w:p>
    <w:p>
      <w:pPr>
        <w:adjustRightInd w:val="0"/>
        <w:snapToGrid w:val="0"/>
        <w:spacing w:line="360" w:lineRule="auto"/>
        <w:ind w:firstLine="426"/>
      </w:pPr>
      <w:r>
        <w:t>传    真：</w:t>
      </w:r>
    </w:p>
    <w:p>
      <w:pPr>
        <w:adjustRightInd w:val="0"/>
        <w:snapToGrid w:val="0"/>
        <w:spacing w:line="360" w:lineRule="auto"/>
        <w:ind w:firstLine="426"/>
      </w:pPr>
      <w:r>
        <w:t>邮    编：</w:t>
      </w:r>
    </w:p>
    <w:p>
      <w:pPr>
        <w:adjustRightInd w:val="0"/>
        <w:snapToGrid w:val="0"/>
        <w:spacing w:line="360" w:lineRule="auto"/>
        <w:ind w:firstLine="426"/>
      </w:pPr>
      <w:r>
        <w:t xml:space="preserve">联 系 人： </w:t>
      </w:r>
    </w:p>
    <w:p>
      <w:pPr>
        <w:adjustRightInd w:val="0"/>
        <w:snapToGrid w:val="0"/>
        <w:spacing w:line="360" w:lineRule="auto"/>
        <w:ind w:firstLine="600"/>
      </w:pPr>
    </w:p>
    <w:p>
      <w:pPr>
        <w:adjustRightInd w:val="0"/>
        <w:snapToGrid w:val="0"/>
        <w:spacing w:line="360" w:lineRule="auto"/>
        <w:ind w:firstLine="600"/>
        <w:jc w:val="right"/>
      </w:pPr>
      <w:r>
        <w:rPr>
          <w:rFonts w:hint="eastAsia"/>
        </w:rPr>
        <w:t>年     月    日</w:t>
      </w:r>
    </w:p>
    <w:p>
      <w:pPr>
        <w:adjustRightInd w:val="0"/>
        <w:snapToGrid w:val="0"/>
        <w:spacing w:line="360" w:lineRule="auto"/>
        <w:ind w:firstLine="600"/>
        <w:jc w:val="right"/>
      </w:pPr>
    </w:p>
    <w:p>
      <w:pPr>
        <w:adjustRightInd w:val="0"/>
        <w:spacing w:line="300" w:lineRule="auto"/>
        <w:ind w:hanging="2"/>
        <w:jc w:val="center"/>
        <w:rPr>
          <w:b/>
          <w:snapToGrid w:val="0"/>
          <w:kern w:val="0"/>
          <w:sz w:val="28"/>
        </w:rPr>
      </w:pPr>
    </w:p>
    <w:p>
      <w:pPr>
        <w:tabs>
          <w:tab w:val="left" w:pos="450"/>
        </w:tabs>
        <w:adjustRightInd w:val="0"/>
        <w:spacing w:line="300" w:lineRule="auto"/>
        <w:ind w:hanging="2"/>
        <w:rPr>
          <w:b/>
          <w:snapToGrid w:val="0"/>
          <w:kern w:val="0"/>
          <w:sz w:val="28"/>
        </w:rPr>
      </w:pPr>
      <w:r>
        <w:rPr>
          <w:b/>
          <w:snapToGrid w:val="0"/>
          <w:kern w:val="0"/>
          <w:sz w:val="28"/>
        </w:rPr>
        <w:tab/>
      </w:r>
      <w:r>
        <w:rPr>
          <w:rFonts w:asciiTheme="minorEastAsia" w:hAnsiTheme="minorEastAsia" w:eastAsiaTheme="minorEastAsia"/>
          <w:sz w:val="24"/>
        </w:rPr>
        <w:br w:type="page"/>
      </w:r>
    </w:p>
    <w:p>
      <w:pPr>
        <w:pStyle w:val="7"/>
        <w:numPr>
          <w:ilvl w:val="0"/>
          <w:numId w:val="0"/>
        </w:numPr>
        <w:tabs>
          <w:tab w:val="clear" w:pos="2111"/>
        </w:tabs>
        <w:spacing w:before="120" w:after="120"/>
        <w:ind w:left="-1" w:leftChars="-1" w:hanging="1"/>
        <w:jc w:val="center"/>
        <w:rPr>
          <w:rFonts w:asciiTheme="minorEastAsia" w:hAnsiTheme="minorEastAsia" w:eastAsiaTheme="minorEastAsia"/>
          <w:sz w:val="24"/>
        </w:rPr>
      </w:pPr>
    </w:p>
    <w:p>
      <w:pPr>
        <w:pStyle w:val="7"/>
        <w:numPr>
          <w:ilvl w:val="0"/>
          <w:numId w:val="0"/>
        </w:numPr>
        <w:tabs>
          <w:tab w:val="clear" w:pos="2111"/>
        </w:tabs>
        <w:spacing w:before="120" w:after="120"/>
        <w:ind w:left="-1" w:leftChars="-1" w:hanging="1"/>
        <w:jc w:val="center"/>
        <w:rPr>
          <w:rFonts w:asciiTheme="minorEastAsia" w:hAnsiTheme="minorEastAsia" w:eastAsiaTheme="minorEastAsia"/>
          <w:sz w:val="24"/>
        </w:rPr>
      </w:pPr>
      <w:r>
        <w:rPr>
          <w:rFonts w:hint="eastAsia" w:asciiTheme="minorEastAsia" w:hAnsiTheme="minorEastAsia" w:eastAsiaTheme="minorEastAsia"/>
          <w:sz w:val="24"/>
        </w:rPr>
        <w:t>格式4  评分中涉及的承诺及声明函</w:t>
      </w:r>
    </w:p>
    <w:p>
      <w:pPr>
        <w:adjustRightInd w:val="0"/>
        <w:spacing w:line="300" w:lineRule="auto"/>
        <w:ind w:hanging="2"/>
        <w:jc w:val="center"/>
        <w:rPr>
          <w:b/>
          <w:snapToGrid w:val="0"/>
          <w:kern w:val="0"/>
          <w:sz w:val="28"/>
        </w:rPr>
      </w:pPr>
      <w:r>
        <w:rPr>
          <w:rFonts w:hint="eastAsia"/>
          <w:b/>
          <w:snapToGrid w:val="0"/>
          <w:kern w:val="0"/>
          <w:sz w:val="28"/>
        </w:rPr>
        <w:t>诚信承诺函</w:t>
      </w:r>
    </w:p>
    <w:p>
      <w:pPr>
        <w:pStyle w:val="414"/>
        <w:keepNext w:val="0"/>
        <w:adjustRightInd/>
        <w:spacing w:before="0" w:after="0" w:line="240" w:lineRule="auto"/>
        <w:outlineLvl w:val="2"/>
        <w:rPr>
          <w:rFonts w:hAnsi="宋体"/>
          <w:szCs w:val="24"/>
        </w:rPr>
      </w:pPr>
    </w:p>
    <w:p>
      <w:pPr>
        <w:spacing w:line="360" w:lineRule="auto"/>
        <w:rPr>
          <w:rFonts w:cs="Courier New"/>
          <w:snapToGrid w:val="0"/>
          <w:szCs w:val="18"/>
        </w:rPr>
      </w:pPr>
      <w:r>
        <w:rPr>
          <w:rFonts w:hint="eastAsia" w:cs="Courier New"/>
          <w:snapToGrid w:val="0"/>
          <w:szCs w:val="18"/>
        </w:rPr>
        <w:t>深圳市中正招标有限公司：</w:t>
      </w:r>
    </w:p>
    <w:p>
      <w:pPr>
        <w:spacing w:line="360" w:lineRule="auto"/>
        <w:ind w:firstLine="420" w:firstLineChars="200"/>
        <w:rPr>
          <w:rFonts w:cs="Courier New"/>
          <w:snapToGrid w:val="0"/>
          <w:szCs w:val="18"/>
        </w:rPr>
      </w:pPr>
      <w:r>
        <w:rPr>
          <w:rFonts w:hint="eastAsia" w:cs="Courier New"/>
          <w:snapToGrid w:val="0"/>
          <w:szCs w:val="18"/>
        </w:rPr>
        <w:t>我单位承诺，在参与政府采购活动中不存在出现诚信相关问题且在相关主管部门处理措施实施期限内，如若投标文件与事实情况不符，我单位自愿承担“隐瞒真实情况，提供虚假资料”以及其他一切不利的法律后果。</w:t>
      </w:r>
    </w:p>
    <w:p>
      <w:pPr>
        <w:spacing w:line="360" w:lineRule="auto"/>
        <w:ind w:firstLine="420" w:firstLineChars="200"/>
        <w:rPr>
          <w:rFonts w:cs="Courier New"/>
          <w:snapToGrid w:val="0"/>
          <w:szCs w:val="18"/>
        </w:rPr>
      </w:pPr>
      <w:r>
        <w:rPr>
          <w:rFonts w:hint="eastAsia" w:cs="Courier New"/>
          <w:snapToGrid w:val="0"/>
          <w:szCs w:val="18"/>
        </w:rPr>
        <w:t>我单位承诺，在参加政府采购活动中没有出现下列行为之一：</w:t>
      </w:r>
    </w:p>
    <w:p>
      <w:pPr>
        <w:spacing w:line="360" w:lineRule="auto"/>
        <w:ind w:firstLine="420" w:firstLineChars="200"/>
        <w:rPr>
          <w:rFonts w:cs="Courier New"/>
          <w:snapToGrid w:val="0"/>
          <w:szCs w:val="18"/>
        </w:rPr>
      </w:pPr>
      <w:r>
        <w:rPr>
          <w:rFonts w:hint="eastAsia" w:cs="Courier New"/>
          <w:snapToGrid w:val="0"/>
          <w:szCs w:val="18"/>
        </w:rPr>
        <w:t>（一）投标截止后，无正当理由撤销其投标行为，导致项目无法正常开评标的；</w:t>
      </w:r>
    </w:p>
    <w:p>
      <w:pPr>
        <w:spacing w:line="360" w:lineRule="auto"/>
        <w:ind w:firstLine="420" w:firstLineChars="200"/>
        <w:rPr>
          <w:rFonts w:cs="Courier New"/>
          <w:snapToGrid w:val="0"/>
          <w:szCs w:val="18"/>
        </w:rPr>
      </w:pPr>
      <w:r>
        <w:rPr>
          <w:rFonts w:hint="eastAsia" w:cs="Courier New"/>
          <w:snapToGrid w:val="0"/>
          <w:szCs w:val="18"/>
        </w:rPr>
        <w:t>（二）未按《采购条例》规定签订、履行采购合同，严重影响采购人日常工作的；</w:t>
      </w:r>
    </w:p>
    <w:p>
      <w:pPr>
        <w:spacing w:line="360" w:lineRule="auto"/>
        <w:ind w:firstLine="420" w:firstLineChars="200"/>
        <w:rPr>
          <w:rFonts w:cs="Courier New"/>
          <w:snapToGrid w:val="0"/>
          <w:szCs w:val="18"/>
        </w:rPr>
      </w:pPr>
      <w:r>
        <w:rPr>
          <w:rFonts w:hint="eastAsia" w:cs="Courier New"/>
          <w:snapToGrid w:val="0"/>
          <w:szCs w:val="18"/>
        </w:rPr>
        <w:t>（三）在投标文件中未说明且未经采购人同意，将中标项目分包给他人，情节严重的；</w:t>
      </w:r>
    </w:p>
    <w:p>
      <w:pPr>
        <w:spacing w:line="360" w:lineRule="auto"/>
        <w:ind w:firstLine="420" w:firstLineChars="200"/>
        <w:rPr>
          <w:rFonts w:cs="Courier New"/>
          <w:snapToGrid w:val="0"/>
          <w:szCs w:val="18"/>
        </w:rPr>
      </w:pPr>
      <w:r>
        <w:rPr>
          <w:rFonts w:hint="eastAsia" w:cs="Courier New"/>
          <w:snapToGrid w:val="0"/>
          <w:szCs w:val="18"/>
        </w:rPr>
        <w:t>（四）严重违反合同约定，擅自降低货物质量等次和售后服务，货物、工程或者服务存在严重质量问题的；</w:t>
      </w:r>
    </w:p>
    <w:p>
      <w:pPr>
        <w:spacing w:line="360" w:lineRule="auto"/>
        <w:ind w:firstLine="420" w:firstLineChars="200"/>
        <w:rPr>
          <w:rFonts w:cs="Courier New"/>
          <w:snapToGrid w:val="0"/>
          <w:szCs w:val="18"/>
        </w:rPr>
      </w:pPr>
      <w:r>
        <w:rPr>
          <w:rFonts w:hint="eastAsia" w:cs="Courier New"/>
          <w:snapToGrid w:val="0"/>
          <w:szCs w:val="18"/>
        </w:rPr>
        <w:t>（五）严重违反合同约定，未能完成全部货物、服务或工程项目，中途停止配送或者变相增加费用的；</w:t>
      </w:r>
    </w:p>
    <w:p>
      <w:pPr>
        <w:spacing w:line="360" w:lineRule="auto"/>
        <w:ind w:firstLine="420" w:firstLineChars="200"/>
        <w:rPr>
          <w:rFonts w:cs="Courier New"/>
          <w:snapToGrid w:val="0"/>
          <w:szCs w:val="18"/>
        </w:rPr>
      </w:pPr>
      <w:r>
        <w:rPr>
          <w:rFonts w:hint="eastAsia" w:cs="Courier New"/>
          <w:snapToGrid w:val="0"/>
          <w:szCs w:val="18"/>
        </w:rPr>
        <w:t>（六）捏造事实、提供虚假材料进行质疑的；</w:t>
      </w:r>
    </w:p>
    <w:p>
      <w:pPr>
        <w:spacing w:line="360" w:lineRule="auto"/>
        <w:ind w:firstLine="420" w:firstLineChars="200"/>
        <w:rPr>
          <w:rFonts w:cs="Courier New"/>
          <w:snapToGrid w:val="0"/>
          <w:szCs w:val="18"/>
        </w:rPr>
      </w:pPr>
      <w:r>
        <w:rPr>
          <w:rFonts w:hint="eastAsia" w:cs="Courier New"/>
          <w:snapToGrid w:val="0"/>
          <w:szCs w:val="18"/>
        </w:rPr>
        <w:t>（七）假冒他人名义质疑的；</w:t>
      </w:r>
    </w:p>
    <w:p>
      <w:pPr>
        <w:spacing w:line="360" w:lineRule="auto"/>
        <w:ind w:firstLine="420" w:firstLineChars="200"/>
        <w:rPr>
          <w:rFonts w:cs="Courier New"/>
          <w:snapToGrid w:val="0"/>
          <w:szCs w:val="18"/>
        </w:rPr>
      </w:pPr>
      <w:r>
        <w:rPr>
          <w:rFonts w:hint="eastAsia" w:cs="Courier New"/>
          <w:snapToGrid w:val="0"/>
          <w:szCs w:val="18"/>
        </w:rPr>
        <w:t>（八）无正当理由拒不配合进行质疑调查的。</w:t>
      </w:r>
    </w:p>
    <w:p>
      <w:pPr>
        <w:spacing w:line="360" w:lineRule="auto"/>
        <w:ind w:firstLine="420" w:firstLineChars="200"/>
        <w:rPr>
          <w:rFonts w:cs="Courier New"/>
          <w:snapToGrid w:val="0"/>
          <w:szCs w:val="18"/>
        </w:rPr>
      </w:pPr>
      <w:r>
        <w:rPr>
          <w:rFonts w:hint="eastAsia" w:cs="Courier New"/>
          <w:snapToGrid w:val="0"/>
          <w:szCs w:val="18"/>
        </w:rPr>
        <w:t>特此承诺。</w:t>
      </w:r>
    </w:p>
    <w:p>
      <w:pPr>
        <w:spacing w:line="360" w:lineRule="auto"/>
        <w:ind w:firstLine="420" w:firstLineChars="200"/>
        <w:rPr>
          <w:rFonts w:cs="Courier New"/>
          <w:snapToGrid w:val="0"/>
          <w:szCs w:val="18"/>
        </w:rPr>
      </w:pPr>
    </w:p>
    <w:p>
      <w:pPr>
        <w:adjustRightInd w:val="0"/>
        <w:snapToGrid w:val="0"/>
        <w:spacing w:line="300" w:lineRule="auto"/>
        <w:rPr>
          <w:snapToGrid w:val="0"/>
          <w:kern w:val="0"/>
        </w:rPr>
      </w:pPr>
      <w:r>
        <w:rPr>
          <w:rFonts w:hint="eastAsia"/>
          <w:snapToGrid w:val="0"/>
          <w:kern w:val="0"/>
        </w:rPr>
        <w:t>投标单位：（盖章）</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授权代表或法定代表人：（签字）</w:t>
      </w:r>
    </w:p>
    <w:p>
      <w:pPr>
        <w:adjustRightInd w:val="0"/>
        <w:snapToGrid w:val="0"/>
        <w:spacing w:line="300" w:lineRule="auto"/>
        <w:ind w:right="420"/>
        <w:rPr>
          <w:snapToGrid w:val="0"/>
          <w:kern w:val="0"/>
        </w:rPr>
      </w:pPr>
    </w:p>
    <w:p>
      <w:pPr>
        <w:adjustRightInd w:val="0"/>
        <w:snapToGrid w:val="0"/>
        <w:spacing w:line="300" w:lineRule="auto"/>
        <w:ind w:right="420"/>
        <w:rPr>
          <w:snapToGrid w:val="0"/>
          <w:kern w:val="0"/>
        </w:rPr>
      </w:pPr>
    </w:p>
    <w:p>
      <w:pPr>
        <w:adjustRightInd w:val="0"/>
        <w:snapToGrid w:val="0"/>
        <w:spacing w:line="300" w:lineRule="auto"/>
        <w:ind w:right="420"/>
        <w:rPr>
          <w:snapToGrid w:val="0"/>
          <w:kern w:val="0"/>
        </w:rPr>
      </w:pPr>
    </w:p>
    <w:p>
      <w:pPr>
        <w:adjustRightInd w:val="0"/>
        <w:snapToGrid w:val="0"/>
        <w:spacing w:line="360" w:lineRule="auto"/>
        <w:ind w:firstLine="600"/>
        <w:jc w:val="right"/>
      </w:pPr>
      <w:r>
        <w:rPr>
          <w:rFonts w:hint="eastAsia"/>
        </w:rPr>
        <w:t>年     月    日</w:t>
      </w:r>
    </w:p>
    <w:p/>
    <w:p/>
    <w:p>
      <w:pPr>
        <w:adjustRightInd w:val="0"/>
        <w:spacing w:line="300" w:lineRule="auto"/>
        <w:ind w:hanging="2"/>
        <w:jc w:val="center"/>
        <w:rPr>
          <w:b/>
          <w:snapToGrid w:val="0"/>
          <w:kern w:val="0"/>
          <w:sz w:val="28"/>
        </w:rPr>
      </w:pPr>
    </w:p>
    <w:p>
      <w:pPr>
        <w:widowControl/>
        <w:jc w:val="left"/>
        <w:rPr>
          <w:b/>
          <w:snapToGrid w:val="0"/>
          <w:kern w:val="0"/>
          <w:sz w:val="28"/>
        </w:rPr>
      </w:pPr>
      <w:r>
        <w:rPr>
          <w:b/>
          <w:snapToGrid w:val="0"/>
          <w:kern w:val="0"/>
          <w:sz w:val="28"/>
        </w:rPr>
        <w:br w:type="page"/>
      </w:r>
    </w:p>
    <w:p>
      <w:pPr>
        <w:pStyle w:val="6"/>
        <w:tabs>
          <w:tab w:val="left" w:pos="0"/>
        </w:tabs>
        <w:jc w:val="center"/>
        <w:rPr>
          <w:rFonts w:ascii="宋体" w:hAnsi="宋体" w:eastAsia="宋体"/>
        </w:rPr>
      </w:pPr>
      <w:r>
        <w:rPr>
          <w:rFonts w:hint="eastAsia" w:ascii="宋体" w:hAnsi="宋体" w:eastAsia="宋体"/>
        </w:rPr>
        <w:t>中小企业声明函</w:t>
      </w:r>
    </w:p>
    <w:p>
      <w:pPr>
        <w:pStyle w:val="20"/>
        <w:spacing w:line="302" w:lineRule="auto"/>
        <w:ind w:right="-1" w:firstLine="412"/>
        <w:rPr>
          <w:rFonts w:asciiTheme="minorEastAsia" w:hAnsiTheme="minorEastAsia" w:eastAsiaTheme="minorEastAsia"/>
          <w:szCs w:val="21"/>
        </w:rPr>
      </w:pPr>
      <w:r>
        <w:rPr>
          <w:rFonts w:asciiTheme="minorEastAsia" w:hAnsiTheme="minorEastAsia" w:eastAsiaTheme="minorEastAsia"/>
          <w:szCs w:val="21"/>
        </w:rPr>
        <w:t>本公司（联合体）郑重声明，根据《政府采购促进中小企业发展管理办法》（财库</w:t>
      </w:r>
      <w:r>
        <w:rPr>
          <w:rFonts w:hint="eastAsia" w:asciiTheme="minorEastAsia" w:hAnsiTheme="minorEastAsia" w:eastAsiaTheme="minorEastAsia"/>
          <w:szCs w:val="21"/>
        </w:rPr>
        <w:t>﹝</w:t>
      </w:r>
      <w:r>
        <w:rPr>
          <w:rFonts w:asciiTheme="minorEastAsia" w:hAnsiTheme="minorEastAsia" w:eastAsiaTheme="minorEastAsia"/>
          <w:szCs w:val="21"/>
        </w:rPr>
        <w:t>2020</w:t>
      </w:r>
      <w:r>
        <w:rPr>
          <w:rFonts w:hint="eastAsia" w:asciiTheme="minorEastAsia" w:hAnsiTheme="minorEastAsia" w:eastAsiaTheme="minorEastAsia"/>
          <w:szCs w:val="21"/>
        </w:rPr>
        <w:t>﹞</w:t>
      </w:r>
      <w:r>
        <w:rPr>
          <w:rFonts w:asciiTheme="minorEastAsia" w:hAnsiTheme="minorEastAsia" w:eastAsiaTheme="minorEastAsia"/>
          <w:szCs w:val="21"/>
        </w:rPr>
        <w:t>46 号）的规定，本公司（联合体）参加</w:t>
      </w:r>
      <w:r>
        <w:rPr>
          <w:rFonts w:asciiTheme="minorEastAsia" w:hAnsiTheme="minorEastAsia" w:eastAsiaTheme="minorEastAsia"/>
          <w:szCs w:val="21"/>
          <w:u w:val="single"/>
        </w:rPr>
        <w:t>（单位名称）</w:t>
      </w:r>
      <w:r>
        <w:rPr>
          <w:rFonts w:asciiTheme="minorEastAsia" w:hAnsiTheme="minorEastAsia" w:eastAsiaTheme="minorEastAsia"/>
          <w:szCs w:val="21"/>
        </w:rPr>
        <w:t>的</w:t>
      </w:r>
      <w:r>
        <w:rPr>
          <w:rFonts w:asciiTheme="minorEastAsia" w:hAnsiTheme="minorEastAsia" w:eastAsiaTheme="minorEastAsia"/>
          <w:szCs w:val="21"/>
          <w:u w:val="single"/>
        </w:rPr>
        <w:t>（项目名称）</w:t>
      </w:r>
      <w:r>
        <w:rPr>
          <w:rFonts w:asciiTheme="minorEastAsia" w:hAnsiTheme="minorEastAsia" w:eastAsiaTheme="minorEastAsia"/>
          <w:szCs w:val="21"/>
        </w:rPr>
        <w:t>采购活动，</w:t>
      </w:r>
      <w:r>
        <w:rPr>
          <w:rFonts w:hint="eastAsia" w:asciiTheme="minorEastAsia" w:hAnsiTheme="minorEastAsia" w:eastAsiaTheme="minorEastAsia"/>
          <w:szCs w:val="21"/>
        </w:rPr>
        <w:t>提供的货物全部由符合政策要求的中小企业制造</w:t>
      </w:r>
      <w:r>
        <w:rPr>
          <w:rFonts w:asciiTheme="minorEastAsia" w:hAnsiTheme="minorEastAsia" w:eastAsiaTheme="minorEastAsia"/>
          <w:szCs w:val="21"/>
        </w:rPr>
        <w:t>。相关企业（含联合体中的中小企业、签订分包意向协议的中小企业）的具体情况如下：</w:t>
      </w:r>
    </w:p>
    <w:p>
      <w:pPr>
        <w:pStyle w:val="20"/>
        <w:spacing w:line="302" w:lineRule="auto"/>
        <w:ind w:right="-1" w:firstLine="412"/>
        <w:rPr>
          <w:rFonts w:asciiTheme="minorEastAsia" w:hAnsiTheme="minorEastAsia" w:eastAsiaTheme="minorEastAsia"/>
          <w:szCs w:val="21"/>
        </w:rPr>
      </w:pPr>
      <w:r>
        <w:rPr>
          <w:rFonts w:hint="eastAsia" w:asciiTheme="minorEastAsia" w:hAnsiTheme="minorEastAsia" w:eastAsiaTheme="minorEastAsia"/>
          <w:szCs w:val="21"/>
        </w:rPr>
        <w:t xml:space="preserve">1. </w:t>
      </w:r>
      <w:r>
        <w:rPr>
          <w:rFonts w:asciiTheme="minorEastAsia" w:hAnsiTheme="minorEastAsia" w:eastAsiaTheme="minorEastAsia"/>
          <w:szCs w:val="21"/>
          <w:u w:val="single"/>
        </w:rPr>
        <w:t>（标的名称）</w:t>
      </w:r>
      <w:r>
        <w:rPr>
          <w:rFonts w:asciiTheme="minorEastAsia" w:hAnsiTheme="minorEastAsia" w:eastAsiaTheme="minorEastAsia"/>
          <w:szCs w:val="21"/>
        </w:rPr>
        <w:t>，属于</w:t>
      </w:r>
      <w:r>
        <w:rPr>
          <w:rFonts w:asciiTheme="minorEastAsia" w:hAnsiTheme="minorEastAsia" w:eastAsiaTheme="minorEastAsia"/>
          <w:szCs w:val="21"/>
          <w:u w:val="single"/>
        </w:rPr>
        <w:t>（采购文件中明确的所属行业）</w:t>
      </w:r>
      <w:r>
        <w:rPr>
          <w:rFonts w:hint="eastAsia" w:asciiTheme="minorEastAsia" w:hAnsiTheme="minorEastAsia" w:eastAsiaTheme="minorEastAsia"/>
          <w:szCs w:val="21"/>
        </w:rPr>
        <w:t>行业</w:t>
      </w:r>
      <w:r>
        <w:rPr>
          <w:rFonts w:asciiTheme="minorEastAsia" w:hAnsiTheme="minorEastAsia" w:eastAsiaTheme="minorEastAsia"/>
          <w:szCs w:val="21"/>
        </w:rPr>
        <w:t>；</w:t>
      </w:r>
      <w:r>
        <w:rPr>
          <w:rFonts w:hint="eastAsia" w:asciiTheme="minorEastAsia" w:hAnsiTheme="minorEastAsia" w:eastAsiaTheme="minorEastAsia"/>
          <w:szCs w:val="21"/>
        </w:rPr>
        <w:t>制造商</w:t>
      </w:r>
      <w:r>
        <w:rPr>
          <w:rFonts w:asciiTheme="minorEastAsia" w:hAnsiTheme="minorEastAsia" w:eastAsiaTheme="minorEastAsia"/>
          <w:szCs w:val="21"/>
        </w:rPr>
        <w:t>为</w:t>
      </w:r>
      <w:r>
        <w:rPr>
          <w:rFonts w:asciiTheme="minorEastAsia" w:hAnsiTheme="minorEastAsia" w:eastAsiaTheme="minorEastAsia"/>
          <w:szCs w:val="21"/>
          <w:u w:val="single"/>
        </w:rPr>
        <w:t>（企业名称）</w:t>
      </w:r>
      <w:r>
        <w:rPr>
          <w:rFonts w:asciiTheme="minorEastAsia" w:hAnsiTheme="minorEastAsia" w:eastAsiaTheme="minorEastAsia"/>
          <w:szCs w:val="21"/>
        </w:rPr>
        <w:t>，从业人员</w:t>
      </w:r>
      <w:r>
        <w:rPr>
          <w:rFonts w:asciiTheme="minorEastAsia" w:hAnsiTheme="minorEastAsia" w:eastAsiaTheme="minorEastAsia"/>
          <w:szCs w:val="21"/>
          <w:u w:val="single"/>
        </w:rPr>
        <w:t xml:space="preserve"> </w:t>
      </w:r>
      <w:r>
        <w:rPr>
          <w:rFonts w:asciiTheme="minorEastAsia" w:hAnsiTheme="minorEastAsia" w:eastAsiaTheme="minorEastAsia"/>
          <w:szCs w:val="21"/>
          <w:u w:val="single"/>
        </w:rPr>
        <w:tab/>
      </w:r>
      <w:r>
        <w:rPr>
          <w:rFonts w:asciiTheme="minorEastAsia" w:hAnsiTheme="minorEastAsia" w:eastAsiaTheme="minorEastAsia"/>
          <w:szCs w:val="21"/>
        </w:rPr>
        <w:t>人，营业收入为</w:t>
      </w:r>
      <w:r>
        <w:rPr>
          <w:rFonts w:asciiTheme="minorEastAsia" w:hAnsiTheme="minorEastAsia" w:eastAsiaTheme="minorEastAsia"/>
          <w:szCs w:val="21"/>
          <w:u w:val="single"/>
        </w:rPr>
        <w:t xml:space="preserve"> </w:t>
      </w:r>
      <w:r>
        <w:rPr>
          <w:rFonts w:asciiTheme="minorEastAsia" w:hAnsiTheme="minorEastAsia" w:eastAsiaTheme="minorEastAsia"/>
          <w:szCs w:val="21"/>
          <w:u w:val="single"/>
        </w:rPr>
        <w:tab/>
      </w:r>
      <w:r>
        <w:rPr>
          <w:rFonts w:hint="eastAsia" w:asciiTheme="minorEastAsia" w:hAnsiTheme="minorEastAsia" w:eastAsiaTheme="minorEastAsia"/>
          <w:szCs w:val="21"/>
          <w:u w:val="single"/>
        </w:rPr>
        <w:t xml:space="preserve">  </w:t>
      </w:r>
      <w:r>
        <w:rPr>
          <w:rFonts w:asciiTheme="minorEastAsia" w:hAnsiTheme="minorEastAsia" w:eastAsiaTheme="minorEastAsia"/>
          <w:szCs w:val="21"/>
        </w:rPr>
        <w:t>万元，资产总额为</w:t>
      </w:r>
      <w:r>
        <w:rPr>
          <w:rFonts w:hint="eastAsia" w:asciiTheme="minorEastAsia" w:hAnsiTheme="minorEastAsia" w:eastAsiaTheme="minorEastAsia"/>
          <w:szCs w:val="21"/>
          <w:u w:val="single"/>
        </w:rPr>
        <w:t xml:space="preserve">     </w:t>
      </w:r>
      <w:r>
        <w:rPr>
          <w:rFonts w:asciiTheme="minorEastAsia" w:hAnsiTheme="minorEastAsia" w:eastAsiaTheme="minorEastAsia"/>
          <w:szCs w:val="21"/>
        </w:rPr>
        <w:t>万元，属于</w:t>
      </w:r>
      <w:r>
        <w:rPr>
          <w:rFonts w:asciiTheme="minorEastAsia" w:hAnsiTheme="minorEastAsia" w:eastAsiaTheme="minorEastAsia"/>
          <w:szCs w:val="21"/>
          <w:u w:val="single"/>
        </w:rPr>
        <w:t>（中型企业、小型企业、微型企业）</w:t>
      </w:r>
      <w:r>
        <w:rPr>
          <w:rFonts w:asciiTheme="minorEastAsia" w:hAnsiTheme="minorEastAsia" w:eastAsiaTheme="minorEastAsia"/>
          <w:szCs w:val="21"/>
        </w:rPr>
        <w:t>；</w:t>
      </w:r>
    </w:p>
    <w:p>
      <w:pPr>
        <w:pStyle w:val="20"/>
        <w:spacing w:line="302" w:lineRule="auto"/>
        <w:ind w:right="-1" w:firstLine="412"/>
        <w:rPr>
          <w:rFonts w:asciiTheme="minorEastAsia" w:hAnsiTheme="minorEastAsia" w:eastAsiaTheme="minorEastAsia"/>
          <w:szCs w:val="21"/>
        </w:rPr>
      </w:pPr>
      <w:r>
        <w:rPr>
          <w:rFonts w:hint="eastAsia" w:asciiTheme="minorEastAsia" w:hAnsiTheme="minorEastAsia" w:eastAsiaTheme="minorEastAsia"/>
          <w:szCs w:val="21"/>
        </w:rPr>
        <w:t xml:space="preserve">2. </w:t>
      </w:r>
      <w:r>
        <w:rPr>
          <w:rFonts w:asciiTheme="minorEastAsia" w:hAnsiTheme="minorEastAsia" w:eastAsiaTheme="minorEastAsia"/>
          <w:szCs w:val="21"/>
          <w:u w:val="single"/>
        </w:rPr>
        <w:t>（标的名称）</w:t>
      </w:r>
      <w:r>
        <w:rPr>
          <w:rFonts w:asciiTheme="minorEastAsia" w:hAnsiTheme="minorEastAsia" w:eastAsiaTheme="minorEastAsia"/>
          <w:szCs w:val="21"/>
        </w:rPr>
        <w:t>，属于</w:t>
      </w:r>
      <w:r>
        <w:rPr>
          <w:rFonts w:asciiTheme="minorEastAsia" w:hAnsiTheme="minorEastAsia" w:eastAsiaTheme="minorEastAsia"/>
          <w:szCs w:val="21"/>
          <w:u w:val="single"/>
        </w:rPr>
        <w:t>（采购文件中明确的所属行业）</w:t>
      </w:r>
      <w:r>
        <w:rPr>
          <w:rFonts w:hint="eastAsia" w:asciiTheme="minorEastAsia" w:hAnsiTheme="minorEastAsia" w:eastAsiaTheme="minorEastAsia"/>
          <w:szCs w:val="21"/>
        </w:rPr>
        <w:t>行业</w:t>
      </w:r>
      <w:r>
        <w:rPr>
          <w:rFonts w:asciiTheme="minorEastAsia" w:hAnsiTheme="minorEastAsia" w:eastAsiaTheme="minorEastAsia"/>
          <w:szCs w:val="21"/>
        </w:rPr>
        <w:t>；</w:t>
      </w:r>
      <w:r>
        <w:rPr>
          <w:rFonts w:hint="eastAsia" w:asciiTheme="minorEastAsia" w:hAnsiTheme="minorEastAsia" w:eastAsiaTheme="minorEastAsia"/>
          <w:szCs w:val="21"/>
        </w:rPr>
        <w:t>制造商</w:t>
      </w:r>
      <w:r>
        <w:rPr>
          <w:rFonts w:asciiTheme="minorEastAsia" w:hAnsiTheme="minorEastAsia" w:eastAsiaTheme="minorEastAsia"/>
          <w:szCs w:val="21"/>
        </w:rPr>
        <w:t>为</w:t>
      </w:r>
      <w:r>
        <w:rPr>
          <w:rFonts w:asciiTheme="minorEastAsia" w:hAnsiTheme="minorEastAsia" w:eastAsiaTheme="minorEastAsia"/>
          <w:szCs w:val="21"/>
          <w:u w:val="single"/>
        </w:rPr>
        <w:t>（企业名称）</w:t>
      </w:r>
      <w:r>
        <w:rPr>
          <w:rFonts w:asciiTheme="minorEastAsia" w:hAnsiTheme="minorEastAsia" w:eastAsiaTheme="minorEastAsia"/>
          <w:szCs w:val="21"/>
        </w:rPr>
        <w:t>，从业人员</w:t>
      </w:r>
      <w:r>
        <w:rPr>
          <w:rFonts w:asciiTheme="minorEastAsia" w:hAnsiTheme="minorEastAsia" w:eastAsiaTheme="minorEastAsia"/>
          <w:szCs w:val="21"/>
          <w:u w:val="single"/>
        </w:rPr>
        <w:t xml:space="preserve"> </w:t>
      </w:r>
      <w:r>
        <w:rPr>
          <w:rFonts w:asciiTheme="minorEastAsia" w:hAnsiTheme="minorEastAsia" w:eastAsiaTheme="minorEastAsia"/>
          <w:szCs w:val="21"/>
          <w:u w:val="single"/>
        </w:rPr>
        <w:tab/>
      </w:r>
      <w:r>
        <w:rPr>
          <w:rFonts w:asciiTheme="minorEastAsia" w:hAnsiTheme="minorEastAsia" w:eastAsiaTheme="minorEastAsia"/>
          <w:szCs w:val="21"/>
        </w:rPr>
        <w:t>人，营业收入为</w:t>
      </w:r>
      <w:r>
        <w:rPr>
          <w:rFonts w:asciiTheme="minorEastAsia" w:hAnsiTheme="minorEastAsia" w:eastAsiaTheme="minorEastAsia"/>
          <w:szCs w:val="21"/>
          <w:u w:val="single"/>
        </w:rPr>
        <w:t xml:space="preserve"> </w:t>
      </w:r>
      <w:r>
        <w:rPr>
          <w:rFonts w:asciiTheme="minorEastAsia" w:hAnsiTheme="minorEastAsia" w:eastAsiaTheme="minorEastAsia"/>
          <w:szCs w:val="21"/>
          <w:u w:val="single"/>
        </w:rPr>
        <w:tab/>
      </w:r>
      <w:r>
        <w:rPr>
          <w:rFonts w:hint="eastAsia" w:asciiTheme="minorEastAsia" w:hAnsiTheme="minorEastAsia" w:eastAsiaTheme="minorEastAsia"/>
          <w:szCs w:val="21"/>
          <w:u w:val="single"/>
        </w:rPr>
        <w:t xml:space="preserve">  </w:t>
      </w:r>
      <w:r>
        <w:rPr>
          <w:rFonts w:asciiTheme="minorEastAsia" w:hAnsiTheme="minorEastAsia" w:eastAsiaTheme="minorEastAsia"/>
          <w:szCs w:val="21"/>
        </w:rPr>
        <w:t>万元，资产总额为</w:t>
      </w:r>
      <w:r>
        <w:rPr>
          <w:rFonts w:hint="eastAsia" w:asciiTheme="minorEastAsia" w:hAnsiTheme="minorEastAsia" w:eastAsiaTheme="minorEastAsia"/>
          <w:szCs w:val="21"/>
          <w:u w:val="single"/>
        </w:rPr>
        <w:t xml:space="preserve">     </w:t>
      </w:r>
      <w:r>
        <w:rPr>
          <w:rFonts w:asciiTheme="minorEastAsia" w:hAnsiTheme="minorEastAsia" w:eastAsiaTheme="minorEastAsia"/>
          <w:szCs w:val="21"/>
        </w:rPr>
        <w:t>万元，属于</w:t>
      </w:r>
      <w:r>
        <w:rPr>
          <w:rFonts w:asciiTheme="minorEastAsia" w:hAnsiTheme="minorEastAsia" w:eastAsiaTheme="minorEastAsia"/>
          <w:szCs w:val="21"/>
          <w:u w:val="single"/>
        </w:rPr>
        <w:t>（中型企业、小型企业、微型企业）</w:t>
      </w:r>
      <w:r>
        <w:rPr>
          <w:rFonts w:asciiTheme="minorEastAsia" w:hAnsiTheme="minorEastAsia" w:eastAsiaTheme="minorEastAsia"/>
          <w:szCs w:val="21"/>
        </w:rPr>
        <w:t>；</w:t>
      </w:r>
    </w:p>
    <w:p>
      <w:pPr>
        <w:pStyle w:val="20"/>
        <w:spacing w:before="11"/>
        <w:ind w:right="-1" w:firstLine="424" w:firstLineChars="202"/>
        <w:rPr>
          <w:rFonts w:asciiTheme="minorEastAsia" w:hAnsiTheme="minorEastAsia" w:eastAsiaTheme="minorEastAsia"/>
          <w:szCs w:val="21"/>
        </w:rPr>
      </w:pPr>
      <w:r>
        <w:rPr>
          <w:rFonts w:asciiTheme="minorEastAsia" w:hAnsiTheme="minorEastAsia" w:eastAsiaTheme="minorEastAsia"/>
          <w:szCs w:val="21"/>
        </w:rPr>
        <w:t>……</w:t>
      </w:r>
    </w:p>
    <w:p>
      <w:pPr>
        <w:pStyle w:val="20"/>
        <w:spacing w:before="108" w:line="304" w:lineRule="auto"/>
        <w:ind w:right="-1" w:firstLine="408"/>
        <w:rPr>
          <w:rFonts w:asciiTheme="minorEastAsia" w:hAnsiTheme="minorEastAsia" w:eastAsiaTheme="minorEastAsia"/>
          <w:szCs w:val="21"/>
        </w:rPr>
      </w:pPr>
      <w:r>
        <w:rPr>
          <w:rFonts w:asciiTheme="minorEastAsia" w:hAnsiTheme="minorEastAsia" w:eastAsiaTheme="minorEastAsia"/>
          <w:szCs w:val="21"/>
        </w:rPr>
        <w:t>以上企业，不属于大企业的分支机构，不存在控股股东为大企业的情形，也不存在与大企业的负责人为同一人的情形。</w:t>
      </w:r>
    </w:p>
    <w:p>
      <w:pPr>
        <w:spacing w:line="360" w:lineRule="auto"/>
        <w:ind w:right="-1" w:firstLine="420" w:firstLineChars="200"/>
        <w:rPr>
          <w:rFonts w:asciiTheme="minorEastAsia" w:hAnsiTheme="minorEastAsia" w:eastAsiaTheme="minorEastAsia"/>
          <w:szCs w:val="21"/>
        </w:rPr>
      </w:pPr>
      <w:r>
        <w:rPr>
          <w:rFonts w:asciiTheme="minorEastAsia" w:hAnsiTheme="minorEastAsia" w:eastAsiaTheme="minorEastAsia"/>
          <w:szCs w:val="21"/>
        </w:rPr>
        <w:t>本企业对上述声明内容的真实性负责。如有虚假，将依法承担相应责任</w:t>
      </w:r>
      <w:r>
        <w:rPr>
          <w:rFonts w:hint="eastAsia" w:asciiTheme="minorEastAsia" w:hAnsiTheme="minorEastAsia" w:eastAsiaTheme="minorEastAsia"/>
          <w:szCs w:val="21"/>
        </w:rPr>
        <w:t>。</w:t>
      </w:r>
    </w:p>
    <w:p>
      <w:pPr>
        <w:spacing w:line="360" w:lineRule="auto"/>
        <w:ind w:right="-1" w:firstLine="420" w:firstLineChars="200"/>
        <w:rPr>
          <w:rFonts w:asciiTheme="minorEastAsia" w:hAnsiTheme="minorEastAsia" w:eastAsiaTheme="minorEastAsia"/>
          <w:szCs w:val="21"/>
        </w:rPr>
      </w:pPr>
      <w:r>
        <w:rPr>
          <w:rFonts w:asciiTheme="minorEastAsia" w:hAnsiTheme="minorEastAsia" w:eastAsiaTheme="minorEastAsia"/>
          <w:szCs w:val="21"/>
        </w:rPr>
        <w:t>本企业</w:t>
      </w:r>
      <w:r>
        <w:rPr>
          <w:rFonts w:hint="eastAsia" w:asciiTheme="minorEastAsia" w:hAnsiTheme="minorEastAsia" w:eastAsiaTheme="minorEastAsia"/>
          <w:szCs w:val="21"/>
        </w:rPr>
        <w:t>已知悉《政府采购促进中小企业发展管理办法》（财库〔2020〕46 号）、《中小企业划型标准规定》（工信部联企〔2011〕300 号）、《统计上大中小微型企业划分办法（2017）》等规定，承诺提供的声明函内容是真实的，并知悉根据《政府采购促进中小企业发展管理办法》（财库〔2020〕46 号）第二十条规定，供应商按照本办法规定提供声明函内容不实的，属于提供虚假材料谋取中标、成交，依照《政府采购法》等政府采购有关法律法规规定追究相应责任。</w:t>
      </w:r>
    </w:p>
    <w:p>
      <w:pPr>
        <w:spacing w:line="360" w:lineRule="auto"/>
        <w:ind w:firstLine="420" w:firstLineChars="200"/>
        <w:jc w:val="right"/>
        <w:rPr>
          <w:rFonts w:ascii="宋体" w:hAnsi="宋体"/>
          <w:szCs w:val="21"/>
        </w:rPr>
      </w:pPr>
      <w:r>
        <w:rPr>
          <w:rFonts w:hint="eastAsia" w:ascii="宋体" w:hAnsi="宋体"/>
          <w:szCs w:val="21"/>
        </w:rPr>
        <w:t>企业名称</w:t>
      </w:r>
      <w:r>
        <w:rPr>
          <w:rFonts w:ascii="宋体" w:hAnsi="宋体"/>
          <w:szCs w:val="21"/>
        </w:rPr>
        <w:t>(</w:t>
      </w:r>
      <w:r>
        <w:rPr>
          <w:rFonts w:hint="eastAsia" w:ascii="宋体" w:hAnsi="宋体"/>
          <w:szCs w:val="21"/>
        </w:rPr>
        <w:t>公章</w:t>
      </w:r>
      <w:r>
        <w:rPr>
          <w:rFonts w:ascii="宋体" w:hAnsi="宋体"/>
          <w:szCs w:val="21"/>
        </w:rPr>
        <w:t>)</w:t>
      </w:r>
      <w:r>
        <w:rPr>
          <w:rFonts w:hint="eastAsia" w:ascii="宋体" w:hAnsi="宋体"/>
          <w:szCs w:val="21"/>
        </w:rPr>
        <w:t>：</w:t>
      </w:r>
      <w:r>
        <w:rPr>
          <w:rFonts w:ascii="宋体" w:hAnsi="宋体"/>
          <w:szCs w:val="21"/>
        </w:rPr>
        <w:t>________</w:t>
      </w:r>
    </w:p>
    <w:p>
      <w:pPr>
        <w:spacing w:line="360" w:lineRule="auto"/>
        <w:ind w:firstLine="420" w:firstLineChars="200"/>
        <w:jc w:val="right"/>
        <w:rPr>
          <w:rFonts w:ascii="宋体" w:hAnsi="宋体"/>
          <w:szCs w:val="21"/>
        </w:rPr>
      </w:pPr>
      <w:r>
        <w:rPr>
          <w:rFonts w:hint="eastAsia" w:ascii="宋体" w:hAnsi="宋体"/>
          <w:szCs w:val="21"/>
        </w:rPr>
        <w:t>日期：</w:t>
      </w:r>
      <w:r>
        <w:rPr>
          <w:rFonts w:ascii="宋体" w:hAnsi="宋体"/>
          <w:szCs w:val="21"/>
        </w:rPr>
        <w:t>________________</w:t>
      </w:r>
    </w:p>
    <w:p>
      <w:pPr>
        <w:spacing w:line="360" w:lineRule="auto"/>
        <w:ind w:firstLine="420" w:firstLineChars="200"/>
        <w:rPr>
          <w:rFonts w:ascii="宋体" w:hAnsi="宋体"/>
          <w:szCs w:val="21"/>
        </w:rPr>
      </w:pPr>
      <w:r>
        <w:rPr>
          <w:rFonts w:hint="eastAsia" w:ascii="宋体" w:hAnsi="宋体"/>
          <w:szCs w:val="21"/>
        </w:rPr>
        <w:t>备注：</w:t>
      </w:r>
    </w:p>
    <w:p>
      <w:pPr>
        <w:spacing w:line="360" w:lineRule="auto"/>
        <w:ind w:firstLine="420" w:firstLineChars="200"/>
        <w:rPr>
          <w:rFonts w:ascii="宋体" w:hAnsi="宋体"/>
          <w:szCs w:val="21"/>
        </w:rPr>
      </w:pPr>
      <w:r>
        <w:rPr>
          <w:rFonts w:hint="eastAsia" w:ascii="宋体" w:hAnsi="宋体"/>
          <w:szCs w:val="21"/>
        </w:rPr>
        <w:t>1、填写前请认真阅读《工业和信息化部、国家统计局、国家发展和改革委员会、财政部关于印发中小企业划型标准规定的通知》</w:t>
      </w:r>
      <w:r>
        <w:rPr>
          <w:rFonts w:ascii="宋体" w:hAnsi="宋体"/>
          <w:szCs w:val="21"/>
        </w:rPr>
        <w:t>(</w:t>
      </w:r>
      <w:r>
        <w:rPr>
          <w:rFonts w:hint="eastAsia" w:ascii="宋体" w:hAnsi="宋体"/>
          <w:szCs w:val="21"/>
        </w:rPr>
        <w:t>工信部联企业〔</w:t>
      </w:r>
      <w:r>
        <w:rPr>
          <w:rFonts w:ascii="宋体" w:hAnsi="宋体"/>
          <w:szCs w:val="21"/>
        </w:rPr>
        <w:t>2011</w:t>
      </w:r>
      <w:r>
        <w:rPr>
          <w:rFonts w:hint="eastAsia" w:ascii="宋体" w:hAnsi="宋体"/>
          <w:szCs w:val="21"/>
        </w:rPr>
        <w:t>〕</w:t>
      </w:r>
      <w:r>
        <w:rPr>
          <w:rFonts w:ascii="宋体" w:hAnsi="宋体"/>
          <w:szCs w:val="21"/>
        </w:rPr>
        <w:t>300</w:t>
      </w:r>
      <w:r>
        <w:rPr>
          <w:rFonts w:hint="eastAsia" w:ascii="宋体" w:hAnsi="宋体"/>
          <w:szCs w:val="21"/>
        </w:rPr>
        <w:t>号</w:t>
      </w:r>
      <w:r>
        <w:rPr>
          <w:rFonts w:ascii="宋体" w:hAnsi="宋体"/>
          <w:szCs w:val="21"/>
        </w:rPr>
        <w:t>)</w:t>
      </w:r>
      <w:r>
        <w:rPr>
          <w:rFonts w:hint="eastAsia" w:ascii="宋体" w:hAnsi="宋体"/>
          <w:szCs w:val="21"/>
        </w:rPr>
        <w:t>和《财政部 工业和信息化部关于印发《政府采购促进中小企业发展管理办法》的通知》</w:t>
      </w:r>
      <w:r>
        <w:rPr>
          <w:rFonts w:ascii="宋体" w:hAnsi="宋体"/>
          <w:szCs w:val="21"/>
        </w:rPr>
        <w:t>(</w:t>
      </w:r>
      <w:r>
        <w:rPr>
          <w:rFonts w:hint="eastAsia" w:ascii="宋体" w:hAnsi="宋体"/>
          <w:szCs w:val="21"/>
        </w:rPr>
        <w:t>财库〔2020〕46号</w:t>
      </w:r>
      <w:r>
        <w:rPr>
          <w:rFonts w:ascii="宋体" w:hAnsi="宋体"/>
          <w:szCs w:val="21"/>
        </w:rPr>
        <w:t>)</w:t>
      </w:r>
      <w:r>
        <w:rPr>
          <w:rFonts w:hint="eastAsia" w:ascii="宋体" w:hAnsi="宋体"/>
          <w:szCs w:val="21"/>
        </w:rPr>
        <w:t>相关规定。</w:t>
      </w:r>
    </w:p>
    <w:p>
      <w:pPr>
        <w:spacing w:line="360" w:lineRule="auto"/>
        <w:ind w:firstLine="420" w:firstLineChars="200"/>
        <w:rPr>
          <w:rFonts w:ascii="宋体" w:hAnsi="宋体"/>
          <w:szCs w:val="21"/>
        </w:rPr>
      </w:pPr>
      <w:r>
        <w:rPr>
          <w:rFonts w:hint="eastAsia" w:ascii="宋体" w:hAnsi="宋体"/>
          <w:szCs w:val="21"/>
        </w:rPr>
        <w:t>2、从业人员、营业收入、资产总额填报上一年度数据，无上一年度数据的新成立企业可不填报。</w:t>
      </w:r>
    </w:p>
    <w:p>
      <w:pPr>
        <w:spacing w:line="360" w:lineRule="auto"/>
        <w:ind w:firstLine="420" w:firstLineChars="200"/>
        <w:rPr>
          <w:rFonts w:ascii="宋体" w:hAnsi="宋体"/>
          <w:szCs w:val="21"/>
        </w:rPr>
      </w:pPr>
      <w:r>
        <w:rPr>
          <w:rFonts w:hint="eastAsia" w:ascii="宋体" w:hAnsi="宋体"/>
          <w:szCs w:val="21"/>
        </w:rPr>
        <w:t>3、供应商提供的货物既有中小企业制造货物，也有大型企业制造货物的，不享受中小企业扶持政策。</w:t>
      </w:r>
    </w:p>
    <w:p>
      <w:pPr>
        <w:pStyle w:val="6"/>
        <w:tabs>
          <w:tab w:val="left" w:pos="0"/>
        </w:tabs>
        <w:jc w:val="center"/>
        <w:rPr>
          <w:rFonts w:ascii="宋体" w:hAnsi="宋体" w:eastAsia="宋体"/>
        </w:rPr>
      </w:pPr>
      <w:r>
        <w:rPr>
          <w:rFonts w:hint="eastAsia" w:ascii="宋体" w:hAnsi="宋体" w:eastAsia="宋体"/>
        </w:rPr>
        <w:t>监狱企业声明函</w:t>
      </w:r>
    </w:p>
    <w:p>
      <w:pPr>
        <w:spacing w:line="360" w:lineRule="auto"/>
        <w:ind w:firstLine="420" w:firstLineChars="200"/>
        <w:rPr>
          <w:rFonts w:ascii="宋体" w:hAnsi="宋体"/>
          <w:szCs w:val="21"/>
        </w:rPr>
      </w:pPr>
      <w:r>
        <w:rPr>
          <w:rFonts w:hint="eastAsia" w:ascii="宋体" w:hAnsi="宋体"/>
          <w:szCs w:val="21"/>
        </w:rPr>
        <w:t>本单位郑重声明，根据《财政部 司法部关于政府采购支持监狱企业发展有关问题的通知》（财库〔</w:t>
      </w:r>
      <w:r>
        <w:rPr>
          <w:rFonts w:ascii="宋体" w:hAnsi="宋体"/>
          <w:szCs w:val="21"/>
        </w:rPr>
        <w:t>2014</w:t>
      </w:r>
      <w:r>
        <w:rPr>
          <w:rFonts w:hint="eastAsia" w:ascii="宋体" w:hAnsi="宋体"/>
          <w:szCs w:val="21"/>
        </w:rPr>
        <w:t>〕</w:t>
      </w:r>
      <w:r>
        <w:rPr>
          <w:rFonts w:ascii="宋体" w:hAnsi="宋体"/>
          <w:szCs w:val="21"/>
        </w:rPr>
        <w:t>68</w:t>
      </w:r>
      <w:r>
        <w:rPr>
          <w:rFonts w:hint="eastAsia" w:ascii="宋体" w:hAnsi="宋体"/>
          <w:szCs w:val="21"/>
        </w:rPr>
        <w:t>号）的规定，本单位为符合条件的监狱企业。</w:t>
      </w:r>
    </w:p>
    <w:p>
      <w:pPr>
        <w:spacing w:line="360" w:lineRule="auto"/>
        <w:ind w:firstLine="420" w:firstLineChars="200"/>
        <w:rPr>
          <w:rFonts w:ascii="宋体" w:hAnsi="宋体"/>
          <w:szCs w:val="21"/>
        </w:rPr>
      </w:pPr>
      <w:r>
        <w:rPr>
          <w:rFonts w:hint="eastAsia" w:ascii="宋体" w:hAnsi="宋体"/>
          <w:szCs w:val="21"/>
        </w:rPr>
        <w:t>本单位对上述声明的真实性负责。如有虚假，将依法承担相应责任。</w:t>
      </w:r>
    </w:p>
    <w:p>
      <w:pPr>
        <w:spacing w:line="360" w:lineRule="auto"/>
        <w:ind w:firstLine="420" w:firstLineChars="200"/>
        <w:jc w:val="right"/>
        <w:rPr>
          <w:rFonts w:ascii="宋体" w:hAnsi="宋体"/>
          <w:szCs w:val="21"/>
        </w:rPr>
      </w:pPr>
      <w:r>
        <w:rPr>
          <w:rFonts w:hint="eastAsia" w:ascii="宋体" w:hAnsi="宋体"/>
          <w:szCs w:val="21"/>
        </w:rPr>
        <w:t>投标人名称</w:t>
      </w:r>
      <w:r>
        <w:rPr>
          <w:rFonts w:ascii="宋体" w:hAnsi="宋体"/>
          <w:szCs w:val="21"/>
        </w:rPr>
        <w:t>(</w:t>
      </w:r>
      <w:r>
        <w:rPr>
          <w:rFonts w:hint="eastAsia" w:ascii="宋体" w:hAnsi="宋体"/>
          <w:szCs w:val="21"/>
        </w:rPr>
        <w:t>公章</w:t>
      </w:r>
      <w:r>
        <w:rPr>
          <w:rFonts w:ascii="宋体" w:hAnsi="宋体"/>
          <w:szCs w:val="21"/>
        </w:rPr>
        <w:t>)</w:t>
      </w:r>
      <w:r>
        <w:rPr>
          <w:rFonts w:hint="eastAsia" w:ascii="宋体" w:hAnsi="宋体"/>
          <w:szCs w:val="21"/>
        </w:rPr>
        <w:t>：</w:t>
      </w:r>
      <w:r>
        <w:rPr>
          <w:rFonts w:ascii="宋体" w:hAnsi="宋体"/>
          <w:szCs w:val="21"/>
        </w:rPr>
        <w:t>________</w:t>
      </w:r>
    </w:p>
    <w:p>
      <w:pPr>
        <w:spacing w:line="360" w:lineRule="auto"/>
        <w:ind w:firstLine="420" w:firstLineChars="200"/>
        <w:jc w:val="right"/>
        <w:rPr>
          <w:rFonts w:ascii="宋体" w:hAnsi="宋体"/>
          <w:szCs w:val="21"/>
        </w:rPr>
      </w:pPr>
      <w:r>
        <w:rPr>
          <w:rFonts w:hint="eastAsia" w:ascii="宋体" w:hAnsi="宋体"/>
          <w:szCs w:val="21"/>
        </w:rPr>
        <w:t>日期：</w:t>
      </w:r>
      <w:r>
        <w:rPr>
          <w:rFonts w:ascii="宋体" w:hAnsi="宋体"/>
          <w:szCs w:val="21"/>
        </w:rPr>
        <w:t>________________</w:t>
      </w:r>
    </w:p>
    <w:p>
      <w:pPr>
        <w:spacing w:line="360" w:lineRule="auto"/>
        <w:ind w:firstLine="420" w:firstLineChars="200"/>
        <w:jc w:val="right"/>
        <w:rPr>
          <w:rFonts w:ascii="宋体" w:hAnsi="宋体"/>
          <w:szCs w:val="21"/>
        </w:rPr>
      </w:pPr>
    </w:p>
    <w:p>
      <w:pPr>
        <w:spacing w:after="60" w:line="360" w:lineRule="auto"/>
        <w:ind w:firstLine="422" w:firstLineChars="200"/>
        <w:rPr>
          <w:rFonts w:ascii="宋体" w:hAnsi="宋体"/>
          <w:b/>
          <w:szCs w:val="21"/>
        </w:rPr>
      </w:pPr>
      <w:r>
        <w:rPr>
          <w:rFonts w:hint="eastAsia" w:ascii="宋体" w:hAnsi="宋体"/>
          <w:b/>
          <w:szCs w:val="21"/>
        </w:rPr>
        <w:t>附：省级以上监狱管理局、戒毒管理局（含新疆生产建设兵团）出具的监狱企业证明文件。</w:t>
      </w:r>
    </w:p>
    <w:p>
      <w:pPr>
        <w:spacing w:line="360" w:lineRule="auto"/>
        <w:ind w:left="723" w:hanging="723" w:hangingChars="300"/>
        <w:rPr>
          <w:b/>
          <w:sz w:val="24"/>
        </w:rPr>
      </w:pPr>
    </w:p>
    <w:p>
      <w:pPr>
        <w:spacing w:line="360" w:lineRule="auto"/>
        <w:ind w:firstLine="424" w:firstLineChars="202"/>
        <w:rPr>
          <w:rFonts w:ascii="宋体" w:hAnsi="宋体"/>
          <w:szCs w:val="21"/>
        </w:rPr>
      </w:pPr>
      <w:r>
        <w:rPr>
          <w:rFonts w:hint="eastAsia" w:ascii="宋体" w:hAnsi="宋体"/>
          <w:szCs w:val="21"/>
        </w:rPr>
        <w:t>备注：填写前请认真阅读《财政部 司法部关于政府采购支持监狱企业发展有关问题的通知》（财库〔</w:t>
      </w:r>
      <w:r>
        <w:rPr>
          <w:rFonts w:ascii="宋体" w:hAnsi="宋体"/>
          <w:szCs w:val="21"/>
        </w:rPr>
        <w:t>2014</w:t>
      </w:r>
      <w:r>
        <w:rPr>
          <w:rFonts w:hint="eastAsia" w:ascii="宋体" w:hAnsi="宋体"/>
          <w:szCs w:val="21"/>
        </w:rPr>
        <w:t>〕</w:t>
      </w:r>
      <w:r>
        <w:rPr>
          <w:rFonts w:ascii="宋体" w:hAnsi="宋体"/>
          <w:szCs w:val="21"/>
        </w:rPr>
        <w:t>68</w:t>
      </w:r>
      <w:r>
        <w:rPr>
          <w:rFonts w:hint="eastAsia" w:ascii="宋体" w:hAnsi="宋体"/>
          <w:szCs w:val="21"/>
        </w:rPr>
        <w:t>号）相关规定。如不符合前述相关规定所确定的监狱企业，则不需要在投标文件中提供本《监狱企业声明函》；若符合前述相关规定所确定的监狱企业，除了提供本《监狱企业声明函》，还需提供由省级以上监狱管理局、戒毒管理局（含新疆生产建设兵团）出具的属于监狱企业的证明文件。否则视为在本项目中放弃政府采购政策扶持，不进行价格扣除。</w:t>
      </w:r>
    </w:p>
    <w:p>
      <w:pPr>
        <w:pStyle w:val="6"/>
        <w:tabs>
          <w:tab w:val="left" w:pos="0"/>
        </w:tabs>
        <w:jc w:val="center"/>
        <w:rPr>
          <w:rFonts w:ascii="宋体" w:hAnsi="宋体" w:eastAsia="宋体"/>
        </w:rPr>
      </w:pPr>
      <w:r>
        <w:rPr>
          <w:rFonts w:hint="eastAsia" w:ascii="宋体" w:hAnsi="宋体" w:eastAsia="宋体"/>
        </w:rPr>
        <w:t>残疾人福利性单位声明函</w:t>
      </w:r>
    </w:p>
    <w:p>
      <w:pPr>
        <w:spacing w:line="360" w:lineRule="auto"/>
        <w:ind w:firstLine="420" w:firstLineChars="200"/>
        <w:rPr>
          <w:rFonts w:ascii="宋体" w:hAnsi="宋体"/>
          <w:szCs w:val="21"/>
        </w:rPr>
      </w:pPr>
      <w:r>
        <w:rPr>
          <w:rFonts w:hint="eastAsia" w:ascii="宋体" w:hAnsi="宋体"/>
          <w:szCs w:val="21"/>
        </w:rPr>
        <w:t>本单位郑重声明，根据《财政部 民政部 中国残疾人联合会关于促进残疾人就业政府采购政策的通知》（财库〔2017〕 141号）的规定，本单位为符合条件的残疾人福利性单位，且本单位参加</w:t>
      </w:r>
      <w:r>
        <w:rPr>
          <w:rFonts w:hint="eastAsia" w:ascii="宋体" w:hAnsi="宋体"/>
          <w:szCs w:val="21"/>
          <w:u w:val="single"/>
        </w:rPr>
        <w:t xml:space="preserve">               </w:t>
      </w:r>
      <w:r>
        <w:rPr>
          <w:rFonts w:hint="eastAsia" w:ascii="宋体" w:hAnsi="宋体"/>
          <w:szCs w:val="21"/>
        </w:rPr>
        <w:t>单位的</w:t>
      </w:r>
      <w:r>
        <w:rPr>
          <w:rFonts w:hint="eastAsia" w:ascii="宋体" w:hAnsi="宋体"/>
          <w:szCs w:val="21"/>
          <w:u w:val="single"/>
        </w:rPr>
        <w:t xml:space="preserve">            </w:t>
      </w:r>
      <w:r>
        <w:rPr>
          <w:rFonts w:hint="eastAsia" w:ascii="宋体" w:hAnsi="宋体"/>
          <w:szCs w:val="21"/>
        </w:rPr>
        <w:t>项目采购活动提供本单位制造的货物，或者提供其他残疾人福利性单位制造的货物（不包括使用非残疾人福利性单位注册商标的货物）。</w:t>
      </w:r>
    </w:p>
    <w:p>
      <w:pPr>
        <w:spacing w:line="360" w:lineRule="auto"/>
        <w:ind w:firstLine="420" w:firstLineChars="200"/>
        <w:rPr>
          <w:rFonts w:ascii="宋体" w:hAnsi="宋体"/>
          <w:szCs w:val="21"/>
        </w:rPr>
      </w:pPr>
      <w:r>
        <w:rPr>
          <w:rFonts w:hint="eastAsia" w:ascii="宋体" w:hAnsi="宋体"/>
          <w:szCs w:val="21"/>
        </w:rPr>
        <w:t>本单位对上述声明的真实性负责。如有虚假，将依法承担相应责任。</w:t>
      </w:r>
    </w:p>
    <w:p>
      <w:pPr>
        <w:spacing w:line="360" w:lineRule="auto"/>
        <w:ind w:firstLine="420" w:firstLineChars="200"/>
        <w:rPr>
          <w:rFonts w:ascii="宋体" w:hAnsi="宋体"/>
          <w:szCs w:val="21"/>
        </w:rPr>
      </w:pPr>
      <w:r>
        <w:rPr>
          <w:rFonts w:hint="eastAsia" w:ascii="宋体" w:hAnsi="宋体"/>
          <w:szCs w:val="21"/>
        </w:rPr>
        <w:t>本单位知悉《关于促进残疾人就业政府采购政策的通知》（财库〔2017〕141 号）的规定，承诺提供的声明函内容是真实的，如提供声明函内容不实，则依法追究相关法律责任。</w:t>
      </w:r>
    </w:p>
    <w:p>
      <w:pPr>
        <w:spacing w:line="360" w:lineRule="auto"/>
        <w:ind w:firstLine="420" w:firstLineChars="200"/>
        <w:jc w:val="right"/>
        <w:rPr>
          <w:rFonts w:ascii="宋体" w:hAnsi="宋体"/>
          <w:szCs w:val="21"/>
        </w:rPr>
      </w:pPr>
      <w:r>
        <w:rPr>
          <w:rFonts w:hint="eastAsia" w:ascii="宋体" w:hAnsi="宋体"/>
          <w:szCs w:val="21"/>
        </w:rPr>
        <w:t>投标人名称</w:t>
      </w:r>
      <w:r>
        <w:rPr>
          <w:rFonts w:ascii="宋体" w:hAnsi="宋体"/>
          <w:szCs w:val="21"/>
        </w:rPr>
        <w:t>(</w:t>
      </w:r>
      <w:r>
        <w:rPr>
          <w:rFonts w:hint="eastAsia" w:ascii="宋体" w:hAnsi="宋体"/>
          <w:szCs w:val="21"/>
        </w:rPr>
        <w:t>公章</w:t>
      </w:r>
      <w:r>
        <w:rPr>
          <w:rFonts w:ascii="宋体" w:hAnsi="宋体"/>
          <w:szCs w:val="21"/>
        </w:rPr>
        <w:t>)</w:t>
      </w:r>
      <w:r>
        <w:rPr>
          <w:rFonts w:hint="eastAsia" w:ascii="宋体" w:hAnsi="宋体"/>
          <w:szCs w:val="21"/>
        </w:rPr>
        <w:t>：</w:t>
      </w:r>
      <w:r>
        <w:rPr>
          <w:rFonts w:ascii="宋体" w:hAnsi="宋体"/>
          <w:szCs w:val="21"/>
        </w:rPr>
        <w:t>________</w:t>
      </w:r>
    </w:p>
    <w:p>
      <w:pPr>
        <w:spacing w:line="360" w:lineRule="auto"/>
        <w:ind w:firstLine="420" w:firstLineChars="200"/>
        <w:jc w:val="right"/>
        <w:rPr>
          <w:rFonts w:ascii="宋体" w:hAnsi="宋体"/>
          <w:szCs w:val="21"/>
        </w:rPr>
      </w:pPr>
      <w:r>
        <w:rPr>
          <w:rFonts w:hint="eastAsia" w:ascii="宋体" w:hAnsi="宋体"/>
          <w:szCs w:val="21"/>
        </w:rPr>
        <w:t>日期：</w:t>
      </w:r>
      <w:r>
        <w:rPr>
          <w:rFonts w:ascii="宋体" w:hAnsi="宋体"/>
          <w:szCs w:val="21"/>
        </w:rPr>
        <w:t>________________</w:t>
      </w:r>
    </w:p>
    <w:p>
      <w:pPr>
        <w:spacing w:line="360" w:lineRule="auto"/>
        <w:jc w:val="left"/>
        <w:rPr>
          <w:rFonts w:ascii="宋体" w:hAnsi="宋体"/>
          <w:szCs w:val="21"/>
        </w:rPr>
      </w:pPr>
      <w:r>
        <w:rPr>
          <w:rFonts w:hint="eastAsia" w:ascii="宋体" w:hAnsi="宋体"/>
          <w:szCs w:val="21"/>
        </w:rPr>
        <w:t xml:space="preserve">    备注：填写前请认真阅读《财政部、民政部、中国残疾人联合会关于促进残疾人就业政府采购政策的通知》</w:t>
      </w:r>
      <w:r>
        <w:rPr>
          <w:rFonts w:ascii="宋体" w:hAnsi="宋体"/>
          <w:szCs w:val="21"/>
        </w:rPr>
        <w:t>(</w:t>
      </w:r>
      <w:r>
        <w:rPr>
          <w:rFonts w:hint="eastAsia" w:ascii="宋体" w:hAnsi="宋体"/>
          <w:szCs w:val="21"/>
        </w:rPr>
        <w:t>财库〔2017〕141号</w:t>
      </w:r>
      <w:r>
        <w:rPr>
          <w:rFonts w:ascii="宋体" w:hAnsi="宋体"/>
          <w:szCs w:val="21"/>
        </w:rPr>
        <w:t>)</w:t>
      </w:r>
      <w:r>
        <w:rPr>
          <w:rFonts w:hint="eastAsia" w:ascii="宋体" w:hAnsi="宋体"/>
          <w:szCs w:val="21"/>
        </w:rPr>
        <w:t>相关规定。如不符合前述相关规定所确定的残疾人福利性单位，则不需要在投标文件中提供本《残疾人福利性单位声明函》；若符合前述相关规定所确定的残疾人福利性单位，但在投标文件中没有提供本《残疾人福利性单位声明函》，视为在本项目中放弃政府采购政策扶持，不进行价格扣除。</w:t>
      </w:r>
    </w:p>
    <w:p>
      <w:pPr>
        <w:adjustRightInd w:val="0"/>
        <w:snapToGrid w:val="0"/>
        <w:spacing w:line="360" w:lineRule="auto"/>
        <w:ind w:firstLine="600"/>
        <w:jc w:val="right"/>
      </w:pPr>
      <w:r>
        <w:t xml:space="preserve">                                          </w:t>
      </w:r>
      <w:r>
        <w:rPr>
          <w:b/>
          <w:bCs/>
        </w:rPr>
        <w:t xml:space="preserve">  </w:t>
      </w:r>
    </w:p>
    <w:p>
      <w:pPr>
        <w:adjustRightInd w:val="0"/>
        <w:snapToGrid w:val="0"/>
        <w:spacing w:line="360" w:lineRule="auto"/>
        <w:ind w:firstLine="600"/>
        <w:jc w:val="right"/>
      </w:pPr>
    </w:p>
    <w:p>
      <w:pPr>
        <w:widowControl/>
        <w:jc w:val="left"/>
      </w:pPr>
      <w:r>
        <w:br w:type="page"/>
      </w:r>
    </w:p>
    <w:p>
      <w:pPr>
        <w:adjustRightInd w:val="0"/>
        <w:snapToGrid w:val="0"/>
        <w:spacing w:line="360" w:lineRule="auto"/>
        <w:ind w:firstLine="600"/>
        <w:jc w:val="left"/>
      </w:pPr>
    </w:p>
    <w:p>
      <w:pPr>
        <w:pStyle w:val="7"/>
        <w:numPr>
          <w:ilvl w:val="0"/>
          <w:numId w:val="0"/>
        </w:numPr>
        <w:tabs>
          <w:tab w:val="clear" w:pos="2111"/>
        </w:tabs>
        <w:spacing w:before="120" w:after="120"/>
        <w:ind w:left="-1" w:leftChars="-1" w:hanging="1"/>
        <w:jc w:val="center"/>
        <w:rPr>
          <w:rFonts w:asciiTheme="minorEastAsia" w:hAnsiTheme="minorEastAsia" w:eastAsiaTheme="minorEastAsia"/>
          <w:sz w:val="24"/>
        </w:rPr>
      </w:pPr>
      <w:bookmarkStart w:id="58" w:name="_Toc44691165"/>
      <w:bookmarkStart w:id="59" w:name="_Toc44691397"/>
      <w:bookmarkStart w:id="60" w:name="_Toc44690706"/>
      <w:bookmarkStart w:id="61" w:name="_Toc44690433"/>
      <w:r>
        <w:rPr>
          <w:rFonts w:hint="eastAsia" w:asciiTheme="minorEastAsia" w:hAnsiTheme="minorEastAsia" w:eastAsiaTheme="minorEastAsia"/>
          <w:sz w:val="24"/>
        </w:rPr>
        <w:t>格式5  开标一览表</w:t>
      </w:r>
      <w:bookmarkEnd w:id="58"/>
      <w:bookmarkEnd w:id="59"/>
      <w:bookmarkEnd w:id="60"/>
      <w:bookmarkEnd w:id="61"/>
    </w:p>
    <w:p>
      <w:pPr>
        <w:adjustRightInd w:val="0"/>
        <w:snapToGrid w:val="0"/>
        <w:spacing w:line="360" w:lineRule="auto"/>
        <w:rPr>
          <w:bCs/>
          <w:snapToGrid w:val="0"/>
          <w:kern w:val="0"/>
        </w:rPr>
      </w:pPr>
    </w:p>
    <w:p>
      <w:pPr>
        <w:adjustRightInd w:val="0"/>
        <w:snapToGrid w:val="0"/>
        <w:spacing w:line="360" w:lineRule="auto"/>
        <w:rPr>
          <w:bCs/>
          <w:snapToGrid w:val="0"/>
          <w:kern w:val="0"/>
        </w:rPr>
      </w:pPr>
      <w:r>
        <w:rPr>
          <w:bCs/>
          <w:snapToGrid w:val="0"/>
          <w:kern w:val="0"/>
        </w:rPr>
        <w:t>项目名称：</w:t>
      </w:r>
      <w:r>
        <w:rPr>
          <w:bCs/>
          <w:snapToGrid w:val="0"/>
          <w:kern w:val="0"/>
          <w:u w:val="single"/>
        </w:rPr>
        <w:t xml:space="preserve">                      </w:t>
      </w:r>
      <w:r>
        <w:rPr>
          <w:bCs/>
          <w:snapToGrid w:val="0"/>
          <w:kern w:val="0"/>
        </w:rPr>
        <w:t xml:space="preserve"> </w:t>
      </w:r>
    </w:p>
    <w:p>
      <w:pPr>
        <w:adjustRightInd w:val="0"/>
        <w:snapToGrid w:val="0"/>
        <w:spacing w:line="360" w:lineRule="auto"/>
        <w:rPr>
          <w:bCs/>
          <w:snapToGrid w:val="0"/>
          <w:kern w:val="0"/>
          <w:u w:val="single"/>
        </w:rPr>
      </w:pPr>
      <w:r>
        <w:rPr>
          <w:rFonts w:hint="eastAsia"/>
          <w:bCs/>
          <w:snapToGrid w:val="0"/>
          <w:kern w:val="0"/>
        </w:rPr>
        <w:t>项目</w:t>
      </w:r>
      <w:r>
        <w:rPr>
          <w:bCs/>
          <w:snapToGrid w:val="0"/>
          <w:kern w:val="0"/>
        </w:rPr>
        <w:t>编号：</w:t>
      </w:r>
      <w:r>
        <w:rPr>
          <w:bCs/>
          <w:snapToGrid w:val="0"/>
          <w:kern w:val="0"/>
          <w:u w:val="single"/>
        </w:rPr>
        <w:t xml:space="preserve">                      </w:t>
      </w:r>
    </w:p>
    <w:tbl>
      <w:tblPr>
        <w:tblStyle w:val="52"/>
        <w:tblW w:w="0" w:type="auto"/>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15"/>
        <w:gridCol w:w="4330"/>
        <w:gridCol w:w="1843"/>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atLeast"/>
          <w:jc w:val="center"/>
        </w:trPr>
        <w:tc>
          <w:tcPr>
            <w:tcW w:w="3315" w:type="dxa"/>
            <w:tcBorders>
              <w:top w:val="double" w:color="auto" w:sz="4" w:space="0"/>
              <w:bottom w:val="single" w:color="auto" w:sz="4" w:space="0"/>
            </w:tcBorders>
            <w:vAlign w:val="center"/>
          </w:tcPr>
          <w:p>
            <w:pPr>
              <w:adjustRightInd w:val="0"/>
              <w:snapToGrid w:val="0"/>
              <w:spacing w:line="360" w:lineRule="auto"/>
              <w:jc w:val="center"/>
              <w:rPr>
                <w:snapToGrid w:val="0"/>
                <w:kern w:val="0"/>
              </w:rPr>
            </w:pPr>
            <w:r>
              <w:rPr>
                <w:snapToGrid w:val="0"/>
                <w:kern w:val="0"/>
              </w:rPr>
              <w:t>项目名称</w:t>
            </w:r>
          </w:p>
        </w:tc>
        <w:tc>
          <w:tcPr>
            <w:tcW w:w="4330" w:type="dxa"/>
            <w:tcBorders>
              <w:top w:val="double" w:color="auto" w:sz="4" w:space="0"/>
              <w:bottom w:val="single" w:color="auto" w:sz="4" w:space="0"/>
            </w:tcBorders>
            <w:vAlign w:val="center"/>
          </w:tcPr>
          <w:p>
            <w:pPr>
              <w:adjustRightInd w:val="0"/>
              <w:snapToGrid w:val="0"/>
              <w:spacing w:line="360" w:lineRule="auto"/>
              <w:jc w:val="center"/>
              <w:rPr>
                <w:rFonts w:hint="default" w:eastAsia="宋体"/>
                <w:snapToGrid w:val="0"/>
                <w:kern w:val="0"/>
                <w:lang w:val="en-US" w:eastAsia="zh-CN"/>
              </w:rPr>
            </w:pPr>
            <w:r>
              <w:rPr>
                <w:snapToGrid w:val="0"/>
                <w:kern w:val="0"/>
              </w:rPr>
              <w:t>投标</w:t>
            </w:r>
            <w:r>
              <w:rPr>
                <w:rFonts w:hint="eastAsia"/>
                <w:snapToGrid w:val="0"/>
                <w:kern w:val="0"/>
                <w:lang w:val="en-US" w:eastAsia="zh-CN"/>
              </w:rPr>
              <w:t>单价合计</w:t>
            </w:r>
          </w:p>
          <w:p>
            <w:pPr>
              <w:adjustRightInd w:val="0"/>
              <w:snapToGrid w:val="0"/>
              <w:spacing w:line="360" w:lineRule="auto"/>
              <w:jc w:val="center"/>
              <w:rPr>
                <w:snapToGrid w:val="0"/>
                <w:kern w:val="0"/>
              </w:rPr>
            </w:pPr>
            <w:r>
              <w:rPr>
                <w:snapToGrid w:val="0"/>
                <w:kern w:val="0"/>
              </w:rPr>
              <w:t>（人民币元）</w:t>
            </w:r>
          </w:p>
        </w:tc>
        <w:tc>
          <w:tcPr>
            <w:tcW w:w="1843" w:type="dxa"/>
            <w:tcBorders>
              <w:top w:val="double" w:color="auto" w:sz="4" w:space="0"/>
              <w:bottom w:val="single" w:color="auto" w:sz="4" w:space="0"/>
            </w:tcBorders>
            <w:vAlign w:val="center"/>
          </w:tcPr>
          <w:p>
            <w:pPr>
              <w:adjustRightInd w:val="0"/>
              <w:snapToGrid w:val="0"/>
              <w:spacing w:line="360" w:lineRule="auto"/>
              <w:jc w:val="center"/>
              <w:rPr>
                <w:snapToGrid w:val="0"/>
                <w:kern w:val="0"/>
              </w:rPr>
            </w:pPr>
            <w:r>
              <w:rPr>
                <w:rFonts w:hint="eastAsia"/>
                <w:snapToGrid w:val="0"/>
                <w:kern w:val="0"/>
              </w:rPr>
              <w:t>备注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1419" w:hRule="atLeast"/>
          <w:jc w:val="center"/>
        </w:trPr>
        <w:tc>
          <w:tcPr>
            <w:tcW w:w="3315" w:type="dxa"/>
            <w:tcBorders>
              <w:top w:val="single" w:color="auto" w:sz="4" w:space="0"/>
            </w:tcBorders>
            <w:vAlign w:val="center"/>
          </w:tcPr>
          <w:p>
            <w:pPr>
              <w:adjustRightInd w:val="0"/>
              <w:snapToGrid w:val="0"/>
              <w:spacing w:line="360" w:lineRule="auto"/>
              <w:jc w:val="center"/>
              <w:rPr>
                <w:rFonts w:hint="eastAsia" w:eastAsia="宋体"/>
                <w:lang w:eastAsia="zh-CN"/>
              </w:rPr>
            </w:pPr>
            <w:r>
              <w:rPr>
                <w:rFonts w:hint="eastAsia" w:asciiTheme="minorEastAsia" w:hAnsiTheme="minorEastAsia" w:eastAsiaTheme="minorEastAsia"/>
                <w:lang w:eastAsia="zh-CN"/>
              </w:rPr>
              <w:t>手术室耗材N1包</w:t>
            </w:r>
          </w:p>
        </w:tc>
        <w:tc>
          <w:tcPr>
            <w:tcW w:w="4330" w:type="dxa"/>
            <w:tcBorders>
              <w:top w:val="single" w:color="auto" w:sz="4" w:space="0"/>
            </w:tcBorders>
            <w:vAlign w:val="center"/>
          </w:tcPr>
          <w:p>
            <w:pPr>
              <w:adjustRightInd w:val="0"/>
              <w:snapToGrid w:val="0"/>
              <w:spacing w:line="360" w:lineRule="auto"/>
              <w:rPr>
                <w:snapToGrid w:val="0"/>
                <w:kern w:val="0"/>
                <w:u w:val="single"/>
              </w:rPr>
            </w:pPr>
            <w:r>
              <w:rPr>
                <w:snapToGrid w:val="0"/>
                <w:kern w:val="0"/>
              </w:rPr>
              <w:t>大写：</w:t>
            </w:r>
            <w:r>
              <w:rPr>
                <w:snapToGrid w:val="0"/>
                <w:kern w:val="0"/>
                <w:u w:val="single"/>
              </w:rPr>
              <w:t xml:space="preserve">                   </w:t>
            </w:r>
            <w:r>
              <w:rPr>
                <w:rFonts w:hint="eastAsia"/>
                <w:snapToGrid w:val="0"/>
                <w:kern w:val="0"/>
                <w:u w:val="single"/>
              </w:rPr>
              <w:t xml:space="preserve">           </w:t>
            </w:r>
          </w:p>
          <w:p>
            <w:pPr>
              <w:adjustRightInd w:val="0"/>
              <w:snapToGrid w:val="0"/>
              <w:spacing w:line="360" w:lineRule="auto"/>
              <w:jc w:val="left"/>
              <w:rPr>
                <w:snapToGrid w:val="0"/>
                <w:kern w:val="0"/>
                <w:u w:val="single"/>
              </w:rPr>
            </w:pPr>
            <w:r>
              <w:rPr>
                <w:snapToGrid w:val="0"/>
                <w:kern w:val="0"/>
              </w:rPr>
              <w:t>小写：</w:t>
            </w:r>
            <w:r>
              <w:rPr>
                <w:snapToGrid w:val="0"/>
                <w:kern w:val="0"/>
                <w:u w:val="single"/>
              </w:rPr>
              <w:t xml:space="preserve">                   </w:t>
            </w:r>
            <w:r>
              <w:rPr>
                <w:rFonts w:hint="eastAsia"/>
                <w:snapToGrid w:val="0"/>
                <w:kern w:val="0"/>
                <w:u w:val="single"/>
              </w:rPr>
              <w:t xml:space="preserve">           </w:t>
            </w:r>
          </w:p>
        </w:tc>
        <w:tc>
          <w:tcPr>
            <w:tcW w:w="1843" w:type="dxa"/>
            <w:tcBorders>
              <w:top w:val="single" w:color="auto" w:sz="4" w:space="0"/>
            </w:tcBorders>
            <w:vAlign w:val="center"/>
          </w:tcPr>
          <w:p>
            <w:pPr>
              <w:adjustRightInd w:val="0"/>
              <w:snapToGrid w:val="0"/>
              <w:spacing w:line="360" w:lineRule="auto"/>
              <w:jc w:val="center"/>
              <w:rPr>
                <w:snapToGrid w:val="0"/>
                <w:kern w:val="0"/>
              </w:rPr>
            </w:pPr>
          </w:p>
        </w:tc>
      </w:tr>
    </w:tbl>
    <w:p>
      <w:pPr>
        <w:adjustRightInd w:val="0"/>
        <w:snapToGrid w:val="0"/>
        <w:spacing w:line="360" w:lineRule="auto"/>
        <w:rPr>
          <w:snapToGrid w:val="0"/>
          <w:kern w:val="0"/>
        </w:rPr>
      </w:pPr>
    </w:p>
    <w:p>
      <w:pPr>
        <w:adjustRightInd w:val="0"/>
        <w:snapToGrid w:val="0"/>
        <w:spacing w:line="360" w:lineRule="auto"/>
        <w:rPr>
          <w:snapToGrid w:val="0"/>
          <w:kern w:val="0"/>
        </w:rPr>
      </w:pPr>
    </w:p>
    <w:p>
      <w:pPr>
        <w:adjustRightInd w:val="0"/>
        <w:snapToGrid w:val="0"/>
        <w:spacing w:line="360" w:lineRule="auto"/>
        <w:rPr>
          <w:snapToGrid w:val="0"/>
          <w:kern w:val="0"/>
        </w:rPr>
      </w:pPr>
      <w:r>
        <w:rPr>
          <w:snapToGrid w:val="0"/>
          <w:kern w:val="0"/>
        </w:rPr>
        <w:t>投标单位：（盖章）</w:t>
      </w:r>
    </w:p>
    <w:p>
      <w:pPr>
        <w:adjustRightInd w:val="0"/>
        <w:snapToGrid w:val="0"/>
        <w:spacing w:line="360" w:lineRule="auto"/>
        <w:rPr>
          <w:snapToGrid w:val="0"/>
          <w:kern w:val="0"/>
        </w:rPr>
      </w:pPr>
    </w:p>
    <w:p>
      <w:pPr>
        <w:adjustRightInd w:val="0"/>
        <w:snapToGrid w:val="0"/>
        <w:spacing w:line="360" w:lineRule="auto"/>
        <w:rPr>
          <w:snapToGrid w:val="0"/>
          <w:kern w:val="0"/>
        </w:rPr>
      </w:pPr>
    </w:p>
    <w:p>
      <w:pPr>
        <w:adjustRightInd w:val="0"/>
        <w:snapToGrid w:val="0"/>
        <w:spacing w:line="360" w:lineRule="auto"/>
        <w:rPr>
          <w:snapToGrid w:val="0"/>
          <w:kern w:val="0"/>
        </w:rPr>
      </w:pPr>
      <w:r>
        <w:rPr>
          <w:snapToGrid w:val="0"/>
          <w:kern w:val="0"/>
        </w:rPr>
        <w:t>法定代表人或授权代表：（签字）</w:t>
      </w:r>
    </w:p>
    <w:p>
      <w:pPr>
        <w:adjustRightInd w:val="0"/>
        <w:snapToGrid w:val="0"/>
        <w:spacing w:line="360" w:lineRule="auto"/>
        <w:ind w:firstLine="6825" w:firstLineChars="3250"/>
        <w:rPr>
          <w:snapToGrid w:val="0"/>
          <w:kern w:val="0"/>
        </w:rPr>
      </w:pPr>
      <w:r>
        <w:rPr>
          <w:snapToGrid w:val="0"/>
          <w:kern w:val="0"/>
        </w:rPr>
        <w:t>年    月    日</w:t>
      </w:r>
    </w:p>
    <w:p>
      <w:pPr>
        <w:adjustRightInd w:val="0"/>
        <w:snapToGrid w:val="0"/>
        <w:spacing w:line="360" w:lineRule="auto"/>
        <w:ind w:firstLine="1050" w:firstLineChars="500"/>
        <w:rPr>
          <w:snapToGrid w:val="0"/>
          <w:kern w:val="0"/>
        </w:rPr>
      </w:pPr>
    </w:p>
    <w:p>
      <w:pPr>
        <w:adjustRightInd w:val="0"/>
        <w:spacing w:line="312" w:lineRule="auto"/>
        <w:rPr>
          <w:rFonts w:ascii="宋体" w:hAnsi="宋体"/>
          <w:bCs/>
        </w:rPr>
      </w:pPr>
      <w:r>
        <w:rPr>
          <w:rFonts w:ascii="宋体" w:hAnsi="宋体"/>
          <w:snapToGrid w:val="0"/>
          <w:kern w:val="0"/>
        </w:rPr>
        <w:t>注：1、价格应按“招标文件”中规定</w:t>
      </w:r>
      <w:r>
        <w:rPr>
          <w:rFonts w:ascii="宋体" w:hAnsi="宋体"/>
          <w:bCs/>
        </w:rPr>
        <w:t>的货币单位填写。</w:t>
      </w:r>
    </w:p>
    <w:p>
      <w:pPr>
        <w:adjustRightInd w:val="0"/>
        <w:spacing w:line="312" w:lineRule="auto"/>
        <w:ind w:left="2" w:firstLine="424" w:firstLineChars="202"/>
        <w:rPr>
          <w:rFonts w:ascii="宋体" w:hAnsi="宋体"/>
          <w:bCs/>
        </w:rPr>
      </w:pPr>
      <w:r>
        <w:rPr>
          <w:rFonts w:ascii="宋体" w:hAnsi="宋体"/>
          <w:bCs/>
        </w:rPr>
        <w:t>2、</w:t>
      </w:r>
      <w:r>
        <w:rPr>
          <w:rFonts w:hint="eastAsia" w:ascii="宋体" w:hAnsi="宋体"/>
          <w:szCs w:val="21"/>
        </w:rPr>
        <w:t>开标一览表中的投标</w:t>
      </w:r>
      <w:r>
        <w:rPr>
          <w:rFonts w:hint="eastAsia" w:ascii="宋体" w:hAnsi="宋体"/>
          <w:szCs w:val="21"/>
          <w:lang w:val="en-US" w:eastAsia="zh-CN"/>
        </w:rPr>
        <w:t>单价合计</w:t>
      </w:r>
      <w:r>
        <w:rPr>
          <w:rFonts w:hint="eastAsia" w:ascii="宋体" w:hAnsi="宋体"/>
          <w:szCs w:val="21"/>
        </w:rPr>
        <w:t>应与</w:t>
      </w:r>
      <w:r>
        <w:rPr>
          <w:rFonts w:hint="eastAsia" w:ascii="宋体" w:hAnsi="宋体"/>
          <w:szCs w:val="21"/>
          <w:lang w:val="en-US" w:eastAsia="zh-CN"/>
        </w:rPr>
        <w:t>格式6报价表</w:t>
      </w:r>
      <w:r>
        <w:rPr>
          <w:rFonts w:hint="eastAsia" w:ascii="宋体" w:hAnsi="宋体"/>
          <w:szCs w:val="21"/>
        </w:rPr>
        <w:t>的投标</w:t>
      </w:r>
      <w:r>
        <w:rPr>
          <w:rFonts w:hint="eastAsia" w:ascii="宋体" w:hAnsi="宋体"/>
          <w:szCs w:val="21"/>
          <w:lang w:val="en-US" w:eastAsia="zh-CN"/>
        </w:rPr>
        <w:t>单价合计</w:t>
      </w:r>
      <w:r>
        <w:rPr>
          <w:rFonts w:hint="eastAsia" w:ascii="宋体" w:hAnsi="宋体"/>
          <w:szCs w:val="21"/>
        </w:rPr>
        <w:t>金额一致</w:t>
      </w:r>
      <w:r>
        <w:rPr>
          <w:rFonts w:hint="eastAsia" w:ascii="宋体" w:hAnsi="宋体"/>
          <w:bCs/>
        </w:rPr>
        <w:t>。</w:t>
      </w:r>
    </w:p>
    <w:p>
      <w:pPr>
        <w:adjustRightInd w:val="0"/>
        <w:spacing w:line="312" w:lineRule="auto"/>
        <w:ind w:left="2" w:firstLine="424" w:firstLineChars="202"/>
        <w:rPr>
          <w:rFonts w:ascii="宋体" w:hAnsi="宋体"/>
          <w:bCs/>
        </w:rPr>
      </w:pPr>
      <w:r>
        <w:rPr>
          <w:rFonts w:hint="eastAsia" w:ascii="宋体" w:hAnsi="宋体"/>
          <w:szCs w:val="21"/>
        </w:rPr>
        <w:t>3、根据《中华人民共和国财政部令第</w:t>
      </w:r>
      <w:r>
        <w:rPr>
          <w:rFonts w:ascii="宋体" w:hAnsi="宋体"/>
          <w:szCs w:val="21"/>
        </w:rPr>
        <w:t>87</w:t>
      </w:r>
      <w:r>
        <w:rPr>
          <w:rFonts w:hint="eastAsia" w:ascii="宋体" w:hAnsi="宋体"/>
          <w:szCs w:val="21"/>
        </w:rPr>
        <w:t>号</w:t>
      </w:r>
      <w:r>
        <w:rPr>
          <w:rFonts w:ascii="宋体"/>
          <w:szCs w:val="21"/>
        </w:rPr>
        <w:t>-</w:t>
      </w:r>
      <w:r>
        <w:rPr>
          <w:rFonts w:hint="eastAsia" w:ascii="宋体" w:hAnsi="宋体"/>
          <w:szCs w:val="21"/>
        </w:rPr>
        <w:t>政府采购货物和服务招标投标管理办法》第六十条规定：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adjustRightInd w:val="0"/>
        <w:spacing w:line="312" w:lineRule="auto"/>
        <w:ind w:left="2" w:firstLine="420" w:firstLineChars="200"/>
        <w:rPr>
          <w:rFonts w:ascii="宋体" w:hAnsi="宋体"/>
          <w:szCs w:val="21"/>
        </w:rPr>
      </w:pPr>
      <w:r>
        <w:rPr>
          <w:rFonts w:hint="eastAsia" w:ascii="宋体" w:hAnsi="宋体"/>
          <w:szCs w:val="21"/>
        </w:rPr>
        <w:t>4、</w:t>
      </w:r>
      <w:r>
        <w:rPr>
          <w:rFonts w:ascii="宋体" w:hAnsi="宋体"/>
          <w:snapToGrid w:val="0"/>
          <w:kern w:val="0"/>
        </w:rPr>
        <w:t>此表应经法定代表人或其授权委托人签名，并加盖公章。</w:t>
      </w:r>
    </w:p>
    <w:p>
      <w:pPr>
        <w:adjustRightInd w:val="0"/>
        <w:spacing w:line="312" w:lineRule="auto"/>
        <w:ind w:firstLine="437"/>
      </w:pPr>
      <w:r>
        <w:rPr>
          <w:rFonts w:hint="eastAsia" w:ascii="宋体" w:hAnsi="宋体"/>
          <w:b/>
          <w:snapToGrid w:val="0"/>
          <w:kern w:val="0"/>
          <w:sz w:val="24"/>
        </w:rPr>
        <w:t>5、</w:t>
      </w:r>
      <w:r>
        <w:rPr>
          <w:rFonts w:ascii="宋体" w:hAnsi="宋体"/>
          <w:b/>
          <w:snapToGrid w:val="0"/>
          <w:kern w:val="0"/>
          <w:sz w:val="24"/>
        </w:rPr>
        <w:t>此表</w:t>
      </w:r>
      <w:r>
        <w:rPr>
          <w:rFonts w:hint="eastAsia" w:ascii="宋体" w:hAnsi="宋体"/>
          <w:b/>
          <w:snapToGrid w:val="0"/>
          <w:kern w:val="0"/>
          <w:sz w:val="24"/>
        </w:rPr>
        <w:t>无</w:t>
      </w:r>
      <w:r>
        <w:rPr>
          <w:rFonts w:ascii="宋体" w:hAnsi="宋体"/>
          <w:b/>
          <w:snapToGrid w:val="0"/>
          <w:kern w:val="0"/>
          <w:sz w:val="24"/>
        </w:rPr>
        <w:t>需装订于正副本内，应按“投标人须知”18.</w:t>
      </w:r>
      <w:r>
        <w:rPr>
          <w:rFonts w:hint="eastAsia" w:ascii="宋体" w:hAnsi="宋体"/>
          <w:b/>
          <w:snapToGrid w:val="0"/>
          <w:kern w:val="0"/>
          <w:sz w:val="24"/>
        </w:rPr>
        <w:t>4</w:t>
      </w:r>
      <w:r>
        <w:rPr>
          <w:rFonts w:ascii="宋体" w:hAnsi="宋体"/>
          <w:b/>
          <w:snapToGrid w:val="0"/>
          <w:kern w:val="0"/>
          <w:sz w:val="24"/>
        </w:rPr>
        <w:t>项要求单独密封。</w:t>
      </w:r>
    </w:p>
    <w:p>
      <w:pPr>
        <w:adjustRightInd w:val="0"/>
        <w:spacing w:line="312" w:lineRule="auto"/>
        <w:ind w:firstLine="437"/>
        <w:rPr>
          <w:b/>
          <w:sz w:val="28"/>
        </w:rPr>
      </w:pPr>
    </w:p>
    <w:p/>
    <w:p/>
    <w:p/>
    <w:p/>
    <w:p/>
    <w:p/>
    <w:p/>
    <w:p>
      <w:pPr>
        <w:widowControl/>
        <w:jc w:val="left"/>
      </w:pPr>
      <w:r>
        <w:br w:type="page"/>
      </w:r>
    </w:p>
    <w:p/>
    <w:p>
      <w:pPr>
        <w:pStyle w:val="7"/>
        <w:numPr>
          <w:ilvl w:val="0"/>
          <w:numId w:val="0"/>
        </w:numPr>
        <w:tabs>
          <w:tab w:val="clear" w:pos="2111"/>
        </w:tabs>
        <w:spacing w:before="120" w:after="120"/>
        <w:ind w:left="-1" w:leftChars="-1" w:hanging="1"/>
        <w:jc w:val="center"/>
        <w:rPr>
          <w:rFonts w:asciiTheme="minorEastAsia" w:hAnsiTheme="minorEastAsia" w:eastAsiaTheme="minorEastAsia"/>
          <w:sz w:val="24"/>
        </w:rPr>
      </w:pPr>
      <w:r>
        <w:rPr>
          <w:rFonts w:hint="eastAsia" w:asciiTheme="minorEastAsia" w:hAnsiTheme="minorEastAsia" w:eastAsiaTheme="minorEastAsia"/>
          <w:sz w:val="24"/>
        </w:rPr>
        <w:t>格式6  报价表</w:t>
      </w:r>
    </w:p>
    <w:p>
      <w:pPr>
        <w:spacing w:line="300" w:lineRule="auto"/>
        <w:rPr>
          <w:rFonts w:ascii="楷体_GB2312" w:eastAsia="楷体_GB2312"/>
          <w:b/>
          <w:sz w:val="24"/>
        </w:rPr>
      </w:pPr>
      <w:r>
        <w:rPr>
          <w:rFonts w:hint="eastAsia" w:ascii="楷体_GB2312" w:eastAsia="楷体_GB2312"/>
          <w:b/>
          <w:sz w:val="24"/>
        </w:rPr>
        <w:t>1   报价要求</w:t>
      </w:r>
    </w:p>
    <w:p>
      <w:pPr>
        <w:spacing w:line="30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1.1  所有价格应按“招标文件”中规定的货币单位填写。</w:t>
      </w:r>
    </w:p>
    <w:p>
      <w:pPr>
        <w:spacing w:line="300" w:lineRule="auto"/>
        <w:rPr>
          <w:rFonts w:hint="eastAsia" w:asciiTheme="minorEastAsia" w:hAnsiTheme="minorEastAsia" w:eastAsiaTheme="minorEastAsia"/>
          <w:snapToGrid w:val="0"/>
          <w:kern w:val="0"/>
        </w:rPr>
      </w:pPr>
      <w:r>
        <w:rPr>
          <w:rFonts w:hint="eastAsia" w:asciiTheme="minorEastAsia" w:hAnsiTheme="minorEastAsia" w:eastAsiaTheme="minorEastAsia"/>
          <w:snapToGrid w:val="0"/>
          <w:kern w:val="0"/>
        </w:rPr>
        <w:t>1.2  此表应经法定代表人或授权委托人签名，并加盖公章。</w:t>
      </w:r>
    </w:p>
    <w:p>
      <w:pPr>
        <w:spacing w:line="300" w:lineRule="auto"/>
        <w:rPr>
          <w:rFonts w:hint="eastAsia" w:asciiTheme="minorEastAsia" w:hAnsiTheme="minorEastAsia" w:eastAsiaTheme="minorEastAsia"/>
          <w:snapToGrid w:val="0"/>
          <w:kern w:val="0"/>
        </w:rPr>
      </w:pPr>
      <w:r>
        <w:rPr>
          <w:rFonts w:hint="eastAsia" w:asciiTheme="minorEastAsia" w:hAnsiTheme="minorEastAsia" w:eastAsiaTheme="minorEastAsia"/>
          <w:snapToGrid w:val="0"/>
          <w:kern w:val="0"/>
          <w:lang w:val="en-US" w:eastAsia="zh-CN"/>
        </w:rPr>
        <w:t xml:space="preserve">1.3  </w:t>
      </w:r>
      <w:r>
        <w:rPr>
          <w:rFonts w:hint="eastAsia" w:asciiTheme="minorEastAsia" w:hAnsiTheme="minorEastAsia" w:eastAsiaTheme="minorEastAsia"/>
          <w:snapToGrid w:val="0"/>
          <w:kern w:val="0"/>
        </w:rPr>
        <w:t>开标一览表中的投标</w:t>
      </w:r>
      <w:r>
        <w:rPr>
          <w:rFonts w:hint="eastAsia" w:asciiTheme="minorEastAsia" w:hAnsiTheme="minorEastAsia" w:eastAsiaTheme="minorEastAsia"/>
          <w:snapToGrid w:val="0"/>
          <w:kern w:val="0"/>
          <w:lang w:val="en-US" w:eastAsia="zh-CN"/>
        </w:rPr>
        <w:t>单价合计</w:t>
      </w:r>
      <w:r>
        <w:rPr>
          <w:rFonts w:hint="eastAsia" w:asciiTheme="minorEastAsia" w:hAnsiTheme="minorEastAsia" w:eastAsiaTheme="minorEastAsia"/>
          <w:snapToGrid w:val="0"/>
          <w:kern w:val="0"/>
        </w:rPr>
        <w:t>应与本表中的投标</w:t>
      </w:r>
      <w:r>
        <w:rPr>
          <w:rFonts w:hint="eastAsia" w:asciiTheme="minorEastAsia" w:hAnsiTheme="minorEastAsia" w:eastAsiaTheme="minorEastAsia"/>
          <w:snapToGrid w:val="0"/>
          <w:kern w:val="0"/>
          <w:lang w:val="en-US" w:eastAsia="zh-CN"/>
        </w:rPr>
        <w:t>单价合计</w:t>
      </w:r>
      <w:r>
        <w:rPr>
          <w:rFonts w:hint="eastAsia" w:asciiTheme="minorEastAsia" w:hAnsiTheme="minorEastAsia" w:eastAsiaTheme="minorEastAsia"/>
          <w:snapToGrid w:val="0"/>
          <w:kern w:val="0"/>
        </w:rPr>
        <w:t>金额一致。</w:t>
      </w:r>
    </w:p>
    <w:p>
      <w:pPr>
        <w:spacing w:line="300" w:lineRule="auto"/>
        <w:rPr>
          <w:rFonts w:hint="eastAsia" w:asciiTheme="minorEastAsia" w:hAnsiTheme="minorEastAsia" w:eastAsiaTheme="minorEastAsia"/>
          <w:snapToGrid w:val="0"/>
          <w:color w:val="FF0000"/>
          <w:kern w:val="0"/>
          <w:lang w:val="en-US" w:eastAsia="zh-CN"/>
        </w:rPr>
      </w:pPr>
      <w:r>
        <w:rPr>
          <w:rFonts w:hint="eastAsia" w:asciiTheme="minorEastAsia" w:hAnsiTheme="minorEastAsia" w:eastAsiaTheme="minorEastAsia"/>
          <w:snapToGrid w:val="0"/>
          <w:kern w:val="0"/>
          <w:lang w:val="en-US" w:eastAsia="zh-CN"/>
        </w:rPr>
        <w:t xml:space="preserve">1.4  </w:t>
      </w:r>
      <w:r>
        <w:rPr>
          <w:rFonts w:hint="eastAsia" w:asciiTheme="minorEastAsia" w:hAnsiTheme="minorEastAsia" w:eastAsiaTheme="minorEastAsia"/>
          <w:snapToGrid w:val="0"/>
          <w:color w:val="FF0000"/>
          <w:kern w:val="0"/>
          <w:lang w:val="en-US" w:eastAsia="zh-CN"/>
        </w:rPr>
        <w:t>投标人所报投标单价不得超过单价最高限价，否则将导致投标无效。</w:t>
      </w:r>
    </w:p>
    <w:p>
      <w:pPr>
        <w:pStyle w:val="2"/>
      </w:pPr>
    </w:p>
    <w:p>
      <w:pPr>
        <w:spacing w:line="300" w:lineRule="auto"/>
        <w:rPr>
          <w:rFonts w:ascii="楷体_GB2312" w:eastAsia="楷体_GB2312"/>
          <w:b/>
          <w:sz w:val="24"/>
        </w:rPr>
      </w:pPr>
      <w:r>
        <w:rPr>
          <w:rFonts w:hint="eastAsia" w:ascii="楷体_GB2312" w:eastAsia="楷体_GB2312"/>
          <w:b/>
          <w:sz w:val="24"/>
        </w:rPr>
        <w:t xml:space="preserve">2   报价表 </w:t>
      </w:r>
    </w:p>
    <w:p>
      <w:pPr>
        <w:pStyle w:val="322"/>
        <w:ind w:firstLine="0" w:firstLineChars="0"/>
        <w:rPr>
          <w:b/>
          <w:bCs/>
          <w:sz w:val="21"/>
          <w:szCs w:val="21"/>
        </w:rPr>
      </w:pPr>
      <w:r>
        <w:rPr>
          <w:rFonts w:hint="eastAsia" w:cs="宋体"/>
          <w:b/>
          <w:bCs/>
          <w:sz w:val="21"/>
          <w:szCs w:val="21"/>
          <w:lang w:eastAsia="zh-CN"/>
        </w:rPr>
        <w:t>手术室耗材N1包</w:t>
      </w:r>
      <w:r>
        <w:rPr>
          <w:rFonts w:hint="eastAsia" w:cs="宋体"/>
          <w:b/>
          <w:bCs/>
          <w:sz w:val="21"/>
          <w:szCs w:val="21"/>
        </w:rPr>
        <w:t>清单</w:t>
      </w:r>
    </w:p>
    <w:tbl>
      <w:tblPr>
        <w:tblStyle w:val="52"/>
        <w:tblW w:w="4992" w:type="pct"/>
        <w:tblInd w:w="0" w:type="dxa"/>
        <w:tblLayout w:type="autofit"/>
        <w:tblCellMar>
          <w:top w:w="0" w:type="dxa"/>
          <w:left w:w="108" w:type="dxa"/>
          <w:bottom w:w="0" w:type="dxa"/>
          <w:right w:w="108" w:type="dxa"/>
        </w:tblCellMar>
      </w:tblPr>
      <w:tblGrid>
        <w:gridCol w:w="427"/>
        <w:gridCol w:w="1711"/>
        <w:gridCol w:w="1844"/>
        <w:gridCol w:w="427"/>
        <w:gridCol w:w="861"/>
        <w:gridCol w:w="855"/>
        <w:gridCol w:w="751"/>
        <w:gridCol w:w="576"/>
        <w:gridCol w:w="704"/>
        <w:gridCol w:w="720"/>
        <w:gridCol w:w="962"/>
      </w:tblGrid>
      <w:tr>
        <w:tblPrEx>
          <w:tblCellMar>
            <w:top w:w="0" w:type="dxa"/>
            <w:left w:w="108" w:type="dxa"/>
            <w:bottom w:w="0" w:type="dxa"/>
            <w:right w:w="108" w:type="dxa"/>
          </w:tblCellMar>
        </w:tblPrEx>
        <w:trPr>
          <w:trHeight w:val="90" w:hRule="atLeast"/>
        </w:trPr>
        <w:tc>
          <w:tcPr>
            <w:tcW w:w="21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b/>
                <w:bCs/>
                <w:color w:val="000000"/>
                <w:szCs w:val="21"/>
              </w:rPr>
            </w:pPr>
            <w:r>
              <w:rPr>
                <w:rFonts w:hint="eastAsia" w:asciiTheme="minorEastAsia" w:hAnsiTheme="minorEastAsia" w:eastAsiaTheme="minorEastAsia" w:cstheme="minorEastAsia"/>
                <w:b/>
                <w:bCs/>
                <w:color w:val="000000"/>
                <w:kern w:val="0"/>
                <w:szCs w:val="21"/>
              </w:rPr>
              <w:t>序号</w:t>
            </w:r>
          </w:p>
        </w:tc>
        <w:tc>
          <w:tcPr>
            <w:tcW w:w="8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b/>
                <w:bCs/>
                <w:color w:val="000000"/>
                <w:szCs w:val="21"/>
              </w:rPr>
            </w:pPr>
            <w:r>
              <w:rPr>
                <w:rFonts w:hint="eastAsia" w:asciiTheme="minorEastAsia" w:hAnsiTheme="minorEastAsia" w:eastAsiaTheme="minorEastAsia" w:cstheme="minorEastAsia"/>
                <w:b/>
                <w:bCs/>
                <w:color w:val="000000"/>
                <w:kern w:val="0"/>
                <w:szCs w:val="21"/>
              </w:rPr>
              <w:t>产品名称</w:t>
            </w:r>
          </w:p>
        </w:tc>
        <w:tc>
          <w:tcPr>
            <w:tcW w:w="9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b/>
                <w:bCs/>
                <w:color w:val="000000"/>
                <w:szCs w:val="21"/>
              </w:rPr>
            </w:pPr>
            <w:r>
              <w:rPr>
                <w:rFonts w:hint="eastAsia" w:asciiTheme="minorEastAsia" w:hAnsiTheme="minorEastAsia" w:eastAsiaTheme="minorEastAsia" w:cstheme="minorEastAsia"/>
                <w:b/>
                <w:bCs/>
                <w:color w:val="000000"/>
                <w:kern w:val="0"/>
                <w:szCs w:val="21"/>
              </w:rPr>
              <w:t>规格型号</w:t>
            </w:r>
          </w:p>
        </w:tc>
        <w:tc>
          <w:tcPr>
            <w:tcW w:w="21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b/>
                <w:bCs/>
                <w:color w:val="000000"/>
                <w:szCs w:val="21"/>
              </w:rPr>
            </w:pPr>
            <w:r>
              <w:rPr>
                <w:rFonts w:hint="eastAsia" w:asciiTheme="minorEastAsia" w:hAnsiTheme="minorEastAsia" w:eastAsiaTheme="minorEastAsia" w:cstheme="minorEastAsia"/>
                <w:b/>
                <w:bCs/>
                <w:color w:val="000000"/>
                <w:kern w:val="0"/>
                <w:szCs w:val="21"/>
              </w:rPr>
              <w:t>单位</w:t>
            </w:r>
          </w:p>
        </w:tc>
        <w:tc>
          <w:tcPr>
            <w:tcW w:w="43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b/>
                <w:bCs/>
                <w:color w:val="000000"/>
                <w:szCs w:val="21"/>
              </w:rPr>
            </w:pPr>
            <w:r>
              <w:rPr>
                <w:rFonts w:hint="eastAsia" w:asciiTheme="minorEastAsia" w:hAnsiTheme="minorEastAsia" w:eastAsiaTheme="minorEastAsia" w:cstheme="minorEastAsia"/>
                <w:b/>
                <w:bCs/>
                <w:color w:val="000000"/>
                <w:kern w:val="0"/>
                <w:szCs w:val="21"/>
              </w:rPr>
              <w:t>招标单价上限金额（元）</w:t>
            </w:r>
          </w:p>
        </w:tc>
        <w:tc>
          <w:tcPr>
            <w:tcW w:w="4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kern w:val="0"/>
                <w:szCs w:val="21"/>
              </w:rPr>
            </w:pPr>
            <w:r>
              <w:rPr>
                <w:rFonts w:hint="eastAsia" w:ascii="宋体" w:hAnsi="宋体" w:cs="宋体"/>
                <w:b/>
                <w:bCs/>
                <w:color w:val="000000"/>
                <w:kern w:val="0"/>
                <w:szCs w:val="21"/>
              </w:rPr>
              <w:t>投标单价报价</w:t>
            </w:r>
          </w:p>
          <w:p>
            <w:pPr>
              <w:widowControl/>
              <w:jc w:val="center"/>
              <w:textAlignment w:val="center"/>
              <w:rPr>
                <w:rFonts w:asciiTheme="minorEastAsia" w:hAnsiTheme="minorEastAsia" w:eastAsiaTheme="minorEastAsia" w:cstheme="minorEastAsia"/>
                <w:b/>
                <w:bCs/>
                <w:color w:val="000000"/>
                <w:szCs w:val="21"/>
              </w:rPr>
            </w:pPr>
            <w:r>
              <w:rPr>
                <w:rFonts w:hint="eastAsia" w:ascii="宋体" w:hAnsi="宋体" w:cs="宋体"/>
                <w:b/>
                <w:bCs/>
                <w:color w:val="000000"/>
                <w:kern w:val="0"/>
                <w:szCs w:val="21"/>
              </w:rPr>
              <w:t>（人民币元）</w:t>
            </w:r>
          </w:p>
        </w:tc>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cs="宋体"/>
                <w:b/>
                <w:bCs/>
                <w:color w:val="000000"/>
                <w:kern w:val="0"/>
                <w:szCs w:val="21"/>
              </w:rPr>
            </w:pPr>
            <w:r>
              <w:rPr>
                <w:rFonts w:hint="eastAsia" w:asciiTheme="minorEastAsia" w:hAnsiTheme="minorEastAsia" w:eastAsiaTheme="minorEastAsia" w:cstheme="minorEastAsia"/>
                <w:b/>
                <w:bCs/>
                <w:color w:val="000000"/>
                <w:kern w:val="0"/>
                <w:szCs w:val="21"/>
                <w:lang w:val="en-US" w:eastAsia="zh-CN"/>
              </w:rPr>
              <w:t>评审价格权重（%）</w:t>
            </w:r>
          </w:p>
        </w:tc>
        <w:tc>
          <w:tcPr>
            <w:tcW w:w="29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b/>
                <w:bCs/>
                <w:color w:val="000000"/>
                <w:kern w:val="0"/>
                <w:szCs w:val="21"/>
                <w:lang w:val="en-US" w:eastAsia="zh-CN"/>
              </w:rPr>
            </w:pPr>
            <w:r>
              <w:rPr>
                <w:rFonts w:hint="eastAsia" w:ascii="宋体" w:hAnsi="宋体" w:cs="宋体"/>
                <w:b/>
                <w:bCs/>
                <w:color w:val="000000"/>
                <w:kern w:val="0"/>
                <w:szCs w:val="21"/>
                <w:lang w:val="en-US" w:eastAsia="zh-CN"/>
              </w:rPr>
              <w:t>品牌</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b/>
                <w:bCs/>
                <w:color w:val="000000"/>
                <w:kern w:val="0"/>
                <w:szCs w:val="21"/>
                <w:lang w:val="en-US" w:eastAsia="zh-CN"/>
              </w:rPr>
            </w:pPr>
            <w:r>
              <w:rPr>
                <w:rFonts w:hint="eastAsia" w:ascii="宋体" w:hAnsi="宋体" w:cs="宋体"/>
                <w:b/>
                <w:bCs/>
                <w:color w:val="000000"/>
                <w:kern w:val="0"/>
                <w:szCs w:val="21"/>
                <w:lang w:val="en-US" w:eastAsia="zh-CN"/>
              </w:rPr>
              <w:t>制造厂商</w:t>
            </w:r>
          </w:p>
        </w:tc>
        <w:tc>
          <w:tcPr>
            <w:tcW w:w="3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b/>
                <w:bCs/>
                <w:color w:val="000000"/>
                <w:kern w:val="0"/>
                <w:szCs w:val="21"/>
                <w:lang w:val="en-US" w:eastAsia="zh-CN"/>
              </w:rPr>
            </w:pPr>
            <w:r>
              <w:rPr>
                <w:rFonts w:hint="eastAsia" w:ascii="宋体" w:hAnsi="宋体" w:cs="宋体"/>
                <w:b/>
                <w:bCs/>
                <w:color w:val="000000"/>
                <w:kern w:val="0"/>
                <w:szCs w:val="21"/>
                <w:lang w:val="en-US" w:eastAsia="zh-CN"/>
              </w:rPr>
              <w:t>原产地</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b/>
                <w:bCs/>
                <w:color w:val="000000"/>
                <w:kern w:val="0"/>
                <w:szCs w:val="21"/>
                <w:lang w:val="en-US" w:eastAsia="zh-CN"/>
              </w:rPr>
            </w:pPr>
            <w:r>
              <w:rPr>
                <w:rFonts w:hint="eastAsia" w:ascii="宋体" w:hAnsi="宋体" w:cs="宋体"/>
                <w:b/>
                <w:bCs/>
                <w:color w:val="000000"/>
                <w:kern w:val="0"/>
                <w:szCs w:val="21"/>
                <w:lang w:val="en-US" w:eastAsia="zh-CN"/>
              </w:rPr>
              <w:t>是否为进口产品</w:t>
            </w:r>
          </w:p>
        </w:tc>
      </w:tr>
      <w:tr>
        <w:tblPrEx>
          <w:tblCellMar>
            <w:top w:w="0" w:type="dxa"/>
            <w:left w:w="108" w:type="dxa"/>
            <w:bottom w:w="0" w:type="dxa"/>
            <w:right w:w="108" w:type="dxa"/>
          </w:tblCellMar>
        </w:tblPrEx>
        <w:trPr>
          <w:trHeight w:val="480" w:hRule="atLeast"/>
        </w:trPr>
        <w:tc>
          <w:tcPr>
            <w:tcW w:w="2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rPr>
              <w:t>1</w:t>
            </w:r>
          </w:p>
        </w:tc>
        <w:tc>
          <w:tcPr>
            <w:tcW w:w="8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rPr>
              <w:t>一次性使用套管穿刺针</w:t>
            </w:r>
          </w:p>
        </w:tc>
        <w:tc>
          <w:tcPr>
            <w:tcW w:w="9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rPr>
              <w:t>两支装(5mm,10mm)</w:t>
            </w:r>
          </w:p>
        </w:tc>
        <w:tc>
          <w:tcPr>
            <w:tcW w:w="2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rPr>
              <w:t>套</w:t>
            </w:r>
          </w:p>
        </w:tc>
        <w:tc>
          <w:tcPr>
            <w:tcW w:w="4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rPr>
              <w:t>525.00</w:t>
            </w:r>
          </w:p>
        </w:tc>
        <w:tc>
          <w:tcPr>
            <w:tcW w:w="4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eastAsiaTheme="minorEastAsia" w:cstheme="minorEastAsia"/>
                <w:color w:val="000000"/>
                <w:szCs w:val="21"/>
              </w:rPr>
            </w:pPr>
          </w:p>
        </w:tc>
        <w:tc>
          <w:tcPr>
            <w:tcW w:w="378" w:type="pct"/>
            <w:vMerge w:val="restart"/>
            <w:tcBorders>
              <w:top w:val="single" w:color="000000" w:sz="4" w:space="0"/>
              <w:left w:val="single" w:color="000000" w:sz="4" w:space="0"/>
              <w:right w:val="single" w:color="000000" w:sz="4" w:space="0"/>
            </w:tcBorders>
            <w:shd w:val="clear" w:color="auto" w:fill="auto"/>
            <w:noWrap/>
            <w:vAlign w:val="center"/>
          </w:tcPr>
          <w:p>
            <w:pPr>
              <w:widowControl/>
              <w:jc w:val="center"/>
              <w:textAlignment w:val="center"/>
              <w:rPr>
                <w:rFonts w:hint="default" w:asciiTheme="minorEastAsia" w:hAnsiTheme="minorEastAsia" w:eastAsiaTheme="minorEastAsia" w:cstheme="minorEastAsia"/>
                <w:color w:val="000000"/>
                <w:szCs w:val="21"/>
                <w:lang w:val="en-US" w:eastAsia="zh-CN"/>
              </w:rPr>
            </w:pPr>
            <w:r>
              <w:rPr>
                <w:rFonts w:hint="eastAsia" w:asciiTheme="minorEastAsia" w:hAnsiTheme="minorEastAsia" w:eastAsiaTheme="minorEastAsia" w:cstheme="minorEastAsia"/>
                <w:color w:val="000000"/>
                <w:szCs w:val="21"/>
                <w:lang w:val="en-US" w:eastAsia="zh-CN"/>
              </w:rPr>
              <w:t>80%</w:t>
            </w:r>
          </w:p>
        </w:tc>
        <w:tc>
          <w:tcPr>
            <w:tcW w:w="2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eastAsiaTheme="minorEastAsia" w:cstheme="minorEastAsia"/>
                <w:color w:val="000000"/>
                <w:szCs w:val="21"/>
              </w:rPr>
            </w:pPr>
          </w:p>
        </w:tc>
        <w:tc>
          <w:tcPr>
            <w:tcW w:w="3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eastAsiaTheme="minorEastAsia" w:cstheme="minorEastAsia"/>
                <w:color w:val="000000"/>
                <w:szCs w:val="21"/>
              </w:rPr>
            </w:pPr>
          </w:p>
        </w:tc>
        <w:tc>
          <w:tcPr>
            <w:tcW w:w="3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eastAsiaTheme="minorEastAsia" w:cstheme="minorEastAsia"/>
                <w:color w:val="000000"/>
                <w:szCs w:val="21"/>
              </w:rPr>
            </w:pPr>
          </w:p>
        </w:tc>
        <w:tc>
          <w:tcPr>
            <w:tcW w:w="4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eastAsiaTheme="minorEastAsia" w:cstheme="minorEastAsia"/>
                <w:color w:val="000000"/>
                <w:szCs w:val="21"/>
              </w:rPr>
            </w:pPr>
          </w:p>
        </w:tc>
      </w:tr>
      <w:tr>
        <w:tblPrEx>
          <w:tblCellMar>
            <w:top w:w="0" w:type="dxa"/>
            <w:left w:w="108" w:type="dxa"/>
            <w:bottom w:w="0" w:type="dxa"/>
            <w:right w:w="108" w:type="dxa"/>
          </w:tblCellMar>
        </w:tblPrEx>
        <w:trPr>
          <w:trHeight w:val="480" w:hRule="atLeast"/>
        </w:trPr>
        <w:tc>
          <w:tcPr>
            <w:tcW w:w="2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rPr>
              <w:t>2</w:t>
            </w:r>
          </w:p>
        </w:tc>
        <w:tc>
          <w:tcPr>
            <w:tcW w:w="8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rPr>
              <w:t>一次性使用套管穿刺针</w:t>
            </w:r>
          </w:p>
        </w:tc>
        <w:tc>
          <w:tcPr>
            <w:tcW w:w="9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rPr>
              <w:t>两支装(3mm,5mm)</w:t>
            </w:r>
          </w:p>
        </w:tc>
        <w:tc>
          <w:tcPr>
            <w:tcW w:w="2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rPr>
              <w:t>套</w:t>
            </w:r>
          </w:p>
        </w:tc>
        <w:tc>
          <w:tcPr>
            <w:tcW w:w="4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rPr>
              <w:t>525.00</w:t>
            </w:r>
          </w:p>
        </w:tc>
        <w:tc>
          <w:tcPr>
            <w:tcW w:w="4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eastAsiaTheme="minorEastAsia" w:cstheme="minorEastAsia"/>
                <w:color w:val="000000"/>
                <w:szCs w:val="21"/>
              </w:rPr>
            </w:pPr>
          </w:p>
        </w:tc>
        <w:tc>
          <w:tcPr>
            <w:tcW w:w="378" w:type="pct"/>
            <w:vMerge w:val="continue"/>
            <w:tcBorders>
              <w:left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eastAsiaTheme="minorEastAsia" w:cstheme="minorEastAsia"/>
                <w:color w:val="000000"/>
                <w:szCs w:val="21"/>
              </w:rPr>
            </w:pPr>
          </w:p>
        </w:tc>
        <w:tc>
          <w:tcPr>
            <w:tcW w:w="2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eastAsiaTheme="minorEastAsia" w:cstheme="minorEastAsia"/>
                <w:color w:val="000000"/>
                <w:szCs w:val="21"/>
              </w:rPr>
            </w:pPr>
          </w:p>
        </w:tc>
        <w:tc>
          <w:tcPr>
            <w:tcW w:w="3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eastAsiaTheme="minorEastAsia" w:cstheme="minorEastAsia"/>
                <w:color w:val="000000"/>
                <w:szCs w:val="21"/>
              </w:rPr>
            </w:pPr>
          </w:p>
        </w:tc>
        <w:tc>
          <w:tcPr>
            <w:tcW w:w="3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eastAsiaTheme="minorEastAsia" w:cstheme="minorEastAsia"/>
                <w:color w:val="000000"/>
                <w:szCs w:val="21"/>
              </w:rPr>
            </w:pPr>
          </w:p>
        </w:tc>
        <w:tc>
          <w:tcPr>
            <w:tcW w:w="4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eastAsiaTheme="minorEastAsia" w:cstheme="minorEastAsia"/>
                <w:color w:val="000000"/>
                <w:szCs w:val="21"/>
              </w:rPr>
            </w:pPr>
          </w:p>
        </w:tc>
      </w:tr>
      <w:tr>
        <w:tblPrEx>
          <w:tblCellMar>
            <w:top w:w="0" w:type="dxa"/>
            <w:left w:w="108" w:type="dxa"/>
            <w:bottom w:w="0" w:type="dxa"/>
            <w:right w:w="108" w:type="dxa"/>
          </w:tblCellMar>
        </w:tblPrEx>
        <w:trPr>
          <w:trHeight w:val="940" w:hRule="atLeast"/>
        </w:trPr>
        <w:tc>
          <w:tcPr>
            <w:tcW w:w="2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rPr>
              <w:t>3</w:t>
            </w:r>
          </w:p>
        </w:tc>
        <w:tc>
          <w:tcPr>
            <w:tcW w:w="8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rPr>
              <w:t>自粘性软聚硅酮有边型泡沫敷料(美皮康有边型)</w:t>
            </w:r>
          </w:p>
        </w:tc>
        <w:tc>
          <w:tcPr>
            <w:tcW w:w="9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rPr>
              <w:t>15*20cm</w:t>
            </w:r>
          </w:p>
        </w:tc>
        <w:tc>
          <w:tcPr>
            <w:tcW w:w="2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rPr>
              <w:t>片</w:t>
            </w:r>
          </w:p>
        </w:tc>
        <w:tc>
          <w:tcPr>
            <w:tcW w:w="4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rPr>
              <w:t>280.84</w:t>
            </w:r>
          </w:p>
        </w:tc>
        <w:tc>
          <w:tcPr>
            <w:tcW w:w="4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eastAsiaTheme="minorEastAsia" w:cstheme="minorEastAsia"/>
                <w:color w:val="000000"/>
                <w:szCs w:val="21"/>
              </w:rPr>
            </w:pPr>
          </w:p>
        </w:tc>
        <w:tc>
          <w:tcPr>
            <w:tcW w:w="378" w:type="pct"/>
            <w:vMerge w:val="continue"/>
            <w:tcBorders>
              <w:left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eastAsiaTheme="minorEastAsia" w:cstheme="minorEastAsia"/>
                <w:color w:val="000000"/>
                <w:szCs w:val="21"/>
              </w:rPr>
            </w:pPr>
          </w:p>
        </w:tc>
        <w:tc>
          <w:tcPr>
            <w:tcW w:w="2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eastAsiaTheme="minorEastAsia" w:cstheme="minorEastAsia"/>
                <w:color w:val="000000"/>
                <w:szCs w:val="21"/>
              </w:rPr>
            </w:pPr>
          </w:p>
        </w:tc>
        <w:tc>
          <w:tcPr>
            <w:tcW w:w="3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eastAsiaTheme="minorEastAsia" w:cstheme="minorEastAsia"/>
                <w:color w:val="000000"/>
                <w:szCs w:val="21"/>
              </w:rPr>
            </w:pPr>
          </w:p>
        </w:tc>
        <w:tc>
          <w:tcPr>
            <w:tcW w:w="3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eastAsiaTheme="minorEastAsia" w:cstheme="minorEastAsia"/>
                <w:color w:val="000000"/>
                <w:szCs w:val="21"/>
              </w:rPr>
            </w:pPr>
          </w:p>
        </w:tc>
        <w:tc>
          <w:tcPr>
            <w:tcW w:w="4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eastAsiaTheme="minorEastAsia" w:cstheme="minorEastAsia"/>
                <w:color w:val="000000"/>
                <w:szCs w:val="21"/>
              </w:rPr>
            </w:pPr>
          </w:p>
        </w:tc>
      </w:tr>
      <w:tr>
        <w:tblPrEx>
          <w:tblCellMar>
            <w:top w:w="0" w:type="dxa"/>
            <w:left w:w="108" w:type="dxa"/>
            <w:bottom w:w="0" w:type="dxa"/>
            <w:right w:w="108" w:type="dxa"/>
          </w:tblCellMar>
        </w:tblPrEx>
        <w:trPr>
          <w:trHeight w:val="480" w:hRule="atLeast"/>
        </w:trPr>
        <w:tc>
          <w:tcPr>
            <w:tcW w:w="2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rPr>
              <w:t>4</w:t>
            </w:r>
          </w:p>
        </w:tc>
        <w:tc>
          <w:tcPr>
            <w:tcW w:w="8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rPr>
              <w:t>胜康医用胶(α-氰基丙烯酸异丁酯)</w:t>
            </w:r>
          </w:p>
        </w:tc>
        <w:tc>
          <w:tcPr>
            <w:tcW w:w="9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rPr>
              <w:t>0.5ml/支</w:t>
            </w:r>
          </w:p>
        </w:tc>
        <w:tc>
          <w:tcPr>
            <w:tcW w:w="2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rPr>
              <w:t>支</w:t>
            </w:r>
          </w:p>
        </w:tc>
        <w:tc>
          <w:tcPr>
            <w:tcW w:w="4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rPr>
              <w:t>200.00</w:t>
            </w:r>
          </w:p>
        </w:tc>
        <w:tc>
          <w:tcPr>
            <w:tcW w:w="4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eastAsiaTheme="minorEastAsia" w:cstheme="minorEastAsia"/>
                <w:color w:val="000000"/>
                <w:szCs w:val="21"/>
              </w:rPr>
            </w:pPr>
          </w:p>
        </w:tc>
        <w:tc>
          <w:tcPr>
            <w:tcW w:w="378" w:type="pct"/>
            <w:vMerge w:val="continue"/>
            <w:tcBorders>
              <w:left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eastAsiaTheme="minorEastAsia" w:cstheme="minorEastAsia"/>
                <w:color w:val="000000"/>
                <w:szCs w:val="21"/>
              </w:rPr>
            </w:pPr>
          </w:p>
        </w:tc>
        <w:tc>
          <w:tcPr>
            <w:tcW w:w="2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eastAsiaTheme="minorEastAsia" w:cstheme="minorEastAsia"/>
                <w:color w:val="000000"/>
                <w:szCs w:val="21"/>
              </w:rPr>
            </w:pPr>
          </w:p>
        </w:tc>
        <w:tc>
          <w:tcPr>
            <w:tcW w:w="3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eastAsiaTheme="minorEastAsia" w:cstheme="minorEastAsia"/>
                <w:color w:val="000000"/>
                <w:szCs w:val="21"/>
              </w:rPr>
            </w:pPr>
          </w:p>
        </w:tc>
        <w:tc>
          <w:tcPr>
            <w:tcW w:w="3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eastAsiaTheme="minorEastAsia" w:cstheme="minorEastAsia"/>
                <w:color w:val="000000"/>
                <w:szCs w:val="21"/>
              </w:rPr>
            </w:pPr>
          </w:p>
        </w:tc>
        <w:tc>
          <w:tcPr>
            <w:tcW w:w="4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eastAsiaTheme="minorEastAsia" w:cstheme="minorEastAsia"/>
                <w:color w:val="000000"/>
                <w:szCs w:val="21"/>
              </w:rPr>
            </w:pPr>
          </w:p>
        </w:tc>
      </w:tr>
      <w:tr>
        <w:tblPrEx>
          <w:tblCellMar>
            <w:top w:w="0" w:type="dxa"/>
            <w:left w:w="108" w:type="dxa"/>
            <w:bottom w:w="0" w:type="dxa"/>
            <w:right w:w="108" w:type="dxa"/>
          </w:tblCellMar>
        </w:tblPrEx>
        <w:trPr>
          <w:trHeight w:val="480" w:hRule="atLeast"/>
        </w:trPr>
        <w:tc>
          <w:tcPr>
            <w:tcW w:w="2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rPr>
              <w:t>5</w:t>
            </w:r>
          </w:p>
        </w:tc>
        <w:tc>
          <w:tcPr>
            <w:tcW w:w="8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rPr>
              <w:t>自粘性软聚硅酮有边型泡沫敷料(美皮康骶尾型)</w:t>
            </w:r>
          </w:p>
        </w:tc>
        <w:tc>
          <w:tcPr>
            <w:tcW w:w="9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rPr>
              <w:t>18*18cm(骶尾型)</w:t>
            </w:r>
          </w:p>
        </w:tc>
        <w:tc>
          <w:tcPr>
            <w:tcW w:w="2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rPr>
              <w:t>片</w:t>
            </w:r>
          </w:p>
        </w:tc>
        <w:tc>
          <w:tcPr>
            <w:tcW w:w="4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rPr>
              <w:t>186.07</w:t>
            </w:r>
          </w:p>
        </w:tc>
        <w:tc>
          <w:tcPr>
            <w:tcW w:w="4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eastAsiaTheme="minorEastAsia" w:cstheme="minorEastAsia"/>
                <w:color w:val="000000"/>
                <w:szCs w:val="21"/>
              </w:rPr>
            </w:pPr>
          </w:p>
        </w:tc>
        <w:tc>
          <w:tcPr>
            <w:tcW w:w="378" w:type="pct"/>
            <w:vMerge w:val="continue"/>
            <w:tcBorders>
              <w:left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eastAsiaTheme="minorEastAsia" w:cstheme="minorEastAsia"/>
                <w:color w:val="000000"/>
                <w:szCs w:val="21"/>
              </w:rPr>
            </w:pPr>
          </w:p>
        </w:tc>
        <w:tc>
          <w:tcPr>
            <w:tcW w:w="2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eastAsiaTheme="minorEastAsia" w:cstheme="minorEastAsia"/>
                <w:color w:val="000000"/>
                <w:szCs w:val="21"/>
              </w:rPr>
            </w:pPr>
          </w:p>
        </w:tc>
        <w:tc>
          <w:tcPr>
            <w:tcW w:w="3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eastAsiaTheme="minorEastAsia" w:cstheme="minorEastAsia"/>
                <w:color w:val="000000"/>
                <w:szCs w:val="21"/>
              </w:rPr>
            </w:pPr>
          </w:p>
        </w:tc>
        <w:tc>
          <w:tcPr>
            <w:tcW w:w="3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eastAsiaTheme="minorEastAsia" w:cstheme="minorEastAsia"/>
                <w:color w:val="000000"/>
                <w:szCs w:val="21"/>
              </w:rPr>
            </w:pPr>
          </w:p>
        </w:tc>
        <w:tc>
          <w:tcPr>
            <w:tcW w:w="4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eastAsiaTheme="minorEastAsia" w:cstheme="minorEastAsia"/>
                <w:color w:val="000000"/>
                <w:szCs w:val="21"/>
              </w:rPr>
            </w:pPr>
          </w:p>
        </w:tc>
      </w:tr>
      <w:tr>
        <w:tblPrEx>
          <w:tblCellMar>
            <w:top w:w="0" w:type="dxa"/>
            <w:left w:w="108" w:type="dxa"/>
            <w:bottom w:w="0" w:type="dxa"/>
            <w:right w:w="108" w:type="dxa"/>
          </w:tblCellMar>
        </w:tblPrEx>
        <w:trPr>
          <w:trHeight w:val="480" w:hRule="atLeast"/>
        </w:trPr>
        <w:tc>
          <w:tcPr>
            <w:tcW w:w="2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rPr>
              <w:t>6</w:t>
            </w:r>
          </w:p>
        </w:tc>
        <w:tc>
          <w:tcPr>
            <w:tcW w:w="8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rPr>
              <w:t>新生儿负极板</w:t>
            </w:r>
          </w:p>
        </w:tc>
        <w:tc>
          <w:tcPr>
            <w:tcW w:w="9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rPr>
              <w:t>E7512</w:t>
            </w:r>
          </w:p>
        </w:tc>
        <w:tc>
          <w:tcPr>
            <w:tcW w:w="2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rPr>
              <w:t>个</w:t>
            </w:r>
          </w:p>
        </w:tc>
        <w:tc>
          <w:tcPr>
            <w:tcW w:w="4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rPr>
              <w:t>345.00</w:t>
            </w:r>
          </w:p>
        </w:tc>
        <w:tc>
          <w:tcPr>
            <w:tcW w:w="4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eastAsiaTheme="minorEastAsia" w:cstheme="minorEastAsia"/>
                <w:color w:val="000000"/>
                <w:szCs w:val="21"/>
              </w:rPr>
            </w:pPr>
          </w:p>
        </w:tc>
        <w:tc>
          <w:tcPr>
            <w:tcW w:w="378" w:type="pct"/>
            <w:vMerge w:val="continue"/>
            <w:tcBorders>
              <w:left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eastAsiaTheme="minorEastAsia" w:cstheme="minorEastAsia"/>
                <w:color w:val="000000"/>
                <w:szCs w:val="21"/>
              </w:rPr>
            </w:pPr>
          </w:p>
        </w:tc>
        <w:tc>
          <w:tcPr>
            <w:tcW w:w="2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eastAsiaTheme="minorEastAsia" w:cstheme="minorEastAsia"/>
                <w:color w:val="000000"/>
                <w:szCs w:val="21"/>
              </w:rPr>
            </w:pPr>
          </w:p>
        </w:tc>
        <w:tc>
          <w:tcPr>
            <w:tcW w:w="3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eastAsiaTheme="minorEastAsia" w:cstheme="minorEastAsia"/>
                <w:color w:val="000000"/>
                <w:szCs w:val="21"/>
              </w:rPr>
            </w:pPr>
          </w:p>
        </w:tc>
        <w:tc>
          <w:tcPr>
            <w:tcW w:w="3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eastAsiaTheme="minorEastAsia" w:cstheme="minorEastAsia"/>
                <w:color w:val="000000"/>
                <w:szCs w:val="21"/>
              </w:rPr>
            </w:pPr>
          </w:p>
        </w:tc>
        <w:tc>
          <w:tcPr>
            <w:tcW w:w="4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eastAsiaTheme="minorEastAsia" w:cstheme="minorEastAsia"/>
                <w:color w:val="000000"/>
                <w:szCs w:val="21"/>
              </w:rPr>
            </w:pPr>
          </w:p>
        </w:tc>
      </w:tr>
      <w:tr>
        <w:tblPrEx>
          <w:tblCellMar>
            <w:top w:w="0" w:type="dxa"/>
            <w:left w:w="108" w:type="dxa"/>
            <w:bottom w:w="0" w:type="dxa"/>
            <w:right w:w="108" w:type="dxa"/>
          </w:tblCellMar>
        </w:tblPrEx>
        <w:trPr>
          <w:trHeight w:val="480" w:hRule="atLeast"/>
        </w:trPr>
        <w:tc>
          <w:tcPr>
            <w:tcW w:w="2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rPr>
              <w:t>7</w:t>
            </w:r>
          </w:p>
        </w:tc>
        <w:tc>
          <w:tcPr>
            <w:tcW w:w="8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rPr>
              <w:t>宫安康</w:t>
            </w:r>
          </w:p>
        </w:tc>
        <w:tc>
          <w:tcPr>
            <w:tcW w:w="9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rPr>
              <w:t>3ml</w:t>
            </w:r>
          </w:p>
        </w:tc>
        <w:tc>
          <w:tcPr>
            <w:tcW w:w="21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rPr>
              <w:t>盒</w:t>
            </w:r>
          </w:p>
        </w:tc>
        <w:tc>
          <w:tcPr>
            <w:tcW w:w="43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rPr>
              <w:t>450.00</w:t>
            </w:r>
          </w:p>
        </w:tc>
        <w:tc>
          <w:tcPr>
            <w:tcW w:w="4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eastAsiaTheme="minorEastAsia" w:cstheme="minorEastAsia"/>
                <w:color w:val="000000"/>
                <w:szCs w:val="21"/>
              </w:rPr>
            </w:pPr>
          </w:p>
        </w:tc>
        <w:tc>
          <w:tcPr>
            <w:tcW w:w="378" w:type="pct"/>
            <w:vMerge w:val="continue"/>
            <w:tcBorders>
              <w:left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eastAsiaTheme="minorEastAsia" w:cstheme="minorEastAsia"/>
                <w:color w:val="000000"/>
                <w:szCs w:val="21"/>
              </w:rPr>
            </w:pPr>
          </w:p>
        </w:tc>
        <w:tc>
          <w:tcPr>
            <w:tcW w:w="2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eastAsiaTheme="minorEastAsia" w:cstheme="minorEastAsia"/>
                <w:color w:val="000000"/>
                <w:szCs w:val="21"/>
              </w:rPr>
            </w:pPr>
          </w:p>
        </w:tc>
        <w:tc>
          <w:tcPr>
            <w:tcW w:w="3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eastAsiaTheme="minorEastAsia" w:cstheme="minorEastAsia"/>
                <w:color w:val="000000"/>
                <w:szCs w:val="21"/>
              </w:rPr>
            </w:pPr>
          </w:p>
        </w:tc>
        <w:tc>
          <w:tcPr>
            <w:tcW w:w="3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eastAsiaTheme="minorEastAsia" w:cstheme="minorEastAsia"/>
                <w:color w:val="000000"/>
                <w:szCs w:val="21"/>
              </w:rPr>
            </w:pPr>
          </w:p>
        </w:tc>
        <w:tc>
          <w:tcPr>
            <w:tcW w:w="4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eastAsiaTheme="minorEastAsia" w:cstheme="minorEastAsia"/>
                <w:color w:val="000000"/>
                <w:szCs w:val="21"/>
              </w:rPr>
            </w:pPr>
          </w:p>
        </w:tc>
      </w:tr>
      <w:tr>
        <w:tblPrEx>
          <w:tblCellMar>
            <w:top w:w="0" w:type="dxa"/>
            <w:left w:w="108" w:type="dxa"/>
            <w:bottom w:w="0" w:type="dxa"/>
            <w:right w:w="108" w:type="dxa"/>
          </w:tblCellMar>
        </w:tblPrEx>
        <w:trPr>
          <w:trHeight w:val="480" w:hRule="atLeast"/>
        </w:trPr>
        <w:tc>
          <w:tcPr>
            <w:tcW w:w="2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rPr>
              <w:t>8</w:t>
            </w:r>
          </w:p>
        </w:tc>
        <w:tc>
          <w:tcPr>
            <w:tcW w:w="8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rPr>
              <w:t>一次性使用腰硬联合麻醉穿刺套件</w:t>
            </w:r>
          </w:p>
        </w:tc>
        <w:tc>
          <w:tcPr>
            <w:tcW w:w="9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rPr>
              <w:t>AS-E/S II加强型</w:t>
            </w:r>
          </w:p>
        </w:tc>
        <w:tc>
          <w:tcPr>
            <w:tcW w:w="21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rPr>
              <w:t>套</w:t>
            </w:r>
          </w:p>
        </w:tc>
        <w:tc>
          <w:tcPr>
            <w:tcW w:w="43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rPr>
              <w:t>240.00</w:t>
            </w:r>
          </w:p>
        </w:tc>
        <w:tc>
          <w:tcPr>
            <w:tcW w:w="4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eastAsiaTheme="minorEastAsia" w:cstheme="minorEastAsia"/>
                <w:color w:val="000000"/>
                <w:szCs w:val="21"/>
              </w:rPr>
            </w:pPr>
          </w:p>
        </w:tc>
        <w:tc>
          <w:tcPr>
            <w:tcW w:w="378" w:type="pct"/>
            <w:vMerge w:val="continue"/>
            <w:tcBorders>
              <w:left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eastAsiaTheme="minorEastAsia" w:cstheme="minorEastAsia"/>
                <w:color w:val="000000"/>
                <w:szCs w:val="21"/>
              </w:rPr>
            </w:pPr>
          </w:p>
        </w:tc>
        <w:tc>
          <w:tcPr>
            <w:tcW w:w="2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eastAsiaTheme="minorEastAsia" w:cstheme="minorEastAsia"/>
                <w:color w:val="000000"/>
                <w:szCs w:val="21"/>
              </w:rPr>
            </w:pPr>
          </w:p>
        </w:tc>
        <w:tc>
          <w:tcPr>
            <w:tcW w:w="3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eastAsiaTheme="minorEastAsia" w:cstheme="minorEastAsia"/>
                <w:color w:val="000000"/>
                <w:szCs w:val="21"/>
              </w:rPr>
            </w:pPr>
          </w:p>
        </w:tc>
        <w:tc>
          <w:tcPr>
            <w:tcW w:w="3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eastAsiaTheme="minorEastAsia" w:cstheme="minorEastAsia"/>
                <w:color w:val="000000"/>
                <w:szCs w:val="21"/>
              </w:rPr>
            </w:pPr>
          </w:p>
        </w:tc>
        <w:tc>
          <w:tcPr>
            <w:tcW w:w="4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eastAsiaTheme="minorEastAsia" w:cstheme="minorEastAsia"/>
                <w:color w:val="000000"/>
                <w:szCs w:val="21"/>
              </w:rPr>
            </w:pPr>
          </w:p>
        </w:tc>
      </w:tr>
      <w:tr>
        <w:tblPrEx>
          <w:tblCellMar>
            <w:top w:w="0" w:type="dxa"/>
            <w:left w:w="108" w:type="dxa"/>
            <w:bottom w:w="0" w:type="dxa"/>
            <w:right w:w="108" w:type="dxa"/>
          </w:tblCellMar>
        </w:tblPrEx>
        <w:trPr>
          <w:trHeight w:val="480" w:hRule="atLeast"/>
        </w:trPr>
        <w:tc>
          <w:tcPr>
            <w:tcW w:w="2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rPr>
              <w:t>9</w:t>
            </w:r>
          </w:p>
        </w:tc>
        <w:tc>
          <w:tcPr>
            <w:tcW w:w="8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rPr>
              <w:t>麻醉机呼吸机呼吸管路套件</w:t>
            </w:r>
          </w:p>
        </w:tc>
        <w:tc>
          <w:tcPr>
            <w:tcW w:w="9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rPr>
              <w:t>BCS102</w:t>
            </w:r>
          </w:p>
        </w:tc>
        <w:tc>
          <w:tcPr>
            <w:tcW w:w="21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rPr>
              <w:t>包</w:t>
            </w:r>
          </w:p>
        </w:tc>
        <w:tc>
          <w:tcPr>
            <w:tcW w:w="43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rPr>
              <w:t>55.00</w:t>
            </w:r>
          </w:p>
        </w:tc>
        <w:tc>
          <w:tcPr>
            <w:tcW w:w="4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eastAsiaTheme="minorEastAsia" w:cstheme="minorEastAsia"/>
                <w:color w:val="000000"/>
                <w:szCs w:val="21"/>
              </w:rPr>
            </w:pPr>
          </w:p>
        </w:tc>
        <w:tc>
          <w:tcPr>
            <w:tcW w:w="378" w:type="pct"/>
            <w:vMerge w:val="continue"/>
            <w:tcBorders>
              <w:left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eastAsiaTheme="minorEastAsia" w:cstheme="minorEastAsia"/>
                <w:color w:val="000000"/>
                <w:szCs w:val="21"/>
              </w:rPr>
            </w:pPr>
          </w:p>
        </w:tc>
        <w:tc>
          <w:tcPr>
            <w:tcW w:w="2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eastAsiaTheme="minorEastAsia" w:cstheme="minorEastAsia"/>
                <w:color w:val="000000"/>
                <w:szCs w:val="21"/>
              </w:rPr>
            </w:pPr>
          </w:p>
        </w:tc>
        <w:tc>
          <w:tcPr>
            <w:tcW w:w="3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eastAsiaTheme="minorEastAsia" w:cstheme="minorEastAsia"/>
                <w:color w:val="000000"/>
                <w:szCs w:val="21"/>
              </w:rPr>
            </w:pPr>
          </w:p>
        </w:tc>
        <w:tc>
          <w:tcPr>
            <w:tcW w:w="3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eastAsiaTheme="minorEastAsia" w:cstheme="minorEastAsia"/>
                <w:color w:val="000000"/>
                <w:szCs w:val="21"/>
              </w:rPr>
            </w:pPr>
          </w:p>
        </w:tc>
        <w:tc>
          <w:tcPr>
            <w:tcW w:w="4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eastAsiaTheme="minorEastAsia" w:cstheme="minorEastAsia"/>
                <w:color w:val="000000"/>
                <w:szCs w:val="21"/>
              </w:rPr>
            </w:pPr>
          </w:p>
        </w:tc>
      </w:tr>
      <w:tr>
        <w:tblPrEx>
          <w:tblCellMar>
            <w:top w:w="0" w:type="dxa"/>
            <w:left w:w="108" w:type="dxa"/>
            <w:bottom w:w="0" w:type="dxa"/>
            <w:right w:w="108" w:type="dxa"/>
          </w:tblCellMar>
        </w:tblPrEx>
        <w:trPr>
          <w:trHeight w:val="480" w:hRule="atLeast"/>
        </w:trPr>
        <w:tc>
          <w:tcPr>
            <w:tcW w:w="2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rPr>
              <w:t>10</w:t>
            </w:r>
          </w:p>
        </w:tc>
        <w:tc>
          <w:tcPr>
            <w:tcW w:w="8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rPr>
              <w:t>一次性使用腰硬联合麻醉穿刺套件</w:t>
            </w:r>
          </w:p>
        </w:tc>
        <w:tc>
          <w:tcPr>
            <w:tcW w:w="9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rPr>
              <w:t>AS-E/S II普通型</w:t>
            </w:r>
          </w:p>
        </w:tc>
        <w:tc>
          <w:tcPr>
            <w:tcW w:w="21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rPr>
              <w:t>套</w:t>
            </w:r>
          </w:p>
        </w:tc>
        <w:tc>
          <w:tcPr>
            <w:tcW w:w="43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rPr>
              <w:t>90.00</w:t>
            </w:r>
          </w:p>
        </w:tc>
        <w:tc>
          <w:tcPr>
            <w:tcW w:w="435" w:type="pct"/>
            <w:tcBorders>
              <w:top w:val="single" w:color="000000" w:sz="4" w:space="0"/>
              <w:left w:val="single" w:color="000000" w:sz="4" w:space="0"/>
              <w:bottom w:val="single" w:color="auto" w:sz="4" w:space="0"/>
              <w:right w:val="single" w:color="000000" w:sz="4" w:space="0"/>
            </w:tcBorders>
            <w:shd w:val="clear" w:color="auto" w:fill="auto"/>
            <w:noWrap/>
            <w:vAlign w:val="center"/>
          </w:tcPr>
          <w:p>
            <w:pPr>
              <w:widowControl/>
              <w:jc w:val="center"/>
              <w:textAlignment w:val="center"/>
              <w:rPr>
                <w:rFonts w:asciiTheme="minorEastAsia" w:hAnsiTheme="minorEastAsia" w:eastAsiaTheme="minorEastAsia" w:cstheme="minorEastAsia"/>
                <w:color w:val="000000"/>
                <w:szCs w:val="21"/>
              </w:rPr>
            </w:pPr>
          </w:p>
        </w:tc>
        <w:tc>
          <w:tcPr>
            <w:tcW w:w="378" w:type="pct"/>
            <w:vMerge w:val="continue"/>
            <w:tcBorders>
              <w:left w:val="single" w:color="000000" w:sz="4" w:space="0"/>
              <w:bottom w:val="single" w:color="auto" w:sz="4" w:space="0"/>
              <w:right w:val="single" w:color="000000" w:sz="4" w:space="0"/>
            </w:tcBorders>
            <w:shd w:val="clear" w:color="auto" w:fill="auto"/>
            <w:noWrap/>
            <w:vAlign w:val="center"/>
          </w:tcPr>
          <w:p>
            <w:pPr>
              <w:widowControl/>
              <w:jc w:val="center"/>
              <w:textAlignment w:val="center"/>
              <w:rPr>
                <w:rFonts w:asciiTheme="minorEastAsia" w:hAnsiTheme="minorEastAsia" w:eastAsiaTheme="minorEastAsia" w:cstheme="minorEastAsia"/>
                <w:color w:val="000000"/>
                <w:szCs w:val="21"/>
              </w:rPr>
            </w:pPr>
          </w:p>
        </w:tc>
        <w:tc>
          <w:tcPr>
            <w:tcW w:w="2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eastAsiaTheme="minorEastAsia" w:cstheme="minorEastAsia"/>
                <w:color w:val="000000"/>
                <w:szCs w:val="21"/>
              </w:rPr>
            </w:pPr>
          </w:p>
        </w:tc>
        <w:tc>
          <w:tcPr>
            <w:tcW w:w="3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eastAsiaTheme="minorEastAsia" w:cstheme="minorEastAsia"/>
                <w:color w:val="000000"/>
                <w:szCs w:val="21"/>
              </w:rPr>
            </w:pPr>
          </w:p>
        </w:tc>
        <w:tc>
          <w:tcPr>
            <w:tcW w:w="3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eastAsiaTheme="minorEastAsia" w:cstheme="minorEastAsia"/>
                <w:color w:val="000000"/>
                <w:szCs w:val="21"/>
              </w:rPr>
            </w:pPr>
          </w:p>
        </w:tc>
        <w:tc>
          <w:tcPr>
            <w:tcW w:w="4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eastAsiaTheme="minorEastAsia" w:cstheme="minorEastAsia"/>
                <w:color w:val="000000"/>
                <w:szCs w:val="21"/>
              </w:rPr>
            </w:pPr>
          </w:p>
        </w:tc>
      </w:tr>
      <w:tr>
        <w:tblPrEx>
          <w:tblCellMar>
            <w:top w:w="0" w:type="dxa"/>
            <w:left w:w="108" w:type="dxa"/>
            <w:bottom w:w="0" w:type="dxa"/>
            <w:right w:w="108" w:type="dxa"/>
          </w:tblCellMar>
        </w:tblPrEx>
        <w:trPr>
          <w:trHeight w:val="480" w:hRule="atLeast"/>
        </w:trPr>
        <w:tc>
          <w:tcPr>
            <w:tcW w:w="3493" w:type="pct"/>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b/>
                <w:bCs/>
                <w:color w:val="000000"/>
                <w:kern w:val="0"/>
                <w:szCs w:val="21"/>
                <w:lang w:eastAsia="zh-CN"/>
              </w:rPr>
            </w:pPr>
            <w:r>
              <w:rPr>
                <w:rFonts w:hint="eastAsia" w:ascii="宋体" w:hAnsi="宋体" w:cs="宋体"/>
                <w:b/>
                <w:bCs/>
                <w:color w:val="000000"/>
                <w:kern w:val="0"/>
                <w:szCs w:val="21"/>
                <w:lang w:eastAsia="zh-CN"/>
              </w:rPr>
              <w:t>（</w:t>
            </w:r>
            <w:r>
              <w:rPr>
                <w:rFonts w:hint="eastAsia" w:ascii="宋体" w:hAnsi="宋体" w:cs="宋体"/>
                <w:b/>
                <w:bCs/>
                <w:color w:val="000000"/>
                <w:kern w:val="0"/>
                <w:szCs w:val="21"/>
                <w:lang w:val="en-US" w:eastAsia="zh-CN"/>
              </w:rPr>
              <w:t>1-10</w:t>
            </w:r>
            <w:r>
              <w:rPr>
                <w:rFonts w:hint="eastAsia" w:ascii="宋体" w:hAnsi="宋体" w:cs="宋体"/>
                <w:b/>
                <w:bCs/>
                <w:color w:val="000000"/>
                <w:kern w:val="0"/>
                <w:szCs w:val="21"/>
                <w:lang w:eastAsia="zh-CN"/>
              </w:rPr>
              <w:t>）</w:t>
            </w:r>
            <w:r>
              <w:rPr>
                <w:rFonts w:hint="eastAsia" w:ascii="宋体" w:hAnsi="宋体" w:cs="宋体"/>
                <w:b/>
                <w:bCs/>
                <w:color w:val="000000"/>
                <w:kern w:val="0"/>
                <w:szCs w:val="21"/>
              </w:rPr>
              <w:t>投标单价报价</w:t>
            </w:r>
            <w:r>
              <w:rPr>
                <w:rFonts w:hint="eastAsia" w:ascii="宋体" w:hAnsi="宋体" w:cs="宋体"/>
                <w:b/>
                <w:bCs/>
                <w:color w:val="000000"/>
                <w:kern w:val="0"/>
                <w:szCs w:val="21"/>
                <w:lang w:eastAsia="zh-CN"/>
              </w:rPr>
              <w:t>（</w:t>
            </w:r>
            <w:r>
              <w:rPr>
                <w:rFonts w:hint="eastAsia" w:ascii="宋体" w:hAnsi="宋体" w:cs="宋体"/>
                <w:b/>
                <w:bCs/>
                <w:color w:val="000000"/>
                <w:kern w:val="0"/>
                <w:szCs w:val="21"/>
                <w:lang w:val="en-US" w:eastAsia="zh-CN"/>
              </w:rPr>
              <w:t>合计</w:t>
            </w:r>
            <w:r>
              <w:rPr>
                <w:rFonts w:hint="eastAsia" w:ascii="宋体" w:hAnsi="宋体" w:cs="宋体"/>
                <w:b/>
                <w:bCs/>
                <w:color w:val="000000"/>
                <w:kern w:val="0"/>
                <w:szCs w:val="21"/>
                <w:lang w:eastAsia="zh-CN"/>
              </w:rPr>
              <w:t>）</w:t>
            </w:r>
          </w:p>
          <w:p>
            <w:pPr>
              <w:widowControl/>
              <w:jc w:val="center"/>
              <w:textAlignment w:val="center"/>
              <w:rPr>
                <w:rFonts w:asciiTheme="minorEastAsia" w:hAnsiTheme="minorEastAsia" w:eastAsiaTheme="minorEastAsia" w:cstheme="minorEastAsia"/>
                <w:color w:val="000000"/>
                <w:szCs w:val="21"/>
              </w:rPr>
            </w:pPr>
            <w:r>
              <w:rPr>
                <w:rFonts w:hint="eastAsia" w:ascii="宋体" w:hAnsi="宋体" w:cs="宋体"/>
                <w:b/>
                <w:bCs/>
                <w:color w:val="000000"/>
                <w:kern w:val="0"/>
                <w:szCs w:val="21"/>
              </w:rPr>
              <w:t>（人民币元）</w:t>
            </w:r>
          </w:p>
        </w:tc>
        <w:tc>
          <w:tcPr>
            <w:tcW w:w="1506" w:type="pct"/>
            <w:gridSpan w:val="4"/>
            <w:tcBorders>
              <w:top w:val="single" w:color="000000" w:sz="4" w:space="0"/>
              <w:left w:val="single" w:color="000000" w:sz="4" w:space="0"/>
              <w:bottom w:val="single" w:color="auto" w:sz="4" w:space="0"/>
              <w:right w:val="single" w:color="000000" w:sz="4" w:space="0"/>
            </w:tcBorders>
            <w:shd w:val="clear" w:color="auto" w:fill="auto"/>
            <w:noWrap/>
            <w:vAlign w:val="center"/>
          </w:tcPr>
          <w:p>
            <w:pPr>
              <w:widowControl/>
              <w:jc w:val="center"/>
              <w:textAlignment w:val="center"/>
              <w:rPr>
                <w:rFonts w:asciiTheme="minorEastAsia" w:hAnsiTheme="minorEastAsia" w:eastAsiaTheme="minorEastAsia" w:cstheme="minorEastAsia"/>
                <w:color w:val="000000"/>
                <w:szCs w:val="21"/>
              </w:rPr>
            </w:pPr>
          </w:p>
        </w:tc>
      </w:tr>
      <w:tr>
        <w:tblPrEx>
          <w:tblCellMar>
            <w:top w:w="0" w:type="dxa"/>
            <w:left w:w="108" w:type="dxa"/>
            <w:bottom w:w="0" w:type="dxa"/>
            <w:right w:w="108" w:type="dxa"/>
          </w:tblCellMar>
        </w:tblPrEx>
        <w:trPr>
          <w:trHeight w:val="480" w:hRule="atLeast"/>
        </w:trPr>
        <w:tc>
          <w:tcPr>
            <w:tcW w:w="2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rPr>
              <w:t>11</w:t>
            </w:r>
          </w:p>
        </w:tc>
        <w:tc>
          <w:tcPr>
            <w:tcW w:w="8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rPr>
              <w:t>一次性电刀头</w:t>
            </w:r>
          </w:p>
        </w:tc>
        <w:tc>
          <w:tcPr>
            <w:tcW w:w="9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rPr>
              <w:t>YQ140W5（球形）</w:t>
            </w:r>
          </w:p>
        </w:tc>
        <w:tc>
          <w:tcPr>
            <w:tcW w:w="21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rPr>
              <w:t>个</w:t>
            </w:r>
          </w:p>
        </w:tc>
        <w:tc>
          <w:tcPr>
            <w:tcW w:w="438" w:type="pct"/>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rPr>
              <w:t>70.00</w:t>
            </w:r>
          </w:p>
        </w:tc>
        <w:tc>
          <w:tcPr>
            <w:tcW w:w="435"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Theme="minorEastAsia" w:hAnsiTheme="minorEastAsia" w:eastAsiaTheme="minorEastAsia" w:cstheme="minorEastAsia"/>
                <w:color w:val="000000"/>
                <w:szCs w:val="21"/>
              </w:rPr>
            </w:pPr>
          </w:p>
        </w:tc>
        <w:tc>
          <w:tcPr>
            <w:tcW w:w="378" w:type="pct"/>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hint="eastAsia" w:asciiTheme="minorEastAsia" w:hAnsiTheme="minorEastAsia" w:eastAsiaTheme="minorEastAsia" w:cstheme="minorEastAsia"/>
                <w:color w:val="000000"/>
                <w:szCs w:val="21"/>
                <w:lang w:val="en-US" w:eastAsia="zh-CN"/>
              </w:rPr>
            </w:pPr>
          </w:p>
          <w:p>
            <w:pPr>
              <w:widowControl/>
              <w:jc w:val="center"/>
              <w:textAlignment w:val="center"/>
              <w:rPr>
                <w:rFonts w:hint="eastAsia" w:asciiTheme="minorEastAsia" w:hAnsiTheme="minorEastAsia" w:eastAsiaTheme="minorEastAsia" w:cstheme="minorEastAsia"/>
                <w:color w:val="000000"/>
                <w:szCs w:val="21"/>
                <w:lang w:val="en-US" w:eastAsia="zh-CN"/>
              </w:rPr>
            </w:pPr>
          </w:p>
          <w:p>
            <w:pPr>
              <w:widowControl/>
              <w:jc w:val="center"/>
              <w:textAlignment w:val="center"/>
              <w:rPr>
                <w:rFonts w:hint="eastAsia" w:asciiTheme="minorEastAsia" w:hAnsiTheme="minorEastAsia" w:eastAsiaTheme="minorEastAsia" w:cstheme="minorEastAsia"/>
                <w:color w:val="000000"/>
                <w:szCs w:val="21"/>
                <w:lang w:val="en-US" w:eastAsia="zh-CN"/>
              </w:rPr>
            </w:pPr>
          </w:p>
          <w:p>
            <w:pPr>
              <w:widowControl/>
              <w:jc w:val="center"/>
              <w:textAlignment w:val="center"/>
              <w:rPr>
                <w:rFonts w:hint="eastAsia" w:asciiTheme="minorEastAsia" w:hAnsiTheme="minorEastAsia" w:eastAsiaTheme="minorEastAsia" w:cstheme="minorEastAsia"/>
                <w:color w:val="000000"/>
                <w:szCs w:val="21"/>
                <w:lang w:val="en-US" w:eastAsia="zh-CN"/>
              </w:rPr>
            </w:pPr>
          </w:p>
          <w:p>
            <w:pPr>
              <w:widowControl/>
              <w:jc w:val="center"/>
              <w:textAlignment w:val="center"/>
              <w:rPr>
                <w:rFonts w:hint="eastAsia" w:asciiTheme="minorEastAsia" w:hAnsiTheme="minorEastAsia" w:eastAsiaTheme="minorEastAsia" w:cstheme="minorEastAsia"/>
                <w:color w:val="000000"/>
                <w:szCs w:val="21"/>
                <w:lang w:val="en-US" w:eastAsia="zh-CN"/>
              </w:rPr>
            </w:pPr>
          </w:p>
          <w:p>
            <w:pPr>
              <w:widowControl/>
              <w:jc w:val="center"/>
              <w:textAlignment w:val="center"/>
              <w:rPr>
                <w:rFonts w:hint="eastAsia" w:asciiTheme="minorEastAsia" w:hAnsiTheme="minorEastAsia" w:eastAsiaTheme="minorEastAsia" w:cstheme="minorEastAsia"/>
                <w:color w:val="000000"/>
                <w:szCs w:val="21"/>
                <w:lang w:val="en-US" w:eastAsia="zh-CN"/>
              </w:rPr>
            </w:pPr>
          </w:p>
          <w:p>
            <w:pPr>
              <w:widowControl/>
              <w:jc w:val="center"/>
              <w:textAlignment w:val="center"/>
              <w:rPr>
                <w:rFonts w:hint="eastAsia" w:asciiTheme="minorEastAsia" w:hAnsiTheme="minorEastAsia" w:eastAsiaTheme="minorEastAsia" w:cstheme="minorEastAsia"/>
                <w:color w:val="000000"/>
                <w:szCs w:val="21"/>
                <w:lang w:val="en-US" w:eastAsia="zh-CN"/>
              </w:rPr>
            </w:pPr>
          </w:p>
          <w:p>
            <w:pPr>
              <w:widowControl/>
              <w:jc w:val="center"/>
              <w:textAlignment w:val="center"/>
              <w:rPr>
                <w:rFonts w:hint="default" w:asciiTheme="minorEastAsia" w:hAnsiTheme="minorEastAsia" w:eastAsiaTheme="minorEastAsia" w:cstheme="minorEastAsia"/>
                <w:color w:val="000000"/>
                <w:szCs w:val="21"/>
                <w:lang w:val="en-US" w:eastAsia="zh-CN"/>
              </w:rPr>
            </w:pPr>
            <w:r>
              <w:rPr>
                <w:rFonts w:hint="eastAsia" w:asciiTheme="minorEastAsia" w:hAnsiTheme="minorEastAsia" w:eastAsiaTheme="minorEastAsia" w:cstheme="minorEastAsia"/>
                <w:color w:val="000000"/>
                <w:szCs w:val="21"/>
                <w:lang w:val="en-US" w:eastAsia="zh-CN"/>
              </w:rPr>
              <w:t>20%</w:t>
            </w:r>
          </w:p>
        </w:tc>
        <w:tc>
          <w:tcPr>
            <w:tcW w:w="293" w:type="pct"/>
            <w:tcBorders>
              <w:top w:val="single" w:color="000000" w:sz="4" w:space="0"/>
              <w:left w:val="single" w:color="auto"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eastAsiaTheme="minorEastAsia" w:cstheme="minorEastAsia"/>
                <w:color w:val="000000"/>
                <w:szCs w:val="21"/>
              </w:rPr>
            </w:pPr>
          </w:p>
        </w:tc>
        <w:tc>
          <w:tcPr>
            <w:tcW w:w="3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eastAsiaTheme="minorEastAsia" w:cstheme="minorEastAsia"/>
                <w:color w:val="000000"/>
                <w:szCs w:val="21"/>
              </w:rPr>
            </w:pPr>
          </w:p>
        </w:tc>
        <w:tc>
          <w:tcPr>
            <w:tcW w:w="3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eastAsiaTheme="minorEastAsia" w:cstheme="minorEastAsia"/>
                <w:color w:val="000000"/>
                <w:szCs w:val="21"/>
              </w:rPr>
            </w:pPr>
          </w:p>
        </w:tc>
        <w:tc>
          <w:tcPr>
            <w:tcW w:w="4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eastAsiaTheme="minorEastAsia" w:cstheme="minorEastAsia"/>
                <w:color w:val="000000"/>
                <w:szCs w:val="21"/>
              </w:rPr>
            </w:pPr>
          </w:p>
        </w:tc>
      </w:tr>
      <w:tr>
        <w:tblPrEx>
          <w:tblCellMar>
            <w:top w:w="0" w:type="dxa"/>
            <w:left w:w="108" w:type="dxa"/>
            <w:bottom w:w="0" w:type="dxa"/>
            <w:right w:w="108" w:type="dxa"/>
          </w:tblCellMar>
        </w:tblPrEx>
        <w:trPr>
          <w:trHeight w:val="480" w:hRule="atLeast"/>
        </w:trPr>
        <w:tc>
          <w:tcPr>
            <w:tcW w:w="2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rPr>
              <w:t>12</w:t>
            </w:r>
          </w:p>
        </w:tc>
        <w:tc>
          <w:tcPr>
            <w:tcW w:w="8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rPr>
              <w:t>一次性电刀头</w:t>
            </w:r>
          </w:p>
        </w:tc>
        <w:tc>
          <w:tcPr>
            <w:tcW w:w="9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rPr>
              <w:t>YQ150（扁刀）</w:t>
            </w:r>
          </w:p>
        </w:tc>
        <w:tc>
          <w:tcPr>
            <w:tcW w:w="21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rPr>
              <w:t>个</w:t>
            </w:r>
          </w:p>
        </w:tc>
        <w:tc>
          <w:tcPr>
            <w:tcW w:w="438" w:type="pct"/>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rPr>
              <w:t>70.00</w:t>
            </w:r>
          </w:p>
        </w:tc>
        <w:tc>
          <w:tcPr>
            <w:tcW w:w="435"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Theme="minorEastAsia" w:hAnsiTheme="minorEastAsia" w:eastAsiaTheme="minorEastAsia" w:cstheme="minorEastAsia"/>
                <w:color w:val="000000"/>
                <w:szCs w:val="21"/>
              </w:rPr>
            </w:pPr>
          </w:p>
        </w:tc>
        <w:tc>
          <w:tcPr>
            <w:tcW w:w="378" w:type="pct"/>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Theme="minorEastAsia" w:hAnsiTheme="minorEastAsia" w:eastAsiaTheme="minorEastAsia" w:cstheme="minorEastAsia"/>
                <w:color w:val="000000"/>
                <w:szCs w:val="21"/>
              </w:rPr>
            </w:pPr>
          </w:p>
        </w:tc>
        <w:tc>
          <w:tcPr>
            <w:tcW w:w="293" w:type="pct"/>
            <w:tcBorders>
              <w:top w:val="single" w:color="000000" w:sz="4" w:space="0"/>
              <w:left w:val="single" w:color="auto"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eastAsiaTheme="minorEastAsia" w:cstheme="minorEastAsia"/>
                <w:color w:val="000000"/>
                <w:szCs w:val="21"/>
              </w:rPr>
            </w:pPr>
          </w:p>
        </w:tc>
        <w:tc>
          <w:tcPr>
            <w:tcW w:w="3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eastAsiaTheme="minorEastAsia" w:cstheme="minorEastAsia"/>
                <w:color w:val="000000"/>
                <w:szCs w:val="21"/>
              </w:rPr>
            </w:pPr>
          </w:p>
        </w:tc>
        <w:tc>
          <w:tcPr>
            <w:tcW w:w="3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eastAsiaTheme="minorEastAsia" w:cstheme="minorEastAsia"/>
                <w:color w:val="000000"/>
                <w:szCs w:val="21"/>
              </w:rPr>
            </w:pPr>
          </w:p>
        </w:tc>
        <w:tc>
          <w:tcPr>
            <w:tcW w:w="4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eastAsiaTheme="minorEastAsia" w:cstheme="minorEastAsia"/>
                <w:color w:val="000000"/>
                <w:szCs w:val="21"/>
              </w:rPr>
            </w:pPr>
          </w:p>
        </w:tc>
      </w:tr>
      <w:tr>
        <w:tblPrEx>
          <w:tblCellMar>
            <w:top w:w="0" w:type="dxa"/>
            <w:left w:w="108" w:type="dxa"/>
            <w:bottom w:w="0" w:type="dxa"/>
            <w:right w:w="108" w:type="dxa"/>
          </w:tblCellMar>
        </w:tblPrEx>
        <w:trPr>
          <w:trHeight w:val="480" w:hRule="atLeast"/>
        </w:trPr>
        <w:tc>
          <w:tcPr>
            <w:tcW w:w="2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rPr>
              <w:t>13</w:t>
            </w:r>
          </w:p>
        </w:tc>
        <w:tc>
          <w:tcPr>
            <w:tcW w:w="8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rPr>
              <w:t>一次性电刀头</w:t>
            </w:r>
          </w:p>
        </w:tc>
        <w:tc>
          <w:tcPr>
            <w:tcW w:w="9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rPr>
              <w:t>YZ150（针型）</w:t>
            </w:r>
          </w:p>
        </w:tc>
        <w:tc>
          <w:tcPr>
            <w:tcW w:w="21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rPr>
              <w:t>个</w:t>
            </w:r>
          </w:p>
        </w:tc>
        <w:tc>
          <w:tcPr>
            <w:tcW w:w="438" w:type="pct"/>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rPr>
              <w:t>70.00</w:t>
            </w:r>
          </w:p>
        </w:tc>
        <w:tc>
          <w:tcPr>
            <w:tcW w:w="435"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Theme="minorEastAsia" w:hAnsiTheme="minorEastAsia" w:eastAsiaTheme="minorEastAsia" w:cstheme="minorEastAsia"/>
                <w:color w:val="000000"/>
                <w:szCs w:val="21"/>
              </w:rPr>
            </w:pPr>
          </w:p>
        </w:tc>
        <w:tc>
          <w:tcPr>
            <w:tcW w:w="378" w:type="pct"/>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Theme="minorEastAsia" w:hAnsiTheme="minorEastAsia" w:eastAsiaTheme="minorEastAsia" w:cstheme="minorEastAsia"/>
                <w:color w:val="000000"/>
                <w:szCs w:val="21"/>
              </w:rPr>
            </w:pPr>
          </w:p>
        </w:tc>
        <w:tc>
          <w:tcPr>
            <w:tcW w:w="293" w:type="pct"/>
            <w:tcBorders>
              <w:top w:val="single" w:color="000000" w:sz="4" w:space="0"/>
              <w:left w:val="single" w:color="auto"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eastAsiaTheme="minorEastAsia" w:cstheme="minorEastAsia"/>
                <w:color w:val="000000"/>
                <w:szCs w:val="21"/>
              </w:rPr>
            </w:pPr>
          </w:p>
        </w:tc>
        <w:tc>
          <w:tcPr>
            <w:tcW w:w="3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eastAsiaTheme="minorEastAsia" w:cstheme="minorEastAsia"/>
                <w:color w:val="000000"/>
                <w:szCs w:val="21"/>
              </w:rPr>
            </w:pPr>
          </w:p>
        </w:tc>
        <w:tc>
          <w:tcPr>
            <w:tcW w:w="3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eastAsiaTheme="minorEastAsia" w:cstheme="minorEastAsia"/>
                <w:color w:val="000000"/>
                <w:szCs w:val="21"/>
              </w:rPr>
            </w:pPr>
          </w:p>
        </w:tc>
        <w:tc>
          <w:tcPr>
            <w:tcW w:w="4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eastAsiaTheme="minorEastAsia" w:cstheme="minorEastAsia"/>
                <w:color w:val="000000"/>
                <w:szCs w:val="21"/>
              </w:rPr>
            </w:pPr>
          </w:p>
        </w:tc>
      </w:tr>
      <w:tr>
        <w:tblPrEx>
          <w:tblCellMar>
            <w:top w:w="0" w:type="dxa"/>
            <w:left w:w="108" w:type="dxa"/>
            <w:bottom w:w="0" w:type="dxa"/>
            <w:right w:w="108" w:type="dxa"/>
          </w:tblCellMar>
        </w:tblPrEx>
        <w:trPr>
          <w:trHeight w:val="480" w:hRule="atLeast"/>
        </w:trPr>
        <w:tc>
          <w:tcPr>
            <w:tcW w:w="2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rPr>
              <w:t>14</w:t>
            </w:r>
          </w:p>
        </w:tc>
        <w:tc>
          <w:tcPr>
            <w:tcW w:w="8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rPr>
              <w:t>一次性电刀头</w:t>
            </w:r>
          </w:p>
        </w:tc>
        <w:tc>
          <w:tcPr>
            <w:tcW w:w="9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rPr>
              <w:t>WH20W10(环形）</w:t>
            </w:r>
          </w:p>
        </w:tc>
        <w:tc>
          <w:tcPr>
            <w:tcW w:w="21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rPr>
              <w:t>个</w:t>
            </w:r>
          </w:p>
        </w:tc>
        <w:tc>
          <w:tcPr>
            <w:tcW w:w="438" w:type="pct"/>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rPr>
              <w:t>70.00</w:t>
            </w:r>
          </w:p>
        </w:tc>
        <w:tc>
          <w:tcPr>
            <w:tcW w:w="435"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Theme="minorEastAsia" w:hAnsiTheme="minorEastAsia" w:eastAsiaTheme="minorEastAsia" w:cstheme="minorEastAsia"/>
                <w:color w:val="000000"/>
                <w:szCs w:val="21"/>
              </w:rPr>
            </w:pPr>
          </w:p>
        </w:tc>
        <w:tc>
          <w:tcPr>
            <w:tcW w:w="378" w:type="pct"/>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Theme="minorEastAsia" w:hAnsiTheme="minorEastAsia" w:eastAsiaTheme="minorEastAsia" w:cstheme="minorEastAsia"/>
                <w:color w:val="000000"/>
                <w:szCs w:val="21"/>
              </w:rPr>
            </w:pPr>
          </w:p>
        </w:tc>
        <w:tc>
          <w:tcPr>
            <w:tcW w:w="293" w:type="pct"/>
            <w:tcBorders>
              <w:top w:val="single" w:color="000000" w:sz="4" w:space="0"/>
              <w:left w:val="single" w:color="auto"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eastAsiaTheme="minorEastAsia" w:cstheme="minorEastAsia"/>
                <w:color w:val="000000"/>
                <w:szCs w:val="21"/>
              </w:rPr>
            </w:pPr>
          </w:p>
        </w:tc>
        <w:tc>
          <w:tcPr>
            <w:tcW w:w="3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eastAsiaTheme="minorEastAsia" w:cstheme="minorEastAsia"/>
                <w:color w:val="000000"/>
                <w:szCs w:val="21"/>
              </w:rPr>
            </w:pPr>
          </w:p>
        </w:tc>
        <w:tc>
          <w:tcPr>
            <w:tcW w:w="3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eastAsiaTheme="minorEastAsia" w:cstheme="minorEastAsia"/>
                <w:color w:val="000000"/>
                <w:szCs w:val="21"/>
              </w:rPr>
            </w:pPr>
          </w:p>
        </w:tc>
        <w:tc>
          <w:tcPr>
            <w:tcW w:w="4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eastAsiaTheme="minorEastAsia" w:cstheme="minorEastAsia"/>
                <w:color w:val="000000"/>
                <w:szCs w:val="21"/>
              </w:rPr>
            </w:pPr>
          </w:p>
        </w:tc>
      </w:tr>
      <w:tr>
        <w:tblPrEx>
          <w:tblCellMar>
            <w:top w:w="0" w:type="dxa"/>
            <w:left w:w="108" w:type="dxa"/>
            <w:bottom w:w="0" w:type="dxa"/>
            <w:right w:w="108" w:type="dxa"/>
          </w:tblCellMar>
        </w:tblPrEx>
        <w:trPr>
          <w:trHeight w:val="480" w:hRule="atLeast"/>
        </w:trPr>
        <w:tc>
          <w:tcPr>
            <w:tcW w:w="2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rPr>
              <w:t>15</w:t>
            </w:r>
          </w:p>
        </w:tc>
        <w:tc>
          <w:tcPr>
            <w:tcW w:w="8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rPr>
              <w:t>一次性电刀头</w:t>
            </w:r>
          </w:p>
        </w:tc>
        <w:tc>
          <w:tcPr>
            <w:tcW w:w="9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rPr>
              <w:t>WH15W10(环形）</w:t>
            </w:r>
          </w:p>
        </w:tc>
        <w:tc>
          <w:tcPr>
            <w:tcW w:w="21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rPr>
              <w:t>个</w:t>
            </w:r>
          </w:p>
        </w:tc>
        <w:tc>
          <w:tcPr>
            <w:tcW w:w="438" w:type="pct"/>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rPr>
              <w:t>70.00</w:t>
            </w:r>
          </w:p>
        </w:tc>
        <w:tc>
          <w:tcPr>
            <w:tcW w:w="435"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Theme="minorEastAsia" w:hAnsiTheme="minorEastAsia" w:eastAsiaTheme="minorEastAsia" w:cstheme="minorEastAsia"/>
                <w:color w:val="000000"/>
                <w:szCs w:val="21"/>
              </w:rPr>
            </w:pPr>
          </w:p>
        </w:tc>
        <w:tc>
          <w:tcPr>
            <w:tcW w:w="378" w:type="pct"/>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Theme="minorEastAsia" w:hAnsiTheme="minorEastAsia" w:eastAsiaTheme="minorEastAsia" w:cstheme="minorEastAsia"/>
                <w:color w:val="000000"/>
                <w:szCs w:val="21"/>
              </w:rPr>
            </w:pPr>
          </w:p>
        </w:tc>
        <w:tc>
          <w:tcPr>
            <w:tcW w:w="293" w:type="pct"/>
            <w:tcBorders>
              <w:top w:val="single" w:color="000000" w:sz="4" w:space="0"/>
              <w:left w:val="single" w:color="auto"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eastAsiaTheme="minorEastAsia" w:cstheme="minorEastAsia"/>
                <w:color w:val="000000"/>
                <w:szCs w:val="21"/>
              </w:rPr>
            </w:pPr>
          </w:p>
        </w:tc>
        <w:tc>
          <w:tcPr>
            <w:tcW w:w="3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eastAsiaTheme="minorEastAsia" w:cstheme="minorEastAsia"/>
                <w:color w:val="000000"/>
                <w:szCs w:val="21"/>
              </w:rPr>
            </w:pPr>
          </w:p>
        </w:tc>
        <w:tc>
          <w:tcPr>
            <w:tcW w:w="3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eastAsiaTheme="minorEastAsia" w:cstheme="minorEastAsia"/>
                <w:color w:val="000000"/>
                <w:szCs w:val="21"/>
              </w:rPr>
            </w:pPr>
          </w:p>
        </w:tc>
        <w:tc>
          <w:tcPr>
            <w:tcW w:w="4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eastAsiaTheme="minorEastAsia" w:cstheme="minorEastAsia"/>
                <w:color w:val="000000"/>
                <w:szCs w:val="21"/>
              </w:rPr>
            </w:pPr>
          </w:p>
        </w:tc>
      </w:tr>
      <w:tr>
        <w:tblPrEx>
          <w:tblCellMar>
            <w:top w:w="0" w:type="dxa"/>
            <w:left w:w="108" w:type="dxa"/>
            <w:bottom w:w="0" w:type="dxa"/>
            <w:right w:w="108" w:type="dxa"/>
          </w:tblCellMar>
        </w:tblPrEx>
        <w:trPr>
          <w:trHeight w:val="480" w:hRule="atLeast"/>
        </w:trPr>
        <w:tc>
          <w:tcPr>
            <w:tcW w:w="2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rPr>
              <w:t>16</w:t>
            </w:r>
          </w:p>
        </w:tc>
        <w:tc>
          <w:tcPr>
            <w:tcW w:w="8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rPr>
              <w:t>一次性电刀头</w:t>
            </w:r>
          </w:p>
        </w:tc>
        <w:tc>
          <w:tcPr>
            <w:tcW w:w="9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rPr>
              <w:t>WH10W8(环形）</w:t>
            </w:r>
          </w:p>
        </w:tc>
        <w:tc>
          <w:tcPr>
            <w:tcW w:w="21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rPr>
              <w:t>个</w:t>
            </w:r>
          </w:p>
        </w:tc>
        <w:tc>
          <w:tcPr>
            <w:tcW w:w="438" w:type="pct"/>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rPr>
              <w:t>70.00</w:t>
            </w:r>
          </w:p>
        </w:tc>
        <w:tc>
          <w:tcPr>
            <w:tcW w:w="435"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Theme="minorEastAsia" w:hAnsiTheme="minorEastAsia" w:eastAsiaTheme="minorEastAsia" w:cstheme="minorEastAsia"/>
                <w:color w:val="000000"/>
                <w:szCs w:val="21"/>
              </w:rPr>
            </w:pPr>
          </w:p>
        </w:tc>
        <w:tc>
          <w:tcPr>
            <w:tcW w:w="378" w:type="pct"/>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Theme="minorEastAsia" w:hAnsiTheme="minorEastAsia" w:eastAsiaTheme="minorEastAsia" w:cstheme="minorEastAsia"/>
                <w:color w:val="000000"/>
                <w:szCs w:val="21"/>
              </w:rPr>
            </w:pPr>
          </w:p>
        </w:tc>
        <w:tc>
          <w:tcPr>
            <w:tcW w:w="293" w:type="pct"/>
            <w:tcBorders>
              <w:top w:val="single" w:color="000000" w:sz="4" w:space="0"/>
              <w:left w:val="single" w:color="auto"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eastAsiaTheme="minorEastAsia" w:cstheme="minorEastAsia"/>
                <w:color w:val="000000"/>
                <w:szCs w:val="21"/>
              </w:rPr>
            </w:pPr>
          </w:p>
        </w:tc>
        <w:tc>
          <w:tcPr>
            <w:tcW w:w="3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eastAsiaTheme="minorEastAsia" w:cstheme="minorEastAsia"/>
                <w:color w:val="000000"/>
                <w:szCs w:val="21"/>
              </w:rPr>
            </w:pPr>
          </w:p>
        </w:tc>
        <w:tc>
          <w:tcPr>
            <w:tcW w:w="3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eastAsiaTheme="minorEastAsia" w:cstheme="minorEastAsia"/>
                <w:color w:val="000000"/>
                <w:szCs w:val="21"/>
              </w:rPr>
            </w:pPr>
          </w:p>
        </w:tc>
        <w:tc>
          <w:tcPr>
            <w:tcW w:w="4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eastAsiaTheme="minorEastAsia" w:cstheme="minorEastAsia"/>
                <w:color w:val="000000"/>
                <w:szCs w:val="21"/>
              </w:rPr>
            </w:pPr>
          </w:p>
        </w:tc>
      </w:tr>
      <w:tr>
        <w:tblPrEx>
          <w:tblCellMar>
            <w:top w:w="0" w:type="dxa"/>
            <w:left w:w="108" w:type="dxa"/>
            <w:bottom w:w="0" w:type="dxa"/>
            <w:right w:w="108" w:type="dxa"/>
          </w:tblCellMar>
        </w:tblPrEx>
        <w:trPr>
          <w:trHeight w:val="480" w:hRule="atLeast"/>
        </w:trPr>
        <w:tc>
          <w:tcPr>
            <w:tcW w:w="2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rPr>
              <w:t>17</w:t>
            </w:r>
          </w:p>
        </w:tc>
        <w:tc>
          <w:tcPr>
            <w:tcW w:w="8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rPr>
              <w:t>一次性电刀笔</w:t>
            </w:r>
          </w:p>
        </w:tc>
        <w:tc>
          <w:tcPr>
            <w:tcW w:w="9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rPr>
              <w:t>FD100L-BD70</w:t>
            </w:r>
          </w:p>
        </w:tc>
        <w:tc>
          <w:tcPr>
            <w:tcW w:w="21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rPr>
              <w:t>个</w:t>
            </w:r>
          </w:p>
        </w:tc>
        <w:tc>
          <w:tcPr>
            <w:tcW w:w="438" w:type="pct"/>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rPr>
              <w:t>55.00</w:t>
            </w:r>
          </w:p>
        </w:tc>
        <w:tc>
          <w:tcPr>
            <w:tcW w:w="435"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Theme="minorEastAsia" w:hAnsiTheme="minorEastAsia" w:eastAsiaTheme="minorEastAsia" w:cstheme="minorEastAsia"/>
                <w:color w:val="000000"/>
                <w:szCs w:val="21"/>
              </w:rPr>
            </w:pPr>
          </w:p>
        </w:tc>
        <w:tc>
          <w:tcPr>
            <w:tcW w:w="378" w:type="pct"/>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Theme="minorEastAsia" w:hAnsiTheme="minorEastAsia" w:eastAsiaTheme="minorEastAsia" w:cstheme="minorEastAsia"/>
                <w:color w:val="000000"/>
                <w:szCs w:val="21"/>
              </w:rPr>
            </w:pPr>
          </w:p>
        </w:tc>
        <w:tc>
          <w:tcPr>
            <w:tcW w:w="293" w:type="pct"/>
            <w:tcBorders>
              <w:top w:val="single" w:color="000000" w:sz="4" w:space="0"/>
              <w:left w:val="single" w:color="auto"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eastAsiaTheme="minorEastAsia" w:cstheme="minorEastAsia"/>
                <w:color w:val="000000"/>
                <w:szCs w:val="21"/>
              </w:rPr>
            </w:pPr>
          </w:p>
        </w:tc>
        <w:tc>
          <w:tcPr>
            <w:tcW w:w="3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eastAsiaTheme="minorEastAsia" w:cstheme="minorEastAsia"/>
                <w:color w:val="000000"/>
                <w:szCs w:val="21"/>
              </w:rPr>
            </w:pPr>
          </w:p>
        </w:tc>
        <w:tc>
          <w:tcPr>
            <w:tcW w:w="3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eastAsiaTheme="minorEastAsia" w:cstheme="minorEastAsia"/>
                <w:color w:val="000000"/>
                <w:szCs w:val="21"/>
              </w:rPr>
            </w:pPr>
          </w:p>
        </w:tc>
        <w:tc>
          <w:tcPr>
            <w:tcW w:w="4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eastAsiaTheme="minorEastAsia" w:cstheme="minorEastAsia"/>
                <w:color w:val="000000"/>
                <w:szCs w:val="21"/>
              </w:rPr>
            </w:pPr>
          </w:p>
        </w:tc>
      </w:tr>
      <w:tr>
        <w:tblPrEx>
          <w:tblCellMar>
            <w:top w:w="0" w:type="dxa"/>
            <w:left w:w="108" w:type="dxa"/>
            <w:bottom w:w="0" w:type="dxa"/>
            <w:right w:w="108" w:type="dxa"/>
          </w:tblCellMar>
        </w:tblPrEx>
        <w:trPr>
          <w:trHeight w:val="480" w:hRule="atLeast"/>
        </w:trPr>
        <w:tc>
          <w:tcPr>
            <w:tcW w:w="2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rPr>
              <w:t>18</w:t>
            </w:r>
          </w:p>
        </w:tc>
        <w:tc>
          <w:tcPr>
            <w:tcW w:w="8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rPr>
              <w:t>麻醉机用的钙石灰</w:t>
            </w:r>
          </w:p>
        </w:tc>
        <w:tc>
          <w:tcPr>
            <w:tcW w:w="9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rPr>
              <w:t>HNG-TA</w:t>
            </w:r>
          </w:p>
        </w:tc>
        <w:tc>
          <w:tcPr>
            <w:tcW w:w="21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rPr>
              <w:t>套</w:t>
            </w:r>
          </w:p>
        </w:tc>
        <w:tc>
          <w:tcPr>
            <w:tcW w:w="438" w:type="pct"/>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rPr>
              <w:t>140.00</w:t>
            </w:r>
          </w:p>
        </w:tc>
        <w:tc>
          <w:tcPr>
            <w:tcW w:w="435"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Theme="minorEastAsia" w:hAnsiTheme="minorEastAsia" w:eastAsiaTheme="minorEastAsia" w:cstheme="minorEastAsia"/>
                <w:color w:val="000000"/>
                <w:szCs w:val="21"/>
              </w:rPr>
            </w:pPr>
          </w:p>
        </w:tc>
        <w:tc>
          <w:tcPr>
            <w:tcW w:w="378" w:type="pct"/>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Theme="minorEastAsia" w:hAnsiTheme="minorEastAsia" w:eastAsiaTheme="minorEastAsia" w:cstheme="minorEastAsia"/>
                <w:color w:val="000000"/>
                <w:szCs w:val="21"/>
              </w:rPr>
            </w:pPr>
          </w:p>
        </w:tc>
        <w:tc>
          <w:tcPr>
            <w:tcW w:w="293" w:type="pct"/>
            <w:tcBorders>
              <w:top w:val="single" w:color="000000" w:sz="4" w:space="0"/>
              <w:left w:val="single" w:color="auto"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eastAsiaTheme="minorEastAsia" w:cstheme="minorEastAsia"/>
                <w:color w:val="000000"/>
                <w:szCs w:val="21"/>
              </w:rPr>
            </w:pPr>
          </w:p>
        </w:tc>
        <w:tc>
          <w:tcPr>
            <w:tcW w:w="3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eastAsiaTheme="minorEastAsia" w:cstheme="minorEastAsia"/>
                <w:color w:val="000000"/>
                <w:szCs w:val="21"/>
              </w:rPr>
            </w:pPr>
          </w:p>
        </w:tc>
        <w:tc>
          <w:tcPr>
            <w:tcW w:w="3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eastAsiaTheme="minorEastAsia" w:cstheme="minorEastAsia"/>
                <w:color w:val="000000"/>
                <w:szCs w:val="21"/>
              </w:rPr>
            </w:pPr>
          </w:p>
        </w:tc>
        <w:tc>
          <w:tcPr>
            <w:tcW w:w="4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eastAsiaTheme="minorEastAsia" w:cstheme="minorEastAsia"/>
                <w:color w:val="000000"/>
                <w:szCs w:val="21"/>
              </w:rPr>
            </w:pPr>
          </w:p>
        </w:tc>
      </w:tr>
      <w:tr>
        <w:tblPrEx>
          <w:tblCellMar>
            <w:top w:w="0" w:type="dxa"/>
            <w:left w:w="108" w:type="dxa"/>
            <w:bottom w:w="0" w:type="dxa"/>
            <w:right w:w="108" w:type="dxa"/>
          </w:tblCellMar>
        </w:tblPrEx>
        <w:trPr>
          <w:trHeight w:val="480" w:hRule="atLeast"/>
        </w:trPr>
        <w:tc>
          <w:tcPr>
            <w:tcW w:w="2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rPr>
              <w:t>19</w:t>
            </w:r>
          </w:p>
        </w:tc>
        <w:tc>
          <w:tcPr>
            <w:tcW w:w="8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rPr>
              <w:t>赛肤润</w:t>
            </w:r>
          </w:p>
        </w:tc>
        <w:tc>
          <w:tcPr>
            <w:tcW w:w="9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rPr>
              <w:t>20ml/支 100支/箱</w:t>
            </w:r>
          </w:p>
        </w:tc>
        <w:tc>
          <w:tcPr>
            <w:tcW w:w="2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rPr>
              <w:t>支</w:t>
            </w:r>
          </w:p>
        </w:tc>
        <w:tc>
          <w:tcPr>
            <w:tcW w:w="438" w:type="pct"/>
            <w:tcBorders>
              <w:top w:val="single" w:color="000000" w:sz="4" w:space="0"/>
              <w:left w:val="single" w:color="000000" w:sz="4" w:space="0"/>
              <w:bottom w:val="single" w:color="000000" w:sz="4" w:space="0"/>
              <w:right w:val="single" w:color="auto" w:sz="4" w:space="0"/>
            </w:tcBorders>
            <w:shd w:val="clear" w:color="auto" w:fill="auto"/>
            <w:noWrap/>
            <w:vAlign w:val="center"/>
          </w:tcPr>
          <w:p>
            <w:pPr>
              <w:widowControl/>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rPr>
              <w:t>90.00</w:t>
            </w:r>
          </w:p>
        </w:tc>
        <w:tc>
          <w:tcPr>
            <w:tcW w:w="435"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Theme="minorEastAsia" w:hAnsiTheme="minorEastAsia" w:eastAsiaTheme="minorEastAsia" w:cstheme="minorEastAsia"/>
                <w:color w:val="000000"/>
                <w:szCs w:val="21"/>
              </w:rPr>
            </w:pPr>
          </w:p>
        </w:tc>
        <w:tc>
          <w:tcPr>
            <w:tcW w:w="378" w:type="pct"/>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Theme="minorEastAsia" w:hAnsiTheme="minorEastAsia" w:eastAsiaTheme="minorEastAsia" w:cstheme="minorEastAsia"/>
                <w:color w:val="000000"/>
                <w:szCs w:val="21"/>
              </w:rPr>
            </w:pPr>
          </w:p>
        </w:tc>
        <w:tc>
          <w:tcPr>
            <w:tcW w:w="293" w:type="pct"/>
            <w:tcBorders>
              <w:top w:val="single" w:color="000000" w:sz="4" w:space="0"/>
              <w:left w:val="single" w:color="auto"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eastAsiaTheme="minorEastAsia" w:cstheme="minorEastAsia"/>
                <w:color w:val="000000"/>
                <w:szCs w:val="21"/>
              </w:rPr>
            </w:pPr>
          </w:p>
        </w:tc>
        <w:tc>
          <w:tcPr>
            <w:tcW w:w="3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eastAsiaTheme="minorEastAsia" w:cstheme="minorEastAsia"/>
                <w:color w:val="000000"/>
                <w:szCs w:val="21"/>
              </w:rPr>
            </w:pPr>
          </w:p>
        </w:tc>
        <w:tc>
          <w:tcPr>
            <w:tcW w:w="3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eastAsiaTheme="minorEastAsia" w:cstheme="minorEastAsia"/>
                <w:color w:val="000000"/>
                <w:szCs w:val="21"/>
              </w:rPr>
            </w:pPr>
          </w:p>
        </w:tc>
        <w:tc>
          <w:tcPr>
            <w:tcW w:w="4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eastAsiaTheme="minorEastAsia" w:cstheme="minorEastAsia"/>
                <w:color w:val="000000"/>
                <w:szCs w:val="21"/>
              </w:rPr>
            </w:pPr>
          </w:p>
        </w:tc>
      </w:tr>
      <w:tr>
        <w:tblPrEx>
          <w:tblCellMar>
            <w:top w:w="0" w:type="dxa"/>
            <w:left w:w="108" w:type="dxa"/>
            <w:bottom w:w="0" w:type="dxa"/>
            <w:right w:w="108" w:type="dxa"/>
          </w:tblCellMar>
        </w:tblPrEx>
        <w:trPr>
          <w:trHeight w:val="480" w:hRule="atLeast"/>
        </w:trPr>
        <w:tc>
          <w:tcPr>
            <w:tcW w:w="3493" w:type="pct"/>
            <w:gridSpan w:val="7"/>
            <w:tcBorders>
              <w:top w:val="single" w:color="000000" w:sz="4" w:space="0"/>
              <w:left w:val="single" w:color="000000" w:sz="4" w:space="0"/>
              <w:bottom w:val="single" w:color="000000" w:sz="4" w:space="0"/>
              <w:right w:val="single" w:color="auto" w:sz="4" w:space="0"/>
            </w:tcBorders>
            <w:shd w:val="clear" w:color="auto" w:fill="auto"/>
            <w:noWrap/>
            <w:vAlign w:val="center"/>
          </w:tcPr>
          <w:p>
            <w:pPr>
              <w:widowControl/>
              <w:jc w:val="center"/>
              <w:textAlignment w:val="center"/>
              <w:rPr>
                <w:rFonts w:hint="eastAsia" w:ascii="宋体" w:hAnsi="宋体" w:eastAsia="宋体" w:cs="宋体"/>
                <w:b/>
                <w:bCs/>
                <w:color w:val="000000"/>
                <w:kern w:val="0"/>
                <w:szCs w:val="21"/>
                <w:lang w:eastAsia="zh-CN"/>
              </w:rPr>
            </w:pPr>
            <w:r>
              <w:rPr>
                <w:rFonts w:hint="eastAsia" w:ascii="宋体" w:hAnsi="宋体" w:cs="宋体"/>
                <w:b/>
                <w:bCs/>
                <w:color w:val="000000"/>
                <w:kern w:val="0"/>
                <w:szCs w:val="21"/>
                <w:lang w:eastAsia="zh-CN"/>
              </w:rPr>
              <w:t>（</w:t>
            </w:r>
            <w:r>
              <w:rPr>
                <w:rFonts w:hint="eastAsia" w:ascii="宋体" w:hAnsi="宋体" w:cs="宋体"/>
                <w:b/>
                <w:bCs/>
                <w:color w:val="000000"/>
                <w:kern w:val="0"/>
                <w:szCs w:val="21"/>
                <w:lang w:val="en-US" w:eastAsia="zh-CN"/>
              </w:rPr>
              <w:t>11-19</w:t>
            </w:r>
            <w:r>
              <w:rPr>
                <w:rFonts w:hint="eastAsia" w:ascii="宋体" w:hAnsi="宋体" w:cs="宋体"/>
                <w:b/>
                <w:bCs/>
                <w:color w:val="000000"/>
                <w:kern w:val="0"/>
                <w:szCs w:val="21"/>
                <w:lang w:eastAsia="zh-CN"/>
              </w:rPr>
              <w:t>）</w:t>
            </w:r>
            <w:r>
              <w:rPr>
                <w:rFonts w:hint="eastAsia" w:ascii="宋体" w:hAnsi="宋体" w:cs="宋体"/>
                <w:b/>
                <w:bCs/>
                <w:color w:val="000000"/>
                <w:kern w:val="0"/>
                <w:szCs w:val="21"/>
              </w:rPr>
              <w:t>投标单价报价</w:t>
            </w:r>
            <w:r>
              <w:rPr>
                <w:rFonts w:hint="eastAsia" w:ascii="宋体" w:hAnsi="宋体" w:cs="宋体"/>
                <w:b/>
                <w:bCs/>
                <w:color w:val="000000"/>
                <w:kern w:val="0"/>
                <w:szCs w:val="21"/>
                <w:lang w:eastAsia="zh-CN"/>
              </w:rPr>
              <w:t>（</w:t>
            </w:r>
            <w:r>
              <w:rPr>
                <w:rFonts w:hint="eastAsia" w:ascii="宋体" w:hAnsi="宋体" w:cs="宋体"/>
                <w:b/>
                <w:bCs/>
                <w:color w:val="000000"/>
                <w:kern w:val="0"/>
                <w:szCs w:val="21"/>
                <w:lang w:val="en-US" w:eastAsia="zh-CN"/>
              </w:rPr>
              <w:t>合计</w:t>
            </w:r>
            <w:r>
              <w:rPr>
                <w:rFonts w:hint="eastAsia" w:ascii="宋体" w:hAnsi="宋体" w:cs="宋体"/>
                <w:b/>
                <w:bCs/>
                <w:color w:val="000000"/>
                <w:kern w:val="0"/>
                <w:szCs w:val="21"/>
                <w:lang w:eastAsia="zh-CN"/>
              </w:rPr>
              <w:t>）</w:t>
            </w:r>
          </w:p>
          <w:p>
            <w:pPr>
              <w:widowControl/>
              <w:jc w:val="center"/>
              <w:textAlignment w:val="center"/>
              <w:rPr>
                <w:rFonts w:asciiTheme="minorEastAsia" w:hAnsiTheme="minorEastAsia" w:eastAsiaTheme="minorEastAsia" w:cstheme="minorEastAsia"/>
                <w:color w:val="000000"/>
                <w:szCs w:val="21"/>
              </w:rPr>
            </w:pPr>
            <w:r>
              <w:rPr>
                <w:rFonts w:hint="eastAsia" w:ascii="宋体" w:hAnsi="宋体" w:cs="宋体"/>
                <w:b/>
                <w:bCs/>
                <w:color w:val="000000"/>
                <w:kern w:val="0"/>
                <w:szCs w:val="21"/>
              </w:rPr>
              <w:t>（人民币元）</w:t>
            </w:r>
          </w:p>
        </w:tc>
        <w:tc>
          <w:tcPr>
            <w:tcW w:w="1506" w:type="pct"/>
            <w:gridSpan w:val="4"/>
            <w:tcBorders>
              <w:top w:val="single" w:color="000000" w:sz="4" w:space="0"/>
              <w:left w:val="single" w:color="auto"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eastAsiaTheme="minorEastAsia" w:cstheme="minorEastAsia"/>
                <w:color w:val="000000"/>
                <w:szCs w:val="21"/>
              </w:rPr>
            </w:pPr>
          </w:p>
        </w:tc>
      </w:tr>
    </w:tbl>
    <w:p/>
    <w:p>
      <w:pPr>
        <w:pStyle w:val="322"/>
        <w:ind w:firstLine="0" w:firstLineChars="0"/>
        <w:rPr>
          <w:rFonts w:cs="宋体"/>
          <w:b/>
          <w:bCs/>
          <w:sz w:val="21"/>
          <w:szCs w:val="21"/>
        </w:rPr>
      </w:pPr>
    </w:p>
    <w:p>
      <w:pPr>
        <w:pStyle w:val="322"/>
        <w:ind w:firstLine="0" w:firstLineChars="0"/>
        <w:rPr>
          <w:rFonts w:hint="eastAsia" w:eastAsia="宋体"/>
          <w:b/>
          <w:bCs/>
          <w:sz w:val="21"/>
          <w:szCs w:val="21"/>
          <w:lang w:eastAsia="zh-CN"/>
        </w:rPr>
      </w:pPr>
    </w:p>
    <w:p>
      <w:pPr>
        <w:adjustRightInd w:val="0"/>
        <w:snapToGrid w:val="0"/>
        <w:spacing w:line="300" w:lineRule="auto"/>
        <w:rPr>
          <w:snapToGrid w:val="0"/>
          <w:kern w:val="0"/>
        </w:rPr>
      </w:pPr>
      <w:r>
        <w:rPr>
          <w:rFonts w:hint="eastAsia"/>
          <w:snapToGrid w:val="0"/>
          <w:kern w:val="0"/>
        </w:rPr>
        <w:t>投标单位：（盖章）</w:t>
      </w:r>
    </w:p>
    <w:p>
      <w:pPr>
        <w:adjustRightInd w:val="0"/>
        <w:snapToGrid w:val="0"/>
        <w:spacing w:line="300" w:lineRule="auto"/>
        <w:rPr>
          <w:snapToGrid w:val="0"/>
          <w:kern w:val="0"/>
        </w:rPr>
      </w:pPr>
    </w:p>
    <w:p>
      <w:pPr>
        <w:pStyle w:val="20"/>
      </w:pPr>
    </w:p>
    <w:p>
      <w:pPr>
        <w:adjustRightInd w:val="0"/>
        <w:snapToGrid w:val="0"/>
        <w:spacing w:line="300" w:lineRule="auto"/>
        <w:rPr>
          <w:snapToGrid w:val="0"/>
          <w:kern w:val="0"/>
        </w:rPr>
      </w:pPr>
      <w:r>
        <w:rPr>
          <w:rFonts w:hint="eastAsia"/>
          <w:snapToGrid w:val="0"/>
          <w:kern w:val="0"/>
        </w:rPr>
        <w:t>法定代表人或授权代表：（签字）</w:t>
      </w:r>
    </w:p>
    <w:p>
      <w:pPr>
        <w:adjustRightInd w:val="0"/>
        <w:snapToGrid w:val="0"/>
        <w:spacing w:line="300" w:lineRule="auto"/>
        <w:rPr>
          <w:snapToGrid w:val="0"/>
          <w:kern w:val="0"/>
        </w:rPr>
      </w:pPr>
    </w:p>
    <w:p>
      <w:pPr>
        <w:wordWrap w:val="0"/>
        <w:adjustRightInd w:val="0"/>
        <w:snapToGrid w:val="0"/>
        <w:spacing w:line="300" w:lineRule="auto"/>
        <w:jc w:val="right"/>
        <w:rPr>
          <w:snapToGrid w:val="0"/>
          <w:kern w:val="0"/>
        </w:rPr>
      </w:pPr>
      <w:r>
        <w:rPr>
          <w:rFonts w:hint="eastAsia"/>
          <w:snapToGrid w:val="0"/>
          <w:kern w:val="0"/>
        </w:rPr>
        <w:t>年    月   日</w:t>
      </w:r>
    </w:p>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ind w:left="0" w:leftChars="0" w:firstLine="0" w:firstLineChars="0"/>
      </w:pPr>
    </w:p>
    <w:p>
      <w:pPr>
        <w:pStyle w:val="2"/>
      </w:pPr>
    </w:p>
    <w:p>
      <w:pPr>
        <w:pStyle w:val="2"/>
      </w:pPr>
    </w:p>
    <w:p>
      <w:pPr>
        <w:pStyle w:val="2"/>
      </w:pPr>
    </w:p>
    <w:p>
      <w:pPr>
        <w:pStyle w:val="7"/>
        <w:numPr>
          <w:ilvl w:val="0"/>
          <w:numId w:val="0"/>
        </w:numPr>
        <w:tabs>
          <w:tab w:val="clear" w:pos="2111"/>
        </w:tabs>
        <w:spacing w:before="120" w:after="120"/>
        <w:ind w:left="-1" w:leftChars="-1" w:hanging="1"/>
        <w:jc w:val="center"/>
        <w:rPr>
          <w:rFonts w:asciiTheme="minorEastAsia" w:hAnsiTheme="minorEastAsia" w:eastAsiaTheme="minorEastAsia"/>
          <w:sz w:val="24"/>
        </w:rPr>
      </w:pPr>
      <w:bookmarkStart w:id="62" w:name="_Toc44690708"/>
      <w:bookmarkStart w:id="63" w:name="_Toc44690435"/>
      <w:bookmarkStart w:id="64" w:name="_Toc44691167"/>
      <w:bookmarkStart w:id="65" w:name="_Toc44691399"/>
      <w:r>
        <w:rPr>
          <w:rFonts w:hint="eastAsia" w:asciiTheme="minorEastAsia" w:hAnsiTheme="minorEastAsia" w:eastAsiaTheme="minorEastAsia"/>
          <w:sz w:val="24"/>
        </w:rPr>
        <w:t>格式7  服务方案</w:t>
      </w:r>
      <w:bookmarkEnd w:id="62"/>
      <w:bookmarkEnd w:id="63"/>
      <w:bookmarkEnd w:id="64"/>
      <w:bookmarkEnd w:id="65"/>
    </w:p>
    <w:p>
      <w:pPr>
        <w:pStyle w:val="2"/>
      </w:pPr>
    </w:p>
    <w:p>
      <w:pPr>
        <w:spacing w:line="400" w:lineRule="exact"/>
        <w:ind w:firstLine="422" w:firstLineChars="200"/>
        <w:rPr>
          <w:rFonts w:ascii="宋体" w:hAnsi="宋体"/>
          <w:b/>
          <w:szCs w:val="21"/>
        </w:rPr>
      </w:pPr>
      <w:r>
        <w:rPr>
          <w:rFonts w:hint="eastAsia" w:ascii="宋体" w:hAnsi="宋体"/>
          <w:b/>
          <w:szCs w:val="21"/>
        </w:rPr>
        <w:t>本部分内容是投标人根据项目需求对其投标服务方案的详细描述，主要包括服务方案及拟投入本项目的人员配置等，投标单位自主编写，但应包含下列内容：</w:t>
      </w:r>
    </w:p>
    <w:p>
      <w:pPr>
        <w:spacing w:line="400" w:lineRule="exact"/>
        <w:ind w:firstLine="420" w:firstLineChars="200"/>
        <w:rPr>
          <w:rFonts w:ascii="宋体" w:hAnsi="宋体"/>
          <w:szCs w:val="21"/>
        </w:rPr>
      </w:pPr>
    </w:p>
    <w:p>
      <w:pPr>
        <w:spacing w:line="360" w:lineRule="auto"/>
        <w:ind w:firstLine="420" w:firstLineChars="200"/>
        <w:rPr>
          <w:rFonts w:ascii="宋体" w:hAnsi="宋体"/>
          <w:szCs w:val="21"/>
        </w:rPr>
      </w:pPr>
      <w:r>
        <w:rPr>
          <w:rFonts w:hint="eastAsia" w:ascii="宋体" w:hAnsi="宋体"/>
          <w:szCs w:val="21"/>
        </w:rPr>
        <w:t>1、</w:t>
      </w:r>
      <w:r>
        <w:rPr>
          <w:rFonts w:hint="eastAsia" w:ascii="宋体" w:hAnsi="宋体"/>
          <w:kern w:val="0"/>
          <w:szCs w:val="21"/>
        </w:rPr>
        <w:t>产品的性能评价</w:t>
      </w:r>
    </w:p>
    <w:p>
      <w:pPr>
        <w:spacing w:line="360" w:lineRule="auto"/>
        <w:ind w:firstLine="420" w:firstLineChars="200"/>
        <w:rPr>
          <w:rFonts w:ascii="宋体" w:hAnsi="宋体" w:cs="宋体"/>
          <w:szCs w:val="21"/>
        </w:rPr>
      </w:pPr>
      <w:r>
        <w:rPr>
          <w:rFonts w:hint="eastAsia" w:ascii="宋体" w:hAnsi="宋体"/>
          <w:szCs w:val="21"/>
        </w:rPr>
        <w:t>2、</w:t>
      </w:r>
      <w:r>
        <w:rPr>
          <w:rFonts w:hint="eastAsia" w:ascii="宋体" w:hAnsi="宋体"/>
          <w:kern w:val="0"/>
          <w:szCs w:val="21"/>
        </w:rPr>
        <w:t>临床实际使用经验</w:t>
      </w:r>
    </w:p>
    <w:p>
      <w:pPr>
        <w:spacing w:line="360" w:lineRule="auto"/>
        <w:ind w:firstLine="420" w:firstLineChars="200"/>
        <w:rPr>
          <w:rFonts w:ascii="宋体" w:hAnsi="宋体" w:cs="宋体"/>
          <w:szCs w:val="21"/>
        </w:rPr>
      </w:pPr>
      <w:r>
        <w:rPr>
          <w:rFonts w:hint="eastAsia" w:ascii="宋体" w:hAnsi="宋体" w:cs="宋体"/>
          <w:szCs w:val="21"/>
        </w:rPr>
        <w:t>3、</w:t>
      </w:r>
      <w:r>
        <w:rPr>
          <w:rFonts w:hint="eastAsia" w:ascii="宋体" w:hAnsi="宋体" w:cs="仿宋"/>
          <w:szCs w:val="21"/>
        </w:rPr>
        <w:t>产品生产工艺、材料</w:t>
      </w:r>
    </w:p>
    <w:p>
      <w:pPr>
        <w:spacing w:line="360" w:lineRule="auto"/>
        <w:ind w:firstLine="420" w:firstLineChars="200"/>
        <w:rPr>
          <w:rFonts w:ascii="宋体" w:hAnsi="宋体" w:cs="宋体"/>
          <w:szCs w:val="21"/>
        </w:rPr>
      </w:pPr>
      <w:r>
        <w:rPr>
          <w:rFonts w:hint="eastAsia" w:ascii="宋体" w:hAnsi="宋体" w:cs="宋体"/>
          <w:szCs w:val="21"/>
        </w:rPr>
        <w:t>4、</w:t>
      </w:r>
      <w:r>
        <w:rPr>
          <w:rFonts w:hint="eastAsia" w:ascii="宋体" w:hAnsi="宋体" w:cs="仿宋"/>
          <w:szCs w:val="21"/>
        </w:rPr>
        <w:t>售后服务</w:t>
      </w:r>
    </w:p>
    <w:p>
      <w:pPr>
        <w:spacing w:line="360" w:lineRule="auto"/>
        <w:ind w:firstLine="420" w:firstLineChars="200"/>
        <w:rPr>
          <w:rFonts w:ascii="宋体" w:hAnsi="宋体"/>
          <w:szCs w:val="21"/>
        </w:rPr>
      </w:pPr>
      <w:r>
        <w:rPr>
          <w:rFonts w:hint="eastAsia" w:ascii="宋体" w:hAnsi="宋体" w:cs="宋体"/>
          <w:szCs w:val="21"/>
        </w:rPr>
        <w:t>5、</w:t>
      </w:r>
      <w:r>
        <w:rPr>
          <w:rFonts w:hint="eastAsia" w:ascii="宋体" w:hAnsi="宋体" w:cs="仿宋"/>
          <w:szCs w:val="21"/>
          <w:lang w:val="en-US" w:eastAsia="zh-CN"/>
        </w:rPr>
        <w:t>同类项目业绩情况</w:t>
      </w:r>
    </w:p>
    <w:p>
      <w:pPr>
        <w:spacing w:line="360" w:lineRule="auto"/>
        <w:ind w:firstLine="420" w:firstLineChars="200"/>
        <w:rPr>
          <w:rFonts w:ascii="宋体" w:hAnsi="宋体"/>
          <w:szCs w:val="21"/>
        </w:rPr>
      </w:pPr>
      <w:r>
        <w:rPr>
          <w:rFonts w:hint="eastAsia" w:ascii="宋体" w:hAnsi="宋体"/>
          <w:szCs w:val="21"/>
        </w:rPr>
        <w:t>6、</w:t>
      </w:r>
      <w:r>
        <w:rPr>
          <w:rFonts w:hint="eastAsia" w:ascii="宋体" w:hAnsi="宋体" w:cs="仿宋"/>
          <w:szCs w:val="21"/>
        </w:rPr>
        <w:t>诚信情况</w:t>
      </w:r>
    </w:p>
    <w:p>
      <w:pPr>
        <w:spacing w:line="360" w:lineRule="auto"/>
        <w:ind w:left="420"/>
        <w:rPr>
          <w:rFonts w:ascii="宋体" w:hAnsi="宋体"/>
          <w:bCs/>
        </w:rPr>
      </w:pPr>
      <w:r>
        <w:rPr>
          <w:rFonts w:hint="eastAsia" w:ascii="宋体" w:hAnsi="宋体"/>
          <w:bCs/>
        </w:rPr>
        <w:t>7、投标人认为必要的其他方案</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投标单位：（盖章）</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法定代表人或授权代表：（签字）</w:t>
      </w:r>
    </w:p>
    <w:p>
      <w:pPr>
        <w:adjustRightInd w:val="0"/>
        <w:snapToGrid w:val="0"/>
        <w:spacing w:line="300" w:lineRule="auto"/>
        <w:rPr>
          <w:snapToGrid w:val="0"/>
          <w:kern w:val="0"/>
        </w:rPr>
      </w:pPr>
    </w:p>
    <w:p>
      <w:pPr>
        <w:adjustRightInd w:val="0"/>
        <w:snapToGrid w:val="0"/>
        <w:spacing w:line="300" w:lineRule="auto"/>
        <w:rPr>
          <w:snapToGrid w:val="0"/>
          <w:kern w:val="0"/>
        </w:rPr>
      </w:pPr>
    </w:p>
    <w:p>
      <w:pPr>
        <w:wordWrap w:val="0"/>
        <w:adjustRightInd w:val="0"/>
        <w:snapToGrid w:val="0"/>
        <w:spacing w:line="300" w:lineRule="auto"/>
        <w:jc w:val="right"/>
        <w:rPr>
          <w:snapToGrid w:val="0"/>
          <w:kern w:val="0"/>
        </w:rPr>
      </w:pPr>
      <w:r>
        <w:rPr>
          <w:rFonts w:hint="eastAsia"/>
          <w:snapToGrid w:val="0"/>
          <w:kern w:val="0"/>
        </w:rPr>
        <w:t>年    月   日</w:t>
      </w: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left"/>
        <w:rPr>
          <w:snapToGrid w:val="0"/>
          <w:kern w:val="0"/>
        </w:rPr>
      </w:pPr>
    </w:p>
    <w:p>
      <w:pPr>
        <w:pStyle w:val="2"/>
      </w:pPr>
    </w:p>
    <w:p>
      <w:pPr>
        <w:pStyle w:val="20"/>
        <w:rPr>
          <w:snapToGrid w:val="0"/>
          <w:kern w:val="0"/>
        </w:rPr>
      </w:pPr>
    </w:p>
    <w:p>
      <w:pPr>
        <w:pStyle w:val="29"/>
        <w:rPr>
          <w:snapToGrid w:val="0"/>
        </w:rPr>
      </w:pPr>
    </w:p>
    <w:p>
      <w:pPr>
        <w:tabs>
          <w:tab w:val="left" w:pos="8248"/>
          <w:tab w:val="left" w:pos="9368"/>
        </w:tabs>
        <w:spacing w:line="360" w:lineRule="auto"/>
      </w:pPr>
      <w:r>
        <w:rPr>
          <w:rFonts w:hint="eastAsia"/>
        </w:rPr>
        <w:t>附表：</w:t>
      </w:r>
    </w:p>
    <w:p>
      <w:pPr>
        <w:pStyle w:val="360"/>
        <w:jc w:val="center"/>
        <w:rPr>
          <w:rFonts w:ascii="仿宋" w:hAnsi="仿宋" w:eastAsia="仿宋"/>
          <w:b/>
          <w:snapToGrid w:val="0"/>
          <w:sz w:val="28"/>
          <w:szCs w:val="28"/>
        </w:rPr>
      </w:pPr>
      <w:r>
        <w:rPr>
          <w:rFonts w:hint="eastAsia" w:ascii="仿宋" w:hAnsi="仿宋" w:eastAsia="仿宋"/>
          <w:b/>
          <w:snapToGrid w:val="0"/>
          <w:sz w:val="28"/>
          <w:szCs w:val="28"/>
        </w:rPr>
        <w:t>项目人员情况一览表</w:t>
      </w:r>
    </w:p>
    <w:p/>
    <w:tbl>
      <w:tblPr>
        <w:tblStyle w:val="52"/>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54" w:type="dxa"/>
          <w:bottom w:w="0" w:type="dxa"/>
          <w:right w:w="54" w:type="dxa"/>
        </w:tblCellMar>
      </w:tblPr>
      <w:tblGrid>
        <w:gridCol w:w="705"/>
        <w:gridCol w:w="1491"/>
        <w:gridCol w:w="851"/>
        <w:gridCol w:w="567"/>
        <w:gridCol w:w="1308"/>
        <w:gridCol w:w="1544"/>
        <w:gridCol w:w="1260"/>
        <w:gridCol w:w="162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4" w:type="dxa"/>
            <w:bottom w:w="0" w:type="dxa"/>
            <w:right w:w="54" w:type="dxa"/>
          </w:tblCellMar>
        </w:tblPrEx>
        <w:trPr>
          <w:trHeight w:val="402" w:hRule="atLeast"/>
          <w:jc w:val="center"/>
        </w:trPr>
        <w:tc>
          <w:tcPr>
            <w:tcW w:w="705" w:type="dxa"/>
            <w:vAlign w:val="center"/>
          </w:tcPr>
          <w:p>
            <w:pPr>
              <w:jc w:val="center"/>
              <w:rPr>
                <w:rFonts w:ascii="宋体" w:hAnsi="宋体" w:cs="Courier New"/>
                <w:snapToGrid w:val="0"/>
                <w:szCs w:val="21"/>
              </w:rPr>
            </w:pPr>
            <w:r>
              <w:rPr>
                <w:rFonts w:hint="eastAsia" w:ascii="宋体" w:hAnsi="宋体" w:cs="Courier New"/>
                <w:snapToGrid w:val="0"/>
                <w:szCs w:val="21"/>
              </w:rPr>
              <w:t>序号</w:t>
            </w:r>
          </w:p>
        </w:tc>
        <w:tc>
          <w:tcPr>
            <w:tcW w:w="1491" w:type="dxa"/>
            <w:vAlign w:val="center"/>
          </w:tcPr>
          <w:p>
            <w:pPr>
              <w:jc w:val="center"/>
              <w:rPr>
                <w:rFonts w:ascii="宋体" w:hAnsi="宋体" w:cs="Courier New"/>
                <w:snapToGrid w:val="0"/>
                <w:szCs w:val="21"/>
              </w:rPr>
            </w:pPr>
            <w:r>
              <w:rPr>
                <w:rFonts w:hint="eastAsia" w:ascii="宋体" w:hAnsi="宋体" w:cs="Courier New"/>
                <w:snapToGrid w:val="0"/>
                <w:szCs w:val="21"/>
              </w:rPr>
              <w:t>项目</w:t>
            </w:r>
          </w:p>
        </w:tc>
        <w:tc>
          <w:tcPr>
            <w:tcW w:w="851" w:type="dxa"/>
            <w:vAlign w:val="center"/>
          </w:tcPr>
          <w:p>
            <w:pPr>
              <w:jc w:val="center"/>
              <w:rPr>
                <w:rFonts w:ascii="宋体" w:hAnsi="宋体" w:cs="Courier New"/>
                <w:snapToGrid w:val="0"/>
                <w:szCs w:val="21"/>
              </w:rPr>
            </w:pPr>
            <w:r>
              <w:rPr>
                <w:rFonts w:hint="eastAsia" w:ascii="宋体" w:hAnsi="宋体" w:cs="Courier New"/>
                <w:snapToGrid w:val="0"/>
                <w:szCs w:val="21"/>
              </w:rPr>
              <w:t>姓名</w:t>
            </w:r>
          </w:p>
        </w:tc>
        <w:tc>
          <w:tcPr>
            <w:tcW w:w="567" w:type="dxa"/>
            <w:vAlign w:val="center"/>
          </w:tcPr>
          <w:p>
            <w:pPr>
              <w:jc w:val="center"/>
              <w:rPr>
                <w:rFonts w:ascii="宋体" w:hAnsi="宋体" w:cs="Courier New"/>
                <w:snapToGrid w:val="0"/>
                <w:szCs w:val="21"/>
              </w:rPr>
            </w:pPr>
            <w:r>
              <w:rPr>
                <w:rFonts w:hint="eastAsia" w:ascii="宋体" w:hAnsi="宋体" w:cs="Courier New"/>
                <w:snapToGrid w:val="0"/>
                <w:szCs w:val="21"/>
              </w:rPr>
              <w:t>学历</w:t>
            </w:r>
          </w:p>
        </w:tc>
        <w:tc>
          <w:tcPr>
            <w:tcW w:w="1308" w:type="dxa"/>
            <w:vAlign w:val="center"/>
          </w:tcPr>
          <w:p>
            <w:pPr>
              <w:jc w:val="center"/>
              <w:rPr>
                <w:rFonts w:ascii="宋体" w:hAnsi="宋体" w:cs="Courier New"/>
                <w:snapToGrid w:val="0"/>
                <w:szCs w:val="21"/>
              </w:rPr>
            </w:pPr>
            <w:r>
              <w:rPr>
                <w:rFonts w:hint="eastAsia" w:ascii="宋体" w:hAnsi="宋体" w:cs="Courier New"/>
                <w:snapToGrid w:val="0"/>
                <w:szCs w:val="21"/>
              </w:rPr>
              <w:t>岗位及职务</w:t>
            </w:r>
          </w:p>
        </w:tc>
        <w:tc>
          <w:tcPr>
            <w:tcW w:w="1544" w:type="dxa"/>
            <w:vAlign w:val="center"/>
          </w:tcPr>
          <w:p>
            <w:pPr>
              <w:ind w:right="-53" w:rightChars="-25"/>
              <w:jc w:val="center"/>
              <w:rPr>
                <w:rFonts w:ascii="宋体" w:hAnsi="宋体" w:cs="Courier New"/>
                <w:snapToGrid w:val="0"/>
                <w:szCs w:val="21"/>
              </w:rPr>
            </w:pPr>
            <w:r>
              <w:rPr>
                <w:rFonts w:hint="eastAsia" w:ascii="宋体" w:hAnsi="宋体" w:cs="Courier New"/>
                <w:snapToGrid w:val="0"/>
                <w:szCs w:val="21"/>
              </w:rPr>
              <w:t>持何种资格证件</w:t>
            </w:r>
          </w:p>
        </w:tc>
        <w:tc>
          <w:tcPr>
            <w:tcW w:w="1260" w:type="dxa"/>
            <w:vAlign w:val="center"/>
          </w:tcPr>
          <w:p>
            <w:pPr>
              <w:jc w:val="center"/>
              <w:rPr>
                <w:rFonts w:ascii="宋体" w:hAnsi="宋体" w:cs="Courier New"/>
                <w:snapToGrid w:val="0"/>
                <w:szCs w:val="21"/>
              </w:rPr>
            </w:pPr>
            <w:r>
              <w:rPr>
                <w:rFonts w:hint="eastAsia" w:ascii="宋体" w:hAnsi="宋体" w:cs="Courier New"/>
                <w:snapToGrid w:val="0"/>
                <w:szCs w:val="21"/>
              </w:rPr>
              <w:t>发证时间</w:t>
            </w:r>
          </w:p>
        </w:tc>
        <w:tc>
          <w:tcPr>
            <w:tcW w:w="1620" w:type="dxa"/>
            <w:vAlign w:val="center"/>
          </w:tcPr>
          <w:p>
            <w:pPr>
              <w:jc w:val="center"/>
              <w:rPr>
                <w:rFonts w:ascii="宋体" w:hAnsi="宋体" w:cs="Courier New"/>
                <w:snapToGrid w:val="0"/>
                <w:szCs w:val="21"/>
              </w:rPr>
            </w:pPr>
            <w:r>
              <w:rPr>
                <w:rFonts w:hint="eastAsia" w:ascii="宋体" w:hAnsi="宋体" w:cs="Courier New"/>
                <w:snapToGrid w:val="0"/>
                <w:szCs w:val="21"/>
              </w:rPr>
              <w:t>工作经验</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4" w:type="dxa"/>
            <w:bottom w:w="0" w:type="dxa"/>
            <w:right w:w="54" w:type="dxa"/>
          </w:tblCellMar>
        </w:tblPrEx>
        <w:trPr>
          <w:trHeight w:val="680" w:hRule="exact"/>
          <w:jc w:val="center"/>
        </w:trPr>
        <w:tc>
          <w:tcPr>
            <w:tcW w:w="705" w:type="dxa"/>
            <w:vAlign w:val="center"/>
          </w:tcPr>
          <w:p>
            <w:pPr>
              <w:jc w:val="center"/>
              <w:rPr>
                <w:rFonts w:ascii="宋体" w:hAnsi="宋体" w:cs="Courier New"/>
                <w:snapToGrid w:val="0"/>
                <w:szCs w:val="21"/>
              </w:rPr>
            </w:pPr>
            <w:r>
              <w:rPr>
                <w:rFonts w:ascii="宋体" w:hAnsi="宋体" w:cs="Courier New"/>
                <w:snapToGrid w:val="0"/>
                <w:szCs w:val="21"/>
              </w:rPr>
              <w:t>1</w:t>
            </w:r>
          </w:p>
        </w:tc>
        <w:tc>
          <w:tcPr>
            <w:tcW w:w="1491" w:type="dxa"/>
            <w:vAlign w:val="center"/>
          </w:tcPr>
          <w:p>
            <w:pPr>
              <w:jc w:val="center"/>
              <w:rPr>
                <w:rFonts w:ascii="宋体" w:hAnsi="宋体" w:cs="Courier New"/>
                <w:snapToGrid w:val="0"/>
                <w:szCs w:val="21"/>
              </w:rPr>
            </w:pPr>
            <w:r>
              <w:rPr>
                <w:rFonts w:hint="eastAsia" w:ascii="宋体" w:hAnsi="宋体" w:cs="Courier New"/>
                <w:snapToGrid w:val="0"/>
                <w:szCs w:val="21"/>
              </w:rPr>
              <w:t>项目负责人</w:t>
            </w:r>
          </w:p>
        </w:tc>
        <w:tc>
          <w:tcPr>
            <w:tcW w:w="851" w:type="dxa"/>
            <w:vAlign w:val="center"/>
          </w:tcPr>
          <w:p>
            <w:pPr>
              <w:rPr>
                <w:rFonts w:ascii="宋体" w:hAnsi="宋体" w:cs="Courier New"/>
                <w:snapToGrid w:val="0"/>
                <w:szCs w:val="21"/>
              </w:rPr>
            </w:pPr>
          </w:p>
        </w:tc>
        <w:tc>
          <w:tcPr>
            <w:tcW w:w="567" w:type="dxa"/>
            <w:vAlign w:val="center"/>
          </w:tcPr>
          <w:p>
            <w:pPr>
              <w:rPr>
                <w:rFonts w:ascii="宋体" w:hAnsi="宋体" w:cs="Courier New"/>
                <w:snapToGrid w:val="0"/>
                <w:szCs w:val="21"/>
              </w:rPr>
            </w:pPr>
          </w:p>
        </w:tc>
        <w:tc>
          <w:tcPr>
            <w:tcW w:w="1308" w:type="dxa"/>
            <w:vAlign w:val="center"/>
          </w:tcPr>
          <w:p>
            <w:pPr>
              <w:rPr>
                <w:rFonts w:ascii="宋体" w:hAnsi="宋体" w:cs="Courier New"/>
                <w:snapToGrid w:val="0"/>
                <w:szCs w:val="21"/>
              </w:rPr>
            </w:pPr>
          </w:p>
        </w:tc>
        <w:tc>
          <w:tcPr>
            <w:tcW w:w="1544" w:type="dxa"/>
            <w:vAlign w:val="center"/>
          </w:tcPr>
          <w:p>
            <w:pPr>
              <w:rPr>
                <w:rFonts w:ascii="宋体" w:hAnsi="宋体" w:cs="Courier New"/>
                <w:snapToGrid w:val="0"/>
                <w:szCs w:val="21"/>
              </w:rPr>
            </w:pPr>
          </w:p>
        </w:tc>
        <w:tc>
          <w:tcPr>
            <w:tcW w:w="1260" w:type="dxa"/>
            <w:vAlign w:val="center"/>
          </w:tcPr>
          <w:p>
            <w:pPr>
              <w:rPr>
                <w:rFonts w:ascii="宋体" w:hAnsi="宋体" w:cs="Courier New"/>
                <w:snapToGrid w:val="0"/>
                <w:szCs w:val="21"/>
              </w:rPr>
            </w:pPr>
          </w:p>
        </w:tc>
        <w:tc>
          <w:tcPr>
            <w:tcW w:w="1620" w:type="dxa"/>
            <w:vAlign w:val="center"/>
          </w:tcPr>
          <w:p>
            <w:pPr>
              <w:rPr>
                <w:rFonts w:ascii="宋体" w:hAnsi="宋体" w:cs="Courier New"/>
                <w:snapToGrid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4" w:type="dxa"/>
            <w:bottom w:w="0" w:type="dxa"/>
            <w:right w:w="54" w:type="dxa"/>
          </w:tblCellMar>
        </w:tblPrEx>
        <w:trPr>
          <w:trHeight w:val="369" w:hRule="exact"/>
          <w:jc w:val="center"/>
        </w:trPr>
        <w:tc>
          <w:tcPr>
            <w:tcW w:w="705" w:type="dxa"/>
          </w:tcPr>
          <w:p>
            <w:pPr>
              <w:jc w:val="center"/>
              <w:rPr>
                <w:rFonts w:ascii="宋体" w:hAnsi="宋体" w:cs="Courier New"/>
                <w:snapToGrid w:val="0"/>
                <w:szCs w:val="21"/>
              </w:rPr>
            </w:pPr>
            <w:r>
              <w:rPr>
                <w:rFonts w:hint="eastAsia" w:ascii="宋体" w:hAnsi="宋体" w:cs="Courier New"/>
                <w:snapToGrid w:val="0"/>
                <w:szCs w:val="21"/>
              </w:rPr>
              <w:t>2</w:t>
            </w:r>
          </w:p>
        </w:tc>
        <w:tc>
          <w:tcPr>
            <w:tcW w:w="1491" w:type="dxa"/>
            <w:vMerge w:val="restart"/>
            <w:vAlign w:val="center"/>
          </w:tcPr>
          <w:p>
            <w:pPr>
              <w:jc w:val="center"/>
              <w:rPr>
                <w:rFonts w:ascii="宋体" w:hAnsi="宋体" w:cs="Courier New"/>
                <w:snapToGrid w:val="0"/>
                <w:szCs w:val="21"/>
              </w:rPr>
            </w:pPr>
            <w:r>
              <w:rPr>
                <w:rFonts w:hint="eastAsia" w:ascii="宋体" w:hAnsi="宋体" w:cs="Courier New"/>
                <w:snapToGrid w:val="0"/>
                <w:szCs w:val="21"/>
              </w:rPr>
              <w:t>项目团队成员</w:t>
            </w:r>
          </w:p>
        </w:tc>
        <w:tc>
          <w:tcPr>
            <w:tcW w:w="851" w:type="dxa"/>
          </w:tcPr>
          <w:p>
            <w:pPr>
              <w:rPr>
                <w:rFonts w:ascii="宋体" w:hAnsi="宋体" w:cs="Courier New"/>
                <w:snapToGrid w:val="0"/>
                <w:szCs w:val="21"/>
              </w:rPr>
            </w:pPr>
          </w:p>
        </w:tc>
        <w:tc>
          <w:tcPr>
            <w:tcW w:w="567" w:type="dxa"/>
          </w:tcPr>
          <w:p>
            <w:pPr>
              <w:rPr>
                <w:rFonts w:ascii="宋体" w:hAnsi="宋体" w:cs="Courier New"/>
                <w:snapToGrid w:val="0"/>
                <w:szCs w:val="21"/>
              </w:rPr>
            </w:pPr>
          </w:p>
        </w:tc>
        <w:tc>
          <w:tcPr>
            <w:tcW w:w="1308" w:type="dxa"/>
          </w:tcPr>
          <w:p>
            <w:pPr>
              <w:rPr>
                <w:rFonts w:ascii="宋体" w:hAnsi="宋体" w:cs="Courier New"/>
                <w:snapToGrid w:val="0"/>
                <w:szCs w:val="21"/>
              </w:rPr>
            </w:pPr>
          </w:p>
        </w:tc>
        <w:tc>
          <w:tcPr>
            <w:tcW w:w="1544" w:type="dxa"/>
          </w:tcPr>
          <w:p>
            <w:pPr>
              <w:rPr>
                <w:rFonts w:ascii="宋体" w:hAnsi="宋体" w:cs="Courier New"/>
                <w:snapToGrid w:val="0"/>
                <w:szCs w:val="21"/>
              </w:rPr>
            </w:pPr>
          </w:p>
        </w:tc>
        <w:tc>
          <w:tcPr>
            <w:tcW w:w="1260" w:type="dxa"/>
          </w:tcPr>
          <w:p>
            <w:pPr>
              <w:rPr>
                <w:rFonts w:ascii="宋体" w:hAnsi="宋体" w:cs="Courier New"/>
                <w:snapToGrid w:val="0"/>
                <w:szCs w:val="21"/>
              </w:rPr>
            </w:pPr>
          </w:p>
        </w:tc>
        <w:tc>
          <w:tcPr>
            <w:tcW w:w="1620" w:type="dxa"/>
          </w:tcPr>
          <w:p>
            <w:pPr>
              <w:rPr>
                <w:rFonts w:ascii="宋体" w:hAnsi="宋体" w:cs="Courier New"/>
                <w:snapToGrid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4" w:type="dxa"/>
            <w:bottom w:w="0" w:type="dxa"/>
            <w:right w:w="54" w:type="dxa"/>
          </w:tblCellMar>
        </w:tblPrEx>
        <w:trPr>
          <w:trHeight w:val="369" w:hRule="exact"/>
          <w:jc w:val="center"/>
        </w:trPr>
        <w:tc>
          <w:tcPr>
            <w:tcW w:w="705" w:type="dxa"/>
          </w:tcPr>
          <w:p>
            <w:pPr>
              <w:jc w:val="center"/>
              <w:rPr>
                <w:rFonts w:ascii="宋体" w:hAnsi="宋体" w:cs="Courier New"/>
                <w:snapToGrid w:val="0"/>
                <w:szCs w:val="21"/>
              </w:rPr>
            </w:pPr>
            <w:r>
              <w:rPr>
                <w:rFonts w:hint="eastAsia" w:ascii="宋体" w:hAnsi="宋体" w:cs="Courier New"/>
                <w:snapToGrid w:val="0"/>
                <w:szCs w:val="21"/>
              </w:rPr>
              <w:t>3</w:t>
            </w:r>
          </w:p>
        </w:tc>
        <w:tc>
          <w:tcPr>
            <w:tcW w:w="1491" w:type="dxa"/>
            <w:vMerge w:val="continue"/>
          </w:tcPr>
          <w:p>
            <w:pPr>
              <w:jc w:val="center"/>
              <w:rPr>
                <w:rFonts w:ascii="宋体" w:hAnsi="宋体" w:cs="Courier New"/>
                <w:snapToGrid w:val="0"/>
                <w:szCs w:val="21"/>
              </w:rPr>
            </w:pPr>
          </w:p>
        </w:tc>
        <w:tc>
          <w:tcPr>
            <w:tcW w:w="851" w:type="dxa"/>
          </w:tcPr>
          <w:p>
            <w:pPr>
              <w:rPr>
                <w:rFonts w:ascii="宋体" w:hAnsi="宋体" w:cs="Courier New"/>
                <w:snapToGrid w:val="0"/>
                <w:szCs w:val="21"/>
              </w:rPr>
            </w:pPr>
          </w:p>
        </w:tc>
        <w:tc>
          <w:tcPr>
            <w:tcW w:w="567" w:type="dxa"/>
          </w:tcPr>
          <w:p>
            <w:pPr>
              <w:rPr>
                <w:rFonts w:ascii="宋体" w:hAnsi="宋体" w:cs="Courier New"/>
                <w:snapToGrid w:val="0"/>
                <w:szCs w:val="21"/>
              </w:rPr>
            </w:pPr>
          </w:p>
        </w:tc>
        <w:tc>
          <w:tcPr>
            <w:tcW w:w="1308" w:type="dxa"/>
          </w:tcPr>
          <w:p>
            <w:pPr>
              <w:rPr>
                <w:rFonts w:ascii="宋体" w:hAnsi="宋体" w:cs="Courier New"/>
                <w:snapToGrid w:val="0"/>
                <w:szCs w:val="21"/>
              </w:rPr>
            </w:pPr>
          </w:p>
        </w:tc>
        <w:tc>
          <w:tcPr>
            <w:tcW w:w="1544" w:type="dxa"/>
          </w:tcPr>
          <w:p>
            <w:pPr>
              <w:rPr>
                <w:rFonts w:ascii="宋体" w:hAnsi="宋体" w:cs="Courier New"/>
                <w:snapToGrid w:val="0"/>
                <w:szCs w:val="21"/>
              </w:rPr>
            </w:pPr>
          </w:p>
        </w:tc>
        <w:tc>
          <w:tcPr>
            <w:tcW w:w="1260" w:type="dxa"/>
          </w:tcPr>
          <w:p>
            <w:pPr>
              <w:rPr>
                <w:rFonts w:ascii="宋体" w:hAnsi="宋体" w:cs="Courier New"/>
                <w:snapToGrid w:val="0"/>
                <w:szCs w:val="21"/>
              </w:rPr>
            </w:pPr>
          </w:p>
        </w:tc>
        <w:tc>
          <w:tcPr>
            <w:tcW w:w="1620" w:type="dxa"/>
          </w:tcPr>
          <w:p>
            <w:pPr>
              <w:rPr>
                <w:rFonts w:ascii="宋体" w:hAnsi="宋体" w:cs="Courier New"/>
                <w:snapToGrid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4" w:type="dxa"/>
            <w:bottom w:w="0" w:type="dxa"/>
            <w:right w:w="54" w:type="dxa"/>
          </w:tblCellMar>
        </w:tblPrEx>
        <w:trPr>
          <w:trHeight w:val="369" w:hRule="exact"/>
          <w:jc w:val="center"/>
        </w:trPr>
        <w:tc>
          <w:tcPr>
            <w:tcW w:w="705" w:type="dxa"/>
          </w:tcPr>
          <w:p>
            <w:pPr>
              <w:jc w:val="center"/>
              <w:rPr>
                <w:rFonts w:ascii="宋体" w:hAnsi="宋体" w:cs="Courier New"/>
                <w:snapToGrid w:val="0"/>
                <w:szCs w:val="21"/>
              </w:rPr>
            </w:pPr>
            <w:r>
              <w:rPr>
                <w:rFonts w:hint="eastAsia" w:ascii="宋体" w:hAnsi="宋体" w:cs="Courier New"/>
                <w:snapToGrid w:val="0"/>
                <w:szCs w:val="21"/>
              </w:rPr>
              <w:t>4</w:t>
            </w:r>
          </w:p>
        </w:tc>
        <w:tc>
          <w:tcPr>
            <w:tcW w:w="1491" w:type="dxa"/>
            <w:vMerge w:val="continue"/>
          </w:tcPr>
          <w:p>
            <w:pPr>
              <w:jc w:val="center"/>
              <w:rPr>
                <w:rFonts w:ascii="宋体" w:hAnsi="宋体" w:cs="Courier New"/>
                <w:snapToGrid w:val="0"/>
                <w:szCs w:val="21"/>
              </w:rPr>
            </w:pPr>
          </w:p>
        </w:tc>
        <w:tc>
          <w:tcPr>
            <w:tcW w:w="851" w:type="dxa"/>
          </w:tcPr>
          <w:p>
            <w:pPr>
              <w:rPr>
                <w:rFonts w:ascii="宋体" w:hAnsi="宋体" w:cs="Courier New"/>
                <w:snapToGrid w:val="0"/>
                <w:szCs w:val="21"/>
              </w:rPr>
            </w:pPr>
          </w:p>
        </w:tc>
        <w:tc>
          <w:tcPr>
            <w:tcW w:w="567" w:type="dxa"/>
          </w:tcPr>
          <w:p>
            <w:pPr>
              <w:rPr>
                <w:rFonts w:ascii="宋体" w:hAnsi="宋体" w:cs="Courier New"/>
                <w:snapToGrid w:val="0"/>
                <w:szCs w:val="21"/>
              </w:rPr>
            </w:pPr>
          </w:p>
        </w:tc>
        <w:tc>
          <w:tcPr>
            <w:tcW w:w="1308" w:type="dxa"/>
          </w:tcPr>
          <w:p>
            <w:pPr>
              <w:rPr>
                <w:rFonts w:ascii="宋体" w:hAnsi="宋体" w:cs="Courier New"/>
                <w:snapToGrid w:val="0"/>
                <w:szCs w:val="21"/>
              </w:rPr>
            </w:pPr>
          </w:p>
        </w:tc>
        <w:tc>
          <w:tcPr>
            <w:tcW w:w="1544" w:type="dxa"/>
          </w:tcPr>
          <w:p>
            <w:pPr>
              <w:rPr>
                <w:rFonts w:ascii="宋体" w:hAnsi="宋体" w:cs="Courier New"/>
                <w:snapToGrid w:val="0"/>
                <w:szCs w:val="21"/>
              </w:rPr>
            </w:pPr>
          </w:p>
        </w:tc>
        <w:tc>
          <w:tcPr>
            <w:tcW w:w="1260" w:type="dxa"/>
          </w:tcPr>
          <w:p>
            <w:pPr>
              <w:rPr>
                <w:rFonts w:ascii="宋体" w:hAnsi="宋体" w:cs="Courier New"/>
                <w:snapToGrid w:val="0"/>
                <w:szCs w:val="21"/>
              </w:rPr>
            </w:pPr>
          </w:p>
        </w:tc>
        <w:tc>
          <w:tcPr>
            <w:tcW w:w="1620" w:type="dxa"/>
          </w:tcPr>
          <w:p>
            <w:pPr>
              <w:rPr>
                <w:rFonts w:ascii="宋体" w:hAnsi="宋体" w:cs="Courier New"/>
                <w:snapToGrid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4" w:type="dxa"/>
            <w:bottom w:w="0" w:type="dxa"/>
            <w:right w:w="54" w:type="dxa"/>
          </w:tblCellMar>
        </w:tblPrEx>
        <w:trPr>
          <w:trHeight w:val="369" w:hRule="exact"/>
          <w:jc w:val="center"/>
        </w:trPr>
        <w:tc>
          <w:tcPr>
            <w:tcW w:w="705" w:type="dxa"/>
          </w:tcPr>
          <w:p>
            <w:pPr>
              <w:jc w:val="center"/>
              <w:rPr>
                <w:rFonts w:ascii="宋体" w:hAnsi="宋体" w:cs="Courier New"/>
                <w:snapToGrid w:val="0"/>
                <w:szCs w:val="21"/>
              </w:rPr>
            </w:pPr>
            <w:r>
              <w:rPr>
                <w:rFonts w:hint="eastAsia" w:ascii="宋体" w:hAnsi="宋体" w:cs="Courier New"/>
                <w:snapToGrid w:val="0"/>
                <w:szCs w:val="21"/>
              </w:rPr>
              <w:t>5</w:t>
            </w:r>
          </w:p>
        </w:tc>
        <w:tc>
          <w:tcPr>
            <w:tcW w:w="1491" w:type="dxa"/>
            <w:vMerge w:val="continue"/>
          </w:tcPr>
          <w:p>
            <w:pPr>
              <w:jc w:val="center"/>
              <w:rPr>
                <w:rFonts w:ascii="宋体" w:hAnsi="宋体" w:cs="Courier New"/>
                <w:snapToGrid w:val="0"/>
                <w:szCs w:val="21"/>
              </w:rPr>
            </w:pPr>
          </w:p>
        </w:tc>
        <w:tc>
          <w:tcPr>
            <w:tcW w:w="851" w:type="dxa"/>
          </w:tcPr>
          <w:p>
            <w:pPr>
              <w:rPr>
                <w:rFonts w:ascii="宋体" w:hAnsi="宋体" w:cs="Courier New"/>
                <w:snapToGrid w:val="0"/>
                <w:szCs w:val="21"/>
              </w:rPr>
            </w:pPr>
          </w:p>
        </w:tc>
        <w:tc>
          <w:tcPr>
            <w:tcW w:w="567" w:type="dxa"/>
          </w:tcPr>
          <w:p>
            <w:pPr>
              <w:rPr>
                <w:rFonts w:ascii="宋体" w:hAnsi="宋体" w:cs="Courier New"/>
                <w:snapToGrid w:val="0"/>
                <w:szCs w:val="21"/>
              </w:rPr>
            </w:pPr>
          </w:p>
        </w:tc>
        <w:tc>
          <w:tcPr>
            <w:tcW w:w="1308" w:type="dxa"/>
          </w:tcPr>
          <w:p>
            <w:pPr>
              <w:rPr>
                <w:rFonts w:ascii="宋体" w:hAnsi="宋体" w:cs="Courier New"/>
                <w:snapToGrid w:val="0"/>
                <w:szCs w:val="21"/>
              </w:rPr>
            </w:pPr>
          </w:p>
        </w:tc>
        <w:tc>
          <w:tcPr>
            <w:tcW w:w="1544" w:type="dxa"/>
          </w:tcPr>
          <w:p>
            <w:pPr>
              <w:rPr>
                <w:rFonts w:ascii="宋体" w:hAnsi="宋体" w:cs="Courier New"/>
                <w:snapToGrid w:val="0"/>
                <w:szCs w:val="21"/>
              </w:rPr>
            </w:pPr>
          </w:p>
        </w:tc>
        <w:tc>
          <w:tcPr>
            <w:tcW w:w="1260" w:type="dxa"/>
          </w:tcPr>
          <w:p>
            <w:pPr>
              <w:rPr>
                <w:rFonts w:ascii="宋体" w:hAnsi="宋体" w:cs="Courier New"/>
                <w:snapToGrid w:val="0"/>
                <w:szCs w:val="21"/>
              </w:rPr>
            </w:pPr>
          </w:p>
        </w:tc>
        <w:tc>
          <w:tcPr>
            <w:tcW w:w="1620" w:type="dxa"/>
          </w:tcPr>
          <w:p>
            <w:pPr>
              <w:rPr>
                <w:rFonts w:ascii="宋体" w:hAnsi="宋体" w:cs="Courier New"/>
                <w:snapToGrid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4" w:type="dxa"/>
            <w:bottom w:w="0" w:type="dxa"/>
            <w:right w:w="54" w:type="dxa"/>
          </w:tblCellMar>
        </w:tblPrEx>
        <w:trPr>
          <w:trHeight w:val="369" w:hRule="exact"/>
          <w:jc w:val="center"/>
        </w:trPr>
        <w:tc>
          <w:tcPr>
            <w:tcW w:w="705" w:type="dxa"/>
          </w:tcPr>
          <w:p>
            <w:pPr>
              <w:jc w:val="center"/>
              <w:rPr>
                <w:rFonts w:ascii="宋体" w:hAnsi="宋体" w:cs="Courier New"/>
                <w:snapToGrid w:val="0"/>
                <w:szCs w:val="21"/>
              </w:rPr>
            </w:pPr>
            <w:r>
              <w:rPr>
                <w:rFonts w:hint="eastAsia" w:ascii="宋体" w:hAnsi="宋体" w:cs="Courier New"/>
                <w:snapToGrid w:val="0"/>
                <w:szCs w:val="21"/>
              </w:rPr>
              <w:t>6</w:t>
            </w:r>
          </w:p>
        </w:tc>
        <w:tc>
          <w:tcPr>
            <w:tcW w:w="1491" w:type="dxa"/>
            <w:vMerge w:val="continue"/>
          </w:tcPr>
          <w:p>
            <w:pPr>
              <w:jc w:val="center"/>
              <w:rPr>
                <w:rFonts w:ascii="宋体" w:hAnsi="宋体" w:cs="Courier New"/>
                <w:snapToGrid w:val="0"/>
                <w:szCs w:val="21"/>
              </w:rPr>
            </w:pPr>
          </w:p>
        </w:tc>
        <w:tc>
          <w:tcPr>
            <w:tcW w:w="851" w:type="dxa"/>
          </w:tcPr>
          <w:p>
            <w:pPr>
              <w:rPr>
                <w:rFonts w:ascii="宋体" w:hAnsi="宋体" w:cs="Courier New"/>
                <w:snapToGrid w:val="0"/>
                <w:szCs w:val="21"/>
              </w:rPr>
            </w:pPr>
          </w:p>
        </w:tc>
        <w:tc>
          <w:tcPr>
            <w:tcW w:w="567" w:type="dxa"/>
          </w:tcPr>
          <w:p>
            <w:pPr>
              <w:rPr>
                <w:rFonts w:ascii="宋体" w:hAnsi="宋体" w:cs="Courier New"/>
                <w:snapToGrid w:val="0"/>
                <w:szCs w:val="21"/>
              </w:rPr>
            </w:pPr>
          </w:p>
        </w:tc>
        <w:tc>
          <w:tcPr>
            <w:tcW w:w="1308" w:type="dxa"/>
          </w:tcPr>
          <w:p>
            <w:pPr>
              <w:rPr>
                <w:rFonts w:ascii="宋体" w:hAnsi="宋体" w:cs="Courier New"/>
                <w:snapToGrid w:val="0"/>
                <w:szCs w:val="21"/>
              </w:rPr>
            </w:pPr>
          </w:p>
        </w:tc>
        <w:tc>
          <w:tcPr>
            <w:tcW w:w="1544" w:type="dxa"/>
          </w:tcPr>
          <w:p>
            <w:pPr>
              <w:rPr>
                <w:rFonts w:ascii="宋体" w:hAnsi="宋体" w:cs="Courier New"/>
                <w:snapToGrid w:val="0"/>
                <w:szCs w:val="21"/>
              </w:rPr>
            </w:pPr>
          </w:p>
        </w:tc>
        <w:tc>
          <w:tcPr>
            <w:tcW w:w="1260" w:type="dxa"/>
          </w:tcPr>
          <w:p>
            <w:pPr>
              <w:rPr>
                <w:rFonts w:ascii="宋体" w:hAnsi="宋体" w:cs="Courier New"/>
                <w:snapToGrid w:val="0"/>
                <w:szCs w:val="21"/>
              </w:rPr>
            </w:pPr>
          </w:p>
        </w:tc>
        <w:tc>
          <w:tcPr>
            <w:tcW w:w="1620" w:type="dxa"/>
          </w:tcPr>
          <w:p>
            <w:pPr>
              <w:rPr>
                <w:rFonts w:ascii="宋体" w:hAnsi="宋体" w:cs="Courier New"/>
                <w:snapToGrid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4" w:type="dxa"/>
            <w:bottom w:w="0" w:type="dxa"/>
            <w:right w:w="54" w:type="dxa"/>
          </w:tblCellMar>
        </w:tblPrEx>
        <w:trPr>
          <w:trHeight w:val="369" w:hRule="exact"/>
          <w:jc w:val="center"/>
        </w:trPr>
        <w:tc>
          <w:tcPr>
            <w:tcW w:w="705" w:type="dxa"/>
          </w:tcPr>
          <w:p>
            <w:pPr>
              <w:jc w:val="center"/>
              <w:rPr>
                <w:rFonts w:ascii="宋体" w:hAnsi="宋体" w:cs="Courier New"/>
                <w:snapToGrid w:val="0"/>
                <w:szCs w:val="21"/>
              </w:rPr>
            </w:pPr>
            <w:r>
              <w:rPr>
                <w:rFonts w:hint="eastAsia" w:ascii="宋体" w:hAnsi="宋体" w:cs="Courier New"/>
                <w:snapToGrid w:val="0"/>
                <w:szCs w:val="21"/>
              </w:rPr>
              <w:t>7</w:t>
            </w:r>
          </w:p>
        </w:tc>
        <w:tc>
          <w:tcPr>
            <w:tcW w:w="1491" w:type="dxa"/>
            <w:vMerge w:val="continue"/>
          </w:tcPr>
          <w:p>
            <w:pPr>
              <w:jc w:val="center"/>
              <w:rPr>
                <w:rFonts w:ascii="宋体" w:hAnsi="宋体" w:cs="Courier New"/>
                <w:snapToGrid w:val="0"/>
                <w:szCs w:val="21"/>
              </w:rPr>
            </w:pPr>
          </w:p>
        </w:tc>
        <w:tc>
          <w:tcPr>
            <w:tcW w:w="851" w:type="dxa"/>
          </w:tcPr>
          <w:p>
            <w:pPr>
              <w:rPr>
                <w:rFonts w:ascii="宋体" w:hAnsi="宋体" w:cs="Courier New"/>
                <w:snapToGrid w:val="0"/>
                <w:szCs w:val="21"/>
              </w:rPr>
            </w:pPr>
          </w:p>
        </w:tc>
        <w:tc>
          <w:tcPr>
            <w:tcW w:w="567" w:type="dxa"/>
          </w:tcPr>
          <w:p>
            <w:pPr>
              <w:rPr>
                <w:rFonts w:ascii="宋体" w:hAnsi="宋体" w:cs="Courier New"/>
                <w:snapToGrid w:val="0"/>
                <w:szCs w:val="21"/>
              </w:rPr>
            </w:pPr>
          </w:p>
        </w:tc>
        <w:tc>
          <w:tcPr>
            <w:tcW w:w="1308" w:type="dxa"/>
          </w:tcPr>
          <w:p>
            <w:pPr>
              <w:rPr>
                <w:rFonts w:ascii="宋体" w:hAnsi="宋体" w:cs="Courier New"/>
                <w:snapToGrid w:val="0"/>
                <w:szCs w:val="21"/>
              </w:rPr>
            </w:pPr>
          </w:p>
        </w:tc>
        <w:tc>
          <w:tcPr>
            <w:tcW w:w="1544" w:type="dxa"/>
          </w:tcPr>
          <w:p>
            <w:pPr>
              <w:rPr>
                <w:rFonts w:ascii="宋体" w:hAnsi="宋体" w:cs="Courier New"/>
                <w:snapToGrid w:val="0"/>
                <w:szCs w:val="21"/>
              </w:rPr>
            </w:pPr>
          </w:p>
        </w:tc>
        <w:tc>
          <w:tcPr>
            <w:tcW w:w="1260" w:type="dxa"/>
          </w:tcPr>
          <w:p>
            <w:pPr>
              <w:rPr>
                <w:rFonts w:ascii="宋体" w:hAnsi="宋体" w:cs="Courier New"/>
                <w:snapToGrid w:val="0"/>
                <w:szCs w:val="21"/>
              </w:rPr>
            </w:pPr>
          </w:p>
        </w:tc>
        <w:tc>
          <w:tcPr>
            <w:tcW w:w="1620" w:type="dxa"/>
          </w:tcPr>
          <w:p>
            <w:pPr>
              <w:rPr>
                <w:rFonts w:ascii="宋体" w:hAnsi="宋体" w:cs="Courier New"/>
                <w:snapToGrid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4" w:type="dxa"/>
            <w:bottom w:w="0" w:type="dxa"/>
            <w:right w:w="54" w:type="dxa"/>
          </w:tblCellMar>
        </w:tblPrEx>
        <w:trPr>
          <w:trHeight w:val="369" w:hRule="exact"/>
          <w:jc w:val="center"/>
        </w:trPr>
        <w:tc>
          <w:tcPr>
            <w:tcW w:w="705" w:type="dxa"/>
          </w:tcPr>
          <w:p>
            <w:pPr>
              <w:jc w:val="center"/>
              <w:rPr>
                <w:rFonts w:ascii="宋体" w:hAnsi="宋体" w:cs="Courier New"/>
                <w:snapToGrid w:val="0"/>
                <w:szCs w:val="21"/>
              </w:rPr>
            </w:pPr>
            <w:r>
              <w:rPr>
                <w:rFonts w:hint="eastAsia" w:ascii="宋体" w:hAnsi="宋体" w:cs="Courier New"/>
                <w:snapToGrid w:val="0"/>
                <w:szCs w:val="21"/>
              </w:rPr>
              <w:t>8</w:t>
            </w:r>
          </w:p>
        </w:tc>
        <w:tc>
          <w:tcPr>
            <w:tcW w:w="1491" w:type="dxa"/>
            <w:vMerge w:val="continue"/>
          </w:tcPr>
          <w:p>
            <w:pPr>
              <w:jc w:val="center"/>
              <w:rPr>
                <w:rFonts w:ascii="宋体" w:hAnsi="宋体" w:cs="Courier New"/>
                <w:snapToGrid w:val="0"/>
                <w:szCs w:val="21"/>
              </w:rPr>
            </w:pPr>
          </w:p>
        </w:tc>
        <w:tc>
          <w:tcPr>
            <w:tcW w:w="851" w:type="dxa"/>
          </w:tcPr>
          <w:p>
            <w:pPr>
              <w:rPr>
                <w:rFonts w:ascii="宋体" w:hAnsi="宋体" w:cs="Courier New"/>
                <w:snapToGrid w:val="0"/>
                <w:szCs w:val="21"/>
              </w:rPr>
            </w:pPr>
          </w:p>
        </w:tc>
        <w:tc>
          <w:tcPr>
            <w:tcW w:w="567" w:type="dxa"/>
          </w:tcPr>
          <w:p>
            <w:pPr>
              <w:rPr>
                <w:rFonts w:ascii="宋体" w:hAnsi="宋体" w:cs="Courier New"/>
                <w:snapToGrid w:val="0"/>
                <w:szCs w:val="21"/>
              </w:rPr>
            </w:pPr>
          </w:p>
        </w:tc>
        <w:tc>
          <w:tcPr>
            <w:tcW w:w="1308" w:type="dxa"/>
          </w:tcPr>
          <w:p>
            <w:pPr>
              <w:rPr>
                <w:rFonts w:ascii="宋体" w:hAnsi="宋体" w:cs="Courier New"/>
                <w:snapToGrid w:val="0"/>
                <w:szCs w:val="21"/>
              </w:rPr>
            </w:pPr>
          </w:p>
        </w:tc>
        <w:tc>
          <w:tcPr>
            <w:tcW w:w="1544" w:type="dxa"/>
          </w:tcPr>
          <w:p>
            <w:pPr>
              <w:rPr>
                <w:rFonts w:ascii="宋体" w:hAnsi="宋体" w:cs="Courier New"/>
                <w:snapToGrid w:val="0"/>
                <w:szCs w:val="21"/>
              </w:rPr>
            </w:pPr>
          </w:p>
        </w:tc>
        <w:tc>
          <w:tcPr>
            <w:tcW w:w="1260" w:type="dxa"/>
          </w:tcPr>
          <w:p>
            <w:pPr>
              <w:rPr>
                <w:rFonts w:ascii="宋体" w:hAnsi="宋体" w:cs="Courier New"/>
                <w:snapToGrid w:val="0"/>
                <w:szCs w:val="21"/>
              </w:rPr>
            </w:pPr>
          </w:p>
        </w:tc>
        <w:tc>
          <w:tcPr>
            <w:tcW w:w="1620" w:type="dxa"/>
          </w:tcPr>
          <w:p>
            <w:pPr>
              <w:rPr>
                <w:rFonts w:ascii="宋体" w:hAnsi="宋体" w:cs="Courier New"/>
                <w:snapToGrid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4" w:type="dxa"/>
            <w:bottom w:w="0" w:type="dxa"/>
            <w:right w:w="54" w:type="dxa"/>
          </w:tblCellMar>
        </w:tblPrEx>
        <w:trPr>
          <w:trHeight w:val="369" w:hRule="exact"/>
          <w:jc w:val="center"/>
        </w:trPr>
        <w:tc>
          <w:tcPr>
            <w:tcW w:w="705" w:type="dxa"/>
          </w:tcPr>
          <w:p>
            <w:pPr>
              <w:jc w:val="center"/>
              <w:rPr>
                <w:rFonts w:ascii="宋体" w:hAnsi="宋体" w:cs="Courier New"/>
                <w:snapToGrid w:val="0"/>
                <w:szCs w:val="21"/>
              </w:rPr>
            </w:pPr>
            <w:r>
              <w:rPr>
                <w:rFonts w:hint="eastAsia" w:ascii="宋体" w:hAnsi="宋体" w:cs="Courier New"/>
                <w:snapToGrid w:val="0"/>
                <w:szCs w:val="21"/>
              </w:rPr>
              <w:t>9</w:t>
            </w:r>
          </w:p>
        </w:tc>
        <w:tc>
          <w:tcPr>
            <w:tcW w:w="1491" w:type="dxa"/>
            <w:vMerge w:val="continue"/>
          </w:tcPr>
          <w:p>
            <w:pPr>
              <w:jc w:val="center"/>
              <w:rPr>
                <w:rFonts w:ascii="宋体" w:hAnsi="宋体" w:cs="Courier New"/>
                <w:snapToGrid w:val="0"/>
                <w:szCs w:val="21"/>
              </w:rPr>
            </w:pPr>
          </w:p>
        </w:tc>
        <w:tc>
          <w:tcPr>
            <w:tcW w:w="851" w:type="dxa"/>
          </w:tcPr>
          <w:p>
            <w:pPr>
              <w:rPr>
                <w:rFonts w:ascii="宋体" w:hAnsi="宋体" w:cs="Courier New"/>
                <w:snapToGrid w:val="0"/>
                <w:szCs w:val="21"/>
              </w:rPr>
            </w:pPr>
          </w:p>
        </w:tc>
        <w:tc>
          <w:tcPr>
            <w:tcW w:w="567" w:type="dxa"/>
          </w:tcPr>
          <w:p>
            <w:pPr>
              <w:rPr>
                <w:rFonts w:ascii="宋体" w:hAnsi="宋体" w:cs="Courier New"/>
                <w:snapToGrid w:val="0"/>
                <w:szCs w:val="21"/>
              </w:rPr>
            </w:pPr>
          </w:p>
        </w:tc>
        <w:tc>
          <w:tcPr>
            <w:tcW w:w="1308" w:type="dxa"/>
          </w:tcPr>
          <w:p>
            <w:pPr>
              <w:rPr>
                <w:rFonts w:ascii="宋体" w:hAnsi="宋体" w:cs="Courier New"/>
                <w:snapToGrid w:val="0"/>
                <w:szCs w:val="21"/>
              </w:rPr>
            </w:pPr>
          </w:p>
        </w:tc>
        <w:tc>
          <w:tcPr>
            <w:tcW w:w="1544" w:type="dxa"/>
          </w:tcPr>
          <w:p>
            <w:pPr>
              <w:rPr>
                <w:rFonts w:ascii="宋体" w:hAnsi="宋体" w:cs="Courier New"/>
                <w:snapToGrid w:val="0"/>
                <w:szCs w:val="21"/>
              </w:rPr>
            </w:pPr>
          </w:p>
        </w:tc>
        <w:tc>
          <w:tcPr>
            <w:tcW w:w="1260" w:type="dxa"/>
          </w:tcPr>
          <w:p>
            <w:pPr>
              <w:rPr>
                <w:rFonts w:ascii="宋体" w:hAnsi="宋体" w:cs="Courier New"/>
                <w:snapToGrid w:val="0"/>
                <w:szCs w:val="21"/>
              </w:rPr>
            </w:pPr>
          </w:p>
        </w:tc>
        <w:tc>
          <w:tcPr>
            <w:tcW w:w="1620" w:type="dxa"/>
          </w:tcPr>
          <w:p>
            <w:pPr>
              <w:rPr>
                <w:rFonts w:ascii="宋体" w:hAnsi="宋体" w:cs="Courier New"/>
                <w:snapToGrid w:val="0"/>
                <w:szCs w:val="21"/>
              </w:rPr>
            </w:pPr>
          </w:p>
        </w:tc>
      </w:tr>
    </w:tbl>
    <w:p>
      <w:pPr>
        <w:autoSpaceDE w:val="0"/>
        <w:autoSpaceDN w:val="0"/>
        <w:adjustRightInd w:val="0"/>
        <w:spacing w:line="360" w:lineRule="auto"/>
        <w:rPr>
          <w:rFonts w:ascii="宋体" w:hAnsi="宋体"/>
          <w:szCs w:val="21"/>
          <w:lang w:val="zh-CN"/>
        </w:rPr>
      </w:pPr>
      <w:r>
        <w:rPr>
          <w:rFonts w:hint="eastAsia" w:ascii="宋体" w:hAnsi="宋体"/>
          <w:szCs w:val="21"/>
          <w:lang w:val="zh-CN"/>
        </w:rPr>
        <w:t xml:space="preserve">注： </w:t>
      </w:r>
    </w:p>
    <w:p>
      <w:pPr>
        <w:tabs>
          <w:tab w:val="left" w:pos="170"/>
        </w:tabs>
        <w:autoSpaceDE w:val="0"/>
        <w:autoSpaceDN w:val="0"/>
        <w:adjustRightInd w:val="0"/>
        <w:spacing w:line="360" w:lineRule="auto"/>
        <w:ind w:firstLine="210" w:firstLineChars="100"/>
        <w:rPr>
          <w:rFonts w:ascii="宋体" w:hAnsi="宋体"/>
          <w:szCs w:val="21"/>
          <w:lang w:val="zh-CN"/>
        </w:rPr>
      </w:pPr>
      <w:r>
        <w:rPr>
          <w:rFonts w:hint="eastAsia" w:ascii="宋体" w:hAnsi="宋体"/>
          <w:szCs w:val="21"/>
          <w:lang w:val="zh-CN"/>
        </w:rPr>
        <w:t>1、填写时，如本表格不适合投标单位的实际情况，可根据本表格格式自行划表填写。</w:t>
      </w:r>
    </w:p>
    <w:p>
      <w:pPr>
        <w:tabs>
          <w:tab w:val="left" w:pos="170"/>
        </w:tabs>
        <w:autoSpaceDE w:val="0"/>
        <w:autoSpaceDN w:val="0"/>
        <w:adjustRightInd w:val="0"/>
        <w:spacing w:line="360" w:lineRule="auto"/>
        <w:ind w:firstLine="210" w:firstLineChars="100"/>
        <w:rPr>
          <w:rFonts w:ascii="宋体" w:hAnsi="宋体"/>
          <w:szCs w:val="21"/>
          <w:lang w:val="zh-CN"/>
        </w:rPr>
      </w:pPr>
      <w:r>
        <w:rPr>
          <w:rFonts w:hint="eastAsia" w:ascii="宋体" w:hAnsi="宋体"/>
          <w:szCs w:val="21"/>
          <w:lang w:val="zh-CN"/>
        </w:rPr>
        <w:t>2、有关人员简历及资格证书及其它证明材料（复印件或扫描件加盖公章）需附在本表之后。</w:t>
      </w:r>
    </w:p>
    <w:p>
      <w:pPr>
        <w:tabs>
          <w:tab w:val="left" w:pos="170"/>
        </w:tabs>
        <w:autoSpaceDE w:val="0"/>
        <w:autoSpaceDN w:val="0"/>
        <w:adjustRightInd w:val="0"/>
        <w:spacing w:line="360" w:lineRule="auto"/>
        <w:ind w:firstLine="210" w:firstLineChars="100"/>
        <w:rPr>
          <w:rFonts w:ascii="宋体" w:hAnsi="宋体"/>
          <w:szCs w:val="21"/>
          <w:lang w:val="zh-CN"/>
        </w:rPr>
      </w:pPr>
      <w:r>
        <w:rPr>
          <w:rFonts w:hint="eastAsia" w:ascii="宋体" w:hAnsi="宋体"/>
          <w:szCs w:val="21"/>
          <w:lang w:val="zh-CN"/>
        </w:rPr>
        <w:t>3、本表格所要求填写的人员是指投标单位将安排在此项目的具体人员。</w:t>
      </w:r>
    </w:p>
    <w:p>
      <w:pPr>
        <w:spacing w:line="360" w:lineRule="auto"/>
        <w:rPr>
          <w:rFonts w:cs="Courier New"/>
          <w:snapToGrid w:val="0"/>
          <w:szCs w:val="18"/>
        </w:rPr>
      </w:pPr>
    </w:p>
    <w:p>
      <w:pPr>
        <w:spacing w:line="360" w:lineRule="auto"/>
        <w:rPr>
          <w:rFonts w:cs="Courier New"/>
          <w:snapToGrid w:val="0"/>
          <w:szCs w:val="18"/>
        </w:rPr>
      </w:pPr>
    </w:p>
    <w:p>
      <w:pPr>
        <w:adjustRightInd w:val="0"/>
        <w:snapToGrid w:val="0"/>
        <w:spacing w:line="300" w:lineRule="auto"/>
        <w:rPr>
          <w:snapToGrid w:val="0"/>
          <w:kern w:val="0"/>
        </w:rPr>
      </w:pPr>
      <w:r>
        <w:rPr>
          <w:rFonts w:hint="eastAsia"/>
          <w:snapToGrid w:val="0"/>
          <w:kern w:val="0"/>
        </w:rPr>
        <w:t>投标单位：（盖章）</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法定代表人或授权代表：（签字）</w:t>
      </w:r>
    </w:p>
    <w:p>
      <w:pPr>
        <w:adjustRightInd w:val="0"/>
        <w:snapToGrid w:val="0"/>
        <w:spacing w:line="300" w:lineRule="auto"/>
        <w:rPr>
          <w:snapToGrid w:val="0"/>
          <w:kern w:val="0"/>
        </w:rPr>
      </w:pPr>
    </w:p>
    <w:p>
      <w:pPr>
        <w:adjustRightInd w:val="0"/>
        <w:snapToGrid w:val="0"/>
        <w:spacing w:line="300" w:lineRule="auto"/>
        <w:rPr>
          <w:snapToGrid w:val="0"/>
          <w:kern w:val="0"/>
        </w:rPr>
      </w:pPr>
    </w:p>
    <w:p>
      <w:pPr>
        <w:wordWrap w:val="0"/>
        <w:adjustRightInd w:val="0"/>
        <w:snapToGrid w:val="0"/>
        <w:spacing w:line="300" w:lineRule="auto"/>
        <w:jc w:val="right"/>
        <w:rPr>
          <w:snapToGrid w:val="0"/>
          <w:kern w:val="0"/>
        </w:rPr>
      </w:pPr>
      <w:r>
        <w:rPr>
          <w:rFonts w:hint="eastAsia"/>
          <w:snapToGrid w:val="0"/>
          <w:kern w:val="0"/>
        </w:rPr>
        <w:t>年    月   日</w:t>
      </w: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pStyle w:val="31"/>
        <w:adjustRightInd w:val="0"/>
        <w:snapToGrid w:val="0"/>
        <w:spacing w:line="312" w:lineRule="auto"/>
        <w:jc w:val="center"/>
        <w:rPr>
          <w:rFonts w:ascii="Times New Roman" w:hAnsi="Times New Roman"/>
          <w:b/>
          <w:sz w:val="28"/>
        </w:rPr>
      </w:pPr>
    </w:p>
    <w:p/>
    <w:p>
      <w:pPr>
        <w:widowControl/>
        <w:jc w:val="left"/>
      </w:pPr>
    </w:p>
    <w:p/>
    <w:p>
      <w:pPr>
        <w:pStyle w:val="7"/>
        <w:numPr>
          <w:ilvl w:val="0"/>
          <w:numId w:val="0"/>
        </w:numPr>
        <w:tabs>
          <w:tab w:val="clear" w:pos="2111"/>
        </w:tabs>
        <w:spacing w:before="120" w:after="120"/>
        <w:ind w:left="-1" w:leftChars="-1" w:hanging="1"/>
        <w:jc w:val="center"/>
        <w:rPr>
          <w:rFonts w:asciiTheme="minorEastAsia" w:hAnsiTheme="minorEastAsia" w:eastAsiaTheme="minorEastAsia"/>
          <w:sz w:val="24"/>
        </w:rPr>
      </w:pPr>
      <w:r>
        <w:rPr>
          <w:rFonts w:asciiTheme="minorEastAsia" w:hAnsiTheme="minorEastAsia" w:eastAsiaTheme="minorEastAsia"/>
          <w:sz w:val="24"/>
        </w:rPr>
        <w:t>格式</w:t>
      </w:r>
      <w:r>
        <w:rPr>
          <w:rFonts w:hint="eastAsia" w:asciiTheme="minorEastAsia" w:hAnsiTheme="minorEastAsia" w:eastAsiaTheme="minorEastAsia"/>
          <w:sz w:val="24"/>
        </w:rPr>
        <w:t>8</w:t>
      </w:r>
      <w:r>
        <w:rPr>
          <w:rFonts w:asciiTheme="minorEastAsia" w:hAnsiTheme="minorEastAsia" w:eastAsiaTheme="minorEastAsia"/>
          <w:sz w:val="24"/>
        </w:rPr>
        <w:t xml:space="preserve">  </w:t>
      </w:r>
      <w:r>
        <w:rPr>
          <w:rFonts w:hint="eastAsia" w:asciiTheme="minorEastAsia" w:hAnsiTheme="minorEastAsia" w:eastAsiaTheme="minorEastAsia"/>
          <w:sz w:val="24"/>
        </w:rPr>
        <w:t>投标人情况介绍</w:t>
      </w:r>
    </w:p>
    <w:p/>
    <w:p>
      <w:pPr>
        <w:adjustRightInd w:val="0"/>
        <w:snapToGrid w:val="0"/>
        <w:spacing w:line="360" w:lineRule="auto"/>
        <w:rPr>
          <w:rFonts w:ascii="宋体" w:hAnsi="宋体"/>
          <w:bCs/>
          <w:snapToGrid w:val="0"/>
          <w:kern w:val="0"/>
        </w:rPr>
      </w:pPr>
      <w:r>
        <w:rPr>
          <w:rFonts w:ascii="宋体" w:hAnsi="宋体"/>
          <w:bCs/>
          <w:snapToGrid w:val="0"/>
          <w:kern w:val="0"/>
        </w:rPr>
        <w:t>1、</w:t>
      </w:r>
      <w:r>
        <w:rPr>
          <w:rFonts w:hint="eastAsia" w:ascii="宋体" w:hAnsi="宋体"/>
          <w:bCs/>
          <w:snapToGrid w:val="0"/>
          <w:kern w:val="0"/>
        </w:rPr>
        <w:t>投标人基本情况简介，格式自拟，包括但不限于经营范围、依法纳税记录等；</w:t>
      </w:r>
    </w:p>
    <w:p>
      <w:pPr>
        <w:adjustRightInd w:val="0"/>
        <w:snapToGrid w:val="0"/>
        <w:spacing w:line="360" w:lineRule="auto"/>
        <w:rPr>
          <w:rFonts w:ascii="宋体" w:hAnsi="宋体"/>
          <w:bCs/>
          <w:snapToGrid w:val="0"/>
          <w:kern w:val="0"/>
          <w:szCs w:val="21"/>
        </w:rPr>
      </w:pPr>
    </w:p>
    <w:p>
      <w:pPr>
        <w:adjustRightInd w:val="0"/>
        <w:snapToGrid w:val="0"/>
        <w:spacing w:line="360" w:lineRule="auto"/>
        <w:rPr>
          <w:rFonts w:ascii="宋体" w:hAnsi="宋体"/>
          <w:snapToGrid w:val="0"/>
          <w:kern w:val="0"/>
          <w:szCs w:val="21"/>
        </w:rPr>
      </w:pPr>
      <w:r>
        <w:rPr>
          <w:rFonts w:hint="eastAsia" w:ascii="宋体" w:hAnsi="宋体"/>
          <w:bCs/>
          <w:snapToGrid w:val="0"/>
          <w:kern w:val="0"/>
          <w:szCs w:val="21"/>
        </w:rPr>
        <w:t>2、</w:t>
      </w:r>
      <w:r>
        <w:rPr>
          <w:rFonts w:hint="eastAsia" w:ascii="宋体" w:hAnsi="宋体"/>
          <w:bCs/>
          <w:snapToGrid w:val="0"/>
          <w:kern w:val="0"/>
        </w:rPr>
        <w:t>投标人认为有必要提供的其他文件。</w:t>
      </w:r>
    </w:p>
    <w:p>
      <w:pPr>
        <w:adjustRightInd w:val="0"/>
        <w:snapToGrid w:val="0"/>
        <w:spacing w:line="360" w:lineRule="auto"/>
        <w:rPr>
          <w:bCs/>
          <w:snapToGrid w:val="0"/>
          <w:kern w:val="0"/>
        </w:rPr>
      </w:pPr>
    </w:p>
    <w:p>
      <w:pPr>
        <w:adjustRightInd w:val="0"/>
        <w:snapToGrid w:val="0"/>
        <w:spacing w:line="360" w:lineRule="auto"/>
        <w:rPr>
          <w:rFonts w:eastAsia="楷体_GB2312"/>
          <w:b/>
          <w:bCs/>
          <w:snapToGrid w:val="0"/>
          <w:kern w:val="0"/>
        </w:rPr>
      </w:pPr>
      <w:r>
        <w:rPr>
          <w:rFonts w:hint="eastAsia" w:eastAsia="楷体_GB2312"/>
          <w:b/>
          <w:bCs/>
          <w:snapToGrid w:val="0"/>
          <w:kern w:val="0"/>
        </w:rPr>
        <w:t>注：投标人提供的以上资料若为复印件或扫描件需加盖投标人公章</w:t>
      </w:r>
    </w:p>
    <w:p>
      <w:pPr>
        <w:pStyle w:val="4"/>
        <w:spacing w:before="0"/>
        <w:rPr>
          <w:rFonts w:ascii="宋体" w:hAnsi="宋体"/>
          <w:sz w:val="28"/>
        </w:rPr>
      </w:pPr>
    </w:p>
    <w:p/>
    <w:p/>
    <w:p/>
    <w:p/>
    <w:p/>
    <w:p/>
    <w:p/>
    <w:p/>
    <w:p/>
    <w:p/>
    <w:p/>
    <w:p/>
    <w:p/>
    <w:p/>
    <w:p/>
    <w:p/>
    <w:p/>
    <w:p/>
    <w:p/>
    <w:p/>
    <w:p/>
    <w:p/>
    <w:p/>
    <w:p/>
    <w:p/>
    <w:p/>
    <w:p/>
    <w:p/>
    <w:p/>
    <w:p/>
    <w:p/>
    <w:p>
      <w:pPr>
        <w:widowControl/>
        <w:jc w:val="left"/>
      </w:pPr>
      <w:r>
        <w:br w:type="page"/>
      </w:r>
    </w:p>
    <w:p/>
    <w:p>
      <w:pPr>
        <w:pStyle w:val="7"/>
        <w:numPr>
          <w:ilvl w:val="0"/>
          <w:numId w:val="0"/>
        </w:numPr>
        <w:tabs>
          <w:tab w:val="clear" w:pos="2111"/>
        </w:tabs>
        <w:spacing w:before="120" w:after="120"/>
        <w:ind w:left="-1" w:leftChars="-1" w:hanging="1"/>
        <w:jc w:val="center"/>
        <w:rPr>
          <w:rFonts w:asciiTheme="minorEastAsia" w:hAnsiTheme="minorEastAsia" w:eastAsiaTheme="minorEastAsia"/>
          <w:sz w:val="24"/>
        </w:rPr>
      </w:pPr>
      <w:bookmarkStart w:id="66" w:name="_Toc44690709"/>
      <w:bookmarkStart w:id="67" w:name="_Toc44690436"/>
      <w:bookmarkStart w:id="68" w:name="_Toc44691400"/>
      <w:bookmarkStart w:id="69" w:name="_Toc44691168"/>
      <w:r>
        <w:rPr>
          <w:rFonts w:hint="eastAsia" w:asciiTheme="minorEastAsia" w:hAnsiTheme="minorEastAsia" w:eastAsiaTheme="minorEastAsia"/>
          <w:sz w:val="24"/>
        </w:rPr>
        <w:t>格式9  偏离表</w:t>
      </w:r>
      <w:bookmarkEnd w:id="66"/>
      <w:bookmarkEnd w:id="67"/>
      <w:bookmarkEnd w:id="68"/>
      <w:bookmarkEnd w:id="69"/>
    </w:p>
    <w:p>
      <w:pPr>
        <w:adjustRightInd w:val="0"/>
        <w:snapToGrid w:val="0"/>
        <w:spacing w:line="360" w:lineRule="auto"/>
        <w:rPr>
          <w:rFonts w:ascii="宋体" w:hAnsi="宋体"/>
        </w:rPr>
      </w:pPr>
    </w:p>
    <w:p>
      <w:pPr>
        <w:snapToGrid w:val="0"/>
        <w:spacing w:line="360" w:lineRule="auto"/>
        <w:jc w:val="center"/>
        <w:rPr>
          <w:b/>
        </w:rPr>
      </w:pPr>
      <w:r>
        <w:rPr>
          <w:rFonts w:hint="eastAsia"/>
          <w:b/>
        </w:rPr>
        <w:t>服务条款偏离表</w:t>
      </w:r>
    </w:p>
    <w:tbl>
      <w:tblPr>
        <w:tblStyle w:val="52"/>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71"/>
        <w:gridCol w:w="2839"/>
        <w:gridCol w:w="1946"/>
        <w:gridCol w:w="1459"/>
        <w:gridCol w:w="26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493" w:type="pct"/>
            <w:vAlign w:val="center"/>
          </w:tcPr>
          <w:p>
            <w:pPr>
              <w:spacing w:line="360" w:lineRule="auto"/>
              <w:jc w:val="center"/>
              <w:rPr>
                <w:rFonts w:ascii="宋体" w:hAnsi="宋体"/>
                <w:szCs w:val="21"/>
              </w:rPr>
            </w:pPr>
            <w:r>
              <w:rPr>
                <w:rFonts w:hint="eastAsia" w:ascii="宋体" w:hAnsi="宋体"/>
                <w:szCs w:val="21"/>
              </w:rPr>
              <w:t>序号</w:t>
            </w:r>
          </w:p>
        </w:tc>
        <w:tc>
          <w:tcPr>
            <w:tcW w:w="1440" w:type="pct"/>
            <w:vAlign w:val="center"/>
          </w:tcPr>
          <w:p>
            <w:pPr>
              <w:spacing w:line="360" w:lineRule="auto"/>
              <w:jc w:val="center"/>
              <w:rPr>
                <w:rFonts w:ascii="宋体" w:hAnsi="宋体"/>
                <w:szCs w:val="21"/>
              </w:rPr>
            </w:pPr>
            <w:r>
              <w:rPr>
                <w:rFonts w:hint="eastAsia" w:ascii="宋体" w:hAnsi="宋体"/>
                <w:szCs w:val="21"/>
              </w:rPr>
              <w:t>招标技术要求</w:t>
            </w:r>
          </w:p>
        </w:tc>
        <w:tc>
          <w:tcPr>
            <w:tcW w:w="987" w:type="pct"/>
            <w:vAlign w:val="center"/>
          </w:tcPr>
          <w:p>
            <w:pPr>
              <w:spacing w:line="360" w:lineRule="auto"/>
              <w:jc w:val="center"/>
              <w:rPr>
                <w:rFonts w:ascii="宋体" w:hAnsi="宋体"/>
                <w:szCs w:val="21"/>
              </w:rPr>
            </w:pPr>
            <w:r>
              <w:rPr>
                <w:rFonts w:hint="eastAsia" w:ascii="宋体" w:hAnsi="宋体"/>
                <w:szCs w:val="21"/>
              </w:rPr>
              <w:t>投标技术响应</w:t>
            </w:r>
          </w:p>
        </w:tc>
        <w:tc>
          <w:tcPr>
            <w:tcW w:w="740" w:type="pct"/>
            <w:vAlign w:val="center"/>
          </w:tcPr>
          <w:p>
            <w:pPr>
              <w:spacing w:line="360" w:lineRule="auto"/>
              <w:jc w:val="center"/>
              <w:rPr>
                <w:rFonts w:ascii="宋体" w:hAnsi="宋体"/>
                <w:szCs w:val="21"/>
              </w:rPr>
            </w:pPr>
            <w:r>
              <w:rPr>
                <w:rFonts w:hint="eastAsia" w:ascii="宋体" w:hAnsi="宋体"/>
                <w:szCs w:val="21"/>
              </w:rPr>
              <w:t>偏离情况</w:t>
            </w:r>
          </w:p>
        </w:tc>
        <w:tc>
          <w:tcPr>
            <w:tcW w:w="1337" w:type="pct"/>
            <w:vAlign w:val="center"/>
          </w:tcPr>
          <w:p>
            <w:pPr>
              <w:spacing w:line="360" w:lineRule="auto"/>
              <w:jc w:val="center"/>
              <w:rPr>
                <w:rFonts w:ascii="宋体" w:hAnsi="宋体"/>
                <w:szCs w:val="21"/>
              </w:rPr>
            </w:pPr>
            <w:r>
              <w:rPr>
                <w:rFonts w:hint="eastAsia" w:ascii="宋体" w:hAnsi="宋体"/>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493" w:type="pct"/>
            <w:vAlign w:val="center"/>
          </w:tcPr>
          <w:p>
            <w:pPr>
              <w:spacing w:line="360" w:lineRule="auto"/>
              <w:jc w:val="center"/>
              <w:rPr>
                <w:rFonts w:ascii="宋体" w:hAnsi="宋体"/>
                <w:szCs w:val="21"/>
              </w:rPr>
            </w:pPr>
          </w:p>
        </w:tc>
        <w:tc>
          <w:tcPr>
            <w:tcW w:w="1440" w:type="pct"/>
            <w:vAlign w:val="center"/>
          </w:tcPr>
          <w:p>
            <w:pPr>
              <w:spacing w:line="360" w:lineRule="auto"/>
              <w:jc w:val="center"/>
              <w:rPr>
                <w:rFonts w:ascii="宋体" w:hAnsi="宋体"/>
                <w:szCs w:val="21"/>
              </w:rPr>
            </w:pPr>
          </w:p>
        </w:tc>
        <w:tc>
          <w:tcPr>
            <w:tcW w:w="987" w:type="pct"/>
            <w:vAlign w:val="center"/>
          </w:tcPr>
          <w:p>
            <w:pPr>
              <w:spacing w:line="360" w:lineRule="auto"/>
              <w:jc w:val="center"/>
              <w:rPr>
                <w:rFonts w:ascii="宋体" w:hAnsi="宋体"/>
                <w:szCs w:val="21"/>
              </w:rPr>
            </w:pPr>
          </w:p>
        </w:tc>
        <w:tc>
          <w:tcPr>
            <w:tcW w:w="740" w:type="pct"/>
            <w:vAlign w:val="center"/>
          </w:tcPr>
          <w:p>
            <w:pPr>
              <w:spacing w:line="360" w:lineRule="auto"/>
              <w:jc w:val="center"/>
              <w:rPr>
                <w:rFonts w:ascii="宋体" w:hAnsi="宋体"/>
                <w:szCs w:val="21"/>
              </w:rPr>
            </w:pPr>
          </w:p>
        </w:tc>
        <w:tc>
          <w:tcPr>
            <w:tcW w:w="1337" w:type="pct"/>
            <w:vAlign w:val="center"/>
          </w:tcPr>
          <w:p>
            <w:pPr>
              <w:jc w:val="center"/>
              <w:rPr>
                <w:rFonts w:ascii="宋体" w:hAnsi="宋体"/>
                <w:szCs w:val="21"/>
              </w:rPr>
            </w:pPr>
            <w:r>
              <w:rPr>
                <w:rFonts w:hint="eastAsia" w:ascii="宋体" w:hAnsi="宋体"/>
                <w:szCs w:val="21"/>
              </w:rPr>
              <w:t>如需附证明文件，应在</w:t>
            </w:r>
            <w:r>
              <w:rPr>
                <w:rFonts w:hint="eastAsia"/>
                <w:szCs w:val="21"/>
              </w:rPr>
              <w:t>“说明”</w:t>
            </w:r>
            <w:r>
              <w:rPr>
                <w:rFonts w:hint="eastAsia" w:ascii="宋体" w:hAnsi="宋体"/>
                <w:szCs w:val="21"/>
              </w:rPr>
              <w:t>栏填写证明文件对应名称和页码。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493" w:type="pct"/>
            <w:vAlign w:val="center"/>
          </w:tcPr>
          <w:p>
            <w:pPr>
              <w:spacing w:line="360" w:lineRule="auto"/>
              <w:jc w:val="center"/>
              <w:rPr>
                <w:rFonts w:ascii="宋体" w:hAnsi="宋体"/>
                <w:szCs w:val="21"/>
              </w:rPr>
            </w:pPr>
          </w:p>
        </w:tc>
        <w:tc>
          <w:tcPr>
            <w:tcW w:w="1440" w:type="pct"/>
            <w:vAlign w:val="center"/>
          </w:tcPr>
          <w:p>
            <w:pPr>
              <w:spacing w:line="360" w:lineRule="auto"/>
              <w:jc w:val="center"/>
              <w:rPr>
                <w:rFonts w:ascii="宋体" w:hAnsi="宋体"/>
                <w:szCs w:val="21"/>
              </w:rPr>
            </w:pPr>
          </w:p>
        </w:tc>
        <w:tc>
          <w:tcPr>
            <w:tcW w:w="987" w:type="pct"/>
            <w:vAlign w:val="center"/>
          </w:tcPr>
          <w:p>
            <w:pPr>
              <w:spacing w:line="360" w:lineRule="auto"/>
              <w:jc w:val="center"/>
              <w:rPr>
                <w:rFonts w:ascii="宋体" w:hAnsi="宋体"/>
                <w:szCs w:val="21"/>
              </w:rPr>
            </w:pPr>
          </w:p>
        </w:tc>
        <w:tc>
          <w:tcPr>
            <w:tcW w:w="740" w:type="pct"/>
            <w:vAlign w:val="center"/>
          </w:tcPr>
          <w:p>
            <w:pPr>
              <w:spacing w:line="360" w:lineRule="auto"/>
              <w:jc w:val="center"/>
              <w:rPr>
                <w:rFonts w:ascii="宋体" w:hAnsi="宋体"/>
                <w:szCs w:val="21"/>
              </w:rPr>
            </w:pPr>
          </w:p>
        </w:tc>
        <w:tc>
          <w:tcPr>
            <w:tcW w:w="1337" w:type="pct"/>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70" w:hRule="atLeast"/>
          <w:jc w:val="center"/>
        </w:trPr>
        <w:tc>
          <w:tcPr>
            <w:tcW w:w="493" w:type="pct"/>
            <w:vAlign w:val="center"/>
          </w:tcPr>
          <w:p>
            <w:pPr>
              <w:spacing w:line="360" w:lineRule="auto"/>
              <w:jc w:val="center"/>
              <w:rPr>
                <w:rFonts w:ascii="宋体" w:hAnsi="宋体"/>
                <w:szCs w:val="21"/>
              </w:rPr>
            </w:pPr>
          </w:p>
        </w:tc>
        <w:tc>
          <w:tcPr>
            <w:tcW w:w="1440" w:type="pct"/>
            <w:vAlign w:val="center"/>
          </w:tcPr>
          <w:p>
            <w:pPr>
              <w:spacing w:line="360" w:lineRule="auto"/>
              <w:jc w:val="center"/>
              <w:rPr>
                <w:rFonts w:ascii="宋体" w:hAnsi="宋体"/>
                <w:szCs w:val="21"/>
              </w:rPr>
            </w:pPr>
          </w:p>
        </w:tc>
        <w:tc>
          <w:tcPr>
            <w:tcW w:w="987" w:type="pct"/>
            <w:vAlign w:val="center"/>
          </w:tcPr>
          <w:p>
            <w:pPr>
              <w:spacing w:line="360" w:lineRule="auto"/>
              <w:jc w:val="center"/>
              <w:rPr>
                <w:rFonts w:ascii="宋体" w:hAnsi="宋体"/>
                <w:szCs w:val="21"/>
              </w:rPr>
            </w:pPr>
          </w:p>
        </w:tc>
        <w:tc>
          <w:tcPr>
            <w:tcW w:w="740" w:type="pct"/>
            <w:vAlign w:val="center"/>
          </w:tcPr>
          <w:p>
            <w:pPr>
              <w:spacing w:line="360" w:lineRule="auto"/>
              <w:jc w:val="center"/>
              <w:rPr>
                <w:rFonts w:ascii="宋体" w:hAnsi="宋体"/>
                <w:szCs w:val="21"/>
              </w:rPr>
            </w:pPr>
          </w:p>
        </w:tc>
        <w:tc>
          <w:tcPr>
            <w:tcW w:w="1337" w:type="pct"/>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493" w:type="pct"/>
            <w:vAlign w:val="center"/>
          </w:tcPr>
          <w:p>
            <w:pPr>
              <w:spacing w:line="360" w:lineRule="auto"/>
              <w:jc w:val="center"/>
              <w:rPr>
                <w:rFonts w:ascii="宋体" w:hAnsi="宋体"/>
                <w:szCs w:val="21"/>
              </w:rPr>
            </w:pPr>
          </w:p>
        </w:tc>
        <w:tc>
          <w:tcPr>
            <w:tcW w:w="1440" w:type="pct"/>
            <w:vAlign w:val="center"/>
          </w:tcPr>
          <w:p>
            <w:pPr>
              <w:spacing w:line="360" w:lineRule="auto"/>
              <w:jc w:val="center"/>
              <w:rPr>
                <w:rFonts w:ascii="宋体" w:hAnsi="宋体"/>
                <w:szCs w:val="21"/>
              </w:rPr>
            </w:pPr>
          </w:p>
        </w:tc>
        <w:tc>
          <w:tcPr>
            <w:tcW w:w="987" w:type="pct"/>
            <w:vAlign w:val="center"/>
          </w:tcPr>
          <w:p>
            <w:pPr>
              <w:spacing w:line="360" w:lineRule="auto"/>
              <w:jc w:val="center"/>
              <w:rPr>
                <w:rFonts w:ascii="宋体" w:hAnsi="宋体"/>
                <w:szCs w:val="21"/>
              </w:rPr>
            </w:pPr>
          </w:p>
        </w:tc>
        <w:tc>
          <w:tcPr>
            <w:tcW w:w="740" w:type="pct"/>
            <w:vAlign w:val="center"/>
          </w:tcPr>
          <w:p>
            <w:pPr>
              <w:spacing w:line="360" w:lineRule="auto"/>
              <w:jc w:val="center"/>
              <w:rPr>
                <w:rFonts w:ascii="宋体" w:hAnsi="宋体"/>
                <w:szCs w:val="21"/>
              </w:rPr>
            </w:pPr>
          </w:p>
        </w:tc>
        <w:tc>
          <w:tcPr>
            <w:tcW w:w="1337" w:type="pct"/>
            <w:vAlign w:val="center"/>
          </w:tcPr>
          <w:p>
            <w:pPr>
              <w:spacing w:line="360" w:lineRule="auto"/>
              <w:jc w:val="center"/>
              <w:rPr>
                <w:rFonts w:ascii="宋体" w:hAnsi="宋体"/>
                <w:szCs w:val="21"/>
              </w:rPr>
            </w:pPr>
          </w:p>
        </w:tc>
      </w:tr>
    </w:tbl>
    <w:p>
      <w:pPr>
        <w:spacing w:line="400" w:lineRule="exact"/>
        <w:rPr>
          <w:rFonts w:ascii="宋体" w:hAnsi="宋体" w:cs="Arial"/>
          <w:b/>
          <w:bCs/>
          <w:szCs w:val="21"/>
        </w:rPr>
      </w:pPr>
      <w:r>
        <w:rPr>
          <w:rFonts w:hint="eastAsia" w:ascii="宋体" w:hAnsi="宋体" w:cs="Arial"/>
          <w:bCs/>
          <w:szCs w:val="21"/>
        </w:rPr>
        <w:t>备注：1、“</w:t>
      </w:r>
      <w:r>
        <w:rPr>
          <w:rFonts w:hint="eastAsia" w:ascii="宋体" w:hAnsi="宋体"/>
          <w:szCs w:val="21"/>
        </w:rPr>
        <w:t>招标技术要求</w:t>
      </w:r>
      <w:r>
        <w:rPr>
          <w:rFonts w:hint="eastAsia" w:ascii="宋体" w:hAnsi="宋体" w:cs="Arial"/>
          <w:bCs/>
          <w:szCs w:val="21"/>
        </w:rPr>
        <w:t>”一栏逐一列出招标文件第二章《项目需求》中“</w:t>
      </w:r>
      <w:r>
        <w:rPr>
          <w:rFonts w:hint="eastAsia" w:ascii="宋体" w:hAnsi="宋体" w:cs="Arial"/>
          <w:b/>
          <w:bCs/>
          <w:szCs w:val="21"/>
        </w:rPr>
        <w:t>二、项目技术要求</w:t>
      </w:r>
      <w:r>
        <w:rPr>
          <w:rFonts w:hint="eastAsia" w:ascii="宋体" w:hAnsi="宋体" w:cs="Arial"/>
          <w:bCs/>
          <w:szCs w:val="21"/>
        </w:rPr>
        <w:t>”的内容；“</w:t>
      </w:r>
      <w:r>
        <w:rPr>
          <w:rFonts w:hint="eastAsia" w:ascii="宋体" w:hAnsi="宋体"/>
          <w:szCs w:val="21"/>
        </w:rPr>
        <w:t>投标技术响应</w:t>
      </w:r>
      <w:r>
        <w:rPr>
          <w:rFonts w:hint="eastAsia" w:ascii="宋体" w:hAnsi="宋体" w:cs="Arial"/>
          <w:bCs/>
          <w:szCs w:val="21"/>
        </w:rPr>
        <w:t>”一栏应详细填写服务条款的具体参数响应情况。</w:t>
      </w:r>
    </w:p>
    <w:p>
      <w:pPr>
        <w:spacing w:line="400" w:lineRule="exact"/>
        <w:ind w:firstLine="424" w:firstLineChars="202"/>
        <w:rPr>
          <w:rFonts w:ascii="宋体" w:hAnsi="宋体" w:cs="Arial"/>
          <w:bCs/>
          <w:szCs w:val="21"/>
        </w:rPr>
      </w:pPr>
      <w:r>
        <w:rPr>
          <w:rFonts w:hint="eastAsia" w:ascii="宋体" w:hAnsi="宋体" w:cs="Arial"/>
          <w:bCs/>
          <w:szCs w:val="21"/>
        </w:rPr>
        <w:t>2、“偏离情况”栏中应如实填写“正偏离”、“负偏离”或“无偏离”。</w:t>
      </w:r>
      <w:r>
        <w:rPr>
          <w:rFonts w:hint="eastAsia" w:ascii="宋体" w:hAnsi="宋体"/>
          <w:kern w:val="0"/>
          <w:szCs w:val="21"/>
        </w:rPr>
        <w:t>★</w:t>
      </w:r>
      <w:r>
        <w:rPr>
          <w:rFonts w:hint="eastAsia" w:asciiTheme="minorEastAsia" w:hAnsiTheme="minorEastAsia" w:eastAsiaTheme="minorEastAsia"/>
          <w:szCs w:val="21"/>
        </w:rPr>
        <w:t>条款为不可负偏离条款，投标文件响应为“负偏离”或未响应的，投标文件将按无效投标处理。</w:t>
      </w:r>
    </w:p>
    <w:p>
      <w:pPr>
        <w:spacing w:line="400" w:lineRule="exact"/>
        <w:ind w:firstLine="424" w:firstLineChars="202"/>
        <w:rPr>
          <w:rFonts w:asciiTheme="minorEastAsia" w:hAnsiTheme="minorEastAsia" w:eastAsiaTheme="minorEastAsia"/>
          <w:szCs w:val="21"/>
        </w:rPr>
      </w:pPr>
      <w:r>
        <w:rPr>
          <w:rFonts w:hint="eastAsia" w:ascii="宋体" w:hAnsi="宋体" w:cs="Arial"/>
          <w:bCs/>
          <w:szCs w:val="21"/>
        </w:rPr>
        <w:t>3、</w:t>
      </w:r>
      <w:r>
        <w:rPr>
          <w:rFonts w:hint="eastAsia" w:asciiTheme="minorEastAsia" w:hAnsiTheme="minorEastAsia" w:eastAsiaTheme="minorEastAsia"/>
          <w:b/>
          <w:szCs w:val="21"/>
        </w:rPr>
        <w:t>服务条款应按</w:t>
      </w:r>
      <w:r>
        <w:rPr>
          <w:rFonts w:hint="eastAsia" w:ascii="宋体" w:hAnsi="宋体" w:cs="Arial"/>
          <w:b/>
          <w:bCs/>
          <w:szCs w:val="21"/>
        </w:rPr>
        <w:t>招标文件第二章《项目需求》中“二、项目技术要求及标准”</w:t>
      </w:r>
      <w:r>
        <w:rPr>
          <w:rFonts w:hint="eastAsia" w:asciiTheme="minorEastAsia" w:hAnsiTheme="minorEastAsia" w:eastAsiaTheme="minorEastAsia"/>
          <w:b/>
          <w:szCs w:val="21"/>
        </w:rPr>
        <w:t>中的要求提供相应的证明资料，以证明投标人响应的真实性。</w:t>
      </w:r>
    </w:p>
    <w:p>
      <w:pPr>
        <w:adjustRightInd w:val="0"/>
        <w:snapToGrid w:val="0"/>
        <w:spacing w:line="360" w:lineRule="auto"/>
        <w:rPr>
          <w:bCs/>
          <w:snapToGrid w:val="0"/>
        </w:rPr>
      </w:pPr>
    </w:p>
    <w:p>
      <w:pPr>
        <w:snapToGrid w:val="0"/>
        <w:spacing w:line="360" w:lineRule="auto"/>
        <w:jc w:val="center"/>
        <w:rPr>
          <w:b/>
        </w:rPr>
      </w:pPr>
      <w:r>
        <w:rPr>
          <w:rFonts w:hint="eastAsia"/>
          <w:b/>
        </w:rPr>
        <w:t>商务条款偏离表</w:t>
      </w:r>
    </w:p>
    <w:tbl>
      <w:tblPr>
        <w:tblStyle w:val="52"/>
        <w:tblW w:w="98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8"/>
        <w:gridCol w:w="3077"/>
        <w:gridCol w:w="2735"/>
        <w:gridCol w:w="1801"/>
        <w:gridCol w:w="1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08" w:type="dxa"/>
            <w:vAlign w:val="center"/>
          </w:tcPr>
          <w:p>
            <w:pPr>
              <w:spacing w:line="360" w:lineRule="auto"/>
              <w:jc w:val="center"/>
              <w:rPr>
                <w:rFonts w:ascii="宋体" w:hAnsi="宋体"/>
                <w:szCs w:val="21"/>
              </w:rPr>
            </w:pPr>
            <w:r>
              <w:rPr>
                <w:rFonts w:hint="eastAsia" w:ascii="宋体" w:hAnsi="宋体"/>
                <w:szCs w:val="21"/>
              </w:rPr>
              <w:t>序号</w:t>
            </w:r>
          </w:p>
        </w:tc>
        <w:tc>
          <w:tcPr>
            <w:tcW w:w="3077" w:type="dxa"/>
            <w:vAlign w:val="center"/>
          </w:tcPr>
          <w:p>
            <w:pPr>
              <w:spacing w:line="360" w:lineRule="auto"/>
              <w:jc w:val="center"/>
              <w:rPr>
                <w:rFonts w:ascii="宋体" w:hAnsi="宋体"/>
                <w:szCs w:val="21"/>
              </w:rPr>
            </w:pPr>
            <w:r>
              <w:rPr>
                <w:rFonts w:hint="eastAsia" w:ascii="宋体" w:hAnsi="宋体"/>
                <w:szCs w:val="21"/>
              </w:rPr>
              <w:t>招标商务需求</w:t>
            </w:r>
          </w:p>
        </w:tc>
        <w:tc>
          <w:tcPr>
            <w:tcW w:w="2735" w:type="dxa"/>
            <w:vAlign w:val="center"/>
          </w:tcPr>
          <w:p>
            <w:pPr>
              <w:spacing w:line="360" w:lineRule="auto"/>
              <w:jc w:val="center"/>
              <w:rPr>
                <w:rFonts w:ascii="宋体" w:hAnsi="宋体"/>
                <w:szCs w:val="21"/>
              </w:rPr>
            </w:pPr>
            <w:r>
              <w:rPr>
                <w:rFonts w:hint="eastAsia" w:ascii="宋体" w:hAnsi="宋体"/>
                <w:szCs w:val="21"/>
              </w:rPr>
              <w:t>投标商务响应</w:t>
            </w:r>
          </w:p>
        </w:tc>
        <w:tc>
          <w:tcPr>
            <w:tcW w:w="1801" w:type="dxa"/>
            <w:vAlign w:val="center"/>
          </w:tcPr>
          <w:p>
            <w:pPr>
              <w:spacing w:line="360" w:lineRule="auto"/>
              <w:jc w:val="center"/>
              <w:rPr>
                <w:rFonts w:ascii="宋体" w:hAnsi="宋体"/>
                <w:szCs w:val="21"/>
              </w:rPr>
            </w:pPr>
            <w:r>
              <w:rPr>
                <w:rFonts w:hint="eastAsia" w:ascii="宋体" w:hAnsi="宋体"/>
                <w:szCs w:val="21"/>
              </w:rPr>
              <w:t>偏离情况</w:t>
            </w:r>
          </w:p>
        </w:tc>
        <w:tc>
          <w:tcPr>
            <w:tcW w:w="1515" w:type="dxa"/>
            <w:vAlign w:val="center"/>
          </w:tcPr>
          <w:p>
            <w:pPr>
              <w:spacing w:line="360" w:lineRule="auto"/>
              <w:jc w:val="center"/>
              <w:rPr>
                <w:rFonts w:ascii="宋体" w:hAnsi="宋体"/>
                <w:szCs w:val="21"/>
              </w:rPr>
            </w:pPr>
            <w:r>
              <w:rPr>
                <w:rFonts w:hint="eastAsia" w:ascii="宋体" w:hAnsi="宋体"/>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708" w:type="dxa"/>
            <w:vAlign w:val="center"/>
          </w:tcPr>
          <w:p>
            <w:pPr>
              <w:spacing w:line="360" w:lineRule="auto"/>
              <w:jc w:val="center"/>
              <w:rPr>
                <w:rFonts w:ascii="宋体" w:hAnsi="宋体" w:cs="宋体"/>
                <w:bCs/>
                <w:szCs w:val="21"/>
              </w:rPr>
            </w:pPr>
          </w:p>
        </w:tc>
        <w:tc>
          <w:tcPr>
            <w:tcW w:w="3077" w:type="dxa"/>
          </w:tcPr>
          <w:p>
            <w:pPr>
              <w:spacing w:line="360" w:lineRule="auto"/>
              <w:rPr>
                <w:rFonts w:ascii="宋体" w:hAnsi="宋体"/>
                <w:bCs/>
                <w:szCs w:val="21"/>
              </w:rPr>
            </w:pPr>
          </w:p>
        </w:tc>
        <w:tc>
          <w:tcPr>
            <w:tcW w:w="2735" w:type="dxa"/>
          </w:tcPr>
          <w:p>
            <w:pPr>
              <w:spacing w:line="360" w:lineRule="auto"/>
              <w:rPr>
                <w:rFonts w:ascii="宋体" w:hAnsi="宋体" w:cs="宋体"/>
                <w:szCs w:val="21"/>
              </w:rPr>
            </w:pPr>
          </w:p>
        </w:tc>
        <w:tc>
          <w:tcPr>
            <w:tcW w:w="1801" w:type="dxa"/>
          </w:tcPr>
          <w:p>
            <w:pPr>
              <w:spacing w:line="360" w:lineRule="auto"/>
              <w:rPr>
                <w:rFonts w:ascii="宋体" w:hAnsi="宋体" w:cs="宋体"/>
                <w:szCs w:val="21"/>
              </w:rPr>
            </w:pPr>
          </w:p>
        </w:tc>
        <w:tc>
          <w:tcPr>
            <w:tcW w:w="1515" w:type="dxa"/>
          </w:tcPr>
          <w:p>
            <w:pPr>
              <w:rPr>
                <w:rFonts w:ascii="宋体" w:hAnsi="宋体" w:cs="宋体"/>
                <w:szCs w:val="21"/>
              </w:rPr>
            </w:pPr>
            <w:r>
              <w:rPr>
                <w:rFonts w:hint="eastAsia" w:ascii="宋体" w:hAnsi="宋体"/>
                <w:szCs w:val="21"/>
              </w:rPr>
              <w:t>如需附证明文件，应在</w:t>
            </w:r>
            <w:r>
              <w:rPr>
                <w:rFonts w:hint="eastAsia"/>
                <w:szCs w:val="21"/>
              </w:rPr>
              <w:t>“说明”</w:t>
            </w:r>
            <w:r>
              <w:rPr>
                <w:rFonts w:hint="eastAsia" w:ascii="宋体" w:hAnsi="宋体"/>
                <w:szCs w:val="21"/>
              </w:rPr>
              <w:t>栏填写证明文件对应名称和页码。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708" w:type="dxa"/>
            <w:vAlign w:val="center"/>
          </w:tcPr>
          <w:p>
            <w:pPr>
              <w:spacing w:line="360" w:lineRule="auto"/>
              <w:jc w:val="center"/>
              <w:rPr>
                <w:rFonts w:ascii="宋体" w:hAnsi="宋体" w:cs="宋体"/>
                <w:bCs/>
                <w:szCs w:val="21"/>
              </w:rPr>
            </w:pPr>
          </w:p>
        </w:tc>
        <w:tc>
          <w:tcPr>
            <w:tcW w:w="3077" w:type="dxa"/>
          </w:tcPr>
          <w:p>
            <w:pPr>
              <w:spacing w:line="360" w:lineRule="auto"/>
              <w:rPr>
                <w:rFonts w:ascii="宋体" w:hAnsi="宋体" w:cs="宋体"/>
                <w:b/>
                <w:szCs w:val="21"/>
              </w:rPr>
            </w:pPr>
          </w:p>
        </w:tc>
        <w:tc>
          <w:tcPr>
            <w:tcW w:w="2735" w:type="dxa"/>
          </w:tcPr>
          <w:p>
            <w:pPr>
              <w:spacing w:line="360" w:lineRule="auto"/>
              <w:rPr>
                <w:rFonts w:ascii="宋体" w:hAnsi="宋体" w:cs="宋体"/>
                <w:szCs w:val="21"/>
              </w:rPr>
            </w:pPr>
          </w:p>
        </w:tc>
        <w:tc>
          <w:tcPr>
            <w:tcW w:w="1801" w:type="dxa"/>
          </w:tcPr>
          <w:p>
            <w:pPr>
              <w:spacing w:line="360" w:lineRule="auto"/>
              <w:rPr>
                <w:rFonts w:ascii="宋体" w:hAnsi="宋体" w:cs="宋体"/>
                <w:szCs w:val="21"/>
              </w:rPr>
            </w:pPr>
          </w:p>
        </w:tc>
        <w:tc>
          <w:tcPr>
            <w:tcW w:w="1515" w:type="dxa"/>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708" w:type="dxa"/>
            <w:vAlign w:val="center"/>
          </w:tcPr>
          <w:p>
            <w:pPr>
              <w:spacing w:line="360" w:lineRule="auto"/>
              <w:jc w:val="center"/>
              <w:rPr>
                <w:rFonts w:ascii="宋体" w:hAnsi="宋体" w:cs="宋体"/>
                <w:bCs/>
                <w:szCs w:val="21"/>
              </w:rPr>
            </w:pPr>
          </w:p>
        </w:tc>
        <w:tc>
          <w:tcPr>
            <w:tcW w:w="3077" w:type="dxa"/>
          </w:tcPr>
          <w:p>
            <w:pPr>
              <w:spacing w:line="360" w:lineRule="auto"/>
              <w:rPr>
                <w:rFonts w:ascii="宋体" w:hAnsi="宋体"/>
                <w:bCs/>
                <w:szCs w:val="21"/>
              </w:rPr>
            </w:pPr>
          </w:p>
        </w:tc>
        <w:tc>
          <w:tcPr>
            <w:tcW w:w="2735" w:type="dxa"/>
          </w:tcPr>
          <w:p>
            <w:pPr>
              <w:spacing w:line="360" w:lineRule="auto"/>
              <w:rPr>
                <w:rFonts w:ascii="宋体" w:hAnsi="宋体" w:cs="宋体"/>
                <w:szCs w:val="21"/>
              </w:rPr>
            </w:pPr>
          </w:p>
        </w:tc>
        <w:tc>
          <w:tcPr>
            <w:tcW w:w="1801" w:type="dxa"/>
          </w:tcPr>
          <w:p>
            <w:pPr>
              <w:spacing w:line="360" w:lineRule="auto"/>
              <w:rPr>
                <w:rFonts w:ascii="宋体" w:hAnsi="宋体" w:cs="宋体"/>
                <w:szCs w:val="21"/>
              </w:rPr>
            </w:pPr>
          </w:p>
        </w:tc>
        <w:tc>
          <w:tcPr>
            <w:tcW w:w="1515" w:type="dxa"/>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708" w:type="dxa"/>
            <w:vAlign w:val="center"/>
          </w:tcPr>
          <w:p>
            <w:pPr>
              <w:spacing w:line="360" w:lineRule="auto"/>
              <w:jc w:val="center"/>
              <w:rPr>
                <w:rFonts w:ascii="宋体" w:hAnsi="宋体" w:cs="宋体"/>
                <w:bCs/>
                <w:szCs w:val="21"/>
              </w:rPr>
            </w:pPr>
          </w:p>
        </w:tc>
        <w:tc>
          <w:tcPr>
            <w:tcW w:w="3077" w:type="dxa"/>
          </w:tcPr>
          <w:p>
            <w:pPr>
              <w:spacing w:line="360" w:lineRule="auto"/>
              <w:rPr>
                <w:rFonts w:ascii="宋体" w:hAnsi="宋体" w:cs="宋体"/>
                <w:b/>
                <w:szCs w:val="21"/>
              </w:rPr>
            </w:pPr>
          </w:p>
        </w:tc>
        <w:tc>
          <w:tcPr>
            <w:tcW w:w="2735" w:type="dxa"/>
          </w:tcPr>
          <w:p>
            <w:pPr>
              <w:spacing w:line="360" w:lineRule="auto"/>
              <w:rPr>
                <w:rFonts w:ascii="宋体" w:hAnsi="宋体" w:cs="宋体"/>
                <w:szCs w:val="21"/>
              </w:rPr>
            </w:pPr>
          </w:p>
        </w:tc>
        <w:tc>
          <w:tcPr>
            <w:tcW w:w="1801" w:type="dxa"/>
          </w:tcPr>
          <w:p>
            <w:pPr>
              <w:spacing w:line="360" w:lineRule="auto"/>
              <w:rPr>
                <w:rFonts w:ascii="宋体" w:hAnsi="宋体" w:cs="宋体"/>
                <w:szCs w:val="21"/>
              </w:rPr>
            </w:pPr>
          </w:p>
        </w:tc>
        <w:tc>
          <w:tcPr>
            <w:tcW w:w="1515" w:type="dxa"/>
          </w:tcPr>
          <w:p>
            <w:pPr>
              <w:spacing w:line="360" w:lineRule="auto"/>
              <w:rPr>
                <w:rFonts w:ascii="宋体" w:hAnsi="宋体" w:cs="宋体"/>
                <w:szCs w:val="21"/>
              </w:rPr>
            </w:pPr>
          </w:p>
        </w:tc>
      </w:tr>
    </w:tbl>
    <w:p>
      <w:pPr>
        <w:spacing w:line="400" w:lineRule="exact"/>
        <w:rPr>
          <w:rFonts w:ascii="宋体" w:hAnsi="宋体" w:cs="Arial"/>
          <w:bCs/>
          <w:szCs w:val="21"/>
        </w:rPr>
      </w:pPr>
      <w:r>
        <w:rPr>
          <w:rFonts w:hint="eastAsia" w:ascii="宋体" w:hAnsi="宋体" w:cs="Arial"/>
          <w:bCs/>
          <w:szCs w:val="21"/>
        </w:rPr>
        <w:t>备注：1、“</w:t>
      </w:r>
      <w:r>
        <w:rPr>
          <w:rFonts w:hint="eastAsia" w:ascii="宋体" w:hAnsi="宋体"/>
          <w:szCs w:val="21"/>
        </w:rPr>
        <w:t>招标商务需求</w:t>
      </w:r>
      <w:r>
        <w:rPr>
          <w:rFonts w:hint="eastAsia" w:ascii="宋体" w:hAnsi="宋体" w:cs="Arial"/>
          <w:bCs/>
          <w:szCs w:val="21"/>
        </w:rPr>
        <w:t>”一栏逐一列出招标文件第二章《项目需求》中“</w:t>
      </w:r>
      <w:r>
        <w:rPr>
          <w:rFonts w:hint="eastAsia" w:ascii="宋体" w:hAnsi="宋体" w:cs="Arial"/>
          <w:b/>
          <w:bCs/>
          <w:szCs w:val="21"/>
        </w:rPr>
        <w:t>三、项目商务要求</w:t>
      </w:r>
      <w:r>
        <w:rPr>
          <w:rFonts w:hint="eastAsia" w:ascii="宋体" w:hAnsi="宋体" w:cs="Arial"/>
          <w:bCs/>
          <w:szCs w:val="21"/>
        </w:rPr>
        <w:t>”的内容；“</w:t>
      </w:r>
      <w:r>
        <w:rPr>
          <w:rFonts w:hint="eastAsia" w:ascii="宋体" w:hAnsi="宋体"/>
          <w:szCs w:val="21"/>
        </w:rPr>
        <w:t>投标商务响应</w:t>
      </w:r>
      <w:r>
        <w:rPr>
          <w:rFonts w:hint="eastAsia" w:ascii="宋体" w:hAnsi="宋体" w:cs="Arial"/>
          <w:bCs/>
          <w:szCs w:val="21"/>
        </w:rPr>
        <w:t>”一栏应详细填写投标商务条款的响应内容。</w:t>
      </w:r>
    </w:p>
    <w:p>
      <w:pPr>
        <w:spacing w:line="400" w:lineRule="exact"/>
        <w:ind w:firstLine="420" w:firstLineChars="200"/>
      </w:pPr>
      <w:r>
        <w:rPr>
          <w:rFonts w:hint="eastAsia" w:ascii="宋体" w:hAnsi="宋体" w:cs="Arial"/>
          <w:bCs/>
          <w:szCs w:val="21"/>
        </w:rPr>
        <w:t>2、“偏离情况”栏中应如实填写“正偏离”、“负偏离”或“无偏离”</w:t>
      </w:r>
      <w:r>
        <w:rPr>
          <w:rFonts w:hint="eastAsia"/>
        </w:rPr>
        <w:t>。</w:t>
      </w:r>
      <w:r>
        <w:rPr>
          <w:rFonts w:hint="eastAsia" w:ascii="宋体" w:hAnsi="宋体"/>
          <w:kern w:val="0"/>
          <w:szCs w:val="21"/>
        </w:rPr>
        <w:t>★</w:t>
      </w:r>
      <w:r>
        <w:rPr>
          <w:rFonts w:hint="eastAsia" w:asciiTheme="minorEastAsia" w:hAnsiTheme="minorEastAsia" w:eastAsiaTheme="minorEastAsia"/>
          <w:szCs w:val="21"/>
        </w:rPr>
        <w:t>条款为不可负偏离条款，投标文件响应为“负偏离”或未响应的，投标文件将按无效投标处理。</w:t>
      </w:r>
    </w:p>
    <w:p>
      <w:pPr>
        <w:spacing w:line="400" w:lineRule="exact"/>
        <w:ind w:firstLine="420" w:firstLineChars="200"/>
      </w:pPr>
      <w:r>
        <w:rPr>
          <w:rFonts w:hint="eastAsia" w:asciiTheme="minorEastAsia" w:hAnsiTheme="minorEastAsia" w:eastAsiaTheme="minorEastAsia"/>
          <w:szCs w:val="21"/>
        </w:rPr>
        <w:t>3、投标人应在“说明”一栏中列出商务条款的证明资料名称，并注明该证明资料在投标文件中的具体位置，未按要求提供证明材料或未注明证明材料的具体位置或提供的证明资料显示不符合招标文件要求、模糊不清无法判断或未显示是否满足招标文件要求的，均视为负偏离。未要求提供相应证明材料的，投标人可以不提供。</w:t>
      </w:r>
    </w:p>
    <w:p>
      <w:pPr>
        <w:spacing w:line="400" w:lineRule="exact"/>
        <w:ind w:firstLine="420" w:firstLineChars="200"/>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投标单位：（盖章）</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授权代表或法定代表人：（签字）</w:t>
      </w:r>
    </w:p>
    <w:p>
      <w:pPr>
        <w:adjustRightInd w:val="0"/>
        <w:snapToGrid w:val="0"/>
        <w:spacing w:line="300" w:lineRule="auto"/>
        <w:rPr>
          <w:snapToGrid w:val="0"/>
          <w:kern w:val="0"/>
        </w:rPr>
      </w:pPr>
    </w:p>
    <w:p>
      <w:pPr>
        <w:adjustRightInd w:val="0"/>
        <w:snapToGrid w:val="0"/>
        <w:spacing w:line="300" w:lineRule="auto"/>
        <w:jc w:val="left"/>
        <w:rPr>
          <w:snapToGrid w:val="0"/>
          <w:kern w:val="0"/>
        </w:rPr>
      </w:pPr>
      <w:r>
        <w:rPr>
          <w:rFonts w:hint="eastAsia"/>
          <w:snapToGrid w:val="0"/>
          <w:kern w:val="0"/>
        </w:rPr>
        <w:t xml:space="preserve">                                                            年    月    日</w:t>
      </w:r>
    </w:p>
    <w:p>
      <w:pPr>
        <w:adjustRightInd w:val="0"/>
        <w:snapToGrid w:val="0"/>
        <w:spacing w:line="300" w:lineRule="auto"/>
        <w:jc w:val="left"/>
        <w:rPr>
          <w:snapToGrid w:val="0"/>
          <w:kern w:val="0"/>
        </w:rPr>
      </w:pPr>
    </w:p>
    <w:p>
      <w:pPr>
        <w:rPr>
          <w:rFonts w:asciiTheme="minorEastAsia" w:hAnsiTheme="minorEastAsia" w:eastAsiaTheme="minorEastAsia"/>
          <w:sz w:val="24"/>
        </w:rPr>
      </w:pPr>
      <w:bookmarkStart w:id="70" w:name="_格式3__"/>
      <w:bookmarkEnd w:id="70"/>
      <w:bookmarkStart w:id="71" w:name="_格式2__投标保证金凭证"/>
      <w:bookmarkEnd w:id="71"/>
      <w:bookmarkStart w:id="72" w:name="q17"/>
      <w:bookmarkEnd w:id="72"/>
      <w:bookmarkStart w:id="73" w:name="_格式5__"/>
      <w:bookmarkEnd w:id="73"/>
      <w:bookmarkStart w:id="74" w:name="_格式4__"/>
      <w:bookmarkEnd w:id="74"/>
      <w:bookmarkStart w:id="75" w:name="q15"/>
      <w:bookmarkEnd w:id="75"/>
      <w:bookmarkStart w:id="76" w:name="q16"/>
      <w:bookmarkEnd w:id="76"/>
      <w:r>
        <w:rPr>
          <w:rFonts w:asciiTheme="minorEastAsia" w:hAnsiTheme="minorEastAsia" w:eastAsiaTheme="minorEastAsia"/>
          <w:sz w:val="24"/>
        </w:rPr>
        <w:br w:type="page"/>
      </w:r>
    </w:p>
    <w:p>
      <w:pPr>
        <w:pStyle w:val="7"/>
        <w:numPr>
          <w:ilvl w:val="0"/>
          <w:numId w:val="0"/>
        </w:numPr>
        <w:tabs>
          <w:tab w:val="clear" w:pos="2111"/>
        </w:tabs>
        <w:spacing w:before="120" w:after="120"/>
        <w:ind w:left="-1" w:leftChars="-1" w:hanging="1"/>
        <w:jc w:val="center"/>
        <w:rPr>
          <w:rFonts w:asciiTheme="minorEastAsia" w:hAnsiTheme="minorEastAsia" w:eastAsiaTheme="minorEastAsia"/>
          <w:sz w:val="24"/>
        </w:rPr>
      </w:pPr>
      <w:r>
        <w:rPr>
          <w:rFonts w:asciiTheme="minorEastAsia" w:hAnsiTheme="minorEastAsia" w:eastAsiaTheme="minorEastAsia"/>
          <w:sz w:val="24"/>
        </w:rPr>
        <w:tab/>
      </w:r>
      <w:bookmarkStart w:id="77" w:name="_Toc44690437"/>
      <w:bookmarkStart w:id="78" w:name="_Toc44691401"/>
      <w:bookmarkStart w:id="79" w:name="_Toc44691169"/>
      <w:bookmarkStart w:id="80" w:name="_Toc44690710"/>
      <w:r>
        <w:rPr>
          <w:rFonts w:hint="eastAsia" w:asciiTheme="minorEastAsia" w:hAnsiTheme="minorEastAsia" w:eastAsiaTheme="minorEastAsia"/>
          <w:sz w:val="24"/>
        </w:rPr>
        <w:t xml:space="preserve">格式10  </w:t>
      </w:r>
      <w:bookmarkEnd w:id="77"/>
      <w:bookmarkEnd w:id="78"/>
      <w:bookmarkEnd w:id="79"/>
      <w:bookmarkEnd w:id="80"/>
      <w:r>
        <w:rPr>
          <w:rFonts w:hint="eastAsia" w:asciiTheme="minorEastAsia" w:hAnsiTheme="minorEastAsia" w:eastAsiaTheme="minorEastAsia"/>
          <w:sz w:val="24"/>
        </w:rPr>
        <w:t>招标文件要求的其他资料或投标人认为需要补充的资料</w:t>
      </w:r>
    </w:p>
    <w:p>
      <w:pPr>
        <w:spacing w:line="360" w:lineRule="auto"/>
        <w:jc w:val="center"/>
      </w:pPr>
    </w:p>
    <w:p>
      <w:pPr>
        <w:spacing w:line="360" w:lineRule="auto"/>
        <w:ind w:firstLine="420" w:firstLineChars="200"/>
      </w:pPr>
      <w:r>
        <w:rPr>
          <w:szCs w:val="20"/>
        </w:rPr>
        <w:t>投标人</w:t>
      </w:r>
      <w:r>
        <w:rPr>
          <w:rFonts w:hint="eastAsia"/>
          <w:szCs w:val="20"/>
        </w:rPr>
        <w:t>须</w:t>
      </w:r>
      <w:r>
        <w:rPr>
          <w:szCs w:val="20"/>
        </w:rPr>
        <w:t>按要求编制投标文件，提供的内容要详细、真实、可靠。若提供的资料不齐，将导致扣分；若严重缺项、漏项，其投标将被拒绝。</w:t>
      </w:r>
    </w:p>
    <w:p>
      <w:pPr>
        <w:adjustRightInd w:val="0"/>
        <w:snapToGrid w:val="0"/>
        <w:spacing w:line="360" w:lineRule="auto"/>
        <w:ind w:firstLine="420" w:firstLineChars="200"/>
        <w:rPr>
          <w:bCs/>
          <w:snapToGrid w:val="0"/>
          <w:kern w:val="0"/>
        </w:rPr>
      </w:pPr>
    </w:p>
    <w:p>
      <w:pPr>
        <w:adjustRightInd w:val="0"/>
        <w:snapToGrid w:val="0"/>
        <w:spacing w:line="300" w:lineRule="auto"/>
        <w:ind w:firstLine="420" w:firstLineChars="200"/>
        <w:rPr>
          <w:b/>
          <w:snapToGrid w:val="0"/>
          <w:kern w:val="0"/>
          <w:sz w:val="24"/>
        </w:rPr>
      </w:pPr>
      <w:r>
        <w:rPr>
          <w:rFonts w:hint="eastAsia"/>
          <w:bCs/>
          <w:snapToGrid w:val="0"/>
          <w:kern w:val="0"/>
        </w:rPr>
        <w:t>注：如需提供补充资料，本部分资料格式不做统一规定，由投标人自行设计。</w:t>
      </w:r>
    </w:p>
    <w:p>
      <w:pPr>
        <w:pStyle w:val="3"/>
        <w:keepNext w:val="0"/>
        <w:rPr>
          <w:b w:val="0"/>
          <w:snapToGrid w:val="0"/>
          <w:kern w:val="0"/>
          <w:sz w:val="52"/>
          <w:szCs w:val="52"/>
        </w:rPr>
      </w:pPr>
    </w:p>
    <w:p/>
    <w:p/>
    <w:p/>
    <w:p/>
    <w:p/>
    <w:p/>
    <w:p/>
    <w:p/>
    <w:p/>
    <w:p/>
    <w:p/>
    <w:p/>
    <w:p/>
    <w:p/>
    <w:p/>
    <w:p/>
    <w:p/>
    <w:p/>
    <w:p>
      <w:pPr>
        <w:tabs>
          <w:tab w:val="left" w:pos="1875"/>
        </w:tabs>
      </w:pPr>
      <w:r>
        <w:tab/>
      </w: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widowControl/>
        <w:jc w:val="left"/>
      </w:pPr>
      <w:r>
        <w:br w:type="page"/>
      </w:r>
    </w:p>
    <w:p>
      <w:pPr>
        <w:tabs>
          <w:tab w:val="left" w:pos="1875"/>
        </w:tabs>
      </w:pPr>
    </w:p>
    <w:p>
      <w:pPr>
        <w:pStyle w:val="3"/>
      </w:pPr>
      <w:bookmarkStart w:id="81" w:name="_Toc115096795"/>
      <w:r>
        <w:rPr>
          <w:rFonts w:hint="eastAsia"/>
        </w:rPr>
        <w:t>第八章  合同条款</w:t>
      </w:r>
      <w:bookmarkEnd w:id="81"/>
    </w:p>
    <w:p>
      <w:pPr>
        <w:jc w:val="center"/>
        <w:rPr>
          <w:b/>
          <w:szCs w:val="21"/>
        </w:rPr>
      </w:pPr>
    </w:p>
    <w:p>
      <w:pPr>
        <w:adjustRightInd w:val="0"/>
        <w:snapToGrid w:val="0"/>
        <w:spacing w:after="60" w:line="360" w:lineRule="auto"/>
        <w:jc w:val="center"/>
        <w:rPr>
          <w:b/>
          <w:snapToGrid w:val="0"/>
          <w:kern w:val="0"/>
          <w:sz w:val="24"/>
        </w:rPr>
      </w:pPr>
      <w:r>
        <w:rPr>
          <w:rFonts w:hint="eastAsia"/>
          <w:b/>
          <w:snapToGrid w:val="0"/>
          <w:kern w:val="0"/>
          <w:sz w:val="24"/>
        </w:rPr>
        <w:t>（拟签订的合同文本）</w:t>
      </w:r>
    </w:p>
    <w:p>
      <w:pPr>
        <w:pStyle w:val="28"/>
        <w:spacing w:line="360" w:lineRule="auto"/>
        <w:ind w:firstLine="482" w:firstLineChars="200"/>
        <w:rPr>
          <w:rFonts w:ascii="Times New Roman" w:hAnsi="Times New Roman"/>
          <w:b/>
          <w:sz w:val="24"/>
        </w:rPr>
      </w:pPr>
      <w:r>
        <w:rPr>
          <w:rFonts w:hint="eastAsia" w:ascii="Times New Roman" w:hAnsi="Times New Roman"/>
          <w:b/>
          <w:sz w:val="24"/>
        </w:rPr>
        <w:t>重要说明：采购人在签订合同前有权依据招标文件要求和项目实际情况对以下合同内容进行删改或补充。</w:t>
      </w:r>
    </w:p>
    <w:p>
      <w:pPr>
        <w:pStyle w:val="28"/>
        <w:spacing w:line="360" w:lineRule="auto"/>
        <w:ind w:firstLine="482" w:firstLineChars="200"/>
        <w:rPr>
          <w:rFonts w:ascii="Times New Roman" w:hAnsi="Times New Roman"/>
          <w:b/>
          <w:sz w:val="24"/>
        </w:rPr>
      </w:pPr>
    </w:p>
    <w:p>
      <w:pPr>
        <w:adjustRightInd w:val="0"/>
        <w:snapToGrid w:val="0"/>
        <w:spacing w:line="360" w:lineRule="auto"/>
        <w:ind w:firstLine="422" w:firstLineChars="200"/>
        <w:rPr>
          <w:rFonts w:ascii="宋体" w:hAnsi="宋体"/>
          <w:b/>
          <w:bCs/>
          <w:szCs w:val="21"/>
        </w:rPr>
      </w:pPr>
      <w:r>
        <w:rPr>
          <w:rFonts w:hint="eastAsia" w:ascii="宋体" w:hAnsi="宋体"/>
          <w:b/>
          <w:bCs/>
          <w:szCs w:val="21"/>
        </w:rPr>
        <w:t xml:space="preserve">采购人（甲方）：   </w:t>
      </w:r>
    </w:p>
    <w:p>
      <w:pPr>
        <w:adjustRightInd w:val="0"/>
        <w:snapToGrid w:val="0"/>
        <w:spacing w:line="360" w:lineRule="auto"/>
        <w:ind w:firstLine="422" w:firstLineChars="200"/>
        <w:rPr>
          <w:rFonts w:ascii="宋体" w:hAnsi="宋体"/>
          <w:b/>
          <w:bCs/>
          <w:szCs w:val="21"/>
        </w:rPr>
      </w:pPr>
      <w:r>
        <w:rPr>
          <w:rFonts w:hint="eastAsia" w:ascii="宋体" w:hAnsi="宋体"/>
          <w:b/>
          <w:bCs/>
          <w:szCs w:val="21"/>
        </w:rPr>
        <w:t xml:space="preserve">中标人（乙方）：                                       </w:t>
      </w:r>
    </w:p>
    <w:p>
      <w:pPr>
        <w:adjustRightInd w:val="0"/>
        <w:snapToGrid w:val="0"/>
        <w:spacing w:line="360" w:lineRule="auto"/>
        <w:rPr>
          <w:rFonts w:ascii="宋体" w:hAnsi="宋体"/>
          <w:szCs w:val="21"/>
        </w:rPr>
      </w:pPr>
    </w:p>
    <w:p>
      <w:pPr>
        <w:snapToGrid w:val="0"/>
        <w:spacing w:line="360" w:lineRule="auto"/>
        <w:ind w:firstLine="420" w:firstLineChars="200"/>
        <w:rPr>
          <w:rFonts w:ascii="宋体" w:hAnsi="宋体"/>
          <w:szCs w:val="21"/>
        </w:rPr>
      </w:pPr>
      <w:r>
        <w:rPr>
          <w:rFonts w:hint="eastAsia" w:ascii="宋体" w:hAnsi="宋体"/>
          <w:szCs w:val="21"/>
        </w:rPr>
        <w:t>根据</w:t>
      </w:r>
      <w:r>
        <w:rPr>
          <w:rFonts w:hint="eastAsia" w:ascii="宋体" w:hAnsi="宋体"/>
          <w:szCs w:val="21"/>
          <w:u w:val="single"/>
        </w:rPr>
        <w:t xml:space="preserve">                </w:t>
      </w:r>
      <w:r>
        <w:rPr>
          <w:rFonts w:hint="eastAsia" w:ascii="宋体" w:hAnsi="宋体"/>
          <w:szCs w:val="21"/>
        </w:rPr>
        <w:t>招标项目（项目编号__________________）的中标结果，由_______________________单位为中标人。</w:t>
      </w:r>
      <w:r>
        <w:rPr>
          <w:rFonts w:hint="eastAsia" w:asciiTheme="minorEastAsia" w:hAnsiTheme="minorEastAsia"/>
          <w:szCs w:val="21"/>
        </w:rPr>
        <w:t>根据《中华人民共和国政府采购法》、《深圳经济特区政府采购条例》、《</w:t>
      </w:r>
      <w:r>
        <w:rPr>
          <w:rFonts w:hint="eastAsia" w:ascii="宋体" w:hAnsi="宋体" w:cs="Courier New"/>
          <w:snapToGrid w:val="0"/>
          <w:szCs w:val="18"/>
        </w:rPr>
        <w:t>中华人民共和国民法典</w:t>
      </w:r>
      <w:r>
        <w:rPr>
          <w:rFonts w:hint="eastAsia" w:asciiTheme="minorEastAsia" w:hAnsiTheme="minorEastAsia"/>
          <w:szCs w:val="21"/>
        </w:rPr>
        <w:t>》之规定</w:t>
      </w:r>
      <w:r>
        <w:rPr>
          <w:rFonts w:hint="eastAsia" w:ascii="宋体" w:hAnsi="宋体"/>
          <w:szCs w:val="21"/>
        </w:rPr>
        <w:t>，经_______________________（以下简称采购人）和_______________________（以下简称中标人）协商，就_______________________</w:t>
      </w:r>
      <w:r>
        <w:rPr>
          <w:rFonts w:hint="eastAsia" w:ascii="宋体" w:hAnsi="宋体"/>
          <w:bCs/>
          <w:snapToGrid w:val="0"/>
          <w:kern w:val="0"/>
          <w:szCs w:val="21"/>
          <w:lang w:val="zh-CN"/>
        </w:rPr>
        <w:t>项目</w:t>
      </w:r>
      <w:r>
        <w:rPr>
          <w:rFonts w:hint="eastAsia" w:ascii="宋体" w:hAnsi="宋体"/>
          <w:szCs w:val="21"/>
        </w:rPr>
        <w:t>，达成以下合同条款：</w:t>
      </w:r>
    </w:p>
    <w:p>
      <w:pPr>
        <w:pStyle w:val="28"/>
        <w:snapToGrid w:val="0"/>
        <w:spacing w:line="360" w:lineRule="auto"/>
        <w:ind w:firstLine="422" w:firstLineChars="200"/>
        <w:rPr>
          <w:rFonts w:hAnsi="宋体"/>
          <w:b/>
          <w:szCs w:val="21"/>
        </w:rPr>
      </w:pPr>
      <w:r>
        <w:rPr>
          <w:rFonts w:hint="eastAsia" w:hAnsi="宋体"/>
          <w:b/>
          <w:szCs w:val="21"/>
        </w:rPr>
        <w:t>一、服务内容</w:t>
      </w:r>
    </w:p>
    <w:p>
      <w:pPr>
        <w:spacing w:line="360" w:lineRule="auto"/>
        <w:ind w:firstLine="422" w:firstLineChars="201"/>
        <w:rPr>
          <w:rFonts w:ascii="宋体" w:hAnsi="宋体"/>
          <w:szCs w:val="21"/>
        </w:rPr>
      </w:pPr>
      <w:r>
        <w:rPr>
          <w:rFonts w:hint="eastAsia" w:ascii="宋体" w:hAnsi="宋体"/>
          <w:szCs w:val="21"/>
        </w:rPr>
        <w:t>______________________</w:t>
      </w:r>
    </w:p>
    <w:p>
      <w:pPr>
        <w:pStyle w:val="28"/>
        <w:snapToGrid w:val="0"/>
        <w:spacing w:line="360" w:lineRule="auto"/>
        <w:ind w:firstLine="422" w:firstLineChars="200"/>
        <w:rPr>
          <w:rFonts w:hAnsi="宋体"/>
          <w:b/>
          <w:szCs w:val="21"/>
        </w:rPr>
      </w:pPr>
      <w:r>
        <w:rPr>
          <w:rFonts w:hint="eastAsia" w:hAnsi="宋体"/>
          <w:b/>
          <w:szCs w:val="21"/>
        </w:rPr>
        <w:t>二、合同金额</w:t>
      </w:r>
    </w:p>
    <w:p>
      <w:pPr>
        <w:pStyle w:val="28"/>
        <w:snapToGrid w:val="0"/>
        <w:spacing w:line="360" w:lineRule="auto"/>
        <w:ind w:firstLine="420" w:firstLineChars="200"/>
        <w:rPr>
          <w:rFonts w:hAnsi="宋体"/>
          <w:szCs w:val="21"/>
        </w:rPr>
      </w:pPr>
      <w:r>
        <w:rPr>
          <w:rFonts w:hint="eastAsia" w:hAnsi="宋体"/>
          <w:szCs w:val="21"/>
        </w:rPr>
        <w:t>本合同金额为（大写）：____________________________________元（￥_______________元）人民币。</w:t>
      </w:r>
    </w:p>
    <w:p>
      <w:pPr>
        <w:pStyle w:val="28"/>
        <w:snapToGrid w:val="0"/>
        <w:spacing w:line="360" w:lineRule="auto"/>
        <w:ind w:firstLine="422" w:firstLineChars="200"/>
        <w:rPr>
          <w:rFonts w:hAnsi="宋体"/>
          <w:b/>
          <w:szCs w:val="21"/>
        </w:rPr>
      </w:pPr>
      <w:r>
        <w:rPr>
          <w:rFonts w:hint="eastAsia" w:hAnsi="宋体"/>
          <w:b/>
          <w:szCs w:val="21"/>
        </w:rPr>
        <w:t>三、技术资料</w:t>
      </w:r>
    </w:p>
    <w:p>
      <w:pPr>
        <w:pStyle w:val="28"/>
        <w:snapToGrid w:val="0"/>
        <w:spacing w:line="360" w:lineRule="auto"/>
        <w:ind w:firstLine="420" w:firstLineChars="200"/>
        <w:rPr>
          <w:rFonts w:hAnsi="宋体"/>
          <w:szCs w:val="21"/>
        </w:rPr>
      </w:pPr>
      <w:r>
        <w:rPr>
          <w:rFonts w:hint="eastAsia" w:hAnsi="宋体"/>
          <w:szCs w:val="21"/>
        </w:rPr>
        <w:t>1、中标人应按招标文件规定的时间向采购人提供有关技术资料。</w:t>
      </w:r>
    </w:p>
    <w:p>
      <w:pPr>
        <w:pStyle w:val="28"/>
        <w:snapToGrid w:val="0"/>
        <w:spacing w:line="360" w:lineRule="auto"/>
        <w:ind w:firstLine="420" w:firstLineChars="200"/>
        <w:rPr>
          <w:rFonts w:hAnsi="宋体"/>
          <w:szCs w:val="21"/>
        </w:rPr>
      </w:pPr>
      <w:r>
        <w:rPr>
          <w:rFonts w:hint="eastAsia" w:hAnsi="宋体"/>
          <w:szCs w:val="21"/>
        </w:rPr>
        <w:t>2、没有采购人事先书面同意，中标人不得将由采购人提供的有关合同或任何合同条文、项目资料提供给与履行本合同无关的任何其他人。即使向履行本合同有关的人员提供，也应注意保密并限于履行合同的必需范围。</w:t>
      </w:r>
    </w:p>
    <w:p>
      <w:pPr>
        <w:pStyle w:val="28"/>
        <w:snapToGrid w:val="0"/>
        <w:spacing w:line="360" w:lineRule="auto"/>
        <w:ind w:firstLine="420" w:firstLineChars="200"/>
        <w:rPr>
          <w:rFonts w:hAnsi="宋体"/>
          <w:szCs w:val="21"/>
        </w:rPr>
      </w:pPr>
      <w:r>
        <w:rPr>
          <w:rFonts w:hint="eastAsia" w:hAnsi="宋体"/>
          <w:szCs w:val="21"/>
        </w:rPr>
        <w:t>3、合同履行完毕，未经采购人的书面同意，中标人不得保存在履行合同过程中所获得或接触到的任何内部数据资料。</w:t>
      </w:r>
    </w:p>
    <w:p>
      <w:pPr>
        <w:pStyle w:val="28"/>
        <w:snapToGrid w:val="0"/>
        <w:spacing w:line="360" w:lineRule="auto"/>
        <w:ind w:firstLine="422" w:firstLineChars="200"/>
        <w:rPr>
          <w:rFonts w:hAnsi="宋体"/>
          <w:b/>
          <w:szCs w:val="21"/>
        </w:rPr>
      </w:pPr>
      <w:r>
        <w:rPr>
          <w:rFonts w:hint="eastAsia" w:hAnsi="宋体"/>
          <w:b/>
          <w:szCs w:val="21"/>
        </w:rPr>
        <w:t>四、知识产权</w:t>
      </w:r>
    </w:p>
    <w:p>
      <w:pPr>
        <w:pStyle w:val="28"/>
        <w:snapToGrid w:val="0"/>
        <w:spacing w:line="360" w:lineRule="auto"/>
        <w:ind w:firstLine="420" w:firstLineChars="200"/>
        <w:rPr>
          <w:rFonts w:hAnsi="宋体"/>
          <w:bCs/>
          <w:szCs w:val="21"/>
        </w:rPr>
      </w:pPr>
      <w:r>
        <w:rPr>
          <w:rFonts w:hint="eastAsia" w:hAnsi="宋体"/>
          <w:szCs w:val="21"/>
        </w:rPr>
        <w:t>中标人应保证提供服务过程中不会侵犯任何第三方的知识产权</w:t>
      </w:r>
      <w:r>
        <w:rPr>
          <w:rFonts w:hint="eastAsia" w:hAnsi="宋体"/>
          <w:bCs/>
          <w:szCs w:val="21"/>
        </w:rPr>
        <w:t>。</w:t>
      </w:r>
    </w:p>
    <w:p>
      <w:pPr>
        <w:pStyle w:val="28"/>
        <w:snapToGrid w:val="0"/>
        <w:spacing w:line="360" w:lineRule="auto"/>
        <w:ind w:firstLine="422" w:firstLineChars="200"/>
        <w:rPr>
          <w:rFonts w:hAnsi="宋体"/>
          <w:b/>
          <w:szCs w:val="21"/>
        </w:rPr>
      </w:pPr>
      <w:r>
        <w:rPr>
          <w:rFonts w:hint="eastAsia" w:hAnsi="宋体"/>
          <w:b/>
          <w:szCs w:val="21"/>
        </w:rPr>
        <w:t>五、履约保证金</w:t>
      </w:r>
    </w:p>
    <w:p>
      <w:pPr>
        <w:snapToGrid w:val="0"/>
        <w:spacing w:line="360" w:lineRule="auto"/>
        <w:ind w:firstLine="422" w:firstLineChars="200"/>
        <w:rPr>
          <w:rFonts w:ascii="宋体" w:hAnsi="宋体"/>
          <w:b/>
          <w:szCs w:val="21"/>
        </w:rPr>
      </w:pPr>
      <w:r>
        <w:rPr>
          <w:rFonts w:hint="eastAsia" w:ascii="宋体" w:hAnsi="宋体"/>
          <w:b/>
          <w:szCs w:val="21"/>
        </w:rPr>
        <w:t>六、采购人的权利与义务</w:t>
      </w:r>
    </w:p>
    <w:p>
      <w:pPr>
        <w:snapToGrid w:val="0"/>
        <w:spacing w:line="360" w:lineRule="auto"/>
        <w:ind w:firstLine="420" w:firstLineChars="200"/>
        <w:rPr>
          <w:rFonts w:ascii="宋体" w:hAnsi="宋体"/>
          <w:szCs w:val="21"/>
        </w:rPr>
      </w:pPr>
      <w:r>
        <w:rPr>
          <w:rFonts w:hint="eastAsia" w:ascii="宋体" w:hAnsi="宋体"/>
          <w:szCs w:val="21"/>
        </w:rPr>
        <w:t>1、_______________________</w:t>
      </w:r>
    </w:p>
    <w:p>
      <w:pPr>
        <w:snapToGrid w:val="0"/>
        <w:spacing w:line="360" w:lineRule="auto"/>
        <w:ind w:firstLine="420" w:firstLineChars="200"/>
        <w:rPr>
          <w:rFonts w:ascii="宋体" w:hAnsi="宋体"/>
          <w:szCs w:val="21"/>
        </w:rPr>
      </w:pPr>
      <w:r>
        <w:rPr>
          <w:rFonts w:hint="eastAsia" w:ascii="宋体" w:hAnsi="宋体"/>
          <w:szCs w:val="21"/>
        </w:rPr>
        <w:t>2、_______________________</w:t>
      </w:r>
    </w:p>
    <w:p>
      <w:pPr>
        <w:snapToGrid w:val="0"/>
        <w:spacing w:line="360" w:lineRule="auto"/>
        <w:ind w:firstLine="420" w:firstLineChars="200"/>
        <w:rPr>
          <w:rFonts w:ascii="宋体" w:hAnsi="宋体"/>
          <w:szCs w:val="21"/>
        </w:rPr>
      </w:pPr>
      <w:r>
        <w:rPr>
          <w:rFonts w:hint="eastAsia" w:ascii="宋体" w:hAnsi="宋体"/>
          <w:szCs w:val="21"/>
        </w:rPr>
        <w:t>3、_______________________</w:t>
      </w:r>
    </w:p>
    <w:p>
      <w:pPr>
        <w:snapToGrid w:val="0"/>
        <w:spacing w:line="360" w:lineRule="auto"/>
        <w:ind w:firstLine="420" w:firstLineChars="200"/>
        <w:rPr>
          <w:rFonts w:ascii="宋体" w:hAnsi="宋体"/>
          <w:szCs w:val="21"/>
        </w:rPr>
      </w:pPr>
      <w:r>
        <w:rPr>
          <w:rFonts w:hint="eastAsia" w:ascii="宋体" w:hAnsi="宋体"/>
          <w:szCs w:val="21"/>
        </w:rPr>
        <w:t>4、_______________________</w:t>
      </w:r>
    </w:p>
    <w:p>
      <w:pPr>
        <w:snapToGrid w:val="0"/>
        <w:spacing w:line="360" w:lineRule="auto"/>
        <w:ind w:firstLine="420" w:firstLineChars="200"/>
        <w:rPr>
          <w:rFonts w:ascii="宋体" w:hAnsi="宋体"/>
          <w:szCs w:val="21"/>
        </w:rPr>
      </w:pPr>
      <w:r>
        <w:rPr>
          <w:rFonts w:hint="eastAsia" w:ascii="宋体" w:hAnsi="宋体"/>
          <w:szCs w:val="21"/>
        </w:rPr>
        <w:t>5、采购人的其它权利与义务_______________________</w:t>
      </w:r>
    </w:p>
    <w:p>
      <w:pPr>
        <w:snapToGrid w:val="0"/>
        <w:spacing w:line="360" w:lineRule="auto"/>
        <w:ind w:firstLine="422" w:firstLineChars="200"/>
        <w:rPr>
          <w:rFonts w:ascii="宋体" w:hAnsi="宋体"/>
          <w:b/>
          <w:szCs w:val="21"/>
        </w:rPr>
      </w:pPr>
      <w:r>
        <w:rPr>
          <w:rFonts w:hint="eastAsia" w:ascii="宋体" w:hAnsi="宋体"/>
          <w:b/>
          <w:szCs w:val="21"/>
        </w:rPr>
        <w:t>七、中标人的权利与义务</w:t>
      </w:r>
    </w:p>
    <w:p>
      <w:pPr>
        <w:snapToGrid w:val="0"/>
        <w:spacing w:line="360" w:lineRule="auto"/>
        <w:ind w:firstLine="420" w:firstLineChars="200"/>
        <w:rPr>
          <w:rFonts w:ascii="宋体" w:hAnsi="宋体"/>
          <w:szCs w:val="21"/>
        </w:rPr>
      </w:pPr>
      <w:r>
        <w:rPr>
          <w:rFonts w:hint="eastAsia" w:ascii="宋体" w:hAnsi="宋体"/>
          <w:szCs w:val="21"/>
        </w:rPr>
        <w:t>1、_______________________</w:t>
      </w:r>
    </w:p>
    <w:p>
      <w:pPr>
        <w:snapToGrid w:val="0"/>
        <w:spacing w:line="360" w:lineRule="auto"/>
        <w:ind w:firstLine="420" w:firstLineChars="200"/>
        <w:rPr>
          <w:rFonts w:ascii="宋体" w:hAnsi="宋体"/>
          <w:szCs w:val="21"/>
        </w:rPr>
      </w:pPr>
      <w:r>
        <w:rPr>
          <w:rFonts w:hint="eastAsia" w:ascii="宋体" w:hAnsi="宋体"/>
          <w:szCs w:val="21"/>
        </w:rPr>
        <w:t>2、_______________________</w:t>
      </w:r>
    </w:p>
    <w:p>
      <w:pPr>
        <w:snapToGrid w:val="0"/>
        <w:spacing w:line="360" w:lineRule="auto"/>
        <w:ind w:firstLine="420" w:firstLineChars="200"/>
        <w:rPr>
          <w:rFonts w:ascii="宋体" w:hAnsi="宋体"/>
          <w:szCs w:val="21"/>
        </w:rPr>
      </w:pPr>
      <w:r>
        <w:rPr>
          <w:rFonts w:hint="eastAsia" w:ascii="宋体" w:hAnsi="宋体"/>
          <w:szCs w:val="21"/>
        </w:rPr>
        <w:t>3、_______________________</w:t>
      </w:r>
    </w:p>
    <w:p>
      <w:pPr>
        <w:snapToGrid w:val="0"/>
        <w:spacing w:line="360" w:lineRule="auto"/>
        <w:ind w:firstLine="420" w:firstLineChars="200"/>
        <w:rPr>
          <w:rFonts w:ascii="宋体" w:hAnsi="宋体"/>
          <w:szCs w:val="21"/>
        </w:rPr>
      </w:pPr>
      <w:r>
        <w:rPr>
          <w:rFonts w:hint="eastAsia" w:ascii="宋体" w:hAnsi="宋体"/>
          <w:szCs w:val="21"/>
        </w:rPr>
        <w:t>4、_______________________</w:t>
      </w:r>
    </w:p>
    <w:p>
      <w:pPr>
        <w:snapToGrid w:val="0"/>
        <w:spacing w:line="360" w:lineRule="auto"/>
        <w:ind w:firstLine="420" w:firstLineChars="200"/>
        <w:rPr>
          <w:rFonts w:ascii="宋体" w:hAnsi="宋体"/>
          <w:szCs w:val="21"/>
        </w:rPr>
      </w:pPr>
      <w:r>
        <w:rPr>
          <w:rFonts w:hint="eastAsia" w:ascii="宋体" w:hAnsi="宋体"/>
          <w:szCs w:val="21"/>
        </w:rPr>
        <w:t>5、中标人的其它权利与义务_______________________</w:t>
      </w:r>
    </w:p>
    <w:p>
      <w:pPr>
        <w:pStyle w:val="28"/>
        <w:snapToGrid w:val="0"/>
        <w:spacing w:line="360" w:lineRule="auto"/>
        <w:ind w:firstLine="422" w:firstLineChars="200"/>
        <w:rPr>
          <w:rFonts w:hAnsi="宋体"/>
          <w:b/>
          <w:szCs w:val="21"/>
        </w:rPr>
      </w:pPr>
      <w:r>
        <w:rPr>
          <w:rFonts w:hint="eastAsia" w:hAnsi="宋体"/>
          <w:b/>
          <w:szCs w:val="21"/>
        </w:rPr>
        <w:t>八、合同履行时间、履行方式及履行地点</w:t>
      </w:r>
    </w:p>
    <w:p>
      <w:pPr>
        <w:pStyle w:val="28"/>
        <w:snapToGrid w:val="0"/>
        <w:spacing w:line="360" w:lineRule="auto"/>
        <w:ind w:firstLine="420" w:firstLineChars="200"/>
        <w:rPr>
          <w:rFonts w:hAnsi="宋体"/>
          <w:bCs/>
          <w:szCs w:val="21"/>
        </w:rPr>
      </w:pPr>
      <w:r>
        <w:rPr>
          <w:rFonts w:hint="eastAsia" w:hAnsi="宋体"/>
          <w:bCs/>
          <w:szCs w:val="21"/>
        </w:rPr>
        <w:t>1、</w:t>
      </w:r>
      <w:r>
        <w:rPr>
          <w:rFonts w:hint="eastAsia" w:hAnsi="宋体"/>
          <w:szCs w:val="21"/>
        </w:rPr>
        <w:t>履行时间</w:t>
      </w:r>
      <w:r>
        <w:rPr>
          <w:rFonts w:hint="eastAsia" w:hAnsi="宋体"/>
          <w:bCs/>
          <w:szCs w:val="21"/>
        </w:rPr>
        <w:t>：</w:t>
      </w:r>
      <w:r>
        <w:rPr>
          <w:rFonts w:hint="eastAsia" w:hAnsi="宋体"/>
          <w:szCs w:val="21"/>
        </w:rPr>
        <w:t>______________________</w:t>
      </w:r>
    </w:p>
    <w:p>
      <w:pPr>
        <w:pStyle w:val="28"/>
        <w:snapToGrid w:val="0"/>
        <w:spacing w:line="360" w:lineRule="auto"/>
        <w:ind w:firstLine="420" w:firstLineChars="200"/>
        <w:rPr>
          <w:rFonts w:hAnsi="宋体"/>
          <w:bCs/>
          <w:szCs w:val="21"/>
        </w:rPr>
      </w:pPr>
      <w:r>
        <w:rPr>
          <w:rFonts w:hint="eastAsia" w:hAnsi="宋体"/>
          <w:bCs/>
          <w:szCs w:val="21"/>
        </w:rPr>
        <w:t>2、</w:t>
      </w:r>
      <w:r>
        <w:rPr>
          <w:rFonts w:hint="eastAsia" w:hAnsi="宋体"/>
          <w:szCs w:val="21"/>
        </w:rPr>
        <w:t>履行方式</w:t>
      </w:r>
      <w:r>
        <w:rPr>
          <w:rFonts w:hint="eastAsia" w:hAnsi="宋体"/>
          <w:bCs/>
          <w:szCs w:val="21"/>
        </w:rPr>
        <w:t>：</w:t>
      </w:r>
      <w:r>
        <w:rPr>
          <w:rFonts w:hint="eastAsia" w:hAnsi="宋体"/>
          <w:szCs w:val="21"/>
        </w:rPr>
        <w:t>______________________</w:t>
      </w:r>
    </w:p>
    <w:p>
      <w:pPr>
        <w:pStyle w:val="28"/>
        <w:snapToGrid w:val="0"/>
        <w:spacing w:line="360" w:lineRule="auto"/>
        <w:ind w:firstLine="420" w:firstLineChars="200"/>
        <w:rPr>
          <w:rFonts w:hAnsi="宋体"/>
          <w:szCs w:val="21"/>
        </w:rPr>
      </w:pPr>
      <w:r>
        <w:rPr>
          <w:rFonts w:hint="eastAsia" w:hAnsi="宋体"/>
          <w:bCs/>
          <w:szCs w:val="21"/>
        </w:rPr>
        <w:t>3、</w:t>
      </w:r>
      <w:r>
        <w:rPr>
          <w:rFonts w:hint="eastAsia" w:hAnsi="宋体"/>
          <w:szCs w:val="21"/>
        </w:rPr>
        <w:t>履行地点</w:t>
      </w:r>
      <w:r>
        <w:rPr>
          <w:rFonts w:hint="eastAsia" w:hAnsi="宋体"/>
          <w:bCs/>
          <w:szCs w:val="21"/>
        </w:rPr>
        <w:t>：</w:t>
      </w:r>
      <w:r>
        <w:rPr>
          <w:rFonts w:hint="eastAsia" w:hAnsi="宋体"/>
          <w:szCs w:val="21"/>
          <w:u w:val="single"/>
        </w:rPr>
        <w:t>深圳市</w:t>
      </w:r>
    </w:p>
    <w:p>
      <w:pPr>
        <w:snapToGrid w:val="0"/>
        <w:spacing w:line="360" w:lineRule="auto"/>
        <w:ind w:firstLine="422" w:firstLineChars="200"/>
        <w:rPr>
          <w:rFonts w:ascii="宋体" w:hAnsi="宋体"/>
          <w:b/>
          <w:szCs w:val="21"/>
        </w:rPr>
      </w:pPr>
      <w:r>
        <w:rPr>
          <w:rFonts w:hint="eastAsia" w:ascii="宋体" w:hAnsi="宋体"/>
          <w:b/>
          <w:szCs w:val="21"/>
        </w:rPr>
        <w:t>九、验收</w:t>
      </w:r>
    </w:p>
    <w:p>
      <w:pPr>
        <w:snapToGrid w:val="0"/>
        <w:spacing w:line="360" w:lineRule="auto"/>
        <w:ind w:firstLine="420" w:firstLineChars="200"/>
        <w:rPr>
          <w:rFonts w:ascii="宋体" w:hAnsi="宋体"/>
          <w:szCs w:val="21"/>
        </w:rPr>
      </w:pPr>
      <w:r>
        <w:rPr>
          <w:rFonts w:hint="eastAsia" w:ascii="宋体" w:hAnsi="宋体"/>
          <w:szCs w:val="21"/>
        </w:rPr>
        <w:t>1、下列文件的验收分为______个阶段:</w:t>
      </w:r>
    </w:p>
    <w:p>
      <w:pPr>
        <w:snapToGrid w:val="0"/>
        <w:spacing w:line="360" w:lineRule="auto"/>
        <w:ind w:firstLine="420" w:firstLineChars="200"/>
        <w:rPr>
          <w:rFonts w:ascii="宋体" w:hAnsi="宋体"/>
          <w:szCs w:val="21"/>
        </w:rPr>
      </w:pPr>
      <w:r>
        <w:rPr>
          <w:rFonts w:hint="eastAsia" w:ascii="宋体" w:hAnsi="宋体"/>
          <w:szCs w:val="21"/>
        </w:rPr>
        <w:t>2、其余文件和工作由用户组织有关技术人员根据国家和行业有关规范、规程、标准和用户需求直接验收。</w:t>
      </w:r>
    </w:p>
    <w:p>
      <w:pPr>
        <w:snapToGrid w:val="0"/>
        <w:spacing w:line="360" w:lineRule="auto"/>
        <w:ind w:firstLine="420" w:firstLineChars="200"/>
        <w:rPr>
          <w:rFonts w:ascii="宋体" w:hAnsi="宋体"/>
          <w:szCs w:val="21"/>
        </w:rPr>
      </w:pPr>
      <w:r>
        <w:rPr>
          <w:rFonts w:hint="eastAsia" w:ascii="宋体" w:hAnsi="宋体"/>
          <w:szCs w:val="21"/>
        </w:rPr>
        <w:t>3、验收依据为招标文件、中标人投标文件，国家和行业有关规范、规程和标准。</w:t>
      </w:r>
    </w:p>
    <w:p>
      <w:pPr>
        <w:pStyle w:val="28"/>
        <w:snapToGrid w:val="0"/>
        <w:spacing w:line="360" w:lineRule="auto"/>
        <w:ind w:firstLine="422" w:firstLineChars="200"/>
        <w:rPr>
          <w:rFonts w:hAnsi="宋体"/>
          <w:b/>
          <w:szCs w:val="21"/>
        </w:rPr>
      </w:pPr>
      <w:r>
        <w:rPr>
          <w:rFonts w:hint="eastAsia" w:hAnsi="宋体"/>
          <w:b/>
          <w:szCs w:val="21"/>
        </w:rPr>
        <w:t>十、付款方式和税费</w:t>
      </w:r>
    </w:p>
    <w:p>
      <w:pPr>
        <w:pStyle w:val="28"/>
        <w:snapToGrid w:val="0"/>
        <w:spacing w:line="360" w:lineRule="auto"/>
        <w:ind w:firstLine="420" w:firstLineChars="200"/>
        <w:rPr>
          <w:rFonts w:hAnsi="宋体"/>
          <w:bCs/>
          <w:szCs w:val="21"/>
        </w:rPr>
      </w:pPr>
      <w:r>
        <w:rPr>
          <w:rFonts w:hAnsi="宋体" w:cs="宋体"/>
          <w:szCs w:val="21"/>
        </w:rPr>
        <w:t>本合同付款方式为</w:t>
      </w:r>
      <w:r>
        <w:rPr>
          <w:rFonts w:hint="eastAsia" w:hAnsi="宋体" w:cs="宋体"/>
          <w:szCs w:val="21"/>
        </w:rPr>
        <w:t>：</w:t>
      </w:r>
      <w:r>
        <w:rPr>
          <w:rFonts w:hint="eastAsia" w:hAnsi="宋体" w:cs="宋体"/>
          <w:szCs w:val="21"/>
          <w:u w:val="single"/>
        </w:rPr>
        <w:t xml:space="preserve">                </w:t>
      </w:r>
      <w:r>
        <w:rPr>
          <w:rFonts w:hint="eastAsia" w:hAnsi="宋体"/>
          <w:bCs/>
          <w:szCs w:val="21"/>
        </w:rPr>
        <w:t>。</w:t>
      </w:r>
    </w:p>
    <w:p>
      <w:pPr>
        <w:snapToGrid w:val="0"/>
        <w:spacing w:line="360" w:lineRule="auto"/>
        <w:ind w:firstLine="420" w:firstLineChars="200"/>
        <w:rPr>
          <w:rFonts w:ascii="宋体" w:hAnsi="宋体"/>
          <w:szCs w:val="21"/>
        </w:rPr>
      </w:pPr>
      <w:r>
        <w:rPr>
          <w:rFonts w:hint="eastAsia" w:ascii="宋体" w:hAnsi="宋体"/>
          <w:szCs w:val="21"/>
        </w:rPr>
        <w:t>本合同执行中相关的一切税费均由中标人负担。</w:t>
      </w:r>
    </w:p>
    <w:p>
      <w:pPr>
        <w:snapToGrid w:val="0"/>
        <w:spacing w:line="360" w:lineRule="auto"/>
        <w:ind w:firstLine="422" w:firstLineChars="200"/>
        <w:rPr>
          <w:rFonts w:ascii="宋体" w:hAnsi="宋体"/>
          <w:b/>
          <w:bCs/>
          <w:szCs w:val="21"/>
        </w:rPr>
      </w:pPr>
      <w:r>
        <w:rPr>
          <w:rFonts w:hint="eastAsia" w:ascii="宋体" w:hAnsi="宋体"/>
          <w:b/>
          <w:szCs w:val="21"/>
        </w:rPr>
        <w:t>十一、</w:t>
      </w:r>
      <w:r>
        <w:rPr>
          <w:rFonts w:hint="eastAsia" w:ascii="宋体" w:hAnsi="宋体"/>
          <w:b/>
          <w:bCs/>
          <w:szCs w:val="21"/>
        </w:rPr>
        <w:t>争议解决办法</w:t>
      </w:r>
    </w:p>
    <w:p>
      <w:pPr>
        <w:snapToGrid w:val="0"/>
        <w:spacing w:line="360" w:lineRule="auto"/>
        <w:ind w:firstLine="420" w:firstLineChars="200"/>
        <w:rPr>
          <w:rFonts w:ascii="宋体" w:hAnsi="宋体"/>
          <w:szCs w:val="21"/>
        </w:rPr>
      </w:pPr>
      <w:r>
        <w:rPr>
          <w:rFonts w:asciiTheme="minorEastAsia" w:hAnsiTheme="minorEastAsia"/>
          <w:szCs w:val="21"/>
        </w:rPr>
        <w:t>因履行本合同引起的或与本合同有关的争议，甲、乙双方应首先通过友好协商解决，如果协商不能解决争议，则向甲方所在地有管辖权的人民法院提起诉讼</w:t>
      </w:r>
      <w:r>
        <w:rPr>
          <w:rFonts w:hint="eastAsia" w:ascii="宋体" w:hAnsi="宋体"/>
          <w:szCs w:val="21"/>
        </w:rPr>
        <w:t>。</w:t>
      </w:r>
    </w:p>
    <w:p>
      <w:pPr>
        <w:pStyle w:val="28"/>
        <w:snapToGrid w:val="0"/>
        <w:spacing w:line="360" w:lineRule="auto"/>
        <w:ind w:firstLine="422" w:firstLineChars="200"/>
        <w:rPr>
          <w:rFonts w:hAnsi="宋体"/>
          <w:b/>
          <w:szCs w:val="21"/>
        </w:rPr>
      </w:pPr>
      <w:r>
        <w:rPr>
          <w:rFonts w:hint="eastAsia" w:hAnsi="宋体"/>
          <w:b/>
          <w:szCs w:val="21"/>
        </w:rPr>
        <w:t>十二、违约责任</w:t>
      </w:r>
    </w:p>
    <w:p>
      <w:pPr>
        <w:pStyle w:val="28"/>
        <w:snapToGrid w:val="0"/>
        <w:spacing w:line="360" w:lineRule="auto"/>
        <w:ind w:firstLine="420" w:firstLineChars="200"/>
        <w:rPr>
          <w:rFonts w:hAnsi="宋体"/>
          <w:szCs w:val="21"/>
        </w:rPr>
      </w:pPr>
      <w:r>
        <w:rPr>
          <w:rFonts w:hint="eastAsia" w:hAnsi="宋体"/>
          <w:szCs w:val="21"/>
        </w:rPr>
        <w:t>1、因中标人原因，未能按规定完成本项目有关工作的，采购人可在支付合同余款中扣除合同价款</w:t>
      </w:r>
      <w:r>
        <w:rPr>
          <w:rFonts w:hint="eastAsia" w:hAnsi="宋体"/>
          <w:szCs w:val="21"/>
          <w:u w:val="single"/>
        </w:rPr>
        <w:t xml:space="preserve">        </w:t>
      </w:r>
      <w:r>
        <w:rPr>
          <w:rFonts w:hint="eastAsia" w:hAnsi="宋体"/>
          <w:szCs w:val="21"/>
        </w:rPr>
        <w:t>。</w:t>
      </w:r>
    </w:p>
    <w:p>
      <w:pPr>
        <w:snapToGrid w:val="0"/>
        <w:spacing w:line="360" w:lineRule="auto"/>
        <w:ind w:firstLine="420" w:firstLineChars="200"/>
        <w:rPr>
          <w:rFonts w:ascii="宋体" w:hAnsi="宋体"/>
          <w:szCs w:val="21"/>
        </w:rPr>
      </w:pPr>
      <w:r>
        <w:rPr>
          <w:rFonts w:hint="eastAsia" w:ascii="宋体" w:hAnsi="宋体"/>
          <w:szCs w:val="21"/>
        </w:rPr>
        <w:t>2、__________方违反本合同__________约定，应当__________。</w:t>
      </w:r>
    </w:p>
    <w:p>
      <w:pPr>
        <w:snapToGrid w:val="0"/>
        <w:spacing w:line="360" w:lineRule="auto"/>
        <w:ind w:firstLine="422" w:firstLineChars="200"/>
        <w:rPr>
          <w:rFonts w:ascii="宋体" w:hAnsi="宋体"/>
          <w:b/>
          <w:bCs/>
          <w:szCs w:val="21"/>
        </w:rPr>
      </w:pPr>
      <w:r>
        <w:rPr>
          <w:rFonts w:hint="eastAsia" w:ascii="宋体" w:hAnsi="宋体"/>
          <w:b/>
          <w:szCs w:val="21"/>
        </w:rPr>
        <w:t>十三、</w:t>
      </w:r>
      <w:r>
        <w:rPr>
          <w:rFonts w:hint="eastAsia" w:asciiTheme="minorEastAsia" w:hAnsiTheme="minorEastAsia"/>
          <w:b/>
          <w:szCs w:val="21"/>
        </w:rPr>
        <w:t>合同的变更、解除或终止</w:t>
      </w:r>
    </w:p>
    <w:p>
      <w:pPr>
        <w:snapToGrid w:val="0"/>
        <w:spacing w:line="360" w:lineRule="auto"/>
        <w:ind w:firstLine="420" w:firstLineChars="200"/>
        <w:rPr>
          <w:rFonts w:ascii="宋体" w:hAnsi="宋体"/>
          <w:b/>
          <w:bCs/>
          <w:szCs w:val="21"/>
        </w:rPr>
      </w:pPr>
      <w:r>
        <w:rPr>
          <w:rFonts w:hint="eastAsia" w:ascii="宋体" w:hAnsi="宋体"/>
          <w:szCs w:val="21"/>
        </w:rPr>
        <w:t>除政府采购合同继续履行将损害国家利益和社会公共利益外，双方当事人不得擅自变更、中止或者终止合同。</w:t>
      </w:r>
    </w:p>
    <w:p>
      <w:pPr>
        <w:snapToGrid w:val="0"/>
        <w:spacing w:line="360" w:lineRule="auto"/>
        <w:ind w:firstLine="422" w:firstLineChars="200"/>
        <w:rPr>
          <w:rFonts w:ascii="宋体" w:hAnsi="宋体"/>
          <w:b/>
          <w:bCs/>
          <w:szCs w:val="21"/>
        </w:rPr>
      </w:pPr>
      <w:r>
        <w:rPr>
          <w:rFonts w:hint="eastAsia" w:ascii="宋体" w:hAnsi="宋体"/>
          <w:b/>
          <w:szCs w:val="21"/>
        </w:rPr>
        <w:t>十四、</w:t>
      </w:r>
      <w:r>
        <w:rPr>
          <w:rFonts w:hint="eastAsia" w:asciiTheme="minorEastAsia" w:hAnsiTheme="minorEastAsia"/>
          <w:b/>
          <w:szCs w:val="21"/>
        </w:rPr>
        <w:t>合同生效及其他</w:t>
      </w:r>
    </w:p>
    <w:p>
      <w:pPr>
        <w:snapToGrid w:val="0"/>
        <w:spacing w:line="360" w:lineRule="auto"/>
        <w:ind w:firstLine="420" w:firstLineChars="200"/>
        <w:rPr>
          <w:rFonts w:ascii="宋体" w:hAnsi="宋体"/>
          <w:szCs w:val="21"/>
        </w:rPr>
      </w:pPr>
      <w:r>
        <w:rPr>
          <w:rFonts w:hint="eastAsia" w:ascii="宋体" w:hAnsi="宋体"/>
          <w:szCs w:val="21"/>
        </w:rPr>
        <w:t>1、本合同与招标文件、中标人投标文件如有抵触之处，以本合同条款为准。</w:t>
      </w:r>
    </w:p>
    <w:p>
      <w:pPr>
        <w:snapToGrid w:val="0"/>
        <w:spacing w:line="360" w:lineRule="auto"/>
        <w:ind w:firstLine="420" w:firstLineChars="200"/>
        <w:rPr>
          <w:rFonts w:ascii="宋体" w:hAnsi="宋体"/>
          <w:szCs w:val="21"/>
        </w:rPr>
      </w:pPr>
      <w:r>
        <w:rPr>
          <w:rFonts w:hint="eastAsia" w:ascii="宋体" w:hAnsi="宋体"/>
          <w:szCs w:val="21"/>
        </w:rPr>
        <w:t>2、下列文件均为本合同的组成部分：</w:t>
      </w:r>
    </w:p>
    <w:p>
      <w:pPr>
        <w:snapToGrid w:val="0"/>
        <w:spacing w:line="360" w:lineRule="auto"/>
        <w:ind w:firstLine="420" w:firstLineChars="200"/>
        <w:rPr>
          <w:rFonts w:ascii="宋体" w:hAnsi="宋体"/>
          <w:szCs w:val="21"/>
        </w:rPr>
      </w:pPr>
      <w:r>
        <w:rPr>
          <w:rFonts w:hint="eastAsia" w:ascii="宋体" w:hAnsi="宋体"/>
          <w:szCs w:val="21"/>
        </w:rPr>
        <w:t>（1）招标文件、答疑及补充通知；</w:t>
      </w:r>
    </w:p>
    <w:p>
      <w:pPr>
        <w:snapToGrid w:val="0"/>
        <w:spacing w:line="360" w:lineRule="auto"/>
        <w:ind w:firstLine="420" w:firstLineChars="200"/>
        <w:rPr>
          <w:rFonts w:ascii="宋体" w:hAnsi="宋体"/>
          <w:szCs w:val="21"/>
        </w:rPr>
      </w:pPr>
      <w:r>
        <w:rPr>
          <w:rFonts w:hint="eastAsia" w:ascii="宋体" w:hAnsi="宋体"/>
          <w:szCs w:val="21"/>
        </w:rPr>
        <w:t>（2）</w:t>
      </w:r>
      <w:r>
        <w:rPr>
          <w:rFonts w:asciiTheme="minorEastAsia" w:hAnsiTheme="minorEastAsia"/>
          <w:szCs w:val="21"/>
        </w:rPr>
        <w:t>乙方的</w:t>
      </w:r>
      <w:r>
        <w:rPr>
          <w:rFonts w:hint="eastAsia" w:ascii="宋体" w:hAnsi="宋体"/>
          <w:szCs w:val="21"/>
        </w:rPr>
        <w:t>投标文件；</w:t>
      </w:r>
    </w:p>
    <w:p>
      <w:pPr>
        <w:snapToGrid w:val="0"/>
        <w:spacing w:line="360" w:lineRule="auto"/>
        <w:ind w:firstLine="420" w:firstLineChars="200"/>
        <w:rPr>
          <w:rFonts w:ascii="宋体" w:hAnsi="宋体"/>
          <w:szCs w:val="21"/>
        </w:rPr>
      </w:pPr>
      <w:r>
        <w:rPr>
          <w:rFonts w:hint="eastAsia" w:ascii="宋体" w:hAnsi="宋体"/>
          <w:szCs w:val="21"/>
        </w:rPr>
        <w:t>（3）本合同执行中共同签署的补充与修正文件。</w:t>
      </w:r>
    </w:p>
    <w:p>
      <w:pPr>
        <w:snapToGrid w:val="0"/>
        <w:spacing w:line="360" w:lineRule="auto"/>
        <w:ind w:firstLine="420" w:firstLineChars="200"/>
        <w:rPr>
          <w:rFonts w:ascii="宋体" w:hAnsi="宋体"/>
          <w:szCs w:val="21"/>
        </w:rPr>
      </w:pPr>
      <w:r>
        <w:rPr>
          <w:rFonts w:hint="eastAsia" w:ascii="宋体" w:hAnsi="宋体"/>
          <w:szCs w:val="21"/>
        </w:rPr>
        <w:t>3、本合同一式_____份，甲、中标人双方各执_____份，具有同等法律效力。本合同自双方法定代表人签字（盖章）认可之日起生效。</w:t>
      </w:r>
    </w:p>
    <w:p>
      <w:pPr>
        <w:snapToGrid w:val="0"/>
        <w:spacing w:line="360" w:lineRule="auto"/>
        <w:ind w:firstLine="420" w:firstLineChars="200"/>
        <w:rPr>
          <w:rFonts w:ascii="宋体" w:hAnsi="宋体"/>
          <w:szCs w:val="21"/>
        </w:rPr>
      </w:pPr>
      <w:r>
        <w:rPr>
          <w:rFonts w:hint="eastAsia" w:ascii="宋体" w:hAnsi="宋体"/>
          <w:szCs w:val="21"/>
        </w:rPr>
        <w:t>4、本合同未尽事宜，双方友好协商，达成解决方案，经双方签字后，可作为本合同的有效附件。</w:t>
      </w:r>
    </w:p>
    <w:p>
      <w:pPr>
        <w:pStyle w:val="28"/>
        <w:snapToGrid w:val="0"/>
        <w:spacing w:line="360" w:lineRule="auto"/>
        <w:ind w:firstLine="420" w:firstLineChars="200"/>
        <w:rPr>
          <w:rFonts w:hAnsi="宋体"/>
          <w:szCs w:val="21"/>
        </w:rPr>
      </w:pPr>
      <w:r>
        <w:rPr>
          <w:rFonts w:hint="eastAsia" w:hAnsi="宋体"/>
          <w:szCs w:val="21"/>
        </w:rPr>
        <w:t>附件：</w:t>
      </w:r>
    </w:p>
    <w:p>
      <w:pPr>
        <w:snapToGrid w:val="0"/>
        <w:spacing w:line="360" w:lineRule="auto"/>
        <w:ind w:firstLine="420" w:firstLineChars="200"/>
        <w:rPr>
          <w:rFonts w:ascii="宋体" w:hAnsi="宋体"/>
          <w:szCs w:val="21"/>
        </w:rPr>
      </w:pPr>
      <w:r>
        <w:rPr>
          <w:rFonts w:hint="eastAsia" w:ascii="宋体" w:hAnsi="宋体"/>
          <w:szCs w:val="21"/>
        </w:rPr>
        <w:t>1、《中标通知书》</w:t>
      </w:r>
    </w:p>
    <w:p>
      <w:pPr>
        <w:snapToGrid w:val="0"/>
        <w:spacing w:line="360" w:lineRule="auto"/>
        <w:ind w:firstLine="420" w:firstLineChars="200"/>
        <w:rPr>
          <w:rFonts w:ascii="宋体" w:hAnsi="宋体"/>
          <w:szCs w:val="21"/>
        </w:rPr>
      </w:pPr>
      <w:r>
        <w:rPr>
          <w:rFonts w:hint="eastAsia" w:ascii="宋体" w:hAnsi="宋体"/>
          <w:szCs w:val="21"/>
        </w:rPr>
        <w:t>2、《投标文件》</w:t>
      </w:r>
    </w:p>
    <w:p>
      <w:pPr>
        <w:snapToGrid w:val="0"/>
        <w:spacing w:line="360" w:lineRule="auto"/>
        <w:ind w:firstLine="420" w:firstLineChars="200"/>
        <w:rPr>
          <w:rFonts w:ascii="宋体" w:hAnsi="宋体"/>
          <w:szCs w:val="21"/>
        </w:rPr>
      </w:pPr>
      <w:r>
        <w:rPr>
          <w:rFonts w:hint="eastAsia" w:ascii="宋体" w:hAnsi="宋体"/>
          <w:szCs w:val="21"/>
        </w:rPr>
        <w:t>3、《招标文件》</w:t>
      </w:r>
    </w:p>
    <w:p>
      <w:pPr>
        <w:snapToGrid w:val="0"/>
        <w:spacing w:line="360" w:lineRule="auto"/>
        <w:rPr>
          <w:rFonts w:ascii="宋体" w:hAnsi="宋体"/>
          <w:szCs w:val="21"/>
        </w:rPr>
      </w:pPr>
    </w:p>
    <w:p>
      <w:pPr>
        <w:spacing w:line="360" w:lineRule="auto"/>
        <w:ind w:firstLine="424" w:firstLineChars="202"/>
        <w:jc w:val="left"/>
        <w:rPr>
          <w:rFonts w:asciiTheme="minorEastAsia" w:hAnsiTheme="minorEastAsia"/>
          <w:szCs w:val="21"/>
        </w:rPr>
      </w:pPr>
      <w:r>
        <w:rPr>
          <w:rFonts w:hint="eastAsia" w:asciiTheme="minorEastAsia" w:hAnsiTheme="minorEastAsia"/>
          <w:szCs w:val="21"/>
        </w:rPr>
        <w:t>甲方（采购人）：</w:t>
      </w:r>
      <w:r>
        <w:rPr>
          <w:rFonts w:asciiTheme="minorEastAsia" w:hAnsiTheme="minorEastAsia"/>
          <w:szCs w:val="21"/>
        </w:rPr>
        <w:t>（盖</w:t>
      </w:r>
      <w:r>
        <w:rPr>
          <w:rFonts w:hint="eastAsia" w:asciiTheme="minorEastAsia" w:hAnsiTheme="minorEastAsia"/>
          <w:szCs w:val="21"/>
        </w:rPr>
        <w:t>公</w:t>
      </w:r>
      <w:r>
        <w:rPr>
          <w:rFonts w:asciiTheme="minorEastAsia" w:hAnsiTheme="minorEastAsia"/>
          <w:szCs w:val="21"/>
        </w:rPr>
        <w:t xml:space="preserve">章）  </w:t>
      </w:r>
      <w:r>
        <w:rPr>
          <w:rFonts w:hint="eastAsia" w:asciiTheme="minorEastAsia" w:hAnsiTheme="minorEastAsia"/>
          <w:szCs w:val="21"/>
        </w:rPr>
        <w:t xml:space="preserve">      </w:t>
      </w:r>
      <w:r>
        <w:rPr>
          <w:rFonts w:asciiTheme="minorEastAsia" w:hAnsiTheme="minorEastAsia"/>
          <w:szCs w:val="21"/>
        </w:rPr>
        <w:t xml:space="preserve"> </w:t>
      </w:r>
      <w:r>
        <w:rPr>
          <w:rFonts w:hint="eastAsia" w:asciiTheme="minorEastAsia" w:hAnsiTheme="minorEastAsia"/>
          <w:szCs w:val="21"/>
        </w:rPr>
        <w:t xml:space="preserve">    </w:t>
      </w:r>
      <w:r>
        <w:rPr>
          <w:rFonts w:asciiTheme="minorEastAsia" w:hAnsiTheme="minorEastAsia"/>
          <w:szCs w:val="21"/>
        </w:rPr>
        <w:t xml:space="preserve"> </w:t>
      </w:r>
      <w:r>
        <w:rPr>
          <w:rFonts w:hint="eastAsia" w:asciiTheme="minorEastAsia" w:hAnsiTheme="minorEastAsia"/>
          <w:szCs w:val="21"/>
        </w:rPr>
        <w:t xml:space="preserve">      </w:t>
      </w:r>
      <w:r>
        <w:rPr>
          <w:rFonts w:asciiTheme="minorEastAsia" w:hAnsiTheme="minorEastAsia"/>
          <w:szCs w:val="21"/>
        </w:rPr>
        <w:t>乙方（</w:t>
      </w:r>
      <w:r>
        <w:rPr>
          <w:rFonts w:hint="eastAsia" w:asciiTheme="minorEastAsia" w:hAnsiTheme="minorEastAsia"/>
          <w:szCs w:val="21"/>
        </w:rPr>
        <w:t>中标人</w:t>
      </w:r>
      <w:r>
        <w:rPr>
          <w:rFonts w:asciiTheme="minorEastAsia" w:hAnsiTheme="minorEastAsia"/>
          <w:szCs w:val="21"/>
        </w:rPr>
        <w:t>）：（盖</w:t>
      </w:r>
      <w:r>
        <w:rPr>
          <w:rFonts w:hint="eastAsia" w:asciiTheme="minorEastAsia" w:hAnsiTheme="minorEastAsia"/>
          <w:szCs w:val="21"/>
        </w:rPr>
        <w:t>公</w:t>
      </w:r>
      <w:r>
        <w:rPr>
          <w:rFonts w:asciiTheme="minorEastAsia" w:hAnsiTheme="minorEastAsia"/>
          <w:szCs w:val="21"/>
        </w:rPr>
        <w:t>章）</w:t>
      </w:r>
    </w:p>
    <w:p>
      <w:pPr>
        <w:spacing w:line="360" w:lineRule="auto"/>
        <w:ind w:firstLine="424" w:firstLineChars="202"/>
        <w:jc w:val="left"/>
        <w:rPr>
          <w:rFonts w:asciiTheme="minorEastAsia" w:hAnsiTheme="minorEastAsia"/>
          <w:szCs w:val="21"/>
        </w:rPr>
      </w:pPr>
      <w:r>
        <w:rPr>
          <w:rFonts w:hint="eastAsia" w:asciiTheme="minorEastAsia" w:hAnsiTheme="minorEastAsia"/>
          <w:szCs w:val="21"/>
        </w:rPr>
        <w:t>法定代表人（签字或盖私章）：</w:t>
      </w:r>
      <w:r>
        <w:rPr>
          <w:rFonts w:asciiTheme="minorEastAsia" w:hAnsiTheme="minorEastAsia"/>
          <w:szCs w:val="21"/>
        </w:rPr>
        <w:t xml:space="preserve">                 法定代表人</w:t>
      </w:r>
      <w:r>
        <w:rPr>
          <w:rFonts w:hint="eastAsia" w:asciiTheme="minorEastAsia" w:hAnsiTheme="minorEastAsia"/>
          <w:szCs w:val="21"/>
        </w:rPr>
        <w:t>（签字或盖私章）</w:t>
      </w:r>
      <w:r>
        <w:rPr>
          <w:rFonts w:asciiTheme="minorEastAsia" w:hAnsiTheme="minorEastAsia"/>
          <w:szCs w:val="21"/>
        </w:rPr>
        <w:t xml:space="preserve">： </w:t>
      </w:r>
    </w:p>
    <w:p>
      <w:pPr>
        <w:spacing w:line="360" w:lineRule="auto"/>
        <w:ind w:firstLine="424" w:firstLineChars="202"/>
        <w:jc w:val="left"/>
        <w:rPr>
          <w:rFonts w:asciiTheme="minorEastAsia" w:hAnsiTheme="minorEastAsia"/>
          <w:szCs w:val="21"/>
        </w:rPr>
      </w:pPr>
      <w:r>
        <w:rPr>
          <w:rFonts w:hint="eastAsia" w:asciiTheme="minorEastAsia" w:hAnsiTheme="minorEastAsia"/>
          <w:szCs w:val="21"/>
        </w:rPr>
        <w:t>委托代理人：</w:t>
      </w:r>
      <w:r>
        <w:rPr>
          <w:rFonts w:asciiTheme="minorEastAsia" w:hAnsiTheme="minorEastAsia"/>
          <w:szCs w:val="21"/>
        </w:rPr>
        <w:t xml:space="preserve">                </w:t>
      </w:r>
      <w:r>
        <w:rPr>
          <w:rFonts w:hint="eastAsia" w:asciiTheme="minorEastAsia" w:hAnsiTheme="minorEastAsia"/>
          <w:szCs w:val="21"/>
        </w:rPr>
        <w:t xml:space="preserve">              </w:t>
      </w:r>
      <w:r>
        <w:rPr>
          <w:rFonts w:asciiTheme="minorEastAsia" w:hAnsiTheme="minorEastAsia"/>
          <w:szCs w:val="21"/>
        </w:rPr>
        <w:t xml:space="preserve">  委托代理人：</w:t>
      </w:r>
    </w:p>
    <w:p>
      <w:pPr>
        <w:ind w:firstLine="424" w:firstLineChars="202"/>
        <w:rPr>
          <w:rFonts w:asciiTheme="minorEastAsia" w:hAnsiTheme="minorEastAsia"/>
          <w:b/>
          <w:szCs w:val="21"/>
        </w:rPr>
      </w:pPr>
      <w:r>
        <w:rPr>
          <w:rFonts w:hint="eastAsia" w:asciiTheme="minorEastAsia" w:hAnsiTheme="minorEastAsia"/>
          <w:szCs w:val="21"/>
        </w:rPr>
        <w:t>日期：</w:t>
      </w:r>
      <w:r>
        <w:rPr>
          <w:rFonts w:asciiTheme="minorEastAsia" w:hAnsiTheme="minorEastAsia"/>
          <w:szCs w:val="21"/>
        </w:rPr>
        <w:t xml:space="preserve">   年     月    日    </w:t>
      </w:r>
      <w:r>
        <w:rPr>
          <w:rFonts w:hint="eastAsia" w:asciiTheme="minorEastAsia" w:hAnsiTheme="minorEastAsia"/>
          <w:szCs w:val="21"/>
        </w:rPr>
        <w:t xml:space="preserve">              </w:t>
      </w:r>
      <w:r>
        <w:rPr>
          <w:rFonts w:asciiTheme="minorEastAsia" w:hAnsiTheme="minorEastAsia"/>
          <w:szCs w:val="21"/>
        </w:rPr>
        <w:t xml:space="preserve">  日期：   年     月    日</w:t>
      </w:r>
    </w:p>
    <w:p>
      <w:pPr>
        <w:jc w:val="center"/>
        <w:rPr>
          <w:b/>
          <w:sz w:val="52"/>
          <w:szCs w:val="52"/>
        </w:rPr>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pStyle w:val="3"/>
      </w:pPr>
      <w:bookmarkStart w:id="82" w:name="_Toc73610161"/>
      <w:bookmarkStart w:id="83" w:name="_Toc115096796"/>
      <w:r>
        <w:rPr>
          <w:rFonts w:hint="eastAsia"/>
        </w:rPr>
        <w:t>第九章  附件</w:t>
      </w:r>
      <w:bookmarkEnd w:id="82"/>
      <w:bookmarkEnd w:id="83"/>
    </w:p>
    <w:p>
      <w:pPr>
        <w:pStyle w:val="5"/>
        <w:spacing w:before="0" w:after="0"/>
      </w:pPr>
      <w:bookmarkStart w:id="84" w:name="_Toc115096797"/>
      <w:bookmarkStart w:id="85" w:name="_Toc73610162"/>
      <w:r>
        <w:rPr>
          <w:rFonts w:hint="eastAsia"/>
        </w:rPr>
        <w:t>一、财政部 工业和信息化部关于印发《政府采购促进中小企业发展管理办法》的通知</w:t>
      </w:r>
      <w:bookmarkEnd w:id="84"/>
      <w:bookmarkEnd w:id="85"/>
    </w:p>
    <w:p>
      <w:pPr>
        <w:pStyle w:val="47"/>
        <w:shd w:val="clear" w:color="auto" w:fill="FFFFFF"/>
        <w:spacing w:line="360" w:lineRule="auto"/>
        <w:jc w:val="cente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财库〔2020〕46号</w:t>
      </w:r>
    </w:p>
    <w:p>
      <w:pPr>
        <w:pStyle w:val="47"/>
        <w:shd w:val="clear" w:color="auto" w:fill="FFFFFF"/>
        <w:spacing w:before="0" w:beforeAutospacing="0" w:after="0" w:afterAutospacing="0" w:line="360" w:lineRule="auto"/>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各中央预算单位办公厅（室），各省、自治区、直辖市、计划单列市财政厅（局）、工业和信息化主管部门，新疆生产建设兵团财政局、工业和信息化主管部门：</w:t>
      </w:r>
    </w:p>
    <w:p>
      <w:pPr>
        <w:pStyle w:val="47"/>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为贯彻落实《关于促进中小企业健康发展的指导意见》，发挥政府采购政策功能，促进中小企业发展，根据《中华人民共和国政府采购法》、《中华人民共和国中小企业促进法》等法律法规，财政部、工业和信息化部制定了《政府采购促进中小企业发展管理办法》。现印发给你们，请遵照执行。</w:t>
      </w:r>
    </w:p>
    <w:p>
      <w:pPr>
        <w:pStyle w:val="47"/>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附件：政府采购促进中小企业发展管理办法</w:t>
      </w:r>
    </w:p>
    <w:p>
      <w:pPr>
        <w:pStyle w:val="47"/>
        <w:shd w:val="clear" w:color="auto" w:fill="FFFFFF"/>
        <w:spacing w:before="0" w:beforeAutospacing="0" w:after="0" w:afterAutospacing="0" w:line="360" w:lineRule="auto"/>
        <w:jc w:val="right"/>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财　　政　　部</w:t>
      </w:r>
    </w:p>
    <w:p>
      <w:pPr>
        <w:pStyle w:val="47"/>
        <w:shd w:val="clear" w:color="auto" w:fill="FFFFFF"/>
        <w:spacing w:before="0" w:beforeAutospacing="0" w:after="0" w:afterAutospacing="0" w:line="360" w:lineRule="auto"/>
        <w:jc w:val="right"/>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工业和信息化部</w:t>
      </w:r>
    </w:p>
    <w:p>
      <w:pPr>
        <w:pStyle w:val="47"/>
        <w:shd w:val="clear" w:color="auto" w:fill="FFFFFF"/>
        <w:spacing w:before="0" w:beforeAutospacing="0" w:after="0" w:afterAutospacing="0" w:line="360" w:lineRule="auto"/>
        <w:jc w:val="right"/>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2020年12月18日</w:t>
      </w:r>
    </w:p>
    <w:p>
      <w:pPr>
        <w:pStyle w:val="47"/>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p>
    <w:p>
      <w:pPr>
        <w:pStyle w:val="47"/>
        <w:shd w:val="clear" w:color="auto" w:fill="FFFFFF"/>
        <w:spacing w:before="0" w:beforeAutospacing="0" w:after="0" w:afterAutospacing="0" w:line="360" w:lineRule="auto"/>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附件</w:t>
      </w:r>
    </w:p>
    <w:p>
      <w:pPr>
        <w:pStyle w:val="47"/>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p>
    <w:p>
      <w:pPr>
        <w:pStyle w:val="47"/>
        <w:shd w:val="clear" w:color="auto" w:fill="FFFFFF"/>
        <w:spacing w:before="0" w:beforeAutospacing="0" w:after="0" w:afterAutospacing="0" w:line="360" w:lineRule="auto"/>
        <w:jc w:val="center"/>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政府采购促进中小企业发展管理办法</w:t>
      </w:r>
    </w:p>
    <w:p>
      <w:pPr>
        <w:pStyle w:val="47"/>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p>
    <w:p>
      <w:pPr>
        <w:pStyle w:val="47"/>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第一条</w:t>
      </w:r>
      <w:r>
        <w:rPr>
          <w:rFonts w:hint="eastAsia" w:asciiTheme="minorEastAsia" w:hAnsiTheme="minorEastAsia" w:eastAsiaTheme="minorEastAsia"/>
          <w:color w:val="333333"/>
          <w:sz w:val="21"/>
          <w:szCs w:val="21"/>
        </w:rPr>
        <w:t>　为了发挥政府采购的政策功能，促进中小企业健康发展，根据《中华人民共和国政府采购法》、《中华人民共和国中小企业促进法》等有关法律法规，制定本办法。</w:t>
      </w:r>
    </w:p>
    <w:p>
      <w:pPr>
        <w:pStyle w:val="47"/>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第二条</w:t>
      </w:r>
      <w:r>
        <w:rPr>
          <w:rFonts w:hint="eastAsia" w:asciiTheme="minorEastAsia" w:hAnsiTheme="minorEastAsia" w:eastAsiaTheme="minorEastAsia"/>
          <w:color w:val="333333"/>
          <w:sz w:val="21"/>
          <w:szCs w:val="21"/>
        </w:rPr>
        <w:t>　本办法所称中小企业，是指在中华人民共和国境内依法设立，依据国务院批准的中小企业划分标准确定的中型企业、小型企业和微型企业，但与大企业的负责人为同一人，或者与大企业存在直接控股、管理关系的除外。</w:t>
      </w:r>
    </w:p>
    <w:p>
      <w:pPr>
        <w:pStyle w:val="47"/>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符合中小企业划分标准的个体工商户，在政府采购活动中视同中小企业。</w:t>
      </w:r>
    </w:p>
    <w:p>
      <w:pPr>
        <w:pStyle w:val="47"/>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第三条</w:t>
      </w:r>
      <w:r>
        <w:rPr>
          <w:rFonts w:hint="eastAsia" w:asciiTheme="minorEastAsia" w:hAnsiTheme="minorEastAsia" w:eastAsiaTheme="minorEastAsia"/>
          <w:color w:val="333333"/>
          <w:sz w:val="21"/>
          <w:szCs w:val="21"/>
        </w:rPr>
        <w:t>　采购人在政府采购活动中应当通过加强采购需求管理，落实预留采购份额、价格评审优惠、优先采购等措施，提高中小企业在政府采购中的份额，支持中小企业发展。</w:t>
      </w:r>
    </w:p>
    <w:p>
      <w:pPr>
        <w:pStyle w:val="47"/>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第四条</w:t>
      </w:r>
      <w:r>
        <w:rPr>
          <w:rFonts w:hint="eastAsia" w:asciiTheme="minorEastAsia" w:hAnsiTheme="minorEastAsia" w:eastAsiaTheme="minorEastAsia"/>
          <w:color w:val="333333"/>
          <w:sz w:val="21"/>
          <w:szCs w:val="21"/>
        </w:rPr>
        <w:t>　在政府采购活动中，供应商提供的货物、工程或者服务符合下列情形的，享受本办法规定的中小企业扶持政策：</w:t>
      </w:r>
    </w:p>
    <w:p>
      <w:pPr>
        <w:pStyle w:val="47"/>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（一）在货物采购项目中，货物由中小企业制造，即货物由中小企业生产且使用该中小企业商号或者注册商标；</w:t>
      </w:r>
    </w:p>
    <w:p>
      <w:pPr>
        <w:pStyle w:val="47"/>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（二）在工程采购项目中，工程由中小企业承建，即工程施工单位为中小企业；</w:t>
      </w:r>
    </w:p>
    <w:p>
      <w:pPr>
        <w:pStyle w:val="47"/>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（三）在服务采购项目中，服务由中小企业承接，即提供服务的人员为中小企业依照《中华人民共和国劳动合同法》订立劳动合同的从业人员。</w:t>
      </w:r>
    </w:p>
    <w:p>
      <w:pPr>
        <w:pStyle w:val="47"/>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在货物采购项目中，供应商提供的货物既有中小企业制造货物，也有大型企业制造货物的，不享受本办法规定的中小企业扶持政策。</w:t>
      </w:r>
    </w:p>
    <w:p>
      <w:pPr>
        <w:pStyle w:val="47"/>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以联合体形式参加政府采购活动，联合体各方均为中小企业的，联合体视同中小企业。其中，联合体各方均为小微企业的，联合体视同小微企业。</w:t>
      </w:r>
    </w:p>
    <w:p>
      <w:pPr>
        <w:pStyle w:val="47"/>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第五条</w:t>
      </w:r>
      <w:r>
        <w:rPr>
          <w:rFonts w:hint="eastAsia" w:asciiTheme="minorEastAsia" w:hAnsiTheme="minorEastAsia" w:eastAsiaTheme="minorEastAsia"/>
          <w:color w:val="333333"/>
          <w:sz w:val="21"/>
          <w:szCs w:val="21"/>
        </w:rPr>
        <w:t>　采购人在政府采购活动中应当合理确定采购项目的采购需求，不得以企业注册资本、资产总额、营业收入、从业人员、利润、纳税额等规模条件和财务指标作为供应商的资格要求或者评审因素，不得在企业股权结构、经营年限等方面对中小企业实行差别待遇或者歧视待遇。</w:t>
      </w:r>
    </w:p>
    <w:p>
      <w:pPr>
        <w:pStyle w:val="47"/>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第六条</w:t>
      </w:r>
      <w:r>
        <w:rPr>
          <w:rFonts w:hint="eastAsia" w:asciiTheme="minorEastAsia" w:hAnsiTheme="minorEastAsia" w:eastAsiaTheme="minorEastAsia"/>
          <w:color w:val="333333"/>
          <w:sz w:val="21"/>
          <w:szCs w:val="21"/>
        </w:rPr>
        <w:t>　主管预算单位应当组织评估本部门及所属单位政府采购项目，统筹制定面向中小企业预留采购份额的具体方案，对适宜由中小企业提供的采购项目和采购包，预留采购份额专门面向中小企业采购，并在政府采购预算中单独列示。</w:t>
      </w:r>
    </w:p>
    <w:p>
      <w:pPr>
        <w:pStyle w:val="47"/>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符合下列情形之一的，可不专门面向中小企业预留采购份额：</w:t>
      </w:r>
    </w:p>
    <w:p>
      <w:pPr>
        <w:pStyle w:val="47"/>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（一）法律法规和国家有关政策明确规定优先或者应当面向事业单位、社会组织等非企业主体采购的；</w:t>
      </w:r>
    </w:p>
    <w:p>
      <w:pPr>
        <w:pStyle w:val="47"/>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（二）因确需使用不可替代的专利、专有技术，基础设施限制，或者提供特定公共服务等原因，只能从中小企业之外的供应商处采购的；</w:t>
      </w:r>
    </w:p>
    <w:p>
      <w:pPr>
        <w:pStyle w:val="47"/>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（三）按照本办法规定预留采购份额无法确保充分供应、充分竞争，或者存在可能影响政府采购目标实现的情形；</w:t>
      </w:r>
    </w:p>
    <w:p>
      <w:pPr>
        <w:pStyle w:val="47"/>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（四）框架协议采购项目；</w:t>
      </w:r>
    </w:p>
    <w:p>
      <w:pPr>
        <w:pStyle w:val="47"/>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（五）省级以上人民政府财政部门规定的其他情形。</w:t>
      </w:r>
    </w:p>
    <w:p>
      <w:pPr>
        <w:pStyle w:val="47"/>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除上述情形外，其他均为适宜由中小企业提供的情形。</w:t>
      </w:r>
    </w:p>
    <w:p>
      <w:pPr>
        <w:pStyle w:val="47"/>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第七条</w:t>
      </w:r>
      <w:r>
        <w:rPr>
          <w:rFonts w:hint="eastAsia" w:asciiTheme="minorEastAsia" w:hAnsiTheme="minorEastAsia" w:eastAsiaTheme="minorEastAsia"/>
          <w:color w:val="333333"/>
          <w:sz w:val="21"/>
          <w:szCs w:val="21"/>
        </w:rPr>
        <w:t>　采购限额标准以上，200万元以下的货物和服务采购项目、400万元以下的工程采购项目，适宜由中小企业提供的，采购人应当专门面向中小企业采购。</w:t>
      </w:r>
    </w:p>
    <w:p>
      <w:pPr>
        <w:pStyle w:val="47"/>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第八条</w:t>
      </w:r>
      <w:r>
        <w:rPr>
          <w:rFonts w:hint="eastAsia" w:asciiTheme="minorEastAsia" w:hAnsiTheme="minorEastAsia" w:eastAsiaTheme="minorEastAsia"/>
          <w:color w:val="333333"/>
          <w:sz w:val="21"/>
          <w:szCs w:val="21"/>
        </w:rPr>
        <w:t>　超过200万元的货物和服务采购项目、超过400万元的工程采购项目中适宜由中小企业提供的，预留该部分采购项目预算总额的30%以上专门面向中小企业采购，其中预留给小微企业的比例不低于60%。预留份额通过下列措施进行：</w:t>
      </w:r>
    </w:p>
    <w:p>
      <w:pPr>
        <w:pStyle w:val="47"/>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（一）将采购项目整体或者设置采购包专门面向中小企业采购；</w:t>
      </w:r>
    </w:p>
    <w:p>
      <w:pPr>
        <w:pStyle w:val="47"/>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（二）要求供应商以联合体形式参加采购活动，且联合体中中小企业承担的部分达到一定比例；</w:t>
      </w:r>
    </w:p>
    <w:p>
      <w:pPr>
        <w:pStyle w:val="47"/>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（三）要求获得采购合同的供应商将采购项目中的一定比例分包给一家或者多家中小企业。</w:t>
      </w:r>
    </w:p>
    <w:p>
      <w:pPr>
        <w:pStyle w:val="47"/>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组成联合体或者接受分包合同的中小企业与联合体内其他企业、分包企业之间不得存在直接控股、管理关系。</w:t>
      </w:r>
    </w:p>
    <w:p>
      <w:pPr>
        <w:pStyle w:val="47"/>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第九条</w:t>
      </w:r>
      <w:r>
        <w:rPr>
          <w:rFonts w:hint="eastAsia" w:asciiTheme="minorEastAsia" w:hAnsiTheme="minorEastAsia" w:eastAsiaTheme="minorEastAsia"/>
          <w:color w:val="333333"/>
          <w:sz w:val="21"/>
          <w:szCs w:val="21"/>
        </w:rPr>
        <w:t>　对于经主管预算单位统筹后未预留份额专门面向中小企业采购的采购项目，以及预留份额项目中的非预留部分采购包，采购人、采购代理机构应当对符合本办法规定的小微企业报价给予6%—10%（工程项目为3%—5%）的扣除，用扣除后的价格参加评审。适用招标投标法的政府采购工程建设项目，采用综合评估法但未采用低价优先法计算价格分的，评标时应当在采用原报价进行评分的基础上增加其价格得分的3%—5%作为其价格分。</w:t>
      </w:r>
    </w:p>
    <w:p>
      <w:pPr>
        <w:pStyle w:val="47"/>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接受大中型企业与小微企业组成联合体或者允许大中型企业向一家或者多家小微企业分包的采购项目，对于联合协议或者分包意向协议约定小微企业的合同份额占到合同总金额30%以上的，采购人、采购代理机构应当对联合体或者大中型企业的报价给予2%-3%（工程项目为1%—2%）的扣除，用扣除后的价格参加评审。适用招标投标法的政府采购工程建设项目，采用综合评估法但未采用低价优先法计算价格分的，评标时应当在采用原报价进行评分的基础上增加其价格得分的1%—2%作为其价格分。组成联合体或者接受分包的小微企业与联合体内其他企业、分包企业之间存在直接控股、管理关系的，不享受价格扣除优惠政策。</w:t>
      </w:r>
    </w:p>
    <w:p>
      <w:pPr>
        <w:pStyle w:val="47"/>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价格扣除比例或者价格分加分比例对小型企业和微型企业同等对待，不作区分。具体采购项目的价格扣除比例或者价格分加分比例，由采购人根据采购标的相关行业平均利润率、市场竞争状况等，在本办法规定的幅度内确定。</w:t>
      </w:r>
    </w:p>
    <w:p>
      <w:pPr>
        <w:pStyle w:val="47"/>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第十条</w:t>
      </w:r>
      <w:r>
        <w:rPr>
          <w:rFonts w:hint="eastAsia" w:asciiTheme="minorEastAsia" w:hAnsiTheme="minorEastAsia" w:eastAsiaTheme="minorEastAsia"/>
          <w:color w:val="333333"/>
          <w:sz w:val="21"/>
          <w:szCs w:val="21"/>
        </w:rPr>
        <w:t>　采购人应当严格按照本办法规定和主管预算单位制定的预留采购份额具体方案开展采购活动。预留份额的采购项目或者采购包，通过发布公告方式邀请供应商后，符合资格条件的中小企业数量不足3家的，应当中止采购活动，视同未预留份额的采购项目或者采购包，按照本办法第九条有关规定重新组织采购活动。</w:t>
      </w:r>
    </w:p>
    <w:p>
      <w:pPr>
        <w:pStyle w:val="47"/>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第十一条</w:t>
      </w:r>
      <w:r>
        <w:rPr>
          <w:rFonts w:hint="eastAsia" w:asciiTheme="minorEastAsia" w:hAnsiTheme="minorEastAsia" w:eastAsiaTheme="minorEastAsia"/>
          <w:color w:val="333333"/>
          <w:sz w:val="21"/>
          <w:szCs w:val="21"/>
        </w:rPr>
        <w:t>　中小企业参加政府采购活动，应当出具本办法规定的《中小企业声明函》（附1），否则不得享受相关中小企业扶持政策。任何单位和个人不得要求供应商提供《中小企业声明函》之外的中小企业身份证明文件。</w:t>
      </w:r>
    </w:p>
    <w:p>
      <w:pPr>
        <w:pStyle w:val="47"/>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第十二条</w:t>
      </w:r>
      <w:r>
        <w:rPr>
          <w:rFonts w:hint="eastAsia" w:asciiTheme="minorEastAsia" w:hAnsiTheme="minorEastAsia" w:eastAsiaTheme="minorEastAsia"/>
          <w:color w:val="333333"/>
          <w:sz w:val="21"/>
          <w:szCs w:val="21"/>
        </w:rPr>
        <w:t>　采购项目涉及中小企业采购的，采购文件应当明确以下内容：</w:t>
      </w:r>
    </w:p>
    <w:p>
      <w:pPr>
        <w:pStyle w:val="47"/>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（一）预留份额的采购项目或者采购包，明确该项目或相关采购包专门面向中小企业采购，以及相关标的及预算金额；</w:t>
      </w:r>
    </w:p>
    <w:p>
      <w:pPr>
        <w:pStyle w:val="47"/>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（二）要求以联合体形式参加或者合同分包的，明确联合协议或者分包意向协议中中小企业合同金额应当达到的比例，并作为供应商资格条件；</w:t>
      </w:r>
    </w:p>
    <w:p>
      <w:pPr>
        <w:pStyle w:val="47"/>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（三）非预留份额的采购项目或者采购包，明确有关价格扣除比例或者价格分加分比例；</w:t>
      </w:r>
    </w:p>
    <w:p>
      <w:pPr>
        <w:pStyle w:val="47"/>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（四）规定依据本办法规定享受扶持政策获得政府采购合同的，小微企业不得将合同分包给大中型企业，中型企业不得将合同分包给大型企业；</w:t>
      </w:r>
    </w:p>
    <w:p>
      <w:pPr>
        <w:pStyle w:val="47"/>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（五）采购人认为具备相关条件的，明确对中小企业在资金支付期限、预付款比例等方面的优惠措施；</w:t>
      </w:r>
    </w:p>
    <w:p>
      <w:pPr>
        <w:pStyle w:val="47"/>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（六）明确采购标的对应的中小企业划分标准所属行业；</w:t>
      </w:r>
    </w:p>
    <w:p>
      <w:pPr>
        <w:pStyle w:val="47"/>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（七）法律法规和省级以上人民政府财政部门规定的其他事项。</w:t>
      </w:r>
    </w:p>
    <w:p>
      <w:pPr>
        <w:pStyle w:val="47"/>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第十三条</w:t>
      </w:r>
      <w:r>
        <w:rPr>
          <w:rFonts w:hint="eastAsia" w:asciiTheme="minorEastAsia" w:hAnsiTheme="minorEastAsia" w:eastAsiaTheme="minorEastAsia"/>
          <w:color w:val="333333"/>
          <w:sz w:val="21"/>
          <w:szCs w:val="21"/>
        </w:rPr>
        <w:t>　中标、成交供应商享受本办法规定的中小企业扶持政策的，采购人、采购代理机构应当随中标、成交结果公开中标、成交供应商的《中小企业声明函》。</w:t>
      </w:r>
    </w:p>
    <w:p>
      <w:pPr>
        <w:pStyle w:val="47"/>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适用招标投标法的政府采购工程建设项目，应当在公示中标候选人时公开中标候选人的《中小企业声明函》。</w:t>
      </w:r>
    </w:p>
    <w:p>
      <w:pPr>
        <w:pStyle w:val="47"/>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第十四条</w:t>
      </w:r>
      <w:r>
        <w:rPr>
          <w:rFonts w:hint="eastAsia" w:asciiTheme="minorEastAsia" w:hAnsiTheme="minorEastAsia" w:eastAsiaTheme="minorEastAsia"/>
          <w:color w:val="333333"/>
          <w:sz w:val="21"/>
          <w:szCs w:val="21"/>
        </w:rPr>
        <w:t>　对于通过预留采购项目、预留专门采购包、要求以联合体形式参加或者合同分包等措施签订的采购合同，应当明确标注本合同为中小企业预留合同。其中，要求以联合体形式参加采购活动或者合同分包的，应当将联合协议或者分包意向协议作为采购合同的组成部分。</w:t>
      </w:r>
    </w:p>
    <w:p>
      <w:pPr>
        <w:pStyle w:val="47"/>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第十五条</w:t>
      </w:r>
      <w:r>
        <w:rPr>
          <w:rFonts w:hint="eastAsia" w:asciiTheme="minorEastAsia" w:hAnsiTheme="minorEastAsia" w:eastAsiaTheme="minorEastAsia"/>
          <w:color w:val="333333"/>
          <w:sz w:val="21"/>
          <w:szCs w:val="21"/>
        </w:rPr>
        <w:t>　鼓励各地区、各部门在采购活动中允许中小企业引入信用担保手段，为中小企业在投标（响应）保证、履约保证等方面提供专业化服务。鼓励中小企业依法合规通过政府采购合同融资。</w:t>
      </w:r>
    </w:p>
    <w:p>
      <w:pPr>
        <w:pStyle w:val="47"/>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第十六条</w:t>
      </w:r>
      <w:r>
        <w:rPr>
          <w:rFonts w:hint="eastAsia" w:asciiTheme="minorEastAsia" w:hAnsiTheme="minorEastAsia" w:eastAsiaTheme="minorEastAsia"/>
          <w:color w:val="333333"/>
          <w:sz w:val="21"/>
          <w:szCs w:val="21"/>
        </w:rPr>
        <w:t>　政府采购监督检查、投诉处理及政府采购行政处罚中对中小企业的认定，由货物制造商或者工程、服务供应商注册登记所在地的县级以上人民政府中小企业主管部门负责。</w:t>
      </w:r>
    </w:p>
    <w:p>
      <w:pPr>
        <w:pStyle w:val="47"/>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中小企业主管部门应当在收到财政部门或者有关招标投标行政监督部门关于协助开展中小企业认定函后10个工作日内做出书面答复。</w:t>
      </w:r>
    </w:p>
    <w:p>
      <w:pPr>
        <w:pStyle w:val="47"/>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第十七条</w:t>
      </w:r>
      <w:r>
        <w:rPr>
          <w:rFonts w:hint="eastAsia" w:asciiTheme="minorEastAsia" w:hAnsiTheme="minorEastAsia" w:eastAsiaTheme="minorEastAsia"/>
          <w:color w:val="333333"/>
          <w:sz w:val="21"/>
          <w:szCs w:val="21"/>
        </w:rPr>
        <w:t>　各地区、各部门应当对涉及中小企业采购的预算项目实施全过程绩效管理，合理设置绩效目标和指标，落实扶持中小企业有关政策要求，定期开展绩效监控和评价，强化绩效评价结果应用。</w:t>
      </w:r>
    </w:p>
    <w:p>
      <w:pPr>
        <w:pStyle w:val="47"/>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第十八条</w:t>
      </w:r>
      <w:r>
        <w:rPr>
          <w:rFonts w:hint="eastAsia" w:asciiTheme="minorEastAsia" w:hAnsiTheme="minorEastAsia" w:eastAsiaTheme="minorEastAsia"/>
          <w:color w:val="333333"/>
          <w:sz w:val="21"/>
          <w:szCs w:val="21"/>
        </w:rPr>
        <w:t>　主管预算单位应当自2022年起向同级财政部门报告本部门上一年度面向中小企业预留份额和采购的具体情况，并在中国政府采购网公开预留项目执行情况（附2）。未达到本办法规定的预留份额比例的，应当作出说明。</w:t>
      </w:r>
    </w:p>
    <w:p>
      <w:pPr>
        <w:pStyle w:val="47"/>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第十九条</w:t>
      </w:r>
      <w:r>
        <w:rPr>
          <w:rFonts w:hint="eastAsia" w:asciiTheme="minorEastAsia" w:hAnsiTheme="minorEastAsia" w:eastAsiaTheme="minorEastAsia"/>
          <w:color w:val="333333"/>
          <w:sz w:val="21"/>
          <w:szCs w:val="21"/>
        </w:rPr>
        <w:t>　采购人未按本办法规定为中小企业预留采购份额，采购人、采购代理机构未按照本办法规定要求实施价格扣除或者价格分加分的，属于未按照规定执行政府采购政策，依照《中华人民共和国政府采购法》等国家有关规定追究法律责任。</w:t>
      </w:r>
    </w:p>
    <w:p>
      <w:pPr>
        <w:pStyle w:val="47"/>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第二十条</w:t>
      </w:r>
      <w:r>
        <w:rPr>
          <w:rFonts w:hint="eastAsia" w:asciiTheme="minorEastAsia" w:hAnsiTheme="minorEastAsia" w:eastAsiaTheme="minorEastAsia"/>
          <w:color w:val="333333"/>
          <w:sz w:val="21"/>
          <w:szCs w:val="21"/>
        </w:rPr>
        <w:t>　供应商按照本办法规定提供声明函内容不实的，属于提供虚假材料谋取中标、成交，依照《中华人民共和国政府采购法》等国家有关规定追究相应责任。</w:t>
      </w:r>
    </w:p>
    <w:p>
      <w:pPr>
        <w:pStyle w:val="47"/>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适用招标投标法的政府采购工程建设项目，投标人按照本办法规定提供声明函内容不实的，属于弄虚作假骗取中标，依照《中华人民共和国招标投标法》等国家有关规定追究相应责任。</w:t>
      </w:r>
    </w:p>
    <w:p>
      <w:pPr>
        <w:pStyle w:val="47"/>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第二十一条</w:t>
      </w:r>
      <w:r>
        <w:rPr>
          <w:rFonts w:hint="eastAsia" w:asciiTheme="minorEastAsia" w:hAnsiTheme="minorEastAsia" w:eastAsiaTheme="minorEastAsia"/>
          <w:color w:val="333333"/>
          <w:sz w:val="21"/>
          <w:szCs w:val="21"/>
        </w:rPr>
        <w:t>　财政部门、中小企业主管部门及其工作人员在履行职责中违反本办法规定及存在其他滥用职权、玩忽职守、徇私舞弊等违法违纪行为的，依照《中华人民共和国政府采购法》、《中华人民共和国公务员法》、《中华人民共和国监察法》、《中华人民共和国政府采购法实施条例》等国家有关规定追究相应责任；涉嫌犯罪的，依法移送有关国家机关处理。</w:t>
      </w:r>
    </w:p>
    <w:p>
      <w:pPr>
        <w:pStyle w:val="47"/>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第二十二条</w:t>
      </w:r>
      <w:r>
        <w:rPr>
          <w:rFonts w:hint="eastAsia" w:asciiTheme="minorEastAsia" w:hAnsiTheme="minorEastAsia" w:eastAsiaTheme="minorEastAsia"/>
          <w:color w:val="333333"/>
          <w:sz w:val="21"/>
          <w:szCs w:val="21"/>
        </w:rPr>
        <w:t>　对外援助项目、国家相关资格或者资质管理制度另有规定的项目，不适用本办法。</w:t>
      </w:r>
    </w:p>
    <w:p>
      <w:pPr>
        <w:pStyle w:val="47"/>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第二十三条</w:t>
      </w:r>
      <w:r>
        <w:rPr>
          <w:rFonts w:hint="eastAsia" w:asciiTheme="minorEastAsia" w:hAnsiTheme="minorEastAsia" w:eastAsiaTheme="minorEastAsia"/>
          <w:color w:val="333333"/>
          <w:sz w:val="21"/>
          <w:szCs w:val="21"/>
        </w:rPr>
        <w:t>　关于视同中小企业的其他主体的政府采购扶持政策，由财政部会同有关部门另行规定。</w:t>
      </w:r>
    </w:p>
    <w:p>
      <w:pPr>
        <w:pStyle w:val="47"/>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第二十四条</w:t>
      </w:r>
      <w:r>
        <w:rPr>
          <w:rFonts w:hint="eastAsia" w:asciiTheme="minorEastAsia" w:hAnsiTheme="minorEastAsia" w:eastAsiaTheme="minorEastAsia"/>
          <w:color w:val="333333"/>
          <w:sz w:val="21"/>
          <w:szCs w:val="21"/>
        </w:rPr>
        <w:t>　省级财政部门可以会同中小企业主管部门根据本办法的规定制定具体实施办法。</w:t>
      </w:r>
    </w:p>
    <w:p>
      <w:pPr>
        <w:pStyle w:val="47"/>
        <w:shd w:val="clear" w:color="auto" w:fill="FFFFFF"/>
        <w:spacing w:before="0" w:beforeAutospacing="0" w:after="0" w:afterAutospacing="0" w:line="360" w:lineRule="auto"/>
        <w:ind w:firstLine="480"/>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第二十五条</w:t>
      </w:r>
      <w:r>
        <w:rPr>
          <w:rFonts w:hint="eastAsia" w:asciiTheme="minorEastAsia" w:hAnsiTheme="minorEastAsia" w:eastAsiaTheme="minorEastAsia"/>
          <w:color w:val="333333"/>
          <w:sz w:val="21"/>
          <w:szCs w:val="21"/>
        </w:rPr>
        <w:t>　本办法自2021年1月1日起施行。《财政部 工业和信息化部关于印发〈政府采购促进中小企业发展暂行办法〉的通知》（财库〔2011〕181号）同时废止。</w:t>
      </w:r>
    </w:p>
    <w:p>
      <w:pPr>
        <w:pStyle w:val="47"/>
        <w:shd w:val="clear" w:color="auto" w:fill="FFFFFF"/>
        <w:spacing w:before="0" w:beforeAutospacing="0" w:after="0" w:afterAutospacing="0" w:line="360" w:lineRule="auto"/>
        <w:ind w:firstLine="480"/>
        <w:rPr>
          <w:rFonts w:asciiTheme="minorEastAsia" w:hAnsiTheme="minorEastAsia" w:eastAsiaTheme="minorEastAsia"/>
          <w:color w:val="333333"/>
          <w:sz w:val="21"/>
          <w:szCs w:val="21"/>
        </w:rPr>
      </w:pPr>
    </w:p>
    <w:p>
      <w:pPr>
        <w:spacing w:line="360" w:lineRule="auto"/>
        <w:rPr>
          <w:rFonts w:asciiTheme="minorEastAsia" w:hAnsiTheme="minorEastAsia" w:eastAsiaTheme="minorEastAsia"/>
          <w:szCs w:val="21"/>
        </w:rPr>
      </w:pPr>
    </w:p>
    <w:p>
      <w:pPr>
        <w:pStyle w:val="5"/>
        <w:spacing w:before="0" w:after="0"/>
      </w:pPr>
      <w:bookmarkStart w:id="86" w:name="_Toc73610163"/>
      <w:bookmarkStart w:id="87" w:name="_Toc115096798"/>
      <w:r>
        <w:rPr>
          <w:rFonts w:hint="eastAsia"/>
        </w:rPr>
        <w:t>二、关于印发中小企业划型标准规定的通知</w:t>
      </w:r>
      <w:bookmarkEnd w:id="86"/>
      <w:bookmarkEnd w:id="87"/>
    </w:p>
    <w:p>
      <w:pPr>
        <w:pStyle w:val="47"/>
        <w:shd w:val="clear" w:color="auto" w:fill="FFFFFF"/>
        <w:spacing w:line="360" w:lineRule="auto"/>
        <w:jc w:val="cente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工信部联企业〔2011〕300号</w:t>
      </w:r>
    </w:p>
    <w:p>
      <w:pPr>
        <w:pStyle w:val="47"/>
        <w:shd w:val="clear" w:color="auto" w:fill="FFFFFF"/>
        <w:spacing w:line="360" w:lineRule="auto"/>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各省、自治区、直辖市人民政府，国务院各部委、各直属机构及有关单位：</w:t>
      </w:r>
    </w:p>
    <w:p>
      <w:pPr>
        <w:pStyle w:val="47"/>
        <w:shd w:val="clear" w:color="auto" w:fill="FFFFFF"/>
        <w:spacing w:line="360" w:lineRule="auto"/>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　　为贯彻落实《中华人民共和国中小企业促进法》和《国务院关于进一步促进中小企业发展的若干意见》（国发〔2009〕36号），工业和信息化部、国家统计局、发展改革委、财政部研究制定了《中小企业划型标准规定》。经国务院同意，现印发给你们，请遵照执行。</w:t>
      </w:r>
    </w:p>
    <w:p>
      <w:pPr>
        <w:pStyle w:val="47"/>
        <w:shd w:val="clear" w:color="auto" w:fill="FFFFFF"/>
        <w:spacing w:line="360" w:lineRule="auto"/>
        <w:jc w:val="right"/>
        <w:rPr>
          <w:rFonts w:asciiTheme="minorEastAsia" w:hAnsiTheme="minorEastAsia" w:eastAsiaTheme="minorEastAsia"/>
          <w:color w:val="000000"/>
          <w:sz w:val="21"/>
          <w:szCs w:val="21"/>
        </w:rPr>
      </w:pPr>
    </w:p>
    <w:p>
      <w:pPr>
        <w:pStyle w:val="47"/>
        <w:shd w:val="clear" w:color="auto" w:fill="FFFFFF"/>
        <w:spacing w:line="360" w:lineRule="auto"/>
        <w:jc w:val="right"/>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　　　　　　　　　　　　　　　　　　　　　工业和信息化部　国家统计局</w:t>
      </w:r>
    </w:p>
    <w:p>
      <w:pPr>
        <w:pStyle w:val="47"/>
        <w:shd w:val="clear" w:color="auto" w:fill="FFFFFF"/>
        <w:spacing w:line="360" w:lineRule="auto"/>
        <w:jc w:val="right"/>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　　　　　　　　　　　　　　　　　　　　国家发展和改革委员会　财政部</w:t>
      </w:r>
    </w:p>
    <w:p>
      <w:pPr>
        <w:pStyle w:val="47"/>
        <w:shd w:val="clear" w:color="auto" w:fill="FFFFFF"/>
        <w:spacing w:line="360" w:lineRule="auto"/>
        <w:jc w:val="right"/>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　　　　　　　　　　　　　　　　　　　　　　　　二○一一年六月十八日</w:t>
      </w:r>
    </w:p>
    <w:p>
      <w:pPr>
        <w:pStyle w:val="47"/>
        <w:shd w:val="clear" w:color="auto" w:fill="FFFFFF"/>
        <w:spacing w:line="360" w:lineRule="auto"/>
        <w:jc w:val="center"/>
        <w:rPr>
          <w:rFonts w:asciiTheme="minorEastAsia" w:hAnsiTheme="minorEastAsia" w:eastAsiaTheme="minorEastAsia"/>
          <w:color w:val="000000"/>
          <w:sz w:val="21"/>
          <w:szCs w:val="21"/>
        </w:rPr>
      </w:pPr>
      <w:r>
        <w:rPr>
          <w:rStyle w:val="55"/>
          <w:rFonts w:hint="eastAsia" w:asciiTheme="minorEastAsia" w:hAnsiTheme="minorEastAsia" w:eastAsiaTheme="minorEastAsia"/>
          <w:color w:val="000000"/>
          <w:sz w:val="21"/>
          <w:szCs w:val="21"/>
        </w:rPr>
        <w:t>中小企业划型标准规定</w:t>
      </w:r>
    </w:p>
    <w:p>
      <w:pPr>
        <w:pStyle w:val="47"/>
        <w:shd w:val="clear" w:color="auto" w:fill="FFFFFF"/>
        <w:spacing w:line="360" w:lineRule="auto"/>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　　一、根据《中华人民共和国中小企业促进法》和《国务院关于进一步促进中小企业发展的若干意见》(国发〔2009〕36号)，制定本规定。</w:t>
      </w:r>
    </w:p>
    <w:p>
      <w:pPr>
        <w:pStyle w:val="47"/>
        <w:shd w:val="clear" w:color="auto" w:fill="FFFFFF"/>
        <w:spacing w:line="360" w:lineRule="auto"/>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　　二、中小企业划分为中型、小型、微型三种类型，具体标准根据企业从业人员、营业收入、资产总额等指标，结合行业特点制定。</w:t>
      </w:r>
    </w:p>
    <w:p>
      <w:pPr>
        <w:pStyle w:val="47"/>
        <w:shd w:val="clear" w:color="auto" w:fill="FFFFFF"/>
        <w:spacing w:line="360" w:lineRule="auto"/>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　　三、本规定适用的行业包括：农、林、牧、渔业，工业（包括采矿业，制造业，电力、热力、燃气及水生产和供应业），建筑业，批发业，零售业，交通运输业（不含铁路运输业），仓储业，邮政业，住宿业，餐饮业，信息传输业（包括电信、互联网和相关服务），软件和信息技术服务业，房地产开发经营，物业管理，租赁和商务服务业，其他未列明行业（包括科学研究和技术服务业，水利、环境和公共设施管理业，居民服务、修理和其他服务业，社会工作，文化、体育和娱乐业等）。</w:t>
      </w:r>
    </w:p>
    <w:p>
      <w:pPr>
        <w:pStyle w:val="47"/>
        <w:shd w:val="clear" w:color="auto" w:fill="FFFFFF"/>
        <w:spacing w:line="360" w:lineRule="auto"/>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　　四、各行业划型标准为：</w:t>
      </w:r>
    </w:p>
    <w:p>
      <w:pPr>
        <w:pStyle w:val="47"/>
        <w:shd w:val="clear" w:color="auto" w:fill="FFFFFF"/>
        <w:spacing w:line="360" w:lineRule="auto"/>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　　（一）农、林、牧、渔业。营业收入20000万元以下的为中小微型企业。其中，营业收入500万元及以上的为中型企业，营业收入50万元及以上的为小型企业，营业收入50万元以下的为微型企业。</w:t>
      </w:r>
    </w:p>
    <w:p>
      <w:pPr>
        <w:pStyle w:val="47"/>
        <w:shd w:val="clear" w:color="auto" w:fill="FFFFFF"/>
        <w:spacing w:line="360" w:lineRule="auto"/>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　　（二）工业。从业人员1000人以下或营业收入40000万元以下的为中小微型企业。其中，从业人员300人及以上，且营业收入2000万元及以上的为中型企业；从业人员20人及以上，且营业收入300万元及以上的为小型企业；从业人员20人以下或营业收入300万元以下的为微型企业。</w:t>
      </w:r>
    </w:p>
    <w:p>
      <w:pPr>
        <w:pStyle w:val="47"/>
        <w:shd w:val="clear" w:color="auto" w:fill="FFFFFF"/>
        <w:spacing w:line="360" w:lineRule="auto"/>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　　（三）建筑业。营业收入80000万元以下或资产总额80000万元以下的为中小微型企业。其中，营业收入6000万元及以上，且资产总额5000万元及以上的为中型企业；营业收入300万元及以上，且资产总额300万元及以上的为小型企业；营业收入300万元以下或资产总额300万元以下的为微型企业。</w:t>
      </w:r>
    </w:p>
    <w:p>
      <w:pPr>
        <w:pStyle w:val="47"/>
        <w:shd w:val="clear" w:color="auto" w:fill="FFFFFF"/>
        <w:spacing w:line="360" w:lineRule="auto"/>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　　（四）批发业。从业人员200人以下或营业收入40000万元以下的为中小微型企业。其中，从业人员20人及以上，且营业收入5000万元及以上的为中型企业；从业人员5人及以上，且营业收入1000万元及以上的为小型企业；从业人员5人以下或营业收入1000万元以下的为微型企业。</w:t>
      </w:r>
    </w:p>
    <w:p>
      <w:pPr>
        <w:pStyle w:val="47"/>
        <w:shd w:val="clear" w:color="auto" w:fill="FFFFFF"/>
        <w:spacing w:line="360" w:lineRule="auto"/>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　　（五）零售业。从业人员300人以下或营业收入20000万元以下的为中小微型企业。其中，从业人员50人及以上，且营业收入500万元及以上的为中型企业；从业人员10人及以上，且营业收入100万元及以上的为小型企业；从业人员10人以下或营业收入100万元以下的为微型企业。</w:t>
      </w:r>
    </w:p>
    <w:p>
      <w:pPr>
        <w:pStyle w:val="47"/>
        <w:shd w:val="clear" w:color="auto" w:fill="FFFFFF"/>
        <w:spacing w:line="360" w:lineRule="auto"/>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　　（六）交通运输业。从业人员1000人以下或营业收入30000万元以下的为中小微型企业。其中，从业人员300人及以上，且营业收入3000万元及以上的为中型企业；从业人员20人及以上，且营业收入200万元及以上的为小型企业；从业人员20人以下或营业收入200万元以下的为微型企业。</w:t>
      </w:r>
    </w:p>
    <w:p>
      <w:pPr>
        <w:pStyle w:val="47"/>
        <w:shd w:val="clear" w:color="auto" w:fill="FFFFFF"/>
        <w:spacing w:line="360" w:lineRule="auto"/>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　　（七）仓储业。从业人员200人以下或营业收入30000万元以下的为中小微型企业。其中，从业人员100人及以上，且营业收入1000万元及以上的为中型企业；从业人员20人及以上，且营业收入100万元及以上的为小型企业；从业人员20人以下或营业收入100万元以下的为微型企业。</w:t>
      </w:r>
    </w:p>
    <w:p>
      <w:pPr>
        <w:pStyle w:val="47"/>
        <w:shd w:val="clear" w:color="auto" w:fill="FFFFFF"/>
        <w:spacing w:line="360" w:lineRule="auto"/>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　　（八）邮政业。从业人员1000人以下或营业收入30000万元以下的为中小微型企业。其中，从业人员300人及以上，且营业收入2000万元及以上的为中型企业；从业人员20人及以上，且营业收入100万元及以上的为小型企业；从业人员20人以下或营业收入100万元以下的为微型企业。</w:t>
      </w:r>
    </w:p>
    <w:p>
      <w:pPr>
        <w:pStyle w:val="47"/>
        <w:shd w:val="clear" w:color="auto" w:fill="FFFFFF"/>
        <w:spacing w:line="360" w:lineRule="auto"/>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　　（九）住宿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p>
      <w:pPr>
        <w:pStyle w:val="47"/>
        <w:shd w:val="clear" w:color="auto" w:fill="FFFFFF"/>
        <w:spacing w:line="360" w:lineRule="auto"/>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　　（十）餐饮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p>
      <w:pPr>
        <w:pStyle w:val="47"/>
        <w:shd w:val="clear" w:color="auto" w:fill="FFFFFF"/>
        <w:spacing w:line="360" w:lineRule="auto"/>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　　（十一）信息传输业。从业人员2000人以下或营业收入100000万元以下的为中小微型企业。其中，从业人员100人及以上，且营业收入1000万元及以上的为中型企业；从业人员10人及以上，且营业收入100万元及以上的为小型企业；从业人员10人以下或营业收入100万元以下的为微型企业。</w:t>
      </w:r>
    </w:p>
    <w:p>
      <w:pPr>
        <w:pStyle w:val="47"/>
        <w:shd w:val="clear" w:color="auto" w:fill="FFFFFF"/>
        <w:spacing w:line="360" w:lineRule="auto"/>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　　（十二）软件和信息技术服务业。从业人员300人以下或营业收入10000万元以下的为中小微型企业。其中，从业人员100人及以上，且营业收入1000万元及以上的为中型企业；从业人员10人及以上，且营业收入50万元及以上的为小型企业；从业人员10人以下或营业收入50万元以下的为微型企业。</w:t>
      </w:r>
    </w:p>
    <w:p>
      <w:pPr>
        <w:pStyle w:val="47"/>
        <w:shd w:val="clear" w:color="auto" w:fill="FFFFFF"/>
        <w:spacing w:line="360" w:lineRule="auto"/>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　　（十三）房地产开发经营。营业收入200000万元以下或资产总额10000万元以下的为中小微型企业。其中，营业收入1000万元及以上，且资产总额5000万元及以上的为中型企业；营业收入100万元及以上，且资产总额2000万元及以上的为小型企业；营业收入100万元以下或资产总额2000万元以下的为微型企业。</w:t>
      </w:r>
    </w:p>
    <w:p>
      <w:pPr>
        <w:pStyle w:val="47"/>
        <w:shd w:val="clear" w:color="auto" w:fill="FFFFFF"/>
        <w:spacing w:line="360" w:lineRule="auto"/>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　　（十四）物业管理。从业人员1000人以下或营业收入5000万元以下的为中小微型企业。其中，从业人员300人及以上，且营业收入1000万元及以上的为中型企业；从业人员100人及以上，且营业收入500万元及以上的为小型企业；从业人员100人以下或营业收入500万元以下的为微型企业。</w:t>
      </w:r>
    </w:p>
    <w:p>
      <w:pPr>
        <w:pStyle w:val="47"/>
        <w:shd w:val="clear" w:color="auto" w:fill="FFFFFF"/>
        <w:spacing w:line="360" w:lineRule="auto"/>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　　（十五）租赁和商务服务业。从业人员300人以下或资产总额120000万元以下的为中小微型企业。其中，从业人员100人及以上，且资产总额8000万元及以上的为中型企业；从业人员10人及以上，且资产总额100万元及以上的为小型企业；从业人员10人以下或资产总额100万元以下的为微型企业。</w:t>
      </w:r>
    </w:p>
    <w:p>
      <w:pPr>
        <w:pStyle w:val="47"/>
        <w:shd w:val="clear" w:color="auto" w:fill="FFFFFF"/>
        <w:spacing w:line="360" w:lineRule="auto"/>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　　（十六）其他未列明行业。从业人员300人以下的为中小微型企业。其中，从业人员100人及以上的为中型企业；从业人员10人及以上的为小型企业；从业人员10人以下的为微型企业。</w:t>
      </w:r>
    </w:p>
    <w:p>
      <w:pPr>
        <w:pStyle w:val="47"/>
        <w:shd w:val="clear" w:color="auto" w:fill="FFFFFF"/>
        <w:spacing w:line="360" w:lineRule="auto"/>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　　五、企业类型的划分以统计部门的统计数据为依据。</w:t>
      </w:r>
    </w:p>
    <w:p>
      <w:pPr>
        <w:pStyle w:val="47"/>
        <w:shd w:val="clear" w:color="auto" w:fill="FFFFFF"/>
        <w:spacing w:line="360" w:lineRule="auto"/>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　　六、本规定适用于在中华人民共和国境内依法设立的各类所有制和各种组织形式的企业。个体工商户和本规定以外的行业，参照本规定进行划型。</w:t>
      </w:r>
    </w:p>
    <w:p>
      <w:pPr>
        <w:pStyle w:val="47"/>
        <w:shd w:val="clear" w:color="auto" w:fill="FFFFFF"/>
        <w:spacing w:line="360" w:lineRule="auto"/>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　　七、本规定的中型企业标准上限即为大型企业标准的下限，国家统计部门据此制定大中小微型企业的统计分类。国务院有关部门据此进行相关数据分析，不得制定与本规定不一致的企业划型标准。</w:t>
      </w:r>
    </w:p>
    <w:p>
      <w:pPr>
        <w:pStyle w:val="47"/>
        <w:shd w:val="clear" w:color="auto" w:fill="FFFFFF"/>
        <w:spacing w:line="360" w:lineRule="auto"/>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　　八、本规定由工业和信息化部、国家统计局会同有关部门根据《国民经济行业分类》修订情况和企业发展变化情况适时修订。</w:t>
      </w:r>
    </w:p>
    <w:p>
      <w:pPr>
        <w:pStyle w:val="47"/>
        <w:shd w:val="clear" w:color="auto" w:fill="FFFFFF"/>
        <w:spacing w:line="360" w:lineRule="auto"/>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　　九、本规定由工业和信息化部、国家统计局会同有关部门负责解释。</w:t>
      </w:r>
    </w:p>
    <w:p>
      <w:pPr>
        <w:pStyle w:val="47"/>
        <w:shd w:val="clear" w:color="auto" w:fill="FFFFFF"/>
        <w:spacing w:line="360" w:lineRule="auto"/>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　　十、本规定自发布之日起执行，原国家经贸委、原国家计委、财政部和国家统计局2003年颁布的《中小企业标准暂行规定》同时废止。</w:t>
      </w:r>
    </w:p>
    <w:p>
      <w:pPr>
        <w:pStyle w:val="47"/>
        <w:shd w:val="clear" w:color="auto" w:fill="FFFFFF"/>
        <w:spacing w:line="360" w:lineRule="auto"/>
        <w:rPr>
          <w:rFonts w:asciiTheme="minorEastAsia" w:hAnsiTheme="minorEastAsia" w:eastAsiaTheme="minorEastAsia"/>
          <w:color w:val="000000"/>
          <w:sz w:val="21"/>
          <w:szCs w:val="21"/>
        </w:rPr>
      </w:pPr>
    </w:p>
    <w:p>
      <w:pPr>
        <w:pStyle w:val="5"/>
        <w:spacing w:before="0" w:after="0"/>
      </w:pPr>
      <w:bookmarkStart w:id="88" w:name="_Toc115096799"/>
      <w:bookmarkStart w:id="89" w:name="_Toc73610164"/>
      <w:r>
        <w:rPr>
          <w:rFonts w:hint="eastAsia"/>
        </w:rPr>
        <w:t>三、</w:t>
      </w:r>
      <w:r>
        <w:t>国家统计局关于印发《统计上大中小微型企业划分办法 （2017）》的通知</w:t>
      </w:r>
      <w:bookmarkEnd w:id="88"/>
      <w:bookmarkEnd w:id="89"/>
      <w:r>
        <w:t> </w:t>
      </w:r>
    </w:p>
    <w:p>
      <w:pPr>
        <w:widowControl/>
        <w:shd w:val="clear" w:color="auto" w:fill="FFFFFF"/>
        <w:spacing w:line="360" w:lineRule="auto"/>
        <w:jc w:val="left"/>
        <w:rPr>
          <w:rFonts w:cs="Arial" w:asciiTheme="minorEastAsia" w:hAnsiTheme="minorEastAsia" w:eastAsiaTheme="minorEastAsia"/>
          <w:color w:val="999999"/>
          <w:kern w:val="0"/>
          <w:szCs w:val="21"/>
        </w:rPr>
      </w:pPr>
    </w:p>
    <w:p>
      <w:pPr>
        <w:widowControl/>
        <w:spacing w:line="360" w:lineRule="auto"/>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各省、自治区、直辖市统计局，新疆生产建设兵团统计局，国务院各有关部门，国家统计局各调查总队：</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《国民经济行业分类》（GB/T 4754—2017）已正式实施，现对2011年制定的《统计上大中小微型企业划分办法》进行修订。本次修订保持原有的分类原则、方法、结构框架和适用范围，仅将所涉及的行业按照《国民经济行业分类》（GB/T 4754—2011）和《国民经济行业分类》（GB/T 4754—2017）的对应关系，进行相应调整，形成《统计上大中小微型企业划分办法（2017）》。现将《统计上大中小微型企业划分办法（2017）》印发给你们，请在统计工作中认真贯彻执行。</w:t>
      </w:r>
    </w:p>
    <w:p>
      <w:pPr>
        <w:widowControl/>
        <w:spacing w:line="360" w:lineRule="auto"/>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附件：《统计上大中小微型企业划分办法（2017）》修订说明</w:t>
      </w:r>
    </w:p>
    <w:p>
      <w:pPr>
        <w:widowControl/>
        <w:spacing w:line="360" w:lineRule="auto"/>
        <w:jc w:val="right"/>
        <w:rPr>
          <w:rFonts w:cs="宋体" w:asciiTheme="minorEastAsia" w:hAnsiTheme="minorEastAsia" w:eastAsiaTheme="minorEastAsia"/>
          <w:kern w:val="0"/>
          <w:szCs w:val="21"/>
        </w:rPr>
      </w:pPr>
      <w:r>
        <w:rPr>
          <w:rFonts w:cs="宋体" w:asciiTheme="minorEastAsia" w:hAnsiTheme="minorEastAsia" w:eastAsiaTheme="minorEastAsia"/>
          <w:kern w:val="0"/>
          <w:szCs w:val="21"/>
        </w:rPr>
        <w:t>国家统计局</w:t>
      </w:r>
    </w:p>
    <w:p>
      <w:pPr>
        <w:widowControl/>
        <w:spacing w:line="360" w:lineRule="auto"/>
        <w:jc w:val="right"/>
        <w:rPr>
          <w:rFonts w:cs="宋体" w:asciiTheme="minorEastAsia" w:hAnsiTheme="minorEastAsia" w:eastAsiaTheme="minorEastAsia"/>
          <w:kern w:val="0"/>
          <w:szCs w:val="21"/>
        </w:rPr>
      </w:pPr>
      <w:r>
        <w:rPr>
          <w:rFonts w:cs="宋体" w:asciiTheme="minorEastAsia" w:hAnsiTheme="minorEastAsia" w:eastAsiaTheme="minorEastAsia"/>
          <w:kern w:val="0"/>
          <w:szCs w:val="21"/>
        </w:rPr>
        <w:t>2017年12月28日</w:t>
      </w:r>
    </w:p>
    <w:p>
      <w:pPr>
        <w:widowControl/>
        <w:spacing w:line="360" w:lineRule="auto"/>
        <w:jc w:val="center"/>
        <w:rPr>
          <w:rFonts w:cs="宋体" w:asciiTheme="minorEastAsia" w:hAnsiTheme="minorEastAsia" w:eastAsiaTheme="minorEastAsia"/>
          <w:b/>
          <w:bCs/>
          <w:kern w:val="0"/>
          <w:szCs w:val="21"/>
        </w:rPr>
      </w:pPr>
    </w:p>
    <w:p>
      <w:pPr>
        <w:widowControl/>
        <w:spacing w:line="360" w:lineRule="auto"/>
        <w:jc w:val="center"/>
        <w:rPr>
          <w:rFonts w:cs="宋体" w:asciiTheme="minorEastAsia" w:hAnsiTheme="minorEastAsia" w:eastAsiaTheme="minorEastAsia"/>
          <w:kern w:val="0"/>
          <w:szCs w:val="21"/>
        </w:rPr>
      </w:pPr>
      <w:r>
        <w:rPr>
          <w:rFonts w:cs="宋体" w:asciiTheme="minorEastAsia" w:hAnsiTheme="minorEastAsia" w:eastAsiaTheme="minorEastAsia"/>
          <w:b/>
          <w:bCs/>
          <w:kern w:val="0"/>
          <w:szCs w:val="21"/>
        </w:rPr>
        <w:t>统计上大中小微型企业划分办法（2017）</w:t>
      </w:r>
    </w:p>
    <w:p>
      <w:pPr>
        <w:widowControl/>
        <w:spacing w:line="360" w:lineRule="auto"/>
        <w:jc w:val="left"/>
        <w:rPr>
          <w:rFonts w:cs="宋体" w:asciiTheme="minorEastAsia" w:hAnsiTheme="minorEastAsia" w:eastAsiaTheme="minorEastAsia"/>
          <w:kern w:val="0"/>
          <w:szCs w:val="21"/>
        </w:rPr>
      </w:pPr>
    </w:p>
    <w:p>
      <w:pPr>
        <w:widowControl/>
        <w:spacing w:line="360" w:lineRule="auto"/>
        <w:ind w:left="1"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一、根据工业和信息化部、国家统计局、国家发展改革委、财政部《关于印发中小企业划型标准规定的通知》（工信部联企业〔2011〕300号），以《国民经济行业分类》（GB/T4754-2017）为基础，结合统计工作的实际情况，制定本办法。</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二、本办法适用对象为在中华人民共和国境内依法设立的各种组织形式的法人企业或单位。个体工商户参照本办法进行划分。</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三、本办法适用范围包括：农、林、牧、渔业，采矿业，制造业，电力、热力、燃气及水生产和供应业，建筑业，批发和零售业，交通运输、仓储和邮政业，住宿和餐饮业，信息传输、软件和信息技术服务业，房地产业，租赁和商务服务业，科学研究和技术服务业，水利、环境和公共设施管理业，居民服务、修理和其他服务业，文化、体育和娱乐业等15个行业门类以及社会工作行业大类。</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四、本办法按照行业门类、大类、中类和组合类别，依据从业人员、营业收入、资产总额等指标或替代指标，将我国的企业划分为大型、中型、小型、微型等四种类型。具体划分标准见附表。</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五、企业划分由政府综合统计部门根据统计年报每年确定一次，定报统计原则上不进行调整。</w:t>
      </w:r>
    </w:p>
    <w:p>
      <w:pPr>
        <w:widowControl/>
        <w:spacing w:line="360" w:lineRule="auto"/>
        <w:ind w:left="1"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六、本办法自印发之日起执行，国家统计局2011年印发的《统计上大中小微型企业划分办法》（国统字〔2011〕75号）同时废止。</w:t>
      </w:r>
    </w:p>
    <w:p>
      <w:pPr>
        <w:widowControl/>
        <w:spacing w:line="360" w:lineRule="auto"/>
        <w:jc w:val="left"/>
        <w:rPr>
          <w:rFonts w:cs="宋体" w:asciiTheme="minorEastAsia" w:hAnsiTheme="minorEastAsia" w:eastAsiaTheme="minorEastAsia"/>
          <w:kern w:val="0"/>
          <w:szCs w:val="21"/>
        </w:rPr>
      </w:pPr>
    </w:p>
    <w:p>
      <w:pPr>
        <w:widowControl/>
        <w:spacing w:line="360" w:lineRule="auto"/>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附件</w:t>
      </w:r>
    </w:p>
    <w:p>
      <w:pPr>
        <w:widowControl/>
        <w:spacing w:line="360" w:lineRule="auto"/>
        <w:jc w:val="center"/>
        <w:rPr>
          <w:rFonts w:cs="宋体" w:asciiTheme="minorEastAsia" w:hAnsiTheme="minorEastAsia" w:eastAsiaTheme="minorEastAsia"/>
          <w:kern w:val="0"/>
          <w:szCs w:val="21"/>
        </w:rPr>
      </w:pPr>
      <w:r>
        <w:rPr>
          <w:rFonts w:cs="宋体" w:asciiTheme="minorEastAsia" w:hAnsiTheme="minorEastAsia" w:eastAsiaTheme="minorEastAsia"/>
          <w:b/>
          <w:bCs/>
          <w:kern w:val="0"/>
          <w:szCs w:val="21"/>
        </w:rPr>
        <w:t>《统计上大中小微型企业划分办法（2017）》修订说明</w:t>
      </w:r>
    </w:p>
    <w:p>
      <w:pPr>
        <w:widowControl/>
        <w:spacing w:line="360" w:lineRule="auto"/>
        <w:jc w:val="left"/>
        <w:rPr>
          <w:rFonts w:cs="宋体" w:asciiTheme="minorEastAsia" w:hAnsiTheme="minorEastAsia" w:eastAsiaTheme="minorEastAsia"/>
          <w:kern w:val="0"/>
          <w:szCs w:val="21"/>
        </w:rPr>
      </w:pP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一、修订背景</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目前执行的《统计上大中小微型企业划分办法》是2011年国家统计局根据工业和信息化部、国家统计局、国家发展改革委、财政部《关于印发中小企业划型标准规定的通知》（工信部联企业〔2011〕300号），同时依据《国民经济行业分类》（GB/T 4754—2011），制定并颁布的。</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2017年6月30日，《国民经济行业分类》（GB/T 4754—2017）正式颁布。8月29日，国家统计局印发《关于执行新国民经济行业分类国家标准的通知》（国统字〔2017〕142号），规定从2017年统计年报和2018年定期统计报表起统一使用新分类标准。为此，我们对2011年印发的《统计上大中小微型企业划分办法》进行修订。</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二、修订主要内容</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本次修订是在2011年《统计上大中小微型企业划分办法》基础上进行的，修订延续原有的分类原则、方法和结构框架，在保持适用范围不变的情况下,依据标准由《国民经济行业分类》（GB/T 4754—2011）修改为《国民经济行业分类》（GB/T 4754—2017），并根据新旧国民经济行业的对应关系，进行了行业所包含类别的对应调整。</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将交通运输业中包括的“装卸搬运和运输代理业”修改为“多式联运和运输代理业、装卸搬运”。</w:t>
      </w:r>
    </w:p>
    <w:p>
      <w:pPr>
        <w:widowControl/>
        <w:spacing w:line="360" w:lineRule="auto"/>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仓储业所包括的行业中类，根据《国民经济行业分类》（GB/T 4754—2017）调整为“通用仓储，低温仓储，危险品仓储，谷物、棉花等农产品仓储，中药材仓储和其他仓储业”。</w:t>
      </w:r>
    </w:p>
    <w:p>
      <w:pPr>
        <w:widowControl/>
        <w:spacing w:line="360" w:lineRule="auto"/>
        <w:jc w:val="left"/>
        <w:rPr>
          <w:rFonts w:cs="宋体" w:asciiTheme="minorEastAsia" w:hAnsiTheme="minorEastAsia" w:eastAsiaTheme="minorEastAsia"/>
          <w:kern w:val="0"/>
          <w:szCs w:val="21"/>
        </w:rPr>
      </w:pPr>
    </w:p>
    <w:p>
      <w:pPr>
        <w:widowControl/>
        <w:spacing w:line="360" w:lineRule="auto"/>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附表</w:t>
      </w:r>
    </w:p>
    <w:p>
      <w:pPr>
        <w:widowControl/>
        <w:spacing w:line="360" w:lineRule="auto"/>
        <w:jc w:val="center"/>
        <w:rPr>
          <w:rFonts w:cs="宋体" w:asciiTheme="minorEastAsia" w:hAnsiTheme="minorEastAsia" w:eastAsiaTheme="minorEastAsia"/>
          <w:kern w:val="0"/>
          <w:szCs w:val="21"/>
        </w:rPr>
      </w:pPr>
      <w:r>
        <w:rPr>
          <w:rFonts w:cs="宋体" w:asciiTheme="minorEastAsia" w:hAnsiTheme="minorEastAsia" w:eastAsiaTheme="minorEastAsia"/>
          <w:b/>
          <w:bCs/>
          <w:kern w:val="0"/>
          <w:szCs w:val="21"/>
        </w:rPr>
        <w:t>统计上大中小微型企业划分标准</w:t>
      </w:r>
    </w:p>
    <w:tbl>
      <w:tblPr>
        <w:tblStyle w:val="52"/>
        <w:tblW w:w="0" w:type="auto"/>
        <w:jc w:val="center"/>
        <w:tblLayout w:type="fixed"/>
        <w:tblCellMar>
          <w:top w:w="0" w:type="dxa"/>
          <w:left w:w="108" w:type="dxa"/>
          <w:bottom w:w="0" w:type="dxa"/>
          <w:right w:w="108" w:type="dxa"/>
        </w:tblCellMar>
      </w:tblPr>
      <w:tblGrid>
        <w:gridCol w:w="2113"/>
        <w:gridCol w:w="1369"/>
        <w:gridCol w:w="709"/>
        <w:gridCol w:w="1125"/>
        <w:gridCol w:w="1701"/>
        <w:gridCol w:w="1426"/>
        <w:gridCol w:w="992"/>
      </w:tblGrid>
      <w:tr>
        <w:tblPrEx>
          <w:tblCellMar>
            <w:top w:w="0" w:type="dxa"/>
            <w:left w:w="108" w:type="dxa"/>
            <w:bottom w:w="0" w:type="dxa"/>
            <w:right w:w="108" w:type="dxa"/>
          </w:tblCellMar>
        </w:tblPrEx>
        <w:trPr>
          <w:trHeight w:val="622" w:hRule="exact"/>
          <w:jc w:val="center"/>
        </w:trPr>
        <w:tc>
          <w:tcPr>
            <w:tcW w:w="2113"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b/>
                <w:bCs/>
                <w:color w:val="000000"/>
                <w:kern w:val="0"/>
                <w:sz w:val="18"/>
                <w:szCs w:val="21"/>
              </w:rPr>
            </w:pPr>
            <w:r>
              <w:rPr>
                <w:rFonts w:hint="eastAsia" w:ascii="宋体" w:hAnsi="宋体" w:cs="宋体"/>
                <w:b/>
                <w:bCs/>
                <w:color w:val="000000"/>
                <w:kern w:val="0"/>
                <w:sz w:val="18"/>
                <w:szCs w:val="21"/>
              </w:rPr>
              <w:t>行业名称</w:t>
            </w:r>
          </w:p>
        </w:tc>
        <w:tc>
          <w:tcPr>
            <w:tcW w:w="136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指标名称</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计量</w:t>
            </w:r>
          </w:p>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单位</w:t>
            </w:r>
          </w:p>
        </w:tc>
        <w:tc>
          <w:tcPr>
            <w:tcW w:w="112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大型</w:t>
            </w:r>
          </w:p>
        </w:tc>
        <w:tc>
          <w:tcPr>
            <w:tcW w:w="170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中型</w:t>
            </w:r>
          </w:p>
        </w:tc>
        <w:tc>
          <w:tcPr>
            <w:tcW w:w="142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小型</w:t>
            </w:r>
          </w:p>
        </w:tc>
        <w:tc>
          <w:tcPr>
            <w:tcW w:w="992" w:type="dxa"/>
            <w:tcBorders>
              <w:top w:val="single" w:color="auto" w:sz="4" w:space="0"/>
              <w:left w:val="nil"/>
              <w:bottom w:val="single" w:color="auto" w:sz="4" w:space="0"/>
              <w:right w:val="nil"/>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微型</w:t>
            </w:r>
          </w:p>
        </w:tc>
      </w:tr>
      <w:tr>
        <w:tblPrEx>
          <w:tblCellMar>
            <w:top w:w="0" w:type="dxa"/>
            <w:left w:w="108" w:type="dxa"/>
            <w:bottom w:w="0" w:type="dxa"/>
            <w:right w:w="108" w:type="dxa"/>
          </w:tblCellMar>
        </w:tblPrEx>
        <w:trPr>
          <w:trHeight w:val="397" w:hRule="exact"/>
          <w:jc w:val="center"/>
        </w:trPr>
        <w:tc>
          <w:tcPr>
            <w:tcW w:w="2113"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农、林、牧、渔业</w:t>
            </w:r>
          </w:p>
        </w:tc>
        <w:tc>
          <w:tcPr>
            <w:tcW w:w="136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Y≥20000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500≤Y＜20000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50≤Y＜500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Y＜50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工业 *</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300≤X＜1000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20≤X＜300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X＜20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Y≥40000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2000≤Y＜40000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300≤Y＜2000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Y＜300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建筑业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Y≥80000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6000≤Y＜80000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300≤Y＜6000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Y＜300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资产总额(Z)</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Z≥80000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5000≤Z＜80000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300≤Z＜5000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Z＜300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批发业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X≥200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20≤X＜200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5≤X＜20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X＜5</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Y≥40000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5000≤Y＜40000</w:t>
            </w:r>
          </w:p>
        </w:tc>
        <w:tc>
          <w:tcPr>
            <w:tcW w:w="1426" w:type="dxa"/>
            <w:tcBorders>
              <w:top w:val="nil"/>
              <w:left w:val="nil"/>
              <w:bottom w:val="single" w:color="auto" w:sz="4" w:space="0"/>
              <w:right w:val="single" w:color="auto" w:sz="4" w:space="0"/>
            </w:tcBorders>
            <w:shd w:val="clear" w:color="auto" w:fill="auto"/>
            <w:vAlign w:val="center"/>
          </w:tcPr>
          <w:p>
            <w:pPr>
              <w:widowControl/>
              <w:ind w:left="-1" w:leftChars="-1" w:hanging="1"/>
              <w:jc w:val="center"/>
              <w:rPr>
                <w:rFonts w:ascii="宋体" w:hAnsi="宋体" w:cs="宋体"/>
                <w:color w:val="000000"/>
                <w:kern w:val="0"/>
                <w:sz w:val="18"/>
                <w:szCs w:val="18"/>
              </w:rPr>
            </w:pPr>
            <w:r>
              <w:rPr>
                <w:rFonts w:hint="eastAsia" w:ascii="宋体" w:hAnsi="宋体" w:cs="宋体"/>
                <w:color w:val="000000"/>
                <w:kern w:val="0"/>
                <w:sz w:val="18"/>
                <w:szCs w:val="18"/>
              </w:rPr>
              <w:t>1000≤Y＜5000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零售业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X≥300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50≤X＜300</w:t>
            </w:r>
          </w:p>
        </w:tc>
        <w:tc>
          <w:tcPr>
            <w:tcW w:w="1426" w:type="dxa"/>
            <w:tcBorders>
              <w:top w:val="nil"/>
              <w:left w:val="nil"/>
              <w:bottom w:val="nil"/>
              <w:right w:val="single" w:color="auto" w:sz="4" w:space="0"/>
            </w:tcBorders>
            <w:shd w:val="clear" w:color="auto" w:fill="auto"/>
            <w:vAlign w:val="center"/>
          </w:tcPr>
          <w:p>
            <w:pPr>
              <w:widowControl/>
              <w:ind w:left="-1" w:leftChars="-1" w:hanging="1"/>
              <w:jc w:val="center"/>
              <w:rPr>
                <w:rFonts w:ascii="宋体" w:hAnsi="宋体" w:cs="宋体"/>
                <w:color w:val="000000"/>
                <w:kern w:val="0"/>
                <w:sz w:val="18"/>
                <w:szCs w:val="18"/>
              </w:rPr>
            </w:pPr>
            <w:r>
              <w:rPr>
                <w:rFonts w:hint="eastAsia" w:ascii="宋体" w:hAnsi="宋体" w:cs="宋体"/>
                <w:color w:val="000000"/>
                <w:kern w:val="0"/>
                <w:sz w:val="18"/>
                <w:szCs w:val="18"/>
              </w:rPr>
              <w:t xml:space="preserve">10≤X＜50 </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Y≥20000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500≤Y＜20000</w:t>
            </w:r>
          </w:p>
        </w:tc>
        <w:tc>
          <w:tcPr>
            <w:tcW w:w="1426" w:type="dxa"/>
            <w:tcBorders>
              <w:top w:val="nil"/>
              <w:left w:val="nil"/>
              <w:bottom w:val="single" w:color="auto" w:sz="4" w:space="0"/>
              <w:right w:val="single" w:color="auto" w:sz="4" w:space="0"/>
            </w:tcBorders>
            <w:shd w:val="clear" w:color="auto" w:fill="auto"/>
            <w:vAlign w:val="center"/>
          </w:tcPr>
          <w:p>
            <w:pPr>
              <w:widowControl/>
              <w:ind w:left="-1" w:leftChars="-1" w:hanging="1"/>
              <w:jc w:val="center"/>
              <w:rPr>
                <w:rFonts w:ascii="宋体" w:hAnsi="宋体" w:cs="宋体"/>
                <w:color w:val="000000"/>
                <w:kern w:val="0"/>
                <w:sz w:val="18"/>
                <w:szCs w:val="18"/>
              </w:rPr>
            </w:pPr>
            <w:r>
              <w:rPr>
                <w:rFonts w:hint="eastAsia" w:ascii="宋体" w:hAnsi="宋体" w:cs="宋体"/>
                <w:color w:val="000000"/>
                <w:kern w:val="0"/>
                <w:sz w:val="18"/>
                <w:szCs w:val="18"/>
              </w:rPr>
              <w:t xml:space="preserve">100≤Y＜500 </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交通运输业 *</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300≤X＜1000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20≤X＜300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X＜20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Y≥30000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3000≤Y＜30000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200≤Y＜3000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Y＜200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仓储业*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X≥200</w:t>
            </w:r>
          </w:p>
        </w:tc>
        <w:tc>
          <w:tcPr>
            <w:tcW w:w="1701" w:type="dxa"/>
            <w:tcBorders>
              <w:top w:val="nil"/>
              <w:left w:val="nil"/>
              <w:bottom w:val="nil"/>
              <w:right w:val="single" w:color="auto" w:sz="4" w:space="0"/>
            </w:tcBorders>
            <w:shd w:val="clear" w:color="auto" w:fill="auto"/>
            <w:vAlign w:val="center"/>
          </w:tcPr>
          <w:p>
            <w:pPr>
              <w:widowControl/>
              <w:ind w:left="1" w:leftChars="-51" w:hanging="108" w:hangingChars="60"/>
              <w:jc w:val="center"/>
              <w:rPr>
                <w:rFonts w:ascii="宋体" w:hAnsi="宋体" w:cs="宋体"/>
                <w:color w:val="000000"/>
                <w:kern w:val="0"/>
                <w:sz w:val="18"/>
                <w:szCs w:val="18"/>
              </w:rPr>
            </w:pPr>
            <w:r>
              <w:rPr>
                <w:rFonts w:hint="eastAsia" w:ascii="宋体" w:hAnsi="宋体" w:cs="宋体"/>
                <w:color w:val="000000"/>
                <w:kern w:val="0"/>
                <w:sz w:val="18"/>
                <w:szCs w:val="18"/>
              </w:rPr>
              <w:t>100≤X＜200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20≤X＜100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X＜20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Y≥30000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1000≤Y＜30000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100≤Y＜1000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邮政业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300≤X＜1000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20≤X＜300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X＜20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Y≥30000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2000≤Y＜30000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100≤Y＜2000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住宿业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X≥300</w:t>
            </w:r>
          </w:p>
        </w:tc>
        <w:tc>
          <w:tcPr>
            <w:tcW w:w="1701" w:type="dxa"/>
            <w:tcBorders>
              <w:top w:val="nil"/>
              <w:left w:val="nil"/>
              <w:bottom w:val="nil"/>
              <w:right w:val="single" w:color="auto" w:sz="4" w:space="0"/>
            </w:tcBorders>
            <w:shd w:val="clear" w:color="auto" w:fill="auto"/>
            <w:vAlign w:val="center"/>
          </w:tcPr>
          <w:p>
            <w:pPr>
              <w:widowControl/>
              <w:ind w:left="1" w:leftChars="-51" w:hanging="108" w:hangingChars="60"/>
              <w:jc w:val="center"/>
              <w:rPr>
                <w:rFonts w:ascii="宋体" w:hAnsi="宋体" w:cs="宋体"/>
                <w:color w:val="000000"/>
                <w:kern w:val="0"/>
                <w:sz w:val="18"/>
                <w:szCs w:val="18"/>
              </w:rPr>
            </w:pPr>
            <w:r>
              <w:rPr>
                <w:rFonts w:hint="eastAsia" w:ascii="宋体" w:hAnsi="宋体" w:cs="宋体"/>
                <w:color w:val="000000"/>
                <w:kern w:val="0"/>
                <w:sz w:val="18"/>
                <w:szCs w:val="18"/>
              </w:rPr>
              <w:t xml:space="preserve">100≤X＜300 </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10≤X＜100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2000≤Y＜10000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100≤Y＜2000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餐饮业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X≥300</w:t>
            </w:r>
          </w:p>
        </w:tc>
        <w:tc>
          <w:tcPr>
            <w:tcW w:w="1701" w:type="dxa"/>
            <w:tcBorders>
              <w:top w:val="nil"/>
              <w:left w:val="nil"/>
              <w:bottom w:val="nil"/>
              <w:right w:val="single" w:color="auto" w:sz="4" w:space="0"/>
            </w:tcBorders>
            <w:shd w:val="clear" w:color="auto" w:fill="auto"/>
            <w:vAlign w:val="center"/>
          </w:tcPr>
          <w:p>
            <w:pPr>
              <w:widowControl/>
              <w:ind w:left="1" w:leftChars="-51" w:hanging="108" w:hangingChars="60"/>
              <w:jc w:val="center"/>
              <w:rPr>
                <w:rFonts w:ascii="宋体" w:hAnsi="宋体" w:cs="宋体"/>
                <w:color w:val="000000"/>
                <w:kern w:val="0"/>
                <w:sz w:val="18"/>
                <w:szCs w:val="18"/>
              </w:rPr>
            </w:pPr>
            <w:r>
              <w:rPr>
                <w:rFonts w:hint="eastAsia" w:ascii="宋体" w:hAnsi="宋体" w:cs="宋体"/>
                <w:color w:val="000000"/>
                <w:kern w:val="0"/>
                <w:sz w:val="18"/>
                <w:szCs w:val="18"/>
              </w:rPr>
              <w:t xml:space="preserve">100≤X＜300 </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10≤X＜100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2000≤Y＜10000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100≤Y＜2000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信息传输业 *</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X≥2000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100≤X＜2000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10≤X＜100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1000≤Y＜100000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100≤Y＜1000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w:t>
            </w:r>
          </w:p>
        </w:tc>
      </w:tr>
      <w:tr>
        <w:tblPrEx>
          <w:tblCellMar>
            <w:top w:w="0" w:type="dxa"/>
            <w:left w:w="108" w:type="dxa"/>
            <w:bottom w:w="0" w:type="dxa"/>
            <w:right w:w="108" w:type="dxa"/>
          </w:tblCellMar>
        </w:tblPrEx>
        <w:trPr>
          <w:trHeight w:val="340" w:hRule="exact"/>
          <w:jc w:val="center"/>
        </w:trPr>
        <w:tc>
          <w:tcPr>
            <w:tcW w:w="2113" w:type="dxa"/>
            <w:vMerge w:val="restart"/>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spacing w:val="-12"/>
                <w:kern w:val="0"/>
                <w:sz w:val="18"/>
                <w:szCs w:val="18"/>
              </w:rPr>
            </w:pPr>
            <w:r>
              <w:rPr>
                <w:rFonts w:hint="eastAsia" w:ascii="宋体" w:hAnsi="宋体" w:cs="宋体"/>
                <w:color w:val="000000"/>
                <w:spacing w:val="-12"/>
                <w:kern w:val="0"/>
                <w:sz w:val="18"/>
                <w:szCs w:val="18"/>
              </w:rPr>
              <w:t>软件和信息技术服</w:t>
            </w:r>
            <w:r>
              <w:rPr>
                <w:rFonts w:hint="eastAsia" w:ascii="宋体" w:hAnsi="宋体" w:cs="宋体"/>
                <w:color w:val="000000"/>
                <w:kern w:val="0"/>
                <w:sz w:val="18"/>
                <w:szCs w:val="18"/>
              </w:rPr>
              <w:t>务业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X≥300</w:t>
            </w:r>
          </w:p>
        </w:tc>
        <w:tc>
          <w:tcPr>
            <w:tcW w:w="1701" w:type="dxa"/>
            <w:tcBorders>
              <w:top w:val="nil"/>
              <w:left w:val="nil"/>
              <w:bottom w:val="nil"/>
              <w:right w:val="single" w:color="auto" w:sz="4" w:space="0"/>
            </w:tcBorders>
            <w:shd w:val="clear" w:color="auto" w:fill="auto"/>
            <w:vAlign w:val="center"/>
          </w:tcPr>
          <w:p>
            <w:pPr>
              <w:widowControl/>
              <w:ind w:left="1" w:leftChars="-51" w:hanging="108" w:hangingChars="60"/>
              <w:jc w:val="center"/>
              <w:rPr>
                <w:rFonts w:ascii="宋体" w:hAnsi="宋体" w:cs="宋体"/>
                <w:color w:val="000000"/>
                <w:kern w:val="0"/>
                <w:sz w:val="18"/>
                <w:szCs w:val="18"/>
              </w:rPr>
            </w:pPr>
            <w:r>
              <w:rPr>
                <w:rFonts w:hint="eastAsia" w:ascii="宋体" w:hAnsi="宋体" w:cs="宋体"/>
                <w:color w:val="000000"/>
                <w:kern w:val="0"/>
                <w:sz w:val="18"/>
                <w:szCs w:val="18"/>
              </w:rPr>
              <w:t xml:space="preserve">100≤X＜300 </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10≤X＜100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w:t>
            </w:r>
          </w:p>
        </w:tc>
      </w:tr>
      <w:tr>
        <w:tblPrEx>
          <w:tblCellMar>
            <w:top w:w="0" w:type="dxa"/>
            <w:left w:w="108" w:type="dxa"/>
            <w:bottom w:w="0" w:type="dxa"/>
            <w:right w:w="108" w:type="dxa"/>
          </w:tblCellMar>
        </w:tblPrEx>
        <w:trPr>
          <w:trHeight w:val="340" w:hRule="exact"/>
          <w:jc w:val="center"/>
        </w:trPr>
        <w:tc>
          <w:tcPr>
            <w:tcW w:w="2113" w:type="dxa"/>
            <w:vMerge w:val="continue"/>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000000"/>
                <w:spacing w:val="-12"/>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1000≤Y＜10000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50≤Y＜1000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Y＜50</w:t>
            </w:r>
          </w:p>
        </w:tc>
      </w:tr>
      <w:tr>
        <w:tblPrEx>
          <w:tblCellMar>
            <w:top w:w="0" w:type="dxa"/>
            <w:left w:w="108" w:type="dxa"/>
            <w:bottom w:w="0" w:type="dxa"/>
            <w:right w:w="108" w:type="dxa"/>
          </w:tblCellMar>
        </w:tblPrEx>
        <w:trPr>
          <w:trHeight w:val="340"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房地产开发经营</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Y≥200000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1000≤Y＜200000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100≤Y＜1000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w:t>
            </w:r>
          </w:p>
        </w:tc>
      </w:tr>
      <w:tr>
        <w:tblPrEx>
          <w:tblCellMar>
            <w:top w:w="0" w:type="dxa"/>
            <w:left w:w="108" w:type="dxa"/>
            <w:bottom w:w="0" w:type="dxa"/>
            <w:right w:w="108" w:type="dxa"/>
          </w:tblCellMar>
        </w:tblPrEx>
        <w:trPr>
          <w:trHeight w:val="340"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资产总额(Z)</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Z≥10000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5000≤Z＜10000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2000≤Z＜5000   </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Z＜2000</w:t>
            </w:r>
          </w:p>
        </w:tc>
      </w:tr>
      <w:tr>
        <w:tblPrEx>
          <w:tblCellMar>
            <w:top w:w="0" w:type="dxa"/>
            <w:left w:w="108" w:type="dxa"/>
            <w:bottom w:w="0" w:type="dxa"/>
            <w:right w:w="108" w:type="dxa"/>
          </w:tblCellMar>
        </w:tblPrEx>
        <w:trPr>
          <w:trHeight w:val="340"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物业管理</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300≤X＜1000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100≤X＜300 </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X＜100</w:t>
            </w:r>
          </w:p>
        </w:tc>
      </w:tr>
      <w:tr>
        <w:tblPrEx>
          <w:tblCellMar>
            <w:top w:w="0" w:type="dxa"/>
            <w:left w:w="108" w:type="dxa"/>
            <w:bottom w:w="0" w:type="dxa"/>
            <w:right w:w="108" w:type="dxa"/>
          </w:tblCellMar>
        </w:tblPrEx>
        <w:trPr>
          <w:trHeight w:val="340"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Y≥5000</w:t>
            </w:r>
          </w:p>
        </w:tc>
        <w:tc>
          <w:tcPr>
            <w:tcW w:w="1701" w:type="dxa"/>
            <w:tcBorders>
              <w:top w:val="nil"/>
              <w:left w:val="nil"/>
              <w:bottom w:val="single" w:color="auto" w:sz="4" w:space="0"/>
              <w:right w:val="single" w:color="auto" w:sz="4" w:space="0"/>
            </w:tcBorders>
            <w:shd w:val="clear" w:color="auto" w:fill="auto"/>
            <w:vAlign w:val="center"/>
          </w:tcPr>
          <w:p>
            <w:pPr>
              <w:widowControl/>
              <w:ind w:left="1" w:leftChars="-51" w:hanging="108" w:hangingChars="60"/>
              <w:jc w:val="center"/>
              <w:rPr>
                <w:rFonts w:ascii="宋体" w:hAnsi="宋体" w:cs="宋体"/>
                <w:color w:val="000000"/>
                <w:kern w:val="0"/>
                <w:sz w:val="18"/>
                <w:szCs w:val="18"/>
              </w:rPr>
            </w:pPr>
            <w:r>
              <w:rPr>
                <w:rFonts w:hint="eastAsia" w:ascii="宋体" w:hAnsi="宋体" w:cs="宋体"/>
                <w:color w:val="000000"/>
                <w:kern w:val="0"/>
                <w:sz w:val="18"/>
                <w:szCs w:val="18"/>
              </w:rPr>
              <w:t xml:space="preserve">1000≤Y＜5000 </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500≤Y＜1000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Y＜500</w:t>
            </w:r>
          </w:p>
        </w:tc>
      </w:tr>
      <w:tr>
        <w:tblPrEx>
          <w:tblCellMar>
            <w:top w:w="0" w:type="dxa"/>
            <w:left w:w="108" w:type="dxa"/>
            <w:bottom w:w="0" w:type="dxa"/>
            <w:right w:w="108" w:type="dxa"/>
          </w:tblCellMar>
        </w:tblPrEx>
        <w:trPr>
          <w:trHeight w:val="340"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租赁和商务服务业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X≥300</w:t>
            </w:r>
          </w:p>
        </w:tc>
        <w:tc>
          <w:tcPr>
            <w:tcW w:w="1701" w:type="dxa"/>
            <w:tcBorders>
              <w:top w:val="nil"/>
              <w:left w:val="nil"/>
              <w:bottom w:val="nil"/>
              <w:right w:val="single" w:color="auto" w:sz="4" w:space="0"/>
            </w:tcBorders>
            <w:shd w:val="clear" w:color="auto" w:fill="auto"/>
            <w:vAlign w:val="center"/>
          </w:tcPr>
          <w:p>
            <w:pPr>
              <w:widowControl/>
              <w:ind w:left="1" w:leftChars="-51" w:hanging="108" w:hangingChars="60"/>
              <w:jc w:val="center"/>
              <w:rPr>
                <w:rFonts w:ascii="宋体" w:hAnsi="宋体" w:cs="宋体"/>
                <w:color w:val="000000"/>
                <w:kern w:val="0"/>
                <w:sz w:val="18"/>
                <w:szCs w:val="18"/>
              </w:rPr>
            </w:pPr>
            <w:r>
              <w:rPr>
                <w:rFonts w:hint="eastAsia" w:ascii="宋体" w:hAnsi="宋体" w:cs="宋体"/>
                <w:color w:val="000000"/>
                <w:kern w:val="0"/>
                <w:sz w:val="18"/>
                <w:szCs w:val="18"/>
              </w:rPr>
              <w:t xml:space="preserve">100≤X＜300 </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10≤X＜100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w:t>
            </w:r>
          </w:p>
        </w:tc>
      </w:tr>
      <w:tr>
        <w:tblPrEx>
          <w:tblCellMar>
            <w:top w:w="0" w:type="dxa"/>
            <w:left w:w="108" w:type="dxa"/>
            <w:bottom w:w="0" w:type="dxa"/>
            <w:right w:w="108" w:type="dxa"/>
          </w:tblCellMar>
        </w:tblPrEx>
        <w:trPr>
          <w:trHeight w:val="340"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资产总额(Z)</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Z≥120000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8000≤Z＜120000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100≤Z＜8000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Z＜100</w:t>
            </w:r>
          </w:p>
        </w:tc>
      </w:tr>
      <w:tr>
        <w:tblPrEx>
          <w:tblCellMar>
            <w:top w:w="0" w:type="dxa"/>
            <w:left w:w="108" w:type="dxa"/>
            <w:bottom w:w="0" w:type="dxa"/>
            <w:right w:w="108" w:type="dxa"/>
          </w:tblCellMar>
        </w:tblPrEx>
        <w:trPr>
          <w:trHeight w:val="397" w:hRule="exact"/>
          <w:jc w:val="center"/>
        </w:trPr>
        <w:tc>
          <w:tcPr>
            <w:tcW w:w="2113"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其他未列明行业 *</w:t>
            </w:r>
          </w:p>
        </w:tc>
        <w:tc>
          <w:tcPr>
            <w:tcW w:w="136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X≥300</w:t>
            </w:r>
          </w:p>
        </w:tc>
        <w:tc>
          <w:tcPr>
            <w:tcW w:w="1701" w:type="dxa"/>
            <w:tcBorders>
              <w:top w:val="nil"/>
              <w:left w:val="nil"/>
              <w:bottom w:val="single" w:color="auto" w:sz="4" w:space="0"/>
              <w:right w:val="single" w:color="auto" w:sz="4" w:space="0"/>
            </w:tcBorders>
            <w:shd w:val="clear" w:color="auto" w:fill="auto"/>
            <w:vAlign w:val="center"/>
          </w:tcPr>
          <w:p>
            <w:pPr>
              <w:widowControl/>
              <w:ind w:left="1" w:leftChars="-51" w:hanging="108" w:hangingChars="60"/>
              <w:jc w:val="center"/>
              <w:rPr>
                <w:rFonts w:ascii="宋体" w:hAnsi="宋体" w:cs="宋体"/>
                <w:color w:val="000000"/>
                <w:kern w:val="0"/>
                <w:sz w:val="18"/>
                <w:szCs w:val="18"/>
              </w:rPr>
            </w:pPr>
            <w:r>
              <w:rPr>
                <w:rFonts w:hint="eastAsia" w:ascii="宋体" w:hAnsi="宋体" w:cs="宋体"/>
                <w:color w:val="000000"/>
                <w:kern w:val="0"/>
                <w:sz w:val="18"/>
                <w:szCs w:val="18"/>
              </w:rPr>
              <w:t xml:space="preserve">100≤X＜300 </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10≤X＜100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w:t>
            </w:r>
          </w:p>
        </w:tc>
      </w:tr>
    </w:tbl>
    <w:p>
      <w:pPr>
        <w:widowControl/>
        <w:spacing w:line="360" w:lineRule="auto"/>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说明：</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1.大型、中型和小型企业须同时满足所列指标的下限，否则下划一档；微型企业只须满足所列指标中的一项即可。</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2.附表中各行业的范围以《国民经济行业分类》（GB/T4754-2017）为准。带*的项为行业组合类别，其中，工业包括采矿业，制造业，电力、热力、燃气及水生产和供应业；交通运输业包括道路运输业，水上运输业，航空运输业，管道运输业，多式联运和运输代理业、装卸搬运，不包括铁路运输业；仓储业包括通用仓储，低温仓储，危险品仓储，谷物、棉花等农产品仓储，中药材仓储和其他仓储业;信息传输业包括电信、广播电视和卫星传输服务，互联网和相关服务；其他未列明行业包括科学研究和技术服务业，水利、环境和公共设施管理业，居民服务、修理和其他服务业，社会工作，文化、体育和娱乐业，以及房地产中介服务，其他房地产业等，不包括自有房地产经营活动。</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3.企业划分指标以现行统计制度为准。（1）从业人员，是指期末从业人员数，没有期末从业人员数的，采用全年平均人员数代替。（2）营业收入，工业、建筑业、限额以上批发和零售业、限额以上住宿和餐饮业以及其他设置主营业务收入指标的行业，采用主营业务收入；限额以下批发与零售业企业采用商品销售额代替；限额以下住宿与餐饮业企业采用营业额代替；农、林、牧、渔业企业采用营业总收入代替；其他未设置主营业务收入的行业，采用营业收入指标。（3）资产总额，采用资产总计代替。</w:t>
      </w:r>
    </w:p>
    <w:p>
      <w:pPr>
        <w:spacing w:line="360" w:lineRule="auto"/>
        <w:rPr>
          <w:rFonts w:asciiTheme="minorEastAsia" w:hAnsiTheme="minorEastAsia" w:eastAsiaTheme="minorEastAsia"/>
          <w:szCs w:val="21"/>
        </w:rPr>
      </w:pPr>
    </w:p>
    <w:p>
      <w:pPr>
        <w:pStyle w:val="5"/>
        <w:spacing w:before="0" w:after="0"/>
      </w:pPr>
      <w:bookmarkStart w:id="90" w:name="_Toc115096800"/>
      <w:bookmarkStart w:id="91" w:name="_Toc73610165"/>
      <w:r>
        <w:rPr>
          <w:rFonts w:hint="eastAsia"/>
        </w:rPr>
        <w:t>四、</w:t>
      </w:r>
      <w:r>
        <w:t>财政部 民政部 中国残疾人联合会关于促进残疾人就业 政府采购政策的通知</w:t>
      </w:r>
      <w:bookmarkEnd w:id="90"/>
      <w:bookmarkEnd w:id="91"/>
      <w:r>
        <w:t xml:space="preserve"> </w:t>
      </w:r>
    </w:p>
    <w:p>
      <w:pPr>
        <w:pStyle w:val="47"/>
        <w:shd w:val="clear" w:color="auto" w:fill="FFFFFF"/>
        <w:spacing w:line="360" w:lineRule="auto"/>
        <w:jc w:val="center"/>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财库〔2017〕141号</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党中央有关部门，国务院各部委、各直属机构，全国人大常委会办公厅，全国政协办公厅，高法院，高检院，各民主党派中央，有关人民团体，各省、自治区、直辖市、计划单列市财政厅（局）、民政厅（局）、残疾人联合会，新疆生产建设兵团财务局、民政局、残疾人联合会：</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为了发挥政府采购促进残疾人就业的作用，进一步保障残疾人权益，依照《政府采购法》、《残疾人保障法》等法律法规及相关规定，现就促进残疾人就业政府采购政策通知如下：</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一、享受政府采购支持政策的残疾人福利性单位应当同时满足以下条件：</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（一）安置的残疾人占本单位在职职工人数的比例不低于25%（含25%），并且安置的残疾人人数不少于10人（含10人）；</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（二）依法与安置的每位残疾人签订了一年以上（含一年）的劳动合同或服务协议；</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（三）为安置的每位残疾人按月足额缴纳了基本养老保险、基本医疗保险、失业保险、工伤保险和生育保险等社会保险费；</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（四）通过银行等金融机构向安置的每位残疾人，按月支付了不低于单位所在区县适用的经省级人民政府批准的月最低工资标准的工资；</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（五）提供本单位制造的货物、承担的工程或者服务（以下简称产品），或者提供其他残疾人福利性单位制造的货物（不包括使用非残疾人福利性单位注册商标的货物）。</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前款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二、符合条件的残疾人福利性单位在参加政府采购活动时，应当提供本通知规定的《残疾人福利性单位声明函》（见附件），并对声明的真实性负责。任何单位或者个人在政府采购活动中均不得要求残疾人福利性单位提供其他证明声明函内容的材料。</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中标、成交供应商为残疾人福利性单位的，采购人或者其委托的采购代理机构应当随中标、成交结果同时公告其《残疾人福利性单位声明函》，接受社会监督。</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供应商提供的《残疾人福利性单位声明函》与事实不符的，依照《政府采购法》第七十七条第一款的规定追究法律责任。</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三、在政府采购活动中，残疾人福利性单位视同小型、微型企业，享受预留份额、评审中价格扣除等促进中小企业发展的政府采购政策。向残疾人福利性单位采购的金额，计入面向中小企业采购的统计数据。残疾人福利性单位属于小型、微型企业的，不重复享受政策。</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四、采购人采购公开招标数额标准以上的货物或者服务，因落实促进残疾人就业政策的需要，依法履行有关报批程序后，可采用公开招标以外的采购方式。</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五、对于满足要求的残疾人福利性单位产品，集中采购机构可直接纳入协议供货或者定点采购范围。各地区建设的政府采购电子卖场、电子商城、网上超市等应当设立残疾人福利性单位产品专栏。鼓励采购人优先选择残疾人福利性单位的产品。</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六、省级财政部门可以结合本地区残疾人生产、经营的实际情况，细化政府采购支持措施。对符合国家有关部门规定条件的残疾人辅助性就业机构，可通过上述措施予以支持。各地制定的有关文件应当报财政部备案。</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七、本通知自2017年10月1日起执行。</w:t>
      </w:r>
      <w:r>
        <w:rPr>
          <w:rFonts w:cs="宋体" w:asciiTheme="minorEastAsia" w:hAnsiTheme="minorEastAsia" w:eastAsiaTheme="minorEastAsia"/>
          <w:kern w:val="0"/>
          <w:szCs w:val="21"/>
        </w:rPr>
        <w:t>　　</w:t>
      </w:r>
    </w:p>
    <w:p>
      <w:pPr>
        <w:widowControl/>
        <w:spacing w:line="360" w:lineRule="auto"/>
        <w:jc w:val="righ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财政部 民政部 中国残疾人联合会</w:t>
      </w:r>
    </w:p>
    <w:p>
      <w:pPr>
        <w:widowControl/>
        <w:spacing w:line="360" w:lineRule="auto"/>
        <w:jc w:val="right"/>
      </w:pPr>
      <w:r>
        <w:rPr>
          <w:rFonts w:hint="eastAsia" w:cs="宋体" w:asciiTheme="minorEastAsia" w:hAnsiTheme="minorEastAsia" w:eastAsiaTheme="minorEastAsia"/>
          <w:kern w:val="0"/>
          <w:szCs w:val="21"/>
        </w:rPr>
        <w:t>  2017年8月22日</w:t>
      </w:r>
    </w:p>
    <w:sectPr>
      <w:headerReference r:id="rId3" w:type="default"/>
      <w:footerReference r:id="rId4" w:type="default"/>
      <w:pgSz w:w="11906" w:h="16838"/>
      <w:pgMar w:top="1134" w:right="1134" w:bottom="1134" w:left="1134"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H Yb 2gj">
    <w:altName w:val="黑体"/>
    <w:panose1 w:val="00000000000000000000"/>
    <w:charset w:val="86"/>
    <w:family w:val="auto"/>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隶书">
    <w:panose1 w:val="02010509060101010101"/>
    <w:charset w:val="86"/>
    <w:family w:val="modern"/>
    <w:pitch w:val="default"/>
    <w:sig w:usb0="00000001" w:usb1="080E0000" w:usb2="00000000" w:usb3="00000000" w:csb0="00040000" w:csb1="00000000"/>
  </w:font>
  <w:font w:name="Verdana">
    <w:panose1 w:val="020B0604030504040204"/>
    <w:charset w:val="00"/>
    <w:family w:val="swiss"/>
    <w:pitch w:val="default"/>
    <w:sig w:usb0="A00006FF" w:usb1="4000205B" w:usb2="00000010" w:usb3="00000000" w:csb0="2000019F"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新宋体">
    <w:panose1 w:val="02010609030101010101"/>
    <w:charset w:val="86"/>
    <w:family w:val="modern"/>
    <w:pitch w:val="default"/>
    <w:sig w:usb0="00000283" w:usb1="288F0000" w:usb2="00000006" w:usb3="00000000" w:csb0="00040001" w:csb1="00000000"/>
  </w:font>
  <w:font w:name="仿宋">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华文细黑">
    <w:panose1 w:val="02010600040101010101"/>
    <w:charset w:val="86"/>
    <w:family w:val="auto"/>
    <w:pitch w:val="default"/>
    <w:sig w:usb0="00000287" w:usb1="080F0000" w:usb2="00000000" w:usb3="00000000" w:csb0="0004009F" w:csb1="DFD70000"/>
  </w:font>
  <w:font w:name="仿宋_GB2313">
    <w:altName w:val="宋体"/>
    <w:panose1 w:val="00000000000000000000"/>
    <w:charset w:val="86"/>
    <w:family w:val="roman"/>
    <w:pitch w:val="default"/>
    <w:sig w:usb0="00000000" w:usb1="00000000" w:usb2="00000000" w:usb3="00000000" w:csb0="00040001" w:csb1="00000000"/>
  </w:font>
  <w:font w:name="Arial Unicode MS">
    <w:panose1 w:val="020B0604020202020204"/>
    <w:charset w:val="86"/>
    <w:family w:val="swiss"/>
    <w:pitch w:val="default"/>
    <w:sig w:usb0="FFFFFFFF" w:usb1="E9FFFFFF" w:usb2="0000003F" w:usb3="00000000" w:csb0="603F01FF" w:csb1="FFFF0000"/>
  </w:font>
  <w:font w:name="ˎ̥">
    <w:altName w:val="Times New Roman"/>
    <w:panose1 w:val="00000000000000000000"/>
    <w:charset w:val="00"/>
    <w:family w:val="roman"/>
    <w:pitch w:val="default"/>
    <w:sig w:usb0="00000000" w:usb1="00000000" w:usb2="00000000" w:usb3="00000000" w:csb0="00040001" w:csb1="00000000"/>
  </w:font>
  <w:font w:name="??">
    <w:altName w:val="宋体"/>
    <w:panose1 w:val="00000000000000000000"/>
    <w:charset w:val="86"/>
    <w:family w:val="roman"/>
    <w:pitch w:val="default"/>
    <w:sig w:usb0="00000000" w:usb1="00000000" w:usb2="00000010" w:usb3="00000000" w:csb0="00040000" w:csb1="00000000"/>
  </w:font>
  <w:font w:name="经典等线简">
    <w:altName w:val="仿宋"/>
    <w:panose1 w:val="00000000000000000000"/>
    <w:charset w:val="00"/>
    <w:family w:val="modern"/>
    <w:pitch w:val="default"/>
    <w:sig w:usb0="00000000" w:usb1="00000000" w:usb2="00000010" w:usb3="00000000" w:csb0="00040000" w:csb1="00000000"/>
  </w:font>
  <w:font w:name="经典标宋简">
    <w:altName w:val="微软雅黑"/>
    <w:panose1 w:val="00000000000000000000"/>
    <w:charset w:val="00"/>
    <w:family w:val="modern"/>
    <w:pitch w:val="default"/>
    <w:sig w:usb0="00000000" w:usb1="00000000" w:usb2="00000010" w:usb3="00000000" w:csb0="00040000" w:csb1="00000000"/>
  </w:font>
  <w:font w:name="MS Mincho">
    <w:panose1 w:val="02020609040205080304"/>
    <w:charset w:val="80"/>
    <w:family w:val="modern"/>
    <w:pitch w:val="default"/>
    <w:sig w:usb0="A00002BF" w:usb1="68C7FCFB" w:usb2="00000010" w:usb3="00000000" w:csb0="4002009F" w:csb1="DFD70000"/>
  </w:font>
  <w:font w:name="Wingdings 2">
    <w:panose1 w:val="05020102010507070707"/>
    <w:charset w:val="00"/>
    <w:family w:val="auto"/>
    <w:pitch w:val="default"/>
    <w:sig w:usb0="00000000" w:usb1="00000000" w:usb2="00000000" w:usb3="00000000" w:csb0="8000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framePr w:wrap="around" w:vAnchor="text" w:hAnchor="margin" w:xAlign="center" w:y="1"/>
      <w:rPr>
        <w:rStyle w:val="56"/>
      </w:rPr>
    </w:pPr>
    <w:r>
      <w:rPr>
        <w:rStyle w:val="56"/>
      </w:rPr>
      <w:fldChar w:fldCharType="begin"/>
    </w:r>
    <w:r>
      <w:rPr>
        <w:rStyle w:val="56"/>
      </w:rPr>
      <w:instrText xml:space="preserve">PAGE  </w:instrText>
    </w:r>
    <w:r>
      <w:rPr>
        <w:rStyle w:val="56"/>
      </w:rPr>
      <w:fldChar w:fldCharType="separate"/>
    </w:r>
    <w:r>
      <w:rPr>
        <w:rStyle w:val="56"/>
      </w:rPr>
      <w:t>2</w:t>
    </w:r>
    <w:r>
      <w:rPr>
        <w:rStyle w:val="56"/>
      </w:rPr>
      <w:fldChar w:fldCharType="end"/>
    </w:r>
  </w:p>
  <w:p>
    <w:pPr>
      <w:pStyle w:val="34"/>
    </w:pPr>
    <w:r>
      <w:rPr>
        <w:rFonts w:hint="eastAsia"/>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tabs>
        <w:tab w:val="center" w:pos="4819"/>
        <w:tab w:val="right" w:pos="9638"/>
      </w:tabs>
      <w:jc w:val="left"/>
    </w:pPr>
    <w:r>
      <w:rPr>
        <w:rFonts w:hint="eastAsia"/>
      </w:rPr>
      <w:t>项目名称：</w:t>
    </w:r>
    <w:r>
      <w:rPr>
        <w:rFonts w:hint="eastAsia" w:asciiTheme="minorEastAsia" w:hAnsiTheme="minorEastAsia" w:eastAsiaTheme="minorEastAsia"/>
        <w:lang w:eastAsia="zh-CN"/>
      </w:rPr>
      <w:t>手术室耗材N1包</w:t>
    </w:r>
    <w:r>
      <w:rPr>
        <w:rFonts w:hint="eastAsia" w:asciiTheme="minorEastAsia" w:hAnsiTheme="minorEastAsia" w:eastAsiaTheme="minorEastAsia"/>
      </w:rPr>
      <w:t xml:space="preserve">        </w:t>
    </w:r>
    <w:r>
      <w:rPr>
        <w:rFonts w:hint="eastAsia"/>
      </w:rPr>
      <w:t xml:space="preserve">                             </w:t>
    </w:r>
    <w:r>
      <w:rPr>
        <w:rFonts w:hint="eastAsia"/>
        <w:lang w:val="en-US" w:eastAsia="zh-CN"/>
      </w:rPr>
      <w:t xml:space="preserve">                  </w:t>
    </w:r>
    <w:r>
      <w:rPr>
        <w:rFonts w:hint="eastAsia"/>
      </w:rPr>
      <w:t xml:space="preserve"> 项目编号：</w:t>
    </w:r>
    <w:r>
      <w:rPr>
        <w:rFonts w:hint="eastAsia" w:asciiTheme="minorEastAsia" w:hAnsiTheme="minorEastAsia" w:eastAsiaTheme="minorEastAsia"/>
        <w:lang w:eastAsia="zh-CN"/>
      </w:rPr>
      <w:t>SZZZ2023-QA0006</w:t>
    </w:r>
    <w:r>
      <w:tab/>
    </w:r>
  </w:p>
  <w:p>
    <w:pPr>
      <w:pStyle w:val="35"/>
      <w:tabs>
        <w:tab w:val="center" w:pos="4819"/>
        <w:tab w:val="right" w:pos="9638"/>
      </w:tabs>
      <w:jc w:val="left"/>
      <w:rPr>
        <w:u w:val="single"/>
      </w:rPr>
    </w:pPr>
    <w:r>
      <w:rPr>
        <w:rFonts w:hint="eastAsia"/>
        <w:u w:val="single"/>
      </w:rPr>
      <w:t xml:space="preserve">                                                                                                           </w:t>
    </w:r>
    <w:r>
      <w:rPr>
        <w:u w:val="single"/>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2"/>
    <w:multiLevelType w:val="multilevel"/>
    <w:tmpl w:val="00000002"/>
    <w:lvl w:ilvl="0" w:tentative="0">
      <w:start w:val="1"/>
      <w:numFmt w:val="decimal"/>
      <w:pStyle w:val="16"/>
      <w:lvlText w:val="%1、"/>
      <w:lvlJc w:val="left"/>
      <w:pPr>
        <w:tabs>
          <w:tab w:val="left" w:pos="371"/>
        </w:tabs>
        <w:ind w:left="371" w:hanging="360"/>
      </w:pPr>
      <w:rPr>
        <w:rFonts w:hint="default"/>
      </w:rPr>
    </w:lvl>
    <w:lvl w:ilvl="1" w:tentative="0">
      <w:start w:val="1"/>
      <w:numFmt w:val="lowerLetter"/>
      <w:lvlText w:val="%2)"/>
      <w:lvlJc w:val="left"/>
      <w:pPr>
        <w:tabs>
          <w:tab w:val="left" w:pos="851"/>
        </w:tabs>
        <w:ind w:left="851" w:hanging="420"/>
      </w:pPr>
    </w:lvl>
    <w:lvl w:ilvl="2" w:tentative="0">
      <w:start w:val="1"/>
      <w:numFmt w:val="lowerRoman"/>
      <w:lvlText w:val="%3."/>
      <w:lvlJc w:val="right"/>
      <w:pPr>
        <w:tabs>
          <w:tab w:val="left" w:pos="1271"/>
        </w:tabs>
        <w:ind w:left="1271" w:hanging="420"/>
      </w:pPr>
    </w:lvl>
    <w:lvl w:ilvl="3" w:tentative="0">
      <w:start w:val="1"/>
      <w:numFmt w:val="decimal"/>
      <w:lvlText w:val="%4."/>
      <w:lvlJc w:val="left"/>
      <w:pPr>
        <w:tabs>
          <w:tab w:val="left" w:pos="1691"/>
        </w:tabs>
        <w:ind w:left="1691" w:hanging="420"/>
      </w:pPr>
    </w:lvl>
    <w:lvl w:ilvl="4" w:tentative="0">
      <w:start w:val="1"/>
      <w:numFmt w:val="lowerLetter"/>
      <w:pStyle w:val="7"/>
      <w:lvlText w:val="%5)"/>
      <w:lvlJc w:val="left"/>
      <w:pPr>
        <w:tabs>
          <w:tab w:val="left" w:pos="2111"/>
        </w:tabs>
        <w:ind w:left="2111" w:hanging="420"/>
      </w:pPr>
    </w:lvl>
    <w:lvl w:ilvl="5" w:tentative="0">
      <w:start w:val="1"/>
      <w:numFmt w:val="lowerRoman"/>
      <w:pStyle w:val="8"/>
      <w:lvlText w:val="%6."/>
      <w:lvlJc w:val="right"/>
      <w:pPr>
        <w:tabs>
          <w:tab w:val="left" w:pos="2531"/>
        </w:tabs>
        <w:ind w:left="2531" w:hanging="420"/>
      </w:pPr>
    </w:lvl>
    <w:lvl w:ilvl="6" w:tentative="0">
      <w:start w:val="1"/>
      <w:numFmt w:val="decimal"/>
      <w:pStyle w:val="9"/>
      <w:lvlText w:val="%7."/>
      <w:lvlJc w:val="left"/>
      <w:pPr>
        <w:tabs>
          <w:tab w:val="left" w:pos="2951"/>
        </w:tabs>
        <w:ind w:left="2951" w:hanging="420"/>
      </w:pPr>
    </w:lvl>
    <w:lvl w:ilvl="7" w:tentative="0">
      <w:start w:val="1"/>
      <w:numFmt w:val="lowerLetter"/>
      <w:pStyle w:val="10"/>
      <w:lvlText w:val="%8)"/>
      <w:lvlJc w:val="left"/>
      <w:pPr>
        <w:tabs>
          <w:tab w:val="left" w:pos="3371"/>
        </w:tabs>
        <w:ind w:left="3371" w:hanging="420"/>
      </w:pPr>
    </w:lvl>
    <w:lvl w:ilvl="8" w:tentative="0">
      <w:start w:val="1"/>
      <w:numFmt w:val="lowerRoman"/>
      <w:pStyle w:val="11"/>
      <w:lvlText w:val="%9."/>
      <w:lvlJc w:val="right"/>
      <w:pPr>
        <w:tabs>
          <w:tab w:val="left" w:pos="3791"/>
        </w:tabs>
        <w:ind w:left="3791" w:hanging="420"/>
      </w:pPr>
    </w:lvl>
  </w:abstractNum>
  <w:abstractNum w:abstractNumId="1">
    <w:nsid w:val="0000002E"/>
    <w:multiLevelType w:val="multilevel"/>
    <w:tmpl w:val="0000002E"/>
    <w:lvl w:ilvl="0" w:tentative="0">
      <w:start w:val="1"/>
      <w:numFmt w:val="decimal"/>
      <w:pStyle w:val="398"/>
      <w:lvlText w:val="第%1章"/>
      <w:lvlJc w:val="left"/>
      <w:pPr>
        <w:tabs>
          <w:tab w:val="left" w:pos="425"/>
        </w:tabs>
        <w:ind w:left="425" w:hanging="425"/>
      </w:pPr>
      <w:rPr>
        <w:rFonts w:hint="eastAsia"/>
        <w:lang w:val="en-US"/>
      </w:rPr>
    </w:lvl>
    <w:lvl w:ilvl="1" w:tentative="0">
      <w:start w:val="1"/>
      <w:numFmt w:val="decimal"/>
      <w:lvlText w:val="%1.%2  "/>
      <w:lvlJc w:val="left"/>
      <w:pPr>
        <w:tabs>
          <w:tab w:val="left" w:pos="1419"/>
        </w:tabs>
        <w:ind w:left="1419" w:hanging="567"/>
      </w:pPr>
      <w:rPr>
        <w:rFonts w:hint="eastAsia"/>
      </w:rPr>
    </w:lvl>
    <w:lvl w:ilvl="2" w:tentative="0">
      <w:start w:val="1"/>
      <w:numFmt w:val="decimal"/>
      <w:lvlText w:val="%1.%2.%3  "/>
      <w:lvlJc w:val="left"/>
      <w:pPr>
        <w:tabs>
          <w:tab w:val="left" w:pos="709"/>
        </w:tabs>
        <w:ind w:left="709" w:hanging="709"/>
      </w:pPr>
      <w:rPr>
        <w:rFonts w:hint="eastAsia" w:ascii="宋体" w:hAnsi="宋体" w:eastAsia="宋体" w:cs="Arial"/>
        <w:b/>
        <w:sz w:val="21"/>
        <w:szCs w:val="21"/>
      </w:rPr>
    </w:lvl>
    <w:lvl w:ilvl="3" w:tentative="0">
      <w:start w:val="1"/>
      <w:numFmt w:val="decimal"/>
      <w:lvlText w:val="%4、"/>
      <w:lvlJc w:val="left"/>
      <w:pPr>
        <w:tabs>
          <w:tab w:val="left" w:pos="851"/>
        </w:tabs>
        <w:ind w:left="851" w:hanging="851"/>
      </w:pPr>
      <w:rPr>
        <w:rFonts w:hint="default" w:cs="Arial"/>
        <w:sz w:val="21"/>
        <w:szCs w:val="21"/>
      </w:rPr>
    </w:lvl>
    <w:lvl w:ilvl="4" w:tentative="0">
      <w:start w:val="1"/>
      <w:numFmt w:val="decimal"/>
      <w:lvlText w:val="%1.%2.%3.%4.%5."/>
      <w:lvlJc w:val="left"/>
      <w:pPr>
        <w:tabs>
          <w:tab w:val="left" w:pos="2072"/>
        </w:tabs>
        <w:ind w:left="207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2">
    <w:nsid w:val="09F81FD3"/>
    <w:multiLevelType w:val="multilevel"/>
    <w:tmpl w:val="09F81FD3"/>
    <w:lvl w:ilvl="0" w:tentative="0">
      <w:start w:val="1"/>
      <w:numFmt w:val="japaneseCounting"/>
      <w:pStyle w:val="25"/>
      <w:lvlText w:val="第%1章"/>
      <w:lvlJc w:val="left"/>
      <w:pPr>
        <w:tabs>
          <w:tab w:val="left" w:pos="720"/>
        </w:tabs>
        <w:ind w:left="72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4F867BC1"/>
    <w:multiLevelType w:val="multilevel"/>
    <w:tmpl w:val="4F867BC1"/>
    <w:lvl w:ilvl="0" w:tentative="0">
      <w:start w:val="1"/>
      <w:numFmt w:val="japaneseCounting"/>
      <w:lvlText w:val="%1、"/>
      <w:lvlJc w:val="left"/>
      <w:pPr>
        <w:ind w:left="418" w:hanging="420"/>
      </w:pPr>
      <w:rPr>
        <w:rFonts w:hint="default"/>
      </w:rPr>
    </w:lvl>
    <w:lvl w:ilvl="1" w:tentative="0">
      <w:start w:val="1"/>
      <w:numFmt w:val="lowerLetter"/>
      <w:lvlText w:val="%2)"/>
      <w:lvlJc w:val="left"/>
      <w:pPr>
        <w:ind w:left="838" w:hanging="420"/>
      </w:pPr>
    </w:lvl>
    <w:lvl w:ilvl="2" w:tentative="0">
      <w:start w:val="1"/>
      <w:numFmt w:val="lowerRoman"/>
      <w:lvlText w:val="%3."/>
      <w:lvlJc w:val="right"/>
      <w:pPr>
        <w:ind w:left="1258" w:hanging="420"/>
      </w:pPr>
    </w:lvl>
    <w:lvl w:ilvl="3" w:tentative="0">
      <w:start w:val="1"/>
      <w:numFmt w:val="decimal"/>
      <w:lvlText w:val="%4."/>
      <w:lvlJc w:val="left"/>
      <w:pPr>
        <w:ind w:left="1678" w:hanging="420"/>
      </w:pPr>
    </w:lvl>
    <w:lvl w:ilvl="4" w:tentative="0">
      <w:start w:val="1"/>
      <w:numFmt w:val="lowerLetter"/>
      <w:lvlText w:val="%5)"/>
      <w:lvlJc w:val="left"/>
      <w:pPr>
        <w:ind w:left="2098" w:hanging="420"/>
      </w:pPr>
    </w:lvl>
    <w:lvl w:ilvl="5" w:tentative="0">
      <w:start w:val="1"/>
      <w:numFmt w:val="lowerRoman"/>
      <w:lvlText w:val="%6."/>
      <w:lvlJc w:val="right"/>
      <w:pPr>
        <w:ind w:left="2518" w:hanging="420"/>
      </w:pPr>
    </w:lvl>
    <w:lvl w:ilvl="6" w:tentative="0">
      <w:start w:val="1"/>
      <w:numFmt w:val="decimal"/>
      <w:lvlText w:val="%7."/>
      <w:lvlJc w:val="left"/>
      <w:pPr>
        <w:ind w:left="2938" w:hanging="420"/>
      </w:pPr>
    </w:lvl>
    <w:lvl w:ilvl="7" w:tentative="0">
      <w:start w:val="1"/>
      <w:numFmt w:val="lowerLetter"/>
      <w:lvlText w:val="%8)"/>
      <w:lvlJc w:val="left"/>
      <w:pPr>
        <w:ind w:left="3358" w:hanging="420"/>
      </w:pPr>
    </w:lvl>
    <w:lvl w:ilvl="8" w:tentative="0">
      <w:start w:val="1"/>
      <w:numFmt w:val="lowerRoman"/>
      <w:lvlText w:val="%9."/>
      <w:lvlJc w:val="right"/>
      <w:pPr>
        <w:ind w:left="3778" w:hanging="42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hideSpellingErrors/>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VkZGVkYTNiOTU2NTQ1Nzc0OTI5NDMzOTUxZDg0ZWIifQ=="/>
  </w:docVars>
  <w:rsids>
    <w:rsidRoot w:val="003B25B7"/>
    <w:rsid w:val="001D6709"/>
    <w:rsid w:val="003B25B7"/>
    <w:rsid w:val="0054727F"/>
    <w:rsid w:val="006A1AE1"/>
    <w:rsid w:val="0071720A"/>
    <w:rsid w:val="007B4E86"/>
    <w:rsid w:val="00852173"/>
    <w:rsid w:val="0092578B"/>
    <w:rsid w:val="00B05F94"/>
    <w:rsid w:val="00CD4779"/>
    <w:rsid w:val="00DF14F8"/>
    <w:rsid w:val="00F26FA7"/>
    <w:rsid w:val="01633E9B"/>
    <w:rsid w:val="018A6EBA"/>
    <w:rsid w:val="041476CE"/>
    <w:rsid w:val="04FE1CE4"/>
    <w:rsid w:val="05F31184"/>
    <w:rsid w:val="0616772D"/>
    <w:rsid w:val="06954AF6"/>
    <w:rsid w:val="07515A5E"/>
    <w:rsid w:val="090E0B90"/>
    <w:rsid w:val="09271C52"/>
    <w:rsid w:val="097924AD"/>
    <w:rsid w:val="0A285C81"/>
    <w:rsid w:val="0AB84729"/>
    <w:rsid w:val="0E821DA5"/>
    <w:rsid w:val="0F621E31"/>
    <w:rsid w:val="0FD22917"/>
    <w:rsid w:val="0FD83CA6"/>
    <w:rsid w:val="130C6140"/>
    <w:rsid w:val="1A0F4768"/>
    <w:rsid w:val="1A8C5DB8"/>
    <w:rsid w:val="20602969"/>
    <w:rsid w:val="21340174"/>
    <w:rsid w:val="21613AFB"/>
    <w:rsid w:val="23955CDE"/>
    <w:rsid w:val="23C93079"/>
    <w:rsid w:val="25AB17E9"/>
    <w:rsid w:val="26C93A5A"/>
    <w:rsid w:val="27BA3F65"/>
    <w:rsid w:val="2A07545B"/>
    <w:rsid w:val="2A5F7045"/>
    <w:rsid w:val="2B261911"/>
    <w:rsid w:val="2EBF4503"/>
    <w:rsid w:val="2F923381"/>
    <w:rsid w:val="2FC06F25"/>
    <w:rsid w:val="32B53CA7"/>
    <w:rsid w:val="352E7D40"/>
    <w:rsid w:val="360311CD"/>
    <w:rsid w:val="36EF34FF"/>
    <w:rsid w:val="3881462B"/>
    <w:rsid w:val="38CD2B26"/>
    <w:rsid w:val="39F14C78"/>
    <w:rsid w:val="3AEC6A5A"/>
    <w:rsid w:val="3DA150B2"/>
    <w:rsid w:val="42D24401"/>
    <w:rsid w:val="435D0634"/>
    <w:rsid w:val="43882D11"/>
    <w:rsid w:val="46B67B95"/>
    <w:rsid w:val="488241D3"/>
    <w:rsid w:val="4AF56EDE"/>
    <w:rsid w:val="4B2C48CA"/>
    <w:rsid w:val="4F644633"/>
    <w:rsid w:val="4FD33566"/>
    <w:rsid w:val="51DD691E"/>
    <w:rsid w:val="54764B84"/>
    <w:rsid w:val="548F2152"/>
    <w:rsid w:val="551B39E5"/>
    <w:rsid w:val="56464A92"/>
    <w:rsid w:val="56DA1EB0"/>
    <w:rsid w:val="58AB5080"/>
    <w:rsid w:val="58F718B5"/>
    <w:rsid w:val="58F9403E"/>
    <w:rsid w:val="59D95C1D"/>
    <w:rsid w:val="5C8A1451"/>
    <w:rsid w:val="5D7C7FBF"/>
    <w:rsid w:val="5DB04EE7"/>
    <w:rsid w:val="5E433D24"/>
    <w:rsid w:val="64AD2180"/>
    <w:rsid w:val="65516FAF"/>
    <w:rsid w:val="680E1188"/>
    <w:rsid w:val="688F777E"/>
    <w:rsid w:val="71FB277D"/>
    <w:rsid w:val="730E64E0"/>
    <w:rsid w:val="77065E51"/>
    <w:rsid w:val="78332F89"/>
    <w:rsid w:val="78542BE7"/>
    <w:rsid w:val="7E462FD2"/>
    <w:rsid w:val="7F6C4731"/>
    <w:rsid w:val="7FA51F7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3"/>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9" w:semiHidden="0" w:name="heading 6"/>
    <w:lsdException w:qFormat="1" w:unhideWhenUsed="0" w:uiPriority="9" w:semiHidden="0" w:name="heading 7"/>
    <w:lsdException w:qFormat="1" w:unhideWhenUsed="0" w:uiPriority="9" w:semiHidden="0" w:name="heading 8"/>
    <w:lsdException w:qFormat="1" w:unhideWhenUsed="0" w:uiPriority="0" w:semiHidden="0" w:name="heading 9"/>
    <w:lsdException w:qFormat="1" w:unhideWhenUsed="0" w:uiPriority="0" w:semiHidden="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iPriority="0" w:name="table of figures"/>
    <w:lsdException w:uiPriority="0" w:name="envelope address"/>
    <w:lsdException w:qFormat="1" w:uiPriority="0" w:semiHidden="0" w:name="envelope return"/>
    <w:lsdException w:uiPriority="0" w:name="footnote reference"/>
    <w:lsdException w:qFormat="1" w:unhideWhenUsed="0" w:uiPriority="99"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nhideWhenUsed="0" w:uiPriority="0" w:semiHidden="0" w:name="List"/>
    <w:lsdException w:qFormat="1" w:unhideWhenUsed="0" w:uiPriority="0" w:semiHidden="0" w:name="List Bullet"/>
    <w:lsdException w:uiPriority="0" w:name="List Number"/>
    <w:lsdException w:uiPriority="0" w:name="List 2"/>
    <w:lsdException w:uiPriority="0" w:name="List 3"/>
    <w:lsdException w:uiPriority="0" w:name="List 4"/>
    <w:lsdException w:uiPriority="0" w:name="List 5"/>
    <w:lsdException w:qFormat="1" w:unhideWhenUsed="0" w:uiPriority="0" w:semiHidden="0" w:name="List Bullet 2"/>
    <w:lsdException w:uiPriority="0" w:name="List Bullet 3"/>
    <w:lsdException w:qFormat="1" w:unhideWhenUsed="0" w:uiPriority="0" w:semiHidden="0" w:name="List Bullet 4"/>
    <w:lsdException w:uiPriority="0" w:name="List Bullet 5"/>
    <w:lsdException w:qFormat="1" w:unhideWhenUsed="0" w:uiPriority="0" w:semiHidden="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iPriority="0" w:name="List Continue 5"/>
    <w:lsdException w:uiPriority="0" w:name="Message Header"/>
    <w:lsdException w:qFormat="1" w:unhideWhenUsed="0" w:uiPriority="0" w:semiHidden="0" w:name="Subtitle"/>
    <w:lsdException w:uiPriority="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0" w:name="Note Heading"/>
    <w:lsdException w:qFormat="1" w:unhideWhenUsed="0" w:uiPriority="0" w:semiHidden="0" w:name="Body Text 2"/>
    <w:lsdException w:qFormat="1"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iPriority="0"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nhideWhenUsed="0" w:uiPriority="0" w:semiHidden="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4"/>
    <w:next w:val="1"/>
    <w:link w:val="62"/>
    <w:qFormat/>
    <w:uiPriority w:val="0"/>
    <w:pPr>
      <w:spacing w:before="340" w:after="330" w:line="360" w:lineRule="auto"/>
      <w:jc w:val="center"/>
      <w:outlineLvl w:val="0"/>
    </w:pPr>
    <w:rPr>
      <w:rFonts w:eastAsiaTheme="minorEastAsia"/>
      <w:bCs w:val="0"/>
      <w:kern w:val="44"/>
      <w:sz w:val="44"/>
      <w:szCs w:val="28"/>
    </w:rPr>
  </w:style>
  <w:style w:type="paragraph" w:styleId="5">
    <w:name w:val="heading 2"/>
    <w:basedOn w:val="1"/>
    <w:next w:val="1"/>
    <w:link w:val="63"/>
    <w:qFormat/>
    <w:uiPriority w:val="0"/>
    <w:pPr>
      <w:keepNext/>
      <w:keepLines/>
      <w:spacing w:before="260" w:after="260" w:line="416" w:lineRule="auto"/>
      <w:jc w:val="center"/>
      <w:outlineLvl w:val="1"/>
    </w:pPr>
    <w:rPr>
      <w:rFonts w:ascii="Arial" w:hAnsi="Arial" w:eastAsiaTheme="minorEastAsia"/>
      <w:b/>
      <w:bCs/>
      <w:sz w:val="28"/>
      <w:szCs w:val="32"/>
    </w:rPr>
  </w:style>
  <w:style w:type="paragraph" w:styleId="4">
    <w:name w:val="heading 3"/>
    <w:basedOn w:val="1"/>
    <w:next w:val="1"/>
    <w:link w:val="61"/>
    <w:qFormat/>
    <w:uiPriority w:val="0"/>
    <w:pPr>
      <w:keepNext/>
      <w:keepLines/>
      <w:spacing w:before="260" w:after="260" w:line="416" w:lineRule="auto"/>
      <w:jc w:val="left"/>
      <w:outlineLvl w:val="2"/>
    </w:pPr>
    <w:rPr>
      <w:b/>
      <w:bCs/>
      <w:sz w:val="24"/>
      <w:szCs w:val="32"/>
    </w:rPr>
  </w:style>
  <w:style w:type="paragraph" w:styleId="6">
    <w:name w:val="heading 4"/>
    <w:basedOn w:val="1"/>
    <w:next w:val="1"/>
    <w:link w:val="64"/>
    <w:qFormat/>
    <w:uiPriority w:val="0"/>
    <w:pPr>
      <w:keepNext/>
      <w:keepLines/>
      <w:spacing w:before="280" w:after="290" w:line="376" w:lineRule="auto"/>
      <w:outlineLvl w:val="3"/>
    </w:pPr>
    <w:rPr>
      <w:rFonts w:ascii="Arial" w:hAnsi="Arial" w:eastAsia="黑体"/>
      <w:b/>
      <w:bCs/>
      <w:sz w:val="28"/>
      <w:szCs w:val="28"/>
    </w:rPr>
  </w:style>
  <w:style w:type="paragraph" w:styleId="7">
    <w:name w:val="heading 5"/>
    <w:basedOn w:val="1"/>
    <w:next w:val="2"/>
    <w:link w:val="66"/>
    <w:qFormat/>
    <w:uiPriority w:val="0"/>
    <w:pPr>
      <w:keepNext/>
      <w:keepLines/>
      <w:numPr>
        <w:ilvl w:val="4"/>
        <w:numId w:val="1"/>
      </w:numPr>
      <w:tabs>
        <w:tab w:val="left" w:pos="371"/>
      </w:tabs>
      <w:spacing w:before="280" w:after="290" w:line="374" w:lineRule="auto"/>
      <w:outlineLvl w:val="4"/>
    </w:pPr>
    <w:rPr>
      <w:b/>
      <w:sz w:val="28"/>
    </w:rPr>
  </w:style>
  <w:style w:type="paragraph" w:styleId="8">
    <w:name w:val="heading 6"/>
    <w:basedOn w:val="1"/>
    <w:next w:val="2"/>
    <w:link w:val="67"/>
    <w:qFormat/>
    <w:uiPriority w:val="9"/>
    <w:pPr>
      <w:keepNext/>
      <w:keepLines/>
      <w:numPr>
        <w:ilvl w:val="5"/>
        <w:numId w:val="1"/>
      </w:numPr>
      <w:spacing w:before="240" w:after="64" w:line="319" w:lineRule="auto"/>
      <w:outlineLvl w:val="5"/>
    </w:pPr>
    <w:rPr>
      <w:rFonts w:ascii="Arial" w:hAnsi="Arial" w:eastAsia="黑体"/>
      <w:b/>
      <w:sz w:val="24"/>
    </w:rPr>
  </w:style>
  <w:style w:type="paragraph" w:styleId="9">
    <w:name w:val="heading 7"/>
    <w:basedOn w:val="1"/>
    <w:next w:val="2"/>
    <w:link w:val="68"/>
    <w:qFormat/>
    <w:uiPriority w:val="9"/>
    <w:pPr>
      <w:keepNext/>
      <w:keepLines/>
      <w:numPr>
        <w:ilvl w:val="6"/>
        <w:numId w:val="1"/>
      </w:numPr>
      <w:spacing w:before="240" w:after="64" w:line="319" w:lineRule="auto"/>
      <w:outlineLvl w:val="6"/>
    </w:pPr>
    <w:rPr>
      <w:b/>
      <w:sz w:val="24"/>
    </w:rPr>
  </w:style>
  <w:style w:type="paragraph" w:styleId="10">
    <w:name w:val="heading 8"/>
    <w:basedOn w:val="1"/>
    <w:next w:val="2"/>
    <w:link w:val="69"/>
    <w:qFormat/>
    <w:uiPriority w:val="9"/>
    <w:pPr>
      <w:keepNext/>
      <w:keepLines/>
      <w:numPr>
        <w:ilvl w:val="7"/>
        <w:numId w:val="1"/>
      </w:numPr>
      <w:spacing w:before="240" w:after="64" w:line="319" w:lineRule="auto"/>
      <w:outlineLvl w:val="7"/>
    </w:pPr>
    <w:rPr>
      <w:rFonts w:ascii="Arial" w:hAnsi="Arial" w:eastAsia="黑体"/>
      <w:sz w:val="24"/>
    </w:rPr>
  </w:style>
  <w:style w:type="paragraph" w:styleId="11">
    <w:name w:val="heading 9"/>
    <w:basedOn w:val="1"/>
    <w:next w:val="2"/>
    <w:link w:val="70"/>
    <w:qFormat/>
    <w:uiPriority w:val="0"/>
    <w:pPr>
      <w:keepNext/>
      <w:keepLines/>
      <w:numPr>
        <w:ilvl w:val="8"/>
        <w:numId w:val="1"/>
      </w:numPr>
      <w:spacing w:before="240" w:after="64" w:line="319" w:lineRule="auto"/>
      <w:outlineLvl w:val="8"/>
    </w:pPr>
    <w:rPr>
      <w:rFonts w:ascii="Arial" w:hAnsi="Arial" w:eastAsia="黑体"/>
    </w:rPr>
  </w:style>
  <w:style w:type="character" w:default="1" w:styleId="54">
    <w:name w:val="Default Paragraph Font"/>
    <w:semiHidden/>
    <w:unhideWhenUsed/>
    <w:qFormat/>
    <w:uiPriority w:val="1"/>
  </w:style>
  <w:style w:type="table" w:default="1" w:styleId="52">
    <w:name w:val="Normal Table"/>
    <w:semiHidden/>
    <w:unhideWhenUsed/>
    <w:qFormat/>
    <w:uiPriority w:val="99"/>
    <w:tblPr>
      <w:tblCellMar>
        <w:top w:w="0" w:type="dxa"/>
        <w:left w:w="108" w:type="dxa"/>
        <w:bottom w:w="0" w:type="dxa"/>
        <w:right w:w="108" w:type="dxa"/>
      </w:tblCellMar>
    </w:tblPr>
  </w:style>
  <w:style w:type="paragraph" w:styleId="2">
    <w:name w:val="Normal Indent"/>
    <w:basedOn w:val="1"/>
    <w:link w:val="65"/>
    <w:qFormat/>
    <w:uiPriority w:val="0"/>
    <w:pPr>
      <w:ind w:firstLine="420" w:firstLineChars="200"/>
    </w:pPr>
  </w:style>
  <w:style w:type="paragraph" w:styleId="12">
    <w:name w:val="toc 7"/>
    <w:basedOn w:val="1"/>
    <w:next w:val="1"/>
    <w:qFormat/>
    <w:uiPriority w:val="0"/>
    <w:pPr>
      <w:ind w:left="1260"/>
      <w:jc w:val="left"/>
    </w:pPr>
    <w:rPr>
      <w:szCs w:val="21"/>
    </w:rPr>
  </w:style>
  <w:style w:type="paragraph" w:styleId="13">
    <w:name w:val="List Number 2"/>
    <w:basedOn w:val="1"/>
    <w:qFormat/>
    <w:uiPriority w:val="0"/>
    <w:pPr>
      <w:tabs>
        <w:tab w:val="left" w:pos="780"/>
      </w:tabs>
      <w:ind w:left="780" w:hanging="360"/>
    </w:pPr>
    <w:rPr>
      <w:szCs w:val="20"/>
    </w:rPr>
  </w:style>
  <w:style w:type="paragraph" w:styleId="14">
    <w:name w:val="List Bullet 4"/>
    <w:basedOn w:val="1"/>
    <w:qFormat/>
    <w:uiPriority w:val="0"/>
    <w:pPr>
      <w:tabs>
        <w:tab w:val="left" w:pos="425"/>
        <w:tab w:val="left" w:pos="1620"/>
      </w:tabs>
      <w:ind w:left="425" w:hanging="425"/>
    </w:pPr>
    <w:rPr>
      <w:szCs w:val="20"/>
    </w:rPr>
  </w:style>
  <w:style w:type="paragraph" w:styleId="15">
    <w:name w:val="caption"/>
    <w:basedOn w:val="1"/>
    <w:next w:val="1"/>
    <w:link w:val="298"/>
    <w:qFormat/>
    <w:uiPriority w:val="0"/>
    <w:rPr>
      <w:rFonts w:ascii="Cambria" w:hAnsi="Cambria" w:eastAsia="黑体"/>
    </w:rPr>
  </w:style>
  <w:style w:type="paragraph" w:styleId="16">
    <w:name w:val="List Bullet"/>
    <w:basedOn w:val="1"/>
    <w:qFormat/>
    <w:uiPriority w:val="0"/>
    <w:pPr>
      <w:numPr>
        <w:ilvl w:val="0"/>
        <w:numId w:val="1"/>
      </w:numPr>
      <w:tabs>
        <w:tab w:val="left" w:pos="360"/>
        <w:tab w:val="clear" w:pos="371"/>
      </w:tabs>
    </w:pPr>
    <w:rPr>
      <w:szCs w:val="20"/>
    </w:rPr>
  </w:style>
  <w:style w:type="paragraph" w:styleId="17">
    <w:name w:val="Document Map"/>
    <w:basedOn w:val="1"/>
    <w:link w:val="75"/>
    <w:qFormat/>
    <w:uiPriority w:val="0"/>
    <w:pPr>
      <w:shd w:val="clear" w:color="auto" w:fill="000080"/>
    </w:pPr>
  </w:style>
  <w:style w:type="paragraph" w:styleId="18">
    <w:name w:val="annotation text"/>
    <w:basedOn w:val="1"/>
    <w:link w:val="71"/>
    <w:qFormat/>
    <w:uiPriority w:val="99"/>
    <w:pPr>
      <w:jc w:val="left"/>
    </w:pPr>
  </w:style>
  <w:style w:type="paragraph" w:styleId="19">
    <w:name w:val="Body Text 3"/>
    <w:basedOn w:val="1"/>
    <w:link w:val="459"/>
    <w:unhideWhenUsed/>
    <w:qFormat/>
    <w:uiPriority w:val="0"/>
    <w:pPr>
      <w:spacing w:after="120"/>
    </w:pPr>
    <w:rPr>
      <w:sz w:val="16"/>
      <w:szCs w:val="16"/>
    </w:rPr>
  </w:style>
  <w:style w:type="paragraph" w:styleId="20">
    <w:name w:val="Body Text"/>
    <w:basedOn w:val="1"/>
    <w:next w:val="21"/>
    <w:link w:val="73"/>
    <w:qFormat/>
    <w:uiPriority w:val="0"/>
    <w:pPr>
      <w:spacing w:after="120"/>
    </w:pPr>
  </w:style>
  <w:style w:type="paragraph" w:styleId="21">
    <w:name w:val="Body Text 2"/>
    <w:basedOn w:val="1"/>
    <w:link w:val="307"/>
    <w:qFormat/>
    <w:uiPriority w:val="0"/>
    <w:rPr>
      <w:sz w:val="28"/>
      <w:szCs w:val="20"/>
    </w:rPr>
  </w:style>
  <w:style w:type="paragraph" w:styleId="22">
    <w:name w:val="Body Text Indent"/>
    <w:basedOn w:val="1"/>
    <w:next w:val="23"/>
    <w:link w:val="76"/>
    <w:qFormat/>
    <w:uiPriority w:val="0"/>
    <w:pPr>
      <w:spacing w:after="120"/>
      <w:ind w:left="420" w:leftChars="200"/>
    </w:pPr>
  </w:style>
  <w:style w:type="paragraph" w:styleId="23">
    <w:name w:val="envelope return"/>
    <w:basedOn w:val="1"/>
    <w:unhideWhenUsed/>
    <w:qFormat/>
    <w:uiPriority w:val="0"/>
    <w:pPr>
      <w:snapToGrid w:val="0"/>
      <w:spacing w:beforeLines="50" w:afterLines="50" w:line="360" w:lineRule="auto"/>
      <w:ind w:firstLine="480" w:firstLineChars="200"/>
    </w:pPr>
    <w:rPr>
      <w:rFonts w:ascii="Arial" w:hAnsi="Arial" w:cs="Arial"/>
      <w:sz w:val="24"/>
    </w:rPr>
  </w:style>
  <w:style w:type="paragraph" w:styleId="24">
    <w:name w:val="Block Text"/>
    <w:basedOn w:val="1"/>
    <w:qFormat/>
    <w:uiPriority w:val="0"/>
    <w:pPr>
      <w:spacing w:after="120"/>
      <w:ind w:left="1440" w:leftChars="700" w:right="1440" w:rightChars="700"/>
    </w:pPr>
  </w:style>
  <w:style w:type="paragraph" w:styleId="25">
    <w:name w:val="List Bullet 2"/>
    <w:basedOn w:val="1"/>
    <w:qFormat/>
    <w:uiPriority w:val="0"/>
    <w:pPr>
      <w:numPr>
        <w:ilvl w:val="0"/>
        <w:numId w:val="2"/>
      </w:numPr>
      <w:tabs>
        <w:tab w:val="left" w:pos="780"/>
      </w:tabs>
    </w:pPr>
    <w:rPr>
      <w:szCs w:val="20"/>
    </w:rPr>
  </w:style>
  <w:style w:type="paragraph" w:styleId="26">
    <w:name w:val="toc 5"/>
    <w:basedOn w:val="1"/>
    <w:next w:val="1"/>
    <w:qFormat/>
    <w:uiPriority w:val="0"/>
    <w:pPr>
      <w:ind w:left="840"/>
      <w:jc w:val="left"/>
    </w:pPr>
    <w:rPr>
      <w:szCs w:val="21"/>
    </w:rPr>
  </w:style>
  <w:style w:type="paragraph" w:styleId="27">
    <w:name w:val="toc 3"/>
    <w:basedOn w:val="1"/>
    <w:next w:val="1"/>
    <w:qFormat/>
    <w:uiPriority w:val="39"/>
    <w:pPr>
      <w:ind w:left="420"/>
      <w:jc w:val="left"/>
    </w:pPr>
    <w:rPr>
      <w:iCs/>
    </w:rPr>
  </w:style>
  <w:style w:type="paragraph" w:styleId="28">
    <w:name w:val="Plain Text"/>
    <w:basedOn w:val="1"/>
    <w:next w:val="29"/>
    <w:link w:val="77"/>
    <w:qFormat/>
    <w:uiPriority w:val="0"/>
    <w:rPr>
      <w:rFonts w:ascii="宋体" w:hAnsi="Courier New"/>
      <w:szCs w:val="20"/>
    </w:rPr>
  </w:style>
  <w:style w:type="paragraph" w:customStyle="1" w:styleId="29">
    <w:name w:val="Default"/>
    <w:qFormat/>
    <w:uiPriority w:val="0"/>
    <w:pPr>
      <w:widowControl w:val="0"/>
      <w:autoSpaceDE w:val="0"/>
      <w:autoSpaceDN w:val="0"/>
      <w:adjustRightInd w:val="0"/>
    </w:pPr>
    <w:rPr>
      <w:rFonts w:ascii="H Yb 2gj" w:hAnsi="Times New Roman" w:eastAsia="H Yb 2gj" w:cs="H Yb 2gj"/>
      <w:color w:val="000000"/>
      <w:sz w:val="24"/>
      <w:szCs w:val="24"/>
      <w:lang w:val="en-US" w:eastAsia="zh-CN" w:bidi="ar-SA"/>
    </w:rPr>
  </w:style>
  <w:style w:type="paragraph" w:styleId="30">
    <w:name w:val="toc 8"/>
    <w:basedOn w:val="1"/>
    <w:next w:val="1"/>
    <w:qFormat/>
    <w:uiPriority w:val="0"/>
    <w:pPr>
      <w:ind w:left="1470"/>
      <w:jc w:val="left"/>
    </w:pPr>
    <w:rPr>
      <w:szCs w:val="21"/>
    </w:rPr>
  </w:style>
  <w:style w:type="paragraph" w:styleId="31">
    <w:name w:val="Date"/>
    <w:basedOn w:val="1"/>
    <w:next w:val="1"/>
    <w:link w:val="317"/>
    <w:qFormat/>
    <w:uiPriority w:val="0"/>
    <w:pPr>
      <w:widowControl/>
      <w:tabs>
        <w:tab w:val="left" w:pos="600"/>
        <w:tab w:val="left" w:pos="960"/>
        <w:tab w:val="left" w:pos="1080"/>
      </w:tabs>
      <w:overflowPunct w:val="0"/>
      <w:spacing w:after="260" w:line="220" w:lineRule="atLeast"/>
      <w:ind w:left="835" w:right="28" w:firstLine="480"/>
      <w:jc w:val="right"/>
    </w:pPr>
    <w:rPr>
      <w:rFonts w:ascii="宋体" w:hAnsi="宋体"/>
      <w:sz w:val="24"/>
    </w:rPr>
  </w:style>
  <w:style w:type="paragraph" w:styleId="32">
    <w:name w:val="Body Text Indent 2"/>
    <w:basedOn w:val="1"/>
    <w:link w:val="78"/>
    <w:qFormat/>
    <w:uiPriority w:val="0"/>
    <w:pPr>
      <w:spacing w:after="120" w:line="480" w:lineRule="auto"/>
      <w:ind w:left="420" w:leftChars="200"/>
    </w:pPr>
  </w:style>
  <w:style w:type="paragraph" w:styleId="33">
    <w:name w:val="Balloon Text"/>
    <w:basedOn w:val="1"/>
    <w:link w:val="79"/>
    <w:qFormat/>
    <w:uiPriority w:val="0"/>
    <w:rPr>
      <w:sz w:val="18"/>
      <w:szCs w:val="18"/>
    </w:rPr>
  </w:style>
  <w:style w:type="paragraph" w:styleId="34">
    <w:name w:val="footer"/>
    <w:basedOn w:val="1"/>
    <w:link w:val="80"/>
    <w:qFormat/>
    <w:uiPriority w:val="99"/>
    <w:pPr>
      <w:tabs>
        <w:tab w:val="center" w:pos="4153"/>
        <w:tab w:val="right" w:pos="8306"/>
      </w:tabs>
      <w:snapToGrid w:val="0"/>
      <w:jc w:val="left"/>
    </w:pPr>
    <w:rPr>
      <w:sz w:val="18"/>
      <w:szCs w:val="18"/>
    </w:rPr>
  </w:style>
  <w:style w:type="paragraph" w:styleId="35">
    <w:name w:val="header"/>
    <w:basedOn w:val="1"/>
    <w:link w:val="81"/>
    <w:qFormat/>
    <w:uiPriority w:val="99"/>
    <w:pPr>
      <w:pBdr>
        <w:bottom w:val="single" w:color="auto" w:sz="6" w:space="1"/>
      </w:pBdr>
      <w:tabs>
        <w:tab w:val="center" w:pos="4153"/>
        <w:tab w:val="right" w:pos="8306"/>
      </w:tabs>
      <w:snapToGrid w:val="0"/>
      <w:jc w:val="center"/>
    </w:pPr>
    <w:rPr>
      <w:sz w:val="18"/>
      <w:szCs w:val="18"/>
    </w:rPr>
  </w:style>
  <w:style w:type="paragraph" w:styleId="36">
    <w:name w:val="Signature"/>
    <w:basedOn w:val="1"/>
    <w:link w:val="288"/>
    <w:qFormat/>
    <w:uiPriority w:val="0"/>
    <w:pPr>
      <w:ind w:left="4320"/>
    </w:pPr>
    <w:rPr>
      <w:rFonts w:eastAsia="楷体_GB2312"/>
      <w:szCs w:val="20"/>
    </w:rPr>
  </w:style>
  <w:style w:type="paragraph" w:styleId="37">
    <w:name w:val="toc 1"/>
    <w:basedOn w:val="1"/>
    <w:next w:val="1"/>
    <w:qFormat/>
    <w:uiPriority w:val="39"/>
    <w:pPr>
      <w:spacing w:before="120" w:after="120"/>
      <w:jc w:val="left"/>
    </w:pPr>
    <w:rPr>
      <w:b/>
      <w:bCs/>
      <w:caps/>
    </w:rPr>
  </w:style>
  <w:style w:type="paragraph" w:styleId="38">
    <w:name w:val="toc 4"/>
    <w:basedOn w:val="1"/>
    <w:next w:val="1"/>
    <w:qFormat/>
    <w:uiPriority w:val="0"/>
    <w:pPr>
      <w:ind w:left="630"/>
      <w:jc w:val="left"/>
    </w:pPr>
    <w:rPr>
      <w:szCs w:val="21"/>
    </w:rPr>
  </w:style>
  <w:style w:type="paragraph" w:styleId="39">
    <w:name w:val="index heading"/>
    <w:basedOn w:val="1"/>
    <w:next w:val="40"/>
    <w:qFormat/>
    <w:uiPriority w:val="0"/>
    <w:rPr>
      <w:szCs w:val="20"/>
    </w:rPr>
  </w:style>
  <w:style w:type="paragraph" w:styleId="40">
    <w:name w:val="index 1"/>
    <w:basedOn w:val="1"/>
    <w:next w:val="1"/>
    <w:qFormat/>
    <w:uiPriority w:val="0"/>
  </w:style>
  <w:style w:type="paragraph" w:styleId="41">
    <w:name w:val="footnote text"/>
    <w:basedOn w:val="1"/>
    <w:link w:val="482"/>
    <w:qFormat/>
    <w:uiPriority w:val="0"/>
    <w:pPr>
      <w:snapToGrid w:val="0"/>
      <w:jc w:val="left"/>
    </w:pPr>
    <w:rPr>
      <w:sz w:val="18"/>
      <w:szCs w:val="18"/>
    </w:rPr>
  </w:style>
  <w:style w:type="paragraph" w:styleId="42">
    <w:name w:val="toc 6"/>
    <w:basedOn w:val="1"/>
    <w:next w:val="1"/>
    <w:qFormat/>
    <w:uiPriority w:val="0"/>
    <w:pPr>
      <w:ind w:left="1050"/>
      <w:jc w:val="left"/>
    </w:pPr>
    <w:rPr>
      <w:szCs w:val="21"/>
    </w:rPr>
  </w:style>
  <w:style w:type="paragraph" w:styleId="43">
    <w:name w:val="Body Text Indent 3"/>
    <w:basedOn w:val="1"/>
    <w:link w:val="314"/>
    <w:qFormat/>
    <w:uiPriority w:val="0"/>
    <w:pPr>
      <w:ind w:firstLine="426"/>
    </w:pPr>
    <w:rPr>
      <w:szCs w:val="20"/>
    </w:rPr>
  </w:style>
  <w:style w:type="paragraph" w:styleId="44">
    <w:name w:val="toc 2"/>
    <w:basedOn w:val="1"/>
    <w:next w:val="1"/>
    <w:qFormat/>
    <w:uiPriority w:val="39"/>
    <w:pPr>
      <w:ind w:left="210"/>
      <w:jc w:val="left"/>
    </w:pPr>
    <w:rPr>
      <w:smallCaps/>
    </w:rPr>
  </w:style>
  <w:style w:type="paragraph" w:styleId="45">
    <w:name w:val="toc 9"/>
    <w:basedOn w:val="1"/>
    <w:next w:val="1"/>
    <w:qFormat/>
    <w:uiPriority w:val="0"/>
    <w:pPr>
      <w:ind w:left="1680"/>
      <w:jc w:val="left"/>
    </w:pPr>
    <w:rPr>
      <w:szCs w:val="21"/>
    </w:rPr>
  </w:style>
  <w:style w:type="paragraph" w:styleId="46">
    <w:name w:val="HTML Preformatted"/>
    <w:basedOn w:val="1"/>
    <w:link w:val="82"/>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47">
    <w:name w:val="Normal (Web)"/>
    <w:basedOn w:val="1"/>
    <w:qFormat/>
    <w:uiPriority w:val="99"/>
    <w:pPr>
      <w:widowControl/>
      <w:spacing w:before="100" w:beforeAutospacing="1" w:after="100" w:afterAutospacing="1"/>
      <w:jc w:val="left"/>
    </w:pPr>
    <w:rPr>
      <w:kern w:val="0"/>
      <w:sz w:val="24"/>
    </w:rPr>
  </w:style>
  <w:style w:type="paragraph" w:styleId="48">
    <w:name w:val="Title"/>
    <w:basedOn w:val="1"/>
    <w:link w:val="83"/>
    <w:qFormat/>
    <w:uiPriority w:val="0"/>
    <w:pPr>
      <w:spacing w:before="240" w:after="60"/>
      <w:jc w:val="center"/>
      <w:outlineLvl w:val="0"/>
    </w:pPr>
    <w:rPr>
      <w:rFonts w:ascii="Arial" w:hAnsi="Arial" w:eastAsia="隶书"/>
      <w:b/>
      <w:bCs/>
      <w:sz w:val="32"/>
      <w:szCs w:val="32"/>
    </w:rPr>
  </w:style>
  <w:style w:type="paragraph" w:styleId="49">
    <w:name w:val="annotation subject"/>
    <w:basedOn w:val="18"/>
    <w:next w:val="18"/>
    <w:link w:val="72"/>
    <w:qFormat/>
    <w:uiPriority w:val="0"/>
    <w:rPr>
      <w:b/>
      <w:bCs/>
    </w:rPr>
  </w:style>
  <w:style w:type="paragraph" w:styleId="50">
    <w:name w:val="Body Text First Indent"/>
    <w:basedOn w:val="20"/>
    <w:link w:val="74"/>
    <w:qFormat/>
    <w:uiPriority w:val="0"/>
    <w:pPr>
      <w:ind w:firstLine="420" w:firstLineChars="100"/>
    </w:pPr>
  </w:style>
  <w:style w:type="paragraph" w:styleId="51">
    <w:name w:val="Body Text First Indent 2"/>
    <w:basedOn w:val="22"/>
    <w:next w:val="50"/>
    <w:link w:val="293"/>
    <w:qFormat/>
    <w:uiPriority w:val="0"/>
    <w:pPr>
      <w:spacing w:after="160" w:line="360" w:lineRule="auto"/>
      <w:ind w:firstLine="480" w:firstLineChars="200"/>
    </w:pPr>
    <w:rPr>
      <w:kern w:val="0"/>
      <w:sz w:val="24"/>
    </w:rPr>
  </w:style>
  <w:style w:type="table" w:styleId="53">
    <w:name w:val="Table Grid"/>
    <w:basedOn w:val="52"/>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55">
    <w:name w:val="Strong"/>
    <w:qFormat/>
    <w:uiPriority w:val="22"/>
    <w:rPr>
      <w:b/>
      <w:bCs/>
    </w:rPr>
  </w:style>
  <w:style w:type="character" w:styleId="56">
    <w:name w:val="page number"/>
    <w:basedOn w:val="54"/>
    <w:qFormat/>
    <w:uiPriority w:val="0"/>
  </w:style>
  <w:style w:type="character" w:styleId="57">
    <w:name w:val="FollowedHyperlink"/>
    <w:basedOn w:val="54"/>
    <w:unhideWhenUsed/>
    <w:qFormat/>
    <w:uiPriority w:val="0"/>
    <w:rPr>
      <w:color w:val="800080"/>
      <w:u w:val="single"/>
    </w:rPr>
  </w:style>
  <w:style w:type="character" w:styleId="58">
    <w:name w:val="Emphasis"/>
    <w:qFormat/>
    <w:uiPriority w:val="20"/>
    <w:rPr>
      <w:i/>
      <w:iCs/>
    </w:rPr>
  </w:style>
  <w:style w:type="character" w:styleId="59">
    <w:name w:val="Hyperlink"/>
    <w:qFormat/>
    <w:uiPriority w:val="99"/>
    <w:rPr>
      <w:color w:val="0000FF"/>
      <w:u w:val="single"/>
    </w:rPr>
  </w:style>
  <w:style w:type="character" w:styleId="60">
    <w:name w:val="annotation reference"/>
    <w:qFormat/>
    <w:uiPriority w:val="99"/>
    <w:rPr>
      <w:sz w:val="21"/>
      <w:szCs w:val="21"/>
    </w:rPr>
  </w:style>
  <w:style w:type="character" w:customStyle="1" w:styleId="61">
    <w:name w:val="标题 3 Char"/>
    <w:basedOn w:val="54"/>
    <w:link w:val="4"/>
    <w:qFormat/>
    <w:uiPriority w:val="0"/>
    <w:rPr>
      <w:b/>
      <w:bCs/>
      <w:kern w:val="2"/>
      <w:sz w:val="24"/>
      <w:szCs w:val="32"/>
    </w:rPr>
  </w:style>
  <w:style w:type="character" w:customStyle="1" w:styleId="62">
    <w:name w:val="标题 1 Char"/>
    <w:basedOn w:val="54"/>
    <w:link w:val="3"/>
    <w:qFormat/>
    <w:uiPriority w:val="0"/>
    <w:rPr>
      <w:rFonts w:eastAsiaTheme="minorEastAsia"/>
      <w:b/>
      <w:kern w:val="44"/>
      <w:sz w:val="44"/>
      <w:szCs w:val="28"/>
    </w:rPr>
  </w:style>
  <w:style w:type="character" w:customStyle="1" w:styleId="63">
    <w:name w:val="标题 2 Char"/>
    <w:basedOn w:val="54"/>
    <w:link w:val="5"/>
    <w:qFormat/>
    <w:uiPriority w:val="0"/>
    <w:rPr>
      <w:rFonts w:ascii="Arial" w:hAnsi="Arial" w:eastAsiaTheme="minorEastAsia"/>
      <w:b/>
      <w:bCs/>
      <w:kern w:val="2"/>
      <w:sz w:val="28"/>
      <w:szCs w:val="32"/>
    </w:rPr>
  </w:style>
  <w:style w:type="character" w:customStyle="1" w:styleId="64">
    <w:name w:val="标题 4 Char1"/>
    <w:basedOn w:val="54"/>
    <w:link w:val="6"/>
    <w:qFormat/>
    <w:uiPriority w:val="99"/>
    <w:rPr>
      <w:rFonts w:ascii="Arial" w:hAnsi="Arial" w:eastAsia="黑体"/>
      <w:b/>
      <w:bCs/>
      <w:kern w:val="2"/>
      <w:sz w:val="28"/>
      <w:szCs w:val="28"/>
    </w:rPr>
  </w:style>
  <w:style w:type="character" w:customStyle="1" w:styleId="65">
    <w:name w:val="正文缩进 Char"/>
    <w:link w:val="2"/>
    <w:qFormat/>
    <w:uiPriority w:val="0"/>
    <w:rPr>
      <w:rFonts w:eastAsia="宋体"/>
      <w:kern w:val="2"/>
      <w:sz w:val="21"/>
      <w:szCs w:val="24"/>
      <w:lang w:val="en-US" w:eastAsia="zh-CN" w:bidi="ar-SA"/>
    </w:rPr>
  </w:style>
  <w:style w:type="character" w:customStyle="1" w:styleId="66">
    <w:name w:val="标题 5 Char1"/>
    <w:basedOn w:val="54"/>
    <w:link w:val="7"/>
    <w:qFormat/>
    <w:uiPriority w:val="0"/>
    <w:rPr>
      <w:b/>
      <w:kern w:val="2"/>
      <w:sz w:val="28"/>
      <w:szCs w:val="24"/>
    </w:rPr>
  </w:style>
  <w:style w:type="character" w:customStyle="1" w:styleId="67">
    <w:name w:val="标题 6 Char1"/>
    <w:basedOn w:val="54"/>
    <w:link w:val="8"/>
    <w:qFormat/>
    <w:uiPriority w:val="9"/>
    <w:rPr>
      <w:rFonts w:ascii="Arial" w:hAnsi="Arial" w:eastAsia="黑体"/>
      <w:b/>
      <w:kern w:val="2"/>
      <w:sz w:val="24"/>
      <w:szCs w:val="24"/>
    </w:rPr>
  </w:style>
  <w:style w:type="character" w:customStyle="1" w:styleId="68">
    <w:name w:val="标题 7 Char1"/>
    <w:basedOn w:val="54"/>
    <w:link w:val="9"/>
    <w:qFormat/>
    <w:uiPriority w:val="9"/>
    <w:rPr>
      <w:b/>
      <w:kern w:val="2"/>
      <w:sz w:val="24"/>
      <w:szCs w:val="24"/>
    </w:rPr>
  </w:style>
  <w:style w:type="character" w:customStyle="1" w:styleId="69">
    <w:name w:val="标题 8 Char1"/>
    <w:basedOn w:val="54"/>
    <w:link w:val="10"/>
    <w:qFormat/>
    <w:uiPriority w:val="9"/>
    <w:rPr>
      <w:rFonts w:ascii="Arial" w:hAnsi="Arial" w:eastAsia="黑体"/>
      <w:kern w:val="2"/>
      <w:sz w:val="24"/>
      <w:szCs w:val="24"/>
    </w:rPr>
  </w:style>
  <w:style w:type="character" w:customStyle="1" w:styleId="70">
    <w:name w:val="标题 9 Char1"/>
    <w:basedOn w:val="54"/>
    <w:link w:val="11"/>
    <w:qFormat/>
    <w:uiPriority w:val="0"/>
    <w:rPr>
      <w:rFonts w:ascii="Arial" w:hAnsi="Arial" w:eastAsia="黑体"/>
      <w:kern w:val="2"/>
      <w:sz w:val="21"/>
      <w:szCs w:val="24"/>
    </w:rPr>
  </w:style>
  <w:style w:type="character" w:customStyle="1" w:styleId="71">
    <w:name w:val="批注文字 Char"/>
    <w:link w:val="18"/>
    <w:qFormat/>
    <w:uiPriority w:val="99"/>
    <w:rPr>
      <w:kern w:val="2"/>
      <w:sz w:val="21"/>
      <w:szCs w:val="24"/>
    </w:rPr>
  </w:style>
  <w:style w:type="character" w:customStyle="1" w:styleId="72">
    <w:name w:val="批注主题 Char"/>
    <w:basedOn w:val="71"/>
    <w:link w:val="49"/>
    <w:qFormat/>
    <w:uiPriority w:val="0"/>
    <w:rPr>
      <w:b/>
      <w:bCs/>
      <w:kern w:val="2"/>
      <w:sz w:val="21"/>
      <w:szCs w:val="24"/>
    </w:rPr>
  </w:style>
  <w:style w:type="character" w:customStyle="1" w:styleId="73">
    <w:name w:val="正文文本 Char"/>
    <w:basedOn w:val="54"/>
    <w:link w:val="20"/>
    <w:qFormat/>
    <w:uiPriority w:val="0"/>
    <w:rPr>
      <w:kern w:val="2"/>
      <w:sz w:val="21"/>
      <w:szCs w:val="24"/>
    </w:rPr>
  </w:style>
  <w:style w:type="character" w:customStyle="1" w:styleId="74">
    <w:name w:val="正文首行缩进 Char"/>
    <w:link w:val="50"/>
    <w:qFormat/>
    <w:uiPriority w:val="0"/>
    <w:rPr>
      <w:rFonts w:eastAsia="宋体"/>
      <w:kern w:val="2"/>
      <w:sz w:val="21"/>
      <w:szCs w:val="24"/>
      <w:lang w:val="en-US" w:eastAsia="zh-CN" w:bidi="ar-SA"/>
    </w:rPr>
  </w:style>
  <w:style w:type="character" w:customStyle="1" w:styleId="75">
    <w:name w:val="文档结构图 Char"/>
    <w:basedOn w:val="54"/>
    <w:link w:val="17"/>
    <w:qFormat/>
    <w:uiPriority w:val="0"/>
    <w:rPr>
      <w:kern w:val="2"/>
      <w:sz w:val="21"/>
      <w:szCs w:val="24"/>
      <w:shd w:val="clear" w:color="auto" w:fill="000080"/>
    </w:rPr>
  </w:style>
  <w:style w:type="character" w:customStyle="1" w:styleId="76">
    <w:name w:val="正文文本缩进 Char1"/>
    <w:basedOn w:val="54"/>
    <w:link w:val="22"/>
    <w:qFormat/>
    <w:uiPriority w:val="0"/>
    <w:rPr>
      <w:kern w:val="2"/>
      <w:sz w:val="21"/>
      <w:szCs w:val="24"/>
    </w:rPr>
  </w:style>
  <w:style w:type="character" w:customStyle="1" w:styleId="77">
    <w:name w:val="纯文本 Char"/>
    <w:link w:val="28"/>
    <w:qFormat/>
    <w:uiPriority w:val="0"/>
    <w:rPr>
      <w:rFonts w:ascii="宋体" w:hAnsi="Courier New" w:eastAsia="宋体"/>
      <w:kern w:val="2"/>
      <w:sz w:val="21"/>
      <w:lang w:val="en-US" w:eastAsia="zh-CN" w:bidi="ar-SA"/>
    </w:rPr>
  </w:style>
  <w:style w:type="character" w:customStyle="1" w:styleId="78">
    <w:name w:val="正文文本缩进 2 Char1"/>
    <w:link w:val="32"/>
    <w:qFormat/>
    <w:uiPriority w:val="0"/>
    <w:rPr>
      <w:kern w:val="2"/>
      <w:sz w:val="21"/>
      <w:szCs w:val="24"/>
    </w:rPr>
  </w:style>
  <w:style w:type="character" w:customStyle="1" w:styleId="79">
    <w:name w:val="批注框文本 Char"/>
    <w:basedOn w:val="54"/>
    <w:link w:val="33"/>
    <w:qFormat/>
    <w:uiPriority w:val="99"/>
    <w:rPr>
      <w:kern w:val="2"/>
      <w:sz w:val="18"/>
      <w:szCs w:val="18"/>
    </w:rPr>
  </w:style>
  <w:style w:type="character" w:customStyle="1" w:styleId="80">
    <w:name w:val="页脚 Char"/>
    <w:basedOn w:val="54"/>
    <w:link w:val="34"/>
    <w:qFormat/>
    <w:uiPriority w:val="99"/>
    <w:rPr>
      <w:kern w:val="2"/>
      <w:sz w:val="18"/>
      <w:szCs w:val="18"/>
    </w:rPr>
  </w:style>
  <w:style w:type="character" w:customStyle="1" w:styleId="81">
    <w:name w:val="页眉 Char"/>
    <w:link w:val="35"/>
    <w:qFormat/>
    <w:uiPriority w:val="99"/>
    <w:rPr>
      <w:kern w:val="2"/>
      <w:sz w:val="18"/>
      <w:szCs w:val="18"/>
    </w:rPr>
  </w:style>
  <w:style w:type="character" w:customStyle="1" w:styleId="82">
    <w:name w:val="HTML 预设格式 Char1"/>
    <w:link w:val="46"/>
    <w:qFormat/>
    <w:uiPriority w:val="0"/>
    <w:rPr>
      <w:rFonts w:ascii="宋体" w:hAnsi="宋体" w:cs="宋体"/>
      <w:sz w:val="24"/>
      <w:szCs w:val="24"/>
    </w:rPr>
  </w:style>
  <w:style w:type="character" w:customStyle="1" w:styleId="83">
    <w:name w:val="标题 Char"/>
    <w:link w:val="48"/>
    <w:qFormat/>
    <w:uiPriority w:val="0"/>
    <w:rPr>
      <w:rFonts w:ascii="Arial" w:hAnsi="Arial" w:eastAsia="隶书" w:cs="Arial"/>
      <w:b/>
      <w:bCs/>
      <w:kern w:val="2"/>
      <w:sz w:val="32"/>
      <w:szCs w:val="32"/>
    </w:rPr>
  </w:style>
  <w:style w:type="paragraph" w:customStyle="1" w:styleId="84">
    <w:name w:val="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85">
    <w:name w:val="样式1 Char Char"/>
    <w:basedOn w:val="1"/>
    <w:next w:val="1"/>
    <w:link w:val="86"/>
    <w:qFormat/>
    <w:uiPriority w:val="0"/>
    <w:pPr>
      <w:spacing w:line="360" w:lineRule="auto"/>
      <w:ind w:firstLine="516" w:firstLineChars="215"/>
    </w:pPr>
    <w:rPr>
      <w:sz w:val="24"/>
      <w:szCs w:val="20"/>
    </w:rPr>
  </w:style>
  <w:style w:type="character" w:customStyle="1" w:styleId="86">
    <w:name w:val="样式1 Char Char Char"/>
    <w:link w:val="85"/>
    <w:qFormat/>
    <w:uiPriority w:val="0"/>
    <w:rPr>
      <w:rFonts w:eastAsia="宋体"/>
      <w:kern w:val="2"/>
      <w:sz w:val="24"/>
      <w:lang w:val="en-US" w:eastAsia="zh-CN" w:bidi="ar-SA"/>
    </w:rPr>
  </w:style>
  <w:style w:type="paragraph" w:customStyle="1" w:styleId="87">
    <w:name w:val="样式1"/>
    <w:basedOn w:val="48"/>
    <w:link w:val="88"/>
    <w:qFormat/>
    <w:uiPriority w:val="0"/>
    <w:pPr>
      <w:spacing w:before="120" w:after="120"/>
    </w:pPr>
    <w:rPr>
      <w:rFonts w:eastAsia="黑体" w:cs="Arial"/>
      <w:b w:val="0"/>
      <w:sz w:val="30"/>
      <w:szCs w:val="21"/>
    </w:rPr>
  </w:style>
  <w:style w:type="character" w:customStyle="1" w:styleId="88">
    <w:name w:val="样式1 Char"/>
    <w:link w:val="87"/>
    <w:qFormat/>
    <w:uiPriority w:val="0"/>
    <w:rPr>
      <w:rFonts w:ascii="Arial" w:hAnsi="Arial" w:eastAsia="黑体" w:cs="Arial"/>
      <w:bCs/>
      <w:kern w:val="2"/>
      <w:sz w:val="30"/>
      <w:szCs w:val="21"/>
      <w:lang w:val="en-US" w:eastAsia="zh-CN" w:bidi="ar-SA"/>
    </w:rPr>
  </w:style>
  <w:style w:type="paragraph" w:customStyle="1" w:styleId="89">
    <w:name w:val="Char Char Char Char1"/>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90">
    <w:name w:val="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91">
    <w:name w:val="inf"/>
    <w:basedOn w:val="1"/>
    <w:qFormat/>
    <w:uiPriority w:val="0"/>
    <w:pPr>
      <w:widowControl/>
      <w:spacing w:before="100" w:beforeAutospacing="1" w:after="100" w:afterAutospacing="1" w:line="320" w:lineRule="atLeast"/>
      <w:jc w:val="left"/>
    </w:pPr>
    <w:rPr>
      <w:rFonts w:ascii="宋体" w:hAnsi="宋体" w:cs="宋体"/>
      <w:color w:val="000000"/>
      <w:kern w:val="0"/>
      <w:sz w:val="20"/>
      <w:szCs w:val="20"/>
    </w:rPr>
  </w:style>
  <w:style w:type="paragraph" w:customStyle="1" w:styleId="92">
    <w:name w:val="Char1"/>
    <w:basedOn w:val="1"/>
    <w:qFormat/>
    <w:uiPriority w:val="0"/>
    <w:rPr>
      <w:rFonts w:ascii="仿宋_GB2312" w:eastAsia="仿宋_GB2312"/>
      <w:b/>
      <w:sz w:val="32"/>
      <w:szCs w:val="32"/>
    </w:rPr>
  </w:style>
  <w:style w:type="character" w:customStyle="1" w:styleId="93">
    <w:name w:val="tpc_title1"/>
    <w:qFormat/>
    <w:uiPriority w:val="0"/>
    <w:rPr>
      <w:b/>
      <w:bCs/>
      <w:sz w:val="18"/>
      <w:szCs w:val="18"/>
    </w:rPr>
  </w:style>
  <w:style w:type="character" w:customStyle="1" w:styleId="94">
    <w:name w:val="tpc_content1"/>
    <w:qFormat/>
    <w:uiPriority w:val="0"/>
    <w:rPr>
      <w:sz w:val="20"/>
      <w:szCs w:val="20"/>
    </w:rPr>
  </w:style>
  <w:style w:type="paragraph" w:customStyle="1" w:styleId="95">
    <w:name w:val="正文缩进2格"/>
    <w:basedOn w:val="1"/>
    <w:qFormat/>
    <w:uiPriority w:val="0"/>
    <w:pPr>
      <w:spacing w:line="600" w:lineRule="exact"/>
      <w:ind w:firstLine="639" w:firstLineChars="206"/>
    </w:pPr>
    <w:rPr>
      <w:rFonts w:ascii="仿宋_GB2312" w:hAnsi="宋体" w:eastAsia="仿宋_GB2312"/>
      <w:sz w:val="31"/>
      <w:szCs w:val="28"/>
    </w:rPr>
  </w:style>
  <w:style w:type="paragraph" w:customStyle="1" w:styleId="96">
    <w:name w:val="列出段落1"/>
    <w:basedOn w:val="1"/>
    <w:link w:val="97"/>
    <w:qFormat/>
    <w:uiPriority w:val="0"/>
    <w:pPr>
      <w:ind w:firstLine="420" w:firstLineChars="200"/>
    </w:pPr>
  </w:style>
  <w:style w:type="character" w:customStyle="1" w:styleId="97">
    <w:name w:val="列表段落 字符"/>
    <w:link w:val="96"/>
    <w:qFormat/>
    <w:uiPriority w:val="34"/>
    <w:rPr>
      <w:kern w:val="2"/>
      <w:sz w:val="21"/>
      <w:szCs w:val="24"/>
    </w:rPr>
  </w:style>
  <w:style w:type="paragraph" w:customStyle="1" w:styleId="98">
    <w:name w:val="正文1"/>
    <w:basedOn w:val="1"/>
    <w:qFormat/>
    <w:uiPriority w:val="0"/>
    <w:pPr>
      <w:tabs>
        <w:tab w:val="left" w:pos="4"/>
      </w:tabs>
      <w:spacing w:line="360" w:lineRule="auto"/>
      <w:ind w:left="-2" w:firstLine="482"/>
    </w:pPr>
    <w:rPr>
      <w:rFonts w:ascii="宋体" w:hAnsi="宋体"/>
      <w:sz w:val="24"/>
    </w:rPr>
  </w:style>
  <w:style w:type="paragraph" w:customStyle="1" w:styleId="99">
    <w:name w:val="Char2 Char Char Char Char Char Char Char Char Char Char Char Char"/>
    <w:basedOn w:val="1"/>
    <w:qFormat/>
    <w:uiPriority w:val="0"/>
    <w:pPr>
      <w:spacing w:line="360" w:lineRule="auto"/>
      <w:ind w:firstLine="200" w:firstLineChars="200"/>
    </w:pPr>
    <w:rPr>
      <w:rFonts w:ascii="Tahoma" w:hAnsi="Tahoma"/>
      <w:sz w:val="24"/>
    </w:rPr>
  </w:style>
  <w:style w:type="paragraph" w:customStyle="1" w:styleId="100">
    <w:name w:val="缩进正文"/>
    <w:basedOn w:val="1"/>
    <w:link w:val="101"/>
    <w:qFormat/>
    <w:uiPriority w:val="0"/>
    <w:pPr>
      <w:ind w:firstLine="560" w:firstLineChars="200"/>
    </w:pPr>
    <w:rPr>
      <w:rFonts w:eastAsia="仿宋_GB2312" w:cs="宋体"/>
      <w:sz w:val="28"/>
      <w:szCs w:val="20"/>
    </w:rPr>
  </w:style>
  <w:style w:type="character" w:customStyle="1" w:styleId="101">
    <w:name w:val="缩进正文 Char"/>
    <w:link w:val="100"/>
    <w:qFormat/>
    <w:uiPriority w:val="0"/>
    <w:rPr>
      <w:rFonts w:eastAsia="仿宋_GB2312" w:cs="宋体"/>
      <w:kern w:val="2"/>
      <w:sz w:val="28"/>
      <w:lang w:val="en-US" w:eastAsia="zh-CN" w:bidi="ar-SA"/>
    </w:rPr>
  </w:style>
  <w:style w:type="character" w:customStyle="1" w:styleId="102">
    <w:name w:val="访问过的超链接1"/>
    <w:qFormat/>
    <w:uiPriority w:val="0"/>
    <w:rPr>
      <w:color w:val="800080"/>
      <w:u w:val="single"/>
    </w:rPr>
  </w:style>
  <w:style w:type="paragraph" w:customStyle="1" w:styleId="103">
    <w:name w:val="Char Char Char Char Char Char Char"/>
    <w:basedOn w:val="1"/>
    <w:qFormat/>
    <w:uiPriority w:val="0"/>
    <w:pPr>
      <w:widowControl/>
      <w:adjustRightInd w:val="0"/>
      <w:spacing w:after="160" w:line="240" w:lineRule="exact"/>
      <w:jc w:val="left"/>
      <w:textAlignment w:val="baseline"/>
    </w:pPr>
  </w:style>
  <w:style w:type="character" w:customStyle="1" w:styleId="104">
    <w:name w:val="正文缩进 Char1"/>
    <w:qFormat/>
    <w:uiPriority w:val="0"/>
    <w:rPr>
      <w:rFonts w:eastAsia="宋体"/>
      <w:kern w:val="2"/>
      <w:sz w:val="21"/>
      <w:lang w:val="en-US" w:eastAsia="zh-CN" w:bidi="ar-SA"/>
    </w:rPr>
  </w:style>
  <w:style w:type="paragraph" w:customStyle="1" w:styleId="105">
    <w:name w:val="列出段落11"/>
    <w:basedOn w:val="1"/>
    <w:unhideWhenUsed/>
    <w:qFormat/>
    <w:uiPriority w:val="34"/>
    <w:pPr>
      <w:ind w:firstLine="420" w:firstLineChars="200"/>
    </w:pPr>
  </w:style>
  <w:style w:type="paragraph" w:customStyle="1" w:styleId="106">
    <w:name w:val="Table Paragraph"/>
    <w:basedOn w:val="1"/>
    <w:qFormat/>
    <w:uiPriority w:val="0"/>
    <w:pPr>
      <w:autoSpaceDE w:val="0"/>
      <w:autoSpaceDN w:val="0"/>
      <w:adjustRightInd w:val="0"/>
      <w:jc w:val="left"/>
    </w:pPr>
    <w:rPr>
      <w:rFonts w:ascii="宋体" w:hAnsi="宋体" w:cs="宋体"/>
      <w:kern w:val="0"/>
      <w:sz w:val="24"/>
    </w:rPr>
  </w:style>
  <w:style w:type="character" w:customStyle="1" w:styleId="107">
    <w:name w:val="font11"/>
    <w:basedOn w:val="54"/>
    <w:qFormat/>
    <w:uiPriority w:val="0"/>
    <w:rPr>
      <w:rFonts w:hint="eastAsia" w:ascii="宋体" w:hAnsi="宋体" w:eastAsia="宋体" w:cs="宋体"/>
      <w:b/>
      <w:color w:val="000000"/>
      <w:sz w:val="21"/>
      <w:szCs w:val="21"/>
      <w:u w:val="none"/>
    </w:rPr>
  </w:style>
  <w:style w:type="character" w:customStyle="1" w:styleId="108">
    <w:name w:val="批注文字 Char1"/>
    <w:qFormat/>
    <w:locked/>
    <w:uiPriority w:val="0"/>
    <w:rPr>
      <w:rFonts w:ascii="Calibri" w:hAnsi="Calibri" w:eastAsia="宋体" w:cs="Calibri"/>
      <w:szCs w:val="21"/>
    </w:rPr>
  </w:style>
  <w:style w:type="character" w:customStyle="1" w:styleId="109">
    <w:name w:val="title1"/>
    <w:qFormat/>
    <w:uiPriority w:val="0"/>
    <w:rPr>
      <w:rFonts w:hint="eastAsia" w:ascii="微软雅黑" w:hAnsi="微软雅黑" w:eastAsia="微软雅黑"/>
      <w:sz w:val="21"/>
      <w:szCs w:val="21"/>
    </w:rPr>
  </w:style>
  <w:style w:type="character" w:customStyle="1" w:styleId="110">
    <w:name w:val="sect2title1"/>
    <w:qFormat/>
    <w:uiPriority w:val="0"/>
    <w:rPr>
      <w:rFonts w:hint="eastAsia" w:ascii="微软雅黑" w:hAnsi="微软雅黑" w:eastAsia="微软雅黑"/>
      <w:b/>
      <w:bCs/>
      <w:sz w:val="21"/>
      <w:szCs w:val="21"/>
    </w:rPr>
  </w:style>
  <w:style w:type="paragraph" w:customStyle="1" w:styleId="111">
    <w:name w:val="标题1"/>
    <w:basedOn w:val="1"/>
    <w:qFormat/>
    <w:uiPriority w:val="0"/>
    <w:pPr>
      <w:widowControl/>
      <w:spacing w:before="100" w:beforeAutospacing="1" w:after="100" w:afterAutospacing="1"/>
      <w:ind w:firstLine="480"/>
      <w:jc w:val="left"/>
    </w:pPr>
    <w:rPr>
      <w:rFonts w:ascii="微软雅黑" w:hAnsi="微软雅黑" w:eastAsia="微软雅黑" w:cs="宋体"/>
      <w:kern w:val="0"/>
      <w:szCs w:val="21"/>
    </w:rPr>
  </w:style>
  <w:style w:type="character" w:customStyle="1" w:styleId="112">
    <w:name w:val="font01"/>
    <w:basedOn w:val="54"/>
    <w:qFormat/>
    <w:uiPriority w:val="0"/>
    <w:rPr>
      <w:rFonts w:ascii="Tahoma" w:hAnsi="Tahoma" w:eastAsia="Tahoma" w:cs="Tahoma"/>
      <w:color w:val="000000"/>
      <w:sz w:val="20"/>
      <w:szCs w:val="20"/>
      <w:u w:val="none"/>
    </w:rPr>
  </w:style>
  <w:style w:type="paragraph" w:customStyle="1" w:styleId="113">
    <w:name w:val="font5"/>
    <w:basedOn w:val="1"/>
    <w:qFormat/>
    <w:uiPriority w:val="0"/>
    <w:pPr>
      <w:widowControl/>
      <w:spacing w:before="100" w:beforeAutospacing="1" w:after="100" w:afterAutospacing="1"/>
      <w:jc w:val="left"/>
    </w:pPr>
    <w:rPr>
      <w:rFonts w:ascii="宋体" w:hAnsi="宋体" w:cs="宋体"/>
      <w:kern w:val="0"/>
      <w:sz w:val="32"/>
      <w:szCs w:val="32"/>
    </w:rPr>
  </w:style>
  <w:style w:type="paragraph" w:customStyle="1" w:styleId="114">
    <w:name w:val="font6"/>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115">
    <w:name w:val="font7"/>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116">
    <w:name w:val="font8"/>
    <w:basedOn w:val="1"/>
    <w:qFormat/>
    <w:uiPriority w:val="0"/>
    <w:pPr>
      <w:widowControl/>
      <w:spacing w:before="100" w:beforeAutospacing="1" w:after="100" w:afterAutospacing="1"/>
      <w:jc w:val="left"/>
    </w:pPr>
    <w:rPr>
      <w:rFonts w:ascii="宋体" w:hAnsi="宋体" w:cs="宋体"/>
      <w:kern w:val="0"/>
      <w:sz w:val="32"/>
      <w:szCs w:val="32"/>
    </w:rPr>
  </w:style>
  <w:style w:type="paragraph" w:customStyle="1" w:styleId="117">
    <w:name w:val="font9"/>
    <w:basedOn w:val="1"/>
    <w:qFormat/>
    <w:uiPriority w:val="0"/>
    <w:pPr>
      <w:widowControl/>
      <w:spacing w:before="100" w:beforeAutospacing="1" w:after="100" w:afterAutospacing="1"/>
      <w:jc w:val="left"/>
    </w:pPr>
    <w:rPr>
      <w:rFonts w:ascii="宋体" w:hAnsi="宋体" w:cs="宋体"/>
      <w:kern w:val="0"/>
      <w:sz w:val="32"/>
      <w:szCs w:val="32"/>
    </w:rPr>
  </w:style>
  <w:style w:type="paragraph" w:customStyle="1" w:styleId="118">
    <w:name w:val="xl72"/>
    <w:basedOn w:val="1"/>
    <w:qFormat/>
    <w:uiPriority w:val="0"/>
    <w:pPr>
      <w:widowControl/>
      <w:spacing w:before="100" w:beforeAutospacing="1" w:after="100" w:afterAutospacing="1"/>
      <w:jc w:val="left"/>
    </w:pPr>
    <w:rPr>
      <w:rFonts w:ascii="新宋体" w:hAnsi="新宋体" w:eastAsia="新宋体" w:cs="宋体"/>
      <w:kern w:val="0"/>
      <w:sz w:val="28"/>
      <w:szCs w:val="28"/>
    </w:rPr>
  </w:style>
  <w:style w:type="paragraph" w:customStyle="1" w:styleId="119">
    <w:name w:val="xl73"/>
    <w:basedOn w:val="1"/>
    <w:qFormat/>
    <w:uiPriority w:val="0"/>
    <w:pPr>
      <w:widowControl/>
      <w:spacing w:before="100" w:beforeAutospacing="1" w:after="100" w:afterAutospacing="1"/>
      <w:jc w:val="center"/>
      <w:textAlignment w:val="center"/>
    </w:pPr>
    <w:rPr>
      <w:rFonts w:ascii="新宋体" w:hAnsi="新宋体" w:eastAsia="新宋体" w:cs="宋体"/>
      <w:kern w:val="0"/>
      <w:sz w:val="30"/>
      <w:szCs w:val="30"/>
    </w:rPr>
  </w:style>
  <w:style w:type="paragraph" w:customStyle="1" w:styleId="120">
    <w:name w:val="xl74"/>
    <w:basedOn w:val="1"/>
    <w:qFormat/>
    <w:uiPriority w:val="0"/>
    <w:pPr>
      <w:widowControl/>
      <w:spacing w:before="100" w:beforeAutospacing="1" w:after="100" w:afterAutospacing="1"/>
      <w:jc w:val="center"/>
      <w:textAlignment w:val="center"/>
    </w:pPr>
    <w:rPr>
      <w:rFonts w:ascii="新宋体" w:hAnsi="新宋体" w:eastAsia="新宋体" w:cs="宋体"/>
      <w:kern w:val="0"/>
      <w:sz w:val="32"/>
      <w:szCs w:val="32"/>
    </w:rPr>
  </w:style>
  <w:style w:type="paragraph" w:customStyle="1" w:styleId="121">
    <w:name w:val="xl75"/>
    <w:basedOn w:val="1"/>
    <w:qFormat/>
    <w:uiPriority w:val="0"/>
    <w:pPr>
      <w:widowControl/>
      <w:spacing w:before="100" w:beforeAutospacing="1" w:after="100" w:afterAutospacing="1"/>
      <w:jc w:val="center"/>
      <w:textAlignment w:val="center"/>
    </w:pPr>
    <w:rPr>
      <w:rFonts w:ascii="新宋体" w:hAnsi="新宋体" w:eastAsia="新宋体" w:cs="宋体"/>
      <w:kern w:val="0"/>
      <w:sz w:val="24"/>
    </w:rPr>
  </w:style>
  <w:style w:type="paragraph" w:customStyle="1" w:styleId="122">
    <w:name w:val="xl76"/>
    <w:basedOn w:val="1"/>
    <w:qFormat/>
    <w:uiPriority w:val="0"/>
    <w:pPr>
      <w:widowControl/>
      <w:spacing w:before="100" w:beforeAutospacing="1" w:after="100" w:afterAutospacing="1"/>
      <w:jc w:val="center"/>
    </w:pPr>
    <w:rPr>
      <w:rFonts w:ascii="新宋体" w:hAnsi="新宋体" w:eastAsia="新宋体" w:cs="宋体"/>
      <w:kern w:val="0"/>
      <w:sz w:val="24"/>
    </w:rPr>
  </w:style>
  <w:style w:type="paragraph" w:customStyle="1" w:styleId="123">
    <w:name w:val="xl77"/>
    <w:basedOn w:val="1"/>
    <w:qFormat/>
    <w:uiPriority w:val="0"/>
    <w:pPr>
      <w:widowControl/>
      <w:spacing w:before="100" w:beforeAutospacing="1" w:after="100" w:afterAutospacing="1"/>
      <w:jc w:val="left"/>
    </w:pPr>
    <w:rPr>
      <w:rFonts w:ascii="新宋体" w:hAnsi="新宋体" w:eastAsia="新宋体" w:cs="宋体"/>
      <w:kern w:val="0"/>
      <w:sz w:val="24"/>
    </w:rPr>
  </w:style>
  <w:style w:type="paragraph" w:customStyle="1" w:styleId="124">
    <w:name w:val="xl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kern w:val="0"/>
      <w:sz w:val="32"/>
      <w:szCs w:val="32"/>
    </w:rPr>
  </w:style>
  <w:style w:type="paragraph" w:customStyle="1" w:styleId="125">
    <w:name w:val="xl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32"/>
      <w:szCs w:val="32"/>
    </w:rPr>
  </w:style>
  <w:style w:type="paragraph" w:customStyle="1" w:styleId="126">
    <w:name w:val="xl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新宋体" w:hAnsi="新宋体" w:eastAsia="新宋体" w:cs="宋体"/>
      <w:kern w:val="0"/>
      <w:sz w:val="32"/>
      <w:szCs w:val="32"/>
    </w:rPr>
  </w:style>
  <w:style w:type="paragraph" w:customStyle="1" w:styleId="127">
    <w:name w:val="xl81"/>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新宋体" w:hAnsi="新宋体" w:eastAsia="新宋体" w:cs="宋体"/>
      <w:kern w:val="0"/>
      <w:sz w:val="32"/>
      <w:szCs w:val="32"/>
    </w:rPr>
  </w:style>
  <w:style w:type="paragraph" w:customStyle="1" w:styleId="128">
    <w:name w:val="xl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b/>
      <w:bCs/>
      <w:color w:val="000000"/>
      <w:kern w:val="0"/>
      <w:sz w:val="36"/>
      <w:szCs w:val="36"/>
    </w:rPr>
  </w:style>
  <w:style w:type="paragraph" w:customStyle="1" w:styleId="129">
    <w:name w:val="xl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kern w:val="0"/>
      <w:sz w:val="32"/>
      <w:szCs w:val="32"/>
    </w:rPr>
  </w:style>
  <w:style w:type="paragraph" w:customStyle="1" w:styleId="130">
    <w:name w:val="xl84"/>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新宋体" w:hAnsi="新宋体" w:eastAsia="新宋体" w:cs="宋体"/>
      <w:kern w:val="0"/>
      <w:sz w:val="32"/>
      <w:szCs w:val="32"/>
    </w:rPr>
  </w:style>
  <w:style w:type="paragraph" w:customStyle="1" w:styleId="131">
    <w:name w:val="xl8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新宋体" w:hAnsi="新宋体" w:eastAsia="新宋体" w:cs="宋体"/>
      <w:b/>
      <w:bCs/>
      <w:kern w:val="0"/>
      <w:sz w:val="32"/>
      <w:szCs w:val="32"/>
    </w:rPr>
  </w:style>
  <w:style w:type="paragraph" w:customStyle="1" w:styleId="132">
    <w:name w:val="xl86"/>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新宋体" w:hAnsi="新宋体" w:eastAsia="新宋体" w:cs="宋体"/>
      <w:kern w:val="0"/>
      <w:sz w:val="32"/>
      <w:szCs w:val="32"/>
    </w:rPr>
  </w:style>
  <w:style w:type="paragraph" w:customStyle="1" w:styleId="133">
    <w:name w:val="xl8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color w:val="000000"/>
      <w:kern w:val="0"/>
      <w:sz w:val="32"/>
      <w:szCs w:val="32"/>
    </w:rPr>
  </w:style>
  <w:style w:type="paragraph" w:customStyle="1" w:styleId="134">
    <w:name w:val="xl8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color w:val="000000"/>
      <w:kern w:val="0"/>
      <w:sz w:val="32"/>
      <w:szCs w:val="32"/>
    </w:rPr>
  </w:style>
  <w:style w:type="paragraph" w:customStyle="1" w:styleId="135">
    <w:name w:val="xl89"/>
    <w:basedOn w:val="1"/>
    <w:qFormat/>
    <w:uiPriority w:val="0"/>
    <w:pPr>
      <w:widowControl/>
      <w:spacing w:before="100" w:beforeAutospacing="1" w:after="100" w:afterAutospacing="1"/>
      <w:jc w:val="center"/>
      <w:textAlignment w:val="center"/>
    </w:pPr>
    <w:rPr>
      <w:rFonts w:ascii="新宋体" w:hAnsi="新宋体" w:eastAsia="新宋体" w:cs="宋体"/>
      <w:color w:val="000000"/>
      <w:kern w:val="0"/>
      <w:sz w:val="32"/>
      <w:szCs w:val="32"/>
    </w:rPr>
  </w:style>
  <w:style w:type="paragraph" w:customStyle="1" w:styleId="136">
    <w:name w:val="xl9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000000"/>
      <w:kern w:val="0"/>
      <w:sz w:val="32"/>
      <w:szCs w:val="32"/>
    </w:rPr>
  </w:style>
  <w:style w:type="paragraph" w:customStyle="1" w:styleId="137">
    <w:name w:val="xl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32"/>
      <w:szCs w:val="32"/>
    </w:rPr>
  </w:style>
  <w:style w:type="paragraph" w:customStyle="1" w:styleId="138">
    <w:name w:val="xl92"/>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32"/>
      <w:szCs w:val="32"/>
    </w:rPr>
  </w:style>
  <w:style w:type="paragraph" w:customStyle="1" w:styleId="139">
    <w:name w:val="xl9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kern w:val="0"/>
      <w:sz w:val="24"/>
    </w:rPr>
  </w:style>
  <w:style w:type="paragraph" w:customStyle="1" w:styleId="140">
    <w:name w:val="xl94"/>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新宋体" w:hAnsi="新宋体" w:eastAsia="新宋体" w:cs="宋体"/>
      <w:kern w:val="0"/>
      <w:sz w:val="32"/>
      <w:szCs w:val="32"/>
    </w:rPr>
  </w:style>
  <w:style w:type="paragraph" w:customStyle="1" w:styleId="141">
    <w:name w:val="xl9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32"/>
      <w:szCs w:val="32"/>
    </w:rPr>
  </w:style>
  <w:style w:type="paragraph" w:customStyle="1" w:styleId="142">
    <w:name w:val="xl9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b/>
      <w:bCs/>
      <w:color w:val="000000"/>
      <w:kern w:val="0"/>
      <w:sz w:val="48"/>
      <w:szCs w:val="48"/>
    </w:rPr>
  </w:style>
  <w:style w:type="paragraph" w:customStyle="1" w:styleId="143">
    <w:name w:val="xl9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b/>
      <w:bCs/>
      <w:color w:val="000000"/>
      <w:kern w:val="0"/>
      <w:sz w:val="36"/>
      <w:szCs w:val="36"/>
    </w:rPr>
  </w:style>
  <w:style w:type="paragraph" w:customStyle="1" w:styleId="144">
    <w:name w:val="xl9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新宋体" w:hAnsi="新宋体" w:eastAsia="新宋体" w:cs="宋体"/>
      <w:kern w:val="0"/>
      <w:sz w:val="32"/>
      <w:szCs w:val="32"/>
    </w:rPr>
  </w:style>
  <w:style w:type="paragraph" w:customStyle="1" w:styleId="145">
    <w:name w:val="xl99"/>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kern w:val="0"/>
      <w:sz w:val="32"/>
      <w:szCs w:val="32"/>
    </w:rPr>
  </w:style>
  <w:style w:type="paragraph" w:customStyle="1" w:styleId="146">
    <w:name w:val="xl100"/>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新宋体" w:hAnsi="新宋体" w:eastAsia="新宋体" w:cs="宋体"/>
      <w:b/>
      <w:bCs/>
      <w:color w:val="000000"/>
      <w:kern w:val="0"/>
      <w:sz w:val="36"/>
      <w:szCs w:val="36"/>
    </w:rPr>
  </w:style>
  <w:style w:type="paragraph" w:customStyle="1" w:styleId="147">
    <w:name w:val="xl101"/>
    <w:basedOn w:val="1"/>
    <w:qFormat/>
    <w:uiPriority w:val="0"/>
    <w:pPr>
      <w:widowControl/>
      <w:pBdr>
        <w:top w:val="single" w:color="auto" w:sz="4" w:space="0"/>
        <w:bottom w:val="single" w:color="auto" w:sz="4" w:space="0"/>
      </w:pBdr>
      <w:spacing w:before="100" w:beforeAutospacing="1" w:after="100" w:afterAutospacing="1"/>
      <w:jc w:val="left"/>
      <w:textAlignment w:val="center"/>
    </w:pPr>
    <w:rPr>
      <w:rFonts w:ascii="新宋体" w:hAnsi="新宋体" w:eastAsia="新宋体" w:cs="宋体"/>
      <w:b/>
      <w:bCs/>
      <w:color w:val="000000"/>
      <w:kern w:val="0"/>
      <w:sz w:val="36"/>
      <w:szCs w:val="36"/>
    </w:rPr>
  </w:style>
  <w:style w:type="paragraph" w:customStyle="1" w:styleId="148">
    <w:name w:val="xl102"/>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kern w:val="0"/>
      <w:sz w:val="32"/>
      <w:szCs w:val="32"/>
    </w:rPr>
  </w:style>
  <w:style w:type="paragraph" w:customStyle="1" w:styleId="149">
    <w:name w:val="xl103"/>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32"/>
      <w:szCs w:val="32"/>
    </w:rPr>
  </w:style>
  <w:style w:type="paragraph" w:customStyle="1" w:styleId="150">
    <w:name w:val="xl10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b/>
      <w:bCs/>
      <w:color w:val="000000"/>
      <w:kern w:val="0"/>
      <w:sz w:val="44"/>
      <w:szCs w:val="44"/>
    </w:rPr>
  </w:style>
  <w:style w:type="paragraph" w:customStyle="1" w:styleId="151">
    <w:name w:val="xl10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b/>
      <w:bCs/>
      <w:color w:val="000000"/>
      <w:kern w:val="0"/>
      <w:sz w:val="36"/>
      <w:szCs w:val="36"/>
    </w:rPr>
  </w:style>
  <w:style w:type="paragraph" w:customStyle="1" w:styleId="152">
    <w:name w:val="xl106"/>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新宋体" w:hAnsi="新宋体" w:eastAsia="新宋体" w:cs="宋体"/>
      <w:b/>
      <w:bCs/>
      <w:color w:val="000000"/>
      <w:kern w:val="0"/>
      <w:sz w:val="44"/>
      <w:szCs w:val="44"/>
    </w:rPr>
  </w:style>
  <w:style w:type="paragraph" w:customStyle="1" w:styleId="153">
    <w:name w:val="xl107"/>
    <w:basedOn w:val="1"/>
    <w:qFormat/>
    <w:uiPriority w:val="0"/>
    <w:pPr>
      <w:widowControl/>
      <w:pBdr>
        <w:top w:val="single" w:color="auto" w:sz="4" w:space="0"/>
        <w:bottom w:val="single" w:color="auto" w:sz="4" w:space="0"/>
      </w:pBdr>
      <w:spacing w:before="100" w:beforeAutospacing="1" w:after="100" w:afterAutospacing="1"/>
      <w:jc w:val="center"/>
      <w:textAlignment w:val="center"/>
    </w:pPr>
    <w:rPr>
      <w:rFonts w:ascii="新宋体" w:hAnsi="新宋体" w:eastAsia="新宋体" w:cs="宋体"/>
      <w:b/>
      <w:bCs/>
      <w:color w:val="000000"/>
      <w:kern w:val="0"/>
      <w:sz w:val="44"/>
      <w:szCs w:val="44"/>
    </w:rPr>
  </w:style>
  <w:style w:type="paragraph" w:customStyle="1" w:styleId="154">
    <w:name w:val="xl108"/>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b/>
      <w:bCs/>
      <w:color w:val="000000"/>
      <w:kern w:val="0"/>
      <w:sz w:val="44"/>
      <w:szCs w:val="44"/>
    </w:rPr>
  </w:style>
  <w:style w:type="paragraph" w:customStyle="1" w:styleId="155">
    <w:name w:val="xl109"/>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新宋体" w:hAnsi="新宋体" w:eastAsia="新宋体" w:cs="宋体"/>
      <w:b/>
      <w:bCs/>
      <w:color w:val="000000"/>
      <w:kern w:val="0"/>
      <w:sz w:val="48"/>
      <w:szCs w:val="48"/>
    </w:rPr>
  </w:style>
  <w:style w:type="paragraph" w:customStyle="1" w:styleId="156">
    <w:name w:val="xl110"/>
    <w:basedOn w:val="1"/>
    <w:qFormat/>
    <w:uiPriority w:val="0"/>
    <w:pPr>
      <w:widowControl/>
      <w:pBdr>
        <w:top w:val="single" w:color="auto" w:sz="4" w:space="0"/>
        <w:bottom w:val="single" w:color="auto" w:sz="4" w:space="0"/>
      </w:pBdr>
      <w:spacing w:before="100" w:beforeAutospacing="1" w:after="100" w:afterAutospacing="1"/>
      <w:jc w:val="center"/>
      <w:textAlignment w:val="center"/>
    </w:pPr>
    <w:rPr>
      <w:rFonts w:ascii="新宋体" w:hAnsi="新宋体" w:eastAsia="新宋体" w:cs="宋体"/>
      <w:b/>
      <w:bCs/>
      <w:color w:val="000000"/>
      <w:kern w:val="0"/>
      <w:sz w:val="48"/>
      <w:szCs w:val="48"/>
    </w:rPr>
  </w:style>
  <w:style w:type="paragraph" w:customStyle="1" w:styleId="157">
    <w:name w:val="xl111"/>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b/>
      <w:bCs/>
      <w:color w:val="000000"/>
      <w:kern w:val="0"/>
      <w:sz w:val="48"/>
      <w:szCs w:val="48"/>
    </w:rPr>
  </w:style>
  <w:style w:type="paragraph" w:customStyle="1" w:styleId="158">
    <w:name w:val="xl112"/>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新宋体" w:hAnsi="新宋体" w:eastAsia="新宋体" w:cs="宋体"/>
      <w:kern w:val="0"/>
      <w:sz w:val="32"/>
      <w:szCs w:val="32"/>
    </w:rPr>
  </w:style>
  <w:style w:type="paragraph" w:customStyle="1" w:styleId="159">
    <w:name w:val="xl113"/>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宋体" w:hAnsi="宋体" w:cs="宋体"/>
      <w:kern w:val="0"/>
      <w:sz w:val="32"/>
      <w:szCs w:val="32"/>
    </w:rPr>
  </w:style>
  <w:style w:type="paragraph" w:customStyle="1" w:styleId="160">
    <w:name w:val="xl114"/>
    <w:basedOn w:val="1"/>
    <w:qFormat/>
    <w:uiPriority w:val="0"/>
    <w:pPr>
      <w:widowControl/>
      <w:pBdr>
        <w:left w:val="single" w:color="auto" w:sz="4" w:space="0"/>
        <w:right w:val="single" w:color="auto" w:sz="4" w:space="0"/>
      </w:pBdr>
      <w:spacing w:before="100" w:beforeAutospacing="1" w:after="100" w:afterAutospacing="1"/>
      <w:jc w:val="left"/>
      <w:textAlignment w:val="center"/>
    </w:pPr>
    <w:rPr>
      <w:rFonts w:ascii="宋体" w:hAnsi="宋体" w:cs="宋体"/>
      <w:kern w:val="0"/>
      <w:sz w:val="32"/>
      <w:szCs w:val="32"/>
    </w:rPr>
  </w:style>
  <w:style w:type="paragraph" w:customStyle="1" w:styleId="161">
    <w:name w:val="xl115"/>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32"/>
      <w:szCs w:val="32"/>
    </w:rPr>
  </w:style>
  <w:style w:type="paragraph" w:customStyle="1" w:styleId="162">
    <w:name w:val="xl116"/>
    <w:basedOn w:val="1"/>
    <w:qFormat/>
    <w:uiPriority w:val="0"/>
    <w:pPr>
      <w:widowControl/>
      <w:pBdr>
        <w:left w:val="single" w:color="auto" w:sz="4" w:space="0"/>
        <w:right w:val="single" w:color="auto" w:sz="4" w:space="0"/>
      </w:pBdr>
      <w:spacing w:before="100" w:beforeAutospacing="1" w:after="100" w:afterAutospacing="1"/>
      <w:jc w:val="left"/>
      <w:textAlignment w:val="center"/>
    </w:pPr>
    <w:rPr>
      <w:rFonts w:ascii="新宋体" w:hAnsi="新宋体" w:eastAsia="新宋体" w:cs="宋体"/>
      <w:kern w:val="0"/>
      <w:sz w:val="32"/>
      <w:szCs w:val="32"/>
    </w:rPr>
  </w:style>
  <w:style w:type="paragraph" w:customStyle="1" w:styleId="163">
    <w:name w:val="xl117"/>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cs="宋体"/>
      <w:kern w:val="0"/>
      <w:sz w:val="32"/>
      <w:szCs w:val="32"/>
    </w:rPr>
  </w:style>
  <w:style w:type="paragraph" w:customStyle="1" w:styleId="164">
    <w:name w:val="xl118"/>
    <w:basedOn w:val="1"/>
    <w:qFormat/>
    <w:uiPriority w:val="0"/>
    <w:pPr>
      <w:widowControl/>
      <w:pBdr>
        <w:left w:val="single" w:color="auto" w:sz="4" w:space="0"/>
        <w:right w:val="single" w:color="auto" w:sz="4" w:space="0"/>
      </w:pBdr>
      <w:spacing w:before="100" w:beforeAutospacing="1" w:after="100" w:afterAutospacing="1"/>
      <w:jc w:val="center"/>
    </w:pPr>
    <w:rPr>
      <w:rFonts w:ascii="新宋体" w:hAnsi="新宋体" w:eastAsia="新宋体" w:cs="宋体"/>
      <w:kern w:val="0"/>
      <w:sz w:val="32"/>
      <w:szCs w:val="32"/>
    </w:rPr>
  </w:style>
  <w:style w:type="paragraph" w:customStyle="1" w:styleId="165">
    <w:name w:val="xl119"/>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新宋体" w:hAnsi="新宋体" w:eastAsia="新宋体" w:cs="宋体"/>
      <w:kern w:val="0"/>
      <w:sz w:val="32"/>
      <w:szCs w:val="32"/>
    </w:rPr>
  </w:style>
  <w:style w:type="paragraph" w:customStyle="1" w:styleId="166">
    <w:name w:val="xl12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36"/>
      <w:szCs w:val="36"/>
    </w:rPr>
  </w:style>
  <w:style w:type="character" w:customStyle="1" w:styleId="167">
    <w:name w:val="font41"/>
    <w:basedOn w:val="54"/>
    <w:qFormat/>
    <w:uiPriority w:val="0"/>
    <w:rPr>
      <w:rFonts w:hint="eastAsia" w:ascii="仿宋_GB2312" w:eastAsia="仿宋_GB2312" w:cs="仿宋_GB2312"/>
      <w:color w:val="000000"/>
      <w:sz w:val="20"/>
      <w:szCs w:val="20"/>
      <w:u w:val="none"/>
    </w:rPr>
  </w:style>
  <w:style w:type="character" w:customStyle="1" w:styleId="168">
    <w:name w:val="font31"/>
    <w:basedOn w:val="54"/>
    <w:qFormat/>
    <w:uiPriority w:val="0"/>
    <w:rPr>
      <w:rFonts w:hint="default" w:ascii="Symbol" w:hAnsi="Symbol" w:cs="Symbol"/>
      <w:color w:val="000000"/>
      <w:sz w:val="20"/>
      <w:szCs w:val="20"/>
      <w:u w:val="none"/>
    </w:rPr>
  </w:style>
  <w:style w:type="character" w:customStyle="1" w:styleId="169">
    <w:name w:val="font71"/>
    <w:basedOn w:val="54"/>
    <w:qFormat/>
    <w:uiPriority w:val="0"/>
    <w:rPr>
      <w:rFonts w:ascii="Arial" w:hAnsi="Arial" w:cs="Arial"/>
      <w:color w:val="000000"/>
      <w:sz w:val="20"/>
      <w:szCs w:val="20"/>
      <w:u w:val="none"/>
    </w:rPr>
  </w:style>
  <w:style w:type="character" w:customStyle="1" w:styleId="170">
    <w:name w:val="font21"/>
    <w:basedOn w:val="54"/>
    <w:qFormat/>
    <w:uiPriority w:val="0"/>
    <w:rPr>
      <w:rFonts w:hint="default" w:ascii="Symbol" w:hAnsi="Symbol" w:cs="Symbol"/>
      <w:color w:val="000000"/>
      <w:sz w:val="20"/>
      <w:szCs w:val="20"/>
      <w:u w:val="none"/>
    </w:rPr>
  </w:style>
  <w:style w:type="character" w:customStyle="1" w:styleId="171">
    <w:name w:val="font91"/>
    <w:basedOn w:val="54"/>
    <w:qFormat/>
    <w:uiPriority w:val="0"/>
    <w:rPr>
      <w:rFonts w:ascii="Arial" w:hAnsi="Arial" w:cs="Arial"/>
      <w:color w:val="000000"/>
      <w:sz w:val="20"/>
      <w:szCs w:val="20"/>
      <w:u w:val="none"/>
    </w:rPr>
  </w:style>
  <w:style w:type="character" w:customStyle="1" w:styleId="172">
    <w:name w:val="font51"/>
    <w:basedOn w:val="54"/>
    <w:qFormat/>
    <w:uiPriority w:val="0"/>
    <w:rPr>
      <w:rFonts w:ascii="仿宋" w:hAnsi="仿宋" w:eastAsia="仿宋" w:cs="仿宋"/>
      <w:color w:val="000000"/>
      <w:sz w:val="21"/>
      <w:szCs w:val="21"/>
      <w:u w:val="none"/>
    </w:rPr>
  </w:style>
  <w:style w:type="character" w:customStyle="1" w:styleId="173">
    <w:name w:val="font101"/>
    <w:basedOn w:val="54"/>
    <w:qFormat/>
    <w:uiPriority w:val="0"/>
    <w:rPr>
      <w:rFonts w:hint="eastAsia" w:ascii="仿宋_GB2312" w:eastAsia="仿宋_GB2312" w:cs="仿宋_GB2312"/>
      <w:color w:val="000000"/>
      <w:sz w:val="20"/>
      <w:szCs w:val="20"/>
      <w:u w:val="none"/>
    </w:rPr>
  </w:style>
  <w:style w:type="character" w:customStyle="1" w:styleId="174">
    <w:name w:val="font61"/>
    <w:basedOn w:val="54"/>
    <w:qFormat/>
    <w:uiPriority w:val="0"/>
    <w:rPr>
      <w:rFonts w:hint="eastAsia" w:ascii="宋体" w:hAnsi="宋体" w:eastAsia="宋体" w:cs="宋体"/>
      <w:color w:val="000000"/>
      <w:sz w:val="20"/>
      <w:szCs w:val="20"/>
      <w:u w:val="none"/>
    </w:rPr>
  </w:style>
  <w:style w:type="character" w:customStyle="1" w:styleId="175">
    <w:name w:val="font81"/>
    <w:basedOn w:val="54"/>
    <w:qFormat/>
    <w:uiPriority w:val="0"/>
    <w:rPr>
      <w:rFonts w:hint="eastAsia" w:ascii="仿宋" w:hAnsi="仿宋" w:eastAsia="仿宋" w:cs="仿宋"/>
      <w:color w:val="000000"/>
      <w:sz w:val="21"/>
      <w:szCs w:val="21"/>
      <w:u w:val="none"/>
    </w:rPr>
  </w:style>
  <w:style w:type="character" w:customStyle="1" w:styleId="176">
    <w:name w:val="font111"/>
    <w:basedOn w:val="54"/>
    <w:qFormat/>
    <w:uiPriority w:val="0"/>
    <w:rPr>
      <w:rFonts w:hint="eastAsia" w:ascii="仿宋_GB2312" w:eastAsia="仿宋_GB2312" w:cs="仿宋_GB2312"/>
      <w:color w:val="000000"/>
      <w:sz w:val="21"/>
      <w:szCs w:val="21"/>
      <w:u w:val="none"/>
    </w:rPr>
  </w:style>
  <w:style w:type="character" w:customStyle="1" w:styleId="177">
    <w:name w:val="font121"/>
    <w:basedOn w:val="54"/>
    <w:qFormat/>
    <w:uiPriority w:val="0"/>
    <w:rPr>
      <w:rFonts w:ascii="Arial" w:hAnsi="Arial" w:cs="Arial"/>
      <w:color w:val="000000"/>
      <w:sz w:val="20"/>
      <w:szCs w:val="20"/>
      <w:u w:val="none"/>
    </w:rPr>
  </w:style>
  <w:style w:type="character" w:customStyle="1" w:styleId="178">
    <w:name w:val="font112"/>
    <w:basedOn w:val="54"/>
    <w:qFormat/>
    <w:uiPriority w:val="0"/>
    <w:rPr>
      <w:rFonts w:hint="eastAsia" w:ascii="仿宋_GB2312" w:eastAsia="仿宋_GB2312" w:cs="仿宋_GB2312"/>
      <w:color w:val="000000"/>
      <w:sz w:val="21"/>
      <w:szCs w:val="21"/>
      <w:u w:val="none"/>
    </w:rPr>
  </w:style>
  <w:style w:type="paragraph" w:customStyle="1" w:styleId="179">
    <w:name w:val="xl29164"/>
    <w:basedOn w:val="1"/>
    <w:qFormat/>
    <w:uiPriority w:val="0"/>
    <w:pPr>
      <w:widowControl/>
      <w:spacing w:before="100" w:beforeAutospacing="1" w:after="100" w:afterAutospacing="1"/>
      <w:jc w:val="center"/>
    </w:pPr>
    <w:rPr>
      <w:rFonts w:ascii="宋体" w:hAnsi="宋体" w:cs="宋体"/>
      <w:color w:val="000000"/>
      <w:kern w:val="0"/>
      <w:sz w:val="22"/>
      <w:szCs w:val="22"/>
    </w:rPr>
  </w:style>
  <w:style w:type="paragraph" w:customStyle="1" w:styleId="180">
    <w:name w:val="xl29165"/>
    <w:basedOn w:val="1"/>
    <w:qFormat/>
    <w:uiPriority w:val="0"/>
    <w:pPr>
      <w:widowControl/>
      <w:spacing w:before="100" w:beforeAutospacing="1" w:after="100" w:afterAutospacing="1"/>
      <w:jc w:val="center"/>
    </w:pPr>
    <w:rPr>
      <w:rFonts w:ascii="宋体" w:hAnsi="宋体" w:cs="宋体"/>
      <w:kern w:val="0"/>
      <w:sz w:val="24"/>
    </w:rPr>
  </w:style>
  <w:style w:type="paragraph" w:customStyle="1" w:styleId="181">
    <w:name w:val="xl29166"/>
    <w:basedOn w:val="1"/>
    <w:qFormat/>
    <w:uiPriority w:val="0"/>
    <w:pPr>
      <w:widowControl/>
      <w:spacing w:before="100" w:beforeAutospacing="1" w:after="100" w:afterAutospacing="1"/>
      <w:jc w:val="left"/>
    </w:pPr>
    <w:rPr>
      <w:rFonts w:ascii="宋体" w:hAnsi="宋体" w:cs="宋体"/>
      <w:kern w:val="0"/>
      <w:sz w:val="24"/>
    </w:rPr>
  </w:style>
  <w:style w:type="paragraph" w:customStyle="1" w:styleId="182">
    <w:name w:val="xl29167"/>
    <w:basedOn w:val="1"/>
    <w:qFormat/>
    <w:uiPriority w:val="0"/>
    <w:pPr>
      <w:widowControl/>
      <w:shd w:val="clear" w:color="000000" w:fill="FFFFFF"/>
      <w:spacing w:before="100" w:beforeAutospacing="1" w:after="100" w:afterAutospacing="1"/>
      <w:jc w:val="center"/>
    </w:pPr>
    <w:rPr>
      <w:rFonts w:ascii="宋体" w:hAnsi="宋体" w:cs="宋体"/>
      <w:color w:val="000000"/>
      <w:kern w:val="0"/>
      <w:sz w:val="22"/>
      <w:szCs w:val="22"/>
    </w:rPr>
  </w:style>
  <w:style w:type="paragraph" w:customStyle="1" w:styleId="183">
    <w:name w:val="xl2916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kern w:val="0"/>
      <w:sz w:val="20"/>
      <w:szCs w:val="20"/>
    </w:rPr>
  </w:style>
  <w:style w:type="paragraph" w:customStyle="1" w:styleId="184">
    <w:name w:val="xl2916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85">
    <w:name w:val="xl2917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186">
    <w:name w:val="xl2917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87">
    <w:name w:val="xl2917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0"/>
      <w:szCs w:val="20"/>
    </w:rPr>
  </w:style>
  <w:style w:type="paragraph" w:customStyle="1" w:styleId="188">
    <w:name w:val="xl2917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89">
    <w:name w:val="xl2917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190">
    <w:name w:val="xl2917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91">
    <w:name w:val="xl2917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92">
    <w:name w:val="xl2917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193">
    <w:name w:val="xl2917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194">
    <w:name w:val="xl2917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95">
    <w:name w:val="xl2918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196">
    <w:name w:val="xl291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97">
    <w:name w:val="xl2918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198">
    <w:name w:val="xl291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22"/>
      <w:szCs w:val="22"/>
    </w:rPr>
  </w:style>
  <w:style w:type="paragraph" w:customStyle="1" w:styleId="199">
    <w:name w:val="xl2918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FF0000"/>
      <w:kern w:val="0"/>
      <w:sz w:val="20"/>
      <w:szCs w:val="20"/>
    </w:rPr>
  </w:style>
  <w:style w:type="paragraph" w:customStyle="1" w:styleId="200">
    <w:name w:val="xl291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color w:val="000000"/>
      <w:kern w:val="0"/>
      <w:sz w:val="20"/>
      <w:szCs w:val="20"/>
    </w:rPr>
  </w:style>
  <w:style w:type="paragraph" w:customStyle="1" w:styleId="201">
    <w:name w:val="xl2918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202">
    <w:name w:val="xl2918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18"/>
      <w:szCs w:val="18"/>
    </w:rPr>
  </w:style>
  <w:style w:type="paragraph" w:customStyle="1" w:styleId="203">
    <w:name w:val="xl2918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204">
    <w:name w:val="xl2918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FF0000"/>
      <w:kern w:val="0"/>
      <w:sz w:val="20"/>
      <w:szCs w:val="20"/>
    </w:rPr>
  </w:style>
  <w:style w:type="paragraph" w:customStyle="1" w:styleId="205">
    <w:name w:val="xl2919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FF0000"/>
      <w:kern w:val="0"/>
      <w:sz w:val="20"/>
      <w:szCs w:val="20"/>
    </w:rPr>
  </w:style>
  <w:style w:type="paragraph" w:customStyle="1" w:styleId="206">
    <w:name w:val="xl291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207">
    <w:name w:val="xl2919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08">
    <w:name w:val="xl2919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209">
    <w:name w:val="xl2919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10">
    <w:name w:val="xl29195"/>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211">
    <w:name w:val="xl29196"/>
    <w:basedOn w:val="1"/>
    <w:qFormat/>
    <w:uiPriority w:val="0"/>
    <w:pPr>
      <w:widowControl/>
      <w:pBdr>
        <w:top w:val="single" w:color="auto" w:sz="4" w:space="0"/>
        <w:bottom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212">
    <w:name w:val="xl29197"/>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213">
    <w:name w:val="xl29198"/>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214">
    <w:name w:val="xl29199"/>
    <w:basedOn w:val="1"/>
    <w:qFormat/>
    <w:uiPriority w:val="0"/>
    <w:pPr>
      <w:widowControl/>
      <w:pBdr>
        <w:top w:val="single" w:color="auto" w:sz="4" w:space="0"/>
        <w:bottom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215">
    <w:name w:val="xl29200"/>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216">
    <w:name w:val="xl2920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17">
    <w:name w:val="xl2920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0"/>
      <w:szCs w:val="20"/>
    </w:rPr>
  </w:style>
  <w:style w:type="paragraph" w:customStyle="1" w:styleId="218">
    <w:name w:val="xl2920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19">
    <w:name w:val="xl3030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0"/>
      <w:szCs w:val="20"/>
    </w:rPr>
  </w:style>
  <w:style w:type="paragraph" w:customStyle="1" w:styleId="220">
    <w:name w:val="xl3030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21">
    <w:name w:val="xl3030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22">
    <w:name w:val="xl30307"/>
    <w:basedOn w:val="1"/>
    <w:qFormat/>
    <w:uiPriority w:val="0"/>
    <w:pPr>
      <w:widowControl/>
      <w:shd w:val="clear" w:color="000000" w:fill="FFFFFF"/>
      <w:spacing w:before="100" w:beforeAutospacing="1" w:after="100" w:afterAutospacing="1"/>
      <w:jc w:val="left"/>
    </w:pPr>
    <w:rPr>
      <w:rFonts w:ascii="宋体" w:hAnsi="宋体" w:cs="宋体"/>
      <w:kern w:val="0"/>
      <w:sz w:val="24"/>
    </w:rPr>
  </w:style>
  <w:style w:type="paragraph" w:customStyle="1" w:styleId="223">
    <w:name w:val="xl3030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color w:val="000000"/>
      <w:kern w:val="0"/>
      <w:sz w:val="20"/>
      <w:szCs w:val="20"/>
    </w:rPr>
  </w:style>
  <w:style w:type="paragraph" w:customStyle="1" w:styleId="224">
    <w:name w:val="xl3030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color w:val="000000"/>
      <w:kern w:val="0"/>
      <w:sz w:val="20"/>
      <w:szCs w:val="20"/>
    </w:rPr>
  </w:style>
  <w:style w:type="paragraph" w:customStyle="1" w:styleId="225">
    <w:name w:val="xl30310"/>
    <w:basedOn w:val="1"/>
    <w:qFormat/>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26">
    <w:name w:val="xl30311"/>
    <w:basedOn w:val="1"/>
    <w:qFormat/>
    <w:uiPriority w:val="0"/>
    <w:pPr>
      <w:widowControl/>
      <w:pBdr>
        <w:top w:val="single" w:color="auto" w:sz="4" w:space="0"/>
        <w:bottom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27">
    <w:name w:val="xl30312"/>
    <w:basedOn w:val="1"/>
    <w:qFormat/>
    <w:uiPriority w:val="0"/>
    <w:pPr>
      <w:widowControl/>
      <w:pBdr>
        <w:top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28">
    <w:name w:val="xl3031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29">
    <w:name w:val="xl3031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30">
    <w:name w:val="xl3031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31">
    <w:name w:val="xl3031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32">
    <w:name w:val="xl3031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FF0000"/>
      <w:kern w:val="0"/>
      <w:sz w:val="20"/>
      <w:szCs w:val="20"/>
    </w:rPr>
  </w:style>
  <w:style w:type="paragraph" w:customStyle="1" w:styleId="233">
    <w:name w:val="xl3031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18"/>
      <w:szCs w:val="18"/>
    </w:rPr>
  </w:style>
  <w:style w:type="paragraph" w:customStyle="1" w:styleId="234">
    <w:name w:val="xl3031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35">
    <w:name w:val="xl3032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36">
    <w:name w:val="xl3032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FF0000"/>
      <w:kern w:val="0"/>
      <w:sz w:val="20"/>
      <w:szCs w:val="20"/>
    </w:rPr>
  </w:style>
  <w:style w:type="paragraph" w:customStyle="1" w:styleId="237">
    <w:name w:val="xl3032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FF0000"/>
      <w:kern w:val="0"/>
      <w:sz w:val="20"/>
      <w:szCs w:val="20"/>
    </w:rPr>
  </w:style>
  <w:style w:type="paragraph" w:customStyle="1" w:styleId="238">
    <w:name w:val="xl30323"/>
    <w:basedOn w:val="1"/>
    <w:qFormat/>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39">
    <w:name w:val="xl30324"/>
    <w:basedOn w:val="1"/>
    <w:qFormat/>
    <w:uiPriority w:val="0"/>
    <w:pPr>
      <w:widowControl/>
      <w:pBdr>
        <w:top w:val="single" w:color="auto" w:sz="4" w:space="0"/>
        <w:bottom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40">
    <w:name w:val="xl30325"/>
    <w:basedOn w:val="1"/>
    <w:qFormat/>
    <w:uiPriority w:val="0"/>
    <w:pPr>
      <w:widowControl/>
      <w:pBdr>
        <w:top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41">
    <w:name w:val="xl3032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42">
    <w:name w:val="xl3032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43">
    <w:name w:val="xl3032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44">
    <w:name w:val="xl3032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45">
    <w:name w:val="xl3033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2"/>
      <w:szCs w:val="22"/>
    </w:rPr>
  </w:style>
  <w:style w:type="paragraph" w:customStyle="1" w:styleId="246">
    <w:name w:val="xl3033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FF0000"/>
      <w:kern w:val="0"/>
      <w:sz w:val="20"/>
      <w:szCs w:val="20"/>
    </w:rPr>
  </w:style>
  <w:style w:type="paragraph" w:customStyle="1" w:styleId="247">
    <w:name w:val="xl3033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48">
    <w:name w:val="xl6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kern w:val="0"/>
      <w:szCs w:val="21"/>
    </w:rPr>
  </w:style>
  <w:style w:type="paragraph" w:customStyle="1" w:styleId="249">
    <w:name w:val="xl6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Cs w:val="21"/>
    </w:rPr>
  </w:style>
  <w:style w:type="paragraph" w:customStyle="1" w:styleId="250">
    <w:name w:val="xl6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Cs w:val="21"/>
    </w:rPr>
  </w:style>
  <w:style w:type="paragraph" w:customStyle="1" w:styleId="251">
    <w:name w:val="xl6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0"/>
      <w:szCs w:val="20"/>
    </w:rPr>
  </w:style>
  <w:style w:type="paragraph" w:customStyle="1" w:styleId="252">
    <w:name w:val="xl6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Cs w:val="21"/>
    </w:rPr>
  </w:style>
  <w:style w:type="paragraph" w:customStyle="1" w:styleId="253">
    <w:name w:val="xl7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kern w:val="0"/>
      <w:szCs w:val="21"/>
    </w:rPr>
  </w:style>
  <w:style w:type="paragraph" w:customStyle="1" w:styleId="254">
    <w:name w:val="xl71"/>
    <w:basedOn w:val="1"/>
    <w:qFormat/>
    <w:uiPriority w:val="0"/>
    <w:pPr>
      <w:widowControl/>
      <w:spacing w:before="100" w:beforeAutospacing="1" w:after="100" w:afterAutospacing="1"/>
      <w:jc w:val="left"/>
    </w:pPr>
    <w:rPr>
      <w:rFonts w:ascii="宋体" w:hAnsi="宋体" w:cs="宋体"/>
      <w:kern w:val="0"/>
      <w:sz w:val="24"/>
    </w:rPr>
  </w:style>
  <w:style w:type="paragraph" w:customStyle="1" w:styleId="255">
    <w:name w:val="reader-word-layer"/>
    <w:basedOn w:val="1"/>
    <w:qFormat/>
    <w:uiPriority w:val="0"/>
    <w:pPr>
      <w:widowControl/>
      <w:spacing w:before="100" w:beforeAutospacing="1" w:after="100" w:afterAutospacing="1"/>
      <w:jc w:val="left"/>
    </w:pPr>
    <w:rPr>
      <w:rFonts w:ascii="宋体" w:hAnsi="宋体" w:cs="宋体"/>
      <w:kern w:val="0"/>
      <w:sz w:val="24"/>
    </w:rPr>
  </w:style>
  <w:style w:type="paragraph" w:customStyle="1" w:styleId="256">
    <w:name w:val=".正文"/>
    <w:basedOn w:val="1"/>
    <w:qFormat/>
    <w:uiPriority w:val="0"/>
    <w:pPr>
      <w:spacing w:beforeLines="50"/>
      <w:ind w:firstLine="200" w:firstLineChars="200"/>
    </w:pPr>
    <w:rPr>
      <w:rFonts w:ascii="Calibri" w:hAnsi="Calibri" w:eastAsia="华文仿宋"/>
      <w:szCs w:val="22"/>
    </w:rPr>
  </w:style>
  <w:style w:type="paragraph" w:customStyle="1" w:styleId="257">
    <w:name w:val="正文A缩进"/>
    <w:basedOn w:val="1"/>
    <w:qFormat/>
    <w:uiPriority w:val="0"/>
    <w:pPr>
      <w:spacing w:line="360" w:lineRule="auto"/>
      <w:ind w:firstLine="200" w:firstLineChars="200"/>
    </w:pPr>
    <w:rPr>
      <w:kern w:val="0"/>
      <w:sz w:val="28"/>
      <w:szCs w:val="20"/>
    </w:rPr>
  </w:style>
  <w:style w:type="paragraph" w:customStyle="1" w:styleId="258">
    <w:name w:val="_Style 1"/>
    <w:qFormat/>
    <w:uiPriority w:val="0"/>
    <w:pPr>
      <w:adjustRightInd w:val="0"/>
      <w:snapToGrid w:val="0"/>
      <w:jc w:val="center"/>
    </w:pPr>
    <w:rPr>
      <w:rFonts w:ascii="Tahoma" w:hAnsi="Tahoma" w:eastAsia="宋体" w:cs="Times New Roman"/>
      <w:b/>
      <w:sz w:val="52"/>
      <w:szCs w:val="22"/>
      <w:lang w:val="en-US" w:eastAsia="zh-CN" w:bidi="ar-SA"/>
    </w:rPr>
  </w:style>
  <w:style w:type="character" w:customStyle="1" w:styleId="259">
    <w:name w:val="标题 5 Char"/>
    <w:basedOn w:val="54"/>
    <w:qFormat/>
    <w:uiPriority w:val="0"/>
    <w:rPr>
      <w:b/>
      <w:bCs/>
      <w:kern w:val="2"/>
      <w:sz w:val="28"/>
      <w:szCs w:val="28"/>
    </w:rPr>
  </w:style>
  <w:style w:type="character" w:customStyle="1" w:styleId="260">
    <w:name w:val="标题 6 Char"/>
    <w:basedOn w:val="54"/>
    <w:qFormat/>
    <w:uiPriority w:val="9"/>
    <w:rPr>
      <w:rFonts w:asciiTheme="majorHAnsi" w:hAnsiTheme="majorHAnsi" w:eastAsiaTheme="majorEastAsia" w:cstheme="majorBidi"/>
      <w:b/>
      <w:bCs/>
      <w:kern w:val="2"/>
      <w:sz w:val="24"/>
      <w:szCs w:val="24"/>
    </w:rPr>
  </w:style>
  <w:style w:type="character" w:customStyle="1" w:styleId="261">
    <w:name w:val="标题 7 Char"/>
    <w:basedOn w:val="54"/>
    <w:qFormat/>
    <w:uiPriority w:val="9"/>
    <w:rPr>
      <w:b/>
      <w:bCs/>
      <w:kern w:val="2"/>
      <w:sz w:val="24"/>
      <w:szCs w:val="24"/>
    </w:rPr>
  </w:style>
  <w:style w:type="character" w:customStyle="1" w:styleId="262">
    <w:name w:val="标题 8 Char"/>
    <w:basedOn w:val="54"/>
    <w:qFormat/>
    <w:uiPriority w:val="9"/>
    <w:rPr>
      <w:rFonts w:asciiTheme="majorHAnsi" w:hAnsiTheme="majorHAnsi" w:eastAsiaTheme="majorEastAsia" w:cstheme="majorBidi"/>
      <w:kern w:val="2"/>
      <w:sz w:val="24"/>
      <w:szCs w:val="24"/>
    </w:rPr>
  </w:style>
  <w:style w:type="character" w:customStyle="1" w:styleId="263">
    <w:name w:val="标题 9 Char"/>
    <w:basedOn w:val="54"/>
    <w:qFormat/>
    <w:uiPriority w:val="0"/>
    <w:rPr>
      <w:rFonts w:asciiTheme="majorHAnsi" w:hAnsiTheme="majorHAnsi" w:eastAsiaTheme="majorEastAsia" w:cstheme="majorBidi"/>
      <w:kern w:val="2"/>
      <w:sz w:val="21"/>
      <w:szCs w:val="21"/>
    </w:rPr>
  </w:style>
  <w:style w:type="paragraph" w:customStyle="1" w:styleId="264">
    <w:name w:val="！表格内容"/>
    <w:basedOn w:val="1"/>
    <w:qFormat/>
    <w:uiPriority w:val="0"/>
    <w:pPr>
      <w:spacing w:line="320" w:lineRule="atLeast"/>
    </w:pPr>
  </w:style>
  <w:style w:type="character" w:customStyle="1" w:styleId="265">
    <w:name w:val="页眉 Char2"/>
    <w:basedOn w:val="54"/>
    <w:qFormat/>
    <w:uiPriority w:val="99"/>
    <w:rPr>
      <w:rFonts w:ascii="Times New Roman" w:hAnsi="Times New Roman" w:eastAsia="宋体" w:cs="Times New Roman"/>
      <w:sz w:val="18"/>
      <w:szCs w:val="18"/>
    </w:rPr>
  </w:style>
  <w:style w:type="character" w:customStyle="1" w:styleId="266">
    <w:name w:val="页脚 Char1"/>
    <w:basedOn w:val="54"/>
    <w:qFormat/>
    <w:uiPriority w:val="99"/>
    <w:rPr>
      <w:rFonts w:ascii="Times New Roman" w:hAnsi="Times New Roman" w:eastAsia="宋体" w:cs="Times New Roman"/>
      <w:sz w:val="18"/>
      <w:szCs w:val="18"/>
    </w:rPr>
  </w:style>
  <w:style w:type="paragraph" w:customStyle="1" w:styleId="267">
    <w:name w:val="Ｒ03－xoL"/>
    <w:next w:val="1"/>
    <w:qFormat/>
    <w:uiPriority w:val="0"/>
    <w:pPr>
      <w:spacing w:line="360" w:lineRule="auto"/>
      <w:ind w:firstLine="560" w:firstLineChars="200"/>
      <w:outlineLvl w:val="2"/>
    </w:pPr>
    <w:rPr>
      <w:rFonts w:ascii="黑体" w:hAnsi="华文细黑" w:eastAsia="黑体" w:cs="Arial"/>
      <w:bCs/>
      <w:snapToGrid w:val="0"/>
      <w:sz w:val="28"/>
      <w:szCs w:val="28"/>
      <w:lang w:val="en-US" w:eastAsia="zh-CN" w:bidi="ar-SA"/>
    </w:rPr>
  </w:style>
  <w:style w:type="character" w:customStyle="1" w:styleId="268">
    <w:name w:val="批注文字 字符"/>
    <w:basedOn w:val="54"/>
    <w:qFormat/>
    <w:uiPriority w:val="99"/>
    <w:rPr>
      <w:rFonts w:ascii="Times New Roman" w:hAnsi="Times New Roman" w:eastAsia="宋体" w:cs="Times New Roman"/>
      <w:szCs w:val="24"/>
    </w:rPr>
  </w:style>
  <w:style w:type="character" w:customStyle="1" w:styleId="269">
    <w:name w:val="文档结构图 Char1"/>
    <w:basedOn w:val="54"/>
    <w:qFormat/>
    <w:uiPriority w:val="0"/>
    <w:rPr>
      <w:rFonts w:ascii="宋体" w:hAnsi="Times New Roman" w:eastAsia="宋体" w:cs="Times New Roman"/>
      <w:sz w:val="18"/>
      <w:szCs w:val="18"/>
    </w:rPr>
  </w:style>
  <w:style w:type="character" w:customStyle="1" w:styleId="270">
    <w:name w:val="批注主题 Char1"/>
    <w:basedOn w:val="108"/>
    <w:qFormat/>
    <w:uiPriority w:val="0"/>
    <w:rPr>
      <w:rFonts w:ascii="Times New Roman" w:hAnsi="Times New Roman" w:eastAsia="宋体" w:cs="Times New Roman"/>
      <w:b/>
      <w:bCs/>
      <w:szCs w:val="24"/>
    </w:rPr>
  </w:style>
  <w:style w:type="character" w:customStyle="1" w:styleId="271">
    <w:name w:val="批注框文本 Char1"/>
    <w:basedOn w:val="54"/>
    <w:qFormat/>
    <w:uiPriority w:val="0"/>
    <w:rPr>
      <w:rFonts w:ascii="Times New Roman" w:hAnsi="Times New Roman" w:eastAsia="宋体" w:cs="Times New Roman"/>
      <w:sz w:val="18"/>
      <w:szCs w:val="18"/>
    </w:rPr>
  </w:style>
  <w:style w:type="character" w:customStyle="1" w:styleId="272">
    <w:name w:val="标题 1 Char1"/>
    <w:basedOn w:val="54"/>
    <w:qFormat/>
    <w:uiPriority w:val="0"/>
    <w:rPr>
      <w:b/>
      <w:bCs/>
      <w:kern w:val="44"/>
      <w:sz w:val="44"/>
      <w:szCs w:val="44"/>
    </w:rPr>
  </w:style>
  <w:style w:type="character" w:customStyle="1" w:styleId="273">
    <w:name w:val="标题 2 Char1"/>
    <w:basedOn w:val="54"/>
    <w:qFormat/>
    <w:uiPriority w:val="0"/>
    <w:rPr>
      <w:rFonts w:asciiTheme="majorHAnsi" w:hAnsiTheme="majorHAnsi" w:eastAsiaTheme="majorEastAsia" w:cstheme="majorBidi"/>
      <w:b/>
      <w:bCs/>
      <w:kern w:val="2"/>
      <w:sz w:val="32"/>
      <w:szCs w:val="32"/>
    </w:rPr>
  </w:style>
  <w:style w:type="character" w:customStyle="1" w:styleId="274">
    <w:name w:val="标题 3 Char1"/>
    <w:basedOn w:val="54"/>
    <w:qFormat/>
    <w:uiPriority w:val="99"/>
    <w:rPr>
      <w:rFonts w:ascii="宋体" w:hAnsi="Arial"/>
      <w:b/>
      <w:kern w:val="2"/>
      <w:sz w:val="28"/>
    </w:rPr>
  </w:style>
  <w:style w:type="character" w:customStyle="1" w:styleId="275">
    <w:name w:val="Char Char3"/>
    <w:qFormat/>
    <w:uiPriority w:val="0"/>
    <w:rPr>
      <w:rFonts w:hint="eastAsia" w:ascii="宋体" w:hAnsi="宋体" w:eastAsia="宋体"/>
      <w:kern w:val="2"/>
      <w:sz w:val="21"/>
      <w:szCs w:val="24"/>
      <w:lang w:val="en-US" w:eastAsia="zh-CN" w:bidi="ar-SA"/>
    </w:rPr>
  </w:style>
  <w:style w:type="character" w:customStyle="1" w:styleId="276">
    <w:name w:val="正文－段落 Char Char"/>
    <w:link w:val="277"/>
    <w:qFormat/>
    <w:uiPriority w:val="0"/>
    <w:rPr>
      <w:rFonts w:eastAsia="Times New Roman"/>
      <w:sz w:val="24"/>
      <w:szCs w:val="24"/>
    </w:rPr>
  </w:style>
  <w:style w:type="paragraph" w:customStyle="1" w:styleId="277">
    <w:name w:val="正文－段落"/>
    <w:link w:val="276"/>
    <w:qFormat/>
    <w:uiPriority w:val="0"/>
    <w:pPr>
      <w:spacing w:line="360" w:lineRule="auto"/>
      <w:ind w:firstLine="480" w:firstLineChars="200"/>
    </w:pPr>
    <w:rPr>
      <w:rFonts w:ascii="Times New Roman" w:hAnsi="Times New Roman" w:eastAsia="Times New Roman" w:cs="Times New Roman"/>
      <w:sz w:val="24"/>
      <w:szCs w:val="24"/>
      <w:lang w:val="en-US" w:eastAsia="zh-CN" w:bidi="ar-SA"/>
    </w:rPr>
  </w:style>
  <w:style w:type="character" w:customStyle="1" w:styleId="278">
    <w:name w:val="纯文本 Char1"/>
    <w:qFormat/>
    <w:uiPriority w:val="0"/>
    <w:rPr>
      <w:rFonts w:ascii="宋体" w:hAnsi="Courier New"/>
      <w:spacing w:val="-8"/>
      <w:kern w:val="2"/>
      <w:sz w:val="24"/>
    </w:rPr>
  </w:style>
  <w:style w:type="character" w:customStyle="1" w:styleId="279">
    <w:name w:val="日期 Char"/>
    <w:qFormat/>
    <w:uiPriority w:val="0"/>
    <w:rPr>
      <w:rFonts w:ascii="宋体" w:hAnsi="宋体"/>
      <w:sz w:val="24"/>
    </w:rPr>
  </w:style>
  <w:style w:type="character" w:customStyle="1" w:styleId="280">
    <w:name w:val="Char Char9"/>
    <w:qFormat/>
    <w:uiPriority w:val="0"/>
    <w:rPr>
      <w:rFonts w:hint="default" w:ascii="Calibri" w:hAnsi="Calibri" w:eastAsia="宋体"/>
      <w:sz w:val="18"/>
      <w:szCs w:val="18"/>
      <w:lang w:bidi="ar-SA"/>
    </w:rPr>
  </w:style>
  <w:style w:type="character" w:customStyle="1" w:styleId="281">
    <w:name w:val="Char Char17"/>
    <w:qFormat/>
    <w:uiPriority w:val="0"/>
    <w:rPr>
      <w:rFonts w:hint="eastAsia" w:ascii="仿宋_GB2312" w:hAnsi="Calibri" w:eastAsia="仿宋_GB2312"/>
      <w:b/>
      <w:bCs/>
      <w:color w:val="000000"/>
      <w:kern w:val="2"/>
      <w:sz w:val="32"/>
      <w:szCs w:val="32"/>
      <w:lang w:bidi="ar-SA"/>
    </w:rPr>
  </w:style>
  <w:style w:type="character" w:customStyle="1" w:styleId="282">
    <w:name w:val="HTML 预设格式 Char"/>
    <w:qFormat/>
    <w:uiPriority w:val="0"/>
    <w:rPr>
      <w:rFonts w:ascii="黑体" w:hAnsi="Courier New" w:eastAsia="黑体" w:cs="Courier New"/>
    </w:rPr>
  </w:style>
  <w:style w:type="character" w:customStyle="1" w:styleId="283">
    <w:name w:val="1.5倍行距 Char Char"/>
    <w:link w:val="284"/>
    <w:qFormat/>
    <w:uiPriority w:val="0"/>
    <w:rPr>
      <w:kern w:val="2"/>
      <w:sz w:val="21"/>
      <w:szCs w:val="24"/>
    </w:rPr>
  </w:style>
  <w:style w:type="paragraph" w:customStyle="1" w:styleId="284">
    <w:name w:val="1.5倍行距"/>
    <w:basedOn w:val="1"/>
    <w:link w:val="283"/>
    <w:qFormat/>
    <w:uiPriority w:val="0"/>
    <w:pPr>
      <w:spacing w:line="360" w:lineRule="auto"/>
      <w:ind w:firstLine="420"/>
    </w:pPr>
  </w:style>
  <w:style w:type="character" w:customStyle="1" w:styleId="285">
    <w:name w:val="H2 Char1"/>
    <w:qFormat/>
    <w:uiPriority w:val="0"/>
    <w:rPr>
      <w:rFonts w:ascii="Cambria" w:hAnsi="Cambria"/>
      <w:b/>
      <w:bCs/>
      <w:sz w:val="32"/>
      <w:szCs w:val="32"/>
    </w:rPr>
  </w:style>
  <w:style w:type="character" w:customStyle="1" w:styleId="286">
    <w:name w:val="Char Char4"/>
    <w:qFormat/>
    <w:uiPriority w:val="0"/>
    <w:rPr>
      <w:rFonts w:hint="default" w:ascii="Calibri" w:hAnsi="Calibri" w:eastAsia="宋体"/>
      <w:kern w:val="2"/>
      <w:sz w:val="21"/>
      <w:szCs w:val="22"/>
      <w:lang w:val="en-US" w:eastAsia="zh-CN" w:bidi="ar-SA"/>
    </w:rPr>
  </w:style>
  <w:style w:type="character" w:customStyle="1" w:styleId="287">
    <w:name w:val="正文文本缩进 2 Char"/>
    <w:qFormat/>
    <w:uiPriority w:val="0"/>
    <w:rPr>
      <w:kern w:val="2"/>
      <w:sz w:val="21"/>
    </w:rPr>
  </w:style>
  <w:style w:type="character" w:customStyle="1" w:styleId="288">
    <w:name w:val="签名 Char1"/>
    <w:link w:val="36"/>
    <w:qFormat/>
    <w:uiPriority w:val="0"/>
    <w:rPr>
      <w:rFonts w:eastAsia="楷体_GB2312"/>
      <w:kern w:val="2"/>
      <w:sz w:val="21"/>
    </w:rPr>
  </w:style>
  <w:style w:type="character" w:customStyle="1" w:styleId="289">
    <w:name w:val="标题2 Char"/>
    <w:link w:val="290"/>
    <w:qFormat/>
    <w:uiPriority w:val="0"/>
    <w:rPr>
      <w:rFonts w:ascii="仿宋" w:hAnsi="仿宋" w:eastAsia="仿宋"/>
      <w:b/>
      <w:bCs/>
      <w:color w:val="000000"/>
      <w:kern w:val="2"/>
      <w:sz w:val="24"/>
      <w:szCs w:val="24"/>
    </w:rPr>
  </w:style>
  <w:style w:type="paragraph" w:customStyle="1" w:styleId="290">
    <w:name w:val="标题2"/>
    <w:basedOn w:val="291"/>
    <w:link w:val="289"/>
    <w:qFormat/>
    <w:uiPriority w:val="0"/>
    <w:pPr>
      <w:tabs>
        <w:tab w:val="left" w:pos="425"/>
        <w:tab w:val="left" w:pos="709"/>
        <w:tab w:val="left" w:pos="851"/>
        <w:tab w:val="left" w:pos="1419"/>
      </w:tabs>
    </w:pPr>
    <w:rPr>
      <w:szCs w:val="24"/>
    </w:rPr>
  </w:style>
  <w:style w:type="paragraph" w:customStyle="1" w:styleId="291">
    <w:name w:val="三级"/>
    <w:basedOn w:val="4"/>
    <w:link w:val="292"/>
    <w:qFormat/>
    <w:uiPriority w:val="0"/>
    <w:pPr>
      <w:tabs>
        <w:tab w:val="left" w:pos="425"/>
        <w:tab w:val="left" w:pos="709"/>
        <w:tab w:val="left" w:pos="851"/>
      </w:tabs>
      <w:spacing w:before="240" w:after="240" w:line="360" w:lineRule="auto"/>
      <w:ind w:left="425" w:hanging="425"/>
    </w:pPr>
    <w:rPr>
      <w:rFonts w:ascii="仿宋" w:hAnsi="仿宋" w:eastAsia="仿宋"/>
      <w:color w:val="000000"/>
    </w:rPr>
  </w:style>
  <w:style w:type="character" w:customStyle="1" w:styleId="292">
    <w:name w:val="三级 Char"/>
    <w:link w:val="291"/>
    <w:qFormat/>
    <w:uiPriority w:val="0"/>
    <w:rPr>
      <w:rFonts w:ascii="仿宋" w:hAnsi="仿宋" w:eastAsia="仿宋"/>
      <w:b/>
      <w:bCs/>
      <w:color w:val="000000"/>
      <w:kern w:val="2"/>
      <w:sz w:val="32"/>
      <w:szCs w:val="32"/>
    </w:rPr>
  </w:style>
  <w:style w:type="character" w:customStyle="1" w:styleId="293">
    <w:name w:val="正文首行缩进 2 Char"/>
    <w:link w:val="51"/>
    <w:qFormat/>
    <w:uiPriority w:val="0"/>
    <w:rPr>
      <w:sz w:val="24"/>
      <w:szCs w:val="24"/>
    </w:rPr>
  </w:style>
  <w:style w:type="character" w:customStyle="1" w:styleId="294">
    <w:name w:val="正文首行缩进 Char Char Char1"/>
    <w:qFormat/>
    <w:uiPriority w:val="0"/>
    <w:rPr>
      <w:rFonts w:ascii="Times New Roman" w:hAnsi="Times New Roman"/>
      <w:kern w:val="2"/>
      <w:sz w:val="24"/>
      <w:szCs w:val="24"/>
    </w:rPr>
  </w:style>
  <w:style w:type="character" w:customStyle="1" w:styleId="295">
    <w:name w:val="标题 Char1"/>
    <w:qFormat/>
    <w:uiPriority w:val="0"/>
    <w:rPr>
      <w:rFonts w:ascii="Arial" w:hAnsi="Arial"/>
      <w:b/>
      <w:kern w:val="2"/>
      <w:sz w:val="36"/>
      <w:szCs w:val="24"/>
    </w:rPr>
  </w:style>
  <w:style w:type="character" w:customStyle="1" w:styleId="296">
    <w:name w:val="正文文本 字符"/>
    <w:qFormat/>
    <w:uiPriority w:val="0"/>
    <w:rPr>
      <w:rFonts w:eastAsia="宋体"/>
      <w:kern w:val="2"/>
      <w:sz w:val="21"/>
      <w:szCs w:val="24"/>
      <w:lang w:bidi="ar-SA"/>
    </w:rPr>
  </w:style>
  <w:style w:type="character" w:customStyle="1" w:styleId="297">
    <w:name w:val="正文文本缩进 Char"/>
    <w:qFormat/>
    <w:uiPriority w:val="0"/>
    <w:rPr>
      <w:kern w:val="2"/>
      <w:sz w:val="24"/>
    </w:rPr>
  </w:style>
  <w:style w:type="character" w:customStyle="1" w:styleId="298">
    <w:name w:val="题注 Char1"/>
    <w:link w:val="15"/>
    <w:qFormat/>
    <w:uiPriority w:val="0"/>
    <w:rPr>
      <w:rFonts w:ascii="Cambria" w:hAnsi="Cambria" w:eastAsia="黑体"/>
      <w:kern w:val="2"/>
      <w:sz w:val="21"/>
      <w:szCs w:val="24"/>
    </w:rPr>
  </w:style>
  <w:style w:type="character" w:customStyle="1" w:styleId="299">
    <w:name w:val="bt Char1"/>
    <w:qFormat/>
    <w:uiPriority w:val="0"/>
    <w:rPr>
      <w:rFonts w:ascii="Times New Roman" w:hAnsi="Times New Roman"/>
      <w:kern w:val="2"/>
      <w:sz w:val="24"/>
      <w:szCs w:val="24"/>
    </w:rPr>
  </w:style>
  <w:style w:type="character" w:customStyle="1" w:styleId="300">
    <w:name w:val="Char Char18"/>
    <w:qFormat/>
    <w:uiPriority w:val="0"/>
    <w:rPr>
      <w:rFonts w:hint="default" w:ascii="Cambria" w:hAnsi="Cambria" w:eastAsia="宋体"/>
      <w:b/>
      <w:bCs/>
      <w:sz w:val="32"/>
      <w:szCs w:val="32"/>
      <w:lang w:bidi="ar-SA"/>
    </w:rPr>
  </w:style>
  <w:style w:type="character" w:customStyle="1" w:styleId="301">
    <w:name w:val="四级 Char"/>
    <w:link w:val="302"/>
    <w:qFormat/>
    <w:uiPriority w:val="0"/>
    <w:rPr>
      <w:rFonts w:ascii="仿宋" w:hAnsi="仿宋" w:eastAsia="仿宋"/>
      <w:bCs/>
      <w:kern w:val="2"/>
      <w:sz w:val="32"/>
      <w:szCs w:val="32"/>
    </w:rPr>
  </w:style>
  <w:style w:type="paragraph" w:customStyle="1" w:styleId="302">
    <w:name w:val="四级"/>
    <w:basedOn w:val="6"/>
    <w:link w:val="301"/>
    <w:qFormat/>
    <w:uiPriority w:val="0"/>
    <w:pPr>
      <w:tabs>
        <w:tab w:val="left" w:pos="425"/>
        <w:tab w:val="left" w:pos="851"/>
      </w:tabs>
      <w:spacing w:before="120" w:after="120" w:line="360" w:lineRule="auto"/>
      <w:ind w:left="425" w:hanging="425"/>
    </w:pPr>
    <w:rPr>
      <w:rFonts w:ascii="仿宋" w:hAnsi="仿宋" w:eastAsia="仿宋"/>
      <w:b w:val="0"/>
      <w:sz w:val="32"/>
      <w:szCs w:val="32"/>
    </w:rPr>
  </w:style>
  <w:style w:type="character" w:customStyle="1" w:styleId="303">
    <w:name w:val="cnfont1"/>
    <w:basedOn w:val="54"/>
    <w:qFormat/>
    <w:uiPriority w:val="0"/>
  </w:style>
  <w:style w:type="character" w:customStyle="1" w:styleId="304">
    <w:name w:val="p141"/>
    <w:qFormat/>
    <w:uiPriority w:val="0"/>
    <w:rPr>
      <w:sz w:val="21"/>
      <w:szCs w:val="21"/>
    </w:rPr>
  </w:style>
  <w:style w:type="character" w:customStyle="1" w:styleId="305">
    <w:name w:val="正文文本缩进 3 Char"/>
    <w:qFormat/>
    <w:uiPriority w:val="0"/>
    <w:rPr>
      <w:kern w:val="2"/>
      <w:sz w:val="21"/>
    </w:rPr>
  </w:style>
  <w:style w:type="character" w:customStyle="1" w:styleId="306">
    <w:name w:val="Char Char13"/>
    <w:qFormat/>
    <w:uiPriority w:val="0"/>
    <w:rPr>
      <w:rFonts w:ascii="Cambria" w:hAnsi="Cambria" w:eastAsia="宋体"/>
      <w:sz w:val="24"/>
      <w:szCs w:val="24"/>
      <w:lang w:bidi="ar-SA"/>
    </w:rPr>
  </w:style>
  <w:style w:type="character" w:customStyle="1" w:styleId="307">
    <w:name w:val="正文文本 2 Char1"/>
    <w:link w:val="21"/>
    <w:qFormat/>
    <w:uiPriority w:val="0"/>
    <w:rPr>
      <w:kern w:val="2"/>
      <w:sz w:val="28"/>
    </w:rPr>
  </w:style>
  <w:style w:type="character" w:customStyle="1" w:styleId="308">
    <w:name w:val="Char Char5"/>
    <w:qFormat/>
    <w:uiPriority w:val="0"/>
    <w:rPr>
      <w:rFonts w:ascii="宋体" w:hAnsi="宋体" w:eastAsia="宋体"/>
      <w:b/>
      <w:bCs/>
      <w:szCs w:val="24"/>
      <w:lang w:bidi="ar-SA"/>
    </w:rPr>
  </w:style>
  <w:style w:type="character" w:customStyle="1" w:styleId="309">
    <w:name w:val="正文文本 2 Char"/>
    <w:qFormat/>
    <w:uiPriority w:val="0"/>
    <w:rPr>
      <w:kern w:val="2"/>
      <w:sz w:val="28"/>
    </w:rPr>
  </w:style>
  <w:style w:type="character" w:customStyle="1" w:styleId="310">
    <w:name w:val="Char Char6"/>
    <w:qFormat/>
    <w:uiPriority w:val="0"/>
    <w:rPr>
      <w:rFonts w:ascii="宋体" w:hAnsi="宋体" w:eastAsia="宋体"/>
      <w:szCs w:val="24"/>
      <w:lang w:bidi="ar-SA"/>
    </w:rPr>
  </w:style>
  <w:style w:type="character" w:customStyle="1" w:styleId="311">
    <w:name w:val="Char Char15"/>
    <w:qFormat/>
    <w:uiPriority w:val="0"/>
    <w:rPr>
      <w:rFonts w:hint="default" w:ascii="Cambria" w:hAnsi="Cambria" w:eastAsia="宋体"/>
      <w:b/>
      <w:bCs/>
      <w:sz w:val="24"/>
      <w:szCs w:val="24"/>
      <w:lang w:bidi="ar-SA"/>
    </w:rPr>
  </w:style>
  <w:style w:type="character" w:customStyle="1" w:styleId="312">
    <w:name w:val="H4 Char"/>
    <w:qFormat/>
    <w:uiPriority w:val="0"/>
    <w:rPr>
      <w:rFonts w:ascii="Cambria" w:hAnsi="Cambria" w:eastAsia="仿宋_GB2312"/>
      <w:b/>
      <w:bCs/>
      <w:sz w:val="32"/>
      <w:szCs w:val="28"/>
    </w:rPr>
  </w:style>
  <w:style w:type="character" w:customStyle="1" w:styleId="313">
    <w:name w:val="Char Char20"/>
    <w:qFormat/>
    <w:uiPriority w:val="0"/>
    <w:rPr>
      <w:rFonts w:eastAsia="宋体"/>
      <w:b/>
      <w:kern w:val="2"/>
      <w:sz w:val="28"/>
      <w:lang w:bidi="ar-SA"/>
    </w:rPr>
  </w:style>
  <w:style w:type="character" w:customStyle="1" w:styleId="314">
    <w:name w:val="正文文本缩进 3 Char1"/>
    <w:link w:val="43"/>
    <w:qFormat/>
    <w:uiPriority w:val="0"/>
    <w:rPr>
      <w:kern w:val="2"/>
      <w:sz w:val="21"/>
    </w:rPr>
  </w:style>
  <w:style w:type="character" w:customStyle="1" w:styleId="315">
    <w:name w:val="Char Char16"/>
    <w:qFormat/>
    <w:uiPriority w:val="0"/>
    <w:rPr>
      <w:rFonts w:hint="eastAsia" w:ascii="仿宋_GB2313" w:hAnsi="仿宋_GB2313" w:eastAsia="仿宋_GB2312"/>
      <w:b/>
      <w:bCs/>
      <w:sz w:val="32"/>
      <w:szCs w:val="28"/>
      <w:lang w:bidi="ar-SA"/>
    </w:rPr>
  </w:style>
  <w:style w:type="character" w:customStyle="1" w:styleId="316">
    <w:name w:val="Char Char7"/>
    <w:qFormat/>
    <w:uiPriority w:val="0"/>
    <w:rPr>
      <w:rFonts w:ascii="宋体" w:hAnsi="宋体" w:eastAsia="宋体"/>
      <w:sz w:val="24"/>
      <w:szCs w:val="24"/>
      <w:lang w:bidi="ar-SA"/>
    </w:rPr>
  </w:style>
  <w:style w:type="character" w:customStyle="1" w:styleId="317">
    <w:name w:val="日期 Char1"/>
    <w:link w:val="31"/>
    <w:qFormat/>
    <w:uiPriority w:val="0"/>
    <w:rPr>
      <w:rFonts w:ascii="宋体" w:hAnsi="宋体"/>
      <w:kern w:val="2"/>
      <w:sz w:val="24"/>
      <w:szCs w:val="24"/>
    </w:rPr>
  </w:style>
  <w:style w:type="character" w:customStyle="1" w:styleId="318">
    <w:name w:val="Char Char12"/>
    <w:qFormat/>
    <w:uiPriority w:val="0"/>
    <w:rPr>
      <w:rFonts w:hint="default" w:ascii="Cambria" w:hAnsi="Cambria" w:eastAsia="宋体"/>
      <w:szCs w:val="21"/>
      <w:lang w:bidi="ar-SA"/>
    </w:rPr>
  </w:style>
  <w:style w:type="character" w:customStyle="1" w:styleId="319">
    <w:name w:val="标题 4 Char"/>
    <w:qFormat/>
    <w:uiPriority w:val="0"/>
    <w:rPr>
      <w:rFonts w:ascii="Arial" w:hAnsi="Arial" w:eastAsia="黑体"/>
      <w:b/>
      <w:kern w:val="2"/>
      <w:sz w:val="24"/>
    </w:rPr>
  </w:style>
  <w:style w:type="character" w:customStyle="1" w:styleId="320">
    <w:name w:val="Char Char2"/>
    <w:qFormat/>
    <w:uiPriority w:val="0"/>
    <w:rPr>
      <w:rFonts w:ascii="宋体" w:hAnsi="宋体" w:eastAsia="宋体"/>
      <w:kern w:val="2"/>
      <w:sz w:val="24"/>
      <w:szCs w:val="24"/>
      <w:lang w:val="en-US" w:eastAsia="zh-CN" w:bidi="ar-SA"/>
    </w:rPr>
  </w:style>
  <w:style w:type="character" w:customStyle="1" w:styleId="321">
    <w:name w:val="*正文 Char"/>
    <w:link w:val="322"/>
    <w:qFormat/>
    <w:uiPriority w:val="0"/>
    <w:rPr>
      <w:rFonts w:ascii="宋体" w:hAnsi="宋体"/>
      <w:sz w:val="24"/>
      <w:szCs w:val="24"/>
    </w:rPr>
  </w:style>
  <w:style w:type="paragraph" w:customStyle="1" w:styleId="322">
    <w:name w:val="*正文"/>
    <w:basedOn w:val="1"/>
    <w:link w:val="321"/>
    <w:qFormat/>
    <w:uiPriority w:val="0"/>
    <w:pPr>
      <w:spacing w:line="360" w:lineRule="auto"/>
      <w:ind w:firstLine="200" w:firstLineChars="200"/>
    </w:pPr>
    <w:rPr>
      <w:rFonts w:ascii="宋体" w:hAnsi="宋体"/>
      <w:kern w:val="0"/>
      <w:sz w:val="24"/>
    </w:rPr>
  </w:style>
  <w:style w:type="character" w:customStyle="1" w:styleId="323">
    <w:name w:val="页脚 字符1"/>
    <w:qFormat/>
    <w:uiPriority w:val="0"/>
    <w:rPr>
      <w:rFonts w:eastAsia="宋体"/>
      <w:kern w:val="2"/>
      <w:sz w:val="18"/>
      <w:lang w:bidi="ar-SA"/>
    </w:rPr>
  </w:style>
  <w:style w:type="character" w:customStyle="1" w:styleId="324">
    <w:name w:val="GP正文[858D7CFB-ED40-4347-BF05-701D383B685F]"/>
    <w:link w:val="325"/>
    <w:qFormat/>
    <w:uiPriority w:val="0"/>
    <w:rPr>
      <w:rFonts w:ascii="宋体" w:hAnsi="宋体"/>
      <w:kern w:val="2"/>
      <w:sz w:val="24"/>
      <w:szCs w:val="24"/>
    </w:rPr>
  </w:style>
  <w:style w:type="paragraph" w:customStyle="1" w:styleId="325">
    <w:name w:val="GP正文"/>
    <w:basedOn w:val="1"/>
    <w:link w:val="324"/>
    <w:qFormat/>
    <w:uiPriority w:val="0"/>
    <w:pPr>
      <w:spacing w:line="360" w:lineRule="auto"/>
      <w:ind w:firstLine="200" w:firstLineChars="200"/>
      <w:jc w:val="left"/>
    </w:pPr>
    <w:rPr>
      <w:rFonts w:ascii="宋体" w:hAnsi="宋体"/>
      <w:sz w:val="24"/>
    </w:rPr>
  </w:style>
  <w:style w:type="character" w:customStyle="1" w:styleId="326">
    <w:name w:val="Char Char14"/>
    <w:qFormat/>
    <w:uiPriority w:val="0"/>
    <w:rPr>
      <w:rFonts w:ascii="Calibri" w:hAnsi="Calibri" w:eastAsia="宋体"/>
      <w:b/>
      <w:bCs/>
      <w:sz w:val="24"/>
      <w:szCs w:val="24"/>
      <w:lang w:bidi="ar-SA"/>
    </w:rPr>
  </w:style>
  <w:style w:type="character" w:customStyle="1" w:styleId="327">
    <w:name w:val="Char Char19"/>
    <w:qFormat/>
    <w:uiPriority w:val="0"/>
    <w:rPr>
      <w:rFonts w:ascii="Arial" w:hAnsi="Arial" w:eastAsia="黑体"/>
      <w:b/>
      <w:kern w:val="2"/>
      <w:sz w:val="24"/>
      <w:lang w:bidi="ar-SA"/>
    </w:rPr>
  </w:style>
  <w:style w:type="character" w:customStyle="1" w:styleId="328">
    <w:name w:val="正文文本 Char1"/>
    <w:qFormat/>
    <w:uiPriority w:val="0"/>
    <w:rPr>
      <w:kern w:val="2"/>
      <w:sz w:val="21"/>
      <w:szCs w:val="24"/>
    </w:rPr>
  </w:style>
  <w:style w:type="character" w:customStyle="1" w:styleId="329">
    <w:name w:val="二级 Char"/>
    <w:link w:val="330"/>
    <w:qFormat/>
    <w:uiPriority w:val="0"/>
    <w:rPr>
      <w:rFonts w:ascii="仿宋" w:hAnsi="仿宋" w:eastAsia="仿宋"/>
      <w:b/>
      <w:bCs/>
      <w:spacing w:val="24"/>
      <w:kern w:val="2"/>
      <w:sz w:val="32"/>
      <w:szCs w:val="32"/>
    </w:rPr>
  </w:style>
  <w:style w:type="paragraph" w:customStyle="1" w:styleId="330">
    <w:name w:val="二级"/>
    <w:basedOn w:val="5"/>
    <w:link w:val="329"/>
    <w:qFormat/>
    <w:uiPriority w:val="0"/>
    <w:pPr>
      <w:tabs>
        <w:tab w:val="left" w:pos="425"/>
        <w:tab w:val="left" w:pos="1419"/>
      </w:tabs>
      <w:spacing w:before="240" w:after="240" w:line="360" w:lineRule="auto"/>
      <w:ind w:left="425" w:hanging="425"/>
    </w:pPr>
    <w:rPr>
      <w:rFonts w:ascii="仿宋" w:hAnsi="仿宋" w:eastAsia="仿宋"/>
      <w:spacing w:val="24"/>
    </w:rPr>
  </w:style>
  <w:style w:type="character" w:customStyle="1" w:styleId="331">
    <w:name w:val="签名 Char"/>
    <w:qFormat/>
    <w:uiPriority w:val="0"/>
    <w:rPr>
      <w:rFonts w:eastAsia="楷体_GB2312"/>
      <w:kern w:val="2"/>
      <w:sz w:val="21"/>
    </w:rPr>
  </w:style>
  <w:style w:type="character" w:customStyle="1" w:styleId="332">
    <w:name w:val="Char Char"/>
    <w:qFormat/>
    <w:uiPriority w:val="0"/>
    <w:rPr>
      <w:rFonts w:hint="eastAsia" w:ascii="宋体" w:hAnsi="Courier New" w:eastAsia="宋体"/>
      <w:spacing w:val="-8"/>
      <w:kern w:val="2"/>
      <w:sz w:val="24"/>
      <w:lang w:val="en-US" w:eastAsia="zh-CN" w:bidi="ar-SA"/>
    </w:rPr>
  </w:style>
  <w:style w:type="character" w:customStyle="1" w:styleId="333">
    <w:name w:val="Char Char11"/>
    <w:qFormat/>
    <w:uiPriority w:val="0"/>
    <w:rPr>
      <w:rFonts w:hint="default" w:ascii="Calibri" w:hAnsi="Calibri" w:eastAsia="宋体"/>
      <w:sz w:val="18"/>
      <w:szCs w:val="18"/>
      <w:lang w:bidi="ar-SA"/>
    </w:rPr>
  </w:style>
  <w:style w:type="character" w:customStyle="1" w:styleId="334">
    <w:name w:val="页眉 字符1"/>
    <w:qFormat/>
    <w:uiPriority w:val="0"/>
    <w:rPr>
      <w:rFonts w:eastAsia="宋体"/>
      <w:kern w:val="2"/>
      <w:sz w:val="18"/>
      <w:szCs w:val="18"/>
      <w:lang w:bidi="ar-SA"/>
    </w:rPr>
  </w:style>
  <w:style w:type="character" w:customStyle="1" w:styleId="335">
    <w:name w:val="正文首行缩进 Char1"/>
    <w:qFormat/>
    <w:uiPriority w:val="0"/>
    <w:rPr>
      <w:kern w:val="2"/>
      <w:sz w:val="21"/>
    </w:rPr>
  </w:style>
  <w:style w:type="character" w:customStyle="1" w:styleId="336">
    <w:name w:val="页眉 Char1"/>
    <w:qFormat/>
    <w:uiPriority w:val="0"/>
    <w:rPr>
      <w:rFonts w:eastAsia="宋体"/>
      <w:kern w:val="2"/>
      <w:sz w:val="18"/>
      <w:szCs w:val="18"/>
      <w:lang w:val="en-US" w:eastAsia="zh-CN" w:bidi="ar-SA"/>
    </w:rPr>
  </w:style>
  <w:style w:type="character" w:customStyle="1" w:styleId="337">
    <w:name w:val="题注 Char"/>
    <w:qFormat/>
    <w:uiPriority w:val="0"/>
    <w:rPr>
      <w:rFonts w:ascii="Cambria" w:hAnsi="Cambria" w:eastAsia="黑体"/>
      <w:kern w:val="2"/>
      <w:lang w:bidi="ar-SA"/>
    </w:rPr>
  </w:style>
  <w:style w:type="character" w:customStyle="1" w:styleId="338">
    <w:name w:val="样式 标题 3 + 小四 Char"/>
    <w:qFormat/>
    <w:uiPriority w:val="0"/>
    <w:rPr>
      <w:rFonts w:ascii="宋体" w:hAnsi="宋体" w:cs="Arial"/>
      <w:b/>
      <w:bCs/>
      <w:smallCaps/>
      <w:sz w:val="24"/>
      <w:lang w:val="en-US" w:eastAsia="zh-CN"/>
    </w:rPr>
  </w:style>
  <w:style w:type="character" w:customStyle="1" w:styleId="339">
    <w:name w:val="unnamed21"/>
    <w:qFormat/>
    <w:uiPriority w:val="0"/>
    <w:rPr>
      <w:color w:val="CC6633"/>
      <w:u w:val="none"/>
    </w:rPr>
  </w:style>
  <w:style w:type="character" w:customStyle="1" w:styleId="340">
    <w:name w:val="16"/>
    <w:qFormat/>
    <w:uiPriority w:val="0"/>
    <w:rPr>
      <w:rFonts w:hint="eastAsia" w:ascii="宋体" w:hAnsi="宋体" w:eastAsia="宋体" w:cs="Arial"/>
      <w:b/>
      <w:bCs/>
      <w:smallCaps/>
      <w:kern w:val="2"/>
      <w:sz w:val="24"/>
      <w:szCs w:val="24"/>
    </w:rPr>
  </w:style>
  <w:style w:type="character" w:customStyle="1" w:styleId="341">
    <w:name w:val="正文文本缩进 字符"/>
    <w:qFormat/>
    <w:uiPriority w:val="0"/>
    <w:rPr>
      <w:rFonts w:eastAsia="宋体"/>
      <w:kern w:val="2"/>
      <w:sz w:val="24"/>
      <w:lang w:bidi="ar-SA"/>
    </w:rPr>
  </w:style>
  <w:style w:type="character" w:customStyle="1" w:styleId="342">
    <w:name w:val="Char Char8"/>
    <w:qFormat/>
    <w:uiPriority w:val="0"/>
    <w:rPr>
      <w:rFonts w:hint="default" w:ascii="Calibri" w:hAnsi="Calibri" w:eastAsia="宋体"/>
      <w:kern w:val="2"/>
      <w:sz w:val="21"/>
      <w:szCs w:val="22"/>
      <w:lang w:val="en-US" w:eastAsia="zh-CN" w:bidi="ar-SA"/>
    </w:rPr>
  </w:style>
  <w:style w:type="character" w:customStyle="1" w:styleId="343">
    <w:name w:val="H3 Char1"/>
    <w:qFormat/>
    <w:uiPriority w:val="0"/>
    <w:rPr>
      <w:rFonts w:ascii="仿宋_GB2312" w:eastAsia="仿宋_GB2312"/>
      <w:b/>
      <w:bCs/>
      <w:color w:val="000000"/>
      <w:kern w:val="2"/>
      <w:sz w:val="32"/>
      <w:szCs w:val="32"/>
    </w:rPr>
  </w:style>
  <w:style w:type="character" w:customStyle="1" w:styleId="344">
    <w:name w:val="Char Char1"/>
    <w:qFormat/>
    <w:uiPriority w:val="0"/>
    <w:rPr>
      <w:rFonts w:hint="eastAsia" w:ascii="宋体" w:hAnsi="宋体" w:eastAsia="宋体"/>
      <w:kern w:val="2"/>
      <w:sz w:val="21"/>
      <w:szCs w:val="24"/>
      <w:lang w:val="en-US" w:eastAsia="zh-CN" w:bidi="ar-SA"/>
    </w:rPr>
  </w:style>
  <w:style w:type="character" w:customStyle="1" w:styleId="345">
    <w:name w:val="Char Char10"/>
    <w:qFormat/>
    <w:uiPriority w:val="0"/>
    <w:rPr>
      <w:rFonts w:eastAsia="宋体"/>
      <w:kern w:val="2"/>
      <w:sz w:val="18"/>
      <w:szCs w:val="18"/>
      <w:lang w:val="en-US" w:eastAsia="zh-CN" w:bidi="ar-SA"/>
    </w:rPr>
  </w:style>
  <w:style w:type="character" w:customStyle="1" w:styleId="346">
    <w:name w:val="文档正文 Char"/>
    <w:link w:val="347"/>
    <w:qFormat/>
    <w:uiPriority w:val="0"/>
    <w:rPr>
      <w:rFonts w:ascii="Arial" w:hAnsi="Arial" w:cs="Arial"/>
      <w:bCs/>
      <w:kern w:val="2"/>
      <w:sz w:val="24"/>
      <w:szCs w:val="24"/>
    </w:rPr>
  </w:style>
  <w:style w:type="paragraph" w:customStyle="1" w:styleId="347">
    <w:name w:val="文档正文"/>
    <w:basedOn w:val="1"/>
    <w:link w:val="346"/>
    <w:qFormat/>
    <w:uiPriority w:val="0"/>
    <w:rPr>
      <w:rFonts w:ascii="Arial" w:hAnsi="Arial" w:cs="Arial"/>
      <w:bCs/>
      <w:sz w:val="24"/>
    </w:rPr>
  </w:style>
  <w:style w:type="character" w:customStyle="1" w:styleId="348">
    <w:name w:val="正文文本 2 Char2"/>
    <w:basedOn w:val="54"/>
    <w:semiHidden/>
    <w:qFormat/>
    <w:uiPriority w:val="0"/>
    <w:rPr>
      <w:kern w:val="2"/>
      <w:sz w:val="21"/>
      <w:szCs w:val="24"/>
    </w:rPr>
  </w:style>
  <w:style w:type="character" w:customStyle="1" w:styleId="349">
    <w:name w:val="标题 字符1"/>
    <w:basedOn w:val="54"/>
    <w:qFormat/>
    <w:uiPriority w:val="10"/>
    <w:rPr>
      <w:rFonts w:asciiTheme="majorHAnsi" w:hAnsiTheme="majorHAnsi" w:eastAsiaTheme="majorEastAsia" w:cstheme="majorBidi"/>
      <w:b/>
      <w:bCs/>
      <w:kern w:val="2"/>
      <w:sz w:val="32"/>
      <w:szCs w:val="32"/>
    </w:rPr>
  </w:style>
  <w:style w:type="character" w:customStyle="1" w:styleId="350">
    <w:name w:val="正文首行缩进 2 Char1"/>
    <w:basedOn w:val="76"/>
    <w:qFormat/>
    <w:uiPriority w:val="0"/>
    <w:rPr>
      <w:kern w:val="2"/>
      <w:sz w:val="21"/>
      <w:szCs w:val="24"/>
    </w:rPr>
  </w:style>
  <w:style w:type="character" w:customStyle="1" w:styleId="351">
    <w:name w:val="签名 Char2"/>
    <w:basedOn w:val="54"/>
    <w:semiHidden/>
    <w:qFormat/>
    <w:uiPriority w:val="0"/>
    <w:rPr>
      <w:kern w:val="2"/>
      <w:sz w:val="21"/>
      <w:szCs w:val="24"/>
    </w:rPr>
  </w:style>
  <w:style w:type="character" w:customStyle="1" w:styleId="352">
    <w:name w:val="正文文本缩进 3 Char2"/>
    <w:basedOn w:val="54"/>
    <w:semiHidden/>
    <w:qFormat/>
    <w:uiPriority w:val="0"/>
    <w:rPr>
      <w:kern w:val="2"/>
      <w:sz w:val="16"/>
      <w:szCs w:val="16"/>
    </w:rPr>
  </w:style>
  <w:style w:type="character" w:customStyle="1" w:styleId="353">
    <w:name w:val="日期 Char2"/>
    <w:basedOn w:val="54"/>
    <w:semiHidden/>
    <w:qFormat/>
    <w:uiPriority w:val="0"/>
    <w:rPr>
      <w:kern w:val="2"/>
      <w:sz w:val="21"/>
      <w:szCs w:val="24"/>
    </w:rPr>
  </w:style>
  <w:style w:type="paragraph" w:customStyle="1" w:styleId="354">
    <w:name w:val="Default Paragraph Font Para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355">
    <w:name w:val="xl26"/>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356">
    <w:name w:val="xl3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b/>
      <w:bCs/>
      <w:kern w:val="0"/>
      <w:sz w:val="22"/>
      <w:szCs w:val="22"/>
    </w:rPr>
  </w:style>
  <w:style w:type="paragraph" w:customStyle="1" w:styleId="357">
    <w:name w:val="cnfont"/>
    <w:basedOn w:val="1"/>
    <w:qFormat/>
    <w:uiPriority w:val="0"/>
    <w:pPr>
      <w:widowControl/>
      <w:spacing w:before="100" w:beforeAutospacing="1" w:after="100" w:afterAutospacing="1"/>
      <w:jc w:val="left"/>
    </w:pPr>
    <w:rPr>
      <w:rFonts w:ascii="宋体" w:hAnsi="宋体"/>
      <w:color w:val="000000"/>
      <w:kern w:val="0"/>
      <w:sz w:val="24"/>
    </w:rPr>
  </w:style>
  <w:style w:type="paragraph" w:customStyle="1" w:styleId="358">
    <w:name w:val="xl36"/>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b/>
      <w:bCs/>
      <w:kern w:val="0"/>
      <w:sz w:val="22"/>
      <w:szCs w:val="22"/>
    </w:rPr>
  </w:style>
  <w:style w:type="paragraph" w:customStyle="1" w:styleId="359">
    <w:name w:val="Table Heading"/>
    <w:basedOn w:val="1"/>
    <w:qFormat/>
    <w:uiPriority w:val="0"/>
    <w:pPr>
      <w:widowControl/>
      <w:jc w:val="center"/>
    </w:pPr>
    <w:rPr>
      <w:rFonts w:ascii="Arial" w:hAnsi="Arial"/>
      <w:b/>
      <w:kern w:val="0"/>
      <w:sz w:val="18"/>
      <w:szCs w:val="20"/>
    </w:rPr>
  </w:style>
  <w:style w:type="paragraph" w:customStyle="1" w:styleId="360">
    <w:name w:val="4"/>
    <w:basedOn w:val="1"/>
    <w:next w:val="1"/>
    <w:qFormat/>
    <w:uiPriority w:val="0"/>
  </w:style>
  <w:style w:type="paragraph" w:customStyle="1" w:styleId="361">
    <w:name w:val="xl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kern w:val="0"/>
      <w:sz w:val="22"/>
      <w:szCs w:val="22"/>
    </w:rPr>
  </w:style>
  <w:style w:type="paragraph" w:customStyle="1" w:styleId="362">
    <w:name w:val="--规划正文"/>
    <w:basedOn w:val="1"/>
    <w:qFormat/>
    <w:uiPriority w:val="0"/>
    <w:pPr>
      <w:spacing w:line="360" w:lineRule="auto"/>
      <w:ind w:firstLine="200" w:firstLineChars="200"/>
    </w:pPr>
    <w:rPr>
      <w:szCs w:val="20"/>
    </w:rPr>
  </w:style>
  <w:style w:type="paragraph" w:customStyle="1" w:styleId="363">
    <w:name w:val="样式 标题 5H5dashdsddh5PIM 5口一heading 5Titre5Table label...3"/>
    <w:basedOn w:val="7"/>
    <w:qFormat/>
    <w:uiPriority w:val="0"/>
    <w:pPr>
      <w:numPr>
        <w:numId w:val="0"/>
      </w:numPr>
      <w:tabs>
        <w:tab w:val="left" w:pos="630"/>
        <w:tab w:val="left" w:pos="798"/>
      </w:tabs>
      <w:spacing w:before="120" w:after="120" w:line="480" w:lineRule="auto"/>
      <w:ind w:left="2526" w:hanging="420"/>
    </w:pPr>
    <w:rPr>
      <w:rFonts w:eastAsia="仿宋_GB2312"/>
      <w:bCs/>
      <w:kern w:val="0"/>
      <w:sz w:val="24"/>
      <w:szCs w:val="28"/>
    </w:rPr>
  </w:style>
  <w:style w:type="paragraph" w:customStyle="1" w:styleId="364">
    <w:name w:val="修订1"/>
    <w:qFormat/>
    <w:uiPriority w:val="99"/>
    <w:rPr>
      <w:rFonts w:ascii="Times New Roman" w:hAnsi="Times New Roman" w:eastAsia="宋体" w:cs="Times New Roman"/>
      <w:kern w:val="2"/>
      <w:sz w:val="21"/>
      <w:szCs w:val="22"/>
      <w:lang w:val="en-US" w:eastAsia="zh-CN" w:bidi="ar-SA"/>
    </w:rPr>
  </w:style>
  <w:style w:type="paragraph" w:customStyle="1" w:styleId="365">
    <w:name w:val="样式2"/>
    <w:basedOn w:val="27"/>
    <w:qFormat/>
    <w:uiPriority w:val="0"/>
    <w:pPr>
      <w:tabs>
        <w:tab w:val="right" w:leader="dot" w:pos="9458"/>
      </w:tabs>
    </w:pPr>
    <w:rPr>
      <w:rFonts w:ascii="Arial" w:cs="Arial"/>
      <w:i/>
    </w:rPr>
  </w:style>
  <w:style w:type="paragraph" w:customStyle="1" w:styleId="366">
    <w:name w:val="xl35"/>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kern w:val="0"/>
      <w:sz w:val="22"/>
      <w:szCs w:val="22"/>
    </w:rPr>
  </w:style>
  <w:style w:type="paragraph" w:customStyle="1" w:styleId="367">
    <w:name w:val="l2"/>
    <w:basedOn w:val="1"/>
    <w:qFormat/>
    <w:uiPriority w:val="0"/>
    <w:pPr>
      <w:keepLines/>
      <w:widowControl/>
      <w:spacing w:beforeLines="50" w:afterLines="50" w:line="300" w:lineRule="auto"/>
    </w:pPr>
    <w:rPr>
      <w:rFonts w:ascii="Arial" w:hAnsi="Arial"/>
      <w:bCs/>
    </w:rPr>
  </w:style>
  <w:style w:type="paragraph" w:customStyle="1" w:styleId="368">
    <w:name w:val="样式5"/>
    <w:basedOn w:val="369"/>
    <w:next w:val="369"/>
    <w:qFormat/>
    <w:uiPriority w:val="0"/>
    <w:pPr>
      <w:tabs>
        <w:tab w:val="right" w:leader="dot" w:pos="9458"/>
      </w:tabs>
    </w:pPr>
  </w:style>
  <w:style w:type="paragraph" w:customStyle="1" w:styleId="369">
    <w:name w:val="样式4"/>
    <w:basedOn w:val="37"/>
    <w:qFormat/>
    <w:uiPriority w:val="0"/>
    <w:pPr>
      <w:tabs>
        <w:tab w:val="right" w:leader="dot" w:pos="9458"/>
      </w:tabs>
    </w:pPr>
    <w:rPr>
      <w:b w:val="0"/>
    </w:rPr>
  </w:style>
  <w:style w:type="paragraph" w:customStyle="1" w:styleId="370">
    <w:name w:val="TOC 标题1"/>
    <w:basedOn w:val="3"/>
    <w:next w:val="1"/>
    <w:qFormat/>
    <w:uiPriority w:val="39"/>
    <w:pPr>
      <w:widowControl/>
      <w:spacing w:before="480" w:after="0" w:line="276" w:lineRule="auto"/>
      <w:jc w:val="left"/>
      <w:outlineLvl w:val="9"/>
    </w:pPr>
    <w:rPr>
      <w:rFonts w:ascii="Cambria" w:hAnsi="Cambria" w:eastAsia="宋体"/>
      <w:bCs/>
      <w:color w:val="365F91"/>
      <w:kern w:val="0"/>
    </w:rPr>
  </w:style>
  <w:style w:type="paragraph" w:customStyle="1" w:styleId="371">
    <w:name w:val="xl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kern w:val="0"/>
      <w:sz w:val="22"/>
      <w:szCs w:val="22"/>
    </w:rPr>
  </w:style>
  <w:style w:type="paragraph" w:customStyle="1" w:styleId="372">
    <w:name w:val="Char Char Char Char Char Char1 Char1"/>
    <w:basedOn w:val="1"/>
    <w:qFormat/>
    <w:uiPriority w:val="0"/>
    <w:pPr>
      <w:widowControl/>
      <w:spacing w:after="160" w:line="240" w:lineRule="exact"/>
      <w:jc w:val="left"/>
    </w:pPr>
    <w:rPr>
      <w:rFonts w:ascii="Arial" w:hAnsi="Arial" w:eastAsia="Times New Roman" w:cs="Verdana"/>
      <w:b/>
      <w:kern w:val="0"/>
      <w:szCs w:val="20"/>
      <w:lang w:eastAsia="en-US"/>
    </w:rPr>
  </w:style>
  <w:style w:type="paragraph" w:customStyle="1" w:styleId="373">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74">
    <w:name w:val="Table Body"/>
    <w:basedOn w:val="1"/>
    <w:qFormat/>
    <w:uiPriority w:val="0"/>
    <w:pPr>
      <w:widowControl/>
      <w:jc w:val="center"/>
    </w:pPr>
    <w:rPr>
      <w:rFonts w:ascii="Arial" w:hAnsi="Arial"/>
      <w:snapToGrid w:val="0"/>
      <w:kern w:val="0"/>
      <w:sz w:val="18"/>
      <w:szCs w:val="20"/>
    </w:rPr>
  </w:style>
  <w:style w:type="paragraph" w:customStyle="1" w:styleId="375">
    <w:name w:val="xl44"/>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376">
    <w:name w:val="正文_1_0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77">
    <w:name w:val="xl39"/>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378">
    <w:name w:val="签名 - 公司"/>
    <w:basedOn w:val="36"/>
    <w:next w:val="379"/>
    <w:qFormat/>
    <w:uiPriority w:val="0"/>
    <w:pPr>
      <w:keepNext/>
      <w:widowControl/>
      <w:tabs>
        <w:tab w:val="left" w:pos="600"/>
        <w:tab w:val="left" w:pos="960"/>
        <w:tab w:val="left" w:pos="1080"/>
      </w:tabs>
      <w:overflowPunct w:val="0"/>
      <w:spacing w:line="360" w:lineRule="auto"/>
      <w:ind w:left="0" w:right="28" w:firstLine="480"/>
      <w:jc w:val="right"/>
    </w:pPr>
    <w:rPr>
      <w:rFonts w:ascii="宋体" w:hAnsi="宋体" w:eastAsia="宋体"/>
      <w:kern w:val="0"/>
    </w:rPr>
  </w:style>
  <w:style w:type="paragraph" w:customStyle="1" w:styleId="379">
    <w:name w:val="关于"/>
    <w:basedOn w:val="1"/>
    <w:next w:val="1"/>
    <w:qFormat/>
    <w:uiPriority w:val="0"/>
    <w:pPr>
      <w:keepNext/>
      <w:keepLines/>
      <w:widowControl/>
      <w:tabs>
        <w:tab w:val="left" w:pos="600"/>
        <w:tab w:val="left" w:pos="960"/>
        <w:tab w:val="left" w:pos="1080"/>
      </w:tabs>
      <w:overflowPunct w:val="0"/>
      <w:spacing w:before="220" w:line="360" w:lineRule="auto"/>
      <w:ind w:right="28" w:firstLine="480"/>
    </w:pPr>
    <w:rPr>
      <w:rFonts w:ascii="宋体" w:hAnsi="宋体"/>
      <w:kern w:val="0"/>
      <w:sz w:val="24"/>
      <w:szCs w:val="20"/>
    </w:rPr>
  </w:style>
  <w:style w:type="paragraph" w:customStyle="1" w:styleId="380">
    <w:name w:val="xl43"/>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381">
    <w:name w:val="正文_0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82">
    <w:name w:val="xl42"/>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kern w:val="0"/>
      <w:sz w:val="22"/>
      <w:szCs w:val="22"/>
    </w:rPr>
  </w:style>
  <w:style w:type="paragraph" w:customStyle="1" w:styleId="383">
    <w:name w:val="xl33"/>
    <w:basedOn w:val="1"/>
    <w:qFormat/>
    <w:uiPriority w:val="0"/>
    <w:pPr>
      <w:widowControl/>
      <w:spacing w:before="100" w:beforeAutospacing="1" w:after="100" w:afterAutospacing="1"/>
      <w:jc w:val="left"/>
      <w:textAlignment w:val="center"/>
    </w:pPr>
    <w:rPr>
      <w:rFonts w:ascii="宋体" w:hAnsi="宋体"/>
      <w:b/>
      <w:bCs/>
      <w:kern w:val="0"/>
      <w:sz w:val="28"/>
      <w:szCs w:val="28"/>
    </w:rPr>
  </w:style>
  <w:style w:type="paragraph" w:customStyle="1" w:styleId="384">
    <w:name w:val="xl4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4"/>
    </w:rPr>
  </w:style>
  <w:style w:type="paragraph" w:customStyle="1" w:styleId="385">
    <w:name w:val="正文缩进1"/>
    <w:basedOn w:val="1"/>
    <w:qFormat/>
    <w:uiPriority w:val="0"/>
    <w:pPr>
      <w:ind w:firstLine="567"/>
    </w:pPr>
    <w:rPr>
      <w:spacing w:val="20"/>
      <w:sz w:val="24"/>
      <w:szCs w:val="20"/>
    </w:rPr>
  </w:style>
  <w:style w:type="paragraph" w:customStyle="1" w:styleId="386">
    <w:name w:val="_正文"/>
    <w:basedOn w:val="1"/>
    <w:qFormat/>
    <w:uiPriority w:val="99"/>
    <w:pPr>
      <w:spacing w:line="360" w:lineRule="auto"/>
      <w:ind w:firstLine="200" w:firstLineChars="200"/>
    </w:pPr>
    <w:rPr>
      <w:rFonts w:ascii="宋体" w:hAnsi="宋体"/>
      <w:sz w:val="24"/>
    </w:rPr>
  </w:style>
  <w:style w:type="paragraph" w:customStyle="1" w:styleId="387">
    <w:name w:val="xl46"/>
    <w:basedOn w:val="1"/>
    <w:qFormat/>
    <w:uiPriority w:val="0"/>
    <w:pPr>
      <w:widowControl/>
      <w:spacing w:before="100" w:beforeAutospacing="1" w:after="100" w:afterAutospacing="1"/>
      <w:jc w:val="left"/>
      <w:textAlignment w:val="center"/>
    </w:pPr>
    <w:rPr>
      <w:rFonts w:ascii="宋体" w:hAnsi="宋体"/>
      <w:kern w:val="0"/>
      <w:sz w:val="22"/>
      <w:szCs w:val="22"/>
    </w:rPr>
  </w:style>
  <w:style w:type="paragraph" w:customStyle="1" w:styleId="388">
    <w:name w:val="列出段落6"/>
    <w:basedOn w:val="1"/>
    <w:qFormat/>
    <w:uiPriority w:val="0"/>
    <w:pPr>
      <w:ind w:firstLine="420" w:firstLineChars="200"/>
    </w:pPr>
    <w:rPr>
      <w:rFonts w:ascii="仿宋_GB2312" w:eastAsia="仿宋_GB2312" w:cs="宋体"/>
      <w:spacing w:val="6"/>
      <w:sz w:val="30"/>
      <w:szCs w:val="30"/>
    </w:rPr>
  </w:style>
  <w:style w:type="paragraph" w:customStyle="1" w:styleId="389">
    <w:name w:val="_Style 15"/>
    <w:basedOn w:val="1"/>
    <w:qFormat/>
    <w:uiPriority w:val="0"/>
  </w:style>
  <w:style w:type="paragraph" w:customStyle="1" w:styleId="390">
    <w:name w:val="msonormal"/>
    <w:basedOn w:val="1"/>
    <w:qFormat/>
    <w:uiPriority w:val="0"/>
    <w:pPr>
      <w:widowControl/>
      <w:spacing w:before="100" w:beforeAutospacing="1" w:after="100" w:afterAutospacing="1"/>
      <w:jc w:val="left"/>
    </w:pPr>
    <w:rPr>
      <w:rFonts w:ascii="宋体" w:hAnsi="宋体" w:cs="宋体"/>
      <w:kern w:val="0"/>
      <w:sz w:val="24"/>
    </w:rPr>
  </w:style>
  <w:style w:type="paragraph" w:customStyle="1" w:styleId="391">
    <w:name w:val="xl45"/>
    <w:basedOn w:val="1"/>
    <w:qFormat/>
    <w:uiPriority w:val="0"/>
    <w:pPr>
      <w:widowControl/>
      <w:pBdr>
        <w:top w:val="single" w:color="auto" w:sz="4" w:space="0"/>
        <w:bottom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392">
    <w:name w:val="Char Char Char Char Char Char1 Char"/>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393">
    <w:name w:val="样式 标题 4 + 加粗"/>
    <w:basedOn w:val="6"/>
    <w:next w:val="1"/>
    <w:qFormat/>
    <w:uiPriority w:val="0"/>
    <w:pPr>
      <w:widowControl/>
      <w:tabs>
        <w:tab w:val="left" w:pos="360"/>
      </w:tabs>
      <w:spacing w:before="0" w:after="0" w:line="240" w:lineRule="auto"/>
      <w:jc w:val="left"/>
    </w:pPr>
    <w:rPr>
      <w:rFonts w:ascii="微软雅黑" w:hAnsi="微软雅黑" w:eastAsia="微软雅黑"/>
      <w:kern w:val="24"/>
      <w:sz w:val="24"/>
      <w:szCs w:val="24"/>
    </w:rPr>
  </w:style>
  <w:style w:type="paragraph" w:customStyle="1" w:styleId="394">
    <w:name w:val="xl51"/>
    <w:basedOn w:val="1"/>
    <w:qFormat/>
    <w:uiPriority w:val="0"/>
    <w:pPr>
      <w:widowControl/>
      <w:pBdr>
        <w:bottom w:val="single" w:color="auto" w:sz="4" w:space="0"/>
        <w:right w:val="single" w:color="auto" w:sz="4" w:space="0"/>
      </w:pBdr>
      <w:spacing w:before="100" w:beforeAutospacing="1" w:after="100" w:afterAutospacing="1"/>
      <w:textAlignment w:val="center"/>
    </w:pPr>
    <w:rPr>
      <w:rFonts w:ascii="Arial" w:hAnsi="Arial" w:eastAsia="Arial Unicode MS" w:cs="Arial"/>
      <w:kern w:val="0"/>
      <w:szCs w:val="21"/>
    </w:rPr>
  </w:style>
  <w:style w:type="paragraph" w:customStyle="1" w:styleId="395">
    <w:name w:val="xl30"/>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396">
    <w:name w:val="WPSOffice手动目录 2"/>
    <w:qFormat/>
    <w:uiPriority w:val="0"/>
    <w:pPr>
      <w:ind w:left="200" w:leftChars="200"/>
    </w:pPr>
    <w:rPr>
      <w:rFonts w:ascii="Times New Roman" w:hAnsi="Times New Roman" w:eastAsia="宋体" w:cs="Times New Roman"/>
      <w:lang w:val="en-US" w:eastAsia="zh-CN" w:bidi="ar-SA"/>
    </w:rPr>
  </w:style>
  <w:style w:type="paragraph" w:customStyle="1" w:styleId="397">
    <w:name w:val="样式"/>
    <w:basedOn w:val="1"/>
    <w:next w:val="24"/>
    <w:qFormat/>
    <w:uiPriority w:val="0"/>
    <w:pPr>
      <w:ind w:left="572" w:right="32" w:firstLine="478"/>
    </w:pPr>
    <w:rPr>
      <w:szCs w:val="21"/>
    </w:rPr>
  </w:style>
  <w:style w:type="paragraph" w:customStyle="1" w:styleId="398">
    <w:name w:val="Bullet w/Single Space"/>
    <w:basedOn w:val="1"/>
    <w:qFormat/>
    <w:uiPriority w:val="0"/>
    <w:pPr>
      <w:widowControl/>
      <w:numPr>
        <w:ilvl w:val="0"/>
        <w:numId w:val="3"/>
      </w:numPr>
      <w:ind w:left="720"/>
      <w:jc w:val="left"/>
    </w:pPr>
    <w:rPr>
      <w:kern w:val="0"/>
      <w:sz w:val="24"/>
      <w:szCs w:val="20"/>
      <w:lang w:eastAsia="en-US"/>
    </w:rPr>
  </w:style>
  <w:style w:type="paragraph" w:customStyle="1" w:styleId="399">
    <w:name w:val="正文样式"/>
    <w:basedOn w:val="1"/>
    <w:qFormat/>
    <w:uiPriority w:val="0"/>
    <w:pPr>
      <w:tabs>
        <w:tab w:val="left" w:pos="1560"/>
      </w:tabs>
      <w:spacing w:before="163" w:after="163" w:line="300" w:lineRule="auto"/>
      <w:ind w:left="1560" w:hanging="360"/>
    </w:pPr>
    <w:rPr>
      <w:rFonts w:ascii="宋体"/>
      <w:sz w:val="24"/>
    </w:rPr>
  </w:style>
  <w:style w:type="paragraph" w:customStyle="1" w:styleId="400">
    <w:name w:val="图表"/>
    <w:basedOn w:val="1"/>
    <w:qFormat/>
    <w:uiPriority w:val="0"/>
    <w:pPr>
      <w:spacing w:line="360" w:lineRule="auto"/>
      <w:ind w:hanging="420"/>
      <w:jc w:val="center"/>
    </w:pPr>
    <w:rPr>
      <w:sz w:val="24"/>
      <w:szCs w:val="20"/>
    </w:rPr>
  </w:style>
  <w:style w:type="paragraph" w:customStyle="1" w:styleId="401">
    <w:name w:val="font0"/>
    <w:basedOn w:val="1"/>
    <w:qFormat/>
    <w:uiPriority w:val="0"/>
    <w:pPr>
      <w:widowControl/>
      <w:spacing w:before="100" w:beforeAutospacing="1" w:after="100" w:afterAutospacing="1"/>
      <w:jc w:val="left"/>
    </w:pPr>
    <w:rPr>
      <w:rFonts w:ascii="宋体" w:hAnsi="宋体" w:cs="宋体"/>
      <w:color w:val="000000"/>
      <w:kern w:val="0"/>
      <w:sz w:val="22"/>
      <w:szCs w:val="22"/>
    </w:rPr>
  </w:style>
  <w:style w:type="paragraph" w:customStyle="1" w:styleId="402">
    <w:name w:val="正文_0"/>
    <w:basedOn w:val="1"/>
    <w:qFormat/>
    <w:uiPriority w:val="0"/>
  </w:style>
  <w:style w:type="paragraph" w:customStyle="1" w:styleId="403">
    <w:name w:val="z1"/>
    <w:basedOn w:val="1"/>
    <w:qFormat/>
    <w:uiPriority w:val="0"/>
    <w:pPr>
      <w:widowControl/>
      <w:wordWrap w:val="0"/>
      <w:adjustRightInd w:val="0"/>
      <w:snapToGrid w:val="0"/>
      <w:spacing w:beforeLines="50" w:afterLines="50" w:line="300" w:lineRule="auto"/>
      <w:ind w:left="359" w:leftChars="171" w:firstLine="480" w:firstLineChars="200"/>
    </w:pPr>
    <w:rPr>
      <w:rFonts w:ascii="Arial" w:hAnsi="Arial"/>
      <w:sz w:val="24"/>
      <w:szCs w:val="21"/>
    </w:rPr>
  </w:style>
  <w:style w:type="paragraph" w:customStyle="1" w:styleId="404">
    <w:name w:val="正文2"/>
    <w:qFormat/>
    <w:uiPriority w:val="0"/>
    <w:pPr>
      <w:widowControl w:val="0"/>
      <w:adjustRightInd w:val="0"/>
      <w:spacing w:line="360" w:lineRule="atLeast"/>
      <w:textAlignment w:val="baseline"/>
    </w:pPr>
    <w:rPr>
      <w:rFonts w:ascii="宋体" w:hAnsi="Times New Roman" w:eastAsia="宋体" w:cs="Times New Roman"/>
      <w:sz w:val="24"/>
      <w:lang w:val="en-US" w:eastAsia="zh-CN" w:bidi="ar-SA"/>
    </w:rPr>
  </w:style>
  <w:style w:type="paragraph" w:customStyle="1" w:styleId="405">
    <w:name w:val="简单回函地址"/>
    <w:basedOn w:val="1"/>
    <w:qFormat/>
    <w:uiPriority w:val="0"/>
  </w:style>
  <w:style w:type="paragraph" w:customStyle="1" w:styleId="406">
    <w:name w:val="xl4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b/>
      <w:bCs/>
      <w:kern w:val="0"/>
      <w:sz w:val="22"/>
      <w:szCs w:val="22"/>
    </w:rPr>
  </w:style>
  <w:style w:type="paragraph" w:customStyle="1" w:styleId="407">
    <w:name w:val="样式3"/>
    <w:basedOn w:val="27"/>
    <w:qFormat/>
    <w:uiPriority w:val="0"/>
    <w:pPr>
      <w:tabs>
        <w:tab w:val="right" w:leader="dot" w:pos="9458"/>
      </w:tabs>
    </w:pPr>
    <w:rPr>
      <w:i/>
    </w:rPr>
  </w:style>
  <w:style w:type="paragraph" w:customStyle="1" w:styleId="408">
    <w:name w:val="msolistparagraph"/>
    <w:basedOn w:val="1"/>
    <w:qFormat/>
    <w:uiPriority w:val="0"/>
    <w:pPr>
      <w:ind w:firstLine="420" w:firstLineChars="200"/>
    </w:pPr>
    <w:rPr>
      <w:rFonts w:ascii="Calibri" w:hAnsi="Calibri"/>
      <w:szCs w:val="22"/>
    </w:rPr>
  </w:style>
  <w:style w:type="paragraph" w:customStyle="1" w:styleId="409">
    <w:name w:val="Char Char16 Char Char"/>
    <w:basedOn w:val="1"/>
    <w:qFormat/>
    <w:uiPriority w:val="0"/>
    <w:rPr>
      <w:rFonts w:ascii="Tahoma" w:hAnsi="Tahoma"/>
      <w:sz w:val="24"/>
      <w:szCs w:val="20"/>
    </w:rPr>
  </w:style>
  <w:style w:type="paragraph" w:customStyle="1" w:styleId="410">
    <w:name w:val="正文内容"/>
    <w:basedOn w:val="1"/>
    <w:qFormat/>
    <w:uiPriority w:val="0"/>
    <w:rPr>
      <w:rFonts w:ascii="Arial" w:hAnsi="Arial"/>
      <w:spacing w:val="-12"/>
      <w:szCs w:val="20"/>
    </w:rPr>
  </w:style>
  <w:style w:type="paragraph" w:customStyle="1" w:styleId="411">
    <w:name w:val="xl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412">
    <w:name w:val="xl34"/>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413">
    <w:name w:val="WPSOffice手动目录 1"/>
    <w:qFormat/>
    <w:uiPriority w:val="0"/>
    <w:rPr>
      <w:rFonts w:ascii="Times New Roman" w:hAnsi="Times New Roman" w:eastAsia="宋体" w:cs="Times New Roman"/>
      <w:lang w:val="en-US" w:eastAsia="zh-CN" w:bidi="ar-SA"/>
    </w:rPr>
  </w:style>
  <w:style w:type="paragraph" w:customStyle="1" w:styleId="414">
    <w:name w:val="图"/>
    <w:basedOn w:val="1"/>
    <w:qFormat/>
    <w:uiPriority w:val="0"/>
    <w:pPr>
      <w:keepNext/>
      <w:adjustRightInd w:val="0"/>
      <w:spacing w:before="60" w:after="60" w:line="300" w:lineRule="auto"/>
      <w:jc w:val="center"/>
      <w:textAlignment w:val="center"/>
    </w:pPr>
    <w:rPr>
      <w:snapToGrid w:val="0"/>
      <w:spacing w:val="20"/>
      <w:kern w:val="0"/>
      <w:sz w:val="24"/>
      <w:szCs w:val="20"/>
    </w:rPr>
  </w:style>
  <w:style w:type="paragraph" w:customStyle="1" w:styleId="415">
    <w:name w:val="xl24"/>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416">
    <w:name w:val="WPSOffice手动目录 3"/>
    <w:qFormat/>
    <w:uiPriority w:val="0"/>
    <w:pPr>
      <w:ind w:left="400" w:leftChars="400"/>
    </w:pPr>
    <w:rPr>
      <w:rFonts w:ascii="Times New Roman" w:hAnsi="Times New Roman" w:eastAsia="宋体" w:cs="Times New Roman"/>
      <w:lang w:val="en-US" w:eastAsia="zh-CN" w:bidi="ar-SA"/>
    </w:rPr>
  </w:style>
  <w:style w:type="paragraph" w:customStyle="1" w:styleId="417">
    <w:name w:val="正文(首行缩进)"/>
    <w:qFormat/>
    <w:uiPriority w:val="0"/>
    <w:pPr>
      <w:adjustRightInd w:val="0"/>
      <w:snapToGrid w:val="0"/>
      <w:spacing w:line="360" w:lineRule="auto"/>
      <w:ind w:firstLine="200" w:firstLineChars="200"/>
      <w:jc w:val="both"/>
    </w:pPr>
    <w:rPr>
      <w:rFonts w:ascii="Times New Roman" w:hAnsi="Times New Roman" w:eastAsia="仿宋_GB2312" w:cs="Times New Roman"/>
      <w:spacing w:val="2"/>
      <w:kern w:val="24"/>
      <w:sz w:val="24"/>
      <w:szCs w:val="24"/>
      <w:lang w:val="en-US" w:eastAsia="zh-CN" w:bidi="ar-SA"/>
    </w:rPr>
  </w:style>
  <w:style w:type="paragraph" w:customStyle="1" w:styleId="418">
    <w:name w:val="xl6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b/>
      <w:bCs/>
      <w:kern w:val="0"/>
      <w:sz w:val="18"/>
      <w:szCs w:val="18"/>
    </w:rPr>
  </w:style>
  <w:style w:type="paragraph" w:customStyle="1" w:styleId="419">
    <w:name w:val="Char1 Char Char Char Char Char Char Char Char"/>
    <w:basedOn w:val="1"/>
    <w:qFormat/>
    <w:uiPriority w:val="0"/>
  </w:style>
  <w:style w:type="paragraph" w:customStyle="1" w:styleId="420">
    <w:name w:val="xl31"/>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kern w:val="0"/>
      <w:sz w:val="22"/>
      <w:szCs w:val="22"/>
    </w:rPr>
  </w:style>
  <w:style w:type="paragraph" w:customStyle="1" w:styleId="421">
    <w:name w:val="xl48"/>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422">
    <w:name w:val="标题5"/>
    <w:basedOn w:val="1"/>
    <w:qFormat/>
    <w:uiPriority w:val="0"/>
    <w:pPr>
      <w:spacing w:before="120" w:after="120"/>
    </w:pPr>
    <w:rPr>
      <w:rFonts w:ascii="宋体"/>
      <w:b/>
      <w:sz w:val="28"/>
    </w:rPr>
  </w:style>
  <w:style w:type="paragraph" w:customStyle="1" w:styleId="423">
    <w:name w:val="xl49"/>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424">
    <w:name w:val="正文-段落"/>
    <w:qFormat/>
    <w:uiPriority w:val="0"/>
    <w:pPr>
      <w:spacing w:line="360" w:lineRule="auto"/>
      <w:ind w:firstLine="200" w:firstLineChars="200"/>
    </w:pPr>
    <w:rPr>
      <w:rFonts w:ascii="Times New Roman" w:hAnsi="Times New Roman" w:eastAsia="宋体" w:cs="Cambria"/>
      <w:sz w:val="24"/>
      <w:szCs w:val="24"/>
      <w:lang w:val="en-GB" w:eastAsia="zh-CN" w:bidi="ar-SA"/>
    </w:rPr>
  </w:style>
  <w:style w:type="paragraph" w:customStyle="1" w:styleId="425">
    <w:name w:val="xl6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b/>
      <w:bCs/>
      <w:kern w:val="0"/>
      <w:sz w:val="18"/>
      <w:szCs w:val="18"/>
    </w:rPr>
  </w:style>
  <w:style w:type="paragraph" w:customStyle="1" w:styleId="426">
    <w:name w:val="Char4"/>
    <w:basedOn w:val="1"/>
    <w:qFormat/>
    <w:uiPriority w:val="0"/>
    <w:pPr>
      <w:ind w:left="980" w:hanging="420"/>
    </w:pPr>
    <w:rPr>
      <w:sz w:val="24"/>
    </w:rPr>
  </w:style>
  <w:style w:type="paragraph" w:customStyle="1" w:styleId="427">
    <w:name w:val="xl47"/>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428">
    <w:name w:val="xl37"/>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b/>
      <w:bCs/>
      <w:kern w:val="0"/>
      <w:sz w:val="22"/>
      <w:szCs w:val="22"/>
    </w:rPr>
  </w:style>
  <w:style w:type="paragraph" w:customStyle="1" w:styleId="429">
    <w:name w:val="样式 首行缩进:  0.85 厘米"/>
    <w:basedOn w:val="1"/>
    <w:qFormat/>
    <w:uiPriority w:val="0"/>
    <w:pPr>
      <w:ind w:firstLine="480" w:firstLineChars="200"/>
    </w:pPr>
    <w:rPr>
      <w:rFonts w:cs="宋体"/>
      <w:szCs w:val="20"/>
    </w:rPr>
  </w:style>
  <w:style w:type="paragraph" w:customStyle="1" w:styleId="430">
    <w:name w:val="xl32"/>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431">
    <w:name w:val="xl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432">
    <w:name w:val="font2"/>
    <w:basedOn w:val="1"/>
    <w:qFormat/>
    <w:uiPriority w:val="0"/>
    <w:pPr>
      <w:widowControl/>
      <w:spacing w:before="100" w:beforeAutospacing="1" w:after="100" w:afterAutospacing="1"/>
      <w:jc w:val="left"/>
    </w:pPr>
    <w:rPr>
      <w:rFonts w:ascii="宋体" w:hAnsi="宋体" w:cs="宋体"/>
      <w:color w:val="FF0000"/>
      <w:kern w:val="0"/>
      <w:sz w:val="24"/>
    </w:rPr>
  </w:style>
  <w:style w:type="paragraph" w:customStyle="1" w:styleId="433">
    <w:name w:val="font3"/>
    <w:basedOn w:val="1"/>
    <w:qFormat/>
    <w:uiPriority w:val="0"/>
    <w:pPr>
      <w:widowControl/>
      <w:spacing w:before="100" w:beforeAutospacing="1" w:after="100" w:afterAutospacing="1"/>
      <w:jc w:val="left"/>
    </w:pPr>
    <w:rPr>
      <w:color w:val="000000"/>
      <w:kern w:val="0"/>
      <w:sz w:val="14"/>
      <w:szCs w:val="14"/>
    </w:rPr>
  </w:style>
  <w:style w:type="paragraph" w:customStyle="1" w:styleId="434">
    <w:name w:val="et2"/>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35">
    <w:name w:val="et4"/>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36">
    <w:name w:val="et5"/>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37">
    <w:name w:val="et6"/>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38">
    <w:name w:val="et7"/>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39">
    <w:name w:val="et8"/>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0">
    <w:name w:val="et9"/>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1">
    <w:name w:val="et11"/>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2">
    <w:name w:val="et12"/>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3">
    <w:name w:val="et14"/>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4">
    <w:name w:val="et15"/>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5">
    <w:name w:val="et16"/>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6">
    <w:name w:val="et17"/>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7">
    <w:name w:val="et18"/>
    <w:basedOn w:val="1"/>
    <w:qFormat/>
    <w:uiPriority w:val="0"/>
    <w:pPr>
      <w:widowControl/>
      <w:spacing w:before="100" w:beforeAutospacing="1" w:after="100" w:afterAutospacing="1"/>
      <w:jc w:val="left"/>
      <w:textAlignment w:val="center"/>
    </w:pPr>
    <w:rPr>
      <w:rFonts w:ascii="Calibri" w:hAnsi="Calibri" w:cs="宋体"/>
      <w:color w:val="000000"/>
      <w:kern w:val="0"/>
      <w:sz w:val="22"/>
      <w:szCs w:val="22"/>
    </w:rPr>
  </w:style>
  <w:style w:type="paragraph" w:customStyle="1" w:styleId="448">
    <w:name w:val="et19"/>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9">
    <w:name w:val="et20"/>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50">
    <w:name w:val="et21"/>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51">
    <w:name w:val="et22"/>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52">
    <w:name w:val="et23"/>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53">
    <w:name w:val="et24"/>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54">
    <w:name w:val="p9"/>
    <w:basedOn w:val="1"/>
    <w:qFormat/>
    <w:uiPriority w:val="0"/>
    <w:pPr>
      <w:widowControl/>
      <w:spacing w:before="100" w:beforeAutospacing="1" w:after="100" w:afterAutospacing="1"/>
      <w:jc w:val="left"/>
    </w:pPr>
    <w:rPr>
      <w:rFonts w:eastAsia="Arial Unicode MS" w:cs="Arial Unicode MS" w:asciiTheme="minorHAnsi" w:hAnsiTheme="minorHAnsi"/>
      <w:color w:val="000000"/>
      <w:kern w:val="0"/>
      <w:sz w:val="18"/>
      <w:szCs w:val="18"/>
    </w:rPr>
  </w:style>
  <w:style w:type="character" w:customStyle="1" w:styleId="455">
    <w:name w:val="列出段落 Char"/>
    <w:link w:val="456"/>
    <w:qFormat/>
    <w:uiPriority w:val="34"/>
    <w:rPr>
      <w:kern w:val="2"/>
      <w:sz w:val="21"/>
      <w:szCs w:val="24"/>
    </w:rPr>
  </w:style>
  <w:style w:type="paragraph" w:customStyle="1" w:styleId="456">
    <w:name w:val="列出段落2"/>
    <w:basedOn w:val="1"/>
    <w:link w:val="455"/>
    <w:qFormat/>
    <w:uiPriority w:val="34"/>
    <w:pPr>
      <w:ind w:firstLine="420" w:firstLineChars="200"/>
    </w:pPr>
  </w:style>
  <w:style w:type="paragraph" w:customStyle="1" w:styleId="457">
    <w:name w:val="yiv1649619028msonormal"/>
    <w:basedOn w:val="1"/>
    <w:qFormat/>
    <w:uiPriority w:val="0"/>
    <w:pPr>
      <w:widowControl/>
      <w:spacing w:before="100" w:beforeAutospacing="1" w:after="100" w:afterAutospacing="1"/>
      <w:jc w:val="left"/>
    </w:pPr>
    <w:rPr>
      <w:rFonts w:ascii="宋体" w:hAnsi="宋体" w:cs="宋体"/>
      <w:kern w:val="0"/>
      <w:sz w:val="24"/>
    </w:rPr>
  </w:style>
  <w:style w:type="paragraph" w:customStyle="1" w:styleId="458">
    <w:name w:val="评价"/>
    <w:basedOn w:val="1"/>
    <w:qFormat/>
    <w:uiPriority w:val="0"/>
    <w:pPr>
      <w:spacing w:afterLines="20"/>
      <w:ind w:firstLine="1446" w:firstLineChars="200"/>
    </w:pPr>
    <w:rPr>
      <w:rFonts w:ascii="Calibri" w:hAnsi="Calibri"/>
      <w:sz w:val="24"/>
    </w:rPr>
  </w:style>
  <w:style w:type="character" w:customStyle="1" w:styleId="459">
    <w:name w:val="正文文本 3 Char"/>
    <w:basedOn w:val="54"/>
    <w:link w:val="19"/>
    <w:qFormat/>
    <w:uiPriority w:val="0"/>
    <w:rPr>
      <w:kern w:val="2"/>
      <w:sz w:val="16"/>
      <w:szCs w:val="16"/>
    </w:rPr>
  </w:style>
  <w:style w:type="character" w:customStyle="1" w:styleId="460">
    <w:name w:val="content"/>
    <w:basedOn w:val="54"/>
    <w:qFormat/>
    <w:uiPriority w:val="0"/>
  </w:style>
  <w:style w:type="character" w:customStyle="1" w:styleId="461">
    <w:name w:val="ca-3"/>
    <w:basedOn w:val="54"/>
    <w:qFormat/>
    <w:uiPriority w:val="0"/>
  </w:style>
  <w:style w:type="character" w:customStyle="1" w:styleId="462">
    <w:name w:val="textcontents1"/>
    <w:qFormat/>
    <w:uiPriority w:val="0"/>
    <w:rPr>
      <w:rFonts w:hint="default" w:ascii="ˎ̥" w:hAnsi="ˎ̥"/>
      <w:sz w:val="21"/>
      <w:szCs w:val="21"/>
    </w:rPr>
  </w:style>
  <w:style w:type="character" w:customStyle="1" w:styleId="463">
    <w:name w:val="脚注文本 Char1"/>
    <w:qFormat/>
    <w:uiPriority w:val="0"/>
    <w:rPr>
      <w:kern w:val="2"/>
      <w:sz w:val="18"/>
      <w:szCs w:val="18"/>
    </w:rPr>
  </w:style>
  <w:style w:type="character" w:customStyle="1" w:styleId="464">
    <w:name w:val="脚注文本 Char"/>
    <w:link w:val="41"/>
    <w:qFormat/>
    <w:uiPriority w:val="0"/>
    <w:rPr>
      <w:kern w:val="2"/>
      <w:sz w:val="18"/>
      <w:szCs w:val="18"/>
    </w:rPr>
  </w:style>
  <w:style w:type="character" w:customStyle="1" w:styleId="465">
    <w:name w:val="正文首行缩进（绿盟科技） Char"/>
    <w:link w:val="466"/>
    <w:qFormat/>
    <w:uiPriority w:val="0"/>
    <w:rPr>
      <w:rFonts w:ascii="Arial" w:hAnsi="Arial"/>
      <w:szCs w:val="21"/>
    </w:rPr>
  </w:style>
  <w:style w:type="paragraph" w:customStyle="1" w:styleId="466">
    <w:name w:val="正文首行缩进（绿盟科技）"/>
    <w:basedOn w:val="1"/>
    <w:link w:val="465"/>
    <w:qFormat/>
    <w:uiPriority w:val="0"/>
    <w:pPr>
      <w:widowControl/>
      <w:spacing w:after="50" w:line="300" w:lineRule="auto"/>
      <w:ind w:firstLine="200" w:firstLineChars="200"/>
      <w:jc w:val="left"/>
    </w:pPr>
    <w:rPr>
      <w:rFonts w:ascii="Arial" w:hAnsi="Arial"/>
      <w:kern w:val="0"/>
      <w:sz w:val="20"/>
      <w:szCs w:val="21"/>
    </w:rPr>
  </w:style>
  <w:style w:type="character" w:customStyle="1" w:styleId="467">
    <w:name w:val="c lh15"/>
    <w:basedOn w:val="54"/>
    <w:qFormat/>
    <w:uiPriority w:val="0"/>
  </w:style>
  <w:style w:type="character" w:customStyle="1" w:styleId="468">
    <w:name w:val="Char Char21"/>
    <w:qFormat/>
    <w:uiPriority w:val="0"/>
    <w:rPr>
      <w:b/>
      <w:bCs/>
      <w:kern w:val="2"/>
      <w:sz w:val="32"/>
      <w:szCs w:val="32"/>
    </w:rPr>
  </w:style>
  <w:style w:type="character" w:customStyle="1" w:styleId="469">
    <w:name w:val="content1"/>
    <w:qFormat/>
    <w:uiPriority w:val="0"/>
    <w:rPr>
      <w:rFonts w:hint="default" w:ascii="??" w:hAnsi="??"/>
      <w:sz w:val="16"/>
      <w:szCs w:val="16"/>
      <w:u w:val="none"/>
    </w:rPr>
  </w:style>
  <w:style w:type="character" w:customStyle="1" w:styleId="470">
    <w:name w:val="text21"/>
    <w:basedOn w:val="54"/>
    <w:qFormat/>
    <w:uiPriority w:val="0"/>
  </w:style>
  <w:style w:type="character" w:customStyle="1" w:styleId="471">
    <w:name w:val="apple-style-span"/>
    <w:basedOn w:val="54"/>
    <w:qFormat/>
    <w:uiPriority w:val="0"/>
  </w:style>
  <w:style w:type="paragraph" w:customStyle="1" w:styleId="472">
    <w:name w:val="缺省文本"/>
    <w:basedOn w:val="1"/>
    <w:qFormat/>
    <w:uiPriority w:val="0"/>
    <w:pPr>
      <w:autoSpaceDE w:val="0"/>
      <w:autoSpaceDN w:val="0"/>
      <w:adjustRightInd w:val="0"/>
      <w:jc w:val="left"/>
    </w:pPr>
    <w:rPr>
      <w:kern w:val="0"/>
      <w:sz w:val="24"/>
    </w:rPr>
  </w:style>
  <w:style w:type="paragraph" w:customStyle="1" w:styleId="473">
    <w:name w:val="xl62"/>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center"/>
      <w:textAlignment w:val="center"/>
    </w:pPr>
    <w:rPr>
      <w:rFonts w:ascii="宋体" w:hAnsi="宋体"/>
      <w:kern w:val="0"/>
      <w:sz w:val="24"/>
    </w:rPr>
  </w:style>
  <w:style w:type="paragraph" w:customStyle="1" w:styleId="474">
    <w:name w:val="1"/>
    <w:basedOn w:val="1"/>
    <w:next w:val="28"/>
    <w:qFormat/>
    <w:uiPriority w:val="0"/>
    <w:rPr>
      <w:rFonts w:ascii="宋体" w:hAnsi="Courier New"/>
      <w:szCs w:val="20"/>
    </w:rPr>
  </w:style>
  <w:style w:type="paragraph" w:customStyle="1" w:styleId="475">
    <w:name w:val="xl57"/>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right"/>
      <w:textAlignment w:val="center"/>
    </w:pPr>
    <w:rPr>
      <w:rFonts w:ascii="宋体" w:hAnsi="宋体"/>
      <w:kern w:val="0"/>
      <w:sz w:val="24"/>
    </w:rPr>
  </w:style>
  <w:style w:type="paragraph" w:customStyle="1" w:styleId="476">
    <w:name w:val="Char Char Char Char Char Char Char1"/>
    <w:basedOn w:val="1"/>
    <w:qFormat/>
    <w:uiPriority w:val="0"/>
    <w:pPr>
      <w:widowControl/>
      <w:spacing w:after="160" w:line="240" w:lineRule="exact"/>
      <w:jc w:val="left"/>
    </w:pPr>
  </w:style>
  <w:style w:type="paragraph" w:customStyle="1" w:styleId="477">
    <w:name w:val="USE 1"/>
    <w:basedOn w:val="1"/>
    <w:qFormat/>
    <w:uiPriority w:val="0"/>
    <w:pPr>
      <w:spacing w:line="200" w:lineRule="atLeast"/>
      <w:jc w:val="left"/>
    </w:pPr>
    <w:rPr>
      <w:rFonts w:ascii="宋体" w:hAnsi="宋体"/>
      <w:b/>
      <w:sz w:val="24"/>
      <w:szCs w:val="28"/>
    </w:rPr>
  </w:style>
  <w:style w:type="paragraph" w:customStyle="1" w:styleId="478">
    <w:name w:val="xl6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4"/>
    </w:rPr>
  </w:style>
  <w:style w:type="paragraph" w:customStyle="1" w:styleId="479">
    <w:name w:val="xl6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kern w:val="0"/>
      <w:sz w:val="24"/>
    </w:rPr>
  </w:style>
  <w:style w:type="paragraph" w:customStyle="1" w:styleId="480">
    <w:name w:val="正文 2"/>
    <w:basedOn w:val="1"/>
    <w:qFormat/>
    <w:uiPriority w:val="0"/>
    <w:pPr>
      <w:autoSpaceDE w:val="0"/>
      <w:autoSpaceDN w:val="0"/>
      <w:adjustRightInd w:val="0"/>
      <w:snapToGrid w:val="0"/>
      <w:spacing w:before="80" w:after="40" w:line="360" w:lineRule="auto"/>
      <w:ind w:left="1134"/>
      <w:jc w:val="left"/>
    </w:pPr>
    <w:rPr>
      <w:kern w:val="0"/>
      <w:sz w:val="24"/>
      <w:szCs w:val="20"/>
    </w:rPr>
  </w:style>
  <w:style w:type="paragraph" w:customStyle="1" w:styleId="481">
    <w:name w:val="_Style 54"/>
    <w:basedOn w:val="1"/>
    <w:next w:val="28"/>
    <w:qFormat/>
    <w:uiPriority w:val="0"/>
    <w:rPr>
      <w:rFonts w:ascii="宋体" w:hAnsi="Courier New"/>
      <w:szCs w:val="20"/>
    </w:rPr>
  </w:style>
  <w:style w:type="character" w:customStyle="1" w:styleId="482">
    <w:name w:val="脚注文本 Char2"/>
    <w:basedOn w:val="54"/>
    <w:link w:val="41"/>
    <w:semiHidden/>
    <w:qFormat/>
    <w:uiPriority w:val="0"/>
    <w:rPr>
      <w:kern w:val="2"/>
      <w:sz w:val="18"/>
      <w:szCs w:val="18"/>
    </w:rPr>
  </w:style>
  <w:style w:type="paragraph" w:customStyle="1" w:styleId="483">
    <w:name w:val="_Style 56"/>
    <w:basedOn w:val="1"/>
    <w:next w:val="28"/>
    <w:qFormat/>
    <w:uiPriority w:val="0"/>
    <w:rPr>
      <w:rFonts w:ascii="宋体" w:hAnsi="Courier New"/>
      <w:szCs w:val="20"/>
    </w:rPr>
  </w:style>
  <w:style w:type="paragraph" w:customStyle="1" w:styleId="484">
    <w:name w:val="Char Char Char Char2"/>
    <w:basedOn w:val="1"/>
    <w:qFormat/>
    <w:uiPriority w:val="0"/>
    <w:pPr>
      <w:widowControl/>
      <w:spacing w:after="160" w:line="240" w:lineRule="exact"/>
      <w:jc w:val="center"/>
    </w:pPr>
  </w:style>
  <w:style w:type="paragraph" w:customStyle="1" w:styleId="485">
    <w:name w:val="font10"/>
    <w:basedOn w:val="1"/>
    <w:qFormat/>
    <w:uiPriority w:val="0"/>
    <w:pPr>
      <w:widowControl/>
      <w:spacing w:before="100" w:beforeAutospacing="1" w:after="100" w:afterAutospacing="1"/>
      <w:jc w:val="left"/>
    </w:pPr>
    <w:rPr>
      <w:rFonts w:hint="eastAsia" w:ascii="宋体" w:hAnsi="宋体"/>
      <w:b/>
      <w:bCs/>
      <w:color w:val="000000"/>
      <w:kern w:val="0"/>
      <w:sz w:val="18"/>
      <w:szCs w:val="18"/>
    </w:rPr>
  </w:style>
  <w:style w:type="paragraph" w:customStyle="1" w:styleId="486">
    <w:name w:val="xl5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kern w:val="0"/>
      <w:sz w:val="24"/>
    </w:rPr>
  </w:style>
  <w:style w:type="paragraph" w:customStyle="1" w:styleId="487">
    <w:name w:val="xl55"/>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right"/>
      <w:textAlignment w:val="center"/>
    </w:pPr>
    <w:rPr>
      <w:rFonts w:ascii="宋体" w:hAnsi="宋体"/>
      <w:color w:val="000000"/>
      <w:kern w:val="0"/>
      <w:sz w:val="24"/>
    </w:rPr>
  </w:style>
  <w:style w:type="paragraph" w:customStyle="1" w:styleId="488">
    <w:name w:val="px16"/>
    <w:basedOn w:val="1"/>
    <w:qFormat/>
    <w:uiPriority w:val="0"/>
    <w:pPr>
      <w:widowControl/>
      <w:spacing w:before="100" w:beforeAutospacing="1" w:after="100" w:afterAutospacing="1" w:line="360" w:lineRule="auto"/>
      <w:jc w:val="left"/>
    </w:pPr>
    <w:rPr>
      <w:rFonts w:ascii="宋体" w:hAnsi="宋体"/>
      <w:kern w:val="0"/>
      <w:sz w:val="24"/>
    </w:rPr>
  </w:style>
  <w:style w:type="paragraph" w:customStyle="1" w:styleId="489">
    <w:name w:val="正文首行缩进1(Crlf+Shift+M)"/>
    <w:qFormat/>
    <w:uiPriority w:val="0"/>
    <w:pPr>
      <w:spacing w:before="120" w:after="120" w:line="360" w:lineRule="auto"/>
      <w:ind w:firstLine="420" w:firstLineChars="200"/>
    </w:pPr>
    <w:rPr>
      <w:rFonts w:ascii="Arial" w:hAnsi="Arial" w:eastAsia="宋体" w:cs="Times New Roman"/>
      <w:kern w:val="2"/>
      <w:sz w:val="21"/>
      <w:lang w:val="en-US" w:eastAsia="zh-CN" w:bidi="ar-SA"/>
    </w:rPr>
  </w:style>
  <w:style w:type="paragraph" w:customStyle="1" w:styleId="490">
    <w:name w:val="Char2 Char Char Char Char Char Char"/>
    <w:basedOn w:val="1"/>
    <w:qFormat/>
    <w:uiPriority w:val="0"/>
    <w:pPr>
      <w:widowControl/>
      <w:spacing w:after="160" w:line="240" w:lineRule="exact"/>
      <w:jc w:val="left"/>
    </w:pPr>
  </w:style>
  <w:style w:type="paragraph" w:customStyle="1" w:styleId="491">
    <w:name w:val="_Style 50"/>
    <w:basedOn w:val="1"/>
    <w:next w:val="32"/>
    <w:qFormat/>
    <w:uiPriority w:val="0"/>
    <w:pPr>
      <w:adjustRightInd w:val="0"/>
      <w:snapToGrid w:val="0"/>
      <w:spacing w:line="300" w:lineRule="auto"/>
      <w:ind w:firstLine="630" w:firstLineChars="300"/>
    </w:pPr>
    <w:rPr>
      <w:snapToGrid w:val="0"/>
      <w:kern w:val="0"/>
    </w:rPr>
  </w:style>
  <w:style w:type="paragraph" w:customStyle="1" w:styleId="492">
    <w:name w:val="修订2"/>
    <w:semiHidden/>
    <w:qFormat/>
    <w:uiPriority w:val="99"/>
    <w:rPr>
      <w:rFonts w:ascii="Times New Roman" w:hAnsi="Times New Roman" w:eastAsia="宋体" w:cs="Times New Roman"/>
      <w:kern w:val="2"/>
      <w:sz w:val="21"/>
      <w:szCs w:val="24"/>
      <w:lang w:val="en-US" w:eastAsia="zh-CN" w:bidi="ar-SA"/>
    </w:rPr>
  </w:style>
  <w:style w:type="paragraph" w:customStyle="1" w:styleId="493">
    <w:name w:val="xl50"/>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kern w:val="0"/>
      <w:sz w:val="24"/>
    </w:rPr>
  </w:style>
  <w:style w:type="paragraph" w:customStyle="1" w:styleId="494">
    <w:name w:val="xl54"/>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right"/>
      <w:textAlignment w:val="center"/>
    </w:pPr>
    <w:rPr>
      <w:rFonts w:ascii="宋体" w:hAnsi="宋体"/>
      <w:color w:val="000000"/>
      <w:kern w:val="0"/>
      <w:sz w:val="24"/>
    </w:rPr>
  </w:style>
  <w:style w:type="paragraph" w:customStyle="1" w:styleId="495">
    <w:name w:val="5"/>
    <w:basedOn w:val="1"/>
    <w:next w:val="28"/>
    <w:qFormat/>
    <w:uiPriority w:val="0"/>
    <w:rPr>
      <w:rFonts w:ascii="宋体" w:hAnsi="Courier New"/>
      <w:szCs w:val="20"/>
    </w:rPr>
  </w:style>
  <w:style w:type="paragraph" w:customStyle="1" w:styleId="496">
    <w:name w:val="Char Char Char"/>
    <w:basedOn w:val="1"/>
    <w:qFormat/>
    <w:uiPriority w:val="0"/>
    <w:rPr>
      <w:szCs w:val="20"/>
    </w:rPr>
  </w:style>
  <w:style w:type="paragraph" w:customStyle="1" w:styleId="497">
    <w:name w:val="Char2"/>
    <w:basedOn w:val="1"/>
    <w:qFormat/>
    <w:uiPriority w:val="0"/>
    <w:rPr>
      <w:rFonts w:ascii="Tahoma" w:hAnsi="Tahoma"/>
      <w:sz w:val="24"/>
      <w:szCs w:val="20"/>
    </w:rPr>
  </w:style>
  <w:style w:type="paragraph" w:customStyle="1" w:styleId="498">
    <w:name w:val="xl5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kern w:val="0"/>
      <w:sz w:val="24"/>
    </w:rPr>
  </w:style>
  <w:style w:type="paragraph" w:customStyle="1" w:styleId="499">
    <w:name w:val="xl56"/>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right"/>
      <w:textAlignment w:val="center"/>
    </w:pPr>
    <w:rPr>
      <w:rFonts w:ascii="宋体" w:hAnsi="宋体"/>
      <w:kern w:val="0"/>
      <w:sz w:val="24"/>
    </w:rPr>
  </w:style>
  <w:style w:type="paragraph" w:customStyle="1" w:styleId="500">
    <w:name w:val="xl5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kern w:val="0"/>
      <w:sz w:val="24"/>
    </w:rPr>
  </w:style>
  <w:style w:type="paragraph" w:customStyle="1" w:styleId="501">
    <w:name w:val="6"/>
    <w:basedOn w:val="1"/>
    <w:next w:val="28"/>
    <w:qFormat/>
    <w:uiPriority w:val="0"/>
    <w:rPr>
      <w:rFonts w:ascii="宋体" w:hAnsi="Courier New"/>
      <w:szCs w:val="20"/>
    </w:rPr>
  </w:style>
  <w:style w:type="paragraph" w:customStyle="1" w:styleId="502">
    <w:name w:val="2"/>
    <w:basedOn w:val="1"/>
    <w:next w:val="47"/>
    <w:qFormat/>
    <w:uiPriority w:val="0"/>
    <w:pPr>
      <w:widowControl/>
      <w:spacing w:before="100" w:beforeAutospacing="1" w:after="100" w:afterAutospacing="1"/>
      <w:jc w:val="left"/>
    </w:pPr>
    <w:rPr>
      <w:rFonts w:ascii="宋体" w:hAnsi="宋体"/>
      <w:kern w:val="0"/>
      <w:sz w:val="24"/>
    </w:rPr>
  </w:style>
  <w:style w:type="paragraph" w:customStyle="1" w:styleId="503">
    <w:name w:val="7"/>
    <w:basedOn w:val="1"/>
    <w:next w:val="32"/>
    <w:qFormat/>
    <w:uiPriority w:val="0"/>
    <w:pPr>
      <w:adjustRightInd w:val="0"/>
      <w:snapToGrid w:val="0"/>
      <w:spacing w:line="300" w:lineRule="auto"/>
      <w:ind w:firstLine="630" w:firstLineChars="300"/>
    </w:pPr>
    <w:rPr>
      <w:snapToGrid w:val="0"/>
      <w:kern w:val="0"/>
    </w:rPr>
  </w:style>
  <w:style w:type="paragraph" w:customStyle="1" w:styleId="504">
    <w:name w:val="xl52"/>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宋体" w:hAnsi="宋体"/>
      <w:kern w:val="0"/>
      <w:sz w:val="24"/>
    </w:rPr>
  </w:style>
  <w:style w:type="paragraph" w:customStyle="1" w:styleId="505">
    <w:name w:val="TOC 标题2"/>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bCs/>
      <w:color w:val="376092" w:themeColor="accent1" w:themeShade="BF"/>
      <w:kern w:val="0"/>
    </w:rPr>
  </w:style>
  <w:style w:type="character" w:customStyle="1" w:styleId="506">
    <w:name w:val="Ｒ07-正!!文 Char Char"/>
    <w:link w:val="507"/>
    <w:qFormat/>
    <w:uiPriority w:val="0"/>
    <w:rPr>
      <w:rFonts w:ascii="宋体" w:hAnsi="宋体" w:cs="宋体"/>
      <w:snapToGrid w:val="0"/>
      <w:spacing w:val="4"/>
      <w:kern w:val="2"/>
      <w:sz w:val="24"/>
      <w:szCs w:val="24"/>
    </w:rPr>
  </w:style>
  <w:style w:type="paragraph" w:customStyle="1" w:styleId="507">
    <w:name w:val="Ｒ07-正!!文"/>
    <w:link w:val="506"/>
    <w:qFormat/>
    <w:uiPriority w:val="0"/>
    <w:pPr>
      <w:wordWrap w:val="0"/>
      <w:spacing w:afterLines="20" w:line="312" w:lineRule="auto"/>
      <w:ind w:firstLine="496" w:firstLineChars="200"/>
    </w:pPr>
    <w:rPr>
      <w:rFonts w:ascii="宋体" w:hAnsi="宋体" w:eastAsia="宋体" w:cs="宋体"/>
      <w:snapToGrid w:val="0"/>
      <w:spacing w:val="4"/>
      <w:kern w:val="2"/>
      <w:sz w:val="24"/>
      <w:szCs w:val="24"/>
      <w:lang w:val="en-US" w:eastAsia="zh-CN" w:bidi="ar-SA"/>
    </w:rPr>
  </w:style>
  <w:style w:type="character" w:customStyle="1" w:styleId="508">
    <w:name w:val="Ｒ07-!正! Char Char"/>
    <w:link w:val="509"/>
    <w:qFormat/>
    <w:uiPriority w:val="0"/>
    <w:rPr>
      <w:rFonts w:ascii="宋体" w:hAnsi="宋体" w:cs="宋体"/>
      <w:snapToGrid w:val="0"/>
      <w:spacing w:val="8"/>
      <w:kern w:val="2"/>
      <w:sz w:val="24"/>
      <w:szCs w:val="24"/>
    </w:rPr>
  </w:style>
  <w:style w:type="paragraph" w:customStyle="1" w:styleId="509">
    <w:name w:val="Ｒ07-!正!"/>
    <w:link w:val="508"/>
    <w:qFormat/>
    <w:uiPriority w:val="0"/>
    <w:pPr>
      <w:wordWrap w:val="0"/>
      <w:spacing w:afterLines="20" w:line="360" w:lineRule="auto"/>
      <w:ind w:firstLine="512" w:firstLineChars="200"/>
    </w:pPr>
    <w:rPr>
      <w:rFonts w:ascii="宋体" w:hAnsi="宋体" w:eastAsia="宋体" w:cs="宋体"/>
      <w:snapToGrid w:val="0"/>
      <w:spacing w:val="8"/>
      <w:kern w:val="2"/>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MC SYSTEM</Company>
  <Pages>73</Pages>
  <Words>43306</Words>
  <Characters>46762</Characters>
  <Lines>429</Lines>
  <Paragraphs>120</Paragraphs>
  <TotalTime>11</TotalTime>
  <ScaleCrop>false</ScaleCrop>
  <LinksUpToDate>false</LinksUpToDate>
  <CharactersWithSpaces>48959</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2022-06-02T18:22:00Z</dcterms:created>
  <dc:creator>微软用户</dc:creator>
  <cp:lastModifiedBy>ZLB </cp:lastModifiedBy>
  <cp:lastPrinted>2022-11-15T08:59:00Z</cp:lastPrinted>
  <dcterms:modified xsi:type="dcterms:W3CDTF">2023-03-02T03:17:41Z</dcterms:modified>
  <dc:title>招标编号：UHO2010-G0029</dc:title>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21A0D8DC1FE8455893C16B0A4244FE2C</vt:lpwstr>
  </property>
</Properties>
</file>