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7" w:rsidRDefault="00413EB7" w:rsidP="00413EB7">
      <w:pPr>
        <w:pStyle w:val="2"/>
        <w:spacing w:before="0" w:after="0" w:line="240" w:lineRule="auto"/>
        <w:jc w:val="center"/>
        <w:rPr>
          <w:lang w:eastAsia="zh-CN"/>
        </w:rPr>
      </w:pPr>
      <w:r>
        <w:rPr>
          <w:rFonts w:hint="eastAsia"/>
          <w:lang w:eastAsia="zh-CN"/>
        </w:rPr>
        <w:t>第六章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项目</w:t>
      </w:r>
      <w:r>
        <w:rPr>
          <w:rFonts w:hint="eastAsia"/>
          <w:lang w:eastAsia="zh-CN"/>
        </w:rPr>
        <w:t>采购需</w:t>
      </w:r>
      <w:r>
        <w:rPr>
          <w:lang w:eastAsia="zh-CN"/>
        </w:rPr>
        <w:t>求</w:t>
      </w:r>
    </w:p>
    <w:p w:rsidR="00413EB7" w:rsidRDefault="00413EB7" w:rsidP="00413EB7">
      <w:pPr>
        <w:pStyle w:val="a3"/>
        <w:tabs>
          <w:tab w:val="left" w:pos="420"/>
          <w:tab w:val="left" w:pos="540"/>
        </w:tabs>
        <w:adjustRightInd w:val="0"/>
        <w:snapToGrid w:val="0"/>
        <w:spacing w:line="360" w:lineRule="auto"/>
        <w:ind w:left="425"/>
        <w:rPr>
          <w:rFonts w:ascii="Times New Roman" w:hAnsi="Times New Roman" w:hint="eastAsia"/>
          <w:b/>
          <w:sz w:val="24"/>
          <w:szCs w:val="24"/>
        </w:rPr>
      </w:pPr>
    </w:p>
    <w:p w:rsidR="00413EB7" w:rsidRDefault="00413EB7" w:rsidP="00413EB7">
      <w:pPr>
        <w:pStyle w:val="a3"/>
        <w:tabs>
          <w:tab w:val="left" w:pos="420"/>
          <w:tab w:val="left" w:pos="540"/>
        </w:tabs>
        <w:adjustRightInd w:val="0"/>
        <w:snapToGrid w:val="0"/>
        <w:spacing w:line="360" w:lineRule="auto"/>
        <w:ind w:left="425"/>
        <w:rPr>
          <w:rFonts w:hAnsi="宋体" w:hint="eastAsia"/>
          <w:b/>
          <w:bCs/>
          <w:szCs w:val="21"/>
        </w:rPr>
      </w:pPr>
      <w:r>
        <w:rPr>
          <w:rFonts w:hAnsi="宋体" w:hint="eastAsia"/>
          <w:szCs w:val="21"/>
        </w:rPr>
        <w:t>一、</w:t>
      </w:r>
      <w:r>
        <w:rPr>
          <w:rFonts w:hAnsi="宋体" w:hint="eastAsia"/>
          <w:b/>
          <w:bCs/>
          <w:szCs w:val="21"/>
        </w:rPr>
        <w:t>项目一览表</w:t>
      </w: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3135"/>
        <w:gridCol w:w="2605"/>
        <w:gridCol w:w="2923"/>
      </w:tblGrid>
      <w:tr w:rsidR="00413EB7" w:rsidTr="006A266D">
        <w:trPr>
          <w:trHeight w:val="281"/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服务期限</w:t>
            </w:r>
          </w:p>
        </w:tc>
        <w:tc>
          <w:tcPr>
            <w:tcW w:w="2923" w:type="dxa"/>
            <w:tcBorders>
              <w:top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采购控制金额 </w:t>
            </w:r>
          </w:p>
        </w:tc>
      </w:tr>
      <w:tr w:rsidR="00413EB7" w:rsidTr="006A266D">
        <w:trPr>
          <w:trHeight w:val="281"/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35" w:type="dxa"/>
            <w:tcBorders>
              <w:bottom w:val="single" w:sz="12" w:space="0" w:color="auto"/>
            </w:tcBorders>
            <w:vAlign w:val="center"/>
          </w:tcPr>
          <w:p w:rsidR="00413EB7" w:rsidRDefault="00413EB7" w:rsidP="00413EB7">
            <w:pPr>
              <w:tabs>
                <w:tab w:val="left" w:pos="8400"/>
              </w:tabs>
              <w:spacing w:beforeLines="30" w:afterLines="30" w:line="360" w:lineRule="auto"/>
              <w:jc w:val="center"/>
              <w:rPr>
                <w:rFonts w:ascii="宋体" w:hAnsi="宋体"/>
                <w:szCs w:val="21"/>
              </w:rPr>
            </w:pPr>
            <w:r w:rsidRPr="00A80D2F">
              <w:rPr>
                <w:rFonts w:ascii="宋体" w:hAnsi="宋体" w:cs="宋体" w:hint="eastAsia"/>
                <w:szCs w:val="21"/>
              </w:rPr>
              <w:t>国家税务总局深圳市税务局稽查局物业服务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vAlign w:val="center"/>
          </w:tcPr>
          <w:p w:rsidR="00413EB7" w:rsidRDefault="00413EB7" w:rsidP="006A2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/>
                <w:bCs/>
                <w:szCs w:val="21"/>
              </w:rPr>
            </w:pPr>
            <w:r w:rsidRPr="00A80D2F">
              <w:rPr>
                <w:rFonts w:ascii="宋体" w:hAnsi="宋体" w:hint="eastAsia"/>
                <w:kern w:val="0"/>
                <w:szCs w:val="21"/>
              </w:rPr>
              <w:t>2021年1月-</w:t>
            </w: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 w:rsidRPr="00A80D2F">
              <w:rPr>
                <w:rFonts w:ascii="宋体" w:hAnsi="宋体" w:hint="eastAsia"/>
                <w:kern w:val="0"/>
                <w:szCs w:val="21"/>
              </w:rPr>
              <w:t>月</w:t>
            </w:r>
          </w:p>
        </w:tc>
        <w:tc>
          <w:tcPr>
            <w:tcW w:w="2923" w:type="dxa"/>
            <w:tcBorders>
              <w:bottom w:val="single" w:sz="12" w:space="0" w:color="auto"/>
            </w:tcBorders>
            <w:vAlign w:val="center"/>
          </w:tcPr>
          <w:p w:rsidR="00413EB7" w:rsidRDefault="00413EB7" w:rsidP="006A266D"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人民币</w:t>
            </w:r>
            <w:r w:rsidRPr="000876C8">
              <w:rPr>
                <w:rFonts w:ascii="宋体" w:hAnsi="宋体" w:cs="仿宋_GB2312" w:hint="eastAsia"/>
                <w:kern w:val="0"/>
                <w:szCs w:val="21"/>
              </w:rPr>
              <w:t>3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8</w:t>
            </w:r>
            <w:r w:rsidRPr="000876C8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整</w:t>
            </w:r>
          </w:p>
        </w:tc>
      </w:tr>
    </w:tbl>
    <w:p w:rsidR="00413EB7" w:rsidRDefault="00413EB7" w:rsidP="00413EB7">
      <w:pPr>
        <w:autoSpaceDE w:val="0"/>
        <w:autoSpaceDN w:val="0"/>
        <w:adjustRightInd w:val="0"/>
        <w:spacing w:line="360" w:lineRule="auto"/>
        <w:ind w:left="992"/>
        <w:jc w:val="left"/>
        <w:rPr>
          <w:rFonts w:hint="eastAsia"/>
          <w:b/>
          <w:snapToGrid w:val="0"/>
          <w:kern w:val="0"/>
          <w:sz w:val="24"/>
        </w:rPr>
      </w:pP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/>
          <w:b/>
          <w:bCs/>
          <w:szCs w:val="21"/>
        </w:rPr>
      </w:pPr>
      <w:r w:rsidRPr="000876C8">
        <w:rPr>
          <w:rFonts w:hAnsi="宋体" w:hint="eastAsia"/>
          <w:b/>
          <w:bCs/>
          <w:szCs w:val="21"/>
        </w:rPr>
        <w:t>二、项目概况</w:t>
      </w:r>
    </w:p>
    <w:p w:rsidR="00413EB7" w:rsidRPr="000876C8" w:rsidRDefault="00413EB7" w:rsidP="00413EB7">
      <w:pPr>
        <w:widowControl/>
        <w:shd w:val="clear" w:color="auto" w:fill="FFFFFF"/>
        <w:tabs>
          <w:tab w:val="left" w:pos="0"/>
        </w:tabs>
        <w:adjustRightInd w:val="0"/>
        <w:snapToGrid w:val="0"/>
        <w:spacing w:line="360" w:lineRule="auto"/>
        <w:ind w:firstLineChars="201" w:firstLine="422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稽查局办公区现位于福田区福田路24号海岸环庆大厦25-27、29-30层，建筑面积8653.87㎡</w:t>
      </w:r>
      <w:r w:rsidRPr="000876C8">
        <w:rPr>
          <w:rFonts w:ascii="宋体" w:hAnsi="宋体" w:cs="仿宋_GB2312" w:hint="eastAsia"/>
          <w:kern w:val="0"/>
          <w:szCs w:val="21"/>
        </w:rPr>
        <w:t>，预计办公至</w:t>
      </w:r>
      <w:r w:rsidRPr="000876C8">
        <w:rPr>
          <w:rFonts w:ascii="宋体" w:hAnsi="宋体" w:cs="宋体" w:hint="eastAsia"/>
          <w:kern w:val="0"/>
          <w:szCs w:val="21"/>
        </w:rPr>
        <w:t>2021年9月。</w:t>
      </w:r>
    </w:p>
    <w:p w:rsidR="00413EB7" w:rsidRPr="000876C8" w:rsidRDefault="00413EB7" w:rsidP="00413EB7">
      <w:pPr>
        <w:widowControl/>
        <w:shd w:val="clear" w:color="auto" w:fill="FFFFFF"/>
        <w:tabs>
          <w:tab w:val="left" w:pos="0"/>
        </w:tabs>
        <w:adjustRightInd w:val="0"/>
        <w:snapToGrid w:val="0"/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后续</w:t>
      </w:r>
      <w:r w:rsidRPr="000876C8">
        <w:rPr>
          <w:rFonts w:ascii="宋体" w:hAnsi="宋体" w:cs="宋体" w:hint="eastAsia"/>
          <w:kern w:val="0"/>
          <w:szCs w:val="21"/>
        </w:rPr>
        <w:t>拟于2021年9月底稽查局综合业务办公用房维修改造项目完成后迁回福田路28号楼办公，办公楼地上16层，地下1层，总面积10734㎡</w:t>
      </w:r>
      <w:r w:rsidRPr="000876C8">
        <w:rPr>
          <w:rFonts w:ascii="宋体" w:hAnsi="宋体" w:cs="仿宋_GB2312" w:hint="eastAsia"/>
          <w:kern w:val="0"/>
          <w:szCs w:val="21"/>
        </w:rPr>
        <w:t>。</w:t>
      </w:r>
    </w:p>
    <w:p w:rsidR="00413EB7" w:rsidRDefault="00413EB7" w:rsidP="00413EB7">
      <w:pPr>
        <w:widowControl/>
        <w:shd w:val="clear" w:color="auto" w:fill="FFFFFF"/>
        <w:tabs>
          <w:tab w:val="left" w:pos="0"/>
        </w:tabs>
        <w:adjustRightInd w:val="0"/>
        <w:snapToGrid w:val="0"/>
        <w:spacing w:line="360" w:lineRule="auto"/>
        <w:ind w:firstLineChars="201" w:firstLine="422"/>
        <w:rPr>
          <w:rFonts w:ascii="宋体" w:hAnsi="宋体" w:cs="仿宋_GB2312" w:hint="eastAsia"/>
          <w:kern w:val="0"/>
          <w:szCs w:val="21"/>
        </w:rPr>
      </w:pPr>
      <w:r w:rsidRPr="000876C8">
        <w:rPr>
          <w:rFonts w:ascii="宋体" w:hAnsi="宋体" w:cs="仿宋_GB2312" w:hint="eastAsia"/>
          <w:kern w:val="0"/>
          <w:szCs w:val="21"/>
        </w:rPr>
        <w:t>为规范办公区物业管理，保障全局正常工作需要，根据要求将按照政府采购有关规定组织采购物业管理服务。</w:t>
      </w:r>
    </w:p>
    <w:p w:rsidR="00413EB7" w:rsidRPr="000876C8" w:rsidRDefault="00413EB7" w:rsidP="00413EB7">
      <w:pPr>
        <w:widowControl/>
        <w:shd w:val="clear" w:color="auto" w:fill="FFFFFF"/>
        <w:tabs>
          <w:tab w:val="left" w:pos="0"/>
        </w:tabs>
        <w:adjustRightInd w:val="0"/>
        <w:snapToGrid w:val="0"/>
        <w:spacing w:line="360" w:lineRule="auto"/>
        <w:ind w:firstLineChars="201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仿宋_GB2312" w:hint="eastAsia"/>
          <w:kern w:val="0"/>
          <w:szCs w:val="21"/>
        </w:rPr>
        <w:t>本项目采购控制金额为人民币</w:t>
      </w:r>
      <w:r w:rsidRPr="000876C8">
        <w:rPr>
          <w:rFonts w:ascii="宋体" w:hAnsi="宋体" w:cs="仿宋_GB2312" w:hint="eastAsia"/>
          <w:kern w:val="0"/>
          <w:szCs w:val="21"/>
        </w:rPr>
        <w:t>3</w:t>
      </w:r>
      <w:r>
        <w:rPr>
          <w:rFonts w:ascii="宋体" w:hAnsi="宋体" w:cs="仿宋_GB2312" w:hint="eastAsia"/>
          <w:kern w:val="0"/>
          <w:szCs w:val="21"/>
        </w:rPr>
        <w:t>8</w:t>
      </w:r>
      <w:r w:rsidRPr="000876C8">
        <w:rPr>
          <w:rFonts w:ascii="宋体" w:hAnsi="宋体" w:cs="仿宋_GB2312" w:hint="eastAsia"/>
          <w:kern w:val="0"/>
          <w:szCs w:val="21"/>
        </w:rPr>
        <w:t>万元</w:t>
      </w:r>
      <w:r>
        <w:rPr>
          <w:rFonts w:ascii="宋体" w:hAnsi="宋体" w:cs="仿宋_GB2312" w:hint="eastAsia"/>
          <w:kern w:val="0"/>
          <w:szCs w:val="21"/>
        </w:rPr>
        <w:t>整，报价超过采购控制金额的将导致响应无效</w:t>
      </w:r>
      <w:r w:rsidRPr="000876C8">
        <w:rPr>
          <w:rFonts w:ascii="宋体" w:hAnsi="宋体" w:cs="宋体" w:hint="eastAsia"/>
          <w:kern w:val="0"/>
          <w:szCs w:val="21"/>
        </w:rPr>
        <w:t>。</w:t>
      </w: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 w:hint="eastAsia"/>
          <w:b/>
          <w:bCs/>
          <w:szCs w:val="21"/>
        </w:rPr>
      </w:pP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/>
          <w:b/>
          <w:bCs/>
          <w:szCs w:val="21"/>
        </w:rPr>
      </w:pPr>
      <w:r w:rsidRPr="000876C8">
        <w:rPr>
          <w:rFonts w:hAnsi="宋体" w:hint="eastAsia"/>
          <w:b/>
          <w:bCs/>
          <w:szCs w:val="21"/>
        </w:rPr>
        <w:t>三、服务区域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（一）海岸环庆大厦</w:t>
      </w:r>
      <w:r w:rsidRPr="000876C8">
        <w:rPr>
          <w:rFonts w:ascii="宋体" w:hAnsi="宋体" w:cs="宋体" w:hint="eastAsia"/>
          <w:kern w:val="0"/>
          <w:szCs w:val="21"/>
        </w:rPr>
        <w:t>办公区</w:t>
      </w:r>
      <w:r>
        <w:rPr>
          <w:rFonts w:ascii="宋体" w:hAnsi="宋体" w:cs="宋体" w:hint="eastAsia"/>
          <w:kern w:val="0"/>
          <w:szCs w:val="21"/>
        </w:rPr>
        <w:t>域</w:t>
      </w:r>
      <w:r w:rsidRPr="000876C8">
        <w:rPr>
          <w:rFonts w:ascii="宋体" w:hAnsi="宋体" w:cs="宋体" w:hint="eastAsia"/>
          <w:kern w:val="0"/>
          <w:szCs w:val="21"/>
        </w:rPr>
        <w:t>范围内所有物业管理服务均列入本次服务范围</w:t>
      </w:r>
      <w:r>
        <w:rPr>
          <w:rFonts w:ascii="宋体" w:hAnsi="宋体" w:cs="宋体" w:hint="eastAsia"/>
          <w:kern w:val="0"/>
          <w:szCs w:val="21"/>
        </w:rPr>
        <w:t>。</w:t>
      </w:r>
      <w:r w:rsidRPr="000876C8">
        <w:rPr>
          <w:rFonts w:ascii="宋体" w:hAnsi="宋体" w:cs="宋体" w:hint="eastAsia"/>
          <w:kern w:val="0"/>
          <w:szCs w:val="21"/>
        </w:rPr>
        <w:t>包括</w:t>
      </w:r>
      <w:r>
        <w:rPr>
          <w:rFonts w:ascii="宋体" w:hAnsi="宋体" w:cs="宋体" w:hint="eastAsia"/>
          <w:kern w:val="0"/>
          <w:szCs w:val="21"/>
        </w:rPr>
        <w:t>相应楼层（25-27、29-30层）门禁内部公共区域，办公用房、业务用房、设备用房、附属用房</w:t>
      </w:r>
      <w:r w:rsidRPr="000876C8">
        <w:rPr>
          <w:rFonts w:ascii="宋体" w:hAnsi="宋体" w:cs="宋体" w:hint="eastAsia"/>
          <w:kern w:val="0"/>
          <w:szCs w:val="21"/>
        </w:rPr>
        <w:t>等所有区域的日常物业管理服务</w:t>
      </w:r>
      <w:r>
        <w:rPr>
          <w:rFonts w:ascii="宋体" w:hAnsi="宋体" w:cs="宋体" w:hint="eastAsia"/>
          <w:kern w:val="0"/>
          <w:szCs w:val="21"/>
        </w:rPr>
        <w:t>，办公区域与各办公室</w:t>
      </w:r>
      <w:r w:rsidRPr="00A75568">
        <w:rPr>
          <w:rFonts w:ascii="宋体" w:hAnsi="宋体" w:cs="宋体" w:hint="eastAsia"/>
          <w:kern w:val="0"/>
          <w:szCs w:val="21"/>
        </w:rPr>
        <w:t>根据物业面积参考当前进行相应绿植配备</w:t>
      </w:r>
      <w:r w:rsidRPr="000876C8">
        <w:rPr>
          <w:rFonts w:ascii="宋体" w:hAnsi="宋体" w:cs="宋体" w:hint="eastAsia"/>
          <w:kern w:val="0"/>
          <w:szCs w:val="21"/>
        </w:rPr>
        <w:t>等。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（二）</w:t>
      </w:r>
      <w:r w:rsidRPr="000876C8">
        <w:rPr>
          <w:rFonts w:ascii="宋体" w:hAnsi="宋体" w:cs="宋体" w:hint="eastAsia"/>
          <w:kern w:val="0"/>
          <w:szCs w:val="21"/>
        </w:rPr>
        <w:t>福田路28号办公楼</w:t>
      </w:r>
      <w:r>
        <w:rPr>
          <w:rFonts w:ascii="宋体" w:hAnsi="宋体" w:cs="宋体" w:hint="eastAsia"/>
          <w:kern w:val="0"/>
          <w:szCs w:val="21"/>
        </w:rPr>
        <w:t>维修改造项目</w:t>
      </w:r>
      <w:r w:rsidRPr="000876C8">
        <w:rPr>
          <w:rFonts w:ascii="宋体" w:hAnsi="宋体" w:cs="宋体" w:hint="eastAsia"/>
          <w:kern w:val="0"/>
          <w:szCs w:val="21"/>
        </w:rPr>
        <w:t>主体工程完工</w:t>
      </w:r>
      <w:r>
        <w:rPr>
          <w:rFonts w:ascii="宋体" w:hAnsi="宋体" w:cs="宋体" w:hint="eastAsia"/>
          <w:kern w:val="0"/>
          <w:szCs w:val="21"/>
        </w:rPr>
        <w:t>（预计2021年6月）</w:t>
      </w:r>
      <w:r w:rsidRPr="000876C8">
        <w:rPr>
          <w:rFonts w:ascii="宋体" w:hAnsi="宋体" w:cs="宋体" w:hint="eastAsia"/>
          <w:kern w:val="0"/>
          <w:szCs w:val="21"/>
        </w:rPr>
        <w:t>后</w:t>
      </w:r>
      <w:r>
        <w:rPr>
          <w:rFonts w:ascii="宋体" w:hAnsi="宋体" w:cs="宋体" w:hint="eastAsia"/>
          <w:kern w:val="0"/>
          <w:szCs w:val="21"/>
        </w:rPr>
        <w:t>至迁回</w:t>
      </w:r>
      <w:r w:rsidRPr="000876C8">
        <w:rPr>
          <w:rFonts w:ascii="宋体" w:hAnsi="宋体" w:cs="宋体" w:hint="eastAsia"/>
          <w:kern w:val="0"/>
          <w:szCs w:val="21"/>
        </w:rPr>
        <w:t>的卫生清洁等相应管理工作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宋体" w:hint="eastAsia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随着</w:t>
      </w:r>
      <w:r>
        <w:rPr>
          <w:rFonts w:ascii="宋体" w:hAnsi="宋体" w:cs="宋体" w:hint="eastAsia"/>
          <w:kern w:val="0"/>
          <w:szCs w:val="21"/>
        </w:rPr>
        <w:t>稽查局</w:t>
      </w:r>
      <w:r w:rsidRPr="000876C8">
        <w:rPr>
          <w:rFonts w:ascii="宋体" w:hAnsi="宋体" w:cs="宋体" w:hint="eastAsia"/>
          <w:kern w:val="0"/>
          <w:szCs w:val="21"/>
        </w:rPr>
        <w:t>综合业务办公用房维修改造项目</w:t>
      </w:r>
      <w:r>
        <w:rPr>
          <w:rFonts w:ascii="宋体" w:hAnsi="宋体" w:cs="宋体" w:hint="eastAsia"/>
          <w:kern w:val="0"/>
          <w:szCs w:val="21"/>
        </w:rPr>
        <w:t>（福田路</w:t>
      </w:r>
      <w:r w:rsidRPr="000876C8">
        <w:rPr>
          <w:rFonts w:ascii="宋体" w:hAnsi="宋体" w:cs="宋体" w:hint="eastAsia"/>
          <w:kern w:val="0"/>
          <w:szCs w:val="21"/>
        </w:rPr>
        <w:t>28号</w:t>
      </w:r>
      <w:r>
        <w:rPr>
          <w:rFonts w:ascii="宋体" w:hAnsi="宋体" w:cs="宋体" w:hint="eastAsia"/>
          <w:kern w:val="0"/>
          <w:szCs w:val="21"/>
        </w:rPr>
        <w:t>办公</w:t>
      </w:r>
      <w:r w:rsidRPr="000876C8">
        <w:rPr>
          <w:rFonts w:ascii="宋体" w:hAnsi="宋体" w:cs="宋体" w:hint="eastAsia"/>
          <w:kern w:val="0"/>
          <w:szCs w:val="21"/>
        </w:rPr>
        <w:t>楼</w:t>
      </w:r>
      <w:r>
        <w:rPr>
          <w:rFonts w:ascii="宋体" w:hAnsi="宋体" w:cs="宋体" w:hint="eastAsia"/>
          <w:kern w:val="0"/>
          <w:szCs w:val="21"/>
        </w:rPr>
        <w:t>）</w:t>
      </w:r>
      <w:r w:rsidRPr="000876C8">
        <w:rPr>
          <w:rFonts w:ascii="宋体" w:hAnsi="宋体" w:cs="宋体" w:hint="eastAsia"/>
          <w:kern w:val="0"/>
          <w:szCs w:val="21"/>
        </w:rPr>
        <w:t>主体工程完工，各类机电设施、办公设备陆续进场，以及环境通风、甲醛治理与整体搬迁等需要，需提前安排物业人员对福田路28号</w:t>
      </w:r>
      <w:r>
        <w:rPr>
          <w:rFonts w:ascii="宋体" w:hAnsi="宋体" w:cs="宋体" w:hint="eastAsia"/>
          <w:kern w:val="0"/>
          <w:szCs w:val="21"/>
        </w:rPr>
        <w:t>办公</w:t>
      </w:r>
      <w:r w:rsidRPr="000876C8">
        <w:rPr>
          <w:rFonts w:ascii="宋体" w:hAnsi="宋体" w:cs="宋体" w:hint="eastAsia"/>
          <w:kern w:val="0"/>
          <w:szCs w:val="21"/>
        </w:rPr>
        <w:t>楼进行相应物业管理，并</w:t>
      </w:r>
      <w:r>
        <w:rPr>
          <w:rFonts w:ascii="宋体" w:hAnsi="宋体" w:cs="宋体" w:hint="eastAsia"/>
          <w:kern w:val="0"/>
          <w:szCs w:val="21"/>
        </w:rPr>
        <w:t>预计</w:t>
      </w:r>
      <w:r w:rsidRPr="000876C8">
        <w:rPr>
          <w:rFonts w:ascii="宋体" w:hAnsi="宋体" w:cs="宋体" w:hint="eastAsia"/>
          <w:kern w:val="0"/>
          <w:szCs w:val="21"/>
        </w:rPr>
        <w:t>于</w:t>
      </w:r>
      <w:r>
        <w:rPr>
          <w:rFonts w:ascii="宋体" w:hAnsi="宋体" w:cs="宋体" w:hint="eastAsia"/>
          <w:kern w:val="0"/>
          <w:szCs w:val="21"/>
        </w:rPr>
        <w:t>2021年</w:t>
      </w:r>
      <w:r w:rsidRPr="000876C8">
        <w:rPr>
          <w:rFonts w:ascii="宋体" w:hAnsi="宋体" w:cs="宋体" w:hint="eastAsia"/>
          <w:kern w:val="0"/>
          <w:szCs w:val="21"/>
        </w:rPr>
        <w:t>9月</w:t>
      </w:r>
      <w:r>
        <w:rPr>
          <w:rFonts w:ascii="宋体" w:hAnsi="宋体" w:cs="宋体" w:hint="eastAsia"/>
          <w:kern w:val="0"/>
          <w:szCs w:val="21"/>
        </w:rPr>
        <w:t>底</w:t>
      </w:r>
      <w:r w:rsidRPr="000876C8">
        <w:rPr>
          <w:rFonts w:ascii="宋体" w:hAnsi="宋体" w:cs="宋体" w:hint="eastAsia"/>
          <w:kern w:val="0"/>
          <w:szCs w:val="21"/>
        </w:rPr>
        <w:t>完全转移至福田路28号楼全部办公区域的管理。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宋体"/>
          <w:kern w:val="0"/>
          <w:szCs w:val="21"/>
        </w:rPr>
      </w:pP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/>
          <w:b/>
          <w:bCs/>
          <w:szCs w:val="21"/>
        </w:rPr>
      </w:pPr>
      <w:r w:rsidRPr="000876C8">
        <w:rPr>
          <w:rFonts w:hAnsi="宋体" w:hint="eastAsia"/>
          <w:b/>
          <w:bCs/>
          <w:szCs w:val="21"/>
        </w:rPr>
        <w:t>四、岗位人员设置、服务时间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宋体"/>
          <w:color w:val="000000"/>
          <w:kern w:val="0"/>
          <w:szCs w:val="21"/>
        </w:rPr>
      </w:pPr>
      <w:r w:rsidRPr="000876C8">
        <w:rPr>
          <w:rFonts w:ascii="宋体" w:hAnsi="宋体" w:cs="宋体" w:hint="eastAsia"/>
          <w:color w:val="000000"/>
          <w:kern w:val="0"/>
          <w:szCs w:val="21"/>
        </w:rPr>
        <w:t>根据该</w:t>
      </w:r>
      <w:r>
        <w:rPr>
          <w:rFonts w:ascii="宋体" w:hAnsi="宋体" w:cs="宋体" w:hint="eastAsia"/>
          <w:color w:val="000000"/>
          <w:kern w:val="0"/>
          <w:szCs w:val="21"/>
        </w:rPr>
        <w:t>项目</w:t>
      </w:r>
      <w:r w:rsidRPr="000876C8">
        <w:rPr>
          <w:rFonts w:ascii="宋体" w:hAnsi="宋体" w:cs="宋体" w:hint="eastAsia"/>
          <w:color w:val="000000"/>
          <w:kern w:val="0"/>
          <w:szCs w:val="21"/>
        </w:rPr>
        <w:t>的工作需求，岗位人员设置如下：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hint="eastAsia"/>
          <w:szCs w:val="21"/>
        </w:rPr>
      </w:pPr>
      <w:r w:rsidRPr="000876C8">
        <w:rPr>
          <w:rFonts w:ascii="宋体" w:hAnsi="宋体" w:hint="eastAsia"/>
          <w:szCs w:val="21"/>
        </w:rPr>
        <w:lastRenderedPageBreak/>
        <w:t>要求物业工作覆盖办公区内海岸环庆大厦5层办公楼</w:t>
      </w:r>
      <w:r>
        <w:rPr>
          <w:rFonts w:ascii="宋体" w:hAnsi="宋体" w:hint="eastAsia"/>
          <w:szCs w:val="21"/>
        </w:rPr>
        <w:t>（25-27、29-30楼）</w:t>
      </w:r>
      <w:r w:rsidRPr="000876C8">
        <w:rPr>
          <w:rFonts w:ascii="宋体" w:hAnsi="宋体" w:hint="eastAsia"/>
          <w:szCs w:val="21"/>
        </w:rPr>
        <w:t>内部（2021年1-9月）及</w:t>
      </w:r>
      <w:r w:rsidRPr="000876C8">
        <w:rPr>
          <w:rFonts w:ascii="宋体" w:hAnsi="宋体" w:cs="宋体" w:hint="eastAsia"/>
          <w:kern w:val="0"/>
          <w:szCs w:val="21"/>
        </w:rPr>
        <w:t>福田路28号办公楼主体工程完工后（预计2021年6月后）</w:t>
      </w:r>
      <w:r w:rsidRPr="000876C8">
        <w:rPr>
          <w:rFonts w:ascii="宋体" w:hAnsi="宋体" w:hint="eastAsia"/>
          <w:szCs w:val="21"/>
        </w:rPr>
        <w:t>办公区所属全部办公室、会议室、监控室、仓库、食堂、停车场等所有工作区域。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/>
          <w:szCs w:val="21"/>
        </w:rPr>
      </w:pP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/>
          <w:b/>
          <w:bCs/>
          <w:szCs w:val="21"/>
        </w:rPr>
      </w:pPr>
      <w:r w:rsidRPr="000876C8">
        <w:rPr>
          <w:rFonts w:hAnsi="宋体" w:hint="eastAsia"/>
          <w:b/>
          <w:bCs/>
          <w:szCs w:val="21"/>
        </w:rPr>
        <w:t>五、项目内容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4"/>
        <w:jc w:val="left"/>
        <w:rPr>
          <w:rFonts w:ascii="宋体" w:hAnsi="宋体" w:cs="仿宋"/>
          <w:b/>
          <w:kern w:val="0"/>
          <w:szCs w:val="21"/>
        </w:rPr>
      </w:pPr>
      <w:bookmarkStart w:id="0" w:name="_Toc255974604"/>
      <w:bookmarkStart w:id="1" w:name="_Toc257799727"/>
      <w:bookmarkStart w:id="2" w:name="_Toc258594148"/>
      <w:bookmarkStart w:id="3" w:name="_Toc258595212"/>
      <w:r w:rsidRPr="000876C8">
        <w:rPr>
          <w:rFonts w:ascii="宋体" w:hAnsi="宋体" w:cs="仿宋" w:hint="eastAsia"/>
          <w:b/>
          <w:kern w:val="0"/>
          <w:szCs w:val="21"/>
        </w:rPr>
        <w:t>（一） 物业管理要求及内容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1、房屋、公共设施的检查、日常维修管理。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(1)公共区域水龙头、阀门、灯泡、灯管、开关、水管维修以及更换；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(2)公共区域的地面、墙而维护和修缮；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(3)办公室门窗、门锁维修更换；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(4)卫生间洁具、照明灯具、排风扇、给排水管道维护维修；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(5)走廊、消防通道、消防出口指示灯、双电源转换开关箱维修更换；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(6)配电室、强电井低压线路、开关维修更换。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2、机电设备的巡查、运行、维护、保养管理。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(1)配电房配电设备和楼层照明、动力配电箱(柜)；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bookmarkStart w:id="4" w:name="_Hlk524095339"/>
      <w:r w:rsidRPr="000876C8">
        <w:rPr>
          <w:rFonts w:ascii="宋体" w:hAnsi="宋体" w:cs="仿宋" w:hint="eastAsia"/>
          <w:kern w:val="0"/>
          <w:szCs w:val="21"/>
        </w:rPr>
        <w:t>(2)</w:t>
      </w:r>
      <w:bookmarkEnd w:id="4"/>
      <w:r w:rsidRPr="000876C8">
        <w:rPr>
          <w:rFonts w:ascii="宋体" w:hAnsi="宋体" w:cs="仿宋" w:hint="eastAsia"/>
          <w:kern w:val="0"/>
          <w:szCs w:val="21"/>
        </w:rPr>
        <w:t>加压水泵，生活、消防管网上主阀门，生活、消防水箱(池)和浮球阀；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(3)中央空调系统的检查维护、保养；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(4)消防报警系统的检查维护；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(5)会议室音响及扩音系统的日常维护；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(6)电梯的日常维护保养和年检实施。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3、日常会务接待管理服务。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bookmarkStart w:id="5" w:name="_Hlk524095779"/>
      <w:r w:rsidRPr="000876C8">
        <w:rPr>
          <w:rFonts w:ascii="宋体" w:hAnsi="宋体" w:cs="仿宋" w:hint="eastAsia"/>
          <w:kern w:val="0"/>
          <w:szCs w:val="21"/>
        </w:rPr>
        <w:t>(1)</w:t>
      </w:r>
      <w:bookmarkEnd w:id="5"/>
      <w:r w:rsidRPr="000876C8">
        <w:rPr>
          <w:rFonts w:ascii="宋体" w:hAnsi="宋体" w:cs="仿宋" w:hint="eastAsia"/>
          <w:kern w:val="0"/>
          <w:szCs w:val="21"/>
        </w:rPr>
        <w:t>专人负责会议室、培训室等场所的会务服务；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(2)负责局内电视电话视频会议系统以及其他会议使用设备操作；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(3)会场布置及会务前后的清洁。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4、环境卫生管理服务。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(1)红线范围内的公共场地、场所、部位的清洁卫生，包括楼道、通道、卫生间、绿化带、停车场、外墙、屋面、会议室等公共用房。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bookmarkStart w:id="6" w:name="_Hlk524095791"/>
      <w:r w:rsidRPr="000876C8">
        <w:rPr>
          <w:rFonts w:ascii="宋体" w:hAnsi="宋体" w:cs="仿宋" w:hint="eastAsia"/>
          <w:kern w:val="0"/>
          <w:szCs w:val="21"/>
        </w:rPr>
        <w:t>(2)</w:t>
      </w:r>
      <w:bookmarkEnd w:id="6"/>
      <w:r w:rsidRPr="000876C8">
        <w:rPr>
          <w:rFonts w:ascii="宋体" w:hAnsi="宋体" w:cs="仿宋" w:hint="eastAsia"/>
          <w:kern w:val="0"/>
          <w:szCs w:val="21"/>
        </w:rPr>
        <w:t>负责办公室室内部的清洁服务。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(3)电梯地毯每周进行清洗。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(4)红线范围内办公用公共洗手间的厕纸、洗手液、擦手纸的检查、更换。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lastRenderedPageBreak/>
        <w:t>(5)</w:t>
      </w:r>
      <w:r>
        <w:rPr>
          <w:rFonts w:ascii="宋体" w:hAnsi="宋体" w:cs="仿宋" w:hint="eastAsia"/>
          <w:kern w:val="0"/>
          <w:szCs w:val="21"/>
        </w:rPr>
        <w:t>红线范围内的垃圾收集、清运。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(6)红线范围内的公共场所、绿化带、楼道、通道等公共部位的四害消杀，消杀频次不低于每周一次。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(7)化粪池清疏。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5、绿化养护以及室内摆花管理服务。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(1)室内绿化日常管养，包括修剪施肥、浇水、杀虫及补种绿化，作业频次不低于每周一次。</w:t>
      </w:r>
    </w:p>
    <w:p w:rsidR="00413EB7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 w:hint="eastAsia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(2)负责大堂植物租摆的管理与更换。</w:t>
      </w:r>
    </w:p>
    <w:p w:rsidR="00413EB7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 w:hint="eastAsia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</w:t>
      </w:r>
      <w:r>
        <w:rPr>
          <w:rFonts w:ascii="宋体" w:hAnsi="宋体" w:cs="仿宋" w:hint="eastAsia"/>
          <w:kern w:val="0"/>
          <w:szCs w:val="21"/>
        </w:rPr>
        <w:t>3</w:t>
      </w:r>
      <w:r w:rsidRPr="000876C8">
        <w:rPr>
          <w:rFonts w:ascii="宋体" w:hAnsi="宋体" w:cs="仿宋" w:hint="eastAsia"/>
          <w:kern w:val="0"/>
          <w:szCs w:val="21"/>
        </w:rPr>
        <w:t>)</w:t>
      </w:r>
      <w:r>
        <w:rPr>
          <w:rFonts w:ascii="宋体" w:hAnsi="宋体" w:cs="仿宋" w:hint="eastAsia"/>
          <w:kern w:val="0"/>
          <w:szCs w:val="21"/>
        </w:rPr>
        <w:t>办公区域内各场所（办公室、会议室等）绿植租摆。</w:t>
      </w:r>
    </w:p>
    <w:p w:rsidR="00413EB7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 w:hint="eastAsia"/>
          <w:kern w:val="0"/>
          <w:szCs w:val="21"/>
        </w:rPr>
      </w:pPr>
      <w:r w:rsidRPr="000876C8">
        <w:rPr>
          <w:rFonts w:ascii="宋体" w:hAnsi="宋体" w:cs="仿宋" w:hint="eastAsia"/>
          <w:kern w:val="0"/>
          <w:szCs w:val="21"/>
        </w:rPr>
        <w:t>(</w:t>
      </w:r>
      <w:r>
        <w:rPr>
          <w:rFonts w:ascii="宋体" w:hAnsi="宋体" w:cs="仿宋" w:hint="eastAsia"/>
          <w:kern w:val="0"/>
          <w:szCs w:val="21"/>
        </w:rPr>
        <w:t>4</w:t>
      </w:r>
      <w:r w:rsidRPr="000876C8">
        <w:rPr>
          <w:rFonts w:ascii="宋体" w:hAnsi="宋体" w:cs="仿宋" w:hint="eastAsia"/>
          <w:kern w:val="0"/>
          <w:szCs w:val="21"/>
        </w:rPr>
        <w:t>)</w:t>
      </w:r>
      <w:r>
        <w:rPr>
          <w:rFonts w:ascii="宋体" w:hAnsi="宋体" w:cs="仿宋" w:hint="eastAsia"/>
          <w:kern w:val="0"/>
          <w:szCs w:val="21"/>
        </w:rPr>
        <w:t>根据物业面积参考当前进行相应绿植配备(按每40m</w:t>
      </w:r>
      <w:r w:rsidRPr="00B47E02">
        <w:rPr>
          <w:rFonts w:ascii="宋体" w:hAnsi="宋体" w:cs="仿宋" w:hint="eastAsia"/>
          <w:kern w:val="0"/>
          <w:szCs w:val="21"/>
          <w:vertAlign w:val="superscript"/>
        </w:rPr>
        <w:t>2</w:t>
      </w:r>
      <w:r>
        <w:rPr>
          <w:rFonts w:ascii="宋体" w:hAnsi="宋体" w:cs="仿宋" w:hint="eastAsia"/>
          <w:kern w:val="0"/>
          <w:szCs w:val="21"/>
        </w:rPr>
        <w:t>配一盆绿萝)。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>
        <w:rPr>
          <w:rFonts w:ascii="宋体" w:hAnsi="宋体" w:cs="仿宋" w:hint="eastAsia"/>
          <w:bCs/>
          <w:kern w:val="0"/>
          <w:szCs w:val="21"/>
        </w:rPr>
        <w:t>6</w:t>
      </w:r>
      <w:r w:rsidRPr="000876C8">
        <w:rPr>
          <w:rFonts w:ascii="宋体" w:hAnsi="宋体" w:cs="仿宋" w:hint="eastAsia"/>
          <w:bCs/>
          <w:kern w:val="0"/>
          <w:szCs w:val="21"/>
        </w:rPr>
        <w:t>、档案建设管理服务。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 w:rsidRPr="000876C8">
        <w:rPr>
          <w:rFonts w:ascii="宋体" w:hAnsi="宋体" w:cs="仿宋" w:hint="eastAsia"/>
          <w:bCs/>
          <w:kern w:val="0"/>
          <w:szCs w:val="21"/>
        </w:rPr>
        <w:t>各类物业档案资料建档管理，完整、完好。</w:t>
      </w:r>
    </w:p>
    <w:p w:rsidR="00413EB7" w:rsidRPr="000876C8" w:rsidRDefault="00413EB7" w:rsidP="00413EB7">
      <w:pPr>
        <w:tabs>
          <w:tab w:val="left" w:pos="0"/>
        </w:tabs>
        <w:spacing w:line="360" w:lineRule="auto"/>
        <w:ind w:firstLineChars="201" w:firstLine="422"/>
        <w:rPr>
          <w:rFonts w:ascii="宋体" w:hAnsi="宋体" w:cs="仿宋"/>
          <w:bCs/>
          <w:kern w:val="0"/>
          <w:szCs w:val="21"/>
        </w:rPr>
      </w:pPr>
      <w:r>
        <w:rPr>
          <w:rFonts w:ascii="宋体" w:hAnsi="宋体" w:cs="仿宋" w:hint="eastAsia"/>
          <w:bCs/>
          <w:kern w:val="0"/>
          <w:szCs w:val="21"/>
        </w:rPr>
        <w:t>7</w:t>
      </w:r>
      <w:r w:rsidRPr="000876C8">
        <w:rPr>
          <w:rFonts w:ascii="宋体" w:hAnsi="宋体" w:cs="仿宋" w:hint="eastAsia"/>
          <w:bCs/>
          <w:kern w:val="0"/>
          <w:szCs w:val="21"/>
        </w:rPr>
        <w:t>、按照采购方要求完成其他的临时性勤杂工作。</w:t>
      </w:r>
      <w:bookmarkEnd w:id="0"/>
      <w:bookmarkEnd w:id="1"/>
      <w:bookmarkEnd w:id="2"/>
      <w:bookmarkEnd w:id="3"/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4"/>
        <w:jc w:val="left"/>
        <w:rPr>
          <w:rFonts w:ascii="宋体" w:hAnsi="宋体"/>
          <w:szCs w:val="21"/>
        </w:rPr>
      </w:pPr>
      <w:r w:rsidRPr="000876C8">
        <w:rPr>
          <w:rFonts w:ascii="宋体" w:hAnsi="宋体" w:hint="eastAsia"/>
          <w:b/>
          <w:szCs w:val="21"/>
        </w:rPr>
        <w:t>（二）物业</w:t>
      </w:r>
      <w:r w:rsidRPr="000876C8">
        <w:rPr>
          <w:rFonts w:ascii="宋体" w:hAnsi="宋体" w:cs="仿宋" w:hint="eastAsia"/>
          <w:b/>
          <w:kern w:val="0"/>
          <w:szCs w:val="21"/>
        </w:rPr>
        <w:t>服务人员</w:t>
      </w:r>
      <w:r w:rsidRPr="000876C8">
        <w:rPr>
          <w:rFonts w:ascii="宋体" w:hAnsi="宋体" w:hint="eastAsia"/>
          <w:b/>
          <w:szCs w:val="21"/>
        </w:rPr>
        <w:t>岗位设置内容</w:t>
      </w:r>
    </w:p>
    <w:tbl>
      <w:tblPr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87"/>
        <w:gridCol w:w="2112"/>
        <w:gridCol w:w="5821"/>
      </w:tblGrid>
      <w:tr w:rsidR="00413EB7" w:rsidRPr="000876C8" w:rsidTr="006A266D">
        <w:trPr>
          <w:trHeight w:val="363"/>
          <w:jc w:val="center"/>
        </w:trPr>
        <w:tc>
          <w:tcPr>
            <w:tcW w:w="720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876C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87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876C8">
              <w:rPr>
                <w:rFonts w:ascii="宋体" w:hAnsi="宋体" w:hint="eastAsia"/>
                <w:b/>
                <w:szCs w:val="21"/>
              </w:rPr>
              <w:t>部  门</w:t>
            </w:r>
          </w:p>
        </w:tc>
        <w:tc>
          <w:tcPr>
            <w:tcW w:w="2112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876C8">
              <w:rPr>
                <w:rFonts w:ascii="宋体" w:hAnsi="宋体" w:hint="eastAsia"/>
                <w:b/>
                <w:szCs w:val="21"/>
              </w:rPr>
              <w:t>人 员 配 置</w:t>
            </w:r>
          </w:p>
        </w:tc>
        <w:tc>
          <w:tcPr>
            <w:tcW w:w="5821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876C8">
              <w:rPr>
                <w:rFonts w:ascii="宋体" w:hAnsi="宋体" w:hint="eastAsia"/>
                <w:b/>
                <w:szCs w:val="21"/>
              </w:rPr>
              <w:t>设置的理由及主要工作任务职责</w:t>
            </w:r>
          </w:p>
        </w:tc>
      </w:tr>
      <w:tr w:rsidR="00413EB7" w:rsidRPr="000876C8" w:rsidTr="006A266D">
        <w:trPr>
          <w:trHeight w:val="343"/>
          <w:jc w:val="center"/>
        </w:trPr>
        <w:tc>
          <w:tcPr>
            <w:tcW w:w="720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工程部1人</w:t>
            </w:r>
          </w:p>
        </w:tc>
        <w:tc>
          <w:tcPr>
            <w:tcW w:w="2112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水电工1人</w:t>
            </w:r>
          </w:p>
        </w:tc>
        <w:tc>
          <w:tcPr>
            <w:tcW w:w="5821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负责日常维修、设备调试</w:t>
            </w:r>
            <w:r>
              <w:rPr>
                <w:rFonts w:ascii="宋体" w:hAnsi="宋体" w:hint="eastAsia"/>
                <w:szCs w:val="21"/>
              </w:rPr>
              <w:t>、安装</w:t>
            </w:r>
            <w:r w:rsidRPr="000876C8">
              <w:rPr>
                <w:rFonts w:ascii="宋体" w:hAnsi="宋体" w:hint="eastAsia"/>
                <w:szCs w:val="21"/>
              </w:rPr>
              <w:t>等工作</w:t>
            </w:r>
          </w:p>
        </w:tc>
      </w:tr>
      <w:tr w:rsidR="00413EB7" w:rsidRPr="000876C8" w:rsidTr="006A266D">
        <w:trPr>
          <w:trHeight w:val="370"/>
          <w:jc w:val="center"/>
        </w:trPr>
        <w:tc>
          <w:tcPr>
            <w:tcW w:w="720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保洁部3人</w:t>
            </w:r>
          </w:p>
        </w:tc>
        <w:tc>
          <w:tcPr>
            <w:tcW w:w="2112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保洁人员3人</w:t>
            </w:r>
          </w:p>
        </w:tc>
        <w:tc>
          <w:tcPr>
            <w:tcW w:w="5821" w:type="dxa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负责海岸环庆大厦25-27、29-30层办公区内卫生保洁等工作</w:t>
            </w:r>
          </w:p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福田路28号楼主体工程完工(预计6月)后相应卫生保洁工作</w:t>
            </w:r>
          </w:p>
        </w:tc>
      </w:tr>
      <w:tr w:rsidR="00413EB7" w:rsidRPr="000876C8" w:rsidTr="006A266D">
        <w:trPr>
          <w:trHeight w:val="614"/>
          <w:jc w:val="center"/>
        </w:trPr>
        <w:tc>
          <w:tcPr>
            <w:tcW w:w="2207" w:type="dxa"/>
            <w:gridSpan w:val="2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933" w:type="dxa"/>
            <w:gridSpan w:val="2"/>
            <w:vAlign w:val="center"/>
          </w:tcPr>
          <w:p w:rsidR="00413EB7" w:rsidRPr="000876C8" w:rsidRDefault="00413EB7" w:rsidP="006A266D">
            <w:pPr>
              <w:tabs>
                <w:tab w:val="left" w:pos="0"/>
              </w:tabs>
              <w:spacing w:line="360" w:lineRule="auto"/>
              <w:ind w:firstLineChars="16" w:firstLine="34"/>
              <w:jc w:val="center"/>
              <w:rPr>
                <w:rFonts w:ascii="宋体" w:hAnsi="宋体"/>
                <w:szCs w:val="21"/>
              </w:rPr>
            </w:pPr>
            <w:r w:rsidRPr="000876C8">
              <w:rPr>
                <w:rFonts w:ascii="宋体" w:hAnsi="宋体" w:hint="eastAsia"/>
                <w:szCs w:val="21"/>
              </w:rPr>
              <w:t>4人</w:t>
            </w:r>
          </w:p>
        </w:tc>
      </w:tr>
    </w:tbl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4"/>
        <w:jc w:val="left"/>
        <w:rPr>
          <w:rFonts w:ascii="宋体" w:hAnsi="宋体" w:cs="宋体"/>
          <w:b/>
          <w:bCs/>
          <w:szCs w:val="21"/>
        </w:rPr>
      </w:pPr>
      <w:r w:rsidRPr="000876C8">
        <w:rPr>
          <w:rFonts w:ascii="宋体" w:hAnsi="宋体" w:cs="宋体" w:hint="eastAsia"/>
          <w:b/>
          <w:bCs/>
          <w:szCs w:val="21"/>
        </w:rPr>
        <w:t>（三）</w:t>
      </w:r>
      <w:r w:rsidRPr="000876C8">
        <w:rPr>
          <w:rFonts w:ascii="宋体" w:hAnsi="宋体" w:cs="仿宋" w:hint="eastAsia"/>
          <w:b/>
          <w:kern w:val="0"/>
          <w:szCs w:val="21"/>
        </w:rPr>
        <w:t>物业</w:t>
      </w:r>
      <w:r w:rsidRPr="000876C8">
        <w:rPr>
          <w:rFonts w:ascii="宋体" w:hAnsi="宋体" w:cs="宋体" w:hint="eastAsia"/>
          <w:b/>
          <w:bCs/>
          <w:szCs w:val="21"/>
        </w:rPr>
        <w:t>服务考核标准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按“全国物业管理示范大厦”标准进行管理：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杜绝重大火灾事故、质量事故。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设备完好率96%以上。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房屋完好率96%以上。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用户满意率95%以上。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有效投诉处理率100%。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有效投诉率低于0.2%。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负责物业公共区域的公共秩序维护、治安防范，防止撬门、撬锁、入室盗窃、打架斗殴等治安案件的发生，协助公安机关维护秩序、案件调查。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lastRenderedPageBreak/>
        <w:t>环境卫生、消杀、绿化达标率为98%以上。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利用现代化管理手段对物业进行管理。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消防管理通过政府规定，年检完好率100%。</w:t>
      </w:r>
    </w:p>
    <w:p w:rsidR="00413EB7" w:rsidRPr="000876C8" w:rsidRDefault="00413EB7" w:rsidP="00413EB7">
      <w:pPr>
        <w:widowControl/>
        <w:tabs>
          <w:tab w:val="left" w:pos="0"/>
        </w:tabs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21"/>
        </w:rPr>
      </w:pPr>
      <w:r w:rsidRPr="000876C8">
        <w:rPr>
          <w:rFonts w:ascii="宋体" w:hAnsi="宋体" w:cs="宋体" w:hint="eastAsia"/>
          <w:kern w:val="0"/>
          <w:szCs w:val="21"/>
        </w:rPr>
        <w:t>管理处人员配置符合采购单位要求，持证上岗率100%。</w:t>
      </w:r>
    </w:p>
    <w:p w:rsidR="00413EB7" w:rsidRDefault="00413EB7" w:rsidP="00413EB7">
      <w:pPr>
        <w:pStyle w:val="a3"/>
        <w:tabs>
          <w:tab w:val="left" w:pos="420"/>
          <w:tab w:val="left" w:pos="540"/>
        </w:tabs>
        <w:adjustRightInd w:val="0"/>
        <w:snapToGrid w:val="0"/>
        <w:spacing w:line="360" w:lineRule="auto"/>
        <w:ind w:left="425"/>
        <w:rPr>
          <w:rFonts w:hAnsi="宋体" w:hint="eastAsia"/>
          <w:szCs w:val="21"/>
        </w:rPr>
      </w:pPr>
    </w:p>
    <w:p w:rsidR="00413EB7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 w:hint="eastAsia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六</w:t>
      </w:r>
      <w:r w:rsidRPr="000876C8">
        <w:rPr>
          <w:rFonts w:hAnsi="宋体" w:hint="eastAsia"/>
          <w:b/>
          <w:bCs/>
          <w:szCs w:val="21"/>
        </w:rPr>
        <w:t>、</w:t>
      </w:r>
      <w:r>
        <w:rPr>
          <w:rFonts w:hAnsi="宋体" w:hint="eastAsia"/>
          <w:b/>
          <w:bCs/>
          <w:szCs w:val="21"/>
        </w:rPr>
        <w:t>商务要求</w:t>
      </w:r>
    </w:p>
    <w:p w:rsidR="00413EB7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 w:hint="eastAsia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1、报价要求：</w:t>
      </w:r>
      <w:r w:rsidRPr="00E81046">
        <w:rPr>
          <w:rFonts w:hAnsi="宋体" w:hint="eastAsia"/>
          <w:bCs/>
          <w:szCs w:val="21"/>
        </w:rPr>
        <w:t>人民币报价，须包含完成本项目所需的全部费用。</w:t>
      </w:r>
    </w:p>
    <w:p w:rsidR="00413EB7" w:rsidRPr="000876C8" w:rsidRDefault="00413EB7" w:rsidP="00413EB7">
      <w:pPr>
        <w:pStyle w:val="a3"/>
        <w:tabs>
          <w:tab w:val="left" w:pos="0"/>
        </w:tabs>
        <w:adjustRightInd w:val="0"/>
        <w:snapToGrid w:val="0"/>
        <w:spacing w:line="360" w:lineRule="auto"/>
        <w:ind w:firstLineChars="201" w:firstLine="424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2、付款方式：</w:t>
      </w:r>
      <w:r w:rsidRPr="00E81046">
        <w:rPr>
          <w:rFonts w:hAnsi="宋体" w:hint="eastAsia"/>
          <w:bCs/>
          <w:szCs w:val="21"/>
        </w:rPr>
        <w:t>采购人</w:t>
      </w:r>
      <w:r>
        <w:rPr>
          <w:rFonts w:hAnsi="宋体" w:hint="eastAsia"/>
          <w:bCs/>
          <w:szCs w:val="21"/>
        </w:rPr>
        <w:t>根据</w:t>
      </w:r>
      <w:r w:rsidRPr="00E81046">
        <w:rPr>
          <w:rFonts w:hAnsi="宋体" w:hint="eastAsia"/>
          <w:bCs/>
          <w:szCs w:val="21"/>
        </w:rPr>
        <w:t>供应商提供发票</w:t>
      </w:r>
      <w:r>
        <w:rPr>
          <w:rFonts w:hAnsi="宋体" w:hint="eastAsia"/>
          <w:bCs/>
          <w:szCs w:val="21"/>
        </w:rPr>
        <w:t>及银行账号，审核通过后</w:t>
      </w:r>
      <w:r w:rsidRPr="00E81046">
        <w:rPr>
          <w:rFonts w:hAnsi="宋体" w:hint="eastAsia"/>
          <w:bCs/>
          <w:szCs w:val="21"/>
        </w:rPr>
        <w:t>按月结算。</w:t>
      </w:r>
    </w:p>
    <w:p w:rsidR="001511AE" w:rsidRPr="00413EB7" w:rsidRDefault="001511AE"/>
    <w:sectPr w:rsidR="001511AE" w:rsidRPr="00413EB7" w:rsidSect="0015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EB7"/>
    <w:rsid w:val="000A436D"/>
    <w:rsid w:val="001511AE"/>
    <w:rsid w:val="001A47BF"/>
    <w:rsid w:val="001B53CA"/>
    <w:rsid w:val="001C16D1"/>
    <w:rsid w:val="00307312"/>
    <w:rsid w:val="00322A44"/>
    <w:rsid w:val="00413EB7"/>
    <w:rsid w:val="00430DB2"/>
    <w:rsid w:val="0044535E"/>
    <w:rsid w:val="004456CA"/>
    <w:rsid w:val="00447412"/>
    <w:rsid w:val="004860C1"/>
    <w:rsid w:val="004C159C"/>
    <w:rsid w:val="004C5E78"/>
    <w:rsid w:val="005C325E"/>
    <w:rsid w:val="00607B4A"/>
    <w:rsid w:val="00616C90"/>
    <w:rsid w:val="00643547"/>
    <w:rsid w:val="006756D0"/>
    <w:rsid w:val="007A5BB3"/>
    <w:rsid w:val="007B0811"/>
    <w:rsid w:val="00800E36"/>
    <w:rsid w:val="008478F8"/>
    <w:rsid w:val="008660A6"/>
    <w:rsid w:val="0087229F"/>
    <w:rsid w:val="008761FB"/>
    <w:rsid w:val="00890F39"/>
    <w:rsid w:val="00894685"/>
    <w:rsid w:val="009568C1"/>
    <w:rsid w:val="00984694"/>
    <w:rsid w:val="00A5548C"/>
    <w:rsid w:val="00AE0C97"/>
    <w:rsid w:val="00B82C5F"/>
    <w:rsid w:val="00BA6535"/>
    <w:rsid w:val="00C32F51"/>
    <w:rsid w:val="00C52B73"/>
    <w:rsid w:val="00C76695"/>
    <w:rsid w:val="00CB79EF"/>
    <w:rsid w:val="00CD3F2C"/>
    <w:rsid w:val="00D20742"/>
    <w:rsid w:val="00D648BB"/>
    <w:rsid w:val="00D66EB9"/>
    <w:rsid w:val="00D71342"/>
    <w:rsid w:val="00DB75B9"/>
    <w:rsid w:val="00EB21D1"/>
    <w:rsid w:val="00ED1AE0"/>
    <w:rsid w:val="00F239AE"/>
    <w:rsid w:val="00F4393F"/>
    <w:rsid w:val="00F51BA0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13EB7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413EB7"/>
    <w:rPr>
      <w:rFonts w:ascii="Arial" w:eastAsia="宋体" w:hAnsi="Arial" w:cs="Times New Roman"/>
      <w:b/>
      <w:bCs/>
      <w:sz w:val="32"/>
      <w:szCs w:val="32"/>
      <w:lang/>
    </w:rPr>
  </w:style>
  <w:style w:type="character" w:customStyle="1" w:styleId="Char1">
    <w:name w:val="纯文本 Char1"/>
    <w:link w:val="a3"/>
    <w:uiPriority w:val="99"/>
    <w:rsid w:val="00413EB7"/>
    <w:rPr>
      <w:rFonts w:ascii="宋体" w:hAnsi="Courier New"/>
    </w:rPr>
  </w:style>
  <w:style w:type="paragraph" w:styleId="a3">
    <w:name w:val="Plain Text"/>
    <w:aliases w:val="普通文字1,小,纯文本 Char Char Char,普通文字,普通文字 Char,纯文本 Char Char,普通文字 Char Char,正 文 1,普通文字2,普通文字3,普通文字4,普通文字5,普通文字6,普通文字11,普通文字21,普通文字31,普通文字41,普通文字7,纯文本 Char1 Char Char,纯文本 Char Char1,纯文本 Char1 Char,Texte,普通文字 Char + 居中,文字缩进,0921,表格小4号字,行距: 固定值 20 磅"/>
    <w:basedOn w:val="a"/>
    <w:link w:val="Char1"/>
    <w:uiPriority w:val="99"/>
    <w:qFormat/>
    <w:rsid w:val="00413EB7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413EB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1829</Characters>
  <Application>Microsoft Office Word</Application>
  <DocSecurity>0</DocSecurity>
  <Lines>15</Lines>
  <Paragraphs>4</Paragraphs>
  <ScaleCrop>false</ScaleCrop>
  <Company>China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2021-01-04T08:46:00Z</dcterms:created>
  <dcterms:modified xsi:type="dcterms:W3CDTF">2021-01-04T08:46:00Z</dcterms:modified>
</cp:coreProperties>
</file>