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宋体" w:hAnsi="宋体" w:cs="仿宋"/>
          <w:b/>
          <w:bCs/>
          <w:snapToGrid w:val="0"/>
          <w:kern w:val="0"/>
          <w:sz w:val="28"/>
          <w:szCs w:val="28"/>
        </w:rPr>
      </w:pPr>
      <w:r>
        <w:rPr>
          <w:rFonts w:ascii="宋体" w:hAnsi="宋体" w:cs="仿宋"/>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wps:txbx>
                      <wps:bodyPr vert="horz" wrap="square" anchor="t" anchorCtr="0"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bfM1x1wAAAAgBAAAPAAAAAAAAAAEAIAAAACIAAABkcnMvZG93bnJldi54bWxQSwECFAAU&#10;AAAACACHTuJA1Ov8EisCAAB5BAAADgAAAAAAAAABACAAAAAmAQAAZHJzL2Uyb0RvYy54bWxQSwUG&#10;AAAAAAYABgBZAQAAwwUAAAAA&#10;">
                <v:fill on="t" focussize="0,0"/>
                <v:stroke color="#FFFFFF" joinstyle="miter"/>
                <v:imagedata o:title=""/>
                <o:lock v:ext="edit" aspectratio="f"/>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mc:Fallback>
        </mc:AlternateContent>
      </w:r>
      <w:r>
        <w:rPr>
          <w:rFonts w:hint="eastAsia" w:ascii="宋体" w:hAnsi="宋体" w:cs="仿宋"/>
          <w:b/>
          <w:kern w:val="0"/>
          <w:sz w:val="28"/>
          <w:szCs w:val="28"/>
        </w:rPr>
        <w:drawing>
          <wp:inline distT="0" distB="0" distL="114300" distR="114300">
            <wp:extent cx="590550" cy="514350"/>
            <wp:effectExtent l="6350" t="6350" r="12700" b="1270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552450" cy="476250"/>
                    </a:xfrm>
                    <a:prstGeom prst="rect">
                      <a:avLst/>
                    </a:prstGeom>
                    <a:solidFill>
                      <a:srgbClr val="FFFFFF"/>
                    </a:solidFill>
                    <a:ln w="9525">
                      <a:noFill/>
                      <a:miter lim="800000"/>
                      <a:headEnd/>
                      <a:tailEnd/>
                    </a:ln>
                    <a:effectLst/>
                    <a:scene3d>
                      <a:camera prst="orthographicFront"/>
                      <a:lightRig rig="threePt" dir="t"/>
                    </a:scene3d>
                    <a:sp3d extrusionH="76200" contourW="12700">
                      <a:extrusionClr>
                        <a:srgbClr val="FFFFFF"/>
                      </a:extrusionClr>
                      <a:contourClr>
                        <a:srgbClr val="FFFFFF"/>
                      </a:contourClr>
                    </a:sp3d>
                  </pic:spPr>
                </pic:pic>
              </a:graphicData>
            </a:graphic>
          </wp:inline>
        </w:drawing>
      </w: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jc w:val="center"/>
        <w:rPr>
          <w:rFonts w:ascii="宋体" w:hAnsi="宋体" w:cs="仿宋"/>
        </w:rPr>
      </w:pPr>
    </w:p>
    <w:p>
      <w:pPr>
        <w:jc w:val="center"/>
        <w:rPr>
          <w:rFonts w:ascii="宋体" w:hAnsi="宋体" w:cs="仿宋"/>
          <w:sz w:val="20"/>
          <w:szCs w:val="21"/>
        </w:rPr>
      </w:pPr>
      <w:r>
        <w:rPr>
          <w:rFonts w:hint="eastAsia" w:ascii="宋体" w:hAnsi="宋体" w:cs="仿宋"/>
          <w:b/>
          <w:bCs/>
          <w:snapToGrid w:val="0"/>
          <w:kern w:val="0"/>
          <w:sz w:val="56"/>
          <w:szCs w:val="56"/>
        </w:rPr>
        <w:t>罗湖分局车牌识别小天眼系统及重点区域人像采集识别预警系统运维服务采购项目</w:t>
      </w: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adjustRightInd w:val="0"/>
        <w:snapToGrid w:val="0"/>
        <w:spacing w:line="300" w:lineRule="auto"/>
        <w:jc w:val="center"/>
        <w:rPr>
          <w:rFonts w:ascii="宋体" w:hAnsi="宋体" w:cs="仿宋"/>
          <w:b/>
          <w:snapToGrid w:val="0"/>
          <w:kern w:val="0"/>
          <w:sz w:val="90"/>
        </w:rPr>
      </w:pPr>
      <w:r>
        <w:rPr>
          <w:rFonts w:hint="eastAsia" w:ascii="宋体" w:hAnsi="宋体" w:cs="仿宋"/>
          <w:b/>
          <w:snapToGrid w:val="0"/>
          <w:kern w:val="0"/>
          <w:sz w:val="90"/>
        </w:rPr>
        <w:t>征  集　文　件</w:t>
      </w:r>
    </w:p>
    <w:p>
      <w:pPr>
        <w:adjustRightInd w:val="0"/>
        <w:snapToGrid w:val="0"/>
        <w:spacing w:line="300" w:lineRule="auto"/>
        <w:jc w:val="center"/>
        <w:rPr>
          <w:rFonts w:ascii="宋体" w:hAnsi="宋体" w:cs="仿宋"/>
          <w:b/>
          <w:snapToGrid w:val="0"/>
          <w:kern w:val="0"/>
          <w:sz w:val="32"/>
        </w:rPr>
      </w:pPr>
    </w:p>
    <w:p>
      <w:pPr>
        <w:adjustRightInd w:val="0"/>
        <w:snapToGrid w:val="0"/>
        <w:spacing w:line="300" w:lineRule="auto"/>
        <w:jc w:val="center"/>
        <w:rPr>
          <w:rFonts w:ascii="宋体" w:hAnsi="宋体" w:cs="仿宋"/>
          <w:b/>
          <w:snapToGrid w:val="0"/>
          <w:kern w:val="0"/>
          <w:sz w:val="44"/>
        </w:rPr>
      </w:pPr>
      <w:r>
        <w:rPr>
          <w:rFonts w:hint="eastAsia" w:ascii="宋体" w:hAnsi="宋体" w:cs="仿宋"/>
          <w:b/>
          <w:snapToGrid w:val="0"/>
          <w:kern w:val="0"/>
          <w:sz w:val="32"/>
        </w:rPr>
        <w:t>项目编号：SZZZ2023-QC0262</w:t>
      </w:r>
    </w:p>
    <w:p>
      <w:pPr>
        <w:rPr>
          <w:rFonts w:ascii="宋体" w:hAnsi="宋体" w:cs="仿宋"/>
        </w:rPr>
      </w:pPr>
    </w:p>
    <w:p>
      <w:pPr>
        <w:rPr>
          <w:rFonts w:ascii="宋体" w:hAnsi="宋体" w:cs="仿宋"/>
        </w:rPr>
      </w:pPr>
    </w:p>
    <w:p>
      <w:pPr>
        <w:rPr>
          <w:rFonts w:ascii="宋体" w:hAnsi="宋体" w:cs="仿宋"/>
        </w:rPr>
      </w:pPr>
    </w:p>
    <w:p>
      <w:pPr>
        <w:pStyle w:val="18"/>
        <w:ind w:firstLine="0" w:firstLineChars="0"/>
      </w:pPr>
    </w:p>
    <w:p>
      <w:pPr>
        <w:pStyle w:val="18"/>
        <w:ind w:firstLine="210"/>
      </w:pPr>
    </w:p>
    <w:p>
      <w:pPr>
        <w:rPr>
          <w:rFonts w:ascii="宋体" w:hAnsi="宋体" w:cs="仿宋"/>
        </w:rPr>
      </w:pPr>
    </w:p>
    <w:p>
      <w:pPr>
        <w:rPr>
          <w:rFonts w:ascii="宋体" w:hAnsi="宋体" w:cs="仿宋"/>
        </w:rPr>
      </w:pPr>
    </w:p>
    <w:p>
      <w:pPr>
        <w:pStyle w:val="13"/>
        <w:adjustRightInd w:val="0"/>
        <w:snapToGrid w:val="0"/>
        <w:spacing w:line="300" w:lineRule="auto"/>
        <w:jc w:val="center"/>
        <w:rPr>
          <w:rFonts w:hAnsi="宋体" w:cs="仿宋"/>
          <w:b/>
          <w:snapToGrid w:val="0"/>
          <w:sz w:val="30"/>
        </w:rPr>
      </w:pPr>
      <w:r>
        <w:rPr>
          <w:rFonts w:hint="eastAsia" w:hAnsi="宋体" w:cs="仿宋"/>
          <w:b/>
          <w:snapToGrid w:val="0"/>
          <w:sz w:val="30"/>
        </w:rPr>
        <w:t>二〇二三年七月</w:t>
      </w:r>
    </w:p>
    <w:p>
      <w:pPr>
        <w:widowControl/>
        <w:jc w:val="center"/>
        <w:rPr>
          <w:rFonts w:ascii="宋体" w:hAnsi="宋体" w:cs="仿宋"/>
          <w:snapToGrid w:val="0"/>
        </w:rPr>
      </w:pPr>
      <w:r>
        <w:rPr>
          <w:rFonts w:hint="eastAsia" w:ascii="宋体" w:hAnsi="宋体" w:cs="仿宋"/>
          <w:snapToGrid w:val="0"/>
        </w:rPr>
        <w:br w:type="page"/>
      </w:r>
    </w:p>
    <w:p>
      <w:pPr>
        <w:jc w:val="center"/>
        <w:rPr>
          <w:rFonts w:ascii="宋体" w:hAnsi="宋体"/>
          <w:b/>
          <w:bCs/>
          <w:sz w:val="44"/>
          <w:szCs w:val="44"/>
        </w:rPr>
      </w:pPr>
      <w:r>
        <w:rPr>
          <w:rFonts w:hint="eastAsia" w:ascii="宋体" w:hAnsi="宋体"/>
          <w:b/>
          <w:bCs/>
          <w:sz w:val="44"/>
          <w:szCs w:val="44"/>
        </w:rPr>
        <w:t>特别警示条款</w:t>
      </w:r>
    </w:p>
    <w:p>
      <w:pPr>
        <w:spacing w:line="360" w:lineRule="auto"/>
        <w:ind w:firstLine="480" w:firstLineChars="200"/>
        <w:rPr>
          <w:rFonts w:ascii="宋体" w:hAnsi="宋体"/>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一、《深圳经济特区政府采购条例》第五十七条</w:t>
      </w:r>
      <w:r>
        <w:rPr>
          <w:rFonts w:ascii="仿宋" w:hAnsi="仿宋" w:eastAsia="仿宋"/>
          <w:sz w:val="24"/>
          <w:szCs w:val="24"/>
        </w:rPr>
        <w:t xml:space="preserve"> </w:t>
      </w:r>
      <w:r>
        <w:rPr>
          <w:rFonts w:hint="eastAsia" w:ascii="仿宋" w:hAnsi="仿宋" w:eastAsia="仿宋"/>
          <w:sz w:val="24"/>
          <w:szCs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（一）在采购活动中应当回避而未回避的；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（二）未按本条例规定签订、履行采购合同，造成严重后果的；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（三）隐瞒真实情况，提供虚假资料的；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（四）以非法手段排斥其他供应商参与竞争的；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（五）与其他采购参加人串通投标的；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（六）恶意投诉的；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（七）向采购项目相关人行贿或者提供其他不当利益的；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（八）阻碍、抗拒主管部门监督检查的；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（九）其他违反本条例规定的行为。</w:t>
      </w:r>
    </w:p>
    <w:p>
      <w:pPr>
        <w:spacing w:line="440" w:lineRule="exact"/>
        <w:ind w:firstLine="480" w:firstLineChars="200"/>
        <w:rPr>
          <w:rFonts w:ascii="仿宋" w:hAnsi="仿宋" w:eastAsia="仿宋"/>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2" w:firstLineChars="200"/>
        <w:rPr>
          <w:rFonts w:ascii="仿宋" w:hAnsi="仿宋" w:eastAsia="仿宋"/>
          <w:b/>
          <w:color w:val="FF0000"/>
          <w:sz w:val="24"/>
          <w:szCs w:val="24"/>
        </w:rPr>
      </w:pPr>
      <w:r>
        <w:rPr>
          <w:rFonts w:hint="eastAsia" w:ascii="仿宋" w:hAnsi="仿宋" w:eastAsia="仿宋"/>
          <w:b/>
          <w:color w:val="FF0000"/>
          <w:sz w:val="24"/>
          <w:szCs w:val="24"/>
        </w:rPr>
        <w:t>第七十九条 供应商有下列情形的，属于采购条例所称的串通投标行为，按照采购条例第五十七条有关规定处理：</w:t>
      </w:r>
    </w:p>
    <w:p>
      <w:pPr>
        <w:spacing w:line="440" w:lineRule="exact"/>
        <w:ind w:firstLine="482" w:firstLineChars="200"/>
        <w:rPr>
          <w:rFonts w:ascii="仿宋" w:hAnsi="仿宋" w:eastAsia="仿宋"/>
          <w:b/>
          <w:color w:val="FF0000"/>
          <w:sz w:val="24"/>
          <w:szCs w:val="24"/>
        </w:rPr>
      </w:pPr>
      <w:r>
        <w:rPr>
          <w:rFonts w:hint="eastAsia" w:ascii="仿宋" w:hAnsi="仿宋" w:eastAsia="仿宋"/>
          <w:b/>
          <w:color w:val="FF0000"/>
          <w:sz w:val="24"/>
          <w:szCs w:val="24"/>
        </w:rPr>
        <w:t>（一）投标供应商之间相互约定给予未中标的供应商利益补偿；</w:t>
      </w:r>
    </w:p>
    <w:p>
      <w:pPr>
        <w:spacing w:line="440" w:lineRule="exact"/>
        <w:ind w:firstLine="482" w:firstLineChars="200"/>
        <w:rPr>
          <w:rFonts w:ascii="仿宋" w:hAnsi="仿宋" w:eastAsia="仿宋"/>
          <w:b/>
          <w:color w:val="FF0000"/>
          <w:sz w:val="24"/>
          <w:szCs w:val="24"/>
        </w:rPr>
      </w:pPr>
      <w:r>
        <w:rPr>
          <w:rFonts w:hint="eastAsia" w:ascii="仿宋" w:hAnsi="仿宋" w:eastAsia="仿宋"/>
          <w:b/>
          <w:color w:val="FF0000"/>
          <w:sz w:val="24"/>
          <w:szCs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2" w:firstLineChars="200"/>
        <w:rPr>
          <w:rFonts w:ascii="仿宋" w:hAnsi="仿宋" w:eastAsia="仿宋"/>
          <w:b/>
          <w:color w:val="FF0000"/>
          <w:sz w:val="24"/>
          <w:szCs w:val="24"/>
        </w:rPr>
      </w:pPr>
      <w:r>
        <w:rPr>
          <w:rFonts w:hint="eastAsia" w:ascii="仿宋" w:hAnsi="仿宋" w:eastAsia="仿宋"/>
          <w:b/>
          <w:color w:val="FF0000"/>
          <w:sz w:val="24"/>
          <w:szCs w:val="24"/>
        </w:rPr>
        <w:t>（三）不同投标供应商的投标文件由同一单位或者同一人编制，或者由同一人分阶段参与编制的；</w:t>
      </w:r>
    </w:p>
    <w:p>
      <w:pPr>
        <w:spacing w:line="440" w:lineRule="exact"/>
        <w:ind w:firstLine="482" w:firstLineChars="200"/>
        <w:rPr>
          <w:rFonts w:ascii="仿宋" w:hAnsi="仿宋" w:eastAsia="仿宋"/>
          <w:b/>
          <w:color w:val="FF0000"/>
          <w:sz w:val="24"/>
          <w:szCs w:val="24"/>
        </w:rPr>
      </w:pPr>
      <w:r>
        <w:rPr>
          <w:rFonts w:hint="eastAsia" w:ascii="仿宋" w:hAnsi="仿宋" w:eastAsia="仿宋"/>
          <w:b/>
          <w:color w:val="FF0000"/>
          <w:sz w:val="24"/>
          <w:szCs w:val="24"/>
        </w:rPr>
        <w:t>（四）不同投标供应商的投标文件或部分投标文件相互混装；</w:t>
      </w:r>
    </w:p>
    <w:p>
      <w:pPr>
        <w:spacing w:line="440" w:lineRule="exact"/>
        <w:ind w:firstLine="482" w:firstLineChars="200"/>
        <w:rPr>
          <w:rFonts w:ascii="仿宋" w:hAnsi="仿宋" w:eastAsia="仿宋"/>
          <w:b/>
          <w:color w:val="FF0000"/>
          <w:sz w:val="24"/>
          <w:szCs w:val="24"/>
        </w:rPr>
      </w:pPr>
      <w:r>
        <w:rPr>
          <w:rFonts w:hint="eastAsia" w:ascii="仿宋" w:hAnsi="仿宋" w:eastAsia="仿宋"/>
          <w:b/>
          <w:color w:val="FF0000"/>
          <w:sz w:val="24"/>
          <w:szCs w:val="24"/>
        </w:rPr>
        <w:t>（五）不同投标供应商的投标文件内容存在非正常一致；</w:t>
      </w:r>
    </w:p>
    <w:p>
      <w:pPr>
        <w:spacing w:line="440" w:lineRule="exact"/>
        <w:ind w:firstLine="482" w:firstLineChars="200"/>
        <w:rPr>
          <w:rFonts w:ascii="仿宋" w:hAnsi="仿宋" w:eastAsia="仿宋"/>
          <w:b/>
          <w:color w:val="FF0000"/>
          <w:sz w:val="24"/>
          <w:szCs w:val="24"/>
        </w:rPr>
      </w:pPr>
      <w:r>
        <w:rPr>
          <w:rFonts w:hint="eastAsia" w:ascii="仿宋" w:hAnsi="仿宋" w:eastAsia="仿宋"/>
          <w:b/>
          <w:color w:val="FF0000"/>
          <w:sz w:val="24"/>
          <w:szCs w:val="24"/>
        </w:rPr>
        <w:t>（六）由同一单位工作人员为两家以上（含两家）供应商进行同一项投标活动的；</w:t>
      </w:r>
    </w:p>
    <w:p>
      <w:pPr>
        <w:spacing w:line="440" w:lineRule="exact"/>
        <w:ind w:firstLine="482" w:firstLineChars="200"/>
        <w:rPr>
          <w:rFonts w:ascii="仿宋" w:hAnsi="仿宋" w:eastAsia="仿宋"/>
          <w:b/>
          <w:color w:val="FF0000"/>
          <w:sz w:val="24"/>
          <w:szCs w:val="24"/>
        </w:rPr>
      </w:pPr>
      <w:r>
        <w:rPr>
          <w:rFonts w:hint="eastAsia" w:ascii="仿宋" w:hAnsi="仿宋" w:eastAsia="仿宋"/>
          <w:b/>
          <w:color w:val="FF0000"/>
          <w:sz w:val="24"/>
          <w:szCs w:val="24"/>
        </w:rPr>
        <w:t>（七）主管部门依照法律、法规认定的其他情形。</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（一）通过转让或者租借等方式从其他单位获取资格或者资质证书投标的；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（三）项目负责人或者主要技术人员不是本单位人员的；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（四）投标保证金不是从投标供应商基本账户转出的；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（五）其他隐瞒真实情况、提供虚假资料的行为。</w:t>
      </w:r>
    </w:p>
    <w:p>
      <w:pPr>
        <w:spacing w:line="440" w:lineRule="exact"/>
        <w:ind w:firstLine="424" w:firstLineChars="177"/>
        <w:rPr>
          <w:rFonts w:ascii="仿宋" w:hAnsi="仿宋" w:eastAsia="仿宋"/>
          <w:sz w:val="24"/>
          <w:szCs w:val="24"/>
        </w:rPr>
      </w:pPr>
      <w:r>
        <w:rPr>
          <w:rFonts w:hint="eastAsia" w:ascii="仿宋" w:hAnsi="仿宋" w:eastAsia="仿宋"/>
          <w:sz w:val="24"/>
          <w:szCs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hAnsi="宋体" w:eastAsia="仿宋_GB2312"/>
          <w:b/>
          <w:color w:val="FF0000"/>
          <w:sz w:val="24"/>
          <w:szCs w:val="24"/>
        </w:rPr>
      </w:pPr>
    </w:p>
    <w:p>
      <w:pPr>
        <w:spacing w:line="440" w:lineRule="exact"/>
        <w:ind w:firstLine="426" w:firstLineChars="177"/>
        <w:rPr>
          <w:rFonts w:ascii="仿宋_GB2312" w:hAnsi="宋体" w:eastAsia="仿宋_GB2312"/>
          <w:b/>
          <w:color w:val="FF0000"/>
          <w:sz w:val="24"/>
          <w:szCs w:val="24"/>
        </w:rPr>
      </w:pPr>
      <w:r>
        <w:rPr>
          <w:rFonts w:hint="eastAsia" w:ascii="仿宋_GB2312" w:hAnsi="宋体" w:eastAsia="仿宋_GB2312"/>
          <w:b/>
          <w:color w:val="FF0000"/>
          <w:sz w:val="24"/>
          <w:szCs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hAnsi="宋体" w:eastAsia="仿宋_GB2312"/>
          <w:b/>
          <w:color w:val="FF0000"/>
          <w:sz w:val="24"/>
          <w:szCs w:val="24"/>
        </w:rPr>
      </w:pPr>
      <w:r>
        <w:rPr>
          <w:rFonts w:hint="eastAsia" w:ascii="仿宋_GB2312" w:hAnsi="宋体" w:eastAsia="仿宋_GB2312"/>
          <w:b/>
          <w:color w:val="FF0000"/>
          <w:sz w:val="24"/>
          <w:szCs w:val="24"/>
        </w:rPr>
        <w:t>投标供应商涉嫌存在串通投标等违法行为的，将书面报告财政主管部门依法处理。</w:t>
      </w:r>
    </w:p>
    <w:p>
      <w:pPr>
        <w:widowControl/>
        <w:jc w:val="center"/>
        <w:rPr>
          <w:rFonts w:ascii="宋体" w:hAnsi="宋体" w:cs="仿宋"/>
          <w:snapToGrid w:val="0"/>
        </w:rPr>
      </w:pPr>
    </w:p>
    <w:p>
      <w:pPr>
        <w:widowControl/>
        <w:jc w:val="center"/>
        <w:rPr>
          <w:rFonts w:ascii="宋体" w:hAnsi="宋体" w:cs="仿宋"/>
          <w:snapToGrid w:val="0"/>
        </w:rPr>
      </w:pPr>
    </w:p>
    <w:p>
      <w:pPr>
        <w:widowControl/>
        <w:jc w:val="left"/>
        <w:rPr>
          <w:rFonts w:ascii="宋体" w:hAnsi="宋体" w:cs="仿宋"/>
          <w:snapToGrid w:val="0"/>
        </w:rPr>
      </w:pPr>
      <w:r>
        <w:rPr>
          <w:rFonts w:ascii="宋体" w:hAnsi="宋体" w:cs="仿宋"/>
          <w:snapToGrid w:val="0"/>
        </w:rPr>
        <w:br w:type="page"/>
      </w:r>
    </w:p>
    <w:p>
      <w:pPr>
        <w:widowControl/>
        <w:jc w:val="center"/>
        <w:rPr>
          <w:rFonts w:ascii="宋体" w:hAnsi="宋体" w:cs="仿宋"/>
          <w:snapToGrid w:val="0"/>
        </w:rPr>
      </w:pPr>
    </w:p>
    <w:p>
      <w:pPr>
        <w:widowControl/>
        <w:jc w:val="center"/>
        <w:rPr>
          <w:rFonts w:ascii="宋体" w:hAnsi="宋体" w:cs="仿宋"/>
          <w:b/>
          <w:snapToGrid w:val="0"/>
          <w:sz w:val="48"/>
          <w:szCs w:val="48"/>
        </w:rPr>
      </w:pPr>
      <w:r>
        <w:rPr>
          <w:rFonts w:hint="eastAsia" w:ascii="宋体" w:hAnsi="宋体" w:cs="仿宋"/>
          <w:b/>
          <w:snapToGrid w:val="0"/>
          <w:sz w:val="48"/>
          <w:szCs w:val="48"/>
        </w:rPr>
        <w:t>征集文件信息</w:t>
      </w:r>
    </w:p>
    <w:p>
      <w:pPr>
        <w:widowControl/>
        <w:jc w:val="left"/>
        <w:rPr>
          <w:rFonts w:ascii="宋体" w:hAnsi="宋体" w:cs="仿宋"/>
          <w:sz w:val="28"/>
        </w:rPr>
      </w:pPr>
    </w:p>
    <w:tbl>
      <w:tblPr>
        <w:tblStyle w:val="20"/>
        <w:tblW w:w="8774" w:type="dxa"/>
        <w:jc w:val="center"/>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autofit"/>
        <w:tblCellMar>
          <w:top w:w="0" w:type="dxa"/>
          <w:left w:w="108" w:type="dxa"/>
          <w:bottom w:w="0" w:type="dxa"/>
          <w:right w:w="108" w:type="dxa"/>
        </w:tblCellMar>
      </w:tblPr>
      <w:tblGrid>
        <w:gridCol w:w="2219"/>
        <w:gridCol w:w="6555"/>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宋体" w:hAnsi="宋体" w:cs="仿宋"/>
                <w:b/>
                <w:szCs w:val="21"/>
              </w:rPr>
            </w:pPr>
            <w:r>
              <w:rPr>
                <w:rFonts w:hint="eastAsia" w:ascii="宋体" w:hAnsi="宋体" w:cs="仿宋"/>
                <w:b/>
                <w:szCs w:val="21"/>
              </w:rPr>
              <w:t>项目名称</w:t>
            </w:r>
          </w:p>
        </w:tc>
        <w:tc>
          <w:tcPr>
            <w:tcW w:w="6555" w:type="dxa"/>
            <w:vAlign w:val="center"/>
          </w:tcPr>
          <w:p>
            <w:pPr>
              <w:widowControl/>
              <w:spacing w:line="480" w:lineRule="auto"/>
              <w:jc w:val="center"/>
              <w:rPr>
                <w:rFonts w:ascii="宋体" w:hAnsi="宋体" w:cs="仿宋"/>
                <w:b/>
                <w:szCs w:val="21"/>
              </w:rPr>
            </w:pPr>
            <w:r>
              <w:rPr>
                <w:rFonts w:hint="eastAsia" w:ascii="宋体" w:hAnsi="宋体" w:cs="仿宋"/>
                <w:szCs w:val="21"/>
              </w:rPr>
              <w:t>罗湖分局车牌识别小天眼系统及重点区域人像采集识别预警系统运维服务采购项目</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宋体" w:hAnsi="宋体" w:cs="仿宋"/>
                <w:b/>
                <w:szCs w:val="21"/>
              </w:rPr>
            </w:pPr>
            <w:r>
              <w:rPr>
                <w:rFonts w:hint="eastAsia" w:ascii="宋体" w:hAnsi="宋体" w:cs="仿宋"/>
                <w:b/>
                <w:szCs w:val="21"/>
              </w:rPr>
              <w:t>项目编号</w:t>
            </w:r>
          </w:p>
        </w:tc>
        <w:tc>
          <w:tcPr>
            <w:tcW w:w="6555" w:type="dxa"/>
            <w:vAlign w:val="center"/>
          </w:tcPr>
          <w:p>
            <w:pPr>
              <w:widowControl/>
              <w:spacing w:line="480" w:lineRule="auto"/>
              <w:jc w:val="center"/>
              <w:rPr>
                <w:rFonts w:ascii="宋体" w:hAnsi="宋体" w:cs="仿宋"/>
                <w:szCs w:val="21"/>
              </w:rPr>
            </w:pPr>
            <w:r>
              <w:rPr>
                <w:rFonts w:hint="eastAsia" w:ascii="宋体" w:hAnsi="宋体" w:cs="仿宋"/>
                <w:szCs w:val="21"/>
              </w:rPr>
              <w:t>SZZZ2023-QC0262</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宋体" w:hAnsi="宋体" w:cs="仿宋"/>
                <w:b/>
                <w:szCs w:val="21"/>
              </w:rPr>
            </w:pPr>
            <w:r>
              <w:rPr>
                <w:rFonts w:hint="eastAsia" w:ascii="宋体" w:hAnsi="宋体" w:cs="仿宋"/>
                <w:b/>
                <w:szCs w:val="21"/>
              </w:rPr>
              <w:t>项目类型</w:t>
            </w:r>
          </w:p>
        </w:tc>
        <w:tc>
          <w:tcPr>
            <w:tcW w:w="6555" w:type="dxa"/>
            <w:vAlign w:val="center"/>
          </w:tcPr>
          <w:p>
            <w:pPr>
              <w:widowControl/>
              <w:spacing w:line="480" w:lineRule="auto"/>
              <w:jc w:val="center"/>
              <w:rPr>
                <w:rFonts w:ascii="宋体" w:hAnsi="宋体" w:cs="仿宋"/>
                <w:szCs w:val="21"/>
              </w:rPr>
            </w:pPr>
            <w:r>
              <w:rPr>
                <w:rFonts w:hint="eastAsia" w:ascii="宋体" w:hAnsi="宋体" w:cs="仿宋"/>
                <w:szCs w:val="21"/>
              </w:rPr>
              <w:t>服务类</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宋体" w:hAnsi="宋体" w:cs="仿宋"/>
                <w:b/>
                <w:szCs w:val="21"/>
              </w:rPr>
            </w:pPr>
            <w:r>
              <w:rPr>
                <w:rFonts w:hint="eastAsia" w:ascii="宋体" w:hAnsi="宋体" w:cs="仿宋"/>
                <w:b/>
                <w:szCs w:val="21"/>
              </w:rPr>
              <w:t>采购方式</w:t>
            </w:r>
          </w:p>
        </w:tc>
        <w:tc>
          <w:tcPr>
            <w:tcW w:w="6555" w:type="dxa"/>
            <w:vAlign w:val="center"/>
          </w:tcPr>
          <w:p>
            <w:pPr>
              <w:widowControl/>
              <w:spacing w:line="480" w:lineRule="auto"/>
              <w:jc w:val="center"/>
              <w:rPr>
                <w:rFonts w:ascii="宋体" w:hAnsi="宋体" w:cs="仿宋"/>
                <w:szCs w:val="21"/>
              </w:rPr>
            </w:pPr>
            <w:r>
              <w:rPr>
                <w:rFonts w:hint="eastAsia" w:ascii="宋体" w:hAnsi="宋体" w:cs="仿宋"/>
                <w:szCs w:val="21"/>
              </w:rPr>
              <w:t>公开征集</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宋体" w:hAnsi="宋体" w:cs="仿宋"/>
                <w:b/>
                <w:szCs w:val="21"/>
              </w:rPr>
            </w:pPr>
            <w:r>
              <w:rPr>
                <w:rFonts w:hint="eastAsia" w:ascii="宋体" w:hAnsi="宋体" w:cs="仿宋"/>
                <w:b/>
                <w:szCs w:val="21"/>
              </w:rPr>
              <w:t>评审方法</w:t>
            </w:r>
          </w:p>
        </w:tc>
        <w:tc>
          <w:tcPr>
            <w:tcW w:w="6555" w:type="dxa"/>
            <w:vAlign w:val="center"/>
          </w:tcPr>
          <w:p>
            <w:pPr>
              <w:widowControl/>
              <w:spacing w:line="480" w:lineRule="auto"/>
              <w:jc w:val="center"/>
              <w:rPr>
                <w:rFonts w:ascii="宋体" w:hAnsi="宋体" w:cs="仿宋"/>
                <w:szCs w:val="21"/>
              </w:rPr>
            </w:pPr>
            <w:r>
              <w:rPr>
                <w:rFonts w:hint="eastAsia" w:ascii="宋体" w:hAnsi="宋体" w:cs="仿宋"/>
                <w:szCs w:val="21"/>
              </w:rPr>
              <w:t>综合评分法</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宋体" w:hAnsi="宋体" w:cs="仿宋"/>
                <w:b/>
                <w:szCs w:val="21"/>
              </w:rPr>
            </w:pPr>
            <w:r>
              <w:rPr>
                <w:rFonts w:hint="eastAsia" w:ascii="宋体" w:hAnsi="宋体" w:cs="仿宋"/>
                <w:b/>
                <w:szCs w:val="21"/>
              </w:rPr>
              <w:t>中标候选供应商</w:t>
            </w:r>
          </w:p>
        </w:tc>
        <w:tc>
          <w:tcPr>
            <w:tcW w:w="6555" w:type="dxa"/>
            <w:vAlign w:val="center"/>
          </w:tcPr>
          <w:p>
            <w:pPr>
              <w:widowControl/>
              <w:spacing w:line="480" w:lineRule="auto"/>
              <w:jc w:val="center"/>
              <w:rPr>
                <w:rFonts w:ascii="宋体" w:hAnsi="宋体" w:cs="仿宋"/>
                <w:szCs w:val="21"/>
              </w:rPr>
            </w:pPr>
            <w:r>
              <w:rPr>
                <w:rFonts w:hint="eastAsia" w:ascii="宋体" w:hAnsi="宋体" w:cs="仿宋"/>
                <w:szCs w:val="21"/>
              </w:rPr>
              <w:t>1家</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宋体" w:hAnsi="宋体" w:cs="仿宋"/>
                <w:b/>
                <w:szCs w:val="21"/>
              </w:rPr>
            </w:pPr>
            <w:r>
              <w:rPr>
                <w:rFonts w:hint="eastAsia" w:ascii="宋体" w:hAnsi="宋体" w:cs="仿宋"/>
                <w:b/>
                <w:szCs w:val="21"/>
              </w:rPr>
              <w:t>中标供应商</w:t>
            </w:r>
          </w:p>
        </w:tc>
        <w:tc>
          <w:tcPr>
            <w:tcW w:w="6555" w:type="dxa"/>
            <w:vAlign w:val="center"/>
          </w:tcPr>
          <w:p>
            <w:pPr>
              <w:widowControl/>
              <w:spacing w:line="480" w:lineRule="auto"/>
              <w:jc w:val="center"/>
              <w:rPr>
                <w:rFonts w:ascii="宋体" w:hAnsi="宋体" w:cs="仿宋"/>
                <w:szCs w:val="21"/>
              </w:rPr>
            </w:pPr>
            <w:r>
              <w:rPr>
                <w:rFonts w:hint="eastAsia" w:ascii="宋体" w:hAnsi="宋体" w:cs="仿宋"/>
                <w:szCs w:val="21"/>
              </w:rPr>
              <w:t>1家</w:t>
            </w:r>
          </w:p>
        </w:tc>
      </w:tr>
    </w:tbl>
    <w:p>
      <w:pPr>
        <w:widowControl/>
        <w:jc w:val="left"/>
        <w:rPr>
          <w:rFonts w:ascii="宋体" w:hAnsi="宋体" w:cs="仿宋"/>
          <w:b/>
          <w:sz w:val="36"/>
        </w:rPr>
      </w:pPr>
      <w:r>
        <w:rPr>
          <w:rFonts w:hint="eastAsia" w:ascii="宋体" w:hAnsi="宋体" w:cs="仿宋"/>
          <w:b/>
          <w:sz w:val="36"/>
        </w:rPr>
        <w:br w:type="page"/>
      </w:r>
    </w:p>
    <w:p>
      <w:pPr>
        <w:spacing w:line="360" w:lineRule="auto"/>
        <w:jc w:val="center"/>
        <w:rPr>
          <w:rFonts w:ascii="宋体" w:hAnsi="宋体" w:cs="仿宋"/>
          <w:b/>
          <w:sz w:val="48"/>
          <w:szCs w:val="48"/>
        </w:rPr>
      </w:pPr>
      <w:r>
        <w:rPr>
          <w:rFonts w:hint="eastAsia" w:ascii="宋体" w:hAnsi="宋体" w:cs="仿宋"/>
          <w:b/>
          <w:sz w:val="48"/>
          <w:szCs w:val="48"/>
        </w:rPr>
        <w:t>征集文件目录</w:t>
      </w:r>
    </w:p>
    <w:p>
      <w:pPr>
        <w:jc w:val="center"/>
        <w:rPr>
          <w:rFonts w:ascii="宋体" w:hAnsi="宋体" w:cs="仿宋"/>
          <w:b/>
          <w:sz w:val="20"/>
        </w:rPr>
      </w:pP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sz w:val="24"/>
              </w:rPr>
            </w:pPr>
          </w:p>
        </w:tc>
        <w:tc>
          <w:tcPr>
            <w:tcW w:w="6996" w:type="dxa"/>
            <w:vAlign w:val="center"/>
          </w:tcPr>
          <w:p>
            <w:pPr>
              <w:widowControl/>
              <w:spacing w:line="360" w:lineRule="auto"/>
              <w:rPr>
                <w:rFonts w:ascii="仿宋_GB2312" w:hAnsi="宋体" w:eastAsia="仿宋_GB2312" w:cs="仿宋"/>
                <w:sz w:val="24"/>
              </w:rPr>
            </w:pPr>
            <w:r>
              <w:rPr>
                <w:rFonts w:hint="eastAsia" w:ascii="仿宋_GB2312" w:hAnsi="宋体" w:eastAsia="仿宋_GB2312" w:cs="仿宋"/>
                <w:sz w:val="24"/>
              </w:rPr>
              <w:t>采购公告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b/>
                <w:sz w:val="24"/>
              </w:rPr>
            </w:pPr>
            <w:r>
              <w:rPr>
                <w:rFonts w:hint="eastAsia" w:ascii="仿宋_GB2312" w:hAnsi="宋体" w:eastAsia="仿宋_GB2312" w:cs="仿宋"/>
                <w:b/>
                <w:sz w:val="24"/>
              </w:rPr>
              <w:t>第一部分</w:t>
            </w:r>
          </w:p>
        </w:tc>
        <w:tc>
          <w:tcPr>
            <w:tcW w:w="6996" w:type="dxa"/>
            <w:vAlign w:val="center"/>
          </w:tcPr>
          <w:p>
            <w:pPr>
              <w:widowControl/>
              <w:spacing w:line="360" w:lineRule="auto"/>
              <w:rPr>
                <w:rFonts w:ascii="仿宋_GB2312" w:hAnsi="宋体" w:eastAsia="仿宋_GB2312" w:cs="仿宋"/>
                <w:b/>
                <w:sz w:val="24"/>
              </w:rPr>
            </w:pPr>
            <w:r>
              <w:rPr>
                <w:rFonts w:hint="eastAsia" w:ascii="仿宋_GB2312" w:hAnsi="宋体" w:eastAsia="仿宋_GB2312" w:cs="仿宋"/>
                <w:b/>
                <w:sz w:val="24"/>
              </w:rPr>
              <w:t>投标须知前附表及评审信息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sz w:val="24"/>
              </w:rPr>
            </w:pPr>
          </w:p>
        </w:tc>
        <w:tc>
          <w:tcPr>
            <w:tcW w:w="6996" w:type="dxa"/>
            <w:vAlign w:val="center"/>
          </w:tcPr>
          <w:p>
            <w:pPr>
              <w:widowControl/>
              <w:spacing w:line="360" w:lineRule="auto"/>
              <w:rPr>
                <w:rFonts w:ascii="仿宋_GB2312" w:hAnsi="宋体" w:eastAsia="仿宋_GB2312" w:cs="仿宋"/>
                <w:sz w:val="24"/>
              </w:rPr>
            </w:pPr>
            <w:r>
              <w:rPr>
                <w:rFonts w:hint="eastAsia" w:ascii="仿宋_GB2312" w:hAnsi="宋体" w:eastAsia="仿宋_GB2312" w:cs="仿宋"/>
                <w:sz w:val="24"/>
              </w:rPr>
              <w:t>投标须知前附表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sz w:val="24"/>
              </w:rPr>
            </w:pPr>
          </w:p>
        </w:tc>
        <w:tc>
          <w:tcPr>
            <w:tcW w:w="6996" w:type="dxa"/>
            <w:vAlign w:val="center"/>
          </w:tcPr>
          <w:p>
            <w:pPr>
              <w:widowControl/>
              <w:spacing w:line="360" w:lineRule="auto"/>
              <w:rPr>
                <w:rFonts w:ascii="仿宋_GB2312" w:hAnsi="宋体" w:eastAsia="仿宋_GB2312" w:cs="仿宋"/>
                <w:sz w:val="24"/>
              </w:rPr>
            </w:pPr>
            <w:r>
              <w:rPr>
                <w:rFonts w:hint="eastAsia" w:ascii="仿宋_GB2312" w:hAnsi="宋体" w:eastAsia="仿宋_GB2312" w:cs="仿宋"/>
                <w:sz w:val="24"/>
              </w:rPr>
              <w:t>投标须知前附件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sz w:val="24"/>
              </w:rPr>
            </w:pPr>
          </w:p>
        </w:tc>
        <w:tc>
          <w:tcPr>
            <w:tcW w:w="6996" w:type="dxa"/>
            <w:vAlign w:val="center"/>
          </w:tcPr>
          <w:p>
            <w:pPr>
              <w:widowControl/>
              <w:spacing w:line="360" w:lineRule="auto"/>
              <w:rPr>
                <w:rFonts w:ascii="仿宋_GB2312" w:hAnsi="宋体" w:eastAsia="仿宋_GB2312" w:cs="仿宋"/>
                <w:sz w:val="24"/>
              </w:rPr>
            </w:pPr>
            <w:r>
              <w:rPr>
                <w:rFonts w:hint="eastAsia" w:ascii="仿宋_GB2312" w:hAnsi="宋体" w:eastAsia="仿宋_GB2312" w:cs="仿宋"/>
                <w:sz w:val="24"/>
              </w:rPr>
              <w:t>评审信息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b/>
                <w:sz w:val="24"/>
              </w:rPr>
            </w:pPr>
            <w:r>
              <w:rPr>
                <w:rFonts w:hint="eastAsia" w:ascii="仿宋_GB2312" w:hAnsi="宋体" w:eastAsia="仿宋_GB2312" w:cs="仿宋"/>
                <w:b/>
                <w:sz w:val="24"/>
              </w:rPr>
              <w:t>第二部分</w:t>
            </w:r>
          </w:p>
        </w:tc>
        <w:tc>
          <w:tcPr>
            <w:tcW w:w="6996" w:type="dxa"/>
            <w:vAlign w:val="center"/>
          </w:tcPr>
          <w:p>
            <w:pPr>
              <w:widowControl/>
              <w:spacing w:line="360" w:lineRule="auto"/>
              <w:rPr>
                <w:rFonts w:ascii="仿宋_GB2312" w:hAnsi="宋体" w:eastAsia="仿宋_GB2312" w:cs="仿宋"/>
                <w:b/>
                <w:sz w:val="24"/>
              </w:rPr>
            </w:pPr>
            <w:r>
              <w:rPr>
                <w:rFonts w:hint="eastAsia" w:ascii="仿宋_GB2312" w:hAnsi="宋体" w:eastAsia="仿宋_GB2312" w:cs="仿宋"/>
                <w:b/>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sz w:val="24"/>
              </w:rPr>
            </w:pPr>
          </w:p>
        </w:tc>
        <w:tc>
          <w:tcPr>
            <w:tcW w:w="6996" w:type="dxa"/>
            <w:vAlign w:val="center"/>
          </w:tcPr>
          <w:p>
            <w:pPr>
              <w:widowControl/>
              <w:spacing w:line="360" w:lineRule="auto"/>
              <w:rPr>
                <w:rFonts w:ascii="仿宋_GB2312" w:hAnsi="宋体" w:eastAsia="仿宋_GB2312" w:cs="仿宋"/>
                <w:sz w:val="24"/>
              </w:rPr>
            </w:pPr>
            <w:r>
              <w:rPr>
                <w:rFonts w:hint="eastAsia" w:ascii="仿宋_GB2312" w:hAnsi="宋体" w:eastAsia="仿宋_GB2312" w:cs="仿宋"/>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b/>
                <w:sz w:val="24"/>
              </w:rPr>
            </w:pPr>
            <w:r>
              <w:rPr>
                <w:rFonts w:hint="eastAsia" w:ascii="仿宋_GB2312" w:hAnsi="宋体" w:eastAsia="仿宋_GB2312" w:cs="仿宋"/>
                <w:b/>
                <w:sz w:val="24"/>
              </w:rPr>
              <w:t>第三部分</w:t>
            </w:r>
          </w:p>
        </w:tc>
        <w:tc>
          <w:tcPr>
            <w:tcW w:w="6996" w:type="dxa"/>
            <w:vAlign w:val="center"/>
          </w:tcPr>
          <w:p>
            <w:pPr>
              <w:widowControl/>
              <w:spacing w:line="360" w:lineRule="auto"/>
              <w:rPr>
                <w:rFonts w:ascii="仿宋_GB2312" w:hAnsi="宋体" w:eastAsia="仿宋_GB2312" w:cs="仿宋"/>
                <w:b/>
                <w:sz w:val="24"/>
              </w:rPr>
            </w:pPr>
            <w:r>
              <w:rPr>
                <w:rFonts w:hint="eastAsia" w:ascii="仿宋_GB2312" w:hAnsi="宋体" w:eastAsia="仿宋_GB2312" w:cs="仿宋"/>
                <w:b/>
                <w:sz w:val="24"/>
              </w:rPr>
              <w:t>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sz w:val="24"/>
              </w:rPr>
            </w:pPr>
          </w:p>
        </w:tc>
        <w:tc>
          <w:tcPr>
            <w:tcW w:w="6996" w:type="dxa"/>
            <w:vAlign w:val="center"/>
          </w:tcPr>
          <w:p>
            <w:pPr>
              <w:widowControl/>
              <w:spacing w:line="360" w:lineRule="auto"/>
              <w:rPr>
                <w:rFonts w:ascii="仿宋_GB2312" w:hAnsi="宋体" w:eastAsia="仿宋_GB2312" w:cs="仿宋"/>
                <w:sz w:val="24"/>
              </w:rPr>
            </w:pPr>
            <w:r>
              <w:rPr>
                <w:rFonts w:hint="eastAsia" w:ascii="仿宋_GB2312" w:hAnsi="宋体" w:eastAsia="仿宋_GB2312" w:cs="仿宋"/>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sz w:val="24"/>
              </w:rPr>
            </w:pPr>
          </w:p>
        </w:tc>
        <w:tc>
          <w:tcPr>
            <w:tcW w:w="6996" w:type="dxa"/>
            <w:vAlign w:val="center"/>
          </w:tcPr>
          <w:p>
            <w:pPr>
              <w:widowControl/>
              <w:spacing w:line="360" w:lineRule="auto"/>
              <w:rPr>
                <w:rFonts w:ascii="仿宋_GB2312" w:hAnsi="宋体" w:eastAsia="仿宋_GB2312" w:cs="仿宋"/>
                <w:sz w:val="24"/>
              </w:rPr>
            </w:pPr>
            <w:r>
              <w:rPr>
                <w:rFonts w:hint="eastAsia" w:ascii="仿宋_GB2312" w:hAnsi="宋体" w:eastAsia="仿宋_GB2312" w:cs="仿宋"/>
                <w:sz w:val="24"/>
              </w:rPr>
              <w:t>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sz w:val="24"/>
              </w:rPr>
            </w:pPr>
          </w:p>
        </w:tc>
        <w:tc>
          <w:tcPr>
            <w:tcW w:w="6996" w:type="dxa"/>
            <w:vAlign w:val="center"/>
          </w:tcPr>
          <w:p>
            <w:pPr>
              <w:widowControl/>
              <w:spacing w:line="360" w:lineRule="auto"/>
              <w:rPr>
                <w:rFonts w:ascii="仿宋_GB2312" w:hAnsi="宋体" w:eastAsia="仿宋_GB2312" w:cs="仿宋"/>
                <w:sz w:val="24"/>
              </w:rPr>
            </w:pPr>
            <w:r>
              <w:rPr>
                <w:rFonts w:hint="eastAsia" w:ascii="仿宋_GB2312" w:hAnsi="宋体" w:eastAsia="仿宋_GB2312" w:cs="仿宋"/>
                <w:sz w:val="24"/>
              </w:rPr>
              <w:t>评审指引表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sz w:val="24"/>
              </w:rPr>
            </w:pPr>
          </w:p>
        </w:tc>
        <w:tc>
          <w:tcPr>
            <w:tcW w:w="6996" w:type="dxa"/>
            <w:vAlign w:val="center"/>
          </w:tcPr>
          <w:p>
            <w:pPr>
              <w:widowControl/>
              <w:spacing w:line="360" w:lineRule="auto"/>
              <w:rPr>
                <w:rFonts w:ascii="仿宋_GB2312" w:hAnsi="宋体" w:eastAsia="仿宋_GB2312" w:cs="仿宋"/>
                <w:sz w:val="24"/>
              </w:rPr>
            </w:pPr>
            <w:r>
              <w:rPr>
                <w:rFonts w:hint="eastAsia" w:ascii="仿宋_GB2312" w:hAnsi="宋体" w:eastAsia="仿宋_GB2312" w:cs="仿宋"/>
                <w:sz w:val="24"/>
              </w:rPr>
              <w:t>格式1 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sz w:val="24"/>
              </w:rPr>
            </w:pPr>
          </w:p>
        </w:tc>
        <w:tc>
          <w:tcPr>
            <w:tcW w:w="6996" w:type="dxa"/>
            <w:vAlign w:val="center"/>
          </w:tcPr>
          <w:p>
            <w:pPr>
              <w:widowControl/>
              <w:spacing w:line="360" w:lineRule="auto"/>
              <w:rPr>
                <w:rFonts w:ascii="仿宋_GB2312" w:hAnsi="宋体" w:eastAsia="仿宋_GB2312" w:cs="仿宋"/>
                <w:sz w:val="24"/>
              </w:rPr>
            </w:pPr>
            <w:r>
              <w:rPr>
                <w:rFonts w:hint="eastAsia" w:ascii="仿宋_GB2312" w:hAnsi="宋体" w:eastAsia="仿宋_GB2312" w:cs="仿宋"/>
                <w:sz w:val="24"/>
              </w:rPr>
              <w:t>格式2 投标供应商资格证明文件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sz w:val="24"/>
              </w:rPr>
            </w:pPr>
          </w:p>
        </w:tc>
        <w:tc>
          <w:tcPr>
            <w:tcW w:w="6996" w:type="dxa"/>
            <w:vAlign w:val="center"/>
          </w:tcPr>
          <w:p>
            <w:pPr>
              <w:widowControl/>
              <w:spacing w:line="360" w:lineRule="auto"/>
              <w:rPr>
                <w:rFonts w:ascii="仿宋_GB2312" w:hAnsi="宋体" w:eastAsia="仿宋_GB2312" w:cs="仿宋"/>
                <w:sz w:val="24"/>
              </w:rPr>
            </w:pPr>
            <w:r>
              <w:rPr>
                <w:rFonts w:hint="eastAsia" w:ascii="仿宋_GB2312" w:hAnsi="宋体" w:eastAsia="仿宋_GB2312" w:cs="仿宋"/>
                <w:sz w:val="24"/>
              </w:rPr>
              <w:t>格式3评分中涉及的承诺及声明函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sz w:val="24"/>
              </w:rPr>
            </w:pPr>
          </w:p>
        </w:tc>
        <w:tc>
          <w:tcPr>
            <w:tcW w:w="6996" w:type="dxa"/>
            <w:vAlign w:val="center"/>
          </w:tcPr>
          <w:p>
            <w:pPr>
              <w:widowControl/>
              <w:spacing w:line="360" w:lineRule="auto"/>
              <w:rPr>
                <w:rFonts w:ascii="仿宋_GB2312" w:hAnsi="宋体" w:eastAsia="仿宋_GB2312" w:cs="仿宋"/>
                <w:sz w:val="24"/>
              </w:rPr>
            </w:pPr>
            <w:r>
              <w:rPr>
                <w:rFonts w:hint="eastAsia" w:ascii="仿宋_GB2312" w:hAnsi="宋体" w:eastAsia="仿宋_GB2312" w:cs="仿宋"/>
                <w:sz w:val="24"/>
              </w:rPr>
              <w:t>格式4 开标一览表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sz w:val="24"/>
              </w:rPr>
            </w:pPr>
          </w:p>
        </w:tc>
        <w:tc>
          <w:tcPr>
            <w:tcW w:w="6996" w:type="dxa"/>
            <w:vAlign w:val="center"/>
          </w:tcPr>
          <w:p>
            <w:pPr>
              <w:widowControl/>
              <w:spacing w:line="360" w:lineRule="auto"/>
              <w:rPr>
                <w:rFonts w:ascii="仿宋_GB2312" w:hAnsi="宋体" w:eastAsia="仿宋_GB2312" w:cs="仿宋"/>
                <w:sz w:val="24"/>
              </w:rPr>
            </w:pPr>
            <w:r>
              <w:rPr>
                <w:rFonts w:hint="eastAsia" w:ascii="仿宋_GB2312" w:hAnsi="宋体" w:eastAsia="仿宋_GB2312" w:cs="仿宋"/>
                <w:sz w:val="24"/>
              </w:rPr>
              <w:t>格式5 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sz w:val="24"/>
              </w:rPr>
            </w:pPr>
          </w:p>
        </w:tc>
        <w:tc>
          <w:tcPr>
            <w:tcW w:w="6996" w:type="dxa"/>
            <w:vAlign w:val="center"/>
          </w:tcPr>
          <w:p>
            <w:pPr>
              <w:widowControl/>
              <w:spacing w:line="360" w:lineRule="auto"/>
              <w:rPr>
                <w:rFonts w:ascii="仿宋_GB2312" w:hAnsi="宋体" w:eastAsia="仿宋_GB2312" w:cs="仿宋"/>
                <w:sz w:val="24"/>
              </w:rPr>
            </w:pPr>
            <w:r>
              <w:rPr>
                <w:rFonts w:hint="eastAsia" w:ascii="仿宋_GB2312" w:hAnsi="宋体" w:eastAsia="仿宋_GB2312" w:cs="仿宋"/>
                <w:sz w:val="24"/>
              </w:rPr>
              <w:t>格式6 服务方案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sz w:val="24"/>
              </w:rPr>
            </w:pPr>
          </w:p>
        </w:tc>
        <w:tc>
          <w:tcPr>
            <w:tcW w:w="6996" w:type="dxa"/>
            <w:vAlign w:val="center"/>
          </w:tcPr>
          <w:p>
            <w:pPr>
              <w:widowControl/>
              <w:spacing w:line="360" w:lineRule="auto"/>
              <w:rPr>
                <w:rFonts w:ascii="仿宋_GB2312" w:hAnsi="宋体" w:eastAsia="仿宋_GB2312" w:cs="仿宋"/>
                <w:sz w:val="24"/>
              </w:rPr>
            </w:pPr>
            <w:r>
              <w:rPr>
                <w:rFonts w:hint="eastAsia" w:ascii="仿宋_GB2312" w:hAnsi="宋体" w:eastAsia="仿宋_GB2312" w:cs="仿宋"/>
                <w:sz w:val="24"/>
              </w:rPr>
              <w:t>格式7 差异表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sz w:val="24"/>
              </w:rPr>
            </w:pPr>
          </w:p>
        </w:tc>
        <w:tc>
          <w:tcPr>
            <w:tcW w:w="6996" w:type="dxa"/>
            <w:vAlign w:val="center"/>
          </w:tcPr>
          <w:p>
            <w:pPr>
              <w:widowControl/>
              <w:spacing w:line="360" w:lineRule="auto"/>
              <w:rPr>
                <w:rFonts w:ascii="仿宋_GB2312" w:hAnsi="宋体" w:eastAsia="仿宋_GB2312" w:cs="仿宋"/>
                <w:sz w:val="24"/>
              </w:rPr>
            </w:pPr>
            <w:r>
              <w:rPr>
                <w:rFonts w:hint="eastAsia" w:ascii="仿宋_GB2312" w:hAnsi="宋体" w:eastAsia="仿宋_GB2312" w:cs="仿宋"/>
                <w:sz w:val="24"/>
              </w:rPr>
              <w:t>格式8 其他征集文件要求的资料或投标供应商认为需要补充的资料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b/>
                <w:sz w:val="24"/>
              </w:rPr>
            </w:pPr>
            <w:r>
              <w:rPr>
                <w:rFonts w:hint="eastAsia" w:ascii="仿宋_GB2312" w:hAnsi="宋体" w:eastAsia="仿宋_GB2312" w:cs="仿宋"/>
                <w:b/>
                <w:sz w:val="24"/>
              </w:rPr>
              <w:t>第四部分</w:t>
            </w:r>
          </w:p>
        </w:tc>
        <w:tc>
          <w:tcPr>
            <w:tcW w:w="6996" w:type="dxa"/>
            <w:vAlign w:val="center"/>
          </w:tcPr>
          <w:p>
            <w:pPr>
              <w:widowControl/>
              <w:spacing w:line="360" w:lineRule="auto"/>
              <w:rPr>
                <w:rFonts w:ascii="仿宋_GB2312" w:hAnsi="宋体" w:eastAsia="仿宋_GB2312" w:cs="仿宋"/>
                <w:b/>
                <w:sz w:val="24"/>
              </w:rPr>
            </w:pPr>
            <w:r>
              <w:rPr>
                <w:rFonts w:hint="eastAsia" w:ascii="仿宋_GB2312" w:hAnsi="宋体" w:eastAsia="仿宋_GB2312" w:cs="仿宋"/>
                <w:b/>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sz w:val="24"/>
              </w:rPr>
            </w:pPr>
          </w:p>
        </w:tc>
        <w:tc>
          <w:tcPr>
            <w:tcW w:w="6996" w:type="dxa"/>
            <w:vAlign w:val="center"/>
          </w:tcPr>
          <w:p>
            <w:pPr>
              <w:widowControl/>
              <w:spacing w:line="360" w:lineRule="auto"/>
              <w:rPr>
                <w:rFonts w:ascii="仿宋_GB2312" w:hAnsi="宋体" w:eastAsia="仿宋_GB2312" w:cs="仿宋"/>
                <w:sz w:val="24"/>
              </w:rPr>
            </w:pPr>
            <w:r>
              <w:rPr>
                <w:rFonts w:hint="eastAsia" w:ascii="仿宋_GB2312" w:hAnsi="宋体" w:eastAsia="仿宋_GB2312" w:cs="仿宋"/>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b/>
                <w:sz w:val="24"/>
              </w:rPr>
            </w:pPr>
            <w:r>
              <w:rPr>
                <w:rFonts w:hint="eastAsia" w:ascii="仿宋_GB2312" w:hAnsi="宋体" w:eastAsia="仿宋_GB2312" w:cs="仿宋"/>
                <w:b/>
                <w:sz w:val="24"/>
              </w:rPr>
              <w:t>第五部分</w:t>
            </w:r>
          </w:p>
        </w:tc>
        <w:tc>
          <w:tcPr>
            <w:tcW w:w="6996" w:type="dxa"/>
            <w:vAlign w:val="center"/>
          </w:tcPr>
          <w:p>
            <w:pPr>
              <w:widowControl/>
              <w:spacing w:line="360" w:lineRule="auto"/>
              <w:rPr>
                <w:rFonts w:ascii="仿宋_GB2312" w:hAnsi="宋体" w:eastAsia="仿宋_GB2312" w:cs="仿宋"/>
                <w:b/>
                <w:sz w:val="24"/>
              </w:rPr>
            </w:pPr>
            <w:r>
              <w:rPr>
                <w:rFonts w:hint="eastAsia" w:ascii="仿宋_GB2312" w:hAnsi="宋体" w:eastAsia="仿宋_GB2312" w:cs="仿宋"/>
                <w:b/>
                <w:sz w:val="24"/>
              </w:rPr>
              <w:t>通用条款（投标须知）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sz w:val="24"/>
              </w:rPr>
            </w:pPr>
          </w:p>
        </w:tc>
        <w:tc>
          <w:tcPr>
            <w:tcW w:w="6996" w:type="dxa"/>
            <w:vAlign w:val="center"/>
          </w:tcPr>
          <w:p>
            <w:pPr>
              <w:widowControl/>
              <w:spacing w:line="360" w:lineRule="auto"/>
              <w:rPr>
                <w:rFonts w:ascii="仿宋_GB2312" w:hAnsi="宋体" w:eastAsia="仿宋_GB2312" w:cs="仿宋"/>
                <w:sz w:val="24"/>
              </w:rPr>
            </w:pPr>
            <w:r>
              <w:rPr>
                <w:rFonts w:hint="eastAsia" w:ascii="仿宋_GB2312" w:hAnsi="宋体" w:eastAsia="仿宋_GB2312" w:cs="仿宋"/>
                <w:sz w:val="24"/>
              </w:rPr>
              <w:t>A、说明；B、征集文件说明；C、投标文件的编写；</w:t>
            </w:r>
          </w:p>
          <w:p>
            <w:pPr>
              <w:widowControl/>
              <w:spacing w:line="360" w:lineRule="auto"/>
              <w:rPr>
                <w:rFonts w:ascii="仿宋_GB2312" w:hAnsi="宋体" w:eastAsia="仿宋_GB2312" w:cs="仿宋"/>
                <w:sz w:val="24"/>
              </w:rPr>
            </w:pPr>
            <w:r>
              <w:rPr>
                <w:rFonts w:hint="eastAsia" w:ascii="仿宋_GB2312" w:hAnsi="宋体" w:eastAsia="仿宋_GB2312" w:cs="仿宋"/>
                <w:sz w:val="24"/>
              </w:rPr>
              <w:t>D、投标文件递交；E、开标和评审；F、授予合同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b/>
                <w:sz w:val="24"/>
              </w:rPr>
            </w:pPr>
            <w:r>
              <w:rPr>
                <w:rFonts w:hint="eastAsia" w:ascii="仿宋_GB2312" w:hAnsi="宋体" w:eastAsia="仿宋_GB2312" w:cs="仿宋"/>
                <w:b/>
                <w:sz w:val="24"/>
              </w:rPr>
              <w:t>第六部分</w:t>
            </w:r>
          </w:p>
        </w:tc>
        <w:tc>
          <w:tcPr>
            <w:tcW w:w="6996" w:type="dxa"/>
            <w:vAlign w:val="center"/>
          </w:tcPr>
          <w:p>
            <w:pPr>
              <w:widowControl/>
              <w:spacing w:line="360" w:lineRule="auto"/>
              <w:rPr>
                <w:rFonts w:ascii="仿宋_GB2312" w:hAnsi="宋体" w:eastAsia="仿宋_GB2312" w:cs="仿宋"/>
                <w:b/>
                <w:sz w:val="24"/>
              </w:rPr>
            </w:pPr>
            <w:r>
              <w:rPr>
                <w:rFonts w:hint="eastAsia" w:ascii="仿宋_GB2312" w:hAnsi="宋体" w:eastAsia="仿宋_GB2312" w:cs="仿宋"/>
                <w:b/>
                <w:sz w:val="24"/>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宋体" w:eastAsia="仿宋_GB2312" w:cs="仿宋"/>
                <w:sz w:val="24"/>
              </w:rPr>
            </w:pPr>
          </w:p>
        </w:tc>
        <w:tc>
          <w:tcPr>
            <w:tcW w:w="6996" w:type="dxa"/>
            <w:vAlign w:val="center"/>
          </w:tcPr>
          <w:p>
            <w:pPr>
              <w:spacing w:line="360" w:lineRule="auto"/>
              <w:rPr>
                <w:rFonts w:ascii="仿宋_GB2312" w:hAnsi="宋体" w:eastAsia="仿宋_GB2312" w:cs="仿宋"/>
                <w:sz w:val="24"/>
              </w:rPr>
            </w:pPr>
            <w:r>
              <w:rPr>
                <w:rFonts w:hint="eastAsia" w:ascii="仿宋_GB2312" w:hAnsi="宋体" w:eastAsia="仿宋_GB2312" w:cs="仿宋"/>
                <w:sz w:val="24"/>
              </w:rPr>
              <w:t>附件</w:t>
            </w:r>
            <w:bookmarkStart w:id="0" w:name="_Hlt229371809"/>
            <w:r>
              <w:rPr>
                <w:rFonts w:hint="eastAsia" w:ascii="仿宋_GB2312" w:hAnsi="宋体" w:eastAsia="仿宋_GB2312" w:cs="仿宋"/>
                <w:sz w:val="24"/>
              </w:rPr>
              <w:t>1</w:t>
            </w:r>
            <w:bookmarkEnd w:id="0"/>
            <w:r>
              <w:rPr>
                <w:rFonts w:hint="eastAsia" w:ascii="仿宋_GB2312" w:hAnsi="宋体" w:eastAsia="仿宋_GB2312" w:cs="仿宋"/>
                <w:sz w:val="24"/>
              </w:rPr>
              <w:t xml:space="preserve">  履</w:t>
            </w:r>
            <w:bookmarkStart w:id="1" w:name="_Hlt358023691"/>
            <w:r>
              <w:rPr>
                <w:rFonts w:hint="eastAsia" w:ascii="仿宋_GB2312" w:hAnsi="宋体" w:eastAsia="仿宋_GB2312" w:cs="仿宋"/>
                <w:sz w:val="24"/>
              </w:rPr>
              <w:t>约</w:t>
            </w:r>
            <w:bookmarkEnd w:id="1"/>
            <w:r>
              <w:rPr>
                <w:rFonts w:hint="eastAsia" w:ascii="仿宋_GB2312" w:hAnsi="宋体" w:eastAsia="仿宋_GB2312" w:cs="仿宋"/>
                <w:sz w:val="24"/>
              </w:rPr>
              <w:t>保</w:t>
            </w:r>
            <w:bookmarkStart w:id="2" w:name="_Hlt356375839"/>
            <w:bookmarkStart w:id="3" w:name="_Hlt356375840"/>
            <w:r>
              <w:rPr>
                <w:rFonts w:hint="eastAsia" w:ascii="仿宋_GB2312" w:hAnsi="宋体" w:eastAsia="仿宋_GB2312" w:cs="仿宋"/>
                <w:sz w:val="24"/>
              </w:rPr>
              <w:t>证</w:t>
            </w:r>
            <w:bookmarkEnd w:id="2"/>
            <w:bookmarkEnd w:id="3"/>
            <w:r>
              <w:rPr>
                <w:rFonts w:hint="eastAsia" w:ascii="仿宋_GB2312" w:hAnsi="宋体" w:eastAsia="仿宋_GB2312" w:cs="仿宋"/>
                <w:sz w:val="24"/>
              </w:rPr>
              <w:t>金</w:t>
            </w:r>
          </w:p>
        </w:tc>
      </w:tr>
    </w:tbl>
    <w:p>
      <w:pPr>
        <w:widowControl/>
        <w:jc w:val="left"/>
        <w:rPr>
          <w:rFonts w:ascii="宋体" w:hAnsi="宋体" w:cs="仿宋"/>
        </w:rPr>
      </w:pPr>
      <w:r>
        <w:rPr>
          <w:rFonts w:hint="eastAsia" w:ascii="宋体" w:hAnsi="宋体" w:cs="仿宋"/>
        </w:rPr>
        <w:br w:type="page"/>
      </w:r>
    </w:p>
    <w:p>
      <w:pPr>
        <w:jc w:val="left"/>
        <w:rPr>
          <w:rFonts w:ascii="宋体" w:hAnsi="宋体" w:cs="仿宋"/>
        </w:rPr>
      </w:pPr>
    </w:p>
    <w:p>
      <w:pPr>
        <w:rPr>
          <w:rFonts w:ascii="宋体" w:hAnsi="宋体" w:cs="仿宋"/>
        </w:rPr>
      </w:pPr>
    </w:p>
    <w:p>
      <w:pPr>
        <w:pStyle w:val="4"/>
        <w:keepNext w:val="0"/>
        <w:rPr>
          <w:rFonts w:hAnsi="宋体" w:cs="仿宋"/>
          <w:b/>
          <w:snapToGrid w:val="0"/>
          <w:color w:val="auto"/>
          <w:kern w:val="0"/>
          <w:sz w:val="72"/>
        </w:rPr>
      </w:pPr>
    </w:p>
    <w:p>
      <w:pPr>
        <w:pStyle w:val="4"/>
        <w:keepNext w:val="0"/>
        <w:rPr>
          <w:rFonts w:hAnsi="宋体" w:cs="仿宋"/>
          <w:b/>
          <w:snapToGrid w:val="0"/>
          <w:color w:val="auto"/>
          <w:kern w:val="0"/>
          <w:sz w:val="72"/>
        </w:rPr>
      </w:pPr>
    </w:p>
    <w:p>
      <w:pPr>
        <w:pStyle w:val="4"/>
        <w:keepNext w:val="0"/>
        <w:rPr>
          <w:rFonts w:hAnsi="宋体" w:cs="仿宋"/>
          <w:b/>
          <w:snapToGrid w:val="0"/>
          <w:color w:val="auto"/>
          <w:kern w:val="0"/>
          <w:sz w:val="72"/>
        </w:rPr>
      </w:pPr>
    </w:p>
    <w:p>
      <w:pPr>
        <w:pStyle w:val="4"/>
        <w:keepNext w:val="0"/>
        <w:rPr>
          <w:rFonts w:hAnsi="宋体" w:cs="仿宋"/>
          <w:b/>
          <w:snapToGrid w:val="0"/>
          <w:color w:val="auto"/>
          <w:kern w:val="0"/>
          <w:sz w:val="72"/>
        </w:rPr>
      </w:pPr>
    </w:p>
    <w:p>
      <w:pPr>
        <w:pStyle w:val="4"/>
        <w:keepNext w:val="0"/>
        <w:rPr>
          <w:rFonts w:hAnsi="宋体" w:cs="仿宋"/>
          <w:b/>
          <w:snapToGrid w:val="0"/>
          <w:color w:val="auto"/>
          <w:kern w:val="0"/>
          <w:sz w:val="72"/>
        </w:rPr>
      </w:pPr>
    </w:p>
    <w:p>
      <w:pPr>
        <w:pStyle w:val="4"/>
        <w:keepNext w:val="0"/>
        <w:rPr>
          <w:rFonts w:hAnsi="宋体" w:cs="仿宋"/>
          <w:b/>
          <w:snapToGrid w:val="0"/>
          <w:color w:val="auto"/>
          <w:kern w:val="0"/>
          <w:sz w:val="72"/>
        </w:rPr>
      </w:pPr>
      <w:r>
        <w:rPr>
          <w:rFonts w:hint="eastAsia" w:hAnsi="宋体" w:cs="仿宋"/>
          <w:b/>
          <w:snapToGrid w:val="0"/>
          <w:color w:val="auto"/>
          <w:kern w:val="0"/>
          <w:sz w:val="96"/>
        </w:rPr>
        <w:t>采购公告</w:t>
      </w:r>
    </w:p>
    <w:p>
      <w:pPr>
        <w:rPr>
          <w:rFonts w:ascii="宋体" w:hAnsi="宋体" w:cs="仿宋"/>
          <w:snapToGrid w:val="0"/>
          <w:kern w:val="0"/>
          <w:szCs w:val="20"/>
        </w:rPr>
      </w:pPr>
      <w:r>
        <w:rPr>
          <w:rFonts w:hint="eastAsia" w:ascii="宋体" w:hAnsi="宋体" w:cs="仿宋"/>
          <w:snapToGrid w:val="0"/>
          <w:kern w:val="0"/>
        </w:rPr>
        <w:br w:type="page"/>
      </w:r>
    </w:p>
    <w:p>
      <w:pPr>
        <w:jc w:val="center"/>
        <w:rPr>
          <w:rFonts w:ascii="仿宋_GB2312" w:hAnsi="黑体" w:eastAsia="仿宋_GB2312" w:cs="仿宋"/>
          <w:b/>
          <w:bCs/>
          <w:snapToGrid w:val="0"/>
          <w:kern w:val="0"/>
          <w:sz w:val="32"/>
          <w:szCs w:val="32"/>
        </w:rPr>
      </w:pPr>
      <w:r>
        <w:rPr>
          <w:rFonts w:hint="eastAsia" w:ascii="仿宋_GB2312" w:hAnsi="黑体" w:eastAsia="仿宋_GB2312" w:cs="仿宋"/>
          <w:b/>
          <w:bCs/>
          <w:snapToGrid w:val="0"/>
          <w:kern w:val="0"/>
          <w:sz w:val="32"/>
          <w:szCs w:val="32"/>
        </w:rPr>
        <w:t>罗湖分局车牌识别小天眼系统及重点区域人像采集识别预警系统运维服务采购项目采购公告</w:t>
      </w:r>
    </w:p>
    <w:p>
      <w:pPr>
        <w:spacing w:line="360" w:lineRule="auto"/>
        <w:rPr>
          <w:rFonts w:ascii="宋体" w:hAnsi="宋体" w:cs="仿宋"/>
          <w:b/>
          <w:sz w:val="24"/>
          <w:szCs w:val="24"/>
        </w:rPr>
      </w:pPr>
    </w:p>
    <w:p>
      <w:pPr>
        <w:spacing w:line="360" w:lineRule="auto"/>
        <w:rPr>
          <w:rFonts w:ascii="宋体" w:hAnsi="宋体" w:cs="仿宋"/>
          <w:b/>
          <w:szCs w:val="21"/>
        </w:rPr>
      </w:pPr>
      <w:r>
        <w:rPr>
          <w:rFonts w:hint="eastAsia" w:ascii="宋体" w:hAnsi="宋体" w:cs="仿宋"/>
          <w:b/>
          <w:szCs w:val="21"/>
        </w:rPr>
        <w:t>一、项目概况</w:t>
      </w:r>
    </w:p>
    <w:p>
      <w:pPr>
        <w:spacing w:line="360" w:lineRule="auto"/>
        <w:ind w:firstLine="424" w:firstLineChars="202"/>
        <w:rPr>
          <w:rFonts w:ascii="宋体" w:hAnsi="宋体" w:cs="仿宋"/>
          <w:bCs/>
          <w:szCs w:val="21"/>
        </w:rPr>
      </w:pPr>
      <w:r>
        <w:rPr>
          <w:rFonts w:hint="eastAsia" w:ascii="宋体" w:hAnsi="宋体" w:cs="仿宋"/>
          <w:bCs/>
          <w:szCs w:val="21"/>
          <w:u w:val="single"/>
        </w:rPr>
        <w:t>罗湖分局车牌识别小天眼系统及重点区域人像采集识别预警系统运维服务采购项目</w:t>
      </w:r>
      <w:r>
        <w:rPr>
          <w:rFonts w:hint="eastAsia" w:ascii="宋体" w:hAnsi="宋体" w:cs="仿宋"/>
          <w:szCs w:val="21"/>
        </w:rPr>
        <w:t>的潜在投标供应商应在</w:t>
      </w:r>
      <w:r>
        <w:rPr>
          <w:rFonts w:hint="eastAsia" w:ascii="宋体" w:hAnsi="宋体" w:cs="仿宋"/>
          <w:szCs w:val="21"/>
          <w:u w:val="single"/>
        </w:rPr>
        <w:t>深圳市中正招标有限公司</w:t>
      </w:r>
      <w:r>
        <w:rPr>
          <w:rFonts w:hint="eastAsia" w:ascii="宋体" w:hAnsi="宋体" w:cs="仿宋"/>
          <w:szCs w:val="21"/>
        </w:rPr>
        <w:t>获取征集文件，并于</w:t>
      </w:r>
      <w:r>
        <w:rPr>
          <w:rFonts w:hint="eastAsia" w:ascii="宋体" w:hAnsi="宋体" w:cs="仿宋"/>
          <w:szCs w:val="21"/>
          <w:u w:val="single"/>
        </w:rPr>
        <w:t>2023</w:t>
      </w:r>
      <w:r>
        <w:rPr>
          <w:rFonts w:hint="eastAsia" w:ascii="宋体" w:hAnsi="宋体" w:cs="仿宋"/>
          <w:bCs/>
          <w:szCs w:val="21"/>
        </w:rPr>
        <w:t>年</w:t>
      </w:r>
      <w:r>
        <w:rPr>
          <w:rFonts w:hint="eastAsia" w:ascii="宋体" w:hAnsi="宋体" w:cs="仿宋"/>
          <w:bCs/>
          <w:szCs w:val="21"/>
          <w:u w:val="single"/>
          <w:lang w:val="en-US" w:eastAsia="zh-CN"/>
        </w:rPr>
        <w:t>07</w:t>
      </w:r>
      <w:r>
        <w:rPr>
          <w:rFonts w:hint="eastAsia" w:ascii="宋体" w:hAnsi="宋体" w:cs="仿宋"/>
          <w:bCs/>
          <w:szCs w:val="21"/>
        </w:rPr>
        <w:t>月</w:t>
      </w:r>
      <w:r>
        <w:rPr>
          <w:rFonts w:hint="eastAsia" w:ascii="宋体" w:hAnsi="宋体" w:cs="仿宋"/>
          <w:bCs/>
          <w:szCs w:val="21"/>
          <w:u w:val="single"/>
          <w:lang w:val="en-US" w:eastAsia="zh-CN"/>
        </w:rPr>
        <w:t>25</w:t>
      </w:r>
      <w:r>
        <w:rPr>
          <w:rFonts w:hint="eastAsia" w:ascii="宋体" w:hAnsi="宋体" w:cs="仿宋"/>
          <w:bCs/>
          <w:szCs w:val="21"/>
        </w:rPr>
        <w:t>日</w:t>
      </w:r>
      <w:r>
        <w:rPr>
          <w:rFonts w:hint="eastAsia" w:ascii="宋体" w:hAnsi="宋体" w:cs="仿宋"/>
          <w:bCs/>
          <w:szCs w:val="21"/>
          <w:u w:val="single"/>
        </w:rPr>
        <w:t>15</w:t>
      </w:r>
      <w:r>
        <w:rPr>
          <w:rFonts w:hint="eastAsia" w:ascii="宋体" w:hAnsi="宋体" w:cs="仿宋"/>
          <w:bCs/>
          <w:szCs w:val="21"/>
        </w:rPr>
        <w:t>点</w:t>
      </w:r>
      <w:r>
        <w:rPr>
          <w:rFonts w:hint="eastAsia" w:ascii="宋体" w:hAnsi="宋体" w:cs="仿宋"/>
          <w:bCs/>
          <w:szCs w:val="21"/>
          <w:u w:val="single"/>
        </w:rPr>
        <w:t>00</w:t>
      </w:r>
      <w:r>
        <w:rPr>
          <w:rFonts w:hint="eastAsia" w:ascii="宋体" w:hAnsi="宋体" w:cs="仿宋"/>
          <w:bCs/>
          <w:szCs w:val="21"/>
        </w:rPr>
        <w:t>分（北京时间）前递交投标文件。</w:t>
      </w:r>
    </w:p>
    <w:p>
      <w:pPr>
        <w:spacing w:line="360" w:lineRule="auto"/>
        <w:rPr>
          <w:rFonts w:ascii="宋体" w:hAnsi="宋体" w:cs="仿宋"/>
          <w:b/>
          <w:bCs/>
          <w:szCs w:val="21"/>
        </w:rPr>
      </w:pPr>
    </w:p>
    <w:p>
      <w:pPr>
        <w:spacing w:line="360" w:lineRule="auto"/>
        <w:rPr>
          <w:rFonts w:ascii="宋体" w:hAnsi="宋体" w:cs="仿宋"/>
          <w:b/>
          <w:bCs/>
          <w:szCs w:val="21"/>
        </w:rPr>
      </w:pPr>
      <w:r>
        <w:rPr>
          <w:rFonts w:hint="eastAsia" w:ascii="宋体" w:hAnsi="宋体" w:cs="仿宋"/>
          <w:b/>
          <w:bCs/>
          <w:szCs w:val="21"/>
        </w:rPr>
        <w:t>二、项目基本情况</w:t>
      </w:r>
    </w:p>
    <w:p>
      <w:pPr>
        <w:spacing w:line="360" w:lineRule="auto"/>
        <w:ind w:firstLine="371" w:firstLineChars="177"/>
        <w:rPr>
          <w:rFonts w:ascii="宋体" w:hAnsi="宋体" w:cs="仿宋"/>
          <w:bCs/>
          <w:szCs w:val="21"/>
        </w:rPr>
      </w:pPr>
      <w:r>
        <w:rPr>
          <w:rFonts w:hint="eastAsia" w:ascii="宋体" w:hAnsi="宋体" w:cs="仿宋"/>
          <w:bCs/>
          <w:szCs w:val="21"/>
        </w:rPr>
        <w:t>1、项目编号：SZZZ2023-QC0262</w:t>
      </w:r>
    </w:p>
    <w:p>
      <w:pPr>
        <w:spacing w:line="360" w:lineRule="auto"/>
        <w:ind w:firstLine="371" w:firstLineChars="177"/>
        <w:rPr>
          <w:rFonts w:ascii="宋体" w:hAnsi="宋体" w:cs="仿宋"/>
          <w:bCs/>
          <w:szCs w:val="21"/>
        </w:rPr>
      </w:pPr>
      <w:r>
        <w:rPr>
          <w:rFonts w:hint="eastAsia" w:ascii="宋体" w:hAnsi="宋体" w:cs="仿宋"/>
          <w:bCs/>
          <w:szCs w:val="21"/>
        </w:rPr>
        <w:t>2、项目名称：罗湖分局车牌识别小天眼系统及重点区域人像采集识别预警系统运维服务采购项目</w:t>
      </w:r>
    </w:p>
    <w:p>
      <w:pPr>
        <w:spacing w:line="360" w:lineRule="auto"/>
        <w:ind w:firstLine="371" w:firstLineChars="177"/>
        <w:rPr>
          <w:rFonts w:ascii="宋体" w:hAnsi="宋体" w:cs="仿宋"/>
          <w:bCs/>
          <w:szCs w:val="21"/>
        </w:rPr>
      </w:pPr>
      <w:r>
        <w:rPr>
          <w:rFonts w:hint="eastAsia" w:ascii="宋体" w:hAnsi="宋体" w:cs="仿宋"/>
          <w:bCs/>
          <w:szCs w:val="21"/>
        </w:rPr>
        <w:t>3、预算金额：人民币63.91万元</w:t>
      </w:r>
    </w:p>
    <w:p>
      <w:pPr>
        <w:spacing w:line="360" w:lineRule="auto"/>
        <w:ind w:firstLine="371" w:firstLineChars="177"/>
        <w:rPr>
          <w:rFonts w:ascii="宋体" w:hAnsi="宋体" w:cs="仿宋"/>
          <w:bCs/>
          <w:szCs w:val="21"/>
        </w:rPr>
      </w:pPr>
      <w:r>
        <w:rPr>
          <w:rFonts w:hint="eastAsia" w:ascii="宋体" w:hAnsi="宋体" w:cs="仿宋"/>
          <w:bCs/>
          <w:szCs w:val="21"/>
        </w:rPr>
        <w:t>4、最高限价：人民币63.91万元</w:t>
      </w:r>
    </w:p>
    <w:p>
      <w:pPr>
        <w:spacing w:line="360" w:lineRule="auto"/>
        <w:ind w:firstLine="371" w:firstLineChars="177"/>
        <w:rPr>
          <w:rFonts w:ascii="宋体" w:hAnsi="宋体" w:cs="仿宋"/>
          <w:bCs/>
          <w:szCs w:val="21"/>
        </w:rPr>
      </w:pPr>
      <w:r>
        <w:rPr>
          <w:rFonts w:hint="eastAsia" w:ascii="宋体" w:hAnsi="宋体" w:cs="仿宋"/>
          <w:bCs/>
          <w:szCs w:val="21"/>
        </w:rPr>
        <w:t>5、采购方式：公开征集</w:t>
      </w:r>
    </w:p>
    <w:p>
      <w:pPr>
        <w:spacing w:line="360" w:lineRule="auto"/>
        <w:ind w:firstLine="371" w:firstLineChars="177"/>
        <w:rPr>
          <w:rFonts w:ascii="宋体" w:hAnsi="宋体" w:cs="仿宋"/>
          <w:bCs/>
          <w:szCs w:val="21"/>
        </w:rPr>
      </w:pPr>
      <w:r>
        <w:rPr>
          <w:rFonts w:hint="eastAsia" w:ascii="宋体" w:hAnsi="宋体" w:cs="仿宋"/>
          <w:bCs/>
          <w:szCs w:val="21"/>
        </w:rPr>
        <w:t>6、采购需求：</w:t>
      </w:r>
    </w:p>
    <w:tbl>
      <w:tblPr>
        <w:tblStyle w:val="19"/>
        <w:tblW w:w="499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9"/>
        <w:gridCol w:w="4388"/>
        <w:gridCol w:w="934"/>
        <w:gridCol w:w="20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pct"/>
            <w:shd w:val="clear" w:color="auto" w:fill="C6D9F1"/>
            <w:vAlign w:val="center"/>
          </w:tcPr>
          <w:p>
            <w:pPr>
              <w:spacing w:line="360" w:lineRule="auto"/>
              <w:jc w:val="center"/>
              <w:rPr>
                <w:rFonts w:ascii="宋体" w:hAnsi="宋体" w:cs="仿宋"/>
                <w:b/>
                <w:bCs/>
                <w:szCs w:val="21"/>
              </w:rPr>
            </w:pPr>
            <w:r>
              <w:rPr>
                <w:rFonts w:hint="eastAsia" w:ascii="宋体" w:hAnsi="宋体" w:cs="仿宋"/>
                <w:b/>
                <w:bCs/>
                <w:szCs w:val="21"/>
              </w:rPr>
              <w:t>序号</w:t>
            </w:r>
          </w:p>
        </w:tc>
        <w:tc>
          <w:tcPr>
            <w:tcW w:w="2574" w:type="pct"/>
            <w:shd w:val="clear" w:color="auto" w:fill="C6D9F1"/>
            <w:vAlign w:val="center"/>
          </w:tcPr>
          <w:p>
            <w:pPr>
              <w:spacing w:line="360" w:lineRule="auto"/>
              <w:jc w:val="center"/>
              <w:rPr>
                <w:rFonts w:ascii="宋体" w:hAnsi="宋体" w:cs="仿宋"/>
                <w:b/>
                <w:bCs/>
                <w:szCs w:val="21"/>
              </w:rPr>
            </w:pPr>
            <w:r>
              <w:rPr>
                <w:rFonts w:hint="eastAsia" w:ascii="宋体" w:hAnsi="宋体" w:cs="仿宋"/>
                <w:b/>
                <w:bCs/>
                <w:szCs w:val="21"/>
              </w:rPr>
              <w:t>标的名称</w:t>
            </w:r>
          </w:p>
        </w:tc>
        <w:tc>
          <w:tcPr>
            <w:tcW w:w="548" w:type="pct"/>
            <w:shd w:val="clear" w:color="auto" w:fill="C6D9F1"/>
            <w:vAlign w:val="center"/>
          </w:tcPr>
          <w:p>
            <w:pPr>
              <w:spacing w:line="360" w:lineRule="auto"/>
              <w:jc w:val="center"/>
              <w:rPr>
                <w:rFonts w:ascii="宋体" w:hAnsi="宋体" w:cs="仿宋"/>
                <w:b/>
                <w:bCs/>
                <w:szCs w:val="21"/>
              </w:rPr>
            </w:pPr>
            <w:r>
              <w:rPr>
                <w:rFonts w:hint="eastAsia" w:ascii="宋体" w:hAnsi="宋体" w:cs="仿宋"/>
                <w:b/>
                <w:bCs/>
                <w:szCs w:val="21"/>
              </w:rPr>
              <w:t>数量</w:t>
            </w:r>
          </w:p>
        </w:tc>
        <w:tc>
          <w:tcPr>
            <w:tcW w:w="1189" w:type="pct"/>
            <w:shd w:val="clear" w:color="auto" w:fill="C6D9F1"/>
            <w:vAlign w:val="center"/>
          </w:tcPr>
          <w:p>
            <w:pPr>
              <w:spacing w:line="360" w:lineRule="auto"/>
              <w:jc w:val="center"/>
              <w:rPr>
                <w:rFonts w:ascii="宋体" w:hAnsi="宋体" w:cs="仿宋"/>
                <w:b/>
                <w:bCs/>
                <w:szCs w:val="21"/>
              </w:rPr>
            </w:pPr>
            <w:r>
              <w:rPr>
                <w:rFonts w:hint="eastAsia" w:ascii="宋体" w:hAnsi="宋体" w:cs="仿宋"/>
                <w:b/>
                <w:bCs/>
                <w:szCs w:val="21"/>
              </w:rPr>
              <w:t>简要技术需求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86" w:type="pct"/>
            <w:vAlign w:val="center"/>
          </w:tcPr>
          <w:p>
            <w:pPr>
              <w:spacing w:line="360" w:lineRule="auto"/>
              <w:jc w:val="center"/>
              <w:rPr>
                <w:rFonts w:ascii="宋体" w:hAnsi="宋体" w:cs="仿宋"/>
                <w:bCs/>
                <w:szCs w:val="21"/>
              </w:rPr>
            </w:pPr>
            <w:r>
              <w:rPr>
                <w:rFonts w:hint="eastAsia" w:ascii="宋体" w:hAnsi="宋体" w:cs="仿宋"/>
                <w:bCs/>
                <w:szCs w:val="21"/>
              </w:rPr>
              <w:t>1</w:t>
            </w:r>
          </w:p>
        </w:tc>
        <w:tc>
          <w:tcPr>
            <w:tcW w:w="2574" w:type="pct"/>
            <w:vAlign w:val="center"/>
          </w:tcPr>
          <w:p>
            <w:pPr>
              <w:spacing w:line="360" w:lineRule="auto"/>
              <w:jc w:val="center"/>
              <w:rPr>
                <w:rFonts w:ascii="宋体" w:hAnsi="宋体" w:cs="仿宋"/>
                <w:bCs/>
                <w:szCs w:val="21"/>
              </w:rPr>
            </w:pPr>
            <w:r>
              <w:rPr>
                <w:rFonts w:hint="eastAsia" w:ascii="宋体" w:hAnsi="宋体" w:cs="仿宋"/>
                <w:bCs/>
                <w:szCs w:val="21"/>
              </w:rPr>
              <w:t>罗湖分局车牌识别小天眼系统及重点区域人像采集识别预警系统运维服务采购项目</w:t>
            </w:r>
          </w:p>
        </w:tc>
        <w:tc>
          <w:tcPr>
            <w:tcW w:w="548" w:type="pct"/>
            <w:vAlign w:val="center"/>
          </w:tcPr>
          <w:p>
            <w:pPr>
              <w:spacing w:line="360" w:lineRule="auto"/>
              <w:jc w:val="center"/>
              <w:rPr>
                <w:rFonts w:ascii="宋体" w:hAnsi="宋体" w:cs="仿宋"/>
                <w:bCs/>
                <w:szCs w:val="21"/>
              </w:rPr>
            </w:pPr>
            <w:r>
              <w:rPr>
                <w:rFonts w:hint="eastAsia" w:ascii="宋体" w:hAnsi="宋体" w:cs="仿宋"/>
                <w:bCs/>
                <w:szCs w:val="21"/>
              </w:rPr>
              <w:t>1项</w:t>
            </w:r>
          </w:p>
        </w:tc>
        <w:tc>
          <w:tcPr>
            <w:tcW w:w="1189" w:type="pct"/>
            <w:vAlign w:val="center"/>
          </w:tcPr>
          <w:p>
            <w:pPr>
              <w:spacing w:line="360" w:lineRule="auto"/>
              <w:jc w:val="center"/>
              <w:rPr>
                <w:rFonts w:ascii="宋体" w:hAnsi="宋体" w:cs="仿宋"/>
                <w:bCs/>
                <w:szCs w:val="21"/>
              </w:rPr>
            </w:pPr>
            <w:r>
              <w:rPr>
                <w:rFonts w:hint="eastAsia" w:ascii="宋体" w:hAnsi="宋体" w:cs="仿宋"/>
                <w:bCs/>
                <w:szCs w:val="21"/>
              </w:rPr>
              <w:t>详见附件内容</w:t>
            </w:r>
          </w:p>
        </w:tc>
      </w:tr>
    </w:tbl>
    <w:p>
      <w:pPr>
        <w:spacing w:line="360" w:lineRule="auto"/>
        <w:ind w:firstLine="371" w:firstLineChars="177"/>
        <w:rPr>
          <w:rFonts w:ascii="宋体" w:hAnsi="宋体" w:cs="仿宋"/>
          <w:bCs/>
          <w:szCs w:val="21"/>
        </w:rPr>
      </w:pPr>
      <w:r>
        <w:rPr>
          <w:rFonts w:hint="eastAsia" w:ascii="宋体" w:hAnsi="宋体" w:cs="仿宋"/>
          <w:bCs/>
          <w:szCs w:val="21"/>
        </w:rPr>
        <w:t>7、合同履行期限：详见征集文件。</w:t>
      </w:r>
    </w:p>
    <w:p>
      <w:pPr>
        <w:spacing w:line="360" w:lineRule="auto"/>
        <w:ind w:firstLine="371" w:firstLineChars="177"/>
        <w:rPr>
          <w:rFonts w:ascii="宋体" w:hAnsi="宋体" w:cs="仿宋"/>
          <w:bCs/>
          <w:szCs w:val="21"/>
        </w:rPr>
      </w:pPr>
      <w:r>
        <w:rPr>
          <w:rFonts w:hint="eastAsia" w:ascii="宋体" w:hAnsi="宋体" w:cs="仿宋"/>
          <w:bCs/>
          <w:szCs w:val="21"/>
        </w:rPr>
        <w:t>8、是否联合体：本项目不接受联合体投标。</w:t>
      </w:r>
    </w:p>
    <w:p>
      <w:pPr>
        <w:spacing w:line="360" w:lineRule="auto"/>
        <w:rPr>
          <w:rFonts w:ascii="宋体" w:hAnsi="宋体" w:cs="仿宋"/>
          <w:b/>
          <w:bCs/>
          <w:szCs w:val="21"/>
        </w:rPr>
      </w:pPr>
    </w:p>
    <w:p>
      <w:pPr>
        <w:spacing w:line="360" w:lineRule="auto"/>
        <w:rPr>
          <w:rFonts w:ascii="宋体" w:hAnsi="宋体" w:cs="仿宋"/>
          <w:b/>
          <w:bCs/>
          <w:szCs w:val="21"/>
        </w:rPr>
      </w:pPr>
      <w:r>
        <w:rPr>
          <w:rFonts w:hint="eastAsia" w:ascii="宋体" w:hAnsi="宋体" w:cs="仿宋"/>
          <w:b/>
          <w:bCs/>
          <w:szCs w:val="21"/>
        </w:rPr>
        <w:t>三、申请人的资格要求</w:t>
      </w:r>
    </w:p>
    <w:p>
      <w:pPr>
        <w:spacing w:line="360" w:lineRule="auto"/>
        <w:ind w:firstLine="371" w:firstLineChars="177"/>
        <w:rPr>
          <w:rFonts w:ascii="宋体" w:hAnsi="宋体" w:cs="仿宋"/>
          <w:bCs/>
          <w:szCs w:val="21"/>
        </w:rPr>
      </w:pPr>
      <w:r>
        <w:rPr>
          <w:rFonts w:hint="eastAsia" w:ascii="宋体" w:hAnsi="宋体" w:cs="仿宋"/>
          <w:bCs/>
          <w:szCs w:val="21"/>
        </w:rPr>
        <w:t>1、须是在中华人民共和国境内注册的法人或其他组织【须提供合法有效的营业执照或法人证书等证明材料的扫描件或复印件加盖投标供应商公章，原件备查】；</w:t>
      </w:r>
    </w:p>
    <w:p>
      <w:pPr>
        <w:spacing w:line="360" w:lineRule="auto"/>
        <w:ind w:firstLine="371" w:firstLineChars="177"/>
        <w:rPr>
          <w:rFonts w:ascii="宋体" w:hAnsi="宋体" w:cs="仿宋"/>
          <w:bCs/>
          <w:szCs w:val="21"/>
        </w:rPr>
      </w:pPr>
      <w:r>
        <w:rPr>
          <w:rFonts w:hint="eastAsia" w:ascii="宋体" w:hAnsi="宋体" w:cs="仿宋"/>
          <w:bCs/>
          <w:szCs w:val="21"/>
        </w:rPr>
        <w:t>2、参与本项目的投标供应商须满足《中华人民共和国政府采购法》第二十二条规定【由投标供应商按征集文件规定的格式在《承诺函》中作出声明】；</w:t>
      </w:r>
    </w:p>
    <w:p>
      <w:pPr>
        <w:spacing w:line="360" w:lineRule="auto"/>
        <w:ind w:firstLine="371" w:firstLineChars="177"/>
        <w:rPr>
          <w:rFonts w:ascii="宋体" w:hAnsi="宋体" w:cs="仿宋"/>
          <w:bCs/>
          <w:szCs w:val="21"/>
        </w:rPr>
      </w:pPr>
      <w:r>
        <w:rPr>
          <w:rFonts w:hint="eastAsia" w:ascii="宋体" w:hAnsi="宋体" w:cs="仿宋"/>
          <w:bCs/>
          <w:szCs w:val="21"/>
        </w:rPr>
        <w:t>3、参与本项目采购活动前三年内，在经营活动中没有重大违法记录【由投标供应商按征集文件规定的格式在《承诺函》中作出声明】；</w:t>
      </w:r>
    </w:p>
    <w:p>
      <w:pPr>
        <w:spacing w:line="360" w:lineRule="auto"/>
        <w:ind w:firstLine="371" w:firstLineChars="177"/>
        <w:rPr>
          <w:rFonts w:ascii="宋体" w:hAnsi="宋体" w:cs="仿宋"/>
          <w:bCs/>
          <w:szCs w:val="21"/>
        </w:rPr>
      </w:pPr>
      <w:r>
        <w:rPr>
          <w:rFonts w:hint="eastAsia" w:ascii="宋体" w:hAnsi="宋体" w:cs="仿宋"/>
          <w:bCs/>
          <w:szCs w:val="21"/>
        </w:rPr>
        <w:t>4、参与本项目政府采购活动时不存在被有关部门禁止参与政府采购活动且在有效期内的情况【由投标供应商按征集文件规定的格式在《承诺函》中作出声明】；</w:t>
      </w:r>
    </w:p>
    <w:p>
      <w:pPr>
        <w:spacing w:line="360" w:lineRule="auto"/>
        <w:ind w:firstLine="371" w:firstLineChars="177"/>
        <w:rPr>
          <w:rFonts w:ascii="宋体" w:hAnsi="宋体" w:cs="仿宋"/>
          <w:bCs/>
          <w:szCs w:val="21"/>
        </w:rPr>
      </w:pPr>
      <w:r>
        <w:rPr>
          <w:rFonts w:hint="eastAsia" w:ascii="宋体" w:hAnsi="宋体" w:cs="仿宋"/>
          <w:bCs/>
          <w:szCs w:val="21"/>
        </w:rPr>
        <w:t>5、除单一来源采购项目外，为采购项目提供整体设计、规范编制或者项目管理、监理、检测等服务的供应商，不得再参加该采购项目的其他采购活动【由投标供应商按征集文件规定的格式在《承诺函》中作出声明】；</w:t>
      </w:r>
    </w:p>
    <w:p>
      <w:pPr>
        <w:spacing w:line="360" w:lineRule="auto"/>
        <w:ind w:firstLine="371" w:firstLineChars="177"/>
        <w:rPr>
          <w:rFonts w:ascii="宋体" w:hAnsi="宋体" w:cs="仿宋"/>
          <w:bCs/>
          <w:szCs w:val="21"/>
        </w:rPr>
      </w:pPr>
      <w:r>
        <w:rPr>
          <w:rFonts w:hint="eastAsia" w:ascii="宋体" w:hAnsi="宋体" w:cs="仿宋"/>
          <w:bCs/>
          <w:szCs w:val="21"/>
        </w:rPr>
        <w:t>6、参与本项目政府采购活动不存在与其他采购参加人串通投标，隐瞒真实情况，提供虚假资料等违法违规情形【由投标供应商按征集文件规定的格式在《承诺函》中作出声明】；</w:t>
      </w:r>
    </w:p>
    <w:p>
      <w:pPr>
        <w:spacing w:line="360" w:lineRule="auto"/>
        <w:ind w:firstLine="371" w:firstLineChars="177"/>
        <w:rPr>
          <w:rFonts w:ascii="宋体" w:hAnsi="宋体" w:cs="仿宋"/>
          <w:bCs/>
          <w:szCs w:val="21"/>
        </w:rPr>
      </w:pPr>
      <w:r>
        <w:rPr>
          <w:rFonts w:hint="eastAsia" w:ascii="宋体" w:hAnsi="宋体" w:cs="仿宋"/>
          <w:bCs/>
          <w:szCs w:val="21"/>
        </w:rPr>
        <w:t>7、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供应商信息，投标供应商无需提供证明材料；</w:t>
      </w:r>
    </w:p>
    <w:p>
      <w:pPr>
        <w:spacing w:line="360" w:lineRule="auto"/>
        <w:ind w:firstLine="371" w:firstLineChars="177"/>
        <w:rPr>
          <w:rFonts w:ascii="宋体" w:hAnsi="宋体" w:cs="仿宋"/>
          <w:bCs/>
          <w:szCs w:val="21"/>
        </w:rPr>
      </w:pPr>
      <w:r>
        <w:rPr>
          <w:rFonts w:hint="eastAsia" w:ascii="宋体" w:hAnsi="宋体" w:cs="仿宋"/>
          <w:bCs/>
          <w:szCs w:val="21"/>
        </w:rPr>
        <w:t>8、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供应商信用信息查询渠道，相关信息以开标当日的查询结果为准。由采购代理机构查询，投标供应商无需提供证明材料】；</w:t>
      </w:r>
    </w:p>
    <w:p>
      <w:pPr>
        <w:spacing w:line="360" w:lineRule="auto"/>
        <w:ind w:firstLine="371" w:firstLineChars="177"/>
        <w:rPr>
          <w:rFonts w:ascii="宋体" w:hAnsi="宋体" w:cs="仿宋"/>
          <w:bCs/>
          <w:szCs w:val="21"/>
        </w:rPr>
      </w:pPr>
      <w:r>
        <w:rPr>
          <w:rFonts w:hint="eastAsia" w:ascii="宋体" w:hAnsi="宋体" w:cs="仿宋"/>
          <w:bCs/>
          <w:szCs w:val="21"/>
        </w:rPr>
        <w:t>9、本项目不接受联合体投标，不允许非法分包或转包。</w:t>
      </w:r>
    </w:p>
    <w:p>
      <w:pPr>
        <w:spacing w:line="360" w:lineRule="auto"/>
        <w:ind w:firstLine="371" w:firstLineChars="177"/>
        <w:rPr>
          <w:rFonts w:ascii="宋体" w:hAnsi="宋体" w:cs="仿宋"/>
          <w:bCs/>
          <w:szCs w:val="21"/>
        </w:rPr>
      </w:pPr>
    </w:p>
    <w:p>
      <w:pPr>
        <w:spacing w:line="360" w:lineRule="auto"/>
        <w:rPr>
          <w:rFonts w:ascii="宋体" w:hAnsi="宋体" w:cs="仿宋"/>
          <w:b/>
          <w:bCs/>
          <w:szCs w:val="21"/>
        </w:rPr>
      </w:pPr>
      <w:r>
        <w:rPr>
          <w:rFonts w:hint="eastAsia" w:ascii="宋体" w:hAnsi="宋体" w:cs="仿宋"/>
          <w:b/>
          <w:bCs/>
          <w:szCs w:val="21"/>
        </w:rPr>
        <w:t>四、获取征集文件</w:t>
      </w:r>
    </w:p>
    <w:p>
      <w:pPr>
        <w:spacing w:line="360" w:lineRule="auto"/>
        <w:ind w:firstLine="371" w:firstLineChars="177"/>
        <w:rPr>
          <w:rFonts w:ascii="宋体" w:hAnsi="宋体" w:cs="仿宋"/>
          <w:bCs/>
          <w:szCs w:val="21"/>
        </w:rPr>
      </w:pPr>
      <w:r>
        <w:rPr>
          <w:rFonts w:hint="eastAsia" w:ascii="宋体" w:hAnsi="宋体" w:cs="仿宋"/>
          <w:bCs/>
          <w:szCs w:val="21"/>
        </w:rPr>
        <w:t>1、时间：</w:t>
      </w:r>
      <w:r>
        <w:rPr>
          <w:rFonts w:hint="eastAsia" w:ascii="宋体" w:hAnsi="宋体" w:cs="仿宋"/>
          <w:b/>
          <w:bCs/>
          <w:szCs w:val="21"/>
          <w:u w:val="single"/>
        </w:rPr>
        <w:t>2023</w:t>
      </w:r>
      <w:r>
        <w:rPr>
          <w:rFonts w:hint="eastAsia" w:ascii="宋体" w:hAnsi="宋体" w:cs="仿宋"/>
          <w:b/>
          <w:bCs/>
          <w:szCs w:val="21"/>
        </w:rPr>
        <w:t>年</w:t>
      </w:r>
      <w:r>
        <w:rPr>
          <w:rFonts w:hint="eastAsia" w:ascii="宋体" w:hAnsi="宋体" w:cs="仿宋"/>
          <w:b/>
          <w:bCs/>
          <w:szCs w:val="21"/>
          <w:u w:val="single"/>
          <w:lang w:val="en-US" w:eastAsia="zh-CN"/>
        </w:rPr>
        <w:t>07</w:t>
      </w:r>
      <w:r>
        <w:rPr>
          <w:rFonts w:hint="eastAsia" w:ascii="宋体" w:hAnsi="宋体" w:cs="仿宋"/>
          <w:b/>
          <w:bCs/>
          <w:szCs w:val="21"/>
        </w:rPr>
        <w:t>月</w:t>
      </w:r>
      <w:r>
        <w:rPr>
          <w:rFonts w:hint="eastAsia" w:ascii="宋体" w:hAnsi="宋体" w:cs="仿宋"/>
          <w:b/>
          <w:bCs/>
          <w:szCs w:val="21"/>
          <w:u w:val="single"/>
          <w:lang w:val="en-US" w:eastAsia="zh-CN"/>
        </w:rPr>
        <w:t>14</w:t>
      </w:r>
      <w:r>
        <w:rPr>
          <w:rFonts w:hint="eastAsia" w:ascii="宋体" w:hAnsi="宋体" w:cs="仿宋"/>
          <w:b/>
          <w:bCs/>
          <w:szCs w:val="21"/>
        </w:rPr>
        <w:t>日至</w:t>
      </w:r>
      <w:r>
        <w:rPr>
          <w:rFonts w:hint="eastAsia" w:ascii="宋体" w:hAnsi="宋体" w:cs="仿宋"/>
          <w:b/>
          <w:bCs/>
          <w:szCs w:val="21"/>
          <w:u w:val="single"/>
        </w:rPr>
        <w:t>2023</w:t>
      </w:r>
      <w:r>
        <w:rPr>
          <w:rFonts w:hint="eastAsia" w:ascii="宋体" w:hAnsi="宋体" w:cs="仿宋"/>
          <w:b/>
          <w:bCs/>
          <w:szCs w:val="21"/>
        </w:rPr>
        <w:t>年</w:t>
      </w:r>
      <w:r>
        <w:rPr>
          <w:rFonts w:hint="eastAsia" w:ascii="宋体" w:hAnsi="宋体" w:cs="仿宋"/>
          <w:b/>
          <w:bCs/>
          <w:szCs w:val="21"/>
          <w:u w:val="single"/>
          <w:lang w:val="en-US" w:eastAsia="zh-CN"/>
        </w:rPr>
        <w:t>07</w:t>
      </w:r>
      <w:r>
        <w:rPr>
          <w:rFonts w:hint="eastAsia" w:ascii="宋体" w:hAnsi="宋体" w:cs="仿宋"/>
          <w:b/>
          <w:bCs/>
          <w:szCs w:val="21"/>
        </w:rPr>
        <w:t>月</w:t>
      </w:r>
      <w:r>
        <w:rPr>
          <w:rFonts w:hint="eastAsia" w:ascii="宋体" w:hAnsi="宋体" w:cs="仿宋"/>
          <w:b/>
          <w:bCs/>
          <w:szCs w:val="21"/>
          <w:u w:val="single"/>
          <w:lang w:val="en-US" w:eastAsia="zh-CN"/>
        </w:rPr>
        <w:t>21</w:t>
      </w:r>
      <w:r>
        <w:rPr>
          <w:rFonts w:hint="eastAsia" w:ascii="宋体" w:hAnsi="宋体" w:cs="仿宋"/>
          <w:b/>
          <w:bCs/>
          <w:szCs w:val="21"/>
        </w:rPr>
        <w:t>日截止</w:t>
      </w:r>
      <w:r>
        <w:rPr>
          <w:rFonts w:hint="eastAsia" w:ascii="宋体" w:hAnsi="宋体" w:cs="仿宋"/>
          <w:bCs/>
          <w:szCs w:val="21"/>
        </w:rPr>
        <w:t>，每天上午</w:t>
      </w:r>
      <w:r>
        <w:rPr>
          <w:rFonts w:hint="eastAsia" w:ascii="宋体" w:hAnsi="宋体" w:cs="仿宋"/>
          <w:bCs/>
          <w:szCs w:val="21"/>
          <w:u w:val="single"/>
        </w:rPr>
        <w:t>09</w:t>
      </w:r>
      <w:r>
        <w:rPr>
          <w:rFonts w:hint="eastAsia" w:ascii="宋体" w:hAnsi="宋体" w:cs="仿宋"/>
          <w:bCs/>
          <w:szCs w:val="21"/>
        </w:rPr>
        <w:t>时至</w:t>
      </w:r>
      <w:r>
        <w:rPr>
          <w:rFonts w:hint="eastAsia" w:ascii="宋体" w:hAnsi="宋体" w:cs="仿宋"/>
          <w:bCs/>
          <w:szCs w:val="21"/>
          <w:u w:val="single"/>
        </w:rPr>
        <w:t>11</w:t>
      </w:r>
      <w:r>
        <w:rPr>
          <w:rFonts w:hint="eastAsia" w:ascii="宋体" w:hAnsi="宋体" w:cs="仿宋"/>
          <w:bCs/>
          <w:szCs w:val="21"/>
        </w:rPr>
        <w:t>时</w:t>
      </w:r>
      <w:r>
        <w:rPr>
          <w:rFonts w:hint="eastAsia" w:ascii="宋体" w:hAnsi="宋体" w:cs="仿宋"/>
          <w:bCs/>
          <w:szCs w:val="21"/>
          <w:u w:val="single"/>
        </w:rPr>
        <w:t>30</w:t>
      </w:r>
      <w:r>
        <w:rPr>
          <w:rFonts w:hint="eastAsia" w:ascii="宋体" w:hAnsi="宋体" w:cs="仿宋"/>
          <w:bCs/>
          <w:szCs w:val="21"/>
        </w:rPr>
        <w:t>分，下午</w:t>
      </w:r>
      <w:r>
        <w:rPr>
          <w:rFonts w:hint="eastAsia" w:ascii="宋体" w:hAnsi="宋体" w:cs="仿宋"/>
          <w:bCs/>
          <w:szCs w:val="21"/>
          <w:u w:val="single"/>
        </w:rPr>
        <w:t>02</w:t>
      </w:r>
      <w:r>
        <w:rPr>
          <w:rFonts w:hint="eastAsia" w:ascii="宋体" w:hAnsi="宋体" w:cs="仿宋"/>
          <w:bCs/>
          <w:szCs w:val="21"/>
        </w:rPr>
        <w:t>时</w:t>
      </w:r>
      <w:r>
        <w:rPr>
          <w:rFonts w:hint="eastAsia" w:ascii="宋体" w:hAnsi="宋体" w:cs="仿宋"/>
          <w:bCs/>
          <w:szCs w:val="21"/>
          <w:u w:val="single"/>
        </w:rPr>
        <w:t>30</w:t>
      </w:r>
      <w:r>
        <w:rPr>
          <w:rFonts w:hint="eastAsia" w:ascii="宋体" w:hAnsi="宋体" w:cs="仿宋"/>
          <w:bCs/>
          <w:szCs w:val="21"/>
        </w:rPr>
        <w:t>分至</w:t>
      </w:r>
      <w:r>
        <w:rPr>
          <w:rFonts w:hint="eastAsia" w:ascii="宋体" w:hAnsi="宋体" w:cs="仿宋"/>
          <w:bCs/>
          <w:szCs w:val="21"/>
          <w:u w:val="single"/>
        </w:rPr>
        <w:t>05</w:t>
      </w:r>
      <w:r>
        <w:rPr>
          <w:rFonts w:hint="eastAsia" w:ascii="宋体" w:hAnsi="宋体" w:cs="仿宋"/>
          <w:bCs/>
          <w:szCs w:val="21"/>
        </w:rPr>
        <w:t>时</w:t>
      </w:r>
      <w:r>
        <w:rPr>
          <w:rFonts w:hint="eastAsia" w:ascii="宋体" w:hAnsi="宋体" w:cs="仿宋"/>
          <w:bCs/>
          <w:szCs w:val="21"/>
          <w:u w:val="single"/>
        </w:rPr>
        <w:t>30</w:t>
      </w:r>
      <w:r>
        <w:rPr>
          <w:rFonts w:hint="eastAsia" w:ascii="宋体" w:hAnsi="宋体" w:cs="仿宋"/>
          <w:bCs/>
          <w:szCs w:val="21"/>
        </w:rPr>
        <w:t>分（北京时间，法定节假日除外）</w:t>
      </w:r>
    </w:p>
    <w:p>
      <w:pPr>
        <w:spacing w:line="360" w:lineRule="auto"/>
        <w:ind w:firstLine="371" w:firstLineChars="177"/>
        <w:rPr>
          <w:rFonts w:ascii="宋体" w:hAnsi="宋体" w:cs="仿宋"/>
          <w:bCs/>
          <w:szCs w:val="21"/>
        </w:rPr>
      </w:pPr>
      <w:r>
        <w:rPr>
          <w:rFonts w:hint="eastAsia" w:ascii="宋体" w:hAnsi="宋体" w:cs="仿宋"/>
          <w:bCs/>
          <w:szCs w:val="21"/>
        </w:rPr>
        <w:t>2、地点：深圳市福田区民田路171号新华保险大厦903中正招标（中正官网www.szzzt.com）</w:t>
      </w:r>
    </w:p>
    <w:p>
      <w:pPr>
        <w:spacing w:line="360" w:lineRule="auto"/>
        <w:ind w:firstLine="371" w:firstLineChars="177"/>
        <w:rPr>
          <w:rFonts w:ascii="宋体" w:hAnsi="宋体" w:cs="仿宋"/>
          <w:bCs/>
          <w:szCs w:val="21"/>
        </w:rPr>
      </w:pPr>
      <w:r>
        <w:rPr>
          <w:rFonts w:hint="eastAsia" w:ascii="宋体" w:hAnsi="宋体" w:cs="仿宋"/>
          <w:bCs/>
          <w:szCs w:val="21"/>
        </w:rPr>
        <w:t>3、方式：现场报名投标或网上报名投标</w:t>
      </w:r>
    </w:p>
    <w:p>
      <w:pPr>
        <w:spacing w:line="360" w:lineRule="auto"/>
        <w:ind w:left="2" w:firstLine="365" w:firstLineChars="174"/>
        <w:rPr>
          <w:rFonts w:ascii="宋体" w:hAnsi="宋体" w:cs="仿宋"/>
          <w:bCs/>
          <w:szCs w:val="21"/>
        </w:rPr>
      </w:pPr>
      <w:r>
        <w:rPr>
          <w:rFonts w:hint="eastAsia" w:ascii="宋体" w:hAnsi="宋体" w:cs="仿宋"/>
          <w:bCs/>
          <w:szCs w:val="21"/>
        </w:rPr>
        <w:t>备注：① 现场报名投标：须携带营业执照复印件或扫描件和法人授权委托书原件（均加盖公章）。</w:t>
      </w:r>
    </w:p>
    <w:p>
      <w:pPr>
        <w:spacing w:line="360" w:lineRule="auto"/>
        <w:ind w:left="2" w:firstLine="365" w:firstLineChars="174"/>
        <w:rPr>
          <w:rFonts w:ascii="宋体" w:hAnsi="宋体" w:cs="仿宋"/>
          <w:bCs/>
          <w:szCs w:val="21"/>
        </w:rPr>
      </w:pPr>
      <w:r>
        <w:rPr>
          <w:rFonts w:hint="eastAsia" w:ascii="宋体" w:hAnsi="宋体" w:cs="仿宋"/>
          <w:bCs/>
          <w:szCs w:val="21"/>
        </w:rPr>
        <w:t>② 网上报名投标：发送报名资料至我司邮箱进行报名登记及获取征集文件，邮箱地址：qtszzzzb@163.com。</w:t>
      </w:r>
    </w:p>
    <w:p>
      <w:pPr>
        <w:spacing w:line="360" w:lineRule="auto"/>
        <w:ind w:left="2" w:firstLine="365" w:firstLineChars="174"/>
        <w:rPr>
          <w:rFonts w:ascii="宋体" w:hAnsi="宋体" w:cs="仿宋"/>
          <w:bCs/>
          <w:szCs w:val="21"/>
        </w:rPr>
      </w:pPr>
      <w:r>
        <w:rPr>
          <w:rFonts w:hint="eastAsia" w:ascii="宋体" w:hAnsi="宋体" w:cs="仿宋"/>
          <w:bCs/>
          <w:szCs w:val="21"/>
        </w:rPr>
        <w:t>报名投标邮件需附以下资料: 1）加盖公章的《购买标书登记表》（下载地址：“www.szzzt.com”首页“下载中心”）；2）加盖公章的营业执照复印件扫描件；3）法人授权委托书扫描件；4）购买征集文件费用银行转帐凭证。报名时间以邮件发出时间为准，工作人员将在第二个工作日与报名投标资料完整的投标供应商联系。</w:t>
      </w:r>
    </w:p>
    <w:p>
      <w:pPr>
        <w:spacing w:line="360" w:lineRule="auto"/>
        <w:ind w:firstLine="371" w:firstLineChars="177"/>
        <w:rPr>
          <w:rFonts w:ascii="宋体" w:hAnsi="宋体" w:cs="仿宋"/>
          <w:bCs/>
          <w:szCs w:val="21"/>
        </w:rPr>
      </w:pPr>
      <w:r>
        <w:rPr>
          <w:rFonts w:hint="eastAsia" w:ascii="宋体" w:hAnsi="宋体" w:cs="仿宋"/>
          <w:bCs/>
          <w:szCs w:val="21"/>
        </w:rPr>
        <w:t>4、售价：人民币600元，征集文件售后不退。</w:t>
      </w:r>
    </w:p>
    <w:p>
      <w:pPr>
        <w:spacing w:line="360" w:lineRule="auto"/>
        <w:ind w:firstLine="371" w:firstLineChars="177"/>
        <w:rPr>
          <w:rFonts w:ascii="宋体" w:hAnsi="宋体" w:cs="仿宋"/>
          <w:bCs/>
          <w:szCs w:val="21"/>
        </w:rPr>
      </w:pPr>
      <w:r>
        <w:rPr>
          <w:rFonts w:hint="eastAsia" w:ascii="宋体" w:hAnsi="宋体" w:cs="仿宋"/>
          <w:bCs/>
          <w:szCs w:val="21"/>
        </w:rPr>
        <w:t>购买征集文件账号信息如下：</w:t>
      </w:r>
    </w:p>
    <w:p>
      <w:pPr>
        <w:spacing w:line="360" w:lineRule="auto"/>
        <w:ind w:firstLine="371" w:firstLineChars="177"/>
        <w:rPr>
          <w:rFonts w:ascii="宋体" w:hAnsi="宋体" w:cs="仿宋"/>
          <w:bCs/>
          <w:szCs w:val="21"/>
        </w:rPr>
      </w:pPr>
      <w:r>
        <w:rPr>
          <w:rFonts w:hint="eastAsia" w:ascii="宋体" w:hAnsi="宋体" w:cs="仿宋"/>
          <w:bCs/>
          <w:szCs w:val="21"/>
        </w:rPr>
        <w:t>银行账号：03003729353</w:t>
      </w:r>
    </w:p>
    <w:p>
      <w:pPr>
        <w:spacing w:line="360" w:lineRule="auto"/>
        <w:ind w:firstLine="371" w:firstLineChars="177"/>
        <w:rPr>
          <w:rFonts w:ascii="宋体" w:hAnsi="宋体" w:cs="仿宋"/>
          <w:bCs/>
          <w:szCs w:val="21"/>
        </w:rPr>
      </w:pPr>
      <w:r>
        <w:rPr>
          <w:rFonts w:hint="eastAsia" w:ascii="宋体" w:hAnsi="宋体" w:cs="仿宋"/>
          <w:bCs/>
          <w:szCs w:val="21"/>
        </w:rPr>
        <w:t>开户名称：深圳市中正招标有限公司</w:t>
      </w:r>
    </w:p>
    <w:p>
      <w:pPr>
        <w:spacing w:line="360" w:lineRule="auto"/>
        <w:ind w:firstLine="371" w:firstLineChars="177"/>
        <w:rPr>
          <w:rFonts w:ascii="宋体" w:hAnsi="宋体" w:cs="仿宋"/>
          <w:bCs/>
          <w:szCs w:val="21"/>
        </w:rPr>
      </w:pPr>
      <w:r>
        <w:rPr>
          <w:rFonts w:hint="eastAsia" w:ascii="宋体" w:hAnsi="宋体" w:cs="仿宋"/>
          <w:bCs/>
          <w:szCs w:val="21"/>
        </w:rPr>
        <w:t>开户银行：上海银行深圳天安支行</w:t>
      </w:r>
    </w:p>
    <w:p>
      <w:pPr>
        <w:spacing w:line="360" w:lineRule="auto"/>
        <w:ind w:firstLine="371" w:firstLineChars="177"/>
        <w:rPr>
          <w:rFonts w:ascii="宋体" w:hAnsi="宋体" w:cs="仿宋"/>
          <w:bCs/>
          <w:szCs w:val="21"/>
        </w:rPr>
      </w:pPr>
    </w:p>
    <w:p>
      <w:pPr>
        <w:spacing w:line="360" w:lineRule="auto"/>
        <w:rPr>
          <w:rFonts w:ascii="宋体" w:hAnsi="宋体" w:cs="仿宋"/>
          <w:b/>
          <w:bCs/>
          <w:szCs w:val="21"/>
        </w:rPr>
      </w:pPr>
      <w:r>
        <w:rPr>
          <w:rFonts w:hint="eastAsia" w:ascii="宋体" w:hAnsi="宋体" w:cs="仿宋"/>
          <w:b/>
          <w:bCs/>
          <w:szCs w:val="21"/>
        </w:rPr>
        <w:t>五、提交投标文件截止时间、开标时间和地点</w:t>
      </w:r>
    </w:p>
    <w:p>
      <w:pPr>
        <w:spacing w:line="360" w:lineRule="auto"/>
        <w:ind w:firstLine="371" w:firstLineChars="177"/>
        <w:rPr>
          <w:rFonts w:ascii="宋体" w:hAnsi="宋体" w:cs="仿宋"/>
          <w:bCs/>
          <w:szCs w:val="21"/>
        </w:rPr>
      </w:pPr>
      <w:r>
        <w:rPr>
          <w:rFonts w:hint="eastAsia" w:ascii="宋体" w:hAnsi="宋体" w:cs="仿宋"/>
          <w:bCs/>
          <w:szCs w:val="21"/>
        </w:rPr>
        <w:t>1、时间：</w:t>
      </w:r>
      <w:r>
        <w:rPr>
          <w:rFonts w:hint="eastAsia" w:ascii="宋体" w:hAnsi="宋体" w:cs="仿宋"/>
          <w:b/>
          <w:bCs/>
          <w:szCs w:val="21"/>
          <w:u w:val="single"/>
        </w:rPr>
        <w:t>2023</w:t>
      </w:r>
      <w:r>
        <w:rPr>
          <w:rFonts w:hint="eastAsia" w:ascii="宋体" w:hAnsi="宋体" w:cs="仿宋"/>
          <w:b/>
          <w:bCs/>
          <w:szCs w:val="21"/>
        </w:rPr>
        <w:t>年</w:t>
      </w:r>
      <w:r>
        <w:rPr>
          <w:rFonts w:hint="eastAsia" w:ascii="宋体" w:hAnsi="宋体" w:cs="仿宋"/>
          <w:b/>
          <w:bCs/>
          <w:szCs w:val="21"/>
          <w:u w:val="single"/>
          <w:lang w:val="en-US" w:eastAsia="zh-CN"/>
        </w:rPr>
        <w:t>07</w:t>
      </w:r>
      <w:r>
        <w:rPr>
          <w:rFonts w:hint="eastAsia" w:ascii="宋体" w:hAnsi="宋体" w:cs="仿宋"/>
          <w:b/>
          <w:bCs/>
          <w:szCs w:val="21"/>
        </w:rPr>
        <w:t>月</w:t>
      </w:r>
      <w:r>
        <w:rPr>
          <w:rFonts w:hint="eastAsia" w:ascii="宋体" w:hAnsi="宋体" w:cs="仿宋"/>
          <w:b/>
          <w:bCs/>
          <w:szCs w:val="21"/>
          <w:u w:val="single"/>
          <w:lang w:val="en-US" w:eastAsia="zh-CN"/>
        </w:rPr>
        <w:t>25</w:t>
      </w:r>
      <w:r>
        <w:rPr>
          <w:rFonts w:hint="eastAsia" w:ascii="宋体" w:hAnsi="宋体" w:cs="仿宋"/>
          <w:b/>
          <w:bCs/>
          <w:szCs w:val="21"/>
        </w:rPr>
        <w:t>日</w:t>
      </w:r>
      <w:r>
        <w:rPr>
          <w:rFonts w:hint="eastAsia" w:ascii="宋体" w:hAnsi="宋体" w:cs="仿宋"/>
          <w:b/>
          <w:bCs/>
          <w:szCs w:val="21"/>
          <w:u w:val="single"/>
          <w:lang w:val="en-US" w:eastAsia="zh-CN"/>
        </w:rPr>
        <w:t>15</w:t>
      </w:r>
      <w:r>
        <w:rPr>
          <w:rFonts w:hint="eastAsia" w:ascii="宋体" w:hAnsi="宋体" w:cs="仿宋"/>
          <w:b/>
          <w:bCs/>
          <w:szCs w:val="21"/>
        </w:rPr>
        <w:t>点</w:t>
      </w:r>
      <w:r>
        <w:rPr>
          <w:rFonts w:hint="eastAsia" w:ascii="宋体" w:hAnsi="宋体" w:cs="仿宋"/>
          <w:b/>
          <w:bCs/>
          <w:szCs w:val="21"/>
          <w:u w:val="single"/>
          <w:lang w:val="en-US" w:eastAsia="zh-CN"/>
        </w:rPr>
        <w:t>00</w:t>
      </w:r>
      <w:r>
        <w:rPr>
          <w:rFonts w:hint="eastAsia" w:ascii="宋体" w:hAnsi="宋体" w:cs="仿宋"/>
          <w:b/>
          <w:bCs/>
          <w:szCs w:val="21"/>
        </w:rPr>
        <w:t>分</w:t>
      </w:r>
      <w:r>
        <w:rPr>
          <w:rFonts w:hint="eastAsia" w:ascii="宋体" w:hAnsi="宋体" w:cs="仿宋"/>
          <w:bCs/>
          <w:szCs w:val="21"/>
        </w:rPr>
        <w:t>（北京时间）</w:t>
      </w:r>
    </w:p>
    <w:p>
      <w:pPr>
        <w:spacing w:line="360" w:lineRule="auto"/>
        <w:ind w:firstLine="371" w:firstLineChars="177"/>
        <w:rPr>
          <w:rFonts w:ascii="宋体" w:hAnsi="宋体" w:cs="仿宋"/>
          <w:bCs/>
          <w:szCs w:val="21"/>
        </w:rPr>
      </w:pPr>
      <w:r>
        <w:rPr>
          <w:rFonts w:hint="eastAsia" w:ascii="宋体" w:hAnsi="宋体" w:cs="仿宋"/>
          <w:bCs/>
          <w:szCs w:val="21"/>
        </w:rPr>
        <w:t>2、地点：深圳市福田区民田路171号新华保险大厦903中正招标</w:t>
      </w:r>
    </w:p>
    <w:p>
      <w:pPr>
        <w:spacing w:line="360" w:lineRule="auto"/>
        <w:ind w:firstLine="371" w:firstLineChars="177"/>
        <w:rPr>
          <w:rFonts w:ascii="宋体" w:hAnsi="宋体" w:cs="仿宋"/>
          <w:bCs/>
          <w:szCs w:val="21"/>
        </w:rPr>
      </w:pPr>
      <w:r>
        <w:rPr>
          <w:rFonts w:hint="eastAsia" w:ascii="宋体" w:hAnsi="宋体" w:cs="仿宋"/>
          <w:bCs/>
          <w:szCs w:val="21"/>
        </w:rPr>
        <w:t>备注：投标供应商可以通过快递方式在投标截止时间前将《投标文件》送达到我司，快递单上应清晰写明投标供应商名称、项目编号和项目名称，递交时间为送达我司由我司工作人员签收的时间；投标供应商未参加现场开标的，视同认可开标结果。</w:t>
      </w:r>
    </w:p>
    <w:p>
      <w:pPr>
        <w:spacing w:line="360" w:lineRule="auto"/>
        <w:rPr>
          <w:rFonts w:ascii="宋体" w:hAnsi="宋体" w:cs="仿宋"/>
          <w:bCs/>
          <w:szCs w:val="21"/>
        </w:rPr>
      </w:pPr>
    </w:p>
    <w:p>
      <w:pPr>
        <w:spacing w:line="360" w:lineRule="auto"/>
        <w:rPr>
          <w:rFonts w:ascii="宋体" w:hAnsi="宋体" w:cs="仿宋"/>
          <w:b/>
          <w:bCs/>
          <w:szCs w:val="21"/>
        </w:rPr>
      </w:pPr>
      <w:r>
        <w:rPr>
          <w:rFonts w:hint="eastAsia" w:ascii="宋体" w:hAnsi="宋体" w:cs="仿宋"/>
          <w:b/>
          <w:bCs/>
          <w:szCs w:val="21"/>
        </w:rPr>
        <w:t>六、公告期限</w:t>
      </w:r>
    </w:p>
    <w:p>
      <w:pPr>
        <w:spacing w:line="360" w:lineRule="auto"/>
        <w:ind w:firstLine="371" w:firstLineChars="177"/>
        <w:rPr>
          <w:rFonts w:ascii="宋体" w:hAnsi="宋体" w:cs="仿宋"/>
          <w:bCs/>
          <w:szCs w:val="21"/>
        </w:rPr>
      </w:pPr>
      <w:r>
        <w:rPr>
          <w:rFonts w:hint="eastAsia" w:ascii="宋体" w:hAnsi="宋体" w:cs="仿宋"/>
          <w:bCs/>
          <w:szCs w:val="21"/>
        </w:rPr>
        <w:t>自本公告发布之日起5个工作日</w:t>
      </w:r>
    </w:p>
    <w:p>
      <w:pPr>
        <w:spacing w:line="360" w:lineRule="auto"/>
        <w:rPr>
          <w:rFonts w:ascii="宋体" w:hAnsi="宋体" w:cs="仿宋"/>
          <w:bCs/>
          <w:szCs w:val="21"/>
        </w:rPr>
      </w:pPr>
    </w:p>
    <w:p>
      <w:pPr>
        <w:spacing w:line="360" w:lineRule="auto"/>
        <w:rPr>
          <w:rFonts w:ascii="宋体" w:hAnsi="宋体" w:cs="仿宋"/>
          <w:b/>
          <w:bCs/>
          <w:szCs w:val="21"/>
        </w:rPr>
      </w:pPr>
      <w:r>
        <w:rPr>
          <w:rFonts w:hint="eastAsia" w:ascii="宋体" w:hAnsi="宋体" w:cs="仿宋"/>
          <w:b/>
          <w:bCs/>
          <w:szCs w:val="21"/>
        </w:rPr>
        <w:t>七、其他补充事宜</w:t>
      </w:r>
    </w:p>
    <w:p>
      <w:pPr>
        <w:spacing w:line="360" w:lineRule="auto"/>
        <w:ind w:firstLine="371" w:firstLineChars="177"/>
        <w:rPr>
          <w:rFonts w:ascii="宋体" w:hAnsi="宋体" w:cs="仿宋"/>
          <w:bCs/>
          <w:szCs w:val="21"/>
        </w:rPr>
      </w:pPr>
      <w:r>
        <w:rPr>
          <w:rFonts w:hint="eastAsia" w:ascii="宋体" w:hAnsi="宋体" w:cs="仿宋"/>
          <w:bCs/>
          <w:szCs w:val="21"/>
        </w:rPr>
        <w:t>1、本项目需要落实的政府采购政策：《财政部工业和信息化部关于印发《政府采购促进中小企业发展管理办法》的通知》(财库〔2020〕46号)、《关于政府采购支持监狱企业发展有关问题的通知》(财库〔2014〕68号)、《关于促进残疾人就业政府采购政策的通知》（财库〔2017〕141号)。</w:t>
      </w:r>
    </w:p>
    <w:p>
      <w:pPr>
        <w:spacing w:line="360" w:lineRule="auto"/>
        <w:ind w:firstLine="371" w:firstLineChars="177"/>
        <w:rPr>
          <w:rFonts w:ascii="宋体" w:hAnsi="宋体" w:cs="仿宋"/>
          <w:bCs/>
          <w:szCs w:val="21"/>
        </w:rPr>
      </w:pPr>
      <w:r>
        <w:rPr>
          <w:rFonts w:hint="eastAsia" w:ascii="宋体" w:hAnsi="宋体" w:cs="仿宋"/>
          <w:bCs/>
          <w:szCs w:val="21"/>
        </w:rPr>
        <w:t>2、本项目相关公告在以下媒体发布：</w:t>
      </w:r>
    </w:p>
    <w:p>
      <w:pPr>
        <w:spacing w:line="360" w:lineRule="auto"/>
        <w:ind w:firstLine="371" w:firstLineChars="177"/>
        <w:rPr>
          <w:rFonts w:ascii="宋体" w:hAnsi="宋体" w:cs="仿宋"/>
          <w:bCs/>
          <w:szCs w:val="21"/>
        </w:rPr>
      </w:pPr>
      <w:r>
        <w:rPr>
          <w:rFonts w:hint="eastAsia" w:ascii="宋体" w:hAnsi="宋体" w:cs="仿宋"/>
          <w:bCs/>
          <w:szCs w:val="21"/>
        </w:rPr>
        <w:t>① 深圳公共资源交易中心网（www.szzfcg.cn）</w:t>
      </w:r>
    </w:p>
    <w:p>
      <w:pPr>
        <w:spacing w:line="360" w:lineRule="auto"/>
        <w:ind w:firstLine="371" w:firstLineChars="177"/>
        <w:rPr>
          <w:rFonts w:ascii="宋体" w:hAnsi="宋体" w:cs="仿宋"/>
          <w:bCs/>
          <w:szCs w:val="21"/>
        </w:rPr>
      </w:pPr>
      <w:r>
        <w:rPr>
          <w:rFonts w:ascii="宋体" w:hAnsi="宋体" w:cs="仿宋"/>
          <w:bCs/>
          <w:szCs w:val="21"/>
        </w:rPr>
        <w:fldChar w:fldCharType="begin"/>
      </w:r>
      <w:r>
        <w:rPr>
          <w:rFonts w:ascii="宋体" w:hAnsi="宋体" w:cs="仿宋"/>
          <w:bCs/>
          <w:szCs w:val="21"/>
        </w:rPr>
        <w:instrText xml:space="preserve"> </w:instrText>
      </w:r>
      <w:r>
        <w:rPr>
          <w:rFonts w:hint="eastAsia" w:ascii="宋体" w:hAnsi="宋体" w:cs="仿宋"/>
          <w:bCs/>
          <w:szCs w:val="21"/>
        </w:rPr>
        <w:instrText xml:space="preserve">= 2 \* GB3</w:instrText>
      </w:r>
      <w:r>
        <w:rPr>
          <w:rFonts w:ascii="宋体" w:hAnsi="宋体" w:cs="仿宋"/>
          <w:bCs/>
          <w:szCs w:val="21"/>
        </w:rPr>
        <w:instrText xml:space="preserve"> </w:instrText>
      </w:r>
      <w:r>
        <w:rPr>
          <w:rFonts w:ascii="宋体" w:hAnsi="宋体" w:cs="仿宋"/>
          <w:bCs/>
          <w:szCs w:val="21"/>
        </w:rPr>
        <w:fldChar w:fldCharType="separate"/>
      </w:r>
      <w:r>
        <w:rPr>
          <w:rFonts w:hint="eastAsia" w:ascii="宋体" w:hAnsi="宋体" w:cs="仿宋"/>
          <w:bCs/>
          <w:szCs w:val="21"/>
        </w:rPr>
        <w:t>②</w:t>
      </w:r>
      <w:r>
        <w:rPr>
          <w:rFonts w:ascii="宋体" w:hAnsi="宋体" w:cs="仿宋"/>
          <w:bCs/>
          <w:szCs w:val="21"/>
        </w:rPr>
        <w:fldChar w:fldCharType="end"/>
      </w:r>
      <w:r>
        <w:rPr>
          <w:rFonts w:hint="eastAsia" w:ascii="宋体" w:hAnsi="宋体" w:cs="仿宋"/>
          <w:bCs/>
          <w:szCs w:val="21"/>
        </w:rPr>
        <w:t xml:space="preserve"> 采购代理机构网站（www.szzzt.com）</w:t>
      </w:r>
    </w:p>
    <w:p>
      <w:pPr>
        <w:spacing w:line="360" w:lineRule="auto"/>
        <w:ind w:firstLine="371" w:firstLineChars="177"/>
        <w:rPr>
          <w:rFonts w:ascii="宋体" w:hAnsi="宋体" w:cs="仿宋"/>
          <w:bCs/>
          <w:szCs w:val="21"/>
        </w:rPr>
      </w:pPr>
      <w:r>
        <w:rPr>
          <w:rFonts w:hint="eastAsia" w:ascii="宋体" w:hAnsi="宋体" w:cs="仿宋"/>
          <w:bCs/>
          <w:szCs w:val="21"/>
        </w:rPr>
        <w:t>相关公告在以上媒体上公布之日即视为有效送达，不再另行通知。</w:t>
      </w:r>
    </w:p>
    <w:p>
      <w:pPr>
        <w:pStyle w:val="45"/>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供应商可以通过快递方式在提交投标文件截止时间前将投标文件邮寄至我司，送达时间以我司工作人员签收时间为准。快递箱封面需用A4纸清晰标注项目名称、项目编号和投标供应商名称；投标供应商自行承担因寄错地址、逾期送达、未按照征集文件要求密封或者邮寄过程中出现包装密封破损等可能导致投标无效情形的责任与后果。投标供应商未参加开标会的，视同认可开标结果。</w:t>
      </w:r>
    </w:p>
    <w:p>
      <w:pPr>
        <w:spacing w:line="360" w:lineRule="auto"/>
        <w:rPr>
          <w:rFonts w:ascii="宋体" w:hAnsi="宋体" w:cs="仿宋"/>
          <w:bCs/>
          <w:szCs w:val="21"/>
        </w:rPr>
      </w:pPr>
    </w:p>
    <w:p>
      <w:pPr>
        <w:spacing w:line="360" w:lineRule="auto"/>
        <w:rPr>
          <w:rFonts w:ascii="宋体" w:hAnsi="宋体" w:cs="仿宋"/>
          <w:b/>
          <w:bCs/>
          <w:szCs w:val="21"/>
        </w:rPr>
      </w:pPr>
      <w:r>
        <w:rPr>
          <w:rFonts w:hint="eastAsia" w:ascii="宋体" w:hAnsi="宋体" w:cs="仿宋"/>
          <w:b/>
          <w:bCs/>
          <w:szCs w:val="21"/>
        </w:rPr>
        <w:t>八、本项目联系方式</w:t>
      </w:r>
    </w:p>
    <w:p>
      <w:pPr>
        <w:spacing w:line="360" w:lineRule="auto"/>
        <w:ind w:firstLine="371" w:firstLineChars="177"/>
        <w:rPr>
          <w:rFonts w:ascii="宋体" w:hAnsi="宋体" w:cs="仿宋"/>
          <w:bCs/>
          <w:szCs w:val="21"/>
        </w:rPr>
      </w:pPr>
      <w:r>
        <w:rPr>
          <w:rFonts w:hint="eastAsia" w:ascii="宋体" w:hAnsi="宋体" w:cs="仿宋"/>
          <w:bCs/>
          <w:szCs w:val="21"/>
        </w:rPr>
        <w:t>1、采购人信息</w:t>
      </w:r>
    </w:p>
    <w:p>
      <w:pPr>
        <w:spacing w:line="360" w:lineRule="auto"/>
        <w:ind w:firstLine="371" w:firstLineChars="177"/>
        <w:rPr>
          <w:rFonts w:ascii="宋体" w:hAnsi="宋体" w:cs="仿宋"/>
          <w:bCs/>
          <w:szCs w:val="21"/>
        </w:rPr>
      </w:pPr>
      <w:r>
        <w:rPr>
          <w:rFonts w:hint="eastAsia" w:ascii="宋体" w:hAnsi="宋体" w:cs="仿宋"/>
          <w:bCs/>
          <w:szCs w:val="21"/>
        </w:rPr>
        <w:t>名　    称：深圳市公安局罗湖分局</w:t>
      </w:r>
    </w:p>
    <w:p>
      <w:pPr>
        <w:spacing w:line="360" w:lineRule="auto"/>
        <w:ind w:firstLine="371" w:firstLineChars="177"/>
        <w:rPr>
          <w:rFonts w:ascii="宋体" w:hAnsi="宋体" w:cs="仿宋"/>
          <w:bCs/>
          <w:szCs w:val="21"/>
        </w:rPr>
      </w:pPr>
      <w:r>
        <w:rPr>
          <w:rFonts w:hint="eastAsia" w:ascii="宋体" w:hAnsi="宋体" w:cs="仿宋"/>
          <w:bCs/>
          <w:szCs w:val="21"/>
        </w:rPr>
        <w:t>地　    址：深圳市罗湖区罗沙路2088号</w:t>
      </w:r>
    </w:p>
    <w:p>
      <w:pPr>
        <w:spacing w:line="360" w:lineRule="auto"/>
        <w:ind w:firstLine="371" w:firstLineChars="177"/>
        <w:rPr>
          <w:rFonts w:ascii="宋体" w:hAnsi="宋体" w:cs="仿宋"/>
          <w:bCs/>
          <w:szCs w:val="21"/>
        </w:rPr>
      </w:pPr>
      <w:r>
        <w:rPr>
          <w:rFonts w:hint="eastAsia" w:ascii="宋体" w:hAnsi="宋体" w:cs="仿宋"/>
          <w:bCs/>
          <w:szCs w:val="21"/>
        </w:rPr>
        <w:t>2、采购代理机构信息</w:t>
      </w:r>
    </w:p>
    <w:p>
      <w:pPr>
        <w:spacing w:line="360" w:lineRule="auto"/>
        <w:ind w:firstLine="371" w:firstLineChars="177"/>
        <w:rPr>
          <w:rFonts w:ascii="宋体" w:hAnsi="宋体" w:cs="仿宋"/>
          <w:bCs/>
          <w:szCs w:val="21"/>
        </w:rPr>
      </w:pPr>
      <w:r>
        <w:rPr>
          <w:rFonts w:hint="eastAsia" w:ascii="宋体" w:hAnsi="宋体" w:cs="仿宋"/>
          <w:bCs/>
          <w:szCs w:val="21"/>
        </w:rPr>
        <w:t>名　   称：深圳市中正招标有限公司</w:t>
      </w:r>
    </w:p>
    <w:p>
      <w:pPr>
        <w:spacing w:line="360" w:lineRule="auto"/>
        <w:ind w:firstLine="371" w:firstLineChars="177"/>
        <w:rPr>
          <w:rFonts w:ascii="宋体" w:hAnsi="宋体" w:cs="仿宋"/>
          <w:bCs/>
          <w:szCs w:val="21"/>
        </w:rPr>
      </w:pPr>
      <w:r>
        <w:rPr>
          <w:rFonts w:hint="eastAsia" w:ascii="宋体" w:hAnsi="宋体" w:cs="仿宋"/>
          <w:bCs/>
          <w:szCs w:val="21"/>
        </w:rPr>
        <w:t>地　   址：深圳市福田区民田路171号新华保险大厦903</w:t>
      </w:r>
    </w:p>
    <w:p>
      <w:pPr>
        <w:spacing w:line="360" w:lineRule="auto"/>
        <w:ind w:firstLine="371" w:firstLineChars="177"/>
        <w:rPr>
          <w:rFonts w:ascii="宋体" w:hAnsi="宋体" w:cs="仿宋"/>
          <w:bCs/>
          <w:szCs w:val="21"/>
        </w:rPr>
      </w:pPr>
      <w:r>
        <w:rPr>
          <w:rFonts w:hint="eastAsia" w:ascii="宋体" w:hAnsi="宋体" w:cs="仿宋"/>
          <w:bCs/>
          <w:szCs w:val="21"/>
        </w:rPr>
        <w:t>联系 方式：杨工，0755-83026699</w:t>
      </w:r>
    </w:p>
    <w:p>
      <w:pPr>
        <w:spacing w:line="360" w:lineRule="auto"/>
        <w:jc w:val="left"/>
        <w:rPr>
          <w:rFonts w:ascii="宋体" w:hAnsi="宋体" w:cs="仿宋"/>
          <w:b/>
          <w:bCs/>
          <w:szCs w:val="21"/>
        </w:rPr>
      </w:pPr>
    </w:p>
    <w:p>
      <w:pPr>
        <w:spacing w:line="360" w:lineRule="auto"/>
        <w:jc w:val="left"/>
        <w:rPr>
          <w:rFonts w:ascii="宋体" w:hAnsi="宋体" w:cs="仿宋"/>
          <w:b/>
          <w:bCs/>
          <w:szCs w:val="21"/>
        </w:rPr>
      </w:pPr>
      <w:r>
        <w:rPr>
          <w:rFonts w:hint="eastAsia" w:ascii="宋体" w:hAnsi="宋体" w:cs="仿宋"/>
          <w:b/>
          <w:bCs/>
          <w:szCs w:val="21"/>
        </w:rPr>
        <w:t>九、附件</w:t>
      </w:r>
    </w:p>
    <w:p>
      <w:pPr>
        <w:spacing w:line="360" w:lineRule="auto"/>
        <w:ind w:firstLine="411" w:firstLineChars="196"/>
        <w:jc w:val="left"/>
        <w:rPr>
          <w:rFonts w:ascii="宋体" w:hAnsi="宋体" w:cs="仿宋"/>
          <w:bCs/>
          <w:szCs w:val="21"/>
        </w:rPr>
      </w:pPr>
      <w:r>
        <w:rPr>
          <w:rFonts w:hint="eastAsia" w:ascii="宋体" w:hAnsi="宋体" w:cs="仿宋"/>
          <w:bCs/>
          <w:szCs w:val="21"/>
        </w:rPr>
        <w:t>征集文件</w:t>
      </w:r>
    </w:p>
    <w:p>
      <w:pPr>
        <w:spacing w:line="360" w:lineRule="auto"/>
        <w:ind w:firstLine="371" w:firstLineChars="177"/>
        <w:rPr>
          <w:rFonts w:ascii="宋体" w:hAnsi="宋体" w:cs="仿宋"/>
          <w:bCs/>
          <w:szCs w:val="21"/>
        </w:rPr>
      </w:pPr>
      <w:r>
        <w:rPr>
          <w:rFonts w:hint="eastAsia" w:ascii="宋体" w:hAnsi="宋体" w:cs="仿宋"/>
          <w:bCs/>
          <w:szCs w:val="21"/>
        </w:rPr>
        <w:t>（附件内容请登陆采购代理机构官网下载查阅）</w:t>
      </w:r>
    </w:p>
    <w:p>
      <w:pPr>
        <w:spacing w:line="360" w:lineRule="auto"/>
        <w:rPr>
          <w:rFonts w:ascii="宋体" w:hAnsi="宋体" w:cs="仿宋"/>
          <w:bCs/>
          <w:szCs w:val="21"/>
        </w:rPr>
      </w:pPr>
    </w:p>
    <w:p>
      <w:pPr>
        <w:spacing w:line="360" w:lineRule="auto"/>
        <w:rPr>
          <w:rFonts w:ascii="宋体" w:hAnsi="宋体" w:cs="仿宋"/>
          <w:bCs/>
          <w:szCs w:val="21"/>
        </w:rPr>
      </w:pPr>
    </w:p>
    <w:p>
      <w:pPr>
        <w:spacing w:line="360" w:lineRule="auto"/>
        <w:ind w:firstLine="743" w:firstLineChars="354"/>
        <w:jc w:val="right"/>
        <w:rPr>
          <w:rFonts w:ascii="宋体" w:hAnsi="宋体" w:cs="仿宋"/>
          <w:bCs/>
          <w:szCs w:val="21"/>
        </w:rPr>
      </w:pPr>
      <w:r>
        <w:rPr>
          <w:rFonts w:hint="eastAsia" w:ascii="宋体" w:hAnsi="宋体" w:cs="仿宋"/>
          <w:bCs/>
          <w:szCs w:val="21"/>
        </w:rPr>
        <w:t>深圳市中正招标有限公司</w:t>
      </w:r>
    </w:p>
    <w:p>
      <w:pPr>
        <w:spacing w:line="360" w:lineRule="auto"/>
        <w:ind w:firstLine="743" w:firstLineChars="354"/>
        <w:jc w:val="right"/>
        <w:rPr>
          <w:rFonts w:ascii="宋体" w:hAnsi="宋体" w:cs="仿宋"/>
          <w:bCs/>
          <w:szCs w:val="21"/>
        </w:rPr>
      </w:pPr>
      <w:r>
        <w:rPr>
          <w:rFonts w:hint="eastAsia" w:ascii="宋体" w:hAnsi="宋体" w:cs="仿宋"/>
          <w:bCs/>
          <w:szCs w:val="21"/>
        </w:rPr>
        <w:t>2023年</w:t>
      </w:r>
      <w:r>
        <w:rPr>
          <w:rFonts w:hint="eastAsia" w:ascii="宋体" w:hAnsi="宋体" w:cs="仿宋"/>
          <w:bCs/>
          <w:szCs w:val="21"/>
          <w:lang w:val="en-US" w:eastAsia="zh-CN"/>
        </w:rPr>
        <w:t>07</w:t>
      </w:r>
      <w:r>
        <w:rPr>
          <w:rFonts w:hint="eastAsia" w:ascii="宋体" w:hAnsi="宋体" w:cs="仿宋"/>
          <w:bCs/>
          <w:szCs w:val="21"/>
        </w:rPr>
        <w:t>月</w:t>
      </w:r>
      <w:r>
        <w:rPr>
          <w:rFonts w:hint="eastAsia" w:ascii="宋体" w:hAnsi="宋体" w:cs="仿宋"/>
          <w:bCs/>
          <w:szCs w:val="21"/>
          <w:lang w:val="en-US" w:eastAsia="zh-CN"/>
        </w:rPr>
        <w:t>14</w:t>
      </w:r>
      <w:r>
        <w:rPr>
          <w:rFonts w:hint="eastAsia" w:ascii="宋体" w:hAnsi="宋体" w:cs="仿宋"/>
          <w:bCs/>
          <w:szCs w:val="21"/>
        </w:rPr>
        <w:t>日</w:t>
      </w:r>
    </w:p>
    <w:p>
      <w:pPr>
        <w:widowControl/>
        <w:jc w:val="left"/>
        <w:rPr>
          <w:rFonts w:ascii="宋体" w:hAnsi="宋体" w:cs="仿宋"/>
          <w:bCs/>
          <w:sz w:val="24"/>
        </w:rPr>
      </w:pPr>
      <w:r>
        <w:rPr>
          <w:rFonts w:hint="eastAsia" w:ascii="宋体" w:hAnsi="宋体" w:cs="仿宋"/>
          <w:bCs/>
          <w:sz w:val="24"/>
        </w:rPr>
        <w:br w:type="page"/>
      </w: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adjustRightInd w:val="0"/>
        <w:snapToGrid w:val="0"/>
        <w:spacing w:line="300" w:lineRule="auto"/>
        <w:jc w:val="center"/>
        <w:rPr>
          <w:rFonts w:ascii="宋体" w:hAnsi="宋体" w:cs="仿宋"/>
          <w:b/>
          <w:snapToGrid w:val="0"/>
          <w:kern w:val="0"/>
          <w:sz w:val="56"/>
          <w:szCs w:val="96"/>
        </w:rPr>
      </w:pPr>
      <w:r>
        <w:rPr>
          <w:rFonts w:hint="eastAsia" w:ascii="宋体" w:hAnsi="宋体" w:cs="仿宋"/>
          <w:b/>
          <w:snapToGrid w:val="0"/>
          <w:kern w:val="0"/>
          <w:sz w:val="56"/>
          <w:szCs w:val="96"/>
        </w:rPr>
        <w:t>第一部分</w:t>
      </w:r>
    </w:p>
    <w:p>
      <w:pPr>
        <w:spacing w:line="360" w:lineRule="auto"/>
        <w:jc w:val="center"/>
        <w:rPr>
          <w:rFonts w:ascii="宋体" w:hAnsi="宋体" w:cs="仿宋"/>
          <w:b/>
          <w:snapToGrid w:val="0"/>
          <w:kern w:val="0"/>
          <w:sz w:val="56"/>
          <w:szCs w:val="96"/>
        </w:rPr>
      </w:pPr>
      <w:r>
        <w:rPr>
          <w:rFonts w:hint="eastAsia" w:ascii="宋体" w:hAnsi="宋体" w:cs="仿宋"/>
          <w:b/>
          <w:snapToGrid w:val="0"/>
          <w:kern w:val="0"/>
          <w:sz w:val="56"/>
          <w:szCs w:val="96"/>
        </w:rPr>
        <w:t>投标须知前附表及评审信息</w:t>
      </w:r>
    </w:p>
    <w:p>
      <w:pPr>
        <w:widowControl/>
        <w:jc w:val="left"/>
        <w:rPr>
          <w:rFonts w:ascii="宋体" w:hAnsi="宋体" w:cs="仿宋"/>
          <w:b/>
          <w:snapToGrid w:val="0"/>
          <w:kern w:val="0"/>
          <w:sz w:val="72"/>
        </w:rPr>
      </w:pPr>
      <w:r>
        <w:rPr>
          <w:rFonts w:hint="eastAsia" w:ascii="宋体" w:hAnsi="宋体" w:cs="仿宋"/>
          <w:b/>
          <w:snapToGrid w:val="0"/>
          <w:kern w:val="0"/>
          <w:sz w:val="72"/>
        </w:rPr>
        <w:br w:type="page"/>
      </w:r>
    </w:p>
    <w:p>
      <w:pPr>
        <w:spacing w:line="360" w:lineRule="auto"/>
        <w:jc w:val="center"/>
        <w:rPr>
          <w:rFonts w:ascii="宋体" w:hAnsi="宋体" w:cs="仿宋"/>
          <w:b/>
          <w:bCs/>
          <w:sz w:val="36"/>
        </w:rPr>
      </w:pPr>
      <w:r>
        <w:rPr>
          <w:rFonts w:hint="eastAsia" w:ascii="宋体" w:hAnsi="宋体" w:cs="仿宋"/>
          <w:b/>
          <w:bCs/>
          <w:sz w:val="36"/>
        </w:rPr>
        <w:t>投标须知前附表</w:t>
      </w:r>
    </w:p>
    <w:tbl>
      <w:tblPr>
        <w:tblStyle w:val="19"/>
        <w:tblW w:w="499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781"/>
        <w:gridCol w:w="1823"/>
        <w:gridCol w:w="52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413" w:type="pct"/>
            <w:tcBorders>
              <w:top w:val="double" w:color="auto" w:sz="4" w:space="0"/>
              <w:bottom w:val="single" w:color="auto" w:sz="4" w:space="0"/>
            </w:tcBorders>
            <w:shd w:val="clear" w:color="auto" w:fill="C6D9F0"/>
            <w:vAlign w:val="center"/>
          </w:tcPr>
          <w:p>
            <w:pPr>
              <w:pStyle w:val="12"/>
              <w:spacing w:line="360" w:lineRule="auto"/>
              <w:jc w:val="center"/>
              <w:rPr>
                <w:rFonts w:hAnsi="宋体" w:cs="仿宋"/>
                <w:b/>
              </w:rPr>
            </w:pPr>
            <w:r>
              <w:rPr>
                <w:rFonts w:hint="eastAsia" w:hAnsi="宋体" w:cs="仿宋"/>
                <w:b/>
              </w:rPr>
              <w:t>项号</w:t>
            </w:r>
          </w:p>
        </w:tc>
        <w:tc>
          <w:tcPr>
            <w:tcW w:w="458" w:type="pct"/>
            <w:tcBorders>
              <w:top w:val="double" w:color="auto" w:sz="4" w:space="0"/>
              <w:bottom w:val="single" w:color="auto" w:sz="4" w:space="0"/>
            </w:tcBorders>
            <w:shd w:val="clear" w:color="auto" w:fill="C6D9F0"/>
            <w:vAlign w:val="center"/>
          </w:tcPr>
          <w:p>
            <w:pPr>
              <w:pStyle w:val="12"/>
              <w:spacing w:line="360" w:lineRule="auto"/>
              <w:jc w:val="center"/>
              <w:rPr>
                <w:rFonts w:hAnsi="宋体" w:cs="仿宋"/>
                <w:b/>
              </w:rPr>
            </w:pPr>
            <w:r>
              <w:rPr>
                <w:rFonts w:hint="eastAsia" w:hAnsi="宋体" w:cs="仿宋"/>
                <w:b/>
              </w:rPr>
              <w:t>条款号</w:t>
            </w:r>
          </w:p>
        </w:tc>
        <w:tc>
          <w:tcPr>
            <w:tcW w:w="1070" w:type="pct"/>
            <w:tcBorders>
              <w:top w:val="double" w:color="auto" w:sz="4" w:space="0"/>
              <w:bottom w:val="single" w:color="auto" w:sz="4" w:space="0"/>
            </w:tcBorders>
            <w:shd w:val="clear" w:color="auto" w:fill="C6D9F0"/>
            <w:vAlign w:val="center"/>
          </w:tcPr>
          <w:p>
            <w:pPr>
              <w:pStyle w:val="12"/>
              <w:spacing w:line="360" w:lineRule="auto"/>
              <w:jc w:val="center"/>
              <w:rPr>
                <w:rFonts w:hAnsi="宋体" w:cs="仿宋"/>
                <w:b/>
              </w:rPr>
            </w:pPr>
            <w:r>
              <w:rPr>
                <w:rFonts w:hint="eastAsia" w:hAnsi="宋体" w:cs="仿宋"/>
                <w:b/>
              </w:rPr>
              <w:t>内容</w:t>
            </w:r>
          </w:p>
        </w:tc>
        <w:tc>
          <w:tcPr>
            <w:tcW w:w="3058" w:type="pct"/>
            <w:tcBorders>
              <w:top w:val="double" w:color="auto" w:sz="4" w:space="0"/>
              <w:bottom w:val="single" w:color="auto" w:sz="4" w:space="0"/>
            </w:tcBorders>
            <w:shd w:val="clear" w:color="auto" w:fill="C6D9F0"/>
            <w:vAlign w:val="center"/>
          </w:tcPr>
          <w:p>
            <w:pPr>
              <w:pStyle w:val="12"/>
              <w:spacing w:line="360" w:lineRule="auto"/>
              <w:jc w:val="center"/>
              <w:rPr>
                <w:rFonts w:hAnsi="宋体" w:cs="仿宋"/>
                <w:b/>
              </w:rPr>
            </w:pPr>
            <w:r>
              <w:rPr>
                <w:rFonts w:hint="eastAsia" w:hAnsi="宋体" w:cs="仿宋"/>
                <w:b/>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tcBorders>
              <w:top w:val="single" w:color="auto" w:sz="4" w:space="0"/>
            </w:tcBorders>
            <w:vAlign w:val="center"/>
          </w:tcPr>
          <w:p>
            <w:pPr>
              <w:pStyle w:val="12"/>
              <w:spacing w:line="360" w:lineRule="auto"/>
              <w:jc w:val="center"/>
              <w:rPr>
                <w:rFonts w:hAnsi="宋体" w:cs="仿宋"/>
              </w:rPr>
            </w:pPr>
            <w:r>
              <w:rPr>
                <w:rFonts w:hint="eastAsia" w:hAnsi="宋体" w:cs="仿宋"/>
              </w:rPr>
              <w:t>1</w:t>
            </w:r>
          </w:p>
        </w:tc>
        <w:tc>
          <w:tcPr>
            <w:tcW w:w="458" w:type="pct"/>
            <w:tcBorders>
              <w:top w:val="single" w:color="auto" w:sz="4" w:space="0"/>
            </w:tcBorders>
            <w:vAlign w:val="center"/>
          </w:tcPr>
          <w:p>
            <w:pPr>
              <w:pStyle w:val="12"/>
              <w:spacing w:line="360" w:lineRule="auto"/>
              <w:jc w:val="center"/>
              <w:rPr>
                <w:rFonts w:hAnsi="宋体" w:cs="仿宋"/>
              </w:rPr>
            </w:pPr>
            <w:r>
              <w:rPr>
                <w:rFonts w:hint="eastAsia" w:hAnsi="宋体" w:cs="仿宋"/>
              </w:rPr>
              <w:t>1.1</w:t>
            </w:r>
          </w:p>
        </w:tc>
        <w:tc>
          <w:tcPr>
            <w:tcW w:w="1070" w:type="pct"/>
            <w:tcBorders>
              <w:top w:val="single" w:color="auto" w:sz="4" w:space="0"/>
            </w:tcBorders>
            <w:vAlign w:val="center"/>
          </w:tcPr>
          <w:p>
            <w:pPr>
              <w:pStyle w:val="12"/>
              <w:spacing w:line="360" w:lineRule="auto"/>
              <w:jc w:val="center"/>
              <w:rPr>
                <w:rFonts w:hAnsi="宋体" w:cs="仿宋"/>
              </w:rPr>
            </w:pPr>
            <w:r>
              <w:rPr>
                <w:rFonts w:hint="eastAsia" w:hAnsi="宋体" w:cs="仿宋"/>
              </w:rPr>
              <w:t>项目名称</w:t>
            </w:r>
          </w:p>
        </w:tc>
        <w:tc>
          <w:tcPr>
            <w:tcW w:w="3058" w:type="pct"/>
            <w:tcBorders>
              <w:top w:val="single" w:color="auto" w:sz="4" w:space="0"/>
            </w:tcBorders>
            <w:vAlign w:val="center"/>
          </w:tcPr>
          <w:p>
            <w:pPr>
              <w:pStyle w:val="12"/>
              <w:spacing w:line="360" w:lineRule="auto"/>
              <w:rPr>
                <w:rFonts w:hAnsi="宋体" w:cs="仿宋"/>
              </w:rPr>
            </w:pPr>
            <w:r>
              <w:rPr>
                <w:rFonts w:hint="eastAsia" w:hAnsi="宋体" w:cs="仿宋"/>
              </w:rPr>
              <w:t>罗湖分局车牌识别小天眼系统及重点区域人像采集识别预警系统运维服务采购项目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2"/>
              <w:spacing w:line="360" w:lineRule="auto"/>
              <w:jc w:val="center"/>
              <w:rPr>
                <w:rFonts w:hAnsi="宋体" w:cs="仿宋"/>
              </w:rPr>
            </w:pPr>
            <w:r>
              <w:rPr>
                <w:rFonts w:hint="eastAsia" w:hAnsi="宋体" w:cs="仿宋"/>
              </w:rPr>
              <w:t>2</w:t>
            </w:r>
          </w:p>
        </w:tc>
        <w:tc>
          <w:tcPr>
            <w:tcW w:w="458" w:type="pct"/>
            <w:vAlign w:val="center"/>
          </w:tcPr>
          <w:p>
            <w:pPr>
              <w:pStyle w:val="12"/>
              <w:spacing w:line="360" w:lineRule="auto"/>
              <w:jc w:val="center"/>
              <w:rPr>
                <w:rFonts w:hAnsi="宋体" w:cs="仿宋"/>
              </w:rPr>
            </w:pPr>
            <w:r>
              <w:rPr>
                <w:rFonts w:hint="eastAsia" w:hAnsi="宋体" w:cs="仿宋"/>
              </w:rPr>
              <w:t>2.1</w:t>
            </w:r>
          </w:p>
        </w:tc>
        <w:tc>
          <w:tcPr>
            <w:tcW w:w="1070" w:type="pct"/>
            <w:vAlign w:val="center"/>
          </w:tcPr>
          <w:p>
            <w:pPr>
              <w:pStyle w:val="12"/>
              <w:spacing w:line="360" w:lineRule="auto"/>
              <w:jc w:val="center"/>
              <w:rPr>
                <w:rFonts w:hAnsi="宋体" w:cs="仿宋"/>
              </w:rPr>
            </w:pPr>
            <w:r>
              <w:rPr>
                <w:rFonts w:hint="eastAsia" w:hAnsi="宋体" w:cs="仿宋"/>
                <w:bCs/>
              </w:rPr>
              <w:t>采购人</w:t>
            </w:r>
            <w:r>
              <w:rPr>
                <w:rFonts w:hint="eastAsia" w:hAnsi="宋体" w:cs="仿宋"/>
              </w:rPr>
              <w:t>名称</w:t>
            </w:r>
          </w:p>
        </w:tc>
        <w:tc>
          <w:tcPr>
            <w:tcW w:w="3058" w:type="pct"/>
            <w:vAlign w:val="center"/>
          </w:tcPr>
          <w:p>
            <w:pPr>
              <w:rPr>
                <w:rFonts w:ascii="宋体" w:hAnsi="宋体" w:cs="仿宋"/>
              </w:rPr>
            </w:pPr>
            <w:r>
              <w:rPr>
                <w:rFonts w:hint="eastAsia" w:ascii="宋体" w:hAnsi="宋体" w:cs="仿宋"/>
              </w:rPr>
              <w:t>深圳市公安局罗湖分局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2"/>
              <w:spacing w:line="360" w:lineRule="auto"/>
              <w:jc w:val="center"/>
              <w:rPr>
                <w:rFonts w:hAnsi="宋体" w:cs="仿宋"/>
              </w:rPr>
            </w:pPr>
            <w:r>
              <w:rPr>
                <w:rFonts w:hint="eastAsia" w:hAnsi="宋体" w:cs="仿宋"/>
              </w:rPr>
              <w:t>3</w:t>
            </w:r>
          </w:p>
        </w:tc>
        <w:tc>
          <w:tcPr>
            <w:tcW w:w="458" w:type="pct"/>
            <w:vAlign w:val="center"/>
          </w:tcPr>
          <w:p>
            <w:pPr>
              <w:pStyle w:val="12"/>
              <w:spacing w:line="360" w:lineRule="auto"/>
              <w:jc w:val="center"/>
              <w:rPr>
                <w:rFonts w:hAnsi="宋体" w:cs="仿宋"/>
              </w:rPr>
            </w:pPr>
            <w:r>
              <w:rPr>
                <w:rFonts w:hint="eastAsia" w:hAnsi="宋体" w:cs="仿宋"/>
              </w:rPr>
              <w:t>2.2</w:t>
            </w:r>
          </w:p>
        </w:tc>
        <w:tc>
          <w:tcPr>
            <w:tcW w:w="1070" w:type="pct"/>
            <w:vAlign w:val="center"/>
          </w:tcPr>
          <w:p>
            <w:pPr>
              <w:pStyle w:val="12"/>
              <w:spacing w:line="360" w:lineRule="auto"/>
              <w:jc w:val="center"/>
              <w:rPr>
                <w:rFonts w:hAnsi="宋体" w:cs="仿宋"/>
                <w:bCs/>
              </w:rPr>
            </w:pPr>
            <w:r>
              <w:rPr>
                <w:rFonts w:hint="eastAsia" w:hAnsi="宋体" w:cs="仿宋"/>
                <w:bCs/>
              </w:rPr>
              <w:t>采购代理机构</w:t>
            </w:r>
          </w:p>
        </w:tc>
        <w:tc>
          <w:tcPr>
            <w:tcW w:w="3058" w:type="pct"/>
            <w:vAlign w:val="center"/>
          </w:tcPr>
          <w:p>
            <w:pPr>
              <w:pStyle w:val="12"/>
              <w:spacing w:line="360" w:lineRule="auto"/>
              <w:rPr>
                <w:rFonts w:hAnsi="宋体" w:cs="仿宋"/>
              </w:rPr>
            </w:pPr>
            <w:r>
              <w:rPr>
                <w:rFonts w:hint="eastAsia" w:hAnsi="宋体" w:cs="仿宋"/>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2"/>
              <w:spacing w:line="360" w:lineRule="auto"/>
              <w:jc w:val="center"/>
              <w:rPr>
                <w:rFonts w:hAnsi="宋体" w:cs="仿宋"/>
              </w:rPr>
            </w:pPr>
            <w:r>
              <w:rPr>
                <w:rFonts w:hint="eastAsia" w:hAnsi="宋体" w:cs="仿宋"/>
              </w:rPr>
              <w:t>4</w:t>
            </w:r>
          </w:p>
        </w:tc>
        <w:tc>
          <w:tcPr>
            <w:tcW w:w="458" w:type="pct"/>
            <w:vAlign w:val="center"/>
          </w:tcPr>
          <w:p>
            <w:pPr>
              <w:pStyle w:val="12"/>
              <w:spacing w:line="360" w:lineRule="auto"/>
              <w:jc w:val="center"/>
              <w:rPr>
                <w:rFonts w:hAnsi="宋体" w:cs="仿宋"/>
              </w:rPr>
            </w:pPr>
            <w:r>
              <w:rPr>
                <w:rFonts w:hint="eastAsia" w:hAnsi="宋体" w:cs="仿宋"/>
              </w:rPr>
              <w:t>3.1</w:t>
            </w:r>
          </w:p>
        </w:tc>
        <w:tc>
          <w:tcPr>
            <w:tcW w:w="1070" w:type="pct"/>
            <w:vAlign w:val="center"/>
          </w:tcPr>
          <w:p>
            <w:pPr>
              <w:pStyle w:val="12"/>
              <w:spacing w:line="360" w:lineRule="auto"/>
              <w:jc w:val="center"/>
              <w:rPr>
                <w:rFonts w:hAnsi="宋体" w:cs="仿宋"/>
              </w:rPr>
            </w:pPr>
            <w:r>
              <w:rPr>
                <w:rFonts w:hint="eastAsia" w:hAnsi="宋体" w:cs="仿宋"/>
              </w:rPr>
              <w:t>资金来源</w:t>
            </w:r>
          </w:p>
        </w:tc>
        <w:tc>
          <w:tcPr>
            <w:tcW w:w="3058" w:type="pct"/>
            <w:vAlign w:val="center"/>
          </w:tcPr>
          <w:p>
            <w:pPr>
              <w:pStyle w:val="12"/>
              <w:spacing w:line="360" w:lineRule="auto"/>
              <w:rPr>
                <w:rFonts w:hAnsi="宋体" w:cs="仿宋"/>
              </w:rPr>
            </w:pPr>
            <w:r>
              <w:rPr>
                <w:rFonts w:hint="eastAsia" w:hAnsi="宋体" w:cs="仿宋"/>
              </w:rPr>
              <w:t>财政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2"/>
              <w:spacing w:line="360" w:lineRule="auto"/>
              <w:jc w:val="center"/>
              <w:rPr>
                <w:rFonts w:hAnsi="宋体" w:cs="仿宋"/>
              </w:rPr>
            </w:pPr>
            <w:r>
              <w:rPr>
                <w:rFonts w:hint="eastAsia" w:hAnsi="宋体" w:cs="仿宋"/>
              </w:rPr>
              <w:t>5</w:t>
            </w:r>
          </w:p>
        </w:tc>
        <w:tc>
          <w:tcPr>
            <w:tcW w:w="458" w:type="pct"/>
            <w:vAlign w:val="center"/>
          </w:tcPr>
          <w:p>
            <w:pPr>
              <w:pStyle w:val="12"/>
              <w:spacing w:line="360" w:lineRule="auto"/>
              <w:jc w:val="center"/>
              <w:rPr>
                <w:rFonts w:hAnsi="宋体" w:cs="仿宋"/>
              </w:rPr>
            </w:pPr>
            <w:r>
              <w:rPr>
                <w:rFonts w:hint="eastAsia" w:hAnsi="宋体" w:cs="仿宋"/>
              </w:rPr>
              <w:t>4.7</w:t>
            </w:r>
          </w:p>
        </w:tc>
        <w:tc>
          <w:tcPr>
            <w:tcW w:w="1070" w:type="pct"/>
            <w:vAlign w:val="center"/>
          </w:tcPr>
          <w:p>
            <w:pPr>
              <w:pStyle w:val="12"/>
              <w:spacing w:line="360" w:lineRule="auto"/>
              <w:jc w:val="center"/>
              <w:rPr>
                <w:rFonts w:hAnsi="宋体" w:cs="仿宋"/>
              </w:rPr>
            </w:pPr>
            <w:r>
              <w:rPr>
                <w:rFonts w:hint="eastAsia" w:hAnsi="宋体" w:cs="仿宋"/>
              </w:rPr>
              <w:t>投标供应商资格要求</w:t>
            </w:r>
          </w:p>
        </w:tc>
        <w:tc>
          <w:tcPr>
            <w:tcW w:w="3058" w:type="pct"/>
            <w:vAlign w:val="center"/>
          </w:tcPr>
          <w:p>
            <w:pPr>
              <w:spacing w:line="300" w:lineRule="auto"/>
              <w:rPr>
                <w:rFonts w:ascii="宋体" w:hAnsi="宋体"/>
                <w:szCs w:val="21"/>
              </w:rPr>
            </w:pPr>
            <w:r>
              <w:rPr>
                <w:rFonts w:hint="eastAsia" w:ascii="宋体" w:hAnsi="宋体"/>
                <w:szCs w:val="21"/>
              </w:rPr>
              <w:t>详见采购公告“申请人的资格要求”</w:t>
            </w:r>
            <w:r>
              <w:rPr>
                <w:rFonts w:ascii="宋体" w:hAnsi="宋体"/>
                <w:szCs w:val="21"/>
              </w:rPr>
              <w:t xml:space="preserve"> </w:t>
            </w:r>
          </w:p>
          <w:p>
            <w:pPr>
              <w:pStyle w:val="12"/>
              <w:spacing w:line="360" w:lineRule="auto"/>
              <w:rPr>
                <w:rFonts w:hAnsi="宋体" w:cs="仿宋"/>
                <w:szCs w:val="21"/>
              </w:rPr>
            </w:pPr>
            <w:r>
              <w:rPr>
                <w:rFonts w:hint="eastAsia" w:ascii="Times New Roman" w:hAnsi="宋体"/>
                <w:b/>
                <w:bCs/>
                <w:szCs w:val="21"/>
              </w:rPr>
              <w:t>（资格证明文件详见第三部分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2"/>
              <w:spacing w:line="360" w:lineRule="auto"/>
              <w:jc w:val="center"/>
              <w:rPr>
                <w:rFonts w:hAnsi="宋体" w:cs="仿宋"/>
              </w:rPr>
            </w:pPr>
            <w:r>
              <w:rPr>
                <w:rFonts w:hint="eastAsia" w:hAnsi="宋体" w:cs="仿宋"/>
              </w:rPr>
              <w:t>6</w:t>
            </w:r>
          </w:p>
        </w:tc>
        <w:tc>
          <w:tcPr>
            <w:tcW w:w="458" w:type="pct"/>
            <w:vAlign w:val="center"/>
          </w:tcPr>
          <w:p>
            <w:pPr>
              <w:pStyle w:val="12"/>
              <w:spacing w:line="360" w:lineRule="auto"/>
              <w:jc w:val="center"/>
              <w:rPr>
                <w:rFonts w:hAnsi="宋体" w:cs="仿宋"/>
              </w:rPr>
            </w:pPr>
            <w:r>
              <w:rPr>
                <w:rFonts w:hint="eastAsia" w:hAnsi="宋体" w:cs="仿宋"/>
              </w:rPr>
              <w:t>6.1</w:t>
            </w:r>
          </w:p>
        </w:tc>
        <w:tc>
          <w:tcPr>
            <w:tcW w:w="1070" w:type="pct"/>
            <w:vAlign w:val="center"/>
          </w:tcPr>
          <w:p>
            <w:pPr>
              <w:pStyle w:val="12"/>
              <w:spacing w:line="360" w:lineRule="auto"/>
              <w:jc w:val="center"/>
              <w:rPr>
                <w:rFonts w:hAnsi="宋体" w:cs="仿宋"/>
              </w:rPr>
            </w:pPr>
            <w:r>
              <w:rPr>
                <w:rFonts w:hint="eastAsia" w:hAnsi="宋体" w:cs="仿宋"/>
              </w:rPr>
              <w:t>踏勘现场</w:t>
            </w:r>
          </w:p>
        </w:tc>
        <w:tc>
          <w:tcPr>
            <w:tcW w:w="3058" w:type="pct"/>
            <w:vAlign w:val="center"/>
          </w:tcPr>
          <w:p>
            <w:pPr>
              <w:pStyle w:val="12"/>
              <w:spacing w:line="360" w:lineRule="auto"/>
              <w:rPr>
                <w:rFonts w:hAnsi="宋体" w:cs="仿宋"/>
              </w:rPr>
            </w:pPr>
            <w:r>
              <w:rPr>
                <w:rFonts w:hint="eastAsia" w:hAnsi="宋体" w:cs="仿宋"/>
                <w:bCs/>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2"/>
              <w:spacing w:line="360" w:lineRule="auto"/>
              <w:jc w:val="center"/>
              <w:rPr>
                <w:rFonts w:hAnsi="宋体" w:cs="仿宋"/>
              </w:rPr>
            </w:pPr>
            <w:r>
              <w:rPr>
                <w:rFonts w:hint="eastAsia" w:hAnsi="宋体" w:cs="仿宋"/>
              </w:rPr>
              <w:t>7</w:t>
            </w:r>
          </w:p>
        </w:tc>
        <w:tc>
          <w:tcPr>
            <w:tcW w:w="458" w:type="pct"/>
            <w:vAlign w:val="center"/>
          </w:tcPr>
          <w:p>
            <w:pPr>
              <w:pStyle w:val="12"/>
              <w:spacing w:line="360" w:lineRule="auto"/>
              <w:jc w:val="center"/>
              <w:rPr>
                <w:rFonts w:hAnsi="宋体" w:cs="仿宋"/>
              </w:rPr>
            </w:pPr>
            <w:r>
              <w:rPr>
                <w:rFonts w:hint="eastAsia" w:hAnsi="宋体" w:cs="仿宋"/>
              </w:rPr>
              <w:t>14.1</w:t>
            </w:r>
          </w:p>
        </w:tc>
        <w:tc>
          <w:tcPr>
            <w:tcW w:w="1070" w:type="pct"/>
            <w:vAlign w:val="center"/>
          </w:tcPr>
          <w:p>
            <w:pPr>
              <w:pStyle w:val="12"/>
              <w:spacing w:line="360" w:lineRule="auto"/>
              <w:jc w:val="center"/>
              <w:rPr>
                <w:rFonts w:hAnsi="宋体" w:cs="仿宋"/>
              </w:rPr>
            </w:pPr>
            <w:r>
              <w:rPr>
                <w:rFonts w:hint="eastAsia" w:hAnsi="宋体" w:cs="仿宋"/>
                <w:bCs/>
              </w:rPr>
              <w:t>投标文件</w:t>
            </w:r>
            <w:r>
              <w:rPr>
                <w:rFonts w:hint="eastAsia" w:hAnsi="宋体" w:cs="仿宋"/>
              </w:rPr>
              <w:t>有效期</w:t>
            </w:r>
          </w:p>
        </w:tc>
        <w:tc>
          <w:tcPr>
            <w:tcW w:w="3058" w:type="pct"/>
            <w:vAlign w:val="center"/>
          </w:tcPr>
          <w:p>
            <w:pPr>
              <w:pStyle w:val="12"/>
              <w:spacing w:line="360" w:lineRule="auto"/>
              <w:rPr>
                <w:rFonts w:hAnsi="宋体" w:cs="仿宋"/>
              </w:rPr>
            </w:pPr>
            <w:r>
              <w:rPr>
                <w:rFonts w:hint="eastAsia" w:hAnsi="宋体" w:cs="仿宋"/>
              </w:rPr>
              <w:t>90天（日历日）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2"/>
              <w:spacing w:line="360" w:lineRule="auto"/>
              <w:jc w:val="center"/>
              <w:rPr>
                <w:rFonts w:hAnsi="宋体" w:cs="仿宋"/>
              </w:rPr>
            </w:pPr>
            <w:r>
              <w:rPr>
                <w:rFonts w:hint="eastAsia" w:hAnsi="宋体" w:cs="仿宋"/>
              </w:rPr>
              <w:t>8</w:t>
            </w:r>
          </w:p>
        </w:tc>
        <w:tc>
          <w:tcPr>
            <w:tcW w:w="458" w:type="pct"/>
            <w:vAlign w:val="center"/>
          </w:tcPr>
          <w:p>
            <w:pPr>
              <w:pStyle w:val="12"/>
              <w:spacing w:line="360" w:lineRule="auto"/>
              <w:jc w:val="center"/>
              <w:rPr>
                <w:rFonts w:hAnsi="宋体" w:cs="仿宋"/>
              </w:rPr>
            </w:pPr>
            <w:r>
              <w:rPr>
                <w:rFonts w:hint="eastAsia" w:hAnsi="宋体" w:cs="仿宋"/>
              </w:rPr>
              <w:t>15.2</w:t>
            </w:r>
          </w:p>
        </w:tc>
        <w:tc>
          <w:tcPr>
            <w:tcW w:w="1070" w:type="pct"/>
            <w:vAlign w:val="center"/>
          </w:tcPr>
          <w:p>
            <w:pPr>
              <w:pStyle w:val="12"/>
              <w:spacing w:line="360" w:lineRule="auto"/>
              <w:jc w:val="center"/>
              <w:rPr>
                <w:rFonts w:hAnsi="宋体" w:cs="仿宋"/>
              </w:rPr>
            </w:pPr>
            <w:r>
              <w:rPr>
                <w:rFonts w:hint="eastAsia" w:hAnsi="宋体" w:cs="仿宋"/>
              </w:rPr>
              <w:t>项目保证金</w:t>
            </w:r>
          </w:p>
        </w:tc>
        <w:tc>
          <w:tcPr>
            <w:tcW w:w="3058" w:type="pct"/>
            <w:vAlign w:val="center"/>
          </w:tcPr>
          <w:p>
            <w:pPr>
              <w:pStyle w:val="12"/>
              <w:spacing w:line="360" w:lineRule="auto"/>
              <w:rPr>
                <w:rFonts w:hAnsi="宋体" w:cs="仿宋"/>
              </w:rPr>
            </w:pPr>
            <w:r>
              <w:rPr>
                <w:rFonts w:hint="eastAsia" w:hAnsi="宋体" w:cs="仿宋"/>
              </w:rPr>
              <w:t>本项目不收取项目保证金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2"/>
              <w:spacing w:line="360" w:lineRule="auto"/>
              <w:jc w:val="center"/>
              <w:rPr>
                <w:rFonts w:hAnsi="宋体" w:cs="仿宋"/>
              </w:rPr>
            </w:pPr>
            <w:r>
              <w:rPr>
                <w:rFonts w:hint="eastAsia" w:hAnsi="宋体" w:cs="仿宋"/>
              </w:rPr>
              <w:t>10</w:t>
            </w:r>
          </w:p>
        </w:tc>
        <w:tc>
          <w:tcPr>
            <w:tcW w:w="458" w:type="pct"/>
            <w:vAlign w:val="center"/>
          </w:tcPr>
          <w:p>
            <w:pPr>
              <w:pStyle w:val="12"/>
              <w:spacing w:line="360" w:lineRule="auto"/>
              <w:jc w:val="center"/>
              <w:rPr>
                <w:rFonts w:hAnsi="宋体" w:cs="仿宋"/>
              </w:rPr>
            </w:pPr>
            <w:r>
              <w:rPr>
                <w:rFonts w:hint="eastAsia" w:hAnsi="宋体" w:cs="仿宋"/>
              </w:rPr>
              <w:t>17.1</w:t>
            </w:r>
          </w:p>
        </w:tc>
        <w:tc>
          <w:tcPr>
            <w:tcW w:w="1070" w:type="pct"/>
            <w:vAlign w:val="center"/>
          </w:tcPr>
          <w:p>
            <w:pPr>
              <w:pStyle w:val="12"/>
              <w:spacing w:line="360" w:lineRule="auto"/>
              <w:jc w:val="center"/>
              <w:rPr>
                <w:rFonts w:hAnsi="宋体" w:cs="仿宋"/>
              </w:rPr>
            </w:pPr>
            <w:r>
              <w:rPr>
                <w:rFonts w:hint="eastAsia" w:hAnsi="宋体" w:cs="仿宋"/>
                <w:bCs/>
              </w:rPr>
              <w:t>投标文件</w:t>
            </w:r>
            <w:r>
              <w:rPr>
                <w:rFonts w:hint="eastAsia" w:hAnsi="宋体" w:cs="仿宋"/>
              </w:rPr>
              <w:t>份数</w:t>
            </w:r>
          </w:p>
        </w:tc>
        <w:tc>
          <w:tcPr>
            <w:tcW w:w="3058" w:type="pct"/>
            <w:vAlign w:val="center"/>
          </w:tcPr>
          <w:p>
            <w:pPr>
              <w:pStyle w:val="12"/>
              <w:rPr>
                <w:rFonts w:hAnsi="宋体" w:cs="仿宋"/>
              </w:rPr>
            </w:pPr>
            <w:r>
              <w:rPr>
                <w:rFonts w:hint="eastAsia" w:hAnsi="宋体" w:cs="仿宋"/>
              </w:rPr>
              <w:t>正本2份，副本 4 份，投标文件正文扫描件电子档1份。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2"/>
              <w:spacing w:line="360" w:lineRule="auto"/>
              <w:jc w:val="center"/>
              <w:rPr>
                <w:rFonts w:hAnsi="宋体" w:cs="仿宋"/>
              </w:rPr>
            </w:pPr>
            <w:r>
              <w:rPr>
                <w:rFonts w:hint="eastAsia" w:hAnsi="宋体" w:cs="仿宋"/>
              </w:rPr>
              <w:t>11</w:t>
            </w:r>
          </w:p>
        </w:tc>
        <w:tc>
          <w:tcPr>
            <w:tcW w:w="458" w:type="pct"/>
            <w:vAlign w:val="center"/>
          </w:tcPr>
          <w:p>
            <w:pPr>
              <w:pStyle w:val="12"/>
              <w:spacing w:line="360" w:lineRule="auto"/>
              <w:jc w:val="center"/>
              <w:rPr>
                <w:rFonts w:hAnsi="宋体" w:cs="仿宋"/>
              </w:rPr>
            </w:pPr>
            <w:r>
              <w:rPr>
                <w:rFonts w:hint="eastAsia" w:hAnsi="宋体" w:cs="仿宋"/>
              </w:rPr>
              <w:t>18.8</w:t>
            </w:r>
          </w:p>
        </w:tc>
        <w:tc>
          <w:tcPr>
            <w:tcW w:w="1070" w:type="pct"/>
            <w:vAlign w:val="center"/>
          </w:tcPr>
          <w:p>
            <w:pPr>
              <w:pStyle w:val="12"/>
              <w:spacing w:line="360" w:lineRule="auto"/>
              <w:jc w:val="center"/>
              <w:rPr>
                <w:rFonts w:hAnsi="宋体" w:cs="仿宋"/>
              </w:rPr>
            </w:pPr>
            <w:r>
              <w:rPr>
                <w:rFonts w:hint="eastAsia" w:hAnsi="宋体" w:cs="仿宋"/>
              </w:rPr>
              <w:t>开标</w:t>
            </w:r>
          </w:p>
        </w:tc>
        <w:tc>
          <w:tcPr>
            <w:tcW w:w="3058" w:type="pct"/>
            <w:vAlign w:val="center"/>
          </w:tcPr>
          <w:p>
            <w:pPr>
              <w:pStyle w:val="12"/>
              <w:rPr>
                <w:rFonts w:hAnsi="宋体" w:cs="仿宋"/>
                <w:highlight w:val="none"/>
              </w:rPr>
            </w:pPr>
            <w:r>
              <w:rPr>
                <w:rFonts w:hint="eastAsia" w:hAnsi="宋体" w:cs="仿宋"/>
                <w:highlight w:val="none"/>
              </w:rPr>
              <w:t>时间：</w:t>
            </w:r>
            <w:r>
              <w:rPr>
                <w:rFonts w:hint="eastAsia" w:hAnsi="宋体" w:cs="仿宋"/>
                <w:b/>
                <w:snapToGrid w:val="0"/>
                <w:highlight w:val="none"/>
              </w:rPr>
              <w:t>2023年</w:t>
            </w:r>
            <w:r>
              <w:rPr>
                <w:rFonts w:hint="eastAsia" w:hAnsi="宋体" w:cs="仿宋"/>
                <w:b/>
                <w:snapToGrid w:val="0"/>
                <w:highlight w:val="none"/>
                <w:lang w:val="en-US" w:eastAsia="zh-CN"/>
              </w:rPr>
              <w:t>07</w:t>
            </w:r>
            <w:r>
              <w:rPr>
                <w:rFonts w:hint="eastAsia" w:hAnsi="宋体" w:cs="仿宋"/>
                <w:b/>
                <w:snapToGrid w:val="0"/>
                <w:highlight w:val="none"/>
              </w:rPr>
              <w:t>月</w:t>
            </w:r>
            <w:r>
              <w:rPr>
                <w:rFonts w:hint="eastAsia" w:hAnsi="宋体" w:cs="仿宋"/>
                <w:b/>
                <w:snapToGrid w:val="0"/>
                <w:highlight w:val="none"/>
                <w:lang w:val="en-US" w:eastAsia="zh-CN"/>
              </w:rPr>
              <w:t>25</w:t>
            </w:r>
            <w:r>
              <w:rPr>
                <w:rFonts w:hint="eastAsia" w:hAnsi="宋体" w:cs="仿宋"/>
                <w:b/>
                <w:snapToGrid w:val="0"/>
                <w:highlight w:val="none"/>
              </w:rPr>
              <w:t>日</w:t>
            </w:r>
            <w:r>
              <w:rPr>
                <w:rFonts w:hint="eastAsia" w:hAnsi="宋体" w:cs="仿宋"/>
                <w:b/>
                <w:snapToGrid w:val="0"/>
                <w:highlight w:val="none"/>
                <w:lang w:val="en-US" w:eastAsia="zh-CN"/>
              </w:rPr>
              <w:t>15</w:t>
            </w:r>
            <w:r>
              <w:rPr>
                <w:rFonts w:hint="eastAsia" w:hAnsi="宋体" w:cs="仿宋"/>
                <w:b/>
                <w:snapToGrid w:val="0"/>
                <w:highlight w:val="none"/>
              </w:rPr>
              <w:t>：</w:t>
            </w:r>
            <w:r>
              <w:rPr>
                <w:rFonts w:hint="eastAsia" w:hAnsi="宋体" w:cs="仿宋"/>
                <w:b/>
                <w:snapToGrid w:val="0"/>
                <w:highlight w:val="none"/>
                <w:lang w:val="en-US" w:eastAsia="zh-CN"/>
              </w:rPr>
              <w:t>00</w:t>
            </w:r>
            <w:r>
              <w:rPr>
                <w:rFonts w:hint="eastAsia" w:hAnsi="宋体" w:cs="仿宋"/>
                <w:b/>
                <w:snapToGrid w:val="0"/>
                <w:highlight w:val="none"/>
              </w:rPr>
              <w:t>时（北京时间）</w:t>
            </w:r>
          </w:p>
          <w:p>
            <w:pPr>
              <w:pStyle w:val="12"/>
              <w:spacing w:line="360" w:lineRule="auto"/>
              <w:rPr>
                <w:rFonts w:hAnsi="宋体" w:cs="仿宋"/>
                <w:highlight w:val="none"/>
              </w:rPr>
            </w:pPr>
            <w:r>
              <w:rPr>
                <w:rFonts w:hint="eastAsia" w:hAnsi="宋体" w:cs="仿宋"/>
                <w:highlight w:val="none"/>
              </w:rPr>
              <w:t>地点：深圳市福田区民田路171号新华保险大厦903中正招标开标室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2"/>
              <w:spacing w:line="360" w:lineRule="auto"/>
              <w:jc w:val="center"/>
              <w:rPr>
                <w:rFonts w:hAnsi="宋体" w:cs="仿宋"/>
              </w:rPr>
            </w:pPr>
            <w:r>
              <w:rPr>
                <w:rFonts w:hint="eastAsia" w:hAnsi="宋体" w:cs="仿宋"/>
              </w:rPr>
              <w:t>12</w:t>
            </w:r>
          </w:p>
        </w:tc>
        <w:tc>
          <w:tcPr>
            <w:tcW w:w="458" w:type="pct"/>
            <w:vAlign w:val="center"/>
          </w:tcPr>
          <w:p>
            <w:pPr>
              <w:pStyle w:val="12"/>
              <w:spacing w:line="360" w:lineRule="auto"/>
              <w:jc w:val="center"/>
              <w:rPr>
                <w:rFonts w:hAnsi="宋体" w:cs="仿宋"/>
              </w:rPr>
            </w:pPr>
            <w:r>
              <w:rPr>
                <w:rFonts w:hint="eastAsia" w:hAnsi="宋体" w:cs="仿宋"/>
              </w:rPr>
              <w:t>19.2</w:t>
            </w:r>
          </w:p>
        </w:tc>
        <w:tc>
          <w:tcPr>
            <w:tcW w:w="1070" w:type="pct"/>
            <w:vAlign w:val="center"/>
          </w:tcPr>
          <w:p>
            <w:pPr>
              <w:pStyle w:val="12"/>
              <w:spacing w:line="360" w:lineRule="auto"/>
              <w:jc w:val="center"/>
              <w:rPr>
                <w:rFonts w:hAnsi="宋体" w:cs="仿宋"/>
              </w:rPr>
            </w:pPr>
            <w:r>
              <w:rPr>
                <w:rFonts w:hint="eastAsia" w:hAnsi="宋体" w:cs="仿宋"/>
                <w:bCs/>
              </w:rPr>
              <w:t>投标文件</w:t>
            </w:r>
            <w:r>
              <w:rPr>
                <w:rFonts w:hint="eastAsia" w:hAnsi="宋体" w:cs="仿宋"/>
              </w:rPr>
              <w:t>截止时间</w:t>
            </w:r>
          </w:p>
        </w:tc>
        <w:tc>
          <w:tcPr>
            <w:tcW w:w="3058" w:type="pct"/>
            <w:vAlign w:val="center"/>
          </w:tcPr>
          <w:p>
            <w:pPr>
              <w:pStyle w:val="12"/>
              <w:spacing w:line="360" w:lineRule="auto"/>
              <w:rPr>
                <w:rFonts w:hAnsi="宋体" w:cs="仿宋"/>
                <w:b/>
                <w:highlight w:val="none"/>
              </w:rPr>
            </w:pPr>
            <w:r>
              <w:rPr>
                <w:rFonts w:hint="eastAsia" w:hAnsi="宋体" w:cs="仿宋"/>
                <w:b/>
                <w:snapToGrid w:val="0"/>
                <w:highlight w:val="none"/>
              </w:rPr>
              <w:t>2023年</w:t>
            </w:r>
            <w:r>
              <w:rPr>
                <w:rFonts w:hint="eastAsia" w:hAnsi="宋体" w:cs="仿宋"/>
                <w:b/>
                <w:snapToGrid w:val="0"/>
                <w:highlight w:val="none"/>
                <w:lang w:val="en-US" w:eastAsia="zh-CN"/>
              </w:rPr>
              <w:t>07</w:t>
            </w:r>
            <w:r>
              <w:rPr>
                <w:rFonts w:hint="eastAsia" w:hAnsi="宋体" w:cs="仿宋"/>
                <w:b/>
                <w:snapToGrid w:val="0"/>
                <w:highlight w:val="none"/>
              </w:rPr>
              <w:t>月</w:t>
            </w:r>
            <w:r>
              <w:rPr>
                <w:rFonts w:hint="eastAsia" w:hAnsi="宋体" w:cs="仿宋"/>
                <w:b/>
                <w:snapToGrid w:val="0"/>
                <w:highlight w:val="none"/>
                <w:lang w:val="en-US" w:eastAsia="zh-CN"/>
              </w:rPr>
              <w:t>25</w:t>
            </w:r>
            <w:r>
              <w:rPr>
                <w:rFonts w:hint="eastAsia" w:hAnsi="宋体" w:cs="仿宋"/>
                <w:b/>
                <w:snapToGrid w:val="0"/>
                <w:highlight w:val="none"/>
              </w:rPr>
              <w:t>日</w:t>
            </w:r>
            <w:r>
              <w:rPr>
                <w:rFonts w:hint="eastAsia" w:hAnsi="宋体" w:cs="仿宋"/>
                <w:b/>
                <w:snapToGrid w:val="0"/>
                <w:highlight w:val="none"/>
                <w:lang w:val="en-US" w:eastAsia="zh-CN"/>
              </w:rPr>
              <w:t>15</w:t>
            </w:r>
            <w:r>
              <w:rPr>
                <w:rFonts w:hint="eastAsia" w:hAnsi="宋体" w:cs="仿宋"/>
                <w:b/>
                <w:snapToGrid w:val="0"/>
                <w:highlight w:val="none"/>
              </w:rPr>
              <w:t>：</w:t>
            </w:r>
            <w:r>
              <w:rPr>
                <w:rFonts w:hint="eastAsia" w:hAnsi="宋体" w:cs="仿宋"/>
                <w:b/>
                <w:snapToGrid w:val="0"/>
                <w:highlight w:val="none"/>
                <w:lang w:val="en-US" w:eastAsia="zh-CN"/>
              </w:rPr>
              <w:t>00</w:t>
            </w:r>
            <w:r>
              <w:rPr>
                <w:rFonts w:hint="eastAsia" w:hAnsi="宋体" w:cs="仿宋"/>
                <w:b/>
                <w:snapToGrid w:val="0"/>
                <w:highlight w:val="none"/>
              </w:rPr>
              <w:t>时（北京时间）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3" w:type="pct"/>
            <w:vAlign w:val="center"/>
          </w:tcPr>
          <w:p>
            <w:pPr>
              <w:pStyle w:val="12"/>
              <w:spacing w:line="360" w:lineRule="auto"/>
              <w:jc w:val="center"/>
              <w:rPr>
                <w:rFonts w:hAnsi="宋体" w:cs="仿宋"/>
              </w:rPr>
            </w:pPr>
            <w:r>
              <w:rPr>
                <w:rFonts w:hint="eastAsia" w:hAnsi="宋体" w:cs="仿宋"/>
              </w:rPr>
              <w:t>13</w:t>
            </w:r>
          </w:p>
        </w:tc>
        <w:tc>
          <w:tcPr>
            <w:tcW w:w="458" w:type="pct"/>
            <w:vAlign w:val="center"/>
          </w:tcPr>
          <w:p>
            <w:pPr>
              <w:pStyle w:val="12"/>
              <w:spacing w:line="360" w:lineRule="auto"/>
              <w:jc w:val="center"/>
              <w:rPr>
                <w:rFonts w:hAnsi="宋体" w:cs="仿宋"/>
              </w:rPr>
            </w:pPr>
            <w:r>
              <w:rPr>
                <w:rFonts w:hint="eastAsia" w:hAnsi="宋体" w:cs="仿宋"/>
              </w:rPr>
              <w:t>26.5</w:t>
            </w:r>
          </w:p>
        </w:tc>
        <w:tc>
          <w:tcPr>
            <w:tcW w:w="1070" w:type="pct"/>
            <w:vAlign w:val="center"/>
          </w:tcPr>
          <w:p>
            <w:pPr>
              <w:pStyle w:val="12"/>
              <w:spacing w:line="360" w:lineRule="auto"/>
              <w:jc w:val="center"/>
              <w:rPr>
                <w:rFonts w:hAnsi="宋体" w:cs="仿宋"/>
              </w:rPr>
            </w:pPr>
            <w:r>
              <w:rPr>
                <w:rFonts w:hint="eastAsia" w:hAnsi="宋体" w:cs="仿宋"/>
              </w:rPr>
              <w:t>评审方法</w:t>
            </w:r>
          </w:p>
        </w:tc>
        <w:tc>
          <w:tcPr>
            <w:tcW w:w="3058" w:type="pct"/>
            <w:vAlign w:val="center"/>
          </w:tcPr>
          <w:p>
            <w:pPr>
              <w:pStyle w:val="12"/>
              <w:spacing w:line="360" w:lineRule="auto"/>
              <w:rPr>
                <w:rFonts w:hAnsi="宋体" w:cs="仿宋"/>
              </w:rPr>
            </w:pPr>
            <w:r>
              <w:rPr>
                <w:rFonts w:hint="eastAsia" w:hAnsi="宋体" w:cs="仿宋"/>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413" w:type="pct"/>
            <w:vAlign w:val="center"/>
          </w:tcPr>
          <w:p>
            <w:pPr>
              <w:pStyle w:val="12"/>
              <w:spacing w:line="360" w:lineRule="auto"/>
              <w:jc w:val="center"/>
              <w:rPr>
                <w:rFonts w:hAnsi="宋体" w:cs="仿宋"/>
              </w:rPr>
            </w:pPr>
            <w:r>
              <w:rPr>
                <w:rFonts w:hint="eastAsia" w:hAnsi="宋体" w:cs="仿宋"/>
              </w:rPr>
              <w:t>14</w:t>
            </w:r>
          </w:p>
        </w:tc>
        <w:tc>
          <w:tcPr>
            <w:tcW w:w="458" w:type="pct"/>
            <w:vAlign w:val="center"/>
          </w:tcPr>
          <w:p>
            <w:pPr>
              <w:pStyle w:val="12"/>
              <w:spacing w:line="360" w:lineRule="auto"/>
              <w:jc w:val="center"/>
              <w:rPr>
                <w:rFonts w:hAnsi="宋体" w:cs="仿宋"/>
              </w:rPr>
            </w:pPr>
            <w:r>
              <w:rPr>
                <w:rFonts w:hint="eastAsia" w:hAnsi="宋体" w:cs="仿宋"/>
              </w:rPr>
              <w:t>33.1</w:t>
            </w:r>
          </w:p>
        </w:tc>
        <w:tc>
          <w:tcPr>
            <w:tcW w:w="1070" w:type="pct"/>
            <w:vAlign w:val="center"/>
          </w:tcPr>
          <w:p>
            <w:pPr>
              <w:pStyle w:val="12"/>
              <w:spacing w:line="340" w:lineRule="exact"/>
              <w:jc w:val="center"/>
              <w:rPr>
                <w:rFonts w:hAnsi="宋体" w:cs="仿宋"/>
              </w:rPr>
            </w:pPr>
            <w:r>
              <w:rPr>
                <w:rFonts w:hint="eastAsia" w:hAnsi="宋体" w:cs="仿宋"/>
              </w:rPr>
              <w:t>采购代理服务费</w:t>
            </w:r>
          </w:p>
        </w:tc>
        <w:tc>
          <w:tcPr>
            <w:tcW w:w="3058" w:type="pct"/>
            <w:vAlign w:val="center"/>
          </w:tcPr>
          <w:p>
            <w:pPr>
              <w:pStyle w:val="12"/>
              <w:spacing w:line="340" w:lineRule="exact"/>
              <w:rPr>
                <w:rFonts w:hAnsi="宋体" w:cs="仿宋"/>
              </w:rPr>
            </w:pPr>
            <w:r>
              <w:rPr>
                <w:rFonts w:hint="eastAsia" w:hAnsi="宋体" w:cs="仿宋"/>
              </w:rPr>
              <w:t>采购代理机构按中标金额的一定比例向中标供应商收取，最低收取人民币5000元。</w:t>
            </w:r>
          </w:p>
          <w:p>
            <w:pPr>
              <w:pStyle w:val="12"/>
              <w:spacing w:line="340" w:lineRule="exact"/>
              <w:rPr>
                <w:rFonts w:hAnsi="宋体" w:cs="仿宋"/>
              </w:rPr>
            </w:pPr>
            <w:r>
              <w:rPr>
                <w:rFonts w:hint="eastAsia" w:hAnsi="宋体" w:cs="仿宋"/>
              </w:rPr>
              <w:t>（详见“第五部分-通用条款（投标须知）第33条款”）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3" w:type="pct"/>
            <w:vAlign w:val="center"/>
          </w:tcPr>
          <w:p>
            <w:pPr>
              <w:pStyle w:val="12"/>
              <w:spacing w:line="360" w:lineRule="auto"/>
              <w:jc w:val="center"/>
              <w:rPr>
                <w:rFonts w:hAnsi="宋体" w:cs="仿宋"/>
              </w:rPr>
            </w:pPr>
            <w:r>
              <w:rPr>
                <w:rFonts w:hint="eastAsia" w:hAnsi="宋体" w:cs="仿宋"/>
              </w:rPr>
              <w:t>15</w:t>
            </w:r>
          </w:p>
        </w:tc>
        <w:tc>
          <w:tcPr>
            <w:tcW w:w="458" w:type="pct"/>
            <w:vAlign w:val="center"/>
          </w:tcPr>
          <w:p>
            <w:pPr>
              <w:pStyle w:val="12"/>
              <w:spacing w:line="360" w:lineRule="auto"/>
              <w:jc w:val="center"/>
              <w:rPr>
                <w:rFonts w:hAnsi="宋体" w:cs="仿宋"/>
              </w:rPr>
            </w:pPr>
          </w:p>
        </w:tc>
        <w:tc>
          <w:tcPr>
            <w:tcW w:w="1070" w:type="pct"/>
            <w:vAlign w:val="center"/>
          </w:tcPr>
          <w:p>
            <w:pPr>
              <w:pStyle w:val="12"/>
              <w:spacing w:line="340" w:lineRule="exact"/>
              <w:jc w:val="center"/>
              <w:rPr>
                <w:rFonts w:hAnsi="宋体" w:cs="仿宋"/>
              </w:rPr>
            </w:pPr>
            <w:r>
              <w:rPr>
                <w:rFonts w:hint="eastAsia" w:hAnsi="宋体" w:cs="仿宋"/>
              </w:rPr>
              <w:t>采购控制金额</w:t>
            </w:r>
          </w:p>
          <w:p>
            <w:pPr>
              <w:pStyle w:val="12"/>
              <w:spacing w:line="340" w:lineRule="exact"/>
              <w:jc w:val="center"/>
              <w:rPr>
                <w:rFonts w:hAnsi="宋体" w:cs="仿宋"/>
              </w:rPr>
            </w:pPr>
            <w:r>
              <w:rPr>
                <w:rFonts w:hint="eastAsia" w:hAnsi="宋体" w:cs="仿宋"/>
              </w:rPr>
              <w:t>（最高限价）</w:t>
            </w:r>
          </w:p>
        </w:tc>
        <w:tc>
          <w:tcPr>
            <w:tcW w:w="3058" w:type="pct"/>
            <w:vAlign w:val="center"/>
          </w:tcPr>
          <w:p>
            <w:pPr>
              <w:pStyle w:val="12"/>
              <w:spacing w:line="340" w:lineRule="exact"/>
              <w:rPr>
                <w:rFonts w:hAnsi="宋体" w:cs="仿宋"/>
                <w:b/>
                <w:highlight w:val="none"/>
              </w:rPr>
            </w:pPr>
            <w:r>
              <w:rPr>
                <w:rFonts w:hint="eastAsia" w:hAnsi="宋体" w:cs="仿宋"/>
                <w:b/>
                <w:highlight w:val="none"/>
              </w:rPr>
              <w:t>人民币63.91万元</w:t>
            </w:r>
          </w:p>
        </w:tc>
      </w:tr>
    </w:tbl>
    <w:p>
      <w:pPr>
        <w:jc w:val="center"/>
        <w:rPr>
          <w:rFonts w:ascii="宋体" w:hAnsi="宋体" w:cs="仿宋"/>
          <w:b/>
          <w:sz w:val="36"/>
          <w:szCs w:val="32"/>
        </w:rPr>
      </w:pPr>
      <w:r>
        <w:rPr>
          <w:rFonts w:hint="eastAsia" w:ascii="宋体" w:hAnsi="宋体" w:cs="仿宋"/>
        </w:rPr>
        <w:br w:type="page"/>
      </w:r>
      <w:r>
        <w:rPr>
          <w:rFonts w:hint="eastAsia" w:ascii="宋体" w:hAnsi="宋体" w:cs="仿宋"/>
          <w:b/>
          <w:sz w:val="36"/>
          <w:szCs w:val="32"/>
        </w:rPr>
        <w:t>投标须知前附件</w:t>
      </w:r>
    </w:p>
    <w:p>
      <w:pPr>
        <w:adjustRightInd w:val="0"/>
        <w:spacing w:line="360" w:lineRule="auto"/>
        <w:ind w:firstLine="420" w:firstLineChars="200"/>
        <w:rPr>
          <w:rFonts w:ascii="宋体" w:hAnsi="宋体" w:cs="仿宋"/>
          <w:snapToGrid w:val="0"/>
          <w:kern w:val="0"/>
        </w:rPr>
      </w:pPr>
    </w:p>
    <w:p>
      <w:pPr>
        <w:adjustRightInd w:val="0"/>
        <w:spacing w:line="360" w:lineRule="auto"/>
        <w:ind w:firstLine="424" w:firstLineChars="201"/>
        <w:rPr>
          <w:rFonts w:ascii="宋体" w:hAnsi="宋体"/>
          <w:b/>
          <w:snapToGrid w:val="0"/>
          <w:kern w:val="0"/>
          <w:szCs w:val="24"/>
        </w:rPr>
      </w:pPr>
      <w:r>
        <w:rPr>
          <w:rFonts w:hint="eastAsia" w:ascii="宋体" w:hAnsi="宋体"/>
          <w:b/>
          <w:snapToGrid w:val="0"/>
          <w:kern w:val="0"/>
          <w:szCs w:val="24"/>
        </w:rPr>
        <w:t>本章是本征集文件中涉及的所有无效标和废标情形的摘要，除法律法规另有规定外，投标文件的其他任何情形均不得作无效标和废标处理。征集文件中有关无效标和废标与本章节不一致的，以本章节内容为准。</w:t>
      </w:r>
    </w:p>
    <w:p>
      <w:pPr>
        <w:adjustRightInd w:val="0"/>
        <w:spacing w:line="360" w:lineRule="auto"/>
        <w:ind w:firstLine="424" w:firstLineChars="201"/>
        <w:rPr>
          <w:rFonts w:ascii="宋体" w:hAnsi="宋体"/>
          <w:b/>
          <w:snapToGrid w:val="0"/>
          <w:kern w:val="0"/>
          <w:szCs w:val="24"/>
        </w:rPr>
      </w:pPr>
      <w:r>
        <w:rPr>
          <w:rFonts w:hint="eastAsia" w:ascii="宋体" w:hAnsi="宋体"/>
          <w:b/>
          <w:snapToGrid w:val="0"/>
          <w:kern w:val="0"/>
          <w:szCs w:val="24"/>
        </w:rPr>
        <w:t>请评委重点审查供应商是否存在《深圳经济特区政府采购条例实施细则》第七十九条规定的串通投标情形：</w:t>
      </w:r>
    </w:p>
    <w:p>
      <w:pPr>
        <w:adjustRightInd w:val="0"/>
        <w:spacing w:line="360" w:lineRule="auto"/>
        <w:ind w:firstLine="424" w:firstLineChars="201"/>
        <w:rPr>
          <w:rFonts w:ascii="宋体" w:hAnsi="宋体"/>
          <w:b/>
          <w:snapToGrid w:val="0"/>
          <w:kern w:val="0"/>
          <w:szCs w:val="24"/>
        </w:rPr>
      </w:pPr>
      <w:r>
        <w:rPr>
          <w:rFonts w:hint="eastAsia" w:ascii="宋体" w:hAnsi="宋体"/>
          <w:b/>
          <w:snapToGrid w:val="0"/>
          <w:kern w:val="0"/>
          <w:szCs w:val="24"/>
        </w:rPr>
        <w:t>（一）投标供应商之间相互约定给予未中标的供应商利益补偿；</w:t>
      </w:r>
    </w:p>
    <w:p>
      <w:pPr>
        <w:adjustRightInd w:val="0"/>
        <w:spacing w:line="360" w:lineRule="auto"/>
        <w:ind w:firstLine="424" w:firstLineChars="201"/>
        <w:rPr>
          <w:rFonts w:ascii="宋体" w:hAnsi="宋体"/>
          <w:b/>
          <w:snapToGrid w:val="0"/>
          <w:kern w:val="0"/>
          <w:szCs w:val="24"/>
        </w:rPr>
      </w:pPr>
      <w:r>
        <w:rPr>
          <w:rFonts w:hint="eastAsia" w:ascii="宋体" w:hAnsi="宋体"/>
          <w:b/>
          <w:snapToGrid w:val="0"/>
          <w:kern w:val="0"/>
          <w:szCs w:val="24"/>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4" w:firstLineChars="201"/>
        <w:rPr>
          <w:rFonts w:ascii="宋体" w:hAnsi="宋体"/>
          <w:b/>
          <w:snapToGrid w:val="0"/>
          <w:kern w:val="0"/>
          <w:szCs w:val="24"/>
        </w:rPr>
      </w:pPr>
      <w:r>
        <w:rPr>
          <w:rFonts w:hint="eastAsia" w:ascii="宋体" w:hAnsi="宋体"/>
          <w:b/>
          <w:snapToGrid w:val="0"/>
          <w:kern w:val="0"/>
          <w:szCs w:val="24"/>
        </w:rPr>
        <w:t>（三）不同投标供应商的投标文件由同一单位或者同一人编制，或者由同一人分阶段参与编制的；</w:t>
      </w:r>
    </w:p>
    <w:p>
      <w:pPr>
        <w:adjustRightInd w:val="0"/>
        <w:spacing w:line="360" w:lineRule="auto"/>
        <w:ind w:firstLine="424" w:firstLineChars="201"/>
        <w:rPr>
          <w:rFonts w:ascii="宋体" w:hAnsi="宋体"/>
          <w:b/>
          <w:snapToGrid w:val="0"/>
          <w:kern w:val="0"/>
          <w:szCs w:val="24"/>
        </w:rPr>
      </w:pPr>
      <w:r>
        <w:rPr>
          <w:rFonts w:hint="eastAsia" w:ascii="宋体" w:hAnsi="宋体"/>
          <w:b/>
          <w:snapToGrid w:val="0"/>
          <w:kern w:val="0"/>
          <w:szCs w:val="24"/>
        </w:rPr>
        <w:t>（四）不同投标供应商的投标文件或部分投标文件相互混装；</w:t>
      </w:r>
    </w:p>
    <w:p>
      <w:pPr>
        <w:adjustRightInd w:val="0"/>
        <w:spacing w:line="360" w:lineRule="auto"/>
        <w:ind w:firstLine="424" w:firstLineChars="201"/>
        <w:rPr>
          <w:rFonts w:ascii="宋体" w:hAnsi="宋体"/>
          <w:b/>
          <w:snapToGrid w:val="0"/>
          <w:kern w:val="0"/>
          <w:szCs w:val="24"/>
        </w:rPr>
      </w:pPr>
      <w:r>
        <w:rPr>
          <w:rFonts w:hint="eastAsia" w:ascii="宋体" w:hAnsi="宋体"/>
          <w:b/>
          <w:snapToGrid w:val="0"/>
          <w:kern w:val="0"/>
          <w:szCs w:val="24"/>
        </w:rPr>
        <w:t>（五）不同投标供应商的投标文件内容存在非正常一致；</w:t>
      </w:r>
    </w:p>
    <w:p>
      <w:pPr>
        <w:adjustRightInd w:val="0"/>
        <w:spacing w:line="360" w:lineRule="auto"/>
        <w:ind w:firstLine="424" w:firstLineChars="201"/>
        <w:rPr>
          <w:rFonts w:ascii="宋体" w:hAnsi="宋体"/>
          <w:b/>
          <w:snapToGrid w:val="0"/>
          <w:kern w:val="0"/>
          <w:szCs w:val="24"/>
        </w:rPr>
      </w:pPr>
      <w:r>
        <w:rPr>
          <w:rFonts w:hint="eastAsia" w:ascii="宋体" w:hAnsi="宋体"/>
          <w:b/>
          <w:snapToGrid w:val="0"/>
          <w:kern w:val="0"/>
          <w:szCs w:val="24"/>
        </w:rPr>
        <w:t>（六）由同一单位工作人员为两家以上（含两家）供应商进行同一项投标活动的；</w:t>
      </w:r>
    </w:p>
    <w:p>
      <w:pPr>
        <w:adjustRightInd w:val="0"/>
        <w:spacing w:line="360" w:lineRule="auto"/>
        <w:ind w:firstLine="424" w:firstLineChars="201"/>
        <w:rPr>
          <w:rFonts w:ascii="宋体" w:hAnsi="宋体"/>
          <w:b/>
          <w:snapToGrid w:val="0"/>
          <w:kern w:val="0"/>
          <w:szCs w:val="24"/>
        </w:rPr>
      </w:pPr>
      <w:r>
        <w:rPr>
          <w:rFonts w:hint="eastAsia" w:ascii="宋体" w:hAnsi="宋体"/>
          <w:b/>
          <w:snapToGrid w:val="0"/>
          <w:kern w:val="0"/>
          <w:szCs w:val="24"/>
        </w:rPr>
        <w:t>（七）主管部门依照法律、法规认定的其他情形。</w:t>
      </w:r>
    </w:p>
    <w:p>
      <w:pPr>
        <w:adjustRightInd w:val="0"/>
        <w:spacing w:line="360" w:lineRule="auto"/>
        <w:rPr>
          <w:rFonts w:ascii="宋体" w:hAnsi="宋体" w:cs="仿宋"/>
          <w:snapToGrid w:val="0"/>
          <w:kern w:val="0"/>
        </w:rPr>
      </w:pPr>
    </w:p>
    <w:p>
      <w:pPr>
        <w:adjustRightInd w:val="0"/>
        <w:spacing w:line="360" w:lineRule="auto"/>
        <w:rPr>
          <w:rFonts w:ascii="宋体" w:hAnsi="宋体" w:cs="仿宋"/>
          <w:snapToGrid w:val="0"/>
          <w:kern w:val="0"/>
        </w:rPr>
      </w:pPr>
      <w:r>
        <w:rPr>
          <w:rFonts w:hint="eastAsia" w:ascii="宋体" w:hAnsi="宋体" w:cs="仿宋"/>
          <w:snapToGrid w:val="0"/>
          <w:kern w:val="0"/>
        </w:rPr>
        <w:t>一、资格性审查</w:t>
      </w:r>
    </w:p>
    <w:p>
      <w:pPr>
        <w:numPr>
          <w:ilvl w:val="0"/>
          <w:numId w:val="1"/>
        </w:numPr>
        <w:adjustRightInd w:val="0"/>
        <w:spacing w:line="360" w:lineRule="auto"/>
        <w:rPr>
          <w:rFonts w:ascii="宋体" w:hAnsi="宋体" w:cs="仿宋"/>
          <w:snapToGrid w:val="0"/>
          <w:kern w:val="0"/>
        </w:rPr>
      </w:pPr>
      <w:r>
        <w:rPr>
          <w:rFonts w:hint="eastAsia" w:ascii="宋体" w:hAnsi="宋体" w:cs="仿宋"/>
          <w:bCs/>
          <w:szCs w:val="21"/>
        </w:rPr>
        <w:t>投标供应商</w:t>
      </w:r>
      <w:r>
        <w:rPr>
          <w:rFonts w:hint="eastAsia" w:ascii="宋体" w:hAnsi="宋体" w:cs="仿宋"/>
          <w:snapToGrid w:val="0"/>
          <w:kern w:val="0"/>
        </w:rPr>
        <w:t>的资格不符合征集文件要求或资格证明文件提供不全。</w:t>
      </w:r>
    </w:p>
    <w:p>
      <w:pPr>
        <w:adjustRightInd w:val="0"/>
        <w:spacing w:line="360" w:lineRule="auto"/>
        <w:rPr>
          <w:rFonts w:ascii="宋体" w:hAnsi="宋体" w:cs="仿宋"/>
          <w:snapToGrid w:val="0"/>
          <w:kern w:val="0"/>
        </w:rPr>
      </w:pPr>
      <w:r>
        <w:rPr>
          <w:rFonts w:hint="eastAsia" w:ascii="宋体" w:hAnsi="宋体" w:cs="仿宋"/>
          <w:snapToGrid w:val="0"/>
          <w:kern w:val="0"/>
        </w:rPr>
        <w:t>二、符合性审查</w:t>
      </w:r>
    </w:p>
    <w:p>
      <w:pPr>
        <w:numPr>
          <w:ilvl w:val="0"/>
          <w:numId w:val="2"/>
        </w:numPr>
        <w:adjustRightInd w:val="0"/>
        <w:spacing w:line="360" w:lineRule="auto"/>
        <w:rPr>
          <w:rFonts w:ascii="宋体" w:hAnsi="宋体" w:cs="仿宋"/>
          <w:snapToGrid w:val="0"/>
          <w:kern w:val="0"/>
        </w:rPr>
      </w:pPr>
      <w:r>
        <w:rPr>
          <w:rFonts w:hint="eastAsia" w:ascii="宋体" w:hAnsi="宋体" w:cs="仿宋"/>
          <w:snapToGrid w:val="0"/>
          <w:kern w:val="0"/>
        </w:rPr>
        <w:t>投标供应商提供的投标文件数量不符合征集文件要求。</w:t>
      </w:r>
    </w:p>
    <w:p>
      <w:pPr>
        <w:numPr>
          <w:ilvl w:val="0"/>
          <w:numId w:val="2"/>
        </w:numPr>
        <w:adjustRightInd w:val="0"/>
        <w:spacing w:line="360" w:lineRule="auto"/>
        <w:rPr>
          <w:rFonts w:ascii="宋体" w:hAnsi="宋体" w:cs="仿宋"/>
          <w:snapToGrid w:val="0"/>
          <w:kern w:val="0"/>
        </w:rPr>
      </w:pPr>
      <w:r>
        <w:rPr>
          <w:rFonts w:hint="eastAsia" w:ascii="宋体" w:hAnsi="宋体" w:cs="仿宋"/>
          <w:snapToGrid w:val="0"/>
          <w:kern w:val="0"/>
        </w:rPr>
        <w:t>投标文件未按照征集文件要求制作、密封和标记。</w:t>
      </w:r>
    </w:p>
    <w:p>
      <w:pPr>
        <w:numPr>
          <w:ilvl w:val="0"/>
          <w:numId w:val="2"/>
        </w:numPr>
        <w:adjustRightInd w:val="0"/>
        <w:spacing w:line="360" w:lineRule="auto"/>
        <w:rPr>
          <w:rFonts w:ascii="宋体" w:hAnsi="宋体" w:cs="仿宋"/>
          <w:snapToGrid w:val="0"/>
          <w:kern w:val="0"/>
        </w:rPr>
      </w:pPr>
      <w:r>
        <w:rPr>
          <w:rFonts w:hint="eastAsia" w:ascii="宋体" w:hAnsi="宋体" w:cs="仿宋"/>
          <w:snapToGrid w:val="0"/>
          <w:kern w:val="0"/>
        </w:rPr>
        <w:t>投标文件有关内容未按征集文件要求加盖投标供应商印章、或未经法定代表人或其委托代理人签字（或盖章）。</w:t>
      </w:r>
    </w:p>
    <w:p>
      <w:pPr>
        <w:numPr>
          <w:ilvl w:val="0"/>
          <w:numId w:val="2"/>
        </w:numPr>
        <w:adjustRightInd w:val="0"/>
        <w:spacing w:line="360" w:lineRule="auto"/>
        <w:rPr>
          <w:rFonts w:ascii="宋体" w:hAnsi="宋体" w:cs="仿宋"/>
          <w:snapToGrid w:val="0"/>
          <w:kern w:val="0"/>
        </w:rPr>
      </w:pPr>
      <w:r>
        <w:rPr>
          <w:rFonts w:hint="eastAsia" w:ascii="宋体" w:hAnsi="宋体" w:cs="仿宋"/>
          <w:snapToGrid w:val="0"/>
          <w:kern w:val="0"/>
        </w:rPr>
        <w:t>投标文件的关键内容字迹模糊、无法辨认的。</w:t>
      </w:r>
    </w:p>
    <w:p>
      <w:pPr>
        <w:numPr>
          <w:ilvl w:val="0"/>
          <w:numId w:val="2"/>
        </w:numPr>
        <w:adjustRightInd w:val="0"/>
        <w:spacing w:line="360" w:lineRule="auto"/>
        <w:rPr>
          <w:rFonts w:ascii="宋体" w:hAnsi="宋体" w:cs="仿宋"/>
          <w:snapToGrid w:val="0"/>
          <w:kern w:val="0"/>
        </w:rPr>
      </w:pPr>
      <w:r>
        <w:rPr>
          <w:rFonts w:hint="eastAsia" w:ascii="宋体" w:hAnsi="宋体" w:cs="仿宋"/>
          <w:snapToGrid w:val="0"/>
          <w:kern w:val="0"/>
        </w:rPr>
        <w:t>投标报价有严重缺漏项的。</w:t>
      </w:r>
    </w:p>
    <w:p>
      <w:pPr>
        <w:numPr>
          <w:ilvl w:val="0"/>
          <w:numId w:val="2"/>
        </w:numPr>
        <w:adjustRightInd w:val="0"/>
        <w:spacing w:line="360" w:lineRule="auto"/>
        <w:rPr>
          <w:rFonts w:ascii="宋体" w:hAnsi="宋体" w:cs="仿宋"/>
          <w:snapToGrid w:val="0"/>
          <w:kern w:val="0"/>
        </w:rPr>
      </w:pPr>
      <w:r>
        <w:rPr>
          <w:rFonts w:hint="eastAsia" w:ascii="宋体" w:hAnsi="宋体" w:cs="仿宋"/>
          <w:snapToGrid w:val="0"/>
          <w:kern w:val="0"/>
        </w:rPr>
        <w:t>未实质性响应征集文件要求的。</w:t>
      </w:r>
    </w:p>
    <w:p>
      <w:pPr>
        <w:numPr>
          <w:ilvl w:val="0"/>
          <w:numId w:val="2"/>
        </w:numPr>
        <w:adjustRightInd w:val="0"/>
        <w:spacing w:line="360" w:lineRule="auto"/>
        <w:rPr>
          <w:rFonts w:ascii="宋体" w:hAnsi="宋体" w:cs="仿宋"/>
          <w:snapToGrid w:val="0"/>
          <w:kern w:val="0"/>
        </w:rPr>
      </w:pPr>
      <w:r>
        <w:rPr>
          <w:rFonts w:hint="eastAsia" w:ascii="宋体" w:hAnsi="宋体" w:cs="仿宋"/>
          <w:snapToGrid w:val="0"/>
          <w:kern w:val="0"/>
        </w:rPr>
        <w:t>任一项带★的指标未投标或不满足要求。（如有带★号条款）</w:t>
      </w:r>
    </w:p>
    <w:p>
      <w:pPr>
        <w:numPr>
          <w:ilvl w:val="0"/>
          <w:numId w:val="2"/>
        </w:numPr>
        <w:adjustRightInd w:val="0"/>
        <w:spacing w:line="360" w:lineRule="auto"/>
        <w:rPr>
          <w:rFonts w:ascii="宋体" w:hAnsi="宋体" w:cs="仿宋"/>
          <w:snapToGrid w:val="0"/>
          <w:color w:val="FF0000"/>
          <w:kern w:val="0"/>
        </w:rPr>
      </w:pPr>
      <w:r>
        <w:rPr>
          <w:rFonts w:hint="eastAsia" w:ascii="宋体" w:hAnsi="宋体" w:cs="仿宋"/>
          <w:snapToGrid w:val="0"/>
          <w:kern w:val="0"/>
        </w:rPr>
        <w:t>未按征集文件所提供的样式填写《声明函》。</w:t>
      </w:r>
    </w:p>
    <w:p>
      <w:pPr>
        <w:numPr>
          <w:ilvl w:val="0"/>
          <w:numId w:val="2"/>
        </w:numPr>
        <w:adjustRightInd w:val="0"/>
        <w:spacing w:line="360" w:lineRule="auto"/>
        <w:rPr>
          <w:rFonts w:ascii="宋体" w:hAnsi="宋体" w:cs="仿宋"/>
          <w:snapToGrid w:val="0"/>
          <w:kern w:val="0"/>
        </w:rPr>
      </w:pPr>
      <w:r>
        <w:rPr>
          <w:rFonts w:hint="eastAsia" w:ascii="宋体" w:hAnsi="宋体" w:cs="仿宋"/>
          <w:snapToGrid w:val="0"/>
          <w:kern w:val="0"/>
        </w:rPr>
        <w:t>将一个项目包拆分投标，对同一货物及服务投标时，同时提供两套或以上的投标方案。</w:t>
      </w:r>
    </w:p>
    <w:p>
      <w:pPr>
        <w:numPr>
          <w:ilvl w:val="0"/>
          <w:numId w:val="2"/>
        </w:numPr>
        <w:adjustRightInd w:val="0"/>
        <w:spacing w:line="360" w:lineRule="auto"/>
        <w:rPr>
          <w:rFonts w:ascii="宋体" w:hAnsi="宋体" w:cs="仿宋"/>
          <w:snapToGrid w:val="0"/>
          <w:kern w:val="0"/>
        </w:rPr>
      </w:pPr>
      <w:r>
        <w:rPr>
          <w:rFonts w:hint="eastAsia" w:ascii="宋体" w:hAnsi="宋体" w:cs="仿宋"/>
          <w:snapToGrid w:val="0"/>
          <w:kern w:val="0"/>
        </w:rPr>
        <w:t>投标文件附有采购人不能接受的条件。</w:t>
      </w:r>
    </w:p>
    <w:p>
      <w:pPr>
        <w:numPr>
          <w:ilvl w:val="0"/>
          <w:numId w:val="2"/>
        </w:numPr>
        <w:adjustRightInd w:val="0"/>
        <w:spacing w:line="360" w:lineRule="auto"/>
        <w:rPr>
          <w:rFonts w:ascii="宋体" w:hAnsi="宋体" w:cs="仿宋"/>
          <w:snapToGrid w:val="0"/>
          <w:kern w:val="0"/>
        </w:rPr>
      </w:pPr>
      <w:r>
        <w:rPr>
          <w:rFonts w:hint="eastAsia" w:ascii="宋体" w:hAnsi="宋体" w:cs="仿宋"/>
          <w:snapToGrid w:val="0"/>
          <w:kern w:val="0"/>
        </w:rPr>
        <w:t>出现违规行为：如以他人名义竞标、串通投标或者以其他弄虚作假方式投标的。</w:t>
      </w:r>
    </w:p>
    <w:p>
      <w:pPr>
        <w:numPr>
          <w:ilvl w:val="0"/>
          <w:numId w:val="2"/>
        </w:numPr>
        <w:adjustRightInd w:val="0"/>
        <w:spacing w:line="360" w:lineRule="auto"/>
        <w:rPr>
          <w:rFonts w:ascii="宋体" w:hAnsi="宋体" w:cs="仿宋"/>
          <w:snapToGrid w:val="0"/>
          <w:kern w:val="0"/>
        </w:rPr>
      </w:pPr>
      <w:r>
        <w:rPr>
          <w:rFonts w:hint="eastAsia" w:ascii="宋体" w:hAnsi="宋体" w:cs="仿宋"/>
          <w:snapToGrid w:val="0"/>
          <w:kern w:val="0"/>
        </w:rPr>
        <w:t>投标总价或单个采购条目的分项报价超过采购预算金额或最高限价的。</w:t>
      </w:r>
    </w:p>
    <w:p>
      <w:pPr>
        <w:numPr>
          <w:ilvl w:val="0"/>
          <w:numId w:val="2"/>
        </w:numPr>
        <w:adjustRightInd w:val="0"/>
        <w:spacing w:line="360" w:lineRule="auto"/>
        <w:rPr>
          <w:rFonts w:ascii="宋体" w:hAnsi="宋体" w:cs="仿宋"/>
          <w:snapToGrid w:val="0"/>
          <w:kern w:val="0"/>
        </w:rPr>
      </w:pPr>
      <w:r>
        <w:rPr>
          <w:rFonts w:hint="eastAsia" w:ascii="宋体" w:hAnsi="宋体" w:cs="仿宋"/>
          <w:snapToGrid w:val="0"/>
          <w:kern w:val="0"/>
        </w:rPr>
        <w:t>法律、法规规定的其他情形。</w:t>
      </w:r>
      <w:r>
        <w:rPr>
          <w:rFonts w:hint="eastAsia" w:ascii="宋体" w:hAnsi="宋体" w:cs="仿宋"/>
          <w:b/>
          <w:bCs/>
          <w:sz w:val="32"/>
        </w:rPr>
        <w:br w:type="page"/>
      </w:r>
    </w:p>
    <w:p>
      <w:pPr>
        <w:spacing w:line="360" w:lineRule="auto"/>
        <w:jc w:val="center"/>
        <w:rPr>
          <w:rFonts w:ascii="宋体" w:hAnsi="宋体" w:cs="仿宋"/>
          <w:b/>
          <w:sz w:val="36"/>
        </w:rPr>
      </w:pPr>
      <w:r>
        <w:rPr>
          <w:rFonts w:hint="eastAsia" w:ascii="宋体" w:hAnsi="宋体" w:cs="仿宋"/>
          <w:b/>
          <w:sz w:val="36"/>
        </w:rPr>
        <w:t>评审信息</w:t>
      </w:r>
    </w:p>
    <w:p>
      <w:pPr>
        <w:spacing w:line="360" w:lineRule="auto"/>
        <w:jc w:val="left"/>
        <w:rPr>
          <w:rFonts w:ascii="宋体" w:hAnsi="宋体" w:cs="仿宋"/>
          <w:b/>
          <w:szCs w:val="21"/>
        </w:rPr>
      </w:pPr>
    </w:p>
    <w:p>
      <w:pPr>
        <w:spacing w:line="360" w:lineRule="auto"/>
        <w:jc w:val="left"/>
        <w:rPr>
          <w:rFonts w:ascii="宋体" w:hAnsi="宋体" w:cs="仿宋"/>
          <w:szCs w:val="21"/>
        </w:rPr>
      </w:pPr>
      <w:r>
        <w:rPr>
          <w:rFonts w:hint="eastAsia" w:ascii="宋体" w:hAnsi="宋体" w:cs="仿宋"/>
          <w:b/>
          <w:szCs w:val="21"/>
        </w:rPr>
        <w:t>评审方法：</w:t>
      </w:r>
      <w:r>
        <w:rPr>
          <w:rFonts w:hint="eastAsia" w:ascii="宋体" w:hAnsi="宋体" w:cs="仿宋"/>
          <w:szCs w:val="21"/>
        </w:rPr>
        <w:t>综合评分法。</w:t>
      </w:r>
    </w:p>
    <w:p>
      <w:pPr>
        <w:spacing w:line="360" w:lineRule="auto"/>
        <w:ind w:firstLine="420" w:firstLineChars="200"/>
        <w:jc w:val="left"/>
        <w:rPr>
          <w:rFonts w:ascii="宋体" w:hAnsi="宋体" w:cs="仿宋"/>
          <w:szCs w:val="21"/>
        </w:rPr>
      </w:pPr>
      <w:r>
        <w:rPr>
          <w:rFonts w:hint="eastAsia" w:ascii="宋体" w:hAnsi="宋体" w:cs="仿宋"/>
          <w:szCs w:val="21"/>
        </w:rPr>
        <w:t>综合评分法，是指投标文件满足征集文件全部实质性要求，且按照评审因素的量化指标评审得分最高的投标供应商为中标候选供应商的评审方法。</w:t>
      </w:r>
    </w:p>
    <w:tbl>
      <w:tblPr>
        <w:tblStyle w:val="19"/>
        <w:tblW w:w="53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7"/>
        <w:gridCol w:w="1043"/>
        <w:gridCol w:w="775"/>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27" w:type="pct"/>
            <w:tcBorders>
              <w:top w:val="double" w:color="auto" w:sz="4" w:space="0"/>
              <w:left w:val="double" w:color="auto" w:sz="4" w:space="0"/>
              <w:bottom w:val="single" w:color="auto" w:sz="4" w:space="0"/>
            </w:tcBorders>
            <w:shd w:val="clear" w:color="auto" w:fill="8DB3E2"/>
            <w:vAlign w:val="center"/>
          </w:tcPr>
          <w:p>
            <w:pPr>
              <w:adjustRightInd w:val="0"/>
              <w:snapToGrid w:val="0"/>
              <w:spacing w:line="360" w:lineRule="auto"/>
              <w:jc w:val="center"/>
              <w:rPr>
                <w:rFonts w:ascii="宋体" w:hAnsi="宋体" w:cs="仿宋"/>
                <w:b/>
                <w:bCs/>
                <w:snapToGrid w:val="0"/>
                <w:kern w:val="0"/>
                <w:szCs w:val="21"/>
              </w:rPr>
            </w:pPr>
            <w:r>
              <w:rPr>
                <w:rFonts w:hint="eastAsia" w:ascii="宋体" w:hAnsi="宋体" w:cs="仿宋"/>
                <w:b/>
                <w:bCs/>
                <w:snapToGrid w:val="0"/>
                <w:kern w:val="0"/>
                <w:szCs w:val="21"/>
              </w:rPr>
              <w:t>类别</w:t>
            </w:r>
          </w:p>
        </w:tc>
        <w:tc>
          <w:tcPr>
            <w:tcW w:w="568" w:type="pct"/>
            <w:tcBorders>
              <w:top w:val="double" w:color="auto" w:sz="4" w:space="0"/>
            </w:tcBorders>
            <w:shd w:val="clear" w:color="auto" w:fill="8DB3E2"/>
            <w:vAlign w:val="center"/>
          </w:tcPr>
          <w:p>
            <w:pPr>
              <w:adjustRightInd w:val="0"/>
              <w:snapToGrid w:val="0"/>
              <w:spacing w:line="360" w:lineRule="auto"/>
              <w:jc w:val="center"/>
              <w:rPr>
                <w:rFonts w:ascii="宋体" w:hAnsi="宋体" w:cs="仿宋"/>
                <w:b/>
                <w:bCs/>
                <w:snapToGrid w:val="0"/>
                <w:kern w:val="0"/>
                <w:szCs w:val="21"/>
              </w:rPr>
            </w:pPr>
            <w:r>
              <w:rPr>
                <w:rFonts w:hint="eastAsia" w:ascii="宋体" w:hAnsi="宋体" w:cs="仿宋"/>
                <w:b/>
                <w:bCs/>
                <w:snapToGrid w:val="0"/>
                <w:kern w:val="0"/>
                <w:szCs w:val="21"/>
              </w:rPr>
              <w:t>评分项目</w:t>
            </w:r>
          </w:p>
        </w:tc>
        <w:tc>
          <w:tcPr>
            <w:tcW w:w="422" w:type="pct"/>
            <w:tcBorders>
              <w:top w:val="double" w:color="auto" w:sz="4" w:space="0"/>
            </w:tcBorders>
            <w:shd w:val="clear" w:color="auto" w:fill="8DB3E2"/>
            <w:vAlign w:val="center"/>
          </w:tcPr>
          <w:p>
            <w:pPr>
              <w:widowControl/>
              <w:adjustRightInd w:val="0"/>
              <w:snapToGrid w:val="0"/>
              <w:spacing w:line="360" w:lineRule="auto"/>
              <w:jc w:val="center"/>
              <w:rPr>
                <w:rFonts w:ascii="宋体" w:hAnsi="宋体" w:cs="仿宋"/>
                <w:snapToGrid w:val="0"/>
                <w:kern w:val="0"/>
                <w:szCs w:val="21"/>
              </w:rPr>
            </w:pPr>
            <w:r>
              <w:rPr>
                <w:rFonts w:hint="eastAsia" w:ascii="宋体" w:hAnsi="宋体" w:cs="仿宋"/>
                <w:b/>
                <w:bCs/>
                <w:snapToGrid w:val="0"/>
                <w:kern w:val="0"/>
                <w:szCs w:val="21"/>
              </w:rPr>
              <w:t>权重</w:t>
            </w:r>
          </w:p>
        </w:tc>
        <w:tc>
          <w:tcPr>
            <w:tcW w:w="3481" w:type="pct"/>
            <w:tcBorders>
              <w:top w:val="double" w:color="auto" w:sz="4" w:space="0"/>
              <w:right w:val="double" w:color="auto" w:sz="4" w:space="0"/>
            </w:tcBorders>
            <w:shd w:val="clear" w:color="auto" w:fill="8DB3E2"/>
            <w:vAlign w:val="center"/>
          </w:tcPr>
          <w:p>
            <w:pPr>
              <w:adjustRightInd w:val="0"/>
              <w:snapToGrid w:val="0"/>
              <w:spacing w:line="360" w:lineRule="auto"/>
              <w:jc w:val="center"/>
              <w:rPr>
                <w:rFonts w:ascii="宋体" w:hAnsi="宋体" w:cs="仿宋"/>
                <w:b/>
                <w:bCs/>
                <w:snapToGrid w:val="0"/>
                <w:kern w:val="0"/>
                <w:szCs w:val="21"/>
              </w:rPr>
            </w:pPr>
            <w:r>
              <w:rPr>
                <w:rFonts w:hint="eastAsia" w:ascii="宋体" w:hAnsi="宋体" w:cs="仿宋"/>
                <w:b/>
                <w:bCs/>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tcBorders>
              <w:left w:val="double" w:color="auto" w:sz="4" w:space="0"/>
            </w:tcBorders>
            <w:vAlign w:val="center"/>
          </w:tcPr>
          <w:p>
            <w:pPr>
              <w:adjustRightInd w:val="0"/>
              <w:spacing w:line="360" w:lineRule="auto"/>
              <w:jc w:val="center"/>
              <w:rPr>
                <w:rFonts w:ascii="宋体" w:hAnsi="宋体" w:cs="仿宋"/>
                <w:b/>
                <w:bCs/>
                <w:snapToGrid w:val="0"/>
                <w:kern w:val="0"/>
                <w:szCs w:val="21"/>
              </w:rPr>
            </w:pPr>
            <w:r>
              <w:rPr>
                <w:rFonts w:hint="eastAsia" w:ascii="宋体" w:hAnsi="宋体" w:cs="仿宋"/>
                <w:b/>
                <w:bCs/>
                <w:snapToGrid w:val="0"/>
                <w:kern w:val="0"/>
                <w:szCs w:val="21"/>
              </w:rPr>
              <w:t>价格部分（G）</w:t>
            </w:r>
          </w:p>
          <w:p>
            <w:pPr>
              <w:adjustRightInd w:val="0"/>
              <w:spacing w:line="360" w:lineRule="auto"/>
              <w:jc w:val="center"/>
              <w:rPr>
                <w:rFonts w:ascii="宋体" w:hAnsi="宋体" w:cs="仿宋"/>
                <w:b/>
                <w:bCs/>
                <w:snapToGrid w:val="0"/>
                <w:kern w:val="0"/>
                <w:szCs w:val="21"/>
              </w:rPr>
            </w:pPr>
            <w:r>
              <w:rPr>
                <w:rFonts w:hint="eastAsia" w:ascii="宋体" w:hAnsi="宋体" w:cs="仿宋"/>
                <w:b/>
                <w:bCs/>
                <w:snapToGrid w:val="0"/>
                <w:kern w:val="0"/>
                <w:szCs w:val="21"/>
              </w:rPr>
              <w:t>（总分10分）</w:t>
            </w:r>
          </w:p>
        </w:tc>
        <w:tc>
          <w:tcPr>
            <w:tcW w:w="568" w:type="pct"/>
            <w:vAlign w:val="center"/>
          </w:tcPr>
          <w:p>
            <w:pPr>
              <w:adjustRightInd w:val="0"/>
              <w:spacing w:line="360" w:lineRule="auto"/>
              <w:jc w:val="center"/>
              <w:rPr>
                <w:rFonts w:ascii="宋体" w:hAnsi="宋体" w:cs="仿宋"/>
                <w:kern w:val="0"/>
                <w:szCs w:val="21"/>
              </w:rPr>
            </w:pPr>
            <w:r>
              <w:rPr>
                <w:rFonts w:hint="eastAsia" w:ascii="宋体" w:hAnsi="宋体" w:cs="仿宋"/>
                <w:kern w:val="0"/>
                <w:szCs w:val="21"/>
              </w:rPr>
              <w:t>投标报价</w:t>
            </w:r>
          </w:p>
        </w:tc>
        <w:tc>
          <w:tcPr>
            <w:tcW w:w="422" w:type="pct"/>
            <w:vAlign w:val="center"/>
          </w:tcPr>
          <w:p>
            <w:pPr>
              <w:adjustRightInd w:val="0"/>
              <w:spacing w:line="360" w:lineRule="auto"/>
              <w:jc w:val="center"/>
              <w:rPr>
                <w:rFonts w:ascii="宋体" w:hAnsi="宋体" w:cs="仿宋"/>
                <w:kern w:val="0"/>
                <w:szCs w:val="21"/>
              </w:rPr>
            </w:pPr>
            <w:r>
              <w:rPr>
                <w:rFonts w:ascii="宋体" w:hAnsi="宋体" w:cs="仿宋"/>
                <w:kern w:val="0"/>
                <w:szCs w:val="21"/>
              </w:rPr>
              <w:t>10</w:t>
            </w:r>
          </w:p>
        </w:tc>
        <w:tc>
          <w:tcPr>
            <w:tcW w:w="3481" w:type="pct"/>
            <w:tcBorders>
              <w:right w:val="double" w:color="auto" w:sz="4" w:space="0"/>
            </w:tcBorders>
            <w:vAlign w:val="center"/>
          </w:tcPr>
          <w:p>
            <w:pPr>
              <w:widowControl/>
              <w:spacing w:line="360" w:lineRule="auto"/>
              <w:jc w:val="left"/>
              <w:rPr>
                <w:rFonts w:ascii="宋体" w:hAnsi="宋体" w:cs="仿宋"/>
                <w:szCs w:val="21"/>
              </w:rPr>
            </w:pPr>
            <w:r>
              <w:rPr>
                <w:rFonts w:hint="eastAsia" w:ascii="宋体" w:hAnsi="宋体" w:cs="仿宋"/>
                <w:szCs w:val="21"/>
              </w:rPr>
              <w:t>价格分采用低价优先法计算，即满足征集文件要求且投标价格最低的投标报价为评标基准价，其价格分为满分。其他投标供应商的价格分统一按照下列公式计算：</w:t>
            </w:r>
          </w:p>
          <w:p>
            <w:pPr>
              <w:widowControl/>
              <w:spacing w:line="360" w:lineRule="auto"/>
              <w:jc w:val="left"/>
              <w:rPr>
                <w:rFonts w:ascii="宋体" w:hAnsi="宋体" w:cs="仿宋"/>
                <w:szCs w:val="21"/>
              </w:rPr>
            </w:pPr>
            <w:r>
              <w:rPr>
                <w:rFonts w:hint="eastAsia" w:ascii="宋体" w:hAnsi="宋体" w:cs="仿宋"/>
                <w:szCs w:val="21"/>
              </w:rPr>
              <w:t>投标报价得分=(评标基准价／投标报价)×权重</w:t>
            </w:r>
          </w:p>
          <w:p>
            <w:pPr>
              <w:adjustRightInd w:val="0"/>
              <w:snapToGrid w:val="0"/>
              <w:spacing w:line="360" w:lineRule="auto"/>
              <w:rPr>
                <w:rFonts w:ascii="宋体" w:hAnsi="宋体"/>
                <w:snapToGrid w:val="0"/>
                <w:kern w:val="0"/>
                <w:szCs w:val="21"/>
              </w:rPr>
            </w:pPr>
            <w:r>
              <w:rPr>
                <w:rFonts w:hint="eastAsia" w:ascii="宋体" w:hAnsi="宋体"/>
                <w:snapToGrid w:val="0"/>
                <w:kern w:val="0"/>
                <w:szCs w:val="21"/>
              </w:rPr>
              <w:t>备注：</w:t>
            </w:r>
          </w:p>
          <w:p>
            <w:pPr>
              <w:adjustRightInd w:val="0"/>
              <w:snapToGrid w:val="0"/>
              <w:spacing w:line="360" w:lineRule="auto"/>
              <w:rPr>
                <w:rFonts w:ascii="宋体" w:hAnsi="宋体"/>
                <w:bCs/>
                <w:snapToGrid w:val="0"/>
                <w:kern w:val="0"/>
                <w:szCs w:val="24"/>
              </w:rPr>
            </w:pPr>
            <w:r>
              <w:rPr>
                <w:rFonts w:hint="eastAsia" w:ascii="宋体" w:hAnsi="宋体"/>
                <w:snapToGrid w:val="0"/>
                <w:kern w:val="0"/>
                <w:szCs w:val="21"/>
              </w:rPr>
              <w:t>1、因落实政府采购政策进行价格调整的，以调整后的价格计算评标基准价和投标报价</w:t>
            </w:r>
            <w:r>
              <w:rPr>
                <w:rFonts w:hint="eastAsia" w:ascii="宋体" w:hAnsi="宋体"/>
                <w:bCs/>
                <w:snapToGrid w:val="0"/>
                <w:kern w:val="0"/>
                <w:szCs w:val="24"/>
              </w:rPr>
              <w:t>；</w:t>
            </w:r>
          </w:p>
          <w:p>
            <w:pPr>
              <w:adjustRightInd w:val="0"/>
              <w:spacing w:line="360" w:lineRule="auto"/>
              <w:rPr>
                <w:rFonts w:ascii="宋体" w:hAnsi="宋体" w:cs="仿宋"/>
                <w:kern w:val="0"/>
                <w:szCs w:val="21"/>
              </w:rPr>
            </w:pPr>
            <w:r>
              <w:rPr>
                <w:rFonts w:hint="eastAsia" w:ascii="宋体" w:hAnsi="宋体"/>
                <w:snapToGrid w:val="0"/>
                <w:kern w:val="0"/>
                <w:szCs w:val="21"/>
              </w:rPr>
              <w:t>2、投标报价得分四舍五入后，小数点后保留两位有效数</w:t>
            </w:r>
            <w:r>
              <w:rPr>
                <w:rFonts w:hint="eastAsia" w:ascii="宋体" w:hAnsi="宋体"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Merge w:val="restart"/>
            <w:tcBorders>
              <w:left w:val="double" w:color="auto" w:sz="4" w:space="0"/>
            </w:tcBorders>
            <w:vAlign w:val="center"/>
          </w:tcPr>
          <w:p>
            <w:pPr>
              <w:adjustRightInd w:val="0"/>
              <w:spacing w:line="360" w:lineRule="auto"/>
              <w:jc w:val="center"/>
              <w:rPr>
                <w:rFonts w:ascii="宋体" w:hAnsi="宋体" w:cs="仿宋"/>
                <w:b/>
                <w:bCs/>
                <w:snapToGrid w:val="0"/>
                <w:kern w:val="0"/>
                <w:szCs w:val="21"/>
              </w:rPr>
            </w:pPr>
            <w:r>
              <w:rPr>
                <w:rFonts w:hint="eastAsia" w:ascii="宋体" w:hAnsi="宋体" w:cs="仿宋"/>
                <w:b/>
                <w:bCs/>
                <w:snapToGrid w:val="0"/>
                <w:kern w:val="0"/>
                <w:szCs w:val="21"/>
              </w:rPr>
              <w:t>技术部分（J）</w:t>
            </w:r>
          </w:p>
          <w:p>
            <w:pPr>
              <w:adjustRightInd w:val="0"/>
              <w:spacing w:line="360" w:lineRule="auto"/>
              <w:jc w:val="center"/>
              <w:rPr>
                <w:rFonts w:ascii="宋体" w:hAnsi="宋体" w:cs="仿宋"/>
                <w:b/>
                <w:bCs/>
                <w:snapToGrid w:val="0"/>
                <w:kern w:val="0"/>
                <w:szCs w:val="21"/>
              </w:rPr>
            </w:pPr>
            <w:r>
              <w:rPr>
                <w:rFonts w:hint="eastAsia" w:ascii="宋体" w:hAnsi="宋体" w:cs="仿宋"/>
                <w:b/>
                <w:bCs/>
                <w:snapToGrid w:val="0"/>
                <w:kern w:val="0"/>
                <w:szCs w:val="21"/>
              </w:rPr>
              <w:t>（总分50分）</w:t>
            </w:r>
          </w:p>
        </w:tc>
        <w:tc>
          <w:tcPr>
            <w:tcW w:w="56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szCs w:val="21"/>
              </w:rPr>
              <w:t>服务方案</w:t>
            </w:r>
          </w:p>
        </w:tc>
        <w:tc>
          <w:tcPr>
            <w:tcW w:w="422" w:type="pct"/>
            <w:vAlign w:val="center"/>
          </w:tcPr>
          <w:p>
            <w:pPr>
              <w:widowControl/>
              <w:spacing w:line="360" w:lineRule="auto"/>
              <w:jc w:val="center"/>
              <w:rPr>
                <w:rFonts w:ascii="宋体" w:hAnsi="宋体" w:cs="宋体"/>
                <w:color w:val="000000"/>
                <w:kern w:val="0"/>
                <w:szCs w:val="21"/>
              </w:rPr>
            </w:pPr>
            <w:r>
              <w:rPr>
                <w:rFonts w:ascii="宋体" w:hAnsi="宋体" w:cs="宋体"/>
                <w:color w:val="000000"/>
                <w:kern w:val="0"/>
                <w:szCs w:val="21"/>
              </w:rPr>
              <w:t>10</w:t>
            </w:r>
          </w:p>
        </w:tc>
        <w:tc>
          <w:tcPr>
            <w:tcW w:w="3481" w:type="pct"/>
            <w:tcBorders>
              <w:right w:val="double" w:color="auto" w:sz="4" w:space="0"/>
            </w:tcBorders>
            <w:vAlign w:val="center"/>
          </w:tcPr>
          <w:p>
            <w:pPr>
              <w:spacing w:line="360" w:lineRule="auto"/>
              <w:rPr>
                <w:rFonts w:ascii="宋体" w:hAnsi="宋体" w:cs="宋体"/>
                <w:color w:val="000000"/>
                <w:szCs w:val="21"/>
              </w:rPr>
            </w:pPr>
            <w:r>
              <w:rPr>
                <w:rFonts w:hint="eastAsia" w:ascii="宋体" w:hAnsi="宋体" w:cs="宋体"/>
                <w:color w:val="000000"/>
                <w:szCs w:val="21"/>
              </w:rPr>
              <w:t>（一）评审内容：</w:t>
            </w:r>
          </w:p>
          <w:p>
            <w:pPr>
              <w:spacing w:line="360" w:lineRule="auto"/>
              <w:rPr>
                <w:rFonts w:ascii="宋体" w:hAnsi="宋体" w:cs="宋体"/>
                <w:color w:val="000000"/>
                <w:szCs w:val="21"/>
              </w:rPr>
            </w:pPr>
            <w:r>
              <w:rPr>
                <w:rFonts w:hint="eastAsia" w:ascii="宋体" w:hAnsi="宋体" w:cs="宋体"/>
                <w:color w:val="000000"/>
                <w:szCs w:val="21"/>
              </w:rPr>
              <w:t>1、对项目背景和意义的理解；</w:t>
            </w:r>
          </w:p>
          <w:p>
            <w:pPr>
              <w:spacing w:line="360" w:lineRule="auto"/>
              <w:rPr>
                <w:rFonts w:ascii="宋体" w:hAnsi="宋体" w:cs="宋体"/>
                <w:color w:val="000000"/>
                <w:szCs w:val="21"/>
              </w:rPr>
            </w:pPr>
            <w:r>
              <w:rPr>
                <w:rFonts w:hint="eastAsia" w:ascii="宋体" w:hAnsi="宋体" w:cs="宋体"/>
                <w:color w:val="000000"/>
                <w:szCs w:val="21"/>
              </w:rPr>
              <w:t>2、对项目的相关情况的掌握及理解；</w:t>
            </w:r>
          </w:p>
          <w:p>
            <w:pPr>
              <w:spacing w:line="360" w:lineRule="auto"/>
              <w:rPr>
                <w:rFonts w:ascii="宋体" w:hAnsi="宋体" w:cs="宋体"/>
                <w:color w:val="000000"/>
                <w:szCs w:val="21"/>
              </w:rPr>
            </w:pPr>
            <w:r>
              <w:rPr>
                <w:rFonts w:hint="eastAsia" w:ascii="宋体" w:hAnsi="宋体" w:cs="宋体"/>
                <w:color w:val="000000"/>
                <w:szCs w:val="21"/>
              </w:rPr>
              <w:t>3、阐述对本项目所采取的工作措施、技术路线、工作方法。</w:t>
            </w:r>
          </w:p>
          <w:p>
            <w:pPr>
              <w:spacing w:line="360" w:lineRule="auto"/>
              <w:rPr>
                <w:rFonts w:ascii="宋体" w:hAnsi="宋体" w:cs="宋体"/>
                <w:color w:val="000000"/>
                <w:szCs w:val="21"/>
              </w:rPr>
            </w:pPr>
            <w:r>
              <w:rPr>
                <w:rFonts w:hint="eastAsia" w:ascii="宋体" w:hAnsi="宋体" w:cs="宋体"/>
                <w:color w:val="000000"/>
                <w:szCs w:val="21"/>
              </w:rPr>
              <w:t>（二）评审标准：</w:t>
            </w:r>
          </w:p>
          <w:p>
            <w:pPr>
              <w:spacing w:line="360" w:lineRule="auto"/>
              <w:rPr>
                <w:rFonts w:ascii="宋体" w:hAnsi="宋体" w:cs="宋体"/>
                <w:color w:val="000000"/>
                <w:szCs w:val="21"/>
              </w:rPr>
            </w:pPr>
            <w:r>
              <w:rPr>
                <w:rFonts w:hint="eastAsia" w:ascii="宋体" w:hAnsi="宋体" w:cs="宋体"/>
                <w:color w:val="000000"/>
                <w:szCs w:val="21"/>
              </w:rPr>
              <w:t>方案包含以上三项内容得3分；包含以上二项内容得2分；包含以上一项内容得1分；其他情况不得分。在此基础上，根据方案响应情况进一步评审：</w:t>
            </w:r>
          </w:p>
          <w:p>
            <w:pPr>
              <w:spacing w:line="360" w:lineRule="auto"/>
              <w:rPr>
                <w:rFonts w:ascii="宋体" w:hAnsi="宋体" w:cs="宋体"/>
                <w:color w:val="000000"/>
                <w:szCs w:val="21"/>
              </w:rPr>
            </w:pPr>
            <w:r>
              <w:rPr>
                <w:rFonts w:hint="eastAsia" w:ascii="宋体" w:hAnsi="宋体" w:cs="宋体"/>
                <w:color w:val="000000"/>
                <w:szCs w:val="21"/>
              </w:rPr>
              <w:t>1、对项目理解深入准确，对项目相关情况掌握全面准确，工作措施、方法和技术路线详细且贴切项目实际的，加</w:t>
            </w:r>
            <w:r>
              <w:rPr>
                <w:rFonts w:ascii="宋体" w:hAnsi="宋体" w:cs="宋体"/>
                <w:color w:val="000000"/>
                <w:szCs w:val="21"/>
              </w:rPr>
              <w:t>7</w:t>
            </w:r>
            <w:r>
              <w:rPr>
                <w:rFonts w:hint="eastAsia" w:ascii="宋体" w:hAnsi="宋体" w:cs="宋体"/>
                <w:color w:val="000000"/>
                <w:szCs w:val="21"/>
              </w:rPr>
              <w:t>分；</w:t>
            </w:r>
          </w:p>
          <w:p>
            <w:pPr>
              <w:spacing w:line="360" w:lineRule="auto"/>
              <w:rPr>
                <w:rFonts w:ascii="宋体" w:hAnsi="宋体" w:cs="宋体"/>
                <w:color w:val="000000"/>
                <w:szCs w:val="21"/>
              </w:rPr>
            </w:pPr>
            <w:r>
              <w:rPr>
                <w:rFonts w:hint="eastAsia" w:ascii="宋体" w:hAnsi="宋体" w:cs="宋体"/>
                <w:color w:val="000000"/>
                <w:szCs w:val="21"/>
              </w:rPr>
              <w:t>2、对项目理解较为准确，对项目相关情况掌握较为全面，工作措施、方法和技术路线较为详细的，加4分；</w:t>
            </w:r>
          </w:p>
          <w:p>
            <w:pPr>
              <w:spacing w:line="360" w:lineRule="auto"/>
              <w:rPr>
                <w:rFonts w:ascii="宋体" w:hAnsi="宋体" w:cs="宋体"/>
                <w:color w:val="000000"/>
                <w:szCs w:val="21"/>
              </w:rPr>
            </w:pPr>
            <w:r>
              <w:rPr>
                <w:rFonts w:hint="eastAsia" w:ascii="宋体" w:hAnsi="宋体" w:cs="宋体"/>
                <w:color w:val="000000"/>
                <w:szCs w:val="21"/>
              </w:rPr>
              <w:t>3、对项目理解一般，对项目相关情况掌握一般，工作措施、方法和技术路线针对性一般的，加1分；</w:t>
            </w:r>
          </w:p>
          <w:p>
            <w:pPr>
              <w:autoSpaceDE w:val="0"/>
              <w:autoSpaceDN w:val="0"/>
              <w:adjustRightInd w:val="0"/>
              <w:spacing w:line="360" w:lineRule="auto"/>
              <w:rPr>
                <w:rFonts w:ascii="宋体" w:hAnsi="宋体" w:cs="宋体"/>
                <w:color w:val="000000"/>
                <w:kern w:val="0"/>
                <w:szCs w:val="21"/>
              </w:rPr>
            </w:pPr>
            <w:r>
              <w:rPr>
                <w:rFonts w:hint="eastAsia" w:ascii="宋体" w:hAnsi="宋体" w:cs="宋体"/>
                <w:color w:val="000000"/>
                <w:szCs w:val="21"/>
              </w:rPr>
              <w:t>4、对项目理解不全面，对项目相关情况掌握不全面，工作措施、方法和技术路线针对性差的，不加分。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Merge w:val="continue"/>
            <w:tcBorders>
              <w:left w:val="double" w:color="auto" w:sz="4" w:space="0"/>
            </w:tcBorders>
            <w:vAlign w:val="center"/>
          </w:tcPr>
          <w:p>
            <w:pPr>
              <w:adjustRightInd w:val="0"/>
              <w:spacing w:line="360" w:lineRule="auto"/>
              <w:jc w:val="center"/>
              <w:rPr>
                <w:rFonts w:ascii="宋体" w:hAnsi="宋体" w:cs="仿宋"/>
                <w:b/>
                <w:bCs/>
                <w:snapToGrid w:val="0"/>
                <w:kern w:val="0"/>
                <w:szCs w:val="21"/>
              </w:rPr>
            </w:pPr>
          </w:p>
        </w:tc>
        <w:tc>
          <w:tcPr>
            <w:tcW w:w="56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szCs w:val="21"/>
              </w:rPr>
              <w:t>项目重点难点分析、应对措施及相关的合理化建议</w:t>
            </w:r>
          </w:p>
        </w:tc>
        <w:tc>
          <w:tcPr>
            <w:tcW w:w="422"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szCs w:val="21"/>
              </w:rPr>
              <w:t>10</w:t>
            </w:r>
          </w:p>
        </w:tc>
        <w:tc>
          <w:tcPr>
            <w:tcW w:w="3481" w:type="pct"/>
            <w:tcBorders>
              <w:right w:val="double" w:color="auto" w:sz="4" w:space="0"/>
            </w:tcBorders>
            <w:vAlign w:val="center"/>
          </w:tcPr>
          <w:p>
            <w:pPr>
              <w:spacing w:line="360" w:lineRule="auto"/>
              <w:rPr>
                <w:rFonts w:ascii="宋体" w:hAnsi="宋体" w:cs="宋体"/>
              </w:rPr>
            </w:pPr>
            <w:r>
              <w:rPr>
                <w:rFonts w:hint="eastAsia" w:ascii="宋体" w:hAnsi="宋体" w:cs="宋体"/>
              </w:rPr>
              <w:t>（一）评审内容：</w:t>
            </w:r>
          </w:p>
          <w:p>
            <w:pPr>
              <w:spacing w:line="360" w:lineRule="auto"/>
              <w:rPr>
                <w:rFonts w:ascii="宋体" w:hAnsi="宋体" w:cs="宋体"/>
              </w:rPr>
            </w:pPr>
            <w:r>
              <w:rPr>
                <w:rFonts w:hint="eastAsia" w:ascii="宋体" w:hAnsi="宋体" w:cs="宋体"/>
              </w:rPr>
              <w:t>1、对项目存在的重点、难点分析；</w:t>
            </w:r>
          </w:p>
          <w:p>
            <w:pPr>
              <w:spacing w:line="360" w:lineRule="auto"/>
              <w:rPr>
                <w:rFonts w:ascii="宋体" w:hAnsi="宋体" w:cs="宋体"/>
              </w:rPr>
            </w:pPr>
            <w:r>
              <w:rPr>
                <w:rFonts w:hint="eastAsia" w:ascii="宋体" w:hAnsi="宋体" w:cs="宋体"/>
              </w:rPr>
              <w:t>2、对重难点问题的应对措施及提出的解决路径。</w:t>
            </w:r>
          </w:p>
          <w:p>
            <w:pPr>
              <w:spacing w:line="360" w:lineRule="auto"/>
              <w:rPr>
                <w:rFonts w:ascii="宋体" w:hAnsi="宋体" w:cs="宋体"/>
              </w:rPr>
            </w:pPr>
            <w:r>
              <w:rPr>
                <w:rFonts w:hint="eastAsia" w:ascii="宋体" w:hAnsi="宋体" w:cs="宋体"/>
              </w:rPr>
              <w:t>（二）评审标准：</w:t>
            </w:r>
          </w:p>
          <w:p>
            <w:pPr>
              <w:spacing w:line="360" w:lineRule="auto"/>
              <w:rPr>
                <w:rFonts w:ascii="宋体" w:hAnsi="宋体" w:cs="宋体"/>
              </w:rPr>
            </w:pPr>
            <w:r>
              <w:rPr>
                <w:rFonts w:hint="eastAsia" w:ascii="宋体" w:hAnsi="宋体" w:cs="宋体"/>
              </w:rPr>
              <w:t>包含以上二项内容得3分；包含以上一项内容得2分；其他情况不得分。在此基础上，根据方案响应情况进一步评审：</w:t>
            </w:r>
          </w:p>
          <w:p>
            <w:pPr>
              <w:spacing w:line="360" w:lineRule="auto"/>
              <w:rPr>
                <w:rFonts w:hint="eastAsia" w:ascii="宋体" w:hAnsi="宋体" w:eastAsia="宋体" w:cs="宋体"/>
                <w:lang w:eastAsia="zh-CN"/>
              </w:rPr>
            </w:pPr>
            <w:r>
              <w:rPr>
                <w:rFonts w:hint="eastAsia" w:ascii="宋体" w:hAnsi="宋体" w:cs="宋体"/>
              </w:rPr>
              <w:t>1、对项目重难点理解准确全面，详细分析针对性强，且能提出符合深圳实际的应对措施，加7分</w:t>
            </w:r>
            <w:r>
              <w:rPr>
                <w:rFonts w:hint="eastAsia" w:ascii="宋体" w:hAnsi="宋体" w:cs="宋体"/>
                <w:lang w:eastAsia="zh-CN"/>
              </w:rPr>
              <w:t>；</w:t>
            </w:r>
          </w:p>
          <w:p>
            <w:pPr>
              <w:spacing w:line="360" w:lineRule="auto"/>
              <w:rPr>
                <w:rFonts w:ascii="宋体" w:hAnsi="宋体" w:cs="宋体"/>
              </w:rPr>
            </w:pPr>
            <w:r>
              <w:rPr>
                <w:rFonts w:hint="eastAsia" w:ascii="宋体" w:hAnsi="宋体" w:cs="宋体"/>
              </w:rPr>
              <w:t>2、对项目重难点理解较准确全面，详细分析针对性较强，提出的应对措施较符合深圳实际，加4分；</w:t>
            </w:r>
          </w:p>
          <w:p>
            <w:pPr>
              <w:spacing w:line="360" w:lineRule="auto"/>
              <w:rPr>
                <w:rFonts w:hint="eastAsia" w:ascii="宋体" w:hAnsi="宋体" w:eastAsia="宋体" w:cs="宋体"/>
                <w:lang w:eastAsia="zh-CN"/>
              </w:rPr>
            </w:pPr>
            <w:r>
              <w:rPr>
                <w:rFonts w:hint="eastAsia" w:ascii="宋体" w:hAnsi="宋体" w:cs="宋体"/>
              </w:rPr>
              <w:t>3、对项目重难点理解不准确，重难点分析全面性一般，应对措施针对性一般，加1分</w:t>
            </w:r>
            <w:r>
              <w:rPr>
                <w:rFonts w:hint="eastAsia" w:ascii="宋体" w:hAnsi="宋体" w:cs="宋体"/>
                <w:lang w:eastAsia="zh-CN"/>
              </w:rPr>
              <w:t>；</w:t>
            </w:r>
          </w:p>
          <w:p>
            <w:pPr>
              <w:autoSpaceDE w:val="0"/>
              <w:autoSpaceDN w:val="0"/>
              <w:adjustRightInd w:val="0"/>
              <w:spacing w:line="360" w:lineRule="auto"/>
              <w:rPr>
                <w:rFonts w:ascii="宋体" w:hAnsi="宋体" w:cs="宋体"/>
                <w:color w:val="000000"/>
                <w:szCs w:val="21"/>
              </w:rPr>
            </w:pPr>
            <w:r>
              <w:rPr>
                <w:rFonts w:hint="eastAsia" w:ascii="宋体" w:hAnsi="宋体" w:cs="宋体"/>
              </w:rPr>
              <w:t>4、对项目重难点理解不准确，重难点分析不全面，且不能完全贴合深圳实际的，不加分。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Merge w:val="continue"/>
            <w:tcBorders>
              <w:left w:val="double" w:color="auto" w:sz="4" w:space="0"/>
            </w:tcBorders>
            <w:vAlign w:val="center"/>
          </w:tcPr>
          <w:p>
            <w:pPr>
              <w:adjustRightInd w:val="0"/>
              <w:spacing w:line="360" w:lineRule="auto"/>
              <w:jc w:val="center"/>
              <w:rPr>
                <w:rFonts w:ascii="宋体" w:hAnsi="宋体" w:cs="仿宋"/>
                <w:b/>
                <w:bCs/>
                <w:snapToGrid w:val="0"/>
                <w:kern w:val="0"/>
                <w:szCs w:val="21"/>
              </w:rPr>
            </w:pPr>
          </w:p>
        </w:tc>
        <w:tc>
          <w:tcPr>
            <w:tcW w:w="568" w:type="pct"/>
            <w:vAlign w:val="center"/>
          </w:tcPr>
          <w:p>
            <w:pPr>
              <w:widowControl/>
              <w:spacing w:line="360" w:lineRule="auto"/>
              <w:jc w:val="center"/>
              <w:rPr>
                <w:rFonts w:ascii="宋体" w:hAnsi="宋体" w:cs="宋体"/>
                <w:color w:val="000000"/>
                <w:szCs w:val="21"/>
              </w:rPr>
            </w:pPr>
            <w:r>
              <w:rPr>
                <w:rFonts w:ascii="宋体" w:hAnsi="宋体" w:cs="宋体"/>
                <w:color w:val="000000"/>
                <w:szCs w:val="21"/>
              </w:rPr>
              <w:t>系统数据对接要求</w:t>
            </w:r>
          </w:p>
        </w:tc>
        <w:tc>
          <w:tcPr>
            <w:tcW w:w="422" w:type="pct"/>
            <w:vAlign w:val="center"/>
          </w:tcPr>
          <w:p>
            <w:pPr>
              <w:widowControl/>
              <w:spacing w:line="360" w:lineRule="auto"/>
              <w:jc w:val="center"/>
              <w:rPr>
                <w:rFonts w:ascii="宋体" w:hAnsi="宋体" w:cs="宋体"/>
                <w:color w:val="000000"/>
                <w:szCs w:val="21"/>
              </w:rPr>
            </w:pPr>
            <w:r>
              <w:rPr>
                <w:rFonts w:ascii="宋体" w:hAnsi="宋体" w:cs="宋体"/>
                <w:color w:val="000000"/>
                <w:szCs w:val="21"/>
              </w:rPr>
              <w:t>5</w:t>
            </w:r>
          </w:p>
        </w:tc>
        <w:tc>
          <w:tcPr>
            <w:tcW w:w="3481" w:type="pct"/>
            <w:tcBorders>
              <w:right w:val="double" w:color="auto" w:sz="4" w:space="0"/>
            </w:tcBorders>
            <w:vAlign w:val="center"/>
          </w:tcPr>
          <w:p>
            <w:pPr>
              <w:spacing w:line="360" w:lineRule="auto"/>
              <w:rPr>
                <w:rFonts w:ascii="宋体" w:hAnsi="宋体" w:cs="宋体"/>
                <w:color w:val="000000"/>
                <w:szCs w:val="21"/>
              </w:rPr>
            </w:pPr>
            <w:r>
              <w:rPr>
                <w:rFonts w:hint="eastAsia" w:ascii="宋体" w:hAnsi="宋体" w:cs="宋体"/>
                <w:color w:val="000000"/>
                <w:szCs w:val="21"/>
              </w:rPr>
              <w:t>（一）评审内容：</w:t>
            </w:r>
          </w:p>
          <w:p>
            <w:pPr>
              <w:spacing w:line="360" w:lineRule="auto"/>
              <w:rPr>
                <w:rFonts w:ascii="宋体" w:hAnsi="宋体" w:cs="宋体"/>
                <w:color w:val="000000"/>
                <w:szCs w:val="21"/>
              </w:rPr>
            </w:pPr>
            <w:r>
              <w:rPr>
                <w:rFonts w:hint="eastAsia" w:ascii="宋体" w:hAnsi="宋体" w:cs="宋体"/>
                <w:color w:val="000000"/>
                <w:szCs w:val="21"/>
              </w:rPr>
              <w:t>投标供应商提供系统数据对接承诺，</w:t>
            </w:r>
            <w:r>
              <w:rPr>
                <w:rFonts w:ascii="宋体" w:hAnsi="宋体" w:cs="宋体"/>
                <w:color w:val="000000"/>
                <w:szCs w:val="21"/>
              </w:rPr>
              <w:t>承诺</w:t>
            </w:r>
            <w:r>
              <w:rPr>
                <w:rFonts w:hint="eastAsia" w:ascii="宋体" w:hAnsi="宋体" w:cs="宋体"/>
                <w:color w:val="000000"/>
                <w:szCs w:val="21"/>
              </w:rPr>
              <w:t>能</w:t>
            </w:r>
            <w:r>
              <w:rPr>
                <w:rFonts w:ascii="宋体" w:hAnsi="宋体" w:cs="宋体"/>
                <w:color w:val="000000"/>
                <w:szCs w:val="21"/>
              </w:rPr>
              <w:t>支持与</w:t>
            </w:r>
            <w:r>
              <w:rPr>
                <w:rFonts w:hint="eastAsia" w:ascii="宋体" w:hAnsi="宋体" w:cs="宋体"/>
                <w:color w:val="000000"/>
                <w:szCs w:val="21"/>
              </w:rPr>
              <w:t>采购人</w:t>
            </w:r>
            <w:r>
              <w:rPr>
                <w:rFonts w:ascii="宋体" w:hAnsi="宋体" w:cs="宋体"/>
                <w:color w:val="000000"/>
                <w:szCs w:val="21"/>
              </w:rPr>
              <w:t>原有运维系统对接</w:t>
            </w:r>
            <w:r>
              <w:rPr>
                <w:rFonts w:hint="eastAsia" w:ascii="宋体" w:hAnsi="宋体" w:cs="宋体"/>
                <w:color w:val="000000"/>
                <w:szCs w:val="21"/>
              </w:rPr>
              <w:t>的，得5分，否则不得分。</w:t>
            </w:r>
          </w:p>
          <w:p>
            <w:pPr>
              <w:spacing w:line="360" w:lineRule="auto"/>
              <w:rPr>
                <w:rFonts w:ascii="宋体" w:hAnsi="宋体" w:cs="宋体"/>
                <w:color w:val="000000"/>
                <w:szCs w:val="21"/>
              </w:rPr>
            </w:pPr>
            <w:r>
              <w:rPr>
                <w:rFonts w:hint="eastAsia" w:ascii="宋体" w:hAnsi="宋体" w:cs="宋体"/>
                <w:color w:val="000000"/>
                <w:szCs w:val="21"/>
              </w:rPr>
              <w:t>（二）评审依据：</w:t>
            </w:r>
          </w:p>
          <w:p>
            <w:pPr>
              <w:autoSpaceDE w:val="0"/>
              <w:autoSpaceDN w:val="0"/>
              <w:adjustRightInd w:val="0"/>
              <w:spacing w:line="360" w:lineRule="auto"/>
              <w:rPr>
                <w:rFonts w:ascii="宋体" w:hAnsi="宋体" w:cs="宋体"/>
                <w:color w:val="000000"/>
                <w:szCs w:val="21"/>
              </w:rPr>
            </w:pPr>
            <w:r>
              <w:rPr>
                <w:rFonts w:ascii="宋体" w:hAnsi="宋体"/>
                <w:szCs w:val="21"/>
              </w:rPr>
              <w:t>提供</w:t>
            </w:r>
            <w:r>
              <w:rPr>
                <w:rFonts w:hint="eastAsia" w:ascii="宋体" w:hAnsi="宋体"/>
                <w:szCs w:val="21"/>
              </w:rPr>
              <w:t>《系统数据对接</w:t>
            </w:r>
            <w:r>
              <w:rPr>
                <w:rFonts w:ascii="宋体" w:hAnsi="宋体"/>
                <w:szCs w:val="21"/>
              </w:rPr>
              <w:t>承诺</w:t>
            </w:r>
            <w:r>
              <w:rPr>
                <w:rFonts w:hint="eastAsia" w:ascii="宋体" w:hAnsi="宋体"/>
                <w:szCs w:val="21"/>
              </w:rPr>
              <w:t>函》</w:t>
            </w:r>
            <w:r>
              <w:rPr>
                <w:rFonts w:hint="eastAsia" w:ascii="宋体" w:hAnsi="宋体" w:cs="宋体"/>
                <w:color w:val="000000"/>
                <w:szCs w:val="21"/>
              </w:rPr>
              <w:t>（格式自定）作为得分依据，未提供承诺或承诺内容不满足要求不得分。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Merge w:val="continue"/>
            <w:tcBorders>
              <w:left w:val="double" w:color="auto" w:sz="4" w:space="0"/>
            </w:tcBorders>
            <w:vAlign w:val="center"/>
          </w:tcPr>
          <w:p>
            <w:pPr>
              <w:adjustRightInd w:val="0"/>
              <w:spacing w:line="360" w:lineRule="auto"/>
              <w:jc w:val="center"/>
              <w:rPr>
                <w:rFonts w:ascii="宋体" w:hAnsi="宋体" w:cs="仿宋"/>
                <w:b/>
                <w:bCs/>
                <w:snapToGrid w:val="0"/>
                <w:kern w:val="0"/>
                <w:szCs w:val="21"/>
              </w:rPr>
            </w:pPr>
          </w:p>
        </w:tc>
        <w:tc>
          <w:tcPr>
            <w:tcW w:w="568" w:type="pc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质量保障措施及方案</w:t>
            </w:r>
          </w:p>
        </w:tc>
        <w:tc>
          <w:tcPr>
            <w:tcW w:w="422"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5</w:t>
            </w:r>
          </w:p>
        </w:tc>
        <w:tc>
          <w:tcPr>
            <w:tcW w:w="3481" w:type="pct"/>
            <w:tcBorders>
              <w:right w:val="double" w:color="auto" w:sz="4" w:space="0"/>
            </w:tcBorders>
            <w:vAlign w:val="center"/>
          </w:tcPr>
          <w:p>
            <w:pPr>
              <w:pStyle w:val="9"/>
              <w:spacing w:line="360" w:lineRule="auto"/>
              <w:rPr>
                <w:rFonts w:ascii="宋体" w:hAnsi="宋体" w:cs="宋体"/>
              </w:rPr>
            </w:pPr>
            <w:r>
              <w:rPr>
                <w:rFonts w:hint="eastAsia" w:ascii="宋体" w:hAnsi="宋体" w:cs="宋体"/>
              </w:rPr>
              <w:t>（一）评分内容：</w:t>
            </w:r>
          </w:p>
          <w:p>
            <w:pPr>
              <w:pStyle w:val="9"/>
              <w:spacing w:line="360" w:lineRule="auto"/>
              <w:rPr>
                <w:rFonts w:ascii="宋体" w:hAnsi="宋体" w:cs="宋体"/>
              </w:rPr>
            </w:pPr>
            <w:r>
              <w:rPr>
                <w:rFonts w:hint="eastAsia" w:ascii="宋体" w:hAnsi="宋体" w:cs="宋体"/>
              </w:rPr>
              <w:t>考察投标供应商提供的质量保障措施及方案，包含</w:t>
            </w:r>
            <w:r>
              <w:rPr>
                <w:rFonts w:hint="eastAsia" w:ascii="宋体" w:hAnsi="宋体" w:cs="宋体"/>
                <w:lang w:val="en-US" w:eastAsia="zh-CN"/>
              </w:rPr>
              <w:t>但不限于</w:t>
            </w:r>
            <w:r>
              <w:rPr>
                <w:rFonts w:hint="eastAsia" w:ascii="宋体" w:hAnsi="宋体" w:cs="宋体"/>
              </w:rPr>
              <w:t>以下内容：</w:t>
            </w:r>
          </w:p>
          <w:p>
            <w:pPr>
              <w:pStyle w:val="9"/>
              <w:spacing w:line="360" w:lineRule="auto"/>
              <w:rPr>
                <w:rFonts w:ascii="宋体" w:hAnsi="宋体" w:cs="宋体"/>
              </w:rPr>
            </w:pPr>
            <w:r>
              <w:rPr>
                <w:rFonts w:hint="eastAsia" w:ascii="宋体" w:hAnsi="宋体" w:cs="宋体"/>
              </w:rPr>
              <w:t>1、项目质量管理制度；</w:t>
            </w:r>
          </w:p>
          <w:p>
            <w:pPr>
              <w:pStyle w:val="9"/>
              <w:spacing w:line="360" w:lineRule="auto"/>
              <w:rPr>
                <w:rFonts w:ascii="宋体" w:hAnsi="宋体" w:cs="宋体"/>
              </w:rPr>
            </w:pPr>
            <w:r>
              <w:rPr>
                <w:rFonts w:hint="eastAsia" w:ascii="宋体" w:hAnsi="宋体" w:cs="宋体"/>
              </w:rPr>
              <w:t>2、服务质量检查、整改方案；</w:t>
            </w:r>
          </w:p>
          <w:p>
            <w:pPr>
              <w:pStyle w:val="9"/>
              <w:spacing w:line="360" w:lineRule="auto"/>
              <w:rPr>
                <w:rFonts w:ascii="宋体" w:hAnsi="宋体" w:cs="宋体"/>
              </w:rPr>
            </w:pPr>
            <w:r>
              <w:rPr>
                <w:rFonts w:hint="eastAsia" w:ascii="宋体" w:hAnsi="宋体" w:cs="宋体"/>
              </w:rPr>
              <w:t>3、项目成果安全性保障措施。</w:t>
            </w:r>
          </w:p>
          <w:p>
            <w:pPr>
              <w:pStyle w:val="9"/>
              <w:spacing w:line="360" w:lineRule="auto"/>
              <w:rPr>
                <w:rFonts w:ascii="宋体" w:hAnsi="宋体" w:cs="宋体"/>
              </w:rPr>
            </w:pPr>
            <w:r>
              <w:rPr>
                <w:rFonts w:hint="eastAsia" w:ascii="宋体" w:hAnsi="宋体" w:cs="宋体"/>
              </w:rPr>
              <w:t>（二）评分标准：</w:t>
            </w:r>
          </w:p>
          <w:p>
            <w:pPr>
              <w:pStyle w:val="9"/>
              <w:spacing w:line="360" w:lineRule="auto"/>
              <w:rPr>
                <w:rFonts w:ascii="宋体" w:hAnsi="宋体" w:cs="宋体"/>
              </w:rPr>
            </w:pPr>
            <w:r>
              <w:rPr>
                <w:rFonts w:hint="eastAsia" w:ascii="宋体" w:hAnsi="宋体" w:cs="宋体"/>
              </w:rPr>
              <w:t>方案包含以上三项内容得2分；包含以上二项内容得1分；其他情况不得分。</w:t>
            </w:r>
          </w:p>
          <w:p>
            <w:pPr>
              <w:pStyle w:val="9"/>
              <w:spacing w:line="360" w:lineRule="auto"/>
              <w:rPr>
                <w:rFonts w:ascii="宋体" w:hAnsi="宋体" w:cs="宋体"/>
              </w:rPr>
            </w:pPr>
            <w:r>
              <w:rPr>
                <w:rFonts w:hint="eastAsia" w:ascii="宋体" w:hAnsi="宋体" w:cs="宋体"/>
              </w:rPr>
              <w:t>在此基础上，根据方案响应情况进一步评审：</w:t>
            </w:r>
          </w:p>
          <w:p>
            <w:pPr>
              <w:pStyle w:val="9"/>
              <w:spacing w:line="360" w:lineRule="auto"/>
              <w:rPr>
                <w:rFonts w:ascii="宋体" w:hAnsi="宋体" w:cs="宋体"/>
              </w:rPr>
            </w:pPr>
            <w:r>
              <w:rPr>
                <w:rFonts w:hint="eastAsia" w:ascii="宋体" w:hAnsi="宋体" w:cs="宋体"/>
              </w:rPr>
              <w:t>1.方案内容全面、具体，可行性高，加3分；</w:t>
            </w:r>
          </w:p>
          <w:p>
            <w:pPr>
              <w:pStyle w:val="9"/>
              <w:spacing w:line="360" w:lineRule="auto"/>
              <w:rPr>
                <w:rFonts w:ascii="宋体" w:hAnsi="宋体" w:cs="宋体"/>
              </w:rPr>
            </w:pPr>
            <w:r>
              <w:rPr>
                <w:rFonts w:hint="eastAsia" w:ascii="宋体" w:hAnsi="宋体" w:cs="宋体"/>
              </w:rPr>
              <w:t>2.方案内容较全面，可行性较高，加2分；</w:t>
            </w:r>
          </w:p>
          <w:p>
            <w:pPr>
              <w:pStyle w:val="9"/>
              <w:spacing w:line="360" w:lineRule="auto"/>
              <w:rPr>
                <w:rFonts w:ascii="宋体" w:hAnsi="宋体" w:cs="宋体"/>
              </w:rPr>
            </w:pPr>
            <w:r>
              <w:rPr>
                <w:rFonts w:hint="eastAsia" w:ascii="宋体" w:hAnsi="宋体" w:cs="宋体"/>
              </w:rPr>
              <w:t>3.方案全面性、可行性一般，加1分；</w:t>
            </w:r>
          </w:p>
          <w:p>
            <w:pPr>
              <w:widowControl/>
              <w:spacing w:line="360" w:lineRule="auto"/>
              <w:jc w:val="left"/>
              <w:rPr>
                <w:rFonts w:ascii="宋体" w:hAnsi="宋体" w:cs="宋体"/>
                <w:color w:val="000000"/>
              </w:rPr>
            </w:pPr>
            <w:r>
              <w:rPr>
                <w:rFonts w:hint="eastAsia" w:ascii="宋体" w:hAnsi="宋体" w:cs="宋体"/>
              </w:rPr>
              <w:t>4.方案不全，可行性低，不加分。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Merge w:val="continue"/>
            <w:tcBorders>
              <w:left w:val="double" w:color="auto" w:sz="4" w:space="0"/>
            </w:tcBorders>
            <w:vAlign w:val="center"/>
          </w:tcPr>
          <w:p>
            <w:pPr>
              <w:adjustRightInd w:val="0"/>
              <w:spacing w:line="360" w:lineRule="auto"/>
              <w:jc w:val="center"/>
              <w:rPr>
                <w:rFonts w:ascii="宋体" w:hAnsi="宋体" w:cs="仿宋"/>
                <w:b/>
                <w:bCs/>
                <w:snapToGrid w:val="0"/>
                <w:kern w:val="0"/>
                <w:szCs w:val="21"/>
              </w:rPr>
            </w:pPr>
          </w:p>
        </w:tc>
        <w:tc>
          <w:tcPr>
            <w:tcW w:w="568" w:type="pc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项目完成（服务期满）后的服务承诺</w:t>
            </w:r>
          </w:p>
        </w:tc>
        <w:tc>
          <w:tcPr>
            <w:tcW w:w="422"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3481" w:type="pct"/>
            <w:tcBorders>
              <w:right w:val="double" w:color="auto" w:sz="4" w:space="0"/>
            </w:tcBorders>
            <w:vAlign w:val="center"/>
          </w:tcPr>
          <w:p>
            <w:pPr>
              <w:spacing w:line="360" w:lineRule="auto"/>
              <w:rPr>
                <w:rFonts w:ascii="宋体" w:hAnsi="宋体" w:cs="宋体"/>
                <w:color w:val="000000"/>
                <w:szCs w:val="21"/>
              </w:rPr>
            </w:pPr>
            <w:r>
              <w:rPr>
                <w:rFonts w:hint="eastAsia" w:ascii="宋体" w:hAnsi="宋体" w:cs="宋体"/>
                <w:color w:val="000000"/>
                <w:szCs w:val="21"/>
              </w:rPr>
              <w:t>（一）评分内容：</w:t>
            </w:r>
          </w:p>
          <w:p>
            <w:pPr>
              <w:autoSpaceDE w:val="0"/>
              <w:autoSpaceDN w:val="0"/>
              <w:adjustRightInd w:val="0"/>
              <w:spacing w:line="360" w:lineRule="auto"/>
              <w:rPr>
                <w:rFonts w:ascii="宋体" w:hAnsi="宋体" w:cs="宋体"/>
                <w:color w:val="000000"/>
                <w:szCs w:val="21"/>
              </w:rPr>
            </w:pPr>
            <w:r>
              <w:rPr>
                <w:rFonts w:hint="eastAsia" w:ascii="宋体" w:hAnsi="宋体" w:cs="宋体"/>
                <w:color w:val="000000"/>
                <w:szCs w:val="21"/>
              </w:rPr>
              <w:t>投标供应商提供服务期满后的服务承诺，承诺以下全部内容的得2分，否则不得分。</w:t>
            </w:r>
          </w:p>
          <w:p>
            <w:pPr>
              <w:autoSpaceDE w:val="0"/>
              <w:autoSpaceDN w:val="0"/>
              <w:adjustRightInd w:val="0"/>
              <w:spacing w:line="360" w:lineRule="auto"/>
              <w:rPr>
                <w:rFonts w:ascii="宋体" w:hAnsi="宋体" w:cs="宋体"/>
                <w:color w:val="000000"/>
                <w:szCs w:val="21"/>
              </w:rPr>
            </w:pPr>
            <w:r>
              <w:rPr>
                <w:rFonts w:hint="eastAsia" w:ascii="宋体" w:hAnsi="宋体" w:cs="宋体"/>
                <w:color w:val="000000"/>
                <w:szCs w:val="21"/>
              </w:rPr>
              <w:t xml:space="preserve">（1）服务期满后主动离岗； </w:t>
            </w:r>
          </w:p>
          <w:p>
            <w:pPr>
              <w:autoSpaceDE w:val="0"/>
              <w:autoSpaceDN w:val="0"/>
              <w:adjustRightInd w:val="0"/>
              <w:spacing w:line="360" w:lineRule="auto"/>
              <w:rPr>
                <w:rFonts w:ascii="宋体" w:hAnsi="宋体" w:cs="宋体"/>
                <w:color w:val="000000"/>
                <w:szCs w:val="21"/>
              </w:rPr>
            </w:pPr>
            <w:r>
              <w:rPr>
                <w:rFonts w:hint="eastAsia" w:ascii="宋体" w:hAnsi="宋体" w:cs="宋体"/>
                <w:color w:val="000000"/>
                <w:szCs w:val="21"/>
              </w:rPr>
              <w:t xml:space="preserve">（2）与后续服务公司进行交接； </w:t>
            </w:r>
          </w:p>
          <w:p>
            <w:pPr>
              <w:autoSpaceDE w:val="0"/>
              <w:autoSpaceDN w:val="0"/>
              <w:adjustRightInd w:val="0"/>
              <w:spacing w:line="360" w:lineRule="auto"/>
              <w:rPr>
                <w:rFonts w:ascii="宋体" w:hAnsi="宋体" w:cs="宋体"/>
                <w:color w:val="000000"/>
                <w:szCs w:val="21"/>
              </w:rPr>
            </w:pPr>
            <w:r>
              <w:rPr>
                <w:rFonts w:hint="eastAsia" w:ascii="宋体" w:hAnsi="宋体" w:cs="宋体"/>
                <w:color w:val="000000"/>
                <w:szCs w:val="21"/>
              </w:rPr>
              <w:t>（3）服务期满三个月内，后续服务公司未到位前仍按原合同服务承诺提供服务。</w:t>
            </w:r>
          </w:p>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（二）评分依据：</w:t>
            </w:r>
          </w:p>
          <w:p>
            <w:pPr>
              <w:autoSpaceDE w:val="0"/>
              <w:autoSpaceDN w:val="0"/>
              <w:adjustRightInd w:val="0"/>
              <w:spacing w:line="360" w:lineRule="auto"/>
              <w:rPr>
                <w:rFonts w:ascii="宋体" w:hAnsi="宋体" w:cs="宋体"/>
                <w:color w:val="000000"/>
              </w:rPr>
            </w:pPr>
            <w:r>
              <w:rPr>
                <w:rFonts w:hint="eastAsia" w:ascii="宋体" w:hAnsi="宋体" w:cs="宋体"/>
                <w:color w:val="000000"/>
                <w:szCs w:val="21"/>
              </w:rPr>
              <w:t>提供《项目完成（服务期满）后的服务承诺函》（格式自定）作为得分依据，未提供承诺或承诺内容不满足要求不得分。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Merge w:val="continue"/>
            <w:tcBorders>
              <w:left w:val="double" w:color="auto" w:sz="4" w:space="0"/>
            </w:tcBorders>
            <w:vAlign w:val="center"/>
          </w:tcPr>
          <w:p>
            <w:pPr>
              <w:adjustRightInd w:val="0"/>
              <w:spacing w:line="360" w:lineRule="auto"/>
              <w:jc w:val="center"/>
              <w:rPr>
                <w:rFonts w:ascii="宋体" w:hAnsi="宋体" w:cs="仿宋"/>
                <w:b/>
                <w:bCs/>
                <w:snapToGrid w:val="0"/>
                <w:kern w:val="0"/>
                <w:szCs w:val="21"/>
              </w:rPr>
            </w:pPr>
          </w:p>
        </w:tc>
        <w:tc>
          <w:tcPr>
            <w:tcW w:w="568" w:type="pc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违约承诺</w:t>
            </w:r>
          </w:p>
        </w:tc>
        <w:tc>
          <w:tcPr>
            <w:tcW w:w="422"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3481" w:type="pct"/>
            <w:tcBorders>
              <w:right w:val="double" w:color="auto" w:sz="4" w:space="0"/>
            </w:tcBorders>
            <w:vAlign w:val="center"/>
          </w:tcPr>
          <w:p>
            <w:pPr>
              <w:spacing w:line="360" w:lineRule="auto"/>
              <w:rPr>
                <w:rFonts w:ascii="宋体" w:hAnsi="宋体" w:cs="宋体"/>
                <w:color w:val="000000"/>
                <w:szCs w:val="21"/>
              </w:rPr>
            </w:pPr>
            <w:r>
              <w:rPr>
                <w:rFonts w:hint="eastAsia" w:ascii="宋体" w:hAnsi="宋体" w:cs="宋体"/>
                <w:color w:val="000000"/>
                <w:szCs w:val="21"/>
              </w:rPr>
              <w:t>（一）评分内容：</w:t>
            </w:r>
          </w:p>
          <w:p>
            <w:pPr>
              <w:autoSpaceDE w:val="0"/>
              <w:autoSpaceDN w:val="0"/>
              <w:adjustRightInd w:val="0"/>
              <w:spacing w:line="360" w:lineRule="auto"/>
              <w:rPr>
                <w:rFonts w:ascii="宋体" w:hAnsi="宋体" w:cs="宋体"/>
                <w:color w:val="000000"/>
                <w:szCs w:val="21"/>
              </w:rPr>
            </w:pPr>
            <w:r>
              <w:rPr>
                <w:rFonts w:hint="eastAsia" w:ascii="宋体" w:hAnsi="宋体" w:cs="宋体"/>
                <w:color w:val="000000"/>
                <w:szCs w:val="21"/>
              </w:rPr>
              <w:t>投标供应商提供项目违约承诺，满足以下全部要求的得3分，否则不得分。</w:t>
            </w:r>
          </w:p>
          <w:p>
            <w:pPr>
              <w:autoSpaceDE w:val="0"/>
              <w:autoSpaceDN w:val="0"/>
              <w:adjustRightInd w:val="0"/>
              <w:spacing w:line="360" w:lineRule="auto"/>
              <w:rPr>
                <w:rFonts w:ascii="宋体" w:hAnsi="宋体" w:cs="宋体"/>
                <w:color w:val="000000"/>
                <w:szCs w:val="21"/>
              </w:rPr>
            </w:pPr>
            <w:r>
              <w:rPr>
                <w:rFonts w:hint="eastAsia" w:ascii="宋体" w:hAnsi="宋体" w:cs="宋体"/>
                <w:color w:val="000000"/>
                <w:szCs w:val="21"/>
              </w:rPr>
              <w:t xml:space="preserve">（1）人员严格按照招标文件及投标承诺配置； </w:t>
            </w:r>
          </w:p>
          <w:p>
            <w:pPr>
              <w:autoSpaceDE w:val="0"/>
              <w:autoSpaceDN w:val="0"/>
              <w:adjustRightInd w:val="0"/>
              <w:spacing w:line="360" w:lineRule="auto"/>
              <w:rPr>
                <w:rFonts w:ascii="宋体" w:hAnsi="宋体" w:cs="宋体"/>
                <w:color w:val="000000"/>
                <w:szCs w:val="21"/>
              </w:rPr>
            </w:pPr>
            <w:r>
              <w:rPr>
                <w:rFonts w:hint="eastAsia" w:ascii="宋体" w:hAnsi="宋体" w:cs="宋体"/>
                <w:color w:val="000000"/>
                <w:szCs w:val="21"/>
              </w:rPr>
              <w:t xml:space="preserve">（2）服务质量达到招标文件要求； </w:t>
            </w:r>
          </w:p>
          <w:p>
            <w:pPr>
              <w:autoSpaceDE w:val="0"/>
              <w:autoSpaceDN w:val="0"/>
              <w:adjustRightInd w:val="0"/>
              <w:spacing w:line="360" w:lineRule="auto"/>
              <w:rPr>
                <w:rFonts w:ascii="宋体" w:hAnsi="宋体" w:cs="宋体"/>
                <w:color w:val="000000"/>
                <w:szCs w:val="21"/>
              </w:rPr>
            </w:pPr>
            <w:r>
              <w:rPr>
                <w:rFonts w:hint="eastAsia" w:ascii="宋体" w:hAnsi="宋体" w:cs="宋体"/>
                <w:color w:val="000000"/>
                <w:szCs w:val="21"/>
              </w:rPr>
              <w:t>（3）对未能达到的管理要求承担管理责任。</w:t>
            </w:r>
          </w:p>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（二）评分依据：</w:t>
            </w:r>
          </w:p>
          <w:p>
            <w:pPr>
              <w:autoSpaceDE w:val="0"/>
              <w:autoSpaceDN w:val="0"/>
              <w:adjustRightInd w:val="0"/>
              <w:spacing w:line="360" w:lineRule="auto"/>
              <w:rPr>
                <w:rFonts w:ascii="宋体" w:hAnsi="宋体" w:cs="宋体"/>
                <w:color w:val="000000"/>
                <w:szCs w:val="21"/>
              </w:rPr>
            </w:pPr>
            <w:r>
              <w:rPr>
                <w:rFonts w:hint="eastAsia" w:ascii="宋体" w:hAnsi="宋体" w:cs="宋体"/>
                <w:color w:val="000000"/>
                <w:szCs w:val="21"/>
              </w:rPr>
              <w:t>提供《违约承诺函》（格式自定）作为得分依据，未提供承诺或承诺内容不满足要求不得分。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Merge w:val="continue"/>
            <w:tcBorders>
              <w:left w:val="double" w:color="auto" w:sz="4" w:space="0"/>
            </w:tcBorders>
            <w:vAlign w:val="center"/>
          </w:tcPr>
          <w:p>
            <w:pPr>
              <w:adjustRightInd w:val="0"/>
              <w:spacing w:line="360" w:lineRule="auto"/>
              <w:jc w:val="center"/>
              <w:rPr>
                <w:rFonts w:ascii="宋体" w:hAnsi="宋体" w:cs="仿宋"/>
                <w:b/>
                <w:bCs/>
                <w:snapToGrid w:val="0"/>
                <w:kern w:val="0"/>
                <w:szCs w:val="21"/>
              </w:rPr>
            </w:pPr>
          </w:p>
        </w:tc>
        <w:tc>
          <w:tcPr>
            <w:tcW w:w="568" w:type="pct"/>
            <w:vAlign w:val="center"/>
          </w:tcPr>
          <w:p>
            <w:pPr>
              <w:widowControl/>
              <w:spacing w:line="360" w:lineRule="auto"/>
              <w:jc w:val="center"/>
              <w:rPr>
                <w:rFonts w:ascii="宋体" w:hAnsi="宋体" w:cs="宋体"/>
                <w:color w:val="000000"/>
                <w:szCs w:val="21"/>
              </w:rPr>
            </w:pPr>
            <w:r>
              <w:rPr>
                <w:rFonts w:hint="eastAsia" w:ascii="宋体" w:hAnsi="宋体" w:cs="宋体"/>
                <w:color w:val="000000"/>
                <w:kern w:val="0"/>
                <w:szCs w:val="21"/>
              </w:rPr>
              <w:t>拟安排的项目负责人情况(仅限1人）</w:t>
            </w:r>
          </w:p>
        </w:tc>
        <w:tc>
          <w:tcPr>
            <w:tcW w:w="422"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5</w:t>
            </w:r>
          </w:p>
        </w:tc>
        <w:tc>
          <w:tcPr>
            <w:tcW w:w="3481" w:type="pct"/>
            <w:tcBorders>
              <w:right w:val="double" w:color="auto" w:sz="4" w:space="0"/>
            </w:tcBorders>
            <w:vAlign w:val="center"/>
          </w:tcPr>
          <w:p>
            <w:pPr>
              <w:spacing w:line="360" w:lineRule="auto"/>
              <w:rPr>
                <w:rFonts w:ascii="宋体" w:hAnsi="宋体" w:cs="宋体"/>
                <w:color w:val="000000"/>
                <w:szCs w:val="21"/>
              </w:rPr>
            </w:pPr>
            <w:r>
              <w:rPr>
                <w:rFonts w:hint="eastAsia" w:ascii="宋体" w:hAnsi="宋体" w:cs="宋体"/>
                <w:color w:val="000000"/>
                <w:szCs w:val="21"/>
              </w:rPr>
              <w:t>（一）评分内容：</w:t>
            </w:r>
          </w:p>
          <w:p>
            <w:pPr>
              <w:spacing w:line="360" w:lineRule="auto"/>
              <w:rPr>
                <w:rFonts w:ascii="宋体" w:hAnsi="宋体"/>
                <w:szCs w:val="21"/>
              </w:rPr>
            </w:pPr>
            <w:r>
              <w:rPr>
                <w:rFonts w:hint="eastAsia" w:ascii="宋体" w:hAnsi="宋体" w:cs="宋体"/>
                <w:color w:val="000000"/>
                <w:szCs w:val="21"/>
              </w:rPr>
              <w:t>拟安排的项目负责人</w:t>
            </w:r>
            <w:r>
              <w:rPr>
                <w:rFonts w:hint="eastAsia" w:ascii="宋体" w:hAnsi="宋体" w:cs="宋体"/>
                <w:color w:val="000000"/>
                <w:kern w:val="0"/>
                <w:szCs w:val="21"/>
              </w:rPr>
              <w:t>(仅限1人）</w:t>
            </w:r>
            <w:r>
              <w:rPr>
                <w:rFonts w:hint="eastAsia" w:ascii="宋体" w:hAnsi="宋体" w:cs="宋体"/>
                <w:color w:val="000000"/>
                <w:szCs w:val="21"/>
              </w:rPr>
              <w:t>需为投标供应商正式聘任员工；否则本项不得分。</w:t>
            </w:r>
            <w:r>
              <w:rPr>
                <w:rFonts w:hint="eastAsia" w:ascii="宋体" w:hAnsi="宋体"/>
                <w:szCs w:val="21"/>
              </w:rPr>
              <w:t>在此基础上，按以下标准评分：</w:t>
            </w:r>
          </w:p>
          <w:p>
            <w:pPr>
              <w:spacing w:line="360" w:lineRule="auto"/>
              <w:rPr>
                <w:rFonts w:ascii="宋体" w:hAnsi="宋体" w:cs="宋体"/>
                <w:color w:val="000000"/>
                <w:szCs w:val="21"/>
              </w:rPr>
            </w:pPr>
            <w:r>
              <w:rPr>
                <w:rFonts w:hint="eastAsia" w:ascii="宋体" w:hAnsi="宋体" w:cs="宋体"/>
                <w:color w:val="000000"/>
                <w:szCs w:val="21"/>
              </w:rPr>
              <w:t>具有PMP</w:t>
            </w:r>
            <w:r>
              <w:rPr>
                <w:rFonts w:hint="eastAsia"/>
              </w:rPr>
              <w:t>（项目管理专业人员）证书</w:t>
            </w:r>
            <w:r>
              <w:rPr>
                <w:rFonts w:hint="eastAsia" w:ascii="宋体" w:hAnsi="宋体" w:cs="宋体"/>
                <w:color w:val="000000"/>
                <w:szCs w:val="21"/>
              </w:rPr>
              <w:t>的，得5分。</w:t>
            </w:r>
          </w:p>
          <w:p>
            <w:pPr>
              <w:autoSpaceDE w:val="0"/>
              <w:autoSpaceDN w:val="0"/>
              <w:adjustRightInd w:val="0"/>
              <w:spacing w:line="360" w:lineRule="auto"/>
              <w:rPr>
                <w:rFonts w:ascii="宋体" w:hAnsi="宋体" w:cs="宋体"/>
                <w:color w:val="000000"/>
                <w:kern w:val="0"/>
                <w:szCs w:val="21"/>
              </w:rPr>
            </w:pPr>
            <w:r>
              <w:rPr>
                <w:rFonts w:hint="eastAsia" w:ascii="宋体" w:hAnsi="宋体" w:cs="宋体"/>
                <w:color w:val="000000"/>
                <w:kern w:val="0"/>
                <w:szCs w:val="21"/>
              </w:rPr>
              <w:t>（二）评分依据：</w:t>
            </w:r>
          </w:p>
          <w:p>
            <w:pPr>
              <w:spacing w:line="360" w:lineRule="auto"/>
              <w:rPr>
                <w:rFonts w:ascii="宋体" w:hAnsi="宋体" w:cs="宋体"/>
                <w:color w:val="000000"/>
                <w:szCs w:val="21"/>
              </w:rPr>
            </w:pPr>
            <w:r>
              <w:rPr>
                <w:rFonts w:hint="eastAsia" w:ascii="宋体" w:hAnsi="宋体" w:cs="宋体"/>
                <w:color w:val="000000"/>
                <w:szCs w:val="21"/>
              </w:rPr>
              <w:t>1. 提供项目负责人通过投标单位缴纳的载有社保部门公章的近三个月内任意一个月的个人社保证明，如供应商为新成立单位且成立时间不足一个月的，可提供加盖公章的情况说明。如为退休返聘人员则提供劳动合同或返聘协议；</w:t>
            </w:r>
          </w:p>
          <w:p>
            <w:pPr>
              <w:spacing w:line="360" w:lineRule="auto"/>
              <w:rPr>
                <w:rFonts w:ascii="宋体" w:hAnsi="宋体" w:cs="宋体"/>
                <w:color w:val="000000"/>
                <w:szCs w:val="21"/>
              </w:rPr>
            </w:pPr>
            <w:r>
              <w:rPr>
                <w:rFonts w:hint="eastAsia" w:ascii="宋体" w:hAnsi="宋体" w:cs="宋体"/>
                <w:color w:val="000000"/>
                <w:szCs w:val="21"/>
              </w:rPr>
              <w:t>2. 提供上述证书；</w:t>
            </w:r>
          </w:p>
          <w:p>
            <w:pPr>
              <w:spacing w:line="360" w:lineRule="auto"/>
              <w:rPr>
                <w:rFonts w:ascii="宋体" w:hAnsi="宋体" w:cs="宋体"/>
                <w:color w:val="000000"/>
                <w:szCs w:val="21"/>
              </w:rPr>
            </w:pPr>
            <w:r>
              <w:rPr>
                <w:rFonts w:hint="eastAsia" w:ascii="宋体" w:hAnsi="宋体" w:cs="宋体"/>
                <w:color w:val="000000"/>
                <w:szCs w:val="21"/>
              </w:rPr>
              <w:t>3.提供以上证明文件复印件或扫描件，如涉及网站截图或照片等证明材料，需提供清晰图片，均要求加盖投标供应商公章，原件备查。未按要求提供有效证明材料或提供不清晰导致评委无法识别的不计得分。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Merge w:val="continue"/>
            <w:tcBorders>
              <w:left w:val="double" w:color="auto" w:sz="4" w:space="0"/>
            </w:tcBorders>
            <w:vAlign w:val="center"/>
          </w:tcPr>
          <w:p>
            <w:pPr>
              <w:adjustRightInd w:val="0"/>
              <w:spacing w:line="360" w:lineRule="auto"/>
              <w:jc w:val="center"/>
              <w:rPr>
                <w:rFonts w:ascii="宋体" w:hAnsi="宋体" w:cs="仿宋"/>
                <w:b/>
                <w:bCs/>
                <w:snapToGrid w:val="0"/>
                <w:kern w:val="0"/>
                <w:szCs w:val="21"/>
              </w:rPr>
            </w:pPr>
          </w:p>
        </w:tc>
        <w:tc>
          <w:tcPr>
            <w:tcW w:w="568" w:type="pct"/>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ascii="宋体" w:hAnsi="宋体" w:cs="宋体"/>
                <w:color w:val="000000"/>
                <w:kern w:val="0"/>
                <w:szCs w:val="21"/>
              </w:rPr>
            </w:pPr>
            <w:r>
              <w:rPr>
                <w:rFonts w:hint="eastAsia" w:ascii="宋体" w:hAnsi="宋体" w:cs="宋体"/>
                <w:color w:val="000000"/>
                <w:kern w:val="0"/>
                <w:szCs w:val="21"/>
              </w:rPr>
              <w:t>拟安排的项目团队成员（项目负责人除外）情况</w:t>
            </w:r>
          </w:p>
        </w:tc>
        <w:tc>
          <w:tcPr>
            <w:tcW w:w="422" w:type="pct"/>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ascii="宋体" w:hAnsi="宋体" w:cs="宋体"/>
                <w:color w:val="000000"/>
                <w:kern w:val="0"/>
                <w:szCs w:val="21"/>
              </w:rPr>
            </w:pPr>
            <w:r>
              <w:rPr>
                <w:rFonts w:ascii="宋体" w:hAnsi="宋体" w:cs="宋体"/>
                <w:color w:val="000000"/>
                <w:kern w:val="0"/>
                <w:szCs w:val="21"/>
              </w:rPr>
              <w:t>10</w:t>
            </w:r>
          </w:p>
        </w:tc>
        <w:tc>
          <w:tcPr>
            <w:tcW w:w="3481" w:type="pct"/>
            <w:tcBorders>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（一）评分内容：</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拟安排的项目团队成员（项目负责人除外）需为投标供应商正式聘任员工，否则本项不得分。在此基础上，按以下标准评分：</w:t>
            </w:r>
          </w:p>
          <w:p>
            <w:pPr>
              <w:pStyle w:val="9"/>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rPr>
              <w:t>（1）</w:t>
            </w:r>
            <w:r>
              <w:rPr>
                <w:rFonts w:hint="eastAsia" w:ascii="宋体" w:hAnsi="宋体" w:eastAsia="宋体" w:cs="宋体"/>
                <w:lang w:val="en-US" w:eastAsia="zh-CN"/>
              </w:rPr>
              <w:t>具有</w:t>
            </w:r>
            <w:r>
              <w:rPr>
                <w:rFonts w:hint="eastAsia" w:ascii="宋体" w:hAnsi="宋体" w:eastAsia="宋体" w:cs="宋体"/>
                <w:color w:val="000000"/>
                <w:kern w:val="0"/>
                <w:szCs w:val="21"/>
              </w:rPr>
              <w:t>HCIP(原HCNP)</w:t>
            </w:r>
            <w:r>
              <w:rPr>
                <w:rFonts w:hint="eastAsia" w:ascii="宋体" w:hAnsi="宋体" w:eastAsia="宋体" w:cs="宋体"/>
                <w:color w:val="000000"/>
                <w:kern w:val="0"/>
                <w:szCs w:val="21"/>
                <w:lang w:val="en-US" w:eastAsia="zh-CN"/>
              </w:rPr>
              <w:t>证书，每提供1人得1分，最高得1分；</w:t>
            </w:r>
          </w:p>
          <w:p>
            <w:pPr>
              <w:pStyle w:val="9"/>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eastAsia="zh-CN"/>
              </w:rPr>
              <w:t>（2）</w:t>
            </w:r>
            <w:r>
              <w:rPr>
                <w:rFonts w:hint="eastAsia" w:ascii="宋体" w:hAnsi="宋体" w:eastAsia="宋体" w:cs="宋体"/>
                <w:color w:val="000000"/>
                <w:kern w:val="0"/>
                <w:szCs w:val="21"/>
                <w:lang w:val="en-US" w:eastAsia="zh-CN"/>
              </w:rPr>
              <w:t>具有</w:t>
            </w:r>
            <w:r>
              <w:rPr>
                <w:rFonts w:hint="eastAsia" w:ascii="宋体" w:hAnsi="宋体" w:eastAsia="宋体" w:cs="宋体"/>
                <w:color w:val="000000"/>
                <w:kern w:val="0"/>
                <w:szCs w:val="21"/>
              </w:rPr>
              <w:t>注册信息安全专业人员（CISP）证书</w:t>
            </w:r>
            <w:r>
              <w:rPr>
                <w:rFonts w:hint="eastAsia" w:ascii="宋体" w:hAnsi="宋体" w:eastAsia="宋体" w:cs="宋体"/>
                <w:color w:val="000000"/>
                <w:kern w:val="0"/>
                <w:szCs w:val="21"/>
                <w:lang w:val="en-US" w:eastAsia="zh-CN"/>
              </w:rPr>
              <w:t>，每提供1人得1</w:t>
            </w:r>
            <w:r>
              <w:rPr>
                <w:rFonts w:hint="eastAsia" w:ascii="宋体" w:hAnsi="宋体" w:cs="宋体"/>
                <w:color w:val="000000"/>
                <w:kern w:val="0"/>
                <w:szCs w:val="21"/>
                <w:lang w:val="en-US" w:eastAsia="zh-CN"/>
              </w:rPr>
              <w:t>分</w:t>
            </w:r>
            <w:bookmarkStart w:id="13" w:name="_GoBack"/>
            <w:bookmarkEnd w:id="13"/>
            <w:r>
              <w:rPr>
                <w:rFonts w:hint="eastAsia" w:ascii="宋体" w:hAnsi="宋体" w:eastAsia="宋体" w:cs="宋体"/>
                <w:color w:val="000000"/>
                <w:kern w:val="0"/>
                <w:szCs w:val="21"/>
                <w:lang w:val="en-US" w:eastAsia="zh-CN"/>
              </w:rPr>
              <w:t>，最高得1分；</w:t>
            </w:r>
          </w:p>
          <w:p>
            <w:pPr>
              <w:pStyle w:val="9"/>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以上</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1</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2</w:t>
            </w:r>
            <w:r>
              <w:rPr>
                <w:rFonts w:hint="eastAsia" w:ascii="宋体" w:hAnsi="宋体" w:cs="宋体"/>
                <w:color w:val="000000"/>
                <w:kern w:val="0"/>
                <w:szCs w:val="21"/>
                <w:lang w:eastAsia="zh-CN"/>
              </w:rPr>
              <w:t>）</w:t>
            </w:r>
            <w:r>
              <w:rPr>
                <w:rFonts w:hint="eastAsia" w:ascii="宋体" w:hAnsi="宋体" w:eastAsia="宋体" w:cs="宋体"/>
                <w:color w:val="000000"/>
                <w:kern w:val="0"/>
                <w:szCs w:val="21"/>
                <w:lang w:val="en-US" w:eastAsia="zh-CN"/>
              </w:rPr>
              <w:t>小项合计最高得2分。</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（3）具有机电工程专业二级或以上注册建造师证书的，每提供1人得2分，本小项最高得2分；</w:t>
            </w:r>
          </w:p>
          <w:p>
            <w:pPr>
              <w:pStyle w:val="9"/>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Cs w:val="21"/>
                <w:lang w:val="en-US" w:eastAsia="zh-CN"/>
              </w:rPr>
            </w:pPr>
            <w:r>
              <w:rPr>
                <w:rFonts w:hint="eastAsia" w:ascii="宋体" w:hAnsi="宋体" w:cs="宋体"/>
                <w:lang w:eastAsia="zh-CN"/>
              </w:rPr>
              <w:t>（</w:t>
            </w:r>
            <w:r>
              <w:rPr>
                <w:rFonts w:hint="eastAsia" w:ascii="宋体" w:hAnsi="宋体" w:cs="宋体"/>
                <w:lang w:val="en-US" w:eastAsia="zh-CN"/>
              </w:rPr>
              <w:t>4</w:t>
            </w:r>
            <w:r>
              <w:rPr>
                <w:rFonts w:hint="eastAsia" w:ascii="宋体" w:hAnsi="宋体" w:cs="宋体"/>
                <w:lang w:eastAsia="zh-CN"/>
              </w:rPr>
              <w:t>）</w:t>
            </w:r>
            <w:r>
              <w:rPr>
                <w:rFonts w:hint="eastAsia" w:ascii="宋体" w:hAnsi="宋体" w:eastAsia="宋体" w:cs="宋体"/>
                <w:lang w:val="en-US" w:eastAsia="zh-CN"/>
              </w:rPr>
              <w:t>具有</w:t>
            </w:r>
            <w:r>
              <w:rPr>
                <w:rFonts w:hint="eastAsia" w:ascii="宋体" w:hAnsi="宋体" w:eastAsia="宋体" w:cs="宋体"/>
                <w:szCs w:val="21"/>
              </w:rPr>
              <w:t>中华人民共和国特种作业操作证（作业类别：电工作业）</w:t>
            </w:r>
            <w:r>
              <w:rPr>
                <w:rFonts w:hint="eastAsia" w:ascii="宋体" w:hAnsi="宋体" w:eastAsia="宋体" w:cs="宋体"/>
                <w:szCs w:val="21"/>
                <w:lang w:val="en-US" w:eastAsia="zh-CN"/>
              </w:rPr>
              <w:t>，每提供1人得1分，最高得2分；</w:t>
            </w:r>
          </w:p>
          <w:p>
            <w:pPr>
              <w:pStyle w:val="9"/>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Cs w:val="21"/>
                <w:lang w:val="en-US" w:eastAsia="zh-CN"/>
              </w:rPr>
            </w:pPr>
            <w:r>
              <w:rPr>
                <w:rFonts w:hint="eastAsia" w:ascii="宋体" w:hAnsi="宋体" w:cs="宋体"/>
                <w:szCs w:val="21"/>
                <w:lang w:eastAsia="zh-CN"/>
              </w:rPr>
              <w:t>（</w:t>
            </w:r>
            <w:r>
              <w:rPr>
                <w:rFonts w:hint="eastAsia" w:ascii="宋体" w:hAnsi="宋体" w:cs="宋体"/>
                <w:szCs w:val="21"/>
                <w:lang w:val="en-US" w:eastAsia="zh-CN"/>
              </w:rPr>
              <w:t>5</w:t>
            </w:r>
            <w:r>
              <w:rPr>
                <w:rFonts w:hint="eastAsia" w:ascii="宋体" w:hAnsi="宋体" w:cs="宋体"/>
                <w:szCs w:val="21"/>
                <w:lang w:eastAsia="zh-CN"/>
              </w:rPr>
              <w:t>）</w:t>
            </w:r>
            <w:r>
              <w:rPr>
                <w:rFonts w:hint="eastAsia" w:ascii="宋体" w:hAnsi="宋体" w:eastAsia="宋体" w:cs="宋体"/>
                <w:szCs w:val="21"/>
                <w:lang w:val="en-US" w:eastAsia="zh-CN"/>
              </w:rPr>
              <w:t>具有</w:t>
            </w:r>
            <w:r>
              <w:rPr>
                <w:rFonts w:hint="eastAsia" w:ascii="宋体" w:hAnsi="宋体" w:eastAsia="宋体" w:cs="宋体"/>
                <w:szCs w:val="21"/>
              </w:rPr>
              <w:t>中华人民共和国特种作业操作证（作业类别：高处作业）</w:t>
            </w:r>
            <w:r>
              <w:rPr>
                <w:rFonts w:hint="eastAsia" w:ascii="宋体" w:hAnsi="宋体" w:eastAsia="宋体" w:cs="宋体"/>
                <w:szCs w:val="21"/>
                <w:lang w:eastAsia="zh-CN"/>
              </w:rPr>
              <w:t>，</w:t>
            </w:r>
            <w:r>
              <w:rPr>
                <w:rFonts w:hint="eastAsia" w:ascii="宋体" w:hAnsi="宋体" w:eastAsia="宋体" w:cs="宋体"/>
                <w:szCs w:val="21"/>
                <w:lang w:val="en-US" w:eastAsia="zh-CN"/>
              </w:rPr>
              <w:t>每提供1人得1分，最高得2分；</w:t>
            </w:r>
          </w:p>
          <w:p>
            <w:pPr>
              <w:pStyle w:val="9"/>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lang w:val="en-US" w:eastAsia="zh-CN"/>
              </w:rPr>
            </w:pPr>
            <w:r>
              <w:rPr>
                <w:rFonts w:hint="eastAsia" w:ascii="宋体" w:hAnsi="宋体" w:cs="宋体"/>
                <w:szCs w:val="21"/>
                <w:lang w:eastAsia="zh-CN"/>
              </w:rPr>
              <w:t>（</w:t>
            </w:r>
            <w:r>
              <w:rPr>
                <w:rFonts w:hint="eastAsia" w:ascii="宋体" w:hAnsi="宋体" w:cs="宋体"/>
                <w:szCs w:val="21"/>
                <w:lang w:val="en-US" w:eastAsia="zh-CN"/>
              </w:rPr>
              <w:t>6</w:t>
            </w:r>
            <w:r>
              <w:rPr>
                <w:rFonts w:hint="eastAsia" w:ascii="宋体" w:hAnsi="宋体" w:cs="宋体"/>
                <w:szCs w:val="21"/>
                <w:lang w:eastAsia="zh-CN"/>
              </w:rPr>
              <w:t>）</w:t>
            </w:r>
            <w:r>
              <w:rPr>
                <w:rFonts w:hint="eastAsia" w:ascii="宋体" w:hAnsi="宋体" w:eastAsia="宋体" w:cs="宋体"/>
                <w:szCs w:val="21"/>
                <w:lang w:val="en-US" w:eastAsia="zh-CN"/>
              </w:rPr>
              <w:t>具有</w:t>
            </w:r>
            <w:r>
              <w:rPr>
                <w:rFonts w:hint="eastAsia" w:ascii="宋体" w:hAnsi="宋体" w:eastAsia="宋体" w:cs="宋体"/>
              </w:rPr>
              <w:t>安全员相关认证证书或建筑施工企业专职安全生产管理人员安全生产考核合格证书（安全员C证</w:t>
            </w:r>
            <w:r>
              <w:rPr>
                <w:rStyle w:val="23"/>
                <w:rFonts w:hint="eastAsia" w:ascii="宋体" w:hAnsi="宋体" w:eastAsia="宋体" w:cs="宋体"/>
              </w:rPr>
              <w:t>或以上</w:t>
            </w:r>
            <w:r>
              <w:rPr>
                <w:rFonts w:hint="eastAsia" w:ascii="宋体" w:hAnsi="宋体" w:eastAsia="宋体" w:cs="宋体"/>
              </w:rPr>
              <w:t>）</w:t>
            </w:r>
            <w:r>
              <w:rPr>
                <w:rFonts w:hint="eastAsia" w:ascii="宋体" w:hAnsi="宋体" w:eastAsia="宋体" w:cs="宋体"/>
                <w:lang w:eastAsia="zh-CN"/>
              </w:rPr>
              <w:t>，</w:t>
            </w:r>
            <w:r>
              <w:rPr>
                <w:rFonts w:hint="eastAsia" w:ascii="宋体" w:hAnsi="宋体" w:eastAsia="宋体" w:cs="宋体"/>
                <w:lang w:val="en-US" w:eastAsia="zh-CN"/>
              </w:rPr>
              <w:t>每提供1人得1分，最高得2分。</w:t>
            </w:r>
          </w:p>
          <w:p>
            <w:pPr>
              <w:pStyle w:val="9"/>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kern w:val="0"/>
                <w:szCs w:val="21"/>
              </w:rPr>
            </w:pPr>
            <w:r>
              <w:rPr>
                <w:rFonts w:hint="eastAsia" w:ascii="宋体" w:hAnsi="宋体" w:eastAsia="宋体" w:cs="宋体"/>
                <w:lang w:val="en-US" w:eastAsia="zh-CN"/>
              </w:rPr>
              <w:t>以上</w:t>
            </w:r>
            <w:r>
              <w:rPr>
                <w:rFonts w:hint="eastAsia" w:ascii="宋体" w:hAnsi="宋体" w:cs="宋体"/>
                <w:lang w:val="en-US" w:eastAsia="zh-CN"/>
              </w:rPr>
              <w:t>（3）</w:t>
            </w:r>
            <w:r>
              <w:rPr>
                <w:rFonts w:hint="eastAsia" w:ascii="宋体" w:hAnsi="宋体" w:cs="宋体"/>
                <w:lang w:eastAsia="zh-CN"/>
              </w:rPr>
              <w:t>（</w:t>
            </w:r>
            <w:r>
              <w:rPr>
                <w:rFonts w:hint="eastAsia" w:ascii="宋体" w:hAnsi="宋体" w:cs="宋体"/>
                <w:lang w:val="en-US" w:eastAsia="zh-CN"/>
              </w:rPr>
              <w:t>4</w:t>
            </w:r>
            <w:r>
              <w:rPr>
                <w:rFonts w:hint="eastAsia" w:ascii="宋体" w:hAnsi="宋体" w:cs="宋体"/>
                <w:lang w:eastAsia="zh-CN"/>
              </w:rPr>
              <w:t>）（</w:t>
            </w:r>
            <w:r>
              <w:rPr>
                <w:rFonts w:hint="eastAsia" w:ascii="宋体" w:hAnsi="宋体" w:cs="宋体"/>
                <w:lang w:val="en-US" w:eastAsia="zh-CN"/>
              </w:rPr>
              <w:t>5</w:t>
            </w:r>
            <w:r>
              <w:rPr>
                <w:rFonts w:hint="eastAsia" w:ascii="宋体" w:hAnsi="宋体" w:cs="宋体"/>
                <w:lang w:eastAsia="zh-CN"/>
              </w:rPr>
              <w:t>）（</w:t>
            </w:r>
            <w:r>
              <w:rPr>
                <w:rFonts w:hint="eastAsia" w:ascii="宋体" w:hAnsi="宋体" w:cs="宋体"/>
                <w:lang w:val="en-US" w:eastAsia="zh-CN"/>
              </w:rPr>
              <w:t>6</w:t>
            </w:r>
            <w:r>
              <w:rPr>
                <w:rFonts w:hint="eastAsia" w:ascii="宋体" w:hAnsi="宋体" w:cs="宋体"/>
                <w:lang w:eastAsia="zh-CN"/>
              </w:rPr>
              <w:t>）</w:t>
            </w:r>
            <w:r>
              <w:rPr>
                <w:rFonts w:hint="eastAsia" w:ascii="宋体" w:hAnsi="宋体" w:eastAsia="宋体" w:cs="宋体"/>
                <w:lang w:val="en-US" w:eastAsia="zh-CN"/>
              </w:rPr>
              <w:t>小项合计最高得</w:t>
            </w:r>
            <w:r>
              <w:rPr>
                <w:rFonts w:hint="eastAsia" w:ascii="宋体" w:hAnsi="宋体" w:cs="宋体"/>
                <w:lang w:val="en-US" w:eastAsia="zh-CN"/>
              </w:rPr>
              <w:t>8</w:t>
            </w:r>
            <w:r>
              <w:rPr>
                <w:rFonts w:hint="eastAsia" w:ascii="宋体" w:hAnsi="宋体" w:eastAsia="宋体" w:cs="宋体"/>
                <w:lang w:val="en-US" w:eastAsia="zh-CN"/>
              </w:rPr>
              <w:t>分。</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注：以上</w:t>
            </w:r>
            <w:r>
              <w:rPr>
                <w:rFonts w:hint="eastAsia" w:ascii="宋体" w:hAnsi="宋体" w:cs="宋体"/>
                <w:color w:val="000000"/>
                <w:kern w:val="0"/>
                <w:szCs w:val="21"/>
                <w:lang w:val="en-US" w:eastAsia="zh-CN"/>
              </w:rPr>
              <w:t>六</w:t>
            </w:r>
            <w:r>
              <w:rPr>
                <w:rFonts w:hint="eastAsia" w:ascii="宋体" w:hAnsi="宋体" w:eastAsia="宋体" w:cs="宋体"/>
                <w:color w:val="000000"/>
                <w:kern w:val="0"/>
                <w:szCs w:val="21"/>
              </w:rPr>
              <w:t>项合计最高得10分，同一人员可重复计分。</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（二）评分依据：</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 提供项目团队成员通过投标单位缴纳的载有社保部门公章的近三个月内任意一个月的个人社保证明，如供应商为新成立单位且成立时间不足一个月的，可提供加盖公章的情况说明。如为退休返聘人员则提供劳动合同或返聘协议；</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 提供上述证书；</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ascii="宋体" w:hAnsi="宋体" w:cs="宋体"/>
                <w:color w:val="000000"/>
                <w:kern w:val="0"/>
                <w:szCs w:val="21"/>
              </w:rPr>
            </w:pPr>
            <w:r>
              <w:rPr>
                <w:rFonts w:hint="eastAsia" w:ascii="宋体" w:hAnsi="宋体" w:eastAsia="宋体" w:cs="宋体"/>
                <w:color w:val="000000"/>
                <w:szCs w:val="21"/>
              </w:rPr>
              <w:t>3.提供以上证明文件复印件或扫描件，如涉及网站截图或照片等证明材料，需提供清晰图片，均要求加盖投标供应商公章，原件备查。未按要求提供有效证明材料或提供不清晰导致评委无法识别的不计得分。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Merge w:val="restart"/>
            <w:tcBorders>
              <w:left w:val="double" w:color="auto" w:sz="4" w:space="0"/>
            </w:tcBorders>
            <w:vAlign w:val="center"/>
          </w:tcPr>
          <w:p>
            <w:pPr>
              <w:adjustRightInd w:val="0"/>
              <w:spacing w:line="360" w:lineRule="auto"/>
              <w:jc w:val="center"/>
              <w:rPr>
                <w:rFonts w:ascii="宋体" w:hAnsi="宋体" w:cs="仿宋"/>
                <w:b/>
                <w:bCs/>
                <w:snapToGrid w:val="0"/>
                <w:kern w:val="0"/>
                <w:szCs w:val="21"/>
              </w:rPr>
            </w:pPr>
            <w:r>
              <w:rPr>
                <w:rFonts w:hint="eastAsia" w:ascii="宋体" w:hAnsi="宋体" w:cs="仿宋"/>
                <w:b/>
                <w:bCs/>
                <w:snapToGrid w:val="0"/>
                <w:kern w:val="0"/>
                <w:szCs w:val="21"/>
              </w:rPr>
              <w:t>商务部分（S）</w:t>
            </w:r>
          </w:p>
          <w:p>
            <w:pPr>
              <w:adjustRightInd w:val="0"/>
              <w:spacing w:line="360" w:lineRule="auto"/>
              <w:jc w:val="center"/>
              <w:rPr>
                <w:rFonts w:ascii="宋体" w:hAnsi="宋体" w:cs="仿宋"/>
                <w:b/>
                <w:bCs/>
                <w:snapToGrid w:val="0"/>
                <w:kern w:val="0"/>
                <w:szCs w:val="21"/>
              </w:rPr>
            </w:pPr>
            <w:r>
              <w:rPr>
                <w:rFonts w:hint="eastAsia" w:ascii="宋体" w:hAnsi="宋体" w:cs="仿宋"/>
                <w:b/>
                <w:bCs/>
                <w:snapToGrid w:val="0"/>
                <w:kern w:val="0"/>
                <w:szCs w:val="21"/>
              </w:rPr>
              <w:t>（总分40分）</w:t>
            </w:r>
          </w:p>
        </w:tc>
        <w:tc>
          <w:tcPr>
            <w:tcW w:w="568" w:type="pct"/>
            <w:vAlign w:val="center"/>
          </w:tcPr>
          <w:p>
            <w:pPr>
              <w:spacing w:line="360" w:lineRule="auto"/>
              <w:jc w:val="center"/>
              <w:rPr>
                <w:rFonts w:ascii="宋体" w:hAnsi="宋体" w:cs="仿宋"/>
                <w:color w:val="000000"/>
                <w:szCs w:val="21"/>
              </w:rPr>
            </w:pPr>
            <w:r>
              <w:rPr>
                <w:rFonts w:hint="eastAsia" w:ascii="宋体" w:hAnsi="宋体" w:cs="宋体"/>
                <w:color w:val="000000"/>
                <w:kern w:val="0"/>
                <w:szCs w:val="21"/>
              </w:rPr>
              <w:t>投标供应商体系认证情况</w:t>
            </w:r>
          </w:p>
        </w:tc>
        <w:tc>
          <w:tcPr>
            <w:tcW w:w="422" w:type="pct"/>
            <w:tcBorders>
              <w:right w:val="single" w:color="auto" w:sz="4" w:space="0"/>
            </w:tcBorders>
            <w:vAlign w:val="center"/>
          </w:tcPr>
          <w:p>
            <w:pPr>
              <w:spacing w:line="360" w:lineRule="auto"/>
              <w:jc w:val="center"/>
              <w:rPr>
                <w:rFonts w:ascii="宋体" w:hAnsi="宋体" w:cs="仿宋"/>
                <w:color w:val="000000"/>
                <w:szCs w:val="21"/>
              </w:rPr>
            </w:pPr>
            <w:r>
              <w:rPr>
                <w:rFonts w:ascii="宋体" w:hAnsi="宋体" w:cs="宋体"/>
                <w:color w:val="000000"/>
                <w:szCs w:val="21"/>
              </w:rPr>
              <w:t>9</w:t>
            </w:r>
          </w:p>
        </w:tc>
        <w:tc>
          <w:tcPr>
            <w:tcW w:w="3481" w:type="pct"/>
            <w:tcBorders>
              <w:left w:val="single" w:color="auto" w:sz="4" w:space="0"/>
              <w:right w:val="double" w:color="auto" w:sz="4" w:space="0"/>
            </w:tcBorders>
            <w:vAlign w:val="center"/>
          </w:tcPr>
          <w:p>
            <w:pPr>
              <w:spacing w:line="360" w:lineRule="auto"/>
              <w:rPr>
                <w:rFonts w:ascii="宋体" w:hAnsi="宋体"/>
                <w:color w:val="000000"/>
                <w:szCs w:val="21"/>
              </w:rPr>
            </w:pPr>
            <w:r>
              <w:rPr>
                <w:rFonts w:hint="eastAsia" w:ascii="宋体" w:hAnsi="宋体"/>
                <w:color w:val="000000"/>
                <w:szCs w:val="21"/>
              </w:rPr>
              <w:t>（一）评分内容：</w:t>
            </w:r>
          </w:p>
          <w:p>
            <w:pPr>
              <w:autoSpaceDE w:val="0"/>
              <w:autoSpaceDN w:val="0"/>
              <w:adjustRightInd w:val="0"/>
              <w:spacing w:line="360" w:lineRule="auto"/>
              <w:jc w:val="left"/>
              <w:rPr>
                <w:rFonts w:ascii="宋体" w:hAnsi="宋体"/>
                <w:color w:val="000000"/>
                <w:kern w:val="0"/>
                <w:szCs w:val="21"/>
              </w:rPr>
            </w:pPr>
            <w:r>
              <w:rPr>
                <w:rFonts w:hint="eastAsia" w:ascii="宋体" w:hAnsi="宋体"/>
                <w:color w:val="000000"/>
                <w:kern w:val="0"/>
                <w:szCs w:val="21"/>
              </w:rPr>
              <w:t>投标供应商具有以下证书：</w:t>
            </w:r>
          </w:p>
          <w:p>
            <w:pPr>
              <w:autoSpaceDE w:val="0"/>
              <w:autoSpaceDN w:val="0"/>
              <w:adjustRightInd w:val="0"/>
              <w:spacing w:line="360" w:lineRule="auto"/>
              <w:jc w:val="left"/>
              <w:rPr>
                <w:rFonts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、具有</w:t>
            </w:r>
            <w:r>
              <w:rPr>
                <w:rFonts w:hint="eastAsia" w:ascii="宋体" w:hAnsi="宋体"/>
                <w:bCs/>
                <w:color w:val="000000"/>
                <w:szCs w:val="21"/>
              </w:rPr>
              <w:t>ISO27001</w:t>
            </w:r>
            <w:r>
              <w:rPr>
                <w:rFonts w:hint="eastAsia" w:ascii="宋体" w:hAnsi="宋体"/>
                <w:color w:val="000000"/>
                <w:kern w:val="0"/>
                <w:szCs w:val="21"/>
              </w:rPr>
              <w:t>信息安全管理体系认证证书，得</w:t>
            </w:r>
            <w:r>
              <w:rPr>
                <w:rFonts w:ascii="宋体" w:hAnsi="宋体"/>
                <w:color w:val="000000"/>
                <w:kern w:val="0"/>
                <w:szCs w:val="21"/>
              </w:rPr>
              <w:t>3</w:t>
            </w:r>
            <w:r>
              <w:rPr>
                <w:rFonts w:hint="eastAsia" w:ascii="宋体" w:hAnsi="宋体"/>
                <w:color w:val="000000"/>
                <w:kern w:val="0"/>
                <w:szCs w:val="21"/>
              </w:rPr>
              <w:t>分；</w:t>
            </w:r>
          </w:p>
          <w:p>
            <w:pPr>
              <w:autoSpaceDE w:val="0"/>
              <w:autoSpaceDN w:val="0"/>
              <w:adjustRightInd w:val="0"/>
              <w:spacing w:line="360" w:lineRule="auto"/>
              <w:jc w:val="left"/>
              <w:rPr>
                <w:rFonts w:ascii="宋体" w:hAnsi="宋体"/>
                <w:color w:val="000000"/>
                <w:kern w:val="0"/>
                <w:szCs w:val="21"/>
              </w:rPr>
            </w:pPr>
            <w:r>
              <w:rPr>
                <w:rFonts w:ascii="宋体" w:hAnsi="宋体"/>
                <w:bCs/>
                <w:color w:val="000000"/>
                <w:szCs w:val="21"/>
              </w:rPr>
              <w:t>2</w:t>
            </w:r>
            <w:r>
              <w:rPr>
                <w:rFonts w:hint="eastAsia" w:ascii="宋体" w:hAnsi="宋体"/>
                <w:bCs/>
                <w:color w:val="000000"/>
                <w:szCs w:val="21"/>
              </w:rPr>
              <w:t>、</w:t>
            </w:r>
            <w:r>
              <w:rPr>
                <w:rFonts w:hint="eastAsia" w:ascii="宋体" w:hAnsi="宋体"/>
                <w:color w:val="000000"/>
                <w:kern w:val="0"/>
                <w:szCs w:val="21"/>
              </w:rPr>
              <w:t>具有</w:t>
            </w:r>
            <w:r>
              <w:rPr>
                <w:rFonts w:hint="eastAsia" w:ascii="宋体" w:hAnsi="宋体"/>
                <w:bCs/>
                <w:color w:val="000000"/>
                <w:szCs w:val="21"/>
              </w:rPr>
              <w:t>ISO9001</w:t>
            </w:r>
            <w:r>
              <w:rPr>
                <w:rFonts w:hint="eastAsia" w:ascii="宋体" w:hAnsi="宋体"/>
                <w:color w:val="000000"/>
                <w:kern w:val="0"/>
                <w:szCs w:val="21"/>
              </w:rPr>
              <w:t>质量管理体系认证证书，得</w:t>
            </w:r>
            <w:r>
              <w:rPr>
                <w:rFonts w:ascii="宋体" w:hAnsi="宋体"/>
                <w:color w:val="000000"/>
                <w:kern w:val="0"/>
                <w:szCs w:val="21"/>
              </w:rPr>
              <w:t>2</w:t>
            </w:r>
            <w:r>
              <w:rPr>
                <w:rFonts w:hint="eastAsia" w:ascii="宋体" w:hAnsi="宋体"/>
                <w:color w:val="000000"/>
                <w:kern w:val="0"/>
                <w:szCs w:val="21"/>
              </w:rPr>
              <w:t>分；</w:t>
            </w:r>
          </w:p>
          <w:p>
            <w:pPr>
              <w:autoSpaceDE w:val="0"/>
              <w:autoSpaceDN w:val="0"/>
              <w:adjustRightInd w:val="0"/>
              <w:spacing w:line="360" w:lineRule="auto"/>
              <w:jc w:val="left"/>
              <w:rPr>
                <w:rFonts w:ascii="宋体" w:hAnsi="宋体"/>
                <w:color w:val="000000"/>
                <w:kern w:val="0"/>
                <w:szCs w:val="21"/>
              </w:rPr>
            </w:pPr>
            <w:r>
              <w:rPr>
                <w:rFonts w:ascii="宋体" w:hAnsi="宋体"/>
                <w:color w:val="000000"/>
                <w:kern w:val="0"/>
                <w:szCs w:val="21"/>
              </w:rPr>
              <w:t>3</w:t>
            </w:r>
            <w:r>
              <w:rPr>
                <w:rFonts w:hint="eastAsia" w:ascii="宋体" w:hAnsi="宋体"/>
                <w:color w:val="000000"/>
                <w:kern w:val="0"/>
                <w:szCs w:val="21"/>
              </w:rPr>
              <w:t>、具有</w:t>
            </w:r>
            <w:r>
              <w:rPr>
                <w:rFonts w:ascii="宋体" w:hAnsi="宋体"/>
                <w:color w:val="000000"/>
                <w:kern w:val="0"/>
                <w:szCs w:val="21"/>
              </w:rPr>
              <w:t>ISO14001</w:t>
            </w:r>
            <w:r>
              <w:rPr>
                <w:rFonts w:hint="eastAsia" w:ascii="宋体" w:hAnsi="宋体"/>
                <w:color w:val="000000"/>
                <w:kern w:val="0"/>
                <w:szCs w:val="21"/>
              </w:rPr>
              <w:t>环境管理体系认证证书，得</w:t>
            </w:r>
            <w:r>
              <w:rPr>
                <w:rFonts w:ascii="宋体" w:hAnsi="宋体"/>
                <w:color w:val="000000"/>
                <w:kern w:val="0"/>
                <w:szCs w:val="21"/>
              </w:rPr>
              <w:t>2</w:t>
            </w:r>
            <w:r>
              <w:rPr>
                <w:rFonts w:hint="eastAsia" w:ascii="宋体" w:hAnsi="宋体"/>
                <w:color w:val="000000"/>
                <w:kern w:val="0"/>
                <w:szCs w:val="21"/>
              </w:rPr>
              <w:t>分；</w:t>
            </w:r>
          </w:p>
          <w:p>
            <w:pPr>
              <w:autoSpaceDE w:val="0"/>
              <w:autoSpaceDN w:val="0"/>
              <w:adjustRightInd w:val="0"/>
              <w:spacing w:line="360" w:lineRule="auto"/>
              <w:jc w:val="left"/>
              <w:rPr>
                <w:rFonts w:ascii="宋体" w:hAnsi="宋体"/>
                <w:color w:val="000000"/>
                <w:kern w:val="0"/>
                <w:szCs w:val="21"/>
              </w:rPr>
            </w:pPr>
            <w:r>
              <w:rPr>
                <w:rFonts w:ascii="宋体" w:hAnsi="宋体"/>
                <w:color w:val="000000"/>
                <w:kern w:val="0"/>
                <w:szCs w:val="21"/>
              </w:rPr>
              <w:t>4</w:t>
            </w:r>
            <w:r>
              <w:rPr>
                <w:rFonts w:hint="eastAsia" w:ascii="宋体" w:hAnsi="宋体"/>
                <w:color w:val="000000"/>
                <w:kern w:val="0"/>
                <w:szCs w:val="21"/>
              </w:rPr>
              <w:t>、具有ISO45001职业健康安全管理体系认证证书，得</w:t>
            </w:r>
            <w:r>
              <w:rPr>
                <w:rFonts w:ascii="宋体" w:hAnsi="宋体"/>
                <w:color w:val="000000"/>
                <w:kern w:val="0"/>
                <w:szCs w:val="21"/>
              </w:rPr>
              <w:t>2</w:t>
            </w:r>
            <w:r>
              <w:rPr>
                <w:rFonts w:hint="eastAsia" w:ascii="宋体" w:hAnsi="宋体"/>
                <w:color w:val="000000"/>
                <w:kern w:val="0"/>
                <w:szCs w:val="21"/>
              </w:rPr>
              <w:t>分；</w:t>
            </w:r>
          </w:p>
          <w:p>
            <w:pPr>
              <w:autoSpaceDE w:val="0"/>
              <w:autoSpaceDN w:val="0"/>
              <w:adjustRightInd w:val="0"/>
              <w:spacing w:line="360" w:lineRule="auto"/>
              <w:jc w:val="left"/>
              <w:rPr>
                <w:rFonts w:ascii="宋体" w:hAnsi="宋体"/>
                <w:color w:val="000000"/>
                <w:kern w:val="0"/>
                <w:szCs w:val="21"/>
              </w:rPr>
            </w:pPr>
            <w:r>
              <w:rPr>
                <w:rFonts w:hint="eastAsia" w:ascii="宋体" w:hAnsi="宋体"/>
                <w:color w:val="000000"/>
                <w:kern w:val="0"/>
                <w:szCs w:val="21"/>
              </w:rPr>
              <w:t>以上各项合计最高得9分。</w:t>
            </w:r>
          </w:p>
          <w:p>
            <w:pPr>
              <w:autoSpaceDE w:val="0"/>
              <w:autoSpaceDN w:val="0"/>
              <w:adjustRightInd w:val="0"/>
              <w:spacing w:line="360" w:lineRule="auto"/>
              <w:jc w:val="left"/>
              <w:rPr>
                <w:rFonts w:ascii="宋体" w:hAnsi="宋体"/>
                <w:color w:val="000000"/>
                <w:kern w:val="0"/>
                <w:szCs w:val="21"/>
              </w:rPr>
            </w:pPr>
            <w:r>
              <w:rPr>
                <w:rFonts w:hint="eastAsia" w:ascii="宋体" w:hAnsi="宋体"/>
                <w:color w:val="000000"/>
                <w:kern w:val="0"/>
                <w:szCs w:val="21"/>
              </w:rPr>
              <w:t>（二）评分依据：</w:t>
            </w:r>
          </w:p>
          <w:p>
            <w:pPr>
              <w:autoSpaceDE w:val="0"/>
              <w:autoSpaceDN w:val="0"/>
              <w:adjustRightInd w:val="0"/>
              <w:spacing w:line="360" w:lineRule="auto"/>
              <w:jc w:val="left"/>
              <w:rPr>
                <w:rFonts w:ascii="宋体" w:hAnsi="宋体"/>
                <w:color w:val="000000"/>
                <w:kern w:val="0"/>
                <w:szCs w:val="21"/>
              </w:rPr>
            </w:pPr>
            <w:r>
              <w:rPr>
                <w:rFonts w:hint="eastAsia" w:ascii="宋体" w:hAnsi="宋体"/>
                <w:color w:val="000000"/>
                <w:kern w:val="0"/>
                <w:szCs w:val="21"/>
              </w:rPr>
              <w:t>1.提供有效认证证书（如认证证书注明年审要求的，必须按规定年审且证书在有效期内的方为有效；如未注明年审要求的，证书必须在有效期内的方为有效）；</w:t>
            </w:r>
          </w:p>
          <w:p>
            <w:pPr>
              <w:autoSpaceDE w:val="0"/>
              <w:autoSpaceDN w:val="0"/>
              <w:adjustRightInd w:val="0"/>
              <w:spacing w:line="360" w:lineRule="auto"/>
              <w:jc w:val="left"/>
              <w:rPr>
                <w:rFonts w:ascii="宋体" w:hAnsi="宋体"/>
                <w:color w:val="000000"/>
                <w:kern w:val="0"/>
                <w:szCs w:val="21"/>
              </w:rPr>
            </w:pPr>
            <w:r>
              <w:rPr>
                <w:rFonts w:hint="eastAsia" w:ascii="宋体" w:hAnsi="宋体"/>
                <w:color w:val="000000"/>
                <w:kern w:val="0"/>
                <w:szCs w:val="21"/>
              </w:rPr>
              <w:t>2.提供证书官网或权威机构【如：全国认证认可信息公共服务平台（cx.cnca.cn）】认证信息查询截图（截图需显示证书状态为有效）。相关证书在公开渠道无法查询的，投标供应商需提供颁发部门或者监管机构的证明材料，证明证书真实有效且为合法机构颁发；</w:t>
            </w:r>
          </w:p>
          <w:p>
            <w:pPr>
              <w:autoSpaceDE w:val="0"/>
              <w:autoSpaceDN w:val="0"/>
              <w:adjustRightInd w:val="0"/>
              <w:spacing w:line="360" w:lineRule="auto"/>
              <w:jc w:val="left"/>
              <w:rPr>
                <w:rFonts w:ascii="宋体" w:hAnsi="宋体"/>
                <w:color w:val="000000"/>
                <w:szCs w:val="21"/>
              </w:rPr>
            </w:pPr>
            <w:r>
              <w:rPr>
                <w:rFonts w:hint="eastAsia" w:ascii="宋体" w:hAnsi="宋体" w:cs="宋体"/>
                <w:color w:val="000000"/>
                <w:szCs w:val="21"/>
              </w:rPr>
              <w:t>3.提供以上证明文件复印件或扫描件，如涉及网站截图或照片等证明材料，需提供清晰图片，均要求加盖投标供应商公章，原件备查。未按要求提供有效证明材料或提供不清晰导致评委无法识别的不计得分。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Merge w:val="continue"/>
            <w:tcBorders>
              <w:left w:val="double" w:color="auto" w:sz="4" w:space="0"/>
            </w:tcBorders>
            <w:vAlign w:val="center"/>
          </w:tcPr>
          <w:p>
            <w:pPr>
              <w:adjustRightInd w:val="0"/>
              <w:spacing w:line="360" w:lineRule="auto"/>
              <w:jc w:val="center"/>
              <w:rPr>
                <w:rFonts w:ascii="宋体" w:hAnsi="宋体" w:cs="仿宋"/>
                <w:b/>
                <w:bCs/>
                <w:snapToGrid w:val="0"/>
                <w:kern w:val="0"/>
                <w:szCs w:val="21"/>
              </w:rPr>
            </w:pPr>
          </w:p>
        </w:tc>
        <w:tc>
          <w:tcPr>
            <w:tcW w:w="568" w:type="pct"/>
            <w:vAlign w:val="center"/>
          </w:tcPr>
          <w:p>
            <w:pPr>
              <w:adjustRightInd w:val="0"/>
              <w:spacing w:line="360" w:lineRule="auto"/>
              <w:jc w:val="center"/>
              <w:rPr>
                <w:rFonts w:ascii="宋体" w:hAnsi="宋体" w:cs="宋体"/>
                <w:color w:val="000000"/>
                <w:kern w:val="0"/>
                <w:szCs w:val="21"/>
              </w:rPr>
            </w:pPr>
            <w:r>
              <w:rPr>
                <w:rFonts w:hint="eastAsia" w:ascii="宋体" w:hAnsi="宋体" w:cs="宋体"/>
                <w:color w:val="000000"/>
                <w:kern w:val="0"/>
                <w:szCs w:val="21"/>
              </w:rPr>
              <w:t>同类项目业绩情况</w:t>
            </w:r>
          </w:p>
        </w:tc>
        <w:tc>
          <w:tcPr>
            <w:tcW w:w="422" w:type="pct"/>
            <w:tcBorders>
              <w:right w:val="single" w:color="auto" w:sz="4" w:space="0"/>
            </w:tcBorders>
            <w:vAlign w:val="center"/>
          </w:tcPr>
          <w:p>
            <w:pPr>
              <w:adjustRightInd w:val="0"/>
              <w:spacing w:line="360" w:lineRule="auto"/>
              <w:jc w:val="center"/>
              <w:rPr>
                <w:rFonts w:ascii="宋体" w:hAnsi="宋体"/>
                <w:snapToGrid w:val="0"/>
                <w:color w:val="000000"/>
                <w:kern w:val="0"/>
                <w:szCs w:val="21"/>
              </w:rPr>
            </w:pPr>
            <w:r>
              <w:rPr>
                <w:rFonts w:ascii="宋体" w:hAnsi="宋体"/>
                <w:snapToGrid w:val="0"/>
                <w:color w:val="000000"/>
                <w:kern w:val="0"/>
                <w:szCs w:val="21"/>
              </w:rPr>
              <w:t>14</w:t>
            </w:r>
          </w:p>
        </w:tc>
        <w:tc>
          <w:tcPr>
            <w:tcW w:w="3481" w:type="pct"/>
            <w:tcBorders>
              <w:left w:val="single" w:color="auto" w:sz="4" w:space="0"/>
              <w:right w:val="double" w:color="auto" w:sz="4" w:space="0"/>
            </w:tcBorders>
            <w:vAlign w:val="center"/>
          </w:tcPr>
          <w:p>
            <w:pPr>
              <w:spacing w:line="360" w:lineRule="auto"/>
              <w:rPr>
                <w:rFonts w:ascii="宋体" w:hAnsi="宋体"/>
                <w:color w:val="000000"/>
                <w:szCs w:val="21"/>
              </w:rPr>
            </w:pPr>
            <w:r>
              <w:rPr>
                <w:rFonts w:hint="eastAsia" w:ascii="宋体" w:hAnsi="宋体"/>
                <w:color w:val="000000"/>
                <w:szCs w:val="21"/>
              </w:rPr>
              <w:t>（一）评分内容：</w:t>
            </w:r>
          </w:p>
          <w:p>
            <w:pPr>
              <w:adjustRightInd w:val="0"/>
              <w:spacing w:line="360" w:lineRule="auto"/>
              <w:rPr>
                <w:rFonts w:ascii="宋体" w:hAnsi="宋体" w:cs="宋体"/>
                <w:color w:val="000000"/>
                <w:szCs w:val="21"/>
              </w:rPr>
            </w:pPr>
            <w:r>
              <w:rPr>
                <w:rFonts w:hint="eastAsia" w:ascii="宋体" w:hAnsi="宋体" w:cs="宋体"/>
                <w:color w:val="000000"/>
                <w:szCs w:val="21"/>
              </w:rPr>
              <w:t>2018年1月1日至本项目投标截止日（以合同签订日期为准），投标供应商具有</w:t>
            </w:r>
            <w:r>
              <w:rPr>
                <w:rFonts w:hint="eastAsia" w:ascii="宋体" w:hAnsi="宋体" w:cs="宋体"/>
                <w:bCs/>
                <w:color w:val="000000"/>
                <w:szCs w:val="21"/>
              </w:rPr>
              <w:t>同类（车牌或人脸识别项目）建设或服务项目业绩的</w:t>
            </w:r>
            <w:r>
              <w:rPr>
                <w:rFonts w:hint="eastAsia" w:ascii="宋体" w:hAnsi="宋体" w:cs="宋体"/>
                <w:color w:val="000000"/>
                <w:szCs w:val="21"/>
              </w:rPr>
              <w:t>，每提供1个项目得2分,最高得1</w:t>
            </w:r>
            <w:r>
              <w:rPr>
                <w:rFonts w:ascii="宋体" w:hAnsi="宋体" w:cs="宋体"/>
                <w:color w:val="000000"/>
                <w:szCs w:val="21"/>
              </w:rPr>
              <w:t>4</w:t>
            </w:r>
            <w:r>
              <w:rPr>
                <w:rFonts w:hint="eastAsia" w:ascii="宋体" w:hAnsi="宋体" w:cs="宋体"/>
                <w:color w:val="000000"/>
                <w:szCs w:val="21"/>
              </w:rPr>
              <w:t>分。同一项目续签合同的不可重复得分。</w:t>
            </w:r>
          </w:p>
          <w:p>
            <w:pPr>
              <w:autoSpaceDE w:val="0"/>
              <w:autoSpaceDN w:val="0"/>
              <w:adjustRightInd w:val="0"/>
              <w:spacing w:line="360" w:lineRule="auto"/>
              <w:jc w:val="left"/>
              <w:rPr>
                <w:rFonts w:ascii="宋体" w:hAnsi="宋体"/>
                <w:color w:val="000000"/>
                <w:kern w:val="0"/>
                <w:szCs w:val="21"/>
              </w:rPr>
            </w:pPr>
            <w:r>
              <w:rPr>
                <w:rFonts w:hint="eastAsia" w:ascii="宋体" w:hAnsi="宋体"/>
                <w:color w:val="000000"/>
                <w:kern w:val="0"/>
                <w:szCs w:val="21"/>
              </w:rPr>
              <w:t>（二）评分依据：</w:t>
            </w:r>
          </w:p>
          <w:p>
            <w:pPr>
              <w:adjustRightInd w:val="0"/>
              <w:spacing w:line="360" w:lineRule="auto"/>
              <w:rPr>
                <w:rFonts w:ascii="宋体" w:hAnsi="宋体"/>
                <w:color w:val="000000"/>
                <w:szCs w:val="21"/>
              </w:rPr>
            </w:pPr>
            <w:r>
              <w:rPr>
                <w:rFonts w:hint="eastAsia" w:ascii="宋体" w:hAnsi="宋体" w:cs="仿宋"/>
                <w:color w:val="000000"/>
                <w:szCs w:val="21"/>
              </w:rPr>
              <w:t>1.提供合同关键页</w:t>
            </w:r>
            <w:r>
              <w:rPr>
                <w:rFonts w:hint="eastAsia" w:ascii="宋体" w:hAnsi="宋体"/>
                <w:bCs/>
                <w:color w:val="000000"/>
                <w:szCs w:val="21"/>
              </w:rPr>
              <w:t>且提供的材料各项信息不得有任何遮挡</w:t>
            </w:r>
            <w:r>
              <w:rPr>
                <w:rFonts w:hint="eastAsia" w:ascii="宋体" w:hAnsi="宋体"/>
                <w:color w:val="000000"/>
                <w:szCs w:val="21"/>
              </w:rPr>
              <w:t>；</w:t>
            </w:r>
          </w:p>
          <w:p>
            <w:pPr>
              <w:adjustRightInd w:val="0"/>
              <w:spacing w:line="360" w:lineRule="auto"/>
              <w:rPr>
                <w:rFonts w:ascii="宋体" w:hAnsi="宋体"/>
                <w:color w:val="000000"/>
                <w:szCs w:val="21"/>
              </w:rPr>
            </w:pPr>
            <w:r>
              <w:rPr>
                <w:rFonts w:hint="eastAsia" w:ascii="宋体" w:hAnsi="宋体"/>
                <w:color w:val="000000"/>
                <w:szCs w:val="21"/>
              </w:rPr>
              <w:t>2.通过合同关键信息无法判断是否得分的，也可以提供能证明得分的其它证明资料，如项目报告或合同甲方出具的证明文件；</w:t>
            </w:r>
          </w:p>
          <w:p>
            <w:pPr>
              <w:adjustRightInd w:val="0"/>
              <w:spacing w:line="360" w:lineRule="auto"/>
              <w:rPr>
                <w:rFonts w:ascii="宋体" w:hAnsi="宋体"/>
                <w:color w:val="000000"/>
                <w:szCs w:val="21"/>
              </w:rPr>
            </w:pPr>
            <w:r>
              <w:rPr>
                <w:rFonts w:hint="eastAsia" w:ascii="宋体" w:hAnsi="宋体" w:cs="宋体"/>
                <w:color w:val="000000"/>
                <w:szCs w:val="21"/>
              </w:rPr>
              <w:t>3.提供以上证明文件复印件或扫描件，如涉及网站截图或照片等证明材料，需提供清晰图片，均要求加盖投标供应商公章，原件备查。未按要求提供有效证明材料或提供不清晰导致评委无法识别的不计得分。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Merge w:val="continue"/>
            <w:tcBorders>
              <w:left w:val="double" w:color="auto" w:sz="4" w:space="0"/>
            </w:tcBorders>
            <w:vAlign w:val="center"/>
          </w:tcPr>
          <w:p>
            <w:pPr>
              <w:adjustRightInd w:val="0"/>
              <w:spacing w:line="360" w:lineRule="auto"/>
              <w:jc w:val="center"/>
              <w:rPr>
                <w:rFonts w:ascii="宋体" w:hAnsi="宋体" w:cs="仿宋"/>
                <w:b/>
                <w:bCs/>
                <w:snapToGrid w:val="0"/>
                <w:kern w:val="0"/>
                <w:szCs w:val="21"/>
              </w:rPr>
            </w:pPr>
          </w:p>
        </w:tc>
        <w:tc>
          <w:tcPr>
            <w:tcW w:w="568" w:type="pct"/>
            <w:vAlign w:val="center"/>
          </w:tcPr>
          <w:p>
            <w:pPr>
              <w:spacing w:line="360" w:lineRule="auto"/>
              <w:jc w:val="center"/>
              <w:rPr>
                <w:rFonts w:ascii="宋体" w:hAnsi="宋体" w:cs="仿宋"/>
                <w:color w:val="000000"/>
                <w:szCs w:val="21"/>
              </w:rPr>
            </w:pPr>
            <w:r>
              <w:rPr>
                <w:rFonts w:hint="eastAsia" w:ascii="宋体" w:hAnsi="宋体" w:cs="仿宋"/>
                <w:color w:val="000000"/>
                <w:szCs w:val="21"/>
              </w:rPr>
              <w:t>售后服务机构</w:t>
            </w:r>
          </w:p>
        </w:tc>
        <w:tc>
          <w:tcPr>
            <w:tcW w:w="422" w:type="pct"/>
            <w:tcBorders>
              <w:right w:val="single" w:color="auto" w:sz="4" w:space="0"/>
            </w:tcBorders>
            <w:vAlign w:val="center"/>
          </w:tcPr>
          <w:p>
            <w:pPr>
              <w:spacing w:line="360" w:lineRule="auto"/>
              <w:jc w:val="center"/>
              <w:rPr>
                <w:rFonts w:ascii="宋体" w:hAnsi="宋体" w:cs="仿宋"/>
                <w:snapToGrid w:val="0"/>
                <w:color w:val="000000"/>
                <w:kern w:val="0"/>
                <w:szCs w:val="21"/>
              </w:rPr>
            </w:pPr>
            <w:r>
              <w:rPr>
                <w:rFonts w:ascii="宋体" w:hAnsi="宋体" w:cs="仿宋"/>
                <w:color w:val="000000"/>
                <w:szCs w:val="21"/>
              </w:rPr>
              <w:t>5</w:t>
            </w:r>
          </w:p>
        </w:tc>
        <w:tc>
          <w:tcPr>
            <w:tcW w:w="3481" w:type="pct"/>
            <w:tcBorders>
              <w:left w:val="single" w:color="auto" w:sz="4" w:space="0"/>
              <w:right w:val="double" w:color="auto" w:sz="4" w:space="0"/>
            </w:tcBorders>
            <w:vAlign w:val="center"/>
          </w:tcPr>
          <w:p>
            <w:pPr>
              <w:spacing w:line="360" w:lineRule="auto"/>
              <w:rPr>
                <w:rFonts w:ascii="宋体" w:hAnsi="宋体"/>
                <w:color w:val="000000"/>
                <w:szCs w:val="21"/>
              </w:rPr>
            </w:pPr>
            <w:r>
              <w:rPr>
                <w:rFonts w:hint="eastAsia" w:ascii="宋体" w:hAnsi="宋体"/>
                <w:color w:val="000000"/>
                <w:szCs w:val="21"/>
              </w:rPr>
              <w:t>（一）评分内容：</w:t>
            </w:r>
          </w:p>
          <w:p>
            <w:pPr>
              <w:spacing w:line="360" w:lineRule="auto"/>
              <w:rPr>
                <w:rFonts w:ascii="宋体" w:hAnsi="宋体"/>
                <w:color w:val="000000"/>
                <w:szCs w:val="21"/>
              </w:rPr>
            </w:pPr>
            <w:r>
              <w:rPr>
                <w:rFonts w:hint="eastAsia" w:ascii="宋体" w:hAnsi="宋体"/>
                <w:color w:val="000000"/>
                <w:szCs w:val="21"/>
              </w:rPr>
              <w:t>投标供应商承诺中标后提供本地服务网点的，得5分。</w:t>
            </w:r>
          </w:p>
          <w:p>
            <w:pPr>
              <w:spacing w:line="360" w:lineRule="auto"/>
              <w:rPr>
                <w:rFonts w:ascii="宋体" w:hAnsi="宋体"/>
                <w:color w:val="000000"/>
                <w:szCs w:val="21"/>
              </w:rPr>
            </w:pPr>
            <w:r>
              <w:rPr>
                <w:rFonts w:hint="eastAsia" w:ascii="宋体" w:hAnsi="宋体"/>
                <w:color w:val="000000"/>
                <w:szCs w:val="21"/>
              </w:rPr>
              <w:t>（二）评分依据：</w:t>
            </w:r>
          </w:p>
          <w:p>
            <w:pPr>
              <w:tabs>
                <w:tab w:val="left" w:pos="175"/>
              </w:tabs>
              <w:spacing w:line="360" w:lineRule="auto"/>
              <w:jc w:val="left"/>
              <w:rPr>
                <w:rFonts w:ascii="宋体" w:hAnsi="宋体" w:cs="仿宋"/>
                <w:color w:val="000000"/>
                <w:kern w:val="0"/>
                <w:szCs w:val="21"/>
              </w:rPr>
            </w:pPr>
            <w:r>
              <w:rPr>
                <w:rFonts w:hint="eastAsia" w:ascii="宋体" w:hAnsi="宋体"/>
                <w:color w:val="000000"/>
                <w:szCs w:val="21"/>
              </w:rPr>
              <w:t>提供承诺函（格式自拟），未提供的不得分。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Merge w:val="continue"/>
            <w:tcBorders>
              <w:left w:val="double" w:color="auto" w:sz="4" w:space="0"/>
            </w:tcBorders>
            <w:vAlign w:val="center"/>
          </w:tcPr>
          <w:p>
            <w:pPr>
              <w:adjustRightInd w:val="0"/>
              <w:spacing w:line="360" w:lineRule="auto"/>
              <w:jc w:val="center"/>
              <w:rPr>
                <w:rFonts w:ascii="宋体" w:hAnsi="宋体" w:cs="仿宋"/>
                <w:b/>
                <w:bCs/>
                <w:snapToGrid w:val="0"/>
                <w:kern w:val="0"/>
                <w:szCs w:val="21"/>
              </w:rPr>
            </w:pPr>
          </w:p>
        </w:tc>
        <w:tc>
          <w:tcPr>
            <w:tcW w:w="568" w:type="pct"/>
            <w:vAlign w:val="center"/>
          </w:tcPr>
          <w:p>
            <w:pPr>
              <w:spacing w:line="360" w:lineRule="auto"/>
              <w:jc w:val="center"/>
              <w:rPr>
                <w:rFonts w:ascii="宋体" w:hAnsi="宋体" w:cs="仿宋"/>
                <w:color w:val="000000"/>
                <w:szCs w:val="21"/>
              </w:rPr>
            </w:pPr>
            <w:r>
              <w:rPr>
                <w:rFonts w:hint="eastAsia" w:ascii="宋体" w:hAnsi="宋体" w:cs="宋体"/>
                <w:color w:val="000000"/>
                <w:szCs w:val="21"/>
              </w:rPr>
              <w:t>投标供应商自主知识产权产品（创新、设计）情况</w:t>
            </w:r>
          </w:p>
        </w:tc>
        <w:tc>
          <w:tcPr>
            <w:tcW w:w="422" w:type="pct"/>
            <w:tcBorders>
              <w:right w:val="single" w:color="auto" w:sz="4" w:space="0"/>
            </w:tcBorders>
            <w:vAlign w:val="center"/>
          </w:tcPr>
          <w:p>
            <w:pPr>
              <w:spacing w:line="360" w:lineRule="auto"/>
              <w:jc w:val="center"/>
              <w:rPr>
                <w:rFonts w:ascii="宋体" w:hAnsi="宋体" w:cs="仿宋"/>
                <w:color w:val="000000"/>
                <w:szCs w:val="21"/>
              </w:rPr>
            </w:pPr>
            <w:r>
              <w:rPr>
                <w:rFonts w:hint="eastAsia" w:ascii="宋体" w:hAnsi="宋体" w:cs="宋体"/>
                <w:color w:val="000000"/>
                <w:szCs w:val="21"/>
              </w:rPr>
              <w:t>7</w:t>
            </w:r>
          </w:p>
        </w:tc>
        <w:tc>
          <w:tcPr>
            <w:tcW w:w="3481" w:type="pct"/>
            <w:tcBorders>
              <w:left w:val="single" w:color="auto" w:sz="4" w:space="0"/>
              <w:right w:val="double" w:color="auto" w:sz="4" w:space="0"/>
            </w:tcBorders>
            <w:vAlign w:val="center"/>
          </w:tcPr>
          <w:p>
            <w:pPr>
              <w:spacing w:line="360" w:lineRule="auto"/>
              <w:contextualSpacing/>
              <w:rPr>
                <w:rStyle w:val="46"/>
                <w:rFonts w:ascii="宋体" w:hAnsi="宋体" w:cs="宋体"/>
                <w:b/>
                <w:bCs/>
                <w:color w:val="000000"/>
                <w:szCs w:val="21"/>
              </w:rPr>
            </w:pPr>
            <w:r>
              <w:rPr>
                <w:rStyle w:val="46"/>
                <w:rFonts w:hint="eastAsia" w:ascii="宋体" w:hAnsi="宋体" w:cs="宋体"/>
                <w:b/>
                <w:bCs/>
                <w:color w:val="000000"/>
                <w:szCs w:val="21"/>
              </w:rPr>
              <w:t>（一）评分内容：</w:t>
            </w:r>
          </w:p>
          <w:p>
            <w:pPr>
              <w:spacing w:line="360" w:lineRule="auto"/>
              <w:contextualSpacing/>
              <w:rPr>
                <w:rStyle w:val="46"/>
                <w:rFonts w:ascii="宋体" w:hAnsi="宋体" w:cs="宋体"/>
                <w:color w:val="000000"/>
                <w:szCs w:val="21"/>
              </w:rPr>
            </w:pPr>
            <w:r>
              <w:rPr>
                <w:rStyle w:val="46"/>
                <w:rFonts w:hint="eastAsia" w:ascii="宋体" w:hAnsi="宋体" w:cs="宋体"/>
                <w:color w:val="000000"/>
                <w:szCs w:val="21"/>
              </w:rPr>
              <w:t>投标供应商具有运行维护系统软件类计算机软件著作权登记证书的，每提供1个证书得7分</w:t>
            </w:r>
            <w:r>
              <w:rPr>
                <w:rStyle w:val="46"/>
                <w:rFonts w:ascii="宋体" w:hAnsi="宋体" w:cs="宋体"/>
                <w:color w:val="000000"/>
                <w:szCs w:val="21"/>
              </w:rPr>
              <w:t>，</w:t>
            </w:r>
            <w:r>
              <w:rPr>
                <w:rStyle w:val="46"/>
                <w:rFonts w:hint="eastAsia" w:ascii="宋体" w:hAnsi="宋体" w:cs="宋体"/>
                <w:color w:val="000000"/>
                <w:szCs w:val="21"/>
              </w:rPr>
              <w:t>最高得7分。</w:t>
            </w:r>
          </w:p>
          <w:p>
            <w:pPr>
              <w:spacing w:line="360" w:lineRule="auto"/>
              <w:contextualSpacing/>
              <w:rPr>
                <w:rStyle w:val="46"/>
                <w:rFonts w:ascii="宋体" w:hAnsi="宋体" w:cs="宋体"/>
                <w:b/>
                <w:bCs/>
                <w:color w:val="000000"/>
                <w:szCs w:val="21"/>
              </w:rPr>
            </w:pPr>
            <w:r>
              <w:rPr>
                <w:rStyle w:val="46"/>
                <w:rFonts w:hint="eastAsia" w:ascii="宋体" w:hAnsi="宋体" w:cs="宋体"/>
                <w:b/>
                <w:bCs/>
                <w:color w:val="000000"/>
                <w:szCs w:val="21"/>
              </w:rPr>
              <w:t>（二）评分依据：</w:t>
            </w:r>
          </w:p>
          <w:p>
            <w:pPr>
              <w:spacing w:line="360" w:lineRule="auto"/>
              <w:rPr>
                <w:rStyle w:val="46"/>
                <w:rFonts w:ascii="宋体" w:hAnsi="宋体" w:cs="宋体"/>
                <w:color w:val="000000"/>
                <w:szCs w:val="21"/>
              </w:rPr>
            </w:pPr>
            <w:r>
              <w:rPr>
                <w:rStyle w:val="46"/>
                <w:rFonts w:hint="eastAsia" w:ascii="宋体" w:hAnsi="宋体" w:cs="宋体"/>
                <w:color w:val="000000"/>
                <w:szCs w:val="21"/>
              </w:rPr>
              <w:t>1.提供有效的计算机软件著作权登记证书作为得分依据；</w:t>
            </w:r>
          </w:p>
          <w:p>
            <w:pPr>
              <w:spacing w:line="360" w:lineRule="auto"/>
              <w:rPr>
                <w:rFonts w:ascii="宋体" w:hAnsi="宋体"/>
                <w:color w:val="000000"/>
                <w:szCs w:val="21"/>
              </w:rPr>
            </w:pPr>
            <w:r>
              <w:rPr>
                <w:rStyle w:val="46"/>
                <w:rFonts w:hint="eastAsia" w:ascii="宋体" w:hAnsi="宋体" w:cs="宋体"/>
                <w:color w:val="000000"/>
                <w:szCs w:val="21"/>
              </w:rPr>
              <w:t>2.</w:t>
            </w:r>
            <w:r>
              <w:rPr>
                <w:rStyle w:val="46"/>
                <w:rFonts w:ascii="宋体" w:hAnsi="宋体" w:cs="宋体"/>
                <w:color w:val="000000"/>
                <w:szCs w:val="21"/>
              </w:rPr>
              <w:t>提供以上证明文件复印件或扫描件，如涉及网站截图或照片等证明材料，需提供清晰图片，均要求加盖投标</w:t>
            </w:r>
            <w:r>
              <w:rPr>
                <w:rStyle w:val="46"/>
                <w:rFonts w:hint="eastAsia" w:ascii="宋体" w:hAnsi="宋体" w:cs="宋体"/>
                <w:color w:val="000000"/>
                <w:szCs w:val="21"/>
              </w:rPr>
              <w:t>供应商</w:t>
            </w:r>
            <w:r>
              <w:rPr>
                <w:rStyle w:val="46"/>
                <w:rFonts w:ascii="宋体" w:hAnsi="宋体" w:cs="宋体"/>
                <w:color w:val="000000"/>
                <w:szCs w:val="21"/>
              </w:rPr>
              <w:t>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Merge w:val="continue"/>
            <w:tcBorders>
              <w:left w:val="double" w:color="auto" w:sz="4" w:space="0"/>
            </w:tcBorders>
            <w:vAlign w:val="center"/>
          </w:tcPr>
          <w:p>
            <w:pPr>
              <w:adjustRightInd w:val="0"/>
              <w:spacing w:line="360" w:lineRule="auto"/>
              <w:jc w:val="center"/>
              <w:rPr>
                <w:rFonts w:ascii="宋体" w:hAnsi="宋体" w:cs="仿宋"/>
                <w:b/>
                <w:bCs/>
                <w:snapToGrid w:val="0"/>
                <w:kern w:val="0"/>
                <w:szCs w:val="21"/>
              </w:rPr>
            </w:pPr>
          </w:p>
        </w:tc>
        <w:tc>
          <w:tcPr>
            <w:tcW w:w="568" w:type="pct"/>
            <w:vAlign w:val="center"/>
          </w:tcPr>
          <w:p>
            <w:pPr>
              <w:spacing w:line="360" w:lineRule="auto"/>
              <w:jc w:val="center"/>
              <w:rPr>
                <w:rFonts w:ascii="宋体" w:hAnsi="宋体" w:cs="仿宋"/>
                <w:color w:val="000000"/>
                <w:szCs w:val="21"/>
              </w:rPr>
            </w:pPr>
            <w:r>
              <w:rPr>
                <w:rFonts w:hint="eastAsia" w:ascii="宋体" w:hAnsi="宋体" w:cs="仿宋"/>
                <w:color w:val="000000"/>
                <w:szCs w:val="21"/>
              </w:rPr>
              <w:t>诚信评审</w:t>
            </w:r>
          </w:p>
        </w:tc>
        <w:tc>
          <w:tcPr>
            <w:tcW w:w="422" w:type="pct"/>
            <w:tcBorders>
              <w:right w:val="single" w:color="auto" w:sz="4" w:space="0"/>
            </w:tcBorders>
            <w:vAlign w:val="center"/>
          </w:tcPr>
          <w:p>
            <w:pPr>
              <w:spacing w:line="360" w:lineRule="auto"/>
              <w:jc w:val="center"/>
              <w:rPr>
                <w:rFonts w:ascii="宋体" w:hAnsi="宋体" w:cs="仿宋"/>
                <w:color w:val="000000"/>
                <w:kern w:val="0"/>
                <w:szCs w:val="21"/>
              </w:rPr>
            </w:pPr>
            <w:r>
              <w:rPr>
                <w:rFonts w:hint="eastAsia" w:ascii="宋体" w:hAnsi="宋体" w:cs="仿宋"/>
                <w:color w:val="000000"/>
                <w:szCs w:val="21"/>
              </w:rPr>
              <w:t>5</w:t>
            </w:r>
          </w:p>
        </w:tc>
        <w:tc>
          <w:tcPr>
            <w:tcW w:w="3481" w:type="pct"/>
            <w:tcBorders>
              <w:left w:val="single" w:color="auto" w:sz="4" w:space="0"/>
              <w:right w:val="double" w:color="auto" w:sz="4" w:space="0"/>
            </w:tcBorders>
            <w:vAlign w:val="center"/>
          </w:tcPr>
          <w:p>
            <w:pPr>
              <w:pStyle w:val="44"/>
              <w:spacing w:line="360" w:lineRule="auto"/>
              <w:ind w:firstLine="0" w:firstLineChars="0"/>
              <w:rPr>
                <w:rFonts w:ascii="宋体" w:hAnsi="宋体"/>
              </w:rPr>
            </w:pPr>
            <w:r>
              <w:rPr>
                <w:rFonts w:hint="eastAsia" w:ascii="宋体" w:hAnsi="宋体"/>
              </w:rPr>
              <w:t>（一）评分内容：</w:t>
            </w:r>
          </w:p>
          <w:p>
            <w:pPr>
              <w:adjustRightInd w:val="0"/>
              <w:snapToGrid w:val="0"/>
              <w:spacing w:line="360" w:lineRule="auto"/>
              <w:rPr>
                <w:rFonts w:ascii="宋体" w:hAnsi="宋体" w:cs="宋体"/>
                <w:szCs w:val="21"/>
              </w:rPr>
            </w:pPr>
            <w:r>
              <w:rPr>
                <w:rFonts w:hint="eastAsia" w:ascii="宋体" w:hAnsi="宋体" w:cs="宋体"/>
                <w:szCs w:val="21"/>
              </w:rPr>
              <w:t>投标供应商参与政府采购活动在诚信管理中受过主管部门通报处理且仍在实施期限内的本项不得分，</w:t>
            </w:r>
            <w:r>
              <w:rPr>
                <w:rFonts w:hint="eastAsia" w:ascii="宋体" w:hAnsi="宋体"/>
                <w:kern w:val="0"/>
                <w:szCs w:val="21"/>
              </w:rPr>
              <w:t>否则得5分</w:t>
            </w:r>
            <w:r>
              <w:rPr>
                <w:rFonts w:hint="eastAsia" w:ascii="宋体" w:hAnsi="宋体" w:cs="宋体"/>
                <w:szCs w:val="21"/>
              </w:rPr>
              <w:t>。</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（二）评分依据：</w:t>
            </w:r>
          </w:p>
          <w:p>
            <w:pPr>
              <w:tabs>
                <w:tab w:val="left" w:pos="175"/>
              </w:tabs>
              <w:spacing w:line="360" w:lineRule="auto"/>
              <w:jc w:val="left"/>
              <w:rPr>
                <w:rFonts w:ascii="宋体" w:hAnsi="宋体" w:cs="仿宋"/>
                <w:color w:val="000000"/>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原件加盖投标供应商公章，且承诺函格式及内容不得修改，否则不得分</w:t>
            </w:r>
            <w:r>
              <w:rPr>
                <w:rFonts w:hint="eastAsia" w:ascii="宋体" w:hAnsi="宋体" w:cs="宋体"/>
                <w:szCs w:val="21"/>
              </w:rPr>
              <w:t>。</w:t>
            </w:r>
            <w:r>
              <w:rPr>
                <w:rFonts w:hint="eastAsia" w:ascii="宋体" w:hAnsi="宋体" w:cs="宋体"/>
                <w:bCs/>
                <w:kern w:val="0"/>
                <w:szCs w:val="21"/>
              </w:rPr>
              <w:t>如若投标供应商承诺与实际情况不相符，将按虚假应标报相关主管部门处理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tcBorders>
              <w:left w:val="double" w:color="auto" w:sz="4" w:space="0"/>
              <w:bottom w:val="double" w:color="auto" w:sz="4" w:space="0"/>
            </w:tcBorders>
            <w:vAlign w:val="center"/>
          </w:tcPr>
          <w:p>
            <w:pPr>
              <w:spacing w:line="360" w:lineRule="auto"/>
              <w:jc w:val="center"/>
              <w:rPr>
                <w:rFonts w:ascii="宋体" w:hAnsi="宋体" w:cs="仿宋"/>
                <w:b/>
                <w:snapToGrid w:val="0"/>
                <w:kern w:val="0"/>
                <w:szCs w:val="21"/>
              </w:rPr>
            </w:pPr>
            <w:r>
              <w:rPr>
                <w:rFonts w:hint="eastAsia" w:ascii="宋体" w:hAnsi="宋体" w:cs="仿宋"/>
                <w:b/>
                <w:snapToGrid w:val="0"/>
                <w:kern w:val="0"/>
                <w:szCs w:val="21"/>
              </w:rPr>
              <w:t>总得分（N）</w:t>
            </w:r>
          </w:p>
          <w:p>
            <w:pPr>
              <w:adjustRightInd w:val="0"/>
              <w:snapToGrid w:val="0"/>
              <w:spacing w:line="360" w:lineRule="auto"/>
              <w:jc w:val="center"/>
              <w:rPr>
                <w:rFonts w:ascii="宋体" w:hAnsi="宋体" w:cs="仿宋"/>
                <w:b/>
                <w:snapToGrid w:val="0"/>
                <w:kern w:val="0"/>
                <w:szCs w:val="21"/>
              </w:rPr>
            </w:pPr>
            <w:r>
              <w:rPr>
                <w:rFonts w:hint="eastAsia" w:ascii="宋体" w:hAnsi="宋体" w:cs="仿宋"/>
                <w:b/>
                <w:snapToGrid w:val="0"/>
                <w:kern w:val="0"/>
                <w:szCs w:val="21"/>
              </w:rPr>
              <w:t>（总分100分）</w:t>
            </w:r>
          </w:p>
        </w:tc>
        <w:tc>
          <w:tcPr>
            <w:tcW w:w="568" w:type="pct"/>
            <w:tcBorders>
              <w:bottom w:val="double" w:color="auto" w:sz="4" w:space="0"/>
            </w:tcBorders>
            <w:vAlign w:val="center"/>
          </w:tcPr>
          <w:p>
            <w:pPr>
              <w:adjustRightInd w:val="0"/>
              <w:snapToGrid w:val="0"/>
              <w:spacing w:line="360" w:lineRule="auto"/>
              <w:jc w:val="center"/>
              <w:rPr>
                <w:rFonts w:ascii="宋体" w:hAnsi="宋体" w:cs="仿宋"/>
                <w:b/>
                <w:snapToGrid w:val="0"/>
                <w:kern w:val="0"/>
                <w:szCs w:val="21"/>
              </w:rPr>
            </w:pPr>
          </w:p>
        </w:tc>
        <w:tc>
          <w:tcPr>
            <w:tcW w:w="422" w:type="pct"/>
            <w:tcBorders>
              <w:bottom w:val="double" w:color="auto" w:sz="4" w:space="0"/>
            </w:tcBorders>
            <w:vAlign w:val="center"/>
          </w:tcPr>
          <w:p>
            <w:pPr>
              <w:adjustRightInd w:val="0"/>
              <w:snapToGrid w:val="0"/>
              <w:spacing w:line="360" w:lineRule="auto"/>
              <w:jc w:val="center"/>
              <w:rPr>
                <w:rFonts w:ascii="宋体" w:hAnsi="宋体" w:cs="仿宋"/>
                <w:snapToGrid w:val="0"/>
                <w:kern w:val="0"/>
                <w:szCs w:val="21"/>
              </w:rPr>
            </w:pPr>
            <w:r>
              <w:rPr>
                <w:rFonts w:hint="eastAsia" w:ascii="宋体" w:hAnsi="宋体" w:cs="仿宋"/>
                <w:snapToGrid w:val="0"/>
                <w:kern w:val="0"/>
                <w:szCs w:val="21"/>
              </w:rPr>
              <w:t>100</w:t>
            </w:r>
          </w:p>
        </w:tc>
        <w:tc>
          <w:tcPr>
            <w:tcW w:w="3481" w:type="pct"/>
            <w:tcBorders>
              <w:bottom w:val="double" w:color="auto" w:sz="4" w:space="0"/>
              <w:right w:val="double" w:color="auto" w:sz="4" w:space="0"/>
            </w:tcBorders>
            <w:vAlign w:val="center"/>
          </w:tcPr>
          <w:p>
            <w:pPr>
              <w:spacing w:line="360" w:lineRule="auto"/>
              <w:jc w:val="center"/>
              <w:rPr>
                <w:rFonts w:ascii="宋体" w:hAnsi="宋体" w:cs="仿宋"/>
                <w:snapToGrid w:val="0"/>
                <w:kern w:val="0"/>
                <w:szCs w:val="21"/>
              </w:rPr>
            </w:pPr>
            <w:r>
              <w:rPr>
                <w:rFonts w:hint="eastAsia" w:ascii="宋体" w:hAnsi="宋体" w:cs="仿宋"/>
                <w:snapToGrid w:val="0"/>
                <w:kern w:val="0"/>
                <w:szCs w:val="21"/>
              </w:rPr>
              <w:t>N=J+G+S</w:t>
            </w:r>
          </w:p>
        </w:tc>
      </w:tr>
    </w:tbl>
    <w:p>
      <w:pPr>
        <w:widowControl/>
        <w:jc w:val="left"/>
        <w:rPr>
          <w:rFonts w:ascii="宋体" w:hAnsi="宋体" w:cs="仿宋"/>
          <w:b/>
          <w:color w:val="FF0000"/>
          <w:sz w:val="28"/>
          <w:szCs w:val="28"/>
        </w:rPr>
      </w:pPr>
      <w:r>
        <w:rPr>
          <w:rFonts w:hint="eastAsia" w:ascii="宋体" w:hAnsi="宋体" w:cs="仿宋"/>
          <w:b/>
          <w:color w:val="FF0000"/>
          <w:sz w:val="28"/>
          <w:szCs w:val="28"/>
        </w:rPr>
        <w:t>注：</w:t>
      </w:r>
    </w:p>
    <w:p>
      <w:pPr>
        <w:widowControl/>
        <w:spacing w:line="360" w:lineRule="auto"/>
        <w:jc w:val="center"/>
        <w:rPr>
          <w:rFonts w:ascii="宋体" w:hAnsi="宋体" w:cs="仿宋"/>
          <w:b/>
          <w:sz w:val="28"/>
        </w:rPr>
      </w:pPr>
      <w:r>
        <w:rPr>
          <w:rFonts w:hint="eastAsia" w:ascii="宋体" w:hAnsi="宋体" w:cs="仿宋"/>
          <w:b/>
          <w:sz w:val="28"/>
        </w:rPr>
        <w:t>政府采购优惠政策</w:t>
      </w:r>
    </w:p>
    <w:p>
      <w:pPr>
        <w:widowControl/>
        <w:spacing w:line="360" w:lineRule="auto"/>
        <w:ind w:firstLine="420" w:firstLineChars="200"/>
        <w:jc w:val="left"/>
        <w:rPr>
          <w:rFonts w:ascii="宋体" w:hAnsi="宋体" w:cs="仿宋"/>
          <w:szCs w:val="21"/>
        </w:rPr>
      </w:pPr>
      <w:r>
        <w:rPr>
          <w:rFonts w:hint="eastAsia" w:ascii="宋体" w:hAnsi="宋体" w:cs="仿宋"/>
          <w:szCs w:val="21"/>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供应商，其</w:t>
      </w:r>
      <w:r>
        <w:rPr>
          <w:rFonts w:hint="eastAsia" w:ascii="宋体" w:hAnsi="宋体" w:cs="仿宋"/>
          <w:b/>
          <w:szCs w:val="21"/>
        </w:rPr>
        <w:t>投标报价扣除</w:t>
      </w:r>
      <w:r>
        <w:rPr>
          <w:rFonts w:hint="eastAsia" w:ascii="宋体" w:hAnsi="宋体" w:cs="仿宋"/>
          <w:b/>
          <w:szCs w:val="21"/>
          <w:u w:val="single"/>
        </w:rPr>
        <w:t xml:space="preserve"> 10 </w:t>
      </w:r>
      <w:r>
        <w:rPr>
          <w:rFonts w:hint="eastAsia" w:ascii="宋体" w:hAnsi="宋体" w:cs="仿宋"/>
          <w:b/>
          <w:szCs w:val="21"/>
        </w:rPr>
        <w:t>%（请在10%-20%范围内选择）后参与评审</w:t>
      </w:r>
      <w:r>
        <w:rPr>
          <w:rFonts w:hint="eastAsia" w:ascii="宋体" w:hAnsi="宋体" w:cs="仿宋"/>
          <w:szCs w:val="21"/>
        </w:rPr>
        <w:t>。对于同时属于小微企业、监狱企业或残疾人福利性单位的，不重复进行投标报价扣除。</w:t>
      </w:r>
    </w:p>
    <w:p>
      <w:pPr>
        <w:spacing w:line="360" w:lineRule="auto"/>
        <w:ind w:firstLine="373" w:firstLineChars="177"/>
        <w:rPr>
          <w:rFonts w:ascii="宋体" w:hAnsi="宋体" w:cs="仿宋"/>
          <w:b/>
          <w:bCs/>
          <w:szCs w:val="21"/>
        </w:rPr>
      </w:pPr>
      <w:r>
        <w:rPr>
          <w:rFonts w:hint="eastAsia" w:ascii="宋体" w:hAnsi="宋体" w:cs="仿宋"/>
          <w:b/>
          <w:bCs/>
          <w:szCs w:val="21"/>
        </w:rPr>
        <w:t>本项目所属行业为</w:t>
      </w:r>
      <w:r>
        <w:rPr>
          <w:rFonts w:hint="eastAsia" w:ascii="宋体" w:hAnsi="宋体" w:cs="仿宋"/>
          <w:b/>
          <w:bCs/>
          <w:szCs w:val="21"/>
          <w:u w:val="single"/>
        </w:rPr>
        <w:t xml:space="preserve">  其他未列明行业   </w:t>
      </w:r>
      <w:r>
        <w:rPr>
          <w:rFonts w:hint="eastAsia" w:ascii="宋体" w:hAnsi="宋体" w:cs="仿宋"/>
          <w:b/>
          <w:bCs/>
          <w:szCs w:val="21"/>
        </w:rPr>
        <w:t>，投标供应商应根据《工业和信息化部、国家统计局、国家发展和改革委员会、财政部关于印发中小企业划型标准规定的通知》(工信部联企业〔2011〕300号)规定的中小企业划型标准填写《中小企业声明函》。</w:t>
      </w:r>
    </w:p>
    <w:p>
      <w:pPr>
        <w:widowControl/>
        <w:spacing w:line="360" w:lineRule="auto"/>
        <w:ind w:firstLine="420" w:firstLineChars="200"/>
        <w:jc w:val="left"/>
        <w:rPr>
          <w:rFonts w:ascii="宋体" w:hAnsi="宋体" w:cs="仿宋"/>
          <w:szCs w:val="21"/>
        </w:rPr>
      </w:pPr>
      <w:r>
        <w:rPr>
          <w:rFonts w:hint="eastAsia" w:ascii="宋体" w:hAnsi="宋体" w:cs="仿宋"/>
          <w:szCs w:val="21"/>
        </w:rPr>
        <w:t>（2）联合协议中约定，小型、微型企业的协议合同金额占到联合体协议合同总金额30%以上的，</w:t>
      </w:r>
      <w:r>
        <w:rPr>
          <w:rFonts w:hint="eastAsia" w:ascii="宋体" w:hAnsi="宋体" w:cs="仿宋"/>
          <w:b/>
          <w:szCs w:val="21"/>
        </w:rPr>
        <w:t>可给予联合体__/__% （请在4%-6%范围内选择）</w:t>
      </w:r>
      <w:r>
        <w:rPr>
          <w:rFonts w:hint="eastAsia" w:ascii="宋体" w:hAnsi="宋体" w:cs="仿宋"/>
          <w:szCs w:val="21"/>
        </w:rPr>
        <w:t>的价格扣除。</w:t>
      </w:r>
    </w:p>
    <w:p>
      <w:pPr>
        <w:widowControl/>
        <w:spacing w:line="360" w:lineRule="auto"/>
        <w:ind w:firstLine="420" w:firstLineChars="200"/>
        <w:jc w:val="left"/>
        <w:rPr>
          <w:rFonts w:ascii="宋体" w:hAnsi="宋体" w:cs="仿宋"/>
          <w:szCs w:val="21"/>
        </w:rPr>
      </w:pPr>
      <w:r>
        <w:rPr>
          <w:rFonts w:hint="eastAsia" w:ascii="宋体" w:hAnsi="宋体" w:cs="仿宋"/>
          <w:szCs w:val="21"/>
        </w:rPr>
        <w:t>联合体各方均为小型、微型企业、监狱企业和残疾人福利性单位的，联合体视同为小型、微型企业、监狱企业和残疾人福利性单位，均享受政府采购优惠政策第一款的优惠政策。</w:t>
      </w:r>
    </w:p>
    <w:p>
      <w:pPr>
        <w:widowControl/>
        <w:spacing w:line="360" w:lineRule="auto"/>
        <w:ind w:firstLine="420" w:firstLineChars="200"/>
        <w:jc w:val="left"/>
        <w:rPr>
          <w:rFonts w:ascii="宋体" w:hAnsi="宋体" w:cs="仿宋"/>
          <w:szCs w:val="21"/>
        </w:rPr>
      </w:pPr>
      <w:r>
        <w:rPr>
          <w:rFonts w:hint="eastAsia" w:ascii="宋体" w:hAnsi="宋体" w:cs="仿宋"/>
          <w:szCs w:val="21"/>
        </w:rPr>
        <w:t>（3）优惠主体资格的认定资料为《中小企业声明函》、《残疾人福利性单位声明函》以及《监狱企业声明函》等承诺性质的资料（格式详见征集文件第三章）；监狱企业或者代理提供监狱企业货物的投标供应商如需享受优惠政策，除上述资料外，还须提供省级以上监狱管理局、戒毒管理局出具的监狱企业证明文件。</w:t>
      </w:r>
    </w:p>
    <w:p>
      <w:pPr>
        <w:spacing w:line="360" w:lineRule="auto"/>
        <w:ind w:firstLine="405" w:firstLineChars="193"/>
        <w:jc w:val="left"/>
        <w:rPr>
          <w:rFonts w:ascii="宋体" w:hAnsi="宋体" w:cs="仿宋"/>
          <w:b/>
          <w:szCs w:val="21"/>
        </w:rPr>
      </w:pPr>
      <w:r>
        <w:rPr>
          <w:rFonts w:hint="eastAsia" w:ascii="宋体" w:hAnsi="宋体" w:cs="仿宋"/>
          <w:szCs w:val="21"/>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Pr>
          <w:rFonts w:hint="eastAsia" w:ascii="宋体" w:hAnsi="宋体" w:cs="仿宋"/>
          <w:b/>
          <w:szCs w:val="21"/>
        </w:rPr>
        <w:t>对符合条件的获证产品（强制采购产品除外），根据该投标产品报价给予</w:t>
      </w:r>
      <w:r>
        <w:rPr>
          <w:rFonts w:hint="eastAsia" w:ascii="宋体" w:hAnsi="宋体" w:cs="仿宋"/>
          <w:b/>
          <w:szCs w:val="21"/>
          <w:u w:val="single"/>
        </w:rPr>
        <w:t xml:space="preserve"> 1 </w:t>
      </w:r>
      <w:r>
        <w:rPr>
          <w:rFonts w:hint="eastAsia" w:ascii="宋体" w:hAnsi="宋体" w:cs="仿宋"/>
          <w:b/>
          <w:szCs w:val="21"/>
        </w:rPr>
        <w:t>%的价格扣除，用扣除后的价格参与价格分的评审</w:t>
      </w:r>
      <w:r>
        <w:rPr>
          <w:rFonts w:hint="eastAsia" w:ascii="宋体" w:hAnsi="宋体" w:cs="仿宋"/>
          <w:szCs w:val="21"/>
        </w:rPr>
        <w:t>（需按投标文件格式部分“列入政府优先采购清单的投标产品一览表”的要求提供证明材料，否则不予价格扣除）。</w:t>
      </w:r>
    </w:p>
    <w:p>
      <w:pPr>
        <w:rPr>
          <w:rFonts w:ascii="宋体" w:hAnsi="宋体" w:cs="仿宋"/>
        </w:rPr>
      </w:pPr>
    </w:p>
    <w:p>
      <w:r>
        <w:br w:type="page"/>
      </w:r>
    </w:p>
    <w:p>
      <w:pPr>
        <w:pStyle w:val="18"/>
        <w:ind w:firstLine="210"/>
      </w:pPr>
    </w:p>
    <w:p>
      <w:pPr>
        <w:pStyle w:val="18"/>
        <w:ind w:firstLine="210"/>
      </w:pPr>
    </w:p>
    <w:p>
      <w:pPr>
        <w:pStyle w:val="18"/>
        <w:ind w:firstLine="210"/>
      </w:pPr>
    </w:p>
    <w:p>
      <w:pPr>
        <w:pStyle w:val="18"/>
        <w:ind w:firstLine="210"/>
      </w:pPr>
    </w:p>
    <w:p>
      <w:pPr>
        <w:pStyle w:val="18"/>
        <w:ind w:firstLine="210"/>
      </w:pPr>
    </w:p>
    <w:p>
      <w:pPr>
        <w:pStyle w:val="18"/>
        <w:ind w:firstLine="210"/>
      </w:pPr>
    </w:p>
    <w:p>
      <w:pPr>
        <w:pStyle w:val="18"/>
        <w:ind w:firstLine="210"/>
      </w:pPr>
    </w:p>
    <w:p>
      <w:pPr>
        <w:pStyle w:val="18"/>
        <w:ind w:firstLine="210"/>
      </w:pPr>
    </w:p>
    <w:p>
      <w:pPr>
        <w:pStyle w:val="18"/>
        <w:ind w:firstLine="210"/>
      </w:pPr>
    </w:p>
    <w:p>
      <w:pPr>
        <w:pStyle w:val="18"/>
        <w:ind w:firstLine="210"/>
      </w:pPr>
    </w:p>
    <w:p>
      <w:pPr>
        <w:pStyle w:val="18"/>
        <w:ind w:firstLine="210"/>
      </w:pPr>
    </w:p>
    <w:p>
      <w:pPr>
        <w:adjustRightInd w:val="0"/>
        <w:snapToGrid w:val="0"/>
        <w:spacing w:line="300" w:lineRule="auto"/>
        <w:jc w:val="center"/>
        <w:rPr>
          <w:rFonts w:ascii="宋体" w:hAnsi="宋体" w:cs="仿宋"/>
          <w:b/>
          <w:snapToGrid w:val="0"/>
          <w:kern w:val="0"/>
          <w:sz w:val="56"/>
          <w:szCs w:val="96"/>
        </w:rPr>
      </w:pPr>
      <w:r>
        <w:rPr>
          <w:rFonts w:hint="eastAsia" w:ascii="宋体" w:hAnsi="宋体" w:cs="仿宋"/>
          <w:b/>
          <w:snapToGrid w:val="0"/>
          <w:kern w:val="0"/>
          <w:sz w:val="56"/>
          <w:szCs w:val="96"/>
        </w:rPr>
        <w:t>第二部分</w:t>
      </w:r>
    </w:p>
    <w:p>
      <w:pPr>
        <w:jc w:val="center"/>
        <w:rPr>
          <w:rFonts w:ascii="宋体" w:hAnsi="宋体" w:cs="仿宋"/>
          <w:b/>
          <w:snapToGrid w:val="0"/>
          <w:kern w:val="0"/>
          <w:sz w:val="56"/>
          <w:szCs w:val="96"/>
        </w:rPr>
      </w:pPr>
      <w:r>
        <w:rPr>
          <w:rFonts w:hint="eastAsia" w:ascii="宋体" w:hAnsi="宋体" w:cs="仿宋"/>
          <w:b/>
          <w:snapToGrid w:val="0"/>
          <w:kern w:val="0"/>
          <w:sz w:val="56"/>
          <w:szCs w:val="96"/>
        </w:rPr>
        <w:t>采购项目需求</w:t>
      </w:r>
    </w:p>
    <w:p>
      <w:pPr>
        <w:widowControl/>
        <w:jc w:val="left"/>
        <w:rPr>
          <w:rFonts w:ascii="宋体" w:hAnsi="宋体" w:cs="仿宋"/>
          <w:b/>
          <w:snapToGrid w:val="0"/>
          <w:kern w:val="0"/>
          <w:sz w:val="56"/>
          <w:szCs w:val="96"/>
        </w:rPr>
      </w:pPr>
      <w:r>
        <w:rPr>
          <w:rFonts w:hint="eastAsia" w:ascii="宋体" w:hAnsi="宋体" w:cs="仿宋"/>
          <w:b/>
          <w:snapToGrid w:val="0"/>
          <w:kern w:val="0"/>
          <w:sz w:val="56"/>
          <w:szCs w:val="96"/>
        </w:rPr>
        <w:br w:type="page"/>
      </w:r>
    </w:p>
    <w:p>
      <w:pPr>
        <w:jc w:val="center"/>
        <w:rPr>
          <w:rFonts w:ascii="宋体" w:hAnsi="宋体" w:cs="仿宋"/>
          <w:b/>
          <w:sz w:val="36"/>
          <w:szCs w:val="36"/>
        </w:rPr>
      </w:pPr>
      <w:r>
        <w:rPr>
          <w:rFonts w:hint="eastAsia" w:ascii="宋体" w:hAnsi="宋体" w:cs="仿宋"/>
          <w:b/>
          <w:sz w:val="36"/>
          <w:szCs w:val="36"/>
        </w:rPr>
        <w:t>征集项目需求</w:t>
      </w:r>
    </w:p>
    <w:p>
      <w:pPr>
        <w:widowControl/>
        <w:jc w:val="left"/>
        <w:rPr>
          <w:rFonts w:ascii="仿宋_GB2312" w:eastAsia="仿宋_GB2312"/>
          <w:b/>
          <w:sz w:val="24"/>
          <w:highlight w:val="yellow"/>
        </w:rPr>
      </w:pPr>
    </w:p>
    <w:p>
      <w:pPr>
        <w:widowControl/>
        <w:jc w:val="left"/>
        <w:rPr>
          <w:rFonts w:ascii="仿宋_GB2312" w:eastAsia="仿宋_GB2312"/>
          <w:b/>
          <w:sz w:val="24"/>
        </w:rPr>
      </w:pPr>
      <w:r>
        <w:rPr>
          <w:rFonts w:hint="eastAsia" w:ascii="仿宋_GB2312" w:eastAsia="仿宋_GB2312"/>
          <w:b/>
          <w:sz w:val="24"/>
          <w:highlight w:val="yellow"/>
        </w:rPr>
        <w:t>注：需求中加注★的条款为不可负偏离条款，任一项未响应或不满足要求的，将导致投标无效。</w:t>
      </w:r>
    </w:p>
    <w:p>
      <w:pPr>
        <w:pStyle w:val="2"/>
      </w:pPr>
    </w:p>
    <w:p>
      <w:pPr>
        <w:widowControl/>
        <w:jc w:val="left"/>
        <w:rPr>
          <w:rFonts w:ascii="宋体" w:hAnsi="宋体" w:cs="仿宋"/>
        </w:rPr>
      </w:pPr>
      <w:r>
        <w:rPr>
          <w:rFonts w:hint="eastAsia" w:ascii="宋体" w:hAnsi="宋体" w:cs="仿宋"/>
          <w:b/>
          <w:bCs/>
          <w:sz w:val="28"/>
          <w:szCs w:val="21"/>
        </w:rPr>
        <w:t>一、项目预算</w:t>
      </w:r>
    </w:p>
    <w:tbl>
      <w:tblPr>
        <w:tblStyle w:val="19"/>
        <w:tblW w:w="4997"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4006"/>
        <w:gridCol w:w="796"/>
        <w:gridCol w:w="1966"/>
        <w:gridCol w:w="118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34" w:type="pct"/>
            <w:shd w:val="clear" w:color="auto" w:fill="C6D9F1"/>
            <w:vAlign w:val="center"/>
          </w:tcPr>
          <w:p>
            <w:pPr>
              <w:jc w:val="center"/>
              <w:rPr>
                <w:rFonts w:ascii="宋体" w:hAnsi="宋体" w:cs="仿宋"/>
                <w:b/>
              </w:rPr>
            </w:pPr>
            <w:r>
              <w:rPr>
                <w:rFonts w:hint="eastAsia" w:ascii="宋体" w:hAnsi="宋体" w:cs="仿宋"/>
                <w:b/>
              </w:rPr>
              <w:t>序号</w:t>
            </w:r>
          </w:p>
        </w:tc>
        <w:tc>
          <w:tcPr>
            <w:tcW w:w="2351" w:type="pct"/>
            <w:shd w:val="clear" w:color="auto" w:fill="C6D9F1"/>
            <w:vAlign w:val="center"/>
          </w:tcPr>
          <w:p>
            <w:pPr>
              <w:jc w:val="center"/>
              <w:rPr>
                <w:rFonts w:ascii="宋体" w:hAnsi="宋体" w:cs="仿宋"/>
                <w:b/>
              </w:rPr>
            </w:pPr>
            <w:r>
              <w:rPr>
                <w:rFonts w:hint="eastAsia" w:ascii="宋体" w:hAnsi="宋体" w:cs="仿宋"/>
                <w:b/>
              </w:rPr>
              <w:t>标的名称</w:t>
            </w:r>
          </w:p>
        </w:tc>
        <w:tc>
          <w:tcPr>
            <w:tcW w:w="467" w:type="pct"/>
            <w:shd w:val="clear" w:color="auto" w:fill="C6D9F1"/>
            <w:vAlign w:val="center"/>
          </w:tcPr>
          <w:p>
            <w:pPr>
              <w:jc w:val="center"/>
              <w:rPr>
                <w:rFonts w:ascii="宋体" w:hAnsi="宋体" w:cs="仿宋"/>
                <w:b/>
              </w:rPr>
            </w:pPr>
            <w:r>
              <w:rPr>
                <w:rFonts w:hint="eastAsia" w:ascii="宋体" w:hAnsi="宋体" w:cs="仿宋"/>
                <w:b/>
              </w:rPr>
              <w:t>数量</w:t>
            </w:r>
          </w:p>
        </w:tc>
        <w:tc>
          <w:tcPr>
            <w:tcW w:w="1154" w:type="pct"/>
            <w:shd w:val="clear" w:color="auto" w:fill="C6D9F1"/>
            <w:vAlign w:val="center"/>
          </w:tcPr>
          <w:p>
            <w:pPr>
              <w:jc w:val="center"/>
              <w:rPr>
                <w:rFonts w:ascii="宋体" w:hAnsi="宋体" w:cs="仿宋"/>
                <w:b/>
              </w:rPr>
            </w:pPr>
            <w:r>
              <w:rPr>
                <w:rFonts w:hint="eastAsia" w:ascii="宋体" w:hAnsi="宋体" w:cs="仿宋"/>
                <w:b/>
              </w:rPr>
              <w:t>采购预算金额</w:t>
            </w:r>
          </w:p>
        </w:tc>
        <w:tc>
          <w:tcPr>
            <w:tcW w:w="693" w:type="pct"/>
            <w:shd w:val="clear" w:color="auto" w:fill="C6D9F1"/>
            <w:vAlign w:val="center"/>
          </w:tcPr>
          <w:p>
            <w:pPr>
              <w:jc w:val="center"/>
              <w:rPr>
                <w:rFonts w:ascii="宋体" w:hAnsi="宋体" w:cs="仿宋"/>
                <w:b/>
              </w:rPr>
            </w:pPr>
            <w:r>
              <w:rPr>
                <w:rFonts w:hint="eastAsia" w:ascii="宋体" w:hAnsi="宋体" w:cs="仿宋"/>
                <w:b/>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34" w:type="pct"/>
            <w:vAlign w:val="center"/>
          </w:tcPr>
          <w:p>
            <w:pPr>
              <w:spacing w:line="360" w:lineRule="auto"/>
              <w:jc w:val="center"/>
              <w:rPr>
                <w:rFonts w:ascii="宋体" w:hAnsi="宋体" w:cs="仿宋"/>
                <w:szCs w:val="21"/>
              </w:rPr>
            </w:pPr>
            <w:r>
              <w:rPr>
                <w:rFonts w:hint="eastAsia" w:ascii="宋体" w:hAnsi="宋体" w:cs="仿宋"/>
                <w:szCs w:val="21"/>
              </w:rPr>
              <w:t>1</w:t>
            </w:r>
          </w:p>
        </w:tc>
        <w:tc>
          <w:tcPr>
            <w:tcW w:w="2351" w:type="pct"/>
            <w:vAlign w:val="center"/>
          </w:tcPr>
          <w:p>
            <w:pPr>
              <w:spacing w:line="360" w:lineRule="auto"/>
              <w:jc w:val="center"/>
              <w:rPr>
                <w:rFonts w:ascii="宋体" w:hAnsi="宋体" w:cs="仿宋"/>
                <w:szCs w:val="21"/>
              </w:rPr>
            </w:pPr>
            <w:r>
              <w:rPr>
                <w:rFonts w:hint="eastAsia" w:ascii="宋体" w:hAnsi="宋体" w:cs="仿宋"/>
              </w:rPr>
              <w:t>罗湖分局车牌识别小天眼系统及重点区域人像采集识别预警系统运维服务采购项目</w:t>
            </w:r>
          </w:p>
        </w:tc>
        <w:tc>
          <w:tcPr>
            <w:tcW w:w="467" w:type="pct"/>
            <w:vAlign w:val="center"/>
          </w:tcPr>
          <w:p>
            <w:pPr>
              <w:spacing w:line="360" w:lineRule="auto"/>
              <w:jc w:val="center"/>
              <w:rPr>
                <w:rFonts w:ascii="宋体" w:hAnsi="宋体" w:cs="仿宋"/>
                <w:szCs w:val="21"/>
              </w:rPr>
            </w:pPr>
            <w:r>
              <w:rPr>
                <w:rFonts w:hint="eastAsia" w:ascii="宋体" w:hAnsi="宋体" w:cs="仿宋"/>
                <w:szCs w:val="21"/>
              </w:rPr>
              <w:t>1项</w:t>
            </w:r>
          </w:p>
        </w:tc>
        <w:tc>
          <w:tcPr>
            <w:tcW w:w="1154" w:type="pct"/>
            <w:vAlign w:val="center"/>
          </w:tcPr>
          <w:p>
            <w:pPr>
              <w:spacing w:line="360" w:lineRule="auto"/>
              <w:jc w:val="center"/>
              <w:rPr>
                <w:rFonts w:ascii="宋体" w:hAnsi="宋体" w:cs="仿宋"/>
                <w:szCs w:val="21"/>
              </w:rPr>
            </w:pPr>
            <w:r>
              <w:rPr>
                <w:rFonts w:hint="eastAsia" w:ascii="宋体" w:hAnsi="宋体" w:cs="仿宋"/>
                <w:szCs w:val="21"/>
              </w:rPr>
              <w:t>人民币63.91万元</w:t>
            </w:r>
          </w:p>
        </w:tc>
        <w:tc>
          <w:tcPr>
            <w:tcW w:w="693" w:type="pct"/>
            <w:vAlign w:val="center"/>
          </w:tcPr>
          <w:p>
            <w:pPr>
              <w:spacing w:line="360" w:lineRule="auto"/>
              <w:jc w:val="center"/>
              <w:rPr>
                <w:rFonts w:ascii="宋体" w:hAnsi="宋体" w:cs="仿宋"/>
                <w:szCs w:val="21"/>
              </w:rPr>
            </w:pPr>
            <w:r>
              <w:rPr>
                <w:rFonts w:hint="eastAsia" w:ascii="宋体" w:hAnsi="宋体" w:cs="仿宋"/>
                <w:szCs w:val="21"/>
              </w:rPr>
              <w:t>无</w:t>
            </w:r>
          </w:p>
        </w:tc>
      </w:tr>
    </w:tbl>
    <w:p>
      <w:pPr>
        <w:widowControl/>
        <w:spacing w:before="156" w:beforeLines="50"/>
        <w:jc w:val="left"/>
        <w:rPr>
          <w:rFonts w:ascii="宋体" w:hAnsi="宋体" w:cs="仿宋"/>
          <w:b/>
          <w:bCs/>
          <w:color w:val="FF0000"/>
          <w:sz w:val="24"/>
          <w:szCs w:val="21"/>
        </w:rPr>
      </w:pPr>
      <w:r>
        <w:rPr>
          <w:rFonts w:hint="eastAsia" w:ascii="宋体" w:hAnsi="宋体" w:cs="仿宋"/>
          <w:b/>
          <w:bCs/>
          <w:color w:val="FF0000"/>
          <w:sz w:val="24"/>
          <w:szCs w:val="21"/>
        </w:rPr>
        <w:t>注：</w:t>
      </w:r>
      <w:r>
        <w:rPr>
          <w:rFonts w:hint="eastAsia" w:ascii="宋体" w:hAnsi="宋体" w:cs="仿宋"/>
          <w:b/>
          <w:bCs/>
          <w:sz w:val="24"/>
          <w:szCs w:val="21"/>
          <w:highlight w:val="yellow"/>
        </w:rPr>
        <w:t>★</w:t>
      </w:r>
      <w:r>
        <w:rPr>
          <w:rFonts w:hint="eastAsia" w:ascii="宋体" w:hAnsi="宋体" w:cs="仿宋"/>
          <w:bCs/>
          <w:sz w:val="24"/>
          <w:szCs w:val="21"/>
          <w:highlight w:val="yellow"/>
        </w:rPr>
        <w:t>投标供应商的投标报价超过采购预算金额的将导致投标无效。</w:t>
      </w:r>
    </w:p>
    <w:p>
      <w:pPr>
        <w:widowControl/>
        <w:jc w:val="left"/>
        <w:rPr>
          <w:rFonts w:ascii="宋体" w:hAnsi="宋体" w:cs="仿宋"/>
          <w:b/>
          <w:bCs/>
          <w:sz w:val="28"/>
          <w:szCs w:val="21"/>
        </w:rPr>
      </w:pPr>
    </w:p>
    <w:p>
      <w:pPr>
        <w:pStyle w:val="18"/>
        <w:spacing w:line="440" w:lineRule="exact"/>
        <w:ind w:firstLine="0" w:firstLineChars="0"/>
        <w:rPr>
          <w:rFonts w:ascii="宋体" w:hAnsi="宋体" w:eastAsia="宋体" w:cs="仿宋"/>
          <w:b/>
          <w:bCs/>
          <w:sz w:val="28"/>
          <w:szCs w:val="21"/>
        </w:rPr>
      </w:pPr>
      <w:r>
        <w:rPr>
          <w:rFonts w:hint="eastAsia" w:ascii="宋体" w:hAnsi="宋体" w:eastAsia="宋体" w:cs="仿宋"/>
          <w:b/>
          <w:bCs/>
          <w:sz w:val="28"/>
          <w:szCs w:val="21"/>
        </w:rPr>
        <w:t>二、项目管理和服务要求</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（一）服务范围：本项目维护内容为车牌识别小天眼系统及重点区域高消人像采集识别预警系统，详细内容及维护技术要求详见见“（二）服务内容、技术标准、工作质量要求”部分。</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（二）服务内容、技术标准、工作质量要求：</w:t>
      </w:r>
    </w:p>
    <w:p>
      <w:pPr>
        <w:pStyle w:val="2"/>
        <w:spacing w:after="0" w:line="360" w:lineRule="auto"/>
        <w:ind w:left="0" w:leftChars="0"/>
        <w:rPr>
          <w:rFonts w:ascii="宋体" w:hAnsi="宋体" w:cs="宋体"/>
          <w:color w:val="000000"/>
          <w:szCs w:val="21"/>
        </w:rPr>
      </w:pPr>
      <w:r>
        <w:rPr>
          <w:rFonts w:hint="eastAsia" w:ascii="宋体" w:hAnsi="宋体" w:cs="宋体"/>
          <w:color w:val="000000"/>
          <w:szCs w:val="21"/>
        </w:rPr>
        <w:t>1、项目维护清单</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2195"/>
        <w:gridCol w:w="3888"/>
        <w:gridCol w:w="644"/>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287"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名称</w:t>
            </w:r>
          </w:p>
        </w:tc>
        <w:tc>
          <w:tcPr>
            <w:tcW w:w="2279"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技术参数</w:t>
            </w:r>
          </w:p>
        </w:tc>
        <w:tc>
          <w:tcPr>
            <w:tcW w:w="378"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单位</w:t>
            </w:r>
          </w:p>
        </w:tc>
        <w:tc>
          <w:tcPr>
            <w:tcW w:w="440"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一</w:t>
            </w:r>
          </w:p>
        </w:tc>
        <w:tc>
          <w:tcPr>
            <w:tcW w:w="3567" w:type="pct"/>
            <w:gridSpan w:val="2"/>
            <w:vAlign w:val="center"/>
          </w:tcPr>
          <w:p>
            <w:pPr>
              <w:widowControl/>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车牌识别小天眼系统维护</w:t>
            </w:r>
          </w:p>
        </w:tc>
        <w:tc>
          <w:tcPr>
            <w:tcW w:w="378"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440"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1.1</w:t>
            </w:r>
          </w:p>
        </w:tc>
        <w:tc>
          <w:tcPr>
            <w:tcW w:w="1287"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前端设备维护</w:t>
            </w:r>
          </w:p>
        </w:tc>
        <w:tc>
          <w:tcPr>
            <w:tcW w:w="2279"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378"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440"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1.1.1</w:t>
            </w:r>
          </w:p>
        </w:tc>
        <w:tc>
          <w:tcPr>
            <w:tcW w:w="1287"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微卡口前端维护</w:t>
            </w:r>
          </w:p>
        </w:tc>
        <w:tc>
          <w:tcPr>
            <w:tcW w:w="2279"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378"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440"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监控单元</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抓拍摄像机（iDS-TCM200）维护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常亮红外补光灯</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红外补光灯（BT-IRL30W）维护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立杆</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立杆维护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4</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光端机（前端）</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光端机（前端OP-GY108G-GL）维护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5</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防雷器</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防雷器维护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6</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配套辅材</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配套辅材维护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项</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1.1.2</w:t>
            </w:r>
          </w:p>
        </w:tc>
        <w:tc>
          <w:tcPr>
            <w:tcW w:w="1287"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小天眼卡口前端维护</w:t>
            </w:r>
          </w:p>
        </w:tc>
        <w:tc>
          <w:tcPr>
            <w:tcW w:w="2279" w:type="pct"/>
            <w:vAlign w:val="center"/>
          </w:tcPr>
          <w:p>
            <w:pPr>
              <w:widowControl/>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　</w:t>
            </w:r>
          </w:p>
        </w:tc>
        <w:tc>
          <w:tcPr>
            <w:tcW w:w="378" w:type="pct"/>
            <w:vAlign w:val="center"/>
          </w:tcPr>
          <w:p>
            <w:pPr>
              <w:widowControl/>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　</w:t>
            </w:r>
          </w:p>
        </w:tc>
        <w:tc>
          <w:tcPr>
            <w:tcW w:w="440" w:type="pct"/>
            <w:vAlign w:val="center"/>
          </w:tcPr>
          <w:p>
            <w:pPr>
              <w:widowControl/>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高清抓拍单元</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抓拍摄像机（iDS-TCV300）维护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专业抓拍摄像机补光灯</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补光灯（CXBG-2-MC-DS-TL3000B-CI）维护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定制支架</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支架维护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4</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防水设备箱</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设备箱维护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5</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网络防雷器</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防雷器维护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6</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电源防雷器</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防雷器维护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7</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光端机（前端）</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光端机（前端OP-GY108G-GL）维护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8</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配套辅材</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配套辅材维护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项</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1.2</w:t>
            </w:r>
          </w:p>
        </w:tc>
        <w:tc>
          <w:tcPr>
            <w:tcW w:w="1287"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网络传输设备</w:t>
            </w:r>
          </w:p>
        </w:tc>
        <w:tc>
          <w:tcPr>
            <w:tcW w:w="2279"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378"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440"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光端机后端（插卡式，含配套的机架式光端机机箱）</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光端机（后端OP-GY102GK-GL）维护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4</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接入交换机</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交换机（S5720-52X-LI-AC）维护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5</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万兆光模块</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光模块维护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块</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6</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配套辅材</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配套辅材维护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项</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1.3</w:t>
            </w:r>
          </w:p>
        </w:tc>
        <w:tc>
          <w:tcPr>
            <w:tcW w:w="1287"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后端设备及系统维护</w:t>
            </w:r>
          </w:p>
        </w:tc>
        <w:tc>
          <w:tcPr>
            <w:tcW w:w="2279"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378"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440"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1.3.1</w:t>
            </w:r>
          </w:p>
        </w:tc>
        <w:tc>
          <w:tcPr>
            <w:tcW w:w="1287"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后端存储设备维护</w:t>
            </w:r>
          </w:p>
        </w:tc>
        <w:tc>
          <w:tcPr>
            <w:tcW w:w="2279"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378"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440"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云存储系统管理服务器</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云存储系统管理服务器（DS-A5120RL-CVMN）维护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视频云存储系统</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视频云存储系统（iVMS-5120）维护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车辆图片云存储节点（含硬盘）</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车辆图片云存储节点（DS-A72024RH-CVS，含硬盘）维护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4</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大数据一体机</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大数据一体机（DS-VE2212X-K08/HD）维护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1.3.2</w:t>
            </w:r>
          </w:p>
        </w:tc>
        <w:tc>
          <w:tcPr>
            <w:tcW w:w="1287"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车辆二次分析系统维护</w:t>
            </w:r>
          </w:p>
        </w:tc>
        <w:tc>
          <w:tcPr>
            <w:tcW w:w="2279" w:type="pct"/>
            <w:vAlign w:val="center"/>
          </w:tcPr>
          <w:p>
            <w:pPr>
              <w:widowControl/>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　</w:t>
            </w:r>
          </w:p>
        </w:tc>
        <w:tc>
          <w:tcPr>
            <w:tcW w:w="378" w:type="pct"/>
            <w:vAlign w:val="center"/>
          </w:tcPr>
          <w:p>
            <w:pPr>
              <w:widowControl/>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　</w:t>
            </w:r>
          </w:p>
        </w:tc>
        <w:tc>
          <w:tcPr>
            <w:tcW w:w="440" w:type="pct"/>
            <w:vAlign w:val="center"/>
          </w:tcPr>
          <w:p>
            <w:pPr>
              <w:widowControl/>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中心控制单元</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中心控制单元（HZ-VS800-CMS）维护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非标车分析单元（图片版本）</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非标车分析单元（图片版本）（HZ-VS800-ORS）维护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视频大数据平台</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视频大数据平台（VBP）维护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4</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GIS服务单元处理服务</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GIS服务单元处理服务（HZ-VS800-GIS）维护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5</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数据接入服务单元</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数据接入服务单元（VS800-DIS）维护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6</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数据级联服务单元</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数据级联服务单元（VS800-DCS）维护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7</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业务模型分析单元</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业务模型分析单元（VS800-SDA)维护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8</w:t>
            </w:r>
          </w:p>
        </w:tc>
        <w:tc>
          <w:tcPr>
            <w:tcW w:w="1287"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存储单元（含硬盘）</w:t>
            </w:r>
          </w:p>
        </w:tc>
        <w:tc>
          <w:tcPr>
            <w:tcW w:w="2279" w:type="pct"/>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存储单元（VS900，含硬盘）维护</w:t>
            </w:r>
          </w:p>
        </w:tc>
        <w:tc>
          <w:tcPr>
            <w:tcW w:w="378"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二</w:t>
            </w:r>
          </w:p>
        </w:tc>
        <w:tc>
          <w:tcPr>
            <w:tcW w:w="3567" w:type="pct"/>
            <w:gridSpan w:val="2"/>
            <w:vAlign w:val="center"/>
          </w:tcPr>
          <w:p>
            <w:pPr>
              <w:widowControl/>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重点区域高消人像采集识别预警系统维护</w:t>
            </w:r>
          </w:p>
        </w:tc>
        <w:tc>
          <w:tcPr>
            <w:tcW w:w="378"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440" w:type="pct"/>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2.1</w:t>
            </w:r>
          </w:p>
        </w:tc>
        <w:tc>
          <w:tcPr>
            <w:tcW w:w="3567" w:type="pct"/>
            <w:gridSpan w:val="2"/>
            <w:noWrap/>
            <w:vAlign w:val="center"/>
          </w:tcPr>
          <w:p>
            <w:pPr>
              <w:widowControl/>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前端设备维护</w:t>
            </w:r>
          </w:p>
        </w:tc>
        <w:tc>
          <w:tcPr>
            <w:tcW w:w="378"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440"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2.1.1</w:t>
            </w:r>
          </w:p>
        </w:tc>
        <w:tc>
          <w:tcPr>
            <w:tcW w:w="3567" w:type="pct"/>
            <w:gridSpan w:val="2"/>
            <w:noWrap/>
            <w:vAlign w:val="center"/>
          </w:tcPr>
          <w:p>
            <w:pPr>
              <w:widowControl/>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地铁及周边（ 老街地铁站、晒布地铁站及地铁周边）</w:t>
            </w:r>
          </w:p>
        </w:tc>
        <w:tc>
          <w:tcPr>
            <w:tcW w:w="378"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440"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地铁站内人像抓拍摄像机</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人像抓拍摄像机（iDS-2CD6026FWD-A/F）、镜头、护罩、支架等维护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地铁周边人像抓拍摄像机</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人像抓拍摄像机（iDS-TCV200- BF）及支架等维护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设备箱</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设备箱维护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4</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光纤配线架(24口）</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24口光纤配线架及配套耦合器，尾纤维护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5</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光纤配线架(8口）</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8口光纤配线架及配套耦合器，尾纤维护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6</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24口百兆交换机</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交换机（TL-SF1024D）维护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7</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配套辅材</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室内光缆、网线、电源线及PVC管等维护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批</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2.2.2</w:t>
            </w:r>
          </w:p>
        </w:tc>
        <w:tc>
          <w:tcPr>
            <w:tcW w:w="3567" w:type="pct"/>
            <w:gridSpan w:val="2"/>
            <w:noWrap/>
            <w:vAlign w:val="center"/>
          </w:tcPr>
          <w:p>
            <w:pPr>
              <w:widowControl/>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重点区域（东方都会、人民医院、东门、桂园所周边、其他重点区域）</w:t>
            </w:r>
          </w:p>
        </w:tc>
        <w:tc>
          <w:tcPr>
            <w:tcW w:w="378"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440"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重点区域人像抓拍摄像机</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人像抓拍摄像机（DS-2CD7C4XYZUV-ABCDEF）及支架等维护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设备箱</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设备箱维护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16口百兆交换机</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交换机（TL-SF1016L）维护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4</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防雷器</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二合一防雷器维护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5</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自动重合阐开关</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自动重合阐开关维护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6</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光纤配线架（12口）</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光纤配线架（12口）及配容耦合器，尾纤维护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7</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配套辅材</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室内光缆、网线、电源线、PVC管、立杆等配套辅材维护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批</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2.2.3</w:t>
            </w:r>
          </w:p>
        </w:tc>
        <w:tc>
          <w:tcPr>
            <w:tcW w:w="3567" w:type="pct"/>
            <w:gridSpan w:val="2"/>
            <w:noWrap/>
            <w:vAlign w:val="center"/>
          </w:tcPr>
          <w:p>
            <w:pPr>
              <w:widowControl/>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人民南商邸</w:t>
            </w:r>
          </w:p>
        </w:tc>
        <w:tc>
          <w:tcPr>
            <w:tcW w:w="378"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440"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商圈200W人脸抓拍机</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人脸抓拍机（HZ- ISC6201-SF3E）、镜头、护罩、补光灯、支架等维护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商圈600W人脸抓拍机</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人脸抓拍机（HZ-ISC6201-SF4E）、镜头、护罩、补光灯、支架等维护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设备箱</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设备箱维护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4</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光纤配线架（12口）</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光纤配线架（12口）及配容耦合器，尾纤维护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5</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光纤配线架（4口）</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光纤配线架（4口）及配容耦合器，尾纤维护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6</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5口于兆交换机</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交换机（OP-GYF006G）维护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7</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8口于兆交换机</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交换机（OP-GYF008G）维护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8</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配套辅材</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室内光缆、网线、电源线、PVC管、立杆等配套辅材维护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批</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2.2</w:t>
            </w:r>
          </w:p>
        </w:tc>
        <w:tc>
          <w:tcPr>
            <w:tcW w:w="3567" w:type="pct"/>
            <w:gridSpan w:val="2"/>
            <w:noWrap/>
            <w:vAlign w:val="center"/>
          </w:tcPr>
          <w:p>
            <w:pPr>
              <w:widowControl/>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网络传输设备维护</w:t>
            </w:r>
          </w:p>
        </w:tc>
        <w:tc>
          <w:tcPr>
            <w:tcW w:w="378"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440"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光端机</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光端机（前端型号：OP-GYl08G-GL,后端型号：OP-GY102GK-GL）维护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套</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2.3</w:t>
            </w:r>
          </w:p>
        </w:tc>
        <w:tc>
          <w:tcPr>
            <w:tcW w:w="3567" w:type="pct"/>
            <w:gridSpan w:val="2"/>
            <w:noWrap/>
            <w:vAlign w:val="center"/>
          </w:tcPr>
          <w:p>
            <w:pPr>
              <w:widowControl/>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后端设备及系统维护</w:t>
            </w:r>
          </w:p>
        </w:tc>
        <w:tc>
          <w:tcPr>
            <w:tcW w:w="378"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440"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2.3.1</w:t>
            </w:r>
          </w:p>
        </w:tc>
        <w:tc>
          <w:tcPr>
            <w:tcW w:w="3567" w:type="pct"/>
            <w:gridSpan w:val="2"/>
            <w:noWrap/>
            <w:vAlign w:val="center"/>
          </w:tcPr>
          <w:p>
            <w:pPr>
              <w:widowControl/>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派出所部分</w:t>
            </w:r>
          </w:p>
        </w:tc>
        <w:tc>
          <w:tcPr>
            <w:tcW w:w="378"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440"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接入交换机</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交换机（S5720-36C-EI-AC）维护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万兆光模块</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万兆光模块(OMXD30000)维护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块</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千兆光模块</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千兆光模块(eSFP-GE-SX- MM850)维护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块</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4</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24口千兆交换机</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交换机（Sl724G-AC）维护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5</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机柜</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42U 标准机柜维护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6</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配套辅材</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光纤跳线、网线等维护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批</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2.3.2</w:t>
            </w:r>
          </w:p>
        </w:tc>
        <w:tc>
          <w:tcPr>
            <w:tcW w:w="3567" w:type="pct"/>
            <w:gridSpan w:val="2"/>
            <w:noWrap/>
            <w:vAlign w:val="center"/>
          </w:tcPr>
          <w:p>
            <w:pPr>
              <w:widowControl/>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（罗湖分局） 二三类社会视频专网人像平台</w:t>
            </w:r>
          </w:p>
        </w:tc>
        <w:tc>
          <w:tcPr>
            <w:tcW w:w="378"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440"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应用服务器</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应用服务器（NF5270M4）维护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管理服务器</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管理服务器（NF5270M4）维护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人脸静态比对服务器</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人脸静态比对服务器（VA-PPSA-XXlEXX）维护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4</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机柜</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42U 标准机柜维护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2.3.3</w:t>
            </w:r>
          </w:p>
        </w:tc>
        <w:tc>
          <w:tcPr>
            <w:tcW w:w="3567" w:type="pct"/>
            <w:gridSpan w:val="2"/>
            <w:noWrap/>
            <w:vAlign w:val="center"/>
          </w:tcPr>
          <w:p>
            <w:pPr>
              <w:widowControl/>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（罗湖分局）视频专网人像接入与存储节点</w:t>
            </w:r>
          </w:p>
        </w:tc>
        <w:tc>
          <w:tcPr>
            <w:tcW w:w="378"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440" w:type="pct"/>
            <w:noWrap/>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人脸图片云存储节点（ 含硬盘）</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人脸图片云存储节点（OceanStor 9000 VS，含35块6TB硬盘）维护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1287"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图片存储全万兆交换机</w:t>
            </w:r>
          </w:p>
        </w:tc>
        <w:tc>
          <w:tcPr>
            <w:tcW w:w="2279" w:type="pct"/>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交换机（CE6880-24S4Q2CQ-EI）维护</w:t>
            </w:r>
          </w:p>
        </w:tc>
        <w:tc>
          <w:tcPr>
            <w:tcW w:w="378"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台</w:t>
            </w:r>
          </w:p>
        </w:tc>
        <w:tc>
          <w:tcPr>
            <w:tcW w:w="440" w:type="pct"/>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r>
    </w:tbl>
    <w:p>
      <w:pPr>
        <w:spacing w:line="360" w:lineRule="auto"/>
        <w:ind w:left="420" w:leftChars="200"/>
        <w:rPr>
          <w:rFonts w:ascii="宋体" w:hAnsi="宋体" w:cs="宋体"/>
          <w:color w:val="000000"/>
          <w:szCs w:val="21"/>
        </w:rPr>
      </w:pPr>
      <w:r>
        <w:rPr>
          <w:rFonts w:hint="eastAsia" w:ascii="宋体" w:hAnsi="宋体" w:cs="宋体"/>
          <w:color w:val="000000"/>
          <w:szCs w:val="21"/>
        </w:rPr>
        <w:t>2、技术要求</w:t>
      </w:r>
    </w:p>
    <w:p>
      <w:pPr>
        <w:pStyle w:val="37"/>
        <w:numPr>
          <w:ilvl w:val="0"/>
          <w:numId w:val="3"/>
        </w:numPr>
        <w:spacing w:line="360" w:lineRule="auto"/>
        <w:ind w:left="0" w:firstLine="420"/>
        <w:rPr>
          <w:rFonts w:ascii="宋体" w:hAnsi="宋体" w:cs="宋体"/>
          <w:color w:val="000000"/>
          <w:szCs w:val="21"/>
        </w:rPr>
      </w:pPr>
      <w:r>
        <w:rPr>
          <w:rFonts w:hint="eastAsia" w:ascii="宋体" w:hAnsi="宋体" w:cs="宋体"/>
          <w:color w:val="000000"/>
          <w:szCs w:val="21"/>
        </w:rPr>
        <w:t>本次招标需要维护内容参见“项目维护清单”部分。</w:t>
      </w:r>
    </w:p>
    <w:p>
      <w:pPr>
        <w:pStyle w:val="37"/>
        <w:numPr>
          <w:ilvl w:val="0"/>
          <w:numId w:val="3"/>
        </w:numPr>
        <w:spacing w:line="360" w:lineRule="auto"/>
        <w:ind w:left="0" w:firstLine="420"/>
        <w:rPr>
          <w:rFonts w:ascii="宋体" w:hAnsi="宋体" w:cs="宋体"/>
          <w:color w:val="000000"/>
          <w:szCs w:val="21"/>
        </w:rPr>
      </w:pPr>
      <w:r>
        <w:rPr>
          <w:rFonts w:hint="eastAsia" w:ascii="宋体" w:hAnsi="宋体" w:cs="宋体"/>
          <w:color w:val="000000"/>
          <w:szCs w:val="21"/>
        </w:rPr>
        <w:t>对罗湖分局车牌识别小天眼系统及重点区域人像采集识别预警系统进行日常维护。</w:t>
      </w:r>
    </w:p>
    <w:p>
      <w:pPr>
        <w:pStyle w:val="37"/>
        <w:numPr>
          <w:ilvl w:val="0"/>
          <w:numId w:val="3"/>
        </w:numPr>
        <w:spacing w:line="360" w:lineRule="auto"/>
        <w:ind w:left="0" w:firstLine="420"/>
        <w:rPr>
          <w:rFonts w:ascii="宋体" w:hAnsi="宋体" w:cs="宋体"/>
          <w:color w:val="000000"/>
          <w:szCs w:val="21"/>
        </w:rPr>
      </w:pPr>
      <w:r>
        <w:rPr>
          <w:rFonts w:hint="eastAsia" w:ascii="宋体" w:hAnsi="宋体" w:cs="宋体"/>
          <w:color w:val="000000"/>
          <w:szCs w:val="21"/>
        </w:rPr>
        <w:t>提供项目涉及的各系统前端技术支持服务，解决包括所有客户端软硬件系统使用过程中所遇到的各种问题，确保应用系统的正常使用。</w:t>
      </w:r>
    </w:p>
    <w:p>
      <w:pPr>
        <w:pStyle w:val="37"/>
        <w:numPr>
          <w:ilvl w:val="0"/>
          <w:numId w:val="3"/>
        </w:numPr>
        <w:spacing w:line="360" w:lineRule="auto"/>
        <w:ind w:left="0" w:firstLine="420"/>
        <w:rPr>
          <w:rFonts w:ascii="宋体" w:hAnsi="宋体" w:cs="宋体"/>
          <w:color w:val="000000"/>
          <w:szCs w:val="21"/>
        </w:rPr>
      </w:pPr>
      <w:r>
        <w:rPr>
          <w:rFonts w:hint="eastAsia" w:ascii="宋体" w:hAnsi="宋体" w:cs="宋体"/>
          <w:color w:val="000000"/>
          <w:szCs w:val="21"/>
        </w:rPr>
        <w:t>运维人员应配合采购单位完成对保修范围内设备扩容、升级以及相关软件的安装、调试、升级工作；配合采购单位进行设备的迁移、安装、配置和故障排除等。</w:t>
      </w:r>
    </w:p>
    <w:p>
      <w:pPr>
        <w:pStyle w:val="37"/>
        <w:numPr>
          <w:ilvl w:val="0"/>
          <w:numId w:val="3"/>
        </w:numPr>
        <w:spacing w:line="360" w:lineRule="auto"/>
        <w:ind w:left="0" w:firstLine="420"/>
        <w:rPr>
          <w:rFonts w:ascii="宋体" w:hAnsi="宋体" w:cs="宋体"/>
          <w:color w:val="000000"/>
          <w:szCs w:val="21"/>
        </w:rPr>
      </w:pPr>
      <w:r>
        <w:rPr>
          <w:rFonts w:hint="eastAsia" w:ascii="宋体" w:hAnsi="宋体" w:cs="宋体"/>
          <w:color w:val="000000"/>
          <w:szCs w:val="21"/>
        </w:rPr>
        <w:t>定期对系统进行巡检、保养工作，分析各系统运行状态，对可能产生故障的系统，提出干预意见，并提交巡检报告。</w:t>
      </w:r>
    </w:p>
    <w:p>
      <w:pPr>
        <w:spacing w:line="360" w:lineRule="auto"/>
        <w:ind w:left="420" w:leftChars="200"/>
        <w:jc w:val="left"/>
        <w:rPr>
          <w:rFonts w:ascii="宋体" w:hAnsi="宋体" w:cs="宋体"/>
          <w:color w:val="000000"/>
          <w:szCs w:val="21"/>
        </w:rPr>
      </w:pPr>
      <w:r>
        <w:rPr>
          <w:rFonts w:hint="eastAsia" w:ascii="宋体" w:hAnsi="宋体" w:cs="宋体"/>
          <w:color w:val="000000"/>
          <w:szCs w:val="21"/>
        </w:rPr>
        <w:t>（三）人员要求：</w:t>
      </w:r>
    </w:p>
    <w:p>
      <w:pPr>
        <w:pStyle w:val="8"/>
        <w:spacing w:line="360" w:lineRule="auto"/>
        <w:ind w:firstLineChars="200"/>
        <w:rPr>
          <w:rFonts w:ascii="宋体" w:hAnsi="宋体" w:cs="宋体"/>
          <w:color w:val="000000"/>
          <w:szCs w:val="21"/>
        </w:rPr>
      </w:pPr>
      <w:r>
        <w:rPr>
          <w:rFonts w:hint="eastAsia" w:ascii="宋体" w:hAnsi="宋体" w:cs="宋体"/>
          <w:color w:val="000000"/>
          <w:szCs w:val="21"/>
        </w:rPr>
        <w:t>1、采购单位现场至少提供1人驻场提供5*8小时服务。</w:t>
      </w:r>
    </w:p>
    <w:p>
      <w:pPr>
        <w:pStyle w:val="8"/>
        <w:spacing w:line="360" w:lineRule="auto"/>
        <w:ind w:firstLineChars="200"/>
        <w:rPr>
          <w:rFonts w:ascii="宋体" w:hAnsi="宋体" w:cs="宋体"/>
          <w:color w:val="000000"/>
          <w:szCs w:val="21"/>
        </w:rPr>
      </w:pPr>
      <w:r>
        <w:rPr>
          <w:rFonts w:hint="eastAsia" w:ascii="宋体" w:hAnsi="宋体" w:cs="宋体"/>
          <w:color w:val="000000"/>
          <w:szCs w:val="21"/>
        </w:rPr>
        <w:t>2、项目日常巡检服务人员不低于6人。</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3、维护人员要求具备视频监控系统专业运维能力，项目运维期间能按时完成维护及故障处理工作，并定期向采购单位提供维护报告等维护巡检文档。</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4、维护人员应具有相关系统维护工作经验至少一年或以上，能独立完成巡检、故障处理工作，对故障问题有一定的分析能力和解决能力，拥有良好服务意识及协助精神。</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5、中标单位提供详细的维护人员情况，所提供的人员资料需真实可查。中标单位应依据采购单位服务需求在投标方案中制定项目维护人员的职责说明，提出保证人员素质和稳定的管理措施。</w:t>
      </w:r>
    </w:p>
    <w:p>
      <w:pPr>
        <w:spacing w:line="360" w:lineRule="auto"/>
        <w:ind w:left="420" w:leftChars="200"/>
        <w:jc w:val="left"/>
        <w:rPr>
          <w:rFonts w:ascii="宋体" w:hAnsi="宋体" w:cs="宋体"/>
          <w:color w:val="000000"/>
          <w:szCs w:val="21"/>
        </w:rPr>
      </w:pPr>
      <w:r>
        <w:rPr>
          <w:rFonts w:hint="eastAsia" w:ascii="宋体" w:hAnsi="宋体" w:cs="宋体"/>
          <w:color w:val="000000"/>
          <w:szCs w:val="21"/>
        </w:rPr>
        <w:t>（四）设备要求：</w:t>
      </w:r>
    </w:p>
    <w:p>
      <w:pPr>
        <w:pStyle w:val="8"/>
        <w:spacing w:line="360" w:lineRule="auto"/>
        <w:ind w:firstLineChars="200"/>
        <w:rPr>
          <w:rFonts w:ascii="宋体" w:hAnsi="宋体" w:cs="宋体"/>
          <w:color w:val="000000"/>
          <w:szCs w:val="21"/>
        </w:rPr>
      </w:pPr>
      <w:r>
        <w:rPr>
          <w:rFonts w:hint="eastAsia" w:ascii="宋体" w:hAnsi="宋体" w:cs="宋体"/>
          <w:color w:val="000000"/>
          <w:szCs w:val="21"/>
        </w:rPr>
        <w:t>1、本项目的维护，主要涉及视频监控技术、人脸识别技术及网络传输技术，对于现场维护，测试工具有专业的要求，为保证现场维护的效率和质量，中标单位应为本项目的维护人员提供基本的网络及施工工具。</w:t>
      </w:r>
    </w:p>
    <w:p>
      <w:pPr>
        <w:pStyle w:val="8"/>
        <w:spacing w:line="360" w:lineRule="auto"/>
        <w:ind w:firstLineChars="200"/>
        <w:rPr>
          <w:rFonts w:ascii="宋体" w:hAnsi="宋体" w:cs="宋体"/>
          <w:color w:val="000000"/>
          <w:szCs w:val="21"/>
        </w:rPr>
      </w:pPr>
      <w:r>
        <w:rPr>
          <w:rFonts w:hint="eastAsia" w:ascii="宋体" w:hAnsi="宋体" w:cs="宋体"/>
          <w:color w:val="000000"/>
          <w:szCs w:val="21"/>
        </w:rPr>
        <w:t>2、本次项目运维包括系统涉及到的硬件及软件以及相关辅助设备，传输链路。中标单位应保障所有系统正常运行，不影响采购单位相关业务工作的开展，因此要求中标单位提供人员维护服务同时，提供一定数量的设备备件以应对系统运行过程中的设备故障，损坏等状况。中标单位提供的备件其技术性能不能低于系统现有设备技术指标。</w:t>
      </w:r>
    </w:p>
    <w:p>
      <w:pPr>
        <w:pStyle w:val="8"/>
        <w:spacing w:line="360" w:lineRule="auto"/>
        <w:ind w:firstLineChars="200"/>
        <w:rPr>
          <w:rFonts w:ascii="宋体" w:hAnsi="宋体" w:cs="宋体"/>
          <w:color w:val="000000"/>
          <w:szCs w:val="21"/>
        </w:rPr>
      </w:pPr>
      <w:r>
        <w:rPr>
          <w:rFonts w:hint="eastAsia" w:ascii="宋体" w:hAnsi="宋体" w:cs="宋体"/>
          <w:color w:val="000000"/>
          <w:szCs w:val="21"/>
        </w:rPr>
        <w:t>3、服务期间中标单位应配置至少2台工程车以保障服务期间的应急响应。</w:t>
      </w:r>
    </w:p>
    <w:p>
      <w:pPr>
        <w:spacing w:line="360" w:lineRule="auto"/>
        <w:ind w:left="420" w:leftChars="200"/>
        <w:jc w:val="left"/>
        <w:rPr>
          <w:rFonts w:ascii="宋体" w:hAnsi="宋体" w:cs="宋体"/>
          <w:color w:val="000000"/>
          <w:szCs w:val="21"/>
        </w:rPr>
      </w:pPr>
      <w:r>
        <w:rPr>
          <w:rFonts w:hint="eastAsia" w:ascii="宋体" w:hAnsi="宋体" w:cs="宋体"/>
          <w:color w:val="000000"/>
          <w:szCs w:val="21"/>
        </w:rPr>
        <w:t>（五）安全及保密要求：</w:t>
      </w:r>
    </w:p>
    <w:p>
      <w:pPr>
        <w:pStyle w:val="8"/>
        <w:spacing w:line="360" w:lineRule="auto"/>
        <w:ind w:firstLineChars="200"/>
        <w:rPr>
          <w:rFonts w:ascii="宋体" w:hAnsi="宋体" w:cs="宋体"/>
          <w:color w:val="000000"/>
          <w:szCs w:val="21"/>
        </w:rPr>
      </w:pPr>
      <w:r>
        <w:rPr>
          <w:rFonts w:hint="eastAsia" w:ascii="宋体" w:hAnsi="宋体" w:cs="宋体"/>
          <w:color w:val="000000"/>
          <w:szCs w:val="21"/>
        </w:rPr>
        <w:t>1、在维护服务期间，维护人员需认真、负责、及时，精神饱满且服务态度友好，能积极主动为采购单位着想。严格遵守采购单位的各项管理规章制度、规定和要求，服从采购单位的工作安排。</w:t>
      </w:r>
    </w:p>
    <w:p>
      <w:pPr>
        <w:pStyle w:val="8"/>
        <w:spacing w:line="360" w:lineRule="auto"/>
        <w:ind w:firstLineChars="200"/>
        <w:rPr>
          <w:rFonts w:ascii="宋体" w:hAnsi="宋体" w:cs="宋体"/>
          <w:color w:val="000000"/>
          <w:szCs w:val="21"/>
        </w:rPr>
      </w:pPr>
      <w:r>
        <w:rPr>
          <w:rFonts w:hint="eastAsia" w:ascii="宋体" w:hAnsi="宋体" w:cs="宋体"/>
          <w:color w:val="000000"/>
          <w:szCs w:val="21"/>
        </w:rPr>
        <w:t>2、在工作期间，因维护人员发生安全问题（如擅自安装或拆卸设备、随意带非采购单位人员或物品进出办公区域、有意或无意泄露采购单位保密文件等情况），采购单位有权做出相应处理，包括追究中标单位及当事人的相关法律责任直至终止合同。</w:t>
      </w:r>
    </w:p>
    <w:p>
      <w:pPr>
        <w:pStyle w:val="8"/>
        <w:spacing w:line="360" w:lineRule="auto"/>
        <w:ind w:firstLineChars="200"/>
        <w:rPr>
          <w:rFonts w:ascii="宋体" w:hAnsi="宋体" w:cs="宋体"/>
          <w:color w:val="000000"/>
          <w:szCs w:val="21"/>
        </w:rPr>
      </w:pPr>
      <w:r>
        <w:rPr>
          <w:rFonts w:hint="eastAsia" w:ascii="宋体" w:hAnsi="宋体" w:cs="宋体"/>
          <w:color w:val="000000"/>
          <w:szCs w:val="21"/>
        </w:rPr>
        <w:t>3、中标单位须承担保密义务，并采取有效预防措施，防止中标单位维护人员在合同执行期间将掌握的任何有关采购单位的机密或专有信息透露给任何未经授权人。</w:t>
      </w:r>
    </w:p>
    <w:p>
      <w:pPr>
        <w:spacing w:line="360" w:lineRule="auto"/>
        <w:ind w:left="420" w:leftChars="200"/>
        <w:jc w:val="left"/>
        <w:rPr>
          <w:rFonts w:ascii="宋体" w:hAnsi="宋体" w:cs="宋体"/>
          <w:color w:val="000000"/>
          <w:szCs w:val="21"/>
        </w:rPr>
      </w:pPr>
      <w:r>
        <w:rPr>
          <w:rFonts w:hint="eastAsia" w:ascii="宋体" w:hAnsi="宋体" w:cs="宋体"/>
          <w:color w:val="000000"/>
          <w:szCs w:val="21"/>
        </w:rPr>
        <w:t>（六）故障响应时间及保障要求：</w:t>
      </w:r>
    </w:p>
    <w:p>
      <w:pPr>
        <w:pStyle w:val="8"/>
        <w:spacing w:line="360" w:lineRule="auto"/>
        <w:ind w:firstLineChars="200"/>
        <w:rPr>
          <w:rFonts w:ascii="宋体" w:hAnsi="宋体" w:cs="宋体"/>
          <w:color w:val="000000"/>
          <w:szCs w:val="21"/>
        </w:rPr>
      </w:pPr>
      <w:r>
        <w:rPr>
          <w:rFonts w:hint="eastAsia" w:ascii="宋体" w:hAnsi="宋体" w:cs="宋体"/>
          <w:color w:val="000000"/>
          <w:szCs w:val="21"/>
        </w:rPr>
        <w:t>1、日常服务：本项目要求提供的维护服务是一周7天24小时全天候响应服务，具体要求如下：</w:t>
      </w:r>
    </w:p>
    <w:p>
      <w:pPr>
        <w:pStyle w:val="8"/>
        <w:numPr>
          <w:ilvl w:val="0"/>
          <w:numId w:val="4"/>
        </w:numPr>
        <w:spacing w:line="360" w:lineRule="auto"/>
        <w:ind w:left="0" w:firstLine="420" w:firstLineChars="200"/>
        <w:rPr>
          <w:rFonts w:ascii="宋体" w:hAnsi="宋体" w:cs="宋体"/>
          <w:color w:val="000000"/>
          <w:szCs w:val="21"/>
        </w:rPr>
      </w:pPr>
      <w:r>
        <w:rPr>
          <w:rFonts w:hint="eastAsia" w:ascii="宋体" w:hAnsi="宋体" w:cs="宋体"/>
          <w:color w:val="000000"/>
          <w:szCs w:val="21"/>
        </w:rPr>
        <w:t>24小时的服务热线支持；</w:t>
      </w:r>
    </w:p>
    <w:p>
      <w:pPr>
        <w:pStyle w:val="8"/>
        <w:numPr>
          <w:ilvl w:val="0"/>
          <w:numId w:val="4"/>
        </w:numPr>
        <w:spacing w:line="360" w:lineRule="auto"/>
        <w:ind w:left="0" w:firstLine="420" w:firstLineChars="200"/>
        <w:rPr>
          <w:rFonts w:ascii="宋体" w:hAnsi="宋体" w:cs="宋体"/>
          <w:color w:val="000000"/>
          <w:szCs w:val="21"/>
        </w:rPr>
      </w:pPr>
      <w:r>
        <w:rPr>
          <w:rFonts w:hint="eastAsia" w:ascii="宋体" w:hAnsi="宋体" w:cs="宋体"/>
          <w:color w:val="000000"/>
          <w:szCs w:val="21"/>
        </w:rPr>
        <w:t>一般故障：指暂时不影响采购单位业务正常运作的故障，接到报障后，1小时内响应，从受理报障之时起72小时内排除故障；</w:t>
      </w:r>
    </w:p>
    <w:p>
      <w:pPr>
        <w:pStyle w:val="8"/>
        <w:numPr>
          <w:ilvl w:val="0"/>
          <w:numId w:val="4"/>
        </w:numPr>
        <w:spacing w:line="360" w:lineRule="auto"/>
        <w:ind w:left="0" w:firstLine="420" w:firstLineChars="200"/>
        <w:rPr>
          <w:rFonts w:ascii="宋体" w:hAnsi="宋体" w:cs="宋体"/>
          <w:color w:val="000000"/>
          <w:szCs w:val="21"/>
        </w:rPr>
      </w:pPr>
      <w:r>
        <w:rPr>
          <w:rFonts w:hint="eastAsia" w:ascii="宋体" w:hAnsi="宋体" w:cs="宋体"/>
          <w:color w:val="000000"/>
          <w:szCs w:val="21"/>
        </w:rPr>
        <w:t>紧急故障：指影响到采购单位业务正常运作的故障，接到报障后，2小时内到达现场处理，从受理报障之时起24小时内排除故障。对于现场无法处理好的故障，应在征得采购单位的同意下，定出处理完成时间，并在约定时间内解决；</w:t>
      </w:r>
    </w:p>
    <w:p>
      <w:pPr>
        <w:pStyle w:val="8"/>
        <w:numPr>
          <w:ilvl w:val="0"/>
          <w:numId w:val="4"/>
        </w:numPr>
        <w:spacing w:line="360" w:lineRule="auto"/>
        <w:ind w:left="0" w:firstLine="420" w:firstLineChars="200"/>
        <w:rPr>
          <w:rFonts w:ascii="宋体" w:hAnsi="宋体" w:cs="宋体"/>
          <w:color w:val="000000"/>
          <w:szCs w:val="21"/>
        </w:rPr>
      </w:pPr>
      <w:r>
        <w:rPr>
          <w:rFonts w:hint="eastAsia" w:ascii="宋体" w:hAnsi="宋体" w:cs="宋体"/>
          <w:color w:val="000000"/>
          <w:szCs w:val="21"/>
        </w:rPr>
        <w:t>中标单位未能按照采购单位规定的时间内排除故障，采购单位有权邀请其他服务商完成中标单位未能履约的事项，所产生的所有费用由中标单位支付；</w:t>
      </w:r>
    </w:p>
    <w:p>
      <w:pPr>
        <w:pStyle w:val="8"/>
        <w:numPr>
          <w:ilvl w:val="0"/>
          <w:numId w:val="4"/>
        </w:numPr>
        <w:spacing w:line="360" w:lineRule="auto"/>
        <w:ind w:left="0" w:firstLine="420" w:firstLineChars="200"/>
        <w:rPr>
          <w:rFonts w:ascii="宋体" w:hAnsi="宋体" w:cs="宋体"/>
          <w:color w:val="000000"/>
          <w:szCs w:val="21"/>
        </w:rPr>
      </w:pPr>
      <w:r>
        <w:rPr>
          <w:rFonts w:hint="eastAsia" w:ascii="宋体" w:hAnsi="宋体" w:cs="宋体"/>
          <w:color w:val="000000"/>
          <w:szCs w:val="21"/>
        </w:rPr>
        <w:t>设备需送回原厂家修理时，除非另行约定，则由中标单位办理一切报关及运输手续，承担所有费用并要在15天内修复送回采购单位，维修期间，中标单位应提供相应功能的备件让采购单位恢复正常工作。</w:t>
      </w:r>
    </w:p>
    <w:p>
      <w:pPr>
        <w:pStyle w:val="8"/>
        <w:spacing w:line="360" w:lineRule="auto"/>
        <w:ind w:firstLineChars="200"/>
        <w:rPr>
          <w:rFonts w:ascii="宋体" w:hAnsi="宋体" w:cs="宋体"/>
          <w:color w:val="000000"/>
          <w:szCs w:val="21"/>
        </w:rPr>
      </w:pPr>
      <w:r>
        <w:rPr>
          <w:rFonts w:hint="eastAsia" w:ascii="宋体" w:hAnsi="宋体" w:cs="宋体"/>
          <w:color w:val="000000"/>
          <w:szCs w:val="21"/>
        </w:rPr>
        <w:t>2、巡检服务</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中标单位需定期对采购单位相关设备与系统进行全面测试与检测，确认系统运行状态，检查系统错误记录，排除隐患故障并进行设备保养工作。具体要求：中标单位提供至少一年四次（每季度一次）的系统巡检、检查系统的运行状况，监视系统的运作情况，检查系统设备状态；对重要服务器数据等进行系统备份，由采购方提供备份设备，对设备状态数据参数进行优化。</w:t>
      </w:r>
    </w:p>
    <w:p>
      <w:pPr>
        <w:pStyle w:val="2"/>
        <w:spacing w:after="0" w:line="360" w:lineRule="auto"/>
        <w:ind w:firstLine="0" w:firstLineChars="0"/>
        <w:rPr>
          <w:rFonts w:ascii="宋体" w:hAnsi="宋体" w:cs="宋体"/>
          <w:color w:val="000000"/>
          <w:szCs w:val="21"/>
        </w:rPr>
      </w:pPr>
      <w:r>
        <w:rPr>
          <w:rFonts w:hint="eastAsia" w:ascii="宋体" w:hAnsi="宋体" w:cs="宋体"/>
          <w:color w:val="000000"/>
          <w:szCs w:val="21"/>
        </w:rPr>
        <w:t>3、节日与大型活动保障服务</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在遇到节日或大型活动时，维护人员应到现场，并在活动或会议过程中作专业技术保障，提供现场技术支持。</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中标单位在重要活动和重大节庆日前，需提前安排维护人员值班，对值班中出现的故障应及时响应并处理，处理完成后应整理维护报告，详细说明故障原因、处理情况等，并提交给采购单位。</w:t>
      </w:r>
    </w:p>
    <w:p>
      <w:pPr>
        <w:spacing w:line="360" w:lineRule="auto"/>
        <w:ind w:left="420" w:leftChars="200"/>
        <w:jc w:val="left"/>
        <w:rPr>
          <w:rFonts w:ascii="宋体" w:hAnsi="宋体" w:cs="宋体"/>
          <w:color w:val="000000"/>
          <w:szCs w:val="21"/>
        </w:rPr>
      </w:pPr>
      <w:r>
        <w:rPr>
          <w:rFonts w:hint="eastAsia" w:ascii="宋体" w:hAnsi="宋体" w:cs="宋体"/>
          <w:color w:val="000000"/>
          <w:szCs w:val="21"/>
        </w:rPr>
        <w:t>（七）备件维修服务要求</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在合同服务期内总维护费用未超过合同金额的5%，由中标单位承担；在合同服务期内若总维护费用超过合同金额的5%，超出部分金额由采购单位负责。在出现故障需维修或更换配件时，需先向采购单位说明情况，并明确维护金额，未与采购单位沟通，擅自维修或更换后产生的相关费用由中标单位负责。</w:t>
      </w:r>
    </w:p>
    <w:p>
      <w:pPr>
        <w:spacing w:line="360" w:lineRule="auto"/>
        <w:ind w:left="420" w:leftChars="200"/>
        <w:jc w:val="left"/>
        <w:rPr>
          <w:rFonts w:ascii="宋体" w:hAnsi="宋体" w:cs="宋体"/>
          <w:color w:val="000000"/>
          <w:szCs w:val="21"/>
        </w:rPr>
      </w:pPr>
      <w:r>
        <w:rPr>
          <w:rFonts w:hint="eastAsia" w:ascii="宋体" w:hAnsi="宋体" w:cs="宋体"/>
          <w:color w:val="000000"/>
          <w:szCs w:val="21"/>
        </w:rPr>
        <w:t>（八）服务期满后续服务要求：</w:t>
      </w:r>
    </w:p>
    <w:p>
      <w:pPr>
        <w:pStyle w:val="2"/>
        <w:spacing w:after="0" w:line="360" w:lineRule="auto"/>
        <w:ind w:left="0" w:leftChars="0"/>
        <w:rPr>
          <w:rFonts w:ascii="宋体" w:hAnsi="宋体" w:cs="宋体"/>
          <w:color w:val="000000"/>
          <w:szCs w:val="21"/>
        </w:rPr>
      </w:pPr>
      <w:r>
        <w:rPr>
          <w:rFonts w:hint="eastAsia" w:ascii="宋体" w:hAnsi="宋体" w:cs="宋体"/>
          <w:color w:val="000000"/>
          <w:szCs w:val="21"/>
        </w:rPr>
        <w:t xml:space="preserve">1、服务期满后主动离岗； </w:t>
      </w:r>
    </w:p>
    <w:p>
      <w:pPr>
        <w:pStyle w:val="2"/>
        <w:spacing w:after="0" w:line="360" w:lineRule="auto"/>
        <w:ind w:left="0" w:leftChars="0"/>
        <w:rPr>
          <w:rFonts w:ascii="宋体" w:hAnsi="宋体" w:cs="宋体"/>
          <w:color w:val="000000"/>
          <w:szCs w:val="21"/>
        </w:rPr>
      </w:pPr>
      <w:r>
        <w:rPr>
          <w:rFonts w:hint="eastAsia" w:ascii="宋体" w:hAnsi="宋体" w:cs="宋体"/>
          <w:color w:val="000000"/>
          <w:szCs w:val="21"/>
        </w:rPr>
        <w:t xml:space="preserve">2、与后续服务公司进行交接； </w:t>
      </w:r>
    </w:p>
    <w:p>
      <w:pPr>
        <w:pStyle w:val="2"/>
        <w:spacing w:after="0" w:line="360" w:lineRule="auto"/>
        <w:ind w:left="0" w:leftChars="0"/>
        <w:rPr>
          <w:rFonts w:ascii="宋体" w:hAnsi="宋体" w:cs="宋体"/>
          <w:color w:val="000000"/>
          <w:szCs w:val="21"/>
        </w:rPr>
      </w:pPr>
      <w:r>
        <w:rPr>
          <w:rFonts w:hint="eastAsia" w:ascii="宋体" w:hAnsi="宋体" w:cs="宋体"/>
          <w:color w:val="000000"/>
          <w:szCs w:val="21"/>
        </w:rPr>
        <w:t>3、服务期满后三个月内，后续服务公司未到位前仍按原合同服务承诺提供服务。</w:t>
      </w:r>
    </w:p>
    <w:p>
      <w:pPr>
        <w:spacing w:line="360" w:lineRule="auto"/>
        <w:ind w:left="420" w:leftChars="200"/>
        <w:jc w:val="left"/>
        <w:rPr>
          <w:rFonts w:ascii="宋体" w:hAnsi="宋体" w:cs="宋体"/>
          <w:color w:val="000000"/>
          <w:szCs w:val="21"/>
        </w:rPr>
      </w:pPr>
      <w:r>
        <w:rPr>
          <w:rFonts w:hint="eastAsia" w:ascii="宋体" w:hAnsi="宋体" w:cs="宋体"/>
          <w:color w:val="000000"/>
          <w:szCs w:val="21"/>
        </w:rPr>
        <w:t>（九）考核要求：</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项目维护期间，中标单位应确保车牌识别小天眼系统及重点区域人像采集识别预警系统每月监控总体在线率不低于90%，采购单位将定期对在线率进行考核，总体在线率每低于90%一个百分点的（不足一个百分点的以一个百分点计算），采购单位扣除中标单位合同价的千分之三。</w:t>
      </w:r>
    </w:p>
    <w:p>
      <w:pPr>
        <w:pStyle w:val="18"/>
        <w:spacing w:line="440" w:lineRule="exact"/>
        <w:ind w:firstLine="0" w:firstLineChars="0"/>
        <w:rPr>
          <w:rFonts w:ascii="宋体" w:hAnsi="宋体" w:eastAsia="宋体" w:cs="仿宋"/>
          <w:b/>
          <w:bCs/>
          <w:sz w:val="28"/>
          <w:szCs w:val="21"/>
        </w:rPr>
      </w:pPr>
    </w:p>
    <w:p>
      <w:pPr>
        <w:pStyle w:val="18"/>
        <w:spacing w:line="440" w:lineRule="exact"/>
        <w:ind w:firstLine="0" w:firstLineChars="0"/>
        <w:rPr>
          <w:rFonts w:ascii="宋体" w:hAnsi="宋体" w:eastAsia="宋体" w:cs="仿宋"/>
          <w:b/>
          <w:bCs/>
          <w:sz w:val="28"/>
          <w:szCs w:val="21"/>
        </w:rPr>
      </w:pPr>
      <w:r>
        <w:rPr>
          <w:rFonts w:hint="eastAsia" w:ascii="宋体" w:hAnsi="宋体" w:eastAsia="宋体" w:cs="仿宋"/>
          <w:b/>
          <w:bCs/>
          <w:sz w:val="28"/>
          <w:szCs w:val="21"/>
        </w:rPr>
        <w:t>三、商务要求：</w:t>
      </w:r>
    </w:p>
    <w:p>
      <w:pPr>
        <w:spacing w:line="360" w:lineRule="auto"/>
        <w:ind w:left="420" w:leftChars="200"/>
        <w:jc w:val="left"/>
        <w:rPr>
          <w:rFonts w:ascii="宋体" w:hAnsi="宋体" w:cs="宋体"/>
          <w:color w:val="000000"/>
          <w:szCs w:val="21"/>
        </w:rPr>
      </w:pPr>
      <w:r>
        <w:rPr>
          <w:rFonts w:hint="eastAsia" w:ascii="宋体" w:hAnsi="宋体" w:cs="宋体"/>
          <w:color w:val="000000"/>
          <w:szCs w:val="21"/>
        </w:rPr>
        <w:t>（一）付款方式</w:t>
      </w:r>
    </w:p>
    <w:p>
      <w:pPr>
        <w:pStyle w:val="2"/>
        <w:spacing w:after="0" w:line="360" w:lineRule="auto"/>
        <w:ind w:left="0" w:leftChars="0"/>
        <w:rPr>
          <w:rFonts w:ascii="宋体" w:hAnsi="宋体" w:cs="宋体"/>
          <w:color w:val="000000"/>
          <w:szCs w:val="21"/>
        </w:rPr>
      </w:pPr>
      <w:r>
        <w:rPr>
          <w:rFonts w:hint="eastAsia" w:ascii="宋体" w:hAnsi="宋体" w:cs="宋体"/>
          <w:color w:val="000000"/>
          <w:szCs w:val="21"/>
        </w:rPr>
        <w:t>（1）合同签订后</w:t>
      </w:r>
      <w:r>
        <w:rPr>
          <w:rFonts w:ascii="宋体" w:hAnsi="宋体" w:cs="宋体"/>
          <w:color w:val="000000"/>
          <w:szCs w:val="21"/>
        </w:rPr>
        <w:t>15</w:t>
      </w:r>
      <w:r>
        <w:rPr>
          <w:rFonts w:hint="eastAsia" w:ascii="宋体" w:hAnsi="宋体" w:cs="宋体"/>
          <w:color w:val="000000"/>
          <w:szCs w:val="21"/>
        </w:rPr>
        <w:t>日内，采购方向中标方支付合同总价 50 %的款项。</w:t>
      </w:r>
    </w:p>
    <w:p>
      <w:pPr>
        <w:pStyle w:val="2"/>
        <w:spacing w:after="0" w:line="360" w:lineRule="auto"/>
        <w:ind w:left="0" w:leftChars="0"/>
        <w:rPr>
          <w:rFonts w:ascii="宋体" w:hAnsi="宋体" w:cs="宋体"/>
          <w:color w:val="000000"/>
          <w:szCs w:val="21"/>
        </w:rPr>
      </w:pPr>
      <w:r>
        <w:rPr>
          <w:rFonts w:hint="eastAsia" w:ascii="宋体" w:hAnsi="宋体" w:cs="宋体"/>
          <w:color w:val="000000"/>
          <w:szCs w:val="21"/>
        </w:rPr>
        <w:t>（2）合同服务期到期后</w:t>
      </w:r>
      <w:r>
        <w:rPr>
          <w:rFonts w:ascii="宋体" w:hAnsi="宋体" w:cs="宋体"/>
          <w:color w:val="000000"/>
          <w:szCs w:val="21"/>
        </w:rPr>
        <w:t>15</w:t>
      </w:r>
      <w:r>
        <w:rPr>
          <w:rFonts w:hint="eastAsia" w:ascii="宋体" w:hAnsi="宋体" w:cs="宋体"/>
          <w:color w:val="000000"/>
          <w:szCs w:val="21"/>
        </w:rPr>
        <w:t>日内，采购方向中标方支付合同总价 50%的款项。</w:t>
      </w:r>
    </w:p>
    <w:p>
      <w:pPr>
        <w:pStyle w:val="2"/>
        <w:spacing w:after="0" w:line="360" w:lineRule="auto"/>
        <w:ind w:left="0" w:leftChars="0"/>
        <w:rPr>
          <w:rFonts w:ascii="宋体" w:hAnsi="宋体" w:cs="宋体"/>
          <w:color w:val="000000"/>
          <w:szCs w:val="21"/>
        </w:rPr>
      </w:pPr>
      <w:r>
        <w:rPr>
          <w:rFonts w:hint="eastAsia" w:ascii="宋体" w:hAnsi="宋体" w:cs="宋体"/>
          <w:color w:val="000000"/>
          <w:szCs w:val="21"/>
        </w:rPr>
        <w:t>具体以合同签订及财政计划支付为准。</w:t>
      </w:r>
    </w:p>
    <w:p>
      <w:pPr>
        <w:spacing w:line="360" w:lineRule="auto"/>
        <w:ind w:left="420" w:leftChars="200"/>
        <w:rPr>
          <w:rFonts w:ascii="宋体" w:hAnsi="宋体" w:cs="宋体"/>
          <w:color w:val="000000"/>
          <w:szCs w:val="21"/>
          <w:highlight w:val="yellow"/>
        </w:rPr>
      </w:pPr>
      <w:r>
        <w:rPr>
          <w:rFonts w:hint="eastAsia" w:ascii="宋体" w:hAnsi="宋体" w:cs="宋体"/>
          <w:color w:val="000000"/>
          <w:szCs w:val="21"/>
          <w:highlight w:val="yellow"/>
        </w:rPr>
        <w:t>★（二）服务期限：自合同签订之日起一年。本项目为长期服务项目，合同累计履行期限最长不得超过三十六个月。服务期满后采购人可根据项目需求和中标供应商的履约情况确定合同期限是否延长，最多续签两次，合同一年一签。</w:t>
      </w:r>
    </w:p>
    <w:p>
      <w:pPr>
        <w:spacing w:line="360" w:lineRule="auto"/>
        <w:ind w:left="420" w:leftChars="200"/>
        <w:jc w:val="left"/>
        <w:rPr>
          <w:rFonts w:ascii="宋体" w:hAnsi="宋体" w:cs="宋体"/>
          <w:color w:val="000000"/>
          <w:szCs w:val="21"/>
        </w:rPr>
      </w:pPr>
      <w:r>
        <w:rPr>
          <w:rFonts w:hint="eastAsia" w:ascii="宋体" w:hAnsi="宋体" w:cs="宋体"/>
          <w:color w:val="000000"/>
          <w:szCs w:val="21"/>
        </w:rPr>
        <w:t>（三）其他需说明的事项</w:t>
      </w:r>
    </w:p>
    <w:p>
      <w:pPr>
        <w:pStyle w:val="2"/>
        <w:spacing w:after="0" w:line="360" w:lineRule="auto"/>
        <w:ind w:left="0" w:leftChars="0"/>
        <w:rPr>
          <w:rFonts w:ascii="宋体" w:hAnsi="宋体" w:cs="宋体"/>
          <w:color w:val="000000"/>
          <w:szCs w:val="21"/>
        </w:rPr>
      </w:pPr>
      <w:r>
        <w:rPr>
          <w:rFonts w:hint="eastAsia" w:ascii="宋体" w:hAnsi="宋体" w:cs="宋体"/>
          <w:color w:val="000000"/>
          <w:szCs w:val="21"/>
        </w:rPr>
        <w:t>1、中标单位与采购单位签署保密协议，并严格遵照执行。本项目所有文档及本项目所接触的双方资料，未经采购单位授权代表书面许可，不得向与合同无关的其他方泄漏任何技术文件或与合同有关的数据，包括合同本身；</w:t>
      </w:r>
    </w:p>
    <w:p>
      <w:pPr>
        <w:pStyle w:val="2"/>
        <w:spacing w:after="0" w:line="360" w:lineRule="auto"/>
        <w:ind w:left="0" w:leftChars="0"/>
        <w:rPr>
          <w:rFonts w:ascii="宋体" w:hAnsi="宋体" w:cs="宋体"/>
          <w:color w:val="000000"/>
          <w:szCs w:val="21"/>
        </w:rPr>
      </w:pPr>
      <w:r>
        <w:rPr>
          <w:rFonts w:hint="eastAsia" w:ascii="宋体" w:hAnsi="宋体" w:cs="宋体"/>
          <w:color w:val="000000"/>
          <w:szCs w:val="21"/>
        </w:rPr>
        <w:t>2、中标单位不得私自将项目中的全部或部分工作单独分包或转包给任何单位和个人。否则，采购单位有权终止合同，并要求中标单位赔偿相应损失。</w:t>
      </w:r>
    </w:p>
    <w:p>
      <w:pPr>
        <w:pStyle w:val="2"/>
        <w:ind w:left="0" w:leftChars="0" w:firstLine="0" w:firstLineChars="0"/>
      </w:pPr>
    </w:p>
    <w:p>
      <w:pPr>
        <w:spacing w:line="520" w:lineRule="exact"/>
        <w:jc w:val="left"/>
        <w:rPr>
          <w:rFonts w:ascii="仿宋_GB2312" w:hAnsi="华文仿宋" w:eastAsia="仿宋_GB2312"/>
          <w:sz w:val="28"/>
          <w:szCs w:val="28"/>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pStyle w:val="10"/>
        <w:rPr>
          <w:rFonts w:ascii="宋体" w:hAnsi="宋体" w:cs="仿宋"/>
        </w:rPr>
      </w:pPr>
    </w:p>
    <w:p>
      <w:pPr>
        <w:pStyle w:val="10"/>
        <w:rPr>
          <w:rFonts w:ascii="宋体" w:hAnsi="宋体" w:cs="仿宋"/>
        </w:rPr>
      </w:pPr>
    </w:p>
    <w:p>
      <w:pPr>
        <w:pStyle w:val="11"/>
        <w:rPr>
          <w:rFonts w:ascii="宋体" w:hAnsi="宋体" w:cs="仿宋"/>
        </w:rPr>
      </w:pPr>
    </w:p>
    <w:p>
      <w:pPr>
        <w:rPr>
          <w:rFonts w:ascii="宋体" w:hAnsi="宋体" w:cs="仿宋"/>
        </w:rPr>
      </w:pPr>
    </w:p>
    <w:p>
      <w:pPr>
        <w:pStyle w:val="10"/>
      </w:pPr>
    </w:p>
    <w:p>
      <w:pPr>
        <w:rPr>
          <w:rFonts w:ascii="宋体" w:hAnsi="宋体" w:cs="仿宋"/>
        </w:rPr>
      </w:pPr>
    </w:p>
    <w:p>
      <w:pPr>
        <w:adjustRightInd w:val="0"/>
        <w:snapToGrid w:val="0"/>
        <w:spacing w:line="300" w:lineRule="auto"/>
        <w:jc w:val="center"/>
        <w:rPr>
          <w:rFonts w:ascii="宋体" w:hAnsi="宋体" w:cs="仿宋"/>
          <w:b/>
          <w:snapToGrid w:val="0"/>
          <w:kern w:val="0"/>
          <w:sz w:val="56"/>
          <w:szCs w:val="96"/>
        </w:rPr>
      </w:pPr>
      <w:r>
        <w:rPr>
          <w:rFonts w:hint="eastAsia" w:ascii="宋体" w:hAnsi="宋体" w:cs="仿宋"/>
          <w:b/>
          <w:snapToGrid w:val="0"/>
          <w:kern w:val="0"/>
          <w:sz w:val="56"/>
          <w:szCs w:val="96"/>
        </w:rPr>
        <w:t>第三部分</w:t>
      </w:r>
    </w:p>
    <w:p>
      <w:pPr>
        <w:jc w:val="center"/>
        <w:rPr>
          <w:rFonts w:ascii="宋体" w:hAnsi="宋体" w:cs="仿宋"/>
          <w:b/>
          <w:snapToGrid w:val="0"/>
          <w:kern w:val="0"/>
          <w:sz w:val="56"/>
          <w:szCs w:val="96"/>
        </w:rPr>
      </w:pPr>
      <w:r>
        <w:rPr>
          <w:rFonts w:hint="eastAsia" w:ascii="宋体" w:hAnsi="宋体" w:cs="仿宋"/>
          <w:b/>
          <w:snapToGrid w:val="0"/>
          <w:kern w:val="0"/>
          <w:sz w:val="56"/>
          <w:szCs w:val="96"/>
        </w:rPr>
        <w:t>投标文件格式</w:t>
      </w:r>
    </w:p>
    <w:p>
      <w:pPr>
        <w:rPr>
          <w:rFonts w:ascii="宋体" w:hAnsi="宋体" w:cs="仿宋"/>
          <w:snapToGrid w:val="0"/>
          <w:kern w:val="0"/>
        </w:rPr>
      </w:pPr>
      <w:r>
        <w:rPr>
          <w:rFonts w:hint="eastAsia" w:ascii="宋体" w:hAnsi="宋体" w:cs="仿宋"/>
          <w:snapToGrid w:val="0"/>
          <w:kern w:val="0"/>
        </w:rPr>
        <w:br w:type="page"/>
      </w:r>
    </w:p>
    <w:p>
      <w:pPr>
        <w:widowControl/>
        <w:jc w:val="left"/>
        <w:rPr>
          <w:rFonts w:ascii="宋体" w:hAnsi="宋体" w:cs="仿宋"/>
        </w:rPr>
      </w:pPr>
    </w:p>
    <w:p>
      <w:pPr>
        <w:jc w:val="center"/>
        <w:rPr>
          <w:rFonts w:ascii="宋体" w:hAnsi="宋体" w:cs="仿宋"/>
          <w:b/>
          <w:sz w:val="36"/>
          <w:szCs w:val="36"/>
        </w:rPr>
      </w:pPr>
      <w:r>
        <w:rPr>
          <w:rFonts w:hint="eastAsia" w:ascii="宋体" w:hAnsi="宋体" w:cs="仿宋"/>
          <w:b/>
          <w:sz w:val="36"/>
          <w:szCs w:val="36"/>
        </w:rPr>
        <w:t>投标文件格式</w:t>
      </w:r>
    </w:p>
    <w:p>
      <w:pPr>
        <w:rPr>
          <w:rFonts w:ascii="宋体" w:hAnsi="宋体" w:cs="仿宋"/>
        </w:rPr>
      </w:pPr>
    </w:p>
    <w:tbl>
      <w:tblPr>
        <w:tblStyle w:val="2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ascii="宋体" w:hAnsi="宋体"/>
              </w:rPr>
            </w:pPr>
            <w:r>
              <w:rPr>
                <w:rFonts w:hint="eastAsia" w:ascii="宋体" w:hAnsi="宋体" w:cs="仿宋"/>
                <w:sz w:val="24"/>
              </w:rPr>
              <w:t>一、投标文件目录（自拟）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ascii="宋体" w:hAnsi="宋体" w:cs="仿宋"/>
                <w:sz w:val="24"/>
              </w:rPr>
            </w:pPr>
            <w:r>
              <w:rPr>
                <w:rFonts w:hint="eastAsia" w:ascii="宋体" w:hAnsi="宋体" w:cs="仿宋"/>
                <w:sz w:val="24"/>
              </w:rPr>
              <w:t>二、政府采购违法行为风险知悉确认书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ascii="宋体" w:hAnsi="宋体" w:cs="仿宋"/>
                <w:sz w:val="24"/>
              </w:rPr>
            </w:pPr>
            <w:r>
              <w:rPr>
                <w:rFonts w:hint="eastAsia" w:ascii="宋体" w:hAnsi="宋体" w:cs="仿宋"/>
                <w:sz w:val="24"/>
              </w:rPr>
              <w:t>三、评审指引表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宋体" w:hAnsi="宋体" w:cs="仿宋"/>
                <w:sz w:val="24"/>
              </w:rPr>
            </w:pPr>
            <w:r>
              <w:rPr>
                <w:rFonts w:hint="eastAsia" w:ascii="宋体" w:hAnsi="宋体" w:cs="仿宋"/>
                <w:sz w:val="24"/>
              </w:rPr>
              <w:t>四、声明函（格式1）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宋体" w:hAnsi="宋体" w:cs="仿宋"/>
                <w:sz w:val="24"/>
              </w:rPr>
            </w:pPr>
            <w:r>
              <w:rPr>
                <w:rFonts w:hint="eastAsia" w:ascii="宋体" w:hAnsi="宋体" w:cs="仿宋"/>
                <w:sz w:val="24"/>
              </w:rPr>
              <w:t>五、投标供应商资格证明文件（格式2）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宋体" w:hAnsi="宋体" w:cs="仿宋"/>
                <w:sz w:val="24"/>
              </w:rPr>
            </w:pPr>
            <w:r>
              <w:rPr>
                <w:rFonts w:hint="eastAsia" w:ascii="宋体" w:hAnsi="宋体" w:cs="仿宋"/>
                <w:sz w:val="24"/>
              </w:rPr>
              <w:t>六、评分中涉及的承诺及声明函（格式3）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宋体" w:hAnsi="宋体" w:cs="仿宋"/>
                <w:sz w:val="24"/>
              </w:rPr>
            </w:pPr>
            <w:r>
              <w:rPr>
                <w:rFonts w:hint="eastAsia" w:ascii="宋体" w:hAnsi="宋体" w:cs="仿宋"/>
                <w:sz w:val="24"/>
              </w:rPr>
              <w:t>七、开标一览表（格式4）</w:t>
            </w:r>
          </w:p>
          <w:p>
            <w:pPr>
              <w:widowControl/>
              <w:spacing w:line="360" w:lineRule="auto"/>
              <w:rPr>
                <w:rFonts w:ascii="宋体" w:hAnsi="宋体" w:cs="仿宋"/>
                <w:b/>
                <w:color w:val="FF0000"/>
                <w:sz w:val="24"/>
              </w:rPr>
            </w:pPr>
            <w:r>
              <w:rPr>
                <w:rFonts w:hint="eastAsia" w:ascii="宋体" w:hAnsi="宋体" w:cs="仿宋"/>
                <w:sz w:val="24"/>
              </w:rPr>
              <w:t xml:space="preserve">    </w:t>
            </w:r>
            <w:r>
              <w:rPr>
                <w:rFonts w:hint="eastAsia" w:ascii="宋体" w:hAnsi="宋体" w:cs="仿宋"/>
                <w:b/>
                <w:color w:val="FF0000"/>
              </w:rPr>
              <w:t>注：此表应与“法定代表人（负责人）证明书、法定代表人（负责人）授权委托书”一起密封于一信封，在递交投标文件时单独交与采购代理机构。（如法定代表人递交，则无需法定代表人（负责人）授权委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宋体" w:hAnsi="宋体" w:cs="仿宋"/>
                <w:sz w:val="24"/>
              </w:rPr>
            </w:pPr>
            <w:r>
              <w:rPr>
                <w:rFonts w:hint="eastAsia" w:ascii="宋体" w:hAnsi="宋体" w:cs="仿宋"/>
                <w:sz w:val="24"/>
              </w:rPr>
              <w:t>八、报价表（格式5）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宋体" w:hAnsi="宋体" w:cs="仿宋"/>
                <w:sz w:val="24"/>
              </w:rPr>
            </w:pPr>
            <w:r>
              <w:rPr>
                <w:rFonts w:hint="eastAsia" w:ascii="宋体" w:hAnsi="宋体" w:cs="仿宋"/>
                <w:sz w:val="24"/>
              </w:rPr>
              <w:t>九、服务方案（格式6）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宋体" w:hAnsi="宋体" w:cs="仿宋"/>
                <w:sz w:val="24"/>
              </w:rPr>
            </w:pPr>
            <w:r>
              <w:rPr>
                <w:rFonts w:hint="eastAsia" w:ascii="宋体" w:hAnsi="宋体" w:cs="仿宋"/>
                <w:sz w:val="24"/>
              </w:rPr>
              <w:t>十、差异表（格式7）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宋体" w:hAnsi="宋体" w:cs="仿宋"/>
                <w:sz w:val="24"/>
              </w:rPr>
            </w:pPr>
            <w:r>
              <w:rPr>
                <w:rFonts w:hint="eastAsia" w:ascii="宋体" w:hAnsi="宋体" w:cs="仿宋"/>
                <w:sz w:val="24"/>
              </w:rPr>
              <w:t>十一、其他征集文件要求的资料或投标供应商认为需要补充的资料（格式8）</w:t>
            </w:r>
          </w:p>
        </w:tc>
      </w:tr>
    </w:tbl>
    <w:p>
      <w:pPr>
        <w:rPr>
          <w:rFonts w:ascii="宋体" w:hAnsi="宋体" w:cs="仿宋"/>
        </w:rPr>
      </w:pPr>
    </w:p>
    <w:p>
      <w:pPr>
        <w:jc w:val="left"/>
        <w:rPr>
          <w:rFonts w:ascii="宋体" w:hAnsi="宋体" w:cs="仿宋"/>
        </w:rPr>
      </w:pPr>
      <w:r>
        <w:rPr>
          <w:rFonts w:hint="eastAsia" w:ascii="宋体" w:hAnsi="宋体" w:cs="仿宋"/>
        </w:rPr>
        <w:br w:type="page"/>
      </w: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jc w:val="center"/>
        <w:rPr>
          <w:rFonts w:ascii="宋体" w:hAnsi="宋体" w:cs="仿宋"/>
          <w:b/>
          <w:sz w:val="56"/>
          <w:szCs w:val="56"/>
        </w:rPr>
      </w:pPr>
      <w:r>
        <w:rPr>
          <w:rFonts w:hint="eastAsia" w:ascii="宋体" w:hAnsi="宋体" w:cs="仿宋"/>
          <w:b/>
          <w:sz w:val="56"/>
          <w:szCs w:val="56"/>
        </w:rPr>
        <w:t>投 标 文 件</w:t>
      </w:r>
    </w:p>
    <w:p>
      <w:pPr>
        <w:rPr>
          <w:rFonts w:ascii="宋体" w:hAnsi="宋体" w:cs="仿宋"/>
        </w:rPr>
      </w:pPr>
    </w:p>
    <w:p>
      <w:pPr>
        <w:rPr>
          <w:rFonts w:ascii="宋体" w:hAnsi="宋体" w:cs="仿宋"/>
        </w:rPr>
      </w:pPr>
    </w:p>
    <w:p>
      <w:pPr>
        <w:jc w:val="center"/>
        <w:rPr>
          <w:rFonts w:ascii="宋体" w:hAnsi="宋体" w:cs="仿宋"/>
          <w:sz w:val="28"/>
          <w:szCs w:val="28"/>
        </w:rPr>
      </w:pPr>
      <w:r>
        <w:rPr>
          <w:rFonts w:hint="eastAsia" w:ascii="宋体" w:hAnsi="宋体" w:cs="仿宋"/>
          <w:sz w:val="28"/>
          <w:szCs w:val="28"/>
        </w:rPr>
        <w:t>（正本/副本）</w:t>
      </w: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tbl>
      <w:tblPr>
        <w:tblStyle w:val="2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8"/>
        <w:gridCol w:w="4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宋体" w:hAnsi="宋体" w:cs="仿宋"/>
                <w:b/>
                <w:sz w:val="24"/>
              </w:rPr>
            </w:pPr>
            <w:r>
              <w:rPr>
                <w:rFonts w:hint="eastAsia" w:ascii="宋体" w:hAnsi="宋体" w:cs="仿宋"/>
                <w:b/>
                <w:sz w:val="24"/>
              </w:rPr>
              <w:t>项 目 名 称：</w:t>
            </w:r>
          </w:p>
        </w:tc>
        <w:tc>
          <w:tcPr>
            <w:tcW w:w="4774" w:type="dxa"/>
            <w:vAlign w:val="center"/>
          </w:tcPr>
          <w:p>
            <w:pPr>
              <w:widowControl/>
              <w:spacing w:line="480" w:lineRule="auto"/>
              <w:rPr>
                <w:rFonts w:ascii="宋体" w:hAnsi="宋体" w:cs="仿宋"/>
                <w:sz w:val="24"/>
                <w:u w:val="single"/>
              </w:rPr>
            </w:pPr>
            <w:r>
              <w:rPr>
                <w:rFonts w:hint="eastAsia" w:ascii="宋体" w:hAnsi="宋体" w:cs="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276" w:lineRule="auto"/>
              <w:jc w:val="center"/>
              <w:rPr>
                <w:rFonts w:ascii="宋体" w:hAnsi="宋体" w:cs="仿宋"/>
                <w:b/>
                <w:sz w:val="24"/>
              </w:rPr>
            </w:pPr>
            <w:r>
              <w:rPr>
                <w:rFonts w:hint="eastAsia" w:ascii="宋体" w:hAnsi="宋体" w:cs="仿宋"/>
                <w:b/>
                <w:sz w:val="24"/>
              </w:rPr>
              <w:t>法定代表人：</w:t>
            </w:r>
          </w:p>
          <w:p>
            <w:pPr>
              <w:widowControl/>
              <w:spacing w:line="276" w:lineRule="auto"/>
              <w:jc w:val="center"/>
              <w:rPr>
                <w:rFonts w:ascii="宋体" w:hAnsi="宋体" w:cs="仿宋"/>
                <w:b/>
                <w:sz w:val="24"/>
              </w:rPr>
            </w:pPr>
            <w:r>
              <w:rPr>
                <w:rFonts w:hint="eastAsia" w:ascii="宋体" w:hAnsi="宋体" w:cs="仿宋"/>
                <w:b/>
                <w:sz w:val="24"/>
              </w:rPr>
              <w:t>（授权代理人）</w:t>
            </w:r>
          </w:p>
        </w:tc>
        <w:tc>
          <w:tcPr>
            <w:tcW w:w="4774" w:type="dxa"/>
            <w:vAlign w:val="center"/>
          </w:tcPr>
          <w:p>
            <w:pPr>
              <w:widowControl/>
              <w:spacing w:line="480" w:lineRule="auto"/>
              <w:rPr>
                <w:rFonts w:ascii="宋体" w:hAnsi="宋体" w:cs="仿宋"/>
                <w:sz w:val="24"/>
              </w:rPr>
            </w:pPr>
            <w:r>
              <w:rPr>
                <w:rFonts w:hint="eastAsia" w:ascii="宋体" w:hAnsi="宋体" w:cs="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宋体" w:hAnsi="宋体" w:cs="仿宋"/>
                <w:b/>
                <w:sz w:val="24"/>
              </w:rPr>
            </w:pPr>
            <w:r>
              <w:rPr>
                <w:rFonts w:hint="eastAsia" w:ascii="宋体" w:hAnsi="宋体" w:cs="仿宋"/>
                <w:b/>
                <w:sz w:val="24"/>
              </w:rPr>
              <w:t>投标供应商：</w:t>
            </w:r>
          </w:p>
        </w:tc>
        <w:tc>
          <w:tcPr>
            <w:tcW w:w="4774" w:type="dxa"/>
            <w:vAlign w:val="center"/>
          </w:tcPr>
          <w:p>
            <w:pPr>
              <w:widowControl/>
              <w:spacing w:line="480" w:lineRule="auto"/>
              <w:rPr>
                <w:rFonts w:ascii="宋体" w:hAnsi="宋体" w:cs="仿宋"/>
                <w:sz w:val="24"/>
              </w:rPr>
            </w:pPr>
            <w:r>
              <w:rPr>
                <w:rFonts w:hint="eastAsia" w:ascii="宋体" w:hAnsi="宋体" w:cs="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宋体" w:hAnsi="宋体" w:cs="仿宋"/>
                <w:b/>
                <w:sz w:val="24"/>
              </w:rPr>
            </w:pPr>
            <w:r>
              <w:rPr>
                <w:rFonts w:hint="eastAsia" w:ascii="宋体" w:hAnsi="宋体" w:cs="仿宋"/>
                <w:b/>
                <w:sz w:val="24"/>
              </w:rPr>
              <w:t>日       期：</w:t>
            </w:r>
          </w:p>
        </w:tc>
        <w:tc>
          <w:tcPr>
            <w:tcW w:w="4774" w:type="dxa"/>
            <w:vAlign w:val="center"/>
          </w:tcPr>
          <w:p>
            <w:pPr>
              <w:widowControl/>
              <w:spacing w:line="480" w:lineRule="auto"/>
              <w:rPr>
                <w:rFonts w:ascii="宋体" w:hAnsi="宋体" w:cs="仿宋"/>
                <w:sz w:val="24"/>
              </w:rPr>
            </w:pPr>
            <w:r>
              <w:rPr>
                <w:rFonts w:hint="eastAsia" w:ascii="宋体" w:hAnsi="宋体" w:cs="仿宋"/>
                <w:sz w:val="24"/>
                <w:u w:val="single"/>
              </w:rPr>
              <w:t xml:space="preserve">                              </w:t>
            </w:r>
          </w:p>
        </w:tc>
      </w:tr>
    </w:tbl>
    <w:p>
      <w:pPr>
        <w:widowControl/>
        <w:jc w:val="left"/>
        <w:rPr>
          <w:rFonts w:ascii="宋体" w:hAnsi="宋体" w:cs="仿宋"/>
        </w:rPr>
      </w:pPr>
      <w:r>
        <w:rPr>
          <w:rFonts w:hint="eastAsia" w:ascii="宋体" w:hAnsi="宋体" w:cs="仿宋"/>
        </w:rPr>
        <w:br w:type="page"/>
      </w:r>
    </w:p>
    <w:p>
      <w:pPr>
        <w:keepNext/>
        <w:keepLines/>
        <w:spacing w:before="260" w:after="260" w:line="400" w:lineRule="exact"/>
        <w:jc w:val="center"/>
        <w:outlineLvl w:val="1"/>
        <w:rPr>
          <w:rFonts w:ascii="宋体" w:hAnsi="宋体"/>
          <w:b/>
          <w:bCs/>
          <w:sz w:val="28"/>
          <w:szCs w:val="32"/>
        </w:rPr>
      </w:pPr>
      <w:bookmarkStart w:id="4" w:name="_Toc110410380"/>
      <w:r>
        <w:rPr>
          <w:rFonts w:hint="eastAsia" w:ascii="宋体" w:hAnsi="宋体"/>
          <w:b/>
          <w:bCs/>
          <w:sz w:val="28"/>
          <w:szCs w:val="32"/>
        </w:rPr>
        <w:t>政府采购违法行为风险知悉确认书</w:t>
      </w:r>
      <w:bookmarkEnd w:id="4"/>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（七）不同投标供应商的投标报价呈规律性差异。</w:t>
      </w:r>
    </w:p>
    <w:p>
      <w:pPr>
        <w:spacing w:line="360" w:lineRule="auto"/>
        <w:ind w:firstLine="420" w:firstLineChars="200"/>
        <w:rPr>
          <w:rFonts w:ascii="宋体" w:hAnsi="宋体"/>
          <w:szCs w:val="21"/>
        </w:rPr>
      </w:pPr>
      <w:r>
        <w:rPr>
          <w:rFonts w:hint="eastAsia" w:ascii="宋体" w:hAnsi="宋体"/>
          <w:szCs w:val="21"/>
        </w:rPr>
        <w:t>（八）不同投标供应商的投标保证金从同一单位或者个人的账户转出。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szCs w:val="21"/>
          <w:u w:val="single"/>
        </w:rPr>
      </w:pPr>
      <w:r>
        <w:rPr>
          <w:rFonts w:hint="eastAsia" w:ascii="宋体" w:hAnsi="宋体"/>
          <w:szCs w:val="21"/>
          <w:u w:val="single"/>
        </w:rPr>
        <w:t xml:space="preserve">                                                                                         </w:t>
      </w:r>
    </w:p>
    <w:p>
      <w:pPr>
        <w:spacing w:line="360" w:lineRule="auto"/>
        <w:rPr>
          <w:rFonts w:ascii="宋体" w:hAnsi="宋体"/>
          <w:szCs w:val="21"/>
          <w:u w:val="single"/>
        </w:rPr>
      </w:pPr>
      <w:r>
        <w:rPr>
          <w:rFonts w:hint="eastAsia" w:ascii="宋体" w:hAnsi="宋体"/>
          <w:szCs w:val="21"/>
          <w:u w:val="single"/>
        </w:rPr>
        <w:t xml:space="preserve">                                                                                            </w:t>
      </w:r>
    </w:p>
    <w:p>
      <w:pPr>
        <w:spacing w:line="360" w:lineRule="auto"/>
        <w:rPr>
          <w:rFonts w:ascii="宋体" w:hAnsi="宋体"/>
          <w:szCs w:val="21"/>
          <w:u w:val="single"/>
        </w:rPr>
      </w:pPr>
      <w:r>
        <w:rPr>
          <w:rFonts w:hint="eastAsia" w:ascii="宋体" w:hAnsi="宋体"/>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jc w:val="center"/>
        <w:rPr>
          <w:rFonts w:ascii="宋体" w:hAnsi="宋体" w:cs="仿宋"/>
          <w:b/>
          <w:sz w:val="36"/>
          <w:szCs w:val="36"/>
        </w:rPr>
      </w:pPr>
      <w:r>
        <w:rPr>
          <w:rFonts w:hint="eastAsia" w:ascii="宋体" w:hAnsi="宋体" w:cs="仿宋"/>
          <w:b/>
          <w:sz w:val="36"/>
          <w:szCs w:val="36"/>
        </w:rPr>
        <w:t>评审指引表</w:t>
      </w:r>
    </w:p>
    <w:p>
      <w:pPr>
        <w:ind w:left="424" w:leftChars="202" w:firstLine="424" w:firstLineChars="202"/>
        <w:rPr>
          <w:rFonts w:ascii="宋体" w:hAnsi="宋体" w:cs="仿宋"/>
        </w:rPr>
      </w:pPr>
    </w:p>
    <w:p>
      <w:pPr>
        <w:tabs>
          <w:tab w:val="left" w:pos="8306"/>
        </w:tabs>
        <w:spacing w:line="360" w:lineRule="auto"/>
        <w:ind w:right="-57" w:rightChars="-27" w:firstLine="425"/>
        <w:rPr>
          <w:rFonts w:ascii="宋体" w:hAnsi="宋体" w:cs="仿宋"/>
        </w:rPr>
      </w:pPr>
      <w:r>
        <w:rPr>
          <w:rFonts w:hint="eastAsia" w:ascii="宋体" w:hAnsi="宋体" w:cs="仿宋"/>
        </w:rPr>
        <w:t>为方便参与该项目的评委专家的评审，快速找到评审事项与该项目投标文件所对应的位置，请投标供应商参照下表格式，编制本项目评审指引表。</w:t>
      </w:r>
    </w:p>
    <w:p>
      <w:pPr>
        <w:tabs>
          <w:tab w:val="center" w:pos="4153"/>
          <w:tab w:val="right" w:pos="8306"/>
        </w:tabs>
        <w:snapToGrid w:val="0"/>
        <w:jc w:val="left"/>
        <w:rPr>
          <w:sz w:val="18"/>
          <w:szCs w:val="18"/>
        </w:rPr>
      </w:pPr>
    </w:p>
    <w:tbl>
      <w:tblPr>
        <w:tblStyle w:val="19"/>
        <w:tblW w:w="8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151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561" w:type="dxa"/>
            <w:gridSpan w:val="4"/>
            <w:vAlign w:val="center"/>
          </w:tcPr>
          <w:p>
            <w:pPr>
              <w:spacing w:line="360" w:lineRule="exact"/>
              <w:jc w:val="center"/>
              <w:rPr>
                <w:rFonts w:ascii="宋体" w:hAnsi="宋体"/>
                <w:b/>
                <w:szCs w:val="21"/>
              </w:rPr>
            </w:pPr>
            <w:r>
              <w:rPr>
                <w:rFonts w:hint="eastAsia" w:ascii="宋体" w:hAnsi="宋体"/>
                <w:b/>
                <w:szCs w:val="21"/>
              </w:rPr>
              <w:t>一、综合评分指引（评分内容见“评审信息”）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宋体" w:hAnsi="宋体"/>
                <w:szCs w:val="21"/>
              </w:rPr>
            </w:pPr>
            <w:r>
              <w:rPr>
                <w:rFonts w:hint="eastAsia" w:ascii="宋体" w:hAnsi="宋体"/>
                <w:szCs w:val="21"/>
              </w:rPr>
              <w:t>评分内容</w:t>
            </w:r>
          </w:p>
        </w:tc>
        <w:tc>
          <w:tcPr>
            <w:tcW w:w="1516"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134"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宋体" w:hAnsi="宋体"/>
                <w:szCs w:val="24"/>
              </w:rPr>
            </w:pPr>
            <w:r>
              <w:rPr>
                <w:rFonts w:hint="eastAsia" w:ascii="宋体" w:hAnsi="宋体"/>
                <w:szCs w:val="21"/>
              </w:rPr>
              <w:t>小型企业、微型企业、监狱企业、残疾人福利性单位声明、节能产品、环境标志产品等 ，详见评审信息政府采购优惠政策。</w:t>
            </w:r>
          </w:p>
        </w:tc>
        <w:tc>
          <w:tcPr>
            <w:tcW w:w="1516" w:type="dxa"/>
            <w:vAlign w:val="center"/>
          </w:tcPr>
          <w:p>
            <w:pPr>
              <w:spacing w:line="360" w:lineRule="exact"/>
              <w:jc w:val="center"/>
              <w:rPr>
                <w:rFonts w:ascii="宋体" w:hAnsi="宋体"/>
                <w:b/>
                <w:szCs w:val="21"/>
              </w:rPr>
            </w:pPr>
          </w:p>
        </w:tc>
        <w:tc>
          <w:tcPr>
            <w:tcW w:w="1134"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1516" w:type="dxa"/>
            <w:vAlign w:val="center"/>
          </w:tcPr>
          <w:p>
            <w:pPr>
              <w:spacing w:line="360" w:lineRule="exact"/>
              <w:jc w:val="center"/>
              <w:rPr>
                <w:rFonts w:ascii="宋体" w:hAnsi="宋体"/>
                <w:b/>
                <w:szCs w:val="21"/>
              </w:rPr>
            </w:pPr>
          </w:p>
        </w:tc>
        <w:tc>
          <w:tcPr>
            <w:tcW w:w="1134"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1516" w:type="dxa"/>
            <w:vAlign w:val="center"/>
          </w:tcPr>
          <w:p>
            <w:pPr>
              <w:spacing w:line="360" w:lineRule="exact"/>
              <w:jc w:val="center"/>
              <w:rPr>
                <w:rFonts w:ascii="宋体" w:hAnsi="宋体"/>
                <w:b/>
                <w:szCs w:val="21"/>
              </w:rPr>
            </w:pPr>
          </w:p>
        </w:tc>
        <w:tc>
          <w:tcPr>
            <w:tcW w:w="1134"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1516" w:type="dxa"/>
            <w:vAlign w:val="center"/>
          </w:tcPr>
          <w:p>
            <w:pPr>
              <w:spacing w:line="360" w:lineRule="exact"/>
              <w:jc w:val="center"/>
              <w:rPr>
                <w:rFonts w:ascii="宋体" w:hAnsi="宋体"/>
                <w:b/>
                <w:szCs w:val="21"/>
              </w:rPr>
            </w:pPr>
          </w:p>
        </w:tc>
        <w:tc>
          <w:tcPr>
            <w:tcW w:w="1134"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1516" w:type="dxa"/>
            <w:vAlign w:val="center"/>
          </w:tcPr>
          <w:p>
            <w:pPr>
              <w:spacing w:line="360" w:lineRule="exact"/>
              <w:jc w:val="center"/>
              <w:rPr>
                <w:rFonts w:ascii="宋体" w:hAnsi="宋体"/>
                <w:b/>
                <w:szCs w:val="21"/>
              </w:rPr>
            </w:pPr>
          </w:p>
        </w:tc>
        <w:tc>
          <w:tcPr>
            <w:tcW w:w="1134"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1516" w:type="dxa"/>
            <w:vAlign w:val="center"/>
          </w:tcPr>
          <w:p>
            <w:pPr>
              <w:spacing w:line="360" w:lineRule="exact"/>
              <w:jc w:val="center"/>
              <w:rPr>
                <w:rFonts w:ascii="宋体" w:hAnsi="宋体"/>
                <w:b/>
                <w:szCs w:val="21"/>
              </w:rPr>
            </w:pPr>
          </w:p>
        </w:tc>
        <w:tc>
          <w:tcPr>
            <w:tcW w:w="1134"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1516" w:type="dxa"/>
            <w:vAlign w:val="center"/>
          </w:tcPr>
          <w:p>
            <w:pPr>
              <w:spacing w:line="360" w:lineRule="exact"/>
              <w:jc w:val="center"/>
              <w:rPr>
                <w:rFonts w:ascii="宋体" w:hAnsi="宋体"/>
                <w:b/>
                <w:szCs w:val="21"/>
              </w:rPr>
            </w:pPr>
          </w:p>
        </w:tc>
        <w:tc>
          <w:tcPr>
            <w:tcW w:w="1134"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561" w:type="dxa"/>
            <w:gridSpan w:val="4"/>
            <w:vAlign w:val="center"/>
          </w:tcPr>
          <w:p>
            <w:pPr>
              <w:spacing w:line="360" w:lineRule="exact"/>
              <w:jc w:val="center"/>
              <w:rPr>
                <w:rFonts w:ascii="宋体" w:hAnsi="宋体"/>
                <w:b/>
                <w:szCs w:val="21"/>
              </w:rPr>
            </w:pPr>
            <w:r>
              <w:rPr>
                <w:rFonts w:hint="eastAsia" w:ascii="宋体" w:hAnsi="宋体"/>
                <w:b/>
                <w:szCs w:val="21"/>
              </w:rPr>
              <w:t>二、其他评审指引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宋体" w:hAnsi="宋体"/>
                <w:szCs w:val="24"/>
              </w:rPr>
            </w:pPr>
            <w:r>
              <w:rPr>
                <w:rFonts w:hint="eastAsia" w:ascii="宋体" w:hAnsi="宋体"/>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1516" w:type="dxa"/>
            <w:vAlign w:val="center"/>
          </w:tcPr>
          <w:p>
            <w:pPr>
              <w:spacing w:line="360" w:lineRule="exact"/>
              <w:jc w:val="center"/>
              <w:rPr>
                <w:rFonts w:ascii="宋体" w:hAnsi="宋体"/>
                <w:b/>
                <w:szCs w:val="21"/>
              </w:rPr>
            </w:pPr>
          </w:p>
        </w:tc>
        <w:tc>
          <w:tcPr>
            <w:tcW w:w="1134" w:type="dxa"/>
            <w:vAlign w:val="center"/>
          </w:tcPr>
          <w:p>
            <w:pPr>
              <w:spacing w:line="360" w:lineRule="exact"/>
              <w:jc w:val="center"/>
              <w:rPr>
                <w:rFonts w:ascii="宋体" w:hAnsi="宋体"/>
                <w:b/>
                <w:szCs w:val="21"/>
              </w:rPr>
            </w:pPr>
          </w:p>
        </w:tc>
      </w:tr>
    </w:tbl>
    <w:p>
      <w:pPr>
        <w:tabs>
          <w:tab w:val="center" w:pos="4153"/>
          <w:tab w:val="right" w:pos="8306"/>
        </w:tabs>
        <w:snapToGrid w:val="0"/>
        <w:jc w:val="left"/>
        <w:rPr>
          <w:sz w:val="18"/>
          <w:szCs w:val="18"/>
        </w:rPr>
      </w:pPr>
    </w:p>
    <w:p>
      <w:pPr>
        <w:ind w:left="424" w:leftChars="202" w:right="792" w:rightChars="377" w:firstLine="444" w:firstLineChars="202"/>
        <w:rPr>
          <w:rFonts w:ascii="宋体" w:hAnsi="宋体" w:cs="仿宋"/>
          <w:sz w:val="22"/>
        </w:rPr>
      </w:pPr>
    </w:p>
    <w:p>
      <w:pPr>
        <w:spacing w:line="360" w:lineRule="auto"/>
        <w:ind w:firstLine="424" w:firstLineChars="193"/>
        <w:rPr>
          <w:rFonts w:ascii="宋体" w:hAnsi="宋体" w:cs="仿宋"/>
        </w:rPr>
      </w:pPr>
      <w:r>
        <w:rPr>
          <w:rFonts w:hint="eastAsia" w:ascii="宋体" w:hAnsi="宋体" w:cs="仿宋"/>
          <w:sz w:val="22"/>
          <w:szCs w:val="24"/>
        </w:rPr>
        <w:t>注：请投标供应商按照征集文件规定的审查和评分内容，自上而下的顺序填写本表。因项目次序混乱而影响评标结果者，投标供应商自负其责。</w:t>
      </w:r>
    </w:p>
    <w:p>
      <w:pPr>
        <w:widowControl/>
        <w:jc w:val="left"/>
        <w:rPr>
          <w:rFonts w:ascii="宋体" w:hAnsi="宋体" w:cs="仿宋"/>
          <w:b/>
          <w:sz w:val="32"/>
          <w:szCs w:val="36"/>
        </w:rPr>
      </w:pPr>
      <w:r>
        <w:rPr>
          <w:rFonts w:ascii="宋体" w:hAnsi="宋体" w:cs="仿宋"/>
          <w:b/>
          <w:sz w:val="32"/>
          <w:szCs w:val="36"/>
        </w:rPr>
        <w:br w:type="page"/>
      </w:r>
    </w:p>
    <w:p>
      <w:pPr>
        <w:jc w:val="center"/>
        <w:rPr>
          <w:rFonts w:ascii="宋体" w:hAnsi="宋体" w:cs="仿宋"/>
          <w:b/>
          <w:sz w:val="32"/>
          <w:szCs w:val="36"/>
        </w:rPr>
      </w:pPr>
      <w:r>
        <w:rPr>
          <w:rFonts w:hint="eastAsia" w:ascii="宋体" w:hAnsi="宋体" w:cs="仿宋"/>
          <w:b/>
          <w:sz w:val="32"/>
          <w:szCs w:val="36"/>
        </w:rPr>
        <w:t>格式1  声 明 函</w:t>
      </w:r>
    </w:p>
    <w:p>
      <w:pPr>
        <w:jc w:val="center"/>
        <w:rPr>
          <w:rFonts w:ascii="宋体" w:hAnsi="宋体" w:cs="仿宋"/>
          <w:b/>
          <w:sz w:val="36"/>
          <w:szCs w:val="36"/>
        </w:rPr>
      </w:pPr>
    </w:p>
    <w:p>
      <w:pPr>
        <w:adjustRightInd w:val="0"/>
        <w:snapToGrid w:val="0"/>
        <w:spacing w:line="360" w:lineRule="auto"/>
        <w:rPr>
          <w:rFonts w:ascii="宋体" w:hAnsi="宋体" w:cs="仿宋"/>
        </w:rPr>
      </w:pPr>
      <w:r>
        <w:rPr>
          <w:rFonts w:hint="eastAsia" w:ascii="宋体" w:hAnsi="宋体" w:cs="仿宋"/>
        </w:rPr>
        <w:t>深圳市中正招标有限公司：</w:t>
      </w:r>
    </w:p>
    <w:p>
      <w:pPr>
        <w:adjustRightInd w:val="0"/>
        <w:snapToGrid w:val="0"/>
        <w:spacing w:line="360" w:lineRule="auto"/>
        <w:rPr>
          <w:rFonts w:ascii="宋体" w:hAnsi="宋体" w:cs="仿宋"/>
        </w:rPr>
      </w:pPr>
      <w:r>
        <w:rPr>
          <w:rFonts w:hint="eastAsia" w:ascii="宋体" w:hAnsi="宋体" w:cs="仿宋"/>
        </w:rPr>
        <w:t xml:space="preserve">    我们收到你们组织的 （</w:t>
      </w:r>
      <w:r>
        <w:rPr>
          <w:rFonts w:hint="eastAsia" w:ascii="宋体" w:hAnsi="宋体" w:cs="仿宋"/>
          <w:u w:val="single"/>
        </w:rPr>
        <w:t xml:space="preserve">项目名称：    </w:t>
      </w:r>
      <w:r>
        <w:rPr>
          <w:rFonts w:hint="eastAsia" w:ascii="宋体" w:hAnsi="宋体" w:cs="仿宋"/>
        </w:rPr>
        <w:t>）征集文件，经详细研究，我们决定参加该项目 （</w:t>
      </w:r>
      <w:r>
        <w:rPr>
          <w:rFonts w:hint="eastAsia" w:ascii="宋体" w:hAnsi="宋体" w:cs="仿宋"/>
          <w:u w:val="single"/>
        </w:rPr>
        <w:t xml:space="preserve">项目编号：    </w:t>
      </w:r>
      <w:r>
        <w:rPr>
          <w:rFonts w:hint="eastAsia" w:ascii="宋体" w:hAnsi="宋体" w:cs="仿宋"/>
        </w:rPr>
        <w:t>）采购的有关活动并投标。为此，我方谨郑重声明以下诸点，并对之负法律责任。</w:t>
      </w:r>
    </w:p>
    <w:p>
      <w:pPr>
        <w:spacing w:line="360" w:lineRule="auto"/>
        <w:ind w:firstLine="424" w:firstLineChars="202"/>
        <w:jc w:val="left"/>
        <w:rPr>
          <w:rFonts w:ascii="宋体" w:hAnsi="宋体" w:cs="仿宋"/>
        </w:rPr>
      </w:pPr>
      <w:r>
        <w:rPr>
          <w:rFonts w:hint="eastAsia" w:ascii="宋体" w:hAnsi="宋体" w:cs="仿宋"/>
        </w:rPr>
        <w:t>1．我方愿以《开标一览表》中填写的投标总价并按照征集文件中的一切要求，承担上述项目的全部工作。</w:t>
      </w:r>
    </w:p>
    <w:p>
      <w:pPr>
        <w:spacing w:line="360" w:lineRule="auto"/>
        <w:ind w:firstLine="424" w:firstLineChars="202"/>
        <w:rPr>
          <w:rFonts w:ascii="宋体" w:hAnsi="宋体" w:cs="仿宋"/>
        </w:rPr>
      </w:pPr>
      <w:r>
        <w:rPr>
          <w:rFonts w:hint="eastAsia" w:ascii="宋体" w:hAnsi="宋体" w:cs="仿宋"/>
        </w:rPr>
        <w:t>2．我方提交的投标文件为：投标书正本两份，副本四份，电子档文件（正本彩色扫描件PDF格式）一份。</w:t>
      </w:r>
    </w:p>
    <w:p>
      <w:pPr>
        <w:spacing w:line="360" w:lineRule="auto"/>
        <w:ind w:firstLine="424" w:firstLineChars="202"/>
        <w:rPr>
          <w:rFonts w:ascii="宋体" w:hAnsi="宋体" w:cs="仿宋"/>
        </w:rPr>
      </w:pPr>
      <w:r>
        <w:rPr>
          <w:rFonts w:hint="eastAsia" w:ascii="宋体" w:hAnsi="宋体" w:cs="仿宋"/>
        </w:rPr>
        <w:t>3．如果我们投标文件被接受，我们将履行征集文件中规定的每一项要求，按期、按质、按量完成任务。</w:t>
      </w:r>
    </w:p>
    <w:p>
      <w:pPr>
        <w:spacing w:line="360" w:lineRule="auto"/>
        <w:ind w:firstLine="424" w:firstLineChars="202"/>
        <w:rPr>
          <w:rFonts w:ascii="宋体" w:hAnsi="宋体" w:cs="仿宋"/>
        </w:rPr>
      </w:pPr>
      <w:r>
        <w:rPr>
          <w:rFonts w:hint="eastAsia" w:ascii="宋体" w:hAnsi="宋体" w:cs="仿宋"/>
        </w:rPr>
        <w:t>4．我们愿意提供采购代理机构在征集文件中要求的所有资料，且所递交的投标文件在投标有效期（即90天）内有效，在此期间内我方的投标有可能中标，我方将受此约束。如果在投标有效期内撤销投标文件，贵司有权无条件不退还本司已提交的项目保证金。</w:t>
      </w:r>
    </w:p>
    <w:p>
      <w:pPr>
        <w:spacing w:line="360" w:lineRule="auto"/>
        <w:ind w:firstLine="424" w:firstLineChars="202"/>
        <w:rPr>
          <w:rFonts w:ascii="宋体" w:hAnsi="宋体" w:cs="仿宋"/>
        </w:rPr>
      </w:pPr>
      <w:r>
        <w:rPr>
          <w:rFonts w:hint="eastAsia" w:ascii="宋体" w:hAnsi="宋体" w:cs="仿宋"/>
        </w:rPr>
        <w:t>5．我们理解，最低报价不是中标的唯一条件。我们认为你们有选择或拒绝任何投标者中标的权利。</w:t>
      </w:r>
    </w:p>
    <w:p>
      <w:pPr>
        <w:spacing w:line="360" w:lineRule="auto"/>
        <w:ind w:firstLine="424" w:firstLineChars="202"/>
        <w:rPr>
          <w:rFonts w:ascii="宋体" w:hAnsi="宋体" w:cs="仿宋"/>
        </w:rPr>
      </w:pPr>
      <w:r>
        <w:rPr>
          <w:rFonts w:hint="eastAsia" w:ascii="宋体" w:hAnsi="宋体" w:cs="仿宋"/>
        </w:rPr>
        <w:t>6．我方愿按《中华人民共和国民法典》履行自己的全部责任。</w:t>
      </w:r>
    </w:p>
    <w:p>
      <w:pPr>
        <w:spacing w:line="360" w:lineRule="auto"/>
        <w:ind w:firstLine="424" w:firstLineChars="202"/>
        <w:rPr>
          <w:rFonts w:ascii="宋体" w:hAnsi="宋体" w:cs="仿宋"/>
        </w:rPr>
      </w:pPr>
      <w:r>
        <w:rPr>
          <w:rFonts w:hint="eastAsia" w:ascii="宋体" w:hAnsi="宋体" w:cs="仿宋"/>
        </w:rPr>
        <w:t>7．我们同意征集文件之规定，遵守有关采购的各项规定。</w:t>
      </w:r>
    </w:p>
    <w:p>
      <w:pPr>
        <w:spacing w:line="360" w:lineRule="auto"/>
        <w:ind w:firstLine="424" w:firstLineChars="202"/>
        <w:rPr>
          <w:rFonts w:ascii="宋体" w:hAnsi="宋体" w:cs="仿宋"/>
        </w:rPr>
      </w:pPr>
      <w:r>
        <w:rPr>
          <w:rFonts w:hint="eastAsia" w:ascii="宋体" w:hAnsi="宋体" w:cs="仿宋"/>
        </w:rPr>
        <w:t>8. 我们同意中标后向采购代理机构支付征集文件要求数额的采购代理服务费。</w:t>
      </w:r>
    </w:p>
    <w:p>
      <w:pPr>
        <w:spacing w:line="360" w:lineRule="auto"/>
        <w:ind w:firstLine="424" w:firstLineChars="202"/>
        <w:rPr>
          <w:rFonts w:ascii="宋体" w:hAnsi="宋体" w:cs="仿宋"/>
        </w:rPr>
      </w:pPr>
      <w:r>
        <w:rPr>
          <w:rFonts w:hint="eastAsia" w:ascii="宋体" w:hAnsi="宋体" w:cs="仿宋"/>
        </w:rPr>
        <w:t>9．所有有关本标书的函电，请按下列地址联系：</w:t>
      </w:r>
    </w:p>
    <w:p>
      <w:pPr>
        <w:adjustRightInd w:val="0"/>
        <w:snapToGrid w:val="0"/>
        <w:spacing w:line="360" w:lineRule="auto"/>
        <w:ind w:firstLine="600"/>
        <w:rPr>
          <w:rFonts w:ascii="宋体" w:hAnsi="宋体" w:cs="仿宋"/>
        </w:rPr>
      </w:pPr>
    </w:p>
    <w:p>
      <w:pPr>
        <w:adjustRightInd w:val="0"/>
        <w:snapToGrid w:val="0"/>
        <w:spacing w:line="360" w:lineRule="auto"/>
        <w:ind w:firstLine="600"/>
        <w:rPr>
          <w:rFonts w:ascii="宋体" w:hAnsi="宋体" w:cs="仿宋"/>
        </w:rPr>
      </w:pPr>
      <w:r>
        <w:rPr>
          <w:rFonts w:hint="eastAsia" w:ascii="宋体" w:hAnsi="宋体" w:cs="仿宋"/>
        </w:rPr>
        <w:t>单    位： （盖章）</w:t>
      </w:r>
    </w:p>
    <w:p>
      <w:pPr>
        <w:adjustRightInd w:val="0"/>
        <w:snapToGrid w:val="0"/>
        <w:spacing w:line="360" w:lineRule="auto"/>
        <w:ind w:firstLine="600"/>
        <w:rPr>
          <w:rFonts w:ascii="宋体" w:hAnsi="宋体" w:cs="仿宋"/>
        </w:rPr>
      </w:pPr>
      <w:r>
        <w:rPr>
          <w:rFonts w:hint="eastAsia" w:ascii="宋体" w:hAnsi="宋体" w:cs="仿宋"/>
        </w:rPr>
        <w:t>授权代表或法定代表人： （签字）</w:t>
      </w:r>
    </w:p>
    <w:p>
      <w:pPr>
        <w:adjustRightInd w:val="0"/>
        <w:snapToGrid w:val="0"/>
        <w:spacing w:line="360" w:lineRule="auto"/>
        <w:ind w:firstLine="600"/>
        <w:rPr>
          <w:rFonts w:ascii="宋体" w:hAnsi="宋体" w:cs="仿宋"/>
        </w:rPr>
      </w:pPr>
      <w:r>
        <w:rPr>
          <w:rFonts w:hint="eastAsia" w:ascii="宋体" w:hAnsi="宋体" w:cs="仿宋"/>
        </w:rPr>
        <w:t>地    址：</w:t>
      </w:r>
    </w:p>
    <w:p>
      <w:pPr>
        <w:adjustRightInd w:val="0"/>
        <w:snapToGrid w:val="0"/>
        <w:spacing w:line="360" w:lineRule="auto"/>
        <w:ind w:firstLine="600"/>
        <w:rPr>
          <w:rFonts w:ascii="宋体" w:hAnsi="宋体" w:cs="仿宋"/>
        </w:rPr>
      </w:pPr>
      <w:r>
        <w:rPr>
          <w:rFonts w:hint="eastAsia" w:ascii="宋体" w:hAnsi="宋体" w:cs="仿宋"/>
        </w:rPr>
        <w:t>电    话：</w:t>
      </w:r>
    </w:p>
    <w:p>
      <w:pPr>
        <w:adjustRightInd w:val="0"/>
        <w:snapToGrid w:val="0"/>
        <w:spacing w:line="360" w:lineRule="auto"/>
        <w:ind w:firstLine="600"/>
        <w:rPr>
          <w:rFonts w:ascii="宋体" w:hAnsi="宋体" w:cs="仿宋"/>
        </w:rPr>
      </w:pPr>
      <w:r>
        <w:rPr>
          <w:rFonts w:hint="eastAsia" w:ascii="宋体" w:hAnsi="宋体" w:cs="仿宋"/>
        </w:rPr>
        <w:t>联 系 人：</w:t>
      </w:r>
    </w:p>
    <w:p>
      <w:pPr>
        <w:jc w:val="right"/>
        <w:rPr>
          <w:rFonts w:ascii="宋体" w:hAnsi="宋体" w:cs="仿宋"/>
        </w:rPr>
      </w:pPr>
      <w:r>
        <w:rPr>
          <w:rFonts w:hint="eastAsia" w:ascii="宋体" w:hAnsi="宋体" w:cs="仿宋"/>
        </w:rPr>
        <w:t>年    月    日</w:t>
      </w:r>
    </w:p>
    <w:p>
      <w:pPr>
        <w:jc w:val="left"/>
        <w:rPr>
          <w:rFonts w:ascii="宋体" w:hAnsi="宋体" w:cs="仿宋"/>
        </w:rPr>
      </w:pPr>
    </w:p>
    <w:p>
      <w:pPr>
        <w:widowControl/>
        <w:jc w:val="left"/>
        <w:rPr>
          <w:rFonts w:ascii="宋体" w:hAnsi="宋体" w:cs="仿宋"/>
          <w:b/>
          <w:sz w:val="32"/>
          <w:szCs w:val="36"/>
        </w:rPr>
      </w:pPr>
      <w:r>
        <w:rPr>
          <w:rFonts w:hint="eastAsia" w:ascii="宋体" w:hAnsi="宋体" w:cs="仿宋"/>
          <w:b/>
          <w:sz w:val="32"/>
          <w:szCs w:val="36"/>
        </w:rPr>
        <w:br w:type="page"/>
      </w:r>
    </w:p>
    <w:p>
      <w:pPr>
        <w:jc w:val="center"/>
        <w:rPr>
          <w:rFonts w:ascii="宋体" w:hAnsi="宋体" w:cs="仿宋"/>
          <w:b/>
          <w:sz w:val="32"/>
          <w:szCs w:val="36"/>
        </w:rPr>
      </w:pPr>
      <w:r>
        <w:rPr>
          <w:rFonts w:hint="eastAsia" w:ascii="宋体" w:hAnsi="宋体" w:cs="仿宋"/>
          <w:b/>
          <w:sz w:val="32"/>
          <w:szCs w:val="36"/>
        </w:rPr>
        <w:t>格式2  投标供应商资格证明文件</w:t>
      </w:r>
    </w:p>
    <w:p>
      <w:pPr>
        <w:ind w:firstLine="1274" w:firstLineChars="607"/>
        <w:rPr>
          <w:rFonts w:ascii="宋体" w:hAnsi="宋体" w:cs="仿宋"/>
        </w:rPr>
      </w:pPr>
    </w:p>
    <w:p>
      <w:pPr>
        <w:spacing w:line="360" w:lineRule="auto"/>
        <w:ind w:firstLine="1279" w:firstLineChars="455"/>
        <w:rPr>
          <w:rFonts w:ascii="宋体" w:hAnsi="宋体" w:cs="仿宋"/>
          <w:b/>
          <w:sz w:val="28"/>
        </w:rPr>
      </w:pPr>
    </w:p>
    <w:p>
      <w:pPr>
        <w:spacing w:line="360" w:lineRule="auto"/>
        <w:ind w:firstLine="424" w:firstLineChars="202"/>
        <w:rPr>
          <w:rFonts w:ascii="宋体" w:hAnsi="宋体" w:cs="仿宋"/>
        </w:rPr>
      </w:pPr>
      <w:r>
        <w:rPr>
          <w:rFonts w:hint="eastAsia" w:ascii="宋体" w:hAnsi="宋体" w:cs="仿宋"/>
        </w:rPr>
        <w:t>1、</w:t>
      </w:r>
      <w:r>
        <w:rPr>
          <w:rFonts w:hint="eastAsia" w:ascii="宋体" w:hAnsi="宋体" w:cs="仿宋"/>
          <w:bCs/>
        </w:rPr>
        <w:t>营业执照或法人证书等证明文件【扫描件或复印件】</w:t>
      </w:r>
    </w:p>
    <w:p>
      <w:pPr>
        <w:spacing w:line="360" w:lineRule="auto"/>
        <w:ind w:firstLine="424" w:firstLineChars="202"/>
        <w:rPr>
          <w:rFonts w:ascii="宋体" w:hAnsi="宋体" w:cs="仿宋"/>
        </w:rPr>
      </w:pPr>
      <w:r>
        <w:rPr>
          <w:rFonts w:hint="eastAsia" w:ascii="宋体" w:hAnsi="宋体" w:cs="仿宋"/>
        </w:rPr>
        <w:t>2、</w:t>
      </w:r>
      <w:r>
        <w:rPr>
          <w:rFonts w:hint="eastAsia" w:ascii="宋体" w:hAnsi="宋体" w:cs="仿宋"/>
          <w:bCs/>
        </w:rPr>
        <w:t>法定代表人（负责人）证明书【原件】</w:t>
      </w:r>
    </w:p>
    <w:p>
      <w:pPr>
        <w:spacing w:line="360" w:lineRule="auto"/>
        <w:ind w:firstLine="424" w:firstLineChars="202"/>
        <w:rPr>
          <w:rFonts w:ascii="宋体" w:hAnsi="宋体" w:cs="仿宋"/>
          <w:bCs/>
        </w:rPr>
      </w:pPr>
      <w:r>
        <w:rPr>
          <w:rFonts w:hint="eastAsia" w:ascii="宋体" w:hAnsi="宋体" w:cs="仿宋"/>
        </w:rPr>
        <w:t>3、</w:t>
      </w:r>
      <w:r>
        <w:rPr>
          <w:rFonts w:hint="eastAsia" w:ascii="宋体" w:hAnsi="宋体" w:cs="仿宋"/>
          <w:bCs/>
        </w:rPr>
        <w:t>法定代表人（负责人）授权委托书【原件】</w:t>
      </w:r>
    </w:p>
    <w:p>
      <w:pPr>
        <w:spacing w:line="360" w:lineRule="auto"/>
        <w:ind w:firstLine="424" w:firstLineChars="202"/>
        <w:rPr>
          <w:rFonts w:ascii="宋体" w:hAnsi="宋体" w:cs="仿宋"/>
          <w:bCs/>
        </w:rPr>
      </w:pPr>
      <w:r>
        <w:rPr>
          <w:rFonts w:hint="eastAsia" w:ascii="宋体" w:hAnsi="宋体" w:cs="仿宋"/>
          <w:bCs/>
        </w:rPr>
        <w:t>4、承诺函【详见格式《承诺函》】</w:t>
      </w:r>
    </w:p>
    <w:p>
      <w:pPr>
        <w:spacing w:line="360" w:lineRule="auto"/>
        <w:ind w:firstLine="424" w:firstLineChars="202"/>
        <w:rPr>
          <w:rFonts w:ascii="宋体" w:hAnsi="宋体" w:cs="仿宋"/>
          <w:bCs/>
        </w:rPr>
      </w:pPr>
      <w:r>
        <w:rPr>
          <w:rFonts w:hint="eastAsia" w:ascii="宋体" w:hAnsi="宋体" w:cs="仿宋"/>
          <w:bCs/>
        </w:rPr>
        <w:t>5、其他【如有，按采购公告“申请人的资格要求”提供】</w:t>
      </w:r>
    </w:p>
    <w:p>
      <w:pPr>
        <w:adjustRightInd w:val="0"/>
        <w:snapToGrid w:val="0"/>
        <w:spacing w:line="360" w:lineRule="auto"/>
        <w:ind w:firstLine="991" w:firstLineChars="472"/>
        <w:rPr>
          <w:rFonts w:ascii="宋体" w:hAnsi="宋体" w:cs="仿宋"/>
          <w:bCs/>
        </w:rPr>
      </w:pPr>
    </w:p>
    <w:p>
      <w:pPr>
        <w:spacing w:line="360" w:lineRule="auto"/>
        <w:ind w:left="1394" w:leftChars="474" w:hanging="399" w:hangingChars="190"/>
        <w:rPr>
          <w:rFonts w:ascii="宋体" w:hAnsi="宋体" w:cs="仿宋"/>
          <w:bCs/>
        </w:rPr>
      </w:pPr>
    </w:p>
    <w:p>
      <w:pPr>
        <w:spacing w:line="360" w:lineRule="auto"/>
        <w:ind w:left="1415" w:leftChars="204" w:hanging="987" w:hangingChars="447"/>
        <w:rPr>
          <w:rFonts w:ascii="宋体" w:hAnsi="宋体" w:cs="仿宋"/>
          <w:b/>
          <w:bCs/>
          <w:color w:val="FF0000"/>
          <w:sz w:val="22"/>
        </w:rPr>
      </w:pPr>
      <w:r>
        <w:rPr>
          <w:rFonts w:hint="eastAsia" w:ascii="宋体" w:hAnsi="宋体" w:cs="仿宋"/>
          <w:b/>
          <w:bCs/>
          <w:color w:val="FF0000"/>
          <w:sz w:val="22"/>
        </w:rPr>
        <w:t>注：以上资料均须加盖投标供应商公章，原件备查</w:t>
      </w:r>
    </w:p>
    <w:p>
      <w:pPr>
        <w:spacing w:line="360" w:lineRule="auto"/>
        <w:ind w:left="1415" w:leftChars="474" w:hanging="420" w:hangingChars="190"/>
        <w:rPr>
          <w:rFonts w:ascii="宋体" w:hAnsi="宋体" w:cs="仿宋"/>
          <w:b/>
          <w:bCs/>
          <w:color w:val="FF0000"/>
          <w:sz w:val="22"/>
        </w:rPr>
      </w:pPr>
    </w:p>
    <w:p>
      <w:pPr>
        <w:widowControl/>
        <w:jc w:val="left"/>
        <w:rPr>
          <w:rFonts w:ascii="宋体" w:hAnsi="宋体" w:cs="仿宋"/>
          <w:b/>
          <w:bCs/>
          <w:color w:val="FF0000"/>
          <w:sz w:val="22"/>
        </w:rPr>
      </w:pPr>
      <w:r>
        <w:rPr>
          <w:rFonts w:hint="eastAsia" w:ascii="宋体" w:hAnsi="宋体" w:cs="仿宋"/>
          <w:b/>
          <w:bCs/>
          <w:color w:val="FF0000"/>
          <w:sz w:val="22"/>
        </w:rPr>
        <w:br w:type="page"/>
      </w:r>
    </w:p>
    <w:p>
      <w:pPr>
        <w:adjustRightInd w:val="0"/>
        <w:spacing w:line="300" w:lineRule="auto"/>
        <w:ind w:hanging="2"/>
        <w:jc w:val="center"/>
        <w:rPr>
          <w:rFonts w:ascii="宋体" w:hAnsi="宋体" w:cs="仿宋"/>
        </w:rPr>
      </w:pPr>
      <w:r>
        <w:rPr>
          <w:rFonts w:hint="eastAsia" w:ascii="宋体" w:hAnsi="宋体" w:cs="仿宋"/>
          <w:b/>
          <w:snapToGrid w:val="0"/>
          <w:kern w:val="0"/>
          <w:sz w:val="28"/>
        </w:rPr>
        <w:t>承诺函</w:t>
      </w:r>
    </w:p>
    <w:p>
      <w:pPr>
        <w:spacing w:line="400" w:lineRule="exact"/>
        <w:rPr>
          <w:rFonts w:ascii="宋体" w:hAnsi="宋体" w:cs="仿宋"/>
          <w:snapToGrid w:val="0"/>
          <w:szCs w:val="18"/>
        </w:rPr>
      </w:pPr>
      <w:r>
        <w:rPr>
          <w:rFonts w:hint="eastAsia" w:ascii="宋体" w:hAnsi="宋体" w:cs="仿宋"/>
          <w:snapToGrid w:val="0"/>
          <w:szCs w:val="18"/>
        </w:rPr>
        <w:t>深圳市中正招标有限公司：</w:t>
      </w:r>
    </w:p>
    <w:p>
      <w:pPr>
        <w:spacing w:line="400" w:lineRule="exact"/>
        <w:ind w:firstLine="420" w:firstLineChars="200"/>
        <w:rPr>
          <w:rFonts w:ascii="宋体" w:hAnsi="宋体" w:cs="仿宋"/>
          <w:snapToGrid w:val="0"/>
          <w:szCs w:val="18"/>
        </w:rPr>
      </w:pPr>
      <w:r>
        <w:rPr>
          <w:rFonts w:hint="eastAsia" w:ascii="宋体" w:hAnsi="宋体" w:cs="仿宋"/>
          <w:snapToGrid w:val="0"/>
          <w:szCs w:val="18"/>
        </w:rPr>
        <w:t>我单位承诺：</w:t>
      </w:r>
    </w:p>
    <w:p>
      <w:pPr>
        <w:spacing w:line="400" w:lineRule="exact"/>
        <w:ind w:firstLine="420" w:firstLineChars="200"/>
        <w:rPr>
          <w:rFonts w:ascii="宋体" w:hAnsi="宋体" w:cs="仿宋"/>
          <w:szCs w:val="21"/>
        </w:rPr>
      </w:pPr>
      <w:r>
        <w:rPr>
          <w:rFonts w:hint="eastAsia" w:ascii="宋体" w:hAnsi="宋体" w:cs="仿宋"/>
          <w:szCs w:val="21"/>
        </w:rPr>
        <w:t>1.我单位参与本项目</w:t>
      </w:r>
      <w:r>
        <w:rPr>
          <w:rFonts w:hint="eastAsia" w:ascii="宋体" w:hAnsi="宋体" w:cs="仿宋"/>
          <w:snapToGrid w:val="0"/>
        </w:rPr>
        <w:t>采购活动</w:t>
      </w:r>
      <w:r>
        <w:rPr>
          <w:rFonts w:hint="eastAsia" w:ascii="宋体" w:hAnsi="宋体" w:cs="仿宋"/>
          <w:szCs w:val="21"/>
        </w:rPr>
        <w:t>前三年内，在经营活动中没有重大违法记录。</w:t>
      </w:r>
    </w:p>
    <w:p>
      <w:pPr>
        <w:spacing w:line="400" w:lineRule="exact"/>
        <w:ind w:firstLine="420" w:firstLineChars="200"/>
        <w:rPr>
          <w:rFonts w:ascii="宋体" w:hAnsi="宋体" w:cs="仿宋"/>
        </w:rPr>
      </w:pPr>
      <w:r>
        <w:rPr>
          <w:rFonts w:hint="eastAsia" w:ascii="宋体" w:hAnsi="宋体" w:cs="仿宋"/>
          <w:szCs w:val="21"/>
        </w:rPr>
        <w:t>2.我单位参与本项目</w:t>
      </w:r>
      <w:r>
        <w:rPr>
          <w:rFonts w:hint="eastAsia" w:ascii="宋体" w:hAnsi="宋体" w:cs="仿宋"/>
        </w:rPr>
        <w:t>采购活动时不存在被有关部门禁止参与政府采购活动且在有效期内的情况。</w:t>
      </w:r>
    </w:p>
    <w:p>
      <w:pPr>
        <w:spacing w:line="400" w:lineRule="exact"/>
        <w:ind w:firstLine="420" w:firstLineChars="200"/>
        <w:rPr>
          <w:rFonts w:ascii="宋体" w:hAnsi="宋体" w:cs="仿宋"/>
          <w:szCs w:val="21"/>
        </w:rPr>
      </w:pPr>
      <w:r>
        <w:rPr>
          <w:rFonts w:hint="eastAsia" w:ascii="宋体" w:hAnsi="宋体" w:cs="仿宋"/>
          <w:szCs w:val="21"/>
        </w:rPr>
        <w:t>3.我单位满足《中华人民共和国政府采购法》第二十二条规定</w:t>
      </w:r>
      <w:r>
        <w:rPr>
          <w:rFonts w:hint="eastAsia" w:ascii="宋体" w:hAnsi="宋体" w:cs="仿宋"/>
        </w:rPr>
        <w:t>。</w:t>
      </w:r>
    </w:p>
    <w:p>
      <w:pPr>
        <w:spacing w:line="400" w:lineRule="exact"/>
        <w:ind w:firstLine="420" w:firstLineChars="200"/>
        <w:rPr>
          <w:rFonts w:ascii="宋体" w:hAnsi="宋体" w:cs="仿宋"/>
          <w:szCs w:val="21"/>
        </w:rPr>
      </w:pPr>
      <w:r>
        <w:rPr>
          <w:rFonts w:hint="eastAsia" w:ascii="宋体" w:hAnsi="宋体" w:cs="仿宋"/>
          <w:szCs w:val="21"/>
        </w:rPr>
        <w:t>4.我单位</w:t>
      </w:r>
      <w:r>
        <w:rPr>
          <w:rFonts w:hint="eastAsia" w:ascii="宋体" w:hAnsi="宋体" w:cs="仿宋"/>
          <w:snapToGrid w:val="0"/>
          <w:szCs w:val="18"/>
        </w:rPr>
        <w:t>与其他投标供应商不存在“单位负责人为同一人或者存在直接控股、管理关系”的情况；</w:t>
      </w:r>
      <w:r>
        <w:rPr>
          <w:rFonts w:hint="eastAsia" w:ascii="宋体" w:hAnsi="宋体" w:cs="仿宋"/>
          <w:bCs/>
          <w:szCs w:val="21"/>
        </w:rPr>
        <w:t>除单一来源采购项目外，如为采购项目提供整体设计、规范编制或者项目管理、监理、检测等服务，不再参加该采购项目的其他采购活动</w:t>
      </w:r>
      <w:r>
        <w:rPr>
          <w:rFonts w:hint="eastAsia" w:ascii="宋体" w:hAnsi="宋体" w:cs="仿宋"/>
        </w:rPr>
        <w:t>。</w:t>
      </w:r>
    </w:p>
    <w:p>
      <w:pPr>
        <w:spacing w:line="400" w:lineRule="exact"/>
        <w:ind w:firstLine="420" w:firstLineChars="200"/>
        <w:rPr>
          <w:rFonts w:ascii="宋体" w:hAnsi="宋体" w:cs="仿宋"/>
          <w:szCs w:val="21"/>
        </w:rPr>
      </w:pPr>
      <w:r>
        <w:rPr>
          <w:rFonts w:hint="eastAsia" w:ascii="宋体" w:hAnsi="宋体" w:cs="仿宋"/>
          <w:szCs w:val="21"/>
        </w:rPr>
        <w:t>5.我单位承诺非联合体投标，不非法转包或分包。</w:t>
      </w:r>
    </w:p>
    <w:p>
      <w:pPr>
        <w:spacing w:line="400" w:lineRule="exact"/>
        <w:ind w:firstLine="420" w:firstLineChars="200"/>
        <w:rPr>
          <w:rFonts w:ascii="宋体" w:hAnsi="宋体" w:cs="仿宋"/>
          <w:szCs w:val="21"/>
        </w:rPr>
      </w:pPr>
      <w:r>
        <w:rPr>
          <w:rFonts w:hint="eastAsia" w:ascii="宋体" w:hAnsi="宋体" w:cs="仿宋"/>
          <w:szCs w:val="21"/>
        </w:rPr>
        <w:t>6.我单位参与本项目所提供的货物或服务未侵犯知识产权。</w:t>
      </w:r>
    </w:p>
    <w:p>
      <w:pPr>
        <w:spacing w:line="400" w:lineRule="exact"/>
        <w:ind w:firstLine="420" w:firstLineChars="200"/>
        <w:rPr>
          <w:rFonts w:ascii="宋体" w:hAnsi="宋体"/>
          <w:szCs w:val="21"/>
        </w:rPr>
      </w:pPr>
      <w:r>
        <w:rPr>
          <w:rFonts w:hint="eastAsia" w:ascii="宋体" w:hAnsi="宋体" w:cs="仿宋"/>
          <w:szCs w:val="21"/>
        </w:rPr>
        <w:t>7.</w:t>
      </w:r>
      <w:r>
        <w:rPr>
          <w:rFonts w:hint="eastAsia" w:ascii="宋体" w:hAnsi="宋体"/>
          <w:szCs w:val="21"/>
        </w:rPr>
        <w:t>我单位参与该项目投标，严格遵循公平竞争的原则，不妨碍其他投标供应商的竞争行为，不损害采购人或者其他投标供应商的合法权益，与其他采购参加人不存在下列串通投标情形：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cs="仿宋"/>
          <w:szCs w:val="21"/>
        </w:rPr>
      </w:pPr>
      <w:r>
        <w:rPr>
          <w:rFonts w:hint="eastAsia" w:ascii="宋体" w:hAnsi="宋体"/>
          <w:szCs w:val="21"/>
        </w:rPr>
        <w:t>（7）主管部门依照法律、法规认定的其他情形</w:t>
      </w:r>
      <w:r>
        <w:rPr>
          <w:rFonts w:hint="eastAsia" w:ascii="宋体" w:hAnsi="宋体" w:cs="仿宋"/>
          <w:szCs w:val="21"/>
        </w:rPr>
        <w:t>。</w:t>
      </w:r>
    </w:p>
    <w:p>
      <w:pPr>
        <w:spacing w:line="400" w:lineRule="exact"/>
        <w:ind w:firstLine="420" w:firstLineChars="200"/>
        <w:rPr>
          <w:rFonts w:ascii="宋体" w:hAnsi="宋体" w:cs="仿宋"/>
          <w:szCs w:val="21"/>
        </w:rPr>
      </w:pPr>
      <w:r>
        <w:rPr>
          <w:rFonts w:hint="eastAsia" w:ascii="宋体" w:hAnsi="宋体" w:cs="仿宋"/>
          <w:szCs w:val="21"/>
        </w:rPr>
        <w:t>8.我单位如果中标，做到守信，不偷工减料，依照本项目征集文件需求内容、签署的采购合同及本单位在投标中所作的一切承诺履约。</w:t>
      </w:r>
    </w:p>
    <w:p>
      <w:pPr>
        <w:spacing w:line="400" w:lineRule="exact"/>
        <w:ind w:firstLine="420" w:firstLineChars="200"/>
        <w:rPr>
          <w:rFonts w:ascii="宋体" w:hAnsi="宋体" w:cs="仿宋"/>
          <w:szCs w:val="21"/>
        </w:rPr>
      </w:pPr>
      <w:r>
        <w:rPr>
          <w:rFonts w:hint="eastAsia" w:ascii="宋体" w:hAnsi="宋体" w:cs="仿宋"/>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cs="仿宋"/>
          <w:szCs w:val="21"/>
        </w:rPr>
      </w:pPr>
      <w:r>
        <w:rPr>
          <w:rFonts w:hint="eastAsia" w:ascii="宋体" w:hAnsi="宋体" w:cs="仿宋"/>
          <w:szCs w:val="21"/>
        </w:rPr>
        <w:t>以上承诺，如有违反，愿依照相关法律法规处理，并承担由此给采购人带来的损失。</w:t>
      </w:r>
    </w:p>
    <w:p>
      <w:pPr>
        <w:spacing w:line="360" w:lineRule="auto"/>
        <w:ind w:firstLine="600"/>
        <w:rPr>
          <w:rFonts w:ascii="宋体" w:hAnsi="宋体" w:cs="仿宋"/>
          <w:snapToGrid w:val="0"/>
          <w:szCs w:val="18"/>
        </w:rPr>
      </w:pPr>
    </w:p>
    <w:p>
      <w:pPr>
        <w:adjustRightInd w:val="0"/>
        <w:snapToGrid w:val="0"/>
        <w:spacing w:line="300" w:lineRule="auto"/>
        <w:rPr>
          <w:rFonts w:ascii="宋体" w:hAnsi="宋体" w:cs="仿宋"/>
          <w:snapToGrid w:val="0"/>
          <w:kern w:val="0"/>
        </w:rPr>
      </w:pPr>
      <w:r>
        <w:rPr>
          <w:rFonts w:hint="eastAsia" w:ascii="宋体" w:hAnsi="宋体" w:cs="仿宋"/>
          <w:snapToGrid w:val="0"/>
          <w:kern w:val="0"/>
        </w:rPr>
        <w:t>投标供应商：（盖章）</w:t>
      </w:r>
    </w:p>
    <w:p>
      <w:pPr>
        <w:adjustRightInd w:val="0"/>
        <w:snapToGrid w:val="0"/>
        <w:spacing w:line="300" w:lineRule="auto"/>
        <w:rPr>
          <w:rFonts w:ascii="宋体" w:hAnsi="宋体" w:cs="仿宋"/>
          <w:snapToGrid w:val="0"/>
          <w:kern w:val="0"/>
        </w:rPr>
      </w:pPr>
    </w:p>
    <w:p>
      <w:pPr>
        <w:adjustRightInd w:val="0"/>
        <w:snapToGrid w:val="0"/>
        <w:spacing w:line="300" w:lineRule="auto"/>
        <w:rPr>
          <w:rFonts w:ascii="宋体" w:hAnsi="宋体" w:cs="仿宋"/>
          <w:snapToGrid w:val="0"/>
          <w:kern w:val="0"/>
        </w:rPr>
      </w:pPr>
      <w:r>
        <w:rPr>
          <w:rFonts w:hint="eastAsia" w:ascii="宋体" w:hAnsi="宋体" w:cs="仿宋"/>
          <w:snapToGrid w:val="0"/>
          <w:kern w:val="0"/>
        </w:rPr>
        <w:t>授权代表或法定代表人：（签字）</w:t>
      </w:r>
    </w:p>
    <w:p>
      <w:pPr>
        <w:snapToGrid w:val="0"/>
        <w:spacing w:line="360" w:lineRule="auto"/>
        <w:ind w:left="560"/>
        <w:jc w:val="right"/>
        <w:rPr>
          <w:rFonts w:ascii="宋体" w:hAnsi="宋体" w:cs="仿宋"/>
          <w:bCs/>
        </w:rPr>
      </w:pPr>
      <w:r>
        <w:rPr>
          <w:rFonts w:hint="eastAsia" w:ascii="宋体" w:hAnsi="宋体" w:cs="仿宋"/>
        </w:rPr>
        <w:t>年     月    日</w:t>
      </w:r>
    </w:p>
    <w:p>
      <w:pPr>
        <w:widowControl/>
        <w:jc w:val="left"/>
        <w:rPr>
          <w:rFonts w:ascii="宋体" w:hAnsi="宋体" w:cs="仿宋"/>
        </w:rPr>
      </w:pPr>
    </w:p>
    <w:p>
      <w:pPr>
        <w:jc w:val="center"/>
        <w:rPr>
          <w:rFonts w:ascii="宋体" w:hAnsi="宋体" w:cs="仿宋"/>
          <w:b/>
          <w:sz w:val="32"/>
          <w:szCs w:val="36"/>
        </w:rPr>
      </w:pPr>
      <w:r>
        <w:rPr>
          <w:rFonts w:hint="eastAsia" w:ascii="宋体" w:hAnsi="宋体" w:cs="仿宋"/>
          <w:b/>
          <w:sz w:val="32"/>
          <w:szCs w:val="36"/>
        </w:rPr>
        <w:t>法定代表人（负责人）证明书（格式）</w:t>
      </w:r>
    </w:p>
    <w:p>
      <w:pPr>
        <w:jc w:val="center"/>
        <w:rPr>
          <w:rFonts w:ascii="宋体" w:hAnsi="宋体" w:cs="仿宋"/>
          <w:b/>
          <w:sz w:val="32"/>
          <w:szCs w:val="36"/>
        </w:rPr>
      </w:pPr>
    </w:p>
    <w:p>
      <w:pPr>
        <w:tabs>
          <w:tab w:val="left" w:pos="900"/>
        </w:tabs>
        <w:spacing w:line="360" w:lineRule="auto"/>
        <w:ind w:firstLine="630" w:firstLineChars="300"/>
        <w:rPr>
          <w:rFonts w:ascii="宋体" w:hAnsi="宋体" w:cs="仿宋"/>
        </w:rPr>
      </w:pPr>
      <w:r>
        <w:rPr>
          <w:rFonts w:hint="eastAsia" w:ascii="宋体" w:hAnsi="宋体" w:cs="仿宋"/>
          <w:u w:val="single"/>
        </w:rPr>
        <w:t xml:space="preserve">          </w:t>
      </w:r>
      <w:r>
        <w:rPr>
          <w:rFonts w:hint="eastAsia" w:ascii="宋体" w:hAnsi="宋体" w:cs="仿宋"/>
        </w:rPr>
        <w:t>同志，现任我单位</w:t>
      </w:r>
      <w:r>
        <w:rPr>
          <w:rFonts w:hint="eastAsia" w:ascii="宋体" w:hAnsi="宋体" w:cs="仿宋"/>
          <w:u w:val="single"/>
        </w:rPr>
        <w:t xml:space="preserve">          </w:t>
      </w:r>
      <w:r>
        <w:rPr>
          <w:rFonts w:hint="eastAsia" w:ascii="宋体" w:hAnsi="宋体" w:cs="仿宋"/>
        </w:rPr>
        <w:t>职务，为法定代表人（负责人），特此证明。</w:t>
      </w:r>
    </w:p>
    <w:p>
      <w:pPr>
        <w:spacing w:line="360" w:lineRule="auto"/>
        <w:ind w:firstLine="420" w:firstLineChars="200"/>
        <w:rPr>
          <w:rFonts w:ascii="宋体" w:hAnsi="宋体" w:cs="仿宋"/>
        </w:rPr>
      </w:pPr>
      <w:r>
        <w:rPr>
          <w:rFonts w:hint="eastAsia" w:ascii="宋体" w:hAnsi="宋体" w:cs="仿宋"/>
        </w:rPr>
        <w:t>有效日期与本公司投标文件中标注的投标有效期相同。签发日期：</w:t>
      </w:r>
      <w:r>
        <w:rPr>
          <w:rFonts w:hint="eastAsia" w:ascii="宋体" w:hAnsi="宋体" w:cs="仿宋"/>
          <w:u w:val="single"/>
        </w:rPr>
        <w:t xml:space="preserve">    </w:t>
      </w:r>
      <w:r>
        <w:rPr>
          <w:rFonts w:hint="eastAsia" w:ascii="宋体" w:hAnsi="宋体" w:cs="仿宋"/>
        </w:rPr>
        <w:t>年</w:t>
      </w:r>
      <w:r>
        <w:rPr>
          <w:rFonts w:hint="eastAsia" w:ascii="宋体" w:hAnsi="宋体" w:cs="仿宋"/>
          <w:u w:val="single"/>
        </w:rPr>
        <w:t xml:space="preserve">    </w:t>
      </w:r>
      <w:r>
        <w:rPr>
          <w:rFonts w:hint="eastAsia" w:ascii="宋体" w:hAnsi="宋体" w:cs="仿宋"/>
        </w:rPr>
        <w:t>月</w:t>
      </w:r>
      <w:r>
        <w:rPr>
          <w:rFonts w:hint="eastAsia" w:ascii="宋体" w:hAnsi="宋体" w:cs="仿宋"/>
          <w:u w:val="single"/>
        </w:rPr>
        <w:t xml:space="preserve">    </w:t>
      </w:r>
      <w:r>
        <w:rPr>
          <w:rFonts w:hint="eastAsia" w:ascii="宋体" w:hAnsi="宋体" w:cs="仿宋"/>
        </w:rPr>
        <w:t>日</w:t>
      </w:r>
    </w:p>
    <w:p>
      <w:pPr>
        <w:spacing w:line="360" w:lineRule="auto"/>
        <w:ind w:firstLine="420" w:firstLineChars="200"/>
        <w:rPr>
          <w:rFonts w:ascii="宋体" w:hAnsi="宋体" w:cs="仿宋"/>
        </w:rPr>
      </w:pPr>
      <w:r>
        <w:rPr>
          <w:rFonts w:hint="eastAsia" w:ascii="宋体" w:hAnsi="宋体" w:cs="仿宋"/>
        </w:rPr>
        <w:t>附：</w:t>
      </w:r>
    </w:p>
    <w:p>
      <w:pPr>
        <w:spacing w:line="360" w:lineRule="auto"/>
        <w:ind w:firstLine="840" w:firstLineChars="400"/>
        <w:rPr>
          <w:rFonts w:ascii="宋体" w:hAnsi="宋体" w:cs="仿宋"/>
        </w:rPr>
      </w:pPr>
      <w:r>
        <w:rPr>
          <w:rFonts w:hint="eastAsia" w:ascii="宋体" w:hAnsi="宋体" w:cs="仿宋"/>
        </w:rPr>
        <w:t xml:space="preserve">营业执照（注册号）： </w:t>
      </w:r>
    </w:p>
    <w:p>
      <w:pPr>
        <w:spacing w:line="360" w:lineRule="auto"/>
        <w:ind w:firstLine="840" w:firstLineChars="400"/>
        <w:rPr>
          <w:rFonts w:ascii="宋体" w:hAnsi="宋体" w:cs="仿宋"/>
        </w:rPr>
      </w:pPr>
      <w:r>
        <w:rPr>
          <w:rFonts w:hint="eastAsia" w:ascii="宋体" w:hAnsi="宋体" w:cs="仿宋"/>
        </w:rPr>
        <w:t>经济性质：</w:t>
      </w:r>
    </w:p>
    <w:p>
      <w:pPr>
        <w:spacing w:line="360" w:lineRule="auto"/>
        <w:ind w:firstLine="840" w:firstLineChars="400"/>
        <w:rPr>
          <w:rFonts w:ascii="宋体" w:hAnsi="宋体" w:cs="仿宋"/>
        </w:rPr>
      </w:pPr>
      <w:r>
        <w:rPr>
          <w:rFonts w:hint="eastAsia" w:ascii="宋体" w:hAnsi="宋体" w:cs="仿宋"/>
        </w:rPr>
        <w:t>主营（产）：</w:t>
      </w:r>
    </w:p>
    <w:p>
      <w:pPr>
        <w:spacing w:line="360" w:lineRule="auto"/>
        <w:ind w:firstLine="840" w:firstLineChars="400"/>
        <w:rPr>
          <w:rFonts w:ascii="宋体" w:hAnsi="宋体" w:cs="仿宋"/>
        </w:rPr>
      </w:pPr>
      <w:r>
        <w:rPr>
          <w:rFonts w:hint="eastAsia" w:ascii="宋体" w:hAnsi="宋体" w:cs="仿宋"/>
        </w:rPr>
        <w:t>兼营（产）：</w:t>
      </w:r>
    </w:p>
    <w:p>
      <w:pPr>
        <w:spacing w:line="360" w:lineRule="auto"/>
        <w:jc w:val="right"/>
        <w:rPr>
          <w:rFonts w:ascii="宋体" w:hAnsi="宋体" w:cs="仿宋"/>
        </w:rPr>
      </w:pPr>
      <w:r>
        <w:rPr>
          <w:rFonts w:hint="eastAsia" w:ascii="宋体" w:hAnsi="宋体" w:cs="仿宋"/>
        </w:rPr>
        <w:t>单位名称：（公章）：</w:t>
      </w:r>
      <w:r>
        <w:rPr>
          <w:rFonts w:hint="eastAsia" w:ascii="宋体" w:hAnsi="宋体" w:cs="仿宋"/>
          <w:u w:val="single"/>
        </w:rPr>
        <w:t xml:space="preserve">             </w:t>
      </w:r>
      <w:r>
        <w:rPr>
          <w:rFonts w:hint="eastAsia" w:ascii="宋体" w:hAnsi="宋体" w:cs="仿宋"/>
        </w:rPr>
        <w:t>；</w:t>
      </w:r>
    </w:p>
    <w:p>
      <w:pPr>
        <w:spacing w:line="360" w:lineRule="auto"/>
        <w:ind w:firstLine="743" w:firstLineChars="354"/>
        <w:jc w:val="right"/>
        <w:rPr>
          <w:rFonts w:ascii="宋体" w:hAnsi="宋体" w:cs="仿宋"/>
        </w:rPr>
      </w:pPr>
      <w:r>
        <w:rPr>
          <w:rFonts w:hint="eastAsia" w:ascii="宋体" w:hAnsi="宋体" w:cs="仿宋"/>
        </w:rPr>
        <w:t>日期：</w:t>
      </w:r>
      <w:r>
        <w:rPr>
          <w:rFonts w:hint="eastAsia" w:ascii="宋体" w:hAnsi="宋体" w:cs="仿宋"/>
          <w:u w:val="single"/>
        </w:rPr>
        <w:t xml:space="preserve">      </w:t>
      </w:r>
      <w:r>
        <w:rPr>
          <w:rFonts w:hint="eastAsia" w:ascii="宋体" w:hAnsi="宋体" w:cs="仿宋"/>
        </w:rPr>
        <w:t>年</w:t>
      </w:r>
      <w:r>
        <w:rPr>
          <w:rFonts w:hint="eastAsia" w:ascii="宋体" w:hAnsi="宋体" w:cs="仿宋"/>
          <w:u w:val="single"/>
        </w:rPr>
        <w:t xml:space="preserve">      </w:t>
      </w:r>
      <w:r>
        <w:rPr>
          <w:rFonts w:hint="eastAsia" w:ascii="宋体" w:hAnsi="宋体" w:cs="仿宋"/>
        </w:rPr>
        <w:t xml:space="preserve">月 </w:t>
      </w:r>
      <w:r>
        <w:rPr>
          <w:rFonts w:hint="eastAsia" w:ascii="宋体" w:hAnsi="宋体" w:cs="仿宋"/>
          <w:u w:val="single"/>
        </w:rPr>
        <w:t xml:space="preserve">      </w:t>
      </w:r>
      <w:r>
        <w:rPr>
          <w:rFonts w:hint="eastAsia" w:ascii="宋体" w:hAnsi="宋体" w:cs="仿宋"/>
        </w:rPr>
        <w:t>日</w:t>
      </w:r>
    </w:p>
    <w:p>
      <w:pPr>
        <w:spacing w:line="360" w:lineRule="auto"/>
        <w:ind w:firstLine="849" w:firstLineChars="354"/>
        <w:jc w:val="right"/>
        <w:rPr>
          <w:rFonts w:ascii="宋体" w:hAnsi="宋体" w:cs="仿宋"/>
          <w:sz w:val="24"/>
        </w:rPr>
      </w:pPr>
    </w:p>
    <w:p>
      <w:pPr>
        <w:spacing w:line="360" w:lineRule="auto"/>
        <w:rPr>
          <w:rFonts w:ascii="宋体" w:hAnsi="宋体" w:cs="仿宋"/>
          <w:b/>
          <w:bCs/>
        </w:rPr>
      </w:pPr>
      <w:r>
        <w:rPr>
          <w:rFonts w:ascii="宋体" w:hAnsi="宋体" w:cs="仿宋"/>
          <w:b/>
          <w:bCs/>
        </w:rPr>
        <mc:AlternateContent>
          <mc:Choice Requires="wps">
            <w:drawing>
              <wp:anchor distT="0" distB="0" distL="114300" distR="114300" simplePos="0" relativeHeight="251661312" behindDoc="0" locked="0" layoutInCell="1" allowOverlap="1">
                <wp:simplePos x="0" y="0"/>
                <wp:positionH relativeFrom="column">
                  <wp:posOffset>2840355</wp:posOffset>
                </wp:positionH>
                <wp:positionV relativeFrom="paragraph">
                  <wp:posOffset>136525</wp:posOffset>
                </wp:positionV>
                <wp:extent cx="2705100" cy="1981200"/>
                <wp:effectExtent l="4445" t="5080" r="14605" b="13970"/>
                <wp:wrapNone/>
                <wp:docPr id="4" name="Rectangle 5"/>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wps:txbx>
                      <wps:bodyPr vert="horz" wrap="square" anchor="t" anchorCtr="0" upright="1"/>
                    </wps:wsp>
                  </a:graphicData>
                </a:graphic>
              </wp:anchor>
            </w:drawing>
          </mc:Choice>
          <mc:Fallback>
            <w:pict>
              <v:rect id="Rectangle 5" o:spid="_x0000_s1026" o:spt="1" style="position:absolute;left:0pt;margin-left:223.65pt;margin-top:10.75pt;height:156pt;width:213pt;z-index:251661312;mso-width-relative:page;mso-height-relative:page;" fillcolor="#FFFFFF" filled="t" stroked="t" coordsize="21600,21600" o:gfxdata="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cT0NvZAAAACgEA&#10;AA8AAAAAAAAAAQAgAAAAIgAAAGRycy9kb3ducmV2LnhtbFBLAQIUABQAAAAIAIdO4kCnPTKBGQIA&#10;AG4EAAAOAAAAAAAAAAEAIAAAACgBAABkcnMvZTJvRG9jLnhtbFBLBQYAAAAABgAGAFkBAACzBQAA&#10;AAA=&#10;">
                <v:fill on="t" focussize="0,0"/>
                <v:stroke color="#000000" joinstyle="miter"/>
                <v:imagedata o:title=""/>
                <o:lock v:ext="edit" aspectratio="f"/>
                <v:textbo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v:textbox>
              </v:rect>
            </w:pict>
          </mc:Fallback>
        </mc:AlternateContent>
      </w:r>
      <w:r>
        <w:rPr>
          <w:rFonts w:ascii="宋体" w:hAnsi="宋体" w:cs="仿宋"/>
          <w:b/>
          <w:bCs/>
        </w:rPr>
        <mc:AlternateContent>
          <mc:Choice Requires="wps">
            <w:drawing>
              <wp:anchor distT="0" distB="0" distL="114300" distR="114300" simplePos="0" relativeHeight="251660288" behindDoc="0" locked="0" layoutInCell="1" allowOverlap="1">
                <wp:simplePos x="0" y="0"/>
                <wp:positionH relativeFrom="column">
                  <wp:posOffset>-112395</wp:posOffset>
                </wp:positionH>
                <wp:positionV relativeFrom="paragraph">
                  <wp:posOffset>136525</wp:posOffset>
                </wp:positionV>
                <wp:extent cx="2705100" cy="1981200"/>
                <wp:effectExtent l="4445" t="5080" r="14605" b="13970"/>
                <wp:wrapNone/>
                <wp:docPr id="3" name="Rectangle 4"/>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rPr>
                              <w:t>（负责人）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vert="horz" wrap="square" anchor="t" anchorCtr="0" upright="1"/>
                    </wps:wsp>
                  </a:graphicData>
                </a:graphic>
              </wp:anchor>
            </w:drawing>
          </mc:Choice>
          <mc:Fallback>
            <w:pict>
              <v:rect id="Rectangle 4" o:spid="_x0000_s1026" o:spt="1" style="position:absolute;left:0pt;margin-left:-8.85pt;margin-top:10.75pt;height:156pt;width:213pt;z-index:251660288;mso-width-relative:page;mso-height-relative:page;" fillcolor="#FFFFFF" filled="t" stroked="t" coordsize="21600,21600" o:gfxdata="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E3ErvZAAAACgEA&#10;AA8AAAAAAAAAAQAgAAAAIgAAAGRycy9kb3ducmV2LnhtbFBLAQIUABQAAAAIAIdO4kCcyt1CGQIA&#10;AG4EAAAOAAAAAAAAAAEAIAAAACgBAABkcnMvZTJvRG9jLnhtbFBLBQYAAAAABgAGAFkBAACzBQAA&#10;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rPr>
                        <w:t>（负责人）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p>
    <w:p>
      <w:pPr>
        <w:spacing w:line="360" w:lineRule="auto"/>
        <w:rPr>
          <w:rFonts w:ascii="宋体" w:hAnsi="宋体" w:cs="仿宋"/>
          <w:b/>
          <w:bCs/>
        </w:rPr>
      </w:pPr>
    </w:p>
    <w:p>
      <w:pPr>
        <w:spacing w:line="360" w:lineRule="auto"/>
        <w:rPr>
          <w:rFonts w:ascii="宋体" w:hAnsi="宋体" w:cs="仿宋"/>
          <w:b/>
          <w:bCs/>
        </w:rPr>
      </w:pPr>
    </w:p>
    <w:p>
      <w:pPr>
        <w:spacing w:line="360" w:lineRule="auto"/>
        <w:rPr>
          <w:rFonts w:ascii="宋体" w:hAnsi="宋体" w:cs="仿宋"/>
          <w:b/>
          <w:bCs/>
        </w:rPr>
      </w:pPr>
    </w:p>
    <w:p>
      <w:pPr>
        <w:spacing w:line="360" w:lineRule="auto"/>
        <w:rPr>
          <w:rFonts w:ascii="宋体" w:hAnsi="宋体" w:cs="仿宋"/>
          <w:b/>
          <w:bCs/>
        </w:rPr>
      </w:pPr>
    </w:p>
    <w:p>
      <w:pPr>
        <w:spacing w:line="360" w:lineRule="auto"/>
        <w:rPr>
          <w:rFonts w:ascii="宋体" w:hAnsi="宋体" w:cs="仿宋"/>
          <w:b/>
          <w:bCs/>
        </w:rPr>
      </w:pPr>
    </w:p>
    <w:p>
      <w:pPr>
        <w:spacing w:line="360" w:lineRule="auto"/>
        <w:rPr>
          <w:rFonts w:ascii="宋体" w:hAnsi="宋体" w:cs="仿宋"/>
          <w:b/>
          <w:bCs/>
        </w:rPr>
      </w:pPr>
      <w:r>
        <w:rPr>
          <w:rFonts w:hint="eastAsia" w:ascii="宋体" w:hAnsi="宋体" w:cs="仿宋"/>
          <w:b/>
          <w:bCs/>
        </w:rPr>
        <w:t xml:space="preserve">                         </w:t>
      </w:r>
    </w:p>
    <w:p>
      <w:pPr>
        <w:rPr>
          <w:rFonts w:ascii="宋体" w:hAnsi="宋体" w:cs="仿宋"/>
        </w:rPr>
      </w:pPr>
    </w:p>
    <w:p>
      <w:pPr>
        <w:rPr>
          <w:rFonts w:ascii="宋体" w:hAnsi="宋体" w:cs="仿宋"/>
        </w:rPr>
      </w:pPr>
    </w:p>
    <w:p>
      <w:pPr>
        <w:rPr>
          <w:rFonts w:ascii="宋体" w:hAnsi="宋体" w:cs="仿宋"/>
        </w:rPr>
      </w:pPr>
    </w:p>
    <w:p>
      <w:pPr>
        <w:widowControl/>
        <w:jc w:val="left"/>
        <w:rPr>
          <w:rFonts w:ascii="宋体" w:hAnsi="宋体" w:cs="仿宋"/>
        </w:rPr>
      </w:pPr>
      <w:r>
        <w:rPr>
          <w:rFonts w:hint="eastAsia" w:ascii="宋体" w:hAnsi="宋体" w:cs="仿宋"/>
        </w:rPr>
        <w:br w:type="page"/>
      </w:r>
    </w:p>
    <w:p>
      <w:pPr>
        <w:jc w:val="center"/>
        <w:rPr>
          <w:rFonts w:ascii="宋体" w:hAnsi="宋体" w:cs="仿宋"/>
          <w:b/>
          <w:sz w:val="32"/>
          <w:szCs w:val="36"/>
        </w:rPr>
      </w:pPr>
      <w:r>
        <w:rPr>
          <w:rFonts w:hint="eastAsia" w:ascii="宋体" w:hAnsi="宋体" w:cs="仿宋"/>
          <w:b/>
          <w:sz w:val="32"/>
          <w:szCs w:val="36"/>
        </w:rPr>
        <w:t>法定代表人（负责人）授权委托书（格式）</w:t>
      </w:r>
    </w:p>
    <w:p>
      <w:pPr>
        <w:spacing w:line="360" w:lineRule="auto"/>
        <w:rPr>
          <w:rFonts w:ascii="宋体" w:hAnsi="宋体" w:cs="仿宋"/>
        </w:rPr>
      </w:pPr>
    </w:p>
    <w:p>
      <w:pPr>
        <w:spacing w:line="360" w:lineRule="auto"/>
        <w:rPr>
          <w:rFonts w:ascii="宋体" w:hAnsi="宋体" w:cs="仿宋"/>
        </w:rPr>
      </w:pPr>
      <w:r>
        <w:rPr>
          <w:rFonts w:hint="eastAsia" w:ascii="宋体" w:hAnsi="宋体" w:cs="仿宋"/>
        </w:rPr>
        <w:t>深圳市中正招标有限公司：</w:t>
      </w:r>
    </w:p>
    <w:p>
      <w:pPr>
        <w:adjustRightInd w:val="0"/>
        <w:snapToGrid w:val="0"/>
        <w:spacing w:line="360" w:lineRule="auto"/>
        <w:ind w:firstLine="629"/>
        <w:rPr>
          <w:rFonts w:ascii="宋体" w:hAnsi="宋体" w:cs="仿宋"/>
        </w:rPr>
      </w:pPr>
      <w:r>
        <w:rPr>
          <w:rFonts w:hint="eastAsia" w:ascii="宋体" w:hAnsi="宋体" w:cs="仿宋"/>
        </w:rPr>
        <w:t>现委派</w:t>
      </w:r>
      <w:r>
        <w:rPr>
          <w:rFonts w:hint="eastAsia" w:ascii="宋体" w:hAnsi="宋体" w:cs="仿宋"/>
          <w:u w:val="single"/>
        </w:rPr>
        <w:t>（姓名、职务）</w:t>
      </w:r>
      <w:r>
        <w:rPr>
          <w:rFonts w:hint="eastAsia" w:ascii="宋体" w:hAnsi="宋体" w:cs="仿宋"/>
        </w:rPr>
        <w:t>参加贵公司组织的</w:t>
      </w:r>
      <w:r>
        <w:rPr>
          <w:rFonts w:hint="eastAsia" w:ascii="宋体" w:hAnsi="宋体" w:cs="仿宋"/>
          <w:u w:val="single"/>
        </w:rPr>
        <w:t>（采购项目名称、编号）</w:t>
      </w:r>
      <w:r>
        <w:rPr>
          <w:rFonts w:hint="eastAsia" w:ascii="宋体" w:hAnsi="宋体" w:cs="仿宋"/>
        </w:rPr>
        <w:t>采购活动，全权代表我单位处理投标的有关事宜。</w:t>
      </w:r>
    </w:p>
    <w:p>
      <w:pPr>
        <w:spacing w:line="360" w:lineRule="auto"/>
        <w:rPr>
          <w:rFonts w:ascii="宋体" w:hAnsi="宋体" w:cs="仿宋"/>
        </w:rPr>
      </w:pPr>
    </w:p>
    <w:p>
      <w:pPr>
        <w:adjustRightInd w:val="0"/>
        <w:snapToGrid w:val="0"/>
        <w:spacing w:line="360" w:lineRule="auto"/>
        <w:ind w:firstLine="629"/>
        <w:rPr>
          <w:rFonts w:ascii="宋体" w:hAnsi="宋体" w:cs="仿宋"/>
          <w:b/>
        </w:rPr>
      </w:pPr>
      <w:r>
        <w:rPr>
          <w:rFonts w:hint="eastAsia" w:ascii="宋体" w:hAnsi="宋体" w:cs="仿宋"/>
          <w:b/>
        </w:rPr>
        <w:t>附授权代表情况：</w:t>
      </w:r>
    </w:p>
    <w:p>
      <w:pPr>
        <w:adjustRightInd w:val="0"/>
        <w:snapToGrid w:val="0"/>
        <w:spacing w:line="360" w:lineRule="auto"/>
        <w:ind w:firstLine="629"/>
        <w:rPr>
          <w:rFonts w:ascii="宋体" w:hAnsi="宋体" w:cs="仿宋"/>
        </w:rPr>
      </w:pPr>
      <w:r>
        <w:rPr>
          <w:rFonts w:hint="eastAsia" w:ascii="宋体" w:hAnsi="宋体" w:cs="仿宋"/>
        </w:rPr>
        <w:t>姓       名：</w:t>
      </w:r>
    </w:p>
    <w:p>
      <w:pPr>
        <w:adjustRightInd w:val="0"/>
        <w:snapToGrid w:val="0"/>
        <w:spacing w:line="360" w:lineRule="auto"/>
        <w:ind w:firstLine="629"/>
        <w:rPr>
          <w:rFonts w:ascii="宋体" w:hAnsi="宋体" w:cs="仿宋"/>
        </w:rPr>
      </w:pPr>
      <w:r>
        <w:rPr>
          <w:rFonts w:hint="eastAsia" w:ascii="宋体" w:hAnsi="宋体" w:cs="仿宋"/>
        </w:rPr>
        <w:t>性       别：</w:t>
      </w:r>
    </w:p>
    <w:p>
      <w:pPr>
        <w:adjustRightInd w:val="0"/>
        <w:snapToGrid w:val="0"/>
        <w:spacing w:line="360" w:lineRule="auto"/>
        <w:ind w:firstLine="629"/>
        <w:rPr>
          <w:rFonts w:ascii="宋体" w:hAnsi="宋体" w:cs="仿宋"/>
        </w:rPr>
      </w:pPr>
      <w:r>
        <w:rPr>
          <w:rFonts w:hint="eastAsia" w:ascii="宋体" w:hAnsi="宋体" w:cs="仿宋"/>
        </w:rPr>
        <w:t>年       龄：</w:t>
      </w:r>
    </w:p>
    <w:p>
      <w:pPr>
        <w:adjustRightInd w:val="0"/>
        <w:snapToGrid w:val="0"/>
        <w:spacing w:line="360" w:lineRule="auto"/>
        <w:ind w:firstLine="629"/>
        <w:rPr>
          <w:rFonts w:ascii="宋体" w:hAnsi="宋体" w:cs="仿宋"/>
        </w:rPr>
      </w:pPr>
      <w:r>
        <w:rPr>
          <w:rFonts w:hint="eastAsia" w:ascii="宋体" w:hAnsi="宋体" w:cs="仿宋"/>
        </w:rPr>
        <w:t>职       务：</w:t>
      </w:r>
    </w:p>
    <w:p>
      <w:pPr>
        <w:adjustRightInd w:val="0"/>
        <w:snapToGrid w:val="0"/>
        <w:spacing w:line="360" w:lineRule="auto"/>
        <w:ind w:firstLine="629"/>
        <w:rPr>
          <w:rFonts w:ascii="宋体" w:hAnsi="宋体" w:cs="仿宋"/>
        </w:rPr>
      </w:pPr>
      <w:r>
        <w:rPr>
          <w:rFonts w:hint="eastAsia" w:ascii="宋体" w:hAnsi="宋体" w:cs="仿宋"/>
        </w:rPr>
        <w:t>身 份证号码：</w:t>
      </w:r>
    </w:p>
    <w:p>
      <w:pPr>
        <w:adjustRightInd w:val="0"/>
        <w:snapToGrid w:val="0"/>
        <w:spacing w:line="360" w:lineRule="auto"/>
        <w:ind w:firstLine="629"/>
        <w:rPr>
          <w:rFonts w:ascii="宋体" w:hAnsi="宋体" w:cs="仿宋"/>
        </w:rPr>
      </w:pPr>
      <w:r>
        <w:rPr>
          <w:rFonts w:hint="eastAsia" w:ascii="宋体" w:hAnsi="宋体" w:cs="仿宋"/>
        </w:rPr>
        <w:t xml:space="preserve">通 讯 地 址： </w:t>
      </w:r>
    </w:p>
    <w:p>
      <w:pPr>
        <w:adjustRightInd w:val="0"/>
        <w:snapToGrid w:val="0"/>
        <w:spacing w:line="360" w:lineRule="auto"/>
        <w:ind w:firstLine="629"/>
        <w:rPr>
          <w:rFonts w:ascii="宋体" w:hAnsi="宋体" w:cs="仿宋"/>
        </w:rPr>
      </w:pPr>
      <w:r>
        <w:rPr>
          <w:rFonts w:hint="eastAsia" w:ascii="宋体" w:hAnsi="宋体" w:cs="仿宋"/>
        </w:rPr>
        <w:t xml:space="preserve">联 系 方 式： </w:t>
      </w:r>
    </w:p>
    <w:p>
      <w:pPr>
        <w:spacing w:line="360" w:lineRule="auto"/>
        <w:ind w:firstLine="630"/>
        <w:rPr>
          <w:rFonts w:ascii="宋体" w:hAnsi="宋体" w:cs="仿宋"/>
        </w:rPr>
      </w:pPr>
      <w:r>
        <w:rPr>
          <w:rFonts w:hint="eastAsia" w:ascii="宋体" w:hAnsi="宋体" w:cs="仿宋"/>
        </w:rPr>
        <w:t>单 位 名 称：（公章）</w:t>
      </w:r>
    </w:p>
    <w:p>
      <w:pPr>
        <w:spacing w:line="360" w:lineRule="auto"/>
        <w:ind w:firstLine="630"/>
        <w:rPr>
          <w:rFonts w:ascii="宋体" w:hAnsi="宋体" w:cs="仿宋"/>
        </w:rPr>
      </w:pPr>
      <w:r>
        <w:rPr>
          <w:rFonts w:hint="eastAsia" w:ascii="宋体" w:hAnsi="宋体" w:cs="仿宋"/>
        </w:rPr>
        <w:t>法 人 代 表：（签章）</w:t>
      </w:r>
    </w:p>
    <w:p>
      <w:pPr>
        <w:spacing w:line="360" w:lineRule="auto"/>
        <w:ind w:firstLine="630"/>
        <w:rPr>
          <w:rFonts w:ascii="宋体" w:hAnsi="宋体" w:cs="仿宋"/>
        </w:rPr>
      </w:pPr>
    </w:p>
    <w:p>
      <w:pPr>
        <w:adjustRightInd w:val="0"/>
        <w:snapToGrid w:val="0"/>
        <w:spacing w:line="360" w:lineRule="auto"/>
        <w:jc w:val="right"/>
        <w:rPr>
          <w:rFonts w:ascii="宋体" w:hAnsi="宋体" w:cs="仿宋"/>
        </w:rPr>
      </w:pPr>
      <w:r>
        <w:rPr>
          <w:rFonts w:hint="eastAsia" w:ascii="宋体" w:hAnsi="宋体" w:cs="仿宋"/>
          <w:u w:val="single"/>
        </w:rPr>
        <w:t xml:space="preserve">      </w:t>
      </w:r>
      <w:r>
        <w:rPr>
          <w:rFonts w:hint="eastAsia" w:ascii="宋体" w:hAnsi="宋体" w:cs="仿宋"/>
        </w:rPr>
        <w:t>年</w:t>
      </w:r>
      <w:r>
        <w:rPr>
          <w:rFonts w:hint="eastAsia" w:ascii="宋体" w:hAnsi="宋体" w:cs="仿宋"/>
          <w:u w:val="single"/>
        </w:rPr>
        <w:t xml:space="preserve">      </w:t>
      </w:r>
      <w:r>
        <w:rPr>
          <w:rFonts w:hint="eastAsia" w:ascii="宋体" w:hAnsi="宋体" w:cs="仿宋"/>
        </w:rPr>
        <w:t xml:space="preserve">月 </w:t>
      </w:r>
      <w:r>
        <w:rPr>
          <w:rFonts w:hint="eastAsia" w:ascii="宋体" w:hAnsi="宋体" w:cs="仿宋"/>
          <w:u w:val="single"/>
        </w:rPr>
        <w:t xml:space="preserve">      </w:t>
      </w:r>
      <w:r>
        <w:rPr>
          <w:rFonts w:hint="eastAsia" w:ascii="宋体" w:hAnsi="宋体" w:cs="仿宋"/>
        </w:rPr>
        <w:t>日</w:t>
      </w:r>
    </w:p>
    <w:p>
      <w:pPr>
        <w:spacing w:line="360" w:lineRule="auto"/>
        <w:rPr>
          <w:rFonts w:ascii="宋体" w:hAnsi="宋体" w:cs="仿宋"/>
        </w:rPr>
      </w:pPr>
      <w:bookmarkStart w:id="5" w:name="_Toc226217114"/>
      <w:r>
        <w:rPr>
          <w:rFonts w:ascii="宋体" w:hAnsi="宋体" w:cs="仿宋"/>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71120</wp:posOffset>
                </wp:positionV>
                <wp:extent cx="2619375" cy="1722755"/>
                <wp:effectExtent l="4445" t="4445" r="5080" b="6350"/>
                <wp:wrapNone/>
                <wp:docPr id="5" name="Rectangle 2"/>
                <wp:cNvGraphicFramePr/>
                <a:graphic xmlns:a="http://schemas.openxmlformats.org/drawingml/2006/main">
                  <a:graphicData uri="http://schemas.microsoft.com/office/word/2010/wordprocessingShape">
                    <wps:wsp>
                      <wps:cNvSpPr/>
                      <wps:spPr>
                        <a:xfrm>
                          <a:off x="0" y="0"/>
                          <a:ext cx="2619375" cy="1722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vert="horz" wrap="square" anchor="t" anchorCtr="0" upright="1"/>
                    </wps:wsp>
                  </a:graphicData>
                </a:graphic>
              </wp:anchor>
            </w:drawing>
          </mc:Choice>
          <mc:Fallback>
            <w:pict>
              <v:rect id="Rectangle 2" o:spid="_x0000_s1026" o:spt="1" style="position:absolute;left:0pt;margin-left:-1.35pt;margin-top:5.6pt;height:135.65pt;width:206.25pt;z-index:251662336;mso-width-relative:page;mso-height-relative:page;" fillcolor="#FFFFFF" filled="t" stroked="t" coordsize="21600,21600" o:gfxdata="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cd5BW1wAAAAkBAAAP&#10;AAAAAAAAAAEAIAAAACIAAABkcnMvZG93bnJldi54bWxQSwECFAAUAAAACACHTuJAznjerhkCAABu&#10;BAAADgAAAAAAAAABACAAAAAmAQAAZHJzL2Uyb0RvYy54bWxQSwUGAAAAAAYABgBZAQAAsQUAAAAA&#10;">
                <v:fill on="t" focussize="0,0"/>
                <v:stroke color="#000000" joinstyle="miter"/>
                <v:imagedata o:title=""/>
                <o:lock v:ext="edit" aspectratio="f"/>
                <v:textbo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r>
        <w:rPr>
          <w:rFonts w:ascii="宋体" w:hAnsi="宋体" w:cs="仿宋"/>
        </w:rPr>
        <mc:AlternateContent>
          <mc:Choice Requires="wps">
            <w:drawing>
              <wp:anchor distT="0" distB="0" distL="114300" distR="114300" simplePos="0" relativeHeight="251663360" behindDoc="0" locked="0" layoutInCell="1" allowOverlap="1">
                <wp:simplePos x="0" y="0"/>
                <wp:positionH relativeFrom="column">
                  <wp:posOffset>2821305</wp:posOffset>
                </wp:positionH>
                <wp:positionV relativeFrom="paragraph">
                  <wp:posOffset>71120</wp:posOffset>
                </wp:positionV>
                <wp:extent cx="2533650" cy="1722755"/>
                <wp:effectExtent l="4445" t="4445" r="14605" b="6350"/>
                <wp:wrapNone/>
                <wp:docPr id="6" name="Rectangle 3"/>
                <wp:cNvGraphicFramePr/>
                <a:graphic xmlns:a="http://schemas.openxmlformats.org/drawingml/2006/main">
                  <a:graphicData uri="http://schemas.microsoft.com/office/word/2010/wordprocessingShape">
                    <wps:wsp>
                      <wps:cNvSpPr/>
                      <wps:spPr>
                        <a:xfrm>
                          <a:off x="0" y="0"/>
                          <a:ext cx="2533650" cy="1722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wps:txbx>
                      <wps:bodyPr vert="horz" wrap="square" anchor="t" anchorCtr="0" upright="1"/>
                    </wps:wsp>
                  </a:graphicData>
                </a:graphic>
              </wp:anchor>
            </w:drawing>
          </mc:Choice>
          <mc:Fallback>
            <w:pict>
              <v:rect id="Rectangle 3" o:spid="_x0000_s1026" o:spt="1" style="position:absolute;left:0pt;margin-left:222.15pt;margin-top:5.6pt;height:135.65pt;width:199.5pt;z-index:251663360;mso-width-relative:page;mso-height-relative:page;" fillcolor="#FFFFFF" filled="t" stroked="t" coordsize="21600,21600" o:gfxdata="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Tsh1NcAAAAKAQAA&#10;DwAAAAAAAAABACAAAAAiAAAAZHJzL2Rvd25yZXYueG1sUEsBAhQAFAAAAAgAh07iQAU0VasaAgAA&#10;bgQAAA4AAAAAAAAAAQAgAAAAJgEAAGRycy9lMm9Eb2MueG1sUEsFBgAAAAAGAAYAWQEAALIFAAAA&#10;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v:textbox>
              </v:rect>
            </w:pict>
          </mc:Fallback>
        </mc:AlternateContent>
      </w:r>
      <w:bookmarkEnd w:id="5"/>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cs="仿宋"/>
        </w:rPr>
      </w:pPr>
    </w:p>
    <w:p>
      <w:pPr>
        <w:tabs>
          <w:tab w:val="left" w:pos="5115"/>
        </w:tabs>
        <w:spacing w:line="360" w:lineRule="auto"/>
        <w:rPr>
          <w:rFonts w:ascii="宋体" w:hAnsi="宋体" w:cs="仿宋"/>
        </w:rPr>
      </w:pPr>
      <w:r>
        <w:rPr>
          <w:rFonts w:hint="eastAsia" w:ascii="宋体" w:hAnsi="宋体" w:cs="仿宋"/>
        </w:rPr>
        <w:tab/>
      </w:r>
    </w:p>
    <w:p>
      <w:pPr>
        <w:spacing w:line="360" w:lineRule="auto"/>
        <w:rPr>
          <w:rFonts w:ascii="宋体" w:hAnsi="宋体" w:cs="仿宋"/>
        </w:rPr>
      </w:pPr>
    </w:p>
    <w:p>
      <w:pPr>
        <w:adjustRightInd w:val="0"/>
        <w:snapToGrid w:val="0"/>
        <w:spacing w:line="360" w:lineRule="auto"/>
        <w:ind w:firstLine="5008" w:firstLineChars="2385"/>
        <w:rPr>
          <w:rFonts w:ascii="宋体" w:hAnsi="宋体" w:cs="仿宋"/>
        </w:rPr>
      </w:pPr>
    </w:p>
    <w:p>
      <w:pPr>
        <w:ind w:left="433" w:hanging="433" w:hangingChars="196"/>
        <w:rPr>
          <w:rFonts w:ascii="宋体" w:hAnsi="宋体" w:cs="仿宋"/>
          <w:color w:val="FF0000"/>
          <w:sz w:val="22"/>
        </w:rPr>
      </w:pPr>
      <w:r>
        <w:rPr>
          <w:rFonts w:hint="eastAsia" w:ascii="宋体" w:hAnsi="宋体" w:cs="仿宋"/>
          <w:b/>
          <w:color w:val="FF0000"/>
          <w:sz w:val="22"/>
        </w:rPr>
        <w:t>注：</w:t>
      </w:r>
      <w:r>
        <w:rPr>
          <w:rFonts w:hint="eastAsia" w:ascii="宋体" w:hAnsi="宋体" w:cs="仿宋"/>
          <w:b/>
          <w:bCs/>
          <w:color w:val="FF0000"/>
          <w:sz w:val="22"/>
        </w:rPr>
        <w:t>法定代表人（负责人）授权委托书</w:t>
      </w:r>
      <w:r>
        <w:rPr>
          <w:rFonts w:hint="eastAsia" w:ascii="宋体" w:hAnsi="宋体" w:cs="仿宋"/>
          <w:b/>
          <w:color w:val="FF0000"/>
          <w:sz w:val="22"/>
        </w:rPr>
        <w:t>除装订于投标文件中外，还须另置一份按“投标须知”18.5项要求单独密封</w:t>
      </w:r>
    </w:p>
    <w:p>
      <w:pPr>
        <w:widowControl/>
        <w:jc w:val="center"/>
        <w:rPr>
          <w:rFonts w:ascii="宋体" w:hAnsi="宋体" w:cs="仿宋"/>
        </w:rPr>
      </w:pPr>
      <w:r>
        <w:rPr>
          <w:rFonts w:hint="eastAsia" w:ascii="宋体" w:hAnsi="宋体" w:cs="仿宋"/>
          <w:b/>
          <w:sz w:val="32"/>
          <w:szCs w:val="36"/>
        </w:rPr>
        <w:t xml:space="preserve"> </w:t>
      </w:r>
    </w:p>
    <w:p>
      <w:pPr>
        <w:jc w:val="center"/>
        <w:rPr>
          <w:rFonts w:ascii="宋体" w:hAnsi="宋体" w:cs="仿宋"/>
          <w:b/>
          <w:sz w:val="32"/>
          <w:szCs w:val="36"/>
        </w:rPr>
      </w:pPr>
      <w:r>
        <w:rPr>
          <w:rFonts w:hint="eastAsia" w:ascii="宋体" w:hAnsi="宋体" w:cs="仿宋"/>
        </w:rPr>
        <w:br w:type="page"/>
      </w:r>
      <w:r>
        <w:rPr>
          <w:rFonts w:hint="eastAsia" w:ascii="宋体" w:hAnsi="宋体" w:cs="仿宋"/>
          <w:b/>
          <w:sz w:val="32"/>
          <w:szCs w:val="36"/>
        </w:rPr>
        <w:t>格式3  评分中涉及的承诺及声明函</w:t>
      </w:r>
    </w:p>
    <w:p>
      <w:pPr>
        <w:widowControl/>
        <w:snapToGrid w:val="0"/>
        <w:spacing w:line="360" w:lineRule="auto"/>
        <w:jc w:val="left"/>
        <w:outlineLvl w:val="4"/>
        <w:rPr>
          <w:rFonts w:ascii="仿宋" w:hAnsi="仿宋" w:eastAsia="仿宋"/>
          <w:b/>
          <w:bCs/>
          <w:color w:val="FF0000"/>
          <w:kern w:val="0"/>
          <w:sz w:val="25"/>
          <w:szCs w:val="25"/>
        </w:rPr>
      </w:pPr>
    </w:p>
    <w:p>
      <w:pPr>
        <w:widowControl/>
        <w:snapToGrid w:val="0"/>
        <w:spacing w:line="360" w:lineRule="auto"/>
        <w:jc w:val="left"/>
        <w:outlineLvl w:val="4"/>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jc w:val="left"/>
        <w:rPr>
          <w:rFonts w:ascii="宋体" w:hAnsi="宋体"/>
          <w:kern w:val="0"/>
          <w:szCs w:val="21"/>
        </w:rPr>
      </w:pPr>
      <w:r>
        <w:rPr>
          <w:rFonts w:hint="eastAsia" w:ascii="仿宋" w:hAnsi="仿宋" w:eastAsia="仿宋"/>
          <w:kern w:val="0"/>
          <w:sz w:val="25"/>
          <w:szCs w:val="25"/>
        </w:rPr>
        <w:t xml:space="preserve">  </w:t>
      </w:r>
      <w:r>
        <w:rPr>
          <w:rFonts w:hint="eastAsia" w:ascii="宋体" w:hAnsi="宋体"/>
          <w:kern w:val="0"/>
          <w:szCs w:val="21"/>
        </w:rPr>
        <w:t xml:space="preserve">  1、该部分内容由投标供应商根据自身实际情况填写，投标供应商提供的声明函不属实的，属于提供虚假资料谋取中标，依照《中华人民共和国政府采购法》等国家有关规定追究相应责任。</w:t>
      </w:r>
    </w:p>
    <w:p>
      <w:pPr>
        <w:widowControl/>
        <w:snapToGrid w:val="0"/>
        <w:spacing w:line="360" w:lineRule="auto"/>
        <w:ind w:firstLine="555"/>
        <w:jc w:val="left"/>
        <w:rPr>
          <w:rFonts w:ascii="宋体" w:hAnsi="宋体"/>
          <w:kern w:val="0"/>
          <w:szCs w:val="21"/>
        </w:rPr>
      </w:pPr>
      <w:r>
        <w:rPr>
          <w:rFonts w:hint="eastAsia" w:ascii="宋体" w:hAnsi="宋体"/>
          <w:kern w:val="0"/>
          <w:szCs w:val="21"/>
        </w:rPr>
        <w:t>2、该部分内容填写需要参考的相关文件包括但不限于：</w:t>
      </w:r>
    </w:p>
    <w:p>
      <w:pPr>
        <w:widowControl/>
        <w:snapToGrid w:val="0"/>
        <w:spacing w:line="360" w:lineRule="auto"/>
        <w:ind w:firstLine="555"/>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w:t>
      </w:r>
      <w:r>
        <w:rPr>
          <w:rFonts w:hint="eastAsia" w:ascii="宋体" w:hAnsi="宋体"/>
          <w:szCs w:val="21"/>
        </w:rPr>
        <w:t xml:space="preserve"> </w:t>
      </w:r>
      <w:r>
        <w:rPr>
          <w:rFonts w:hint="eastAsia" w:ascii="宋体" w:hAnsi="宋体"/>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w:t>
      </w:r>
      <w:bookmarkStart w:id="6" w:name="_Hlk71925120"/>
      <w:r>
        <w:rPr>
          <w:rFonts w:hint="eastAsia" w:ascii="宋体" w:hAnsi="宋体"/>
          <w:kern w:val="0"/>
          <w:szCs w:val="21"/>
        </w:rPr>
        <w:t>《关于印发中小企业划型标准规定的通知》（工信部联企业〔2011〕300 号</w:t>
      </w:r>
      <w:bookmarkEnd w:id="6"/>
      <w:r>
        <w:rPr>
          <w:rFonts w:hint="eastAsia" w:ascii="宋体" w:hAnsi="宋体"/>
          <w:kern w:val="0"/>
          <w:szCs w:val="21"/>
        </w:rPr>
        <w:t>）</w:t>
      </w:r>
    </w:p>
    <w:p>
      <w:pPr>
        <w:widowControl/>
        <w:snapToGrid w:val="0"/>
        <w:spacing w:line="360" w:lineRule="auto"/>
        <w:ind w:firstLine="555"/>
        <w:jc w:val="left"/>
        <w:rPr>
          <w:rFonts w:ascii="宋体" w:hAnsi="宋体"/>
          <w:kern w:val="0"/>
          <w:szCs w:val="21"/>
        </w:rPr>
      </w:pPr>
      <w:r>
        <w:rPr>
          <w:rFonts w:hint="eastAsia" w:ascii="宋体" w:hAnsi="宋体"/>
          <w:kern w:val="0"/>
          <w:szCs w:val="21"/>
        </w:rPr>
        <w:t>(3)</w:t>
      </w:r>
      <w:r>
        <w:rPr>
          <w:rFonts w:hint="eastAsia" w:ascii="宋体" w:hAnsi="宋体"/>
          <w:szCs w:val="21"/>
        </w:rPr>
        <w:t xml:space="preserve"> </w:t>
      </w:r>
      <w:r>
        <w:rPr>
          <w:rFonts w:hint="eastAsia" w:ascii="宋体" w:hAnsi="宋体"/>
          <w:kern w:val="0"/>
          <w:szCs w:val="21"/>
        </w:rPr>
        <w:t>国家统计局关于印发《统计上大中小微型企业划分办法 （2017）》的通知（国统字〔2017〕213 号）</w:t>
      </w:r>
    </w:p>
    <w:p>
      <w:pPr>
        <w:widowControl/>
        <w:snapToGrid w:val="0"/>
        <w:spacing w:line="360" w:lineRule="auto"/>
        <w:ind w:firstLine="555"/>
        <w:jc w:val="left"/>
        <w:rPr>
          <w:rFonts w:ascii="宋体" w:hAnsi="宋体"/>
          <w:kern w:val="0"/>
          <w:szCs w:val="21"/>
        </w:rPr>
      </w:pPr>
      <w:r>
        <w:rPr>
          <w:rFonts w:hint="eastAsia" w:ascii="宋体" w:hAnsi="宋体"/>
          <w:kern w:val="0"/>
          <w:szCs w:val="21"/>
        </w:rPr>
        <w:t>(4)</w:t>
      </w:r>
      <w:r>
        <w:rPr>
          <w:rFonts w:hint="eastAsia" w:ascii="宋体" w:hAnsi="宋体"/>
          <w:szCs w:val="21"/>
        </w:rPr>
        <w:t xml:space="preserve"> </w:t>
      </w:r>
      <w:r>
        <w:rPr>
          <w:rFonts w:hint="eastAsia" w:ascii="宋体" w:hAnsi="宋体"/>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宋体" w:hAnsi="宋体"/>
          <w:szCs w:val="21"/>
        </w:rPr>
      </w:pPr>
      <w:r>
        <w:rPr>
          <w:rFonts w:hint="eastAsia" w:ascii="宋体" w:hAnsi="宋体"/>
          <w:kern w:val="0"/>
          <w:szCs w:val="21"/>
        </w:rPr>
        <w:t>(5)</w:t>
      </w:r>
      <w:r>
        <w:rPr>
          <w:rFonts w:hint="eastAsia" w:ascii="宋体" w:hAnsi="宋体"/>
          <w:szCs w:val="21"/>
        </w:rPr>
        <w:t xml:space="preserve"> </w:t>
      </w:r>
      <w:r>
        <w:rPr>
          <w:rFonts w:hint="eastAsia" w:ascii="宋体" w:hAnsi="宋体"/>
          <w:kern w:val="0"/>
          <w:szCs w:val="21"/>
        </w:rPr>
        <w:t>财政部 司法部关于政府采购支持监狱企业发展有关问题的通知（财库〔2014〕68号）</w:t>
      </w:r>
    </w:p>
    <w:p>
      <w:pPr>
        <w:widowControl/>
        <w:snapToGrid w:val="0"/>
        <w:spacing w:line="360" w:lineRule="auto"/>
        <w:jc w:val="left"/>
        <w:rPr>
          <w:rFonts w:ascii="宋体" w:hAnsi="宋体"/>
          <w:kern w:val="0"/>
          <w:szCs w:val="21"/>
        </w:rPr>
      </w:pPr>
      <w:r>
        <w:rPr>
          <w:rFonts w:hint="eastAsia" w:ascii="宋体" w:hAnsi="宋体"/>
          <w:kern w:val="0"/>
          <w:szCs w:val="21"/>
        </w:rPr>
        <w:t xml:space="preserve">    3、请依照征集文件提供的格式和内容填写声明函，不要随意变更格式；满足多项优惠政策的投标供应商，不重复享受多项价格扣除政策。不符合要求的供应商可以不填写。</w:t>
      </w:r>
    </w:p>
    <w:p>
      <w:pPr>
        <w:widowControl/>
        <w:snapToGrid w:val="0"/>
        <w:spacing w:line="360" w:lineRule="auto"/>
        <w:jc w:val="left"/>
        <w:rPr>
          <w:rFonts w:ascii="宋体" w:hAnsi="宋体"/>
          <w:kern w:val="0"/>
          <w:szCs w:val="21"/>
        </w:rPr>
      </w:pPr>
      <w:r>
        <w:rPr>
          <w:rFonts w:hint="eastAsia" w:ascii="宋体" w:hAnsi="宋体"/>
          <w:kern w:val="0"/>
          <w:szCs w:val="21"/>
        </w:rPr>
        <w:t xml:space="preserve">    4、《中小企业声明函》填写要求：</w:t>
      </w:r>
    </w:p>
    <w:p>
      <w:pPr>
        <w:widowControl/>
        <w:snapToGrid w:val="0"/>
        <w:spacing w:line="360" w:lineRule="auto"/>
        <w:jc w:val="left"/>
        <w:rPr>
          <w:rFonts w:ascii="宋体" w:hAnsi="宋体"/>
          <w:kern w:val="0"/>
          <w:szCs w:val="21"/>
        </w:rPr>
      </w:pPr>
      <w:r>
        <w:rPr>
          <w:rFonts w:hint="eastAsia" w:ascii="宋体" w:hAnsi="宋体"/>
          <w:kern w:val="0"/>
          <w:szCs w:val="21"/>
        </w:rPr>
        <w:t xml:space="preserve">    （1）在“单位名称”下划线处如实填写</w:t>
      </w:r>
      <w:r>
        <w:rPr>
          <w:rFonts w:hint="eastAsia" w:ascii="宋体" w:hAnsi="宋体"/>
          <w:b/>
          <w:color w:val="FF0000"/>
          <w:kern w:val="0"/>
          <w:szCs w:val="21"/>
        </w:rPr>
        <w:t>采购人名称（详见采购人信息，非采购代理机构）</w:t>
      </w:r>
      <w:r>
        <w:rPr>
          <w:rFonts w:hint="eastAsia" w:ascii="宋体" w:hAnsi="宋体"/>
          <w:kern w:val="0"/>
          <w:szCs w:val="21"/>
        </w:rPr>
        <w:t>；</w:t>
      </w:r>
    </w:p>
    <w:p>
      <w:pPr>
        <w:widowControl/>
        <w:snapToGrid w:val="0"/>
        <w:spacing w:line="360" w:lineRule="auto"/>
        <w:jc w:val="left"/>
        <w:rPr>
          <w:rFonts w:ascii="宋体" w:hAnsi="宋体"/>
          <w:kern w:val="0"/>
          <w:szCs w:val="21"/>
        </w:rPr>
      </w:pPr>
      <w:r>
        <w:rPr>
          <w:rFonts w:hint="eastAsia" w:ascii="宋体" w:hAnsi="宋体"/>
          <w:kern w:val="0"/>
          <w:szCs w:val="21"/>
        </w:rPr>
        <w:t xml:space="preserve">    （2）在“项目名称”下划线处如实填写</w:t>
      </w:r>
      <w:r>
        <w:rPr>
          <w:rFonts w:hint="eastAsia" w:ascii="宋体" w:hAnsi="宋体"/>
          <w:b/>
          <w:color w:val="FF0000"/>
          <w:kern w:val="0"/>
          <w:szCs w:val="21"/>
        </w:rPr>
        <w:t>采购项目名称</w:t>
      </w:r>
      <w:r>
        <w:rPr>
          <w:rFonts w:hint="eastAsia" w:ascii="宋体" w:hAnsi="宋体"/>
          <w:kern w:val="0"/>
          <w:szCs w:val="21"/>
        </w:rPr>
        <w:t>；</w:t>
      </w:r>
    </w:p>
    <w:p>
      <w:pPr>
        <w:widowControl/>
        <w:snapToGrid w:val="0"/>
        <w:spacing w:line="360" w:lineRule="auto"/>
        <w:jc w:val="left"/>
        <w:rPr>
          <w:rFonts w:ascii="宋体" w:hAnsi="宋体"/>
          <w:kern w:val="0"/>
          <w:szCs w:val="21"/>
        </w:rPr>
      </w:pPr>
      <w:r>
        <w:rPr>
          <w:rFonts w:hint="eastAsia" w:ascii="宋体" w:hAnsi="宋体"/>
          <w:kern w:val="0"/>
          <w:szCs w:val="21"/>
        </w:rPr>
        <w:t xml:space="preserve">    （3）在“标的名称”下划线处填写所采购标的（货物或服务或工程）的具体名称</w:t>
      </w:r>
      <w:r>
        <w:rPr>
          <w:rFonts w:hint="eastAsia" w:ascii="宋体" w:hAnsi="宋体"/>
          <w:b/>
          <w:bCs/>
          <w:color w:val="FF0000"/>
          <w:kern w:val="0"/>
          <w:szCs w:val="21"/>
        </w:rPr>
        <w:t>（具体详见征集项目需求，如涉及多项标的，投标供应商需逐项进行响应）</w:t>
      </w:r>
      <w:r>
        <w:rPr>
          <w:rFonts w:hint="eastAsia" w:ascii="宋体" w:hAnsi="宋体"/>
          <w:kern w:val="0"/>
          <w:szCs w:val="21"/>
        </w:rPr>
        <w:t>；</w:t>
      </w:r>
    </w:p>
    <w:p>
      <w:pPr>
        <w:widowControl/>
        <w:snapToGrid w:val="0"/>
        <w:spacing w:line="360" w:lineRule="auto"/>
        <w:jc w:val="left"/>
        <w:rPr>
          <w:rFonts w:ascii="宋体" w:hAnsi="宋体"/>
          <w:kern w:val="0"/>
          <w:szCs w:val="21"/>
        </w:rPr>
      </w:pPr>
      <w:r>
        <w:rPr>
          <w:rFonts w:hint="eastAsia" w:ascii="宋体" w:hAnsi="宋体"/>
          <w:kern w:val="0"/>
          <w:szCs w:val="21"/>
        </w:rPr>
        <w:t xml:space="preserve">    （4）在“</w:t>
      </w:r>
      <w:r>
        <w:rPr>
          <w:rFonts w:ascii="宋体" w:hAnsi="宋体"/>
          <w:szCs w:val="21"/>
        </w:rPr>
        <w:t>采购文件</w:t>
      </w:r>
      <w:r>
        <w:rPr>
          <w:rFonts w:hint="eastAsia" w:ascii="宋体" w:hAnsi="宋体"/>
          <w:kern w:val="0"/>
          <w:szCs w:val="21"/>
        </w:rPr>
        <w:t>中明确的所属行业”下划线处填写采购文件规定的本项目所属行业</w:t>
      </w:r>
      <w:r>
        <w:rPr>
          <w:rFonts w:hint="eastAsia" w:ascii="宋体" w:hAnsi="宋体"/>
          <w:b/>
          <w:bCs/>
          <w:color w:val="FF0000"/>
          <w:kern w:val="0"/>
          <w:szCs w:val="21"/>
        </w:rPr>
        <w:t>（详见评审信息）</w:t>
      </w:r>
      <w:r>
        <w:rPr>
          <w:rFonts w:hint="eastAsia" w:ascii="宋体" w:hAnsi="宋体"/>
          <w:kern w:val="0"/>
          <w:szCs w:val="21"/>
        </w:rPr>
        <w:t>；</w:t>
      </w:r>
    </w:p>
    <w:p>
      <w:pPr>
        <w:widowControl/>
        <w:snapToGrid w:val="0"/>
        <w:spacing w:line="360" w:lineRule="auto"/>
        <w:jc w:val="left"/>
        <w:rPr>
          <w:rFonts w:ascii="宋体" w:hAnsi="宋体"/>
          <w:kern w:val="0"/>
          <w:szCs w:val="21"/>
        </w:rPr>
      </w:pPr>
      <w:r>
        <w:rPr>
          <w:rFonts w:hint="eastAsia" w:ascii="宋体" w:hAnsi="宋体"/>
          <w:kern w:val="0"/>
          <w:szCs w:val="21"/>
        </w:rPr>
        <w:t xml:space="preserve">    （5）在“从业人员”、“营业收入”、“资产总额”下划线处如实填写</w:t>
      </w:r>
      <w:r>
        <w:rPr>
          <w:rFonts w:hint="eastAsia" w:ascii="宋体" w:hAnsi="宋体"/>
          <w:b/>
          <w:color w:val="FF0000"/>
          <w:kern w:val="0"/>
          <w:szCs w:val="21"/>
        </w:rPr>
        <w:t>制造商（货物类）或承接企业（服务或工程类）</w:t>
      </w:r>
      <w:r>
        <w:rPr>
          <w:rFonts w:hint="eastAsia" w:ascii="宋体" w:hAnsi="宋体"/>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宋体" w:hAnsi="宋体"/>
          <w:kern w:val="0"/>
          <w:szCs w:val="21"/>
        </w:rPr>
      </w:pPr>
      <w:r>
        <w:rPr>
          <w:rFonts w:hint="eastAsia" w:ascii="宋体" w:hAnsi="宋体"/>
          <w:kern w:val="0"/>
          <w:szCs w:val="21"/>
        </w:rPr>
        <w:t>（6）在“中型企业、小型企业、微型企业”下划线处如实依照工信部联企业〔2011〕300号文填写相应的企业类型。</w:t>
      </w:r>
    </w:p>
    <w:p>
      <w:pPr>
        <w:widowControl/>
        <w:jc w:val="left"/>
        <w:rPr>
          <w:rFonts w:ascii="宋体" w:hAnsi="宋体" w:cs="仿宋"/>
        </w:rPr>
      </w:pPr>
      <w:r>
        <w:rPr>
          <w:rFonts w:hint="eastAsia" w:ascii="宋体" w:hAnsi="宋体" w:cs="仿宋"/>
        </w:rPr>
        <w:br w:type="page"/>
      </w:r>
    </w:p>
    <w:p>
      <w:pPr>
        <w:jc w:val="center"/>
        <w:rPr>
          <w:rFonts w:ascii="宋体" w:hAnsi="宋体" w:cs="仿宋"/>
          <w:b/>
          <w:sz w:val="32"/>
          <w:szCs w:val="32"/>
        </w:rPr>
      </w:pPr>
      <w:r>
        <w:rPr>
          <w:rFonts w:hint="eastAsia" w:ascii="宋体" w:hAnsi="宋体" w:cs="仿宋"/>
          <w:b/>
          <w:sz w:val="32"/>
          <w:szCs w:val="32"/>
        </w:rPr>
        <w:t>中小企业声明函</w:t>
      </w:r>
    </w:p>
    <w:p>
      <w:pPr>
        <w:spacing w:line="360" w:lineRule="auto"/>
        <w:ind w:firstLine="420" w:firstLineChars="200"/>
        <w:rPr>
          <w:rFonts w:ascii="宋体" w:hAnsi="宋体" w:cs="仿宋"/>
          <w:snapToGrid w:val="0"/>
          <w:szCs w:val="18"/>
        </w:rPr>
      </w:pPr>
      <w:r>
        <w:rPr>
          <w:rFonts w:hint="eastAsia" w:ascii="宋体" w:hAnsi="宋体" w:cs="仿宋"/>
          <w:snapToGrid w:val="0"/>
          <w:szCs w:val="18"/>
        </w:rPr>
        <w:t>本公司（联合体）郑重声明，根据《政府采购促进中小企业发展管理办法》（财库﹝2020﹞46 号）的规定，本公司（联合体）参加（</w:t>
      </w:r>
      <w:r>
        <w:rPr>
          <w:rFonts w:hint="eastAsia" w:ascii="宋体" w:hAnsi="宋体" w:cs="仿宋"/>
          <w:snapToGrid w:val="0"/>
          <w:szCs w:val="18"/>
          <w:u w:val="single"/>
        </w:rPr>
        <w:t>单位名称</w:t>
      </w:r>
      <w:r>
        <w:rPr>
          <w:rFonts w:hint="eastAsia" w:ascii="宋体" w:hAnsi="宋体" w:cs="仿宋"/>
          <w:snapToGrid w:val="0"/>
          <w:szCs w:val="18"/>
        </w:rPr>
        <w:t>）的（</w:t>
      </w:r>
      <w:r>
        <w:rPr>
          <w:rFonts w:hint="eastAsia" w:ascii="宋体" w:hAnsi="宋体" w:cs="仿宋"/>
          <w:snapToGrid w:val="0"/>
          <w:szCs w:val="18"/>
          <w:u w:val="single"/>
        </w:rPr>
        <w:t>项目名称</w:t>
      </w:r>
      <w:r>
        <w:rPr>
          <w:rFonts w:hint="eastAsia" w:ascii="宋体" w:hAnsi="宋体" w:cs="仿宋"/>
          <w:snapToGrid w:val="0"/>
          <w:szCs w:val="18"/>
        </w:rPr>
        <w:t>）采购活动，服务全部由符合政策要求的中小企业承接。相关企业（含联合体中的中小企业、签订分包意向协议的中小企业）的具体情况如下：</w:t>
      </w:r>
    </w:p>
    <w:p>
      <w:pPr>
        <w:spacing w:line="360" w:lineRule="auto"/>
        <w:ind w:firstLine="420" w:firstLineChars="200"/>
        <w:rPr>
          <w:rFonts w:ascii="宋体" w:hAnsi="宋体" w:cs="仿宋"/>
          <w:snapToGrid w:val="0"/>
          <w:szCs w:val="18"/>
        </w:rPr>
      </w:pPr>
      <w:r>
        <w:rPr>
          <w:rFonts w:hint="eastAsia" w:ascii="宋体" w:hAnsi="宋体" w:cs="仿宋"/>
          <w:snapToGrid w:val="0"/>
          <w:szCs w:val="18"/>
        </w:rPr>
        <w:t>1、（</w:t>
      </w:r>
      <w:r>
        <w:rPr>
          <w:rFonts w:hint="eastAsia" w:ascii="宋体" w:hAnsi="宋体" w:cs="仿宋"/>
          <w:snapToGrid w:val="0"/>
          <w:szCs w:val="18"/>
          <w:u w:val="single"/>
        </w:rPr>
        <w:t>项目名称</w:t>
      </w:r>
      <w:r>
        <w:rPr>
          <w:rFonts w:hint="eastAsia" w:ascii="宋体" w:hAnsi="宋体" w:cs="仿宋"/>
          <w:snapToGrid w:val="0"/>
          <w:szCs w:val="18"/>
        </w:rPr>
        <w:t>），属于（</w:t>
      </w:r>
      <w:r>
        <w:rPr>
          <w:rFonts w:hint="eastAsia" w:ascii="宋体" w:hAnsi="宋体" w:cs="仿宋"/>
          <w:snapToGrid w:val="0"/>
          <w:szCs w:val="18"/>
          <w:u w:val="single"/>
        </w:rPr>
        <w:t>采购文件中明确的所属行业</w:t>
      </w:r>
      <w:r>
        <w:rPr>
          <w:rFonts w:hint="eastAsia" w:ascii="宋体" w:hAnsi="宋体" w:cs="仿宋"/>
          <w:snapToGrid w:val="0"/>
          <w:szCs w:val="18"/>
        </w:rPr>
        <w:t>）；承接企业为（</w:t>
      </w:r>
      <w:r>
        <w:rPr>
          <w:rFonts w:hint="eastAsia" w:ascii="宋体" w:hAnsi="宋体" w:cs="仿宋"/>
          <w:snapToGrid w:val="0"/>
          <w:szCs w:val="18"/>
          <w:u w:val="single"/>
        </w:rPr>
        <w:t>企业名称</w:t>
      </w:r>
      <w:r>
        <w:rPr>
          <w:rFonts w:hint="eastAsia" w:ascii="宋体" w:hAnsi="宋体" w:cs="仿宋"/>
          <w:snapToGrid w:val="0"/>
          <w:szCs w:val="18"/>
        </w:rPr>
        <w:t>），从业人员</w:t>
      </w:r>
      <w:r>
        <w:rPr>
          <w:rFonts w:hint="eastAsia" w:ascii="宋体" w:hAnsi="宋体" w:cs="仿宋"/>
          <w:snapToGrid w:val="0"/>
          <w:szCs w:val="18"/>
          <w:u w:val="single"/>
        </w:rPr>
        <w:t xml:space="preserve">    </w:t>
      </w:r>
      <w:r>
        <w:rPr>
          <w:rFonts w:hint="eastAsia" w:ascii="宋体" w:hAnsi="宋体" w:cs="仿宋"/>
          <w:snapToGrid w:val="0"/>
          <w:szCs w:val="18"/>
        </w:rPr>
        <w:t>人，营业收入为</w:t>
      </w:r>
      <w:r>
        <w:rPr>
          <w:rFonts w:hint="eastAsia" w:ascii="宋体" w:hAnsi="宋体" w:cs="仿宋"/>
          <w:snapToGrid w:val="0"/>
          <w:szCs w:val="18"/>
          <w:u w:val="single"/>
        </w:rPr>
        <w:t xml:space="preserve">    </w:t>
      </w:r>
      <w:r>
        <w:rPr>
          <w:rFonts w:hint="eastAsia" w:ascii="宋体" w:hAnsi="宋体" w:cs="仿宋"/>
          <w:snapToGrid w:val="0"/>
          <w:szCs w:val="18"/>
        </w:rPr>
        <w:t>万元，资产总额为</w:t>
      </w:r>
      <w:r>
        <w:rPr>
          <w:rFonts w:hint="eastAsia" w:ascii="宋体" w:hAnsi="宋体" w:cs="仿宋"/>
          <w:snapToGrid w:val="0"/>
          <w:szCs w:val="18"/>
          <w:u w:val="single"/>
        </w:rPr>
        <w:t xml:space="preserve">    </w:t>
      </w:r>
      <w:r>
        <w:rPr>
          <w:rFonts w:hint="eastAsia" w:ascii="宋体" w:hAnsi="宋体" w:cs="仿宋"/>
          <w:snapToGrid w:val="0"/>
          <w:szCs w:val="18"/>
        </w:rPr>
        <w:t>万元，属于（</w:t>
      </w:r>
      <w:r>
        <w:rPr>
          <w:rFonts w:hint="eastAsia" w:ascii="宋体" w:hAnsi="宋体" w:cs="仿宋"/>
          <w:snapToGrid w:val="0"/>
          <w:szCs w:val="18"/>
          <w:u w:val="single"/>
        </w:rPr>
        <w:t>中型企业、小型企业、微型企业</w:t>
      </w:r>
      <w:r>
        <w:rPr>
          <w:rFonts w:hint="eastAsia" w:ascii="宋体" w:hAnsi="宋体" w:cs="仿宋"/>
          <w:snapToGrid w:val="0"/>
          <w:szCs w:val="18"/>
        </w:rPr>
        <w:t>）；</w:t>
      </w:r>
    </w:p>
    <w:p>
      <w:pPr>
        <w:spacing w:line="360" w:lineRule="auto"/>
        <w:ind w:firstLine="420" w:firstLineChars="200"/>
        <w:rPr>
          <w:rFonts w:ascii="宋体" w:hAnsi="宋体" w:cs="仿宋"/>
          <w:snapToGrid w:val="0"/>
          <w:szCs w:val="18"/>
        </w:rPr>
      </w:pPr>
      <w:r>
        <w:rPr>
          <w:rFonts w:hint="eastAsia" w:ascii="宋体" w:hAnsi="宋体" w:cs="仿宋"/>
          <w:snapToGrid w:val="0"/>
          <w:szCs w:val="18"/>
        </w:rPr>
        <w:t>2、（</w:t>
      </w:r>
      <w:r>
        <w:rPr>
          <w:rFonts w:hint="eastAsia" w:ascii="宋体" w:hAnsi="宋体" w:cs="仿宋"/>
          <w:snapToGrid w:val="0"/>
          <w:szCs w:val="18"/>
          <w:u w:val="single"/>
        </w:rPr>
        <w:t>项目名称</w:t>
      </w:r>
      <w:r>
        <w:rPr>
          <w:rFonts w:hint="eastAsia" w:ascii="宋体" w:hAnsi="宋体" w:cs="仿宋"/>
          <w:snapToGrid w:val="0"/>
          <w:szCs w:val="18"/>
        </w:rPr>
        <w:t>），属于（</w:t>
      </w:r>
      <w:r>
        <w:rPr>
          <w:rFonts w:hint="eastAsia" w:ascii="宋体" w:hAnsi="宋体" w:cs="仿宋"/>
          <w:snapToGrid w:val="0"/>
          <w:szCs w:val="18"/>
          <w:u w:val="single"/>
        </w:rPr>
        <w:t>采购文件中明确的所属行业</w:t>
      </w:r>
      <w:r>
        <w:rPr>
          <w:rFonts w:hint="eastAsia" w:ascii="宋体" w:hAnsi="宋体" w:cs="仿宋"/>
          <w:snapToGrid w:val="0"/>
          <w:szCs w:val="18"/>
        </w:rPr>
        <w:t>）；承接企业为（</w:t>
      </w:r>
      <w:r>
        <w:rPr>
          <w:rFonts w:hint="eastAsia" w:ascii="宋体" w:hAnsi="宋体" w:cs="仿宋"/>
          <w:snapToGrid w:val="0"/>
          <w:szCs w:val="18"/>
          <w:u w:val="single"/>
        </w:rPr>
        <w:t>企业名称</w:t>
      </w:r>
      <w:r>
        <w:rPr>
          <w:rFonts w:hint="eastAsia" w:ascii="宋体" w:hAnsi="宋体" w:cs="仿宋"/>
          <w:snapToGrid w:val="0"/>
          <w:szCs w:val="18"/>
        </w:rPr>
        <w:t>），从业人员</w:t>
      </w:r>
      <w:r>
        <w:rPr>
          <w:rFonts w:hint="eastAsia" w:ascii="宋体" w:hAnsi="宋体" w:cs="仿宋"/>
          <w:snapToGrid w:val="0"/>
          <w:szCs w:val="18"/>
          <w:u w:val="single"/>
        </w:rPr>
        <w:t xml:space="preserve">    </w:t>
      </w:r>
      <w:r>
        <w:rPr>
          <w:rFonts w:hint="eastAsia" w:ascii="宋体" w:hAnsi="宋体" w:cs="仿宋"/>
          <w:snapToGrid w:val="0"/>
          <w:szCs w:val="18"/>
        </w:rPr>
        <w:t>人，营业收入为</w:t>
      </w:r>
      <w:r>
        <w:rPr>
          <w:rFonts w:hint="eastAsia" w:ascii="宋体" w:hAnsi="宋体" w:cs="仿宋"/>
          <w:snapToGrid w:val="0"/>
          <w:szCs w:val="18"/>
          <w:u w:val="single"/>
        </w:rPr>
        <w:t xml:space="preserve">    </w:t>
      </w:r>
      <w:r>
        <w:rPr>
          <w:rFonts w:hint="eastAsia" w:ascii="宋体" w:hAnsi="宋体" w:cs="仿宋"/>
          <w:snapToGrid w:val="0"/>
          <w:szCs w:val="18"/>
        </w:rPr>
        <w:t>万元，资产总额为</w:t>
      </w:r>
      <w:r>
        <w:rPr>
          <w:rFonts w:hint="eastAsia" w:ascii="宋体" w:hAnsi="宋体" w:cs="仿宋"/>
          <w:snapToGrid w:val="0"/>
          <w:szCs w:val="18"/>
          <w:u w:val="single"/>
        </w:rPr>
        <w:t xml:space="preserve">    </w:t>
      </w:r>
      <w:r>
        <w:rPr>
          <w:rFonts w:hint="eastAsia" w:ascii="宋体" w:hAnsi="宋体" w:cs="仿宋"/>
          <w:snapToGrid w:val="0"/>
          <w:szCs w:val="18"/>
        </w:rPr>
        <w:t>万元，属于（</w:t>
      </w:r>
      <w:r>
        <w:rPr>
          <w:rFonts w:hint="eastAsia" w:ascii="宋体" w:hAnsi="宋体" w:cs="仿宋"/>
          <w:snapToGrid w:val="0"/>
          <w:szCs w:val="18"/>
          <w:u w:val="single"/>
        </w:rPr>
        <w:t>中型企业、小型企业、微型企业</w:t>
      </w:r>
      <w:r>
        <w:rPr>
          <w:rFonts w:hint="eastAsia" w:ascii="宋体" w:hAnsi="宋体" w:cs="仿宋"/>
          <w:snapToGrid w:val="0"/>
          <w:szCs w:val="18"/>
        </w:rPr>
        <w:t>）；</w:t>
      </w:r>
    </w:p>
    <w:p>
      <w:pPr>
        <w:spacing w:line="360" w:lineRule="auto"/>
        <w:ind w:firstLine="420" w:firstLineChars="200"/>
        <w:rPr>
          <w:rFonts w:ascii="宋体" w:hAnsi="宋体" w:cs="仿宋"/>
          <w:snapToGrid w:val="0"/>
          <w:szCs w:val="18"/>
        </w:rPr>
      </w:pPr>
      <w:r>
        <w:rPr>
          <w:rFonts w:hint="eastAsia" w:ascii="宋体" w:hAnsi="宋体" w:cs="仿宋"/>
          <w:snapToGrid w:val="0"/>
          <w:szCs w:val="18"/>
        </w:rPr>
        <w:t>……</w:t>
      </w:r>
    </w:p>
    <w:p>
      <w:pPr>
        <w:spacing w:line="360" w:lineRule="auto"/>
        <w:ind w:firstLine="420" w:firstLineChars="200"/>
        <w:rPr>
          <w:rFonts w:ascii="宋体" w:hAnsi="宋体" w:cs="仿宋"/>
          <w:snapToGrid w:val="0"/>
          <w:szCs w:val="18"/>
        </w:rPr>
      </w:pPr>
      <w:r>
        <w:rPr>
          <w:rFonts w:hint="eastAsia" w:ascii="宋体" w:hAnsi="宋体" w:cs="仿宋"/>
          <w:snapToGrid w:val="0"/>
          <w:szCs w:val="18"/>
        </w:rPr>
        <w:t>以上企业，不属于大企业的分支机构，不存在控股股东为大企业的情形，也不存在与大企业的负责人为同一人的情形。</w:t>
      </w:r>
    </w:p>
    <w:p>
      <w:pPr>
        <w:spacing w:line="360" w:lineRule="auto"/>
        <w:ind w:firstLine="420" w:firstLineChars="200"/>
        <w:rPr>
          <w:rFonts w:ascii="宋体" w:hAnsi="宋体" w:cs="仿宋"/>
          <w:snapToGrid w:val="0"/>
          <w:szCs w:val="18"/>
        </w:rPr>
      </w:pPr>
      <w:r>
        <w:rPr>
          <w:rFonts w:hint="eastAsia" w:ascii="宋体" w:hAnsi="宋体" w:cs="仿宋"/>
          <w:snapToGrid w:val="0"/>
          <w:szCs w:val="18"/>
        </w:rPr>
        <w:t>本公司对上述声明的真实性负责。如有虚假，将依法承担相应责任。</w:t>
      </w:r>
    </w:p>
    <w:p>
      <w:pPr>
        <w:spacing w:line="360" w:lineRule="auto"/>
        <w:ind w:firstLine="420" w:firstLineChars="200"/>
        <w:rPr>
          <w:rFonts w:ascii="宋体" w:hAnsi="宋体" w:cs="仿宋"/>
          <w:snapToGrid w:val="0"/>
          <w:szCs w:val="18"/>
        </w:rPr>
      </w:pPr>
    </w:p>
    <w:p>
      <w:pPr>
        <w:spacing w:line="360" w:lineRule="auto"/>
        <w:ind w:firstLine="420" w:firstLineChars="200"/>
        <w:jc w:val="right"/>
        <w:rPr>
          <w:rFonts w:ascii="宋体" w:hAnsi="宋体" w:cs="仿宋"/>
          <w:snapToGrid w:val="0"/>
          <w:szCs w:val="18"/>
        </w:rPr>
      </w:pPr>
      <w:r>
        <w:rPr>
          <w:rFonts w:hint="eastAsia" w:ascii="宋体" w:hAnsi="宋体" w:cs="仿宋"/>
          <w:snapToGrid w:val="0"/>
          <w:szCs w:val="18"/>
        </w:rPr>
        <w:t>企业名称(公章)：</w:t>
      </w:r>
      <w:r>
        <w:rPr>
          <w:rFonts w:hint="eastAsia" w:ascii="宋体" w:hAnsi="宋体" w:cs="仿宋"/>
          <w:snapToGrid w:val="0"/>
          <w:szCs w:val="18"/>
          <w:u w:val="single"/>
        </w:rPr>
        <w:t xml:space="preserve">           </w:t>
      </w:r>
      <w:r>
        <w:rPr>
          <w:rFonts w:hint="eastAsia" w:ascii="宋体" w:hAnsi="宋体" w:cs="仿宋"/>
          <w:snapToGrid w:val="0"/>
          <w:szCs w:val="18"/>
        </w:rPr>
        <w:t>；</w:t>
      </w:r>
    </w:p>
    <w:p>
      <w:pPr>
        <w:jc w:val="right"/>
        <w:rPr>
          <w:rFonts w:ascii="宋体" w:hAnsi="宋体" w:cs="仿宋"/>
        </w:rPr>
      </w:pPr>
      <w:r>
        <w:rPr>
          <w:rFonts w:hint="eastAsia" w:ascii="宋体" w:hAnsi="宋体" w:cs="仿宋"/>
          <w:snapToGrid w:val="0"/>
          <w:szCs w:val="18"/>
        </w:rPr>
        <w:t>日期：</w:t>
      </w:r>
      <w:r>
        <w:rPr>
          <w:rFonts w:hint="eastAsia" w:ascii="宋体" w:hAnsi="宋体" w:cs="仿宋"/>
          <w:u w:val="single"/>
        </w:rPr>
        <w:t xml:space="preserve">      </w:t>
      </w:r>
      <w:r>
        <w:rPr>
          <w:rFonts w:hint="eastAsia" w:ascii="宋体" w:hAnsi="宋体" w:cs="仿宋"/>
        </w:rPr>
        <w:t>年</w:t>
      </w:r>
      <w:r>
        <w:rPr>
          <w:rFonts w:hint="eastAsia" w:ascii="宋体" w:hAnsi="宋体" w:cs="仿宋"/>
          <w:u w:val="single"/>
        </w:rPr>
        <w:t xml:space="preserve">      </w:t>
      </w:r>
      <w:r>
        <w:rPr>
          <w:rFonts w:hint="eastAsia" w:ascii="宋体" w:hAnsi="宋体" w:cs="仿宋"/>
        </w:rPr>
        <w:t xml:space="preserve">月 </w:t>
      </w:r>
      <w:r>
        <w:rPr>
          <w:rFonts w:hint="eastAsia" w:ascii="宋体" w:hAnsi="宋体" w:cs="仿宋"/>
          <w:u w:val="single"/>
        </w:rPr>
        <w:t xml:space="preserve">      </w:t>
      </w:r>
      <w:r>
        <w:rPr>
          <w:rFonts w:hint="eastAsia" w:ascii="宋体" w:hAnsi="宋体" w:cs="仿宋"/>
        </w:rPr>
        <w:t>日</w:t>
      </w:r>
    </w:p>
    <w:p>
      <w:pPr>
        <w:rPr>
          <w:rFonts w:ascii="宋体" w:hAnsi="宋体" w:cs="仿宋"/>
          <w:snapToGrid w:val="0"/>
          <w:szCs w:val="18"/>
        </w:rPr>
      </w:pPr>
    </w:p>
    <w:p>
      <w:pPr>
        <w:rPr>
          <w:rFonts w:ascii="宋体" w:hAnsi="宋体" w:cs="仿宋"/>
          <w:snapToGrid w:val="0"/>
          <w:szCs w:val="18"/>
        </w:rPr>
      </w:pPr>
      <w:r>
        <w:rPr>
          <w:rFonts w:hint="eastAsia" w:ascii="宋体" w:hAnsi="宋体" w:cs="仿宋"/>
          <w:b/>
          <w:snapToGrid w:val="0"/>
          <w:color w:val="FF0000"/>
          <w:szCs w:val="18"/>
        </w:rPr>
        <w:t>备注：</w:t>
      </w:r>
      <w:r>
        <w:rPr>
          <w:rFonts w:hint="eastAsia" w:ascii="宋体" w:hAnsi="宋体" w:cs="仿宋"/>
          <w:snapToGrid w:val="0"/>
          <w:szCs w:val="18"/>
        </w:rPr>
        <w:t>1、填写前请认真阅读《工业和信息化部、国家统计局、国家发展和改革委员会、财政部关于印发中小企业划型标准规定的通知》(工信部联企业〔2011〕300号)和《财政部 工业和信息化部关于印发《政府采购促进中小企业发展管理办法》的通知》(财库〔2020〕46号)相关规定。</w:t>
      </w:r>
    </w:p>
    <w:p>
      <w:pPr>
        <w:ind w:firstLine="630" w:firstLineChars="300"/>
        <w:rPr>
          <w:rFonts w:ascii="宋体" w:hAnsi="宋体" w:cs="仿宋"/>
          <w:snapToGrid w:val="0"/>
          <w:szCs w:val="18"/>
        </w:rPr>
      </w:pPr>
      <w:r>
        <w:rPr>
          <w:rFonts w:hint="eastAsia" w:ascii="宋体" w:hAnsi="宋体" w:cs="仿宋"/>
          <w:snapToGrid w:val="0"/>
          <w:szCs w:val="18"/>
        </w:rPr>
        <w:t>2、从业人员、营业收入、资产总额填报上一年度数据，无上一年度数据的新成立企业可不填报。</w:t>
      </w:r>
    </w:p>
    <w:p>
      <w:pPr>
        <w:rPr>
          <w:rFonts w:ascii="宋体" w:hAnsi="宋体" w:cs="仿宋"/>
          <w:snapToGrid w:val="0"/>
          <w:szCs w:val="18"/>
        </w:rPr>
      </w:pPr>
    </w:p>
    <w:p>
      <w:pPr>
        <w:rPr>
          <w:rFonts w:ascii="宋体" w:hAnsi="宋体" w:cs="仿宋"/>
          <w:snapToGrid w:val="0"/>
          <w:szCs w:val="18"/>
        </w:rPr>
      </w:pPr>
    </w:p>
    <w:p>
      <w:pPr>
        <w:rPr>
          <w:rFonts w:ascii="宋体" w:hAnsi="宋体" w:cs="仿宋"/>
          <w:snapToGrid w:val="0"/>
          <w:szCs w:val="18"/>
        </w:rPr>
      </w:pPr>
    </w:p>
    <w:p>
      <w:pPr>
        <w:widowControl/>
        <w:jc w:val="left"/>
        <w:rPr>
          <w:rFonts w:ascii="宋体" w:hAnsi="宋体" w:cs="仿宋"/>
          <w:b/>
          <w:sz w:val="32"/>
          <w:szCs w:val="32"/>
        </w:rPr>
      </w:pPr>
      <w:r>
        <w:rPr>
          <w:rFonts w:hint="eastAsia" w:ascii="宋体" w:hAnsi="宋体" w:cs="仿宋"/>
          <w:b/>
          <w:sz w:val="32"/>
          <w:szCs w:val="32"/>
        </w:rPr>
        <w:br w:type="page"/>
      </w:r>
    </w:p>
    <w:p>
      <w:pPr>
        <w:jc w:val="center"/>
        <w:rPr>
          <w:rFonts w:ascii="宋体" w:hAnsi="宋体" w:cs="仿宋"/>
          <w:snapToGrid w:val="0"/>
          <w:szCs w:val="18"/>
        </w:rPr>
      </w:pPr>
      <w:r>
        <w:rPr>
          <w:rFonts w:hint="eastAsia" w:ascii="宋体" w:hAnsi="宋体" w:cs="仿宋"/>
          <w:b/>
          <w:sz w:val="32"/>
          <w:szCs w:val="32"/>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ind w:firstLine="420" w:firstLineChars="200"/>
        <w:rPr>
          <w:rFonts w:ascii="宋体" w:hAnsi="宋体" w:cs="仿宋"/>
          <w:snapToGrid w:val="0"/>
          <w:szCs w:val="18"/>
        </w:rPr>
      </w:pPr>
      <w:r>
        <w:rPr>
          <w:rFonts w:hint="eastAsia" w:ascii="宋体" w:hAnsi="宋体"/>
          <w:szCs w:val="21"/>
        </w:rPr>
        <w:t>本单位对上述声明的真实性负责。如有虚假，将依法承担相应责任</w:t>
      </w:r>
      <w:r>
        <w:rPr>
          <w:rFonts w:hint="eastAsia" w:ascii="宋体" w:hAnsi="宋体" w:cs="仿宋"/>
          <w:snapToGrid w:val="0"/>
          <w:szCs w:val="18"/>
        </w:rPr>
        <w:t>。</w:t>
      </w:r>
    </w:p>
    <w:p>
      <w:pPr>
        <w:pStyle w:val="18"/>
        <w:ind w:firstLine="210"/>
      </w:pPr>
    </w:p>
    <w:p>
      <w:pPr>
        <w:spacing w:line="360" w:lineRule="auto"/>
        <w:ind w:firstLine="420" w:firstLineChars="200"/>
        <w:jc w:val="right"/>
        <w:rPr>
          <w:rFonts w:ascii="宋体" w:hAnsi="宋体" w:cs="仿宋"/>
          <w:snapToGrid w:val="0"/>
          <w:szCs w:val="18"/>
        </w:rPr>
      </w:pPr>
      <w:r>
        <w:rPr>
          <w:rFonts w:hint="eastAsia" w:ascii="宋体" w:hAnsi="宋体"/>
          <w:szCs w:val="21"/>
        </w:rPr>
        <w:t>单位名称</w:t>
      </w:r>
      <w:r>
        <w:rPr>
          <w:rFonts w:hint="eastAsia" w:ascii="宋体" w:hAnsi="宋体" w:cs="仿宋"/>
          <w:snapToGrid w:val="0"/>
          <w:szCs w:val="18"/>
        </w:rPr>
        <w:t>(公章)：</w:t>
      </w:r>
      <w:r>
        <w:rPr>
          <w:rFonts w:hint="eastAsia" w:ascii="宋体" w:hAnsi="宋体" w:cs="仿宋"/>
          <w:snapToGrid w:val="0"/>
          <w:szCs w:val="18"/>
          <w:u w:val="single"/>
        </w:rPr>
        <w:t xml:space="preserve">          </w:t>
      </w:r>
      <w:r>
        <w:rPr>
          <w:rFonts w:hint="eastAsia" w:ascii="宋体" w:hAnsi="宋体" w:cs="仿宋"/>
          <w:snapToGrid w:val="0"/>
          <w:szCs w:val="18"/>
        </w:rPr>
        <w:t>；</w:t>
      </w:r>
    </w:p>
    <w:p>
      <w:pPr>
        <w:ind w:firstLine="420" w:firstLineChars="200"/>
        <w:jc w:val="right"/>
        <w:rPr>
          <w:rFonts w:ascii="宋体" w:hAnsi="宋体" w:cs="仿宋"/>
          <w:snapToGrid w:val="0"/>
          <w:szCs w:val="18"/>
        </w:rPr>
      </w:pPr>
      <w:r>
        <w:rPr>
          <w:rFonts w:hint="eastAsia" w:ascii="宋体" w:hAnsi="宋体" w:cs="仿宋"/>
          <w:snapToGrid w:val="0"/>
          <w:szCs w:val="18"/>
        </w:rPr>
        <w:t>日期：</w:t>
      </w:r>
      <w:r>
        <w:rPr>
          <w:rFonts w:hint="eastAsia" w:ascii="宋体" w:hAnsi="宋体" w:cs="仿宋"/>
          <w:u w:val="single"/>
        </w:rPr>
        <w:t xml:space="preserve">      </w:t>
      </w:r>
      <w:r>
        <w:rPr>
          <w:rFonts w:hint="eastAsia" w:ascii="宋体" w:hAnsi="宋体" w:cs="仿宋"/>
        </w:rPr>
        <w:t>年</w:t>
      </w:r>
      <w:r>
        <w:rPr>
          <w:rFonts w:hint="eastAsia" w:ascii="宋体" w:hAnsi="宋体" w:cs="仿宋"/>
          <w:u w:val="single"/>
        </w:rPr>
        <w:t xml:space="preserve">      </w:t>
      </w:r>
      <w:r>
        <w:rPr>
          <w:rFonts w:hint="eastAsia" w:ascii="宋体" w:hAnsi="宋体" w:cs="仿宋"/>
        </w:rPr>
        <w:t xml:space="preserve">月 </w:t>
      </w:r>
      <w:r>
        <w:rPr>
          <w:rFonts w:hint="eastAsia" w:ascii="宋体" w:hAnsi="宋体" w:cs="仿宋"/>
          <w:u w:val="single"/>
        </w:rPr>
        <w:t xml:space="preserve">      </w:t>
      </w:r>
      <w:r>
        <w:rPr>
          <w:rFonts w:hint="eastAsia" w:ascii="宋体" w:hAnsi="宋体" w:cs="仿宋"/>
        </w:rPr>
        <w:t>日</w:t>
      </w:r>
    </w:p>
    <w:p>
      <w:pPr>
        <w:ind w:firstLine="420" w:firstLineChars="200"/>
        <w:rPr>
          <w:rFonts w:ascii="宋体" w:hAnsi="宋体" w:cs="仿宋"/>
          <w:snapToGrid w:val="0"/>
          <w:szCs w:val="18"/>
        </w:rPr>
      </w:pPr>
    </w:p>
    <w:p>
      <w:pPr>
        <w:ind w:firstLine="422" w:firstLineChars="200"/>
        <w:rPr>
          <w:rFonts w:ascii="宋体" w:hAnsi="宋体" w:cs="仿宋"/>
          <w:b/>
          <w:snapToGrid w:val="0"/>
          <w:szCs w:val="18"/>
        </w:rPr>
      </w:pPr>
      <w:r>
        <w:rPr>
          <w:rFonts w:hint="eastAsia" w:ascii="宋体" w:hAnsi="宋体" w:cs="仿宋"/>
          <w:b/>
          <w:snapToGrid w:val="0"/>
          <w:szCs w:val="18"/>
        </w:rPr>
        <w:t>附：省级以上监狱管理局、戒毒管理局（含新疆生产建设兵团）出具的监狱企业证明文件。</w:t>
      </w:r>
    </w:p>
    <w:p>
      <w:pPr>
        <w:ind w:firstLine="420" w:firstLineChars="200"/>
        <w:rPr>
          <w:rFonts w:ascii="宋体" w:hAnsi="宋体" w:cs="仿宋"/>
          <w:snapToGrid w:val="0"/>
          <w:szCs w:val="18"/>
        </w:rPr>
      </w:pPr>
    </w:p>
    <w:p>
      <w:pPr>
        <w:ind w:firstLine="422" w:firstLineChars="200"/>
        <w:rPr>
          <w:rFonts w:ascii="宋体" w:hAnsi="宋体" w:cs="仿宋"/>
          <w:snapToGrid w:val="0"/>
          <w:szCs w:val="18"/>
        </w:rPr>
      </w:pPr>
      <w:r>
        <w:rPr>
          <w:rFonts w:hint="eastAsia" w:ascii="宋体" w:hAnsi="宋体" w:cs="仿宋"/>
          <w:b/>
          <w:snapToGrid w:val="0"/>
          <w:color w:val="FF0000"/>
          <w:szCs w:val="18"/>
        </w:rPr>
        <w:t>备注：</w:t>
      </w:r>
      <w:r>
        <w:rPr>
          <w:rFonts w:hint="eastAsia" w:ascii="宋体" w:hAnsi="宋体" w:cs="仿宋"/>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widowControl/>
        <w:jc w:val="left"/>
        <w:rPr>
          <w:rFonts w:ascii="宋体" w:hAnsi="宋体" w:cs="仿宋"/>
          <w:b/>
          <w:sz w:val="32"/>
          <w:szCs w:val="32"/>
        </w:rPr>
      </w:pPr>
    </w:p>
    <w:p>
      <w:pPr>
        <w:jc w:val="center"/>
        <w:rPr>
          <w:rFonts w:ascii="宋体" w:hAnsi="宋体" w:cs="仿宋"/>
          <w:b/>
          <w:sz w:val="32"/>
          <w:szCs w:val="32"/>
        </w:rPr>
      </w:pPr>
      <w:r>
        <w:rPr>
          <w:rFonts w:hint="eastAsia" w:ascii="宋体" w:hAnsi="宋体" w:cs="仿宋"/>
          <w:b/>
          <w:sz w:val="32"/>
          <w:szCs w:val="32"/>
        </w:rPr>
        <w:t>残疾人福利性单位声明函</w:t>
      </w:r>
    </w:p>
    <w:p>
      <w:pPr>
        <w:spacing w:line="360" w:lineRule="auto"/>
        <w:ind w:firstLine="420" w:firstLineChars="200"/>
        <w:rPr>
          <w:rFonts w:ascii="宋体" w:hAnsi="宋体" w:cs="仿宋"/>
          <w:snapToGrid w:val="0"/>
          <w:szCs w:val="18"/>
        </w:rPr>
      </w:pPr>
    </w:p>
    <w:p>
      <w:pPr>
        <w:spacing w:line="360" w:lineRule="auto"/>
        <w:ind w:firstLine="420" w:firstLineChars="200"/>
        <w:rPr>
          <w:rFonts w:ascii="宋体" w:hAnsi="宋体" w:cs="仿宋"/>
          <w:snapToGrid w:val="0"/>
          <w:szCs w:val="18"/>
        </w:rPr>
      </w:pPr>
      <w:r>
        <w:rPr>
          <w:rFonts w:hint="eastAsia" w:ascii="宋体" w:hAnsi="宋体" w:cs="仿宋"/>
          <w:snapToGrid w:val="0"/>
          <w:szCs w:val="1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仿宋"/>
          <w:snapToGrid w:val="0"/>
          <w:szCs w:val="18"/>
          <w:u w:val="single"/>
        </w:rPr>
        <w:t xml:space="preserve">      </w:t>
      </w:r>
      <w:r>
        <w:rPr>
          <w:rFonts w:hint="eastAsia" w:ascii="宋体" w:hAnsi="宋体" w:cs="仿宋"/>
          <w:snapToGrid w:val="0"/>
          <w:szCs w:val="18"/>
        </w:rPr>
        <w:t>单位的</w:t>
      </w:r>
      <w:r>
        <w:rPr>
          <w:rFonts w:hint="eastAsia" w:ascii="宋体" w:hAnsi="宋体" w:cs="仿宋"/>
          <w:snapToGrid w:val="0"/>
          <w:szCs w:val="18"/>
          <w:u w:val="single"/>
        </w:rPr>
        <w:t xml:space="preserve">      </w:t>
      </w:r>
      <w:r>
        <w:rPr>
          <w:rFonts w:hint="eastAsia" w:ascii="宋体" w:hAnsi="宋体" w:cs="仿宋"/>
          <w:snapToGrid w:val="0"/>
          <w:szCs w:val="18"/>
        </w:rPr>
        <w:t>项目采购活动，由本单位提供服务。</w:t>
      </w:r>
    </w:p>
    <w:p>
      <w:pPr>
        <w:spacing w:line="360" w:lineRule="auto"/>
        <w:ind w:firstLine="420" w:firstLineChars="200"/>
        <w:rPr>
          <w:rFonts w:ascii="宋体" w:hAnsi="宋体" w:cs="仿宋"/>
          <w:snapToGrid w:val="0"/>
          <w:szCs w:val="18"/>
        </w:rPr>
      </w:pPr>
      <w:r>
        <w:rPr>
          <w:rFonts w:hint="eastAsia" w:ascii="宋体" w:hAnsi="宋体" w:cs="仿宋"/>
          <w:snapToGrid w:val="0"/>
          <w:szCs w:val="18"/>
        </w:rPr>
        <w:t>本单位对上述声明的真实性负责。如有虚假，将依法承担相应责任。</w:t>
      </w:r>
    </w:p>
    <w:p>
      <w:pPr>
        <w:spacing w:line="360" w:lineRule="auto"/>
        <w:ind w:firstLine="420" w:firstLineChars="200"/>
        <w:rPr>
          <w:rFonts w:ascii="宋体" w:hAnsi="宋体" w:cs="仿宋"/>
          <w:snapToGrid w:val="0"/>
          <w:szCs w:val="18"/>
        </w:rPr>
      </w:pPr>
    </w:p>
    <w:p>
      <w:pPr>
        <w:spacing w:line="360" w:lineRule="auto"/>
        <w:ind w:firstLine="420" w:firstLineChars="200"/>
        <w:jc w:val="right"/>
        <w:rPr>
          <w:rFonts w:ascii="宋体" w:hAnsi="宋体" w:cs="仿宋"/>
          <w:snapToGrid w:val="0"/>
          <w:szCs w:val="18"/>
        </w:rPr>
      </w:pPr>
      <w:r>
        <w:rPr>
          <w:rFonts w:hint="eastAsia" w:ascii="宋体" w:hAnsi="宋体"/>
          <w:szCs w:val="21"/>
        </w:rPr>
        <w:t>单位名称</w:t>
      </w:r>
      <w:r>
        <w:rPr>
          <w:rFonts w:hint="eastAsia" w:ascii="宋体" w:hAnsi="宋体" w:cs="仿宋"/>
          <w:snapToGrid w:val="0"/>
          <w:szCs w:val="18"/>
        </w:rPr>
        <w:t>(公章)：</w:t>
      </w:r>
      <w:r>
        <w:rPr>
          <w:rFonts w:hint="eastAsia" w:ascii="宋体" w:hAnsi="宋体" w:cs="仿宋"/>
          <w:snapToGrid w:val="0"/>
          <w:szCs w:val="18"/>
          <w:u w:val="single"/>
        </w:rPr>
        <w:t xml:space="preserve">          </w:t>
      </w:r>
      <w:r>
        <w:rPr>
          <w:rFonts w:hint="eastAsia" w:ascii="宋体" w:hAnsi="宋体" w:cs="仿宋"/>
          <w:snapToGrid w:val="0"/>
          <w:szCs w:val="18"/>
        </w:rPr>
        <w:t>；</w:t>
      </w:r>
    </w:p>
    <w:p>
      <w:pPr>
        <w:spacing w:line="360" w:lineRule="auto"/>
        <w:ind w:firstLine="420" w:firstLineChars="200"/>
        <w:jc w:val="right"/>
        <w:rPr>
          <w:rFonts w:ascii="宋体" w:hAnsi="宋体" w:cs="仿宋"/>
          <w:snapToGrid w:val="0"/>
          <w:szCs w:val="18"/>
        </w:rPr>
      </w:pPr>
      <w:r>
        <w:rPr>
          <w:rFonts w:hint="eastAsia" w:ascii="宋体" w:hAnsi="宋体" w:cs="仿宋"/>
          <w:snapToGrid w:val="0"/>
          <w:szCs w:val="18"/>
        </w:rPr>
        <w:t>日期：</w:t>
      </w:r>
      <w:r>
        <w:rPr>
          <w:rFonts w:hint="eastAsia" w:ascii="宋体" w:hAnsi="宋体" w:cs="仿宋"/>
          <w:u w:val="single"/>
        </w:rPr>
        <w:t xml:space="preserve">      </w:t>
      </w:r>
      <w:r>
        <w:rPr>
          <w:rFonts w:hint="eastAsia" w:ascii="宋体" w:hAnsi="宋体" w:cs="仿宋"/>
        </w:rPr>
        <w:t>年</w:t>
      </w:r>
      <w:r>
        <w:rPr>
          <w:rFonts w:hint="eastAsia" w:ascii="宋体" w:hAnsi="宋体" w:cs="仿宋"/>
          <w:u w:val="single"/>
        </w:rPr>
        <w:t xml:space="preserve">      </w:t>
      </w:r>
      <w:r>
        <w:rPr>
          <w:rFonts w:hint="eastAsia" w:ascii="宋体" w:hAnsi="宋体" w:cs="仿宋"/>
        </w:rPr>
        <w:t xml:space="preserve">月 </w:t>
      </w:r>
      <w:r>
        <w:rPr>
          <w:rFonts w:hint="eastAsia" w:ascii="宋体" w:hAnsi="宋体" w:cs="仿宋"/>
          <w:u w:val="single"/>
        </w:rPr>
        <w:t xml:space="preserve">      </w:t>
      </w:r>
      <w:r>
        <w:rPr>
          <w:rFonts w:hint="eastAsia" w:ascii="宋体" w:hAnsi="宋体" w:cs="仿宋"/>
        </w:rPr>
        <w:t>日</w:t>
      </w:r>
    </w:p>
    <w:p>
      <w:pPr>
        <w:rPr>
          <w:rFonts w:ascii="宋体" w:hAnsi="宋体" w:cs="仿宋"/>
          <w:snapToGrid w:val="0"/>
          <w:szCs w:val="18"/>
        </w:rPr>
      </w:pPr>
      <w:r>
        <w:rPr>
          <w:rFonts w:hint="eastAsia" w:ascii="宋体" w:hAnsi="宋体" w:cs="仿宋"/>
          <w:snapToGrid w:val="0"/>
          <w:szCs w:val="18"/>
        </w:rPr>
        <w:t xml:space="preserve">    </w:t>
      </w:r>
    </w:p>
    <w:p>
      <w:pPr>
        <w:rPr>
          <w:rFonts w:ascii="宋体" w:hAnsi="宋体" w:cs="仿宋"/>
          <w:snapToGrid w:val="0"/>
          <w:szCs w:val="18"/>
        </w:rPr>
      </w:pPr>
    </w:p>
    <w:p>
      <w:pPr>
        <w:ind w:firstLine="422" w:firstLineChars="200"/>
        <w:rPr>
          <w:rFonts w:ascii="宋体" w:hAnsi="宋体" w:cs="仿宋"/>
        </w:rPr>
      </w:pPr>
      <w:r>
        <w:rPr>
          <w:rFonts w:hint="eastAsia" w:ascii="宋体" w:hAnsi="宋体" w:cs="仿宋"/>
          <w:b/>
          <w:snapToGrid w:val="0"/>
          <w:color w:val="FF0000"/>
          <w:szCs w:val="18"/>
        </w:rPr>
        <w:t>备注：</w:t>
      </w:r>
      <w:r>
        <w:rPr>
          <w:rFonts w:hint="eastAsia" w:ascii="宋体" w:hAnsi="宋体" w:cs="仿宋"/>
          <w:snapToGrid w:val="0"/>
          <w:szCs w:val="18"/>
        </w:rPr>
        <w:t>填写前请认真阅读《财政部、民政部、中国残疾人联合会关于促进残疾人就业政府采购政策的通知》(财库〔2017〕141号)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jc w:val="center"/>
        <w:rPr>
          <w:rFonts w:ascii="宋体" w:hAnsi="宋体" w:cs="仿宋"/>
          <w:b/>
          <w:sz w:val="32"/>
          <w:szCs w:val="32"/>
        </w:rPr>
      </w:pPr>
    </w:p>
    <w:p>
      <w:pPr>
        <w:jc w:val="center"/>
        <w:rPr>
          <w:rFonts w:ascii="宋体" w:hAnsi="宋体" w:cs="仿宋"/>
          <w:b/>
          <w:sz w:val="32"/>
          <w:szCs w:val="36"/>
        </w:rPr>
      </w:pPr>
      <w:r>
        <w:rPr>
          <w:rFonts w:hint="eastAsia" w:ascii="宋体" w:hAnsi="宋体" w:cs="仿宋"/>
          <w:b/>
          <w:sz w:val="32"/>
          <w:szCs w:val="36"/>
        </w:rPr>
        <w:t>诚信承诺函</w:t>
      </w:r>
    </w:p>
    <w:p>
      <w:pPr>
        <w:spacing w:line="360" w:lineRule="auto"/>
        <w:rPr>
          <w:rFonts w:ascii="宋体" w:hAnsi="宋体" w:cs="仿宋"/>
          <w:snapToGrid w:val="0"/>
          <w:szCs w:val="18"/>
        </w:rPr>
      </w:pPr>
      <w:r>
        <w:rPr>
          <w:rFonts w:hint="eastAsia" w:ascii="宋体" w:hAnsi="宋体" w:cs="仿宋"/>
          <w:snapToGrid w:val="0"/>
          <w:szCs w:val="18"/>
        </w:rPr>
        <w:t>深圳市中正招标有限公司：</w:t>
      </w:r>
    </w:p>
    <w:p>
      <w:pPr>
        <w:spacing w:line="360" w:lineRule="auto"/>
        <w:ind w:firstLine="420" w:firstLineChars="200"/>
        <w:rPr>
          <w:rFonts w:ascii="宋体" w:hAnsi="宋体" w:cs="仿宋"/>
          <w:snapToGrid w:val="0"/>
          <w:szCs w:val="18"/>
        </w:rPr>
      </w:pPr>
      <w:r>
        <w:rPr>
          <w:rFonts w:hint="eastAsia" w:ascii="宋体" w:hAnsi="宋体" w:cs="仿宋"/>
          <w:snapToGrid w:val="0"/>
          <w:szCs w:val="18"/>
        </w:rPr>
        <w:t>我公司承诺，在参与政府采购活动中不存在出现诚信相关问题且在相关主管部门处理措施实施期限内，如若投标文件与事实情况不符，我司自愿承担“隐瞒真实情况，提供虚假资料”以及其他一切不利的法律后果。</w:t>
      </w:r>
    </w:p>
    <w:p>
      <w:pPr>
        <w:spacing w:line="360" w:lineRule="auto"/>
        <w:ind w:firstLine="420" w:firstLineChars="200"/>
        <w:rPr>
          <w:rFonts w:ascii="宋体" w:hAnsi="宋体" w:cs="仿宋"/>
          <w:snapToGrid w:val="0"/>
          <w:szCs w:val="18"/>
        </w:rPr>
      </w:pPr>
      <w:r>
        <w:rPr>
          <w:rFonts w:hint="eastAsia" w:ascii="宋体" w:hAnsi="宋体" w:cs="仿宋"/>
          <w:snapToGrid w:val="0"/>
          <w:szCs w:val="18"/>
        </w:rPr>
        <w:t>我公司承诺，在参加政府采购活动中没有出现下列行为之一：</w:t>
      </w:r>
    </w:p>
    <w:p>
      <w:pPr>
        <w:spacing w:line="360" w:lineRule="auto"/>
        <w:ind w:firstLine="420" w:firstLineChars="200"/>
        <w:rPr>
          <w:rFonts w:ascii="宋体" w:hAnsi="宋体" w:cs="仿宋"/>
          <w:snapToGrid w:val="0"/>
          <w:szCs w:val="18"/>
        </w:rPr>
      </w:pPr>
      <w:r>
        <w:rPr>
          <w:rFonts w:hint="eastAsia" w:ascii="宋体" w:hAnsi="宋体" w:cs="仿宋"/>
          <w:snapToGrid w:val="0"/>
          <w:szCs w:val="18"/>
        </w:rPr>
        <w:t>（一）投标截止后，无正当理由撤销其投标行为，导致项目无法正常开评审的；</w:t>
      </w:r>
    </w:p>
    <w:p>
      <w:pPr>
        <w:spacing w:line="360" w:lineRule="auto"/>
        <w:ind w:firstLine="420" w:firstLineChars="200"/>
        <w:rPr>
          <w:rFonts w:ascii="宋体" w:hAnsi="宋体" w:cs="仿宋"/>
          <w:snapToGrid w:val="0"/>
          <w:szCs w:val="18"/>
        </w:rPr>
      </w:pPr>
      <w:r>
        <w:rPr>
          <w:rFonts w:hint="eastAsia" w:ascii="宋体" w:hAnsi="宋体" w:cs="仿宋"/>
          <w:snapToGrid w:val="0"/>
          <w:szCs w:val="18"/>
        </w:rPr>
        <w:t>（二）未按《采购条例》规定签订、履行采购合同，严重影响采购人日常工作的；</w:t>
      </w:r>
    </w:p>
    <w:p>
      <w:pPr>
        <w:spacing w:line="360" w:lineRule="auto"/>
        <w:ind w:firstLine="420" w:firstLineChars="200"/>
        <w:rPr>
          <w:rFonts w:ascii="宋体" w:hAnsi="宋体" w:cs="仿宋"/>
          <w:snapToGrid w:val="0"/>
          <w:szCs w:val="18"/>
        </w:rPr>
      </w:pPr>
      <w:r>
        <w:rPr>
          <w:rFonts w:hint="eastAsia" w:ascii="宋体" w:hAnsi="宋体" w:cs="仿宋"/>
          <w:snapToGrid w:val="0"/>
          <w:szCs w:val="18"/>
        </w:rPr>
        <w:t>（三）在投标文件中未说明且未经采购人同意，将中标项目分包给他人，情节严重的；</w:t>
      </w:r>
    </w:p>
    <w:p>
      <w:pPr>
        <w:spacing w:line="360" w:lineRule="auto"/>
        <w:ind w:firstLine="420" w:firstLineChars="200"/>
        <w:rPr>
          <w:rFonts w:ascii="宋体" w:hAnsi="宋体" w:cs="仿宋"/>
          <w:snapToGrid w:val="0"/>
          <w:szCs w:val="18"/>
        </w:rPr>
      </w:pPr>
      <w:r>
        <w:rPr>
          <w:rFonts w:hint="eastAsia" w:ascii="宋体" w:hAnsi="宋体" w:cs="仿宋"/>
          <w:snapToGrid w:val="0"/>
          <w:szCs w:val="18"/>
        </w:rPr>
        <w:t>（四）严重违反合同约定，擅自降低货物质量等次和售后服务，货物、工程或者服务存在严重质量问题的；</w:t>
      </w:r>
    </w:p>
    <w:p>
      <w:pPr>
        <w:spacing w:line="360" w:lineRule="auto"/>
        <w:ind w:firstLine="420" w:firstLineChars="200"/>
        <w:rPr>
          <w:rFonts w:ascii="宋体" w:hAnsi="宋体" w:cs="仿宋"/>
          <w:snapToGrid w:val="0"/>
          <w:szCs w:val="18"/>
        </w:rPr>
      </w:pPr>
      <w:r>
        <w:rPr>
          <w:rFonts w:hint="eastAsia" w:ascii="宋体" w:hAnsi="宋体" w:cs="仿宋"/>
          <w:snapToGrid w:val="0"/>
          <w:szCs w:val="18"/>
        </w:rPr>
        <w:t>（五）严重违反合同约定，未能完成全部货物、服务或工程项目，中途停止配送或者变相增加费用的；</w:t>
      </w:r>
    </w:p>
    <w:p>
      <w:pPr>
        <w:spacing w:line="360" w:lineRule="auto"/>
        <w:ind w:firstLine="420" w:firstLineChars="200"/>
        <w:rPr>
          <w:rFonts w:ascii="宋体" w:hAnsi="宋体" w:cs="仿宋"/>
          <w:snapToGrid w:val="0"/>
          <w:szCs w:val="18"/>
        </w:rPr>
      </w:pPr>
      <w:r>
        <w:rPr>
          <w:rFonts w:hint="eastAsia" w:ascii="宋体" w:hAnsi="宋体" w:cs="仿宋"/>
          <w:snapToGrid w:val="0"/>
          <w:szCs w:val="18"/>
        </w:rPr>
        <w:t>（六）捏造事实、提供虚假材料进行质疑的；</w:t>
      </w:r>
    </w:p>
    <w:p>
      <w:pPr>
        <w:spacing w:line="360" w:lineRule="auto"/>
        <w:ind w:firstLine="420" w:firstLineChars="200"/>
        <w:rPr>
          <w:rFonts w:ascii="宋体" w:hAnsi="宋体" w:cs="仿宋"/>
          <w:snapToGrid w:val="0"/>
          <w:szCs w:val="18"/>
        </w:rPr>
      </w:pPr>
      <w:r>
        <w:rPr>
          <w:rFonts w:hint="eastAsia" w:ascii="宋体" w:hAnsi="宋体" w:cs="仿宋"/>
          <w:snapToGrid w:val="0"/>
          <w:szCs w:val="18"/>
        </w:rPr>
        <w:t>（七）假冒他人名义质疑的；</w:t>
      </w:r>
    </w:p>
    <w:p>
      <w:pPr>
        <w:spacing w:line="360" w:lineRule="auto"/>
        <w:ind w:firstLine="420" w:firstLineChars="200"/>
        <w:rPr>
          <w:rFonts w:ascii="宋体" w:hAnsi="宋体" w:cs="仿宋"/>
          <w:snapToGrid w:val="0"/>
          <w:szCs w:val="18"/>
        </w:rPr>
      </w:pPr>
      <w:r>
        <w:rPr>
          <w:rFonts w:hint="eastAsia" w:ascii="宋体" w:hAnsi="宋体" w:cs="仿宋"/>
          <w:snapToGrid w:val="0"/>
          <w:szCs w:val="18"/>
        </w:rPr>
        <w:t>（八）无正当理由拒不配合进行质疑调查的。</w:t>
      </w:r>
    </w:p>
    <w:p>
      <w:pPr>
        <w:spacing w:line="360" w:lineRule="auto"/>
        <w:ind w:firstLine="420" w:firstLineChars="200"/>
        <w:rPr>
          <w:rFonts w:ascii="宋体" w:hAnsi="宋体" w:cs="仿宋"/>
          <w:snapToGrid w:val="0"/>
          <w:szCs w:val="18"/>
        </w:rPr>
      </w:pPr>
      <w:r>
        <w:rPr>
          <w:rFonts w:hint="eastAsia" w:ascii="宋体" w:hAnsi="宋体" w:cs="仿宋"/>
          <w:snapToGrid w:val="0"/>
          <w:szCs w:val="18"/>
        </w:rPr>
        <w:t>特此承诺。</w:t>
      </w:r>
    </w:p>
    <w:p>
      <w:pPr>
        <w:spacing w:line="360" w:lineRule="auto"/>
        <w:ind w:firstLine="420" w:firstLineChars="200"/>
        <w:rPr>
          <w:rFonts w:ascii="宋体" w:hAnsi="宋体" w:cs="仿宋"/>
          <w:snapToGrid w:val="0"/>
          <w:szCs w:val="18"/>
        </w:rPr>
      </w:pPr>
    </w:p>
    <w:p>
      <w:pPr>
        <w:adjustRightInd w:val="0"/>
        <w:snapToGrid w:val="0"/>
        <w:spacing w:line="300" w:lineRule="auto"/>
        <w:rPr>
          <w:rFonts w:ascii="宋体" w:hAnsi="宋体" w:cs="仿宋"/>
          <w:snapToGrid w:val="0"/>
          <w:kern w:val="0"/>
        </w:rPr>
      </w:pPr>
      <w:r>
        <w:rPr>
          <w:rFonts w:hint="eastAsia" w:ascii="宋体" w:hAnsi="宋体" w:cs="仿宋"/>
          <w:snapToGrid w:val="0"/>
          <w:kern w:val="0"/>
        </w:rPr>
        <w:t>投标供应商：（盖章）</w:t>
      </w:r>
    </w:p>
    <w:p>
      <w:pPr>
        <w:rPr>
          <w:rFonts w:ascii="宋体" w:hAnsi="宋体" w:cs="仿宋"/>
          <w:snapToGrid w:val="0"/>
          <w:kern w:val="0"/>
        </w:rPr>
      </w:pPr>
    </w:p>
    <w:p>
      <w:pPr>
        <w:rPr>
          <w:rFonts w:ascii="宋体" w:hAnsi="宋体" w:cs="仿宋"/>
          <w:snapToGrid w:val="0"/>
          <w:kern w:val="0"/>
        </w:rPr>
      </w:pPr>
      <w:r>
        <w:rPr>
          <w:rFonts w:hint="eastAsia" w:ascii="宋体" w:hAnsi="宋体" w:cs="仿宋"/>
          <w:snapToGrid w:val="0"/>
          <w:kern w:val="0"/>
        </w:rPr>
        <w:t>授权代表或法定代表人：（签字）</w:t>
      </w:r>
    </w:p>
    <w:p>
      <w:pPr>
        <w:rPr>
          <w:rFonts w:ascii="宋体" w:hAnsi="宋体" w:cs="仿宋"/>
          <w:snapToGrid w:val="0"/>
          <w:kern w:val="0"/>
        </w:rPr>
      </w:pPr>
    </w:p>
    <w:p>
      <w:pPr>
        <w:jc w:val="right"/>
        <w:rPr>
          <w:rFonts w:ascii="宋体" w:hAnsi="宋体" w:cs="仿宋"/>
        </w:rPr>
      </w:pPr>
      <w:r>
        <w:rPr>
          <w:rFonts w:hint="eastAsia" w:ascii="宋体" w:hAnsi="宋体" w:cs="仿宋"/>
          <w:u w:val="single"/>
        </w:rPr>
        <w:t xml:space="preserve">      </w:t>
      </w:r>
      <w:r>
        <w:rPr>
          <w:rFonts w:hint="eastAsia" w:ascii="宋体" w:hAnsi="宋体" w:cs="仿宋"/>
        </w:rPr>
        <w:t>年</w:t>
      </w:r>
      <w:r>
        <w:rPr>
          <w:rFonts w:hint="eastAsia" w:ascii="宋体" w:hAnsi="宋体" w:cs="仿宋"/>
          <w:u w:val="single"/>
        </w:rPr>
        <w:t xml:space="preserve">      </w:t>
      </w:r>
      <w:r>
        <w:rPr>
          <w:rFonts w:hint="eastAsia" w:ascii="宋体" w:hAnsi="宋体" w:cs="仿宋"/>
        </w:rPr>
        <w:t xml:space="preserve">月 </w:t>
      </w:r>
      <w:r>
        <w:rPr>
          <w:rFonts w:hint="eastAsia" w:ascii="宋体" w:hAnsi="宋体" w:cs="仿宋"/>
          <w:u w:val="single"/>
        </w:rPr>
        <w:t xml:space="preserve">      </w:t>
      </w:r>
      <w:r>
        <w:rPr>
          <w:rFonts w:hint="eastAsia" w:ascii="宋体" w:hAnsi="宋体" w:cs="仿宋"/>
        </w:rPr>
        <w:t>日</w:t>
      </w:r>
    </w:p>
    <w:p>
      <w:pPr>
        <w:widowControl/>
        <w:jc w:val="left"/>
        <w:rPr>
          <w:rFonts w:ascii="宋体" w:hAnsi="宋体" w:cs="仿宋"/>
          <w:b/>
          <w:sz w:val="32"/>
          <w:szCs w:val="32"/>
        </w:rPr>
      </w:pPr>
      <w:r>
        <w:rPr>
          <w:rFonts w:ascii="宋体" w:hAnsi="宋体" w:cs="仿宋"/>
          <w:b/>
          <w:sz w:val="32"/>
          <w:szCs w:val="32"/>
        </w:rPr>
        <w:br w:type="page"/>
      </w:r>
    </w:p>
    <w:p>
      <w:pPr>
        <w:jc w:val="center"/>
        <w:rPr>
          <w:rFonts w:ascii="宋体" w:hAnsi="宋体" w:cs="仿宋"/>
          <w:b/>
          <w:bCs/>
          <w:sz w:val="32"/>
          <w:szCs w:val="32"/>
        </w:rPr>
      </w:pPr>
      <w:r>
        <w:rPr>
          <w:rFonts w:hint="eastAsia" w:ascii="宋体" w:hAnsi="宋体" w:cs="仿宋"/>
          <w:b/>
          <w:sz w:val="32"/>
          <w:szCs w:val="32"/>
        </w:rPr>
        <w:t xml:space="preserve">格式4  </w:t>
      </w:r>
      <w:r>
        <w:rPr>
          <w:rFonts w:hint="eastAsia" w:ascii="宋体" w:hAnsi="宋体" w:cs="仿宋"/>
          <w:b/>
          <w:bCs/>
          <w:sz w:val="32"/>
          <w:szCs w:val="32"/>
        </w:rPr>
        <w:t>开标一览表</w:t>
      </w:r>
    </w:p>
    <w:p>
      <w:pPr>
        <w:rPr>
          <w:rFonts w:ascii="宋体" w:hAnsi="宋体" w:cs="仿宋"/>
        </w:rPr>
      </w:pPr>
    </w:p>
    <w:p>
      <w:pPr>
        <w:spacing w:line="360" w:lineRule="auto"/>
        <w:jc w:val="left"/>
        <w:rPr>
          <w:rFonts w:ascii="宋体" w:hAnsi="宋体" w:cs="仿宋"/>
        </w:rPr>
      </w:pPr>
      <w:r>
        <w:rPr>
          <w:rFonts w:hint="eastAsia" w:ascii="宋体" w:hAnsi="宋体" w:cs="仿宋"/>
        </w:rPr>
        <w:t>项目名称：</w:t>
      </w:r>
      <w:r>
        <w:rPr>
          <w:rFonts w:hint="eastAsia" w:ascii="宋体" w:hAnsi="宋体" w:cs="仿宋"/>
          <w:u w:val="single"/>
        </w:rPr>
        <w:t xml:space="preserve">                </w:t>
      </w:r>
    </w:p>
    <w:p>
      <w:pPr>
        <w:spacing w:line="360" w:lineRule="auto"/>
        <w:jc w:val="left"/>
        <w:rPr>
          <w:rFonts w:ascii="宋体" w:hAnsi="宋体" w:cs="仿宋"/>
        </w:rPr>
      </w:pPr>
      <w:r>
        <w:rPr>
          <w:rFonts w:hint="eastAsia" w:ascii="宋体" w:hAnsi="宋体" w:cs="仿宋"/>
        </w:rPr>
        <w:t>项目编号：</w:t>
      </w:r>
      <w:r>
        <w:rPr>
          <w:rFonts w:hint="eastAsia" w:ascii="宋体" w:hAnsi="宋体" w:cs="仿宋"/>
          <w:u w:val="single"/>
        </w:rPr>
        <w:t xml:space="preserve">                </w:t>
      </w:r>
    </w:p>
    <w:tbl>
      <w:tblPr>
        <w:tblStyle w:val="20"/>
        <w:tblW w:w="4999" w:type="pct"/>
        <w:jc w:val="center"/>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autofit"/>
        <w:tblCellMar>
          <w:top w:w="0" w:type="dxa"/>
          <w:left w:w="108" w:type="dxa"/>
          <w:bottom w:w="0" w:type="dxa"/>
          <w:right w:w="108" w:type="dxa"/>
        </w:tblCellMar>
      </w:tblPr>
      <w:tblGrid>
        <w:gridCol w:w="3073"/>
        <w:gridCol w:w="3914"/>
        <w:gridCol w:w="1533"/>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3" w:type="pct"/>
            <w:shd w:val="clear" w:color="auto" w:fill="C6D9F0"/>
            <w:vAlign w:val="center"/>
          </w:tcPr>
          <w:p>
            <w:pPr>
              <w:spacing w:line="360" w:lineRule="auto"/>
              <w:jc w:val="center"/>
              <w:rPr>
                <w:rFonts w:ascii="宋体" w:hAnsi="宋体" w:cs="仿宋"/>
                <w:b/>
              </w:rPr>
            </w:pPr>
            <w:r>
              <w:rPr>
                <w:rFonts w:hint="eastAsia" w:ascii="宋体" w:hAnsi="宋体" w:cs="仿宋"/>
                <w:b/>
              </w:rPr>
              <w:t>项目名称</w:t>
            </w:r>
          </w:p>
        </w:tc>
        <w:tc>
          <w:tcPr>
            <w:tcW w:w="2296" w:type="pct"/>
            <w:shd w:val="clear" w:color="auto" w:fill="C6D9F0"/>
            <w:vAlign w:val="center"/>
          </w:tcPr>
          <w:p>
            <w:pPr>
              <w:jc w:val="center"/>
              <w:rPr>
                <w:rFonts w:ascii="宋体" w:hAnsi="宋体" w:cs="仿宋"/>
                <w:b/>
              </w:rPr>
            </w:pPr>
            <w:r>
              <w:rPr>
                <w:rFonts w:hint="eastAsia" w:ascii="宋体" w:hAnsi="宋体" w:cs="仿宋"/>
                <w:b/>
              </w:rPr>
              <w:t>投标报价</w:t>
            </w:r>
          </w:p>
        </w:tc>
        <w:tc>
          <w:tcPr>
            <w:tcW w:w="899" w:type="pct"/>
            <w:shd w:val="clear" w:color="auto" w:fill="C6D9F0"/>
            <w:vAlign w:val="center"/>
          </w:tcPr>
          <w:p>
            <w:pPr>
              <w:spacing w:line="360" w:lineRule="auto"/>
              <w:jc w:val="center"/>
              <w:rPr>
                <w:rFonts w:ascii="宋体" w:hAnsi="宋体" w:cs="仿宋"/>
                <w:b/>
              </w:rPr>
            </w:pPr>
            <w:r>
              <w:rPr>
                <w:rFonts w:hint="eastAsia" w:ascii="宋体" w:hAnsi="宋体" w:cs="仿宋"/>
                <w:b/>
              </w:rPr>
              <w:t>备注</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2109" w:hRule="atLeast"/>
          <w:jc w:val="center"/>
        </w:trPr>
        <w:tc>
          <w:tcPr>
            <w:tcW w:w="1803" w:type="pct"/>
            <w:vAlign w:val="center"/>
          </w:tcPr>
          <w:p>
            <w:pPr>
              <w:spacing w:line="360" w:lineRule="auto"/>
              <w:jc w:val="center"/>
              <w:rPr>
                <w:rFonts w:ascii="宋体" w:hAnsi="宋体" w:cs="仿宋"/>
              </w:rPr>
            </w:pPr>
            <w:r>
              <w:rPr>
                <w:rFonts w:hint="eastAsia" w:ascii="宋体" w:hAnsi="宋体" w:cs="仿宋"/>
              </w:rPr>
              <w:t>罗湖分局车牌识别小天眼系统及重点区域人像采集识别预警系统运维服务采购项目</w:t>
            </w:r>
          </w:p>
        </w:tc>
        <w:tc>
          <w:tcPr>
            <w:tcW w:w="2296" w:type="pct"/>
            <w:vAlign w:val="center"/>
          </w:tcPr>
          <w:p>
            <w:pPr>
              <w:spacing w:line="360" w:lineRule="auto"/>
              <w:ind w:firstLine="211" w:firstLineChars="100"/>
              <w:jc w:val="center"/>
              <w:rPr>
                <w:rFonts w:ascii="宋体" w:hAnsi="宋体" w:cs="仿宋"/>
                <w:u w:val="single"/>
              </w:rPr>
            </w:pPr>
            <w:r>
              <w:rPr>
                <w:rFonts w:hint="eastAsia" w:ascii="宋体" w:hAnsi="宋体" w:cs="仿宋"/>
                <w:b/>
              </w:rPr>
              <w:t>人民币</w:t>
            </w:r>
            <w:r>
              <w:rPr>
                <w:rFonts w:hint="eastAsia" w:ascii="宋体" w:hAnsi="宋体" w:cs="仿宋"/>
                <w:b/>
                <w:u w:val="single"/>
              </w:rPr>
              <w:t xml:space="preserve">          </w:t>
            </w:r>
            <w:r>
              <w:rPr>
                <w:rFonts w:hint="eastAsia" w:ascii="宋体" w:hAnsi="宋体" w:cs="仿宋"/>
                <w:b/>
              </w:rPr>
              <w:t>元</w:t>
            </w:r>
          </w:p>
        </w:tc>
        <w:tc>
          <w:tcPr>
            <w:tcW w:w="899" w:type="pct"/>
            <w:vAlign w:val="center"/>
          </w:tcPr>
          <w:p>
            <w:pPr>
              <w:spacing w:line="360" w:lineRule="auto"/>
              <w:jc w:val="center"/>
              <w:rPr>
                <w:rFonts w:ascii="宋体" w:hAnsi="宋体" w:cs="仿宋"/>
              </w:rPr>
            </w:pPr>
          </w:p>
        </w:tc>
      </w:tr>
    </w:tbl>
    <w:p>
      <w:pPr>
        <w:spacing w:line="360" w:lineRule="auto"/>
        <w:rPr>
          <w:rFonts w:ascii="宋体" w:hAnsi="宋体" w:cs="仿宋"/>
        </w:rPr>
      </w:pPr>
    </w:p>
    <w:p>
      <w:pPr>
        <w:spacing w:line="360" w:lineRule="auto"/>
        <w:rPr>
          <w:rFonts w:ascii="宋体" w:hAnsi="宋体" w:cs="仿宋"/>
        </w:rPr>
      </w:pPr>
      <w:r>
        <w:rPr>
          <w:rFonts w:hint="eastAsia" w:ascii="宋体" w:hAnsi="宋体" w:cs="仿宋"/>
        </w:rPr>
        <w:t>投标供应商：（公章）</w:t>
      </w:r>
    </w:p>
    <w:p>
      <w:pPr>
        <w:spacing w:line="360" w:lineRule="auto"/>
        <w:rPr>
          <w:rFonts w:ascii="宋体" w:hAnsi="宋体" w:cs="仿宋"/>
        </w:rPr>
      </w:pPr>
    </w:p>
    <w:p>
      <w:pPr>
        <w:spacing w:line="360" w:lineRule="auto"/>
        <w:rPr>
          <w:rFonts w:ascii="宋体" w:hAnsi="宋体" w:cs="仿宋"/>
        </w:rPr>
      </w:pPr>
      <w:r>
        <w:rPr>
          <w:rFonts w:hint="eastAsia" w:ascii="宋体" w:hAnsi="宋体" w:cs="仿宋"/>
        </w:rPr>
        <w:t>法定代表人或授权代表：（签章）</w:t>
      </w:r>
    </w:p>
    <w:p>
      <w:pPr>
        <w:spacing w:line="360" w:lineRule="auto"/>
        <w:ind w:firstLine="630"/>
        <w:rPr>
          <w:rFonts w:ascii="宋体" w:hAnsi="宋体" w:cs="仿宋"/>
        </w:rPr>
      </w:pPr>
    </w:p>
    <w:p>
      <w:pPr>
        <w:jc w:val="right"/>
        <w:rPr>
          <w:rFonts w:ascii="宋体" w:hAnsi="宋体" w:cs="仿宋"/>
        </w:rPr>
      </w:pPr>
      <w:r>
        <w:rPr>
          <w:rFonts w:hint="eastAsia" w:ascii="宋体" w:hAnsi="宋体" w:cs="仿宋"/>
          <w:u w:val="single"/>
        </w:rPr>
        <w:t xml:space="preserve">      </w:t>
      </w:r>
      <w:r>
        <w:rPr>
          <w:rFonts w:hint="eastAsia" w:ascii="宋体" w:hAnsi="宋体" w:cs="仿宋"/>
        </w:rPr>
        <w:t>年</w:t>
      </w:r>
      <w:r>
        <w:rPr>
          <w:rFonts w:hint="eastAsia" w:ascii="宋体" w:hAnsi="宋体" w:cs="仿宋"/>
          <w:u w:val="single"/>
        </w:rPr>
        <w:t xml:space="preserve">      </w:t>
      </w:r>
      <w:r>
        <w:rPr>
          <w:rFonts w:hint="eastAsia" w:ascii="宋体" w:hAnsi="宋体" w:cs="仿宋"/>
        </w:rPr>
        <w:t xml:space="preserve">月 </w:t>
      </w:r>
      <w:r>
        <w:rPr>
          <w:rFonts w:hint="eastAsia" w:ascii="宋体" w:hAnsi="宋体" w:cs="仿宋"/>
          <w:u w:val="single"/>
        </w:rPr>
        <w:t xml:space="preserve">      </w:t>
      </w:r>
      <w:r>
        <w:rPr>
          <w:rFonts w:hint="eastAsia" w:ascii="宋体" w:hAnsi="宋体" w:cs="仿宋"/>
        </w:rPr>
        <w:t>日</w:t>
      </w:r>
    </w:p>
    <w:p>
      <w:pPr>
        <w:jc w:val="left"/>
        <w:rPr>
          <w:rFonts w:ascii="宋体" w:hAnsi="宋体" w:cs="仿宋"/>
        </w:rPr>
      </w:pPr>
    </w:p>
    <w:p>
      <w:pPr>
        <w:jc w:val="left"/>
        <w:rPr>
          <w:rFonts w:ascii="宋体" w:hAnsi="宋体" w:cs="仿宋"/>
        </w:rPr>
      </w:pPr>
    </w:p>
    <w:p>
      <w:pPr>
        <w:jc w:val="left"/>
        <w:rPr>
          <w:rFonts w:ascii="宋体" w:hAnsi="宋体" w:cs="仿宋"/>
        </w:rPr>
      </w:pPr>
    </w:p>
    <w:p>
      <w:pPr>
        <w:jc w:val="left"/>
        <w:rPr>
          <w:rFonts w:ascii="宋体" w:hAnsi="宋体" w:cs="仿宋"/>
        </w:rPr>
      </w:pPr>
    </w:p>
    <w:p>
      <w:pPr>
        <w:jc w:val="left"/>
        <w:rPr>
          <w:rFonts w:ascii="宋体" w:hAnsi="宋体" w:cs="仿宋"/>
          <w:bCs/>
        </w:rPr>
      </w:pPr>
      <w:r>
        <w:rPr>
          <w:rFonts w:hint="eastAsia" w:ascii="宋体" w:hAnsi="宋体" w:cs="仿宋"/>
          <w:b/>
          <w:color w:val="FF0000"/>
        </w:rPr>
        <w:t>注：</w:t>
      </w:r>
      <w:r>
        <w:rPr>
          <w:rFonts w:hint="eastAsia" w:ascii="宋体" w:hAnsi="宋体" w:cs="仿宋"/>
        </w:rPr>
        <w:t>1、价格应按“征集文件”中规定</w:t>
      </w:r>
      <w:r>
        <w:rPr>
          <w:rFonts w:hint="eastAsia" w:ascii="宋体" w:hAnsi="宋体" w:cs="仿宋"/>
          <w:bCs/>
        </w:rPr>
        <w:t>的货币单位填写。</w:t>
      </w:r>
    </w:p>
    <w:p>
      <w:pPr>
        <w:ind w:firstLine="420" w:firstLineChars="200"/>
        <w:jc w:val="left"/>
        <w:rPr>
          <w:rFonts w:ascii="宋体" w:hAnsi="宋体" w:cs="仿宋"/>
        </w:rPr>
      </w:pPr>
      <w:r>
        <w:rPr>
          <w:rFonts w:hint="eastAsia" w:ascii="宋体" w:hAnsi="宋体" w:cs="仿宋"/>
          <w:bCs/>
        </w:rPr>
        <w:t>2、</w:t>
      </w:r>
      <w:r>
        <w:rPr>
          <w:rFonts w:hint="eastAsia" w:ascii="宋体" w:hAnsi="宋体"/>
          <w:szCs w:val="21"/>
        </w:rPr>
        <w:t>投标</w:t>
      </w:r>
      <w:r>
        <w:rPr>
          <w:rFonts w:hint="eastAsia"/>
          <w:snapToGrid w:val="0"/>
          <w:kern w:val="0"/>
        </w:rPr>
        <w:t>报</w:t>
      </w:r>
      <w:r>
        <w:rPr>
          <w:rFonts w:hint="eastAsia" w:ascii="宋体" w:hAnsi="宋体"/>
          <w:szCs w:val="21"/>
        </w:rPr>
        <w:t>价为综合报价，包含完成本项目所需的全部费用</w:t>
      </w:r>
      <w:r>
        <w:rPr>
          <w:rFonts w:hint="eastAsia" w:ascii="宋体" w:hAnsi="宋体" w:cs="仿宋"/>
        </w:rPr>
        <w:t>。</w:t>
      </w:r>
    </w:p>
    <w:p>
      <w:pPr>
        <w:ind w:firstLine="420" w:firstLineChars="200"/>
        <w:jc w:val="left"/>
        <w:rPr>
          <w:rFonts w:ascii="宋体" w:hAnsi="宋体" w:cs="仿宋"/>
        </w:rPr>
      </w:pPr>
      <w:r>
        <w:rPr>
          <w:rFonts w:hint="eastAsia" w:ascii="宋体" w:hAnsi="宋体" w:cs="仿宋"/>
        </w:rPr>
        <w:t>3、此表应经法定代表人或其授权委托人签名，并加盖投标供应商公章。</w:t>
      </w:r>
    </w:p>
    <w:p>
      <w:pPr>
        <w:ind w:firstLine="424" w:firstLineChars="176"/>
        <w:jc w:val="left"/>
        <w:rPr>
          <w:rFonts w:ascii="宋体" w:hAnsi="宋体" w:cs="仿宋"/>
          <w:b/>
          <w:sz w:val="24"/>
          <w:szCs w:val="24"/>
        </w:rPr>
      </w:pPr>
      <w:r>
        <w:rPr>
          <w:rFonts w:ascii="宋体" w:hAnsi="宋体" w:cs="仿宋"/>
          <w:b/>
          <w:sz w:val="24"/>
          <w:szCs w:val="24"/>
        </w:rPr>
        <w:t>4、此表毋需装订于正副本内，应按“</w:t>
      </w:r>
      <w:r>
        <w:rPr>
          <w:rFonts w:hint="eastAsia" w:ascii="宋体" w:hAnsi="宋体" w:cs="仿宋"/>
          <w:b/>
          <w:sz w:val="24"/>
          <w:szCs w:val="24"/>
        </w:rPr>
        <w:t>投标须知”</w:t>
      </w:r>
      <w:r>
        <w:rPr>
          <w:rFonts w:ascii="宋体" w:hAnsi="宋体" w:cs="仿宋"/>
          <w:b/>
          <w:sz w:val="24"/>
          <w:szCs w:val="24"/>
        </w:rPr>
        <w:t>18.5项要求，与“法定代表人（负责人）证明书、法定代表人（负责人）授权委托书”一起单独密封提交</w:t>
      </w:r>
    </w:p>
    <w:p>
      <w:pPr>
        <w:ind w:firstLine="413" w:firstLineChars="196"/>
        <w:jc w:val="left"/>
        <w:rPr>
          <w:rFonts w:ascii="宋体" w:hAnsi="宋体" w:cs="仿宋"/>
          <w:b/>
        </w:rPr>
      </w:pPr>
    </w:p>
    <w:p>
      <w:pPr>
        <w:rPr>
          <w:rFonts w:ascii="宋体" w:hAnsi="宋体" w:cs="仿宋"/>
        </w:rPr>
      </w:pPr>
    </w:p>
    <w:p>
      <w:pPr>
        <w:widowControl/>
        <w:jc w:val="left"/>
        <w:rPr>
          <w:rFonts w:ascii="宋体" w:hAnsi="宋体" w:cs="仿宋"/>
        </w:rPr>
      </w:pPr>
      <w:r>
        <w:rPr>
          <w:rFonts w:hint="eastAsia" w:ascii="宋体" w:hAnsi="宋体" w:cs="仿宋"/>
        </w:rPr>
        <w:br w:type="page"/>
      </w:r>
    </w:p>
    <w:p>
      <w:pPr>
        <w:jc w:val="center"/>
        <w:rPr>
          <w:rFonts w:ascii="宋体" w:hAnsi="宋体" w:cs="仿宋"/>
          <w:b/>
          <w:bCs/>
          <w:sz w:val="32"/>
          <w:szCs w:val="32"/>
        </w:rPr>
      </w:pPr>
      <w:r>
        <w:rPr>
          <w:rFonts w:hint="eastAsia" w:ascii="宋体" w:hAnsi="宋体" w:cs="仿宋"/>
          <w:b/>
          <w:sz w:val="32"/>
          <w:szCs w:val="32"/>
        </w:rPr>
        <w:t xml:space="preserve">格式5  </w:t>
      </w:r>
      <w:r>
        <w:rPr>
          <w:rFonts w:hint="eastAsia" w:ascii="宋体" w:hAnsi="宋体" w:cs="仿宋"/>
          <w:b/>
          <w:bCs/>
          <w:sz w:val="32"/>
          <w:szCs w:val="32"/>
        </w:rPr>
        <w:t>报价表</w:t>
      </w:r>
    </w:p>
    <w:p>
      <w:pPr>
        <w:rPr>
          <w:rFonts w:ascii="宋体" w:hAnsi="宋体" w:cs="仿宋"/>
        </w:rPr>
      </w:pPr>
    </w:p>
    <w:p>
      <w:pPr>
        <w:spacing w:line="360" w:lineRule="auto"/>
        <w:rPr>
          <w:rFonts w:ascii="宋体" w:hAnsi="宋体" w:cs="仿宋"/>
        </w:rPr>
      </w:pPr>
      <w:r>
        <w:rPr>
          <w:rFonts w:hint="eastAsia" w:ascii="宋体" w:hAnsi="宋体" w:cs="仿宋"/>
        </w:rPr>
        <w:t>一、报价要求</w:t>
      </w:r>
    </w:p>
    <w:p>
      <w:pPr>
        <w:spacing w:line="360" w:lineRule="auto"/>
        <w:ind w:firstLine="420" w:firstLineChars="200"/>
        <w:rPr>
          <w:rFonts w:ascii="宋体" w:hAnsi="宋体" w:cs="仿宋"/>
        </w:rPr>
      </w:pPr>
      <w:r>
        <w:rPr>
          <w:rFonts w:hint="eastAsia" w:ascii="宋体" w:hAnsi="宋体" w:cs="仿宋"/>
        </w:rPr>
        <w:t>1、所有价格应按“征集文件”中规定的货币单位填写。</w:t>
      </w:r>
    </w:p>
    <w:p>
      <w:pPr>
        <w:spacing w:line="360" w:lineRule="auto"/>
        <w:ind w:firstLine="420" w:firstLineChars="200"/>
        <w:rPr>
          <w:rFonts w:ascii="宋体" w:hAnsi="宋体" w:cs="仿宋"/>
        </w:rPr>
      </w:pPr>
      <w:r>
        <w:rPr>
          <w:rFonts w:hint="eastAsia" w:ascii="宋体" w:hAnsi="宋体" w:cs="仿宋"/>
        </w:rPr>
        <w:t>2、此表应经法定代表人或授权委托人签名，并加盖公章。</w:t>
      </w:r>
    </w:p>
    <w:p>
      <w:pPr>
        <w:spacing w:line="360" w:lineRule="auto"/>
        <w:ind w:firstLine="420" w:firstLineChars="200"/>
        <w:rPr>
          <w:rFonts w:ascii="宋体" w:hAnsi="宋体" w:cs="仿宋"/>
        </w:rPr>
      </w:pPr>
      <w:r>
        <w:rPr>
          <w:rFonts w:hint="eastAsia" w:ascii="宋体" w:hAnsi="宋体" w:cs="仿宋"/>
        </w:rPr>
        <w:t>3、</w:t>
      </w:r>
      <w:r>
        <w:rPr>
          <w:rFonts w:hint="eastAsia" w:ascii="宋体" w:hAnsi="宋体"/>
          <w:szCs w:val="21"/>
        </w:rPr>
        <w:t>投标</w:t>
      </w:r>
      <w:r>
        <w:rPr>
          <w:rFonts w:hint="eastAsia"/>
          <w:snapToGrid w:val="0"/>
          <w:kern w:val="0"/>
        </w:rPr>
        <w:t>报</w:t>
      </w:r>
      <w:r>
        <w:rPr>
          <w:rFonts w:hint="eastAsia" w:ascii="宋体" w:hAnsi="宋体"/>
          <w:szCs w:val="21"/>
        </w:rPr>
        <w:t>价为综合报价，包含完成本项目所需的全部费用</w:t>
      </w:r>
      <w:r>
        <w:rPr>
          <w:rFonts w:hint="eastAsia" w:ascii="宋体" w:hAnsi="宋体" w:cs="仿宋"/>
        </w:rPr>
        <w:t>。</w:t>
      </w:r>
    </w:p>
    <w:p>
      <w:pPr>
        <w:spacing w:line="360" w:lineRule="auto"/>
        <w:ind w:firstLine="420" w:firstLineChars="200"/>
        <w:rPr>
          <w:rFonts w:ascii="宋体" w:hAnsi="宋体" w:cs="仿宋"/>
        </w:rPr>
      </w:pPr>
    </w:p>
    <w:p>
      <w:pPr>
        <w:spacing w:line="360" w:lineRule="auto"/>
        <w:ind w:firstLine="643" w:firstLineChars="200"/>
        <w:jc w:val="center"/>
        <w:rPr>
          <w:rFonts w:ascii="宋体" w:hAnsi="宋体" w:cs="仿宋"/>
          <w:b/>
          <w:bCs/>
          <w:sz w:val="32"/>
          <w:szCs w:val="32"/>
        </w:rPr>
      </w:pPr>
      <w:r>
        <w:rPr>
          <w:rFonts w:hint="eastAsia" w:ascii="宋体" w:hAnsi="宋体" w:cs="仿宋"/>
          <w:b/>
          <w:bCs/>
          <w:sz w:val="32"/>
          <w:szCs w:val="32"/>
        </w:rPr>
        <w:t>报价表</w:t>
      </w:r>
    </w:p>
    <w:p>
      <w:pPr>
        <w:spacing w:line="360" w:lineRule="auto"/>
        <w:jc w:val="left"/>
        <w:rPr>
          <w:rFonts w:ascii="宋体" w:hAnsi="宋体" w:cs="仿宋"/>
        </w:rPr>
      </w:pPr>
      <w:r>
        <w:rPr>
          <w:rFonts w:hint="eastAsia" w:ascii="宋体" w:hAnsi="宋体" w:cs="仿宋"/>
        </w:rPr>
        <w:t>项目名称：</w:t>
      </w:r>
      <w:r>
        <w:rPr>
          <w:rFonts w:hint="eastAsia" w:ascii="宋体" w:hAnsi="宋体" w:cs="仿宋"/>
          <w:u w:val="single"/>
        </w:rPr>
        <w:t xml:space="preserve">                </w:t>
      </w:r>
    </w:p>
    <w:p>
      <w:pPr>
        <w:spacing w:line="360" w:lineRule="auto"/>
        <w:rPr>
          <w:rFonts w:ascii="宋体" w:hAnsi="宋体" w:cs="仿宋"/>
        </w:rPr>
      </w:pPr>
      <w:r>
        <w:rPr>
          <w:rFonts w:hint="eastAsia" w:ascii="宋体" w:hAnsi="宋体" w:cs="仿宋"/>
        </w:rPr>
        <w:t>项目编号：</w:t>
      </w:r>
      <w:r>
        <w:rPr>
          <w:rFonts w:hint="eastAsia" w:ascii="宋体" w:hAnsi="宋体" w:cs="仿宋"/>
          <w:u w:val="single"/>
        </w:rPr>
        <w:t xml:space="preserve">                </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4"/>
        <w:gridCol w:w="2410"/>
        <w:gridCol w:w="1576"/>
        <w:gridCol w:w="1576"/>
        <w:gridCol w:w="15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Borders>
              <w:top w:val="double" w:color="auto" w:sz="4" w:space="0"/>
              <w:left w:val="double" w:color="auto" w:sz="4" w:space="0"/>
            </w:tcBorders>
            <w:shd w:val="clear" w:color="auto" w:fill="C6D9F0"/>
            <w:vAlign w:val="center"/>
          </w:tcPr>
          <w:p>
            <w:pPr>
              <w:spacing w:line="360" w:lineRule="auto"/>
              <w:jc w:val="center"/>
              <w:rPr>
                <w:rFonts w:ascii="宋体" w:hAnsi="宋体" w:cs="仿宋"/>
                <w:b/>
              </w:rPr>
            </w:pPr>
            <w:r>
              <w:rPr>
                <w:rFonts w:hint="eastAsia" w:ascii="宋体" w:hAnsi="宋体" w:cs="仿宋"/>
                <w:b/>
              </w:rPr>
              <w:t>序号</w:t>
            </w:r>
          </w:p>
        </w:tc>
        <w:tc>
          <w:tcPr>
            <w:tcW w:w="2410" w:type="dxa"/>
            <w:tcBorders>
              <w:top w:val="double" w:color="auto" w:sz="4" w:space="0"/>
            </w:tcBorders>
            <w:shd w:val="clear" w:color="auto" w:fill="C6D9F0"/>
            <w:vAlign w:val="center"/>
          </w:tcPr>
          <w:p>
            <w:pPr>
              <w:spacing w:line="360" w:lineRule="auto"/>
              <w:jc w:val="center"/>
              <w:rPr>
                <w:rFonts w:ascii="宋体" w:hAnsi="宋体" w:cs="仿宋"/>
                <w:b/>
              </w:rPr>
            </w:pPr>
            <w:r>
              <w:rPr>
                <w:rFonts w:hint="eastAsia" w:ascii="宋体" w:hAnsi="宋体" w:cs="仿宋"/>
                <w:b/>
              </w:rPr>
              <w:t>服务内容</w:t>
            </w:r>
          </w:p>
        </w:tc>
        <w:tc>
          <w:tcPr>
            <w:tcW w:w="1576" w:type="dxa"/>
            <w:tcBorders>
              <w:top w:val="double" w:color="auto" w:sz="4" w:space="0"/>
            </w:tcBorders>
            <w:shd w:val="clear" w:color="auto" w:fill="C6D9F0"/>
            <w:vAlign w:val="center"/>
          </w:tcPr>
          <w:p>
            <w:pPr>
              <w:spacing w:line="360" w:lineRule="auto"/>
              <w:jc w:val="center"/>
              <w:rPr>
                <w:rFonts w:ascii="宋体" w:hAnsi="宋体" w:cs="仿宋"/>
                <w:b/>
              </w:rPr>
            </w:pPr>
            <w:r>
              <w:rPr>
                <w:rFonts w:hint="eastAsia" w:ascii="宋体" w:hAnsi="宋体" w:cs="仿宋"/>
                <w:b/>
              </w:rPr>
              <w:t>数量</w:t>
            </w:r>
          </w:p>
        </w:tc>
        <w:tc>
          <w:tcPr>
            <w:tcW w:w="1576" w:type="dxa"/>
            <w:tcBorders>
              <w:top w:val="double" w:color="auto" w:sz="4" w:space="0"/>
            </w:tcBorders>
            <w:shd w:val="clear" w:color="auto" w:fill="C6D9F0"/>
            <w:vAlign w:val="center"/>
          </w:tcPr>
          <w:p>
            <w:pPr>
              <w:spacing w:line="360" w:lineRule="auto"/>
              <w:jc w:val="center"/>
              <w:rPr>
                <w:rFonts w:ascii="宋体" w:hAnsi="宋体" w:cs="仿宋"/>
                <w:b/>
              </w:rPr>
            </w:pPr>
            <w:r>
              <w:rPr>
                <w:rFonts w:hint="eastAsia" w:ascii="宋体" w:hAnsi="宋体" w:cs="仿宋"/>
                <w:b/>
              </w:rPr>
              <w:t>单位</w:t>
            </w:r>
          </w:p>
        </w:tc>
        <w:tc>
          <w:tcPr>
            <w:tcW w:w="1576" w:type="dxa"/>
            <w:tcBorders>
              <w:top w:val="double" w:color="auto" w:sz="4" w:space="0"/>
              <w:right w:val="double" w:color="auto" w:sz="4" w:space="0"/>
            </w:tcBorders>
            <w:shd w:val="clear" w:color="auto" w:fill="C6D9F0"/>
            <w:vAlign w:val="center"/>
          </w:tcPr>
          <w:p>
            <w:pPr>
              <w:spacing w:line="360" w:lineRule="auto"/>
              <w:jc w:val="center"/>
              <w:rPr>
                <w:rFonts w:ascii="宋体" w:hAnsi="宋体" w:cs="仿宋"/>
                <w:b/>
              </w:rPr>
            </w:pPr>
            <w:r>
              <w:rPr>
                <w:rFonts w:hint="eastAsia" w:ascii="宋体" w:hAnsi="宋体" w:cs="仿宋"/>
                <w:b/>
              </w:rPr>
              <w:t>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Borders>
              <w:left w:val="double" w:color="auto" w:sz="4" w:space="0"/>
            </w:tcBorders>
            <w:vAlign w:val="center"/>
          </w:tcPr>
          <w:p>
            <w:pPr>
              <w:spacing w:line="360" w:lineRule="auto"/>
              <w:jc w:val="center"/>
              <w:rPr>
                <w:rFonts w:ascii="宋体" w:hAnsi="宋体" w:cs="仿宋"/>
              </w:rPr>
            </w:pPr>
            <w:r>
              <w:rPr>
                <w:rFonts w:hint="eastAsia" w:ascii="宋体" w:hAnsi="宋体" w:cs="仿宋"/>
              </w:rPr>
              <w:t>1</w:t>
            </w:r>
          </w:p>
        </w:tc>
        <w:tc>
          <w:tcPr>
            <w:tcW w:w="2410" w:type="dxa"/>
            <w:vAlign w:val="center"/>
          </w:tcPr>
          <w:p>
            <w:pPr>
              <w:spacing w:line="360" w:lineRule="auto"/>
              <w:jc w:val="center"/>
              <w:rPr>
                <w:rFonts w:ascii="宋体" w:hAnsi="宋体" w:cs="仿宋"/>
              </w:rPr>
            </w:pPr>
          </w:p>
        </w:tc>
        <w:tc>
          <w:tcPr>
            <w:tcW w:w="1576" w:type="dxa"/>
            <w:vAlign w:val="center"/>
          </w:tcPr>
          <w:p>
            <w:pPr>
              <w:spacing w:line="360" w:lineRule="auto"/>
              <w:jc w:val="center"/>
              <w:rPr>
                <w:rFonts w:ascii="宋体" w:hAnsi="宋体" w:cs="仿宋"/>
              </w:rPr>
            </w:pPr>
          </w:p>
        </w:tc>
        <w:tc>
          <w:tcPr>
            <w:tcW w:w="1576" w:type="dxa"/>
            <w:vAlign w:val="center"/>
          </w:tcPr>
          <w:p>
            <w:pPr>
              <w:spacing w:line="360" w:lineRule="auto"/>
              <w:jc w:val="center"/>
              <w:rPr>
                <w:rFonts w:ascii="宋体" w:hAnsi="宋体" w:cs="仿宋"/>
              </w:rPr>
            </w:pPr>
          </w:p>
        </w:tc>
        <w:tc>
          <w:tcPr>
            <w:tcW w:w="1576" w:type="dxa"/>
            <w:tcBorders>
              <w:right w:val="double" w:color="auto" w:sz="4" w:space="0"/>
            </w:tcBorders>
            <w:vAlign w:val="center"/>
          </w:tcPr>
          <w:p>
            <w:pPr>
              <w:spacing w:line="360" w:lineRule="auto"/>
              <w:jc w:val="center"/>
              <w:rPr>
                <w:rFonts w:ascii="宋体" w:hAnsi="宋体"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Borders>
              <w:left w:val="double" w:color="auto" w:sz="4" w:space="0"/>
            </w:tcBorders>
            <w:vAlign w:val="center"/>
          </w:tcPr>
          <w:p>
            <w:pPr>
              <w:spacing w:line="360" w:lineRule="auto"/>
              <w:jc w:val="center"/>
              <w:rPr>
                <w:rFonts w:ascii="宋体" w:hAnsi="宋体" w:cs="仿宋"/>
              </w:rPr>
            </w:pPr>
            <w:r>
              <w:rPr>
                <w:rFonts w:hint="eastAsia" w:ascii="宋体" w:hAnsi="宋体" w:cs="仿宋"/>
              </w:rPr>
              <w:t>2</w:t>
            </w:r>
          </w:p>
        </w:tc>
        <w:tc>
          <w:tcPr>
            <w:tcW w:w="2410" w:type="dxa"/>
            <w:vAlign w:val="center"/>
          </w:tcPr>
          <w:p>
            <w:pPr>
              <w:spacing w:line="360" w:lineRule="auto"/>
              <w:jc w:val="center"/>
              <w:rPr>
                <w:rFonts w:ascii="宋体" w:hAnsi="宋体" w:cs="仿宋"/>
              </w:rPr>
            </w:pPr>
          </w:p>
        </w:tc>
        <w:tc>
          <w:tcPr>
            <w:tcW w:w="1576" w:type="dxa"/>
            <w:vAlign w:val="center"/>
          </w:tcPr>
          <w:p>
            <w:pPr>
              <w:spacing w:line="360" w:lineRule="auto"/>
              <w:jc w:val="center"/>
              <w:rPr>
                <w:rFonts w:ascii="宋体" w:hAnsi="宋体" w:cs="仿宋"/>
              </w:rPr>
            </w:pPr>
          </w:p>
        </w:tc>
        <w:tc>
          <w:tcPr>
            <w:tcW w:w="1576" w:type="dxa"/>
            <w:vAlign w:val="center"/>
          </w:tcPr>
          <w:p>
            <w:pPr>
              <w:spacing w:line="360" w:lineRule="auto"/>
              <w:jc w:val="center"/>
              <w:rPr>
                <w:rFonts w:ascii="宋体" w:hAnsi="宋体" w:cs="仿宋"/>
              </w:rPr>
            </w:pPr>
          </w:p>
        </w:tc>
        <w:tc>
          <w:tcPr>
            <w:tcW w:w="1576" w:type="dxa"/>
            <w:tcBorders>
              <w:right w:val="double" w:color="auto" w:sz="4" w:space="0"/>
            </w:tcBorders>
            <w:vAlign w:val="center"/>
          </w:tcPr>
          <w:p>
            <w:pPr>
              <w:spacing w:line="360" w:lineRule="auto"/>
              <w:jc w:val="center"/>
              <w:rPr>
                <w:rFonts w:ascii="宋体" w:hAnsi="宋体"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Borders>
              <w:left w:val="double" w:color="auto" w:sz="4" w:space="0"/>
            </w:tcBorders>
            <w:vAlign w:val="center"/>
          </w:tcPr>
          <w:p>
            <w:pPr>
              <w:spacing w:line="360" w:lineRule="auto"/>
              <w:jc w:val="center"/>
              <w:rPr>
                <w:rFonts w:ascii="宋体" w:hAnsi="宋体" w:cs="仿宋"/>
              </w:rPr>
            </w:pPr>
            <w:r>
              <w:rPr>
                <w:rFonts w:hint="eastAsia" w:ascii="宋体" w:hAnsi="宋体" w:cs="仿宋"/>
              </w:rPr>
              <w:t>3</w:t>
            </w:r>
          </w:p>
        </w:tc>
        <w:tc>
          <w:tcPr>
            <w:tcW w:w="2410" w:type="dxa"/>
            <w:vAlign w:val="center"/>
          </w:tcPr>
          <w:p>
            <w:pPr>
              <w:spacing w:line="360" w:lineRule="auto"/>
              <w:jc w:val="center"/>
              <w:rPr>
                <w:rFonts w:ascii="宋体" w:hAnsi="宋体" w:cs="仿宋"/>
              </w:rPr>
            </w:pPr>
          </w:p>
        </w:tc>
        <w:tc>
          <w:tcPr>
            <w:tcW w:w="1576" w:type="dxa"/>
            <w:vAlign w:val="center"/>
          </w:tcPr>
          <w:p>
            <w:pPr>
              <w:spacing w:line="360" w:lineRule="auto"/>
              <w:jc w:val="center"/>
              <w:rPr>
                <w:rFonts w:ascii="宋体" w:hAnsi="宋体" w:cs="仿宋"/>
              </w:rPr>
            </w:pPr>
          </w:p>
        </w:tc>
        <w:tc>
          <w:tcPr>
            <w:tcW w:w="1576" w:type="dxa"/>
            <w:vAlign w:val="center"/>
          </w:tcPr>
          <w:p>
            <w:pPr>
              <w:spacing w:line="360" w:lineRule="auto"/>
              <w:jc w:val="center"/>
              <w:rPr>
                <w:rFonts w:ascii="宋体" w:hAnsi="宋体" w:cs="仿宋"/>
              </w:rPr>
            </w:pPr>
          </w:p>
        </w:tc>
        <w:tc>
          <w:tcPr>
            <w:tcW w:w="1576" w:type="dxa"/>
            <w:tcBorders>
              <w:right w:val="double" w:color="auto" w:sz="4" w:space="0"/>
            </w:tcBorders>
            <w:vAlign w:val="center"/>
          </w:tcPr>
          <w:p>
            <w:pPr>
              <w:spacing w:line="360" w:lineRule="auto"/>
              <w:jc w:val="center"/>
              <w:rPr>
                <w:rFonts w:ascii="宋体" w:hAnsi="宋体"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Borders>
              <w:left w:val="double" w:color="auto" w:sz="4" w:space="0"/>
              <w:bottom w:val="single" w:color="000000" w:sz="4" w:space="0"/>
            </w:tcBorders>
            <w:vAlign w:val="center"/>
          </w:tcPr>
          <w:p>
            <w:pPr>
              <w:spacing w:line="360" w:lineRule="auto"/>
              <w:jc w:val="center"/>
              <w:rPr>
                <w:rFonts w:ascii="宋体" w:hAnsi="宋体" w:cs="仿宋"/>
              </w:rPr>
            </w:pPr>
            <w:r>
              <w:rPr>
                <w:rFonts w:hint="eastAsia" w:ascii="宋体" w:hAnsi="宋体" w:cs="仿宋"/>
              </w:rPr>
              <w:t>...</w:t>
            </w:r>
          </w:p>
        </w:tc>
        <w:tc>
          <w:tcPr>
            <w:tcW w:w="2410" w:type="dxa"/>
            <w:tcBorders>
              <w:bottom w:val="single" w:color="000000" w:sz="4" w:space="0"/>
            </w:tcBorders>
            <w:vAlign w:val="center"/>
          </w:tcPr>
          <w:p>
            <w:pPr>
              <w:spacing w:line="360" w:lineRule="auto"/>
              <w:jc w:val="center"/>
              <w:rPr>
                <w:rFonts w:ascii="宋体" w:hAnsi="宋体" w:cs="仿宋"/>
              </w:rPr>
            </w:pPr>
          </w:p>
        </w:tc>
        <w:tc>
          <w:tcPr>
            <w:tcW w:w="1576" w:type="dxa"/>
            <w:vAlign w:val="center"/>
          </w:tcPr>
          <w:p>
            <w:pPr>
              <w:spacing w:line="360" w:lineRule="auto"/>
              <w:jc w:val="center"/>
              <w:rPr>
                <w:rFonts w:ascii="宋体" w:hAnsi="宋体" w:cs="仿宋"/>
              </w:rPr>
            </w:pPr>
          </w:p>
        </w:tc>
        <w:tc>
          <w:tcPr>
            <w:tcW w:w="1576" w:type="dxa"/>
            <w:vAlign w:val="center"/>
          </w:tcPr>
          <w:p>
            <w:pPr>
              <w:spacing w:line="360" w:lineRule="auto"/>
              <w:jc w:val="center"/>
              <w:rPr>
                <w:rFonts w:ascii="宋体" w:hAnsi="宋体" w:cs="仿宋"/>
              </w:rPr>
            </w:pPr>
          </w:p>
        </w:tc>
        <w:tc>
          <w:tcPr>
            <w:tcW w:w="1576" w:type="dxa"/>
            <w:tcBorders>
              <w:right w:val="double" w:color="auto" w:sz="4" w:space="0"/>
            </w:tcBorders>
            <w:vAlign w:val="center"/>
          </w:tcPr>
          <w:p>
            <w:pPr>
              <w:spacing w:line="360" w:lineRule="auto"/>
              <w:jc w:val="center"/>
              <w:rPr>
                <w:rFonts w:ascii="宋体" w:hAnsi="宋体"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4" w:type="dxa"/>
            <w:gridSpan w:val="2"/>
            <w:tcBorders>
              <w:left w:val="double" w:color="auto" w:sz="4" w:space="0"/>
              <w:bottom w:val="double" w:color="auto" w:sz="4" w:space="0"/>
            </w:tcBorders>
            <w:shd w:val="clear" w:color="auto" w:fill="DDD9C4"/>
            <w:vAlign w:val="center"/>
          </w:tcPr>
          <w:p>
            <w:pPr>
              <w:spacing w:line="360" w:lineRule="auto"/>
              <w:jc w:val="center"/>
              <w:rPr>
                <w:rFonts w:ascii="宋体" w:hAnsi="宋体" w:cs="仿宋"/>
                <w:b/>
              </w:rPr>
            </w:pPr>
            <w:r>
              <w:rPr>
                <w:rFonts w:hint="eastAsia" w:ascii="宋体" w:hAnsi="宋体" w:cs="仿宋"/>
                <w:b/>
              </w:rPr>
              <w:t>合  计：</w:t>
            </w:r>
          </w:p>
        </w:tc>
        <w:tc>
          <w:tcPr>
            <w:tcW w:w="4728" w:type="dxa"/>
            <w:gridSpan w:val="3"/>
            <w:tcBorders>
              <w:bottom w:val="double" w:color="auto" w:sz="4" w:space="0"/>
              <w:right w:val="double" w:color="auto" w:sz="4" w:space="0"/>
            </w:tcBorders>
            <w:vAlign w:val="center"/>
          </w:tcPr>
          <w:p>
            <w:pPr>
              <w:spacing w:line="360" w:lineRule="auto"/>
              <w:jc w:val="center"/>
              <w:rPr>
                <w:rFonts w:ascii="宋体" w:hAnsi="宋体" w:cs="仿宋"/>
              </w:rPr>
            </w:pPr>
          </w:p>
        </w:tc>
      </w:tr>
    </w:tbl>
    <w:p>
      <w:pPr>
        <w:spacing w:line="360" w:lineRule="auto"/>
        <w:rPr>
          <w:rFonts w:ascii="宋体" w:hAnsi="宋体" w:cs="仿宋"/>
        </w:rPr>
      </w:pPr>
      <w:r>
        <w:rPr>
          <w:rFonts w:hint="eastAsia" w:ascii="宋体" w:hAnsi="宋体" w:cs="仿宋"/>
        </w:rPr>
        <w:t>注：本表格式可调整，报价表上的合计金额应与开标一览表的投标报价金额一致。</w:t>
      </w:r>
    </w:p>
    <w:p>
      <w:pPr>
        <w:pStyle w:val="2"/>
        <w:rPr>
          <w:rFonts w:ascii="宋体" w:hAnsi="宋体"/>
        </w:rPr>
      </w:pPr>
    </w:p>
    <w:p>
      <w:pPr>
        <w:spacing w:line="360" w:lineRule="auto"/>
        <w:rPr>
          <w:rFonts w:ascii="宋体" w:hAnsi="宋体" w:cs="仿宋"/>
        </w:rPr>
      </w:pPr>
      <w:r>
        <w:rPr>
          <w:rFonts w:hint="eastAsia" w:ascii="宋体" w:hAnsi="宋体" w:cs="仿宋"/>
        </w:rPr>
        <w:t>投标供应商：（公章）</w:t>
      </w:r>
    </w:p>
    <w:p>
      <w:pPr>
        <w:spacing w:line="360" w:lineRule="auto"/>
        <w:rPr>
          <w:rFonts w:ascii="宋体" w:hAnsi="宋体" w:cs="仿宋"/>
        </w:rPr>
      </w:pPr>
    </w:p>
    <w:p>
      <w:pPr>
        <w:spacing w:line="360" w:lineRule="auto"/>
        <w:rPr>
          <w:rFonts w:ascii="宋体" w:hAnsi="宋体" w:cs="仿宋"/>
        </w:rPr>
      </w:pPr>
      <w:r>
        <w:rPr>
          <w:rFonts w:hint="eastAsia" w:ascii="宋体" w:hAnsi="宋体" w:cs="仿宋"/>
        </w:rPr>
        <w:t>法定代表人或授权代表：（签章）</w:t>
      </w:r>
    </w:p>
    <w:p>
      <w:pPr>
        <w:spacing w:line="360" w:lineRule="auto"/>
        <w:ind w:firstLine="630"/>
        <w:rPr>
          <w:rFonts w:ascii="宋体" w:hAnsi="宋体" w:cs="仿宋"/>
        </w:rPr>
      </w:pPr>
    </w:p>
    <w:p>
      <w:pPr>
        <w:spacing w:line="360" w:lineRule="auto"/>
        <w:jc w:val="right"/>
        <w:rPr>
          <w:rFonts w:ascii="宋体" w:hAnsi="宋体" w:cs="仿宋"/>
        </w:rPr>
      </w:pPr>
      <w:r>
        <w:rPr>
          <w:rFonts w:hint="eastAsia" w:ascii="宋体" w:hAnsi="宋体" w:cs="仿宋"/>
          <w:u w:val="single"/>
        </w:rPr>
        <w:t xml:space="preserve">      </w:t>
      </w:r>
      <w:r>
        <w:rPr>
          <w:rFonts w:hint="eastAsia" w:ascii="宋体" w:hAnsi="宋体" w:cs="仿宋"/>
        </w:rPr>
        <w:t>年</w:t>
      </w:r>
      <w:r>
        <w:rPr>
          <w:rFonts w:hint="eastAsia" w:ascii="宋体" w:hAnsi="宋体" w:cs="仿宋"/>
          <w:u w:val="single"/>
        </w:rPr>
        <w:t xml:space="preserve">      </w:t>
      </w:r>
      <w:r>
        <w:rPr>
          <w:rFonts w:hint="eastAsia" w:ascii="宋体" w:hAnsi="宋体" w:cs="仿宋"/>
        </w:rPr>
        <w:t xml:space="preserve">月 </w:t>
      </w:r>
      <w:r>
        <w:rPr>
          <w:rFonts w:hint="eastAsia" w:ascii="宋体" w:hAnsi="宋体" w:cs="仿宋"/>
          <w:u w:val="single"/>
        </w:rPr>
        <w:t xml:space="preserve">      </w:t>
      </w:r>
      <w:r>
        <w:rPr>
          <w:rFonts w:hint="eastAsia" w:ascii="宋体" w:hAnsi="宋体" w:cs="仿宋"/>
        </w:rPr>
        <w:t>日</w:t>
      </w:r>
    </w:p>
    <w:p>
      <w:pPr>
        <w:widowControl/>
        <w:jc w:val="left"/>
        <w:rPr>
          <w:rFonts w:ascii="宋体" w:hAnsi="宋体" w:cs="仿宋"/>
        </w:rPr>
      </w:pPr>
      <w:r>
        <w:rPr>
          <w:rFonts w:hint="eastAsia" w:ascii="宋体" w:hAnsi="宋体" w:cs="仿宋"/>
        </w:rPr>
        <w:br w:type="page"/>
      </w:r>
    </w:p>
    <w:p>
      <w:pPr>
        <w:jc w:val="center"/>
        <w:rPr>
          <w:rFonts w:ascii="宋体" w:hAnsi="宋体" w:cs="仿宋"/>
          <w:b/>
          <w:bCs/>
          <w:sz w:val="32"/>
          <w:szCs w:val="32"/>
        </w:rPr>
      </w:pPr>
      <w:r>
        <w:rPr>
          <w:rFonts w:hint="eastAsia" w:ascii="宋体" w:hAnsi="宋体" w:cs="仿宋"/>
          <w:b/>
          <w:sz w:val="32"/>
          <w:szCs w:val="32"/>
        </w:rPr>
        <w:t xml:space="preserve">格式6  </w:t>
      </w:r>
      <w:r>
        <w:rPr>
          <w:rFonts w:hint="eastAsia" w:ascii="宋体" w:hAnsi="宋体" w:cs="仿宋"/>
          <w:b/>
          <w:bCs/>
          <w:sz w:val="32"/>
          <w:szCs w:val="32"/>
        </w:rPr>
        <w:t>服务方案</w:t>
      </w:r>
    </w:p>
    <w:p>
      <w:pPr>
        <w:rPr>
          <w:rFonts w:ascii="宋体" w:hAnsi="宋体" w:cs="仿宋"/>
          <w:highlight w:val="yellow"/>
        </w:rPr>
      </w:pPr>
    </w:p>
    <w:p>
      <w:pPr>
        <w:spacing w:line="360" w:lineRule="auto"/>
        <w:rPr>
          <w:rFonts w:ascii="宋体" w:hAnsi="宋体" w:cs="仿宋"/>
          <w:sz w:val="22"/>
        </w:rPr>
      </w:pPr>
      <w:r>
        <w:rPr>
          <w:rFonts w:hint="eastAsia" w:ascii="宋体" w:hAnsi="宋体" w:cs="仿宋"/>
          <w:sz w:val="22"/>
        </w:rPr>
        <w:t>1、服务方案</w:t>
      </w:r>
    </w:p>
    <w:p>
      <w:pPr>
        <w:pStyle w:val="2"/>
        <w:spacing w:after="0" w:line="360" w:lineRule="auto"/>
        <w:ind w:left="0" w:leftChars="0" w:firstLine="0" w:firstLineChars="0"/>
        <w:rPr>
          <w:rFonts w:ascii="宋体" w:hAnsi="宋体" w:cs="仿宋"/>
          <w:sz w:val="22"/>
        </w:rPr>
      </w:pPr>
      <w:r>
        <w:rPr>
          <w:rFonts w:hint="eastAsia" w:ascii="宋体" w:hAnsi="宋体" w:cs="仿宋"/>
          <w:sz w:val="22"/>
        </w:rPr>
        <w:t>2、</w:t>
      </w:r>
      <w:r>
        <w:rPr>
          <w:rFonts w:hint="eastAsia" w:ascii="宋体" w:hAnsi="宋体" w:cs="仿宋"/>
          <w:sz w:val="22"/>
          <w:szCs w:val="22"/>
        </w:rPr>
        <w:t>项目重点难点分析、应对措施及相关的合理化建议</w:t>
      </w:r>
    </w:p>
    <w:p>
      <w:pPr>
        <w:spacing w:line="360" w:lineRule="auto"/>
        <w:rPr>
          <w:rFonts w:ascii="宋体" w:hAnsi="宋体" w:cs="仿宋"/>
          <w:sz w:val="22"/>
        </w:rPr>
      </w:pPr>
      <w:r>
        <w:rPr>
          <w:rFonts w:hint="eastAsia" w:ascii="宋体" w:hAnsi="宋体" w:cs="仿宋"/>
          <w:sz w:val="22"/>
        </w:rPr>
        <w:t>3、系统数据对接要求</w:t>
      </w:r>
    </w:p>
    <w:p>
      <w:pPr>
        <w:spacing w:line="360" w:lineRule="auto"/>
        <w:rPr>
          <w:rFonts w:ascii="宋体" w:hAnsi="宋体" w:cs="仿宋"/>
          <w:sz w:val="22"/>
        </w:rPr>
      </w:pPr>
      <w:r>
        <w:rPr>
          <w:rFonts w:hint="eastAsia" w:ascii="宋体" w:hAnsi="宋体" w:cs="仿宋"/>
          <w:sz w:val="22"/>
        </w:rPr>
        <w:t>4、</w:t>
      </w:r>
      <w:r>
        <w:rPr>
          <w:rFonts w:hint="eastAsia" w:ascii="宋体" w:hAnsi="宋体" w:cs="仿宋"/>
          <w:kern w:val="0"/>
          <w:sz w:val="22"/>
        </w:rPr>
        <w:t>质量保障措施及方案</w:t>
      </w:r>
    </w:p>
    <w:p>
      <w:pPr>
        <w:spacing w:line="360" w:lineRule="auto"/>
        <w:rPr>
          <w:rFonts w:ascii="宋体" w:hAnsi="宋体" w:cs="仿宋"/>
          <w:sz w:val="22"/>
        </w:rPr>
      </w:pPr>
      <w:r>
        <w:rPr>
          <w:rFonts w:hint="eastAsia" w:ascii="宋体" w:hAnsi="宋体" w:cs="仿宋"/>
          <w:sz w:val="22"/>
        </w:rPr>
        <w:t>5、项目完成（服务期满）后的服务承诺</w:t>
      </w:r>
    </w:p>
    <w:p>
      <w:pPr>
        <w:spacing w:line="360" w:lineRule="auto"/>
        <w:rPr>
          <w:rFonts w:ascii="宋体" w:hAnsi="宋体" w:cs="仿宋"/>
          <w:sz w:val="22"/>
        </w:rPr>
      </w:pPr>
      <w:r>
        <w:rPr>
          <w:rFonts w:hint="eastAsia" w:ascii="宋体" w:hAnsi="宋体" w:cs="仿宋"/>
          <w:sz w:val="22"/>
        </w:rPr>
        <w:t>6、违约承诺</w:t>
      </w:r>
    </w:p>
    <w:p>
      <w:pPr>
        <w:spacing w:line="360" w:lineRule="auto"/>
        <w:rPr>
          <w:rFonts w:ascii="宋体" w:hAnsi="宋体" w:cs="仿宋"/>
          <w:sz w:val="22"/>
        </w:rPr>
      </w:pPr>
      <w:r>
        <w:rPr>
          <w:rFonts w:hint="eastAsia" w:ascii="宋体" w:hAnsi="宋体" w:cs="仿宋"/>
          <w:sz w:val="22"/>
        </w:rPr>
        <w:t>7、拟安排的项目负责人情况(仅限1人）</w:t>
      </w:r>
    </w:p>
    <w:p>
      <w:pPr>
        <w:spacing w:line="360" w:lineRule="auto"/>
        <w:rPr>
          <w:rFonts w:ascii="宋体" w:hAnsi="宋体" w:cs="仿宋"/>
          <w:sz w:val="22"/>
        </w:rPr>
      </w:pPr>
      <w:r>
        <w:rPr>
          <w:rFonts w:hint="eastAsia" w:ascii="宋体" w:hAnsi="宋体" w:cs="仿宋"/>
          <w:sz w:val="22"/>
        </w:rPr>
        <w:t>8、拟安排的项目团队成员（项目负责人除外）情况</w:t>
      </w:r>
    </w:p>
    <w:p>
      <w:pPr>
        <w:spacing w:line="360" w:lineRule="auto"/>
        <w:rPr>
          <w:rFonts w:ascii="宋体" w:hAnsi="宋体" w:cs="仿宋"/>
          <w:sz w:val="22"/>
        </w:rPr>
      </w:pPr>
      <w:r>
        <w:rPr>
          <w:rFonts w:hint="eastAsia" w:ascii="宋体" w:hAnsi="宋体" w:cs="仿宋"/>
          <w:sz w:val="22"/>
        </w:rPr>
        <w:t>9、投标供应商体系认证情况</w:t>
      </w:r>
    </w:p>
    <w:p>
      <w:pPr>
        <w:spacing w:line="360" w:lineRule="auto"/>
        <w:rPr>
          <w:rFonts w:ascii="宋体" w:hAnsi="宋体" w:cs="仿宋"/>
          <w:sz w:val="22"/>
        </w:rPr>
      </w:pPr>
      <w:r>
        <w:rPr>
          <w:rFonts w:hint="eastAsia" w:ascii="宋体" w:hAnsi="宋体" w:cs="仿宋"/>
          <w:sz w:val="22"/>
        </w:rPr>
        <w:t>10、同类项目业绩情况</w:t>
      </w:r>
    </w:p>
    <w:p>
      <w:pPr>
        <w:spacing w:line="360" w:lineRule="auto"/>
        <w:rPr>
          <w:rFonts w:ascii="宋体" w:hAnsi="宋体" w:cs="仿宋"/>
          <w:sz w:val="22"/>
        </w:rPr>
      </w:pPr>
      <w:r>
        <w:rPr>
          <w:rFonts w:hint="eastAsia" w:ascii="宋体" w:hAnsi="宋体" w:cs="仿宋"/>
          <w:sz w:val="22"/>
        </w:rPr>
        <w:t>11、售后服务机构</w:t>
      </w:r>
    </w:p>
    <w:p>
      <w:pPr>
        <w:spacing w:line="360" w:lineRule="auto"/>
        <w:rPr>
          <w:rFonts w:ascii="宋体" w:hAnsi="宋体" w:cs="仿宋"/>
          <w:sz w:val="22"/>
        </w:rPr>
      </w:pPr>
      <w:r>
        <w:rPr>
          <w:rFonts w:hint="eastAsia" w:ascii="宋体" w:hAnsi="宋体" w:cs="仿宋"/>
          <w:sz w:val="22"/>
        </w:rPr>
        <w:t>12、投标供应商自主知识产权产品（创新、设计）情况</w:t>
      </w:r>
    </w:p>
    <w:p>
      <w:pPr>
        <w:spacing w:line="360" w:lineRule="auto"/>
        <w:rPr>
          <w:rFonts w:ascii="宋体" w:hAnsi="宋体" w:cs="仿宋"/>
          <w:sz w:val="22"/>
          <w:szCs w:val="21"/>
        </w:rPr>
      </w:pPr>
      <w:r>
        <w:rPr>
          <w:rFonts w:hint="eastAsia" w:ascii="宋体" w:hAnsi="宋体" w:cs="仿宋"/>
          <w:sz w:val="22"/>
        </w:rPr>
        <w:t>13、诚信评审</w:t>
      </w:r>
    </w:p>
    <w:p>
      <w:pPr>
        <w:pStyle w:val="2"/>
        <w:spacing w:after="0" w:line="360" w:lineRule="auto"/>
        <w:ind w:left="0" w:leftChars="0" w:firstLine="0" w:firstLineChars="0"/>
        <w:rPr>
          <w:rFonts w:ascii="宋体" w:hAnsi="宋体" w:cs="仿宋"/>
          <w:sz w:val="22"/>
          <w:szCs w:val="22"/>
        </w:rPr>
      </w:pPr>
      <w:r>
        <w:rPr>
          <w:rFonts w:hint="eastAsia" w:ascii="宋体" w:hAnsi="宋体" w:cs="仿宋"/>
          <w:sz w:val="22"/>
          <w:szCs w:val="22"/>
        </w:rPr>
        <w:t>14、投标供应商认为必要的其他方案</w:t>
      </w:r>
    </w:p>
    <w:p>
      <w:pPr>
        <w:rPr>
          <w:rFonts w:ascii="宋体" w:hAnsi="宋体" w:cs="仿宋"/>
        </w:rPr>
      </w:pPr>
      <w:r>
        <w:rPr>
          <w:rFonts w:hint="eastAsia" w:ascii="宋体" w:hAnsi="宋体" w:cs="仿宋"/>
        </w:rPr>
        <w:br w:type="page"/>
      </w:r>
    </w:p>
    <w:p>
      <w:pPr>
        <w:rPr>
          <w:rFonts w:ascii="宋体" w:hAnsi="宋体" w:cs="仿宋"/>
        </w:rPr>
      </w:pPr>
      <w:r>
        <w:rPr>
          <w:rFonts w:hint="eastAsia" w:ascii="宋体" w:hAnsi="宋体" w:cs="仿宋"/>
        </w:rPr>
        <w:t>附表1</w:t>
      </w:r>
    </w:p>
    <w:p>
      <w:pPr>
        <w:jc w:val="center"/>
        <w:rPr>
          <w:rFonts w:ascii="宋体" w:hAnsi="宋体" w:cs="仿宋"/>
          <w:b/>
          <w:sz w:val="32"/>
          <w:szCs w:val="32"/>
        </w:rPr>
      </w:pPr>
      <w:r>
        <w:rPr>
          <w:rFonts w:hint="eastAsia" w:ascii="宋体" w:hAnsi="宋体" w:cs="仿宋"/>
          <w:b/>
          <w:sz w:val="32"/>
          <w:szCs w:val="32"/>
        </w:rPr>
        <w:t>项目人员情况一览表</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851"/>
        <w:gridCol w:w="921"/>
        <w:gridCol w:w="922"/>
        <w:gridCol w:w="1417"/>
        <w:gridCol w:w="1276"/>
        <w:gridCol w:w="1134"/>
        <w:gridCol w:w="1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top w:val="double" w:color="auto" w:sz="4" w:space="0"/>
              <w:left w:val="double" w:color="auto" w:sz="4" w:space="0"/>
            </w:tcBorders>
            <w:shd w:val="clear" w:color="auto" w:fill="C6D9F0"/>
            <w:vAlign w:val="center"/>
          </w:tcPr>
          <w:p>
            <w:pPr>
              <w:spacing w:line="276" w:lineRule="auto"/>
              <w:jc w:val="center"/>
              <w:rPr>
                <w:rFonts w:ascii="宋体" w:hAnsi="宋体" w:cs="仿宋"/>
                <w:b/>
              </w:rPr>
            </w:pPr>
            <w:r>
              <w:rPr>
                <w:rFonts w:hint="eastAsia" w:ascii="宋体" w:hAnsi="宋体" w:cs="仿宋"/>
                <w:b/>
              </w:rPr>
              <w:t>序号</w:t>
            </w:r>
          </w:p>
        </w:tc>
        <w:tc>
          <w:tcPr>
            <w:tcW w:w="851" w:type="dxa"/>
            <w:tcBorders>
              <w:top w:val="double" w:color="auto" w:sz="4" w:space="0"/>
            </w:tcBorders>
            <w:shd w:val="clear" w:color="auto" w:fill="C6D9F0"/>
            <w:vAlign w:val="center"/>
          </w:tcPr>
          <w:p>
            <w:pPr>
              <w:spacing w:line="276" w:lineRule="auto"/>
              <w:jc w:val="center"/>
              <w:rPr>
                <w:rFonts w:ascii="宋体" w:hAnsi="宋体" w:cs="仿宋"/>
                <w:b/>
              </w:rPr>
            </w:pPr>
            <w:r>
              <w:rPr>
                <w:rFonts w:hint="eastAsia" w:ascii="宋体" w:hAnsi="宋体" w:cs="仿宋"/>
                <w:b/>
              </w:rPr>
              <w:t>类别</w:t>
            </w:r>
          </w:p>
        </w:tc>
        <w:tc>
          <w:tcPr>
            <w:tcW w:w="921" w:type="dxa"/>
            <w:tcBorders>
              <w:top w:val="double" w:color="auto" w:sz="4" w:space="0"/>
            </w:tcBorders>
            <w:shd w:val="clear" w:color="auto" w:fill="C6D9F0"/>
            <w:vAlign w:val="center"/>
          </w:tcPr>
          <w:p>
            <w:pPr>
              <w:spacing w:line="276" w:lineRule="auto"/>
              <w:jc w:val="center"/>
              <w:rPr>
                <w:rFonts w:ascii="宋体" w:hAnsi="宋体" w:cs="仿宋"/>
                <w:b/>
              </w:rPr>
            </w:pPr>
            <w:r>
              <w:rPr>
                <w:rFonts w:hint="eastAsia" w:ascii="宋体" w:hAnsi="宋体" w:cs="仿宋"/>
                <w:b/>
              </w:rPr>
              <w:t>姓名</w:t>
            </w:r>
          </w:p>
        </w:tc>
        <w:tc>
          <w:tcPr>
            <w:tcW w:w="922" w:type="dxa"/>
            <w:tcBorders>
              <w:top w:val="double" w:color="auto" w:sz="4" w:space="0"/>
            </w:tcBorders>
            <w:shd w:val="clear" w:color="auto" w:fill="C6D9F0"/>
            <w:vAlign w:val="center"/>
          </w:tcPr>
          <w:p>
            <w:pPr>
              <w:spacing w:line="276" w:lineRule="auto"/>
              <w:jc w:val="center"/>
              <w:rPr>
                <w:rFonts w:ascii="宋体" w:hAnsi="宋体" w:cs="仿宋"/>
                <w:b/>
              </w:rPr>
            </w:pPr>
            <w:r>
              <w:rPr>
                <w:rFonts w:hint="eastAsia" w:ascii="宋体" w:hAnsi="宋体" w:cs="仿宋"/>
                <w:b/>
              </w:rPr>
              <w:t>学历</w:t>
            </w:r>
          </w:p>
        </w:tc>
        <w:tc>
          <w:tcPr>
            <w:tcW w:w="1417" w:type="dxa"/>
            <w:tcBorders>
              <w:top w:val="double" w:color="auto" w:sz="4" w:space="0"/>
            </w:tcBorders>
            <w:shd w:val="clear" w:color="auto" w:fill="C6D9F0"/>
            <w:vAlign w:val="center"/>
          </w:tcPr>
          <w:p>
            <w:pPr>
              <w:spacing w:line="276" w:lineRule="auto"/>
              <w:jc w:val="center"/>
              <w:rPr>
                <w:rFonts w:ascii="宋体" w:hAnsi="宋体" w:cs="仿宋"/>
                <w:b/>
              </w:rPr>
            </w:pPr>
            <w:r>
              <w:rPr>
                <w:rFonts w:hint="eastAsia" w:ascii="宋体" w:hAnsi="宋体" w:cs="仿宋"/>
                <w:b/>
              </w:rPr>
              <w:t>岗位及职务</w:t>
            </w:r>
          </w:p>
        </w:tc>
        <w:tc>
          <w:tcPr>
            <w:tcW w:w="1276" w:type="dxa"/>
            <w:tcBorders>
              <w:top w:val="double" w:color="auto" w:sz="4" w:space="0"/>
            </w:tcBorders>
            <w:shd w:val="clear" w:color="auto" w:fill="C6D9F0"/>
            <w:vAlign w:val="center"/>
          </w:tcPr>
          <w:p>
            <w:pPr>
              <w:spacing w:line="276" w:lineRule="auto"/>
              <w:ind w:right="-53" w:rightChars="-25"/>
              <w:jc w:val="center"/>
              <w:rPr>
                <w:rFonts w:ascii="宋体" w:hAnsi="宋体" w:cs="仿宋"/>
                <w:b/>
              </w:rPr>
            </w:pPr>
            <w:r>
              <w:rPr>
                <w:rFonts w:hint="eastAsia" w:ascii="宋体" w:hAnsi="宋体" w:cs="仿宋"/>
                <w:b/>
              </w:rPr>
              <w:t>持何种资格证件</w:t>
            </w:r>
          </w:p>
        </w:tc>
        <w:tc>
          <w:tcPr>
            <w:tcW w:w="1134" w:type="dxa"/>
            <w:tcBorders>
              <w:top w:val="double" w:color="auto" w:sz="4" w:space="0"/>
            </w:tcBorders>
            <w:shd w:val="clear" w:color="auto" w:fill="C6D9F0"/>
            <w:vAlign w:val="center"/>
          </w:tcPr>
          <w:p>
            <w:pPr>
              <w:spacing w:line="276" w:lineRule="auto"/>
              <w:jc w:val="center"/>
              <w:rPr>
                <w:rFonts w:ascii="宋体" w:hAnsi="宋体" w:cs="仿宋"/>
                <w:b/>
              </w:rPr>
            </w:pPr>
            <w:r>
              <w:rPr>
                <w:rFonts w:hint="eastAsia" w:ascii="宋体" w:hAnsi="宋体" w:cs="仿宋"/>
                <w:b/>
              </w:rPr>
              <w:t>发证时间</w:t>
            </w:r>
          </w:p>
        </w:tc>
        <w:tc>
          <w:tcPr>
            <w:tcW w:w="1326" w:type="dxa"/>
            <w:tcBorders>
              <w:top w:val="double" w:color="auto" w:sz="4" w:space="0"/>
              <w:right w:val="double" w:color="auto" w:sz="4" w:space="0"/>
            </w:tcBorders>
            <w:shd w:val="clear" w:color="auto" w:fill="C6D9F0"/>
            <w:vAlign w:val="center"/>
          </w:tcPr>
          <w:p>
            <w:pPr>
              <w:spacing w:line="276" w:lineRule="auto"/>
              <w:jc w:val="center"/>
              <w:rPr>
                <w:rFonts w:ascii="宋体" w:hAnsi="宋体" w:cs="仿宋"/>
                <w:b/>
              </w:rPr>
            </w:pPr>
            <w:r>
              <w:rPr>
                <w:rFonts w:hint="eastAsia" w:ascii="宋体" w:hAnsi="宋体" w:cs="仿宋"/>
                <w:b/>
              </w:rPr>
              <w:t>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ascii="宋体" w:hAnsi="宋体" w:cs="仿宋"/>
              </w:rPr>
            </w:pPr>
            <w:r>
              <w:rPr>
                <w:rFonts w:hint="eastAsia" w:ascii="宋体" w:hAnsi="宋体" w:cs="仿宋"/>
              </w:rPr>
              <w:t>1</w:t>
            </w:r>
          </w:p>
        </w:tc>
        <w:tc>
          <w:tcPr>
            <w:tcW w:w="851" w:type="dxa"/>
            <w:vAlign w:val="center"/>
          </w:tcPr>
          <w:p>
            <w:pPr>
              <w:spacing w:line="360" w:lineRule="auto"/>
              <w:jc w:val="center"/>
              <w:rPr>
                <w:rFonts w:ascii="宋体" w:hAnsi="宋体" w:cs="仿宋"/>
              </w:rPr>
            </w:pPr>
            <w:r>
              <w:rPr>
                <w:rFonts w:hint="eastAsia" w:ascii="宋体" w:hAnsi="宋体" w:cs="仿宋"/>
              </w:rPr>
              <w:t>项目负责人</w:t>
            </w:r>
          </w:p>
        </w:tc>
        <w:tc>
          <w:tcPr>
            <w:tcW w:w="921" w:type="dxa"/>
            <w:vAlign w:val="center"/>
          </w:tcPr>
          <w:p>
            <w:pPr>
              <w:spacing w:line="360" w:lineRule="auto"/>
              <w:jc w:val="center"/>
              <w:rPr>
                <w:rFonts w:ascii="宋体" w:hAnsi="宋体" w:cs="仿宋"/>
              </w:rPr>
            </w:pPr>
          </w:p>
        </w:tc>
        <w:tc>
          <w:tcPr>
            <w:tcW w:w="922" w:type="dxa"/>
            <w:vAlign w:val="center"/>
          </w:tcPr>
          <w:p>
            <w:pPr>
              <w:spacing w:line="360" w:lineRule="auto"/>
              <w:jc w:val="center"/>
              <w:rPr>
                <w:rFonts w:ascii="宋体" w:hAnsi="宋体" w:cs="仿宋"/>
              </w:rPr>
            </w:pPr>
          </w:p>
        </w:tc>
        <w:tc>
          <w:tcPr>
            <w:tcW w:w="1417" w:type="dxa"/>
            <w:vAlign w:val="center"/>
          </w:tcPr>
          <w:p>
            <w:pPr>
              <w:spacing w:line="360" w:lineRule="auto"/>
              <w:jc w:val="center"/>
              <w:rPr>
                <w:rFonts w:ascii="宋体" w:hAnsi="宋体" w:cs="仿宋"/>
              </w:rPr>
            </w:pPr>
          </w:p>
        </w:tc>
        <w:tc>
          <w:tcPr>
            <w:tcW w:w="1276" w:type="dxa"/>
            <w:vAlign w:val="center"/>
          </w:tcPr>
          <w:p>
            <w:pPr>
              <w:spacing w:line="360" w:lineRule="auto"/>
              <w:jc w:val="center"/>
              <w:rPr>
                <w:rFonts w:ascii="宋体" w:hAnsi="宋体" w:cs="仿宋"/>
              </w:rPr>
            </w:pPr>
          </w:p>
        </w:tc>
        <w:tc>
          <w:tcPr>
            <w:tcW w:w="1134" w:type="dxa"/>
            <w:vAlign w:val="center"/>
          </w:tcPr>
          <w:p>
            <w:pPr>
              <w:spacing w:line="360" w:lineRule="auto"/>
              <w:jc w:val="center"/>
              <w:rPr>
                <w:rFonts w:ascii="宋体" w:hAnsi="宋体" w:cs="仿宋"/>
              </w:rPr>
            </w:pPr>
          </w:p>
        </w:tc>
        <w:tc>
          <w:tcPr>
            <w:tcW w:w="1326" w:type="dxa"/>
            <w:tcBorders>
              <w:right w:val="double" w:color="auto" w:sz="4" w:space="0"/>
            </w:tcBorders>
            <w:vAlign w:val="center"/>
          </w:tcPr>
          <w:p>
            <w:pPr>
              <w:spacing w:line="360" w:lineRule="auto"/>
              <w:jc w:val="center"/>
              <w:rPr>
                <w:rFonts w:ascii="宋体" w:hAnsi="宋体"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ascii="宋体" w:hAnsi="宋体" w:cs="仿宋"/>
              </w:rPr>
            </w:pPr>
            <w:r>
              <w:rPr>
                <w:rFonts w:hint="eastAsia" w:ascii="宋体" w:hAnsi="宋体" w:cs="仿宋"/>
              </w:rPr>
              <w:t>2</w:t>
            </w:r>
          </w:p>
        </w:tc>
        <w:tc>
          <w:tcPr>
            <w:tcW w:w="851" w:type="dxa"/>
            <w:vMerge w:val="restart"/>
            <w:vAlign w:val="center"/>
          </w:tcPr>
          <w:p>
            <w:pPr>
              <w:spacing w:line="360" w:lineRule="auto"/>
              <w:jc w:val="center"/>
              <w:rPr>
                <w:rFonts w:ascii="宋体" w:hAnsi="宋体" w:cs="仿宋"/>
              </w:rPr>
            </w:pPr>
            <w:r>
              <w:rPr>
                <w:rFonts w:hint="eastAsia" w:ascii="宋体" w:hAnsi="宋体" w:cs="仿宋"/>
              </w:rPr>
              <w:t>项目团队成员</w:t>
            </w:r>
          </w:p>
        </w:tc>
        <w:tc>
          <w:tcPr>
            <w:tcW w:w="921" w:type="dxa"/>
            <w:vAlign w:val="center"/>
          </w:tcPr>
          <w:p>
            <w:pPr>
              <w:spacing w:line="360" w:lineRule="auto"/>
              <w:jc w:val="center"/>
              <w:rPr>
                <w:rFonts w:ascii="宋体" w:hAnsi="宋体" w:cs="仿宋"/>
              </w:rPr>
            </w:pPr>
          </w:p>
        </w:tc>
        <w:tc>
          <w:tcPr>
            <w:tcW w:w="922" w:type="dxa"/>
            <w:vAlign w:val="center"/>
          </w:tcPr>
          <w:p>
            <w:pPr>
              <w:spacing w:line="360" w:lineRule="auto"/>
              <w:jc w:val="center"/>
              <w:rPr>
                <w:rFonts w:ascii="宋体" w:hAnsi="宋体" w:cs="仿宋"/>
              </w:rPr>
            </w:pPr>
          </w:p>
        </w:tc>
        <w:tc>
          <w:tcPr>
            <w:tcW w:w="1417" w:type="dxa"/>
            <w:vAlign w:val="center"/>
          </w:tcPr>
          <w:p>
            <w:pPr>
              <w:spacing w:line="360" w:lineRule="auto"/>
              <w:jc w:val="center"/>
              <w:rPr>
                <w:rFonts w:ascii="宋体" w:hAnsi="宋体" w:cs="仿宋"/>
              </w:rPr>
            </w:pPr>
          </w:p>
        </w:tc>
        <w:tc>
          <w:tcPr>
            <w:tcW w:w="1276" w:type="dxa"/>
            <w:vAlign w:val="center"/>
          </w:tcPr>
          <w:p>
            <w:pPr>
              <w:spacing w:line="360" w:lineRule="auto"/>
              <w:jc w:val="center"/>
              <w:rPr>
                <w:rFonts w:ascii="宋体" w:hAnsi="宋体" w:cs="仿宋"/>
              </w:rPr>
            </w:pPr>
          </w:p>
        </w:tc>
        <w:tc>
          <w:tcPr>
            <w:tcW w:w="1134" w:type="dxa"/>
            <w:vAlign w:val="center"/>
          </w:tcPr>
          <w:p>
            <w:pPr>
              <w:spacing w:line="360" w:lineRule="auto"/>
              <w:jc w:val="center"/>
              <w:rPr>
                <w:rFonts w:ascii="宋体" w:hAnsi="宋体" w:cs="仿宋"/>
              </w:rPr>
            </w:pPr>
          </w:p>
        </w:tc>
        <w:tc>
          <w:tcPr>
            <w:tcW w:w="1326" w:type="dxa"/>
            <w:tcBorders>
              <w:right w:val="double" w:color="auto" w:sz="4" w:space="0"/>
            </w:tcBorders>
            <w:vAlign w:val="center"/>
          </w:tcPr>
          <w:p>
            <w:pPr>
              <w:spacing w:line="360" w:lineRule="auto"/>
              <w:jc w:val="center"/>
              <w:rPr>
                <w:rFonts w:ascii="宋体" w:hAnsi="宋体"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ascii="宋体" w:hAnsi="宋体" w:cs="仿宋"/>
              </w:rPr>
            </w:pPr>
            <w:r>
              <w:rPr>
                <w:rFonts w:hint="eastAsia" w:ascii="宋体" w:hAnsi="宋体" w:cs="仿宋"/>
              </w:rPr>
              <w:t>3</w:t>
            </w:r>
          </w:p>
        </w:tc>
        <w:tc>
          <w:tcPr>
            <w:tcW w:w="851" w:type="dxa"/>
            <w:vMerge w:val="continue"/>
            <w:vAlign w:val="center"/>
          </w:tcPr>
          <w:p>
            <w:pPr>
              <w:spacing w:line="360" w:lineRule="auto"/>
              <w:jc w:val="center"/>
              <w:rPr>
                <w:rFonts w:ascii="宋体" w:hAnsi="宋体" w:cs="仿宋"/>
              </w:rPr>
            </w:pPr>
          </w:p>
        </w:tc>
        <w:tc>
          <w:tcPr>
            <w:tcW w:w="921" w:type="dxa"/>
            <w:vAlign w:val="center"/>
          </w:tcPr>
          <w:p>
            <w:pPr>
              <w:spacing w:line="360" w:lineRule="auto"/>
              <w:jc w:val="center"/>
              <w:rPr>
                <w:rFonts w:ascii="宋体" w:hAnsi="宋体" w:cs="仿宋"/>
              </w:rPr>
            </w:pPr>
          </w:p>
        </w:tc>
        <w:tc>
          <w:tcPr>
            <w:tcW w:w="922" w:type="dxa"/>
            <w:vAlign w:val="center"/>
          </w:tcPr>
          <w:p>
            <w:pPr>
              <w:spacing w:line="360" w:lineRule="auto"/>
              <w:jc w:val="center"/>
              <w:rPr>
                <w:rFonts w:ascii="宋体" w:hAnsi="宋体" w:cs="仿宋"/>
              </w:rPr>
            </w:pPr>
          </w:p>
        </w:tc>
        <w:tc>
          <w:tcPr>
            <w:tcW w:w="1417" w:type="dxa"/>
            <w:vAlign w:val="center"/>
          </w:tcPr>
          <w:p>
            <w:pPr>
              <w:spacing w:line="360" w:lineRule="auto"/>
              <w:jc w:val="center"/>
              <w:rPr>
                <w:rFonts w:ascii="宋体" w:hAnsi="宋体" w:cs="仿宋"/>
              </w:rPr>
            </w:pPr>
          </w:p>
        </w:tc>
        <w:tc>
          <w:tcPr>
            <w:tcW w:w="1276" w:type="dxa"/>
            <w:vAlign w:val="center"/>
          </w:tcPr>
          <w:p>
            <w:pPr>
              <w:spacing w:line="360" w:lineRule="auto"/>
              <w:jc w:val="center"/>
              <w:rPr>
                <w:rFonts w:ascii="宋体" w:hAnsi="宋体" w:cs="仿宋"/>
              </w:rPr>
            </w:pPr>
          </w:p>
        </w:tc>
        <w:tc>
          <w:tcPr>
            <w:tcW w:w="1134" w:type="dxa"/>
            <w:vAlign w:val="center"/>
          </w:tcPr>
          <w:p>
            <w:pPr>
              <w:spacing w:line="360" w:lineRule="auto"/>
              <w:jc w:val="center"/>
              <w:rPr>
                <w:rFonts w:ascii="宋体" w:hAnsi="宋体" w:cs="仿宋"/>
              </w:rPr>
            </w:pPr>
          </w:p>
        </w:tc>
        <w:tc>
          <w:tcPr>
            <w:tcW w:w="1326" w:type="dxa"/>
            <w:tcBorders>
              <w:right w:val="double" w:color="auto" w:sz="4" w:space="0"/>
            </w:tcBorders>
            <w:vAlign w:val="center"/>
          </w:tcPr>
          <w:p>
            <w:pPr>
              <w:spacing w:line="360" w:lineRule="auto"/>
              <w:jc w:val="center"/>
              <w:rPr>
                <w:rFonts w:ascii="宋体" w:hAnsi="宋体"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ascii="宋体" w:hAnsi="宋体" w:cs="仿宋"/>
              </w:rPr>
            </w:pPr>
            <w:r>
              <w:rPr>
                <w:rFonts w:hint="eastAsia" w:ascii="宋体" w:hAnsi="宋体" w:cs="仿宋"/>
              </w:rPr>
              <w:t>4</w:t>
            </w:r>
          </w:p>
        </w:tc>
        <w:tc>
          <w:tcPr>
            <w:tcW w:w="851" w:type="dxa"/>
            <w:vMerge w:val="continue"/>
            <w:vAlign w:val="center"/>
          </w:tcPr>
          <w:p>
            <w:pPr>
              <w:spacing w:line="360" w:lineRule="auto"/>
              <w:jc w:val="center"/>
              <w:rPr>
                <w:rFonts w:ascii="宋体" w:hAnsi="宋体" w:cs="仿宋"/>
              </w:rPr>
            </w:pPr>
          </w:p>
        </w:tc>
        <w:tc>
          <w:tcPr>
            <w:tcW w:w="921" w:type="dxa"/>
            <w:vAlign w:val="center"/>
          </w:tcPr>
          <w:p>
            <w:pPr>
              <w:spacing w:line="360" w:lineRule="auto"/>
              <w:jc w:val="center"/>
              <w:rPr>
                <w:rFonts w:ascii="宋体" w:hAnsi="宋体" w:cs="仿宋"/>
              </w:rPr>
            </w:pPr>
          </w:p>
        </w:tc>
        <w:tc>
          <w:tcPr>
            <w:tcW w:w="922" w:type="dxa"/>
            <w:vAlign w:val="center"/>
          </w:tcPr>
          <w:p>
            <w:pPr>
              <w:spacing w:line="360" w:lineRule="auto"/>
              <w:jc w:val="center"/>
              <w:rPr>
                <w:rFonts w:ascii="宋体" w:hAnsi="宋体" w:cs="仿宋"/>
              </w:rPr>
            </w:pPr>
          </w:p>
        </w:tc>
        <w:tc>
          <w:tcPr>
            <w:tcW w:w="1417" w:type="dxa"/>
            <w:vAlign w:val="center"/>
          </w:tcPr>
          <w:p>
            <w:pPr>
              <w:spacing w:line="360" w:lineRule="auto"/>
              <w:jc w:val="center"/>
              <w:rPr>
                <w:rFonts w:ascii="宋体" w:hAnsi="宋体" w:cs="仿宋"/>
              </w:rPr>
            </w:pPr>
          </w:p>
        </w:tc>
        <w:tc>
          <w:tcPr>
            <w:tcW w:w="1276" w:type="dxa"/>
            <w:vAlign w:val="center"/>
          </w:tcPr>
          <w:p>
            <w:pPr>
              <w:spacing w:line="360" w:lineRule="auto"/>
              <w:jc w:val="center"/>
              <w:rPr>
                <w:rFonts w:ascii="宋体" w:hAnsi="宋体" w:cs="仿宋"/>
              </w:rPr>
            </w:pPr>
          </w:p>
        </w:tc>
        <w:tc>
          <w:tcPr>
            <w:tcW w:w="1134" w:type="dxa"/>
            <w:vAlign w:val="center"/>
          </w:tcPr>
          <w:p>
            <w:pPr>
              <w:spacing w:line="360" w:lineRule="auto"/>
              <w:jc w:val="center"/>
              <w:rPr>
                <w:rFonts w:ascii="宋体" w:hAnsi="宋体" w:cs="仿宋"/>
              </w:rPr>
            </w:pPr>
          </w:p>
        </w:tc>
        <w:tc>
          <w:tcPr>
            <w:tcW w:w="1326" w:type="dxa"/>
            <w:tcBorders>
              <w:right w:val="double" w:color="auto" w:sz="4" w:space="0"/>
            </w:tcBorders>
            <w:vAlign w:val="center"/>
          </w:tcPr>
          <w:p>
            <w:pPr>
              <w:spacing w:line="360" w:lineRule="auto"/>
              <w:jc w:val="center"/>
              <w:rPr>
                <w:rFonts w:ascii="宋体" w:hAnsi="宋体"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left w:val="double" w:color="auto" w:sz="4" w:space="0"/>
              <w:bottom w:val="double" w:color="auto" w:sz="4" w:space="0"/>
            </w:tcBorders>
            <w:vAlign w:val="center"/>
          </w:tcPr>
          <w:p>
            <w:pPr>
              <w:spacing w:line="360" w:lineRule="auto"/>
              <w:jc w:val="center"/>
              <w:rPr>
                <w:rFonts w:ascii="宋体" w:hAnsi="宋体" w:cs="仿宋"/>
              </w:rPr>
            </w:pPr>
            <w:r>
              <w:rPr>
                <w:rFonts w:hint="eastAsia" w:ascii="宋体" w:hAnsi="宋体" w:cs="仿宋"/>
              </w:rPr>
              <w:t>5</w:t>
            </w:r>
          </w:p>
        </w:tc>
        <w:tc>
          <w:tcPr>
            <w:tcW w:w="851" w:type="dxa"/>
            <w:vMerge w:val="continue"/>
            <w:tcBorders>
              <w:bottom w:val="double" w:color="auto" w:sz="4" w:space="0"/>
            </w:tcBorders>
            <w:vAlign w:val="center"/>
          </w:tcPr>
          <w:p>
            <w:pPr>
              <w:spacing w:line="360" w:lineRule="auto"/>
              <w:jc w:val="center"/>
              <w:rPr>
                <w:rFonts w:ascii="宋体" w:hAnsi="宋体" w:cs="仿宋"/>
              </w:rPr>
            </w:pPr>
          </w:p>
        </w:tc>
        <w:tc>
          <w:tcPr>
            <w:tcW w:w="921" w:type="dxa"/>
            <w:tcBorders>
              <w:bottom w:val="double" w:color="auto" w:sz="4" w:space="0"/>
            </w:tcBorders>
            <w:vAlign w:val="center"/>
          </w:tcPr>
          <w:p>
            <w:pPr>
              <w:spacing w:line="360" w:lineRule="auto"/>
              <w:jc w:val="center"/>
              <w:rPr>
                <w:rFonts w:ascii="宋体" w:hAnsi="宋体" w:cs="仿宋"/>
              </w:rPr>
            </w:pPr>
          </w:p>
        </w:tc>
        <w:tc>
          <w:tcPr>
            <w:tcW w:w="922" w:type="dxa"/>
            <w:tcBorders>
              <w:bottom w:val="double" w:color="auto" w:sz="4" w:space="0"/>
            </w:tcBorders>
            <w:vAlign w:val="center"/>
          </w:tcPr>
          <w:p>
            <w:pPr>
              <w:spacing w:line="360" w:lineRule="auto"/>
              <w:jc w:val="center"/>
              <w:rPr>
                <w:rFonts w:ascii="宋体" w:hAnsi="宋体" w:cs="仿宋"/>
              </w:rPr>
            </w:pPr>
          </w:p>
        </w:tc>
        <w:tc>
          <w:tcPr>
            <w:tcW w:w="1417" w:type="dxa"/>
            <w:tcBorders>
              <w:bottom w:val="double" w:color="auto" w:sz="4" w:space="0"/>
            </w:tcBorders>
            <w:vAlign w:val="center"/>
          </w:tcPr>
          <w:p>
            <w:pPr>
              <w:spacing w:line="360" w:lineRule="auto"/>
              <w:jc w:val="center"/>
              <w:rPr>
                <w:rFonts w:ascii="宋体" w:hAnsi="宋体" w:cs="仿宋"/>
              </w:rPr>
            </w:pPr>
          </w:p>
        </w:tc>
        <w:tc>
          <w:tcPr>
            <w:tcW w:w="1276" w:type="dxa"/>
            <w:tcBorders>
              <w:bottom w:val="double" w:color="auto" w:sz="4" w:space="0"/>
            </w:tcBorders>
            <w:vAlign w:val="center"/>
          </w:tcPr>
          <w:p>
            <w:pPr>
              <w:spacing w:line="360" w:lineRule="auto"/>
              <w:jc w:val="center"/>
              <w:rPr>
                <w:rFonts w:ascii="宋体" w:hAnsi="宋体" w:cs="仿宋"/>
              </w:rPr>
            </w:pPr>
          </w:p>
        </w:tc>
        <w:tc>
          <w:tcPr>
            <w:tcW w:w="1134" w:type="dxa"/>
            <w:tcBorders>
              <w:bottom w:val="double" w:color="auto" w:sz="4" w:space="0"/>
            </w:tcBorders>
            <w:vAlign w:val="center"/>
          </w:tcPr>
          <w:p>
            <w:pPr>
              <w:spacing w:line="360" w:lineRule="auto"/>
              <w:jc w:val="center"/>
              <w:rPr>
                <w:rFonts w:ascii="宋体" w:hAnsi="宋体" w:cs="仿宋"/>
              </w:rPr>
            </w:pPr>
          </w:p>
        </w:tc>
        <w:tc>
          <w:tcPr>
            <w:tcW w:w="1326" w:type="dxa"/>
            <w:tcBorders>
              <w:bottom w:val="double" w:color="auto" w:sz="4" w:space="0"/>
              <w:right w:val="double" w:color="auto" w:sz="4" w:space="0"/>
            </w:tcBorders>
            <w:vAlign w:val="center"/>
          </w:tcPr>
          <w:p>
            <w:pPr>
              <w:spacing w:line="360" w:lineRule="auto"/>
              <w:jc w:val="center"/>
              <w:rPr>
                <w:rFonts w:ascii="宋体" w:hAnsi="宋体" w:cs="仿宋"/>
              </w:rPr>
            </w:pPr>
          </w:p>
        </w:tc>
      </w:tr>
    </w:tbl>
    <w:p>
      <w:pPr>
        <w:jc w:val="center"/>
        <w:rPr>
          <w:rFonts w:ascii="宋体" w:hAnsi="宋体" w:cs="仿宋"/>
          <w:b/>
          <w:sz w:val="32"/>
          <w:szCs w:val="32"/>
        </w:rPr>
      </w:pPr>
    </w:p>
    <w:p>
      <w:pPr>
        <w:spacing w:line="360" w:lineRule="auto"/>
        <w:rPr>
          <w:rFonts w:ascii="宋体" w:hAnsi="宋体" w:cs="仿宋"/>
        </w:rPr>
      </w:pPr>
      <w:r>
        <w:rPr>
          <w:rFonts w:hint="eastAsia" w:ascii="宋体" w:hAnsi="宋体" w:cs="仿宋"/>
        </w:rPr>
        <w:t>投标供应商：（公章）</w:t>
      </w:r>
    </w:p>
    <w:p>
      <w:pPr>
        <w:spacing w:line="360" w:lineRule="auto"/>
        <w:rPr>
          <w:rFonts w:ascii="宋体" w:hAnsi="宋体" w:cs="仿宋"/>
        </w:rPr>
      </w:pPr>
    </w:p>
    <w:p>
      <w:pPr>
        <w:spacing w:line="360" w:lineRule="auto"/>
        <w:rPr>
          <w:rFonts w:ascii="宋体" w:hAnsi="宋体" w:cs="仿宋"/>
        </w:rPr>
      </w:pPr>
      <w:r>
        <w:rPr>
          <w:rFonts w:hint="eastAsia" w:ascii="宋体" w:hAnsi="宋体" w:cs="仿宋"/>
        </w:rPr>
        <w:t>法定代表人或授权代表：（签章）</w:t>
      </w:r>
    </w:p>
    <w:p>
      <w:pPr>
        <w:spacing w:line="360" w:lineRule="auto"/>
        <w:ind w:firstLine="630"/>
        <w:rPr>
          <w:rFonts w:ascii="宋体" w:hAnsi="宋体" w:cs="仿宋"/>
        </w:rPr>
      </w:pPr>
    </w:p>
    <w:p>
      <w:pPr>
        <w:jc w:val="right"/>
        <w:rPr>
          <w:rFonts w:ascii="宋体" w:hAnsi="宋体" w:cs="仿宋"/>
        </w:rPr>
      </w:pPr>
      <w:r>
        <w:rPr>
          <w:rFonts w:hint="eastAsia" w:ascii="宋体" w:hAnsi="宋体" w:cs="仿宋"/>
          <w:u w:val="single"/>
        </w:rPr>
        <w:t xml:space="preserve">      </w:t>
      </w:r>
      <w:r>
        <w:rPr>
          <w:rFonts w:hint="eastAsia" w:ascii="宋体" w:hAnsi="宋体" w:cs="仿宋"/>
        </w:rPr>
        <w:t>年</w:t>
      </w:r>
      <w:r>
        <w:rPr>
          <w:rFonts w:hint="eastAsia" w:ascii="宋体" w:hAnsi="宋体" w:cs="仿宋"/>
          <w:u w:val="single"/>
        </w:rPr>
        <w:t xml:space="preserve">      </w:t>
      </w:r>
      <w:r>
        <w:rPr>
          <w:rFonts w:hint="eastAsia" w:ascii="宋体" w:hAnsi="宋体" w:cs="仿宋"/>
        </w:rPr>
        <w:t xml:space="preserve">月 </w:t>
      </w:r>
      <w:r>
        <w:rPr>
          <w:rFonts w:hint="eastAsia" w:ascii="宋体" w:hAnsi="宋体" w:cs="仿宋"/>
          <w:u w:val="single"/>
        </w:rPr>
        <w:t xml:space="preserve">      </w:t>
      </w:r>
      <w:r>
        <w:rPr>
          <w:rFonts w:hint="eastAsia" w:ascii="宋体" w:hAnsi="宋体" w:cs="仿宋"/>
        </w:rPr>
        <w:t>日</w:t>
      </w:r>
    </w:p>
    <w:p>
      <w:pPr>
        <w:autoSpaceDE w:val="0"/>
        <w:autoSpaceDN w:val="0"/>
        <w:adjustRightInd w:val="0"/>
        <w:spacing w:line="360" w:lineRule="auto"/>
        <w:rPr>
          <w:rFonts w:ascii="宋体" w:hAnsi="宋体" w:cs="仿宋"/>
          <w:b/>
          <w:color w:val="FF0000"/>
          <w:sz w:val="22"/>
        </w:rPr>
      </w:pPr>
    </w:p>
    <w:p>
      <w:pPr>
        <w:autoSpaceDE w:val="0"/>
        <w:autoSpaceDN w:val="0"/>
        <w:adjustRightInd w:val="0"/>
        <w:spacing w:line="360" w:lineRule="auto"/>
        <w:rPr>
          <w:rFonts w:ascii="宋体" w:hAnsi="宋体" w:cs="仿宋"/>
          <w:b/>
          <w:color w:val="FF0000"/>
        </w:rPr>
      </w:pPr>
      <w:r>
        <w:rPr>
          <w:rFonts w:hint="eastAsia" w:ascii="宋体" w:hAnsi="宋体" w:cs="仿宋"/>
          <w:b/>
          <w:color w:val="FF0000"/>
          <w:sz w:val="22"/>
        </w:rPr>
        <w:t>注：</w:t>
      </w:r>
      <w:r>
        <w:rPr>
          <w:rFonts w:hint="eastAsia" w:ascii="宋体" w:hAnsi="宋体" w:cs="仿宋"/>
          <w:b/>
          <w:color w:val="FF0000"/>
        </w:rPr>
        <w:t xml:space="preserve"> </w:t>
      </w:r>
    </w:p>
    <w:p>
      <w:pPr>
        <w:tabs>
          <w:tab w:val="left" w:pos="170"/>
        </w:tabs>
        <w:autoSpaceDE w:val="0"/>
        <w:autoSpaceDN w:val="0"/>
        <w:adjustRightInd w:val="0"/>
        <w:spacing w:line="360" w:lineRule="auto"/>
        <w:ind w:firstLine="210" w:firstLineChars="100"/>
        <w:rPr>
          <w:rFonts w:ascii="宋体" w:hAnsi="宋体" w:cs="仿宋"/>
        </w:rPr>
      </w:pPr>
      <w:r>
        <w:rPr>
          <w:rFonts w:hint="eastAsia" w:ascii="宋体" w:hAnsi="宋体" w:cs="仿宋"/>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cs="仿宋"/>
        </w:rPr>
      </w:pPr>
      <w:r>
        <w:rPr>
          <w:rFonts w:hint="eastAsia" w:ascii="宋体" w:hAnsi="宋体" w:cs="仿宋"/>
        </w:rPr>
        <w:t>2、有关人员简历及身份证、资格证书及其它证明材料（复印件）需附在本表之后。</w:t>
      </w:r>
    </w:p>
    <w:p>
      <w:pPr>
        <w:tabs>
          <w:tab w:val="left" w:pos="170"/>
        </w:tabs>
        <w:autoSpaceDE w:val="0"/>
        <w:autoSpaceDN w:val="0"/>
        <w:adjustRightInd w:val="0"/>
        <w:spacing w:line="360" w:lineRule="auto"/>
        <w:ind w:firstLine="210" w:firstLineChars="100"/>
        <w:rPr>
          <w:rFonts w:ascii="宋体" w:hAnsi="宋体" w:cs="仿宋"/>
        </w:rPr>
      </w:pPr>
      <w:r>
        <w:rPr>
          <w:rFonts w:hint="eastAsia" w:ascii="宋体" w:hAnsi="宋体" w:cs="仿宋"/>
        </w:rPr>
        <w:t>3、本表格所要求填写的人员是指投标单位将安排在此项目的具体人员。</w:t>
      </w:r>
    </w:p>
    <w:p>
      <w:pPr>
        <w:tabs>
          <w:tab w:val="left" w:pos="170"/>
        </w:tabs>
        <w:autoSpaceDE w:val="0"/>
        <w:autoSpaceDN w:val="0"/>
        <w:adjustRightInd w:val="0"/>
        <w:spacing w:line="360" w:lineRule="auto"/>
        <w:ind w:firstLine="210" w:firstLineChars="100"/>
        <w:rPr>
          <w:rFonts w:ascii="宋体" w:hAnsi="宋体" w:cs="仿宋"/>
        </w:rPr>
      </w:pPr>
    </w:p>
    <w:p>
      <w:pPr>
        <w:widowControl/>
        <w:jc w:val="left"/>
        <w:rPr>
          <w:rFonts w:ascii="宋体" w:hAnsi="宋体" w:cs="仿宋"/>
        </w:rPr>
      </w:pPr>
      <w:r>
        <w:rPr>
          <w:rFonts w:hint="eastAsia" w:ascii="宋体" w:hAnsi="宋体" w:cs="仿宋"/>
        </w:rPr>
        <w:br w:type="page"/>
      </w:r>
    </w:p>
    <w:p>
      <w:pPr>
        <w:tabs>
          <w:tab w:val="left" w:pos="170"/>
        </w:tabs>
        <w:autoSpaceDE w:val="0"/>
        <w:autoSpaceDN w:val="0"/>
        <w:adjustRightInd w:val="0"/>
        <w:spacing w:line="360" w:lineRule="auto"/>
        <w:ind w:firstLine="321" w:firstLineChars="100"/>
        <w:jc w:val="center"/>
        <w:rPr>
          <w:rFonts w:ascii="宋体" w:hAnsi="宋体" w:cs="仿宋"/>
        </w:rPr>
      </w:pPr>
      <w:r>
        <w:rPr>
          <w:rFonts w:hint="eastAsia" w:ascii="宋体" w:hAnsi="宋体" w:cs="仿宋"/>
          <w:b/>
          <w:sz w:val="32"/>
          <w:szCs w:val="32"/>
        </w:rPr>
        <w:t xml:space="preserve">格式7  </w:t>
      </w:r>
      <w:r>
        <w:rPr>
          <w:rFonts w:hint="eastAsia" w:ascii="宋体" w:hAnsi="宋体" w:cs="仿宋"/>
          <w:b/>
          <w:bCs/>
          <w:sz w:val="32"/>
          <w:szCs w:val="32"/>
        </w:rPr>
        <w:t>差异表</w:t>
      </w:r>
    </w:p>
    <w:p>
      <w:pPr>
        <w:rPr>
          <w:rFonts w:ascii="宋体" w:hAnsi="宋体" w:cs="仿宋"/>
        </w:rPr>
      </w:pPr>
    </w:p>
    <w:p>
      <w:pPr>
        <w:spacing w:line="360" w:lineRule="auto"/>
        <w:jc w:val="left"/>
        <w:rPr>
          <w:rFonts w:ascii="宋体" w:hAnsi="宋体" w:cs="仿宋"/>
        </w:rPr>
      </w:pPr>
      <w:r>
        <w:rPr>
          <w:rFonts w:hint="eastAsia" w:ascii="宋体" w:hAnsi="宋体" w:cs="仿宋"/>
        </w:rPr>
        <w:t>项目名称：</w:t>
      </w:r>
      <w:r>
        <w:rPr>
          <w:rFonts w:hint="eastAsia" w:ascii="宋体" w:hAnsi="宋体" w:cs="仿宋"/>
          <w:u w:val="single"/>
        </w:rPr>
        <w:t xml:space="preserve">                </w:t>
      </w:r>
    </w:p>
    <w:p>
      <w:pPr>
        <w:spacing w:line="360" w:lineRule="auto"/>
        <w:rPr>
          <w:rFonts w:ascii="宋体" w:hAnsi="宋体" w:cs="仿宋"/>
          <w:u w:val="single"/>
        </w:rPr>
      </w:pPr>
      <w:r>
        <w:rPr>
          <w:rFonts w:hint="eastAsia" w:ascii="宋体" w:hAnsi="宋体" w:cs="仿宋"/>
        </w:rPr>
        <w:t>项目编号：</w:t>
      </w:r>
      <w:r>
        <w:rPr>
          <w:rFonts w:hint="eastAsia" w:ascii="宋体" w:hAnsi="宋体" w:cs="仿宋"/>
          <w:u w:val="single"/>
        </w:rPr>
        <w:t xml:space="preserve">                </w:t>
      </w:r>
    </w:p>
    <w:tbl>
      <w:tblPr>
        <w:tblStyle w:val="20"/>
        <w:tblW w:w="0" w:type="auto"/>
        <w:tblInd w:w="0" w:type="dxa"/>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2835"/>
        <w:gridCol w:w="2126"/>
        <w:gridCol w:w="2602"/>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c>
          <w:tcPr>
            <w:tcW w:w="959" w:type="dxa"/>
            <w:shd w:val="clear" w:color="auto" w:fill="C6D9F0"/>
            <w:vAlign w:val="center"/>
          </w:tcPr>
          <w:p>
            <w:pPr>
              <w:spacing w:line="360" w:lineRule="auto"/>
              <w:jc w:val="center"/>
              <w:rPr>
                <w:rFonts w:ascii="宋体" w:hAnsi="宋体" w:cs="仿宋"/>
                <w:b/>
              </w:rPr>
            </w:pPr>
            <w:r>
              <w:rPr>
                <w:rFonts w:hint="eastAsia" w:ascii="宋体" w:hAnsi="宋体" w:cs="仿宋"/>
                <w:b/>
              </w:rPr>
              <w:t>序号</w:t>
            </w:r>
          </w:p>
        </w:tc>
        <w:tc>
          <w:tcPr>
            <w:tcW w:w="2835" w:type="dxa"/>
            <w:shd w:val="clear" w:color="auto" w:fill="C6D9F0"/>
            <w:vAlign w:val="center"/>
          </w:tcPr>
          <w:p>
            <w:pPr>
              <w:spacing w:line="360" w:lineRule="auto"/>
              <w:jc w:val="center"/>
              <w:rPr>
                <w:rFonts w:ascii="宋体" w:hAnsi="宋体" w:cs="仿宋"/>
                <w:b/>
              </w:rPr>
            </w:pPr>
            <w:r>
              <w:rPr>
                <w:rFonts w:hint="eastAsia" w:ascii="宋体" w:hAnsi="宋体" w:cs="仿宋"/>
                <w:b/>
              </w:rPr>
              <w:t>征集文件条款</w:t>
            </w:r>
          </w:p>
        </w:tc>
        <w:tc>
          <w:tcPr>
            <w:tcW w:w="2126" w:type="dxa"/>
            <w:shd w:val="clear" w:color="auto" w:fill="C6D9F0"/>
            <w:vAlign w:val="center"/>
          </w:tcPr>
          <w:p>
            <w:pPr>
              <w:spacing w:line="360" w:lineRule="auto"/>
              <w:jc w:val="center"/>
              <w:rPr>
                <w:rFonts w:ascii="宋体" w:hAnsi="宋体" w:cs="仿宋"/>
                <w:b/>
              </w:rPr>
            </w:pPr>
            <w:r>
              <w:rPr>
                <w:rFonts w:hint="eastAsia" w:ascii="宋体" w:hAnsi="宋体" w:cs="仿宋"/>
                <w:b/>
              </w:rPr>
              <w:t>投标文件投标情况</w:t>
            </w:r>
          </w:p>
        </w:tc>
        <w:tc>
          <w:tcPr>
            <w:tcW w:w="2602" w:type="dxa"/>
            <w:shd w:val="clear" w:color="auto" w:fill="C6D9F0"/>
            <w:vAlign w:val="center"/>
          </w:tcPr>
          <w:p>
            <w:pPr>
              <w:spacing w:line="360" w:lineRule="auto"/>
              <w:jc w:val="center"/>
              <w:rPr>
                <w:rFonts w:ascii="宋体" w:hAnsi="宋体" w:cs="仿宋"/>
                <w:b/>
              </w:rPr>
            </w:pPr>
            <w:r>
              <w:rPr>
                <w:rFonts w:hint="eastAsia" w:ascii="宋体" w:hAnsi="宋体" w:cs="仿宋"/>
                <w:b/>
              </w:rPr>
              <w:t>说明</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spacing w:line="360" w:lineRule="auto"/>
              <w:jc w:val="center"/>
              <w:rPr>
                <w:rFonts w:ascii="宋体" w:hAnsi="宋体" w:cs="仿宋"/>
              </w:rPr>
            </w:pPr>
            <w:r>
              <w:rPr>
                <w:rFonts w:hint="eastAsia" w:ascii="宋体" w:hAnsi="宋体" w:cs="仿宋"/>
              </w:rPr>
              <w:t>1</w:t>
            </w:r>
          </w:p>
        </w:tc>
        <w:tc>
          <w:tcPr>
            <w:tcW w:w="2835" w:type="dxa"/>
            <w:vAlign w:val="center"/>
          </w:tcPr>
          <w:p>
            <w:pPr>
              <w:spacing w:line="360" w:lineRule="auto"/>
              <w:jc w:val="center"/>
              <w:rPr>
                <w:rFonts w:ascii="宋体" w:hAnsi="宋体" w:cs="仿宋"/>
              </w:rPr>
            </w:pPr>
            <w:r>
              <w:rPr>
                <w:rFonts w:hint="eastAsia" w:ascii="宋体" w:hAnsi="宋体" w:cs="仿宋"/>
              </w:rPr>
              <w:t xml:space="preserve"> “第二部分采购项目需求”全部采购项目需求条款</w:t>
            </w:r>
          </w:p>
        </w:tc>
        <w:tc>
          <w:tcPr>
            <w:tcW w:w="2126" w:type="dxa"/>
            <w:vAlign w:val="center"/>
          </w:tcPr>
          <w:p>
            <w:pPr>
              <w:spacing w:line="360" w:lineRule="auto"/>
              <w:jc w:val="center"/>
              <w:rPr>
                <w:rFonts w:ascii="宋体" w:hAnsi="宋体" w:cs="仿宋"/>
              </w:rPr>
            </w:pPr>
            <w:r>
              <w:rPr>
                <w:rFonts w:hint="eastAsia" w:ascii="宋体" w:hAnsi="宋体" w:cs="仿宋"/>
              </w:rPr>
              <w:t>全部满足</w:t>
            </w:r>
          </w:p>
        </w:tc>
        <w:tc>
          <w:tcPr>
            <w:tcW w:w="2602" w:type="dxa"/>
            <w:vAlign w:val="center"/>
          </w:tcPr>
          <w:p>
            <w:pPr>
              <w:spacing w:line="360" w:lineRule="auto"/>
              <w:jc w:val="center"/>
              <w:rPr>
                <w:rFonts w:ascii="宋体" w:hAnsi="宋体" w:cs="仿宋"/>
              </w:rPr>
            </w:pPr>
            <w:r>
              <w:rPr>
                <w:rFonts w:hint="eastAsia" w:ascii="宋体" w:hAnsi="宋体" w:cs="仿宋"/>
              </w:rPr>
              <w:t>如采购需求要求提供证明材料的，请附在本表后面</w:t>
            </w:r>
          </w:p>
        </w:tc>
      </w:tr>
    </w:tbl>
    <w:p>
      <w:pPr>
        <w:rPr>
          <w:rFonts w:ascii="宋体" w:hAnsi="宋体" w:cs="仿宋"/>
          <w:bCs/>
        </w:rPr>
      </w:pPr>
      <w:r>
        <w:rPr>
          <w:rFonts w:hint="eastAsia" w:ascii="宋体" w:hAnsi="宋体" w:cs="仿宋"/>
          <w:b/>
          <w:bCs/>
          <w:color w:val="FF0000"/>
        </w:rPr>
        <w:t>注：</w:t>
      </w:r>
      <w:r>
        <w:rPr>
          <w:rFonts w:hint="eastAsia" w:ascii="宋体" w:hAnsi="宋体" w:cs="仿宋"/>
          <w:bCs/>
        </w:rPr>
        <w:t>投标文件的技术与商务部分与征集文件有偏差（甚至是细微偏差），都需在本表中列出。</w:t>
      </w:r>
    </w:p>
    <w:p>
      <w:pPr>
        <w:rPr>
          <w:rFonts w:ascii="宋体" w:hAnsi="宋体" w:cs="仿宋"/>
          <w:bCs/>
        </w:rPr>
      </w:pPr>
    </w:p>
    <w:p>
      <w:pPr>
        <w:rPr>
          <w:rFonts w:ascii="宋体" w:hAnsi="宋体" w:cs="仿宋"/>
          <w:bCs/>
        </w:rPr>
      </w:pPr>
    </w:p>
    <w:p>
      <w:pPr>
        <w:spacing w:line="360" w:lineRule="auto"/>
        <w:rPr>
          <w:rFonts w:ascii="宋体" w:hAnsi="宋体" w:cs="仿宋"/>
        </w:rPr>
      </w:pPr>
      <w:r>
        <w:rPr>
          <w:rFonts w:hint="eastAsia" w:ascii="宋体" w:hAnsi="宋体" w:cs="仿宋"/>
        </w:rPr>
        <w:t>投标供应商：（公章）</w:t>
      </w:r>
    </w:p>
    <w:p>
      <w:pPr>
        <w:pStyle w:val="2"/>
        <w:rPr>
          <w:rFonts w:ascii="宋体" w:hAnsi="宋体"/>
        </w:rPr>
      </w:pPr>
    </w:p>
    <w:p>
      <w:pPr>
        <w:spacing w:line="360" w:lineRule="auto"/>
        <w:rPr>
          <w:rFonts w:ascii="宋体" w:hAnsi="宋体" w:cs="仿宋"/>
        </w:rPr>
      </w:pPr>
      <w:r>
        <w:rPr>
          <w:rFonts w:hint="eastAsia" w:ascii="宋体" w:hAnsi="宋体" w:cs="仿宋"/>
        </w:rPr>
        <w:t>法定代表人或授权代表：（签章）</w:t>
      </w:r>
    </w:p>
    <w:p>
      <w:pPr>
        <w:spacing w:line="360" w:lineRule="auto"/>
        <w:ind w:firstLine="630"/>
        <w:rPr>
          <w:rFonts w:ascii="宋体" w:hAnsi="宋体" w:cs="仿宋"/>
        </w:rPr>
      </w:pPr>
    </w:p>
    <w:p>
      <w:pPr>
        <w:jc w:val="right"/>
        <w:rPr>
          <w:rFonts w:ascii="宋体" w:hAnsi="宋体" w:cs="仿宋"/>
        </w:rPr>
      </w:pPr>
      <w:r>
        <w:rPr>
          <w:rFonts w:hint="eastAsia" w:ascii="宋体" w:hAnsi="宋体" w:cs="仿宋"/>
          <w:u w:val="single"/>
        </w:rPr>
        <w:t xml:space="preserve">      </w:t>
      </w:r>
      <w:r>
        <w:rPr>
          <w:rFonts w:hint="eastAsia" w:ascii="宋体" w:hAnsi="宋体" w:cs="仿宋"/>
        </w:rPr>
        <w:t>年</w:t>
      </w:r>
      <w:r>
        <w:rPr>
          <w:rFonts w:hint="eastAsia" w:ascii="宋体" w:hAnsi="宋体" w:cs="仿宋"/>
          <w:u w:val="single"/>
        </w:rPr>
        <w:t xml:space="preserve">      </w:t>
      </w:r>
      <w:r>
        <w:rPr>
          <w:rFonts w:hint="eastAsia" w:ascii="宋体" w:hAnsi="宋体" w:cs="仿宋"/>
        </w:rPr>
        <w:t xml:space="preserve">月 </w:t>
      </w:r>
      <w:r>
        <w:rPr>
          <w:rFonts w:hint="eastAsia" w:ascii="宋体" w:hAnsi="宋体" w:cs="仿宋"/>
          <w:u w:val="single"/>
        </w:rPr>
        <w:t xml:space="preserve">      </w:t>
      </w:r>
      <w:r>
        <w:rPr>
          <w:rFonts w:hint="eastAsia" w:ascii="宋体" w:hAnsi="宋体" w:cs="仿宋"/>
        </w:rPr>
        <w:t>日</w:t>
      </w:r>
    </w:p>
    <w:p>
      <w:pPr>
        <w:rPr>
          <w:rFonts w:ascii="宋体" w:hAnsi="宋体" w:cs="仿宋"/>
        </w:rPr>
      </w:pPr>
    </w:p>
    <w:p>
      <w:pPr>
        <w:widowControl/>
        <w:jc w:val="left"/>
        <w:rPr>
          <w:rFonts w:ascii="宋体" w:hAnsi="宋体" w:cs="仿宋"/>
        </w:rPr>
      </w:pPr>
    </w:p>
    <w:p>
      <w:pPr>
        <w:pStyle w:val="2"/>
        <w:rPr>
          <w:rFonts w:ascii="宋体" w:hAnsi="宋体" w:cs="仿宋"/>
        </w:rPr>
      </w:pPr>
    </w:p>
    <w:p>
      <w:pPr>
        <w:pStyle w:val="2"/>
        <w:rPr>
          <w:rFonts w:ascii="宋体" w:hAnsi="宋体" w:cs="仿宋"/>
        </w:rPr>
      </w:pPr>
    </w:p>
    <w:p>
      <w:pPr>
        <w:pStyle w:val="2"/>
        <w:rPr>
          <w:rFonts w:ascii="宋体" w:hAnsi="宋体" w:cs="仿宋"/>
        </w:rPr>
      </w:pPr>
    </w:p>
    <w:p>
      <w:pPr>
        <w:rPr>
          <w:rFonts w:ascii="宋体" w:hAnsi="宋体" w:cs="仿宋"/>
          <w:b/>
          <w:sz w:val="28"/>
          <w:szCs w:val="32"/>
        </w:rPr>
      </w:pPr>
      <w:r>
        <w:rPr>
          <w:rFonts w:hint="eastAsia" w:ascii="宋体" w:hAnsi="宋体" w:cs="仿宋"/>
          <w:b/>
          <w:sz w:val="28"/>
          <w:szCs w:val="32"/>
        </w:rPr>
        <w:br w:type="page"/>
      </w:r>
    </w:p>
    <w:p>
      <w:pPr>
        <w:jc w:val="center"/>
        <w:rPr>
          <w:rFonts w:ascii="宋体" w:hAnsi="宋体" w:cs="仿宋"/>
          <w:b/>
          <w:bCs/>
          <w:sz w:val="28"/>
          <w:szCs w:val="32"/>
        </w:rPr>
      </w:pPr>
      <w:r>
        <w:rPr>
          <w:rFonts w:hint="eastAsia" w:ascii="宋体" w:hAnsi="宋体" w:cs="仿宋"/>
          <w:b/>
          <w:sz w:val="28"/>
          <w:szCs w:val="32"/>
        </w:rPr>
        <w:t xml:space="preserve">格式8  </w:t>
      </w:r>
      <w:r>
        <w:rPr>
          <w:rFonts w:hint="eastAsia" w:ascii="宋体" w:hAnsi="宋体" w:cs="仿宋"/>
          <w:b/>
          <w:bCs/>
          <w:sz w:val="28"/>
          <w:szCs w:val="32"/>
        </w:rPr>
        <w:t>其他征集文件要求的资料或投标供应商认为需要补充的资料</w:t>
      </w:r>
    </w:p>
    <w:p>
      <w:pPr>
        <w:rPr>
          <w:rFonts w:ascii="宋体" w:hAnsi="宋体" w:cs="仿宋"/>
        </w:rPr>
      </w:pPr>
    </w:p>
    <w:p>
      <w:pPr>
        <w:widowControl/>
        <w:snapToGrid w:val="0"/>
        <w:spacing w:line="360" w:lineRule="auto"/>
        <w:jc w:val="left"/>
        <w:outlineLvl w:val="4"/>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宋体" w:hAnsi="宋体"/>
          <w:color w:val="FF0000"/>
          <w:kern w:val="0"/>
          <w:szCs w:val="21"/>
        </w:rPr>
        <w:t xml:space="preserve">  《深圳经济特区政府采购条例实施细则》</w:t>
      </w:r>
      <w:r>
        <w:rPr>
          <w:rFonts w:hint="eastAsia" w:ascii="宋体" w:hAnsi="宋体"/>
          <w:color w:val="FF0000"/>
          <w:szCs w:val="21"/>
        </w:rPr>
        <w:t>第七十九条规定：供应商有下列情形的，属于采购条例所称的串通投标行为。</w:t>
      </w:r>
    </w:p>
    <w:p>
      <w:pPr>
        <w:widowControl/>
        <w:snapToGrid w:val="0"/>
        <w:spacing w:line="360" w:lineRule="auto"/>
        <w:ind w:firstLine="424" w:firstLineChars="202"/>
        <w:jc w:val="left"/>
        <w:rPr>
          <w:rFonts w:ascii="宋体" w:hAnsi="宋体"/>
          <w:color w:val="FF0000"/>
          <w:kern w:val="0"/>
          <w:szCs w:val="21"/>
        </w:rPr>
      </w:pPr>
      <w:r>
        <w:rPr>
          <w:rFonts w:hint="eastAsia" w:ascii="宋体" w:hAnsi="宋体"/>
          <w:color w:val="FF0000"/>
          <w:kern w:val="0"/>
          <w:szCs w:val="21"/>
        </w:rPr>
        <w:t>（一）投标供应商之间相互约定给予未中标的供应商利益补偿；</w:t>
      </w:r>
    </w:p>
    <w:p>
      <w:pPr>
        <w:widowControl/>
        <w:snapToGrid w:val="0"/>
        <w:spacing w:line="360" w:lineRule="auto"/>
        <w:ind w:firstLine="426" w:firstLineChars="202"/>
        <w:jc w:val="left"/>
        <w:rPr>
          <w:rFonts w:ascii="宋体" w:hAnsi="宋体"/>
          <w:b/>
          <w:color w:val="FF0000"/>
          <w:kern w:val="0"/>
          <w:szCs w:val="21"/>
        </w:rPr>
      </w:pPr>
      <w:r>
        <w:rPr>
          <w:rFonts w:hint="eastAsia" w:ascii="宋体" w:hAnsi="宋体"/>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宋体" w:hAnsi="宋体"/>
          <w:color w:val="FF0000"/>
          <w:kern w:val="0"/>
          <w:szCs w:val="21"/>
        </w:rPr>
      </w:pPr>
      <w:r>
        <w:rPr>
          <w:rFonts w:hint="eastAsia" w:ascii="宋体" w:hAnsi="宋体"/>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宋体" w:hAnsi="宋体"/>
          <w:color w:val="FF0000"/>
          <w:kern w:val="0"/>
          <w:szCs w:val="21"/>
        </w:rPr>
      </w:pPr>
      <w:r>
        <w:rPr>
          <w:rFonts w:hint="eastAsia" w:ascii="宋体" w:hAnsi="宋体"/>
          <w:color w:val="FF0000"/>
          <w:kern w:val="0"/>
          <w:szCs w:val="21"/>
        </w:rPr>
        <w:t>（四）不同投标供应商的投标文件或部分投标文件相互混装；</w:t>
      </w:r>
    </w:p>
    <w:p>
      <w:pPr>
        <w:widowControl/>
        <w:snapToGrid w:val="0"/>
        <w:spacing w:line="360" w:lineRule="auto"/>
        <w:ind w:firstLine="424" w:firstLineChars="202"/>
        <w:jc w:val="left"/>
        <w:rPr>
          <w:rFonts w:ascii="宋体" w:hAnsi="宋体"/>
          <w:color w:val="FF0000"/>
          <w:kern w:val="0"/>
          <w:szCs w:val="21"/>
        </w:rPr>
      </w:pPr>
      <w:r>
        <w:rPr>
          <w:rFonts w:hint="eastAsia" w:ascii="宋体" w:hAnsi="宋体"/>
          <w:color w:val="FF0000"/>
          <w:kern w:val="0"/>
          <w:szCs w:val="21"/>
        </w:rPr>
        <w:t>（五）不同投标供应商的投标文件内容存在非正常一致；</w:t>
      </w:r>
    </w:p>
    <w:p>
      <w:pPr>
        <w:widowControl/>
        <w:snapToGrid w:val="0"/>
        <w:spacing w:line="360" w:lineRule="auto"/>
        <w:ind w:firstLine="424" w:firstLineChars="202"/>
        <w:jc w:val="left"/>
        <w:rPr>
          <w:rFonts w:ascii="宋体" w:hAnsi="宋体"/>
          <w:color w:val="FF0000"/>
          <w:kern w:val="0"/>
          <w:szCs w:val="21"/>
        </w:rPr>
      </w:pPr>
      <w:r>
        <w:rPr>
          <w:rFonts w:hint="eastAsia" w:ascii="宋体" w:hAnsi="宋体"/>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宋体" w:hAnsi="宋体"/>
          <w:color w:val="FF0000"/>
          <w:kern w:val="0"/>
          <w:szCs w:val="21"/>
        </w:rPr>
      </w:pPr>
      <w:r>
        <w:rPr>
          <w:rFonts w:hint="eastAsia" w:ascii="宋体" w:hAnsi="宋体"/>
          <w:color w:val="FF0000"/>
          <w:kern w:val="0"/>
          <w:szCs w:val="21"/>
        </w:rPr>
        <w:t>（七）主管部门依照法律、法规认定的其他情形。</w:t>
      </w:r>
    </w:p>
    <w:p>
      <w:pPr>
        <w:widowControl/>
        <w:snapToGrid w:val="0"/>
        <w:spacing w:line="360" w:lineRule="auto"/>
        <w:jc w:val="left"/>
        <w:rPr>
          <w:rFonts w:ascii="宋体" w:hAnsi="宋体"/>
          <w:color w:val="FF0000"/>
          <w:kern w:val="0"/>
          <w:szCs w:val="21"/>
        </w:rPr>
      </w:pPr>
    </w:p>
    <w:p>
      <w:pPr>
        <w:widowControl/>
        <w:snapToGrid w:val="0"/>
        <w:spacing w:line="360" w:lineRule="auto"/>
        <w:jc w:val="left"/>
        <w:rPr>
          <w:rFonts w:ascii="宋体" w:hAnsi="宋体"/>
          <w:b/>
          <w:color w:val="FF0000"/>
          <w:kern w:val="0"/>
          <w:szCs w:val="21"/>
        </w:rPr>
      </w:pPr>
      <w:r>
        <w:rPr>
          <w:rFonts w:hint="eastAsia" w:ascii="宋体" w:hAnsi="宋体"/>
          <w:b/>
          <w:color w:val="FF0000"/>
          <w:kern w:val="0"/>
          <w:szCs w:val="21"/>
        </w:rPr>
        <w:t>投标供应商提供以下资料（格式自拟）：</w:t>
      </w:r>
    </w:p>
    <w:p>
      <w:pPr>
        <w:widowControl/>
        <w:snapToGrid w:val="0"/>
        <w:spacing w:line="360" w:lineRule="auto"/>
        <w:ind w:firstLine="424" w:firstLineChars="202"/>
        <w:jc w:val="left"/>
        <w:rPr>
          <w:rFonts w:ascii="宋体" w:hAnsi="宋体"/>
          <w:color w:val="FF0000"/>
          <w:kern w:val="0"/>
          <w:szCs w:val="21"/>
        </w:rPr>
      </w:pPr>
      <w:r>
        <w:rPr>
          <w:rFonts w:hint="eastAsia" w:ascii="宋体" w:hAnsi="宋体"/>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原因暂时无法提供社保证明的，需提供加盖公章的情况说明或者证明材料。）</w:t>
      </w:r>
    </w:p>
    <w:p>
      <w:pPr>
        <w:widowControl/>
        <w:snapToGrid w:val="0"/>
        <w:spacing w:line="360" w:lineRule="auto"/>
        <w:ind w:firstLine="424" w:firstLineChars="202"/>
        <w:jc w:val="left"/>
        <w:rPr>
          <w:rFonts w:ascii="宋体" w:hAnsi="宋体"/>
          <w:color w:val="FF0000"/>
          <w:kern w:val="0"/>
          <w:szCs w:val="21"/>
        </w:rPr>
      </w:pPr>
      <w:r>
        <w:rPr>
          <w:rFonts w:hint="eastAsia" w:ascii="宋体" w:hAnsi="宋体"/>
          <w:color w:val="FF0000"/>
          <w:kern w:val="0"/>
          <w:szCs w:val="21"/>
        </w:rPr>
        <w:t>2、其他征集文件要求的资料或投标供应商认为需要补充的资料。</w:t>
      </w:r>
    </w:p>
    <w:p>
      <w:pPr>
        <w:widowControl/>
        <w:jc w:val="left"/>
        <w:rPr>
          <w:rFonts w:ascii="宋体" w:hAnsi="宋体" w:cs="仿宋"/>
          <w:bCs/>
        </w:rPr>
      </w:pPr>
      <w:r>
        <w:rPr>
          <w:rFonts w:hint="eastAsia" w:ascii="宋体" w:hAnsi="宋体" w:cs="仿宋"/>
          <w:bCs/>
        </w:rPr>
        <w:br w:type="page"/>
      </w:r>
    </w:p>
    <w:p>
      <w:pPr>
        <w:rPr>
          <w:rFonts w:ascii="宋体" w:hAnsi="宋体" w:cs="仿宋"/>
        </w:rPr>
      </w:pPr>
    </w:p>
    <w:p>
      <w:pPr>
        <w:pStyle w:val="18"/>
        <w:ind w:firstLine="210"/>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adjustRightInd w:val="0"/>
        <w:snapToGrid w:val="0"/>
        <w:spacing w:line="300" w:lineRule="auto"/>
        <w:jc w:val="center"/>
        <w:rPr>
          <w:rFonts w:ascii="宋体" w:hAnsi="宋体" w:cs="仿宋"/>
          <w:b/>
          <w:snapToGrid w:val="0"/>
          <w:kern w:val="0"/>
          <w:sz w:val="56"/>
          <w:szCs w:val="96"/>
        </w:rPr>
      </w:pPr>
      <w:r>
        <w:rPr>
          <w:rFonts w:hint="eastAsia" w:ascii="宋体" w:hAnsi="宋体" w:cs="仿宋"/>
          <w:b/>
          <w:snapToGrid w:val="0"/>
          <w:kern w:val="0"/>
          <w:sz w:val="56"/>
          <w:szCs w:val="96"/>
        </w:rPr>
        <w:t>第四部分</w:t>
      </w:r>
    </w:p>
    <w:p>
      <w:pPr>
        <w:jc w:val="center"/>
        <w:rPr>
          <w:rFonts w:ascii="宋体" w:hAnsi="宋体" w:cs="仿宋"/>
          <w:b/>
          <w:snapToGrid w:val="0"/>
          <w:kern w:val="0"/>
          <w:sz w:val="56"/>
          <w:szCs w:val="96"/>
        </w:rPr>
      </w:pPr>
      <w:r>
        <w:rPr>
          <w:rFonts w:hint="eastAsia" w:ascii="宋体" w:hAnsi="宋体" w:cs="仿宋"/>
          <w:b/>
          <w:snapToGrid w:val="0"/>
          <w:kern w:val="0"/>
          <w:sz w:val="56"/>
          <w:szCs w:val="96"/>
        </w:rPr>
        <w:t>合同条款</w:t>
      </w:r>
    </w:p>
    <w:p>
      <w:pPr>
        <w:widowControl/>
        <w:jc w:val="left"/>
        <w:rPr>
          <w:rFonts w:ascii="宋体" w:hAnsi="宋体" w:cs="仿宋"/>
        </w:rPr>
      </w:pPr>
      <w:r>
        <w:rPr>
          <w:rFonts w:hint="eastAsia" w:ascii="宋体" w:hAnsi="宋体" w:cs="仿宋"/>
        </w:rPr>
        <w:br w:type="page"/>
      </w:r>
    </w:p>
    <w:p>
      <w:pPr>
        <w:adjustRightInd w:val="0"/>
        <w:snapToGrid w:val="0"/>
        <w:spacing w:line="300" w:lineRule="auto"/>
        <w:ind w:left="2"/>
        <w:jc w:val="center"/>
        <w:rPr>
          <w:rFonts w:ascii="宋体" w:hAnsi="宋体" w:cs="仿宋"/>
          <w:b/>
          <w:snapToGrid w:val="0"/>
          <w:kern w:val="0"/>
          <w:sz w:val="32"/>
          <w:szCs w:val="32"/>
        </w:rPr>
      </w:pPr>
      <w:r>
        <w:rPr>
          <w:rFonts w:hint="eastAsia" w:ascii="宋体" w:hAnsi="宋体" w:cs="仿宋"/>
          <w:b/>
          <w:snapToGrid w:val="0"/>
          <w:kern w:val="0"/>
          <w:sz w:val="32"/>
          <w:szCs w:val="32"/>
        </w:rPr>
        <w:t>合同条款</w:t>
      </w:r>
    </w:p>
    <w:p>
      <w:pPr>
        <w:pStyle w:val="38"/>
        <w:widowControl w:val="0"/>
        <w:pBdr>
          <w:bottom w:val="none" w:color="auto" w:sz="0" w:space="0"/>
        </w:pBdr>
        <w:adjustRightInd w:val="0"/>
        <w:snapToGrid w:val="0"/>
        <w:spacing w:before="0" w:beforeAutospacing="0" w:after="0" w:afterAutospacing="0" w:line="360" w:lineRule="auto"/>
        <w:textAlignment w:val="auto"/>
        <w:rPr>
          <w:rFonts w:ascii="宋体" w:hAnsi="宋体" w:eastAsia="宋体" w:cs="仿宋"/>
          <w:b/>
          <w:bCs/>
          <w:snapToGrid w:val="0"/>
          <w:sz w:val="32"/>
          <w:szCs w:val="32"/>
        </w:rPr>
      </w:pPr>
      <w:r>
        <w:rPr>
          <w:rFonts w:hint="eastAsia" w:ascii="宋体" w:hAnsi="宋体" w:eastAsia="宋体" w:cs="仿宋"/>
          <w:b/>
          <w:bCs/>
          <w:snapToGrid w:val="0"/>
          <w:sz w:val="32"/>
          <w:szCs w:val="32"/>
        </w:rPr>
        <w:t>（仅供参考）</w:t>
      </w:r>
    </w:p>
    <w:p>
      <w:pPr>
        <w:spacing w:line="360" w:lineRule="auto"/>
        <w:ind w:firstLine="482" w:firstLineChars="200"/>
        <w:rPr>
          <w:rFonts w:ascii="Times New Roman" w:hAnsi="Times New Roman"/>
          <w:b/>
          <w:sz w:val="24"/>
          <w:szCs w:val="20"/>
        </w:rPr>
      </w:pPr>
      <w:r>
        <w:rPr>
          <w:rFonts w:hint="eastAsia" w:ascii="Times New Roman" w:hAnsi="Times New Roman"/>
          <w:b/>
          <w:sz w:val="24"/>
          <w:szCs w:val="20"/>
        </w:rPr>
        <w:t>重要说明：采购人在签订合同前有权依据征集文件要求和项目实际情况对以下合同内容进行删改或补充。</w:t>
      </w:r>
    </w:p>
    <w:p>
      <w:pPr>
        <w:spacing w:line="360" w:lineRule="auto"/>
        <w:ind w:firstLine="482" w:firstLineChars="200"/>
        <w:rPr>
          <w:rFonts w:ascii="Times New Roman" w:hAnsi="Times New Roman"/>
          <w:b/>
          <w:sz w:val="24"/>
          <w:szCs w:val="20"/>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采购项目（项目编号__________________）的中标结果，由_______________________单位为中标人。根据《中华人民共和国政府采购法》、《深圳经济特区政府采购条例》、《</w:t>
      </w:r>
      <w:r>
        <w:rPr>
          <w:rFonts w:hint="eastAsia" w:ascii="宋体" w:hAnsi="宋体" w:cs="Courier New"/>
          <w:snapToGrid w:val="0"/>
          <w:szCs w:val="18"/>
        </w:rPr>
        <w:t>中华人民共和国民法典</w:t>
      </w:r>
      <w:r>
        <w:rPr>
          <w:rFonts w:hint="eastAsia" w:ascii="宋体" w:hAnsi="宋体"/>
          <w:szCs w:val="21"/>
        </w:rPr>
        <w:t>》之规定，经_______________________（以下简称采购人）和_______________________（以下简称中标人）协商，就_______________________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napToGrid w:val="0"/>
        <w:spacing w:line="360" w:lineRule="auto"/>
        <w:ind w:firstLine="422" w:firstLineChars="200"/>
        <w:rPr>
          <w:rFonts w:ascii="宋体" w:hAnsi="宋体"/>
          <w:b/>
          <w:szCs w:val="21"/>
        </w:rPr>
      </w:pPr>
      <w:r>
        <w:rPr>
          <w:rFonts w:hint="eastAsia" w:ascii="宋体"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snapToGrid w:val="0"/>
        <w:spacing w:line="360" w:lineRule="auto"/>
        <w:ind w:firstLine="422" w:firstLineChars="200"/>
        <w:rPr>
          <w:rFonts w:ascii="宋体" w:hAnsi="宋体"/>
          <w:b/>
          <w:szCs w:val="21"/>
        </w:rPr>
      </w:pPr>
      <w:r>
        <w:rPr>
          <w:rFonts w:hint="eastAsia" w:ascii="宋体" w:hAnsi="宋体"/>
          <w:b/>
          <w:szCs w:val="21"/>
        </w:rPr>
        <w:t>二、合同金额</w:t>
      </w:r>
    </w:p>
    <w:p>
      <w:pPr>
        <w:snapToGrid w:val="0"/>
        <w:spacing w:line="360" w:lineRule="auto"/>
        <w:ind w:firstLine="420" w:firstLineChars="200"/>
        <w:rPr>
          <w:rFonts w:ascii="宋体" w:hAnsi="宋体"/>
          <w:szCs w:val="21"/>
        </w:rPr>
      </w:pPr>
      <w:r>
        <w:rPr>
          <w:rFonts w:hint="eastAsia" w:ascii="宋体" w:hAnsi="宋体"/>
          <w:szCs w:val="21"/>
        </w:rPr>
        <w:t>本合同金额为（大写）：____________________________________元（￥_______________元）人民币。</w:t>
      </w:r>
    </w:p>
    <w:p>
      <w:pPr>
        <w:snapToGrid w:val="0"/>
        <w:spacing w:line="360" w:lineRule="auto"/>
        <w:ind w:firstLine="422" w:firstLineChars="200"/>
        <w:rPr>
          <w:rFonts w:ascii="宋体" w:hAnsi="宋体"/>
          <w:b/>
          <w:szCs w:val="21"/>
        </w:rPr>
      </w:pPr>
      <w:r>
        <w:rPr>
          <w:rFonts w:hint="eastAsia" w:ascii="宋体" w:hAnsi="宋体"/>
          <w:b/>
          <w:szCs w:val="21"/>
        </w:rPr>
        <w:t>三、技术资料</w:t>
      </w:r>
    </w:p>
    <w:p>
      <w:pPr>
        <w:snapToGrid w:val="0"/>
        <w:spacing w:line="360" w:lineRule="auto"/>
        <w:ind w:firstLine="420" w:firstLineChars="200"/>
        <w:rPr>
          <w:rFonts w:ascii="宋体" w:hAnsi="宋体"/>
          <w:szCs w:val="21"/>
        </w:rPr>
      </w:pPr>
      <w:r>
        <w:rPr>
          <w:rFonts w:hint="eastAsia" w:ascii="宋体" w:hAnsi="宋体"/>
          <w:szCs w:val="21"/>
        </w:rPr>
        <w:t>1、中标人应按征集文件规定的时间向采购人提供有关技术资料。</w:t>
      </w:r>
    </w:p>
    <w:p>
      <w:pPr>
        <w:snapToGrid w:val="0"/>
        <w:spacing w:line="360" w:lineRule="auto"/>
        <w:ind w:firstLine="420" w:firstLineChars="200"/>
        <w:rPr>
          <w:rFonts w:ascii="宋体" w:hAnsi="宋体"/>
          <w:szCs w:val="21"/>
        </w:rPr>
      </w:pPr>
      <w:r>
        <w:rPr>
          <w:rFonts w:hint="eastAsia" w:ascii="宋体"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snapToGrid w:val="0"/>
        <w:spacing w:line="360" w:lineRule="auto"/>
        <w:ind w:firstLine="420" w:firstLineChars="200"/>
        <w:rPr>
          <w:rFonts w:ascii="宋体" w:hAnsi="宋体"/>
          <w:szCs w:val="21"/>
        </w:rPr>
      </w:pPr>
      <w:r>
        <w:rPr>
          <w:rFonts w:hint="eastAsia" w:ascii="宋体" w:hAnsi="宋体"/>
          <w:szCs w:val="21"/>
        </w:rPr>
        <w:t>3、合同履行完毕，未经采购人的书面同意，中标人不得保存在履行合同过程中所获得或接触到的任何内部数据资料。</w:t>
      </w:r>
    </w:p>
    <w:p>
      <w:pPr>
        <w:snapToGrid w:val="0"/>
        <w:spacing w:line="360" w:lineRule="auto"/>
        <w:ind w:firstLine="422" w:firstLineChars="200"/>
        <w:rPr>
          <w:rFonts w:ascii="宋体" w:hAnsi="宋体"/>
          <w:b/>
          <w:szCs w:val="21"/>
        </w:rPr>
      </w:pPr>
      <w:r>
        <w:rPr>
          <w:rFonts w:hint="eastAsia" w:ascii="宋体" w:hAnsi="宋体"/>
          <w:b/>
          <w:szCs w:val="21"/>
        </w:rPr>
        <w:t>四、知识产权</w:t>
      </w:r>
    </w:p>
    <w:p>
      <w:pPr>
        <w:snapToGrid w:val="0"/>
        <w:spacing w:line="360" w:lineRule="auto"/>
        <w:ind w:firstLine="420" w:firstLineChars="200"/>
        <w:rPr>
          <w:rFonts w:ascii="宋体" w:hAnsi="宋体"/>
          <w:bCs/>
          <w:szCs w:val="21"/>
        </w:rPr>
      </w:pPr>
      <w:r>
        <w:rPr>
          <w:rFonts w:hint="eastAsia" w:ascii="宋体" w:hAnsi="宋体"/>
          <w:szCs w:val="21"/>
        </w:rPr>
        <w:t>中标人应保证提供服务过程中不会侵犯任何第三方的知识产权</w:t>
      </w:r>
      <w:r>
        <w:rPr>
          <w:rFonts w:hint="eastAsia" w:ascii="宋体" w:hAnsi="宋体"/>
          <w:bCs/>
          <w:szCs w:val="21"/>
        </w:rPr>
        <w:t>。</w:t>
      </w:r>
    </w:p>
    <w:p>
      <w:pPr>
        <w:snapToGrid w:val="0"/>
        <w:spacing w:line="360" w:lineRule="auto"/>
        <w:ind w:firstLine="422" w:firstLineChars="200"/>
        <w:rPr>
          <w:rFonts w:ascii="宋体" w:hAnsi="宋体"/>
          <w:b/>
          <w:szCs w:val="21"/>
        </w:rPr>
      </w:pPr>
      <w:r>
        <w:rPr>
          <w:rFonts w:hint="eastAsia" w:ascii="宋体"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八、合同履行时间、履行方式及履行地点</w:t>
      </w:r>
    </w:p>
    <w:p>
      <w:pPr>
        <w:snapToGrid w:val="0"/>
        <w:spacing w:line="360" w:lineRule="auto"/>
        <w:ind w:firstLine="420" w:firstLineChars="200"/>
        <w:rPr>
          <w:rFonts w:ascii="宋体" w:hAnsi="宋体"/>
          <w:bCs/>
          <w:szCs w:val="21"/>
        </w:rPr>
      </w:pPr>
      <w:r>
        <w:rPr>
          <w:rFonts w:hint="eastAsia" w:ascii="宋体" w:hAnsi="宋体"/>
          <w:bCs/>
          <w:szCs w:val="21"/>
        </w:rPr>
        <w:t>1、</w:t>
      </w:r>
      <w:r>
        <w:rPr>
          <w:rFonts w:hint="eastAsia" w:ascii="宋体" w:hAnsi="宋体"/>
          <w:szCs w:val="21"/>
        </w:rPr>
        <w:t>履行时间</w:t>
      </w:r>
      <w:r>
        <w:rPr>
          <w:rFonts w:hint="eastAsia" w:ascii="宋体" w:hAnsi="宋体"/>
          <w:bCs/>
          <w:szCs w:val="21"/>
        </w:rPr>
        <w:t>：</w:t>
      </w:r>
      <w:r>
        <w:rPr>
          <w:rFonts w:hint="eastAsia" w:ascii="宋体" w:hAnsi="宋体"/>
          <w:szCs w:val="21"/>
        </w:rPr>
        <w:t>______________________</w:t>
      </w:r>
    </w:p>
    <w:p>
      <w:pPr>
        <w:snapToGrid w:val="0"/>
        <w:spacing w:line="360" w:lineRule="auto"/>
        <w:ind w:firstLine="420" w:firstLineChars="200"/>
        <w:rPr>
          <w:rFonts w:ascii="宋体" w:hAnsi="宋体"/>
          <w:bCs/>
          <w:szCs w:val="21"/>
        </w:rPr>
      </w:pPr>
      <w:r>
        <w:rPr>
          <w:rFonts w:hint="eastAsia" w:ascii="宋体" w:hAnsi="宋体"/>
          <w:bCs/>
          <w:szCs w:val="21"/>
        </w:rPr>
        <w:t>2、</w:t>
      </w:r>
      <w:r>
        <w:rPr>
          <w:rFonts w:hint="eastAsia" w:ascii="宋体" w:hAnsi="宋体"/>
          <w:szCs w:val="21"/>
        </w:rPr>
        <w:t>履行方式</w:t>
      </w:r>
      <w:r>
        <w:rPr>
          <w:rFonts w:hint="eastAsia" w:ascii="宋体" w:hAnsi="宋体"/>
          <w:bCs/>
          <w:szCs w:val="21"/>
        </w:rPr>
        <w:t>：</w:t>
      </w:r>
      <w:r>
        <w:rPr>
          <w:rFonts w:hint="eastAsia" w:ascii="宋体" w:hAnsi="宋体"/>
          <w:szCs w:val="21"/>
        </w:rPr>
        <w:t>______________________</w:t>
      </w:r>
    </w:p>
    <w:p>
      <w:pPr>
        <w:snapToGrid w:val="0"/>
        <w:spacing w:line="360" w:lineRule="auto"/>
        <w:ind w:firstLine="420" w:firstLineChars="200"/>
        <w:rPr>
          <w:rFonts w:ascii="宋体" w:hAnsi="宋体"/>
          <w:szCs w:val="21"/>
        </w:rPr>
      </w:pPr>
      <w:r>
        <w:rPr>
          <w:rFonts w:hint="eastAsia" w:ascii="宋体" w:hAnsi="宋体"/>
          <w:bCs/>
          <w:szCs w:val="21"/>
        </w:rPr>
        <w:t>3、</w:t>
      </w:r>
      <w:r>
        <w:rPr>
          <w:rFonts w:hint="eastAsia" w:ascii="宋体" w:hAnsi="宋体"/>
          <w:szCs w:val="21"/>
        </w:rPr>
        <w:t>履行地点</w:t>
      </w:r>
      <w:r>
        <w:rPr>
          <w:rFonts w:hint="eastAsia" w:ascii="宋体" w:hAnsi="宋体"/>
          <w:bCs/>
          <w:szCs w:val="21"/>
        </w:rPr>
        <w:t>：</w:t>
      </w:r>
      <w:r>
        <w:rPr>
          <w:rFonts w:hint="eastAsia" w:ascii="宋体"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3、验收依据为征集文件、中标人投标文件，国家和行业有关规范、规程和标准。</w:t>
      </w:r>
    </w:p>
    <w:p>
      <w:pPr>
        <w:snapToGrid w:val="0"/>
        <w:spacing w:line="360" w:lineRule="auto"/>
        <w:ind w:firstLine="422" w:firstLineChars="200"/>
        <w:rPr>
          <w:rFonts w:ascii="宋体" w:hAnsi="宋体"/>
          <w:b/>
          <w:szCs w:val="21"/>
        </w:rPr>
      </w:pPr>
      <w:r>
        <w:rPr>
          <w:rFonts w:hint="eastAsia" w:ascii="宋体" w:hAnsi="宋体"/>
          <w:b/>
          <w:szCs w:val="21"/>
        </w:rPr>
        <w:t>十、付款方式和税费</w:t>
      </w:r>
    </w:p>
    <w:p>
      <w:pPr>
        <w:snapToGrid w:val="0"/>
        <w:spacing w:line="360" w:lineRule="auto"/>
        <w:ind w:firstLine="420" w:firstLineChars="200"/>
        <w:rPr>
          <w:rFonts w:ascii="宋体" w:hAnsi="宋体"/>
          <w:bCs/>
          <w:szCs w:val="21"/>
        </w:rPr>
      </w:pPr>
      <w:r>
        <w:rPr>
          <w:rFonts w:ascii="宋体" w:hAnsi="宋体" w:cs="宋体"/>
          <w:szCs w:val="21"/>
        </w:rPr>
        <w:t>本合同付款方式为</w:t>
      </w:r>
      <w:r>
        <w:rPr>
          <w:rFonts w:hint="eastAsia" w:ascii="宋体" w:hAnsi="宋体" w:cs="宋体"/>
          <w:szCs w:val="21"/>
        </w:rPr>
        <w:t>：</w:t>
      </w:r>
      <w:r>
        <w:rPr>
          <w:rFonts w:hint="eastAsia" w:ascii="宋体" w:hAnsi="宋体" w:cs="宋体"/>
          <w:szCs w:val="21"/>
          <w:u w:val="single"/>
        </w:rPr>
        <w:t xml:space="preserve">                </w:t>
      </w:r>
      <w:r>
        <w:rPr>
          <w:rFonts w:hint="eastAsia" w:ascii="宋体"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宋体" w:hAnsi="宋体"/>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snapToGrid w:val="0"/>
        <w:spacing w:line="360" w:lineRule="auto"/>
        <w:ind w:firstLine="422" w:firstLineChars="200"/>
        <w:rPr>
          <w:rFonts w:ascii="宋体" w:hAnsi="宋体"/>
          <w:b/>
          <w:szCs w:val="21"/>
        </w:rPr>
      </w:pPr>
      <w:r>
        <w:rPr>
          <w:rFonts w:hint="eastAsia" w:ascii="宋体" w:hAnsi="宋体"/>
          <w:b/>
          <w:szCs w:val="21"/>
        </w:rPr>
        <w:t>十二、违约责任</w:t>
      </w:r>
    </w:p>
    <w:p>
      <w:pPr>
        <w:snapToGrid w:val="0"/>
        <w:spacing w:line="360" w:lineRule="auto"/>
        <w:ind w:firstLine="420" w:firstLineChars="200"/>
        <w:rPr>
          <w:rFonts w:ascii="宋体" w:hAnsi="宋体"/>
          <w:szCs w:val="21"/>
        </w:rPr>
      </w:pPr>
      <w:r>
        <w:rPr>
          <w:rFonts w:hint="eastAsia" w:ascii="宋体" w:hAnsi="宋体"/>
          <w:szCs w:val="21"/>
        </w:rPr>
        <w:t>1、因中标人原因，未能按规定完成本项目有关工作的，采购人可在支付合同余款中扣除合同价款</w:t>
      </w:r>
      <w:r>
        <w:rPr>
          <w:rFonts w:hint="eastAsia" w:ascii="宋体" w:hAnsi="宋体"/>
          <w:szCs w:val="21"/>
          <w:u w:val="single"/>
        </w:rPr>
        <w:t xml:space="preserve">        </w:t>
      </w:r>
      <w:r>
        <w:rPr>
          <w:rFonts w:hint="eastAsia" w:ascii="宋体"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十四、合同生效及其他</w:t>
      </w:r>
    </w:p>
    <w:p>
      <w:pPr>
        <w:snapToGrid w:val="0"/>
        <w:spacing w:line="360" w:lineRule="auto"/>
        <w:ind w:firstLine="420" w:firstLineChars="200"/>
        <w:rPr>
          <w:rFonts w:ascii="宋体" w:hAnsi="宋体"/>
          <w:szCs w:val="21"/>
        </w:rPr>
      </w:pPr>
      <w:r>
        <w:rPr>
          <w:rFonts w:hint="eastAsia" w:ascii="宋体" w:hAnsi="宋体"/>
          <w:szCs w:val="21"/>
        </w:rPr>
        <w:t>1、本合同与征集文件、中标人投标文件如有抵触之处，以本合同条款为准。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（1）征集文件、答疑及补充通知；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宋体" w:hAnsi="宋体"/>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snapToGrid w:val="0"/>
        <w:spacing w:line="360" w:lineRule="auto"/>
        <w:ind w:firstLine="420" w:firstLineChars="200"/>
        <w:rPr>
          <w:rFonts w:ascii="宋体" w:hAnsi="宋体"/>
          <w:szCs w:val="21"/>
        </w:rPr>
      </w:pPr>
      <w:r>
        <w:rPr>
          <w:rFonts w:hint="eastAsia" w:ascii="宋体"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3、《征集文件》</w:t>
      </w:r>
    </w:p>
    <w:p>
      <w:pPr>
        <w:snapToGrid w:val="0"/>
        <w:spacing w:line="360" w:lineRule="auto"/>
        <w:rPr>
          <w:rFonts w:ascii="宋体" w:hAnsi="宋体"/>
          <w:szCs w:val="21"/>
        </w:rPr>
      </w:pPr>
    </w:p>
    <w:p>
      <w:pPr>
        <w:spacing w:line="360" w:lineRule="auto"/>
        <w:ind w:firstLine="424" w:firstLineChars="202"/>
        <w:jc w:val="left"/>
        <w:rPr>
          <w:rFonts w:ascii="宋体" w:hAnsi="宋体"/>
          <w:szCs w:val="21"/>
        </w:rPr>
      </w:pPr>
      <w:r>
        <w:rPr>
          <w:rFonts w:hint="eastAsia" w:ascii="宋体" w:hAnsi="宋体"/>
          <w:szCs w:val="21"/>
        </w:rPr>
        <w:t>甲方（采购人）：</w:t>
      </w:r>
      <w:r>
        <w:rPr>
          <w:rFonts w:ascii="宋体" w:hAnsi="宋体"/>
          <w:szCs w:val="21"/>
        </w:rPr>
        <w:t>（盖</w:t>
      </w:r>
      <w:r>
        <w:rPr>
          <w:rFonts w:hint="eastAsia" w:ascii="宋体" w:hAnsi="宋体"/>
          <w:szCs w:val="21"/>
        </w:rPr>
        <w:t>公</w:t>
      </w:r>
      <w:r>
        <w:rPr>
          <w:rFonts w:ascii="宋体" w:hAnsi="宋体"/>
          <w:szCs w:val="21"/>
        </w:rPr>
        <w:t xml:space="preserve">章）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乙方（</w:t>
      </w:r>
      <w:r>
        <w:rPr>
          <w:rFonts w:hint="eastAsia" w:ascii="宋体" w:hAnsi="宋体"/>
          <w:szCs w:val="21"/>
        </w:rPr>
        <w:t>中标人</w:t>
      </w:r>
      <w:r>
        <w:rPr>
          <w:rFonts w:ascii="宋体" w:hAnsi="宋体"/>
          <w:szCs w:val="21"/>
        </w:rPr>
        <w:t>）：（盖</w:t>
      </w:r>
      <w:r>
        <w:rPr>
          <w:rFonts w:hint="eastAsia" w:ascii="宋体" w:hAnsi="宋体"/>
          <w:szCs w:val="21"/>
        </w:rPr>
        <w:t>公</w:t>
      </w:r>
      <w:r>
        <w:rPr>
          <w:rFonts w:ascii="宋体" w:hAnsi="宋体"/>
          <w:szCs w:val="21"/>
        </w:rPr>
        <w:t>章）</w:t>
      </w:r>
    </w:p>
    <w:p>
      <w:pPr>
        <w:spacing w:line="360" w:lineRule="auto"/>
        <w:ind w:firstLine="424" w:firstLineChars="202"/>
        <w:jc w:val="left"/>
        <w:rPr>
          <w:rFonts w:ascii="宋体" w:hAnsi="宋体"/>
          <w:szCs w:val="21"/>
        </w:rPr>
      </w:pPr>
      <w:r>
        <w:rPr>
          <w:rFonts w:hint="eastAsia" w:ascii="宋体" w:hAnsi="宋体"/>
          <w:szCs w:val="21"/>
        </w:rPr>
        <w:t>法定代表人（签字或盖私章）：</w:t>
      </w:r>
      <w:r>
        <w:rPr>
          <w:rFonts w:ascii="宋体" w:hAnsi="宋体"/>
          <w:szCs w:val="21"/>
        </w:rPr>
        <w:t xml:space="preserve">                 法定代表人</w:t>
      </w:r>
      <w:r>
        <w:rPr>
          <w:rFonts w:hint="eastAsia" w:ascii="宋体" w:hAnsi="宋体"/>
          <w:szCs w:val="21"/>
        </w:rPr>
        <w:t>（签字或盖私章）</w:t>
      </w:r>
      <w:r>
        <w:rPr>
          <w:rFonts w:ascii="宋体" w:hAnsi="宋体"/>
          <w:szCs w:val="21"/>
        </w:rPr>
        <w:t xml:space="preserve">： </w:t>
      </w:r>
    </w:p>
    <w:p>
      <w:pPr>
        <w:spacing w:line="360" w:lineRule="auto"/>
        <w:ind w:firstLine="424" w:firstLineChars="202"/>
        <w:jc w:val="left"/>
        <w:rPr>
          <w:rFonts w:ascii="宋体" w:hAnsi="宋体"/>
          <w:szCs w:val="21"/>
        </w:rPr>
      </w:pPr>
      <w:r>
        <w:rPr>
          <w:rFonts w:hint="eastAsia" w:ascii="宋体" w:hAnsi="宋体"/>
          <w:szCs w:val="21"/>
        </w:rPr>
        <w:t>委托代理人：</w:t>
      </w:r>
      <w:r>
        <w:rPr>
          <w:rFonts w:ascii="宋体" w:hAnsi="宋体"/>
          <w:szCs w:val="21"/>
        </w:rPr>
        <w:t xml:space="preserve">                </w:t>
      </w:r>
      <w:r>
        <w:rPr>
          <w:rFonts w:hint="eastAsia" w:ascii="宋体" w:hAnsi="宋体"/>
          <w:szCs w:val="21"/>
        </w:rPr>
        <w:t xml:space="preserve">              </w:t>
      </w:r>
      <w:r>
        <w:rPr>
          <w:rFonts w:ascii="宋体" w:hAnsi="宋体"/>
          <w:szCs w:val="21"/>
        </w:rPr>
        <w:t xml:space="preserve">  委托代理人：</w:t>
      </w:r>
    </w:p>
    <w:p>
      <w:pPr>
        <w:ind w:firstLine="424" w:firstLineChars="202"/>
        <w:rPr>
          <w:rFonts w:ascii="宋体" w:hAnsi="宋体"/>
          <w:b/>
          <w:szCs w:val="21"/>
        </w:rPr>
      </w:pPr>
      <w:r>
        <w:rPr>
          <w:rFonts w:hint="eastAsia" w:ascii="宋体" w:hAnsi="宋体"/>
          <w:szCs w:val="21"/>
        </w:rPr>
        <w:t>日期：</w:t>
      </w:r>
      <w:r>
        <w:rPr>
          <w:rFonts w:ascii="宋体" w:hAnsi="宋体"/>
          <w:szCs w:val="21"/>
        </w:rPr>
        <w:t xml:space="preserve">   年     月    日    </w:t>
      </w:r>
      <w:r>
        <w:rPr>
          <w:rFonts w:hint="eastAsia" w:ascii="宋体" w:hAnsi="宋体"/>
          <w:szCs w:val="21"/>
        </w:rPr>
        <w:t xml:space="preserve">              </w:t>
      </w:r>
      <w:r>
        <w:rPr>
          <w:rFonts w:ascii="宋体" w:hAnsi="宋体"/>
          <w:szCs w:val="21"/>
        </w:rPr>
        <w:t xml:space="preserve">  日期：   年     月    日</w:t>
      </w:r>
    </w:p>
    <w:p>
      <w:pPr>
        <w:spacing w:line="360" w:lineRule="auto"/>
        <w:ind w:firstLine="420" w:firstLineChars="200"/>
        <w:rPr>
          <w:rFonts w:ascii="宋体" w:hAnsi="宋体" w:cs="仿宋"/>
        </w:rPr>
      </w:pPr>
    </w:p>
    <w:p>
      <w:pPr>
        <w:rPr>
          <w:rFonts w:ascii="宋体" w:hAnsi="宋体" w:cs="仿宋"/>
        </w:rPr>
      </w:pPr>
    </w:p>
    <w:p>
      <w:pPr>
        <w:rPr>
          <w:rFonts w:ascii="宋体" w:hAnsi="宋体" w:cs="仿宋"/>
        </w:rPr>
      </w:pPr>
    </w:p>
    <w:p>
      <w:pPr>
        <w:widowControl/>
        <w:jc w:val="left"/>
        <w:rPr>
          <w:rFonts w:ascii="宋体" w:hAnsi="宋体" w:cs="仿宋"/>
          <w:b/>
          <w:snapToGrid w:val="0"/>
          <w:kern w:val="0"/>
          <w:sz w:val="56"/>
          <w:szCs w:val="96"/>
        </w:rPr>
      </w:pPr>
      <w:r>
        <w:rPr>
          <w:rFonts w:hint="eastAsia" w:ascii="宋体" w:hAnsi="宋体" w:cs="仿宋"/>
          <w:b/>
          <w:snapToGrid w:val="0"/>
          <w:kern w:val="0"/>
          <w:sz w:val="56"/>
          <w:szCs w:val="96"/>
        </w:rPr>
        <w:br w:type="page"/>
      </w: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adjustRightInd w:val="0"/>
        <w:snapToGrid w:val="0"/>
        <w:spacing w:line="300" w:lineRule="auto"/>
        <w:jc w:val="center"/>
        <w:rPr>
          <w:rFonts w:ascii="宋体" w:hAnsi="宋体" w:cs="仿宋"/>
          <w:b/>
          <w:snapToGrid w:val="0"/>
          <w:kern w:val="0"/>
          <w:sz w:val="56"/>
          <w:szCs w:val="96"/>
        </w:rPr>
      </w:pPr>
      <w:r>
        <w:rPr>
          <w:rFonts w:hint="eastAsia" w:ascii="宋体" w:hAnsi="宋体" w:cs="仿宋"/>
          <w:b/>
          <w:snapToGrid w:val="0"/>
          <w:kern w:val="0"/>
          <w:sz w:val="56"/>
          <w:szCs w:val="96"/>
        </w:rPr>
        <w:t>第五部分</w:t>
      </w:r>
    </w:p>
    <w:p>
      <w:pPr>
        <w:jc w:val="center"/>
        <w:rPr>
          <w:rFonts w:ascii="宋体" w:hAnsi="宋体" w:cs="仿宋"/>
          <w:b/>
          <w:snapToGrid w:val="0"/>
          <w:kern w:val="0"/>
          <w:sz w:val="56"/>
          <w:szCs w:val="96"/>
        </w:rPr>
      </w:pPr>
      <w:r>
        <w:rPr>
          <w:rFonts w:hint="eastAsia" w:ascii="宋体" w:hAnsi="宋体" w:cs="仿宋"/>
          <w:b/>
          <w:snapToGrid w:val="0"/>
          <w:kern w:val="0"/>
          <w:sz w:val="56"/>
          <w:szCs w:val="96"/>
        </w:rPr>
        <w:t>通用条款（投标须知）</w:t>
      </w:r>
    </w:p>
    <w:p>
      <w:pPr>
        <w:widowControl/>
        <w:jc w:val="left"/>
        <w:rPr>
          <w:rFonts w:ascii="宋体" w:hAnsi="宋体" w:cs="仿宋"/>
        </w:rPr>
      </w:pPr>
      <w:r>
        <w:rPr>
          <w:rFonts w:hint="eastAsia" w:ascii="宋体" w:hAnsi="宋体" w:cs="仿宋"/>
        </w:rPr>
        <w:br w:type="page"/>
      </w:r>
    </w:p>
    <w:p>
      <w:pPr>
        <w:jc w:val="center"/>
        <w:rPr>
          <w:rFonts w:ascii="宋体" w:hAnsi="宋体" w:cs="仿宋"/>
          <w:b/>
          <w:snapToGrid w:val="0"/>
          <w:kern w:val="0"/>
          <w:sz w:val="32"/>
          <w:szCs w:val="32"/>
        </w:rPr>
      </w:pPr>
      <w:r>
        <w:rPr>
          <w:rFonts w:hint="eastAsia" w:ascii="宋体" w:hAnsi="宋体" w:cs="仿宋"/>
          <w:b/>
          <w:snapToGrid w:val="0"/>
          <w:kern w:val="0"/>
          <w:sz w:val="32"/>
          <w:szCs w:val="32"/>
        </w:rPr>
        <w:t>通用条款（投标须知）</w:t>
      </w:r>
    </w:p>
    <w:p>
      <w:pPr>
        <w:adjustRightInd w:val="0"/>
        <w:spacing w:line="360" w:lineRule="auto"/>
        <w:jc w:val="center"/>
        <w:rPr>
          <w:rFonts w:ascii="宋体" w:hAnsi="宋体" w:cs="仿宋"/>
          <w:b/>
          <w:snapToGrid w:val="0"/>
          <w:kern w:val="0"/>
          <w:sz w:val="32"/>
          <w:szCs w:val="32"/>
        </w:rPr>
      </w:pPr>
    </w:p>
    <w:p>
      <w:pPr>
        <w:adjustRightInd w:val="0"/>
        <w:spacing w:line="360" w:lineRule="auto"/>
        <w:jc w:val="center"/>
        <w:rPr>
          <w:rFonts w:ascii="宋体" w:hAnsi="宋体" w:cs="仿宋"/>
          <w:b/>
          <w:snapToGrid w:val="0"/>
          <w:kern w:val="0"/>
          <w:sz w:val="32"/>
          <w:szCs w:val="32"/>
        </w:rPr>
      </w:pPr>
      <w:r>
        <w:rPr>
          <w:rFonts w:hint="eastAsia" w:ascii="宋体" w:hAnsi="宋体" w:cs="仿宋"/>
          <w:b/>
          <w:snapToGrid w:val="0"/>
          <w:kern w:val="0"/>
          <w:sz w:val="32"/>
          <w:szCs w:val="32"/>
        </w:rPr>
        <w:t>Ａ  说  明</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1. 适用范围</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1.1  本征集文件仅适用于投标须知前附表（以下简称“前附表”）第1项所叙述项目的货物、工程及服务采购。</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1.2  上述采购按照采购单位内部管控制度，参考《中华人民共和国政府采购法》和《深圳经济特区政府采购条例》及有关招投标法规、规章、规定，择优选定投标供应商。</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2. 定义</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2.1  “</w:t>
      </w:r>
      <w:r>
        <w:rPr>
          <w:rFonts w:hint="eastAsia" w:ascii="宋体" w:hAnsi="宋体" w:cs="仿宋"/>
          <w:bCs/>
          <w:snapToGrid w:val="0"/>
          <w:kern w:val="0"/>
          <w:szCs w:val="21"/>
        </w:rPr>
        <w:t>采购人</w:t>
      </w:r>
      <w:r>
        <w:rPr>
          <w:rFonts w:hint="eastAsia" w:ascii="宋体" w:hAnsi="宋体" w:cs="仿宋"/>
          <w:snapToGrid w:val="0"/>
          <w:kern w:val="0"/>
          <w:szCs w:val="21"/>
        </w:rPr>
        <w:t>”系指前附表第2项所述。</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2.2  “</w:t>
      </w:r>
      <w:r>
        <w:rPr>
          <w:rFonts w:hint="eastAsia" w:ascii="宋体" w:hAnsi="宋体" w:cs="仿宋"/>
          <w:bCs/>
          <w:snapToGrid w:val="0"/>
          <w:kern w:val="0"/>
          <w:szCs w:val="21"/>
        </w:rPr>
        <w:t>采购代理机构</w:t>
      </w:r>
      <w:r>
        <w:rPr>
          <w:rFonts w:hint="eastAsia" w:ascii="宋体" w:hAnsi="宋体" w:cs="仿宋"/>
          <w:snapToGrid w:val="0"/>
          <w:kern w:val="0"/>
          <w:szCs w:val="21"/>
        </w:rPr>
        <w:t>”系前附表第3项所述。</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2.3  “投标供应商”系指向</w:t>
      </w:r>
      <w:r>
        <w:rPr>
          <w:rFonts w:hint="eastAsia" w:ascii="宋体" w:hAnsi="宋体" w:cs="仿宋"/>
          <w:bCs/>
          <w:snapToGrid w:val="0"/>
          <w:kern w:val="0"/>
          <w:szCs w:val="21"/>
        </w:rPr>
        <w:t>采购代理机构</w:t>
      </w:r>
      <w:r>
        <w:rPr>
          <w:rFonts w:hint="eastAsia" w:ascii="宋体" w:hAnsi="宋体" w:cs="仿宋"/>
          <w:snapToGrid w:val="0"/>
          <w:kern w:val="0"/>
          <w:szCs w:val="21"/>
        </w:rPr>
        <w:t>提交投标文件的投标供应商。</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2.4  “货物”系指投标供应商按征集文件规定，须向</w:t>
      </w:r>
      <w:r>
        <w:rPr>
          <w:rFonts w:hint="eastAsia" w:ascii="宋体" w:hAnsi="宋体" w:cs="仿宋"/>
          <w:bCs/>
          <w:snapToGrid w:val="0"/>
          <w:kern w:val="0"/>
          <w:szCs w:val="21"/>
        </w:rPr>
        <w:t>采购人</w:t>
      </w:r>
      <w:r>
        <w:rPr>
          <w:rFonts w:hint="eastAsia" w:ascii="宋体" w:hAnsi="宋体" w:cs="仿宋"/>
          <w:snapToGrid w:val="0"/>
          <w:kern w:val="0"/>
          <w:szCs w:val="21"/>
        </w:rPr>
        <w:t>提供的设备及材料。</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2.5  “工程”系指投标供应商按征集文件规定，须向</w:t>
      </w:r>
      <w:r>
        <w:rPr>
          <w:rFonts w:hint="eastAsia" w:ascii="宋体" w:hAnsi="宋体" w:cs="仿宋"/>
          <w:bCs/>
          <w:snapToGrid w:val="0"/>
          <w:kern w:val="0"/>
          <w:szCs w:val="21"/>
        </w:rPr>
        <w:t>采购人</w:t>
      </w:r>
      <w:r>
        <w:rPr>
          <w:rFonts w:hint="eastAsia" w:ascii="宋体" w:hAnsi="宋体" w:cs="仿宋"/>
          <w:snapToGrid w:val="0"/>
          <w:kern w:val="0"/>
          <w:szCs w:val="21"/>
        </w:rPr>
        <w:t>提供的设备及材料的安装。</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2.6  “服务”系指征集文件规定卖方须承担设计和其它类似的义务。</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3. 资金来源</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3.1  采购资金通过前附表第4 项的方式获得，并用于采购合同下的合格支付。</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4. 合格的投标供应商</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4.1  具有独立承担民事责任的能力。</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4.2  具有良好的商业信誉和健全的财务会计制度。</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4.3  具有履行合同所必需的设备和专业技术能力。</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4.4  有依法缴纳税收和社会保障资金的良好记录。</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4.5  参加政府采购活动近三年内，在经营活动中没有重大违法记录。</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4.6  法律、行政法规规定的其他条件。</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4.7  符合前附表第5项规定的条件。</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4.8  联合体投标</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4.8.1　以下有关联合体投标的条款仅适用于允许投标供应商组成联合体投标的项目。是否允许联合体投标以“前附表”中的规定或说明为准。</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4.8.2  由两个或两个以上的自然人、法人或者其他组织可以组成一个联合体，以一个投标供应商的身份共同投标时，应符合以下原则：</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 xml:space="preserve">（1）投标联合体各方参加政府采购活动应当具备下列条件： </w:t>
      </w:r>
    </w:p>
    <w:p>
      <w:pPr>
        <w:adjustRightInd w:val="0"/>
        <w:spacing w:line="360" w:lineRule="auto"/>
        <w:ind w:firstLine="567" w:firstLineChars="270"/>
        <w:rPr>
          <w:rFonts w:ascii="宋体" w:hAnsi="宋体" w:cs="仿宋"/>
          <w:snapToGrid w:val="0"/>
          <w:kern w:val="0"/>
          <w:szCs w:val="21"/>
        </w:rPr>
      </w:pPr>
      <w:r>
        <w:rPr>
          <w:rFonts w:hint="eastAsia" w:ascii="宋体" w:hAnsi="宋体" w:cs="仿宋"/>
          <w:snapToGrid w:val="0"/>
          <w:kern w:val="0"/>
          <w:szCs w:val="21"/>
        </w:rPr>
        <w:t xml:space="preserve">1、具有独立承担民事责任的能力； </w:t>
      </w:r>
    </w:p>
    <w:p>
      <w:pPr>
        <w:adjustRightInd w:val="0"/>
        <w:spacing w:line="360" w:lineRule="auto"/>
        <w:ind w:firstLine="567" w:firstLineChars="270"/>
        <w:rPr>
          <w:rFonts w:ascii="宋体" w:hAnsi="宋体" w:cs="仿宋"/>
          <w:snapToGrid w:val="0"/>
          <w:kern w:val="0"/>
          <w:szCs w:val="21"/>
        </w:rPr>
      </w:pPr>
      <w:r>
        <w:rPr>
          <w:rFonts w:hint="eastAsia" w:ascii="宋体" w:hAnsi="宋体" w:cs="仿宋"/>
          <w:snapToGrid w:val="0"/>
          <w:kern w:val="0"/>
          <w:szCs w:val="21"/>
        </w:rPr>
        <w:t xml:space="preserve">2、具有良好的商业信誉和健全的财务会计制度； </w:t>
      </w:r>
    </w:p>
    <w:p>
      <w:pPr>
        <w:adjustRightInd w:val="0"/>
        <w:spacing w:line="360" w:lineRule="auto"/>
        <w:ind w:firstLine="567" w:firstLineChars="270"/>
        <w:rPr>
          <w:rFonts w:ascii="宋体" w:hAnsi="宋体" w:cs="仿宋"/>
          <w:snapToGrid w:val="0"/>
          <w:kern w:val="0"/>
          <w:szCs w:val="21"/>
        </w:rPr>
      </w:pPr>
      <w:r>
        <w:rPr>
          <w:rFonts w:hint="eastAsia" w:ascii="宋体" w:hAnsi="宋体" w:cs="仿宋"/>
          <w:snapToGrid w:val="0"/>
          <w:kern w:val="0"/>
          <w:szCs w:val="21"/>
        </w:rPr>
        <w:t xml:space="preserve">3、具有履行合同所必需的设备和专业技术能力； </w:t>
      </w:r>
    </w:p>
    <w:p>
      <w:pPr>
        <w:adjustRightInd w:val="0"/>
        <w:spacing w:line="360" w:lineRule="auto"/>
        <w:ind w:firstLine="567" w:firstLineChars="270"/>
        <w:rPr>
          <w:rFonts w:ascii="宋体" w:hAnsi="宋体" w:cs="仿宋"/>
          <w:snapToGrid w:val="0"/>
          <w:kern w:val="0"/>
          <w:szCs w:val="21"/>
        </w:rPr>
      </w:pPr>
      <w:r>
        <w:rPr>
          <w:rFonts w:hint="eastAsia" w:ascii="宋体" w:hAnsi="宋体" w:cs="仿宋"/>
          <w:snapToGrid w:val="0"/>
          <w:kern w:val="0"/>
          <w:szCs w:val="21"/>
        </w:rPr>
        <w:t xml:space="preserve">4、有依法缴纳税收和社会保障资金的良好记录； </w:t>
      </w:r>
    </w:p>
    <w:p>
      <w:pPr>
        <w:adjustRightInd w:val="0"/>
        <w:spacing w:line="360" w:lineRule="auto"/>
        <w:ind w:firstLine="567" w:firstLineChars="270"/>
        <w:rPr>
          <w:rFonts w:ascii="宋体" w:hAnsi="宋体" w:cs="仿宋"/>
          <w:snapToGrid w:val="0"/>
          <w:kern w:val="0"/>
          <w:szCs w:val="21"/>
        </w:rPr>
      </w:pPr>
      <w:r>
        <w:rPr>
          <w:rFonts w:hint="eastAsia" w:ascii="宋体" w:hAnsi="宋体" w:cs="仿宋"/>
          <w:snapToGrid w:val="0"/>
          <w:kern w:val="0"/>
          <w:szCs w:val="21"/>
        </w:rPr>
        <w:t xml:space="preserve">5、参加政府采购活动前三年内，在经营活动中没有重大违法记录； </w:t>
      </w:r>
    </w:p>
    <w:p>
      <w:pPr>
        <w:adjustRightInd w:val="0"/>
        <w:spacing w:line="360" w:lineRule="auto"/>
        <w:ind w:firstLine="567" w:firstLineChars="270"/>
        <w:rPr>
          <w:rFonts w:ascii="宋体" w:hAnsi="宋体" w:cs="仿宋"/>
          <w:snapToGrid w:val="0"/>
          <w:kern w:val="0"/>
          <w:szCs w:val="21"/>
        </w:rPr>
      </w:pPr>
      <w:r>
        <w:rPr>
          <w:rFonts w:hint="eastAsia" w:ascii="宋体" w:hAnsi="宋体" w:cs="仿宋"/>
          <w:snapToGrid w:val="0"/>
          <w:kern w:val="0"/>
          <w:szCs w:val="21"/>
        </w:rPr>
        <w:t xml:space="preserve">6、法律、行政法规规定的其他条件。 </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（2）投标联合体各方必须有一方先行注册成深圳公共资源交易中心投标供应商；</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（3）联合体中有同类资质的投标供应商按照联合体分工承担相同工作的，应当按照资质等级较低的投标供应商确定资质等级。</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（4）是否允许联合体参加投标，应当由采购人和采购代理机构根据项目的实际情况和潜在投标供应商的数量自主决定，如果决定接受联合体投标则应当在采购公告中明示。</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5）采购人根据采购项目的特殊要求规定投标供应商特定条件的，联合体各方中至少应当有一方符合采购人规定的特定条件。对于采购公告对投标供应商某一资格有要求的，按照联合体各方中最低资质等级确定联合体的资质等级；联合体各方的不同资质可优势互补。</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（6）投标供应商的投标文件及中标后签署的合同协议对联合体各方均具法律约束力；</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（7）联合体各方应当签订共同投标协议，明确约定各方拟承担的工作和责任，该共同投标协议应作为投标文件不可缺的组成部分；</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（8）联合体中标后，联合体各方应当共同与采购人签订合同，就中标项目向采购人承担连带责任；</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10）以联合体形式参加政府采购活动的，联合体各方不得再单独参加或者与其他投标供应商另外组成联合体参加同一合同项下的政府采购活动，出现上述情况者，其投标和与此有关的联合体、总包单位的投标将被拒绝；</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（11）本次采购中“投标供应商”一词亦指联合体各方，“前附表”另有规定或说明的除外。</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5. 采购活动费用的承担</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5.1  无论采购过程中的做法和结果如何，投标供应商自行承担所有与参加采购活动有关的全部费用。</w:t>
      </w:r>
    </w:p>
    <w:p>
      <w:pPr>
        <w:spacing w:line="360" w:lineRule="auto"/>
        <w:rPr>
          <w:rFonts w:ascii="宋体" w:hAnsi="宋体" w:cs="仿宋"/>
          <w:b/>
          <w:snapToGrid w:val="0"/>
          <w:kern w:val="0"/>
          <w:szCs w:val="21"/>
        </w:rPr>
      </w:pPr>
      <w:r>
        <w:rPr>
          <w:rFonts w:hint="eastAsia" w:ascii="宋体" w:hAnsi="宋体" w:cs="仿宋"/>
          <w:b/>
          <w:snapToGrid w:val="0"/>
          <w:kern w:val="0"/>
          <w:szCs w:val="21"/>
        </w:rPr>
        <w:t>6.  踏勘现场</w:t>
      </w:r>
    </w:p>
    <w:p>
      <w:pPr>
        <w:spacing w:line="360" w:lineRule="auto"/>
        <w:rPr>
          <w:rFonts w:ascii="宋体" w:hAnsi="宋体" w:cs="仿宋"/>
          <w:szCs w:val="21"/>
        </w:rPr>
      </w:pPr>
      <w:r>
        <w:rPr>
          <w:rFonts w:hint="eastAsia" w:ascii="宋体" w:hAnsi="宋体" w:cs="仿宋"/>
          <w:szCs w:val="21"/>
        </w:rPr>
        <w:t xml:space="preserve">6.1  </w:t>
      </w:r>
      <w:r>
        <w:rPr>
          <w:rFonts w:hint="eastAsia" w:ascii="宋体" w:hAnsi="宋体" w:cs="仿宋"/>
          <w:snapToGrid w:val="0"/>
          <w:kern w:val="0"/>
          <w:szCs w:val="21"/>
        </w:rPr>
        <w:t>采购</w:t>
      </w:r>
      <w:r>
        <w:rPr>
          <w:rFonts w:hint="eastAsia" w:ascii="宋体" w:hAnsi="宋体" w:cs="仿宋"/>
          <w:bCs/>
          <w:snapToGrid w:val="0"/>
          <w:kern w:val="0"/>
          <w:szCs w:val="21"/>
        </w:rPr>
        <w:t>代理机构</w:t>
      </w:r>
      <w:r>
        <w:rPr>
          <w:rFonts w:hint="eastAsia" w:ascii="宋体" w:hAnsi="宋体" w:cs="仿宋"/>
          <w:szCs w:val="21"/>
        </w:rPr>
        <w:t>将按前附表第6项的规定，组织投标供应商对现场及周围环境进行踏勘，以便投标供应商获取须自己负责的有关编制投标文件和签署合同所需的所有资料。踏勘现场所发生的费用由投标供应商自己承担。</w:t>
      </w:r>
    </w:p>
    <w:p>
      <w:pPr>
        <w:spacing w:line="360" w:lineRule="auto"/>
        <w:rPr>
          <w:rFonts w:ascii="宋体" w:hAnsi="宋体" w:cs="仿宋"/>
          <w:szCs w:val="21"/>
        </w:rPr>
      </w:pPr>
      <w:r>
        <w:rPr>
          <w:rFonts w:hint="eastAsia" w:ascii="宋体" w:hAnsi="宋体" w:cs="仿宋"/>
          <w:szCs w:val="21"/>
        </w:rPr>
        <w:t xml:space="preserve">6.2 </w:t>
      </w:r>
      <w:r>
        <w:rPr>
          <w:rFonts w:hint="eastAsia" w:ascii="宋体" w:hAnsi="宋体" w:cs="仿宋"/>
          <w:bCs/>
          <w:szCs w:val="21"/>
        </w:rPr>
        <w:t xml:space="preserve"> 采购人</w:t>
      </w:r>
      <w:r>
        <w:rPr>
          <w:rFonts w:hint="eastAsia" w:ascii="宋体" w:hAnsi="宋体" w:cs="仿宋"/>
          <w:szCs w:val="21"/>
        </w:rPr>
        <w:t>和</w:t>
      </w:r>
      <w:r>
        <w:rPr>
          <w:rFonts w:hint="eastAsia" w:ascii="宋体" w:hAnsi="宋体" w:cs="仿宋"/>
          <w:snapToGrid w:val="0"/>
          <w:kern w:val="0"/>
          <w:szCs w:val="21"/>
        </w:rPr>
        <w:t>采购</w:t>
      </w:r>
      <w:r>
        <w:rPr>
          <w:rFonts w:hint="eastAsia" w:ascii="宋体" w:hAnsi="宋体" w:cs="仿宋"/>
          <w:bCs/>
          <w:snapToGrid w:val="0"/>
          <w:kern w:val="0"/>
          <w:szCs w:val="21"/>
        </w:rPr>
        <w:t>代理机构</w:t>
      </w:r>
      <w:r>
        <w:rPr>
          <w:rFonts w:hint="eastAsia" w:ascii="宋体" w:hAnsi="宋体" w:cs="仿宋"/>
          <w:szCs w:val="21"/>
        </w:rPr>
        <w:t>向投标供应商提供的有关现场的资料和数据，是</w:t>
      </w:r>
      <w:r>
        <w:rPr>
          <w:rFonts w:hint="eastAsia" w:ascii="宋体" w:hAnsi="宋体" w:cs="仿宋"/>
          <w:bCs/>
          <w:szCs w:val="21"/>
        </w:rPr>
        <w:t>采购人</w:t>
      </w:r>
      <w:r>
        <w:rPr>
          <w:rFonts w:hint="eastAsia" w:ascii="宋体" w:hAnsi="宋体" w:cs="仿宋"/>
          <w:szCs w:val="21"/>
        </w:rPr>
        <w:t>和</w:t>
      </w:r>
      <w:r>
        <w:rPr>
          <w:rFonts w:hint="eastAsia" w:ascii="宋体" w:hAnsi="宋体" w:cs="仿宋"/>
          <w:snapToGrid w:val="0"/>
          <w:kern w:val="0"/>
          <w:szCs w:val="21"/>
        </w:rPr>
        <w:t>采购</w:t>
      </w:r>
      <w:r>
        <w:rPr>
          <w:rFonts w:hint="eastAsia" w:ascii="宋体" w:hAnsi="宋体" w:cs="仿宋"/>
          <w:bCs/>
          <w:snapToGrid w:val="0"/>
          <w:kern w:val="0"/>
          <w:szCs w:val="21"/>
        </w:rPr>
        <w:t>代理机构</w:t>
      </w:r>
      <w:r>
        <w:rPr>
          <w:rFonts w:hint="eastAsia" w:ascii="宋体" w:hAnsi="宋体" w:cs="仿宋"/>
          <w:szCs w:val="21"/>
        </w:rPr>
        <w:t>现有的能使投标供应商利用的资料。</w:t>
      </w:r>
      <w:r>
        <w:rPr>
          <w:rFonts w:hint="eastAsia" w:ascii="宋体" w:hAnsi="宋体" w:cs="仿宋"/>
          <w:bCs/>
          <w:szCs w:val="21"/>
        </w:rPr>
        <w:t>采购人</w:t>
      </w:r>
      <w:r>
        <w:rPr>
          <w:rFonts w:hint="eastAsia" w:ascii="宋体" w:hAnsi="宋体" w:cs="仿宋"/>
          <w:szCs w:val="21"/>
        </w:rPr>
        <w:t>和</w:t>
      </w:r>
      <w:r>
        <w:rPr>
          <w:rFonts w:hint="eastAsia" w:ascii="宋体" w:hAnsi="宋体" w:cs="仿宋"/>
          <w:snapToGrid w:val="0"/>
          <w:kern w:val="0"/>
          <w:szCs w:val="21"/>
        </w:rPr>
        <w:t>采购</w:t>
      </w:r>
      <w:r>
        <w:rPr>
          <w:rFonts w:hint="eastAsia" w:ascii="宋体" w:hAnsi="宋体" w:cs="仿宋"/>
          <w:bCs/>
          <w:snapToGrid w:val="0"/>
          <w:kern w:val="0"/>
          <w:szCs w:val="21"/>
        </w:rPr>
        <w:t>代理机构</w:t>
      </w:r>
      <w:r>
        <w:rPr>
          <w:rFonts w:hint="eastAsia" w:ascii="宋体" w:hAnsi="宋体" w:cs="仿宋"/>
          <w:szCs w:val="21"/>
        </w:rPr>
        <w:t>对投标供应商由此而做出的推论、理解和结论概不负责。</w:t>
      </w:r>
    </w:p>
    <w:p>
      <w:pPr>
        <w:spacing w:line="360" w:lineRule="auto"/>
        <w:rPr>
          <w:rFonts w:ascii="宋体" w:hAnsi="宋体" w:cs="仿宋"/>
          <w:szCs w:val="21"/>
        </w:rPr>
      </w:pPr>
      <w:r>
        <w:rPr>
          <w:rFonts w:hint="eastAsia" w:ascii="宋体" w:hAnsi="宋体" w:cs="仿宋"/>
          <w:szCs w:val="21"/>
        </w:rPr>
        <w:t>6.3  投标供应商及其人员经过</w:t>
      </w:r>
      <w:r>
        <w:rPr>
          <w:rFonts w:hint="eastAsia" w:ascii="宋体" w:hAnsi="宋体" w:cs="仿宋"/>
          <w:bCs/>
          <w:szCs w:val="21"/>
        </w:rPr>
        <w:t>采购人</w:t>
      </w:r>
      <w:r>
        <w:rPr>
          <w:rFonts w:hint="eastAsia" w:ascii="宋体" w:hAnsi="宋体" w:cs="仿宋"/>
          <w:szCs w:val="21"/>
        </w:rPr>
        <w:t>和</w:t>
      </w:r>
      <w:r>
        <w:rPr>
          <w:rFonts w:hint="eastAsia" w:ascii="宋体" w:hAnsi="宋体" w:cs="仿宋"/>
          <w:snapToGrid w:val="0"/>
          <w:kern w:val="0"/>
          <w:szCs w:val="21"/>
        </w:rPr>
        <w:t>采购</w:t>
      </w:r>
      <w:r>
        <w:rPr>
          <w:rFonts w:hint="eastAsia" w:ascii="宋体" w:hAnsi="宋体" w:cs="仿宋"/>
          <w:bCs/>
          <w:snapToGrid w:val="0"/>
          <w:kern w:val="0"/>
          <w:szCs w:val="21"/>
        </w:rPr>
        <w:t>代理机构</w:t>
      </w:r>
      <w:r>
        <w:rPr>
          <w:rFonts w:hint="eastAsia" w:ascii="宋体" w:hAnsi="宋体" w:cs="仿宋"/>
          <w:szCs w:val="21"/>
        </w:rPr>
        <w:t>的允许，可为踏勘目的进入</w:t>
      </w:r>
      <w:r>
        <w:rPr>
          <w:rFonts w:hint="eastAsia" w:ascii="宋体" w:hAnsi="宋体" w:cs="仿宋"/>
          <w:bCs/>
          <w:snapToGrid w:val="0"/>
          <w:kern w:val="0"/>
          <w:szCs w:val="21"/>
        </w:rPr>
        <w:t>采购人</w:t>
      </w:r>
      <w:r>
        <w:rPr>
          <w:rFonts w:hint="eastAsia" w:ascii="宋体" w:hAnsi="宋体" w:cs="仿宋"/>
          <w:szCs w:val="21"/>
        </w:rPr>
        <w:t>的现场，但投标供应商及其人员不得因此使</w:t>
      </w:r>
      <w:r>
        <w:rPr>
          <w:rFonts w:hint="eastAsia" w:ascii="宋体" w:hAnsi="宋体" w:cs="仿宋"/>
          <w:bCs/>
          <w:szCs w:val="21"/>
        </w:rPr>
        <w:t>采购人</w:t>
      </w:r>
      <w:r>
        <w:rPr>
          <w:rFonts w:hint="eastAsia" w:ascii="宋体" w:hAnsi="宋体" w:cs="仿宋"/>
          <w:szCs w:val="21"/>
        </w:rPr>
        <w:t>及其人员承担有关的责任和蒙受损失。投标供应商并应对由此次踏勘现场面造成的死亡、人身伤害、财产损失、损害以及任何其它损失、损害和引起的费用和开支承担责任。</w:t>
      </w:r>
    </w:p>
    <w:p>
      <w:pPr>
        <w:spacing w:line="360" w:lineRule="auto"/>
        <w:rPr>
          <w:rFonts w:ascii="宋体" w:hAnsi="宋体" w:cs="仿宋"/>
          <w:szCs w:val="21"/>
        </w:rPr>
      </w:pPr>
      <w:r>
        <w:rPr>
          <w:rFonts w:hint="eastAsia" w:ascii="宋体" w:hAnsi="宋体" w:cs="仿宋"/>
          <w:szCs w:val="21"/>
        </w:rPr>
        <w:t>6.4   如果投标供应商认为需要再次进行现场踏勘，</w:t>
      </w:r>
      <w:r>
        <w:rPr>
          <w:rFonts w:hint="eastAsia" w:ascii="宋体" w:hAnsi="宋体" w:cs="仿宋"/>
          <w:bCs/>
          <w:szCs w:val="21"/>
        </w:rPr>
        <w:t>采购人</w:t>
      </w:r>
      <w:r>
        <w:rPr>
          <w:rFonts w:hint="eastAsia" w:ascii="宋体" w:hAnsi="宋体" w:cs="仿宋"/>
          <w:szCs w:val="21"/>
        </w:rPr>
        <w:t>将予以支持，费用自理。</w:t>
      </w:r>
    </w:p>
    <w:p>
      <w:pPr>
        <w:rPr>
          <w:rFonts w:ascii="宋体" w:hAnsi="宋体" w:cs="仿宋"/>
        </w:rPr>
      </w:pPr>
      <w:bookmarkStart w:id="7" w:name="q5"/>
      <w:bookmarkEnd w:id="7"/>
    </w:p>
    <w:p>
      <w:pPr>
        <w:adjustRightInd w:val="0"/>
        <w:spacing w:line="360" w:lineRule="auto"/>
        <w:jc w:val="center"/>
        <w:rPr>
          <w:rFonts w:ascii="宋体" w:hAnsi="宋体" w:cs="仿宋"/>
          <w:b/>
          <w:snapToGrid w:val="0"/>
          <w:kern w:val="0"/>
          <w:sz w:val="32"/>
          <w:szCs w:val="32"/>
        </w:rPr>
      </w:pPr>
      <w:r>
        <w:rPr>
          <w:rFonts w:hint="eastAsia" w:ascii="宋体" w:hAnsi="宋体" w:cs="仿宋"/>
          <w:b/>
          <w:snapToGrid w:val="0"/>
          <w:kern w:val="0"/>
          <w:sz w:val="32"/>
          <w:szCs w:val="32"/>
        </w:rPr>
        <w:t>Ｂ　征集文件说明</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7. 征集文件的构成</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7.1  征集文件是用以阐明所需设备及服务的情况，以及采购、投标程序和相应的合同条款。征集文件由下述部份组成：</w:t>
      </w:r>
    </w:p>
    <w:p>
      <w:pPr>
        <w:adjustRightInd w:val="0"/>
        <w:spacing w:line="360" w:lineRule="auto"/>
        <w:ind w:firstLine="359" w:firstLineChars="171"/>
        <w:rPr>
          <w:rFonts w:ascii="宋体" w:hAnsi="宋体" w:cs="仿宋"/>
          <w:snapToGrid w:val="0"/>
          <w:kern w:val="0"/>
          <w:szCs w:val="21"/>
        </w:rPr>
      </w:pPr>
      <w:r>
        <w:rPr>
          <w:rFonts w:hint="eastAsia" w:ascii="宋体" w:hAnsi="宋体" w:cs="仿宋"/>
          <w:snapToGrid w:val="0"/>
          <w:kern w:val="0"/>
          <w:szCs w:val="21"/>
        </w:rPr>
        <w:t>（1）采购公告</w:t>
      </w:r>
    </w:p>
    <w:p>
      <w:pPr>
        <w:adjustRightInd w:val="0"/>
        <w:spacing w:line="360" w:lineRule="auto"/>
        <w:ind w:firstLine="359" w:firstLineChars="171"/>
        <w:rPr>
          <w:rFonts w:ascii="宋体" w:hAnsi="宋体" w:cs="仿宋"/>
          <w:snapToGrid w:val="0"/>
          <w:kern w:val="0"/>
          <w:szCs w:val="21"/>
        </w:rPr>
      </w:pPr>
      <w:r>
        <w:rPr>
          <w:rFonts w:hint="eastAsia" w:ascii="宋体" w:hAnsi="宋体" w:cs="仿宋"/>
          <w:snapToGrid w:val="0"/>
          <w:kern w:val="0"/>
          <w:szCs w:val="21"/>
        </w:rPr>
        <w:t>（2）投标须知前附表及评审信息</w:t>
      </w:r>
    </w:p>
    <w:p>
      <w:pPr>
        <w:adjustRightInd w:val="0"/>
        <w:spacing w:line="360" w:lineRule="auto"/>
        <w:ind w:firstLine="359" w:firstLineChars="171"/>
        <w:rPr>
          <w:rFonts w:ascii="宋体" w:hAnsi="宋体" w:cs="仿宋"/>
          <w:snapToGrid w:val="0"/>
          <w:kern w:val="0"/>
          <w:szCs w:val="21"/>
        </w:rPr>
      </w:pPr>
      <w:r>
        <w:rPr>
          <w:rFonts w:hint="eastAsia" w:ascii="宋体" w:hAnsi="宋体" w:cs="仿宋"/>
          <w:snapToGrid w:val="0"/>
          <w:kern w:val="0"/>
          <w:szCs w:val="21"/>
        </w:rPr>
        <w:t>（3）采购项目需求</w:t>
      </w:r>
    </w:p>
    <w:p>
      <w:pPr>
        <w:adjustRightInd w:val="0"/>
        <w:spacing w:line="360" w:lineRule="auto"/>
        <w:ind w:firstLine="359" w:firstLineChars="171"/>
        <w:rPr>
          <w:rFonts w:ascii="宋体" w:hAnsi="宋体" w:cs="仿宋"/>
          <w:snapToGrid w:val="0"/>
          <w:kern w:val="0"/>
          <w:szCs w:val="21"/>
        </w:rPr>
      </w:pPr>
      <w:r>
        <w:rPr>
          <w:rFonts w:hint="eastAsia" w:ascii="宋体" w:hAnsi="宋体" w:cs="仿宋"/>
          <w:snapToGrid w:val="0"/>
          <w:kern w:val="0"/>
          <w:szCs w:val="21"/>
        </w:rPr>
        <w:t>（4）投标文件格式</w:t>
      </w:r>
    </w:p>
    <w:p>
      <w:pPr>
        <w:adjustRightInd w:val="0"/>
        <w:spacing w:line="360" w:lineRule="auto"/>
        <w:ind w:firstLine="359" w:firstLineChars="171"/>
        <w:rPr>
          <w:rFonts w:ascii="宋体" w:hAnsi="宋体" w:cs="仿宋"/>
          <w:snapToGrid w:val="0"/>
          <w:kern w:val="0"/>
          <w:szCs w:val="21"/>
        </w:rPr>
      </w:pPr>
      <w:r>
        <w:rPr>
          <w:rFonts w:hint="eastAsia" w:ascii="宋体" w:hAnsi="宋体" w:cs="仿宋"/>
          <w:snapToGrid w:val="0"/>
          <w:kern w:val="0"/>
          <w:szCs w:val="21"/>
        </w:rPr>
        <w:t>（5）合同条款</w:t>
      </w:r>
    </w:p>
    <w:p>
      <w:pPr>
        <w:adjustRightInd w:val="0"/>
        <w:spacing w:line="360" w:lineRule="auto"/>
        <w:ind w:firstLine="359" w:firstLineChars="171"/>
        <w:rPr>
          <w:rFonts w:ascii="宋体" w:hAnsi="宋体" w:cs="仿宋"/>
          <w:snapToGrid w:val="0"/>
          <w:kern w:val="0"/>
          <w:szCs w:val="21"/>
        </w:rPr>
      </w:pPr>
      <w:r>
        <w:rPr>
          <w:rFonts w:hint="eastAsia" w:ascii="宋体" w:hAnsi="宋体" w:cs="仿宋"/>
          <w:snapToGrid w:val="0"/>
          <w:kern w:val="0"/>
          <w:szCs w:val="21"/>
        </w:rPr>
        <w:t>（6）通用条款（投标须知）</w:t>
      </w:r>
    </w:p>
    <w:p>
      <w:pPr>
        <w:adjustRightInd w:val="0"/>
        <w:spacing w:line="360" w:lineRule="auto"/>
        <w:ind w:firstLine="359" w:firstLineChars="171"/>
        <w:rPr>
          <w:rFonts w:ascii="宋体" w:hAnsi="宋体" w:cs="仿宋"/>
          <w:snapToGrid w:val="0"/>
          <w:kern w:val="0"/>
          <w:szCs w:val="21"/>
        </w:rPr>
      </w:pPr>
      <w:r>
        <w:rPr>
          <w:rFonts w:hint="eastAsia" w:ascii="宋体" w:hAnsi="宋体" w:cs="仿宋"/>
          <w:snapToGrid w:val="0"/>
          <w:kern w:val="0"/>
          <w:szCs w:val="21"/>
        </w:rPr>
        <w:t>（7）附件</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8.  征集文件的澄清及修改</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8.1  投标供应商对征集文件如有疑点，可要求澄清，应在投标截止日5日前按采购公告中载明的地址以书面形式（包括信函、传真，下同）通知到采购</w:t>
      </w:r>
      <w:r>
        <w:rPr>
          <w:rFonts w:hint="eastAsia" w:ascii="宋体" w:hAnsi="宋体" w:cs="仿宋"/>
          <w:bCs/>
          <w:snapToGrid w:val="0"/>
          <w:kern w:val="0"/>
          <w:szCs w:val="21"/>
        </w:rPr>
        <w:t>代理机构</w:t>
      </w:r>
      <w:r>
        <w:rPr>
          <w:rFonts w:hint="eastAsia" w:ascii="宋体" w:hAnsi="宋体" w:cs="仿宋"/>
          <w:snapToGrid w:val="0"/>
          <w:kern w:val="0"/>
          <w:szCs w:val="21"/>
        </w:rPr>
        <w:t>。采购</w:t>
      </w:r>
      <w:r>
        <w:rPr>
          <w:rFonts w:hint="eastAsia" w:ascii="宋体" w:hAnsi="宋体" w:cs="仿宋"/>
          <w:bCs/>
          <w:snapToGrid w:val="0"/>
          <w:kern w:val="0"/>
          <w:szCs w:val="21"/>
        </w:rPr>
        <w:t>代理机构</w:t>
      </w:r>
      <w:r>
        <w:rPr>
          <w:rFonts w:hint="eastAsia" w:ascii="宋体" w:hAnsi="宋体" w:cs="仿宋"/>
          <w:snapToGrid w:val="0"/>
          <w:kern w:val="0"/>
          <w:szCs w:val="21"/>
        </w:rPr>
        <w:t>将视情况确定采用适当方式予以澄清或以书面形式予以答复，并在其认为必要时，将不标明查询来源的书面答复发给已购买征集文件的每一投标供应商。</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8.2  在投标截止日3日前，采购</w:t>
      </w:r>
      <w:r>
        <w:rPr>
          <w:rFonts w:hint="eastAsia" w:ascii="宋体" w:hAnsi="宋体" w:cs="仿宋"/>
          <w:bCs/>
          <w:snapToGrid w:val="0"/>
          <w:kern w:val="0"/>
          <w:szCs w:val="21"/>
        </w:rPr>
        <w:t>代理机构</w:t>
      </w:r>
      <w:r>
        <w:rPr>
          <w:rFonts w:hint="eastAsia" w:ascii="宋体" w:hAnsi="宋体" w:cs="仿宋"/>
          <w:snapToGrid w:val="0"/>
          <w:kern w:val="0"/>
          <w:szCs w:val="21"/>
        </w:rPr>
        <w:t>可依据投标供应商要求澄清的问题修改征集文件，并以书面形式通知所有购买征集文件的每一投标供应商，对方在收到该通知后应立即以书面的形式予以确认。</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8.3  为了使投标供应商在准备投标文件时有合理的时间考虑征集文件的修改，采购</w:t>
      </w:r>
      <w:r>
        <w:rPr>
          <w:rFonts w:hint="eastAsia" w:ascii="宋体" w:hAnsi="宋体" w:cs="仿宋"/>
          <w:bCs/>
          <w:snapToGrid w:val="0"/>
          <w:kern w:val="0"/>
          <w:szCs w:val="21"/>
        </w:rPr>
        <w:t>代理机构</w:t>
      </w:r>
      <w:r>
        <w:rPr>
          <w:rFonts w:hint="eastAsia" w:ascii="宋体" w:hAnsi="宋体" w:cs="仿宋"/>
          <w:snapToGrid w:val="0"/>
          <w:kern w:val="0"/>
          <w:szCs w:val="21"/>
        </w:rPr>
        <w:t>可酌情推迟投标截止时间和开标时间，并以书面形式通知已购买征集文件的每一投标供应商。</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8.4  征集文件的修改将构成征集文件的一部分，对投标供应商有约束力。</w:t>
      </w:r>
    </w:p>
    <w:p>
      <w:pPr>
        <w:adjustRightInd w:val="0"/>
        <w:spacing w:line="360" w:lineRule="auto"/>
        <w:rPr>
          <w:rFonts w:ascii="宋体" w:hAnsi="宋体" w:cs="仿宋"/>
          <w:snapToGrid w:val="0"/>
          <w:kern w:val="0"/>
          <w:szCs w:val="21"/>
        </w:rPr>
      </w:pPr>
    </w:p>
    <w:p>
      <w:pPr>
        <w:adjustRightInd w:val="0"/>
        <w:spacing w:line="360" w:lineRule="auto"/>
        <w:ind w:firstLine="600"/>
        <w:jc w:val="center"/>
        <w:rPr>
          <w:rFonts w:ascii="宋体" w:hAnsi="宋体" w:cs="仿宋"/>
          <w:b/>
          <w:snapToGrid w:val="0"/>
          <w:kern w:val="0"/>
          <w:sz w:val="32"/>
          <w:szCs w:val="32"/>
        </w:rPr>
      </w:pPr>
      <w:bookmarkStart w:id="8" w:name="q6"/>
      <w:bookmarkEnd w:id="8"/>
      <w:r>
        <w:rPr>
          <w:rFonts w:hint="eastAsia" w:ascii="宋体" w:hAnsi="宋体" w:cs="仿宋"/>
          <w:b/>
          <w:snapToGrid w:val="0"/>
          <w:kern w:val="0"/>
          <w:sz w:val="32"/>
          <w:szCs w:val="32"/>
        </w:rPr>
        <w:t>Ｃ  投标文件的编写</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9. 投标语言及计量单位</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9.1  投标文件及投标供应商和采购</w:t>
      </w:r>
      <w:r>
        <w:rPr>
          <w:rFonts w:hint="eastAsia" w:ascii="宋体" w:hAnsi="宋体" w:cs="仿宋"/>
          <w:bCs/>
          <w:snapToGrid w:val="0"/>
          <w:kern w:val="0"/>
          <w:szCs w:val="21"/>
        </w:rPr>
        <w:t>代理机构</w:t>
      </w:r>
      <w:r>
        <w:rPr>
          <w:rFonts w:hint="eastAsia" w:ascii="宋体" w:hAnsi="宋体" w:cs="仿宋"/>
          <w:snapToGrid w:val="0"/>
          <w:kern w:val="0"/>
          <w:szCs w:val="21"/>
        </w:rPr>
        <w:t>就投标交换的文件和往来的信件，应以中文书写。</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9.2  除在征集文件的设计思路和方案中另有规定外，计量单位应使用中华人民共和国法定计量单位（国际单位制和国家选定的其他计量单位）。</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10. 投标文件的组成</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10.1  投标文件应包括下列部份：</w:t>
      </w:r>
    </w:p>
    <w:p>
      <w:pPr>
        <w:adjustRightInd w:val="0"/>
        <w:spacing w:line="360" w:lineRule="auto"/>
        <w:ind w:left="945" w:leftChars="100" w:hanging="735" w:hangingChars="350"/>
        <w:rPr>
          <w:rFonts w:ascii="宋体" w:hAnsi="宋体" w:cs="仿宋"/>
          <w:snapToGrid w:val="0"/>
          <w:kern w:val="0"/>
          <w:szCs w:val="21"/>
        </w:rPr>
      </w:pPr>
      <w:r>
        <w:rPr>
          <w:rFonts w:hint="eastAsia" w:ascii="宋体" w:hAnsi="宋体" w:cs="仿宋"/>
          <w:snapToGrid w:val="0"/>
          <w:kern w:val="0"/>
          <w:szCs w:val="21"/>
        </w:rPr>
        <w:t>10.1.1 开标信封：装有“法定代表人（负责人）证明书、法定代表人（负责人）授权委托书”和“开标一览表”单独密封的信封。</w:t>
      </w:r>
    </w:p>
    <w:p>
      <w:pPr>
        <w:adjustRightInd w:val="0"/>
        <w:spacing w:line="360" w:lineRule="auto"/>
        <w:ind w:firstLine="210" w:firstLineChars="100"/>
        <w:rPr>
          <w:rFonts w:ascii="宋体" w:hAnsi="宋体" w:cs="仿宋"/>
          <w:snapToGrid w:val="0"/>
          <w:kern w:val="0"/>
          <w:szCs w:val="21"/>
        </w:rPr>
      </w:pPr>
      <w:r>
        <w:rPr>
          <w:rFonts w:hint="eastAsia" w:ascii="宋体" w:hAnsi="宋体" w:cs="仿宋"/>
          <w:snapToGrid w:val="0"/>
          <w:kern w:val="0"/>
          <w:szCs w:val="21"/>
        </w:rPr>
        <w:t>10.1.2 投标文件：</w:t>
      </w:r>
    </w:p>
    <w:p>
      <w:pPr>
        <w:adjustRightInd w:val="0"/>
        <w:spacing w:line="360" w:lineRule="auto"/>
        <w:ind w:firstLine="315" w:firstLineChars="150"/>
        <w:rPr>
          <w:rFonts w:ascii="宋体" w:hAnsi="宋体" w:cs="仿宋"/>
          <w:snapToGrid w:val="0"/>
          <w:kern w:val="0"/>
          <w:szCs w:val="21"/>
        </w:rPr>
      </w:pPr>
      <w:r>
        <w:rPr>
          <w:rFonts w:hint="eastAsia" w:ascii="宋体" w:hAnsi="宋体" w:cs="仿宋"/>
          <w:snapToGrid w:val="0"/>
          <w:kern w:val="0"/>
          <w:szCs w:val="21"/>
        </w:rPr>
        <w:t>（1）目录</w:t>
      </w:r>
    </w:p>
    <w:p>
      <w:pPr>
        <w:adjustRightInd w:val="0"/>
        <w:spacing w:line="360" w:lineRule="auto"/>
        <w:ind w:firstLine="315" w:firstLineChars="150"/>
        <w:rPr>
          <w:rFonts w:ascii="宋体" w:hAnsi="宋体" w:cs="仿宋"/>
          <w:snapToGrid w:val="0"/>
          <w:kern w:val="0"/>
          <w:szCs w:val="21"/>
        </w:rPr>
      </w:pPr>
      <w:r>
        <w:rPr>
          <w:rFonts w:hint="eastAsia" w:ascii="宋体" w:hAnsi="宋体" w:cs="仿宋"/>
          <w:snapToGrid w:val="0"/>
          <w:kern w:val="0"/>
          <w:szCs w:val="21"/>
        </w:rPr>
        <w:t>（2）政府采购违法行为风险知悉确认书</w:t>
      </w:r>
    </w:p>
    <w:p>
      <w:pPr>
        <w:adjustRightInd w:val="0"/>
        <w:spacing w:line="360" w:lineRule="auto"/>
        <w:ind w:firstLine="315" w:firstLineChars="150"/>
        <w:rPr>
          <w:rFonts w:ascii="宋体" w:hAnsi="宋体" w:cs="仿宋"/>
          <w:snapToGrid w:val="0"/>
          <w:kern w:val="0"/>
          <w:szCs w:val="21"/>
        </w:rPr>
      </w:pPr>
      <w:r>
        <w:rPr>
          <w:rFonts w:hint="eastAsia" w:ascii="宋体" w:hAnsi="宋体" w:cs="仿宋"/>
          <w:snapToGrid w:val="0"/>
          <w:kern w:val="0"/>
          <w:szCs w:val="21"/>
        </w:rPr>
        <w:t>（3）评审指引表</w:t>
      </w:r>
    </w:p>
    <w:p>
      <w:pPr>
        <w:adjustRightInd w:val="0"/>
        <w:spacing w:line="360" w:lineRule="auto"/>
        <w:ind w:firstLine="315" w:firstLineChars="150"/>
        <w:rPr>
          <w:rFonts w:ascii="宋体" w:hAnsi="宋体" w:cs="仿宋"/>
          <w:snapToGrid w:val="0"/>
          <w:kern w:val="0"/>
          <w:szCs w:val="21"/>
        </w:rPr>
      </w:pPr>
      <w:r>
        <w:rPr>
          <w:rFonts w:hint="eastAsia" w:ascii="宋体" w:hAnsi="宋体" w:cs="仿宋"/>
          <w:snapToGrid w:val="0"/>
          <w:kern w:val="0"/>
          <w:szCs w:val="21"/>
        </w:rPr>
        <w:t>（4）声明函（格式1）</w:t>
      </w:r>
    </w:p>
    <w:p>
      <w:pPr>
        <w:adjustRightInd w:val="0"/>
        <w:spacing w:line="360" w:lineRule="auto"/>
        <w:ind w:firstLine="315" w:firstLineChars="150"/>
        <w:rPr>
          <w:rFonts w:ascii="宋体" w:hAnsi="宋体" w:cs="仿宋"/>
          <w:snapToGrid w:val="0"/>
          <w:kern w:val="0"/>
          <w:szCs w:val="21"/>
        </w:rPr>
      </w:pPr>
      <w:r>
        <w:rPr>
          <w:rFonts w:hint="eastAsia" w:ascii="宋体" w:hAnsi="宋体" w:cs="仿宋"/>
          <w:snapToGrid w:val="0"/>
          <w:kern w:val="0"/>
          <w:szCs w:val="21"/>
        </w:rPr>
        <w:t>（5）投标供应商资格证明文件（格式2）</w:t>
      </w:r>
    </w:p>
    <w:p>
      <w:pPr>
        <w:adjustRightInd w:val="0"/>
        <w:spacing w:line="360" w:lineRule="auto"/>
        <w:ind w:firstLine="315" w:firstLineChars="150"/>
        <w:rPr>
          <w:rFonts w:ascii="宋体" w:hAnsi="宋体" w:cs="仿宋"/>
          <w:snapToGrid w:val="0"/>
          <w:kern w:val="0"/>
          <w:szCs w:val="21"/>
        </w:rPr>
      </w:pPr>
      <w:r>
        <w:rPr>
          <w:rFonts w:hint="eastAsia" w:ascii="宋体" w:hAnsi="宋体" w:cs="仿宋"/>
          <w:snapToGrid w:val="0"/>
          <w:kern w:val="0"/>
          <w:szCs w:val="21"/>
        </w:rPr>
        <w:t>（6）评分中涉及的承诺及声明函（格式3）</w:t>
      </w:r>
    </w:p>
    <w:p>
      <w:pPr>
        <w:adjustRightInd w:val="0"/>
        <w:spacing w:line="360" w:lineRule="auto"/>
        <w:ind w:firstLine="315" w:firstLineChars="150"/>
        <w:rPr>
          <w:rFonts w:ascii="宋体" w:hAnsi="宋体" w:cs="仿宋"/>
          <w:snapToGrid w:val="0"/>
          <w:kern w:val="0"/>
          <w:szCs w:val="21"/>
        </w:rPr>
      </w:pPr>
      <w:r>
        <w:rPr>
          <w:rFonts w:hint="eastAsia" w:ascii="宋体" w:hAnsi="宋体" w:cs="仿宋"/>
          <w:snapToGrid w:val="0"/>
          <w:kern w:val="0"/>
          <w:szCs w:val="21"/>
        </w:rPr>
        <w:t>（7）</w:t>
      </w:r>
      <w:r>
        <w:fldChar w:fldCharType="begin"/>
      </w:r>
      <w:r>
        <w:instrText xml:space="preserve"> HYPERLINK \l "q24" </w:instrText>
      </w:r>
      <w:r>
        <w:fldChar w:fldCharType="separate"/>
      </w:r>
      <w:r>
        <w:rPr>
          <w:rFonts w:hint="eastAsia" w:ascii="宋体" w:hAnsi="宋体" w:cs="仿宋"/>
          <w:szCs w:val="21"/>
        </w:rPr>
        <w:t>开标一览表</w:t>
      </w:r>
      <w:r>
        <w:rPr>
          <w:rFonts w:hint="eastAsia" w:ascii="宋体" w:hAnsi="宋体" w:cs="仿宋"/>
          <w:szCs w:val="21"/>
        </w:rPr>
        <w:fldChar w:fldCharType="end"/>
      </w:r>
      <w:r>
        <w:rPr>
          <w:rFonts w:hint="eastAsia" w:ascii="宋体" w:hAnsi="宋体" w:cs="仿宋"/>
          <w:snapToGrid w:val="0"/>
          <w:kern w:val="0"/>
          <w:szCs w:val="21"/>
        </w:rPr>
        <w:t>（格式4）</w:t>
      </w:r>
    </w:p>
    <w:p>
      <w:pPr>
        <w:adjustRightInd w:val="0"/>
        <w:spacing w:line="360" w:lineRule="auto"/>
        <w:ind w:firstLine="315" w:firstLineChars="150"/>
        <w:rPr>
          <w:rFonts w:ascii="宋体" w:hAnsi="宋体" w:cs="仿宋"/>
          <w:snapToGrid w:val="0"/>
          <w:kern w:val="0"/>
          <w:szCs w:val="21"/>
        </w:rPr>
      </w:pPr>
      <w:r>
        <w:rPr>
          <w:rFonts w:hint="eastAsia" w:ascii="宋体" w:hAnsi="宋体" w:cs="仿宋"/>
          <w:snapToGrid w:val="0"/>
          <w:kern w:val="0"/>
          <w:szCs w:val="21"/>
        </w:rPr>
        <w:t>（8）报价表（格式5）</w:t>
      </w:r>
    </w:p>
    <w:p>
      <w:pPr>
        <w:adjustRightInd w:val="0"/>
        <w:spacing w:line="360" w:lineRule="auto"/>
        <w:ind w:firstLine="315" w:firstLineChars="150"/>
        <w:rPr>
          <w:rFonts w:ascii="宋体" w:hAnsi="宋体" w:cs="仿宋"/>
          <w:snapToGrid w:val="0"/>
          <w:kern w:val="0"/>
          <w:szCs w:val="21"/>
        </w:rPr>
      </w:pPr>
      <w:r>
        <w:rPr>
          <w:rFonts w:hint="eastAsia" w:ascii="宋体" w:hAnsi="宋体" w:cs="仿宋"/>
          <w:snapToGrid w:val="0"/>
          <w:kern w:val="0"/>
          <w:szCs w:val="21"/>
        </w:rPr>
        <w:t>（9）服务方案（格式6）</w:t>
      </w:r>
    </w:p>
    <w:p>
      <w:pPr>
        <w:adjustRightInd w:val="0"/>
        <w:spacing w:line="360" w:lineRule="auto"/>
        <w:ind w:firstLine="315" w:firstLineChars="150"/>
        <w:rPr>
          <w:rFonts w:ascii="宋体" w:hAnsi="宋体" w:cs="仿宋"/>
          <w:snapToGrid w:val="0"/>
          <w:kern w:val="0"/>
          <w:szCs w:val="21"/>
        </w:rPr>
      </w:pPr>
      <w:r>
        <w:rPr>
          <w:rFonts w:hint="eastAsia" w:ascii="宋体" w:hAnsi="宋体" w:cs="仿宋"/>
          <w:snapToGrid w:val="0"/>
          <w:kern w:val="0"/>
          <w:szCs w:val="21"/>
        </w:rPr>
        <w:t>（10）差异表（格式7）</w:t>
      </w:r>
    </w:p>
    <w:p>
      <w:pPr>
        <w:adjustRightInd w:val="0"/>
        <w:spacing w:line="360" w:lineRule="auto"/>
        <w:ind w:firstLine="315" w:firstLineChars="150"/>
        <w:rPr>
          <w:rFonts w:ascii="宋体" w:hAnsi="宋体" w:cs="仿宋"/>
          <w:snapToGrid w:val="0"/>
          <w:kern w:val="0"/>
          <w:szCs w:val="21"/>
        </w:rPr>
      </w:pPr>
      <w:r>
        <w:rPr>
          <w:rFonts w:hint="eastAsia" w:ascii="宋体" w:hAnsi="宋体" w:cs="仿宋"/>
          <w:bCs/>
          <w:snapToGrid w:val="0"/>
          <w:kern w:val="0"/>
          <w:szCs w:val="21"/>
        </w:rPr>
        <w:t>（11）其他</w:t>
      </w:r>
      <w:r>
        <w:rPr>
          <w:rFonts w:hint="eastAsia" w:ascii="宋体" w:hAnsi="宋体" w:cs="仿宋"/>
          <w:snapToGrid w:val="0"/>
          <w:kern w:val="0"/>
          <w:szCs w:val="21"/>
        </w:rPr>
        <w:t>征集文件</w:t>
      </w:r>
      <w:r>
        <w:rPr>
          <w:rFonts w:hint="eastAsia" w:ascii="宋体" w:hAnsi="宋体" w:cs="仿宋"/>
          <w:bCs/>
          <w:snapToGrid w:val="0"/>
          <w:kern w:val="0"/>
          <w:szCs w:val="21"/>
        </w:rPr>
        <w:t>要求的资料或投标供应商认为需要补充的资料</w:t>
      </w:r>
      <w:r>
        <w:rPr>
          <w:rFonts w:hint="eastAsia" w:ascii="宋体" w:hAnsi="宋体" w:cs="仿宋"/>
          <w:snapToGrid w:val="0"/>
          <w:kern w:val="0"/>
          <w:szCs w:val="21"/>
        </w:rPr>
        <w:t>（格式8）</w:t>
      </w:r>
    </w:p>
    <w:p>
      <w:pPr>
        <w:adjustRightInd w:val="0"/>
        <w:spacing w:line="360" w:lineRule="auto"/>
        <w:rPr>
          <w:rFonts w:ascii="宋体" w:hAnsi="宋体" w:cs="仿宋"/>
          <w:snapToGrid w:val="0"/>
          <w:kern w:val="0"/>
          <w:szCs w:val="21"/>
        </w:rPr>
      </w:pPr>
      <w:r>
        <w:rPr>
          <w:rFonts w:hint="eastAsia" w:ascii="宋体" w:hAnsi="宋体" w:cs="仿宋"/>
          <w:b/>
          <w:snapToGrid w:val="0"/>
          <w:kern w:val="0"/>
          <w:szCs w:val="21"/>
        </w:rPr>
        <w:t>11. 投标文件格式</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11.1  投标文件必须毫无遗漏地包括本须知第10条规定的内容，投标供应商提交的投标文件必须毫无例外地使用征集文件所提供投标文件格式（表格可以按同样格式扩展）。</w:t>
      </w:r>
    </w:p>
    <w:p>
      <w:pPr>
        <w:adjustRightInd w:val="0"/>
        <w:spacing w:line="360" w:lineRule="auto"/>
        <w:rPr>
          <w:rFonts w:ascii="宋体" w:hAnsi="宋体" w:cs="仿宋"/>
          <w:snapToGrid w:val="0"/>
          <w:kern w:val="0"/>
          <w:szCs w:val="21"/>
        </w:rPr>
      </w:pPr>
      <w:r>
        <w:rPr>
          <w:rFonts w:hint="eastAsia" w:ascii="宋体" w:hAnsi="宋体" w:cs="仿宋"/>
          <w:b/>
          <w:snapToGrid w:val="0"/>
          <w:color w:val="FF0000"/>
          <w:kern w:val="0"/>
          <w:szCs w:val="21"/>
          <w:highlight w:val="yellow"/>
        </w:rPr>
        <w:t>注：如征集文件第三部分投标格式与本须知第10条规定的内容不一致，以投标文件第三部分投标格式为准。</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12. 投标报价</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12.1  投标报价应为到指定地点价，以人民币为结算单位。</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12.2  投标供应商应在征集文件所附的“开标一览表”（格式3）和“报价表”（格式4）上写明投标货物的单价和投标总价。投标供应商对每种项目只允许有一个报价，采购</w:t>
      </w:r>
      <w:r>
        <w:rPr>
          <w:rFonts w:hint="eastAsia" w:ascii="宋体" w:hAnsi="宋体" w:cs="仿宋"/>
          <w:bCs/>
          <w:snapToGrid w:val="0"/>
          <w:kern w:val="0"/>
          <w:szCs w:val="21"/>
        </w:rPr>
        <w:t>代理机构</w:t>
      </w:r>
      <w:r>
        <w:rPr>
          <w:rFonts w:hint="eastAsia" w:ascii="宋体" w:hAnsi="宋体" w:cs="仿宋"/>
          <w:snapToGrid w:val="0"/>
          <w:kern w:val="0"/>
          <w:szCs w:val="21"/>
        </w:rPr>
        <w:t>不接受有任何选择的报价。</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12.3  此报价作为评审委员会评审标准，但不能限制</w:t>
      </w:r>
      <w:r>
        <w:rPr>
          <w:rFonts w:hint="eastAsia" w:ascii="宋体" w:hAnsi="宋体" w:cs="仿宋"/>
          <w:bCs/>
          <w:snapToGrid w:val="0"/>
          <w:kern w:val="0"/>
          <w:szCs w:val="21"/>
        </w:rPr>
        <w:t>采购人</w:t>
      </w:r>
      <w:r>
        <w:rPr>
          <w:rFonts w:hint="eastAsia" w:ascii="宋体" w:hAnsi="宋体" w:cs="仿宋"/>
          <w:snapToGrid w:val="0"/>
          <w:kern w:val="0"/>
          <w:szCs w:val="21"/>
        </w:rPr>
        <w:t>以其它方式签订合同的权力。</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13. 投标供应商资格的证明文件</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13.1  投标供应商必须提交证明其有资格进行投标，和中标后有能力履行合同的证明文件（格式1与格式2），作为投标文件的一部份。</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14. 投标有效期</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14.1  投标文件的有效期按前附表第7项规定。</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14.2  特殊情况下，采购</w:t>
      </w:r>
      <w:r>
        <w:rPr>
          <w:rFonts w:hint="eastAsia" w:ascii="宋体" w:hAnsi="宋体" w:cs="仿宋"/>
          <w:bCs/>
          <w:snapToGrid w:val="0"/>
          <w:kern w:val="0"/>
          <w:szCs w:val="21"/>
        </w:rPr>
        <w:t>代理机构</w:t>
      </w:r>
      <w:r>
        <w:rPr>
          <w:rFonts w:hint="eastAsia" w:ascii="宋体" w:hAnsi="宋体" w:cs="仿宋"/>
          <w:snapToGrid w:val="0"/>
          <w:kern w:val="0"/>
          <w:szCs w:val="21"/>
        </w:rPr>
        <w:t>可于投标有效期期满之前，要求投标供应商同意延长投标有效期。投标供应商可以拒绝或同意上述要求，但要求与答复均须是书面文件。对于同意该要求的投标供应商，采购</w:t>
      </w:r>
      <w:r>
        <w:rPr>
          <w:rFonts w:hint="eastAsia" w:ascii="宋体" w:hAnsi="宋体" w:cs="仿宋"/>
          <w:bCs/>
          <w:snapToGrid w:val="0"/>
          <w:kern w:val="0"/>
          <w:szCs w:val="21"/>
        </w:rPr>
        <w:t>代理机构</w:t>
      </w:r>
      <w:r>
        <w:rPr>
          <w:rFonts w:hint="eastAsia" w:ascii="宋体" w:hAnsi="宋体" w:cs="仿宋"/>
          <w:snapToGrid w:val="0"/>
          <w:kern w:val="0"/>
          <w:szCs w:val="21"/>
        </w:rPr>
        <w:t>既不要求也不允许其修改投标文件。</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15. 项目保证金</w:t>
      </w:r>
    </w:p>
    <w:p>
      <w:pPr>
        <w:adjustRightInd w:val="0"/>
        <w:spacing w:line="288" w:lineRule="auto"/>
        <w:rPr>
          <w:rFonts w:ascii="宋体" w:hAnsi="宋体" w:cs="仿宋"/>
          <w:snapToGrid w:val="0"/>
          <w:kern w:val="0"/>
          <w:szCs w:val="21"/>
        </w:rPr>
      </w:pPr>
      <w:r>
        <w:rPr>
          <w:rFonts w:hint="eastAsia" w:ascii="宋体" w:hAnsi="宋体" w:cs="仿宋"/>
          <w:snapToGrid w:val="0"/>
          <w:kern w:val="0"/>
          <w:szCs w:val="21"/>
        </w:rPr>
        <w:t>15.1  以下有关项目保证金的条款仅适用于需要缴纳项目保证金的项目。是否需要缴纳项目保证金以《投标须知前附表》中的规定或说明为准。</w:t>
      </w:r>
    </w:p>
    <w:p>
      <w:pPr>
        <w:adjustRightInd w:val="0"/>
        <w:spacing w:line="288" w:lineRule="auto"/>
        <w:rPr>
          <w:rFonts w:ascii="宋体" w:hAnsi="宋体" w:cs="仿宋"/>
          <w:snapToGrid w:val="0"/>
          <w:kern w:val="0"/>
          <w:szCs w:val="21"/>
        </w:rPr>
      </w:pPr>
      <w:r>
        <w:rPr>
          <w:rFonts w:hint="eastAsia" w:ascii="宋体" w:hAnsi="宋体" w:cs="仿宋"/>
          <w:snapToGrid w:val="0"/>
          <w:kern w:val="0"/>
          <w:szCs w:val="21"/>
        </w:rPr>
        <w:t>15.2  投标供应商应向采购代理机构提交一笔不少于前附表第8项所规定的项目保证金，以到账为准。</w:t>
      </w:r>
    </w:p>
    <w:p>
      <w:pPr>
        <w:adjustRightInd w:val="0"/>
        <w:spacing w:line="288" w:lineRule="auto"/>
        <w:rPr>
          <w:rFonts w:ascii="宋体" w:hAnsi="宋体" w:cs="仿宋"/>
          <w:snapToGrid w:val="0"/>
          <w:kern w:val="0"/>
          <w:szCs w:val="21"/>
        </w:rPr>
      </w:pPr>
      <w:r>
        <w:rPr>
          <w:rFonts w:hint="eastAsia" w:ascii="宋体" w:hAnsi="宋体" w:cs="仿宋"/>
          <w:snapToGrid w:val="0"/>
          <w:kern w:val="0"/>
          <w:szCs w:val="21"/>
        </w:rPr>
        <w:t>15.3  项目保证金用于保护本次采购免受投标供应商的行为而引起的风险。</w:t>
      </w:r>
    </w:p>
    <w:p>
      <w:pPr>
        <w:adjustRightInd w:val="0"/>
        <w:spacing w:line="288" w:lineRule="auto"/>
        <w:ind w:left="630" w:hanging="630" w:hangingChars="300"/>
        <w:rPr>
          <w:rFonts w:ascii="宋体" w:hAnsi="宋体" w:cs="仿宋"/>
          <w:snapToGrid w:val="0"/>
          <w:kern w:val="0"/>
          <w:szCs w:val="21"/>
        </w:rPr>
      </w:pPr>
      <w:r>
        <w:rPr>
          <w:rFonts w:hint="eastAsia" w:ascii="宋体" w:hAnsi="宋体" w:cs="仿宋"/>
          <w:snapToGrid w:val="0"/>
          <w:kern w:val="0"/>
          <w:szCs w:val="21"/>
        </w:rPr>
        <w:t>15.4  项目保证金应以支票、汇票、本票或采购机构能够接受的银行保函等其它非现金形式提交。（注：必须从投标供应商基本账户转出，否则其投标无效。）</w:t>
      </w:r>
    </w:p>
    <w:p>
      <w:pPr>
        <w:adjustRightInd w:val="0"/>
        <w:spacing w:line="288" w:lineRule="auto"/>
        <w:rPr>
          <w:rFonts w:ascii="宋体" w:hAnsi="宋体" w:cs="仿宋"/>
          <w:snapToGrid w:val="0"/>
          <w:kern w:val="0"/>
          <w:szCs w:val="21"/>
        </w:rPr>
      </w:pPr>
      <w:r>
        <w:rPr>
          <w:rFonts w:hint="eastAsia" w:ascii="宋体" w:hAnsi="宋体" w:cs="仿宋"/>
          <w:snapToGrid w:val="0"/>
          <w:kern w:val="0"/>
          <w:szCs w:val="21"/>
        </w:rPr>
        <w:t>15.5  未按规定提交项目保证金的投标，将被视为无效投标。</w:t>
      </w:r>
    </w:p>
    <w:p>
      <w:pPr>
        <w:adjustRightInd w:val="0"/>
        <w:spacing w:line="288" w:lineRule="auto"/>
        <w:rPr>
          <w:rFonts w:ascii="宋体" w:hAnsi="宋体" w:cs="仿宋"/>
          <w:snapToGrid w:val="0"/>
          <w:kern w:val="0"/>
          <w:szCs w:val="21"/>
        </w:rPr>
      </w:pPr>
      <w:r>
        <w:rPr>
          <w:rFonts w:hint="eastAsia" w:ascii="宋体" w:hAnsi="宋体" w:cs="仿宋"/>
          <w:snapToGrid w:val="0"/>
          <w:kern w:val="0"/>
          <w:szCs w:val="21"/>
        </w:rPr>
        <w:t>15.6  未中标的投标供应商的项目保证金，采购代理机构将在中标通知书发出且收到投标供应商的《项目保证金退还申请表》后5个工作日内退还。</w:t>
      </w:r>
    </w:p>
    <w:p>
      <w:pPr>
        <w:adjustRightInd w:val="0"/>
        <w:spacing w:line="288" w:lineRule="auto"/>
        <w:rPr>
          <w:rFonts w:ascii="宋体" w:hAnsi="宋体" w:cs="仿宋"/>
          <w:snapToGrid w:val="0"/>
          <w:kern w:val="0"/>
          <w:szCs w:val="21"/>
        </w:rPr>
      </w:pPr>
      <w:r>
        <w:rPr>
          <w:rFonts w:hint="eastAsia" w:ascii="宋体" w:hAnsi="宋体" w:cs="仿宋"/>
          <w:snapToGrid w:val="0"/>
          <w:kern w:val="0"/>
          <w:szCs w:val="21"/>
        </w:rPr>
        <w:t>15.7  中标方的项目保证金，采购代理机构将在中标方签订合同并支付采购代理服务费后5个工作日内退还。</w:t>
      </w:r>
    </w:p>
    <w:p>
      <w:pPr>
        <w:adjustRightInd w:val="0"/>
        <w:spacing w:line="288" w:lineRule="auto"/>
        <w:rPr>
          <w:rFonts w:ascii="宋体" w:hAnsi="宋体" w:cs="仿宋"/>
          <w:snapToGrid w:val="0"/>
          <w:kern w:val="0"/>
          <w:szCs w:val="21"/>
        </w:rPr>
      </w:pPr>
      <w:r>
        <w:rPr>
          <w:rFonts w:hint="eastAsia" w:ascii="宋体" w:hAnsi="宋体" w:cs="仿宋"/>
          <w:snapToGrid w:val="0"/>
          <w:kern w:val="0"/>
          <w:szCs w:val="21"/>
        </w:rPr>
        <w:t>15.8  发生以下情况项目保证金将被没收：</w:t>
      </w:r>
    </w:p>
    <w:p>
      <w:pPr>
        <w:adjustRightInd w:val="0"/>
        <w:spacing w:line="288" w:lineRule="auto"/>
        <w:ind w:left="630" w:hanging="630" w:hangingChars="300"/>
        <w:rPr>
          <w:rFonts w:ascii="宋体" w:hAnsi="宋体" w:cs="仿宋"/>
          <w:snapToGrid w:val="0"/>
          <w:kern w:val="0"/>
          <w:szCs w:val="21"/>
        </w:rPr>
      </w:pPr>
      <w:r>
        <w:rPr>
          <w:rFonts w:hint="eastAsia" w:ascii="宋体" w:hAnsi="宋体" w:cs="仿宋"/>
          <w:snapToGrid w:val="0"/>
          <w:kern w:val="0"/>
          <w:szCs w:val="21"/>
        </w:rPr>
        <w:t>（1）投标供应商在投标有效期内撤销投标文件；</w:t>
      </w:r>
    </w:p>
    <w:p>
      <w:pPr>
        <w:adjustRightInd w:val="0"/>
        <w:spacing w:line="288" w:lineRule="auto"/>
        <w:rPr>
          <w:rFonts w:ascii="宋体" w:hAnsi="宋体" w:cs="仿宋"/>
          <w:snapToGrid w:val="0"/>
          <w:kern w:val="0"/>
          <w:szCs w:val="21"/>
        </w:rPr>
      </w:pPr>
      <w:r>
        <w:rPr>
          <w:rFonts w:hint="eastAsia" w:ascii="宋体" w:hAnsi="宋体" w:cs="仿宋"/>
          <w:snapToGrid w:val="0"/>
          <w:kern w:val="0"/>
          <w:szCs w:val="21"/>
        </w:rPr>
        <w:t>（3）投标供应商串通投标或者以其他弄虚作假方式投标；</w:t>
      </w:r>
    </w:p>
    <w:p>
      <w:pPr>
        <w:adjustRightInd w:val="0"/>
        <w:spacing w:line="288" w:lineRule="auto"/>
        <w:rPr>
          <w:rFonts w:ascii="宋体" w:hAnsi="宋体" w:cs="仿宋"/>
          <w:snapToGrid w:val="0"/>
          <w:kern w:val="0"/>
          <w:szCs w:val="21"/>
        </w:rPr>
      </w:pPr>
      <w:r>
        <w:rPr>
          <w:rFonts w:hint="eastAsia" w:ascii="宋体" w:hAnsi="宋体" w:cs="仿宋"/>
          <w:snapToGrid w:val="0"/>
          <w:kern w:val="0"/>
          <w:szCs w:val="21"/>
        </w:rPr>
        <w:t>（4）如果中标方未能做到：</w:t>
      </w:r>
    </w:p>
    <w:p>
      <w:pPr>
        <w:adjustRightInd w:val="0"/>
        <w:spacing w:line="288" w:lineRule="auto"/>
        <w:ind w:firstLine="630" w:firstLineChars="300"/>
        <w:rPr>
          <w:rFonts w:ascii="宋体" w:hAnsi="宋体" w:cs="仿宋"/>
          <w:snapToGrid w:val="0"/>
          <w:kern w:val="0"/>
          <w:szCs w:val="21"/>
        </w:rPr>
      </w:pPr>
      <w:r>
        <w:rPr>
          <w:rFonts w:hint="eastAsia" w:ascii="宋体" w:hAnsi="宋体" w:cs="仿宋"/>
          <w:snapToGrid w:val="0"/>
          <w:kern w:val="0"/>
          <w:szCs w:val="21"/>
        </w:rPr>
        <w:t>按本须知第32条规定签订合同；或</w:t>
      </w:r>
    </w:p>
    <w:p>
      <w:pPr>
        <w:adjustRightInd w:val="0"/>
        <w:spacing w:line="288" w:lineRule="auto"/>
        <w:ind w:firstLine="630" w:firstLineChars="300"/>
        <w:rPr>
          <w:rFonts w:ascii="宋体" w:hAnsi="宋体" w:cs="仿宋"/>
          <w:snapToGrid w:val="0"/>
          <w:kern w:val="0"/>
          <w:szCs w:val="21"/>
        </w:rPr>
      </w:pPr>
      <w:r>
        <w:rPr>
          <w:rFonts w:hint="eastAsia" w:ascii="宋体" w:hAnsi="宋体" w:cs="仿宋"/>
          <w:snapToGrid w:val="0"/>
          <w:kern w:val="0"/>
          <w:szCs w:val="21"/>
        </w:rPr>
        <w:t>按本须知第33条规定提供履约保证金；或</w:t>
      </w:r>
    </w:p>
    <w:p>
      <w:pPr>
        <w:adjustRightInd w:val="0"/>
        <w:spacing w:line="288" w:lineRule="auto"/>
        <w:ind w:firstLine="630" w:firstLineChars="300"/>
        <w:rPr>
          <w:rFonts w:ascii="宋体" w:hAnsi="宋体" w:cs="仿宋"/>
          <w:snapToGrid w:val="0"/>
          <w:kern w:val="0"/>
          <w:szCs w:val="21"/>
        </w:rPr>
      </w:pPr>
      <w:r>
        <w:rPr>
          <w:rFonts w:hint="eastAsia" w:ascii="宋体" w:hAnsi="宋体" w:cs="仿宋"/>
          <w:snapToGrid w:val="0"/>
          <w:kern w:val="0"/>
          <w:szCs w:val="21"/>
        </w:rPr>
        <w:t>按本须知第34条规定缴纳采购代理服务费。</w:t>
      </w:r>
    </w:p>
    <w:p>
      <w:pPr>
        <w:pStyle w:val="9"/>
        <w:rPr>
          <w:rFonts w:ascii="宋体" w:hAnsi="宋体" w:cs="仿宋"/>
          <w:szCs w:val="21"/>
        </w:rPr>
      </w:pPr>
      <w:r>
        <w:rPr>
          <w:rFonts w:hint="eastAsia" w:ascii="宋体" w:hAnsi="宋体" w:cs="仿宋"/>
          <w:snapToGrid w:val="0"/>
          <w:kern w:val="0"/>
          <w:szCs w:val="21"/>
        </w:rPr>
        <w:t>（5） 法律法规规定的其它情况。</w:t>
      </w:r>
    </w:p>
    <w:p>
      <w:pPr>
        <w:tabs>
          <w:tab w:val="left" w:pos="330"/>
        </w:tabs>
        <w:spacing w:line="360" w:lineRule="auto"/>
        <w:rPr>
          <w:rFonts w:ascii="宋体" w:hAnsi="宋体" w:cs="仿宋"/>
          <w:b/>
          <w:szCs w:val="21"/>
        </w:rPr>
      </w:pPr>
      <w:r>
        <w:rPr>
          <w:rFonts w:hint="eastAsia" w:ascii="宋体" w:hAnsi="宋体" w:cs="仿宋"/>
          <w:b/>
          <w:szCs w:val="21"/>
        </w:rPr>
        <w:t>16. 投标预备会（</w:t>
      </w:r>
      <w:r>
        <w:rPr>
          <w:rFonts w:hint="eastAsia" w:ascii="宋体" w:hAnsi="宋体" w:cs="仿宋"/>
          <w:b/>
          <w:snapToGrid w:val="0"/>
          <w:kern w:val="0"/>
          <w:szCs w:val="21"/>
        </w:rPr>
        <w:t>答疑会）</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16.1  投标预备会（答疑会），如采购</w:t>
      </w:r>
      <w:r>
        <w:rPr>
          <w:rFonts w:hint="eastAsia" w:ascii="宋体" w:hAnsi="宋体" w:cs="仿宋"/>
          <w:bCs/>
          <w:snapToGrid w:val="0"/>
          <w:kern w:val="0"/>
          <w:szCs w:val="21"/>
        </w:rPr>
        <w:t>代理机构</w:t>
      </w:r>
      <w:r>
        <w:rPr>
          <w:rFonts w:hint="eastAsia" w:ascii="宋体" w:hAnsi="宋体" w:cs="仿宋"/>
          <w:snapToGrid w:val="0"/>
          <w:kern w:val="0"/>
          <w:szCs w:val="21"/>
        </w:rPr>
        <w:t>认为有必要召开投标预备会，投标供应商应按照前附表第9项规定的或采购</w:t>
      </w:r>
      <w:r>
        <w:rPr>
          <w:rFonts w:hint="eastAsia" w:ascii="宋体" w:hAnsi="宋体" w:cs="仿宋"/>
          <w:bCs/>
          <w:snapToGrid w:val="0"/>
          <w:kern w:val="0"/>
          <w:szCs w:val="21"/>
        </w:rPr>
        <w:t>代理机构</w:t>
      </w:r>
      <w:r>
        <w:rPr>
          <w:rFonts w:hint="eastAsia" w:ascii="宋体" w:hAnsi="宋体" w:cs="仿宋"/>
          <w:snapToGrid w:val="0"/>
          <w:kern w:val="0"/>
          <w:szCs w:val="21"/>
        </w:rPr>
        <w:t>另行书面通知的时间和地点，派出代表出席采购</w:t>
      </w:r>
      <w:r>
        <w:rPr>
          <w:rFonts w:hint="eastAsia" w:ascii="宋体" w:hAnsi="宋体" w:cs="仿宋"/>
          <w:bCs/>
          <w:snapToGrid w:val="0"/>
          <w:kern w:val="0"/>
          <w:szCs w:val="21"/>
        </w:rPr>
        <w:t>代理机构</w:t>
      </w:r>
      <w:r>
        <w:rPr>
          <w:rFonts w:hint="eastAsia" w:ascii="宋体" w:hAnsi="宋体" w:cs="仿宋"/>
          <w:snapToGrid w:val="0"/>
          <w:kern w:val="0"/>
          <w:szCs w:val="21"/>
        </w:rPr>
        <w:t>主持的投标预备会。</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 xml:space="preserve">16.2  投标预备会的目的是澄清、解答投标供应商在查阅征集文件后和现场踏勘中可能提出的任何方面的问题。 </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16.3  投标供应商提出的与投标有关的任何采购问题须以书面形式给采购</w:t>
      </w:r>
      <w:r>
        <w:rPr>
          <w:rFonts w:hint="eastAsia" w:ascii="宋体" w:hAnsi="宋体" w:cs="仿宋"/>
          <w:bCs/>
          <w:snapToGrid w:val="0"/>
          <w:kern w:val="0"/>
          <w:szCs w:val="21"/>
        </w:rPr>
        <w:t>代理机构</w:t>
      </w:r>
      <w:r>
        <w:rPr>
          <w:rFonts w:hint="eastAsia" w:ascii="宋体" w:hAnsi="宋体" w:cs="仿宋"/>
          <w:snapToGrid w:val="0"/>
          <w:kern w:val="0"/>
          <w:szCs w:val="21"/>
        </w:rPr>
        <w:t>。在投标预备会上，采购</w:t>
      </w:r>
      <w:r>
        <w:rPr>
          <w:rFonts w:hint="eastAsia" w:ascii="宋体" w:hAnsi="宋体" w:cs="仿宋"/>
          <w:bCs/>
          <w:snapToGrid w:val="0"/>
          <w:kern w:val="0"/>
          <w:szCs w:val="21"/>
        </w:rPr>
        <w:t>代理机构</w:t>
      </w:r>
      <w:r>
        <w:rPr>
          <w:rFonts w:hint="eastAsia" w:ascii="宋体" w:hAnsi="宋体" w:cs="仿宋"/>
          <w:snapToGrid w:val="0"/>
          <w:kern w:val="0"/>
          <w:szCs w:val="21"/>
        </w:rPr>
        <w:t>将做出澄清和解答。</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16.4  采购</w:t>
      </w:r>
      <w:r>
        <w:rPr>
          <w:rFonts w:hint="eastAsia" w:ascii="宋体" w:hAnsi="宋体" w:cs="仿宋"/>
          <w:bCs/>
          <w:snapToGrid w:val="0"/>
          <w:kern w:val="0"/>
          <w:szCs w:val="21"/>
        </w:rPr>
        <w:t>代理机构</w:t>
      </w:r>
      <w:r>
        <w:rPr>
          <w:rFonts w:hint="eastAsia" w:ascii="宋体" w:hAnsi="宋体" w:cs="仿宋"/>
          <w:snapToGrid w:val="0"/>
          <w:kern w:val="0"/>
          <w:szCs w:val="21"/>
        </w:rPr>
        <w:t>在投标预备会上所做出的澄清和解答，以书面答复为准，投标供应商在收到投标答疑纪要时应以书面形式予以确认。答疑纪要的有效性规定按照本须知第8.2、8.4款规定执行。</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16.5  未出席投标预备会不作为否定投标供应商资格的理由。</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17. 投标文件的份数和签署</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17.1  投标文件数量按前附表第10项所述，须在每一份投标文件上明确注明“正本”或“副本”字样。一旦正本和副本有差异，以正本为准。</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17.2  为了便于投标文件保存，需提交一份投标文件正文盖章扫描件（.pdf）电子档一份。</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17.3  投标文件正本及开标一览表须打印，并经法定代表人或其授权代表签字和盖章，投标文件的副本可采用正本复印件。</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17.4  除投标供应商对错处做必要修改外，投标文件中不许有加行、涂抹或改写，如有修改遗漏处，必须由投标供应商法定代表人或其授权代表签字和盖章。</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17.5  电报、电话、传真形式的投标概不接受。</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17.6  投标文件不符合上述规定，为无效投标。</w:t>
      </w:r>
    </w:p>
    <w:p>
      <w:pPr>
        <w:adjustRightInd w:val="0"/>
        <w:spacing w:line="360" w:lineRule="auto"/>
        <w:rPr>
          <w:rFonts w:ascii="宋体" w:hAnsi="宋体" w:cs="仿宋"/>
          <w:snapToGrid w:val="0"/>
          <w:kern w:val="0"/>
          <w:szCs w:val="21"/>
        </w:rPr>
      </w:pPr>
    </w:p>
    <w:p>
      <w:pPr>
        <w:adjustRightInd w:val="0"/>
        <w:spacing w:line="360" w:lineRule="auto"/>
        <w:jc w:val="center"/>
        <w:rPr>
          <w:rFonts w:ascii="宋体" w:hAnsi="宋体" w:cs="仿宋"/>
          <w:b/>
          <w:snapToGrid w:val="0"/>
          <w:kern w:val="0"/>
          <w:sz w:val="32"/>
          <w:szCs w:val="32"/>
        </w:rPr>
      </w:pPr>
      <w:bookmarkStart w:id="9" w:name="q7"/>
      <w:bookmarkEnd w:id="9"/>
      <w:r>
        <w:rPr>
          <w:rFonts w:hint="eastAsia" w:ascii="宋体" w:hAnsi="宋体" w:cs="仿宋"/>
          <w:b/>
          <w:snapToGrid w:val="0"/>
          <w:kern w:val="0"/>
          <w:sz w:val="32"/>
          <w:szCs w:val="32"/>
        </w:rPr>
        <w:t>Ｄ   投标文件的递交</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18. 投标文件的密封和标记</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18.1须在每一份投标文件封面上明确注明“正本”或“副本”字样。一旦正本和副本有差异，以正本为准。</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18.2投标文件完整密封（包含两份正本和四份副本）。</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18.3投标供应商应将投标文件正文扫描件电子档单独密封于一信封，在信封上注明“备份电子档”。</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18.4 将按本须知第18.2、18.3款密封好的“投标文件”和“备份电子档”一起封装在一个外层包封中，同时还应：</w:t>
      </w:r>
    </w:p>
    <w:p>
      <w:pPr>
        <w:adjustRightInd w:val="0"/>
        <w:spacing w:line="360" w:lineRule="auto"/>
        <w:ind w:firstLine="359" w:firstLineChars="171"/>
        <w:rPr>
          <w:rFonts w:ascii="宋体" w:hAnsi="宋体" w:cs="仿宋"/>
          <w:snapToGrid w:val="0"/>
          <w:kern w:val="0"/>
          <w:szCs w:val="21"/>
        </w:rPr>
      </w:pPr>
      <w:r>
        <w:rPr>
          <w:rFonts w:hint="eastAsia" w:ascii="宋体" w:hAnsi="宋体" w:cs="仿宋"/>
          <w:snapToGrid w:val="0"/>
          <w:kern w:val="0"/>
          <w:szCs w:val="21"/>
        </w:rPr>
        <w:t>(1) 写明采购</w:t>
      </w:r>
      <w:r>
        <w:rPr>
          <w:rFonts w:hint="eastAsia" w:ascii="宋体" w:hAnsi="宋体" w:cs="仿宋"/>
          <w:bCs/>
          <w:snapToGrid w:val="0"/>
          <w:kern w:val="0"/>
          <w:szCs w:val="21"/>
        </w:rPr>
        <w:t>代理机构</w:t>
      </w:r>
      <w:r>
        <w:rPr>
          <w:rFonts w:hint="eastAsia" w:ascii="宋体" w:hAnsi="宋体" w:cs="仿宋"/>
          <w:snapToGrid w:val="0"/>
          <w:kern w:val="0"/>
          <w:szCs w:val="21"/>
        </w:rPr>
        <w:t>名称；</w:t>
      </w:r>
    </w:p>
    <w:p>
      <w:pPr>
        <w:adjustRightInd w:val="0"/>
        <w:spacing w:line="360" w:lineRule="auto"/>
        <w:ind w:firstLine="359" w:firstLineChars="171"/>
        <w:rPr>
          <w:rFonts w:ascii="宋体" w:hAnsi="宋体" w:cs="仿宋"/>
          <w:snapToGrid w:val="0"/>
          <w:kern w:val="0"/>
          <w:szCs w:val="21"/>
        </w:rPr>
      </w:pPr>
      <w:r>
        <w:rPr>
          <w:rFonts w:hint="eastAsia" w:ascii="宋体" w:hAnsi="宋体" w:cs="仿宋"/>
          <w:snapToGrid w:val="0"/>
          <w:kern w:val="0"/>
          <w:szCs w:val="21"/>
        </w:rPr>
        <w:t>(2) 注明下列识别标志：</w:t>
      </w:r>
    </w:p>
    <w:p>
      <w:pPr>
        <w:adjustRightInd w:val="0"/>
        <w:spacing w:line="360" w:lineRule="auto"/>
        <w:ind w:firstLine="539" w:firstLineChars="257"/>
        <w:rPr>
          <w:rFonts w:ascii="宋体" w:hAnsi="宋体" w:cs="仿宋"/>
          <w:snapToGrid w:val="0"/>
          <w:kern w:val="0"/>
          <w:szCs w:val="21"/>
        </w:rPr>
      </w:pPr>
      <w:r>
        <w:rPr>
          <w:rFonts w:hint="eastAsia" w:ascii="宋体" w:hAnsi="宋体" w:cs="仿宋"/>
          <w:snapToGrid w:val="0"/>
          <w:kern w:val="0"/>
          <w:szCs w:val="21"/>
        </w:rPr>
        <w:t>A、项目编号；</w:t>
      </w:r>
    </w:p>
    <w:p>
      <w:pPr>
        <w:adjustRightInd w:val="0"/>
        <w:spacing w:line="360" w:lineRule="auto"/>
        <w:ind w:firstLine="539" w:firstLineChars="257"/>
        <w:rPr>
          <w:rFonts w:ascii="宋体" w:hAnsi="宋体" w:cs="仿宋"/>
          <w:snapToGrid w:val="0"/>
          <w:kern w:val="0"/>
          <w:szCs w:val="21"/>
        </w:rPr>
      </w:pPr>
      <w:r>
        <w:rPr>
          <w:rFonts w:hint="eastAsia" w:ascii="宋体" w:hAnsi="宋体" w:cs="仿宋"/>
          <w:snapToGrid w:val="0"/>
          <w:kern w:val="0"/>
          <w:szCs w:val="21"/>
        </w:rPr>
        <w:t>B、项目名称；</w:t>
      </w:r>
    </w:p>
    <w:p>
      <w:pPr>
        <w:adjustRightInd w:val="0"/>
        <w:spacing w:line="360" w:lineRule="auto"/>
        <w:ind w:firstLine="539" w:firstLineChars="257"/>
        <w:rPr>
          <w:rFonts w:ascii="宋体" w:hAnsi="宋体" w:cs="仿宋"/>
          <w:snapToGrid w:val="0"/>
          <w:kern w:val="0"/>
          <w:szCs w:val="21"/>
        </w:rPr>
      </w:pPr>
      <w:r>
        <w:rPr>
          <w:rFonts w:hint="eastAsia" w:ascii="宋体" w:hAnsi="宋体" w:cs="仿宋"/>
          <w:snapToGrid w:val="0"/>
          <w:kern w:val="0"/>
          <w:szCs w:val="21"/>
        </w:rPr>
        <w:t>C、投标供应商名称；</w:t>
      </w:r>
    </w:p>
    <w:p>
      <w:pPr>
        <w:adjustRightInd w:val="0"/>
        <w:spacing w:line="360" w:lineRule="auto"/>
        <w:ind w:firstLine="539" w:firstLineChars="257"/>
        <w:rPr>
          <w:rFonts w:ascii="宋体" w:hAnsi="宋体" w:cs="仿宋"/>
          <w:snapToGrid w:val="0"/>
          <w:kern w:val="0"/>
          <w:szCs w:val="21"/>
        </w:rPr>
      </w:pPr>
      <w:r>
        <w:rPr>
          <w:rFonts w:hint="eastAsia" w:ascii="宋体" w:hAnsi="宋体" w:cs="仿宋"/>
          <w:snapToGrid w:val="0"/>
          <w:kern w:val="0"/>
          <w:szCs w:val="21"/>
        </w:rPr>
        <w:t>D、</w:t>
      </w:r>
      <w:r>
        <w:rPr>
          <w:rFonts w:hint="eastAsia" w:ascii="宋体" w:hAnsi="宋体" w:cs="仿宋"/>
          <w:snapToGrid w:val="0"/>
          <w:kern w:val="0"/>
          <w:szCs w:val="21"/>
          <w:u w:val="single"/>
        </w:rPr>
        <w:t xml:space="preserve">      </w:t>
      </w:r>
      <w:r>
        <w:rPr>
          <w:rFonts w:hint="eastAsia" w:ascii="宋体" w:hAnsi="宋体" w:cs="仿宋"/>
          <w:snapToGrid w:val="0"/>
          <w:kern w:val="0"/>
          <w:szCs w:val="21"/>
        </w:rPr>
        <w:t>年</w:t>
      </w:r>
      <w:r>
        <w:rPr>
          <w:rFonts w:hint="eastAsia" w:ascii="宋体" w:hAnsi="宋体" w:cs="仿宋"/>
          <w:snapToGrid w:val="0"/>
          <w:kern w:val="0"/>
          <w:szCs w:val="21"/>
          <w:u w:val="single"/>
        </w:rPr>
        <w:t xml:space="preserve">      </w:t>
      </w:r>
      <w:r>
        <w:rPr>
          <w:rFonts w:hint="eastAsia" w:ascii="宋体" w:hAnsi="宋体" w:cs="仿宋"/>
          <w:snapToGrid w:val="0"/>
          <w:kern w:val="0"/>
          <w:szCs w:val="21"/>
        </w:rPr>
        <w:t>月</w:t>
      </w:r>
      <w:r>
        <w:rPr>
          <w:rFonts w:hint="eastAsia" w:ascii="宋体" w:hAnsi="宋体" w:cs="仿宋"/>
          <w:snapToGrid w:val="0"/>
          <w:kern w:val="0"/>
          <w:szCs w:val="21"/>
          <w:u w:val="single"/>
        </w:rPr>
        <w:t xml:space="preserve">      </w:t>
      </w:r>
      <w:r>
        <w:rPr>
          <w:rFonts w:hint="eastAsia" w:ascii="宋体" w:hAnsi="宋体" w:cs="仿宋"/>
          <w:snapToGrid w:val="0"/>
          <w:kern w:val="0"/>
          <w:szCs w:val="21"/>
        </w:rPr>
        <w:t>日</w:t>
      </w:r>
      <w:r>
        <w:rPr>
          <w:rFonts w:hint="eastAsia" w:ascii="宋体" w:hAnsi="宋体" w:cs="仿宋"/>
          <w:snapToGrid w:val="0"/>
          <w:kern w:val="0"/>
          <w:szCs w:val="21"/>
          <w:u w:val="single"/>
        </w:rPr>
        <w:t xml:space="preserve">      </w:t>
      </w:r>
      <w:r>
        <w:rPr>
          <w:rFonts w:hint="eastAsia" w:ascii="宋体" w:hAnsi="宋体" w:cs="仿宋"/>
          <w:snapToGrid w:val="0"/>
          <w:kern w:val="0"/>
          <w:szCs w:val="21"/>
        </w:rPr>
        <w:t>时</w:t>
      </w:r>
      <w:r>
        <w:rPr>
          <w:rFonts w:hint="eastAsia" w:ascii="宋体" w:hAnsi="宋体" w:cs="仿宋"/>
          <w:snapToGrid w:val="0"/>
          <w:kern w:val="0"/>
          <w:szCs w:val="21"/>
          <w:u w:val="single"/>
        </w:rPr>
        <w:t xml:space="preserve">      </w:t>
      </w:r>
      <w:r>
        <w:rPr>
          <w:rFonts w:hint="eastAsia" w:ascii="宋体" w:hAnsi="宋体" w:cs="仿宋"/>
          <w:snapToGrid w:val="0"/>
          <w:kern w:val="0"/>
          <w:szCs w:val="21"/>
        </w:rPr>
        <w:t>分（开标时间）前不得开封。</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18.5  投标供应商应将“法定代表人（负责人）证明书、法定代表人（负责人）授权委托书”和“开标一览表”密封于一信封，在递交投标文件时单独交与采购</w:t>
      </w:r>
      <w:r>
        <w:rPr>
          <w:rFonts w:hint="eastAsia" w:ascii="宋体" w:hAnsi="宋体" w:cs="仿宋"/>
          <w:bCs/>
          <w:snapToGrid w:val="0"/>
          <w:kern w:val="0"/>
          <w:szCs w:val="21"/>
        </w:rPr>
        <w:t>代理机构</w:t>
      </w:r>
      <w:r>
        <w:rPr>
          <w:rFonts w:hint="eastAsia" w:ascii="宋体" w:hAnsi="宋体" w:cs="仿宋"/>
          <w:snapToGrid w:val="0"/>
          <w:kern w:val="0"/>
          <w:szCs w:val="21"/>
        </w:rPr>
        <w:t>，在信封上应：</w:t>
      </w:r>
    </w:p>
    <w:p>
      <w:pPr>
        <w:tabs>
          <w:tab w:val="left" w:pos="1470"/>
        </w:tabs>
        <w:adjustRightInd w:val="0"/>
        <w:spacing w:line="360" w:lineRule="auto"/>
        <w:ind w:left="629" w:leftChars="172" w:hanging="268" w:hangingChars="128"/>
        <w:rPr>
          <w:rFonts w:ascii="宋体" w:hAnsi="宋体" w:cs="仿宋"/>
          <w:snapToGrid w:val="0"/>
          <w:kern w:val="0"/>
          <w:szCs w:val="21"/>
        </w:rPr>
      </w:pPr>
      <w:r>
        <w:rPr>
          <w:rFonts w:hint="eastAsia" w:ascii="宋体" w:hAnsi="宋体" w:cs="仿宋"/>
          <w:snapToGrid w:val="0"/>
          <w:kern w:val="0"/>
          <w:szCs w:val="21"/>
        </w:rPr>
        <w:t>(1)  写明采购</w:t>
      </w:r>
      <w:r>
        <w:rPr>
          <w:rFonts w:hint="eastAsia" w:ascii="宋体" w:hAnsi="宋体" w:cs="仿宋"/>
          <w:bCs/>
          <w:snapToGrid w:val="0"/>
          <w:kern w:val="0"/>
          <w:szCs w:val="21"/>
        </w:rPr>
        <w:t>代理机构</w:t>
      </w:r>
      <w:r>
        <w:rPr>
          <w:rFonts w:hint="eastAsia" w:ascii="宋体" w:hAnsi="宋体" w:cs="仿宋"/>
          <w:snapToGrid w:val="0"/>
          <w:kern w:val="0"/>
          <w:szCs w:val="21"/>
        </w:rPr>
        <w:t>名称；</w:t>
      </w:r>
    </w:p>
    <w:p>
      <w:pPr>
        <w:tabs>
          <w:tab w:val="left" w:pos="1470"/>
        </w:tabs>
        <w:adjustRightInd w:val="0"/>
        <w:spacing w:line="360" w:lineRule="auto"/>
        <w:ind w:left="629" w:leftChars="172" w:hanging="268" w:hangingChars="128"/>
        <w:rPr>
          <w:rFonts w:ascii="宋体" w:hAnsi="宋体" w:cs="仿宋"/>
          <w:snapToGrid w:val="0"/>
          <w:kern w:val="0"/>
          <w:szCs w:val="21"/>
        </w:rPr>
      </w:pPr>
      <w:r>
        <w:rPr>
          <w:rFonts w:hint="eastAsia" w:ascii="宋体" w:hAnsi="宋体" w:cs="仿宋"/>
          <w:snapToGrid w:val="0"/>
          <w:kern w:val="0"/>
          <w:szCs w:val="21"/>
        </w:rPr>
        <w:t>(2)  注明下列识别标志：</w:t>
      </w:r>
    </w:p>
    <w:p>
      <w:pPr>
        <w:adjustRightInd w:val="0"/>
        <w:spacing w:line="360" w:lineRule="auto"/>
        <w:ind w:firstLine="539" w:firstLineChars="257"/>
        <w:rPr>
          <w:rFonts w:ascii="宋体" w:hAnsi="宋体" w:cs="仿宋"/>
          <w:snapToGrid w:val="0"/>
          <w:kern w:val="0"/>
          <w:szCs w:val="21"/>
        </w:rPr>
      </w:pPr>
      <w:r>
        <w:rPr>
          <w:rFonts w:hint="eastAsia" w:ascii="宋体" w:hAnsi="宋体" w:cs="仿宋"/>
          <w:snapToGrid w:val="0"/>
          <w:kern w:val="0"/>
          <w:szCs w:val="21"/>
        </w:rPr>
        <w:t>A、项目编号；</w:t>
      </w:r>
    </w:p>
    <w:p>
      <w:pPr>
        <w:adjustRightInd w:val="0"/>
        <w:spacing w:line="360" w:lineRule="auto"/>
        <w:ind w:firstLine="539" w:firstLineChars="257"/>
        <w:rPr>
          <w:rFonts w:ascii="宋体" w:hAnsi="宋体" w:cs="仿宋"/>
          <w:snapToGrid w:val="0"/>
          <w:kern w:val="0"/>
          <w:szCs w:val="21"/>
        </w:rPr>
      </w:pPr>
      <w:r>
        <w:rPr>
          <w:rFonts w:hint="eastAsia" w:ascii="宋体" w:hAnsi="宋体" w:cs="仿宋"/>
          <w:snapToGrid w:val="0"/>
          <w:kern w:val="0"/>
          <w:szCs w:val="21"/>
        </w:rPr>
        <w:t>B、项目名称；</w:t>
      </w:r>
    </w:p>
    <w:p>
      <w:pPr>
        <w:adjustRightInd w:val="0"/>
        <w:spacing w:line="360" w:lineRule="auto"/>
        <w:ind w:firstLine="539" w:firstLineChars="257"/>
        <w:rPr>
          <w:rFonts w:ascii="宋体" w:hAnsi="宋体" w:cs="仿宋"/>
          <w:snapToGrid w:val="0"/>
          <w:kern w:val="0"/>
          <w:szCs w:val="21"/>
        </w:rPr>
      </w:pPr>
      <w:r>
        <w:rPr>
          <w:rFonts w:hint="eastAsia" w:ascii="宋体" w:hAnsi="宋体" w:cs="仿宋"/>
          <w:snapToGrid w:val="0"/>
          <w:kern w:val="0"/>
          <w:szCs w:val="21"/>
        </w:rPr>
        <w:t>C、投标供应商名称；</w:t>
      </w:r>
    </w:p>
    <w:p>
      <w:pPr>
        <w:adjustRightInd w:val="0"/>
        <w:spacing w:line="360" w:lineRule="auto"/>
        <w:ind w:firstLine="539" w:firstLineChars="257"/>
        <w:rPr>
          <w:rFonts w:ascii="宋体" w:hAnsi="宋体" w:cs="仿宋"/>
          <w:snapToGrid w:val="0"/>
          <w:kern w:val="0"/>
          <w:szCs w:val="21"/>
        </w:rPr>
      </w:pPr>
      <w:r>
        <w:rPr>
          <w:rFonts w:hint="eastAsia" w:ascii="宋体" w:hAnsi="宋体" w:cs="仿宋"/>
          <w:snapToGrid w:val="0"/>
          <w:kern w:val="0"/>
          <w:szCs w:val="21"/>
        </w:rPr>
        <w:t>D、注明：“开标一览表”和“法定代表人（负责人）证明书、法定代表人（负责人）授权委托书”</w:t>
      </w:r>
    </w:p>
    <w:p>
      <w:pPr>
        <w:adjustRightInd w:val="0"/>
        <w:spacing w:line="360" w:lineRule="auto"/>
        <w:ind w:firstLine="525" w:firstLineChars="250"/>
        <w:rPr>
          <w:rFonts w:ascii="宋体" w:hAnsi="宋体" w:cs="仿宋"/>
          <w:snapToGrid w:val="0"/>
          <w:kern w:val="0"/>
          <w:szCs w:val="21"/>
        </w:rPr>
      </w:pPr>
      <w:r>
        <w:rPr>
          <w:rFonts w:hint="eastAsia" w:ascii="宋体" w:hAnsi="宋体" w:cs="仿宋"/>
          <w:snapToGrid w:val="0"/>
          <w:kern w:val="0"/>
          <w:szCs w:val="21"/>
        </w:rPr>
        <w:t>E、</w:t>
      </w:r>
      <w:r>
        <w:rPr>
          <w:rFonts w:hint="eastAsia" w:ascii="宋体" w:hAnsi="宋体" w:cs="仿宋"/>
          <w:snapToGrid w:val="0"/>
          <w:kern w:val="0"/>
          <w:szCs w:val="21"/>
          <w:u w:val="single"/>
        </w:rPr>
        <w:t xml:space="preserve">      </w:t>
      </w:r>
      <w:r>
        <w:rPr>
          <w:rFonts w:hint="eastAsia" w:ascii="宋体" w:hAnsi="宋体" w:cs="仿宋"/>
          <w:snapToGrid w:val="0"/>
          <w:kern w:val="0"/>
          <w:szCs w:val="21"/>
        </w:rPr>
        <w:t>年</w:t>
      </w:r>
      <w:r>
        <w:rPr>
          <w:rFonts w:hint="eastAsia" w:ascii="宋体" w:hAnsi="宋体" w:cs="仿宋"/>
          <w:snapToGrid w:val="0"/>
          <w:kern w:val="0"/>
          <w:szCs w:val="21"/>
          <w:u w:val="single"/>
        </w:rPr>
        <w:t xml:space="preserve">      </w:t>
      </w:r>
      <w:r>
        <w:rPr>
          <w:rFonts w:hint="eastAsia" w:ascii="宋体" w:hAnsi="宋体" w:cs="仿宋"/>
          <w:snapToGrid w:val="0"/>
          <w:kern w:val="0"/>
          <w:szCs w:val="21"/>
        </w:rPr>
        <w:t>月</w:t>
      </w:r>
      <w:r>
        <w:rPr>
          <w:rFonts w:hint="eastAsia" w:ascii="宋体" w:hAnsi="宋体" w:cs="仿宋"/>
          <w:snapToGrid w:val="0"/>
          <w:kern w:val="0"/>
          <w:szCs w:val="21"/>
          <w:u w:val="single"/>
        </w:rPr>
        <w:t xml:space="preserve">      </w:t>
      </w:r>
      <w:r>
        <w:rPr>
          <w:rFonts w:hint="eastAsia" w:ascii="宋体" w:hAnsi="宋体" w:cs="仿宋"/>
          <w:snapToGrid w:val="0"/>
          <w:kern w:val="0"/>
          <w:szCs w:val="21"/>
        </w:rPr>
        <w:t>日</w:t>
      </w:r>
      <w:r>
        <w:rPr>
          <w:rFonts w:hint="eastAsia" w:ascii="宋体" w:hAnsi="宋体" w:cs="仿宋"/>
          <w:snapToGrid w:val="0"/>
          <w:kern w:val="0"/>
          <w:szCs w:val="21"/>
          <w:u w:val="single"/>
        </w:rPr>
        <w:t xml:space="preserve">      </w:t>
      </w:r>
      <w:r>
        <w:rPr>
          <w:rFonts w:hint="eastAsia" w:ascii="宋体" w:hAnsi="宋体" w:cs="仿宋"/>
          <w:snapToGrid w:val="0"/>
          <w:kern w:val="0"/>
          <w:szCs w:val="21"/>
        </w:rPr>
        <w:t>时</w:t>
      </w:r>
      <w:r>
        <w:rPr>
          <w:rFonts w:hint="eastAsia" w:ascii="宋体" w:hAnsi="宋体" w:cs="仿宋"/>
          <w:snapToGrid w:val="0"/>
          <w:kern w:val="0"/>
          <w:szCs w:val="21"/>
          <w:u w:val="single"/>
        </w:rPr>
        <w:t xml:space="preserve">      </w:t>
      </w:r>
      <w:r>
        <w:rPr>
          <w:rFonts w:hint="eastAsia" w:ascii="宋体" w:hAnsi="宋体" w:cs="仿宋"/>
          <w:snapToGrid w:val="0"/>
          <w:kern w:val="0"/>
          <w:szCs w:val="21"/>
        </w:rPr>
        <w:t>分（开标时间）前不得开封。</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18.6  除了按本须知第18.4、18.5款所要求的识别字样外，在所有投标文件密封袋上还应写明投标供应商的名称与地址、邮政编码，以便投标按本须知第20条宣布“迟到”时，投标文件可以原封退回；</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18.7  如果投标文件没有按本投标须知第18.1至18.6款规定加写标记和密封，采购</w:t>
      </w:r>
      <w:r>
        <w:rPr>
          <w:rFonts w:hint="eastAsia" w:ascii="宋体" w:hAnsi="宋体" w:cs="仿宋"/>
          <w:bCs/>
          <w:snapToGrid w:val="0"/>
          <w:kern w:val="0"/>
          <w:szCs w:val="21"/>
        </w:rPr>
        <w:t>代理机构</w:t>
      </w:r>
      <w:r>
        <w:rPr>
          <w:rFonts w:hint="eastAsia" w:ascii="宋体" w:hAnsi="宋体" w:cs="仿宋"/>
          <w:snapToGrid w:val="0"/>
          <w:kern w:val="0"/>
          <w:szCs w:val="21"/>
        </w:rPr>
        <w:t>将拒收或者告知投标供应商，采购</w:t>
      </w:r>
      <w:r>
        <w:rPr>
          <w:rFonts w:hint="eastAsia" w:ascii="宋体" w:hAnsi="宋体" w:cs="仿宋"/>
          <w:bCs/>
          <w:snapToGrid w:val="0"/>
          <w:kern w:val="0"/>
          <w:szCs w:val="21"/>
        </w:rPr>
        <w:t>代理机构</w:t>
      </w:r>
      <w:r>
        <w:rPr>
          <w:rFonts w:hint="eastAsia" w:ascii="宋体" w:hAnsi="宋体" w:cs="仿宋"/>
          <w:snapToGrid w:val="0"/>
          <w:kern w:val="0"/>
          <w:szCs w:val="21"/>
        </w:rPr>
        <w:t>将不承担投标文件错放或提前开封的责任。对由此造成的提前开封的投标文件将予以拒绝，并退还给投标供应商；</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18.8  所有投标文件的密封袋的封口处应加盖投标供应商印章。</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18.9  投标文件需由专人送交。投标供应商应按本投标须知第18.1至18.8款中的规定进行密封和标记后，将投标文件按照前附表第11项中注明的地址送至采购</w:t>
      </w:r>
      <w:r>
        <w:rPr>
          <w:rFonts w:hint="eastAsia" w:ascii="宋体" w:hAnsi="宋体" w:cs="仿宋"/>
          <w:bCs/>
          <w:snapToGrid w:val="0"/>
          <w:kern w:val="0"/>
          <w:szCs w:val="21"/>
        </w:rPr>
        <w:t>代理机构</w:t>
      </w:r>
      <w:r>
        <w:rPr>
          <w:rFonts w:hint="eastAsia" w:ascii="宋体" w:hAnsi="宋体" w:cs="仿宋"/>
          <w:snapToGrid w:val="0"/>
          <w:kern w:val="0"/>
          <w:szCs w:val="21"/>
        </w:rPr>
        <w:t>。</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18.10  投标供应商按征集文件要求如需提供实物，应随投标文件一起递交。</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19. 递交投标文件的时间、地点以及截止时间</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19.1  递交投标文件的地点与开标仪式的地点相同。</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19.2  所有投标文件都必须按采购</w:t>
      </w:r>
      <w:r>
        <w:rPr>
          <w:rFonts w:hint="eastAsia" w:ascii="宋体" w:hAnsi="宋体" w:cs="仿宋"/>
          <w:bCs/>
          <w:snapToGrid w:val="0"/>
          <w:kern w:val="0"/>
          <w:szCs w:val="21"/>
        </w:rPr>
        <w:t>代理机构</w:t>
      </w:r>
      <w:r>
        <w:rPr>
          <w:rFonts w:hint="eastAsia" w:ascii="宋体" w:hAnsi="宋体" w:cs="仿宋"/>
          <w:snapToGrid w:val="0"/>
          <w:kern w:val="0"/>
          <w:szCs w:val="21"/>
        </w:rPr>
        <w:t>在前附表第</w:t>
      </w:r>
      <w:bookmarkStart w:id="10" w:name="_Hlt35050056"/>
      <w:bookmarkEnd w:id="10"/>
      <w:r>
        <w:rPr>
          <w:rFonts w:hint="eastAsia" w:ascii="宋体" w:hAnsi="宋体" w:cs="仿宋"/>
          <w:snapToGrid w:val="0"/>
          <w:kern w:val="0"/>
          <w:szCs w:val="21"/>
        </w:rPr>
        <w:t>12项中规定的投标截止时间之前送至采购</w:t>
      </w:r>
      <w:r>
        <w:rPr>
          <w:rFonts w:hint="eastAsia" w:ascii="宋体" w:hAnsi="宋体" w:cs="仿宋"/>
          <w:bCs/>
          <w:snapToGrid w:val="0"/>
          <w:kern w:val="0"/>
          <w:szCs w:val="21"/>
        </w:rPr>
        <w:t>代理机构</w:t>
      </w:r>
      <w:r>
        <w:rPr>
          <w:rFonts w:hint="eastAsia" w:ascii="宋体" w:hAnsi="宋体" w:cs="仿宋"/>
          <w:snapToGrid w:val="0"/>
          <w:kern w:val="0"/>
          <w:szCs w:val="21"/>
        </w:rPr>
        <w:t>。</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19.3  出现第8.3款因征集文件修改或其他原因推迟投标截止时，则按采购</w:t>
      </w:r>
      <w:r>
        <w:rPr>
          <w:rFonts w:hint="eastAsia" w:ascii="宋体" w:hAnsi="宋体" w:cs="仿宋"/>
          <w:bCs/>
          <w:snapToGrid w:val="0"/>
          <w:kern w:val="0"/>
          <w:szCs w:val="21"/>
        </w:rPr>
        <w:t>代理机构</w:t>
      </w:r>
      <w:r>
        <w:rPr>
          <w:rFonts w:hint="eastAsia" w:ascii="宋体" w:hAnsi="宋体" w:cs="仿宋"/>
          <w:snapToGrid w:val="0"/>
          <w:kern w:val="0"/>
          <w:szCs w:val="21"/>
        </w:rPr>
        <w:t>修改通知规定的时间递交。</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19.4  采购</w:t>
      </w:r>
      <w:r>
        <w:rPr>
          <w:rFonts w:hint="eastAsia" w:ascii="宋体" w:hAnsi="宋体" w:cs="仿宋"/>
          <w:bCs/>
          <w:snapToGrid w:val="0"/>
          <w:kern w:val="0"/>
          <w:szCs w:val="21"/>
        </w:rPr>
        <w:t>代理机构</w:t>
      </w:r>
      <w:r>
        <w:rPr>
          <w:rFonts w:hint="eastAsia" w:ascii="宋体" w:hAnsi="宋体" w:cs="仿宋"/>
          <w:szCs w:val="21"/>
        </w:rPr>
        <w:t>在投标截止时间前30分钟开始接收投标文件。</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20. 迟交的投标文件</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20.1  采购</w:t>
      </w:r>
      <w:r>
        <w:rPr>
          <w:rFonts w:hint="eastAsia" w:ascii="宋体" w:hAnsi="宋体" w:cs="仿宋"/>
          <w:bCs/>
          <w:snapToGrid w:val="0"/>
          <w:kern w:val="0"/>
          <w:szCs w:val="21"/>
        </w:rPr>
        <w:t>代理机构</w:t>
      </w:r>
      <w:r>
        <w:rPr>
          <w:rFonts w:hint="eastAsia" w:ascii="宋体" w:hAnsi="宋体" w:cs="仿宋"/>
          <w:snapToGrid w:val="0"/>
          <w:kern w:val="0"/>
          <w:szCs w:val="21"/>
        </w:rPr>
        <w:t>将拒绝接收在投标截止时间后递交的投标文件。</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21. 投标文件的修改和撤回</w:t>
      </w:r>
    </w:p>
    <w:p>
      <w:pPr>
        <w:tabs>
          <w:tab w:val="left" w:pos="0"/>
        </w:tabs>
        <w:adjustRightInd w:val="0"/>
        <w:spacing w:line="360" w:lineRule="auto"/>
        <w:rPr>
          <w:rFonts w:ascii="宋体" w:hAnsi="宋体" w:cs="仿宋"/>
          <w:snapToGrid w:val="0"/>
          <w:kern w:val="0"/>
          <w:szCs w:val="21"/>
        </w:rPr>
      </w:pPr>
      <w:r>
        <w:rPr>
          <w:rFonts w:hint="eastAsia" w:ascii="宋体" w:hAnsi="宋体" w:cs="仿宋"/>
          <w:snapToGrid w:val="0"/>
          <w:kern w:val="0"/>
          <w:szCs w:val="21"/>
        </w:rPr>
        <w:t>21.1  投标供应商在提交投标文件后可对其投标文件进行修改或撤回，但采购</w:t>
      </w:r>
      <w:r>
        <w:rPr>
          <w:rFonts w:hint="eastAsia" w:ascii="宋体" w:hAnsi="宋体" w:cs="仿宋"/>
          <w:bCs/>
          <w:snapToGrid w:val="0"/>
          <w:kern w:val="0"/>
          <w:szCs w:val="21"/>
        </w:rPr>
        <w:t>代理机构</w:t>
      </w:r>
      <w:r>
        <w:rPr>
          <w:rFonts w:hint="eastAsia" w:ascii="宋体" w:hAnsi="宋体" w:cs="仿宋"/>
          <w:snapToGrid w:val="0"/>
          <w:kern w:val="0"/>
          <w:szCs w:val="21"/>
        </w:rPr>
        <w:t>须在投标截止时间之前收到该修改或撤回的书面通知，该通知须有经正式授权的投标供应商代表签字。</w:t>
      </w:r>
    </w:p>
    <w:p>
      <w:pPr>
        <w:tabs>
          <w:tab w:val="left" w:pos="0"/>
        </w:tabs>
        <w:adjustRightInd w:val="0"/>
        <w:spacing w:line="360" w:lineRule="auto"/>
        <w:rPr>
          <w:rFonts w:ascii="宋体" w:hAnsi="宋体" w:cs="仿宋"/>
          <w:snapToGrid w:val="0"/>
          <w:kern w:val="0"/>
          <w:szCs w:val="21"/>
        </w:rPr>
      </w:pPr>
      <w:r>
        <w:rPr>
          <w:rFonts w:hint="eastAsia" w:ascii="宋体" w:hAnsi="宋体" w:cs="仿宋"/>
          <w:snapToGrid w:val="0"/>
          <w:kern w:val="0"/>
          <w:szCs w:val="21"/>
        </w:rPr>
        <w:t>21.2  投标供应商对投标文件修改的书面材料或撤回的通知应按本须知第17条和第18条规定进行编写、密封、标注和递交，并注明“修改投标文件”或“撤回投标”字样。</w:t>
      </w:r>
    </w:p>
    <w:p>
      <w:pPr>
        <w:tabs>
          <w:tab w:val="left" w:pos="0"/>
        </w:tabs>
        <w:adjustRightInd w:val="0"/>
        <w:spacing w:line="360" w:lineRule="auto"/>
        <w:rPr>
          <w:rFonts w:ascii="宋体" w:hAnsi="宋体" w:cs="仿宋"/>
          <w:snapToGrid w:val="0"/>
          <w:kern w:val="0"/>
          <w:szCs w:val="21"/>
        </w:rPr>
      </w:pPr>
      <w:r>
        <w:rPr>
          <w:rFonts w:hint="eastAsia" w:ascii="宋体" w:hAnsi="宋体" w:cs="仿宋"/>
          <w:snapToGrid w:val="0"/>
          <w:kern w:val="0"/>
          <w:szCs w:val="21"/>
        </w:rPr>
        <w:t>21.3  投标截止时间以后不得修改投标文件。</w:t>
      </w:r>
    </w:p>
    <w:p>
      <w:pPr>
        <w:tabs>
          <w:tab w:val="left" w:pos="0"/>
        </w:tabs>
        <w:adjustRightInd w:val="0"/>
        <w:spacing w:line="360" w:lineRule="auto"/>
        <w:rPr>
          <w:rFonts w:ascii="宋体" w:hAnsi="宋体" w:cs="仿宋"/>
          <w:snapToGrid w:val="0"/>
          <w:kern w:val="0"/>
          <w:szCs w:val="21"/>
        </w:rPr>
      </w:pPr>
      <w:r>
        <w:rPr>
          <w:rFonts w:hint="eastAsia" w:ascii="宋体" w:hAnsi="宋体" w:cs="仿宋"/>
          <w:snapToGrid w:val="0"/>
          <w:kern w:val="0"/>
          <w:szCs w:val="21"/>
        </w:rPr>
        <w:t>21.4  投标供应商不得在开标时间起到投标文件有效期满前撤销投标文件。</w:t>
      </w:r>
    </w:p>
    <w:p>
      <w:pPr>
        <w:rPr>
          <w:rFonts w:ascii="宋体" w:hAnsi="宋体" w:cs="仿宋"/>
        </w:rPr>
      </w:pPr>
      <w:bookmarkStart w:id="11" w:name="q8"/>
      <w:bookmarkEnd w:id="11"/>
    </w:p>
    <w:p>
      <w:pPr>
        <w:adjustRightInd w:val="0"/>
        <w:spacing w:line="360" w:lineRule="auto"/>
        <w:jc w:val="center"/>
        <w:rPr>
          <w:rFonts w:ascii="宋体" w:hAnsi="宋体" w:cs="仿宋"/>
          <w:b/>
          <w:snapToGrid w:val="0"/>
          <w:kern w:val="0"/>
          <w:sz w:val="32"/>
          <w:szCs w:val="32"/>
        </w:rPr>
      </w:pPr>
      <w:r>
        <w:rPr>
          <w:rFonts w:hint="eastAsia" w:ascii="宋体" w:hAnsi="宋体" w:cs="仿宋"/>
          <w:b/>
          <w:snapToGrid w:val="0"/>
          <w:kern w:val="0"/>
          <w:sz w:val="32"/>
          <w:szCs w:val="32"/>
        </w:rPr>
        <w:t>Ｅ   开标和评审</w:t>
      </w:r>
    </w:p>
    <w:p>
      <w:pPr>
        <w:tabs>
          <w:tab w:val="left" w:pos="0"/>
        </w:tabs>
        <w:adjustRightInd w:val="0"/>
        <w:spacing w:line="360" w:lineRule="auto"/>
        <w:rPr>
          <w:rFonts w:ascii="宋体" w:hAnsi="宋体" w:cs="仿宋"/>
          <w:b/>
          <w:snapToGrid w:val="0"/>
          <w:kern w:val="0"/>
          <w:szCs w:val="21"/>
        </w:rPr>
      </w:pPr>
      <w:r>
        <w:rPr>
          <w:rFonts w:hint="eastAsia" w:ascii="宋体" w:hAnsi="宋体" w:cs="仿宋"/>
          <w:b/>
          <w:snapToGrid w:val="0"/>
          <w:kern w:val="0"/>
          <w:szCs w:val="21"/>
        </w:rPr>
        <w:t>22. 开标</w:t>
      </w:r>
    </w:p>
    <w:p>
      <w:pPr>
        <w:tabs>
          <w:tab w:val="left" w:pos="0"/>
        </w:tabs>
        <w:adjustRightInd w:val="0"/>
        <w:spacing w:line="360" w:lineRule="auto"/>
        <w:rPr>
          <w:rFonts w:ascii="宋体" w:hAnsi="宋体" w:cs="仿宋"/>
          <w:snapToGrid w:val="0"/>
          <w:kern w:val="0"/>
          <w:szCs w:val="21"/>
        </w:rPr>
      </w:pPr>
      <w:r>
        <w:rPr>
          <w:rFonts w:hint="eastAsia" w:ascii="宋体" w:hAnsi="宋体" w:cs="仿宋"/>
          <w:snapToGrid w:val="0"/>
          <w:kern w:val="0"/>
          <w:szCs w:val="21"/>
        </w:rPr>
        <w:t>22.1  采购代理机构在前附表第11项规定的时间和地点公开开标。</w:t>
      </w:r>
    </w:p>
    <w:p>
      <w:pPr>
        <w:tabs>
          <w:tab w:val="left" w:pos="0"/>
        </w:tabs>
        <w:adjustRightInd w:val="0"/>
        <w:spacing w:line="360" w:lineRule="auto"/>
        <w:rPr>
          <w:rFonts w:ascii="宋体" w:hAnsi="宋体" w:cs="仿宋"/>
          <w:snapToGrid w:val="0"/>
          <w:kern w:val="0"/>
          <w:szCs w:val="21"/>
        </w:rPr>
      </w:pPr>
      <w:r>
        <w:rPr>
          <w:rFonts w:hint="eastAsia" w:ascii="宋体" w:hAnsi="宋体" w:cs="仿宋"/>
          <w:snapToGrid w:val="0"/>
          <w:kern w:val="0"/>
          <w:szCs w:val="21"/>
        </w:rPr>
        <w:t>22.2  所有投标供应商法定代表人（负责人）或授权代表都须按时参加开标会，否则不接受其投标。【</w:t>
      </w:r>
      <w:r>
        <w:rPr>
          <w:rFonts w:hint="eastAsia" w:ascii="宋体" w:hAnsi="宋体" w:cs="仿宋"/>
          <w:b/>
          <w:bCs/>
          <w:snapToGrid w:val="0"/>
          <w:color w:val="FF0000"/>
          <w:kern w:val="0"/>
          <w:szCs w:val="21"/>
          <w:highlight w:val="yellow"/>
        </w:rPr>
        <w:t>如是邮寄标书，可以不用到现场参与</w:t>
      </w:r>
      <w:r>
        <w:rPr>
          <w:rFonts w:hint="eastAsia" w:ascii="宋体" w:hAnsi="宋体" w:cs="仿宋"/>
          <w:snapToGrid w:val="0"/>
          <w:kern w:val="0"/>
          <w:szCs w:val="21"/>
        </w:rPr>
        <w:t>】</w:t>
      </w:r>
    </w:p>
    <w:p>
      <w:pPr>
        <w:tabs>
          <w:tab w:val="left" w:pos="0"/>
        </w:tabs>
        <w:adjustRightInd w:val="0"/>
        <w:spacing w:line="360" w:lineRule="auto"/>
        <w:rPr>
          <w:rFonts w:ascii="宋体" w:hAnsi="宋体" w:cs="仿宋"/>
          <w:snapToGrid w:val="0"/>
          <w:kern w:val="0"/>
          <w:szCs w:val="21"/>
        </w:rPr>
      </w:pPr>
      <w:r>
        <w:rPr>
          <w:rFonts w:hint="eastAsia" w:ascii="宋体" w:hAnsi="宋体" w:cs="仿宋"/>
          <w:snapToGrid w:val="0"/>
          <w:kern w:val="0"/>
          <w:szCs w:val="21"/>
        </w:rPr>
        <w:t>22.3  开标时，采购代理机构将检查投标文件的密封情况，在确认无误后拆封唱标。唱标主要内容为下面几点并做好唱标记录。</w:t>
      </w:r>
    </w:p>
    <w:p>
      <w:pPr>
        <w:tabs>
          <w:tab w:val="left" w:pos="0"/>
        </w:tabs>
        <w:adjustRightInd w:val="0"/>
        <w:spacing w:line="360" w:lineRule="auto"/>
        <w:rPr>
          <w:rFonts w:ascii="宋体" w:hAnsi="宋体" w:cs="仿宋"/>
          <w:snapToGrid w:val="0"/>
          <w:kern w:val="0"/>
          <w:szCs w:val="21"/>
        </w:rPr>
      </w:pPr>
      <w:r>
        <w:rPr>
          <w:rFonts w:hint="eastAsia" w:ascii="宋体" w:hAnsi="宋体" w:cs="仿宋"/>
          <w:snapToGrid w:val="0"/>
          <w:kern w:val="0"/>
          <w:szCs w:val="21"/>
        </w:rPr>
        <w:t xml:space="preserve">22.3.1  核对法定代表人（负责人）或其授权代表身份证明，若不能提供相应的身份证明或不相符，则视为无效投标。 </w:t>
      </w:r>
    </w:p>
    <w:p>
      <w:pPr>
        <w:tabs>
          <w:tab w:val="left" w:pos="0"/>
        </w:tabs>
        <w:adjustRightInd w:val="0"/>
        <w:spacing w:line="360" w:lineRule="auto"/>
        <w:rPr>
          <w:rFonts w:ascii="宋体" w:hAnsi="宋体" w:cs="仿宋"/>
          <w:snapToGrid w:val="0"/>
          <w:kern w:val="0"/>
          <w:szCs w:val="21"/>
        </w:rPr>
      </w:pPr>
      <w:r>
        <w:rPr>
          <w:rFonts w:hint="eastAsia" w:ascii="宋体" w:hAnsi="宋体" w:cs="仿宋"/>
          <w:snapToGrid w:val="0"/>
          <w:kern w:val="0"/>
          <w:szCs w:val="21"/>
        </w:rPr>
        <w:t>22.3.2  投标文件中“开标一览表”的内容。</w:t>
      </w:r>
    </w:p>
    <w:p>
      <w:pPr>
        <w:tabs>
          <w:tab w:val="left" w:pos="0"/>
        </w:tabs>
        <w:adjustRightInd w:val="0"/>
        <w:spacing w:line="360" w:lineRule="auto"/>
        <w:rPr>
          <w:rFonts w:ascii="宋体" w:hAnsi="宋体" w:cs="仿宋"/>
          <w:snapToGrid w:val="0"/>
          <w:kern w:val="0"/>
          <w:szCs w:val="21"/>
        </w:rPr>
      </w:pPr>
      <w:r>
        <w:rPr>
          <w:rFonts w:hint="eastAsia" w:ascii="宋体" w:hAnsi="宋体" w:cs="仿宋"/>
          <w:snapToGrid w:val="0"/>
          <w:kern w:val="0"/>
          <w:szCs w:val="21"/>
        </w:rPr>
        <w:t>22.3.3  采购代理机构认为合适的其他内容。</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23. 评审委员会</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23.1采购</w:t>
      </w:r>
      <w:r>
        <w:rPr>
          <w:rFonts w:hint="eastAsia" w:ascii="宋体" w:hAnsi="宋体" w:cs="仿宋"/>
          <w:bCs/>
          <w:snapToGrid w:val="0"/>
          <w:kern w:val="0"/>
          <w:szCs w:val="21"/>
        </w:rPr>
        <w:t>代理机构</w:t>
      </w:r>
      <w:r>
        <w:rPr>
          <w:rFonts w:hint="eastAsia" w:ascii="宋体" w:hAnsi="宋体" w:cs="仿宋"/>
          <w:snapToGrid w:val="0"/>
          <w:kern w:val="0"/>
          <w:szCs w:val="21"/>
        </w:rPr>
        <w:t>将根据采购货物的特点组建评审委员会，其成员由</w:t>
      </w:r>
      <w:r>
        <w:rPr>
          <w:rFonts w:hint="eastAsia" w:ascii="宋体" w:hAnsi="宋体" w:cs="仿宋"/>
          <w:bCs/>
          <w:snapToGrid w:val="0"/>
          <w:kern w:val="0"/>
          <w:szCs w:val="21"/>
        </w:rPr>
        <w:t>采购人</w:t>
      </w:r>
      <w:r>
        <w:rPr>
          <w:rFonts w:hint="eastAsia" w:ascii="宋体" w:hAnsi="宋体" w:cs="仿宋"/>
          <w:snapToGrid w:val="0"/>
          <w:kern w:val="0"/>
          <w:szCs w:val="21"/>
        </w:rPr>
        <w:t>代表</w:t>
      </w:r>
      <w:r>
        <w:rPr>
          <w:rFonts w:hint="eastAsia" w:ascii="宋体" w:hAnsi="宋体" w:cs="仿宋"/>
          <w:bCs/>
          <w:snapToGrid w:val="0"/>
          <w:kern w:val="0"/>
          <w:szCs w:val="21"/>
        </w:rPr>
        <w:t>和有关技术、经济等方面的</w:t>
      </w:r>
      <w:r>
        <w:rPr>
          <w:rFonts w:hint="eastAsia" w:ascii="宋体" w:hAnsi="宋体" w:cs="仿宋"/>
          <w:snapToGrid w:val="0"/>
          <w:kern w:val="0"/>
          <w:szCs w:val="21"/>
        </w:rPr>
        <w:t>专家组成。评审委员会对投标文件进行审查、质疑、评估和比较。</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23.2 评审期间，投标供应商应由法定代表人或其授权代表参加询标。</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23.3评审委员会成员对需要共同认定的事项存在争议的，应当按照少数服从多数的原则作出结论。持不同意见的评审委员会成员应当在评审报告上签署不同意见及理由，否则视为同意评审报告。</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24. 对投标文件的审查和投标性的确定</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24.1  采购机构就投标文件中的资格证明文件内容对投标供应商进行资格核查：</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24.1.1采购机构就投标文件中的资格证明等内容对投标供应商进行资格核查，核查不合格的，认定其投标无效。</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24.2  评审委员会将投标文件进行符合性审查：</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24.2.1  评审委员会将审查投标文件是否完整、总体编排是否有序、文件签署是否合格、有无计算上的错误等。</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24.2.2  算术错误将按以下方法更正（次序排先者优先）：</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 xml:space="preserve"> （1）开标一览表内容与投标文件中相应内容不一致的，以开标一览表为准；</w:t>
      </w:r>
    </w:p>
    <w:p>
      <w:pPr>
        <w:adjustRightInd w:val="0"/>
        <w:spacing w:line="360" w:lineRule="auto"/>
        <w:ind w:firstLine="105" w:firstLineChars="50"/>
        <w:rPr>
          <w:rFonts w:ascii="宋体" w:hAnsi="宋体" w:cs="仿宋"/>
          <w:szCs w:val="21"/>
        </w:rPr>
      </w:pPr>
      <w:r>
        <w:rPr>
          <w:rFonts w:hint="eastAsia" w:ascii="宋体" w:hAnsi="宋体" w:cs="仿宋"/>
          <w:snapToGrid w:val="0"/>
          <w:kern w:val="0"/>
          <w:szCs w:val="21"/>
        </w:rPr>
        <w:t>（2）</w:t>
      </w:r>
      <w:r>
        <w:rPr>
          <w:rFonts w:hint="eastAsia" w:ascii="宋体" w:hAnsi="宋体" w:cs="仿宋"/>
          <w:szCs w:val="21"/>
        </w:rPr>
        <w:t>大写金额和小写金额不一致的，以大写金额为准；</w:t>
      </w:r>
    </w:p>
    <w:p>
      <w:pPr>
        <w:adjustRightInd w:val="0"/>
        <w:spacing w:line="360" w:lineRule="auto"/>
        <w:ind w:firstLine="105" w:firstLineChars="50"/>
        <w:rPr>
          <w:rFonts w:ascii="宋体" w:hAnsi="宋体" w:cs="仿宋"/>
          <w:szCs w:val="21"/>
        </w:rPr>
      </w:pPr>
      <w:r>
        <w:rPr>
          <w:rFonts w:hint="eastAsia" w:ascii="宋体" w:hAnsi="宋体" w:cs="仿宋"/>
          <w:snapToGrid w:val="0"/>
          <w:kern w:val="0"/>
          <w:szCs w:val="21"/>
        </w:rPr>
        <w:t>（3）</w:t>
      </w:r>
      <w:r>
        <w:rPr>
          <w:rFonts w:hint="eastAsia" w:ascii="宋体" w:hAnsi="宋体" w:cs="仿宋"/>
          <w:szCs w:val="21"/>
        </w:rPr>
        <w:t>单价金额小数点或者百分比有明显错位的，以开标一览表的总价为准，并修改单价；</w:t>
      </w:r>
    </w:p>
    <w:p>
      <w:pPr>
        <w:adjustRightInd w:val="0"/>
        <w:spacing w:line="360" w:lineRule="auto"/>
        <w:ind w:firstLine="105" w:firstLineChars="50"/>
        <w:rPr>
          <w:rFonts w:ascii="宋体" w:hAnsi="宋体" w:cs="仿宋"/>
          <w:snapToGrid w:val="0"/>
          <w:kern w:val="0"/>
          <w:szCs w:val="21"/>
        </w:rPr>
      </w:pPr>
      <w:r>
        <w:rPr>
          <w:rFonts w:hint="eastAsia" w:ascii="宋体" w:hAnsi="宋体" w:cs="仿宋"/>
          <w:snapToGrid w:val="0"/>
          <w:kern w:val="0"/>
          <w:szCs w:val="21"/>
        </w:rPr>
        <w:t>（4）</w:t>
      </w:r>
      <w:r>
        <w:rPr>
          <w:rFonts w:hint="eastAsia" w:ascii="宋体" w:hAnsi="宋体" w:cs="仿宋"/>
          <w:szCs w:val="21"/>
        </w:rPr>
        <w:t>总价金额与按单价汇总金额不一致的，以单价金额计算结果为准。</w:t>
      </w:r>
    </w:p>
    <w:p>
      <w:pPr>
        <w:adjustRightInd w:val="0"/>
        <w:spacing w:line="360" w:lineRule="auto"/>
        <w:ind w:left="210" w:hanging="210" w:hangingChars="100"/>
        <w:rPr>
          <w:rFonts w:ascii="宋体" w:hAnsi="宋体" w:cs="仿宋"/>
          <w:snapToGrid w:val="0"/>
          <w:kern w:val="0"/>
          <w:szCs w:val="21"/>
        </w:rPr>
      </w:pPr>
      <w:r>
        <w:rPr>
          <w:rFonts w:hint="eastAsia" w:ascii="宋体" w:hAnsi="宋体" w:cs="仿宋"/>
          <w:szCs w:val="21"/>
        </w:rPr>
        <w:t xml:space="preserve">     同时出现两种以上不一致的，按照前款规定的顺序修正。修正后的报价按照本须知25.2条的规定，经投标供应商确认后产生约束力，投标供应商不确认的，其投标无效。</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24.2.3  在对投标文件进行详细评估之前，评审委员会将依据投标供应商提供的“资格证明或声明文件”审查投标供应商的财务、技术和生产能力。如果确定投标供应商无资格履行合同，其投标将被拒绝。</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24.2.4  评审委员会将确定每份投标是否对征集文件的要求，作出了实质性的响应而没有重大偏离。实质性响应的投标是指符合征集文件的所有条款、条件和规定，且没有重大偏离或保留。重大偏离或保留系指影响到征集文件规定的范围、质量和性能，或限制了</w:t>
      </w:r>
      <w:r>
        <w:rPr>
          <w:rFonts w:hint="eastAsia" w:ascii="宋体" w:hAnsi="宋体" w:cs="仿宋"/>
          <w:bCs/>
          <w:snapToGrid w:val="0"/>
          <w:kern w:val="0"/>
          <w:szCs w:val="21"/>
        </w:rPr>
        <w:t>采购人</w:t>
      </w:r>
      <w:r>
        <w:rPr>
          <w:rFonts w:hint="eastAsia" w:ascii="宋体" w:hAnsi="宋体" w:cs="仿宋"/>
          <w:snapToGrid w:val="0"/>
          <w:kern w:val="0"/>
          <w:szCs w:val="21"/>
        </w:rPr>
        <w:t>的权力和投标供应商的义务的规定。而纠正这些偏离将影响到其它提交实质性响应的投标供应商的公平竞争地位。</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24.2.5  评审委员会判断投标文件的投标性，仅基于征集文件和投标文件本身而不靠外部证据。</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24.2.6  评审委员会将拒绝被确定为非实质性投标的投标供应商。投标供应商不能通过修正或撤销不符之处，而使其投标成为实质性投标的投标。</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24.2.7  评审委员会允许修改投标中不构成重大偏离的、微小的、非正规、不一致或不规则的地方。</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24.2.8  评审委员会认为投标供应商的报价明显低于其他通过符合性审查投标供应商的报价，有可能影响产品质量或者不能诚信履约的，应当要求其在评审现场合理的时间内提供书面说明，必要时提交相关证明材料；投标供应商不能证明其报价合理性的，评审委员会应当将其作为无效投标处理。若评审委员会成员对是否须由投标供应商作出报价合理性说明，以及书面说明是否采纳等判断不一致的，按照“少数服从多数”的原则确定评审委员会的意见</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25. 投标文件的澄清</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25.1  为了有助于对投标文件进行审查、评估和比较，</w:t>
      </w:r>
      <w:r>
        <w:rPr>
          <w:rFonts w:hint="eastAsia" w:ascii="宋体" w:hAnsi="宋体" w:cs="仿宋"/>
          <w:bCs/>
          <w:snapToGrid w:val="0"/>
          <w:kern w:val="0"/>
          <w:szCs w:val="21"/>
        </w:rPr>
        <w:t>评审委员会</w:t>
      </w:r>
      <w:r>
        <w:rPr>
          <w:rFonts w:hint="eastAsia" w:ascii="宋体" w:hAnsi="宋体" w:cs="仿宋"/>
          <w:snapToGrid w:val="0"/>
          <w:kern w:val="0"/>
          <w:szCs w:val="21"/>
        </w:rPr>
        <w:t>有权向投标供应商提出质疑，并请投标供应商澄清其投标内容。投标供应商有责任，按照采购</w:t>
      </w:r>
      <w:r>
        <w:rPr>
          <w:rFonts w:hint="eastAsia" w:ascii="宋体" w:hAnsi="宋体" w:cs="仿宋"/>
          <w:bCs/>
          <w:snapToGrid w:val="0"/>
          <w:kern w:val="0"/>
          <w:szCs w:val="21"/>
        </w:rPr>
        <w:t>代理机构</w:t>
      </w:r>
      <w:r>
        <w:rPr>
          <w:rFonts w:hint="eastAsia" w:ascii="宋体" w:hAnsi="宋体" w:cs="仿宋"/>
          <w:snapToGrid w:val="0"/>
          <w:kern w:val="0"/>
          <w:szCs w:val="21"/>
        </w:rPr>
        <w:t>通知的时间、地点，指派专人进行答疑和澄清。</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25.2  澄清、答复应是书面的，但不得对投标内容进行实质性修改。</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26. 评审方法和详细评审</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26.1 评委会将按照本须知第24条规定只对确定为实质上投标的投标文件进行评价和比较。</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26.2 评审的基础应是本须知第12条规定的投标报价。</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26.3 评审委员会将对低于成本价格的投标作无效投标处理。</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26.4 评委会在评审时，应按照评审信息量化的评审因素，对各投标文件进行分析和评审。</w:t>
      </w:r>
    </w:p>
    <w:p>
      <w:pPr>
        <w:adjustRightInd w:val="0"/>
        <w:spacing w:line="360" w:lineRule="auto"/>
        <w:rPr>
          <w:rFonts w:ascii="宋体" w:hAnsi="宋体" w:cs="仿宋"/>
          <w:snapToGrid w:val="0"/>
          <w:kern w:val="0"/>
          <w:szCs w:val="21"/>
        </w:rPr>
      </w:pPr>
      <w:bookmarkStart w:id="12" w:name="q9"/>
      <w:bookmarkEnd w:id="12"/>
      <w:r>
        <w:rPr>
          <w:rFonts w:hint="eastAsia" w:ascii="宋体" w:hAnsi="宋体" w:cs="仿宋"/>
          <w:snapToGrid w:val="0"/>
          <w:kern w:val="0"/>
          <w:szCs w:val="21"/>
        </w:rPr>
        <w:t>26.5评委会按照征集文件规定的各项因素对各投标文件进行量化打分并加权汇总，对各评委的总评分取算术平均值确定该投标供应商的评审总得分(精确至小数点后二位)，评审总得分最高者将被推荐为中标供应商，并作出评审结论。若得分相同的，按投标报价由低到高顺序排列；得分且投标报价相同的，按技术服务优劣顺序（即技术分由高到低排序）排列。</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26.6评审报告是评审委员会根据全体评审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在案。</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27. 保密及其它注意事项</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27.1  评审是采购工作的重要环节，评审工作在评委会内独立进行。评委会将遵照评审原则，公正、平等地对待所有投标供应商。</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27.2  评审期间，评委会将对投标文件中有关问题分别向投标供应商进行询问。各投标供应商应予以认真答复。重要或复杂问题的答复需以书面形式，并经法定代表人或授权人签署。澄清文件将作为投标文件的组成部份。</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27.3  在开标、投标期间，投标供应商不得向评委询问评审情况，不得进行旨在影响评审结果的活动。</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27.4  为保证定标的公正性，在评审过程中，评委不得与投标供应商私下交换意见。在采购工作结束后，凡与评审情况有接触的任何人，不得也不应将评审情况扩散出评委人员之外。</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27.5  评委会不向落标方解释落标原因，不退还投标文件。</w:t>
      </w:r>
    </w:p>
    <w:p>
      <w:pPr>
        <w:rPr>
          <w:rFonts w:ascii="宋体" w:hAnsi="宋体" w:cs="仿宋"/>
        </w:rPr>
      </w:pPr>
    </w:p>
    <w:p>
      <w:pPr>
        <w:adjustRightInd w:val="0"/>
        <w:spacing w:line="360" w:lineRule="auto"/>
        <w:jc w:val="center"/>
        <w:rPr>
          <w:rFonts w:ascii="宋体" w:hAnsi="宋体" w:cs="仿宋"/>
          <w:b/>
          <w:snapToGrid w:val="0"/>
          <w:kern w:val="0"/>
          <w:sz w:val="32"/>
          <w:szCs w:val="32"/>
        </w:rPr>
      </w:pPr>
      <w:r>
        <w:rPr>
          <w:rFonts w:hint="eastAsia" w:ascii="宋体" w:hAnsi="宋体" w:cs="仿宋"/>
          <w:b/>
          <w:snapToGrid w:val="0"/>
          <w:kern w:val="0"/>
          <w:sz w:val="32"/>
          <w:szCs w:val="32"/>
        </w:rPr>
        <w:t>Ｆ　　授予合同</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28．合同授予标准</w:t>
      </w:r>
    </w:p>
    <w:p>
      <w:pPr>
        <w:tabs>
          <w:tab w:val="left" w:pos="5688"/>
        </w:tabs>
        <w:adjustRightInd w:val="0"/>
        <w:spacing w:line="360" w:lineRule="auto"/>
        <w:rPr>
          <w:rFonts w:ascii="宋体" w:hAnsi="宋体" w:cs="仿宋"/>
          <w:snapToGrid w:val="0"/>
          <w:kern w:val="0"/>
          <w:szCs w:val="21"/>
        </w:rPr>
      </w:pPr>
      <w:r>
        <w:rPr>
          <w:rFonts w:hint="eastAsia" w:ascii="宋体" w:hAnsi="宋体" w:cs="仿宋"/>
          <w:snapToGrid w:val="0"/>
          <w:kern w:val="0"/>
          <w:szCs w:val="21"/>
        </w:rPr>
        <w:t xml:space="preserve">    本项目采购合同授予本须知26.5款所确定的中标供应商。</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29. 中标通知</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 xml:space="preserve">29.1  采购机构在发出《中标通知书》之前，将中标结果通过政府采购指定网站进行公示。中标结果公示期满无异议或者异议不成立的，采购机构将发出《中标通知书》。《中标通知书》一经发出即发生法律效力。 </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29.2 《中标通知书》将作为签订合同的重要依据。</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29.3  中标方向采购代理机构支付采购代理服务费后，采购代理机构发出《中标通知书》。</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30. 授予合同时变更数量的权力</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 xml:space="preserve">30.1  </w:t>
      </w:r>
      <w:r>
        <w:rPr>
          <w:rFonts w:hint="eastAsia" w:ascii="宋体" w:hAnsi="宋体" w:cs="仿宋"/>
          <w:bCs/>
          <w:snapToGrid w:val="0"/>
          <w:kern w:val="0"/>
          <w:szCs w:val="21"/>
        </w:rPr>
        <w:t>采购人</w:t>
      </w:r>
      <w:r>
        <w:rPr>
          <w:rFonts w:hint="eastAsia" w:ascii="宋体" w:hAnsi="宋体" w:cs="仿宋"/>
          <w:snapToGrid w:val="0"/>
          <w:kern w:val="0"/>
          <w:szCs w:val="21"/>
        </w:rPr>
        <w:t>在签订合同时，有权对征集文件中列明的货物或服务的数量，在法定范围内，依法定程序予以增加或减少。</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31. 签订合同</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31.1  中标方应按《中标通知书》或按</w:t>
      </w:r>
      <w:r>
        <w:rPr>
          <w:rFonts w:hint="eastAsia" w:ascii="宋体" w:hAnsi="宋体" w:cs="仿宋"/>
          <w:bCs/>
          <w:snapToGrid w:val="0"/>
          <w:kern w:val="0"/>
          <w:szCs w:val="21"/>
        </w:rPr>
        <w:t>采购人</w:t>
      </w:r>
      <w:r>
        <w:rPr>
          <w:rFonts w:hint="eastAsia" w:ascii="宋体" w:hAnsi="宋体" w:cs="仿宋"/>
          <w:snapToGrid w:val="0"/>
          <w:kern w:val="0"/>
          <w:szCs w:val="21"/>
        </w:rPr>
        <w:t>指定的时间、地点与</w:t>
      </w:r>
      <w:r>
        <w:rPr>
          <w:rFonts w:hint="eastAsia" w:ascii="宋体" w:hAnsi="宋体" w:cs="仿宋"/>
          <w:bCs/>
          <w:snapToGrid w:val="0"/>
          <w:kern w:val="0"/>
          <w:szCs w:val="21"/>
        </w:rPr>
        <w:t>采购人</w:t>
      </w:r>
      <w:r>
        <w:rPr>
          <w:rFonts w:hint="eastAsia" w:ascii="宋体" w:hAnsi="宋体" w:cs="仿宋"/>
          <w:snapToGrid w:val="0"/>
          <w:kern w:val="0"/>
          <w:szCs w:val="21"/>
        </w:rPr>
        <w:t>签订合同。</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31.2  征集文件、中标方的投标文件及其澄清文件等，均为签订合同的依据。</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32.  履约保证金</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32.1  中标供应商须按征集文件的规定或根据合同的规定向</w:t>
      </w:r>
      <w:r>
        <w:rPr>
          <w:rFonts w:hint="eastAsia" w:ascii="宋体" w:hAnsi="宋体" w:cs="仿宋"/>
          <w:bCs/>
          <w:snapToGrid w:val="0"/>
          <w:kern w:val="0"/>
          <w:szCs w:val="21"/>
        </w:rPr>
        <w:t>采购人</w:t>
      </w:r>
      <w:r>
        <w:rPr>
          <w:rFonts w:hint="eastAsia" w:ascii="宋体" w:hAnsi="宋体" w:cs="仿宋"/>
          <w:snapToGrid w:val="0"/>
          <w:kern w:val="0"/>
          <w:szCs w:val="21"/>
        </w:rPr>
        <w:t>提交履约保证金。</w:t>
      </w:r>
    </w:p>
    <w:p>
      <w:pPr>
        <w:adjustRightInd w:val="0"/>
        <w:spacing w:line="360" w:lineRule="auto"/>
        <w:rPr>
          <w:rFonts w:ascii="宋体" w:hAnsi="宋体" w:cs="仿宋"/>
          <w:b/>
          <w:snapToGrid w:val="0"/>
          <w:kern w:val="0"/>
          <w:szCs w:val="21"/>
        </w:rPr>
      </w:pPr>
      <w:r>
        <w:rPr>
          <w:rFonts w:hint="eastAsia" w:ascii="宋体" w:hAnsi="宋体" w:cs="仿宋"/>
          <w:b/>
          <w:snapToGrid w:val="0"/>
          <w:kern w:val="0"/>
          <w:szCs w:val="21"/>
        </w:rPr>
        <w:t>33. 采购代理服务费</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33.1  采购代理服务费按前附表第14项所述，最低收取人民币5000元。</w:t>
      </w:r>
    </w:p>
    <w:p>
      <w:pPr>
        <w:adjustRightInd w:val="0"/>
        <w:spacing w:line="360" w:lineRule="auto"/>
        <w:rPr>
          <w:rFonts w:ascii="宋体" w:hAnsi="宋体" w:cs="仿宋"/>
          <w:snapToGrid w:val="0"/>
          <w:kern w:val="0"/>
          <w:szCs w:val="21"/>
        </w:rPr>
      </w:pPr>
      <w:r>
        <w:rPr>
          <w:rFonts w:hint="eastAsia" w:ascii="宋体" w:hAnsi="宋体" w:cs="仿宋"/>
          <w:snapToGrid w:val="0"/>
          <w:kern w:val="0"/>
          <w:szCs w:val="21"/>
        </w:rPr>
        <w:t>33.2  采购代理服务费金额按下列方法计算：</w:t>
      </w:r>
    </w:p>
    <w:tbl>
      <w:tblPr>
        <w:tblStyle w:val="19"/>
        <w:tblW w:w="0" w:type="auto"/>
        <w:tblInd w:w="64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661"/>
        <w:gridCol w:w="1661"/>
        <w:gridCol w:w="16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trPr>
        <w:tc>
          <w:tcPr>
            <w:tcW w:w="2131" w:type="dxa"/>
          </w:tcPr>
          <w:p>
            <w:pPr>
              <w:spacing w:line="360" w:lineRule="auto"/>
              <w:ind w:firstLine="420" w:firstLineChars="200"/>
              <w:rPr>
                <w:rFonts w:ascii="宋体" w:hAnsi="宋体" w:cs="仿宋"/>
                <w:szCs w:val="21"/>
              </w:rPr>
            </w:pPr>
            <w:r>
              <w:rPr>
                <w:rFonts w:ascii="宋体" w:hAnsi="宋体" w:cs="仿宋"/>
                <w:szCs w:val="21"/>
              </w:rPr>
              <mc:AlternateContent>
                <mc:Choice Requires="wps">
                  <w:drawing>
                    <wp:anchor distT="0" distB="0" distL="114300" distR="114300" simplePos="0" relativeHeight="251678720" behindDoc="0" locked="0" layoutInCell="1" allowOverlap="1">
                      <wp:simplePos x="0" y="0"/>
                      <wp:positionH relativeFrom="column">
                        <wp:posOffset>716280</wp:posOffset>
                      </wp:positionH>
                      <wp:positionV relativeFrom="paragraph">
                        <wp:posOffset>552450</wp:posOffset>
                      </wp:positionV>
                      <wp:extent cx="54610" cy="119380"/>
                      <wp:effectExtent l="0" t="0" r="0" b="0"/>
                      <wp:wrapNone/>
                      <wp:docPr id="21" name="__TH_B3733"/>
                      <wp:cNvGraphicFramePr/>
                      <a:graphic xmlns:a="http://schemas.openxmlformats.org/drawingml/2006/main">
                        <a:graphicData uri="http://schemas.microsoft.com/office/word/2010/wordprocessingShape">
                          <wps:wsp>
                            <wps:cNvSpPr txBox="1"/>
                            <wps:spPr>
                              <a:xfrm>
                                <a:off x="0" y="0"/>
                                <a:ext cx="54610" cy="119380"/>
                              </a:xfrm>
                              <a:prstGeom prst="rect">
                                <a:avLst/>
                              </a:prstGeom>
                              <a:noFill/>
                              <a:ln>
                                <a:noFill/>
                              </a:ln>
                              <a:effectLst/>
                            </wps:spPr>
                            <wps:txbx>
                              <w:txbxContent>
                                <w:p>
                                  <w:pPr>
                                    <w:snapToGrid w:val="0"/>
                                    <w:rPr>
                                      <w:sz w:val="15"/>
                                    </w:rPr>
                                  </w:pPr>
                                  <w:r>
                                    <w:rPr>
                                      <w:rFonts w:hint="eastAsia"/>
                                      <w:sz w:val="15"/>
                                    </w:rPr>
                                    <w:t>元</w:t>
                                  </w:r>
                                </w:p>
                              </w:txbxContent>
                            </wps:txbx>
                            <wps:bodyPr vert="horz" wrap="square" lIns="0" tIns="0" rIns="0" bIns="0" anchor="t" anchorCtr="0" upright="1"/>
                          </wps:wsp>
                        </a:graphicData>
                      </a:graphic>
                    </wp:anchor>
                  </w:drawing>
                </mc:Choice>
                <mc:Fallback>
                  <w:pict>
                    <v:shape id="__TH_B3733" o:spid="_x0000_s1026" o:spt="202" type="#_x0000_t202" style="position:absolute;left:0pt;margin-left:56.4pt;margin-top:43.5pt;height:9.4pt;width:4.3pt;z-index:251678720;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MCE0vYAAAACgEAAA8AAAAAAAAAAQAgAAAA&#10;IgAAAGRycy9kb3ducmV2LnhtbFBLAQIUABQAAAAIAIdO4kDoSqiB0gEAALEDAAAOAAAAAAAAAAEA&#10;IAAAACcBAABkcnMvZTJvRG9jLnhtbFBLBQYAAAAABgAGAFkBAABrBQAAAAA=&#10;">
                      <v:fill on="f" focussize="0,0"/>
                      <v:stroke on="f"/>
                      <v:imagedata o:title=""/>
                      <o:lock v:ext="edit" aspectratio="f"/>
                      <v:textbox inset="0mm,0mm,0mm,0mm">
                        <w:txbxContent>
                          <w:p>
                            <w:pPr>
                              <w:snapToGrid w:val="0"/>
                              <w:rPr>
                                <w:sz w:val="15"/>
                              </w:rPr>
                            </w:pPr>
                            <w:r>
                              <w:rPr>
                                <w:rFonts w:hint="eastAsia"/>
                                <w:sz w:val="15"/>
                              </w:rPr>
                              <w:t>元</w:t>
                            </w:r>
                          </w:p>
                        </w:txbxContent>
                      </v:textbox>
                    </v:shape>
                  </w:pict>
                </mc:Fallback>
              </mc:AlternateContent>
            </w:r>
            <w:r>
              <w:rPr>
                <w:rFonts w:ascii="宋体" w:hAnsi="宋体" w:cs="仿宋"/>
                <w:szCs w:val="21"/>
              </w:rPr>
              <mc:AlternateContent>
                <mc:Choice Requires="wps">
                  <w:drawing>
                    <wp:anchor distT="0" distB="0" distL="114300" distR="114300" simplePos="0" relativeHeight="251677696" behindDoc="0" locked="0" layoutInCell="1" allowOverlap="1">
                      <wp:simplePos x="0" y="0"/>
                      <wp:positionH relativeFrom="column">
                        <wp:posOffset>565785</wp:posOffset>
                      </wp:positionH>
                      <wp:positionV relativeFrom="paragraph">
                        <wp:posOffset>537845</wp:posOffset>
                      </wp:positionV>
                      <wp:extent cx="125095" cy="119380"/>
                      <wp:effectExtent l="0" t="0" r="0" b="0"/>
                      <wp:wrapNone/>
                      <wp:docPr id="20" name="__TH_B363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万</w:t>
                                  </w:r>
                                </w:p>
                              </w:txbxContent>
                            </wps:txbx>
                            <wps:bodyPr vert="horz" wrap="square" lIns="0" tIns="0" rIns="0" bIns="0" anchor="t" anchorCtr="0" upright="1"/>
                          </wps:wsp>
                        </a:graphicData>
                      </a:graphic>
                    </wp:anchor>
                  </w:drawing>
                </mc:Choice>
                <mc:Fallback>
                  <w:pict>
                    <v:shape id="__TH_B3632" o:spid="_x0000_s1026" o:spt="202" type="#_x0000_t202" style="position:absolute;left:0pt;margin-left:44.55pt;margin-top:42.35pt;height:9.4pt;width:9.85pt;z-index:251677696;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aAzudcAAAAJAQAADwAAAAAAAAABACAAAAAi&#10;AAAAZHJzL2Rvd25yZXYueG1sUEsBAhQAFAAAAAgAh07iQPHX/tPSAQAAsgMAAA4AAAAAAAAAAQAg&#10;AAAAJgEAAGRycy9lMm9Eb2MueG1sUEsFBgAAAAAGAAYAWQEAAGoFAAAAAA==&#10;">
                      <v:fill on="f" focussize="0,0"/>
                      <v:stroke on="f"/>
                      <v:imagedata o:title=""/>
                      <o:lock v:ext="edit" aspectratio="f"/>
                      <v:textbox inset="0mm,0mm,0mm,0mm">
                        <w:txbxContent>
                          <w:p>
                            <w:pPr>
                              <w:snapToGrid w:val="0"/>
                              <w:rPr>
                                <w:sz w:val="15"/>
                              </w:rPr>
                            </w:pPr>
                            <w:r>
                              <w:rPr>
                                <w:rFonts w:hint="eastAsia"/>
                                <w:sz w:val="15"/>
                              </w:rPr>
                              <w:t>万</w:t>
                            </w:r>
                          </w:p>
                        </w:txbxContent>
                      </v:textbox>
                    </v:shape>
                  </w:pict>
                </mc:Fallback>
              </mc:AlternateContent>
            </w:r>
            <w:r>
              <w:rPr>
                <w:rFonts w:ascii="宋体" w:hAnsi="宋体" w:cs="仿宋"/>
                <w:szCs w:val="21"/>
              </w:rPr>
              <mc:AlternateContent>
                <mc:Choice Requires="wps">
                  <w:drawing>
                    <wp:anchor distT="0" distB="0" distL="114300" distR="114300" simplePos="0" relativeHeight="251676672" behindDoc="0" locked="0" layoutInCell="1" allowOverlap="1">
                      <wp:simplePos x="0" y="0"/>
                      <wp:positionH relativeFrom="column">
                        <wp:posOffset>488315</wp:posOffset>
                      </wp:positionH>
                      <wp:positionV relativeFrom="paragraph">
                        <wp:posOffset>523240</wp:posOffset>
                      </wp:positionV>
                      <wp:extent cx="49530" cy="119380"/>
                      <wp:effectExtent l="0" t="0" r="0" b="0"/>
                      <wp:wrapNone/>
                      <wp:docPr id="19" name="__TH_B3531"/>
                      <wp:cNvGraphicFramePr/>
                      <a:graphic xmlns:a="http://schemas.openxmlformats.org/drawingml/2006/main">
                        <a:graphicData uri="http://schemas.microsoft.com/office/word/2010/wordprocessingShape">
                          <wps:wsp>
                            <wps:cNvSpPr txBox="1"/>
                            <wps:spPr>
                              <a:xfrm>
                                <a:off x="0" y="0"/>
                                <a:ext cx="49530" cy="119380"/>
                              </a:xfrm>
                              <a:prstGeom prst="rect">
                                <a:avLst/>
                              </a:prstGeom>
                              <a:noFill/>
                              <a:ln>
                                <a:noFill/>
                              </a:ln>
                              <a:effectLst/>
                            </wps:spPr>
                            <wps:txbx>
                              <w:txbxContent>
                                <w:p>
                                  <w:pPr>
                                    <w:snapToGrid w:val="0"/>
                                    <w:rPr>
                                      <w:sz w:val="15"/>
                                    </w:rPr>
                                  </w:pPr>
                                  <w:r>
                                    <w:rPr>
                                      <w:sz w:val="15"/>
                                    </w:rPr>
                                    <w:t>(</w:t>
                                  </w:r>
                                </w:p>
                              </w:txbxContent>
                            </wps:txbx>
                            <wps:bodyPr vert="horz" wrap="square" lIns="0" tIns="0" rIns="0" bIns="0" anchor="t" anchorCtr="0" upright="1"/>
                          </wps:wsp>
                        </a:graphicData>
                      </a:graphic>
                    </wp:anchor>
                  </w:drawing>
                </mc:Choice>
                <mc:Fallback>
                  <w:pict>
                    <v:shape id="__TH_B3531" o:spid="_x0000_s1026" o:spt="202" type="#_x0000_t202" style="position:absolute;left:0pt;margin-left:38.45pt;margin-top:41.2pt;height:9.4pt;width:3.9pt;z-index:251676672;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5ldetgAAAAIAQAADwAAAAAAAAABACAAAAAi&#10;AAAAZHJzL2Rvd25yZXYueG1sUEsBAhQAFAAAAAgAh07iQKod5QrRAQAAsQMAAA4AAAAAAAAAAQAg&#10;AAAAJwEAAGRycy9lMm9Eb2MueG1sUEsFBgAAAAAGAAYAWQEAAGoFAAAAAA==&#10;">
                      <v:fill on="f" focussize="0,0"/>
                      <v:stroke on="f"/>
                      <v:imagedata o:title=""/>
                      <o:lock v:ext="edit" aspectratio="f"/>
                      <v:textbox inset="0mm,0mm,0mm,0mm">
                        <w:txbxContent>
                          <w:p>
                            <w:pPr>
                              <w:snapToGrid w:val="0"/>
                              <w:rPr>
                                <w:sz w:val="15"/>
                              </w:rPr>
                            </w:pPr>
                            <w:r>
                              <w:rPr>
                                <w:sz w:val="15"/>
                              </w:rPr>
                              <w:t>(</w:t>
                            </w:r>
                          </w:p>
                        </w:txbxContent>
                      </v:textbox>
                    </v:shape>
                  </w:pict>
                </mc:Fallback>
              </mc:AlternateContent>
            </w:r>
            <w:r>
              <w:rPr>
                <w:rFonts w:ascii="宋体" w:hAnsi="宋体" w:cs="仿宋"/>
                <w:szCs w:val="21"/>
              </w:rPr>
              <mc:AlternateContent>
                <mc:Choice Requires="wps">
                  <w:drawing>
                    <wp:anchor distT="0" distB="0" distL="114300" distR="114300" simplePos="0" relativeHeight="251675648" behindDoc="0" locked="0" layoutInCell="1" allowOverlap="1">
                      <wp:simplePos x="0" y="0"/>
                      <wp:positionH relativeFrom="column">
                        <wp:posOffset>334645</wp:posOffset>
                      </wp:positionH>
                      <wp:positionV relativeFrom="paragraph">
                        <wp:posOffset>508635</wp:posOffset>
                      </wp:positionV>
                      <wp:extent cx="125730" cy="119380"/>
                      <wp:effectExtent l="0" t="0" r="0" b="0"/>
                      <wp:wrapNone/>
                      <wp:docPr id="18" name="__TH_B3430"/>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额</w:t>
                                  </w:r>
                                </w:p>
                              </w:txbxContent>
                            </wps:txbx>
                            <wps:bodyPr vert="horz" wrap="square" lIns="0" tIns="0" rIns="0" bIns="0" anchor="t" anchorCtr="0" upright="1"/>
                          </wps:wsp>
                        </a:graphicData>
                      </a:graphic>
                    </wp:anchor>
                  </w:drawing>
                </mc:Choice>
                <mc:Fallback>
                  <w:pict>
                    <v:shape id="__TH_B3430" o:spid="_x0000_s1026" o:spt="202" type="#_x0000_t202" style="position:absolute;left:0pt;margin-left:26.35pt;margin-top:40.05pt;height:9.4pt;width:9.9pt;z-index:251675648;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dakhx1wAAAAcBAAAPAAAAAAAAAAEAIAAAACIA&#10;AABkcnMvZG93bnJldi54bWxQSwECFAAUAAAACACHTuJAHWKNmNEBAACyAwAADgAAAAAAAAABACAA&#10;AAAmAQAAZHJzL2Uyb0RvYy54bWxQSwUGAAAAAAYABgBZAQAAaQUAAAAA&#10;">
                      <v:fill on="f" focussize="0,0"/>
                      <v:stroke on="f"/>
                      <v:imagedata o:title=""/>
                      <o:lock v:ext="edit" aspectratio="f"/>
                      <v:textbox inset="0mm,0mm,0mm,0mm">
                        <w:txbxContent>
                          <w:p>
                            <w:pPr>
                              <w:snapToGrid w:val="0"/>
                              <w:rPr>
                                <w:sz w:val="15"/>
                              </w:rPr>
                            </w:pPr>
                            <w:r>
                              <w:rPr>
                                <w:rFonts w:hint="eastAsia"/>
                                <w:sz w:val="15"/>
                              </w:rPr>
                              <w:t>额</w:t>
                            </w:r>
                          </w:p>
                        </w:txbxContent>
                      </v:textbox>
                    </v:shape>
                  </w:pict>
                </mc:Fallback>
              </mc:AlternateContent>
            </w:r>
            <w:r>
              <w:rPr>
                <w:rFonts w:ascii="宋体" w:hAnsi="宋体" w:cs="仿宋"/>
                <w:szCs w:val="21"/>
              </w:rPr>
              <mc:AlternateContent>
                <mc:Choice Requires="wps">
                  <w:drawing>
                    <wp:anchor distT="0" distB="0" distL="114300" distR="114300" simplePos="0" relativeHeight="251674624" behindDoc="0" locked="0" layoutInCell="1" allowOverlap="1">
                      <wp:simplePos x="0" y="0"/>
                      <wp:positionH relativeFrom="column">
                        <wp:posOffset>219710</wp:posOffset>
                      </wp:positionH>
                      <wp:positionV relativeFrom="paragraph">
                        <wp:posOffset>494030</wp:posOffset>
                      </wp:positionV>
                      <wp:extent cx="125095" cy="119380"/>
                      <wp:effectExtent l="0" t="0" r="0" b="0"/>
                      <wp:wrapNone/>
                      <wp:docPr id="17" name="__TH_B3329"/>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金</w:t>
                                  </w:r>
                                </w:p>
                              </w:txbxContent>
                            </wps:txbx>
                            <wps:bodyPr vert="horz" wrap="square" lIns="0" tIns="0" rIns="0" bIns="0" anchor="t" anchorCtr="0" upright="1"/>
                          </wps:wsp>
                        </a:graphicData>
                      </a:graphic>
                    </wp:anchor>
                  </w:drawing>
                </mc:Choice>
                <mc:Fallback>
                  <w:pict>
                    <v:shape id="__TH_B3329" o:spid="_x0000_s1026" o:spt="202" type="#_x0000_t202" style="position:absolute;left:0pt;margin-left:17.3pt;margin-top:38.9pt;height:9.4pt;width:9.85pt;z-index:251674624;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2dTyHXAAAABwEAAA8AAAAAAAAAAQAgAAAA&#10;IgAAAGRycy9kb3ducmV2LnhtbFBLAQIUABQAAAAIAIdO4kDOWGy+0wEAALIDAAAOAAAAAAAAAAEA&#10;IAAAACYBAABkcnMvZTJvRG9jLnhtbFBLBQYAAAAABgAGAFkBAABrBQAAAAA=&#10;">
                      <v:fill on="f" focussize="0,0"/>
                      <v:stroke on="f"/>
                      <v:imagedata o:title=""/>
                      <o:lock v:ext="edit" aspectratio="f"/>
                      <v:textbox inset="0mm,0mm,0mm,0mm">
                        <w:txbxContent>
                          <w:p>
                            <w:pPr>
                              <w:snapToGrid w:val="0"/>
                              <w:rPr>
                                <w:sz w:val="15"/>
                              </w:rPr>
                            </w:pPr>
                            <w:r>
                              <w:rPr>
                                <w:rFonts w:hint="eastAsia"/>
                                <w:sz w:val="15"/>
                              </w:rPr>
                              <w:t>金</w:t>
                            </w:r>
                          </w:p>
                        </w:txbxContent>
                      </v:textbox>
                    </v:shape>
                  </w:pict>
                </mc:Fallback>
              </mc:AlternateContent>
            </w:r>
            <w:r>
              <w:rPr>
                <w:rFonts w:ascii="宋体" w:hAnsi="宋体" w:cs="仿宋"/>
                <w:szCs w:val="21"/>
              </w:rPr>
              <mc:AlternateContent>
                <mc:Choice Requires="wps">
                  <w:drawing>
                    <wp:anchor distT="0" distB="0" distL="114300" distR="114300" simplePos="0" relativeHeight="251673600" behindDoc="0" locked="0" layoutInCell="1" allowOverlap="1">
                      <wp:simplePos x="0" y="0"/>
                      <wp:positionH relativeFrom="column">
                        <wp:posOffset>104140</wp:posOffset>
                      </wp:positionH>
                      <wp:positionV relativeFrom="paragraph">
                        <wp:posOffset>479425</wp:posOffset>
                      </wp:positionV>
                      <wp:extent cx="125730" cy="119380"/>
                      <wp:effectExtent l="0" t="0" r="0" b="0"/>
                      <wp:wrapNone/>
                      <wp:docPr id="16" name="__TH_B3228"/>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标</w:t>
                                  </w:r>
                                </w:p>
                              </w:txbxContent>
                            </wps:txbx>
                            <wps:bodyPr vert="horz" wrap="square" lIns="0" tIns="0" rIns="0" bIns="0" anchor="t" anchorCtr="0" upright="1"/>
                          </wps:wsp>
                        </a:graphicData>
                      </a:graphic>
                    </wp:anchor>
                  </w:drawing>
                </mc:Choice>
                <mc:Fallback>
                  <w:pict>
                    <v:shape id="__TH_B3228" o:spid="_x0000_s1026" o:spt="202" type="#_x0000_t202" style="position:absolute;left:0pt;margin-left:8.2pt;margin-top:37.75pt;height:9.4pt;width:9.9pt;z-index:251673600;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bWdhPWAAAABwEAAA8AAAAAAAAAAQAgAAAAIgAA&#10;AGRycy9kb3ducmV2LnhtbFBLAQIUABQAAAAIAIdO4kCOyYLg0QEAALIDAAAOAAAAAAAAAAEAIAAA&#10;ACUBAABkcnMvZTJvRG9jLnhtbFBLBQYAAAAABgAGAFkBAABoBQAAAAA=&#10;">
                      <v:fill on="f" focussize="0,0"/>
                      <v:stroke on="f"/>
                      <v:imagedata o:title=""/>
                      <o:lock v:ext="edit" aspectratio="f"/>
                      <v:textbox inset="0mm,0mm,0mm,0mm">
                        <w:txbxContent>
                          <w:p>
                            <w:pPr>
                              <w:snapToGrid w:val="0"/>
                              <w:rPr>
                                <w:sz w:val="15"/>
                              </w:rPr>
                            </w:pPr>
                            <w:r>
                              <w:rPr>
                                <w:rFonts w:hint="eastAsia"/>
                                <w:sz w:val="15"/>
                              </w:rPr>
                              <w:t>标</w:t>
                            </w:r>
                          </w:p>
                        </w:txbxContent>
                      </v:textbox>
                    </v:shape>
                  </w:pict>
                </mc:Fallback>
              </mc:AlternateContent>
            </w:r>
            <w:r>
              <w:rPr>
                <w:rFonts w:ascii="宋体" w:hAnsi="宋体" w:cs="仿宋"/>
                <w:szCs w:val="21"/>
              </w:rPr>
              <mc:AlternateContent>
                <mc:Choice Requires="wps">
                  <w:drawing>
                    <wp:anchor distT="0" distB="0" distL="114300" distR="114300" simplePos="0" relativeHeight="251672576"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15" name="__TH_B3127"/>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中</w:t>
                                  </w:r>
                                </w:p>
                              </w:txbxContent>
                            </wps:txbx>
                            <wps:bodyPr vert="horz" wrap="square" lIns="0" tIns="0" rIns="0" bIns="0" anchor="t" anchorCtr="0" upright="1"/>
                          </wps:wsp>
                        </a:graphicData>
                      </a:graphic>
                    </wp:anchor>
                  </w:drawing>
                </mc:Choice>
                <mc:Fallback>
                  <w:pict>
                    <v:shape id="__TH_B3127" o:spid="_x0000_s1026" o:spt="202" type="#_x0000_t202" style="position:absolute;left:0pt;margin-left:-0.85pt;margin-top:36.6pt;height:9.4pt;width:9.85pt;z-index:251672576;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43oM01gAAAAcBAAAPAAAAAAAAAAEAIAAAACIA&#10;AABkcnMvZG93bnJldi54bWxQSwECFAAUAAAACACHTuJA3Ki5ztIBAACyAwAADgAAAAAAAAABACAA&#10;AAAlAQAAZHJzL2Uyb0RvYy54bWxQSwUGAAAAAAYABgBZAQAAaQUAAAAA&#10;">
                      <v:fill on="f" focussize="0,0"/>
                      <v:stroke on="f"/>
                      <v:imagedata o:title=""/>
                      <o:lock v:ext="edit" aspectratio="f"/>
                      <v:textbox inset="0mm,0mm,0mm,0mm">
                        <w:txbxContent>
                          <w:p>
                            <w:pPr>
                              <w:snapToGrid w:val="0"/>
                              <w:rPr>
                                <w:sz w:val="15"/>
                              </w:rPr>
                            </w:pPr>
                            <w:r>
                              <w:rPr>
                                <w:rFonts w:hint="eastAsia"/>
                                <w:sz w:val="15"/>
                              </w:rPr>
                              <w:t>中</w:t>
                            </w:r>
                          </w:p>
                        </w:txbxContent>
                      </v:textbox>
                    </v:shape>
                  </w:pict>
                </mc:Fallback>
              </mc:AlternateContent>
            </w:r>
            <w:r>
              <w:rPr>
                <w:rFonts w:ascii="宋体" w:hAnsi="宋体" w:cs="仿宋"/>
                <w:szCs w:val="21"/>
              </w:rPr>
              <mc:AlternateContent>
                <mc:Choice Requires="wps">
                  <w:drawing>
                    <wp:anchor distT="0" distB="0" distL="114300" distR="114300" simplePos="0" relativeHeight="251671552" behindDoc="0" locked="0" layoutInCell="1" allowOverlap="1">
                      <wp:simplePos x="0" y="0"/>
                      <wp:positionH relativeFrom="column">
                        <wp:posOffset>805180</wp:posOffset>
                      </wp:positionH>
                      <wp:positionV relativeFrom="paragraph">
                        <wp:posOffset>407035</wp:posOffset>
                      </wp:positionV>
                      <wp:extent cx="125095" cy="118745"/>
                      <wp:effectExtent l="0" t="0" r="0" b="0"/>
                      <wp:wrapNone/>
                      <wp:docPr id="14" name="__TH_B2226"/>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a:effectLst/>
                            </wps:spPr>
                            <wps:txbx>
                              <w:txbxContent>
                                <w:p>
                                  <w:pPr>
                                    <w:snapToGrid w:val="0"/>
                                    <w:rPr>
                                      <w:sz w:val="15"/>
                                    </w:rPr>
                                  </w:pPr>
                                  <w:r>
                                    <w:rPr>
                                      <w:rFonts w:hint="eastAsia"/>
                                      <w:sz w:val="15"/>
                                    </w:rPr>
                                    <w:t>率</w:t>
                                  </w:r>
                                </w:p>
                              </w:txbxContent>
                            </wps:txbx>
                            <wps:bodyPr vert="horz" wrap="square" lIns="0" tIns="0" rIns="0" bIns="0" anchor="t" anchorCtr="0" upright="1"/>
                          </wps:wsp>
                        </a:graphicData>
                      </a:graphic>
                    </wp:anchor>
                  </w:drawing>
                </mc:Choice>
                <mc:Fallback>
                  <w:pict>
                    <v:shape id="__TH_B2226" o:spid="_x0000_s1026" o:spt="202" type="#_x0000_t202" style="position:absolute;left:0pt;margin-left:63.4pt;margin-top:32.05pt;height:9.35pt;width:9.85pt;z-index:251671552;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xa0q1NcAAAAJAQAADwAAAAAAAAABACAAAAAi&#10;AAAAZHJzL2Rvd25yZXYueG1sUEsBAhQAFAAAAAgAh07iQHHU/sDSAQAAsgMAAA4AAAAAAAAAAQAg&#10;AAAAJgEAAGRycy9lMm9Eb2MueG1sUEsFBgAAAAAGAAYAWQEAAGoFAAAAAA==&#10;">
                      <v:fill on="f" focussize="0,0"/>
                      <v:stroke on="f"/>
                      <v:imagedata o:title=""/>
                      <o:lock v:ext="edit" aspectratio="f"/>
                      <v:textbox inset="0mm,0mm,0mm,0mm">
                        <w:txbxContent>
                          <w:p>
                            <w:pPr>
                              <w:snapToGrid w:val="0"/>
                              <w:rPr>
                                <w:sz w:val="15"/>
                              </w:rPr>
                            </w:pPr>
                            <w:r>
                              <w:rPr>
                                <w:rFonts w:hint="eastAsia"/>
                                <w:sz w:val="15"/>
                              </w:rPr>
                              <w:t>率</w:t>
                            </w:r>
                          </w:p>
                        </w:txbxContent>
                      </v:textbox>
                    </v:shape>
                  </w:pict>
                </mc:Fallback>
              </mc:AlternateContent>
            </w:r>
            <w:r>
              <w:rPr>
                <w:rFonts w:ascii="宋体" w:hAnsi="宋体" w:cs="仿宋"/>
                <w:szCs w:val="21"/>
              </w:rPr>
              <mc:AlternateContent>
                <mc:Choice Requires="wps">
                  <w:drawing>
                    <wp:anchor distT="0" distB="0" distL="114300" distR="114300" simplePos="0" relativeHeight="251670528" behindDoc="0" locked="0" layoutInCell="1" allowOverlap="1">
                      <wp:simplePos x="0" y="0"/>
                      <wp:positionH relativeFrom="column">
                        <wp:posOffset>253365</wp:posOffset>
                      </wp:positionH>
                      <wp:positionV relativeFrom="paragraph">
                        <wp:posOffset>127635</wp:posOffset>
                      </wp:positionV>
                      <wp:extent cx="125730" cy="119380"/>
                      <wp:effectExtent l="0" t="0" r="0" b="0"/>
                      <wp:wrapNone/>
                      <wp:docPr id="13" name="__TH_B2125"/>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费</w:t>
                                  </w:r>
                                </w:p>
                              </w:txbxContent>
                            </wps:txbx>
                            <wps:bodyPr vert="horz" wrap="square" lIns="0" tIns="0" rIns="0" bIns="0" anchor="t" anchorCtr="0" upright="1"/>
                          </wps:wsp>
                        </a:graphicData>
                      </a:graphic>
                    </wp:anchor>
                  </w:drawing>
                </mc:Choice>
                <mc:Fallback>
                  <w:pict>
                    <v:shape id="__TH_B2125" o:spid="_x0000_s1026" o:spt="202" type="#_x0000_t202" style="position:absolute;left:0pt;margin-left:19.95pt;margin-top:10.05pt;height:9.4pt;width:9.9pt;z-index:251670528;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3HkNdUAAAAHAQAADwAAAAAAAAABACAAAAAiAAAA&#10;ZHJzL2Rvd25yZXYueG1sUEsBAhQAFAAAAAgAh07iQOeYBRDRAQAAsgMAAA4AAAAAAAAAAQAgAAAA&#10;JAEAAGRycy9lMm9Eb2MueG1sUEsFBgAAAAAGAAYAWQEAAGcFAAAAAA==&#10;">
                      <v:fill on="f" focussize="0,0"/>
                      <v:stroke on="f"/>
                      <v:imagedata o:title=""/>
                      <o:lock v:ext="edit" aspectratio="f"/>
                      <v:textbox inset="0mm,0mm,0mm,0mm">
                        <w:txbxContent>
                          <w:p>
                            <w:pPr>
                              <w:snapToGrid w:val="0"/>
                              <w:rPr>
                                <w:sz w:val="15"/>
                              </w:rPr>
                            </w:pPr>
                            <w:r>
                              <w:rPr>
                                <w:rFonts w:hint="eastAsia"/>
                                <w:sz w:val="15"/>
                              </w:rPr>
                              <w:t>费</w:t>
                            </w:r>
                          </w:p>
                        </w:txbxContent>
                      </v:textbox>
                    </v:shape>
                  </w:pict>
                </mc:Fallback>
              </mc:AlternateContent>
            </w:r>
            <w:r>
              <w:rPr>
                <w:rFonts w:ascii="宋体" w:hAnsi="宋体" w:cs="仿宋"/>
                <w:szCs w:val="21"/>
              </w:rPr>
              <mc:AlternateContent>
                <mc:Choice Requires="wps">
                  <w:drawing>
                    <wp:anchor distT="0" distB="0" distL="114300" distR="114300" simplePos="0" relativeHeight="251669504" behindDoc="0" locked="0" layoutInCell="1" allowOverlap="1">
                      <wp:simplePos x="0" y="0"/>
                      <wp:positionH relativeFrom="column">
                        <wp:posOffset>1125855</wp:posOffset>
                      </wp:positionH>
                      <wp:positionV relativeFrom="paragraph">
                        <wp:posOffset>410845</wp:posOffset>
                      </wp:positionV>
                      <wp:extent cx="125095" cy="118745"/>
                      <wp:effectExtent l="0" t="0" r="0" b="0"/>
                      <wp:wrapNone/>
                      <wp:docPr id="12" name="__TH_B1424"/>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a:effectLst/>
                            </wps:spPr>
                            <wps:txbx>
                              <w:txbxContent>
                                <w:p>
                                  <w:pPr>
                                    <w:snapToGrid w:val="0"/>
                                    <w:rPr>
                                      <w:sz w:val="15"/>
                                    </w:rPr>
                                  </w:pPr>
                                  <w:r>
                                    <w:rPr>
                                      <w:rFonts w:hint="eastAsia"/>
                                      <w:sz w:val="15"/>
                                    </w:rPr>
                                    <w:t>型</w:t>
                                  </w:r>
                                </w:p>
                              </w:txbxContent>
                            </wps:txbx>
                            <wps:bodyPr vert="horz" wrap="square" lIns="0" tIns="0" rIns="0" bIns="0" anchor="t" anchorCtr="0" upright="1"/>
                          </wps:wsp>
                        </a:graphicData>
                      </a:graphic>
                    </wp:anchor>
                  </w:drawing>
                </mc:Choice>
                <mc:Fallback>
                  <w:pict>
                    <v:shape id="__TH_B1424" o:spid="_x0000_s1026" o:spt="202" type="#_x0000_t202" style="position:absolute;left:0pt;margin-left:88.65pt;margin-top:32.35pt;height:9.35pt;width:9.85pt;z-index:251669504;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9TJANgAAAAJAQAADwAAAAAAAAABACAAAAAi&#10;AAAAZHJzL2Rvd25yZXYueG1sUEsBAhQAFAAAAAgAh07iQJq/I3vRAQAAsgMAAA4AAAAAAAAAAQAg&#10;AAAAJwEAAGRycy9lMm9Eb2MueG1sUEsFBgAAAAAGAAYAWQEAAGoFAAAAAA==&#10;">
                      <v:fill on="f" focussize="0,0"/>
                      <v:stroke on="f"/>
                      <v:imagedata o:title=""/>
                      <o:lock v:ext="edit" aspectratio="f"/>
                      <v:textbox inset="0mm,0mm,0mm,0mm">
                        <w:txbxContent>
                          <w:p>
                            <w:pPr>
                              <w:snapToGrid w:val="0"/>
                              <w:rPr>
                                <w:sz w:val="15"/>
                              </w:rPr>
                            </w:pPr>
                            <w:r>
                              <w:rPr>
                                <w:rFonts w:hint="eastAsia"/>
                                <w:sz w:val="15"/>
                              </w:rPr>
                              <w:t>型</w:t>
                            </w:r>
                          </w:p>
                        </w:txbxContent>
                      </v:textbox>
                    </v:shape>
                  </w:pict>
                </mc:Fallback>
              </mc:AlternateContent>
            </w:r>
            <w:r>
              <w:rPr>
                <w:rFonts w:ascii="宋体" w:hAnsi="宋体" w:cs="仿宋"/>
                <w:szCs w:val="21"/>
              </w:rPr>
              <mc:AlternateContent>
                <mc:Choice Requires="wps">
                  <w:drawing>
                    <wp:anchor distT="0" distB="0" distL="114300" distR="114300" simplePos="0" relativeHeight="251668480" behindDoc="0" locked="0" layoutInCell="1" allowOverlap="1">
                      <wp:simplePos x="0" y="0"/>
                      <wp:positionH relativeFrom="column">
                        <wp:posOffset>1066165</wp:posOffset>
                      </wp:positionH>
                      <wp:positionV relativeFrom="paragraph">
                        <wp:posOffset>289560</wp:posOffset>
                      </wp:positionV>
                      <wp:extent cx="125095" cy="119380"/>
                      <wp:effectExtent l="0" t="0" r="0" b="0"/>
                      <wp:wrapNone/>
                      <wp:docPr id="11" name="__TH_B1323"/>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类</w:t>
                                  </w:r>
                                </w:p>
                              </w:txbxContent>
                            </wps:txbx>
                            <wps:bodyPr vert="horz" wrap="square" lIns="0" tIns="0" rIns="0" bIns="0" anchor="t" anchorCtr="0" upright="1"/>
                          </wps:wsp>
                        </a:graphicData>
                      </a:graphic>
                    </wp:anchor>
                  </w:drawing>
                </mc:Choice>
                <mc:Fallback>
                  <w:pict>
                    <v:shape id="__TH_B1323" o:spid="_x0000_s1026" o:spt="202" type="#_x0000_t202" style="position:absolute;left:0pt;margin-left:83.95pt;margin-top:22.8pt;height:9.4pt;width:9.85pt;z-index:251668480;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rqVZnYAAAACQEAAA8AAAAAAAAAAQAgAAAA&#10;IgAAAGRycy9kb3ducmV2LnhtbFBLAQIUABQAAAAIAIdO4kCAm0hq0gEAALIDAAAOAAAAAAAAAAEA&#10;IAAAACcBAABkcnMvZTJvRG9jLnhtbFBLBQYAAAAABgAGAFkBAABrBQAAAAA=&#10;">
                      <v:fill on="f" focussize="0,0"/>
                      <v:stroke on="f"/>
                      <v:imagedata o:title=""/>
                      <o:lock v:ext="edit" aspectratio="f"/>
                      <v:textbox inset="0mm,0mm,0mm,0mm">
                        <w:txbxContent>
                          <w:p>
                            <w:pPr>
                              <w:snapToGrid w:val="0"/>
                              <w:rPr>
                                <w:sz w:val="15"/>
                              </w:rPr>
                            </w:pPr>
                            <w:r>
                              <w:rPr>
                                <w:rFonts w:hint="eastAsia"/>
                                <w:sz w:val="15"/>
                              </w:rPr>
                              <w:t>类</w:t>
                            </w:r>
                          </w:p>
                        </w:txbxContent>
                      </v:textbox>
                    </v:shape>
                  </w:pict>
                </mc:Fallback>
              </mc:AlternateContent>
            </w:r>
            <w:r>
              <w:rPr>
                <w:rFonts w:ascii="宋体" w:hAnsi="宋体" w:cs="仿宋"/>
                <w:szCs w:val="21"/>
              </w:rPr>
              <mc:AlternateContent>
                <mc:Choice Requires="wps">
                  <w:drawing>
                    <wp:anchor distT="0" distB="0" distL="114300" distR="114300" simplePos="0" relativeHeight="251667456" behindDoc="0" locked="0" layoutInCell="1" allowOverlap="1">
                      <wp:simplePos x="0" y="0"/>
                      <wp:positionH relativeFrom="column">
                        <wp:posOffset>1006475</wp:posOffset>
                      </wp:positionH>
                      <wp:positionV relativeFrom="paragraph">
                        <wp:posOffset>168910</wp:posOffset>
                      </wp:positionV>
                      <wp:extent cx="125095" cy="119380"/>
                      <wp:effectExtent l="0" t="0" r="0" b="0"/>
                      <wp:wrapNone/>
                      <wp:docPr id="10" name="__TH_B122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务</w:t>
                                  </w:r>
                                </w:p>
                              </w:txbxContent>
                            </wps:txbx>
                            <wps:bodyPr vert="horz" wrap="square" lIns="0" tIns="0" rIns="0" bIns="0" anchor="t" anchorCtr="0" upright="1"/>
                          </wps:wsp>
                        </a:graphicData>
                      </a:graphic>
                    </wp:anchor>
                  </w:drawing>
                </mc:Choice>
                <mc:Fallback>
                  <w:pict>
                    <v:shape id="__TH_B1222" o:spid="_x0000_s1026" o:spt="202" type="#_x0000_t202" style="position:absolute;left:0pt;margin-left:79.25pt;margin-top:13.3pt;height:9.4pt;width:9.85pt;z-index:251667456;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182j9gAAAAJAQAADwAAAAAAAAABACAAAAAi&#10;AAAAZHJzL2Rvd25yZXYueG1sUEsBAhQAFAAAAAgAh07iQINUfvDRAQAAsgMAAA4AAAAAAAAAAQAg&#10;AAAAJwEAAGRycy9lMm9Eb2MueG1sUEsFBgAAAAAGAAYAWQEAAGoFAAAAAA==&#10;">
                      <v:fill on="f" focussize="0,0"/>
                      <v:stroke on="f"/>
                      <v:imagedata o:title=""/>
                      <o:lock v:ext="edit" aspectratio="f"/>
                      <v:textbox inset="0mm,0mm,0mm,0mm">
                        <w:txbxContent>
                          <w:p>
                            <w:pPr>
                              <w:snapToGrid w:val="0"/>
                              <w:rPr>
                                <w:sz w:val="15"/>
                              </w:rPr>
                            </w:pPr>
                            <w:r>
                              <w:rPr>
                                <w:rFonts w:hint="eastAsia"/>
                                <w:sz w:val="15"/>
                              </w:rPr>
                              <w:t>务</w:t>
                            </w:r>
                          </w:p>
                        </w:txbxContent>
                      </v:textbox>
                    </v:shape>
                  </w:pict>
                </mc:Fallback>
              </mc:AlternateContent>
            </w:r>
            <w:r>
              <w:rPr>
                <w:rFonts w:ascii="宋体" w:hAnsi="宋体" w:cs="仿宋"/>
                <w:szCs w:val="21"/>
              </w:rPr>
              <mc:AlternateContent>
                <mc:Choice Requires="wps">
                  <w:drawing>
                    <wp:anchor distT="0" distB="0" distL="114300" distR="114300" simplePos="0" relativeHeight="251666432" behindDoc="0" locked="0" layoutInCell="1" allowOverlap="1">
                      <wp:simplePos x="0" y="0"/>
                      <wp:positionH relativeFrom="column">
                        <wp:posOffset>946785</wp:posOffset>
                      </wp:positionH>
                      <wp:positionV relativeFrom="paragraph">
                        <wp:posOffset>48260</wp:posOffset>
                      </wp:positionV>
                      <wp:extent cx="125095" cy="119380"/>
                      <wp:effectExtent l="0" t="0" r="0" b="0"/>
                      <wp:wrapNone/>
                      <wp:docPr id="9" name="__TH_B1121"/>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服</w:t>
                                  </w:r>
                                </w:p>
                              </w:txbxContent>
                            </wps:txbx>
                            <wps:bodyPr vert="horz" wrap="square" lIns="0" tIns="0" rIns="0" bIns="0" anchor="t" anchorCtr="0" upright="1"/>
                          </wps:wsp>
                        </a:graphicData>
                      </a:graphic>
                    </wp:anchor>
                  </w:drawing>
                </mc:Choice>
                <mc:Fallback>
                  <w:pict>
                    <v:shape id="__TH_B1121" o:spid="_x0000_s1026" o:spt="202" type="#_x0000_t202" style="position:absolute;left:0pt;margin-left:74.55pt;margin-top:3.8pt;height:9.4pt;width:9.85pt;z-index:251666432;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MdkqP9cAAAAIAQAADwAAAAAAAAABACAAAAAi&#10;AAAAZHJzL2Rvd25yZXYueG1sUEsBAhQAFAAAAAgAh07iQDs/E2XSAQAAsQMAAA4AAAAAAAAAAQAg&#10;AAAAJgEAAGRycy9lMm9Eb2MueG1sUEsFBgAAAAAGAAYAWQEAAGoFAAAAAA==&#10;">
                      <v:fill on="f" focussize="0,0"/>
                      <v:stroke on="f"/>
                      <v:imagedata o:title=""/>
                      <o:lock v:ext="edit" aspectratio="f"/>
                      <v:textbox inset="0mm,0mm,0mm,0mm">
                        <w:txbxContent>
                          <w:p>
                            <w:pPr>
                              <w:snapToGrid w:val="0"/>
                              <w:rPr>
                                <w:sz w:val="15"/>
                              </w:rPr>
                            </w:pPr>
                            <w:r>
                              <w:rPr>
                                <w:rFonts w:hint="eastAsia"/>
                                <w:sz w:val="15"/>
                              </w:rPr>
                              <w:t>服</w:t>
                            </w:r>
                          </w:p>
                        </w:txbxContent>
                      </v:textbox>
                    </v:shape>
                  </w:pict>
                </mc:Fallback>
              </mc:AlternateContent>
            </w:r>
            <w:r>
              <w:rPr>
                <w:rFonts w:ascii="宋体" w:hAnsi="宋体" w:cs="仿宋"/>
                <w:szCs w:val="21"/>
              </w:rPr>
              <mc:AlternateContent>
                <mc:Choice Requires="wps">
                  <w:drawing>
                    <wp:anchor distT="0" distB="0" distL="114300" distR="114300" simplePos="0" relativeHeight="251665408" behindDoc="0" locked="0" layoutInCell="1" allowOverlap="1">
                      <wp:simplePos x="0" y="0"/>
                      <wp:positionH relativeFrom="column">
                        <wp:posOffset>-65405</wp:posOffset>
                      </wp:positionH>
                      <wp:positionV relativeFrom="paragraph">
                        <wp:posOffset>340995</wp:posOffset>
                      </wp:positionV>
                      <wp:extent cx="1346200" cy="340360"/>
                      <wp:effectExtent l="1270" t="4445" r="5080" b="17145"/>
                      <wp:wrapNone/>
                      <wp:docPr id="8" name="__TH_L20"/>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_TH_L20" o:spid="_x0000_s1026" o:spt="20" style="position:absolute;left:0pt;margin-left:-5.15pt;margin-top:26.85pt;height:26.8pt;width:106pt;z-index:251665408;mso-width-relative:page;mso-height-relative:page;" filled="f" stroked="t"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uoAAtYAAAAKAQAADwAA&#10;AAAAAAABACAAAAAiAAAAZHJzL2Rvd25yZXYueG1sUEsBAhQAFAAAAAgAh07iQIYtgRffAQAA4gMA&#10;AA4AAAAAAAAAAQAgAAAAJQEAAGRycy9lMm9Eb2MueG1sUEsFBgAAAAAGAAYAWQEAAHYFAAAAAA==&#10;">
                      <v:fill on="f" focussize="0,0"/>
                      <v:stroke weight="0.5pt" color="#000000" joinstyle="round"/>
                      <v:imagedata o:title=""/>
                      <o:lock v:ext="edit" aspectratio="f"/>
                    </v:line>
                  </w:pict>
                </mc:Fallback>
              </mc:AlternateContent>
            </w:r>
            <w:r>
              <w:rPr>
                <w:rFonts w:ascii="宋体" w:hAnsi="宋体" w:cs="仿宋"/>
                <w:szCs w:val="21"/>
              </w:rPr>
              <mc:AlternateContent>
                <mc:Choice Requires="wps">
                  <w:drawing>
                    <wp:anchor distT="0" distB="0" distL="114300" distR="114300" simplePos="0" relativeHeight="251664384" behindDoc="0" locked="0" layoutInCell="1" allowOverlap="1">
                      <wp:simplePos x="0" y="0"/>
                      <wp:positionH relativeFrom="column">
                        <wp:posOffset>607695</wp:posOffset>
                      </wp:positionH>
                      <wp:positionV relativeFrom="paragraph">
                        <wp:posOffset>0</wp:posOffset>
                      </wp:positionV>
                      <wp:extent cx="673100" cy="681355"/>
                      <wp:effectExtent l="3175" t="3175" r="9525" b="20320"/>
                      <wp:wrapNone/>
                      <wp:docPr id="7" name="__TH_L19"/>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_TH_L19" o:spid="_x0000_s1026" o:spt="20" style="position:absolute;left:0pt;margin-left:47.85pt;margin-top:0pt;height:53.65pt;width:53pt;z-index:251664384;mso-width-relative:page;mso-height-relative:page;" filled="f" stroked="t"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3G1tN0wAAAAcBAAAPAAAAAAAA&#10;AAEAIAAAACIAAABkcnMvZG93bnJldi54bWxQSwECFAAUAAAACACHTuJALzrNBt4BAADhAwAADgAA&#10;AAAAAAABACAAAAAiAQAAZHJzL2Uyb0RvYy54bWxQSwUGAAAAAAYABgBZAQAAcgUAAAAA&#10;">
                      <v:fill on="f" focussize="0,0"/>
                      <v:stroke weight="0.5pt" color="#000000" joinstyle="round"/>
                      <v:imagedata o:title=""/>
                      <o:lock v:ext="edit" aspectratio="f"/>
                    </v:line>
                  </w:pict>
                </mc:Fallback>
              </mc:AlternateContent>
            </w:r>
          </w:p>
        </w:tc>
        <w:tc>
          <w:tcPr>
            <w:tcW w:w="1661" w:type="dxa"/>
            <w:tcBorders>
              <w:right w:val="single" w:color="auto" w:sz="4" w:space="0"/>
            </w:tcBorders>
            <w:vAlign w:val="center"/>
          </w:tcPr>
          <w:p>
            <w:pPr>
              <w:spacing w:line="360" w:lineRule="auto"/>
              <w:jc w:val="center"/>
              <w:rPr>
                <w:rFonts w:ascii="宋体" w:hAnsi="宋体" w:cs="仿宋"/>
                <w:szCs w:val="21"/>
              </w:rPr>
            </w:pPr>
            <w:r>
              <w:rPr>
                <w:rFonts w:hint="eastAsia" w:ascii="宋体" w:hAnsi="宋体" w:cs="仿宋"/>
                <w:szCs w:val="21"/>
              </w:rPr>
              <w:t>服务采购</w:t>
            </w:r>
          </w:p>
        </w:tc>
        <w:tc>
          <w:tcPr>
            <w:tcW w:w="1661" w:type="dxa"/>
            <w:tcBorders>
              <w:left w:val="single" w:color="auto" w:sz="4" w:space="0"/>
              <w:right w:val="single" w:color="auto" w:sz="4" w:space="0"/>
            </w:tcBorders>
            <w:vAlign w:val="center"/>
          </w:tcPr>
          <w:p>
            <w:pPr>
              <w:spacing w:line="360" w:lineRule="auto"/>
              <w:jc w:val="center"/>
              <w:rPr>
                <w:rFonts w:ascii="宋体" w:hAnsi="宋体" w:cs="仿宋"/>
                <w:szCs w:val="21"/>
              </w:rPr>
            </w:pPr>
            <w:r>
              <w:rPr>
                <w:rFonts w:hint="eastAsia" w:ascii="宋体" w:hAnsi="宋体" w:cs="仿宋"/>
                <w:szCs w:val="21"/>
              </w:rPr>
              <w:t>货物采购</w:t>
            </w:r>
          </w:p>
        </w:tc>
        <w:tc>
          <w:tcPr>
            <w:tcW w:w="1662" w:type="dxa"/>
            <w:tcBorders>
              <w:left w:val="single" w:color="auto" w:sz="4" w:space="0"/>
            </w:tcBorders>
            <w:vAlign w:val="center"/>
          </w:tcPr>
          <w:p>
            <w:pPr>
              <w:spacing w:line="360" w:lineRule="auto"/>
              <w:jc w:val="center"/>
              <w:rPr>
                <w:rFonts w:ascii="宋体" w:hAnsi="宋体" w:cs="仿宋"/>
                <w:szCs w:val="21"/>
              </w:rPr>
            </w:pPr>
            <w:r>
              <w:rPr>
                <w:rFonts w:hint="eastAsia" w:ascii="宋体" w:hAnsi="宋体" w:cs="仿宋"/>
                <w:szCs w:val="21"/>
              </w:rPr>
              <w:t>工程采购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ascii="宋体" w:hAnsi="宋体" w:cs="仿宋"/>
                <w:szCs w:val="21"/>
              </w:rPr>
            </w:pPr>
            <w:r>
              <w:rPr>
                <w:rFonts w:hint="eastAsia" w:ascii="宋体" w:hAnsi="宋体" w:cs="仿宋"/>
                <w:szCs w:val="21"/>
              </w:rPr>
              <w:t>100</w:t>
            </w:r>
          </w:p>
        </w:tc>
        <w:tc>
          <w:tcPr>
            <w:tcW w:w="1661" w:type="dxa"/>
            <w:tcBorders>
              <w:right w:val="single" w:color="auto" w:sz="4" w:space="0"/>
            </w:tcBorders>
            <w:vAlign w:val="center"/>
          </w:tcPr>
          <w:p>
            <w:pPr>
              <w:spacing w:line="360" w:lineRule="auto"/>
              <w:jc w:val="center"/>
              <w:rPr>
                <w:rFonts w:ascii="宋体" w:hAnsi="宋体" w:cs="仿宋"/>
                <w:szCs w:val="21"/>
              </w:rPr>
            </w:pPr>
            <w:r>
              <w:rPr>
                <w:rFonts w:hint="eastAsia" w:ascii="宋体" w:hAnsi="宋体" w:cs="仿宋"/>
                <w:szCs w:val="21"/>
              </w:rPr>
              <w:t>1.50%</w:t>
            </w:r>
          </w:p>
        </w:tc>
        <w:tc>
          <w:tcPr>
            <w:tcW w:w="1661" w:type="dxa"/>
            <w:tcBorders>
              <w:left w:val="single" w:color="auto" w:sz="4" w:space="0"/>
              <w:right w:val="single" w:color="auto" w:sz="4" w:space="0"/>
            </w:tcBorders>
            <w:vAlign w:val="center"/>
          </w:tcPr>
          <w:p>
            <w:pPr>
              <w:spacing w:line="360" w:lineRule="auto"/>
              <w:jc w:val="center"/>
              <w:rPr>
                <w:rFonts w:ascii="宋体" w:hAnsi="宋体" w:cs="仿宋"/>
                <w:szCs w:val="21"/>
              </w:rPr>
            </w:pPr>
            <w:r>
              <w:rPr>
                <w:rFonts w:hint="eastAsia" w:ascii="宋体" w:hAnsi="宋体" w:cs="仿宋"/>
                <w:szCs w:val="21"/>
              </w:rPr>
              <w:t>1.50%</w:t>
            </w:r>
          </w:p>
        </w:tc>
        <w:tc>
          <w:tcPr>
            <w:tcW w:w="1662" w:type="dxa"/>
            <w:tcBorders>
              <w:left w:val="single" w:color="auto" w:sz="4" w:space="0"/>
            </w:tcBorders>
            <w:vAlign w:val="center"/>
          </w:tcPr>
          <w:p>
            <w:pPr>
              <w:spacing w:line="360" w:lineRule="auto"/>
              <w:jc w:val="center"/>
              <w:rPr>
                <w:rFonts w:ascii="宋体" w:hAnsi="宋体" w:cs="仿宋"/>
                <w:szCs w:val="21"/>
              </w:rPr>
            </w:pPr>
            <w:r>
              <w:rPr>
                <w:rFonts w:hint="eastAsia" w:ascii="宋体" w:hAnsi="宋体" w:cs="仿宋"/>
                <w:szCs w:val="21"/>
              </w:rPr>
              <w:t>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ascii="宋体" w:hAnsi="宋体" w:cs="仿宋"/>
                <w:szCs w:val="21"/>
              </w:rPr>
            </w:pPr>
            <w:r>
              <w:rPr>
                <w:rFonts w:hint="eastAsia" w:ascii="宋体" w:hAnsi="宋体" w:cs="仿宋"/>
                <w:szCs w:val="21"/>
              </w:rPr>
              <w:t>100-500</w:t>
            </w:r>
          </w:p>
        </w:tc>
        <w:tc>
          <w:tcPr>
            <w:tcW w:w="1661" w:type="dxa"/>
            <w:tcBorders>
              <w:right w:val="single" w:color="auto" w:sz="4" w:space="0"/>
            </w:tcBorders>
            <w:vAlign w:val="center"/>
          </w:tcPr>
          <w:p>
            <w:pPr>
              <w:spacing w:line="360" w:lineRule="auto"/>
              <w:jc w:val="center"/>
              <w:rPr>
                <w:rFonts w:ascii="宋体" w:hAnsi="宋体" w:cs="仿宋"/>
                <w:szCs w:val="21"/>
              </w:rPr>
            </w:pPr>
            <w:r>
              <w:rPr>
                <w:rFonts w:hint="eastAsia" w:ascii="宋体" w:hAnsi="宋体" w:cs="仿宋"/>
                <w:szCs w:val="21"/>
              </w:rPr>
              <w:t>0.80%</w:t>
            </w:r>
          </w:p>
        </w:tc>
        <w:tc>
          <w:tcPr>
            <w:tcW w:w="1661" w:type="dxa"/>
            <w:tcBorders>
              <w:left w:val="single" w:color="auto" w:sz="4" w:space="0"/>
              <w:right w:val="single" w:color="auto" w:sz="4" w:space="0"/>
            </w:tcBorders>
            <w:vAlign w:val="center"/>
          </w:tcPr>
          <w:p>
            <w:pPr>
              <w:spacing w:line="360" w:lineRule="auto"/>
              <w:jc w:val="center"/>
              <w:rPr>
                <w:rFonts w:ascii="宋体" w:hAnsi="宋体" w:cs="仿宋"/>
                <w:szCs w:val="21"/>
              </w:rPr>
            </w:pPr>
            <w:r>
              <w:rPr>
                <w:rFonts w:hint="eastAsia" w:ascii="宋体" w:hAnsi="宋体" w:cs="仿宋"/>
                <w:szCs w:val="21"/>
              </w:rPr>
              <w:t>1.10%</w:t>
            </w:r>
          </w:p>
        </w:tc>
        <w:tc>
          <w:tcPr>
            <w:tcW w:w="1662" w:type="dxa"/>
            <w:tcBorders>
              <w:left w:val="single" w:color="auto" w:sz="4" w:space="0"/>
            </w:tcBorders>
            <w:vAlign w:val="center"/>
          </w:tcPr>
          <w:p>
            <w:pPr>
              <w:spacing w:line="360" w:lineRule="auto"/>
              <w:jc w:val="center"/>
              <w:rPr>
                <w:rFonts w:ascii="宋体" w:hAnsi="宋体" w:cs="仿宋"/>
                <w:szCs w:val="21"/>
              </w:rPr>
            </w:pPr>
            <w:r>
              <w:rPr>
                <w:rFonts w:hint="eastAsia" w:ascii="宋体" w:hAnsi="宋体" w:cs="仿宋"/>
                <w:szCs w:val="21"/>
              </w:rPr>
              <w:t>0.70%</w:t>
            </w:r>
          </w:p>
        </w:tc>
      </w:tr>
    </w:tbl>
    <w:p>
      <w:pPr>
        <w:spacing w:line="360" w:lineRule="auto"/>
        <w:ind w:firstLine="420" w:firstLineChars="200"/>
        <w:rPr>
          <w:rFonts w:ascii="宋体" w:hAnsi="宋体" w:cs="仿宋"/>
          <w:szCs w:val="21"/>
        </w:rPr>
      </w:pPr>
      <w:r>
        <w:rPr>
          <w:rFonts w:hint="eastAsia" w:ascii="宋体" w:hAnsi="宋体" w:cs="仿宋"/>
          <w:szCs w:val="21"/>
        </w:rPr>
        <w:t>注：1、采购代理服务费按差额定率累进法计算。例如：某服务类项目中标金额为200万元，计算采购代理服务费额如下：</w:t>
      </w:r>
    </w:p>
    <w:p>
      <w:pPr>
        <w:spacing w:line="360" w:lineRule="auto"/>
        <w:ind w:firstLine="420" w:firstLineChars="200"/>
        <w:rPr>
          <w:rFonts w:ascii="宋体" w:hAnsi="宋体" w:cs="仿宋"/>
          <w:szCs w:val="21"/>
        </w:rPr>
      </w:pPr>
      <w:r>
        <w:rPr>
          <w:rFonts w:hint="eastAsia" w:ascii="宋体" w:hAnsi="宋体" w:cs="仿宋"/>
          <w:szCs w:val="21"/>
        </w:rPr>
        <w:t>100万元×1.5%=1.5万元</w:t>
      </w:r>
    </w:p>
    <w:p>
      <w:pPr>
        <w:spacing w:line="360" w:lineRule="auto"/>
        <w:ind w:firstLine="420" w:firstLineChars="200"/>
        <w:rPr>
          <w:rFonts w:ascii="宋体" w:hAnsi="宋体" w:cs="仿宋"/>
          <w:szCs w:val="21"/>
        </w:rPr>
      </w:pPr>
      <w:r>
        <w:rPr>
          <w:rFonts w:hint="eastAsia" w:ascii="宋体" w:hAnsi="宋体" w:cs="仿宋"/>
          <w:szCs w:val="21"/>
        </w:rPr>
        <w:t>（200-100）万元×0.8%=0.8万元</w:t>
      </w:r>
    </w:p>
    <w:p>
      <w:pPr>
        <w:rPr>
          <w:rFonts w:ascii="宋体" w:hAnsi="宋体" w:cs="仿宋"/>
          <w:szCs w:val="21"/>
        </w:rPr>
      </w:pPr>
      <w:r>
        <w:rPr>
          <w:rFonts w:hint="eastAsia" w:ascii="宋体" w:hAnsi="宋体" w:cs="仿宋"/>
          <w:szCs w:val="21"/>
        </w:rPr>
        <w:t xml:space="preserve">    合计收费=1.5+0.8＝2.3（万元）</w:t>
      </w:r>
    </w:p>
    <w:p>
      <w:pPr>
        <w:rPr>
          <w:rFonts w:ascii="宋体" w:hAnsi="宋体" w:cs="仿宋"/>
          <w:szCs w:val="21"/>
        </w:rPr>
      </w:pPr>
      <w:r>
        <w:rPr>
          <w:rFonts w:hint="eastAsia" w:ascii="宋体" w:hAnsi="宋体" w:cs="仿宋"/>
          <w:snapToGrid w:val="0"/>
          <w:kern w:val="0"/>
          <w:szCs w:val="21"/>
        </w:rPr>
        <w:br w:type="page"/>
      </w: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rPr>
          <w:rFonts w:ascii="宋体" w:hAnsi="宋体" w:cs="仿宋"/>
        </w:rPr>
      </w:pPr>
    </w:p>
    <w:p>
      <w:pPr>
        <w:adjustRightInd w:val="0"/>
        <w:snapToGrid w:val="0"/>
        <w:spacing w:line="300" w:lineRule="auto"/>
        <w:jc w:val="center"/>
        <w:rPr>
          <w:rFonts w:ascii="宋体" w:hAnsi="宋体" w:cs="仿宋"/>
          <w:b/>
          <w:snapToGrid w:val="0"/>
          <w:kern w:val="0"/>
          <w:sz w:val="56"/>
          <w:szCs w:val="96"/>
        </w:rPr>
      </w:pPr>
      <w:r>
        <w:rPr>
          <w:rFonts w:hint="eastAsia" w:ascii="宋体" w:hAnsi="宋体" w:cs="仿宋"/>
          <w:b/>
          <w:snapToGrid w:val="0"/>
          <w:kern w:val="0"/>
          <w:sz w:val="56"/>
          <w:szCs w:val="96"/>
        </w:rPr>
        <w:t>第六部分</w:t>
      </w:r>
    </w:p>
    <w:p>
      <w:pPr>
        <w:jc w:val="center"/>
        <w:rPr>
          <w:rFonts w:ascii="宋体" w:hAnsi="宋体" w:cs="仿宋"/>
          <w:b/>
          <w:snapToGrid w:val="0"/>
          <w:kern w:val="0"/>
          <w:sz w:val="56"/>
          <w:szCs w:val="96"/>
        </w:rPr>
      </w:pPr>
      <w:r>
        <w:rPr>
          <w:rFonts w:hint="eastAsia" w:ascii="宋体" w:hAnsi="宋体" w:cs="仿宋"/>
          <w:b/>
          <w:snapToGrid w:val="0"/>
          <w:kern w:val="0"/>
          <w:sz w:val="56"/>
          <w:szCs w:val="96"/>
        </w:rPr>
        <w:t>附件</w:t>
      </w:r>
    </w:p>
    <w:p>
      <w:pPr>
        <w:widowControl/>
        <w:jc w:val="left"/>
        <w:rPr>
          <w:rFonts w:ascii="宋体" w:hAnsi="宋体" w:cs="仿宋"/>
        </w:rPr>
      </w:pPr>
      <w:r>
        <w:rPr>
          <w:rFonts w:hint="eastAsia" w:ascii="宋体" w:hAnsi="宋体" w:cs="仿宋"/>
        </w:rPr>
        <w:br w:type="page"/>
      </w:r>
    </w:p>
    <w:p>
      <w:pPr>
        <w:spacing w:line="360" w:lineRule="auto"/>
        <w:rPr>
          <w:rFonts w:ascii="宋体" w:hAnsi="宋体" w:cs="仿宋"/>
        </w:rPr>
      </w:pPr>
      <w:r>
        <w:rPr>
          <w:rFonts w:hint="eastAsia" w:ascii="宋体" w:hAnsi="宋体" w:cs="仿宋"/>
        </w:rPr>
        <w:t>附件1</w:t>
      </w:r>
    </w:p>
    <w:p>
      <w:pPr>
        <w:jc w:val="center"/>
        <w:rPr>
          <w:rFonts w:ascii="宋体" w:hAnsi="宋体" w:cs="仿宋"/>
          <w:b/>
          <w:sz w:val="32"/>
          <w:szCs w:val="32"/>
        </w:rPr>
      </w:pPr>
      <w:r>
        <w:rPr>
          <w:rFonts w:hint="eastAsia" w:ascii="宋体" w:hAnsi="宋体" w:cs="仿宋"/>
          <w:b/>
          <w:sz w:val="32"/>
          <w:szCs w:val="32"/>
        </w:rPr>
        <w:t>履约保证金</w:t>
      </w:r>
    </w:p>
    <w:p>
      <w:pPr>
        <w:adjustRightInd w:val="0"/>
        <w:snapToGrid w:val="0"/>
        <w:spacing w:line="300" w:lineRule="auto"/>
        <w:rPr>
          <w:rFonts w:ascii="宋体" w:hAnsi="宋体" w:cs="仿宋"/>
          <w:snapToGrid w:val="0"/>
          <w:kern w:val="0"/>
        </w:rPr>
      </w:pPr>
    </w:p>
    <w:p>
      <w:pPr>
        <w:adjustRightInd w:val="0"/>
        <w:snapToGrid w:val="0"/>
        <w:spacing w:line="300" w:lineRule="auto"/>
        <w:rPr>
          <w:rFonts w:ascii="宋体" w:hAnsi="宋体" w:cs="仿宋"/>
          <w:snapToGrid w:val="0"/>
          <w:kern w:val="0"/>
        </w:rPr>
      </w:pPr>
    </w:p>
    <w:p>
      <w:pPr>
        <w:adjustRightInd w:val="0"/>
        <w:snapToGrid w:val="0"/>
        <w:spacing w:line="300" w:lineRule="auto"/>
        <w:jc w:val="center"/>
        <w:rPr>
          <w:rFonts w:ascii="宋体" w:hAnsi="宋体" w:cs="仿宋"/>
          <w:b/>
          <w:sz w:val="32"/>
          <w:szCs w:val="32"/>
        </w:rPr>
      </w:pPr>
      <w:r>
        <w:rPr>
          <w:rFonts w:hint="eastAsia" w:ascii="宋体" w:hAnsi="宋体" w:cs="仿宋"/>
          <w:b/>
          <w:sz w:val="32"/>
          <w:szCs w:val="32"/>
        </w:rPr>
        <w:t>银行保函（格式）</w:t>
      </w:r>
    </w:p>
    <w:p>
      <w:pPr>
        <w:rPr>
          <w:rFonts w:ascii="宋体" w:hAnsi="宋体" w:cs="仿宋"/>
        </w:rPr>
      </w:pPr>
    </w:p>
    <w:p>
      <w:pPr>
        <w:pStyle w:val="40"/>
        <w:adjustRightInd w:val="0"/>
        <w:snapToGrid w:val="0"/>
        <w:spacing w:line="360" w:lineRule="auto"/>
        <w:rPr>
          <w:rFonts w:hAnsi="宋体" w:cs="仿宋"/>
          <w:sz w:val="22"/>
        </w:rPr>
      </w:pPr>
      <w:r>
        <w:rPr>
          <w:rFonts w:hint="eastAsia" w:hAnsi="宋体" w:cs="仿宋"/>
        </w:rPr>
        <w:t xml:space="preserve">  </w:t>
      </w:r>
      <w:r>
        <w:rPr>
          <w:rFonts w:hint="eastAsia" w:hAnsi="宋体" w:cs="仿宋"/>
          <w:sz w:val="22"/>
          <w:u w:val="single"/>
        </w:rPr>
        <w:t>(买方名称)</w:t>
      </w:r>
      <w:r>
        <w:rPr>
          <w:rFonts w:hint="eastAsia" w:hAnsi="宋体" w:cs="仿宋"/>
          <w:sz w:val="22"/>
        </w:rPr>
        <w:t>：</w:t>
      </w:r>
    </w:p>
    <w:p>
      <w:pPr>
        <w:pStyle w:val="40"/>
        <w:adjustRightInd w:val="0"/>
        <w:snapToGrid w:val="0"/>
        <w:spacing w:line="360" w:lineRule="auto"/>
        <w:rPr>
          <w:rFonts w:hAnsi="宋体" w:cs="仿宋"/>
          <w:sz w:val="22"/>
        </w:rPr>
      </w:pPr>
      <w:r>
        <w:rPr>
          <w:rFonts w:hint="eastAsia" w:hAnsi="宋体" w:cs="仿宋"/>
          <w:sz w:val="22"/>
        </w:rPr>
        <w:t xml:space="preserve">    本保函是为</w:t>
      </w:r>
      <w:r>
        <w:rPr>
          <w:rFonts w:hint="eastAsia" w:hAnsi="宋体" w:cs="仿宋"/>
          <w:sz w:val="22"/>
          <w:u w:val="single"/>
        </w:rPr>
        <w:t>(卖方名称)</w:t>
      </w:r>
      <w:r>
        <w:rPr>
          <w:rFonts w:hint="eastAsia" w:hAnsi="宋体" w:cs="仿宋"/>
          <w:sz w:val="22"/>
        </w:rPr>
        <w:t>(以下简称卖方)于</w:t>
      </w:r>
      <w:r>
        <w:rPr>
          <w:rFonts w:hint="eastAsia" w:hAnsi="宋体" w:cs="仿宋"/>
          <w:sz w:val="22"/>
          <w:u w:val="single"/>
        </w:rPr>
        <w:t xml:space="preserve">     </w:t>
      </w:r>
      <w:r>
        <w:rPr>
          <w:rFonts w:hint="eastAsia" w:hAnsi="宋体" w:cs="仿宋"/>
          <w:sz w:val="22"/>
        </w:rPr>
        <w:t>年</w:t>
      </w:r>
      <w:r>
        <w:rPr>
          <w:rFonts w:hint="eastAsia" w:hAnsi="宋体" w:cs="仿宋"/>
          <w:sz w:val="22"/>
          <w:u w:val="single"/>
        </w:rPr>
        <w:t xml:space="preserve">    </w:t>
      </w:r>
      <w:r>
        <w:rPr>
          <w:rFonts w:hint="eastAsia" w:hAnsi="宋体" w:cs="仿宋"/>
          <w:sz w:val="22"/>
        </w:rPr>
        <w:t>月</w:t>
      </w:r>
      <w:r>
        <w:rPr>
          <w:rFonts w:hint="eastAsia" w:hAnsi="宋体" w:cs="仿宋"/>
          <w:sz w:val="22"/>
          <w:u w:val="single"/>
        </w:rPr>
        <w:t xml:space="preserve">    </w:t>
      </w:r>
      <w:r>
        <w:rPr>
          <w:rFonts w:hint="eastAsia" w:hAnsi="宋体" w:cs="仿宋"/>
          <w:sz w:val="22"/>
        </w:rPr>
        <w:t>日与</w:t>
      </w:r>
      <w:r>
        <w:rPr>
          <w:rFonts w:hint="eastAsia" w:hAnsi="宋体" w:cs="仿宋"/>
          <w:sz w:val="22"/>
          <w:u w:val="single"/>
        </w:rPr>
        <w:t>(买方名称)</w:t>
      </w:r>
      <w:r>
        <w:rPr>
          <w:rFonts w:hint="eastAsia" w:hAnsi="宋体" w:cs="仿宋"/>
          <w:sz w:val="22"/>
        </w:rPr>
        <w:t>(以下简称买方)签订的第</w:t>
      </w:r>
      <w:r>
        <w:rPr>
          <w:rFonts w:hint="eastAsia" w:hAnsi="宋体" w:cs="仿宋"/>
          <w:sz w:val="22"/>
          <w:u w:val="single"/>
        </w:rPr>
        <w:t>(合同编号)</w:t>
      </w:r>
      <w:r>
        <w:rPr>
          <w:rFonts w:hint="eastAsia" w:hAnsi="宋体" w:cs="仿宋"/>
          <w:sz w:val="22"/>
        </w:rPr>
        <w:t>号供货合同而提供的履约担保。</w:t>
      </w:r>
    </w:p>
    <w:p>
      <w:pPr>
        <w:pStyle w:val="40"/>
        <w:adjustRightInd w:val="0"/>
        <w:snapToGrid w:val="0"/>
        <w:spacing w:line="360" w:lineRule="auto"/>
        <w:rPr>
          <w:rFonts w:hAnsi="宋体" w:cs="仿宋"/>
          <w:sz w:val="22"/>
        </w:rPr>
      </w:pPr>
      <w:r>
        <w:rPr>
          <w:rFonts w:hint="eastAsia" w:hAnsi="宋体" w:cs="仿宋"/>
          <w:sz w:val="22"/>
        </w:rPr>
        <w:t xml:space="preserve">    </w:t>
      </w:r>
      <w:r>
        <w:rPr>
          <w:rFonts w:hint="eastAsia" w:hAnsi="宋体" w:cs="仿宋"/>
          <w:sz w:val="22"/>
          <w:u w:val="single"/>
        </w:rPr>
        <w:t>(银行名称)</w:t>
      </w:r>
      <w:r>
        <w:rPr>
          <w:rFonts w:hint="eastAsia" w:hAnsi="宋体" w:cs="仿宋"/>
          <w:sz w:val="22"/>
        </w:rPr>
        <w:t>以及他的继承人和受让人无条件地、不可撤销地约束本行，一旦收到</w:t>
      </w:r>
      <w:r>
        <w:rPr>
          <w:rFonts w:hint="eastAsia" w:hAnsi="宋体" w:cs="仿宋"/>
          <w:sz w:val="22"/>
          <w:u w:val="single"/>
        </w:rPr>
        <w:t>(买方名称)</w:t>
      </w:r>
      <w:r>
        <w:rPr>
          <w:rFonts w:hint="eastAsia" w:hAnsi="宋体" w:cs="仿宋"/>
          <w:sz w:val="22"/>
        </w:rPr>
        <w:t>书面提出卖方不能履行合同约定，发生下列违约条件之一的通知时，我行保证付给</w:t>
      </w:r>
      <w:r>
        <w:rPr>
          <w:rFonts w:hint="eastAsia" w:hAnsi="宋体" w:cs="仿宋"/>
          <w:sz w:val="22"/>
          <w:u w:val="single"/>
        </w:rPr>
        <w:t>(买方名称)</w:t>
      </w:r>
      <w:r>
        <w:rPr>
          <w:rFonts w:hint="eastAsia" w:hAnsi="宋体" w:cs="仿宋"/>
          <w:sz w:val="22"/>
        </w:rPr>
        <w:t>金额为</w:t>
      </w:r>
      <w:r>
        <w:rPr>
          <w:rFonts w:hint="eastAsia" w:hAnsi="宋体" w:cs="仿宋"/>
          <w:sz w:val="22"/>
          <w:u w:val="single"/>
        </w:rPr>
        <w:t xml:space="preserve">          </w:t>
      </w:r>
      <w:r>
        <w:rPr>
          <w:rFonts w:hint="eastAsia" w:hAnsi="宋体" w:cs="仿宋"/>
          <w:sz w:val="22"/>
        </w:rPr>
        <w:t>万元人民币的保证金。</w:t>
      </w:r>
    </w:p>
    <w:p>
      <w:pPr>
        <w:pStyle w:val="40"/>
        <w:adjustRightInd w:val="0"/>
        <w:snapToGrid w:val="0"/>
        <w:spacing w:line="360" w:lineRule="auto"/>
        <w:rPr>
          <w:rFonts w:hAnsi="宋体" w:cs="仿宋"/>
          <w:sz w:val="22"/>
        </w:rPr>
      </w:pPr>
      <w:r>
        <w:rPr>
          <w:rFonts w:hint="eastAsia" w:hAnsi="宋体" w:cs="仿宋"/>
          <w:sz w:val="22"/>
        </w:rPr>
        <w:t xml:space="preserve">    </w:t>
      </w:r>
    </w:p>
    <w:p>
      <w:pPr>
        <w:pStyle w:val="40"/>
        <w:adjustRightInd w:val="0"/>
        <w:snapToGrid w:val="0"/>
        <w:spacing w:line="360" w:lineRule="auto"/>
        <w:rPr>
          <w:rFonts w:hAnsi="宋体" w:cs="仿宋"/>
          <w:sz w:val="22"/>
        </w:rPr>
      </w:pPr>
      <w:r>
        <w:rPr>
          <w:rFonts w:hint="eastAsia" w:hAnsi="宋体" w:cs="仿宋"/>
          <w:sz w:val="22"/>
        </w:rPr>
        <w:t xml:space="preserve">    (一)违约条件：</w:t>
      </w:r>
    </w:p>
    <w:p>
      <w:pPr>
        <w:pStyle w:val="40"/>
        <w:adjustRightInd w:val="0"/>
        <w:snapToGrid w:val="0"/>
        <w:spacing w:line="360" w:lineRule="auto"/>
        <w:rPr>
          <w:rFonts w:hAnsi="宋体" w:cs="仿宋"/>
          <w:sz w:val="22"/>
        </w:rPr>
      </w:pPr>
      <w:r>
        <w:rPr>
          <w:rFonts w:hint="eastAsia" w:hAnsi="宋体" w:cs="仿宋"/>
          <w:sz w:val="22"/>
        </w:rPr>
        <w:t xml:space="preserve">    ·在合同有效期内，卖方拒绝履行合同；</w:t>
      </w:r>
    </w:p>
    <w:p>
      <w:pPr>
        <w:pStyle w:val="40"/>
        <w:adjustRightInd w:val="0"/>
        <w:snapToGrid w:val="0"/>
        <w:spacing w:line="360" w:lineRule="auto"/>
        <w:rPr>
          <w:rFonts w:hAnsi="宋体" w:cs="仿宋"/>
          <w:sz w:val="22"/>
        </w:rPr>
      </w:pPr>
      <w:r>
        <w:rPr>
          <w:rFonts w:hint="eastAsia" w:hAnsi="宋体" w:cs="仿宋"/>
          <w:sz w:val="22"/>
        </w:rPr>
        <w:t xml:space="preserve">    ·在合同有效期内，卖方未经买方同意，变更供货合同的主要条款；</w:t>
      </w:r>
    </w:p>
    <w:p>
      <w:pPr>
        <w:pStyle w:val="40"/>
        <w:adjustRightInd w:val="0"/>
        <w:snapToGrid w:val="0"/>
        <w:spacing w:line="360" w:lineRule="auto"/>
        <w:rPr>
          <w:rFonts w:hAnsi="宋体" w:cs="仿宋"/>
          <w:sz w:val="22"/>
        </w:rPr>
      </w:pPr>
      <w:r>
        <w:rPr>
          <w:rFonts w:hint="eastAsia" w:hAnsi="宋体" w:cs="仿宋"/>
          <w:sz w:val="22"/>
        </w:rPr>
        <w:t xml:space="preserve">    ·产品质量在质保期内，经省级质量检验、监督机关鉴定产品质量发生问题；</w:t>
      </w:r>
    </w:p>
    <w:p>
      <w:pPr>
        <w:pStyle w:val="40"/>
        <w:adjustRightInd w:val="0"/>
        <w:snapToGrid w:val="0"/>
        <w:spacing w:line="360" w:lineRule="auto"/>
        <w:rPr>
          <w:rFonts w:hAnsi="宋体" w:cs="仿宋"/>
          <w:sz w:val="22"/>
        </w:rPr>
      </w:pPr>
      <w:r>
        <w:rPr>
          <w:rFonts w:hint="eastAsia" w:hAnsi="宋体" w:cs="仿宋"/>
          <w:sz w:val="22"/>
        </w:rPr>
        <w:t xml:space="preserve">    (二)在合同执行期间，供需双方发生了纠纷，履约保函有效期限可延长到纠纷得到最终解决完毕后。</w:t>
      </w:r>
    </w:p>
    <w:p>
      <w:pPr>
        <w:pStyle w:val="40"/>
        <w:adjustRightInd w:val="0"/>
        <w:snapToGrid w:val="0"/>
        <w:spacing w:line="360" w:lineRule="auto"/>
        <w:rPr>
          <w:rFonts w:hAnsi="宋体" w:cs="仿宋"/>
          <w:sz w:val="22"/>
        </w:rPr>
      </w:pPr>
      <w:r>
        <w:rPr>
          <w:rFonts w:hint="eastAsia" w:hAnsi="宋体" w:cs="仿宋"/>
          <w:sz w:val="22"/>
        </w:rPr>
        <w:t xml:space="preserve">    (三)本保函自开立之日起有效，在接到买方的《验收合格的通知》后7日内予以退还。</w:t>
      </w:r>
    </w:p>
    <w:p>
      <w:pPr>
        <w:pStyle w:val="40"/>
        <w:adjustRightInd w:val="0"/>
        <w:snapToGrid w:val="0"/>
        <w:spacing w:line="360" w:lineRule="auto"/>
        <w:rPr>
          <w:rFonts w:hAnsi="宋体" w:cs="仿宋"/>
          <w:sz w:val="22"/>
        </w:rPr>
      </w:pPr>
      <w:r>
        <w:rPr>
          <w:rFonts w:hint="eastAsia" w:hAnsi="宋体" w:cs="仿宋"/>
          <w:sz w:val="22"/>
        </w:rPr>
        <w:t xml:space="preserve">    </w:t>
      </w:r>
    </w:p>
    <w:p>
      <w:pPr>
        <w:pStyle w:val="40"/>
        <w:adjustRightInd w:val="0"/>
        <w:snapToGrid w:val="0"/>
        <w:spacing w:line="360" w:lineRule="auto"/>
        <w:rPr>
          <w:rFonts w:hAnsi="宋体" w:cs="仿宋"/>
          <w:sz w:val="22"/>
        </w:rPr>
      </w:pPr>
      <w:r>
        <w:rPr>
          <w:rFonts w:hint="eastAsia" w:hAnsi="宋体" w:cs="仿宋"/>
          <w:sz w:val="22"/>
        </w:rPr>
        <w:t xml:space="preserve">                                      (卖方银行名称)：</w:t>
      </w:r>
      <w:r>
        <w:rPr>
          <w:rFonts w:hint="eastAsia" w:hAnsi="宋体" w:cs="仿宋"/>
          <w:sz w:val="22"/>
          <w:u w:val="single"/>
        </w:rPr>
        <w:t xml:space="preserve">            </w:t>
      </w:r>
      <w:r>
        <w:rPr>
          <w:rFonts w:hint="eastAsia" w:hAnsi="宋体" w:cs="仿宋"/>
          <w:sz w:val="22"/>
        </w:rPr>
        <w:t>(公章)</w:t>
      </w:r>
    </w:p>
    <w:p>
      <w:pPr>
        <w:pStyle w:val="40"/>
        <w:adjustRightInd w:val="0"/>
        <w:snapToGrid w:val="0"/>
        <w:spacing w:line="360" w:lineRule="auto"/>
        <w:rPr>
          <w:rFonts w:hAnsi="宋体" w:cs="仿宋"/>
          <w:sz w:val="22"/>
        </w:rPr>
      </w:pPr>
      <w:r>
        <w:rPr>
          <w:rFonts w:hint="eastAsia" w:hAnsi="宋体" w:cs="仿宋"/>
          <w:sz w:val="22"/>
        </w:rPr>
        <w:t xml:space="preserve">    </w:t>
      </w:r>
    </w:p>
    <w:p>
      <w:pPr>
        <w:pStyle w:val="40"/>
        <w:adjustRightInd w:val="0"/>
        <w:snapToGrid w:val="0"/>
        <w:spacing w:line="360" w:lineRule="auto"/>
        <w:ind w:firstLine="420"/>
        <w:rPr>
          <w:rFonts w:hAnsi="宋体" w:cs="仿宋"/>
        </w:rPr>
      </w:pPr>
      <w:r>
        <w:rPr>
          <w:rFonts w:hint="eastAsia" w:hAnsi="宋体" w:cs="仿宋"/>
          <w:sz w:val="22"/>
        </w:rPr>
        <w:t xml:space="preserve">                                   签 发 人 签 字：</w:t>
      </w:r>
      <w:r>
        <w:rPr>
          <w:rFonts w:hint="eastAsia" w:hAnsi="宋体" w:cs="仿宋"/>
          <w:sz w:val="22"/>
          <w:u w:val="single"/>
        </w:rPr>
        <w:t xml:space="preserve">            </w:t>
      </w:r>
    </w:p>
    <w:p>
      <w:pPr>
        <w:pStyle w:val="41"/>
        <w:adjustRightInd w:val="0"/>
        <w:spacing w:line="360" w:lineRule="auto"/>
        <w:rPr>
          <w:rFonts w:hAnsi="宋体" w:cs="仿宋"/>
        </w:rPr>
      </w:pPr>
      <w:r>
        <w:rPr>
          <w:rFonts w:hint="eastAsia" w:hAnsi="宋体" w:cs="宋体"/>
        </w:rPr>
        <w:t> </w:t>
      </w:r>
    </w:p>
    <w:p>
      <w:pPr>
        <w:rPr>
          <w:rFonts w:ascii="宋体" w:hAnsi="宋体" w:cs="仿宋"/>
        </w:rPr>
      </w:pPr>
    </w:p>
    <w:sectPr>
      <w:footerReference r:id="rId5" w:type="first"/>
      <w:headerReference r:id="rId3" w:type="default"/>
      <w:footerReference r:id="rId4"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7</w:t>
    </w:r>
    <w:r>
      <w:rPr>
        <w:lang w:val="zh-CN"/>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sz w:val="15"/>
        <w:szCs w:val="15"/>
      </w:rPr>
    </w:pPr>
    <w:r>
      <w:rPr>
        <w:rFonts w:hint="eastAsia"/>
        <w:sz w:val="15"/>
        <w:szCs w:val="15"/>
      </w:rPr>
      <w:t>项目名称：</w:t>
    </w:r>
    <w:r>
      <w:rPr>
        <w:rFonts w:hint="eastAsia" w:ascii="宋体" w:hAnsi="宋体"/>
        <w:sz w:val="15"/>
        <w:szCs w:val="15"/>
      </w:rPr>
      <w:t xml:space="preserve">罗湖分局车牌识别小天眼系统及重点区域人像采集识别预警系统运维服务采购项目 </w:t>
    </w:r>
    <w:r>
      <w:rPr>
        <w:rFonts w:hint="eastAsia"/>
        <w:sz w:val="15"/>
        <w:szCs w:val="15"/>
      </w:rPr>
      <w:t xml:space="preserve">    项目编号：</w:t>
    </w:r>
    <w:r>
      <w:rPr>
        <w:rFonts w:hint="eastAsia" w:ascii="宋体" w:hAnsi="宋体"/>
        <w:sz w:val="15"/>
        <w:szCs w:val="15"/>
      </w:rPr>
      <w:t>SZZZ2023-QC0262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271432"/>
    <w:multiLevelType w:val="multilevel"/>
    <w:tmpl w:val="0E271432"/>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4248B25"/>
    <w:multiLevelType w:val="singleLevel"/>
    <w:tmpl w:val="14248B25"/>
    <w:lvl w:ilvl="0" w:tentative="0">
      <w:start w:val="1"/>
      <w:numFmt w:val="bullet"/>
      <w:lvlText w:val=""/>
      <w:lvlJc w:val="left"/>
      <w:pPr>
        <w:ind w:left="420" w:hanging="420"/>
      </w:pPr>
      <w:rPr>
        <w:rFonts w:hint="default" w:ascii="Wingdings" w:hAnsi="Wingdings"/>
      </w:rPr>
    </w:lvl>
  </w:abstractNum>
  <w:abstractNum w:abstractNumId="2">
    <w:nsid w:val="234F52D1"/>
    <w:multiLevelType w:val="multilevel"/>
    <w:tmpl w:val="234F52D1"/>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9A8EA8A"/>
    <w:multiLevelType w:val="singleLevel"/>
    <w:tmpl w:val="59A8EA8A"/>
    <w:lvl w:ilvl="0" w:tentative="0">
      <w:start w:val="1"/>
      <w:numFmt w:val="bullet"/>
      <w:lvlText w:val=""/>
      <w:lvlJc w:val="left"/>
      <w:pPr>
        <w:ind w:left="420" w:hanging="42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wM2Y2MTYwMDMxNDU2MTZiYjY1MzkzNDdkYmNhZGUifQ=="/>
  </w:docVars>
  <w:rsids>
    <w:rsidRoot w:val="00081812"/>
    <w:rsid w:val="00000DEE"/>
    <w:rsid w:val="00000FB1"/>
    <w:rsid w:val="00001625"/>
    <w:rsid w:val="000027AA"/>
    <w:rsid w:val="00003A4B"/>
    <w:rsid w:val="000042A9"/>
    <w:rsid w:val="0000490F"/>
    <w:rsid w:val="00007ECB"/>
    <w:rsid w:val="000111D4"/>
    <w:rsid w:val="00012B85"/>
    <w:rsid w:val="00014E98"/>
    <w:rsid w:val="00014F7F"/>
    <w:rsid w:val="000159CF"/>
    <w:rsid w:val="0002500E"/>
    <w:rsid w:val="00027833"/>
    <w:rsid w:val="000309C1"/>
    <w:rsid w:val="00031BF4"/>
    <w:rsid w:val="00031E82"/>
    <w:rsid w:val="00032DB0"/>
    <w:rsid w:val="00036165"/>
    <w:rsid w:val="00037412"/>
    <w:rsid w:val="00037D52"/>
    <w:rsid w:val="00042A65"/>
    <w:rsid w:val="00044855"/>
    <w:rsid w:val="00046786"/>
    <w:rsid w:val="00050F57"/>
    <w:rsid w:val="0005394E"/>
    <w:rsid w:val="00053B8A"/>
    <w:rsid w:val="000550D9"/>
    <w:rsid w:val="00055193"/>
    <w:rsid w:val="000552FD"/>
    <w:rsid w:val="00056E7C"/>
    <w:rsid w:val="000600D8"/>
    <w:rsid w:val="00060560"/>
    <w:rsid w:val="00060B4F"/>
    <w:rsid w:val="0006220B"/>
    <w:rsid w:val="00064382"/>
    <w:rsid w:val="000679AB"/>
    <w:rsid w:val="00072AAB"/>
    <w:rsid w:val="00072F2B"/>
    <w:rsid w:val="00075875"/>
    <w:rsid w:val="00076401"/>
    <w:rsid w:val="000771B0"/>
    <w:rsid w:val="00080FB8"/>
    <w:rsid w:val="00081812"/>
    <w:rsid w:val="00081C0F"/>
    <w:rsid w:val="000851F4"/>
    <w:rsid w:val="00090B60"/>
    <w:rsid w:val="00091819"/>
    <w:rsid w:val="00092AEF"/>
    <w:rsid w:val="00094CF9"/>
    <w:rsid w:val="000967AC"/>
    <w:rsid w:val="000A02CF"/>
    <w:rsid w:val="000A1CFD"/>
    <w:rsid w:val="000B12D8"/>
    <w:rsid w:val="000B3159"/>
    <w:rsid w:val="000B44BC"/>
    <w:rsid w:val="000B61F1"/>
    <w:rsid w:val="000B7A52"/>
    <w:rsid w:val="000C05F3"/>
    <w:rsid w:val="000C1AEC"/>
    <w:rsid w:val="000C2FC4"/>
    <w:rsid w:val="000C4E01"/>
    <w:rsid w:val="000C7610"/>
    <w:rsid w:val="000C7E05"/>
    <w:rsid w:val="000D3053"/>
    <w:rsid w:val="000D4339"/>
    <w:rsid w:val="000D4C91"/>
    <w:rsid w:val="000D74FE"/>
    <w:rsid w:val="000E1731"/>
    <w:rsid w:val="000E647C"/>
    <w:rsid w:val="000E6F68"/>
    <w:rsid w:val="000F4536"/>
    <w:rsid w:val="000F47BD"/>
    <w:rsid w:val="000F4EBB"/>
    <w:rsid w:val="000F5214"/>
    <w:rsid w:val="000F5791"/>
    <w:rsid w:val="0010276A"/>
    <w:rsid w:val="001036FB"/>
    <w:rsid w:val="0010378A"/>
    <w:rsid w:val="00103A07"/>
    <w:rsid w:val="00103BD6"/>
    <w:rsid w:val="00103D0B"/>
    <w:rsid w:val="00103E57"/>
    <w:rsid w:val="00105AE0"/>
    <w:rsid w:val="00106334"/>
    <w:rsid w:val="001071FF"/>
    <w:rsid w:val="001075BE"/>
    <w:rsid w:val="0011046C"/>
    <w:rsid w:val="0011120F"/>
    <w:rsid w:val="00112047"/>
    <w:rsid w:val="001120AB"/>
    <w:rsid w:val="00113460"/>
    <w:rsid w:val="00113EC5"/>
    <w:rsid w:val="0011733C"/>
    <w:rsid w:val="001206C4"/>
    <w:rsid w:val="00120905"/>
    <w:rsid w:val="00120B4D"/>
    <w:rsid w:val="00120DDA"/>
    <w:rsid w:val="001235DF"/>
    <w:rsid w:val="001253C1"/>
    <w:rsid w:val="001300A8"/>
    <w:rsid w:val="001307EF"/>
    <w:rsid w:val="00130FFD"/>
    <w:rsid w:val="00131B9B"/>
    <w:rsid w:val="00132477"/>
    <w:rsid w:val="0013247D"/>
    <w:rsid w:val="0013568E"/>
    <w:rsid w:val="0013577A"/>
    <w:rsid w:val="0013596A"/>
    <w:rsid w:val="0014049D"/>
    <w:rsid w:val="001426B3"/>
    <w:rsid w:val="001451A4"/>
    <w:rsid w:val="00151DFD"/>
    <w:rsid w:val="0015310D"/>
    <w:rsid w:val="00155BE9"/>
    <w:rsid w:val="0016076C"/>
    <w:rsid w:val="00161DC5"/>
    <w:rsid w:val="00165708"/>
    <w:rsid w:val="001657A3"/>
    <w:rsid w:val="001667AC"/>
    <w:rsid w:val="00166E7A"/>
    <w:rsid w:val="001713CD"/>
    <w:rsid w:val="001746A8"/>
    <w:rsid w:val="00174A8D"/>
    <w:rsid w:val="00180273"/>
    <w:rsid w:val="001807E0"/>
    <w:rsid w:val="00180DC2"/>
    <w:rsid w:val="0018134E"/>
    <w:rsid w:val="00182643"/>
    <w:rsid w:val="001830D7"/>
    <w:rsid w:val="00183156"/>
    <w:rsid w:val="00185010"/>
    <w:rsid w:val="001850C4"/>
    <w:rsid w:val="001906D1"/>
    <w:rsid w:val="0019175D"/>
    <w:rsid w:val="00192E27"/>
    <w:rsid w:val="00194764"/>
    <w:rsid w:val="00194B76"/>
    <w:rsid w:val="00197685"/>
    <w:rsid w:val="0019777D"/>
    <w:rsid w:val="001A0D90"/>
    <w:rsid w:val="001A0EB6"/>
    <w:rsid w:val="001A1302"/>
    <w:rsid w:val="001A3FF6"/>
    <w:rsid w:val="001A4995"/>
    <w:rsid w:val="001A529F"/>
    <w:rsid w:val="001A7897"/>
    <w:rsid w:val="001B0736"/>
    <w:rsid w:val="001B14D5"/>
    <w:rsid w:val="001B4B65"/>
    <w:rsid w:val="001B4C23"/>
    <w:rsid w:val="001B7737"/>
    <w:rsid w:val="001C0532"/>
    <w:rsid w:val="001C1A99"/>
    <w:rsid w:val="001C1FFB"/>
    <w:rsid w:val="001C7743"/>
    <w:rsid w:val="001D3874"/>
    <w:rsid w:val="001D6198"/>
    <w:rsid w:val="001D6B2F"/>
    <w:rsid w:val="001D7A7C"/>
    <w:rsid w:val="001E1BC7"/>
    <w:rsid w:val="001E1F63"/>
    <w:rsid w:val="001E398A"/>
    <w:rsid w:val="001E3C4F"/>
    <w:rsid w:val="001E4745"/>
    <w:rsid w:val="001E5169"/>
    <w:rsid w:val="001E60D1"/>
    <w:rsid w:val="001E6EA6"/>
    <w:rsid w:val="001E7031"/>
    <w:rsid w:val="001F0977"/>
    <w:rsid w:val="001F2061"/>
    <w:rsid w:val="001F259A"/>
    <w:rsid w:val="001F2D31"/>
    <w:rsid w:val="001F346E"/>
    <w:rsid w:val="001F36D4"/>
    <w:rsid w:val="001F3E52"/>
    <w:rsid w:val="001F41CB"/>
    <w:rsid w:val="001F52C4"/>
    <w:rsid w:val="001F5A31"/>
    <w:rsid w:val="00200D8A"/>
    <w:rsid w:val="00201055"/>
    <w:rsid w:val="00204553"/>
    <w:rsid w:val="00210328"/>
    <w:rsid w:val="00211E1C"/>
    <w:rsid w:val="002131F0"/>
    <w:rsid w:val="002134C1"/>
    <w:rsid w:val="00213858"/>
    <w:rsid w:val="002140DF"/>
    <w:rsid w:val="002151EE"/>
    <w:rsid w:val="00215F43"/>
    <w:rsid w:val="00216C79"/>
    <w:rsid w:val="002172FA"/>
    <w:rsid w:val="00223218"/>
    <w:rsid w:val="0022493F"/>
    <w:rsid w:val="002259B7"/>
    <w:rsid w:val="00226BD7"/>
    <w:rsid w:val="00230218"/>
    <w:rsid w:val="002304B2"/>
    <w:rsid w:val="002329BE"/>
    <w:rsid w:val="00235A7C"/>
    <w:rsid w:val="002366EC"/>
    <w:rsid w:val="00240B70"/>
    <w:rsid w:val="00241247"/>
    <w:rsid w:val="00241A35"/>
    <w:rsid w:val="00244EDA"/>
    <w:rsid w:val="002463C2"/>
    <w:rsid w:val="0024707D"/>
    <w:rsid w:val="00251EE6"/>
    <w:rsid w:val="00252A0E"/>
    <w:rsid w:val="00255F58"/>
    <w:rsid w:val="00256F3C"/>
    <w:rsid w:val="002606B7"/>
    <w:rsid w:val="0026095A"/>
    <w:rsid w:val="00260974"/>
    <w:rsid w:val="00264F5D"/>
    <w:rsid w:val="00265825"/>
    <w:rsid w:val="002666B6"/>
    <w:rsid w:val="00270AB4"/>
    <w:rsid w:val="0027125F"/>
    <w:rsid w:val="0027386D"/>
    <w:rsid w:val="00273CE7"/>
    <w:rsid w:val="00274BCF"/>
    <w:rsid w:val="00281900"/>
    <w:rsid w:val="00282D0F"/>
    <w:rsid w:val="00284440"/>
    <w:rsid w:val="00285487"/>
    <w:rsid w:val="00290049"/>
    <w:rsid w:val="0029352A"/>
    <w:rsid w:val="002938FD"/>
    <w:rsid w:val="00293E95"/>
    <w:rsid w:val="00294665"/>
    <w:rsid w:val="002965F8"/>
    <w:rsid w:val="002A06F5"/>
    <w:rsid w:val="002A179B"/>
    <w:rsid w:val="002A3990"/>
    <w:rsid w:val="002A78DB"/>
    <w:rsid w:val="002B11F2"/>
    <w:rsid w:val="002B306C"/>
    <w:rsid w:val="002C3E2A"/>
    <w:rsid w:val="002C54D8"/>
    <w:rsid w:val="002C5B23"/>
    <w:rsid w:val="002C5F7F"/>
    <w:rsid w:val="002D285F"/>
    <w:rsid w:val="002D4AE6"/>
    <w:rsid w:val="002D51A5"/>
    <w:rsid w:val="002D6413"/>
    <w:rsid w:val="002D78BD"/>
    <w:rsid w:val="002E071E"/>
    <w:rsid w:val="002E6738"/>
    <w:rsid w:val="002F30E6"/>
    <w:rsid w:val="002F323B"/>
    <w:rsid w:val="002F463F"/>
    <w:rsid w:val="002F49D2"/>
    <w:rsid w:val="002F5D8F"/>
    <w:rsid w:val="002F5DF7"/>
    <w:rsid w:val="003007E9"/>
    <w:rsid w:val="00300F63"/>
    <w:rsid w:val="00302A03"/>
    <w:rsid w:val="00302EF1"/>
    <w:rsid w:val="00303151"/>
    <w:rsid w:val="0030484B"/>
    <w:rsid w:val="00305AF0"/>
    <w:rsid w:val="00305E56"/>
    <w:rsid w:val="00310D9B"/>
    <w:rsid w:val="00312539"/>
    <w:rsid w:val="00312A7C"/>
    <w:rsid w:val="003165DD"/>
    <w:rsid w:val="003206AD"/>
    <w:rsid w:val="003215BB"/>
    <w:rsid w:val="00321AB6"/>
    <w:rsid w:val="00321C69"/>
    <w:rsid w:val="00324BEB"/>
    <w:rsid w:val="00325DC4"/>
    <w:rsid w:val="0032699D"/>
    <w:rsid w:val="00331CBE"/>
    <w:rsid w:val="00331CEB"/>
    <w:rsid w:val="00331F0C"/>
    <w:rsid w:val="00335646"/>
    <w:rsid w:val="003366C3"/>
    <w:rsid w:val="00341029"/>
    <w:rsid w:val="00341DF6"/>
    <w:rsid w:val="003467AA"/>
    <w:rsid w:val="00347DED"/>
    <w:rsid w:val="0035266A"/>
    <w:rsid w:val="003533CB"/>
    <w:rsid w:val="003566C5"/>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1507"/>
    <w:rsid w:val="00372A41"/>
    <w:rsid w:val="00373358"/>
    <w:rsid w:val="003734A9"/>
    <w:rsid w:val="003749D0"/>
    <w:rsid w:val="00375FDD"/>
    <w:rsid w:val="003817C2"/>
    <w:rsid w:val="003821BD"/>
    <w:rsid w:val="00383404"/>
    <w:rsid w:val="00384A45"/>
    <w:rsid w:val="00385F8F"/>
    <w:rsid w:val="00394101"/>
    <w:rsid w:val="003961A8"/>
    <w:rsid w:val="00397B90"/>
    <w:rsid w:val="003A0AF8"/>
    <w:rsid w:val="003A2361"/>
    <w:rsid w:val="003A2D80"/>
    <w:rsid w:val="003A3825"/>
    <w:rsid w:val="003A45DB"/>
    <w:rsid w:val="003A6687"/>
    <w:rsid w:val="003B0701"/>
    <w:rsid w:val="003B09EB"/>
    <w:rsid w:val="003B1F2D"/>
    <w:rsid w:val="003B2517"/>
    <w:rsid w:val="003B3548"/>
    <w:rsid w:val="003B480F"/>
    <w:rsid w:val="003B57E3"/>
    <w:rsid w:val="003B5862"/>
    <w:rsid w:val="003B72A9"/>
    <w:rsid w:val="003B73C7"/>
    <w:rsid w:val="003C007A"/>
    <w:rsid w:val="003C09AC"/>
    <w:rsid w:val="003C5421"/>
    <w:rsid w:val="003C5430"/>
    <w:rsid w:val="003C73B6"/>
    <w:rsid w:val="003D00F6"/>
    <w:rsid w:val="003D4C25"/>
    <w:rsid w:val="003D5DF4"/>
    <w:rsid w:val="003D6A99"/>
    <w:rsid w:val="003D7227"/>
    <w:rsid w:val="003D76AD"/>
    <w:rsid w:val="003E0109"/>
    <w:rsid w:val="003E0447"/>
    <w:rsid w:val="003E21AD"/>
    <w:rsid w:val="003E2E33"/>
    <w:rsid w:val="003E7DA3"/>
    <w:rsid w:val="003F2113"/>
    <w:rsid w:val="003F35A5"/>
    <w:rsid w:val="003F5A49"/>
    <w:rsid w:val="00400065"/>
    <w:rsid w:val="00410FE8"/>
    <w:rsid w:val="00414963"/>
    <w:rsid w:val="00415251"/>
    <w:rsid w:val="0041630C"/>
    <w:rsid w:val="004164C2"/>
    <w:rsid w:val="004168DC"/>
    <w:rsid w:val="00417BA6"/>
    <w:rsid w:val="00417C44"/>
    <w:rsid w:val="00421132"/>
    <w:rsid w:val="0042116F"/>
    <w:rsid w:val="00421DAD"/>
    <w:rsid w:val="00422693"/>
    <w:rsid w:val="00422C44"/>
    <w:rsid w:val="0042569B"/>
    <w:rsid w:val="0042757A"/>
    <w:rsid w:val="00427866"/>
    <w:rsid w:val="0043223F"/>
    <w:rsid w:val="004430A5"/>
    <w:rsid w:val="0044367E"/>
    <w:rsid w:val="00446C65"/>
    <w:rsid w:val="004501AD"/>
    <w:rsid w:val="0045273A"/>
    <w:rsid w:val="00453647"/>
    <w:rsid w:val="0045369C"/>
    <w:rsid w:val="00453EAF"/>
    <w:rsid w:val="00454F13"/>
    <w:rsid w:val="00454FF9"/>
    <w:rsid w:val="00460AA2"/>
    <w:rsid w:val="00462399"/>
    <w:rsid w:val="004625C3"/>
    <w:rsid w:val="00465C8A"/>
    <w:rsid w:val="00466085"/>
    <w:rsid w:val="0046668A"/>
    <w:rsid w:val="00466DE8"/>
    <w:rsid w:val="00467D37"/>
    <w:rsid w:val="004745CF"/>
    <w:rsid w:val="00475AAD"/>
    <w:rsid w:val="00476772"/>
    <w:rsid w:val="004807D8"/>
    <w:rsid w:val="0048492A"/>
    <w:rsid w:val="00485BF2"/>
    <w:rsid w:val="00486360"/>
    <w:rsid w:val="004870E5"/>
    <w:rsid w:val="00487AC8"/>
    <w:rsid w:val="00490108"/>
    <w:rsid w:val="00492ED3"/>
    <w:rsid w:val="00492EE9"/>
    <w:rsid w:val="00494A35"/>
    <w:rsid w:val="0049518C"/>
    <w:rsid w:val="004A008B"/>
    <w:rsid w:val="004A17F8"/>
    <w:rsid w:val="004A2A14"/>
    <w:rsid w:val="004A3C65"/>
    <w:rsid w:val="004A3ED8"/>
    <w:rsid w:val="004A44E9"/>
    <w:rsid w:val="004A4D27"/>
    <w:rsid w:val="004B2C1C"/>
    <w:rsid w:val="004B3011"/>
    <w:rsid w:val="004B3E4E"/>
    <w:rsid w:val="004B5B8D"/>
    <w:rsid w:val="004B6C7B"/>
    <w:rsid w:val="004B702D"/>
    <w:rsid w:val="004B7A5D"/>
    <w:rsid w:val="004B7FFC"/>
    <w:rsid w:val="004C01E3"/>
    <w:rsid w:val="004C1824"/>
    <w:rsid w:val="004C1F8C"/>
    <w:rsid w:val="004C267E"/>
    <w:rsid w:val="004C2C97"/>
    <w:rsid w:val="004C3BFC"/>
    <w:rsid w:val="004C4655"/>
    <w:rsid w:val="004C5A96"/>
    <w:rsid w:val="004D1E7C"/>
    <w:rsid w:val="004D21F9"/>
    <w:rsid w:val="004D3C88"/>
    <w:rsid w:val="004D3EFD"/>
    <w:rsid w:val="004D4540"/>
    <w:rsid w:val="004D6C39"/>
    <w:rsid w:val="004E30ED"/>
    <w:rsid w:val="004E34DF"/>
    <w:rsid w:val="004E6514"/>
    <w:rsid w:val="004F0013"/>
    <w:rsid w:val="004F037B"/>
    <w:rsid w:val="004F1964"/>
    <w:rsid w:val="004F2741"/>
    <w:rsid w:val="004F2776"/>
    <w:rsid w:val="004F4A43"/>
    <w:rsid w:val="004F57EA"/>
    <w:rsid w:val="004F5A1F"/>
    <w:rsid w:val="0050673A"/>
    <w:rsid w:val="0050685A"/>
    <w:rsid w:val="00507910"/>
    <w:rsid w:val="005101D8"/>
    <w:rsid w:val="005115F1"/>
    <w:rsid w:val="00513405"/>
    <w:rsid w:val="00516927"/>
    <w:rsid w:val="00516A33"/>
    <w:rsid w:val="00517508"/>
    <w:rsid w:val="00517F47"/>
    <w:rsid w:val="00520B5C"/>
    <w:rsid w:val="0052440E"/>
    <w:rsid w:val="00524AB5"/>
    <w:rsid w:val="0052553C"/>
    <w:rsid w:val="00530955"/>
    <w:rsid w:val="00530EBB"/>
    <w:rsid w:val="00531594"/>
    <w:rsid w:val="005339CE"/>
    <w:rsid w:val="0053608D"/>
    <w:rsid w:val="00536394"/>
    <w:rsid w:val="00536771"/>
    <w:rsid w:val="0054086A"/>
    <w:rsid w:val="00541820"/>
    <w:rsid w:val="00541912"/>
    <w:rsid w:val="00541962"/>
    <w:rsid w:val="00544A1E"/>
    <w:rsid w:val="005454F7"/>
    <w:rsid w:val="00546FF3"/>
    <w:rsid w:val="00552EA1"/>
    <w:rsid w:val="0055372B"/>
    <w:rsid w:val="0055628A"/>
    <w:rsid w:val="00556603"/>
    <w:rsid w:val="00561EBC"/>
    <w:rsid w:val="00562A80"/>
    <w:rsid w:val="005659BA"/>
    <w:rsid w:val="00565F47"/>
    <w:rsid w:val="005671EF"/>
    <w:rsid w:val="00571D74"/>
    <w:rsid w:val="00571DC0"/>
    <w:rsid w:val="00574D07"/>
    <w:rsid w:val="00580DD1"/>
    <w:rsid w:val="00581D61"/>
    <w:rsid w:val="00583885"/>
    <w:rsid w:val="0058457D"/>
    <w:rsid w:val="005849C6"/>
    <w:rsid w:val="00584C51"/>
    <w:rsid w:val="00585272"/>
    <w:rsid w:val="0059135C"/>
    <w:rsid w:val="0059165F"/>
    <w:rsid w:val="00594812"/>
    <w:rsid w:val="00597492"/>
    <w:rsid w:val="005977CD"/>
    <w:rsid w:val="005A198A"/>
    <w:rsid w:val="005A2D99"/>
    <w:rsid w:val="005A556A"/>
    <w:rsid w:val="005A6A03"/>
    <w:rsid w:val="005B1387"/>
    <w:rsid w:val="005B39F5"/>
    <w:rsid w:val="005B3CF3"/>
    <w:rsid w:val="005B45D9"/>
    <w:rsid w:val="005B4677"/>
    <w:rsid w:val="005B5B05"/>
    <w:rsid w:val="005B6672"/>
    <w:rsid w:val="005C038C"/>
    <w:rsid w:val="005C09C3"/>
    <w:rsid w:val="005C1F40"/>
    <w:rsid w:val="005C26E6"/>
    <w:rsid w:val="005C297C"/>
    <w:rsid w:val="005C50DE"/>
    <w:rsid w:val="005C669E"/>
    <w:rsid w:val="005C6BAF"/>
    <w:rsid w:val="005D120E"/>
    <w:rsid w:val="005D2420"/>
    <w:rsid w:val="005D4C43"/>
    <w:rsid w:val="005E0B51"/>
    <w:rsid w:val="005E18E3"/>
    <w:rsid w:val="005E3AA1"/>
    <w:rsid w:val="005E3DDF"/>
    <w:rsid w:val="005E4F8C"/>
    <w:rsid w:val="005E5481"/>
    <w:rsid w:val="005E5539"/>
    <w:rsid w:val="005E72A8"/>
    <w:rsid w:val="005F13C2"/>
    <w:rsid w:val="005F37DF"/>
    <w:rsid w:val="005F3B95"/>
    <w:rsid w:val="005F559B"/>
    <w:rsid w:val="005F62F0"/>
    <w:rsid w:val="005F695B"/>
    <w:rsid w:val="006013DE"/>
    <w:rsid w:val="00602310"/>
    <w:rsid w:val="00603E1C"/>
    <w:rsid w:val="00606E51"/>
    <w:rsid w:val="0061010F"/>
    <w:rsid w:val="0061385D"/>
    <w:rsid w:val="00614576"/>
    <w:rsid w:val="00615303"/>
    <w:rsid w:val="006163F2"/>
    <w:rsid w:val="00617AA3"/>
    <w:rsid w:val="00620D63"/>
    <w:rsid w:val="006231AA"/>
    <w:rsid w:val="0062393E"/>
    <w:rsid w:val="00624117"/>
    <w:rsid w:val="00624500"/>
    <w:rsid w:val="00626118"/>
    <w:rsid w:val="00626FA9"/>
    <w:rsid w:val="00627FC7"/>
    <w:rsid w:val="00630A1C"/>
    <w:rsid w:val="0063172A"/>
    <w:rsid w:val="00634058"/>
    <w:rsid w:val="00634059"/>
    <w:rsid w:val="006340B5"/>
    <w:rsid w:val="00635984"/>
    <w:rsid w:val="00636C5D"/>
    <w:rsid w:val="00640096"/>
    <w:rsid w:val="00641597"/>
    <w:rsid w:val="00645DC0"/>
    <w:rsid w:val="00647FF7"/>
    <w:rsid w:val="00660043"/>
    <w:rsid w:val="00660E6A"/>
    <w:rsid w:val="006611B0"/>
    <w:rsid w:val="006615AD"/>
    <w:rsid w:val="006658FD"/>
    <w:rsid w:val="00667893"/>
    <w:rsid w:val="0067037C"/>
    <w:rsid w:val="006705E0"/>
    <w:rsid w:val="00670BEC"/>
    <w:rsid w:val="006724DC"/>
    <w:rsid w:val="0067485A"/>
    <w:rsid w:val="006755C2"/>
    <w:rsid w:val="00680CAD"/>
    <w:rsid w:val="00681F30"/>
    <w:rsid w:val="00682237"/>
    <w:rsid w:val="00682B9C"/>
    <w:rsid w:val="0068357D"/>
    <w:rsid w:val="00683EB7"/>
    <w:rsid w:val="0068713A"/>
    <w:rsid w:val="0069583C"/>
    <w:rsid w:val="006A0A50"/>
    <w:rsid w:val="006A4FB5"/>
    <w:rsid w:val="006A5038"/>
    <w:rsid w:val="006A535A"/>
    <w:rsid w:val="006A7A1E"/>
    <w:rsid w:val="006B36EE"/>
    <w:rsid w:val="006B752A"/>
    <w:rsid w:val="006B7F97"/>
    <w:rsid w:val="006C29E2"/>
    <w:rsid w:val="006C3937"/>
    <w:rsid w:val="006C57C7"/>
    <w:rsid w:val="006C5E75"/>
    <w:rsid w:val="006C6C5C"/>
    <w:rsid w:val="006C7615"/>
    <w:rsid w:val="006D0A65"/>
    <w:rsid w:val="006D0B4B"/>
    <w:rsid w:val="006D0B9C"/>
    <w:rsid w:val="006D0CD7"/>
    <w:rsid w:val="006D125F"/>
    <w:rsid w:val="006D609F"/>
    <w:rsid w:val="006E0808"/>
    <w:rsid w:val="006E0C83"/>
    <w:rsid w:val="006E0F6E"/>
    <w:rsid w:val="006E26F4"/>
    <w:rsid w:val="006E501D"/>
    <w:rsid w:val="006E561B"/>
    <w:rsid w:val="006E6138"/>
    <w:rsid w:val="006E7E40"/>
    <w:rsid w:val="006F0048"/>
    <w:rsid w:val="006F0C30"/>
    <w:rsid w:val="006F1F29"/>
    <w:rsid w:val="006F6DFA"/>
    <w:rsid w:val="007031AC"/>
    <w:rsid w:val="007045A7"/>
    <w:rsid w:val="007056CF"/>
    <w:rsid w:val="00707AC6"/>
    <w:rsid w:val="007101BF"/>
    <w:rsid w:val="00710E18"/>
    <w:rsid w:val="00711D73"/>
    <w:rsid w:val="00712437"/>
    <w:rsid w:val="00712AB9"/>
    <w:rsid w:val="00712FBB"/>
    <w:rsid w:val="007202B8"/>
    <w:rsid w:val="007204CB"/>
    <w:rsid w:val="007254C3"/>
    <w:rsid w:val="00725DCC"/>
    <w:rsid w:val="007264E7"/>
    <w:rsid w:val="00726549"/>
    <w:rsid w:val="00731470"/>
    <w:rsid w:val="00731E75"/>
    <w:rsid w:val="0073473A"/>
    <w:rsid w:val="00734C96"/>
    <w:rsid w:val="00734FEE"/>
    <w:rsid w:val="00740C34"/>
    <w:rsid w:val="007421A3"/>
    <w:rsid w:val="007458E4"/>
    <w:rsid w:val="00747A74"/>
    <w:rsid w:val="007516CF"/>
    <w:rsid w:val="00752B5B"/>
    <w:rsid w:val="00753B18"/>
    <w:rsid w:val="00761B09"/>
    <w:rsid w:val="00762130"/>
    <w:rsid w:val="0076307E"/>
    <w:rsid w:val="00764B73"/>
    <w:rsid w:val="00772F41"/>
    <w:rsid w:val="0077521B"/>
    <w:rsid w:val="00776554"/>
    <w:rsid w:val="007811AB"/>
    <w:rsid w:val="00785E4F"/>
    <w:rsid w:val="0078680E"/>
    <w:rsid w:val="00792109"/>
    <w:rsid w:val="007928C7"/>
    <w:rsid w:val="007928D4"/>
    <w:rsid w:val="00793E36"/>
    <w:rsid w:val="00793EE0"/>
    <w:rsid w:val="007948D9"/>
    <w:rsid w:val="00794D26"/>
    <w:rsid w:val="0079588C"/>
    <w:rsid w:val="007A0AF9"/>
    <w:rsid w:val="007A1673"/>
    <w:rsid w:val="007A204F"/>
    <w:rsid w:val="007A33CF"/>
    <w:rsid w:val="007A458B"/>
    <w:rsid w:val="007A47AB"/>
    <w:rsid w:val="007A47D0"/>
    <w:rsid w:val="007B00AD"/>
    <w:rsid w:val="007B0760"/>
    <w:rsid w:val="007B58FB"/>
    <w:rsid w:val="007B6A98"/>
    <w:rsid w:val="007B7EE3"/>
    <w:rsid w:val="007C035E"/>
    <w:rsid w:val="007C0EC0"/>
    <w:rsid w:val="007C6BBE"/>
    <w:rsid w:val="007C75FA"/>
    <w:rsid w:val="007D0F9A"/>
    <w:rsid w:val="007D4329"/>
    <w:rsid w:val="007D4552"/>
    <w:rsid w:val="007D49B8"/>
    <w:rsid w:val="007D57B6"/>
    <w:rsid w:val="007D6457"/>
    <w:rsid w:val="007D759B"/>
    <w:rsid w:val="007E1CC4"/>
    <w:rsid w:val="007E2D1B"/>
    <w:rsid w:val="007E377A"/>
    <w:rsid w:val="007E422B"/>
    <w:rsid w:val="007E6064"/>
    <w:rsid w:val="007E6F85"/>
    <w:rsid w:val="007F0A36"/>
    <w:rsid w:val="007F5B57"/>
    <w:rsid w:val="007F707C"/>
    <w:rsid w:val="0080097C"/>
    <w:rsid w:val="00803317"/>
    <w:rsid w:val="008050C5"/>
    <w:rsid w:val="008134A8"/>
    <w:rsid w:val="00816305"/>
    <w:rsid w:val="0081690D"/>
    <w:rsid w:val="008227C0"/>
    <w:rsid w:val="00822F18"/>
    <w:rsid w:val="008237AE"/>
    <w:rsid w:val="008245C9"/>
    <w:rsid w:val="00830A3D"/>
    <w:rsid w:val="00831DA8"/>
    <w:rsid w:val="008338E9"/>
    <w:rsid w:val="0083456A"/>
    <w:rsid w:val="00836C91"/>
    <w:rsid w:val="00837E5D"/>
    <w:rsid w:val="008400A9"/>
    <w:rsid w:val="00844881"/>
    <w:rsid w:val="008463B9"/>
    <w:rsid w:val="00851111"/>
    <w:rsid w:val="0085139E"/>
    <w:rsid w:val="00851BAA"/>
    <w:rsid w:val="00854839"/>
    <w:rsid w:val="00855CDD"/>
    <w:rsid w:val="00857895"/>
    <w:rsid w:val="00860209"/>
    <w:rsid w:val="00861447"/>
    <w:rsid w:val="00862F1A"/>
    <w:rsid w:val="008661D3"/>
    <w:rsid w:val="00866DC9"/>
    <w:rsid w:val="00867868"/>
    <w:rsid w:val="00867964"/>
    <w:rsid w:val="00867F26"/>
    <w:rsid w:val="00870B1C"/>
    <w:rsid w:val="00871FDA"/>
    <w:rsid w:val="00875E76"/>
    <w:rsid w:val="008760F4"/>
    <w:rsid w:val="00876C9B"/>
    <w:rsid w:val="00880E46"/>
    <w:rsid w:val="00884EE0"/>
    <w:rsid w:val="00885021"/>
    <w:rsid w:val="008857F3"/>
    <w:rsid w:val="0089097C"/>
    <w:rsid w:val="008913F6"/>
    <w:rsid w:val="00892C3E"/>
    <w:rsid w:val="00893234"/>
    <w:rsid w:val="008978BC"/>
    <w:rsid w:val="00897B8F"/>
    <w:rsid w:val="008A00DE"/>
    <w:rsid w:val="008A1135"/>
    <w:rsid w:val="008A5579"/>
    <w:rsid w:val="008A7105"/>
    <w:rsid w:val="008B23ED"/>
    <w:rsid w:val="008B2687"/>
    <w:rsid w:val="008B3CF6"/>
    <w:rsid w:val="008B6E3E"/>
    <w:rsid w:val="008C0511"/>
    <w:rsid w:val="008C22C3"/>
    <w:rsid w:val="008C2872"/>
    <w:rsid w:val="008C4E93"/>
    <w:rsid w:val="008C5174"/>
    <w:rsid w:val="008C5331"/>
    <w:rsid w:val="008C7EF1"/>
    <w:rsid w:val="008D1C6E"/>
    <w:rsid w:val="008D39A6"/>
    <w:rsid w:val="008D589B"/>
    <w:rsid w:val="008D5F36"/>
    <w:rsid w:val="008D6F39"/>
    <w:rsid w:val="008D74D8"/>
    <w:rsid w:val="008E0F97"/>
    <w:rsid w:val="008E45DD"/>
    <w:rsid w:val="008E5BEA"/>
    <w:rsid w:val="008E61CF"/>
    <w:rsid w:val="008E62F3"/>
    <w:rsid w:val="008E66A7"/>
    <w:rsid w:val="008F0027"/>
    <w:rsid w:val="008F13F4"/>
    <w:rsid w:val="008F2248"/>
    <w:rsid w:val="008F429A"/>
    <w:rsid w:val="008F4809"/>
    <w:rsid w:val="008F4885"/>
    <w:rsid w:val="008F69B0"/>
    <w:rsid w:val="008F6DFC"/>
    <w:rsid w:val="00900FA9"/>
    <w:rsid w:val="00901C9D"/>
    <w:rsid w:val="0090254E"/>
    <w:rsid w:val="0090397D"/>
    <w:rsid w:val="00903B8A"/>
    <w:rsid w:val="0090531F"/>
    <w:rsid w:val="00907F35"/>
    <w:rsid w:val="0091449C"/>
    <w:rsid w:val="00915C0A"/>
    <w:rsid w:val="00916394"/>
    <w:rsid w:val="00916C61"/>
    <w:rsid w:val="00920BE6"/>
    <w:rsid w:val="00920D54"/>
    <w:rsid w:val="00922E91"/>
    <w:rsid w:val="009253A2"/>
    <w:rsid w:val="009260F9"/>
    <w:rsid w:val="00926811"/>
    <w:rsid w:val="009328BD"/>
    <w:rsid w:val="0093469C"/>
    <w:rsid w:val="00940D53"/>
    <w:rsid w:val="00942081"/>
    <w:rsid w:val="009447BD"/>
    <w:rsid w:val="0095085C"/>
    <w:rsid w:val="00950D6C"/>
    <w:rsid w:val="00952B8F"/>
    <w:rsid w:val="00955935"/>
    <w:rsid w:val="00956877"/>
    <w:rsid w:val="009574EE"/>
    <w:rsid w:val="00964F16"/>
    <w:rsid w:val="0096690F"/>
    <w:rsid w:val="0096729D"/>
    <w:rsid w:val="00967A7A"/>
    <w:rsid w:val="00970692"/>
    <w:rsid w:val="00971686"/>
    <w:rsid w:val="00973719"/>
    <w:rsid w:val="00973845"/>
    <w:rsid w:val="009743E5"/>
    <w:rsid w:val="0097647D"/>
    <w:rsid w:val="00983A52"/>
    <w:rsid w:val="00984589"/>
    <w:rsid w:val="00984B13"/>
    <w:rsid w:val="00986AE7"/>
    <w:rsid w:val="00987773"/>
    <w:rsid w:val="00987A32"/>
    <w:rsid w:val="00987DB5"/>
    <w:rsid w:val="00993600"/>
    <w:rsid w:val="0099428B"/>
    <w:rsid w:val="00997D11"/>
    <w:rsid w:val="009A029C"/>
    <w:rsid w:val="009A0526"/>
    <w:rsid w:val="009A0A96"/>
    <w:rsid w:val="009A271D"/>
    <w:rsid w:val="009A44F9"/>
    <w:rsid w:val="009A70D5"/>
    <w:rsid w:val="009B2507"/>
    <w:rsid w:val="009B2E8E"/>
    <w:rsid w:val="009B3004"/>
    <w:rsid w:val="009B348C"/>
    <w:rsid w:val="009B482A"/>
    <w:rsid w:val="009B7712"/>
    <w:rsid w:val="009B7B83"/>
    <w:rsid w:val="009C0636"/>
    <w:rsid w:val="009C08BA"/>
    <w:rsid w:val="009C6F0A"/>
    <w:rsid w:val="009C6F32"/>
    <w:rsid w:val="009C797B"/>
    <w:rsid w:val="009D02E8"/>
    <w:rsid w:val="009D0C05"/>
    <w:rsid w:val="009D2B82"/>
    <w:rsid w:val="009D4274"/>
    <w:rsid w:val="009D461F"/>
    <w:rsid w:val="009D5C53"/>
    <w:rsid w:val="009D5D74"/>
    <w:rsid w:val="009D622C"/>
    <w:rsid w:val="009D661E"/>
    <w:rsid w:val="009E1268"/>
    <w:rsid w:val="009E5AB3"/>
    <w:rsid w:val="009E61F7"/>
    <w:rsid w:val="009E7BE7"/>
    <w:rsid w:val="009E7EB2"/>
    <w:rsid w:val="009F145D"/>
    <w:rsid w:val="009F17D1"/>
    <w:rsid w:val="009F7CAB"/>
    <w:rsid w:val="00A011F7"/>
    <w:rsid w:val="00A02E6E"/>
    <w:rsid w:val="00A03F22"/>
    <w:rsid w:val="00A05B2B"/>
    <w:rsid w:val="00A064C9"/>
    <w:rsid w:val="00A0662C"/>
    <w:rsid w:val="00A12624"/>
    <w:rsid w:val="00A1407B"/>
    <w:rsid w:val="00A14B13"/>
    <w:rsid w:val="00A14B40"/>
    <w:rsid w:val="00A15BF3"/>
    <w:rsid w:val="00A15C5A"/>
    <w:rsid w:val="00A16B62"/>
    <w:rsid w:val="00A17FEB"/>
    <w:rsid w:val="00A20772"/>
    <w:rsid w:val="00A214C8"/>
    <w:rsid w:val="00A21567"/>
    <w:rsid w:val="00A215C7"/>
    <w:rsid w:val="00A22C2D"/>
    <w:rsid w:val="00A24B13"/>
    <w:rsid w:val="00A25794"/>
    <w:rsid w:val="00A30451"/>
    <w:rsid w:val="00A3148A"/>
    <w:rsid w:val="00A324AB"/>
    <w:rsid w:val="00A33C11"/>
    <w:rsid w:val="00A34E09"/>
    <w:rsid w:val="00A35B35"/>
    <w:rsid w:val="00A4172A"/>
    <w:rsid w:val="00A44A6C"/>
    <w:rsid w:val="00A45819"/>
    <w:rsid w:val="00A4687A"/>
    <w:rsid w:val="00A47350"/>
    <w:rsid w:val="00A47C08"/>
    <w:rsid w:val="00A517BC"/>
    <w:rsid w:val="00A52F47"/>
    <w:rsid w:val="00A54695"/>
    <w:rsid w:val="00A54D83"/>
    <w:rsid w:val="00A61F5C"/>
    <w:rsid w:val="00A63384"/>
    <w:rsid w:val="00A6416E"/>
    <w:rsid w:val="00A71754"/>
    <w:rsid w:val="00A717E7"/>
    <w:rsid w:val="00A71EDB"/>
    <w:rsid w:val="00A74152"/>
    <w:rsid w:val="00A757D1"/>
    <w:rsid w:val="00A76A28"/>
    <w:rsid w:val="00A8284E"/>
    <w:rsid w:val="00A83243"/>
    <w:rsid w:val="00A8359D"/>
    <w:rsid w:val="00A83CC9"/>
    <w:rsid w:val="00A8789C"/>
    <w:rsid w:val="00A90111"/>
    <w:rsid w:val="00A91528"/>
    <w:rsid w:val="00A95196"/>
    <w:rsid w:val="00A9738A"/>
    <w:rsid w:val="00AA1EFF"/>
    <w:rsid w:val="00AA5115"/>
    <w:rsid w:val="00AB14C7"/>
    <w:rsid w:val="00AB2264"/>
    <w:rsid w:val="00AB4E47"/>
    <w:rsid w:val="00AB67F7"/>
    <w:rsid w:val="00AC054F"/>
    <w:rsid w:val="00AC0715"/>
    <w:rsid w:val="00AC146C"/>
    <w:rsid w:val="00AC1F76"/>
    <w:rsid w:val="00AC2615"/>
    <w:rsid w:val="00AC5AB5"/>
    <w:rsid w:val="00AC5E80"/>
    <w:rsid w:val="00AC64D8"/>
    <w:rsid w:val="00AD12D2"/>
    <w:rsid w:val="00AD1729"/>
    <w:rsid w:val="00AD2774"/>
    <w:rsid w:val="00AD3941"/>
    <w:rsid w:val="00AD5261"/>
    <w:rsid w:val="00AE0009"/>
    <w:rsid w:val="00AE357A"/>
    <w:rsid w:val="00AE38B2"/>
    <w:rsid w:val="00AE5A4E"/>
    <w:rsid w:val="00AE76F9"/>
    <w:rsid w:val="00AF3694"/>
    <w:rsid w:val="00AF4B9E"/>
    <w:rsid w:val="00AF6636"/>
    <w:rsid w:val="00B11692"/>
    <w:rsid w:val="00B14116"/>
    <w:rsid w:val="00B1486E"/>
    <w:rsid w:val="00B15BDD"/>
    <w:rsid w:val="00B20443"/>
    <w:rsid w:val="00B2550B"/>
    <w:rsid w:val="00B259CE"/>
    <w:rsid w:val="00B25B50"/>
    <w:rsid w:val="00B30680"/>
    <w:rsid w:val="00B31DD7"/>
    <w:rsid w:val="00B32CAF"/>
    <w:rsid w:val="00B33432"/>
    <w:rsid w:val="00B336D5"/>
    <w:rsid w:val="00B35F18"/>
    <w:rsid w:val="00B3657C"/>
    <w:rsid w:val="00B42372"/>
    <w:rsid w:val="00B423A4"/>
    <w:rsid w:val="00B437D6"/>
    <w:rsid w:val="00B43AB0"/>
    <w:rsid w:val="00B4446B"/>
    <w:rsid w:val="00B47C68"/>
    <w:rsid w:val="00B523FB"/>
    <w:rsid w:val="00B52E8F"/>
    <w:rsid w:val="00B5413F"/>
    <w:rsid w:val="00B5525E"/>
    <w:rsid w:val="00B57738"/>
    <w:rsid w:val="00B63137"/>
    <w:rsid w:val="00B63604"/>
    <w:rsid w:val="00B63FA9"/>
    <w:rsid w:val="00B64379"/>
    <w:rsid w:val="00B650CC"/>
    <w:rsid w:val="00B707BD"/>
    <w:rsid w:val="00B71457"/>
    <w:rsid w:val="00B72997"/>
    <w:rsid w:val="00B750BF"/>
    <w:rsid w:val="00B75217"/>
    <w:rsid w:val="00B776B5"/>
    <w:rsid w:val="00B81AFD"/>
    <w:rsid w:val="00B85442"/>
    <w:rsid w:val="00B90851"/>
    <w:rsid w:val="00B91090"/>
    <w:rsid w:val="00B926B7"/>
    <w:rsid w:val="00B94A3A"/>
    <w:rsid w:val="00B95094"/>
    <w:rsid w:val="00BA0EC1"/>
    <w:rsid w:val="00BA5FF1"/>
    <w:rsid w:val="00BA7533"/>
    <w:rsid w:val="00BB281A"/>
    <w:rsid w:val="00BB6CCA"/>
    <w:rsid w:val="00BC04BD"/>
    <w:rsid w:val="00BC4096"/>
    <w:rsid w:val="00BC65BA"/>
    <w:rsid w:val="00BD55FE"/>
    <w:rsid w:val="00BD75D2"/>
    <w:rsid w:val="00BE0383"/>
    <w:rsid w:val="00BE07A0"/>
    <w:rsid w:val="00BE1C3A"/>
    <w:rsid w:val="00BE611C"/>
    <w:rsid w:val="00BE70FF"/>
    <w:rsid w:val="00BF1079"/>
    <w:rsid w:val="00BF1D2D"/>
    <w:rsid w:val="00BF2768"/>
    <w:rsid w:val="00BF5859"/>
    <w:rsid w:val="00BF6DFF"/>
    <w:rsid w:val="00C00048"/>
    <w:rsid w:val="00C00239"/>
    <w:rsid w:val="00C00828"/>
    <w:rsid w:val="00C05982"/>
    <w:rsid w:val="00C068F5"/>
    <w:rsid w:val="00C11842"/>
    <w:rsid w:val="00C12994"/>
    <w:rsid w:val="00C1363B"/>
    <w:rsid w:val="00C14D24"/>
    <w:rsid w:val="00C1538F"/>
    <w:rsid w:val="00C15926"/>
    <w:rsid w:val="00C16139"/>
    <w:rsid w:val="00C16B14"/>
    <w:rsid w:val="00C17609"/>
    <w:rsid w:val="00C177ED"/>
    <w:rsid w:val="00C212B6"/>
    <w:rsid w:val="00C2265C"/>
    <w:rsid w:val="00C23420"/>
    <w:rsid w:val="00C30985"/>
    <w:rsid w:val="00C33BB9"/>
    <w:rsid w:val="00C3464B"/>
    <w:rsid w:val="00C35140"/>
    <w:rsid w:val="00C35A34"/>
    <w:rsid w:val="00C36B0D"/>
    <w:rsid w:val="00C3715A"/>
    <w:rsid w:val="00C421FF"/>
    <w:rsid w:val="00C425BE"/>
    <w:rsid w:val="00C44387"/>
    <w:rsid w:val="00C44F2B"/>
    <w:rsid w:val="00C545D3"/>
    <w:rsid w:val="00C54A8C"/>
    <w:rsid w:val="00C56388"/>
    <w:rsid w:val="00C5675C"/>
    <w:rsid w:val="00C571C0"/>
    <w:rsid w:val="00C61233"/>
    <w:rsid w:val="00C61911"/>
    <w:rsid w:val="00C627D8"/>
    <w:rsid w:val="00C62EB5"/>
    <w:rsid w:val="00C65EB9"/>
    <w:rsid w:val="00C718D9"/>
    <w:rsid w:val="00C72850"/>
    <w:rsid w:val="00C73632"/>
    <w:rsid w:val="00C745AC"/>
    <w:rsid w:val="00C75175"/>
    <w:rsid w:val="00C7543D"/>
    <w:rsid w:val="00C759F9"/>
    <w:rsid w:val="00C75EE7"/>
    <w:rsid w:val="00C766E1"/>
    <w:rsid w:val="00C777E7"/>
    <w:rsid w:val="00C81E92"/>
    <w:rsid w:val="00C837C1"/>
    <w:rsid w:val="00C91398"/>
    <w:rsid w:val="00C92269"/>
    <w:rsid w:val="00C92ED2"/>
    <w:rsid w:val="00C93239"/>
    <w:rsid w:val="00C94BF8"/>
    <w:rsid w:val="00C94F86"/>
    <w:rsid w:val="00CA180E"/>
    <w:rsid w:val="00CA23F1"/>
    <w:rsid w:val="00CA3D05"/>
    <w:rsid w:val="00CA4DB3"/>
    <w:rsid w:val="00CA574E"/>
    <w:rsid w:val="00CA69FF"/>
    <w:rsid w:val="00CA7FEE"/>
    <w:rsid w:val="00CB0B37"/>
    <w:rsid w:val="00CB0CBA"/>
    <w:rsid w:val="00CB11FA"/>
    <w:rsid w:val="00CC0138"/>
    <w:rsid w:val="00CC1F38"/>
    <w:rsid w:val="00CC4D3B"/>
    <w:rsid w:val="00CC6328"/>
    <w:rsid w:val="00CC69B1"/>
    <w:rsid w:val="00CC722D"/>
    <w:rsid w:val="00CC7D94"/>
    <w:rsid w:val="00CD17D9"/>
    <w:rsid w:val="00CD218F"/>
    <w:rsid w:val="00CD417B"/>
    <w:rsid w:val="00CD4EA9"/>
    <w:rsid w:val="00CD56C4"/>
    <w:rsid w:val="00CD6CA5"/>
    <w:rsid w:val="00CE0A40"/>
    <w:rsid w:val="00CE0C33"/>
    <w:rsid w:val="00CE2480"/>
    <w:rsid w:val="00CE3580"/>
    <w:rsid w:val="00CE3871"/>
    <w:rsid w:val="00CE39D5"/>
    <w:rsid w:val="00CE5C29"/>
    <w:rsid w:val="00CE6313"/>
    <w:rsid w:val="00CE68CC"/>
    <w:rsid w:val="00CE7671"/>
    <w:rsid w:val="00CF1043"/>
    <w:rsid w:val="00CF1336"/>
    <w:rsid w:val="00CF2265"/>
    <w:rsid w:val="00CF32D4"/>
    <w:rsid w:val="00CF38DA"/>
    <w:rsid w:val="00CF68C2"/>
    <w:rsid w:val="00CF6B12"/>
    <w:rsid w:val="00CF6CA8"/>
    <w:rsid w:val="00CF797E"/>
    <w:rsid w:val="00D01079"/>
    <w:rsid w:val="00D018E6"/>
    <w:rsid w:val="00D02059"/>
    <w:rsid w:val="00D02D89"/>
    <w:rsid w:val="00D03B55"/>
    <w:rsid w:val="00D04D65"/>
    <w:rsid w:val="00D063F2"/>
    <w:rsid w:val="00D06DB2"/>
    <w:rsid w:val="00D10FDF"/>
    <w:rsid w:val="00D1111C"/>
    <w:rsid w:val="00D15CC8"/>
    <w:rsid w:val="00D20615"/>
    <w:rsid w:val="00D20796"/>
    <w:rsid w:val="00D2538D"/>
    <w:rsid w:val="00D268C9"/>
    <w:rsid w:val="00D300A3"/>
    <w:rsid w:val="00D301ED"/>
    <w:rsid w:val="00D313B0"/>
    <w:rsid w:val="00D319D4"/>
    <w:rsid w:val="00D32569"/>
    <w:rsid w:val="00D33B92"/>
    <w:rsid w:val="00D35391"/>
    <w:rsid w:val="00D36569"/>
    <w:rsid w:val="00D36FBF"/>
    <w:rsid w:val="00D40062"/>
    <w:rsid w:val="00D405E7"/>
    <w:rsid w:val="00D4133A"/>
    <w:rsid w:val="00D436F6"/>
    <w:rsid w:val="00D440FF"/>
    <w:rsid w:val="00D44DD1"/>
    <w:rsid w:val="00D50841"/>
    <w:rsid w:val="00D50BC2"/>
    <w:rsid w:val="00D515C2"/>
    <w:rsid w:val="00D53B9C"/>
    <w:rsid w:val="00D5622E"/>
    <w:rsid w:val="00D570CE"/>
    <w:rsid w:val="00D66F14"/>
    <w:rsid w:val="00D679C1"/>
    <w:rsid w:val="00D67A9D"/>
    <w:rsid w:val="00D72E7C"/>
    <w:rsid w:val="00D7638B"/>
    <w:rsid w:val="00D76DCC"/>
    <w:rsid w:val="00D77D9E"/>
    <w:rsid w:val="00D81C8D"/>
    <w:rsid w:val="00D81D6D"/>
    <w:rsid w:val="00D8340F"/>
    <w:rsid w:val="00D85D70"/>
    <w:rsid w:val="00D85F1F"/>
    <w:rsid w:val="00D86400"/>
    <w:rsid w:val="00D867D6"/>
    <w:rsid w:val="00D868DE"/>
    <w:rsid w:val="00D90503"/>
    <w:rsid w:val="00D94A33"/>
    <w:rsid w:val="00D97FE0"/>
    <w:rsid w:val="00DA1C78"/>
    <w:rsid w:val="00DA2F03"/>
    <w:rsid w:val="00DA6875"/>
    <w:rsid w:val="00DB0107"/>
    <w:rsid w:val="00DB0723"/>
    <w:rsid w:val="00DB18E3"/>
    <w:rsid w:val="00DB297D"/>
    <w:rsid w:val="00DB4314"/>
    <w:rsid w:val="00DB6163"/>
    <w:rsid w:val="00DB66A1"/>
    <w:rsid w:val="00DB75D0"/>
    <w:rsid w:val="00DB7C7C"/>
    <w:rsid w:val="00DB7D3B"/>
    <w:rsid w:val="00DC04D3"/>
    <w:rsid w:val="00DC0A19"/>
    <w:rsid w:val="00DC0C8E"/>
    <w:rsid w:val="00DC1BE6"/>
    <w:rsid w:val="00DC758E"/>
    <w:rsid w:val="00DD1317"/>
    <w:rsid w:val="00DD2F1D"/>
    <w:rsid w:val="00DD60CF"/>
    <w:rsid w:val="00DE02C0"/>
    <w:rsid w:val="00DE0C01"/>
    <w:rsid w:val="00DE10B2"/>
    <w:rsid w:val="00DE246F"/>
    <w:rsid w:val="00DE3797"/>
    <w:rsid w:val="00DE5AB2"/>
    <w:rsid w:val="00DE671D"/>
    <w:rsid w:val="00DE6EFC"/>
    <w:rsid w:val="00DF4497"/>
    <w:rsid w:val="00DF4D3B"/>
    <w:rsid w:val="00DF4E4D"/>
    <w:rsid w:val="00DF715B"/>
    <w:rsid w:val="00E00C09"/>
    <w:rsid w:val="00E01840"/>
    <w:rsid w:val="00E03760"/>
    <w:rsid w:val="00E03EFD"/>
    <w:rsid w:val="00E0782E"/>
    <w:rsid w:val="00E07EFA"/>
    <w:rsid w:val="00E10D0C"/>
    <w:rsid w:val="00E10E49"/>
    <w:rsid w:val="00E16966"/>
    <w:rsid w:val="00E16B58"/>
    <w:rsid w:val="00E173A4"/>
    <w:rsid w:val="00E1777D"/>
    <w:rsid w:val="00E20B76"/>
    <w:rsid w:val="00E21B6D"/>
    <w:rsid w:val="00E22996"/>
    <w:rsid w:val="00E319E4"/>
    <w:rsid w:val="00E34FE8"/>
    <w:rsid w:val="00E368CB"/>
    <w:rsid w:val="00E377D4"/>
    <w:rsid w:val="00E406E1"/>
    <w:rsid w:val="00E4111A"/>
    <w:rsid w:val="00E41325"/>
    <w:rsid w:val="00E418B7"/>
    <w:rsid w:val="00E419D1"/>
    <w:rsid w:val="00E41A8F"/>
    <w:rsid w:val="00E41A9E"/>
    <w:rsid w:val="00E425CE"/>
    <w:rsid w:val="00E47A9E"/>
    <w:rsid w:val="00E52810"/>
    <w:rsid w:val="00E57D01"/>
    <w:rsid w:val="00E6073F"/>
    <w:rsid w:val="00E61E2A"/>
    <w:rsid w:val="00E62870"/>
    <w:rsid w:val="00E63015"/>
    <w:rsid w:val="00E70E68"/>
    <w:rsid w:val="00E7106D"/>
    <w:rsid w:val="00E718C8"/>
    <w:rsid w:val="00E7401E"/>
    <w:rsid w:val="00E762FB"/>
    <w:rsid w:val="00E77C95"/>
    <w:rsid w:val="00E80422"/>
    <w:rsid w:val="00E81DDF"/>
    <w:rsid w:val="00E82791"/>
    <w:rsid w:val="00E8332D"/>
    <w:rsid w:val="00E85DFB"/>
    <w:rsid w:val="00E85F74"/>
    <w:rsid w:val="00E865C1"/>
    <w:rsid w:val="00E87CCD"/>
    <w:rsid w:val="00E92BD8"/>
    <w:rsid w:val="00E92C08"/>
    <w:rsid w:val="00E94054"/>
    <w:rsid w:val="00E94B32"/>
    <w:rsid w:val="00E94F48"/>
    <w:rsid w:val="00E95A5B"/>
    <w:rsid w:val="00EA02B6"/>
    <w:rsid w:val="00EA1009"/>
    <w:rsid w:val="00EA39E3"/>
    <w:rsid w:val="00EA50FC"/>
    <w:rsid w:val="00EA6123"/>
    <w:rsid w:val="00EA7C29"/>
    <w:rsid w:val="00EB170B"/>
    <w:rsid w:val="00EB290D"/>
    <w:rsid w:val="00EB632A"/>
    <w:rsid w:val="00EC1E66"/>
    <w:rsid w:val="00EC36BC"/>
    <w:rsid w:val="00ED2203"/>
    <w:rsid w:val="00ED2569"/>
    <w:rsid w:val="00ED25B1"/>
    <w:rsid w:val="00ED7FAF"/>
    <w:rsid w:val="00EE0104"/>
    <w:rsid w:val="00EE07DA"/>
    <w:rsid w:val="00EE2AD2"/>
    <w:rsid w:val="00EE324B"/>
    <w:rsid w:val="00EE56CB"/>
    <w:rsid w:val="00EE5711"/>
    <w:rsid w:val="00EE6C48"/>
    <w:rsid w:val="00EE7FDD"/>
    <w:rsid w:val="00EF0079"/>
    <w:rsid w:val="00EF3E79"/>
    <w:rsid w:val="00EF4E25"/>
    <w:rsid w:val="00EF771A"/>
    <w:rsid w:val="00F009EB"/>
    <w:rsid w:val="00F03DD9"/>
    <w:rsid w:val="00F04E9A"/>
    <w:rsid w:val="00F06A8A"/>
    <w:rsid w:val="00F0761C"/>
    <w:rsid w:val="00F1054C"/>
    <w:rsid w:val="00F11975"/>
    <w:rsid w:val="00F11B04"/>
    <w:rsid w:val="00F1246B"/>
    <w:rsid w:val="00F243C8"/>
    <w:rsid w:val="00F24E11"/>
    <w:rsid w:val="00F26D6A"/>
    <w:rsid w:val="00F304A9"/>
    <w:rsid w:val="00F30C1A"/>
    <w:rsid w:val="00F3139D"/>
    <w:rsid w:val="00F33377"/>
    <w:rsid w:val="00F33F84"/>
    <w:rsid w:val="00F3568E"/>
    <w:rsid w:val="00F35A11"/>
    <w:rsid w:val="00F400ED"/>
    <w:rsid w:val="00F420CC"/>
    <w:rsid w:val="00F43840"/>
    <w:rsid w:val="00F43BBA"/>
    <w:rsid w:val="00F44E10"/>
    <w:rsid w:val="00F46253"/>
    <w:rsid w:val="00F50479"/>
    <w:rsid w:val="00F507CD"/>
    <w:rsid w:val="00F52083"/>
    <w:rsid w:val="00F52525"/>
    <w:rsid w:val="00F53C91"/>
    <w:rsid w:val="00F56191"/>
    <w:rsid w:val="00F6000A"/>
    <w:rsid w:val="00F64BB0"/>
    <w:rsid w:val="00F709AA"/>
    <w:rsid w:val="00F72CCB"/>
    <w:rsid w:val="00F73A79"/>
    <w:rsid w:val="00F75244"/>
    <w:rsid w:val="00F801B9"/>
    <w:rsid w:val="00F8304C"/>
    <w:rsid w:val="00F85A8C"/>
    <w:rsid w:val="00F903F4"/>
    <w:rsid w:val="00F90FCC"/>
    <w:rsid w:val="00F915F1"/>
    <w:rsid w:val="00F91721"/>
    <w:rsid w:val="00F920ED"/>
    <w:rsid w:val="00F95601"/>
    <w:rsid w:val="00FA07E3"/>
    <w:rsid w:val="00FA5879"/>
    <w:rsid w:val="00FA5CFA"/>
    <w:rsid w:val="00FA78CC"/>
    <w:rsid w:val="00FB04D2"/>
    <w:rsid w:val="00FC56DF"/>
    <w:rsid w:val="00FC5E7E"/>
    <w:rsid w:val="00FD0B60"/>
    <w:rsid w:val="00FD2335"/>
    <w:rsid w:val="00FD29BA"/>
    <w:rsid w:val="00FD2AED"/>
    <w:rsid w:val="00FD2F78"/>
    <w:rsid w:val="00FD739B"/>
    <w:rsid w:val="00FE0E36"/>
    <w:rsid w:val="00FE268E"/>
    <w:rsid w:val="00FE2790"/>
    <w:rsid w:val="00FE639A"/>
    <w:rsid w:val="00FE6EA5"/>
    <w:rsid w:val="00FE76EB"/>
    <w:rsid w:val="00FE7BE9"/>
    <w:rsid w:val="00FF344D"/>
    <w:rsid w:val="00FF39E5"/>
    <w:rsid w:val="00FF3C6E"/>
    <w:rsid w:val="00FF401B"/>
    <w:rsid w:val="00FF463F"/>
    <w:rsid w:val="00FF7F98"/>
    <w:rsid w:val="01417ED0"/>
    <w:rsid w:val="016531D1"/>
    <w:rsid w:val="04967ABA"/>
    <w:rsid w:val="06124B79"/>
    <w:rsid w:val="0B4B5358"/>
    <w:rsid w:val="0BE91440"/>
    <w:rsid w:val="0DDB6F15"/>
    <w:rsid w:val="0F126E98"/>
    <w:rsid w:val="100B7158"/>
    <w:rsid w:val="10F877A3"/>
    <w:rsid w:val="12A56C4A"/>
    <w:rsid w:val="13656068"/>
    <w:rsid w:val="147B275D"/>
    <w:rsid w:val="15186782"/>
    <w:rsid w:val="16D2413C"/>
    <w:rsid w:val="185760F5"/>
    <w:rsid w:val="1D1C3424"/>
    <w:rsid w:val="1D3F5CF8"/>
    <w:rsid w:val="1F874D8A"/>
    <w:rsid w:val="1FCF7EB4"/>
    <w:rsid w:val="20C37B32"/>
    <w:rsid w:val="249809B4"/>
    <w:rsid w:val="261370F8"/>
    <w:rsid w:val="27323D42"/>
    <w:rsid w:val="2AF578DD"/>
    <w:rsid w:val="2AFB0177"/>
    <w:rsid w:val="2B7254AB"/>
    <w:rsid w:val="2B774A68"/>
    <w:rsid w:val="328E14B9"/>
    <w:rsid w:val="32A827E6"/>
    <w:rsid w:val="33590A0D"/>
    <w:rsid w:val="380145D2"/>
    <w:rsid w:val="39790D27"/>
    <w:rsid w:val="3A0B7CD7"/>
    <w:rsid w:val="3A9E1150"/>
    <w:rsid w:val="3AB16C65"/>
    <w:rsid w:val="3B2344B0"/>
    <w:rsid w:val="3FDD483D"/>
    <w:rsid w:val="40017D8D"/>
    <w:rsid w:val="436B0FC0"/>
    <w:rsid w:val="44187FD3"/>
    <w:rsid w:val="446E75ED"/>
    <w:rsid w:val="44C91833"/>
    <w:rsid w:val="492D2D74"/>
    <w:rsid w:val="499524F4"/>
    <w:rsid w:val="4B876EDE"/>
    <w:rsid w:val="4DA23BF2"/>
    <w:rsid w:val="4DB200A1"/>
    <w:rsid w:val="4ECE1A55"/>
    <w:rsid w:val="53D05DA1"/>
    <w:rsid w:val="54656664"/>
    <w:rsid w:val="553D31CF"/>
    <w:rsid w:val="55BD3B21"/>
    <w:rsid w:val="589635DD"/>
    <w:rsid w:val="598E5467"/>
    <w:rsid w:val="5B494DFB"/>
    <w:rsid w:val="5B4E672D"/>
    <w:rsid w:val="5B734C0E"/>
    <w:rsid w:val="5D111766"/>
    <w:rsid w:val="5FCB6071"/>
    <w:rsid w:val="626E1D1B"/>
    <w:rsid w:val="64084829"/>
    <w:rsid w:val="641A2CDB"/>
    <w:rsid w:val="646B48B3"/>
    <w:rsid w:val="65965302"/>
    <w:rsid w:val="663A4E71"/>
    <w:rsid w:val="67565A36"/>
    <w:rsid w:val="67FBA4B1"/>
    <w:rsid w:val="68B96DFC"/>
    <w:rsid w:val="6A236CE5"/>
    <w:rsid w:val="6A706B98"/>
    <w:rsid w:val="6C39522C"/>
    <w:rsid w:val="6DFEE228"/>
    <w:rsid w:val="6EFCE291"/>
    <w:rsid w:val="716606CE"/>
    <w:rsid w:val="71E02129"/>
    <w:rsid w:val="740C0E97"/>
    <w:rsid w:val="74982505"/>
    <w:rsid w:val="76BC40E3"/>
    <w:rsid w:val="77655913"/>
    <w:rsid w:val="77812C28"/>
    <w:rsid w:val="7BEE9E6A"/>
    <w:rsid w:val="7D2C5F87"/>
    <w:rsid w:val="7DC964F0"/>
    <w:rsid w:val="7EFB0D4C"/>
    <w:rsid w:val="7FE36897"/>
    <w:rsid w:val="BECF7A48"/>
    <w:rsid w:val="BEDBC1B7"/>
    <w:rsid w:val="D4FEA56C"/>
    <w:rsid w:val="DF3F2D2F"/>
    <w:rsid w:val="EE79879B"/>
    <w:rsid w:val="EEEE1CA4"/>
    <w:rsid w:val="FFA33ECE"/>
    <w:rsid w:val="FFA73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4"/>
    <w:qFormat/>
    <w:uiPriority w:val="0"/>
    <w:pPr>
      <w:keepNext/>
      <w:autoSpaceDE w:val="0"/>
      <w:autoSpaceDN w:val="0"/>
      <w:adjustRightInd w:val="0"/>
      <w:jc w:val="center"/>
      <w:outlineLvl w:val="0"/>
    </w:pPr>
    <w:rPr>
      <w:rFonts w:ascii="宋体"/>
      <w:color w:val="000000"/>
      <w:sz w:val="28"/>
      <w:szCs w:val="20"/>
    </w:rPr>
  </w:style>
  <w:style w:type="paragraph" w:styleId="5">
    <w:name w:val="heading 2"/>
    <w:basedOn w:val="6"/>
    <w:next w:val="7"/>
    <w:link w:val="27"/>
    <w:qFormat/>
    <w:uiPriority w:val="0"/>
    <w:pPr>
      <w:outlineLvl w:val="1"/>
    </w:pPr>
    <w:rPr>
      <w:rFonts w:ascii="Arial" w:hAnsi="Arial"/>
    </w:rPr>
  </w:style>
  <w:style w:type="paragraph" w:styleId="6">
    <w:name w:val="heading 3"/>
    <w:basedOn w:val="7"/>
    <w:next w:val="1"/>
    <w:link w:val="26"/>
    <w:unhideWhenUsed/>
    <w:qFormat/>
    <w:uiPriority w:val="9"/>
    <w:pPr>
      <w:spacing w:before="260" w:after="260" w:line="416" w:lineRule="auto"/>
      <w:outlineLvl w:val="2"/>
    </w:pPr>
    <w:rPr>
      <w:sz w:val="32"/>
      <w:szCs w:val="32"/>
    </w:rPr>
  </w:style>
  <w:style w:type="paragraph" w:styleId="7">
    <w:name w:val="heading 4"/>
    <w:basedOn w:val="1"/>
    <w:next w:val="1"/>
    <w:link w:val="25"/>
    <w:qFormat/>
    <w:uiPriority w:val="0"/>
    <w:pPr>
      <w:keepNext/>
      <w:keepLines/>
      <w:spacing w:before="280" w:after="290" w:line="376" w:lineRule="auto"/>
      <w:outlineLvl w:val="3"/>
    </w:pPr>
    <w:rPr>
      <w:rFonts w:ascii="Cambria" w:hAnsi="Cambria"/>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szCs w:val="24"/>
    </w:rPr>
  </w:style>
  <w:style w:type="paragraph" w:styleId="3">
    <w:name w:val="Body Text Indent"/>
    <w:basedOn w:val="1"/>
    <w:unhideWhenUsed/>
    <w:qFormat/>
    <w:uiPriority w:val="99"/>
    <w:pPr>
      <w:spacing w:after="120"/>
      <w:ind w:left="420" w:leftChars="200"/>
    </w:pPr>
  </w:style>
  <w:style w:type="paragraph" w:styleId="8">
    <w:name w:val="Normal Indent"/>
    <w:basedOn w:val="1"/>
    <w:qFormat/>
    <w:uiPriority w:val="0"/>
    <w:pPr>
      <w:ind w:firstLine="420"/>
    </w:pPr>
    <w:rPr>
      <w:szCs w:val="20"/>
    </w:rPr>
  </w:style>
  <w:style w:type="paragraph" w:styleId="9">
    <w:name w:val="annotation text"/>
    <w:basedOn w:val="1"/>
    <w:link w:val="28"/>
    <w:unhideWhenUsed/>
    <w:qFormat/>
    <w:uiPriority w:val="99"/>
    <w:pPr>
      <w:jc w:val="left"/>
    </w:pPr>
  </w:style>
  <w:style w:type="paragraph" w:styleId="10">
    <w:name w:val="Body Text"/>
    <w:basedOn w:val="1"/>
    <w:next w:val="11"/>
    <w:unhideWhenUsed/>
    <w:qFormat/>
    <w:uiPriority w:val="99"/>
    <w:pPr>
      <w:spacing w:after="120"/>
    </w:pPr>
  </w:style>
  <w:style w:type="paragraph" w:styleId="11">
    <w:name w:val="Quote"/>
    <w:next w:val="1"/>
    <w:qFormat/>
    <w:uiPriority w:val="99"/>
    <w:pPr>
      <w:widowControl w:val="0"/>
      <w:jc w:val="both"/>
    </w:pPr>
    <w:rPr>
      <w:rFonts w:ascii="Calibri" w:hAnsi="Calibri" w:eastAsia="宋体" w:cs="Calibri"/>
      <w:i/>
      <w:iCs/>
      <w:color w:val="000000"/>
      <w:kern w:val="2"/>
      <w:sz w:val="22"/>
      <w:szCs w:val="22"/>
      <w:lang w:val="en-US" w:eastAsia="zh-CN" w:bidi="ar-SA"/>
    </w:rPr>
  </w:style>
  <w:style w:type="paragraph" w:styleId="12">
    <w:name w:val="Plain Text"/>
    <w:basedOn w:val="1"/>
    <w:link w:val="35"/>
    <w:qFormat/>
    <w:uiPriority w:val="0"/>
    <w:rPr>
      <w:rFonts w:ascii="宋体" w:hAnsi="Courier New"/>
    </w:rPr>
  </w:style>
  <w:style w:type="paragraph" w:styleId="13">
    <w:name w:val="Date"/>
    <w:basedOn w:val="1"/>
    <w:next w:val="1"/>
    <w:link w:val="36"/>
    <w:qFormat/>
    <w:uiPriority w:val="0"/>
    <w:rPr>
      <w:rFonts w:ascii="宋体" w:hAnsi="Courier New"/>
      <w:kern w:val="0"/>
      <w:sz w:val="32"/>
      <w:szCs w:val="20"/>
    </w:rPr>
  </w:style>
  <w:style w:type="paragraph" w:styleId="14">
    <w:name w:val="Balloon Text"/>
    <w:basedOn w:val="1"/>
    <w:link w:val="31"/>
    <w:unhideWhenUsed/>
    <w:qFormat/>
    <w:uiPriority w:val="99"/>
    <w:rPr>
      <w:sz w:val="18"/>
      <w:szCs w:val="18"/>
    </w:rPr>
  </w:style>
  <w:style w:type="paragraph" w:styleId="15">
    <w:name w:val="footer"/>
    <w:basedOn w:val="1"/>
    <w:link w:val="32"/>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annotation subject"/>
    <w:basedOn w:val="9"/>
    <w:next w:val="9"/>
    <w:link w:val="34"/>
    <w:unhideWhenUsed/>
    <w:qFormat/>
    <w:uiPriority w:val="99"/>
    <w:rPr>
      <w:b/>
      <w:bCs/>
    </w:rPr>
  </w:style>
  <w:style w:type="paragraph" w:styleId="18">
    <w:name w:val="Body Text First Indent"/>
    <w:basedOn w:val="10"/>
    <w:qFormat/>
    <w:uiPriority w:val="0"/>
    <w:pPr>
      <w:ind w:firstLine="420" w:firstLineChars="100"/>
    </w:pPr>
    <w:rPr>
      <w:rFonts w:eastAsia="微软雅黑"/>
    </w:rPr>
  </w:style>
  <w:style w:type="table" w:styleId="20">
    <w:name w:val="Table Grid"/>
    <w:basedOn w:val="1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Hyperlink"/>
    <w:qFormat/>
    <w:uiPriority w:val="99"/>
    <w:rPr>
      <w:color w:val="0000FF"/>
      <w:u w:val="single"/>
    </w:rPr>
  </w:style>
  <w:style w:type="character" w:styleId="23">
    <w:name w:val="annotation reference"/>
    <w:basedOn w:val="21"/>
    <w:unhideWhenUsed/>
    <w:qFormat/>
    <w:uiPriority w:val="99"/>
    <w:rPr>
      <w:sz w:val="21"/>
      <w:szCs w:val="21"/>
    </w:rPr>
  </w:style>
  <w:style w:type="character" w:customStyle="1" w:styleId="24">
    <w:name w:val="标题 1 字符"/>
    <w:basedOn w:val="21"/>
    <w:link w:val="4"/>
    <w:qFormat/>
    <w:uiPriority w:val="0"/>
    <w:rPr>
      <w:rFonts w:ascii="宋体" w:hAnsi="Calibri" w:eastAsia="宋体" w:cs="Times New Roman"/>
      <w:color w:val="000000"/>
      <w:sz w:val="28"/>
      <w:szCs w:val="20"/>
    </w:rPr>
  </w:style>
  <w:style w:type="character" w:customStyle="1" w:styleId="25">
    <w:name w:val="标题 4 字符"/>
    <w:basedOn w:val="21"/>
    <w:link w:val="7"/>
    <w:qFormat/>
    <w:uiPriority w:val="0"/>
    <w:rPr>
      <w:rFonts w:ascii="Cambria" w:hAnsi="Cambria" w:eastAsia="宋体" w:cs="Times New Roman"/>
      <w:b/>
      <w:bCs/>
      <w:sz w:val="28"/>
      <w:szCs w:val="28"/>
    </w:rPr>
  </w:style>
  <w:style w:type="character" w:customStyle="1" w:styleId="26">
    <w:name w:val="标题 3 字符"/>
    <w:basedOn w:val="21"/>
    <w:link w:val="6"/>
    <w:semiHidden/>
    <w:qFormat/>
    <w:uiPriority w:val="9"/>
    <w:rPr>
      <w:rFonts w:ascii="Calibri" w:hAnsi="Calibri" w:eastAsia="宋体" w:cs="Times New Roman"/>
      <w:b/>
      <w:bCs/>
      <w:sz w:val="32"/>
      <w:szCs w:val="32"/>
    </w:rPr>
  </w:style>
  <w:style w:type="character" w:customStyle="1" w:styleId="27">
    <w:name w:val="标题 2 字符"/>
    <w:basedOn w:val="21"/>
    <w:link w:val="5"/>
    <w:qFormat/>
    <w:uiPriority w:val="0"/>
    <w:rPr>
      <w:rFonts w:ascii="Arial" w:hAnsi="Arial" w:eastAsia="宋体" w:cs="Times New Roman"/>
      <w:b/>
      <w:bCs/>
      <w:sz w:val="32"/>
      <w:szCs w:val="32"/>
    </w:rPr>
  </w:style>
  <w:style w:type="character" w:customStyle="1" w:styleId="28">
    <w:name w:val="批注文字 字符"/>
    <w:basedOn w:val="21"/>
    <w:link w:val="9"/>
    <w:qFormat/>
    <w:uiPriority w:val="99"/>
    <w:rPr>
      <w:rFonts w:ascii="Calibri" w:hAnsi="Calibri" w:eastAsia="宋体" w:cs="Times New Roman"/>
    </w:rPr>
  </w:style>
  <w:style w:type="character" w:customStyle="1" w:styleId="29">
    <w:name w:val="纯文本 Char"/>
    <w:qFormat/>
    <w:uiPriority w:val="0"/>
    <w:rPr>
      <w:rFonts w:ascii="宋体" w:hAnsi="Courier New"/>
    </w:rPr>
  </w:style>
  <w:style w:type="character" w:customStyle="1" w:styleId="30">
    <w:name w:val="日期 Char"/>
    <w:basedOn w:val="21"/>
    <w:qFormat/>
    <w:uiPriority w:val="0"/>
    <w:rPr>
      <w:rFonts w:ascii="宋体" w:hAnsi="Courier New" w:eastAsia="宋体" w:cs="Times New Roman"/>
      <w:kern w:val="0"/>
      <w:sz w:val="32"/>
      <w:szCs w:val="20"/>
    </w:rPr>
  </w:style>
  <w:style w:type="character" w:customStyle="1" w:styleId="31">
    <w:name w:val="批注框文本 字符"/>
    <w:basedOn w:val="21"/>
    <w:link w:val="14"/>
    <w:semiHidden/>
    <w:qFormat/>
    <w:uiPriority w:val="99"/>
    <w:rPr>
      <w:rFonts w:ascii="Calibri" w:hAnsi="Calibri" w:eastAsia="宋体" w:cs="Times New Roman"/>
      <w:sz w:val="18"/>
      <w:szCs w:val="18"/>
    </w:rPr>
  </w:style>
  <w:style w:type="character" w:customStyle="1" w:styleId="32">
    <w:name w:val="页脚 字符"/>
    <w:basedOn w:val="21"/>
    <w:link w:val="15"/>
    <w:qFormat/>
    <w:uiPriority w:val="99"/>
    <w:rPr>
      <w:rFonts w:ascii="Calibri" w:hAnsi="Calibri" w:eastAsia="宋体" w:cs="Times New Roman"/>
      <w:sz w:val="18"/>
      <w:szCs w:val="18"/>
    </w:rPr>
  </w:style>
  <w:style w:type="character" w:customStyle="1" w:styleId="33">
    <w:name w:val="页眉 字符"/>
    <w:basedOn w:val="21"/>
    <w:link w:val="16"/>
    <w:semiHidden/>
    <w:qFormat/>
    <w:uiPriority w:val="99"/>
    <w:rPr>
      <w:rFonts w:ascii="Calibri" w:hAnsi="Calibri" w:eastAsia="宋体" w:cs="Times New Roman"/>
      <w:sz w:val="18"/>
      <w:szCs w:val="18"/>
    </w:rPr>
  </w:style>
  <w:style w:type="character" w:customStyle="1" w:styleId="34">
    <w:name w:val="批注主题 字符"/>
    <w:basedOn w:val="28"/>
    <w:link w:val="17"/>
    <w:semiHidden/>
    <w:qFormat/>
    <w:uiPriority w:val="99"/>
    <w:rPr>
      <w:rFonts w:ascii="Calibri" w:hAnsi="Calibri" w:eastAsia="宋体" w:cs="Times New Roman"/>
      <w:b/>
      <w:bCs/>
    </w:rPr>
  </w:style>
  <w:style w:type="character" w:customStyle="1" w:styleId="35">
    <w:name w:val="纯文本 字符"/>
    <w:basedOn w:val="21"/>
    <w:link w:val="12"/>
    <w:semiHidden/>
    <w:qFormat/>
    <w:uiPriority w:val="99"/>
    <w:rPr>
      <w:rFonts w:ascii="宋体" w:hAnsi="Courier New" w:eastAsia="宋体" w:cs="Courier New"/>
      <w:szCs w:val="21"/>
    </w:rPr>
  </w:style>
  <w:style w:type="character" w:customStyle="1" w:styleId="36">
    <w:name w:val="日期 字符"/>
    <w:basedOn w:val="21"/>
    <w:link w:val="13"/>
    <w:semiHidden/>
    <w:qFormat/>
    <w:uiPriority w:val="99"/>
    <w:rPr>
      <w:rFonts w:ascii="Calibri" w:hAnsi="Calibri" w:eastAsia="宋体" w:cs="Times New Roman"/>
    </w:rPr>
  </w:style>
  <w:style w:type="paragraph" w:styleId="37">
    <w:name w:val="List Paragraph"/>
    <w:basedOn w:val="1"/>
    <w:qFormat/>
    <w:uiPriority w:val="34"/>
    <w:pPr>
      <w:ind w:firstLine="420" w:firstLineChars="200"/>
    </w:pPr>
  </w:style>
  <w:style w:type="paragraph" w:customStyle="1" w:styleId="38">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9">
    <w:name w:val="1"/>
    <w:basedOn w:val="1"/>
    <w:next w:val="12"/>
    <w:qFormat/>
    <w:uiPriority w:val="0"/>
    <w:rPr>
      <w:rFonts w:ascii="宋体" w:hAnsi="Courier New"/>
      <w:szCs w:val="20"/>
    </w:rPr>
  </w:style>
  <w:style w:type="paragraph" w:customStyle="1" w:styleId="40">
    <w:name w:val="8"/>
    <w:basedOn w:val="1"/>
    <w:next w:val="12"/>
    <w:qFormat/>
    <w:uiPriority w:val="0"/>
    <w:rPr>
      <w:rFonts w:ascii="宋体" w:hAnsi="Courier New"/>
      <w:szCs w:val="20"/>
    </w:rPr>
  </w:style>
  <w:style w:type="paragraph" w:customStyle="1" w:styleId="41">
    <w:name w:val="_Style 55"/>
    <w:basedOn w:val="1"/>
    <w:next w:val="12"/>
    <w:qFormat/>
    <w:uiPriority w:val="0"/>
    <w:rPr>
      <w:rFonts w:ascii="宋体" w:hAnsi="Courier New"/>
      <w:szCs w:val="20"/>
    </w:rPr>
  </w:style>
  <w:style w:type="paragraph" w:customStyle="1" w:styleId="42">
    <w:name w:val="7"/>
    <w:basedOn w:val="1"/>
    <w:next w:val="12"/>
    <w:link w:val="43"/>
    <w:qFormat/>
    <w:uiPriority w:val="0"/>
    <w:rPr>
      <w:rFonts w:ascii="宋体" w:hAnsi="Courier New"/>
      <w:szCs w:val="20"/>
    </w:rPr>
  </w:style>
  <w:style w:type="character" w:customStyle="1" w:styleId="43">
    <w:name w:val="Char1"/>
    <w:link w:val="42"/>
    <w:qFormat/>
    <w:uiPriority w:val="0"/>
    <w:rPr>
      <w:rFonts w:ascii="宋体" w:hAnsi="Courier New" w:eastAsia="宋体" w:cs="Times New Roman"/>
      <w:szCs w:val="20"/>
    </w:rPr>
  </w:style>
  <w:style w:type="paragraph" w:customStyle="1" w:styleId="44">
    <w:name w:val="列出段落1"/>
    <w:basedOn w:val="1"/>
    <w:qFormat/>
    <w:uiPriority w:val="0"/>
    <w:pPr>
      <w:ind w:firstLine="420" w:firstLineChars="200"/>
    </w:pPr>
    <w:rPr>
      <w:rFonts w:cs="Calibri"/>
      <w:szCs w:val="21"/>
    </w:rPr>
  </w:style>
  <w:style w:type="paragraph" w:customStyle="1" w:styleId="45">
    <w:name w:val="p9"/>
    <w:basedOn w:val="1"/>
    <w:qFormat/>
    <w:uiPriority w:val="0"/>
    <w:pPr>
      <w:widowControl/>
      <w:spacing w:before="100" w:beforeAutospacing="1" w:after="100" w:afterAutospacing="1"/>
      <w:jc w:val="left"/>
    </w:pPr>
    <w:rPr>
      <w:rFonts w:eastAsia="Arial Unicode MS" w:cs="Arial Unicode MS"/>
      <w:color w:val="000000"/>
      <w:kern w:val="0"/>
      <w:sz w:val="18"/>
      <w:szCs w:val="18"/>
    </w:rPr>
  </w:style>
  <w:style w:type="character" w:customStyle="1" w:styleId="46">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72</Pages>
  <Words>32424</Words>
  <Characters>34676</Characters>
  <Lines>274</Lines>
  <Paragraphs>77</Paragraphs>
  <TotalTime>17</TotalTime>
  <ScaleCrop>false</ScaleCrop>
  <LinksUpToDate>false</LinksUpToDate>
  <CharactersWithSpaces>36555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2023-07-10T22:36:00Z</dcterms:created>
  <dc:creator>User</dc:creator>
  <cp:lastModifiedBy>中正招标杨工</cp:lastModifiedBy>
  <cp:lastPrinted>2023-07-14T10:26:20Z</cp:lastPrinted>
  <dcterms:modified xsi:type="dcterms:W3CDTF">2023-07-14T10:27:47Z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6BCF1AE7463A4F689C7732E63B0FC120_13</vt:lpwstr>
  </property>
</Properties>
</file>