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深圳市血液中心-公务车辆维修维护项目（大巴）</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SZZZ2022-QC0125</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五</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宋体" w:hAnsi="宋体"/>
          <w:sz w:val="24"/>
        </w:rPr>
      </w:pPr>
      <w:r>
        <w:rPr>
          <w:rFonts w:hint="eastAsia" w:asciiTheme="minorEastAsia" w:hAnsiTheme="minorEastAsia" w:eastAsiaTheme="minorEastAsia"/>
          <w:b/>
          <w:bCs/>
          <w:sz w:val="44"/>
          <w:szCs w:val="44"/>
        </w:rPr>
        <w:t>特别警示条款</w:t>
      </w: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"_Toc73613620"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_Toc73613620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"_Toc73613621"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_Toc73613621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"_Toc73613622"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_Toc73613622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"_Toc73613623"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"_Toc73613624"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"_Toc73613625"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_Toc73613625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"_Toc73613626"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_Toc73613626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"_Toc73613627"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_Toc73613627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"_Toc73613628"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_Toc73613628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"_Toc73613629"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_Toc73613629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"_Toc73613630"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_Toc73613630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"_Toc73613631"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_Toc73613631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"_Toc73613632"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_Toc73613632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"_Toc73613633"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_Toc73613633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"_Toc73613634"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_Toc73613634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"_Toc73613635"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_Toc73613635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"_Toc73613636"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_Toc73613636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"_Toc73613637"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_Toc73613637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_Toc73613638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_Toc73613639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"_Toc73613642"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_Toc73613642 \h </w:instrText>
          </w:r>
          <w:r>
            <w:rPr>
              <w:rFonts w:hint="eastAsia" w:ascii="仿宋_GB2312" w:eastAsia="仿宋_GB2312"/>
              <w:sz w:val="24"/>
            </w:rPr>
            <w:fldChar w:fldCharType="separate"/>
          </w:r>
          <w:r>
            <w:rPr>
              <w:rFonts w:hint="eastAsia" w:ascii="仿宋_GB2312" w:eastAsia="仿宋_GB2312"/>
              <w:sz w:val="24"/>
            </w:rPr>
            <w:t>52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"_Toc73613643"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_Toc73613643 \h </w:instrText>
          </w:r>
          <w:r>
            <w:rPr>
              <w:rFonts w:hint="eastAsia" w:ascii="仿宋_GB2312" w:eastAsia="仿宋_GB2312"/>
              <w:sz w:val="24"/>
            </w:rPr>
            <w:fldChar w:fldCharType="separate"/>
          </w:r>
          <w:r>
            <w:rPr>
              <w:rFonts w:hint="eastAsia" w:ascii="仿宋_GB2312" w:eastAsia="仿宋_GB2312"/>
              <w:sz w:val="24"/>
            </w:rPr>
            <w:t>55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"_Toc73613644"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_Toc73613644 \h </w:instrText>
          </w:r>
          <w:r>
            <w:rPr>
              <w:rFonts w:hint="eastAsia" w:ascii="仿宋_GB2312" w:eastAsia="仿宋_GB2312"/>
              <w:sz w:val="24"/>
            </w:rPr>
            <w:fldChar w:fldCharType="separate"/>
          </w:r>
          <w:r>
            <w:rPr>
              <w:rFonts w:hint="eastAsia" w:ascii="仿宋_GB2312" w:eastAsia="仿宋_GB2312"/>
              <w:sz w:val="24"/>
            </w:rPr>
            <w:t>55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"_Toc73613645"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_Toc73613645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"_Toc73613646"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_Toc73613646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"_Toc73613647"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_Toc73613647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spacing w:line="360" w:lineRule="exact"/>
          </w:pPr>
          <w:r>
            <w:rPr>
              <w:rFonts w:hint="eastAsia" w:ascii="仿宋_GB2312" w:eastAsia="仿宋_GB2312"/>
              <w:sz w:val="24"/>
            </w:rPr>
            <w:fldChar w:fldCharType="end"/>
          </w:r>
        </w:p>
      </w:sdtContent>
    </w:sdt>
    <w:p>
      <w:pPr>
        <w:widowControl/>
        <w:jc w:val="left"/>
      </w:pPr>
      <w:r>
        <w:br w:type="page"/>
      </w:r>
    </w:p>
    <w:p/>
    <w:p>
      <w:pPr>
        <w:pStyle w:val="2"/>
      </w:pPr>
      <w:bookmarkStart w:id="0" w:name="_Toc73613620"/>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深圳市血液中心-公务车辆维修维护项目（大巴）</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lang w:eastAsia="zh-CN"/>
        </w:rPr>
        <w:t>2022年5月24日14点30分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SZZZ2022-QC0125</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深圳市血液中心-公务车辆维修维护项目（大巴）</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13</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5、最高限价：</w:t>
      </w:r>
      <w:r>
        <w:rPr>
          <w:rFonts w:hint="eastAsia" w:ascii="宋体" w:hAnsi="宋体" w:eastAsia="宋体"/>
          <w:snapToGrid w:val="0"/>
          <w:color w:val="auto"/>
          <w:sz w:val="21"/>
          <w:szCs w:val="21"/>
          <w:lang w:val="en-US" w:eastAsia="zh-CN"/>
        </w:rPr>
        <w:t>无</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056"/>
        <w:gridCol w:w="682"/>
        <w:gridCol w:w="682"/>
        <w:gridCol w:w="255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pPr>
              <w:pStyle w:val="45"/>
              <w:spacing w:line="360" w:lineRule="auto"/>
              <w:jc w:val="center"/>
              <w:rPr>
                <w:sz w:val="21"/>
              </w:rPr>
            </w:pPr>
            <w:r>
              <w:rPr>
                <w:sz w:val="21"/>
              </w:rPr>
              <w:t>标的名称</w:t>
            </w:r>
          </w:p>
        </w:tc>
        <w:tc>
          <w:tcPr>
            <w:tcW w:w="682"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68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55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056" w:type="dxa"/>
            <w:shd w:val="clear" w:color="auto" w:fill="auto"/>
            <w:vAlign w:val="center"/>
          </w:tcPr>
          <w:p>
            <w:pPr>
              <w:pStyle w:val="45"/>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深圳市血液中心-公务车辆维修维护项目（大巴）</w:t>
            </w:r>
          </w:p>
        </w:tc>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55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2126" w:type="dxa"/>
            <w:shd w:val="clear" w:color="auto" w:fill="auto"/>
            <w:vAlign w:val="center"/>
          </w:tcPr>
          <w:p>
            <w:pPr>
              <w:widowControl/>
              <w:spacing w:line="360" w:lineRule="auto"/>
              <w:jc w:val="center"/>
              <w:rPr>
                <w:rFonts w:hint="default" w:asciiTheme="minorEastAsia" w:hAnsiTheme="minorEastAsia" w:eastAsiaTheme="minorEastAsia"/>
                <w:lang w:val="en-US" w:eastAsia="zh-CN"/>
              </w:rPr>
            </w:pPr>
            <w:r>
              <w:rPr>
                <w:rFonts w:hint="eastAsia" w:asciiTheme="minorEastAsia" w:hAnsiTheme="minorEastAsia" w:eastAsiaTheme="minorEastAsia"/>
              </w:rPr>
              <w:t>所属行业：</w:t>
            </w:r>
            <w:r>
              <w:rPr>
                <w:rFonts w:hint="eastAsia" w:asciiTheme="minorEastAsia" w:hAnsiTheme="minorEastAsia" w:eastAsiaTheme="minorEastAsia"/>
                <w:lang w:val="en-US" w:eastAsia="zh-CN"/>
              </w:rPr>
              <w:t>其他未列明行业</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7、合同履行期限：自合同签订之日起一年。 服务合同期满一年后，由采购方对中标单位服务质量进行履约评价，根据评价结果决定是否进行续签合同，合同续签为一年一签，最长履约期不超过36个月。</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hint="eastAsia" w:asciiTheme="minorEastAsia" w:hAnsiTheme="minorEastAsia" w:eastAsiaTheme="minorEastAsia"/>
          <w:snapToGrid w:val="0"/>
          <w:color w:val="auto"/>
          <w:sz w:val="21"/>
          <w:lang w:eastAsia="zh-CN"/>
        </w:rPr>
      </w:pPr>
      <w:r>
        <w:rPr>
          <w:rFonts w:hint="eastAsia" w:asciiTheme="minorEastAsia" w:hAnsiTheme="minorEastAsia" w:eastAsiaTheme="minorEastAsia"/>
          <w:snapToGrid w:val="0"/>
          <w:color w:val="auto"/>
          <w:sz w:val="21"/>
        </w:rPr>
        <w:t>（6）具备</w:t>
      </w:r>
      <w:r>
        <w:rPr>
          <w:rFonts w:hint="eastAsia" w:asciiTheme="minorEastAsia" w:hAnsiTheme="minorEastAsia" w:eastAsiaTheme="minorEastAsia"/>
          <w:snapToGrid w:val="0"/>
          <w:color w:val="auto"/>
          <w:sz w:val="21"/>
          <w:lang w:val="en-US" w:eastAsia="zh-CN"/>
        </w:rPr>
        <w:t>一类汽车维修企业资质</w:t>
      </w:r>
      <w:r>
        <w:rPr>
          <w:rFonts w:hint="eastAsia" w:asciiTheme="minorEastAsia" w:hAnsiTheme="minorEastAsia" w:eastAsiaTheme="minorEastAsia"/>
          <w:snapToGrid w:val="0"/>
          <w:color w:val="auto"/>
          <w:sz w:val="21"/>
          <w:lang w:eastAsia="zh-CN"/>
        </w:rPr>
        <w:t>，须提供证明资料扫描件或复印件加盖投标人公章，原件备查。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lang w:eastAsia="zh-CN"/>
        </w:rPr>
        <w:t>（</w:t>
      </w:r>
      <w:r>
        <w:rPr>
          <w:rFonts w:hint="eastAsia" w:asciiTheme="minorEastAsia" w:hAnsiTheme="minorEastAsia" w:eastAsiaTheme="minorEastAsia"/>
          <w:snapToGrid w:val="0"/>
          <w:color w:val="auto"/>
          <w:sz w:val="21"/>
          <w:lang w:val="en-US" w:eastAsia="zh-CN"/>
        </w:rPr>
        <w:t>7</w:t>
      </w:r>
      <w:r>
        <w:rPr>
          <w:rFonts w:hint="eastAsia" w:asciiTheme="minorEastAsia" w:hAnsiTheme="minorEastAsia" w:eastAsiaTheme="minorEastAsia"/>
          <w:snapToGrid w:val="0"/>
          <w:color w:val="auto"/>
          <w:sz w:val="21"/>
          <w:lang w:eastAsia="zh-CN"/>
        </w:rPr>
        <w:t>）</w:t>
      </w:r>
      <w:r>
        <w:rPr>
          <w:rFonts w:hint="eastAsia" w:asciiTheme="minorEastAsia" w:hAnsiTheme="minorEastAsia" w:eastAsiaTheme="minorEastAsia"/>
          <w:snapToGrid w:val="0"/>
          <w:color w:val="auto"/>
          <w:sz w:val="21"/>
        </w:rPr>
        <w:t>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16</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lang w:eastAsia="zh-CN"/>
        </w:rPr>
        <w:t>2022年5月24日14点30分</w:t>
      </w:r>
      <w:r>
        <w:rPr>
          <w:rFonts w:hint="eastAsia" w:ascii="宋体" w:hAnsi="宋体" w:eastAsia="宋体"/>
          <w:snapToGrid w:val="0"/>
          <w:color w:val="auto"/>
          <w:sz w:val="21"/>
          <w:szCs w:val="21"/>
          <w:u w:val="single"/>
        </w:rPr>
        <w:t>（北京时间）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名称：深圳市血液中心</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地址：深圳市福田区泥岗西路与梅岗南街交汇处附近北</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lang w:val="en-US" w:eastAsia="zh-CN"/>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郑工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曾工</w:t>
      </w:r>
      <w:r>
        <w:rPr>
          <w:rFonts w:hint="eastAsia" w:ascii="宋体" w:hAnsi="宋体" w:eastAsia="宋体"/>
          <w:snapToGrid w:val="0"/>
          <w:color w:val="auto"/>
          <w:sz w:val="21"/>
          <w:szCs w:val="21"/>
        </w:rPr>
        <w:t>，0755-83026699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曾工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bookmarkStart w:id="86" w:name="_GoBack"/>
      <w:r>
        <w:rPr>
          <w:rFonts w:ascii="宋体" w:hAnsi="宋体"/>
          <w:snapToGrid w:val="0"/>
          <w:kern w:val="0"/>
          <w:sz w:val="24"/>
        </w:rPr>
        <w:t>2022年</w:t>
      </w:r>
      <w:r>
        <w:rPr>
          <w:rFonts w:hint="eastAsia" w:ascii="宋体" w:hAnsi="宋体"/>
          <w:snapToGrid w:val="0"/>
          <w:kern w:val="0"/>
          <w:sz w:val="24"/>
          <w:lang w:val="en-US" w:eastAsia="zh-CN"/>
        </w:rPr>
        <w:t>5</w:t>
      </w:r>
      <w:r>
        <w:rPr>
          <w:rFonts w:ascii="宋体" w:hAnsi="宋体"/>
          <w:snapToGrid w:val="0"/>
          <w:kern w:val="0"/>
          <w:sz w:val="24"/>
        </w:rPr>
        <w:t>月</w:t>
      </w:r>
      <w:r>
        <w:rPr>
          <w:rFonts w:hint="eastAsia" w:ascii="宋体" w:hAnsi="宋体"/>
          <w:snapToGrid w:val="0"/>
          <w:kern w:val="0"/>
          <w:sz w:val="24"/>
          <w:lang w:val="en-US" w:eastAsia="zh-CN"/>
        </w:rPr>
        <w:t>9</w:t>
      </w:r>
      <w:r>
        <w:rPr>
          <w:rFonts w:hint="eastAsia" w:ascii="宋体" w:hAnsi="宋体"/>
          <w:snapToGrid w:val="0"/>
          <w:kern w:val="0"/>
          <w:sz w:val="24"/>
        </w:rPr>
        <w:t>日</w:t>
      </w:r>
      <w:bookmarkEnd w:id="86"/>
    </w:p>
    <w:p/>
    <w:p>
      <w:pPr>
        <w:widowControl/>
        <w:jc w:val="left"/>
      </w:pPr>
      <w:r>
        <w:br w:type="page"/>
      </w:r>
    </w:p>
    <w:p/>
    <w:p>
      <w:pPr>
        <w:pStyle w:val="2"/>
      </w:pPr>
      <w:bookmarkStart w:id="1" w:name="_Toc73613621"/>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4、加注★的条款为不可负偏离条款，任一项未响应或不满足要求的，将导致投标无效。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691" w:type="dxa"/>
        <w:jc w:val="center"/>
        <w:tblLayout w:type="fixed"/>
        <w:tblCellMar>
          <w:top w:w="15" w:type="dxa"/>
          <w:left w:w="15" w:type="dxa"/>
          <w:bottom w:w="15" w:type="dxa"/>
          <w:right w:w="15" w:type="dxa"/>
        </w:tblCellMar>
      </w:tblPr>
      <w:tblGrid>
        <w:gridCol w:w="866"/>
        <w:gridCol w:w="3836"/>
        <w:gridCol w:w="887"/>
        <w:gridCol w:w="805"/>
        <w:gridCol w:w="1701"/>
        <w:gridCol w:w="1596"/>
      </w:tblGrid>
      <w:tr>
        <w:tblPrEx>
          <w:tblCellMar>
            <w:top w:w="15" w:type="dxa"/>
            <w:left w:w="15" w:type="dxa"/>
            <w:bottom w:w="15" w:type="dxa"/>
            <w:right w:w="15" w:type="dxa"/>
          </w:tblCellMar>
        </w:tblPrEx>
        <w:trPr>
          <w:trHeight w:val="689" w:hRule="atLeast"/>
          <w:jc w:val="center"/>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8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jc w:val="center"/>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8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深圳市血液中心-公务车辆维修维护项目（大巴）</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8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130,000.00</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深圳市血液中心有公务车辆</w:t>
      </w:r>
      <w:r>
        <w:rPr>
          <w:rFonts w:hint="eastAsia" w:cs="Times New Roman"/>
          <w:snapToGrid/>
          <w:spacing w:val="0"/>
          <w:sz w:val="21"/>
          <w:szCs w:val="21"/>
          <w:lang w:val="en-US" w:eastAsia="zh-CN"/>
        </w:rPr>
        <w:t>8</w:t>
      </w:r>
      <w:r>
        <w:rPr>
          <w:rFonts w:hint="eastAsia" w:cs="Times New Roman"/>
          <w:snapToGrid/>
          <w:spacing w:val="0"/>
          <w:sz w:val="21"/>
          <w:szCs w:val="21"/>
        </w:rPr>
        <w:t>辆。中标单位与</w:t>
      </w:r>
      <w:r>
        <w:rPr>
          <w:rFonts w:hint="eastAsia" w:cs="Times New Roman"/>
          <w:snapToGrid/>
          <w:spacing w:val="0"/>
          <w:sz w:val="21"/>
          <w:szCs w:val="21"/>
          <w:lang w:val="en-US" w:eastAsia="zh-CN"/>
        </w:rPr>
        <w:t>血液中心</w:t>
      </w:r>
      <w:r>
        <w:rPr>
          <w:rFonts w:hint="eastAsia" w:cs="Times New Roman"/>
          <w:snapToGrid/>
          <w:spacing w:val="0"/>
          <w:sz w:val="21"/>
          <w:szCs w:val="21"/>
        </w:rPr>
        <w:t>签订《深圳市血液中心202</w:t>
      </w:r>
      <w:r>
        <w:rPr>
          <w:rFonts w:hint="eastAsia" w:cs="Times New Roman"/>
          <w:snapToGrid/>
          <w:spacing w:val="0"/>
          <w:sz w:val="21"/>
          <w:szCs w:val="21"/>
          <w:lang w:val="en-US" w:eastAsia="zh-CN"/>
        </w:rPr>
        <w:t>2</w:t>
      </w:r>
      <w:r>
        <w:rPr>
          <w:rFonts w:hint="eastAsia" w:cs="Times New Roman"/>
          <w:snapToGrid/>
          <w:spacing w:val="0"/>
          <w:sz w:val="21"/>
          <w:szCs w:val="21"/>
        </w:rPr>
        <w:t>年公务车维修维护服务合同》，提供202</w:t>
      </w:r>
      <w:r>
        <w:rPr>
          <w:rFonts w:hint="eastAsia" w:cs="Times New Roman"/>
          <w:snapToGrid/>
          <w:spacing w:val="0"/>
          <w:sz w:val="21"/>
          <w:szCs w:val="21"/>
          <w:lang w:val="en-US" w:eastAsia="zh-CN"/>
        </w:rPr>
        <w:t>2</w:t>
      </w:r>
      <w:r>
        <w:rPr>
          <w:rFonts w:hint="eastAsia" w:cs="Times New Roman"/>
          <w:snapToGrid/>
          <w:spacing w:val="0"/>
          <w:sz w:val="21"/>
          <w:szCs w:val="21"/>
        </w:rPr>
        <w:t>年公务车维修维护服务（服务期限：自合同签订之日起一年。 服务合同期满一年后，由采购方对中标单位服务质量进行履约评价，根据评价结果决定是否进行续签合同，合同续签为一年一签，最长履约期不超过36个月）。</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维修车辆清单（8辆）：</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4302"/>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9" w:type="dxa"/>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序号</w:t>
            </w:r>
          </w:p>
        </w:tc>
        <w:tc>
          <w:tcPr>
            <w:tcW w:w="4302" w:type="dxa"/>
            <w:vAlign w:val="bottom"/>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厂牌型号</w:t>
            </w:r>
          </w:p>
        </w:tc>
        <w:tc>
          <w:tcPr>
            <w:tcW w:w="3013" w:type="dxa"/>
            <w:vAlign w:val="bottom"/>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注册日期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1</w:t>
            </w:r>
          </w:p>
        </w:tc>
        <w:tc>
          <w:tcPr>
            <w:tcW w:w="4302"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柯斯达牌-SCT6700RZB53L</w:t>
            </w:r>
          </w:p>
        </w:tc>
        <w:tc>
          <w:tcPr>
            <w:tcW w:w="3013"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2006</w:t>
            </w:r>
            <w:r>
              <w:rPr>
                <w:rFonts w:hint="eastAsia" w:cs="宋体"/>
                <w:b w:val="0"/>
                <w:bCs/>
                <w:snapToGrid/>
                <w:spacing w:val="0"/>
                <w:kern w:val="2"/>
                <w:sz w:val="21"/>
                <w:szCs w:val="21"/>
                <w:lang w:val="en-US" w:eastAsia="zh-CN" w:bidi="ar-SA"/>
              </w:rPr>
              <w:t>年</w:t>
            </w:r>
            <w:r>
              <w:rPr>
                <w:rFonts w:hint="eastAsia" w:ascii="宋体" w:hAnsi="宋体" w:eastAsia="宋体" w:cs="宋体"/>
                <w:b w:val="0"/>
                <w:bCs/>
                <w:snapToGrid/>
                <w:spacing w:val="0"/>
                <w:kern w:val="2"/>
                <w:sz w:val="21"/>
                <w:szCs w:val="21"/>
                <w:lang w:val="en-US" w:eastAsia="zh-CN" w:bidi="ar-SA"/>
              </w:rPr>
              <w:t>9</w:t>
            </w:r>
            <w:r>
              <w:rPr>
                <w:rFonts w:hint="eastAsia" w:cs="宋体"/>
                <w:b w:val="0"/>
                <w:bCs/>
                <w:snapToGrid/>
                <w:spacing w:val="0"/>
                <w:kern w:val="2"/>
                <w:sz w:val="21"/>
                <w:szCs w:val="21"/>
                <w:lang w:val="en-US" w:eastAsia="zh-CN" w:bidi="ar-SA"/>
              </w:rPr>
              <w:t>月</w:t>
            </w:r>
            <w:r>
              <w:rPr>
                <w:rFonts w:hint="eastAsia" w:ascii="宋体" w:hAnsi="宋体" w:eastAsia="宋体" w:cs="宋体"/>
                <w:b w:val="0"/>
                <w:bCs/>
                <w:snapToGrid/>
                <w:spacing w:val="0"/>
                <w:kern w:val="2"/>
                <w:sz w:val="21"/>
                <w:szCs w:val="21"/>
                <w:lang w:val="en-US" w:eastAsia="zh-CN" w:bidi="ar-SA"/>
              </w:rPr>
              <w:t>22</w:t>
            </w:r>
            <w:r>
              <w:rPr>
                <w:rFonts w:hint="eastAsia" w:cs="宋体"/>
                <w:b w:val="0"/>
                <w:bCs/>
                <w:snapToGrid/>
                <w:spacing w:val="0"/>
                <w:kern w:val="2"/>
                <w:sz w:val="21"/>
                <w:szCs w:val="21"/>
                <w:lang w:val="en-US" w:eastAsia="zh-CN"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2</w:t>
            </w:r>
          </w:p>
        </w:tc>
        <w:tc>
          <w:tcPr>
            <w:tcW w:w="4302"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金龙牌-XMQ5160AXYL</w:t>
            </w:r>
          </w:p>
        </w:tc>
        <w:tc>
          <w:tcPr>
            <w:tcW w:w="3013"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2014年8月22日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3</w:t>
            </w:r>
          </w:p>
        </w:tc>
        <w:tc>
          <w:tcPr>
            <w:tcW w:w="4302"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金龙牌-XMQ5160AXYL</w:t>
            </w:r>
          </w:p>
        </w:tc>
        <w:tc>
          <w:tcPr>
            <w:tcW w:w="3013"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2014年8月22日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4</w:t>
            </w:r>
          </w:p>
        </w:tc>
        <w:tc>
          <w:tcPr>
            <w:tcW w:w="4302"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金龙牌-XMQ5170XYL</w:t>
            </w:r>
          </w:p>
        </w:tc>
        <w:tc>
          <w:tcPr>
            <w:tcW w:w="3013"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2011年8月15日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5</w:t>
            </w:r>
          </w:p>
        </w:tc>
        <w:tc>
          <w:tcPr>
            <w:tcW w:w="4302"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柯斯达牌-SCT6703TRB53L</w:t>
            </w:r>
          </w:p>
        </w:tc>
        <w:tc>
          <w:tcPr>
            <w:tcW w:w="3013"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2012年7月9日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6</w:t>
            </w:r>
          </w:p>
        </w:tc>
        <w:tc>
          <w:tcPr>
            <w:tcW w:w="4302"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宇通牌-ZK5156XYL5</w:t>
            </w:r>
          </w:p>
        </w:tc>
        <w:tc>
          <w:tcPr>
            <w:tcW w:w="3013"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2017年11月6日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7</w:t>
            </w:r>
          </w:p>
        </w:tc>
        <w:tc>
          <w:tcPr>
            <w:tcW w:w="4302"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宇通牌-ZK5180XYL5</w:t>
            </w:r>
          </w:p>
        </w:tc>
        <w:tc>
          <w:tcPr>
            <w:tcW w:w="3013"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2016年11月17日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8</w:t>
            </w:r>
          </w:p>
        </w:tc>
        <w:tc>
          <w:tcPr>
            <w:tcW w:w="4302"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宇通牌-ZK5180XYL5</w:t>
            </w:r>
          </w:p>
        </w:tc>
        <w:tc>
          <w:tcPr>
            <w:tcW w:w="3013" w:type="dxa"/>
            <w:vAlign w:val="center"/>
          </w:tcPr>
          <w:p>
            <w:pPr>
              <w:pStyle w:val="506"/>
              <w:widowControl w:val="0"/>
              <w:wordWrap/>
              <w:spacing w:afterLines="0" w:line="360" w:lineRule="auto"/>
              <w:ind w:left="0" w:leftChars="0" w:firstLine="0" w:firstLineChars="0"/>
              <w:jc w:val="center"/>
              <w:rPr>
                <w:rFonts w:hint="default" w:ascii="宋体" w:hAnsi="宋体" w:eastAsia="宋体" w:cs="宋体"/>
                <w:b w:val="0"/>
                <w:bCs/>
                <w:snapToGrid/>
                <w:spacing w:val="0"/>
                <w:kern w:val="2"/>
                <w:sz w:val="21"/>
                <w:szCs w:val="21"/>
                <w:lang w:val="en-US" w:eastAsia="zh-CN" w:bidi="ar-SA"/>
              </w:rPr>
            </w:pPr>
            <w:r>
              <w:rPr>
                <w:rFonts w:hint="eastAsia" w:ascii="宋体" w:hAnsi="宋体" w:eastAsia="宋体" w:cs="宋体"/>
                <w:b w:val="0"/>
                <w:bCs/>
                <w:snapToGrid/>
                <w:spacing w:val="0"/>
                <w:kern w:val="2"/>
                <w:sz w:val="21"/>
                <w:szCs w:val="21"/>
                <w:lang w:val="en-US" w:eastAsia="zh-CN" w:bidi="ar-SA"/>
              </w:rPr>
              <w:t>2017年11月6日</w:t>
            </w:r>
          </w:p>
        </w:tc>
      </w:tr>
    </w:tbl>
    <w:p>
      <w:pPr>
        <w:pStyle w:val="506"/>
        <w:wordWrap/>
        <w:spacing w:afterLines="0" w:line="360" w:lineRule="auto"/>
        <w:ind w:left="0" w:leftChars="0" w:firstLine="0" w:firstLineChars="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一）总体要求：提供车辆大修小修、总成修理、专项维修、车辆清洁、保养年审、有专人提供接车到验车出厂的全过程服务，确保在规定时限内完成维修服务，提供电话预约，上门服务，急修快修救援服务，在深圳市内免费提供24小时故障急修服务。</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（二）服务标的：（一般公务用车</w:t>
      </w:r>
      <w:r>
        <w:rPr>
          <w:rFonts w:hint="eastAsia" w:cs="Times New Roman"/>
          <w:snapToGrid/>
          <w:spacing w:val="0"/>
          <w:sz w:val="21"/>
          <w:szCs w:val="21"/>
          <w:lang w:val="en-US" w:eastAsia="zh-CN"/>
        </w:rPr>
        <w:t>1</w:t>
      </w:r>
      <w:r>
        <w:rPr>
          <w:rFonts w:hint="eastAsia" w:cs="Times New Roman"/>
          <w:snapToGrid/>
          <w:spacing w:val="0"/>
          <w:sz w:val="21"/>
          <w:szCs w:val="21"/>
        </w:rPr>
        <w:t>辆，特种专业用车</w:t>
      </w:r>
      <w:r>
        <w:rPr>
          <w:rFonts w:hint="eastAsia" w:cs="Times New Roman"/>
          <w:snapToGrid/>
          <w:spacing w:val="0"/>
          <w:sz w:val="21"/>
          <w:szCs w:val="21"/>
          <w:lang w:val="en-US" w:eastAsia="zh-CN"/>
        </w:rPr>
        <w:t>7</w:t>
      </w:r>
      <w:r>
        <w:rPr>
          <w:rFonts w:hint="eastAsia" w:cs="Times New Roman"/>
          <w:snapToGrid/>
          <w:spacing w:val="0"/>
          <w:sz w:val="21"/>
          <w:szCs w:val="21"/>
        </w:rPr>
        <w:t>辆。）数量情况：提供人员配备方案及相关人员信息，服务项目价格表。</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w:t>
      </w:r>
      <w:r>
        <w:rPr>
          <w:rFonts w:hint="eastAsia" w:cs="Times New Roman"/>
          <w:snapToGrid/>
          <w:spacing w:val="0"/>
          <w:sz w:val="21"/>
          <w:szCs w:val="21"/>
          <w:lang w:val="en-US" w:eastAsia="zh-CN"/>
        </w:rPr>
        <w:t>三</w:t>
      </w:r>
      <w:r>
        <w:rPr>
          <w:rFonts w:hint="eastAsia" w:cs="Times New Roman"/>
          <w:snapToGrid/>
          <w:spacing w:val="0"/>
          <w:sz w:val="21"/>
          <w:szCs w:val="21"/>
        </w:rPr>
        <w:t>）维修保养质量要求</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 维修保养所采用的零部件、配件等材料（正厂材料）必须是符合国家或部颁标准的新件，必须有合法的进货渠道，不得使用假冒伪劣产品或以次充好，以旧代新。经送修人同意，可以采用替代件或旧件，但维修保养企业必须事先告知送修人且保证修理后车辆可正常行驶，且在材料报价及结算清单中加以注明，否则不得采用替代件或旧件；可以修复的部件，不得以换代修。</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 被修车辆达不到规定的质量标准和技术要求的，返修时不得再计价收费。同一项目，同一部件经维修，出厂后保修免费保修15天。车辆竣工出厂须执行质量保证期制度，维修保养质量保证期不能低于中华人民共和国交通部所颁布的《机动车维修管理规定》（2005年第7号令）的标准（投标人可对此提供更优的方案）。</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3. 建立汽车维修档案（每辆车建立一份专门的档案），认真记录车辆维修保养情况。</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4.维修保养质量执行标准</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（1)《机动车运行安全技术条件》GB7258—2004；</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（2)《汽车维护、检测、诊断技术规范》GB/T18344—2001；</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（3)《汽车大修竣工出厂技术条件》GB3798—83</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（4)《汽车发动机大修竣工技术条件》GB3799—83</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（5)《汽车车架修理技术条件》GB3800—83</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（6)《汽车前桥及转向系修理技术条件》GB8823—88</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所有车辆维修保养须遵照执行包括但不限于上述各项标准；原车辆制造商的质量标准优于上述标准的，应当在满足上述标准的前提下尽量靠近原制造商公布的标准（是否遵照原制造商标准由投标人自行决定并作出承诺）；上述标准中未列明的维修项目，应执行原制造商公布的标准。</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5.若发生交通事故维修零件及配件等材料按保险公司报价为准，维修的费用不在本项目预算内。</w:t>
      </w:r>
    </w:p>
    <w:p>
      <w:pPr>
        <w:pStyle w:val="321"/>
        <w:ind w:firstLine="0" w:firstLineChars="0"/>
        <w:rPr>
          <w:b/>
        </w:rPr>
      </w:pPr>
    </w:p>
    <w:p>
      <w:pPr>
        <w:pStyle w:val="321"/>
        <w:ind w:firstLine="0" w:firstLineChars="0"/>
        <w:rPr>
          <w:b/>
        </w:rPr>
      </w:pPr>
      <w:r>
        <w:rPr>
          <w:rFonts w:hint="eastAsia"/>
          <w:b/>
        </w:rPr>
        <w:t>三、项目商务要求</w:t>
      </w:r>
    </w:p>
    <w:p>
      <w:pPr>
        <w:spacing w:line="360" w:lineRule="auto"/>
        <w:ind w:firstLine="422" w:firstLineChars="200"/>
        <w:jc w:val="left"/>
        <w:rPr>
          <w:rFonts w:hint="eastAsia" w:asciiTheme="minorEastAsia" w:hAnsiTheme="minorEastAsia" w:eastAsiaTheme="minorEastAsia"/>
          <w:highlight w:val="none"/>
        </w:rPr>
      </w:pPr>
      <w:r>
        <w:rPr>
          <w:rFonts w:hint="eastAsia" w:asciiTheme="minorEastAsia" w:hAnsiTheme="minorEastAsia" w:eastAsiaTheme="minorEastAsia"/>
          <w:b/>
          <w:bCs/>
          <w:highlight w:val="none"/>
        </w:rPr>
        <w:t>★1、交付期限：服务费用按每</w:t>
      </w:r>
      <w:r>
        <w:rPr>
          <w:rFonts w:hint="eastAsia" w:asciiTheme="minorEastAsia" w:hAnsiTheme="minorEastAsia" w:eastAsiaTheme="minorEastAsia"/>
          <w:b/>
          <w:bCs/>
          <w:highlight w:val="none"/>
          <w:lang w:val="en-US" w:eastAsia="zh-CN"/>
        </w:rPr>
        <w:t>月</w:t>
      </w:r>
      <w:r>
        <w:rPr>
          <w:rFonts w:hint="eastAsia" w:asciiTheme="minorEastAsia" w:hAnsiTheme="minorEastAsia" w:eastAsiaTheme="minorEastAsia"/>
          <w:b/>
          <w:bCs/>
          <w:highlight w:val="none"/>
        </w:rPr>
        <w:t>结算一次。中标人凭以下有效文件与采购人结算：（1）合同；（2）中标人开具的正式发票；（3）验收报告（加盖采购人签章）；（4）中标通知书</w:t>
      </w:r>
      <w:r>
        <w:rPr>
          <w:rFonts w:hint="eastAsia" w:asciiTheme="minorEastAsia" w:hAnsiTheme="minorEastAsia" w:eastAsiaTheme="minorEastAsia"/>
          <w:b/>
          <w:bCs/>
          <w:highlight w:val="none"/>
          <w:lang w:eastAsia="zh-CN"/>
        </w:rPr>
        <w:t>；（</w:t>
      </w:r>
      <w:r>
        <w:rPr>
          <w:rFonts w:hint="eastAsia" w:asciiTheme="minorEastAsia" w:hAnsiTheme="minorEastAsia" w:eastAsiaTheme="minorEastAsia"/>
          <w:b/>
          <w:bCs/>
          <w:highlight w:val="none"/>
          <w:lang w:val="en-US" w:eastAsia="zh-CN"/>
        </w:rPr>
        <w:t>5）协助填报公务车辆管理系统。</w:t>
      </w:r>
      <w:r>
        <w:rPr>
          <w:rFonts w:hint="eastAsia" w:asciiTheme="minorEastAsia" w:hAnsiTheme="minorEastAsia" w:eastAsiaTheme="minorEastAsia"/>
          <w:highlight w:val="none"/>
        </w:rPr>
        <w:tab/>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2、项目地点：采购人指定地点。</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3、报价要求：</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3.1、工时单价（元/工时）</w:t>
      </w:r>
    </w:p>
    <w:p>
      <w:pPr>
        <w:spacing w:line="360" w:lineRule="auto"/>
        <w:ind w:firstLine="422" w:firstLineChars="200"/>
        <w:jc w:val="left"/>
        <w:rPr>
          <w:rFonts w:hint="eastAsia" w:asciiTheme="minorEastAsia" w:hAnsiTheme="minorEastAsia" w:eastAsiaTheme="minorEastAsia"/>
          <w:b/>
          <w:bCs/>
          <w:highlight w:val="none"/>
        </w:rPr>
      </w:pPr>
      <w:r>
        <w:rPr>
          <w:rFonts w:hint="eastAsia" w:asciiTheme="minorEastAsia" w:hAnsiTheme="minorEastAsia" w:eastAsiaTheme="minorEastAsia"/>
          <w:b/>
          <w:bCs/>
          <w:highlight w:val="none"/>
          <w:lang w:val="en-US" w:eastAsia="zh-CN"/>
        </w:rPr>
        <w:t>本项目报工时单价，工时单价不得为0或者负数</w:t>
      </w:r>
      <w:r>
        <w:rPr>
          <w:rFonts w:hint="eastAsia" w:asciiTheme="minorEastAsia" w:hAnsiTheme="minorEastAsia" w:eastAsiaTheme="minorEastAsia"/>
          <w:b/>
          <w:bCs/>
          <w:highlight w:val="none"/>
        </w:rPr>
        <w:t>。</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3.2.维修材料管理费率</w:t>
      </w:r>
    </w:p>
    <w:p>
      <w:pPr>
        <w:spacing w:line="360" w:lineRule="auto"/>
        <w:ind w:firstLine="422" w:firstLineChars="200"/>
        <w:jc w:val="left"/>
        <w:rPr>
          <w:rFonts w:hint="default" w:asciiTheme="minorEastAsia" w:hAnsiTheme="minorEastAsia" w:eastAsiaTheme="minorEastAsia"/>
          <w:b/>
          <w:bCs/>
          <w:highlight w:val="none"/>
          <w:lang w:val="en-US"/>
        </w:rPr>
      </w:pPr>
      <w:r>
        <w:rPr>
          <w:rFonts w:hint="eastAsia" w:asciiTheme="minorEastAsia" w:hAnsiTheme="minorEastAsia" w:eastAsiaTheme="minorEastAsia"/>
          <w:b/>
          <w:bCs/>
          <w:highlight w:val="none"/>
        </w:rPr>
        <w:t>★维修材料管理费率是指“材料实际购进价格和销售价格的差价与材料实际购进价格之比”。维修材料管理费率必须为固定值</w:t>
      </w:r>
      <w:r>
        <w:rPr>
          <w:rFonts w:hint="eastAsia" w:asciiTheme="minorEastAsia" w:hAnsiTheme="minorEastAsia" w:eastAsiaTheme="minorEastAsia"/>
          <w:b/>
          <w:bCs/>
          <w:highlight w:val="none"/>
          <w:lang w:eastAsia="zh-CN"/>
        </w:rPr>
        <w:t>。维修材料管理费率</w:t>
      </w:r>
      <w:r>
        <w:rPr>
          <w:rFonts w:hint="eastAsia" w:asciiTheme="minorEastAsia" w:hAnsiTheme="minorEastAsia" w:eastAsiaTheme="minorEastAsia"/>
          <w:b/>
          <w:bCs/>
          <w:highlight w:val="none"/>
          <w:lang w:val="en-US" w:eastAsia="zh-CN"/>
        </w:rPr>
        <w:t>不得为负数。</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送修单位按照“维修材料费=维修材料进货价×（1+维修材料管理费率）”与定点维修企业结算维修材料费。</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3.3、投标供应商应当根据本企业的成本自行决定报价，但不得以低于企业成本的报价投标。</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3.4、投标供应商的报价不得超过项目预算金额。</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3.5、投标供应商的报价，应当是本项目采购范围和采购文件及合同条款上所列的各项内容中所述的全部，不得以任何理由予以重复。</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3.6、除非采购人通过修改采购文件予以更正，否则，投标供应商应毫无例外的按响应文件所列的清单中项目和数量填报综合单价和合价。投标供应商未填综合单价或合价的项目，作投标无效处理。</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3.7、投标供应商不得期望通过索赔等方式获取补偿，否则，除可能遭到拒绝外，还可能将作为不良行为记录在案，并可能影响其以后参加政府采购的项目投标，各投标供应商在报价时，应充份考虑报价的风险。</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3.9、投标供应商应认真阅读响应文件中所有内容，并对响应文件提出的要求和条件作出实质性响应。如投标供应商没有按照响应文件的要求提交全部资料，或者投标供应商响应文件没有对响应文件在各方面都做出实质性响应的，其响应文件作投标无效处理。</w:t>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4、付款方式：服务费用按每季度结算一次。中标人凭以下有效文件与采购人结算：（1）合同；（2）中标人开具的正式发票；（3）验收报告（加盖采购人签章）；（4）中标通知书。</w:t>
      </w:r>
      <w:r>
        <w:rPr>
          <w:rFonts w:hint="eastAsia" w:asciiTheme="minorEastAsia" w:hAnsiTheme="minorEastAsia" w:eastAsiaTheme="minorEastAsia"/>
          <w:highlight w:val="none"/>
        </w:rPr>
        <w:tab/>
      </w:r>
    </w:p>
    <w:p>
      <w:pPr>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5、履约担保金：无。</w:t>
      </w:r>
    </w:p>
    <w:p>
      <w:pPr>
        <w:spacing w:line="360" w:lineRule="auto"/>
        <w:ind w:firstLine="420" w:firstLineChars="200"/>
        <w:jc w:val="left"/>
        <w:rPr>
          <w:rFonts w:ascii="宋体" w:hAnsi="宋体"/>
          <w:szCs w:val="21"/>
          <w:highlight w:val="none"/>
        </w:rPr>
      </w:pPr>
      <w:r>
        <w:rPr>
          <w:rFonts w:hint="eastAsia" w:asciiTheme="minorEastAsia" w:hAnsiTheme="minorEastAsia" w:eastAsiaTheme="minorEastAsia"/>
          <w:highlight w:val="none"/>
        </w:rPr>
        <w:t>6、违约责任：合同执行过程中，乙方不履行合同义务或违反合同约定的，按合同总额10%向甲方偿付违约金，除追究违约金外，甲方有权利单方面解除合同，乙方应将已收取费用退回甲方；给甲方造成损失的，由乙方负责赔偿一切直接损失及间接损失</w:t>
      </w:r>
      <w:r>
        <w:rPr>
          <w:rFonts w:hint="eastAsia" w:ascii="宋体" w:hAnsi="宋体"/>
          <w:szCs w:val="21"/>
          <w:highlight w:val="none"/>
        </w:rPr>
        <w:t>。</w:t>
      </w:r>
    </w:p>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2"/>
      </w:pPr>
      <w:bookmarkStart w:id="2" w:name="_Toc73613622"/>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hint="eastAsia" w:ascii="宋体" w:hAnsi="宋体"/>
          <w:snapToGrid w:val="0"/>
          <w:kern w:val="0"/>
          <w:lang w:eastAsia="zh-CN"/>
        </w:rPr>
      </w:pPr>
      <w:r>
        <w:rPr>
          <w:rFonts w:hint="eastAsia" w:ascii="宋体" w:hAnsi="宋体"/>
          <w:snapToGrid w:val="0"/>
          <w:kern w:val="0"/>
        </w:rPr>
        <w:t>12、</w:t>
      </w:r>
      <w:r>
        <w:rPr>
          <w:rFonts w:hint="eastAsia" w:ascii="宋体" w:hAnsi="宋体"/>
          <w:snapToGrid w:val="0"/>
          <w:kern w:val="0"/>
          <w:lang w:val="en-US" w:eastAsia="zh-CN"/>
        </w:rPr>
        <w:t>投标人所报</w:t>
      </w:r>
      <w:r>
        <w:rPr>
          <w:rFonts w:hint="eastAsia" w:ascii="宋体" w:hAnsi="宋体"/>
          <w:bCs/>
          <w:szCs w:val="21"/>
          <w:lang w:val="en-US" w:eastAsia="zh-CN"/>
        </w:rPr>
        <w:t>工时单价不得为0或者负数</w:t>
      </w:r>
      <w:r>
        <w:rPr>
          <w:rFonts w:hint="eastAsia" w:ascii="宋体" w:hAnsi="宋体"/>
          <w:bCs/>
          <w:szCs w:val="21"/>
        </w:rPr>
        <w:t>。</w:t>
      </w:r>
    </w:p>
    <w:p>
      <w:pPr>
        <w:adjustRightInd w:val="0"/>
        <w:spacing w:line="360" w:lineRule="auto"/>
        <w:rPr>
          <w:rFonts w:hint="default" w:ascii="宋体" w:hAnsi="宋体"/>
          <w:snapToGrid w:val="0"/>
          <w:kern w:val="0"/>
          <w:lang w:val="en-US" w:eastAsia="zh-CN"/>
        </w:rPr>
      </w:pPr>
      <w:r>
        <w:rPr>
          <w:rFonts w:hint="eastAsia" w:ascii="宋体" w:hAnsi="宋体"/>
          <w:snapToGrid w:val="0"/>
          <w:kern w:val="0"/>
          <w:lang w:val="en-US" w:eastAsia="zh-CN"/>
        </w:rPr>
        <w:t>13、维修材料管理费率为负数。</w:t>
      </w:r>
    </w:p>
    <w:p>
      <w:pPr>
        <w:adjustRightInd w:val="0"/>
        <w:spacing w:line="360" w:lineRule="auto"/>
        <w:rPr>
          <w:rFonts w:ascii="宋体" w:hAnsi="宋体"/>
          <w:snapToGrid w:val="0"/>
          <w:kern w:val="0"/>
        </w:rPr>
      </w:pPr>
      <w:r>
        <w:rPr>
          <w:rFonts w:hint="eastAsia" w:ascii="宋体" w:hAnsi="宋体"/>
          <w:snapToGrid w:val="0"/>
          <w:kern w:val="0"/>
          <w:lang w:val="en-US" w:eastAsia="zh-CN"/>
        </w:rPr>
        <w:t>14、</w:t>
      </w:r>
      <w:r>
        <w:rPr>
          <w:rFonts w:hint="eastAsia" w:ascii="宋体" w:hAnsi="宋体"/>
          <w:snapToGrid w:val="0"/>
          <w:kern w:val="0"/>
        </w:rPr>
        <w:t>法律法规规定的其它情形。</w:t>
      </w:r>
    </w:p>
    <w:p/>
    <w:p/>
    <w:p/>
    <w:p>
      <w:pPr>
        <w:widowControl/>
        <w:jc w:val="left"/>
      </w:pPr>
      <w:r>
        <w:br w:type="page"/>
      </w:r>
    </w:p>
    <w:p/>
    <w:p>
      <w:pPr>
        <w:pStyle w:val="2"/>
        <w:spacing w:after="0"/>
      </w:pPr>
      <w:bookmarkStart w:id="3" w:name="_Toc73613623"/>
      <w:r>
        <w:rPr>
          <w:rFonts w:hint="eastAsia"/>
        </w:rPr>
        <w:t>第四章  评标方法和标准</w:t>
      </w:r>
      <w:bookmarkEnd w:id="3"/>
    </w:p>
    <w:p/>
    <w:p>
      <w:pPr>
        <w:pStyle w:val="3"/>
        <w:spacing w:before="0" w:after="0"/>
      </w:pPr>
      <w:bookmarkStart w:id="4" w:name="_Toc44690429"/>
      <w:bookmarkStart w:id="5" w:name="_Toc44691393"/>
      <w:bookmarkStart w:id="6" w:name="_Toc44690702"/>
      <w:bookmarkStart w:id="7" w:name="_Toc44691161"/>
      <w:bookmarkStart w:id="8" w:name="_Toc73613624"/>
      <w:r>
        <w:rPr>
          <w:rFonts w:hint="eastAsia"/>
        </w:rPr>
        <w:t>一、</w:t>
      </w:r>
      <w:r>
        <w:t>评标方法</w:t>
      </w:r>
      <w:bookmarkEnd w:id="4"/>
      <w:bookmarkEnd w:id="5"/>
      <w:bookmarkEnd w:id="6"/>
      <w:bookmarkEnd w:id="7"/>
      <w:bookmarkEnd w:id="8"/>
    </w:p>
    <w:p>
      <w:pPr>
        <w:pStyle w:val="45"/>
        <w:pageBreakBefore w:val="0"/>
        <w:kinsoku/>
        <w:wordWrap/>
        <w:overflowPunct/>
        <w:topLinePunct w:val="0"/>
        <w:bidi w:val="0"/>
        <w:spacing w:before="0" w:beforeAutospacing="0" w:after="0" w:afterAutospacing="0" w:line="360" w:lineRule="auto"/>
        <w:ind w:firstLine="426" w:firstLineChars="202"/>
        <w:textAlignment w:val="auto"/>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pageBreakBefore w:val="0"/>
        <w:kinsoku/>
        <w:wordWrap/>
        <w:overflowPunct/>
        <w:topLinePunct w:val="0"/>
        <w:bidi w:val="0"/>
        <w:spacing w:before="0" w:beforeAutospacing="0" w:after="0" w:afterAutospacing="0" w:line="360" w:lineRule="auto"/>
        <w:ind w:firstLine="424" w:firstLineChars="202"/>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pageBreakBefore w:val="0"/>
        <w:kinsoku/>
        <w:wordWrap/>
        <w:overflowPunct/>
        <w:topLinePunct w:val="0"/>
        <w:bidi w:val="0"/>
        <w:spacing w:before="0" w:beforeAutospacing="0" w:after="0" w:afterAutospacing="0" w:line="360" w:lineRule="auto"/>
        <w:ind w:firstLine="426" w:firstLineChars="202"/>
        <w:textAlignment w:val="auto"/>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pageBreakBefore w:val="0"/>
        <w:kinsoku/>
        <w:wordWrap/>
        <w:overflowPunct/>
        <w:topLinePunct w:val="0"/>
        <w:bidi w:val="0"/>
        <w:spacing w:before="0" w:beforeAutospacing="0" w:after="0" w:afterAutospacing="0" w:line="360" w:lineRule="auto"/>
        <w:ind w:firstLine="426" w:firstLineChars="202"/>
        <w:textAlignment w:val="auto"/>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pageBreakBefore w:val="0"/>
        <w:kinsoku/>
        <w:wordWrap/>
        <w:overflowPunct/>
        <w:topLinePunct w:val="0"/>
        <w:bidi w:val="0"/>
        <w:spacing w:before="0" w:beforeAutospacing="0" w:after="0" w:afterAutospacing="0" w:line="360" w:lineRule="auto"/>
        <w:ind w:firstLine="426" w:firstLineChars="202"/>
        <w:textAlignment w:val="auto"/>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pageBreakBefore w:val="0"/>
        <w:kinsoku/>
        <w:wordWrap/>
        <w:overflowPunct/>
        <w:topLinePunct w:val="0"/>
        <w:bidi w:val="0"/>
        <w:spacing w:before="0" w:beforeAutospacing="0" w:after="0" w:afterAutospacing="0" w:line="360" w:lineRule="auto"/>
        <w:ind w:firstLine="424" w:firstLineChars="202"/>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pageBreakBefore w:val="0"/>
        <w:kinsoku/>
        <w:wordWrap/>
        <w:overflowPunct/>
        <w:topLinePunct w:val="0"/>
        <w:bidi w:val="0"/>
        <w:spacing w:before="0" w:beforeAutospacing="0" w:after="0" w:afterAutospacing="0" w:line="360" w:lineRule="auto"/>
        <w:ind w:firstLine="424" w:firstLineChars="202"/>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pageBreakBefore w:val="0"/>
        <w:kinsoku/>
        <w:wordWrap/>
        <w:overflowPunct/>
        <w:topLinePunct w:val="0"/>
        <w:bidi w:val="0"/>
        <w:spacing w:before="0" w:beforeAutospacing="0" w:after="0" w:afterAutospacing="0" w:line="360" w:lineRule="auto"/>
        <w:ind w:firstLine="426" w:firstLineChars="202"/>
        <w:textAlignment w:val="auto"/>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pageBreakBefore w:val="0"/>
        <w:kinsoku/>
        <w:wordWrap/>
        <w:overflowPunct/>
        <w:topLinePunct w:val="0"/>
        <w:bidi w:val="0"/>
        <w:spacing w:before="0" w:beforeAutospacing="0" w:after="0" w:afterAutospacing="0" w:line="360" w:lineRule="auto"/>
        <w:ind w:firstLine="424" w:firstLineChars="177"/>
        <w:textAlignment w:val="auto"/>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pageBreakBefore w:val="0"/>
        <w:kinsoku/>
        <w:wordWrap/>
        <w:overflowPunct/>
        <w:topLinePunct w:val="0"/>
        <w:bidi w:val="0"/>
        <w:spacing w:line="360" w:lineRule="auto"/>
        <w:ind w:firstLine="424" w:firstLineChars="177"/>
        <w:textAlignment w:val="auto"/>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pageBreakBefore w:val="0"/>
        <w:kinsoku/>
        <w:wordWrap/>
        <w:overflowPunct/>
        <w:topLinePunct w:val="0"/>
        <w:bidi w:val="0"/>
        <w:spacing w:before="0" w:beforeAutospacing="0" w:after="0" w:afterAutospacing="0" w:line="360" w:lineRule="auto"/>
        <w:ind w:firstLine="426" w:firstLineChars="202"/>
        <w:textAlignment w:val="auto"/>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pageBreakBefore w:val="0"/>
        <w:kinsoku/>
        <w:wordWrap/>
        <w:overflowPunct/>
        <w:topLinePunct w:val="0"/>
        <w:bidi w:val="0"/>
        <w:spacing w:line="360" w:lineRule="auto"/>
        <w:ind w:firstLine="424" w:firstLineChars="202"/>
        <w:textAlignment w:val="auto"/>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pageBreakBefore w:val="0"/>
        <w:kinsoku/>
        <w:wordWrap/>
        <w:overflowPunct/>
        <w:topLinePunct w:val="0"/>
        <w:bidi w:val="0"/>
        <w:spacing w:line="360" w:lineRule="auto"/>
        <w:ind w:firstLine="424" w:firstLineChars="177"/>
        <w:textAlignment w:val="auto"/>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pageBreakBefore w:val="0"/>
        <w:kinsoku/>
        <w:wordWrap/>
        <w:overflowPunct/>
        <w:topLinePunct w:val="0"/>
        <w:bidi w:val="0"/>
        <w:spacing w:line="360" w:lineRule="auto"/>
        <w:ind w:firstLine="424" w:firstLineChars="202"/>
        <w:textAlignment w:val="auto"/>
        <w:rPr>
          <w:rFonts w:asciiTheme="minorEastAsia" w:hAnsiTheme="minorEastAsia" w:eastAsiaTheme="minorEastAsia"/>
        </w:rPr>
      </w:pPr>
    </w:p>
    <w:p>
      <w:pPr>
        <w:pStyle w:val="3"/>
        <w:pageBreakBefore w:val="0"/>
        <w:kinsoku/>
        <w:wordWrap/>
        <w:overflowPunct/>
        <w:topLinePunct w:val="0"/>
        <w:bidi w:val="0"/>
        <w:spacing w:before="0" w:after="0" w:line="360" w:lineRule="auto"/>
        <w:textAlignment w:val="auto"/>
      </w:pPr>
      <w:bookmarkStart w:id="9" w:name="_Toc73613625"/>
      <w:r>
        <w:rPr>
          <w:rFonts w:hint="eastAsia"/>
        </w:rPr>
        <w:t>二、评标标准</w:t>
      </w:r>
      <w:bookmarkEnd w:id="9"/>
    </w:p>
    <w:p>
      <w:pPr>
        <w:pageBreakBefore w:val="0"/>
        <w:kinsoku/>
        <w:wordWrap/>
        <w:overflowPunct/>
        <w:topLinePunct w:val="0"/>
        <w:bidi w:val="0"/>
        <w:spacing w:line="360" w:lineRule="auto"/>
        <w:ind w:firstLine="424" w:firstLineChars="202"/>
        <w:textAlignment w:val="auto"/>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59"/>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default" w:ascii="宋体" w:hAnsi="宋体" w:eastAsia="宋体" w:cs="仿宋"/>
                <w:b/>
                <w:szCs w:val="21"/>
                <w:lang w:val="en-US" w:eastAsia="zh-CN"/>
              </w:rPr>
            </w:pPr>
            <w:r>
              <w:rPr>
                <w:rFonts w:hint="eastAsia" w:ascii="宋体" w:hAnsi="宋体" w:cs="仿宋"/>
                <w:b/>
                <w:szCs w:val="21"/>
                <w:lang w:val="en-US" w:eastAsia="zh-CN"/>
              </w:rPr>
              <w:t>15</w:t>
            </w:r>
          </w:p>
        </w:tc>
      </w:tr>
    </w:tbl>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4" w:hRule="exact"/>
          <w:jc w:val="center"/>
        </w:trPr>
        <w:tc>
          <w:tcPr>
            <w:tcW w:w="754" w:type="dxa"/>
            <w:vAlign w:val="center"/>
          </w:tcPr>
          <w:p>
            <w:pPr>
              <w:pageBreakBefore w:val="0"/>
              <w:widowControl/>
              <w:kinsoku/>
              <w:wordWrap/>
              <w:overflowPunct/>
              <w:topLinePunct w:val="0"/>
              <w:bidi w:val="0"/>
              <w:spacing w:line="360" w:lineRule="auto"/>
              <w:jc w:val="center"/>
              <w:textAlignment w:val="auto"/>
              <w:rPr>
                <w:rFonts w:hint="eastAsia" w:ascii="宋体" w:hAnsi="宋体" w:cs="宋体"/>
                <w:szCs w:val="21"/>
                <w:lang w:val="en-US" w:eastAsia="zh-CN"/>
              </w:rPr>
            </w:pPr>
            <w:r>
              <w:rPr>
                <w:rFonts w:hint="eastAsia" w:ascii="宋体" w:hAnsi="宋体" w:cs="宋体"/>
                <w:szCs w:val="21"/>
                <w:lang w:val="en-US" w:eastAsia="zh-CN"/>
              </w:rPr>
              <w:t>1</w:t>
            </w:r>
          </w:p>
        </w:tc>
        <w:tc>
          <w:tcPr>
            <w:tcW w:w="1143" w:type="dxa"/>
            <w:vAlign w:val="center"/>
          </w:tcPr>
          <w:p>
            <w:pPr>
              <w:pageBreakBefore w:val="0"/>
              <w:widowControl/>
              <w:kinsoku/>
              <w:wordWrap/>
              <w:overflowPunct/>
              <w:topLinePunct w:val="0"/>
              <w:bidi w:val="0"/>
              <w:spacing w:line="360" w:lineRule="auto"/>
              <w:jc w:val="center"/>
              <w:textAlignment w:val="auto"/>
              <w:rPr>
                <w:rFonts w:hint="eastAsia" w:ascii="宋体" w:hAnsi="宋体" w:cs="宋体"/>
                <w:szCs w:val="21"/>
              </w:rPr>
            </w:pPr>
            <w:r>
              <w:rPr>
                <w:rFonts w:hint="eastAsia" w:ascii="宋体" w:hAnsi="宋体" w:cs="宋体"/>
                <w:szCs w:val="21"/>
              </w:rPr>
              <w:t>维修工时单价</w:t>
            </w:r>
          </w:p>
        </w:tc>
        <w:tc>
          <w:tcPr>
            <w:tcW w:w="709" w:type="dxa"/>
            <w:vAlign w:val="center"/>
          </w:tcPr>
          <w:p>
            <w:pPr>
              <w:pageBreakBefore w:val="0"/>
              <w:widowControl/>
              <w:kinsoku/>
              <w:wordWrap/>
              <w:overflowPunct/>
              <w:topLinePunct w:val="0"/>
              <w:bidi w:val="0"/>
              <w:spacing w:line="360" w:lineRule="auto"/>
              <w:jc w:val="center"/>
              <w:textAlignment w:val="auto"/>
              <w:rPr>
                <w:rFonts w:hint="eastAsia" w:ascii="宋体" w:hAnsi="宋体" w:cs="宋体"/>
                <w:szCs w:val="21"/>
              </w:rPr>
            </w:pPr>
            <w:r>
              <w:rPr>
                <w:rFonts w:hint="eastAsia" w:ascii="宋体" w:hAnsi="宋体" w:cs="宋体"/>
                <w:szCs w:val="21"/>
              </w:rPr>
              <w:t>10</w:t>
            </w:r>
          </w:p>
        </w:tc>
        <w:tc>
          <w:tcPr>
            <w:tcW w:w="5953" w:type="dxa"/>
            <w:vAlign w:val="center"/>
          </w:tcPr>
          <w:p>
            <w:pPr>
              <w:pageBreakBefore w:val="0"/>
              <w:kinsoku/>
              <w:wordWrap/>
              <w:overflowPunct/>
              <w:topLinePunct w:val="0"/>
              <w:autoSpaceDE w:val="0"/>
              <w:autoSpaceDN w:val="0"/>
              <w:bidi w:val="0"/>
              <w:adjustRightInd w:val="0"/>
              <w:spacing w:line="360" w:lineRule="auto"/>
              <w:jc w:val="left"/>
              <w:textAlignment w:val="auto"/>
              <w:rPr>
                <w:rFonts w:ascii="宋体" w:hAnsi="宋体"/>
                <w:b w:val="0"/>
                <w:bCs w:val="0"/>
                <w:snapToGrid w:val="0"/>
                <w:kern w:val="0"/>
              </w:rPr>
            </w:pPr>
            <w:r>
              <w:rPr>
                <w:rFonts w:hint="eastAsia" w:ascii="宋体" w:hAnsi="宋体"/>
                <w:b w:val="0"/>
                <w:bCs w:val="0"/>
                <w:snapToGrid w:val="0"/>
                <w:kern w:val="0"/>
              </w:rPr>
              <w:t>计算公式：维修工时单价得分 = Z/Sn ×10</w:t>
            </w:r>
          </w:p>
          <w:p>
            <w:pPr>
              <w:pageBreakBefore w:val="0"/>
              <w:kinsoku/>
              <w:wordWrap/>
              <w:overflowPunct/>
              <w:topLinePunct w:val="0"/>
              <w:autoSpaceDE w:val="0"/>
              <w:autoSpaceDN w:val="0"/>
              <w:bidi w:val="0"/>
              <w:adjustRightInd w:val="0"/>
              <w:spacing w:line="360" w:lineRule="auto"/>
              <w:jc w:val="left"/>
              <w:textAlignment w:val="auto"/>
              <w:rPr>
                <w:rFonts w:ascii="宋体" w:hAnsi="宋体"/>
                <w:b w:val="0"/>
                <w:bCs w:val="0"/>
                <w:snapToGrid w:val="0"/>
                <w:kern w:val="0"/>
              </w:rPr>
            </w:pPr>
            <w:r>
              <w:rPr>
                <w:rFonts w:hint="eastAsia" w:ascii="宋体" w:hAnsi="宋体"/>
                <w:b w:val="0"/>
                <w:bCs w:val="0"/>
                <w:snapToGrid w:val="0"/>
                <w:kern w:val="0"/>
              </w:rPr>
              <w:t xml:space="preserve">当价格分＜0时，取0。 </w:t>
            </w:r>
          </w:p>
          <w:p>
            <w:pPr>
              <w:pageBreakBefore w:val="0"/>
              <w:kinsoku/>
              <w:wordWrap/>
              <w:overflowPunct/>
              <w:topLinePunct w:val="0"/>
              <w:autoSpaceDE w:val="0"/>
              <w:autoSpaceDN w:val="0"/>
              <w:bidi w:val="0"/>
              <w:adjustRightInd w:val="0"/>
              <w:spacing w:line="360" w:lineRule="auto"/>
              <w:jc w:val="left"/>
              <w:textAlignment w:val="auto"/>
              <w:rPr>
                <w:rFonts w:ascii="宋体" w:hAnsi="宋体"/>
                <w:b w:val="0"/>
                <w:bCs w:val="0"/>
                <w:snapToGrid w:val="0"/>
                <w:kern w:val="0"/>
              </w:rPr>
            </w:pPr>
            <w:r>
              <w:rPr>
                <w:rFonts w:hint="eastAsia" w:ascii="宋体" w:hAnsi="宋体"/>
                <w:b w:val="0"/>
                <w:bCs w:val="0"/>
                <w:snapToGrid w:val="0"/>
                <w:kern w:val="0"/>
              </w:rPr>
              <w:t>其中：</w:t>
            </w:r>
          </w:p>
          <w:p>
            <w:pPr>
              <w:pageBreakBefore w:val="0"/>
              <w:kinsoku/>
              <w:wordWrap/>
              <w:overflowPunct/>
              <w:topLinePunct w:val="0"/>
              <w:autoSpaceDE w:val="0"/>
              <w:autoSpaceDN w:val="0"/>
              <w:bidi w:val="0"/>
              <w:adjustRightInd w:val="0"/>
              <w:spacing w:line="360" w:lineRule="auto"/>
              <w:jc w:val="left"/>
              <w:textAlignment w:val="auto"/>
              <w:rPr>
                <w:rFonts w:ascii="宋体" w:hAnsi="宋体"/>
                <w:b w:val="0"/>
                <w:bCs w:val="0"/>
                <w:snapToGrid w:val="0"/>
                <w:kern w:val="0"/>
              </w:rPr>
            </w:pPr>
            <w:r>
              <w:rPr>
                <w:rFonts w:hint="eastAsia" w:ascii="宋体" w:hAnsi="宋体"/>
                <w:b w:val="0"/>
                <w:bCs w:val="0"/>
                <w:snapToGrid w:val="0"/>
                <w:kern w:val="0"/>
              </w:rPr>
              <w:t>Z ----评标基准价，即通过资格性审查和符合性审查且维修工时单价最低的维修工时单价。</w:t>
            </w:r>
          </w:p>
          <w:p>
            <w:pPr>
              <w:pageBreakBefore w:val="0"/>
              <w:kinsoku/>
              <w:wordWrap/>
              <w:overflowPunct/>
              <w:topLinePunct w:val="0"/>
              <w:autoSpaceDE w:val="0"/>
              <w:autoSpaceDN w:val="0"/>
              <w:bidi w:val="0"/>
              <w:adjustRightInd w:val="0"/>
              <w:spacing w:line="360" w:lineRule="auto"/>
              <w:jc w:val="left"/>
              <w:textAlignment w:val="auto"/>
              <w:rPr>
                <w:rFonts w:ascii="宋体" w:hAnsi="宋体"/>
                <w:b w:val="0"/>
                <w:bCs w:val="0"/>
                <w:snapToGrid w:val="0"/>
                <w:kern w:val="0"/>
              </w:rPr>
            </w:pPr>
            <w:r>
              <w:rPr>
                <w:rFonts w:hint="eastAsia" w:ascii="宋体" w:hAnsi="宋体"/>
                <w:b w:val="0"/>
                <w:bCs w:val="0"/>
                <w:snapToGrid w:val="0"/>
                <w:kern w:val="0"/>
              </w:rPr>
              <w:t>Sn ---维修工时单价，即通过资格性审查和符合性审查的维修工时单价。</w:t>
            </w:r>
          </w:p>
          <w:p>
            <w:pPr>
              <w:pageBreakBefore w:val="0"/>
              <w:kinsoku/>
              <w:wordWrap/>
              <w:overflowPunct/>
              <w:topLinePunct w:val="0"/>
              <w:autoSpaceDE w:val="0"/>
              <w:autoSpaceDN w:val="0"/>
              <w:bidi w:val="0"/>
              <w:adjustRightInd w:val="0"/>
              <w:spacing w:line="360" w:lineRule="auto"/>
              <w:jc w:val="left"/>
              <w:textAlignment w:val="auto"/>
              <w:rPr>
                <w:rFonts w:ascii="宋体" w:hAnsi="宋体"/>
                <w:b/>
                <w:bCs/>
                <w:snapToGrid w:val="0"/>
                <w:kern w:val="0"/>
              </w:rPr>
            </w:pPr>
            <w:r>
              <w:rPr>
                <w:rFonts w:hint="eastAsia" w:ascii="宋体" w:hAnsi="宋体"/>
                <w:b w:val="0"/>
                <w:bCs w:val="0"/>
                <w:snapToGrid w:val="0"/>
                <w:kern w:val="0"/>
              </w:rPr>
              <w:t>注：对于符合 “政府采购优惠政策”的小微企业、监狱企业和残疾人福利性单位，以调整后的价格计算评标基准价和投标报价。</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pageBreakBefore w:val="0"/>
              <w:widowControl/>
              <w:kinsoku/>
              <w:wordWrap/>
              <w:overflowPunct/>
              <w:topLinePunct w:val="0"/>
              <w:bidi w:val="0"/>
              <w:spacing w:line="360" w:lineRule="auto"/>
              <w:jc w:val="center"/>
              <w:textAlignment w:val="auto"/>
              <w:rPr>
                <w:rFonts w:hint="eastAsia" w:ascii="宋体" w:hAnsi="宋体" w:cs="宋体"/>
                <w:szCs w:val="21"/>
                <w:lang w:val="en-US" w:eastAsia="zh-CN"/>
              </w:rPr>
            </w:pPr>
            <w:r>
              <w:rPr>
                <w:rFonts w:hint="eastAsia" w:ascii="宋体" w:hAnsi="宋体" w:cs="宋体"/>
                <w:szCs w:val="21"/>
                <w:lang w:val="en-US" w:eastAsia="zh-CN"/>
              </w:rPr>
              <w:t>2</w:t>
            </w:r>
          </w:p>
        </w:tc>
        <w:tc>
          <w:tcPr>
            <w:tcW w:w="1143" w:type="dxa"/>
            <w:vAlign w:val="center"/>
          </w:tcPr>
          <w:p>
            <w:pPr>
              <w:pageBreakBefore w:val="0"/>
              <w:widowControl/>
              <w:kinsoku/>
              <w:wordWrap/>
              <w:overflowPunct/>
              <w:topLinePunct w:val="0"/>
              <w:bidi w:val="0"/>
              <w:spacing w:line="360" w:lineRule="auto"/>
              <w:jc w:val="center"/>
              <w:textAlignment w:val="auto"/>
              <w:rPr>
                <w:rFonts w:hint="eastAsia" w:ascii="宋体" w:hAnsi="宋体" w:cs="宋体"/>
                <w:szCs w:val="21"/>
              </w:rPr>
            </w:pPr>
            <w:r>
              <w:rPr>
                <w:rFonts w:hint="eastAsia" w:ascii="宋体" w:hAnsi="宋体" w:cs="宋体"/>
                <w:szCs w:val="21"/>
              </w:rPr>
              <w:t>维修材料管理费率</w:t>
            </w:r>
          </w:p>
        </w:tc>
        <w:tc>
          <w:tcPr>
            <w:tcW w:w="709" w:type="dxa"/>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5</w:t>
            </w:r>
          </w:p>
        </w:tc>
        <w:tc>
          <w:tcPr>
            <w:tcW w:w="5953" w:type="dxa"/>
            <w:vAlign w:val="center"/>
          </w:tcPr>
          <w:p>
            <w:pPr>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b w:val="0"/>
                <w:bCs w:val="0"/>
                <w:snapToGrid w:val="0"/>
                <w:kern w:val="0"/>
                <w:lang w:eastAsia="zh-CN"/>
              </w:rPr>
            </w:pPr>
            <w:r>
              <w:rPr>
                <w:rFonts w:hint="eastAsia" w:ascii="宋体" w:hAnsi="宋体"/>
                <w:b w:val="0"/>
                <w:bCs w:val="0"/>
                <w:snapToGrid w:val="0"/>
                <w:kern w:val="0"/>
              </w:rPr>
              <w:t>计算公式：维修材料管理费率得分 = Z/Sn ×</w:t>
            </w:r>
            <w:r>
              <w:rPr>
                <w:rFonts w:hint="eastAsia" w:ascii="宋体" w:hAnsi="宋体"/>
                <w:b w:val="0"/>
                <w:bCs w:val="0"/>
                <w:snapToGrid w:val="0"/>
                <w:kern w:val="0"/>
                <w:lang w:val="en-US" w:eastAsia="zh-CN"/>
              </w:rPr>
              <w:t>5</w:t>
            </w:r>
          </w:p>
          <w:p>
            <w:pPr>
              <w:pageBreakBefore w:val="0"/>
              <w:kinsoku/>
              <w:wordWrap/>
              <w:overflowPunct/>
              <w:topLinePunct w:val="0"/>
              <w:autoSpaceDE w:val="0"/>
              <w:autoSpaceDN w:val="0"/>
              <w:bidi w:val="0"/>
              <w:adjustRightInd w:val="0"/>
              <w:spacing w:line="360" w:lineRule="auto"/>
              <w:jc w:val="left"/>
              <w:textAlignment w:val="auto"/>
              <w:rPr>
                <w:rFonts w:hint="eastAsia" w:ascii="宋体" w:hAnsi="宋体"/>
                <w:b w:val="0"/>
                <w:bCs w:val="0"/>
                <w:snapToGrid w:val="0"/>
                <w:kern w:val="0"/>
              </w:rPr>
            </w:pPr>
            <w:r>
              <w:rPr>
                <w:rFonts w:hint="eastAsia" w:ascii="宋体" w:hAnsi="宋体"/>
                <w:b w:val="0"/>
                <w:bCs w:val="0"/>
                <w:snapToGrid w:val="0"/>
                <w:kern w:val="0"/>
              </w:rPr>
              <w:t xml:space="preserve">当价格分＜0时，取0。 </w:t>
            </w:r>
          </w:p>
          <w:p>
            <w:pPr>
              <w:pageBreakBefore w:val="0"/>
              <w:kinsoku/>
              <w:wordWrap/>
              <w:overflowPunct/>
              <w:topLinePunct w:val="0"/>
              <w:autoSpaceDE w:val="0"/>
              <w:autoSpaceDN w:val="0"/>
              <w:bidi w:val="0"/>
              <w:adjustRightInd w:val="0"/>
              <w:spacing w:line="360" w:lineRule="auto"/>
              <w:jc w:val="left"/>
              <w:textAlignment w:val="auto"/>
              <w:rPr>
                <w:rFonts w:hint="eastAsia" w:ascii="宋体" w:hAnsi="宋体"/>
                <w:b w:val="0"/>
                <w:bCs w:val="0"/>
                <w:snapToGrid w:val="0"/>
                <w:kern w:val="0"/>
              </w:rPr>
            </w:pPr>
            <w:r>
              <w:rPr>
                <w:rFonts w:hint="eastAsia" w:ascii="宋体" w:hAnsi="宋体"/>
                <w:b w:val="0"/>
                <w:bCs w:val="0"/>
                <w:snapToGrid w:val="0"/>
                <w:kern w:val="0"/>
              </w:rPr>
              <w:t>其中：</w:t>
            </w:r>
          </w:p>
          <w:p>
            <w:pPr>
              <w:pageBreakBefore w:val="0"/>
              <w:kinsoku/>
              <w:wordWrap/>
              <w:overflowPunct/>
              <w:topLinePunct w:val="0"/>
              <w:autoSpaceDE w:val="0"/>
              <w:autoSpaceDN w:val="0"/>
              <w:bidi w:val="0"/>
              <w:adjustRightInd w:val="0"/>
              <w:spacing w:line="360" w:lineRule="auto"/>
              <w:jc w:val="left"/>
              <w:textAlignment w:val="auto"/>
              <w:rPr>
                <w:rFonts w:hint="eastAsia" w:ascii="宋体" w:hAnsi="宋体"/>
                <w:b w:val="0"/>
                <w:bCs w:val="0"/>
                <w:snapToGrid w:val="0"/>
                <w:kern w:val="0"/>
              </w:rPr>
            </w:pPr>
            <w:r>
              <w:rPr>
                <w:rFonts w:hint="eastAsia" w:ascii="宋体" w:hAnsi="宋体"/>
                <w:b w:val="0"/>
                <w:bCs w:val="0"/>
                <w:snapToGrid w:val="0"/>
                <w:kern w:val="0"/>
              </w:rPr>
              <w:t>Z ----评标基准价，即通过资格性审查和符合性审查且维修材料管理费率最低的维修材料管理费率。</w:t>
            </w:r>
          </w:p>
          <w:p>
            <w:pPr>
              <w:pageBreakBefore w:val="0"/>
              <w:kinsoku/>
              <w:wordWrap/>
              <w:overflowPunct/>
              <w:topLinePunct w:val="0"/>
              <w:autoSpaceDE w:val="0"/>
              <w:autoSpaceDN w:val="0"/>
              <w:bidi w:val="0"/>
              <w:adjustRightInd w:val="0"/>
              <w:spacing w:line="360" w:lineRule="auto"/>
              <w:jc w:val="left"/>
              <w:textAlignment w:val="auto"/>
              <w:rPr>
                <w:rFonts w:hint="eastAsia" w:ascii="宋体" w:hAnsi="宋体"/>
                <w:b w:val="0"/>
                <w:bCs w:val="0"/>
                <w:snapToGrid w:val="0"/>
                <w:kern w:val="0"/>
              </w:rPr>
            </w:pPr>
            <w:r>
              <w:rPr>
                <w:rFonts w:hint="eastAsia" w:ascii="宋体" w:hAnsi="宋体"/>
                <w:b w:val="0"/>
                <w:bCs w:val="0"/>
                <w:snapToGrid w:val="0"/>
                <w:kern w:val="0"/>
              </w:rPr>
              <w:t>Sn ---维修材料管理费率，即通过资格性审查和符合性审查的维修材料管理费率。</w:t>
            </w:r>
          </w:p>
          <w:p>
            <w:pPr>
              <w:pageBreakBefore w:val="0"/>
              <w:kinsoku/>
              <w:wordWrap/>
              <w:overflowPunct/>
              <w:topLinePunct w:val="0"/>
              <w:autoSpaceDE w:val="0"/>
              <w:autoSpaceDN w:val="0"/>
              <w:bidi w:val="0"/>
              <w:adjustRightInd w:val="0"/>
              <w:spacing w:line="360" w:lineRule="auto"/>
              <w:jc w:val="left"/>
              <w:textAlignment w:val="auto"/>
              <w:rPr>
                <w:rFonts w:hint="eastAsia" w:ascii="宋体" w:hAnsi="宋体"/>
                <w:b w:val="0"/>
                <w:bCs w:val="0"/>
                <w:snapToGrid w:val="0"/>
                <w:kern w:val="0"/>
                <w:lang w:val="en-US" w:eastAsia="zh-CN"/>
              </w:rPr>
            </w:pPr>
            <w:r>
              <w:rPr>
                <w:rFonts w:hint="eastAsia" w:ascii="宋体" w:hAnsi="宋体"/>
                <w:b w:val="0"/>
                <w:bCs w:val="0"/>
                <w:snapToGrid w:val="0"/>
                <w:kern w:val="0"/>
              </w:rPr>
              <w:t>注：</w:t>
            </w:r>
            <w:r>
              <w:rPr>
                <w:rFonts w:hint="eastAsia" w:ascii="宋体" w:hAnsi="宋体"/>
                <w:b w:val="0"/>
                <w:bCs w:val="0"/>
                <w:snapToGrid w:val="0"/>
                <w:kern w:val="0"/>
                <w:lang w:val="en-US" w:eastAsia="zh-CN"/>
              </w:rPr>
              <w:t>1、若维修材料管理费率为0，则本项得5分。</w:t>
            </w:r>
          </w:p>
          <w:p>
            <w:pPr>
              <w:pageBreakBefore w:val="0"/>
              <w:kinsoku/>
              <w:wordWrap/>
              <w:overflowPunct/>
              <w:topLinePunct w:val="0"/>
              <w:autoSpaceDE w:val="0"/>
              <w:autoSpaceDN w:val="0"/>
              <w:bidi w:val="0"/>
              <w:adjustRightInd w:val="0"/>
              <w:spacing w:line="360" w:lineRule="auto"/>
              <w:jc w:val="left"/>
              <w:textAlignment w:val="auto"/>
              <w:rPr>
                <w:rFonts w:hint="eastAsia" w:ascii="宋体" w:hAnsi="宋体"/>
                <w:b/>
                <w:bCs/>
                <w:snapToGrid w:val="0"/>
                <w:kern w:val="0"/>
              </w:rPr>
            </w:pPr>
            <w:r>
              <w:rPr>
                <w:rFonts w:hint="eastAsia" w:ascii="宋体" w:hAnsi="宋体"/>
                <w:b w:val="0"/>
                <w:bCs w:val="0"/>
                <w:snapToGrid w:val="0"/>
                <w:kern w:val="0"/>
                <w:lang w:val="en-US" w:eastAsia="zh-CN"/>
              </w:rPr>
              <w:t>2、</w:t>
            </w:r>
            <w:r>
              <w:rPr>
                <w:rFonts w:hint="eastAsia" w:ascii="宋体" w:hAnsi="宋体"/>
                <w:b w:val="0"/>
                <w:bCs w:val="0"/>
                <w:snapToGrid w:val="0"/>
                <w:kern w:val="0"/>
              </w:rPr>
              <w:t>对于符合 “政府采购优惠政策”的小微企业、监狱企业和残疾人福利性单位，以调整后的价格计算评标基准价和投标报价。</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rPr>
              <w:t>二、技术部分</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default" w:ascii="宋体" w:hAnsi="宋体" w:eastAsia="宋体" w:cs="仿宋"/>
                <w:b/>
                <w:szCs w:val="21"/>
                <w:lang w:val="en-US" w:eastAsia="zh-CN"/>
              </w:rPr>
            </w:pPr>
            <w:r>
              <w:rPr>
                <w:rFonts w:hint="eastAsia" w:ascii="宋体" w:hAnsi="宋体" w:cs="仿宋"/>
                <w:b/>
                <w:szCs w:val="21"/>
                <w:lang w:val="en-US" w:eastAsia="zh-CN"/>
              </w:rPr>
              <w:t>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序号</w:t>
            </w:r>
          </w:p>
        </w:tc>
        <w:tc>
          <w:tcPr>
            <w:tcW w:w="1143"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内容</w:t>
            </w:r>
          </w:p>
        </w:tc>
        <w:tc>
          <w:tcPr>
            <w:tcW w:w="709"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权重</w:t>
            </w:r>
          </w:p>
        </w:tc>
        <w:tc>
          <w:tcPr>
            <w:tcW w:w="5953"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评分规则</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754"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1</w:t>
            </w:r>
          </w:p>
        </w:tc>
        <w:tc>
          <w:tcPr>
            <w:tcW w:w="1143"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项目方案</w:t>
            </w:r>
          </w:p>
        </w:tc>
        <w:tc>
          <w:tcPr>
            <w:tcW w:w="709" w:type="dxa"/>
            <w:vAlign w:val="center"/>
          </w:tcPr>
          <w:p>
            <w:pPr>
              <w:pageBreakBefore w:val="0"/>
              <w:widowControl/>
              <w:kinsoku/>
              <w:wordWrap/>
              <w:overflowPunct/>
              <w:topLinePunct w:val="0"/>
              <w:bidi w:val="0"/>
              <w:spacing w:line="360" w:lineRule="auto"/>
              <w:jc w:val="center"/>
              <w:textAlignment w:val="auto"/>
              <w:rPr>
                <w:rFonts w:hint="default" w:ascii="宋体" w:hAnsi="宋体"/>
                <w:szCs w:val="21"/>
                <w:lang w:val="en-US"/>
              </w:rPr>
            </w:pPr>
            <w:r>
              <w:rPr>
                <w:rFonts w:hint="eastAsia" w:ascii="宋体" w:hAnsi="宋体"/>
                <w:szCs w:val="21"/>
                <w:lang w:val="en-US" w:eastAsia="zh-CN"/>
              </w:rPr>
              <w:t>10</w:t>
            </w:r>
          </w:p>
        </w:tc>
        <w:tc>
          <w:tcPr>
            <w:tcW w:w="5953" w:type="dxa"/>
            <w:vAlign w:val="center"/>
          </w:tcPr>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评标委员会根据投标人提供的项目方案响应情况进行评审：</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评审细则：</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1）项目实施方案内容全面。2）项目实施方案内容科学合理。3）项目实施方案内容具体。4）项目实施方案内容针对性强。5）项目实施方案内容可操作性强。</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评分细则：</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1）响应方案满足但不限于以上5项，得</w:t>
            </w:r>
            <w:r>
              <w:rPr>
                <w:rFonts w:hint="eastAsia" w:ascii="宋体" w:hAnsi="宋体" w:cs="宋体"/>
                <w:szCs w:val="21"/>
                <w:lang w:val="en-US" w:eastAsia="zh-CN"/>
              </w:rPr>
              <w:t>10</w:t>
            </w:r>
            <w:r>
              <w:rPr>
                <w:rFonts w:hint="eastAsia" w:ascii="宋体" w:hAnsi="宋体" w:cs="宋体"/>
                <w:szCs w:val="21"/>
              </w:rPr>
              <w:t>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2）响应方案满足以上其中4项，得</w:t>
            </w:r>
            <w:r>
              <w:rPr>
                <w:rFonts w:hint="eastAsia" w:ascii="宋体" w:hAnsi="宋体" w:cs="宋体"/>
                <w:szCs w:val="21"/>
                <w:lang w:val="en-US" w:eastAsia="zh-CN"/>
              </w:rPr>
              <w:t>8</w:t>
            </w:r>
            <w:r>
              <w:rPr>
                <w:rFonts w:hint="eastAsia" w:ascii="宋体" w:hAnsi="宋体" w:cs="宋体"/>
                <w:szCs w:val="21"/>
              </w:rPr>
              <w:t>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3）响应方案满足以上其中3项，得</w:t>
            </w:r>
            <w:r>
              <w:rPr>
                <w:rFonts w:hint="eastAsia" w:ascii="宋体" w:hAnsi="宋体" w:cs="宋体"/>
                <w:szCs w:val="21"/>
                <w:lang w:val="en-US" w:eastAsia="zh-CN"/>
              </w:rPr>
              <w:t>6</w:t>
            </w:r>
            <w:r>
              <w:rPr>
                <w:rFonts w:hint="eastAsia" w:ascii="宋体" w:hAnsi="宋体" w:cs="宋体"/>
                <w:szCs w:val="21"/>
              </w:rPr>
              <w:t>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4）响应方案满足以上其中</w:t>
            </w:r>
            <w:r>
              <w:rPr>
                <w:rFonts w:hint="eastAsia" w:ascii="宋体" w:hAnsi="宋体" w:cs="宋体"/>
                <w:szCs w:val="21"/>
                <w:lang w:val="en-US" w:eastAsia="zh-CN"/>
              </w:rPr>
              <w:t>2</w:t>
            </w:r>
            <w:r>
              <w:rPr>
                <w:rFonts w:hint="eastAsia" w:ascii="宋体" w:hAnsi="宋体" w:cs="宋体"/>
                <w:szCs w:val="21"/>
              </w:rPr>
              <w:t>项，得</w:t>
            </w:r>
            <w:r>
              <w:rPr>
                <w:rFonts w:hint="eastAsia" w:ascii="宋体" w:hAnsi="宋体" w:cs="宋体"/>
                <w:szCs w:val="21"/>
                <w:lang w:val="en-US" w:eastAsia="zh-CN"/>
              </w:rPr>
              <w:t>3</w:t>
            </w:r>
            <w:r>
              <w:rPr>
                <w:rFonts w:hint="eastAsia" w:ascii="宋体" w:hAnsi="宋体" w:cs="宋体"/>
                <w:szCs w:val="21"/>
              </w:rPr>
              <w:t>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其他情况不得分。</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1" w:hRule="atLeast"/>
          <w:jc w:val="center"/>
        </w:trPr>
        <w:tc>
          <w:tcPr>
            <w:tcW w:w="754"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lang w:val="zh-CN"/>
              </w:rPr>
            </w:pPr>
            <w:r>
              <w:rPr>
                <w:rFonts w:hint="eastAsia" w:ascii="宋体" w:hAnsi="宋体"/>
                <w:szCs w:val="21"/>
              </w:rPr>
              <w:t>2</w:t>
            </w:r>
          </w:p>
        </w:tc>
        <w:tc>
          <w:tcPr>
            <w:tcW w:w="1143"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项目实施专业技术人员</w:t>
            </w:r>
          </w:p>
        </w:tc>
        <w:tc>
          <w:tcPr>
            <w:tcW w:w="709"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1</w:t>
            </w:r>
            <w:r>
              <w:rPr>
                <w:rFonts w:hint="eastAsia" w:ascii="宋体" w:hAnsi="宋体"/>
                <w:szCs w:val="21"/>
                <w:lang w:val="en-US" w:eastAsia="zh-CN"/>
              </w:rPr>
              <w:t>7</w:t>
            </w:r>
          </w:p>
        </w:tc>
        <w:tc>
          <w:tcPr>
            <w:tcW w:w="5953" w:type="dxa"/>
            <w:vAlign w:val="center"/>
          </w:tcPr>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评审内容：</w:t>
            </w:r>
          </w:p>
          <w:p>
            <w:pPr>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Cs w:val="21"/>
                <w:lang w:eastAsia="zh-CN"/>
              </w:rPr>
            </w:pPr>
            <w:r>
              <w:rPr>
                <w:rFonts w:hint="eastAsia" w:ascii="宋体" w:hAnsi="宋体" w:cs="宋体"/>
                <w:szCs w:val="21"/>
              </w:rPr>
              <w:t>投标人拟派本项目的维修人员（须为在职员工）：依据各投标人具备的技术人员情况按照下述标准进行评分</w:t>
            </w:r>
            <w:r>
              <w:rPr>
                <w:rFonts w:hint="eastAsia" w:ascii="宋体" w:hAnsi="宋体" w:cs="宋体"/>
                <w:szCs w:val="21"/>
                <w:lang w:eastAsia="zh-CN"/>
              </w:rPr>
              <w:t>：</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技术人员中具备高级</w:t>
            </w:r>
            <w:r>
              <w:rPr>
                <w:rFonts w:hint="eastAsia" w:ascii="宋体" w:hAnsi="宋体" w:cs="宋体"/>
                <w:szCs w:val="21"/>
                <w:lang w:val="en-US" w:eastAsia="zh-CN"/>
              </w:rPr>
              <w:t>技工</w:t>
            </w:r>
            <w:r>
              <w:rPr>
                <w:rFonts w:hint="eastAsia" w:ascii="宋体" w:hAnsi="宋体" w:cs="宋体"/>
                <w:szCs w:val="21"/>
              </w:rPr>
              <w:t>资格及以上的，每提供</w:t>
            </w:r>
            <w:r>
              <w:rPr>
                <w:rFonts w:hint="eastAsia" w:ascii="宋体" w:hAnsi="宋体" w:cs="宋体"/>
                <w:szCs w:val="21"/>
                <w:lang w:val="en-US" w:eastAsia="zh-CN"/>
              </w:rPr>
              <w:t>1</w:t>
            </w:r>
            <w:r>
              <w:rPr>
                <w:rFonts w:hint="eastAsia" w:ascii="宋体" w:hAnsi="宋体" w:cs="宋体"/>
                <w:szCs w:val="21"/>
              </w:rPr>
              <w:t>人得</w:t>
            </w:r>
            <w:r>
              <w:rPr>
                <w:rFonts w:hint="eastAsia" w:ascii="宋体" w:hAnsi="宋体" w:cs="宋体"/>
                <w:szCs w:val="21"/>
                <w:lang w:val="en-US" w:eastAsia="zh-CN"/>
              </w:rPr>
              <w:t>2</w:t>
            </w:r>
            <w:r>
              <w:rPr>
                <w:rFonts w:hint="eastAsia" w:ascii="宋体" w:hAnsi="宋体" w:cs="宋体"/>
                <w:szCs w:val="21"/>
              </w:rPr>
              <w:t>分，本小项最高得</w:t>
            </w:r>
            <w:r>
              <w:rPr>
                <w:rFonts w:hint="eastAsia" w:ascii="宋体" w:hAnsi="宋体" w:cs="宋体"/>
                <w:szCs w:val="21"/>
                <w:lang w:val="en-US" w:eastAsia="zh-CN"/>
              </w:rPr>
              <w:t>10</w:t>
            </w:r>
            <w:r>
              <w:rPr>
                <w:rFonts w:hint="eastAsia" w:ascii="宋体" w:hAnsi="宋体" w:cs="宋体"/>
                <w:szCs w:val="21"/>
              </w:rPr>
              <w:t>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技术人员中持有中级</w:t>
            </w:r>
            <w:r>
              <w:rPr>
                <w:rFonts w:hint="eastAsia" w:ascii="宋体" w:hAnsi="宋体" w:cs="宋体"/>
                <w:szCs w:val="21"/>
                <w:lang w:val="en-US" w:eastAsia="zh-CN"/>
              </w:rPr>
              <w:t>技工</w:t>
            </w:r>
            <w:r>
              <w:rPr>
                <w:rFonts w:hint="eastAsia" w:ascii="宋体" w:hAnsi="宋体" w:cs="宋体"/>
                <w:szCs w:val="21"/>
              </w:rPr>
              <w:t>资格及以上的，每提供</w:t>
            </w:r>
            <w:r>
              <w:rPr>
                <w:rFonts w:hint="eastAsia" w:ascii="宋体" w:hAnsi="宋体" w:cs="宋体"/>
                <w:szCs w:val="21"/>
                <w:lang w:val="en-US" w:eastAsia="zh-CN"/>
              </w:rPr>
              <w:t>1</w:t>
            </w:r>
            <w:r>
              <w:rPr>
                <w:rFonts w:hint="eastAsia" w:ascii="宋体" w:hAnsi="宋体" w:cs="宋体"/>
                <w:szCs w:val="21"/>
              </w:rPr>
              <w:t>人得</w:t>
            </w:r>
            <w:r>
              <w:rPr>
                <w:rFonts w:hint="eastAsia" w:ascii="宋体" w:hAnsi="宋体" w:cs="宋体"/>
                <w:szCs w:val="21"/>
                <w:lang w:val="en-US" w:eastAsia="zh-CN"/>
              </w:rPr>
              <w:t>1</w:t>
            </w:r>
            <w:r>
              <w:rPr>
                <w:rFonts w:hint="eastAsia" w:ascii="宋体" w:hAnsi="宋体" w:cs="宋体"/>
                <w:szCs w:val="21"/>
              </w:rPr>
              <w:t>分，本小项最高得</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eastAsia="zh-CN"/>
              </w:rPr>
              <w:t>。</w:t>
            </w:r>
          </w:p>
          <w:p>
            <w:pPr>
              <w:pageBreakBefore w:val="0"/>
              <w:kinsoku/>
              <w:wordWrap/>
              <w:overflowPunct/>
              <w:topLinePunct w:val="0"/>
              <w:autoSpaceDE w:val="0"/>
              <w:autoSpaceDN w:val="0"/>
              <w:bidi w:val="0"/>
              <w:adjustRightInd w:val="0"/>
              <w:spacing w:line="360" w:lineRule="auto"/>
              <w:textAlignment w:val="auto"/>
              <w:rPr>
                <w:rFonts w:hint="default" w:ascii="宋体" w:hAnsi="宋体" w:cs="宋体"/>
                <w:szCs w:val="21"/>
                <w:lang w:val="en-US" w:eastAsia="zh-CN"/>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lang w:val="en-US" w:eastAsia="zh-CN"/>
              </w:rPr>
              <w:t>技术负责人具有</w:t>
            </w:r>
            <w:r>
              <w:rPr>
                <w:rFonts w:hint="eastAsia" w:ascii="宋体" w:hAnsi="宋体" w:cs="宋体"/>
                <w:szCs w:val="21"/>
                <w:lang w:eastAsia="zh-CN"/>
              </w:rPr>
              <w:t>维修大型车辆10年（</w:t>
            </w:r>
            <w:r>
              <w:rPr>
                <w:rFonts w:hint="eastAsia" w:ascii="宋体" w:hAnsi="宋体" w:cs="宋体"/>
                <w:szCs w:val="21"/>
                <w:lang w:val="en-US" w:eastAsia="zh-CN"/>
              </w:rPr>
              <w:t>含</w:t>
            </w:r>
            <w:r>
              <w:rPr>
                <w:rFonts w:hint="eastAsia" w:ascii="宋体" w:hAnsi="宋体" w:cs="宋体"/>
                <w:szCs w:val="21"/>
                <w:lang w:eastAsia="zh-CN"/>
              </w:rPr>
              <w:t>）以上经验，</w:t>
            </w:r>
            <w:r>
              <w:rPr>
                <w:rFonts w:hint="eastAsia" w:ascii="宋体" w:hAnsi="宋体" w:cs="宋体"/>
                <w:szCs w:val="21"/>
                <w:lang w:val="en-US" w:eastAsia="zh-CN"/>
              </w:rPr>
              <w:t>以技术负责人获得的汽修相关证书时间为准，得2分。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注：以上满分为</w:t>
            </w:r>
            <w:r>
              <w:rPr>
                <w:rFonts w:hint="eastAsia" w:ascii="宋体" w:hAnsi="宋体" w:cs="宋体"/>
                <w:szCs w:val="21"/>
                <w:lang w:val="en-US" w:eastAsia="zh-CN"/>
              </w:rPr>
              <w:t>15</w:t>
            </w:r>
            <w:r>
              <w:rPr>
                <w:rFonts w:hint="eastAsia" w:ascii="宋体" w:hAnsi="宋体" w:cs="宋体"/>
                <w:szCs w:val="21"/>
              </w:rPr>
              <w:t>分，同一人不重复计分。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2、证明文件：</w:t>
            </w:r>
          </w:p>
          <w:p>
            <w:pPr>
              <w:pageBreakBefore w:val="0"/>
              <w:kinsoku/>
              <w:wordWrap/>
              <w:overflowPunct/>
              <w:topLinePunct w:val="0"/>
              <w:autoSpaceDE w:val="0"/>
              <w:autoSpaceDN w:val="0"/>
              <w:bidi w:val="0"/>
              <w:adjustRightInd w:val="0"/>
              <w:spacing w:line="360" w:lineRule="auto"/>
              <w:textAlignment w:val="auto"/>
              <w:rPr>
                <w:rFonts w:hint="default" w:ascii="宋体" w:hAnsi="宋体" w:cs="宋体"/>
                <w:szCs w:val="21"/>
                <w:lang w:val="en-US"/>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须提供在职人员的技术证书及</w:t>
            </w:r>
            <w:r>
              <w:rPr>
                <w:rFonts w:hint="eastAsia" w:ascii="宋体" w:hAnsi="宋体" w:cs="宋体"/>
                <w:szCs w:val="21"/>
                <w:lang w:val="en-US" w:eastAsia="zh-CN"/>
              </w:rPr>
              <w:t>技术负责人获得的汽修证书复印件或扫描件加盖投标人公章。</w:t>
            </w:r>
          </w:p>
          <w:p>
            <w:pPr>
              <w:pageBreakBefore w:val="0"/>
              <w:numPr>
                <w:ilvl w:val="0"/>
                <w:numId w:val="0"/>
              </w:numPr>
              <w:kinsoku/>
              <w:wordWrap/>
              <w:overflowPunct/>
              <w:topLinePunct w:val="0"/>
              <w:autoSpaceDE w:val="0"/>
              <w:autoSpaceDN w:val="0"/>
              <w:bidi w:val="0"/>
              <w:adjustRightInd w:val="0"/>
              <w:spacing w:line="360" w:lineRule="auto"/>
              <w:textAlignment w:val="auto"/>
              <w:rPr>
                <w:rFonts w:hint="eastAsia" w:ascii="宋体" w:hAnsi="宋体" w:cs="宋体"/>
                <w:szCs w:val="21"/>
                <w:lang w:eastAsia="zh-CN"/>
              </w:rPr>
            </w:pPr>
            <w:r>
              <w:rPr>
                <w:rFonts w:hint="eastAsia" w:ascii="宋体" w:hAnsi="宋体" w:cs="宋体"/>
                <w:szCs w:val="21"/>
                <w:lang w:val="en-US" w:eastAsia="zh-CN"/>
              </w:rPr>
              <w:t>（2）提供</w:t>
            </w:r>
            <w:r>
              <w:rPr>
                <w:rFonts w:hint="eastAsia" w:ascii="宋体" w:hAnsi="宋体" w:cs="宋体"/>
                <w:szCs w:val="21"/>
              </w:rPr>
              <w:t>投标人为其人员缴纳的近三个月（</w:t>
            </w:r>
            <w:r>
              <w:rPr>
                <w:rFonts w:hint="eastAsia" w:ascii="宋体" w:hAnsi="宋体" w:cs="宋体"/>
                <w:szCs w:val="21"/>
                <w:lang w:val="en-US" w:eastAsia="zh-CN"/>
              </w:rPr>
              <w:t>2021</w:t>
            </w:r>
            <w:r>
              <w:rPr>
                <w:rFonts w:hint="eastAsia" w:ascii="宋体" w:hAnsi="宋体" w:cs="宋体"/>
                <w:szCs w:val="21"/>
              </w:rPr>
              <w:t>年</w:t>
            </w:r>
            <w:r>
              <w:rPr>
                <w:rFonts w:hint="eastAsia" w:ascii="宋体" w:hAnsi="宋体" w:cs="宋体"/>
                <w:szCs w:val="21"/>
                <w:lang w:val="en-US" w:eastAsia="zh-CN"/>
              </w:rPr>
              <w:t>12月</w:t>
            </w:r>
            <w:r>
              <w:rPr>
                <w:rFonts w:hint="eastAsia" w:ascii="宋体" w:hAnsi="宋体" w:cs="宋体"/>
                <w:szCs w:val="21"/>
              </w:rPr>
              <w:t>-</w:t>
            </w:r>
            <w:r>
              <w:rPr>
                <w:rFonts w:hint="eastAsia" w:ascii="宋体" w:hAnsi="宋体" w:cs="宋体"/>
                <w:szCs w:val="21"/>
                <w:lang w:val="en-US" w:eastAsia="zh-CN"/>
              </w:rPr>
              <w:t>2022</w:t>
            </w:r>
            <w:r>
              <w:rPr>
                <w:rFonts w:hint="eastAsia" w:ascii="宋体" w:hAnsi="宋体" w:cs="宋体"/>
                <w:szCs w:val="21"/>
              </w:rPr>
              <w:t>年</w:t>
            </w:r>
            <w:r>
              <w:rPr>
                <w:rFonts w:hint="eastAsia" w:ascii="宋体" w:hAnsi="宋体" w:cs="宋体"/>
                <w:szCs w:val="21"/>
                <w:lang w:val="en-US" w:eastAsia="zh-CN"/>
              </w:rPr>
              <w:t>3</w:t>
            </w:r>
            <w:r>
              <w:rPr>
                <w:rFonts w:hint="eastAsia" w:ascii="宋体" w:hAnsi="宋体" w:cs="宋体"/>
                <w:szCs w:val="21"/>
              </w:rPr>
              <w:t>月）社保部门出具的社保清单复印件</w:t>
            </w:r>
            <w:r>
              <w:rPr>
                <w:rFonts w:hint="eastAsia" w:ascii="宋体" w:hAnsi="宋体" w:cs="宋体"/>
                <w:szCs w:val="21"/>
                <w:lang w:val="en-US" w:eastAsia="zh-CN"/>
              </w:rPr>
              <w:t>或扫描件</w:t>
            </w:r>
            <w:r>
              <w:rPr>
                <w:rFonts w:hint="eastAsia" w:ascii="宋体" w:hAnsi="宋体" w:cs="宋体"/>
                <w:szCs w:val="21"/>
              </w:rPr>
              <w:t>加盖投标人公章（如开标日上一个月的社保材料因社保部门原因暂时无法取得，则可以往前顺延一个月）原件备查</w:t>
            </w:r>
            <w:r>
              <w:rPr>
                <w:rFonts w:hint="eastAsia" w:ascii="宋体" w:hAnsi="宋体" w:cs="宋体"/>
                <w:szCs w:val="21"/>
                <w:lang w:eastAsia="zh-CN"/>
              </w:rPr>
              <w:t>。</w:t>
            </w:r>
          </w:p>
          <w:p>
            <w:pPr>
              <w:pageBreakBefore w:val="0"/>
              <w:numPr>
                <w:ilvl w:val="0"/>
                <w:numId w:val="0"/>
              </w:numPr>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rPr>
              <w:t>未按要求提供或提供不清晰导致专家无法判断的不得分。</w:t>
            </w:r>
          </w:p>
        </w:tc>
        <w:tc>
          <w:tcPr>
            <w:tcW w:w="1187" w:type="dxa"/>
            <w:vAlign w:val="center"/>
          </w:tcPr>
          <w:p>
            <w:pPr>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39" w:hRule="atLeast"/>
          <w:jc w:val="center"/>
        </w:trPr>
        <w:tc>
          <w:tcPr>
            <w:tcW w:w="754"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3</w:t>
            </w:r>
          </w:p>
        </w:tc>
        <w:tc>
          <w:tcPr>
            <w:tcW w:w="1143"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质量保障措施及方案</w:t>
            </w:r>
          </w:p>
        </w:tc>
        <w:tc>
          <w:tcPr>
            <w:tcW w:w="709"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10</w:t>
            </w:r>
          </w:p>
        </w:tc>
        <w:tc>
          <w:tcPr>
            <w:tcW w:w="5953" w:type="dxa"/>
            <w:vAlign w:val="center"/>
          </w:tcPr>
          <w:p>
            <w:pPr>
              <w:pageBreakBefore w:val="0"/>
              <w:numPr>
                <w:ilvl w:val="0"/>
                <w:numId w:val="0"/>
              </w:numPr>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评审内容：</w:t>
            </w:r>
          </w:p>
          <w:p>
            <w:pPr>
              <w:pageBreakBefore w:val="0"/>
              <w:numPr>
                <w:ilvl w:val="0"/>
                <w:numId w:val="0"/>
              </w:numPr>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投标单位车辆维修检测制度、维修车辆技术档案记录制度、安全生产管理制度、各工种和设备安全操作规程</w:t>
            </w:r>
            <w:r>
              <w:rPr>
                <w:rFonts w:hint="eastAsia" w:ascii="宋体" w:hAnsi="宋体" w:cs="宋体"/>
                <w:szCs w:val="21"/>
                <w:lang w:val="en-US" w:eastAsia="zh-CN"/>
              </w:rPr>
              <w:t>，环保批文，排水许可证，废物处理合同及转移单</w:t>
            </w:r>
            <w:r>
              <w:rPr>
                <w:rFonts w:hint="eastAsia" w:ascii="宋体" w:hAnsi="宋体" w:cs="宋体"/>
                <w:szCs w:val="21"/>
              </w:rPr>
              <w:t>等。</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评分标准：</w:t>
            </w:r>
            <w:r>
              <w:rPr>
                <w:rFonts w:hint="eastAsia" w:ascii="宋体" w:hAnsi="宋体" w:cs="宋体"/>
                <w:szCs w:val="21"/>
                <w:lang w:val="en-US" w:eastAsia="zh-CN"/>
              </w:rPr>
              <w:t>投标人能提供以上全部制度，得5分，每少一项制度扣一分，扣完为止。在此基础上：投标人提供的制度1）齐全且完善；2）表述清晰；3）结构完整。满足以上3项要求，加5分，满足以上2项要求，加3分，满足以上1项要求，加1分。</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jc w:val="center"/>
        </w:trPr>
        <w:tc>
          <w:tcPr>
            <w:tcW w:w="754"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4</w:t>
            </w:r>
          </w:p>
        </w:tc>
        <w:tc>
          <w:tcPr>
            <w:tcW w:w="1143"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服务场地</w:t>
            </w:r>
          </w:p>
        </w:tc>
        <w:tc>
          <w:tcPr>
            <w:tcW w:w="709" w:type="dxa"/>
            <w:vAlign w:val="center"/>
          </w:tcPr>
          <w:p>
            <w:pPr>
              <w:pageBreakBefore w:val="0"/>
              <w:widowControl/>
              <w:kinsoku/>
              <w:wordWrap/>
              <w:overflowPunct/>
              <w:topLinePunct w:val="0"/>
              <w:bidi w:val="0"/>
              <w:spacing w:line="360" w:lineRule="auto"/>
              <w:jc w:val="center"/>
              <w:textAlignment w:val="auto"/>
              <w:rPr>
                <w:rFonts w:hint="eastAsia" w:ascii="宋体" w:hAnsi="宋体"/>
                <w:szCs w:val="21"/>
              </w:rPr>
            </w:pPr>
            <w:r>
              <w:rPr>
                <w:rFonts w:hint="eastAsia" w:ascii="宋体" w:hAnsi="宋体"/>
                <w:szCs w:val="21"/>
              </w:rPr>
              <w:t>5</w:t>
            </w:r>
          </w:p>
        </w:tc>
        <w:tc>
          <w:tcPr>
            <w:tcW w:w="5953" w:type="dxa"/>
            <w:vAlign w:val="center"/>
          </w:tcPr>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评审内容：</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投标人可供服务的场地面积情况（整体占地面积）。</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评分标准：以</w:t>
            </w:r>
            <w:r>
              <w:rPr>
                <w:rFonts w:hint="eastAsia" w:ascii="宋体" w:hAnsi="宋体" w:cs="宋体"/>
                <w:szCs w:val="21"/>
                <w:lang w:val="en-US" w:eastAsia="zh-CN"/>
              </w:rPr>
              <w:t>30</w:t>
            </w:r>
            <w:r>
              <w:rPr>
                <w:rFonts w:hint="eastAsia" w:ascii="宋体" w:hAnsi="宋体" w:cs="宋体"/>
                <w:szCs w:val="21"/>
              </w:rPr>
              <w:t>00平方米为基准，每增加100平方米加1分，最高得5分，</w:t>
            </w:r>
            <w:r>
              <w:rPr>
                <w:rFonts w:hint="eastAsia" w:ascii="宋体" w:hAnsi="宋体" w:cs="宋体"/>
                <w:szCs w:val="21"/>
                <w:lang w:val="en-US" w:eastAsia="zh-CN"/>
              </w:rPr>
              <w:t>3000</w:t>
            </w:r>
            <w:r>
              <w:rPr>
                <w:rFonts w:hint="eastAsia" w:ascii="宋体" w:hAnsi="宋体" w:cs="宋体"/>
                <w:szCs w:val="21"/>
              </w:rPr>
              <w:t>平方米及以下不得分。</w:t>
            </w:r>
          </w:p>
          <w:p>
            <w:pPr>
              <w:pageBreakBefore w:val="0"/>
              <w:numPr>
                <w:ilvl w:val="0"/>
                <w:numId w:val="0"/>
              </w:numPr>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评分标准：</w:t>
            </w:r>
          </w:p>
          <w:p>
            <w:pPr>
              <w:pageBreakBefore w:val="0"/>
              <w:numPr>
                <w:ilvl w:val="0"/>
                <w:numId w:val="0"/>
              </w:numPr>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提供房产证或房屋租赁凭证复印件或扫描件作为证明材料，评分中出现无证明资料或专家无法凭所提供资料判断是否得分的情况，一律作不得分处理。</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lang w:val="zh-CN"/>
              </w:rPr>
              <w:t>三、商务部分</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default" w:ascii="宋体" w:hAnsi="宋体" w:eastAsia="宋体" w:cs="仿宋"/>
                <w:b/>
                <w:szCs w:val="21"/>
                <w:lang w:val="en-US" w:eastAsia="zh-CN"/>
              </w:rPr>
            </w:pPr>
            <w:r>
              <w:rPr>
                <w:rFonts w:hint="eastAsia" w:ascii="宋体" w:hAnsi="宋体" w:cs="仿宋"/>
                <w:b/>
                <w:szCs w:val="21"/>
                <w:lang w:val="en-US" w:eastAsia="zh-CN"/>
              </w:rPr>
              <w:t>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序号</w:t>
            </w:r>
          </w:p>
        </w:tc>
        <w:tc>
          <w:tcPr>
            <w:tcW w:w="1143"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内容</w:t>
            </w:r>
          </w:p>
        </w:tc>
        <w:tc>
          <w:tcPr>
            <w:tcW w:w="709"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权重</w:t>
            </w:r>
          </w:p>
        </w:tc>
        <w:tc>
          <w:tcPr>
            <w:tcW w:w="5953"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评分规则</w:t>
            </w:r>
          </w:p>
        </w:tc>
        <w:tc>
          <w:tcPr>
            <w:tcW w:w="1187" w:type="dxa"/>
            <w:vAlign w:val="center"/>
          </w:tcPr>
          <w:p>
            <w:pPr>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54" w:hRule="atLeast"/>
          <w:jc w:val="center"/>
        </w:trPr>
        <w:tc>
          <w:tcPr>
            <w:tcW w:w="754"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仿宋"/>
                <w:szCs w:val="21"/>
                <w:lang w:val="zh-CN" w:eastAsia="zh-CN"/>
              </w:rPr>
            </w:pPr>
            <w:r>
              <w:rPr>
                <w:rFonts w:hint="eastAsia" w:ascii="宋体" w:hAnsi="宋体" w:cs="仿宋"/>
                <w:szCs w:val="21"/>
                <w:lang w:val="en-US" w:eastAsia="zh-CN"/>
              </w:rPr>
              <w:t>1</w:t>
            </w:r>
          </w:p>
        </w:tc>
        <w:tc>
          <w:tcPr>
            <w:tcW w:w="1143"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zh-CN"/>
              </w:rPr>
              <w:t>同类业绩</w:t>
            </w:r>
          </w:p>
        </w:tc>
        <w:tc>
          <w:tcPr>
            <w:tcW w:w="709"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en-US" w:eastAsia="zh-CN"/>
              </w:rPr>
              <w:t>10</w:t>
            </w:r>
          </w:p>
        </w:tc>
        <w:tc>
          <w:tcPr>
            <w:tcW w:w="5953" w:type="dxa"/>
            <w:vAlign w:val="center"/>
          </w:tcPr>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评审内容：</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投标人近</w:t>
            </w:r>
            <w:r>
              <w:rPr>
                <w:rFonts w:hint="eastAsia" w:ascii="宋体" w:hAnsi="宋体" w:cs="宋体"/>
                <w:szCs w:val="21"/>
                <w:lang w:val="en-US" w:eastAsia="zh-CN"/>
              </w:rPr>
              <w:t>五</w:t>
            </w:r>
            <w:r>
              <w:rPr>
                <w:rFonts w:hint="eastAsia" w:ascii="宋体" w:hAnsi="宋体" w:cs="宋体"/>
                <w:szCs w:val="21"/>
              </w:rPr>
              <w:t>年相关同类业绩（以中标（成交）通知书</w:t>
            </w:r>
            <w:r>
              <w:rPr>
                <w:rFonts w:hint="eastAsia" w:ascii="宋体" w:hAnsi="宋体" w:cs="宋体"/>
                <w:szCs w:val="21"/>
                <w:lang w:val="en-US" w:eastAsia="zh-CN"/>
              </w:rPr>
              <w:t>落款日期</w:t>
            </w:r>
            <w:r>
              <w:rPr>
                <w:rFonts w:hint="eastAsia" w:ascii="宋体" w:hAnsi="宋体" w:cs="宋体"/>
                <w:szCs w:val="21"/>
              </w:rPr>
              <w:t>或合同签订</w:t>
            </w:r>
            <w:r>
              <w:rPr>
                <w:rFonts w:hint="eastAsia" w:ascii="宋体" w:hAnsi="宋体" w:cs="宋体"/>
                <w:szCs w:val="21"/>
                <w:lang w:val="en-US" w:eastAsia="zh-CN"/>
              </w:rPr>
              <w:t>日期</w:t>
            </w:r>
            <w:r>
              <w:rPr>
                <w:rFonts w:hint="eastAsia" w:ascii="宋体" w:hAnsi="宋体" w:cs="宋体"/>
                <w:szCs w:val="21"/>
              </w:rPr>
              <w:t>为准,从201</w:t>
            </w:r>
            <w:r>
              <w:rPr>
                <w:rFonts w:hint="eastAsia" w:ascii="宋体" w:hAnsi="宋体" w:cs="宋体"/>
                <w:szCs w:val="21"/>
                <w:lang w:val="en-US" w:eastAsia="zh-CN"/>
              </w:rPr>
              <w:t>7</w:t>
            </w:r>
            <w:r>
              <w:rPr>
                <w:rFonts w:hint="eastAsia" w:ascii="宋体" w:hAnsi="宋体" w:cs="宋体"/>
                <w:szCs w:val="21"/>
              </w:rPr>
              <w:t>年4月1日开始，截止日为本项目招标公告发布之日），每提供一个有效业绩得</w:t>
            </w:r>
            <w:r>
              <w:rPr>
                <w:rFonts w:hint="eastAsia" w:ascii="宋体" w:hAnsi="宋体" w:cs="宋体"/>
                <w:szCs w:val="21"/>
                <w:lang w:val="en-US" w:eastAsia="zh-CN"/>
              </w:rPr>
              <w:t>2</w:t>
            </w:r>
            <w:r>
              <w:rPr>
                <w:rFonts w:hint="eastAsia" w:ascii="宋体" w:hAnsi="宋体" w:cs="宋体"/>
                <w:szCs w:val="21"/>
              </w:rPr>
              <w:t>分，最高得</w:t>
            </w:r>
            <w:r>
              <w:rPr>
                <w:rFonts w:hint="eastAsia" w:ascii="宋体" w:hAnsi="宋体" w:cs="宋体"/>
                <w:szCs w:val="21"/>
                <w:lang w:val="en-US" w:eastAsia="zh-CN"/>
              </w:rPr>
              <w:t>10</w:t>
            </w:r>
            <w:r>
              <w:rPr>
                <w:rFonts w:hint="eastAsia" w:ascii="宋体" w:hAnsi="宋体" w:cs="宋体"/>
                <w:szCs w:val="21"/>
              </w:rPr>
              <w:t>分。注：同一项目续签合同不累</w:t>
            </w:r>
            <w:r>
              <w:rPr>
                <w:rFonts w:hint="eastAsia" w:ascii="宋体" w:hAnsi="宋体" w:cs="宋体"/>
                <w:szCs w:val="21"/>
                <w:lang w:val="en-US" w:eastAsia="zh-CN"/>
              </w:rPr>
              <w:t>计</w:t>
            </w:r>
            <w:r>
              <w:rPr>
                <w:rFonts w:hint="eastAsia" w:ascii="宋体" w:hAnsi="宋体" w:cs="宋体"/>
                <w:szCs w:val="21"/>
              </w:rPr>
              <w:t>得分。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2、证明文件：</w:t>
            </w:r>
          </w:p>
          <w:p>
            <w:pPr>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Cs w:val="21"/>
                <w:lang w:eastAsia="zh-CN"/>
              </w:rPr>
            </w:pPr>
            <w:r>
              <w:rPr>
                <w:rFonts w:hint="eastAsia" w:ascii="宋体" w:hAnsi="宋体" w:cs="宋体"/>
                <w:szCs w:val="21"/>
              </w:rPr>
              <w:t>提供项目签订合同或项目中标（成交）通知书的复印件或扫描件并加盖投标人公章，原件备查。合同须表明关键信息(通过合同关键信息无法判断是否得分的)，未按要求提供或提供不清晰导致专家无法有效判断的不得分</w:t>
            </w:r>
            <w:r>
              <w:rPr>
                <w:rFonts w:hint="eastAsia" w:ascii="宋体" w:hAnsi="宋体" w:cs="宋体"/>
                <w:szCs w:val="21"/>
                <w:lang w:eastAsia="zh-CN"/>
              </w:rPr>
              <w:t>。</w:t>
            </w:r>
          </w:p>
        </w:tc>
        <w:tc>
          <w:tcPr>
            <w:tcW w:w="1187" w:type="dxa"/>
            <w:vAlign w:val="center"/>
          </w:tcPr>
          <w:p>
            <w:pPr>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36" w:hRule="atLeast"/>
          <w:jc w:val="center"/>
        </w:trPr>
        <w:tc>
          <w:tcPr>
            <w:tcW w:w="754"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仿宋"/>
                <w:szCs w:val="21"/>
                <w:lang w:val="zh-CN" w:eastAsia="zh-CN"/>
              </w:rPr>
            </w:pPr>
            <w:r>
              <w:rPr>
                <w:rFonts w:hint="eastAsia" w:ascii="宋体" w:hAnsi="宋体" w:cs="仿宋"/>
                <w:szCs w:val="21"/>
                <w:lang w:val="en-US" w:eastAsia="zh-CN"/>
              </w:rPr>
              <w:t>2</w:t>
            </w:r>
          </w:p>
        </w:tc>
        <w:tc>
          <w:tcPr>
            <w:tcW w:w="1143"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zh-CN"/>
              </w:rPr>
              <w:t>维修工位</w:t>
            </w:r>
          </w:p>
        </w:tc>
        <w:tc>
          <w:tcPr>
            <w:tcW w:w="709"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en-US" w:eastAsia="zh-CN"/>
              </w:rPr>
              <w:t>10</w:t>
            </w:r>
          </w:p>
        </w:tc>
        <w:tc>
          <w:tcPr>
            <w:tcW w:w="5953" w:type="dxa"/>
            <w:vAlign w:val="center"/>
          </w:tcPr>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评审内容：</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机电工位≥5 个</w:t>
            </w:r>
            <w:r>
              <w:rPr>
                <w:rFonts w:hint="eastAsia" w:ascii="宋体" w:hAnsi="宋体" w:cs="宋体"/>
                <w:szCs w:val="21"/>
                <w:lang w:eastAsia="zh-CN"/>
              </w:rPr>
              <w:t>，</w:t>
            </w:r>
            <w:r>
              <w:rPr>
                <w:rFonts w:hint="eastAsia" w:ascii="宋体" w:hAnsi="宋体" w:cs="宋体"/>
                <w:szCs w:val="21"/>
              </w:rPr>
              <w:t>得</w:t>
            </w:r>
            <w:r>
              <w:rPr>
                <w:rFonts w:hint="eastAsia" w:ascii="宋体" w:hAnsi="宋体" w:cs="宋体"/>
                <w:szCs w:val="21"/>
                <w:lang w:val="en-US" w:eastAsia="zh-CN"/>
              </w:rPr>
              <w:t>2</w:t>
            </w:r>
            <w:r>
              <w:rPr>
                <w:rFonts w:hint="eastAsia" w:ascii="宋体" w:hAnsi="宋体" w:cs="宋体"/>
                <w:szCs w:val="21"/>
              </w:rPr>
              <w:t>分，其他情况不得分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钣金工位≥1 个</w:t>
            </w:r>
            <w:r>
              <w:rPr>
                <w:rFonts w:hint="eastAsia" w:ascii="宋体" w:hAnsi="宋体" w:cs="宋体"/>
                <w:szCs w:val="21"/>
                <w:lang w:eastAsia="zh-CN"/>
              </w:rPr>
              <w:t>，</w:t>
            </w:r>
            <w:r>
              <w:rPr>
                <w:rFonts w:hint="eastAsia" w:ascii="宋体" w:hAnsi="宋体" w:cs="宋体"/>
                <w:szCs w:val="21"/>
              </w:rPr>
              <w:t>得</w:t>
            </w:r>
            <w:r>
              <w:rPr>
                <w:rFonts w:hint="eastAsia" w:ascii="宋体" w:hAnsi="宋体" w:cs="宋体"/>
                <w:szCs w:val="21"/>
                <w:lang w:val="en-US" w:eastAsia="zh-CN"/>
              </w:rPr>
              <w:t>1</w:t>
            </w:r>
            <w:r>
              <w:rPr>
                <w:rFonts w:hint="eastAsia" w:ascii="宋体" w:hAnsi="宋体" w:cs="宋体"/>
                <w:szCs w:val="21"/>
              </w:rPr>
              <w:t>分，其他情况不得分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喷漆工位≥1 个</w:t>
            </w:r>
            <w:r>
              <w:rPr>
                <w:rFonts w:hint="eastAsia" w:ascii="宋体" w:hAnsi="宋体" w:cs="宋体"/>
                <w:szCs w:val="21"/>
                <w:lang w:eastAsia="zh-CN"/>
              </w:rPr>
              <w:t>，</w:t>
            </w:r>
            <w:r>
              <w:rPr>
                <w:rFonts w:hint="eastAsia" w:ascii="宋体" w:hAnsi="宋体" w:cs="宋体"/>
                <w:szCs w:val="21"/>
              </w:rPr>
              <w:t>得</w:t>
            </w:r>
            <w:r>
              <w:rPr>
                <w:rFonts w:hint="eastAsia" w:ascii="宋体" w:hAnsi="宋体" w:cs="宋体"/>
                <w:szCs w:val="21"/>
                <w:lang w:val="en-US" w:eastAsia="zh-CN"/>
              </w:rPr>
              <w:t>1</w:t>
            </w:r>
            <w:r>
              <w:rPr>
                <w:rFonts w:hint="eastAsia" w:ascii="宋体" w:hAnsi="宋体" w:cs="宋体"/>
                <w:szCs w:val="21"/>
              </w:rPr>
              <w:t>分，其他情况不得分</w:t>
            </w:r>
          </w:p>
          <w:p>
            <w:pPr>
              <w:pageBreakBefore w:val="0"/>
              <w:kinsoku/>
              <w:wordWrap/>
              <w:overflowPunct/>
              <w:topLinePunct w:val="0"/>
              <w:autoSpaceDE w:val="0"/>
              <w:autoSpaceDN w:val="0"/>
              <w:bidi w:val="0"/>
              <w:adjustRightInd w:val="0"/>
              <w:spacing w:line="360" w:lineRule="auto"/>
              <w:textAlignment w:val="auto"/>
              <w:rPr>
                <w:rFonts w:hint="default" w:ascii="宋体" w:hAnsi="宋体" w:cs="宋体"/>
                <w:szCs w:val="21"/>
                <w:lang w:val="en-US" w:eastAsia="zh-CN"/>
              </w:rPr>
            </w:pPr>
            <w:r>
              <w:rPr>
                <w:rFonts w:hint="eastAsia" w:ascii="宋体" w:hAnsi="宋体" w:cs="宋体"/>
                <w:szCs w:val="21"/>
              </w:rPr>
              <w:t>美容工位≥1 个</w:t>
            </w:r>
            <w:r>
              <w:rPr>
                <w:rFonts w:hint="eastAsia" w:ascii="宋体" w:hAnsi="宋体" w:cs="宋体"/>
                <w:szCs w:val="21"/>
                <w:lang w:val="en-US" w:eastAsia="zh-CN"/>
              </w:rPr>
              <w:t>，得2分，其他情况不得分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lang w:val="en-US" w:eastAsia="zh-CN"/>
              </w:rPr>
            </w:pPr>
            <w:r>
              <w:rPr>
                <w:rFonts w:hint="eastAsia" w:ascii="宋体" w:hAnsi="宋体" w:cs="宋体"/>
                <w:szCs w:val="21"/>
              </w:rPr>
              <w:t>大车糟≥1 个</w:t>
            </w:r>
            <w:r>
              <w:rPr>
                <w:rFonts w:hint="eastAsia" w:ascii="宋体" w:hAnsi="宋体" w:cs="宋体"/>
                <w:szCs w:val="21"/>
                <w:lang w:val="en-US" w:eastAsia="zh-CN"/>
              </w:rPr>
              <w:t>，得4分，其他情况不得分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lang w:val="en-US" w:eastAsia="zh-CN"/>
              </w:rPr>
            </w:pPr>
            <w:r>
              <w:rPr>
                <w:rFonts w:hint="eastAsia" w:ascii="宋体" w:hAnsi="宋体" w:cs="宋体"/>
                <w:szCs w:val="21"/>
                <w:lang w:val="en-US" w:eastAsia="zh-CN"/>
              </w:rPr>
              <w:t>2、证明文件：</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lang w:val="en-US" w:eastAsia="zh-CN"/>
              </w:rPr>
            </w:pPr>
            <w:r>
              <w:rPr>
                <w:rFonts w:hint="eastAsia" w:ascii="宋体" w:hAnsi="宋体" w:cs="宋体"/>
                <w:szCs w:val="21"/>
                <w:lang w:val="en-US" w:eastAsia="zh-CN"/>
              </w:rPr>
              <w:t>1）提供工位及车糟照片。</w:t>
            </w:r>
          </w:p>
          <w:p>
            <w:pPr>
              <w:pageBreakBefore w:val="0"/>
              <w:kinsoku/>
              <w:wordWrap/>
              <w:overflowPunct/>
              <w:topLinePunct w:val="0"/>
              <w:autoSpaceDE w:val="0"/>
              <w:autoSpaceDN w:val="0"/>
              <w:bidi w:val="0"/>
              <w:adjustRightInd w:val="0"/>
              <w:spacing w:line="360" w:lineRule="auto"/>
              <w:textAlignment w:val="auto"/>
              <w:rPr>
                <w:rFonts w:hint="default" w:ascii="宋体" w:hAnsi="宋体" w:cs="宋体"/>
                <w:szCs w:val="21"/>
                <w:lang w:val="en-US" w:eastAsia="zh-CN"/>
              </w:rPr>
            </w:pPr>
            <w:r>
              <w:rPr>
                <w:rFonts w:hint="eastAsia" w:ascii="宋体" w:hAnsi="宋体" w:cs="宋体"/>
                <w:szCs w:val="21"/>
                <w:lang w:val="en-US" w:eastAsia="zh-CN"/>
              </w:rPr>
              <w:t>2）未按要求提供或提供不清晰导致专家无法有效判断的不得分。</w:t>
            </w:r>
          </w:p>
        </w:tc>
        <w:tc>
          <w:tcPr>
            <w:tcW w:w="1187" w:type="dxa"/>
            <w:vAlign w:val="center"/>
          </w:tcPr>
          <w:p>
            <w:pPr>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4" w:hRule="atLeast"/>
          <w:jc w:val="center"/>
        </w:trPr>
        <w:tc>
          <w:tcPr>
            <w:tcW w:w="754"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仿宋"/>
                <w:szCs w:val="21"/>
                <w:lang w:val="zh-CN" w:eastAsia="zh-CN"/>
              </w:rPr>
            </w:pPr>
            <w:r>
              <w:rPr>
                <w:rFonts w:hint="eastAsia" w:ascii="宋体" w:hAnsi="宋体" w:cs="仿宋"/>
                <w:szCs w:val="21"/>
                <w:lang w:val="en-US" w:eastAsia="zh-CN"/>
              </w:rPr>
              <w:t>3</w:t>
            </w:r>
          </w:p>
        </w:tc>
        <w:tc>
          <w:tcPr>
            <w:tcW w:w="1143"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zh-CN"/>
              </w:rPr>
              <w:t>维修设备</w:t>
            </w:r>
          </w:p>
        </w:tc>
        <w:tc>
          <w:tcPr>
            <w:tcW w:w="709"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en-US" w:eastAsia="zh-CN"/>
              </w:rPr>
              <w:t>10</w:t>
            </w:r>
          </w:p>
        </w:tc>
        <w:tc>
          <w:tcPr>
            <w:tcW w:w="5953" w:type="dxa"/>
            <w:vAlign w:val="center"/>
          </w:tcPr>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评审内容：</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投标人须具备下述维修设备，同时具备的，得5分；每缺少一项，扣1分；以此类推，最高扣5分</w:t>
            </w:r>
            <w:r>
              <w:rPr>
                <w:rFonts w:hint="eastAsia" w:ascii="宋体" w:hAnsi="宋体" w:cs="宋体"/>
                <w:szCs w:val="21"/>
                <w:lang w:val="en-US" w:eastAsia="zh-CN"/>
              </w:rPr>
              <w:t>,举升机每提供一份安全使用综合评价报告得1分，最高得5分</w:t>
            </w:r>
            <w:r>
              <w:rPr>
                <w:rFonts w:hint="eastAsia" w:ascii="宋体" w:hAnsi="宋体" w:cs="宋体"/>
                <w:szCs w:val="21"/>
              </w:rPr>
              <w:t>。</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（1）四轮定位及车轮动平衡设备；</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（2）烤漆设备（含烤漆房）；</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（3）发动机综合检测设备；</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（4）空压机；</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（5）举升机5台</w:t>
            </w:r>
            <w:r>
              <w:rPr>
                <w:rFonts w:hint="eastAsia" w:ascii="宋体" w:hAnsi="宋体" w:cs="宋体"/>
                <w:szCs w:val="21"/>
                <w:lang w:val="en-US" w:eastAsia="zh-CN"/>
              </w:rPr>
              <w:t>或</w:t>
            </w:r>
            <w:r>
              <w:rPr>
                <w:rFonts w:hint="eastAsia" w:ascii="宋体" w:hAnsi="宋体" w:cs="宋体"/>
                <w:szCs w:val="21"/>
              </w:rPr>
              <w:t>以上；</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2、证明文件：</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投标人须提供以上设备的购买发票</w:t>
            </w:r>
            <w:r>
              <w:rPr>
                <w:rFonts w:hint="eastAsia" w:ascii="宋体" w:hAnsi="宋体" w:cs="宋体"/>
                <w:szCs w:val="21"/>
                <w:lang w:val="en-US" w:eastAsia="zh-CN"/>
              </w:rPr>
              <w:t>,</w:t>
            </w:r>
            <w:r>
              <w:rPr>
                <w:rFonts w:hint="eastAsia" w:ascii="宋体" w:hAnsi="宋体" w:cs="宋体"/>
                <w:szCs w:val="21"/>
              </w:rPr>
              <w:t>相应设备照片及举升机安全使用综合评价报告复印件</w:t>
            </w:r>
            <w:r>
              <w:rPr>
                <w:rFonts w:hint="eastAsia" w:ascii="宋体" w:hAnsi="宋体" w:cs="宋体"/>
                <w:szCs w:val="21"/>
                <w:lang w:val="en-US" w:eastAsia="zh-CN"/>
              </w:rPr>
              <w:t>或扫描件</w:t>
            </w:r>
            <w:r>
              <w:rPr>
                <w:rFonts w:hint="eastAsia" w:ascii="宋体" w:hAnsi="宋体" w:cs="宋体"/>
                <w:szCs w:val="21"/>
              </w:rPr>
              <w:t>并加盖投标人公章，原件备查，未按要求提供或提供不清晰导致专家无法判断的不得分。</w:t>
            </w:r>
          </w:p>
        </w:tc>
        <w:tc>
          <w:tcPr>
            <w:tcW w:w="1187" w:type="dxa"/>
            <w:vAlign w:val="center"/>
          </w:tcPr>
          <w:p>
            <w:pPr>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69" w:hRule="atLeast"/>
          <w:jc w:val="center"/>
        </w:trPr>
        <w:tc>
          <w:tcPr>
            <w:tcW w:w="754"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仿宋"/>
                <w:szCs w:val="21"/>
                <w:lang w:val="en-US" w:eastAsia="zh-CN"/>
              </w:rPr>
            </w:pPr>
            <w:bookmarkStart w:id="10" w:name="_Toc73613626"/>
            <w:bookmarkStart w:id="11" w:name="_Toc44690703"/>
            <w:bookmarkStart w:id="12" w:name="_Toc44691394"/>
            <w:bookmarkStart w:id="13" w:name="_Toc44691162"/>
            <w:bookmarkStart w:id="14" w:name="_Toc44690430"/>
            <w:r>
              <w:rPr>
                <w:rFonts w:hint="eastAsia" w:ascii="宋体" w:hAnsi="宋体" w:cs="仿宋"/>
                <w:szCs w:val="21"/>
                <w:lang w:val="en-US" w:eastAsia="zh-CN"/>
              </w:rPr>
              <w:t>4</w:t>
            </w:r>
          </w:p>
        </w:tc>
        <w:tc>
          <w:tcPr>
            <w:tcW w:w="1143"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zh-CN"/>
              </w:rPr>
              <w:t>企业信誉</w:t>
            </w:r>
          </w:p>
        </w:tc>
        <w:tc>
          <w:tcPr>
            <w:tcW w:w="709"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en-US" w:eastAsia="zh-CN"/>
              </w:rPr>
              <w:t>8</w:t>
            </w:r>
          </w:p>
        </w:tc>
        <w:tc>
          <w:tcPr>
            <w:tcW w:w="5953" w:type="dxa"/>
            <w:vAlign w:val="center"/>
          </w:tcPr>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评审内容：</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201</w:t>
            </w:r>
            <w:r>
              <w:rPr>
                <w:rFonts w:hint="eastAsia" w:ascii="宋体" w:hAnsi="宋体" w:cs="宋体"/>
                <w:szCs w:val="21"/>
                <w:lang w:val="en-US" w:eastAsia="zh-CN"/>
              </w:rPr>
              <w:t>7</w:t>
            </w:r>
            <w:r>
              <w:rPr>
                <w:rFonts w:hint="eastAsia" w:ascii="宋体" w:hAnsi="宋体" w:cs="宋体"/>
                <w:szCs w:val="21"/>
              </w:rPr>
              <w:t>年</w:t>
            </w:r>
            <w:r>
              <w:rPr>
                <w:rFonts w:hint="eastAsia" w:ascii="宋体" w:hAnsi="宋体" w:cs="宋体"/>
                <w:szCs w:val="21"/>
                <w:lang w:val="en-US" w:eastAsia="zh-CN"/>
              </w:rPr>
              <w:t>至今投标人</w:t>
            </w:r>
            <w:r>
              <w:rPr>
                <w:rFonts w:hint="eastAsia" w:ascii="宋体" w:hAnsi="宋体" w:cs="宋体"/>
                <w:szCs w:val="21"/>
              </w:rPr>
              <w:t>税务信誉评级每得一个A即得2分，每得一个B得1分</w:t>
            </w:r>
            <w:r>
              <w:rPr>
                <w:rFonts w:hint="eastAsia" w:ascii="宋体" w:hAnsi="宋体" w:cs="宋体"/>
                <w:szCs w:val="21"/>
                <w:lang w:val="en-US" w:eastAsia="zh-CN"/>
              </w:rPr>
              <w:t>，</w:t>
            </w:r>
            <w:r>
              <w:rPr>
                <w:rFonts w:hint="eastAsia" w:ascii="宋体" w:hAnsi="宋体" w:cs="宋体"/>
                <w:szCs w:val="21"/>
              </w:rPr>
              <w:t>B级以下不得分，本项目最高得</w:t>
            </w:r>
            <w:r>
              <w:rPr>
                <w:rFonts w:hint="eastAsia" w:ascii="宋体" w:hAnsi="宋体" w:cs="宋体"/>
                <w:szCs w:val="21"/>
                <w:lang w:val="en-US" w:eastAsia="zh-CN"/>
              </w:rPr>
              <w:t>8</w:t>
            </w:r>
            <w:r>
              <w:rPr>
                <w:rFonts w:hint="eastAsia" w:ascii="宋体" w:hAnsi="宋体" w:cs="宋体"/>
                <w:szCs w:val="21"/>
              </w:rPr>
              <w:t>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2、证明文件：</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投标人需提供上述证明材料复印件</w:t>
            </w:r>
            <w:r>
              <w:rPr>
                <w:rFonts w:hint="eastAsia" w:ascii="宋体" w:hAnsi="宋体" w:cs="宋体"/>
                <w:szCs w:val="21"/>
                <w:lang w:val="en-US" w:eastAsia="zh-CN"/>
              </w:rPr>
              <w:t>或扫描件</w:t>
            </w:r>
            <w:r>
              <w:rPr>
                <w:rFonts w:hint="eastAsia" w:ascii="宋体" w:hAnsi="宋体" w:cs="宋体"/>
                <w:szCs w:val="21"/>
              </w:rPr>
              <w:t>，提供的资料不清晰或评审专家无法判断的不得分。</w:t>
            </w:r>
          </w:p>
        </w:tc>
        <w:tc>
          <w:tcPr>
            <w:tcW w:w="1187" w:type="dxa"/>
            <w:vAlign w:val="center"/>
          </w:tcPr>
          <w:p>
            <w:pPr>
              <w:pageBreakBefore w:val="0"/>
              <w:kinsoku/>
              <w:wordWrap/>
              <w:overflowPunct/>
              <w:topLinePunct w:val="0"/>
              <w:bidi w:val="0"/>
              <w:spacing w:line="360" w:lineRule="auto"/>
              <w:jc w:val="center"/>
              <w:textAlignment w:val="auto"/>
              <w:rPr>
                <w:rFonts w:hint="eastAsia"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2" w:hRule="atLeast"/>
          <w:jc w:val="center"/>
        </w:trPr>
        <w:tc>
          <w:tcPr>
            <w:tcW w:w="754"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仿宋"/>
                <w:szCs w:val="21"/>
                <w:lang w:val="en-US" w:eastAsia="zh-CN"/>
              </w:rPr>
            </w:pPr>
            <w:r>
              <w:rPr>
                <w:rFonts w:hint="eastAsia" w:ascii="宋体" w:hAnsi="宋体" w:cs="仿宋"/>
                <w:szCs w:val="21"/>
                <w:lang w:val="en-US" w:eastAsia="zh-CN"/>
              </w:rPr>
              <w:t>5</w:t>
            </w:r>
          </w:p>
        </w:tc>
        <w:tc>
          <w:tcPr>
            <w:tcW w:w="1143"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cs="仿宋"/>
                <w:szCs w:val="21"/>
                <w:lang w:val="zh-CN"/>
              </w:rPr>
            </w:pPr>
            <w:r>
              <w:rPr>
                <w:rFonts w:hint="eastAsia" w:ascii="宋体" w:hAnsi="宋体" w:cs="仿宋"/>
                <w:szCs w:val="21"/>
                <w:lang w:val="zh-CN"/>
              </w:rPr>
              <w:t>诚信情况</w:t>
            </w:r>
          </w:p>
        </w:tc>
        <w:tc>
          <w:tcPr>
            <w:tcW w:w="709" w:type="dxa"/>
            <w:vAlign w:val="center"/>
          </w:tcPr>
          <w:p>
            <w:pPr>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仿宋"/>
                <w:szCs w:val="21"/>
                <w:lang w:val="zh-CN" w:eastAsia="zh-CN"/>
              </w:rPr>
            </w:pPr>
            <w:r>
              <w:rPr>
                <w:rFonts w:hint="eastAsia" w:ascii="宋体" w:hAnsi="宋体" w:cs="仿宋"/>
                <w:szCs w:val="21"/>
                <w:lang w:val="en-US" w:eastAsia="zh-CN"/>
              </w:rPr>
              <w:t>5</w:t>
            </w:r>
          </w:p>
        </w:tc>
        <w:tc>
          <w:tcPr>
            <w:tcW w:w="5953" w:type="dxa"/>
            <w:vAlign w:val="center"/>
          </w:tcPr>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投标人参与政府采购活动在诚信管理中受过主管部门通报处理且仍在实施期限内的本项不得分，否则得</w:t>
            </w:r>
            <w:r>
              <w:rPr>
                <w:rFonts w:hint="eastAsia" w:ascii="宋体" w:hAnsi="宋体" w:cs="宋体"/>
                <w:szCs w:val="21"/>
                <w:lang w:val="en-US" w:eastAsia="zh-CN"/>
              </w:rPr>
              <w:t>5</w:t>
            </w:r>
            <w:r>
              <w:rPr>
                <w:rFonts w:hint="eastAsia" w:ascii="宋体" w:hAnsi="宋体" w:cs="宋体"/>
                <w:szCs w:val="21"/>
              </w:rPr>
              <w:t>分。</w:t>
            </w:r>
          </w:p>
          <w:p>
            <w:pPr>
              <w:pageBreakBefore w:val="0"/>
              <w:kinsoku/>
              <w:wordWrap/>
              <w:overflowPunct/>
              <w:topLinePunct w:val="0"/>
              <w:autoSpaceDE w:val="0"/>
              <w:autoSpaceDN w:val="0"/>
              <w:bidi w:val="0"/>
              <w:adjustRightInd w:val="0"/>
              <w:spacing w:line="360" w:lineRule="auto"/>
              <w:textAlignment w:val="auto"/>
              <w:rPr>
                <w:rFonts w:hint="eastAsia" w:ascii="宋体" w:hAnsi="宋体" w:cs="宋体"/>
                <w:szCs w:val="21"/>
              </w:rPr>
            </w:pPr>
            <w:r>
              <w:rPr>
                <w:rFonts w:hint="eastAsia" w:ascii="宋体" w:hAnsi="宋体" w:cs="宋体"/>
                <w:szCs w:val="21"/>
              </w:rPr>
              <w:t>【由采购代理机构工作人员向评标委员会提供，投标人无需提供任何材料】</w:t>
            </w:r>
          </w:p>
        </w:tc>
        <w:tc>
          <w:tcPr>
            <w:tcW w:w="1187" w:type="dxa"/>
            <w:vAlign w:val="center"/>
          </w:tcPr>
          <w:p>
            <w:pPr>
              <w:pageBreakBefore w:val="0"/>
              <w:kinsoku/>
              <w:wordWrap/>
              <w:overflowPunct/>
              <w:topLinePunct w:val="0"/>
              <w:bidi w:val="0"/>
              <w:spacing w:line="360" w:lineRule="auto"/>
              <w:jc w:val="center"/>
              <w:textAlignment w:val="auto"/>
              <w:rPr>
                <w:rFonts w:hint="eastAsia" w:ascii="宋体" w:hAnsi="宋体" w:cs="仿宋"/>
                <w:szCs w:val="21"/>
                <w:lang w:val="zh-CN"/>
              </w:rPr>
            </w:pPr>
            <w:r>
              <w:rPr>
                <w:rFonts w:hint="eastAsia" w:ascii="宋体" w:hAnsi="宋体" w:cs="仿宋"/>
                <w:szCs w:val="21"/>
                <w:lang w:val="zh-CN"/>
              </w:rPr>
              <w:t>专家打分</w:t>
            </w:r>
          </w:p>
        </w:tc>
      </w:tr>
    </w:tbl>
    <w:p>
      <w:pPr>
        <w:pStyle w:val="3"/>
        <w:pageBreakBefore w:val="0"/>
        <w:kinsoku/>
        <w:wordWrap/>
        <w:overflowPunct/>
        <w:topLinePunct w:val="0"/>
        <w:bidi w:val="0"/>
        <w:spacing w:before="0" w:after="0" w:line="360" w:lineRule="auto"/>
        <w:jc w:val="left"/>
        <w:textAlignment w:val="auto"/>
        <w:rPr>
          <w:rFonts w:asciiTheme="minorEastAsia" w:hAnsiTheme="minorEastAsia"/>
          <w:bCs w:val="0"/>
          <w:sz w:val="21"/>
          <w:szCs w:val="21"/>
        </w:rPr>
      </w:pPr>
      <w:r>
        <w:rPr>
          <w:rFonts w:hint="eastAsia" w:asciiTheme="minorEastAsia" w:hAnsiTheme="minorEastAsia"/>
          <w:bCs w:val="0"/>
          <w:sz w:val="21"/>
          <w:szCs w:val="21"/>
        </w:rPr>
        <w:t>备注：</w:t>
      </w:r>
      <w:bookmarkEnd w:id="10"/>
      <w:bookmarkEnd w:id="11"/>
      <w:bookmarkEnd w:id="12"/>
      <w:bookmarkEnd w:id="13"/>
      <w:bookmarkEnd w:id="14"/>
    </w:p>
    <w:p>
      <w:pPr>
        <w:pStyle w:val="4"/>
        <w:pageBreakBefore w:val="0"/>
        <w:kinsoku/>
        <w:wordWrap/>
        <w:overflowPunct/>
        <w:topLinePunct w:val="0"/>
        <w:bidi w:val="0"/>
        <w:spacing w:before="0" w:after="0" w:line="360" w:lineRule="auto"/>
        <w:textAlignment w:val="auto"/>
      </w:pPr>
      <w:bookmarkStart w:id="15" w:name="_Toc73613627"/>
      <w:r>
        <w:rPr>
          <w:rFonts w:hint="eastAsia"/>
        </w:rPr>
        <w:t>1、资质证书有效期</w:t>
      </w:r>
      <w:bookmarkEnd w:id="15"/>
    </w:p>
    <w:p>
      <w:pPr>
        <w:pageBreakBefore w:val="0"/>
        <w:kinsoku/>
        <w:wordWrap/>
        <w:overflowPunct/>
        <w:topLinePunct w:val="0"/>
        <w:bidi w:val="0"/>
        <w:spacing w:line="360" w:lineRule="auto"/>
        <w:ind w:firstLine="424" w:firstLineChars="202"/>
        <w:textAlignment w:val="auto"/>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pageBreakBefore w:val="0"/>
        <w:kinsoku/>
        <w:wordWrap/>
        <w:overflowPunct/>
        <w:topLinePunct w:val="0"/>
        <w:bidi w:val="0"/>
        <w:adjustRightInd w:val="0"/>
        <w:spacing w:line="360" w:lineRule="auto"/>
        <w:textAlignment w:val="auto"/>
        <w:rPr>
          <w:rFonts w:asciiTheme="minorEastAsia" w:hAnsiTheme="minorEastAsia" w:eastAsiaTheme="minorEastAsia"/>
          <w:b/>
        </w:rPr>
      </w:pPr>
    </w:p>
    <w:p>
      <w:pPr>
        <w:pStyle w:val="4"/>
        <w:pageBreakBefore w:val="0"/>
        <w:kinsoku/>
        <w:wordWrap/>
        <w:overflowPunct/>
        <w:topLinePunct w:val="0"/>
        <w:bidi w:val="0"/>
        <w:spacing w:before="0" w:after="0" w:line="360" w:lineRule="auto"/>
        <w:textAlignment w:val="auto"/>
        <w:rPr>
          <w:rFonts w:asciiTheme="minorEastAsia" w:hAnsiTheme="minorEastAsia" w:eastAsiaTheme="minorEastAsia"/>
        </w:rPr>
      </w:pPr>
      <w:bookmarkStart w:id="16" w:name="_Toc73613628"/>
      <w:r>
        <w:rPr>
          <w:rFonts w:hint="eastAsia" w:asciiTheme="minorEastAsia" w:hAnsiTheme="minorEastAsia" w:eastAsiaTheme="minorEastAsia"/>
        </w:rPr>
        <w:t>2、政府采购优惠政策</w:t>
      </w:r>
      <w:bookmarkEnd w:id="16"/>
    </w:p>
    <w:p>
      <w:pPr>
        <w:pageBreakBefore w:val="0"/>
        <w:kinsoku/>
        <w:wordWrap/>
        <w:overflowPunct/>
        <w:topLinePunct w:val="0"/>
        <w:bidi w:val="0"/>
        <w:spacing w:line="360" w:lineRule="auto"/>
        <w:ind w:firstLine="424" w:firstLineChars="202"/>
        <w:textAlignment w:val="auto"/>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pageBreakBefore w:val="0"/>
        <w:kinsoku/>
        <w:wordWrap/>
        <w:overflowPunct/>
        <w:topLinePunct w:val="0"/>
        <w:bidi w:val="0"/>
        <w:spacing w:line="360" w:lineRule="auto"/>
        <w:ind w:firstLine="424" w:firstLineChars="202"/>
        <w:textAlignment w:val="auto"/>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pageBreakBefore w:val="0"/>
        <w:kinsoku/>
        <w:wordWrap/>
        <w:overflowPunct/>
        <w:topLinePunct w:val="0"/>
        <w:bidi w:val="0"/>
        <w:spacing w:line="360" w:lineRule="auto"/>
        <w:ind w:firstLine="424" w:firstLineChars="202"/>
        <w:textAlignment w:val="auto"/>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pageBreakBefore w:val="0"/>
        <w:kinsoku/>
        <w:wordWrap/>
        <w:overflowPunct/>
        <w:topLinePunct w:val="0"/>
        <w:bidi w:val="0"/>
        <w:spacing w:line="360" w:lineRule="auto"/>
        <w:ind w:firstLine="424" w:firstLineChars="202"/>
        <w:textAlignment w:val="auto"/>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pageBreakBefore w:val="0"/>
        <w:kinsoku/>
        <w:wordWrap/>
        <w:overflowPunct/>
        <w:topLinePunct w:val="0"/>
        <w:bidi w:val="0"/>
        <w:spacing w:line="360" w:lineRule="auto"/>
        <w:ind w:firstLine="424" w:firstLineChars="202"/>
        <w:textAlignment w:val="auto"/>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p/>
    <w:p>
      <w:pPr>
        <w:pStyle w:val="2"/>
        <w:spacing w:before="0"/>
      </w:pPr>
      <w:bookmarkStart w:id="17" w:name="_Toc73613629"/>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lang w:eastAsia="zh-CN"/>
              </w:rPr>
              <w:t>深圳市血液中心-公务车辆维修维护项目（大巴）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深圳市血液中心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lang w:eastAsia="zh-CN"/>
              </w:rPr>
              <w:t>2022年5月24日14点30分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lang w:eastAsia="zh-CN"/>
              </w:rPr>
              <w:t>2022年5月24日14点30分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pStyle w:val="2"/>
        <w:spacing w:before="0" w:after="0"/>
        <w:rPr>
          <w:sz w:val="21"/>
          <w:szCs w:val="21"/>
        </w:rPr>
      </w:pPr>
    </w:p>
    <w:p>
      <w:pPr>
        <w:rPr>
          <w:rFonts w:eastAsiaTheme="minorEastAsia"/>
          <w:kern w:val="44"/>
        </w:rPr>
      </w:pPr>
      <w:r>
        <w:rPr>
          <w:szCs w:val="21"/>
        </w:rPr>
        <w:br w:type="page"/>
      </w:r>
    </w:p>
    <w:p>
      <w:pPr>
        <w:pStyle w:val="2"/>
        <w:spacing w:before="0" w:after="0"/>
        <w:rPr>
          <w:sz w:val="21"/>
          <w:szCs w:val="21"/>
        </w:rPr>
      </w:pPr>
    </w:p>
    <w:p>
      <w:pPr>
        <w:pStyle w:val="2"/>
      </w:pPr>
      <w:bookmarkStart w:id="18" w:name="_Toc73613630"/>
      <w:r>
        <w:rPr>
          <w:rFonts w:hint="eastAsia"/>
        </w:rPr>
        <w:t>第六章  投标人须知</w:t>
      </w:r>
      <w:bookmarkEnd w:id="18"/>
    </w:p>
    <w:p>
      <w:pPr>
        <w:pStyle w:val="3"/>
        <w:spacing w:before="0" w:after="0"/>
      </w:pPr>
      <w:bookmarkStart w:id="19" w:name="_Toc73613631"/>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3"/>
        <w:spacing w:before="0" w:after="0"/>
      </w:pPr>
      <w:bookmarkStart w:id="21" w:name="_Toc73613632"/>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3"/>
        <w:spacing w:before="0" w:after="0"/>
      </w:pPr>
      <w:bookmarkStart w:id="22" w:name="q6"/>
      <w:bookmarkEnd w:id="22"/>
      <w:bookmarkStart w:id="23" w:name="_Toc73613633"/>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（4）法定代表人证明书及授权委托书（投标文件格式2）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snapToGrid w:val="0"/>
          <w:kern w:val="0"/>
        </w:rPr>
        <w:t>服务方案</w:t>
      </w:r>
      <w:r>
        <w:rPr>
          <w:rFonts w:hint="eastAsia" w:asciiTheme="minorEastAsia" w:hAnsiTheme="minorEastAsia" w:eastAsiaTheme="minorEastAsia"/>
          <w:snapToGrid w:val="0"/>
          <w:kern w:val="0"/>
        </w:rPr>
        <w:t>（投标文件格式</w:t>
      </w:r>
      <w:r>
        <w:rPr>
          <w:rFonts w:hint="eastAsia" w:asciiTheme="minorEastAsia" w:hAnsiTheme="minorEastAsia" w:eastAsiaTheme="minorEastAsia"/>
          <w:snapToGrid w:val="0"/>
          <w:kern w:val="0"/>
          <w:lang w:val="en-US" w:eastAsia="zh-CN"/>
        </w:rPr>
        <w:t>6</w:t>
      </w:r>
      <w:r>
        <w:rPr>
          <w:rFonts w:hint="eastAsia" w:asciiTheme="minorEastAsia" w:hAnsiTheme="minorEastAsia" w:eastAsiaTheme="minorEastAsia"/>
          <w:snapToGrid w:val="0"/>
          <w:kern w:val="0"/>
        </w:rPr>
        <w:t>）</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8</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w:t>
      </w:r>
      <w:r>
        <w:rPr>
          <w:rFonts w:hint="eastAsia" w:asciiTheme="minorEastAsia" w:hAnsiTheme="minorEastAsia" w:eastAsiaTheme="minorEastAsia"/>
          <w:snapToGrid w:val="0"/>
          <w:kern w:val="0"/>
          <w:lang w:val="en-US" w:eastAsia="zh-CN"/>
        </w:rPr>
        <w:t>7</w:t>
      </w:r>
      <w:r>
        <w:rPr>
          <w:rFonts w:hint="eastAsia" w:asciiTheme="minorEastAsia" w:hAnsiTheme="minorEastAsia" w:eastAsiaTheme="minorEastAsia"/>
          <w:snapToGrid w:val="0"/>
          <w:kern w:val="0"/>
        </w:rPr>
        <w:t>）</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9</w:t>
      </w:r>
      <w:r>
        <w:rPr>
          <w:rFonts w:hint="eastAsia" w:asciiTheme="minorEastAsia" w:hAnsiTheme="minorEastAsia" w:eastAsiaTheme="minorEastAsia"/>
          <w:snapToGrid w:val="0"/>
          <w:kern w:val="0"/>
        </w:rPr>
        <w:t>）偏离表（投标文件格式</w:t>
      </w:r>
      <w:r>
        <w:rPr>
          <w:rFonts w:hint="eastAsia" w:asciiTheme="minorEastAsia" w:hAnsiTheme="minorEastAsia" w:eastAsiaTheme="minorEastAsia"/>
          <w:snapToGrid w:val="0"/>
          <w:kern w:val="0"/>
          <w:lang w:val="en-US" w:eastAsia="zh-CN"/>
        </w:rPr>
        <w:t>8</w:t>
      </w:r>
      <w:r>
        <w:rPr>
          <w:rFonts w:hint="eastAsia" w:asciiTheme="minorEastAsia" w:hAnsiTheme="minorEastAsia" w:eastAsiaTheme="minorEastAsia"/>
          <w:snapToGrid w:val="0"/>
          <w:kern w:val="0"/>
        </w:rPr>
        <w:t>）</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0</w:t>
      </w:r>
      <w:r>
        <w:rPr>
          <w:rFonts w:hint="eastAsia" w:asciiTheme="minorEastAsia" w:hAnsiTheme="minorEastAsia" w:eastAsiaTheme="minorEastAsia"/>
          <w:snapToGrid w:val="0"/>
          <w:kern w:val="0"/>
        </w:rPr>
        <w:t>）招标文件要求的其他资料或投标人认为需要补充的资料（投标文件格式</w:t>
      </w:r>
      <w:r>
        <w:rPr>
          <w:rFonts w:hint="eastAsia" w:asciiTheme="minorEastAsia" w:hAnsiTheme="minorEastAsia" w:eastAsiaTheme="minorEastAsia"/>
          <w:snapToGrid w:val="0"/>
          <w:kern w:val="0"/>
          <w:lang w:val="en-US" w:eastAsia="zh-CN"/>
        </w:rPr>
        <w:t>9</w:t>
      </w:r>
      <w:r>
        <w:rPr>
          <w:rFonts w:hint="eastAsia" w:asciiTheme="minorEastAsia" w:hAnsiTheme="minorEastAsia" w:eastAsiaTheme="minorEastAsia"/>
          <w:snapToGrid w:val="0"/>
          <w:kern w:val="0"/>
        </w:rPr>
        <w:t>）</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1</w:t>
      </w:r>
      <w:r>
        <w:rPr>
          <w:rFonts w:hint="eastAsia" w:asciiTheme="minorEastAsia" w:hAnsiTheme="minorEastAsia" w:eastAsiaTheme="minorEastAsia"/>
          <w:snapToGrid w:val="0"/>
          <w:kern w:val="0"/>
        </w:rPr>
        <w:t>）装有“法定代表人证明书、法定代表人授权书”和“开标一览表”单独密封的信封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2</w:t>
      </w:r>
      <w:r>
        <w:rPr>
          <w:rFonts w:hint="eastAsia" w:asciiTheme="minorEastAsia" w:hAnsiTheme="minorEastAsia" w:eastAsiaTheme="minorEastAsia"/>
          <w:snapToGrid w:val="0"/>
          <w:kern w:val="0"/>
        </w:rPr>
        <w:t>）装有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投标人必须提交证明其有资格进行投标，和中标后有能力履行合同的证明文件（投标文件格式1与格式7），作为投标文件的一部分。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3"/>
        <w:spacing w:before="0" w:after="0"/>
      </w:pPr>
      <w:bookmarkStart w:id="24" w:name="q7"/>
      <w:bookmarkEnd w:id="24"/>
      <w:bookmarkStart w:id="25" w:name="_Toc73613634"/>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3"/>
        <w:spacing w:before="0" w:after="0"/>
      </w:pPr>
      <w:bookmarkStart w:id="27" w:name="q8"/>
      <w:bookmarkEnd w:id="27"/>
      <w:bookmarkStart w:id="28" w:name="_Toc73613635"/>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3"/>
        <w:spacing w:before="0" w:after="0"/>
      </w:pPr>
      <w:bookmarkStart w:id="30" w:name="_Toc73613636"/>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17"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6R9c/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3600"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16"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C5&#10;DMrV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2576"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5"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CB&#10;2wysrgEAAHADAAAOAAAAAAAAAAEAIAAAACcBAABkcnMvZTJvRG9jLnhtbFBLBQYAAAAABgAGAFkB&#10;AABHBQ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1552"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4"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wsoD&#10;iq0BAABxAwAADgAAAAAAAAABACAAAAAmAQAAZHJzL2Uyb0RvYy54bWxQSwUGAAAAAAYABgBZAQAA&#10;R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0528"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3"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w&#10;y4x/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2"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mXHT+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uoOfPC0cR3u6cvu/tlXa+yPUOI&#10;DXU9BupL4z2M1DrlIyWz6lGjy1/Sw6hO5p5v5qoxMZkP1e8/LqkiqbRYfFquivnV8+GAMX1W4FgO&#10;Wo40u2KpOH2LiYhQ69SS7/LwYKwt87P+rwQ15kyVmV8Y5iiN+/EqZw/dmdTYr56czK9iCnAK9lNw&#10;DGgOPdEpmgskTaKQub6aPOo/9+Xi5z9l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eZcd&#10;P64BAABxAwAADgAAAAAAAAABACAAAAAlAQAAZHJzL2Uyb0RvYy54bWxQSwUGAAAAAAYABgBZAQAA&#10;R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1"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ZH&#10;BwO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7456"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0"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DvN&#10;2uSuAQAAcQ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9"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Blobv5&#10;rgEAAHADAAAOAAAAAAAAAAEAIAAAACQBAABkcnMvZTJvRG9jLnhtbFBLBQYAAAAABgAGAFkBAABE&#10;BQ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5408"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8"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DP&#10;GmtPrgEAAHA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438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7"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JHVTQK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6"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SgObS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5"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PiZ&#10;w1WuAQAAcA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4"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20" o:spid="_x0000_s1026" o:spt="20" style="position:absolute;left:0pt;margin-left:-5.15pt;margin-top:26.85pt;height:26.8pt;width:106pt;z-index:251661312;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oAAtYAAAAKAQAA&#10;DwAAAAAAAAABACAAAAAiAAAAZHJzL2Rvd25yZXYueG1sUEsBAhQAFAAAAAgAh07iQNAj5YziAQAA&#10;4AMAAA4AAAAAAAAAAQAgAAAAJQEAAGRycy9lMm9Eb2MueG1sUEsFBgAAAAAGAAYAWQEAAHkFAAAA&#10;AA==&#10;">
                      <v:fill on="f" focussize="0,0"/>
                      <v:stroke weight="0.5pt" color="#000000" joinstyle="round"/>
                      <v:imagedata o:title=""/>
                      <o:lock v:ext="edit" aspectratio="f"/>
                    </v:line>
                  </w:pict>
                </mc:Fallback>
              </mc:AlternateContent>
            </w: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3"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19" o:spid="_x0000_s1026" o:spt="20" style="position:absolute;left:0pt;margin-left:47.85pt;margin-top:0pt;height:53.65pt;width:53pt;z-index:251660288;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G1tN0wAAAAcBAAAPAAAA&#10;AAAAAAEAIAAAACIAAABkcnMvZG93bnJldi54bWxQSwECFAAUAAAACACHTuJAn5GHteEBAADfAwAA&#10;DgAAAAAAAAABACAAAAAiAQAAZHJzL2Uyb0RvYy54bWxQSwUGAAAAAAYABgBZAQAAdQUAAAAA&#10;">
                      <v:fill on="f" focussize="0,0"/>
                      <v:stroke weight="0.5pt" color="#000000" joinstyle="round"/>
                      <v:imagedata o:title=""/>
                      <o:lock v:ext="edit" aspectratio="f"/>
                    </v:line>
                  </w:pict>
                </mc:Fallback>
              </mc:AlternateConten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jc w:val="center"/>
        <w:rPr>
          <w:b/>
          <w:sz w:val="52"/>
          <w:szCs w:val="52"/>
        </w:rPr>
      </w:pPr>
    </w:p>
    <w:p/>
    <w:p/>
    <w:p/>
    <w:p/>
    <w:p/>
    <w:p/>
    <w:p/>
    <w:p/>
    <w:p/>
    <w:p/>
    <w:p/>
    <w:p/>
    <w:p/>
    <w:p>
      <w:pPr>
        <w:widowControl/>
        <w:jc w:val="left"/>
      </w:pPr>
      <w:r>
        <w:br w:type="page"/>
      </w:r>
    </w:p>
    <w:p/>
    <w:p>
      <w:pPr>
        <w:pStyle w:val="2"/>
      </w:pPr>
      <w:bookmarkStart w:id="31" w:name="_Toc73613637"/>
      <w:r>
        <w:rPr>
          <w:rFonts w:hint="eastAsia"/>
        </w:rPr>
        <w:t>第七章  投标文件格式</w:t>
      </w:r>
      <w:bookmarkEnd w:id="31"/>
    </w:p>
    <w:p>
      <w:pPr>
        <w:jc w:val="center"/>
        <w:rPr>
          <w:b/>
          <w:sz w:val="52"/>
          <w:szCs w:val="52"/>
        </w:rPr>
      </w:pPr>
    </w:p>
    <w:p>
      <w:pPr>
        <w:pStyle w:val="3"/>
        <w:spacing w:line="400" w:lineRule="exact"/>
        <w:rPr>
          <w:rFonts w:ascii="仿宋" w:hAnsi="仿宋" w:eastAsia="仿宋"/>
        </w:rPr>
      </w:pPr>
      <w:bookmarkStart w:id="32" w:name="_Toc14934"/>
      <w:bookmarkStart w:id="33" w:name="_Toc73613638"/>
      <w:bookmarkStart w:id="34" w:name="_Toc44690431"/>
      <w:bookmarkStart w:id="35" w:name="_Toc31468"/>
      <w:bookmarkStart w:id="36" w:name="_Toc44691163"/>
      <w:bookmarkStart w:id="37" w:name="_Toc25194"/>
      <w:bookmarkStart w:id="38" w:name="_Toc44690704"/>
      <w:bookmarkStart w:id="39" w:name="_Toc44691395"/>
      <w:bookmarkStart w:id="40" w:name="_Toc11772"/>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3"/>
        <w:spacing w:line="400" w:lineRule="exact"/>
        <w:rPr>
          <w:rFonts w:ascii="仿宋" w:hAnsi="仿宋" w:eastAsia="仿宋"/>
        </w:rPr>
      </w:pPr>
    </w:p>
    <w:p>
      <w:pPr>
        <w:pStyle w:val="3"/>
        <w:spacing w:line="400" w:lineRule="exact"/>
        <w:rPr>
          <w:rFonts w:ascii="仿宋" w:hAnsi="仿宋" w:eastAsia="仿宋"/>
        </w:rPr>
      </w:pPr>
      <w:bookmarkStart w:id="43" w:name="_Toc73613639"/>
      <w:r>
        <w:rPr>
          <w:rFonts w:hint="eastAsia" w:ascii="仿宋" w:hAnsi="仿宋" w:eastAsia="仿宋"/>
        </w:rPr>
        <w:t>投标文件格式</w:t>
      </w:r>
      <w:bookmarkEnd w:id="43"/>
    </w:p>
    <w:bookmarkEnd w:id="42"/>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招标代理机构。</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lang w:val="en-US" w:eastAsia="zh-CN"/>
        </w:rPr>
        <w:t>6</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lang w:val="en-US" w:eastAsia="zh-CN"/>
        </w:rPr>
        <w:t>7</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lang w:val="en-US" w:eastAsia="zh-CN"/>
        </w:rPr>
        <w:t>8</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lang w:val="en-US" w:eastAsia="zh-CN"/>
        </w:rPr>
        <w:t>9</w:t>
      </w:r>
      <w:r>
        <w:rPr>
          <w:rFonts w:hint="eastAsia" w:asciiTheme="minorEastAsia" w:hAnsiTheme="minorEastAsia" w:eastAsiaTheme="minorEastAsia"/>
          <w:snapToGrid w:val="0"/>
          <w:kern w:val="0"/>
          <w:szCs w:val="21"/>
        </w:rPr>
        <w:t>）</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3"/>
        <w:spacing w:line="400" w:lineRule="exact"/>
        <w:rPr>
          <w:rFonts w:ascii="仿宋" w:hAnsi="仿宋" w:eastAsia="仿宋"/>
        </w:rPr>
      </w:pPr>
      <w:bookmarkStart w:id="45" w:name="_Toc73613640"/>
      <w:r>
        <w:rPr>
          <w:rFonts w:hint="eastAsia" w:ascii="仿宋" w:hAnsi="仿宋" w:eastAsia="仿宋"/>
        </w:rPr>
        <w:t>评标指引表</w:t>
      </w:r>
      <w:bookmarkEnd w:id="45"/>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6" w:name="_Toc44690432"/>
      <w:bookmarkStart w:id="47" w:name="_Toc44690705"/>
      <w:bookmarkStart w:id="48" w:name="_Toc44691396"/>
      <w:bookmarkStart w:id="49" w:name="_Toc44691164"/>
      <w:r>
        <w:rPr>
          <w:rFonts w:hint="eastAsia" w:asciiTheme="minorEastAsia" w:hAnsiTheme="minorEastAsia" w:eastAsiaTheme="minorEastAsia"/>
          <w:sz w:val="24"/>
        </w:rPr>
        <w:t>格式1  投标人资格证明文件</w:t>
      </w:r>
      <w:bookmarkEnd w:id="46"/>
      <w:bookmarkEnd w:id="47"/>
      <w:bookmarkEnd w:id="48"/>
      <w:bookmarkEnd w:id="4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0" w:name="_Toc73613641"/>
      <w:r>
        <w:rPr>
          <w:rFonts w:hint="eastAsia" w:asciiTheme="minorEastAsia" w:hAnsiTheme="minorEastAsia" w:eastAsiaTheme="minorEastAsia"/>
          <w:kern w:val="0"/>
          <w:sz w:val="28"/>
          <w:szCs w:val="28"/>
        </w:rPr>
        <w:t>股东构成审查表</w:t>
      </w:r>
      <w:bookmarkEnd w:id="50"/>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7872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21"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7872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7769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20"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7769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1" w:name="_Toc226217114"/>
      <w:r>
        <w:rPr>
          <w:rFonts w:ascii="宋体"/>
        </w:rPr>
        <mc:AlternateContent>
          <mc:Choice Requires="wps">
            <w:drawing>
              <wp:anchor distT="0" distB="0" distL="114300" distR="114300" simplePos="0" relativeHeight="25167564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18"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7564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7667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19"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7667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2" w:name="_Toc44691165"/>
      <w:bookmarkStart w:id="53" w:name="_Toc44690706"/>
      <w:bookmarkStart w:id="54" w:name="_Toc44691397"/>
      <w:bookmarkStart w:id="55" w:name="_Toc44690433"/>
      <w:r>
        <w:rPr>
          <w:rFonts w:hint="eastAsia" w:asciiTheme="minorEastAsia" w:hAnsiTheme="minorEastAsia" w:eastAsiaTheme="minorEastAsia"/>
          <w:sz w:val="24"/>
        </w:rPr>
        <w:t>格式5  开标一览表</w:t>
      </w:r>
      <w:bookmarkEnd w:id="52"/>
      <w:bookmarkEnd w:id="53"/>
      <w:bookmarkEnd w:id="54"/>
      <w:bookmarkEnd w:id="5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2165"/>
        <w:gridCol w:w="2165"/>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2165" w:type="dxa"/>
            <w:tcBorders>
              <w:top w:val="double" w:color="auto" w:sz="4" w:space="0"/>
              <w:bottom w:val="single" w:color="auto" w:sz="4" w:space="0"/>
            </w:tcBorders>
            <w:vAlign w:val="center"/>
          </w:tcPr>
          <w:p>
            <w:pPr>
              <w:adjustRightInd w:val="0"/>
              <w:snapToGrid w:val="0"/>
              <w:spacing w:line="360" w:lineRule="auto"/>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报价内容</w:t>
            </w:r>
          </w:p>
        </w:tc>
        <w:tc>
          <w:tcPr>
            <w:tcW w:w="2165" w:type="dxa"/>
            <w:tcBorders>
              <w:top w:val="double" w:color="auto" w:sz="4" w:space="0"/>
              <w:bottom w:val="single" w:color="auto" w:sz="4" w:space="0"/>
            </w:tcBorders>
            <w:vAlign w:val="center"/>
          </w:tcPr>
          <w:p>
            <w:pPr>
              <w:adjustRightInd w:val="0"/>
              <w:snapToGrid w:val="0"/>
              <w:spacing w:line="360" w:lineRule="auto"/>
              <w:jc w:val="center"/>
              <w:rPr>
                <w:rFonts w:hint="default"/>
                <w:snapToGrid w:val="0"/>
                <w:kern w:val="0"/>
                <w:lang w:val="en-US" w:eastAsia="zh-CN"/>
              </w:rPr>
            </w:pPr>
            <w:r>
              <w:rPr>
                <w:rFonts w:hint="eastAsia"/>
                <w:snapToGrid w:val="0"/>
                <w:kern w:val="0"/>
                <w:lang w:val="en-US" w:eastAsia="zh-CN"/>
              </w:rPr>
              <w:t>投标报价</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3315" w:type="dxa"/>
            <w:vMerge w:val="restart"/>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深圳市血液中心-公务车辆维修维护项目（大巴）</w:t>
            </w:r>
          </w:p>
        </w:tc>
        <w:tc>
          <w:tcPr>
            <w:tcW w:w="2165" w:type="dxa"/>
            <w:tcBorders>
              <w:top w:val="single" w:color="auto" w:sz="4" w:space="0"/>
            </w:tcBorders>
            <w:vAlign w:val="center"/>
          </w:tcPr>
          <w:p>
            <w:pPr>
              <w:adjustRightInd w:val="0"/>
              <w:snapToGrid w:val="0"/>
              <w:spacing w:line="360" w:lineRule="auto"/>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t>工时单价</w:t>
            </w:r>
          </w:p>
        </w:tc>
        <w:tc>
          <w:tcPr>
            <w:tcW w:w="2165" w:type="dxa"/>
            <w:tcBorders>
              <w:top w:val="single" w:color="auto" w:sz="4" w:space="0"/>
            </w:tcBorders>
            <w:vAlign w:val="center"/>
          </w:tcPr>
          <w:p>
            <w:pPr>
              <w:adjustRightInd w:val="0"/>
              <w:snapToGrid w:val="0"/>
              <w:spacing w:line="360" w:lineRule="auto"/>
              <w:jc w:val="center"/>
              <w:rPr>
                <w:rFonts w:hint="default"/>
                <w:snapToGrid w:val="0"/>
                <w:kern w:val="0"/>
                <w:lang w:val="en-US" w:eastAsia="zh-CN"/>
              </w:rPr>
            </w:pPr>
            <w:r>
              <w:rPr>
                <w:rFonts w:hint="eastAsia"/>
                <w:snapToGrid w:val="0"/>
                <w:kern w:val="0"/>
                <w:lang w:val="en-US" w:eastAsia="zh-CN"/>
              </w:rPr>
              <w:t>人民币</w:t>
            </w:r>
            <w:r>
              <w:rPr>
                <w:rFonts w:hint="eastAsia"/>
                <w:snapToGrid w:val="0"/>
                <w:kern w:val="0"/>
                <w:u w:val="single"/>
                <w:lang w:val="en-US" w:eastAsia="zh-CN"/>
              </w:rPr>
              <w:t xml:space="preserve">     </w:t>
            </w:r>
            <w:r>
              <w:rPr>
                <w:rFonts w:hint="eastAsia"/>
                <w:snapToGrid w:val="0"/>
                <w:kern w:val="0"/>
                <w:lang w:val="en-US" w:eastAsia="zh-CN"/>
              </w:rPr>
              <w:t>元/工时</w:t>
            </w:r>
          </w:p>
        </w:tc>
        <w:tc>
          <w:tcPr>
            <w:tcW w:w="1843" w:type="dxa"/>
            <w:vMerge w:val="restart"/>
            <w:tcBorders>
              <w:top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3315" w:type="dxa"/>
            <w:vMerge w:val="continue"/>
            <w:vAlign w:val="center"/>
          </w:tcPr>
          <w:p>
            <w:pPr>
              <w:adjustRightInd w:val="0"/>
              <w:snapToGrid w:val="0"/>
              <w:spacing w:line="360" w:lineRule="auto"/>
            </w:pPr>
          </w:p>
        </w:tc>
        <w:tc>
          <w:tcPr>
            <w:tcW w:w="2165" w:type="dxa"/>
            <w:tcBorders>
              <w:top w:val="single" w:color="auto" w:sz="4" w:space="0"/>
            </w:tcBorders>
            <w:vAlign w:val="center"/>
          </w:tcPr>
          <w:p>
            <w:pPr>
              <w:adjustRightInd w:val="0"/>
              <w:snapToGrid w:val="0"/>
              <w:spacing w:line="360" w:lineRule="auto"/>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t>维修材料管理费率</w:t>
            </w:r>
          </w:p>
        </w:tc>
        <w:tc>
          <w:tcPr>
            <w:tcW w:w="2165" w:type="dxa"/>
            <w:tcBorders>
              <w:top w:val="single" w:color="auto" w:sz="4" w:space="0"/>
            </w:tcBorders>
            <w:vAlign w:val="center"/>
          </w:tcPr>
          <w:p>
            <w:pPr>
              <w:adjustRightInd w:val="0"/>
              <w:snapToGrid w:val="0"/>
              <w:spacing w:line="360" w:lineRule="auto"/>
              <w:jc w:val="center"/>
              <w:rPr>
                <w:rFonts w:hint="default"/>
                <w:snapToGrid w:val="0"/>
                <w:kern w:val="0"/>
                <w:lang w:val="en-US" w:eastAsia="zh-CN"/>
              </w:rPr>
            </w:pPr>
          </w:p>
        </w:tc>
        <w:tc>
          <w:tcPr>
            <w:tcW w:w="1843" w:type="dxa"/>
            <w:vMerge w:val="continue"/>
            <w:vAlign w:val="center"/>
          </w:tcPr>
          <w:p>
            <w:pPr>
              <w:adjustRightInd w:val="0"/>
              <w:snapToGrid w:val="0"/>
              <w:spacing w:line="360" w:lineRule="auto"/>
              <w:rPr>
                <w:snapToGrid w:val="0"/>
                <w:kern w:val="0"/>
                <w:u w:val="single"/>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
          <w:bCs/>
          <w:szCs w:val="21"/>
          <w:lang w:val="en-US" w:eastAsia="zh-CN"/>
        </w:rPr>
        <w:t>本项目报工时单价，工时单价不得为0或者负数</w:t>
      </w:r>
      <w:r>
        <w:rPr>
          <w:rFonts w:hint="eastAsia" w:ascii="宋体" w:hAnsi="宋体"/>
          <w:b/>
          <w:bCs/>
          <w:szCs w:val="21"/>
        </w:rPr>
        <w:t>。</w:t>
      </w:r>
    </w:p>
    <w:p>
      <w:pPr>
        <w:adjustRightInd w:val="0"/>
        <w:spacing w:line="312" w:lineRule="auto"/>
        <w:ind w:left="2" w:firstLine="424" w:firstLineChars="202"/>
        <w:rPr>
          <w:rFonts w:hint="eastAsia" w:ascii="宋体" w:hAnsi="宋体"/>
          <w:szCs w:val="21"/>
        </w:rPr>
      </w:pPr>
      <w:r>
        <w:rPr>
          <w:rFonts w:hint="eastAsia" w:ascii="宋体" w:hAnsi="宋体"/>
          <w:szCs w:val="21"/>
        </w:rPr>
        <w:t>3、★</w:t>
      </w:r>
      <w:r>
        <w:rPr>
          <w:rFonts w:hint="eastAsia" w:ascii="宋体" w:hAnsi="宋体"/>
          <w:b/>
          <w:bCs/>
          <w:szCs w:val="21"/>
        </w:rPr>
        <w:t>维修材料管理费率是指“材料实际购进价格和销售价格的差价与材料实际购进价格之比”。维修材料管理费率必须为固定值。</w:t>
      </w:r>
      <w:r>
        <w:rPr>
          <w:rFonts w:hint="eastAsia" w:ascii="宋体" w:hAnsi="宋体"/>
          <w:b/>
          <w:bCs/>
          <w:szCs w:val="21"/>
          <w:lang w:eastAsia="zh-CN"/>
        </w:rPr>
        <w:t>维修材料管理费率</w:t>
      </w:r>
      <w:r>
        <w:rPr>
          <w:rFonts w:hint="eastAsia" w:ascii="宋体" w:hAnsi="宋体"/>
          <w:b/>
          <w:bCs/>
          <w:szCs w:val="21"/>
          <w:lang w:val="en-US" w:eastAsia="zh-CN"/>
        </w:rPr>
        <w:t>不得为负数。</w:t>
      </w:r>
    </w:p>
    <w:p>
      <w:pPr>
        <w:adjustRightInd w:val="0"/>
        <w:spacing w:line="312" w:lineRule="auto"/>
        <w:ind w:left="2" w:firstLine="424" w:firstLineChars="202"/>
        <w:rPr>
          <w:rFonts w:ascii="宋体" w:hAnsi="宋体"/>
          <w:bCs/>
        </w:rPr>
      </w:pPr>
      <w:r>
        <w:rPr>
          <w:rFonts w:hint="eastAsia" w:ascii="宋体" w:hAnsi="宋体"/>
          <w:szCs w:val="21"/>
          <w:lang w:val="en-US" w:eastAsia="zh-CN"/>
        </w:rPr>
        <w:t>4、</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w:t>
      </w:r>
      <w:r>
        <w:rPr>
          <w:rFonts w:ascii="宋体" w:hAnsi="宋体"/>
          <w:snapToGrid w:val="0"/>
          <w:kern w:val="0"/>
        </w:rPr>
        <w:t>此表应经法定代表人或其授权委托人签名，并加盖公章。</w:t>
      </w:r>
    </w:p>
    <w:p>
      <w:pPr>
        <w:adjustRightInd w:val="0"/>
        <w:spacing w:line="312" w:lineRule="auto"/>
        <w:ind w:left="2" w:firstLine="426" w:firstLineChars="202"/>
        <w:rPr>
          <w:rFonts w:hint="eastAsia" w:ascii="宋体" w:hAnsi="宋体"/>
          <w:b/>
          <w:bCs/>
          <w:szCs w:val="21"/>
        </w:rPr>
      </w:pPr>
      <w:r>
        <w:rPr>
          <w:rFonts w:hint="eastAsia" w:ascii="宋体" w:hAnsi="宋体"/>
          <w:b/>
          <w:bCs/>
          <w:szCs w:val="21"/>
          <w:lang w:val="en-US" w:eastAsia="zh-CN"/>
        </w:rPr>
        <w:t>6</w:t>
      </w:r>
      <w:r>
        <w:rPr>
          <w:rFonts w:hint="eastAsia" w:ascii="宋体" w:hAnsi="宋体"/>
          <w:b/>
          <w:bCs/>
          <w:szCs w:val="21"/>
        </w:rPr>
        <w:t>、此表无需装订于正副本内，应按“投标人须知”18.4项要求单独密封。</w:t>
      </w:r>
    </w:p>
    <w:p>
      <w:pPr>
        <w:pStyle w:val="28"/>
        <w:adjustRightInd w:val="0"/>
        <w:snapToGrid w:val="0"/>
        <w:spacing w:line="312" w:lineRule="auto"/>
        <w:jc w:val="center"/>
        <w:rPr>
          <w:rFonts w:ascii="Times New Roman" w:hAnsi="Times New Roman"/>
          <w:b/>
          <w:sz w:val="28"/>
        </w:rPr>
      </w:pPr>
    </w:p>
    <w:p/>
    <w:p/>
    <w:p/>
    <w:p/>
    <w:p/>
    <w:p/>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167"/>
      <w:bookmarkStart w:id="57" w:name="_Toc44690708"/>
      <w:bookmarkStart w:id="58" w:name="_Toc44691399"/>
      <w:bookmarkStart w:id="59" w:name="_Toc44690435"/>
      <w:r>
        <w:rPr>
          <w:rFonts w:hint="eastAsia" w:asciiTheme="minorEastAsia" w:hAnsiTheme="minorEastAsia" w:eastAsiaTheme="minorEastAsia"/>
          <w:sz w:val="24"/>
        </w:rPr>
        <w:t>格式</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 xml:space="preserve">  服务方案</w:t>
      </w:r>
      <w:bookmarkEnd w:id="56"/>
      <w:bookmarkEnd w:id="57"/>
      <w:bookmarkEnd w:id="58"/>
      <w:bookmarkEnd w:id="59"/>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项目方案</w:t>
      </w:r>
    </w:p>
    <w:p>
      <w:pPr>
        <w:spacing w:line="360" w:lineRule="auto"/>
        <w:ind w:firstLine="420" w:firstLineChars="200"/>
        <w:rPr>
          <w:rFonts w:ascii="宋体" w:hAnsi="宋体" w:cs="宋体"/>
          <w:szCs w:val="21"/>
        </w:rPr>
      </w:pPr>
      <w:r>
        <w:rPr>
          <w:rFonts w:hint="eastAsia" w:ascii="宋体" w:hAnsi="宋体"/>
          <w:szCs w:val="21"/>
        </w:rPr>
        <w:t>2、项目实施专业技术人员</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4、服务场地</w:t>
      </w:r>
    </w:p>
    <w:p>
      <w:pPr>
        <w:spacing w:line="360" w:lineRule="auto"/>
        <w:ind w:firstLine="420" w:firstLineChars="200"/>
        <w:rPr>
          <w:rFonts w:ascii="宋体" w:hAnsi="宋体"/>
          <w:szCs w:val="21"/>
        </w:rPr>
      </w:pPr>
      <w:r>
        <w:rPr>
          <w:rFonts w:hint="eastAsia" w:ascii="宋体" w:hAnsi="宋体" w:cs="宋体"/>
          <w:szCs w:val="21"/>
        </w:rPr>
        <w:t>5、</w:t>
      </w:r>
      <w:r>
        <w:rPr>
          <w:rFonts w:hint="eastAsia" w:ascii="宋体" w:hAnsi="宋体"/>
          <w:szCs w:val="21"/>
        </w:rPr>
        <w:t>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lang w:val="en-US" w:eastAsia="zh-CN"/>
        </w:rPr>
        <w:t>6</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lang w:val="en-US" w:eastAsia="zh-CN"/>
        </w:rPr>
        <w:t>7</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400"/>
      <w:bookmarkStart w:id="61" w:name="_Toc44691168"/>
      <w:bookmarkStart w:id="62" w:name="_Toc44690436"/>
      <w:bookmarkStart w:id="63" w:name="_Toc44690709"/>
      <w:r>
        <w:rPr>
          <w:rFonts w:hint="eastAsia" w:asciiTheme="minorEastAsia" w:hAnsiTheme="minorEastAsia" w:eastAsiaTheme="minorEastAsia"/>
          <w:sz w:val="24"/>
        </w:rPr>
        <w:t>格式</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 xml:space="preserve">  偏离表</w:t>
      </w:r>
      <w:bookmarkEnd w:id="60"/>
      <w:bookmarkEnd w:id="61"/>
      <w:bookmarkEnd w:id="62"/>
      <w:bookmarkEnd w:id="63"/>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rFonts w:hint="eastAsia"/>
          <w:snapToGrid w:val="0"/>
          <w:kern w:val="0"/>
        </w:rPr>
      </w:pPr>
      <w:r>
        <w:rPr>
          <w:rFonts w:hint="eastAsia"/>
          <w:snapToGrid w:val="0"/>
          <w:kern w:val="0"/>
        </w:rPr>
        <w:t>年    月   日</w:t>
      </w:r>
    </w:p>
    <w:p>
      <w:pPr>
        <w:wordWrap/>
        <w:adjustRightInd w:val="0"/>
        <w:snapToGrid w:val="0"/>
        <w:spacing w:line="300" w:lineRule="auto"/>
        <w:jc w:val="right"/>
        <w:rPr>
          <w:rFonts w:hint="eastAsia"/>
          <w:snapToGrid w:val="0"/>
          <w:kern w:val="0"/>
        </w:rPr>
      </w:pPr>
    </w:p>
    <w:p>
      <w:pPr>
        <w:adjustRightInd w:val="0"/>
        <w:snapToGrid w:val="0"/>
        <w:spacing w:line="300" w:lineRule="auto"/>
        <w:jc w:val="left"/>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q16"/>
      <w:bookmarkEnd w:id="64"/>
      <w:bookmarkStart w:id="65" w:name="q15"/>
      <w:bookmarkEnd w:id="65"/>
      <w:bookmarkStart w:id="66" w:name="_格式5__"/>
      <w:bookmarkEnd w:id="66"/>
      <w:bookmarkStart w:id="67" w:name="q17"/>
      <w:bookmarkEnd w:id="67"/>
      <w:bookmarkStart w:id="68" w:name="_格式4__"/>
      <w:bookmarkEnd w:id="68"/>
      <w:bookmarkStart w:id="69" w:name="_格式3__"/>
      <w:bookmarkEnd w:id="69"/>
      <w:bookmarkStart w:id="70" w:name="_格式2__投标保证金凭证"/>
      <w:bookmarkEnd w:id="70"/>
      <w:r>
        <w:rPr>
          <w:rFonts w:asciiTheme="minorEastAsia" w:hAnsiTheme="minorEastAsia" w:eastAsiaTheme="minorEastAsia"/>
          <w:sz w:val="24"/>
        </w:rPr>
        <w:tab/>
      </w:r>
      <w:bookmarkStart w:id="71" w:name="_Toc44691401"/>
      <w:bookmarkStart w:id="72" w:name="_Toc44691169"/>
      <w:bookmarkStart w:id="73" w:name="_Toc44690437"/>
      <w:bookmarkStart w:id="74" w:name="_Toc44690710"/>
      <w:r>
        <w:rPr>
          <w:rFonts w:hint="eastAsia" w:asciiTheme="minorEastAsia" w:hAnsiTheme="minorEastAsia" w:eastAsiaTheme="minorEastAsia"/>
          <w:sz w:val="24"/>
        </w:rPr>
        <w:t>格式</w:t>
      </w: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 xml:space="preserve">  </w:t>
      </w:r>
      <w:bookmarkEnd w:id="71"/>
      <w:bookmarkEnd w:id="72"/>
      <w:bookmarkEnd w:id="73"/>
      <w:bookmarkEnd w:id="74"/>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2"/>
      </w:pPr>
      <w:bookmarkStart w:id="75" w:name="_Toc73613642"/>
      <w:r>
        <w:rPr>
          <w:rFonts w:hint="eastAsia"/>
        </w:rPr>
        <w:t>第八章  合同条款</w:t>
      </w:r>
      <w:bookmarkEnd w:id="7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hint="eastAsia" w:asciiTheme="minorEastAsia" w:hAnsiTheme="minorEastAsia"/>
          <w:szCs w:val="21"/>
        </w:rPr>
      </w:pPr>
      <w:r>
        <w:rPr>
          <w:rFonts w:hint="eastAsia" w:asciiTheme="minorEastAsia" w:hAnsiTheme="minorEastAsia"/>
          <w:szCs w:val="21"/>
        </w:rPr>
        <w:t>甲方（采购人）：（盖公章）                    乙方（中标人）：（盖公章）</w:t>
      </w:r>
    </w:p>
    <w:p>
      <w:pPr>
        <w:spacing w:line="360" w:lineRule="auto"/>
        <w:ind w:firstLine="424" w:firstLineChars="202"/>
        <w:jc w:val="left"/>
        <w:rPr>
          <w:rFonts w:hint="eastAsia" w:asciiTheme="minorEastAsia" w:hAnsiTheme="minorEastAsia"/>
          <w:szCs w:val="21"/>
        </w:rPr>
      </w:pPr>
      <w:r>
        <w:rPr>
          <w:rFonts w:hint="eastAsia" w:asciiTheme="minorEastAsia" w:hAnsiTheme="minorEastAsia"/>
          <w:szCs w:val="21"/>
        </w:rPr>
        <w:t xml:space="preserve">法定代表人（签字或盖私章）：                </w:t>
      </w:r>
      <w:r>
        <w:rPr>
          <w:rFonts w:hint="eastAsia" w:asciiTheme="minorEastAsia" w:hAnsiTheme="minorEastAsia"/>
          <w:szCs w:val="21"/>
          <w:lang w:val="en-US" w:eastAsia="zh-CN"/>
        </w:rPr>
        <w:t xml:space="preserve"> </w:t>
      </w:r>
      <w:r>
        <w:rPr>
          <w:rFonts w:hint="eastAsia" w:asciiTheme="minorEastAsia" w:hAnsiTheme="minorEastAsia"/>
          <w:szCs w:val="21"/>
        </w:rPr>
        <w:t xml:space="preserve"> 法定代表人（签字或盖私章）： </w:t>
      </w:r>
    </w:p>
    <w:p>
      <w:pPr>
        <w:spacing w:line="360" w:lineRule="auto"/>
        <w:ind w:firstLine="424" w:firstLineChars="202"/>
        <w:jc w:val="left"/>
        <w:rPr>
          <w:rFonts w:hint="eastAsia" w:asciiTheme="minorEastAsia" w:hAnsiTheme="minorEastAsia"/>
          <w:szCs w:val="21"/>
        </w:rPr>
      </w:pPr>
      <w:r>
        <w:rPr>
          <w:rFonts w:hint="eastAsia" w:asciiTheme="minorEastAsia" w:hAnsiTheme="minorEastAsia"/>
          <w:szCs w:val="21"/>
        </w:rPr>
        <w:t xml:space="preserve">委托代理人：                                </w:t>
      </w:r>
      <w:r>
        <w:rPr>
          <w:rFonts w:hint="eastAsia" w:asciiTheme="minorEastAsia" w:hAnsiTheme="minorEastAsia"/>
          <w:szCs w:val="21"/>
          <w:lang w:val="en-US" w:eastAsia="zh-CN"/>
        </w:rPr>
        <w:t xml:space="preserve">  </w:t>
      </w:r>
      <w:r>
        <w:rPr>
          <w:rFonts w:hint="eastAsia" w:asciiTheme="minorEastAsia" w:hAnsiTheme="minorEastAsia"/>
          <w:szCs w:val="21"/>
        </w:rPr>
        <w:t>委托代理人：</w:t>
      </w:r>
    </w:p>
    <w:p>
      <w:pPr>
        <w:spacing w:line="360" w:lineRule="auto"/>
        <w:ind w:firstLine="424" w:firstLineChars="202"/>
        <w:jc w:val="left"/>
        <w:rPr>
          <w:rFonts w:hint="eastAsia" w:asciiTheme="minorEastAsia" w:hAnsiTheme="minorEastAsia"/>
          <w:szCs w:val="21"/>
        </w:rPr>
      </w:pPr>
      <w:r>
        <w:rPr>
          <w:rFonts w:hint="eastAsia" w:asciiTheme="minorEastAsia" w:hAnsiTheme="minorEastAsia"/>
          <w:szCs w:val="21"/>
        </w:rPr>
        <w:t xml:space="preserve">日期：   年     月    日                    </w:t>
      </w:r>
      <w:r>
        <w:rPr>
          <w:rFonts w:hint="eastAsia" w:asciiTheme="minorEastAsia" w:hAnsiTheme="minorEastAsia"/>
          <w:szCs w:val="21"/>
          <w:lang w:val="en-US" w:eastAsia="zh-CN"/>
        </w:rPr>
        <w:t xml:space="preserve">  </w:t>
      </w:r>
      <w:r>
        <w:rPr>
          <w:rFonts w:hint="eastAsia" w:asciiTheme="minorEastAsia" w:hAnsiTheme="minorEastAsia"/>
          <w:szCs w:val="21"/>
        </w:rPr>
        <w:t>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76" w:name="_Toc73613643"/>
      <w:bookmarkStart w:id="77" w:name="_Toc73610161"/>
      <w:r>
        <w:rPr>
          <w:rFonts w:hint="eastAsia"/>
        </w:rPr>
        <w:t>第九章  附件</w:t>
      </w:r>
      <w:bookmarkEnd w:id="76"/>
      <w:bookmarkEnd w:id="77"/>
    </w:p>
    <w:p>
      <w:pPr>
        <w:pStyle w:val="4"/>
        <w:spacing w:before="0" w:after="0"/>
        <w:jc w:val="center"/>
      </w:pPr>
      <w:bookmarkStart w:id="78" w:name="_Toc73610162"/>
      <w:bookmarkStart w:id="79" w:name="_Toc73613644"/>
      <w:r>
        <w:rPr>
          <w:rFonts w:hint="eastAsia"/>
        </w:rPr>
        <w:t>一、财政部 工业和信息化部关于印发《政府采购促进中小企业发展管理办法》的通知</w:t>
      </w:r>
      <w:bookmarkEnd w:id="78"/>
      <w:bookmarkEnd w:id="79"/>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0" w:name="_Toc73610163"/>
      <w:bookmarkStart w:id="81" w:name="_Toc73613645"/>
      <w:r>
        <w:rPr>
          <w:rFonts w:hint="eastAsia"/>
        </w:rPr>
        <w:t>二、关于印发中小企业划型标准规定的通知</w:t>
      </w:r>
      <w:bookmarkEnd w:id="80"/>
      <w:bookmarkEnd w:id="81"/>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hint="eastAsia" w:asciiTheme="minorEastAsia" w:hAnsiTheme="minorEastAsia" w:eastAsiaTheme="minorEastAsia"/>
          <w:color w:val="000000"/>
          <w:sz w:val="21"/>
          <w:szCs w:val="21"/>
          <w:lang w:eastAsia="zh-CN"/>
        </w:rPr>
      </w:pPr>
    </w:p>
    <w:p>
      <w:pPr>
        <w:pStyle w:val="45"/>
        <w:shd w:val="clear" w:color="auto" w:fill="FFFFFF"/>
        <w:spacing w:line="360" w:lineRule="auto"/>
        <w:jc w:val="right"/>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工业和信息化部　国家统计局</w:t>
      </w:r>
    </w:p>
    <w:p>
      <w:pPr>
        <w:pStyle w:val="45"/>
        <w:shd w:val="clear" w:color="auto" w:fill="FFFFFF"/>
        <w:spacing w:line="360" w:lineRule="auto"/>
        <w:jc w:val="right"/>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国家发展和改革委员会　财政部</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四、各行业划型标准为：</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五、企业类型的划分以统计部门的统计数据为依据。</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82" w:name="_Toc73610164"/>
      <w:bookmarkStart w:id="83" w:name="_Toc73613646"/>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2"/>
      <w:bookmarkEnd w:id="83"/>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84" w:name="_Toc73613647"/>
      <w:bookmarkStart w:id="85" w:name="_Toc73610165"/>
      <w:r>
        <w:rPr>
          <w:rFonts w:hint="eastAsia"/>
        </w:rPr>
        <w:t>四、</w:t>
      </w:r>
      <w:r>
        <w:t>财政部 民政部 中国残疾人联合会关于促进残疾人就业 政府采购政策的通知</w:t>
      </w:r>
      <w:bookmarkEnd w:id="84"/>
      <w:bookmarkEnd w:id="85"/>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4</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double" w:color="auto" w:sz="8" w:space="1"/>
      </w:pBdr>
      <w:tabs>
        <w:tab w:val="center" w:pos="4819"/>
        <w:tab w:val="right" w:pos="9638"/>
      </w:tabs>
      <w:jc w:val="left"/>
      <w:rPr>
        <w:u w:val="single"/>
      </w:rPr>
    </w:pPr>
    <w:r>
      <w:tab/>
    </w:r>
    <w:r>
      <w:rPr>
        <w:rFonts w:hint="eastAsia"/>
      </w:rPr>
      <w:t>项目名称：</w:t>
    </w:r>
    <w:r>
      <w:rPr>
        <w:rFonts w:hint="eastAsia" w:asciiTheme="minorEastAsia" w:hAnsiTheme="minorEastAsia" w:eastAsiaTheme="minorEastAsia"/>
        <w:lang w:eastAsia="zh-CN"/>
      </w:rPr>
      <w:t>深圳市血液中心-公务车辆维修维护项目（大巴）</w:t>
    </w:r>
    <w:r>
      <w:rPr>
        <w:rFonts w:hint="eastAsia" w:asciiTheme="minorEastAsia" w:hAnsiTheme="minorEastAsia" w:eastAsiaTheme="minorEastAsia"/>
      </w:rPr>
      <w:t xml:space="preserve">        </w:t>
    </w:r>
    <w:r>
      <w:rPr>
        <w:rFonts w:hint="eastAsia"/>
      </w:rPr>
      <w:t xml:space="preserve">                     项目编号：</w:t>
    </w:r>
    <w:r>
      <w:rPr>
        <w:rFonts w:hint="eastAsia" w:asciiTheme="minorEastAsia" w:hAnsiTheme="minorEastAsia" w:eastAsiaTheme="minorEastAsia"/>
        <w:lang w:eastAsia="zh-CN"/>
      </w:rPr>
      <w:t>SZZZ2022-QC0125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5NjUzYTg1ZTIzYTk4NzNjNDQ0MmE3NDZjYzI0NjIifQ=="/>
  </w:docVars>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B5"/>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6DE"/>
    <w:rsid w:val="00735C72"/>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114"/>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3D10B21"/>
    <w:rsid w:val="041D095D"/>
    <w:rsid w:val="0508293E"/>
    <w:rsid w:val="05C87DB9"/>
    <w:rsid w:val="0961739E"/>
    <w:rsid w:val="098E6083"/>
    <w:rsid w:val="0B205B2B"/>
    <w:rsid w:val="0B782559"/>
    <w:rsid w:val="0D566BC9"/>
    <w:rsid w:val="0E180322"/>
    <w:rsid w:val="0E8C4995"/>
    <w:rsid w:val="0EF27BFB"/>
    <w:rsid w:val="0FBC50EF"/>
    <w:rsid w:val="115F3FD7"/>
    <w:rsid w:val="11A259DD"/>
    <w:rsid w:val="120474A0"/>
    <w:rsid w:val="13102ABE"/>
    <w:rsid w:val="139F7336"/>
    <w:rsid w:val="14C33C26"/>
    <w:rsid w:val="161D237A"/>
    <w:rsid w:val="167D280D"/>
    <w:rsid w:val="17047766"/>
    <w:rsid w:val="177D368F"/>
    <w:rsid w:val="17935895"/>
    <w:rsid w:val="17F52C18"/>
    <w:rsid w:val="184530EF"/>
    <w:rsid w:val="188829D6"/>
    <w:rsid w:val="19227A4B"/>
    <w:rsid w:val="1B3E182A"/>
    <w:rsid w:val="1B4B5195"/>
    <w:rsid w:val="1C174C6F"/>
    <w:rsid w:val="1C7C020D"/>
    <w:rsid w:val="1C8F78BA"/>
    <w:rsid w:val="1C9B0D84"/>
    <w:rsid w:val="1CDD3F3B"/>
    <w:rsid w:val="1D4D6869"/>
    <w:rsid w:val="1F56149D"/>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82B635E"/>
    <w:rsid w:val="283B2950"/>
    <w:rsid w:val="2AD85037"/>
    <w:rsid w:val="2BD0253B"/>
    <w:rsid w:val="2C444480"/>
    <w:rsid w:val="2C564DC3"/>
    <w:rsid w:val="2D6C141D"/>
    <w:rsid w:val="2EB64B4B"/>
    <w:rsid w:val="2EDB590A"/>
    <w:rsid w:val="2F0A29E3"/>
    <w:rsid w:val="30817D6A"/>
    <w:rsid w:val="3157114E"/>
    <w:rsid w:val="31F2037F"/>
    <w:rsid w:val="329B11F6"/>
    <w:rsid w:val="336E087E"/>
    <w:rsid w:val="33C3087D"/>
    <w:rsid w:val="34283874"/>
    <w:rsid w:val="349717C4"/>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440347"/>
    <w:rsid w:val="3F503E5E"/>
    <w:rsid w:val="3FC16214"/>
    <w:rsid w:val="41576FF8"/>
    <w:rsid w:val="41D9164E"/>
    <w:rsid w:val="41DD521D"/>
    <w:rsid w:val="423B7022"/>
    <w:rsid w:val="4389060E"/>
    <w:rsid w:val="438F512C"/>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C87B3E"/>
    <w:rsid w:val="57234734"/>
    <w:rsid w:val="58D67D8C"/>
    <w:rsid w:val="58E10577"/>
    <w:rsid w:val="59165EF7"/>
    <w:rsid w:val="59702A12"/>
    <w:rsid w:val="5AED2A9C"/>
    <w:rsid w:val="5BC746C9"/>
    <w:rsid w:val="5CC61F72"/>
    <w:rsid w:val="5CF206F7"/>
    <w:rsid w:val="5EA0340D"/>
    <w:rsid w:val="5ED66C3C"/>
    <w:rsid w:val="5FDD643B"/>
    <w:rsid w:val="60BA3E42"/>
    <w:rsid w:val="60C123E2"/>
    <w:rsid w:val="6194383B"/>
    <w:rsid w:val="61CB5375"/>
    <w:rsid w:val="623348CA"/>
    <w:rsid w:val="65CA685B"/>
    <w:rsid w:val="65CF34A7"/>
    <w:rsid w:val="65F660EF"/>
    <w:rsid w:val="6673798C"/>
    <w:rsid w:val="673905B6"/>
    <w:rsid w:val="681C3942"/>
    <w:rsid w:val="68460AAC"/>
    <w:rsid w:val="68AC1CFE"/>
    <w:rsid w:val="6A5F4BF7"/>
    <w:rsid w:val="6B142FA3"/>
    <w:rsid w:val="6BCD1DE6"/>
    <w:rsid w:val="6C505023"/>
    <w:rsid w:val="6D14299F"/>
    <w:rsid w:val="6D672A1E"/>
    <w:rsid w:val="6DC237D1"/>
    <w:rsid w:val="6DFD5F26"/>
    <w:rsid w:val="6F40725E"/>
    <w:rsid w:val="711172CF"/>
    <w:rsid w:val="71FD54DD"/>
    <w:rsid w:val="72F8322B"/>
    <w:rsid w:val="7410294D"/>
    <w:rsid w:val="76D71644"/>
    <w:rsid w:val="776C2FB6"/>
    <w:rsid w:val="79982284"/>
    <w:rsid w:val="7998662D"/>
    <w:rsid w:val="7A3239D3"/>
    <w:rsid w:val="7A8C5878"/>
    <w:rsid w:val="7B471854"/>
    <w:rsid w:val="7C552333"/>
    <w:rsid w:val="7CA86C55"/>
    <w:rsid w:val="7CF019C1"/>
    <w:rsid w:val="7D461CAD"/>
    <w:rsid w:val="7DA953C6"/>
    <w:rsid w:val="7E28286A"/>
    <w:rsid w:val="7E4515FE"/>
    <w:rsid w:val="7EAD59B2"/>
    <w:rsid w:val="7F401091"/>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qFormat/>
    <w:uiPriority w:val="0"/>
    <w:pPr>
      <w:spacing w:before="340" w:after="330" w:line="360" w:lineRule="auto"/>
      <w:jc w:val="center"/>
      <w:outlineLvl w:val="0"/>
    </w:pPr>
    <w:rPr>
      <w:rFonts w:eastAsiaTheme="minorEastAsia"/>
      <w:kern w:val="44"/>
      <w:sz w:val="44"/>
      <w:szCs w:val="28"/>
    </w:rPr>
  </w:style>
  <w:style w:type="paragraph" w:styleId="3">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3"/>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3"/>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E897F-538C-4B96-AE70-61EC26D0DC8B}">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67</Pages>
  <Words>38635</Words>
  <Characters>41651</Characters>
  <Lines>339</Lines>
  <Paragraphs>95</Paragraphs>
  <TotalTime>1</TotalTime>
  <ScaleCrop>false</ScaleCrop>
  <LinksUpToDate>false</LinksUpToDate>
  <CharactersWithSpaces>44432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Admin</cp:lastModifiedBy>
  <cp:lastPrinted>2020-05-26T01:03:00Z</cp:lastPrinted>
  <dcterms:modified xsi:type="dcterms:W3CDTF">2022-05-09T04:30:03Z</dcterms:modified>
  <dc:title>招标编号：UHO2010-G0029</dc:title>
  <cp:revision>478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64BD6BEC6AE74B58867C4934D840E628</vt:lpwstr>
  </property>
  <property fmtid="{D5CDD505-2E9C-101B-9397-08002B2CF9AE}" pid="4" name="commondata">
    <vt:lpwstr>eyJoZGlkIjoiYmE5NjUzYTg1ZTIzYTk4NzNjNDQ0MmE3NDZjYzI0NjIifQ==</vt:lpwstr>
  </property>
</Properties>
</file>