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rect id="1026" o:spid="_x0000_s2069" o:spt="1" style="position:absolute;left:0pt;margin-left:45.7pt;margin-top:-3.3pt;height:46.8pt;width:294.8pt;z-index:251660288;mso-width-relative:page;mso-height-relative:page;" stroked="t" coordsize="21600,21600">
            <v:path/>
            <v:fill focussize="0,0"/>
            <v:stroke color="#FFFFFF"/>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rect>
        </w:pict>
      </w:r>
      <w:r>
        <w:rPr>
          <w:b/>
          <w:kern w:val="0"/>
          <w:sz w:val="28"/>
          <w:szCs w:val="28"/>
        </w:rPr>
        <w:drawing>
          <wp:inline distT="0" distB="0" distL="0" distR="0">
            <wp:extent cx="551180" cy="473075"/>
            <wp:effectExtent l="57150" t="19050" r="19812" b="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6" cstate="print"/>
                    <a:srcRect/>
                    <a:stretch>
                      <a:fillRect/>
                    </a:stretch>
                  </pic:blipFill>
                  <pic:spPr>
                    <a:xfrm>
                      <a:off x="0" y="0"/>
                      <a:ext cx="551180" cy="473075"/>
                    </a:xfrm>
                    <a:prstGeom prst="rect">
                      <a:avLst/>
                    </a:prstGeom>
                    <a:solidFill>
                      <a:srgbClr val="FFFFFF"/>
                    </a:solidFill>
                    <a:ln>
                      <a:noFill/>
                    </a:ln>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宋体" w:hAnsi="宋体"/>
          <w:b/>
          <w:snapToGrid w:val="0"/>
          <w:kern w:val="0"/>
          <w:sz w:val="70"/>
          <w:szCs w:val="70"/>
        </w:rPr>
      </w:pPr>
      <w:bookmarkStart w:id="0" w:name="_Hlk105865001"/>
      <w:r>
        <w:rPr>
          <w:rFonts w:hint="eastAsia" w:ascii="宋体" w:hAnsi="宋体"/>
          <w:b/>
          <w:bCs/>
          <w:snapToGrid w:val="0"/>
          <w:kern w:val="0"/>
          <w:sz w:val="70"/>
          <w:szCs w:val="70"/>
        </w:rPr>
        <w:t>深圳市宝安区人民医院调剂用中药饮片采购项目</w:t>
      </w:r>
    </w:p>
    <w:bookmarkEnd w:id="0"/>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宋体" w:hAnsi="宋体"/>
          <w:b/>
          <w:snapToGrid w:val="0"/>
          <w:kern w:val="0"/>
          <w:sz w:val="90"/>
        </w:rPr>
      </w:pPr>
      <w:r>
        <w:rPr>
          <w:rFonts w:hint="eastAsia" w:ascii="宋体" w:hAnsi="宋体"/>
          <w:b/>
          <w:snapToGrid w:val="0"/>
          <w:kern w:val="0"/>
          <w:sz w:val="90"/>
        </w:rPr>
        <w:t>货物类采购文件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宋体" w:hAnsi="宋体"/>
          <w:b/>
          <w:snapToGrid w:val="0"/>
          <w:kern w:val="0"/>
          <w:sz w:val="32"/>
        </w:rPr>
      </w:pPr>
      <w:r>
        <w:rPr>
          <w:rFonts w:hint="eastAsia" w:ascii="宋体" w:hAnsi="宋体"/>
          <w:b/>
          <w:snapToGrid w:val="0"/>
          <w:kern w:val="0"/>
          <w:sz w:val="32"/>
        </w:rPr>
        <w:t>项目编号：SZZZ2023-QA0219</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30"/>
        <w:adjustRightInd w:val="0"/>
        <w:snapToGrid w:val="0"/>
        <w:spacing w:line="300" w:lineRule="auto"/>
        <w:jc w:val="center"/>
        <w:rPr>
          <w:rFonts w:ascii="Times New Roman" w:hAnsi="Times New Roman" w:eastAsia="经典等线简"/>
          <w:b/>
          <w:snapToGrid w:val="0"/>
          <w:sz w:val="30"/>
        </w:rPr>
      </w:pPr>
    </w:p>
    <w:p/>
    <w:p/>
    <w:p>
      <w:pPr>
        <w:pStyle w:val="30"/>
        <w:adjustRightInd w:val="0"/>
        <w:snapToGrid w:val="0"/>
        <w:spacing w:line="300" w:lineRule="auto"/>
        <w:ind w:hanging="835"/>
        <w:jc w:val="center"/>
        <w:rPr>
          <w:b/>
          <w:snapToGrid w:val="0"/>
          <w:sz w:val="30"/>
        </w:rPr>
      </w:pPr>
      <w:r>
        <w:rPr>
          <w:rFonts w:hint="eastAsia"/>
          <w:b/>
          <w:snapToGrid w:val="0"/>
          <w:sz w:val="30"/>
        </w:rPr>
        <w:t>二〇二三年</w:t>
      </w:r>
      <w:r>
        <w:rPr>
          <w:rFonts w:hint="eastAsia"/>
          <w:b/>
          <w:snapToGrid w:val="0"/>
          <w:sz w:val="30"/>
          <w:lang w:val="en-US" w:eastAsia="zh-CN"/>
        </w:rPr>
        <w:t>十</w:t>
      </w:r>
      <w:r>
        <w:rPr>
          <w:rFonts w:hint="eastAsia"/>
          <w:b/>
          <w:snapToGrid w:val="0"/>
          <w:sz w:val="30"/>
        </w:rPr>
        <w:t>月</w:t>
      </w:r>
    </w:p>
    <w:p>
      <w:pPr>
        <w:pStyle w:val="30"/>
        <w:adjustRightInd w:val="0"/>
        <w:snapToGrid w:val="0"/>
        <w:spacing w:line="300" w:lineRule="auto"/>
        <w:ind w:hanging="835"/>
        <w:jc w:val="center"/>
        <w:rPr>
          <w:b/>
          <w:snapToGrid w:val="0"/>
          <w:sz w:val="30"/>
        </w:rPr>
      </w:pPr>
    </w:p>
    <w:p>
      <w:pPr>
        <w:pStyle w:val="30"/>
        <w:adjustRightInd w:val="0"/>
        <w:snapToGrid w:val="0"/>
        <w:spacing w:line="300" w:lineRule="auto"/>
        <w:ind w:hanging="835"/>
        <w:jc w:val="center"/>
        <w:rPr>
          <w:b/>
          <w:bCs/>
          <w:szCs w:val="21"/>
        </w:rPr>
      </w:pPr>
      <w:r>
        <w:rPr>
          <w:b/>
          <w:kern w:val="0"/>
          <w:sz w:val="28"/>
          <w:szCs w:val="28"/>
        </w:rPr>
        <w:br w:type="page"/>
      </w:r>
    </w:p>
    <w:p>
      <w:pPr>
        <w:pStyle w:val="506"/>
        <w:jc w:val="center"/>
        <w:rPr>
          <w:color w:val="auto"/>
          <w:lang w:val="zh-CN"/>
        </w:rPr>
      </w:pPr>
    </w:p>
    <w:p>
      <w:pPr>
        <w:pStyle w:val="506"/>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6"/>
        <w:tabs>
          <w:tab w:val="right" w:leader="dot" w:pos="9638"/>
        </w:tabs>
        <w:spacing w:line="360" w:lineRule="auto"/>
        <w:rPr>
          <w:rFonts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"_Toc6265" </w:instrText>
      </w:r>
      <w:r>
        <w:fldChar w:fldCharType="separate"/>
      </w:r>
      <w:r>
        <w:rPr>
          <w:rFonts w:hint="eastAsia" w:ascii="仿宋_GB2312" w:eastAsia="仿宋_GB2312"/>
          <w:sz w:val="24"/>
        </w:rPr>
        <w:t>第一章  采购邀请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_Toc6265 \h </w:instrText>
      </w:r>
      <w:r>
        <w:rPr>
          <w:rFonts w:hint="eastAsia" w:ascii="仿宋_GB2312" w:eastAsia="仿宋_GB2312"/>
          <w:sz w:val="24"/>
        </w:rPr>
        <w:fldChar w:fldCharType="separate"/>
      </w:r>
      <w:r>
        <w:rPr>
          <w:rFonts w:hint="eastAsia" w:ascii="仿宋_GB2312" w:eastAsia="仿宋_GB2312"/>
          <w:sz w:val="24"/>
        </w:rPr>
        <w:t>3</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"_Toc17735" </w:instrText>
      </w:r>
      <w:r>
        <w:fldChar w:fldCharType="separate"/>
      </w:r>
      <w:r>
        <w:rPr>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_Toc17735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"_Toc15948" </w:instrText>
      </w:r>
      <w:r>
        <w:fldChar w:fldCharType="separate"/>
      </w:r>
      <w:r>
        <w:rPr>
          <w:rFonts w:hint="eastAsia" w:ascii="仿宋_GB2312" w:eastAsia="仿宋_GB2312"/>
          <w:sz w:val="24"/>
        </w:rPr>
        <w:t>第三章  响应文件初审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_Toc15948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"_Toc4700" </w:instrText>
      </w:r>
      <w:r>
        <w:fldChar w:fldCharType="separate"/>
      </w:r>
      <w:r>
        <w:rPr>
          <w:rFonts w:hint="eastAsia" w:ascii="仿宋_GB2312" w:eastAsia="仿宋_GB2312"/>
          <w:sz w:val="24"/>
        </w:rPr>
        <w:t>第四章  评审方法和标准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_Toc4700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"_Toc24707" </w:instrText>
      </w:r>
      <w:r>
        <w:fldChar w:fldCharType="separate"/>
      </w:r>
      <w:r>
        <w:rPr>
          <w:rFonts w:hint="eastAsia" w:ascii="仿宋_GB2312" w:eastAsia="仿宋_GB2312"/>
          <w:sz w:val="24"/>
        </w:rPr>
        <w:t>一、评审方法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_Toc24707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"_Toc16380" </w:instrText>
      </w:r>
      <w:r>
        <w:fldChar w:fldCharType="separate"/>
      </w:r>
      <w:r>
        <w:rPr>
          <w:rFonts w:hint="eastAsia" w:ascii="仿宋_GB2312" w:eastAsia="仿宋_GB2312"/>
          <w:sz w:val="24"/>
        </w:rPr>
        <w:t>二、评审标准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_Toc16380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"_Toc22938" </w:instrText>
      </w:r>
      <w:r>
        <w:fldChar w:fldCharType="separate"/>
      </w:r>
      <w:r>
        <w:rPr>
          <w:rFonts w:hint="eastAsia" w:ascii="仿宋_GB2312" w:eastAsia="仿宋_GB2312"/>
          <w:sz w:val="24"/>
        </w:rPr>
        <w:t>第五章  供应商须知前附表</w:t>
      </w:r>
      <w:bookmarkStart w:id="82" w:name="_GoBack"/>
      <w:bookmarkEnd w:id="82"/>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_Toc22938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"_Toc12620" </w:instrText>
      </w:r>
      <w:r>
        <w:fldChar w:fldCharType="separate"/>
      </w:r>
      <w:r>
        <w:rPr>
          <w:rFonts w:hint="eastAsia" w:ascii="仿宋_GB2312" w:eastAsia="仿宋_GB2312"/>
          <w:sz w:val="24"/>
        </w:rPr>
        <w:t>第六章  供应商须知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_Toc12620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"_Toc27131" </w:instrText>
      </w:r>
      <w:r>
        <w:fldChar w:fldCharType="separate"/>
      </w:r>
      <w:r>
        <w:rPr>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_Toc27131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"_Toc1611" </w:instrText>
      </w:r>
      <w:r>
        <w:fldChar w:fldCharType="separate"/>
      </w:r>
      <w:r>
        <w:rPr>
          <w:rFonts w:hint="eastAsia" w:ascii="仿宋_GB2312" w:eastAsia="仿宋_GB2312"/>
          <w:sz w:val="24"/>
        </w:rPr>
        <w:t>二、采购文件说明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_Toc1611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"_Toc3375" </w:instrText>
      </w:r>
      <w:r>
        <w:fldChar w:fldCharType="separate"/>
      </w:r>
      <w:r>
        <w:rPr>
          <w:rFonts w:hint="eastAsia" w:ascii="仿宋_GB2312" w:eastAsia="仿宋_GB2312"/>
          <w:sz w:val="24"/>
        </w:rPr>
        <w:t>三、响应文件的编写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_Toc3375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"_Toc6203" </w:instrText>
      </w:r>
      <w:r>
        <w:fldChar w:fldCharType="separate"/>
      </w:r>
      <w:r>
        <w:rPr>
          <w:rFonts w:hint="eastAsia" w:ascii="仿宋_GB2312" w:eastAsia="仿宋_GB2312"/>
          <w:sz w:val="24"/>
        </w:rPr>
        <w:t>四、响应文件的递交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_Toc6203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"_Toc15969" </w:instrText>
      </w:r>
      <w:r>
        <w:fldChar w:fldCharType="separate"/>
      </w:r>
      <w:r>
        <w:rPr>
          <w:rFonts w:hint="eastAsia" w:ascii="仿宋_GB2312" w:eastAsia="仿宋_GB2312"/>
          <w:sz w:val="24"/>
        </w:rPr>
        <w:t>五、开标和评审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_Toc15969 \h </w:instrText>
      </w:r>
      <w:r>
        <w:rPr>
          <w:rFonts w:hint="eastAsia" w:ascii="仿宋_GB2312" w:eastAsia="仿宋_GB2312"/>
          <w:sz w:val="24"/>
        </w:rPr>
        <w:fldChar w:fldCharType="separate"/>
      </w:r>
      <w:r>
        <w:rPr>
          <w:rFonts w:hint="eastAsia"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"_Toc17086" </w:instrText>
      </w:r>
      <w:r>
        <w:fldChar w:fldCharType="separate"/>
      </w:r>
      <w:r>
        <w:rPr>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_Toc17086 \h </w:instrText>
      </w:r>
      <w:r>
        <w:rPr>
          <w:rFonts w:hint="eastAsia" w:ascii="仿宋_GB2312" w:eastAsia="仿宋_GB2312"/>
          <w:sz w:val="24"/>
        </w:rPr>
        <w:fldChar w:fldCharType="separate"/>
      </w:r>
      <w:r>
        <w:rPr>
          <w:rFonts w:hint="eastAsia" w:ascii="仿宋_GB2312" w:eastAsia="仿宋_GB2312"/>
          <w:sz w:val="24"/>
        </w:rPr>
        <w:t>45</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38"/>
        </w:tabs>
        <w:spacing w:line="360" w:lineRule="auto"/>
        <w:rPr>
          <w:rFonts w:ascii="仿宋_GB2312" w:hAnsi="宋体" w:eastAsia="仿宋_GB2312" w:cs="宋体"/>
          <w:sz w:val="24"/>
        </w:rPr>
      </w:pPr>
      <w:r>
        <w:fldChar w:fldCharType="begin"/>
      </w:r>
      <w:r>
        <w:instrText xml:space="preserve"> HYPERLINK \l "_Toc11053" </w:instrText>
      </w:r>
      <w:r>
        <w:fldChar w:fldCharType="separate"/>
      </w:r>
      <w:r>
        <w:rPr>
          <w:rFonts w:hint="eastAsia" w:ascii="仿宋_GB2312" w:hAnsi="宋体" w:eastAsia="仿宋_GB2312" w:cs="宋体"/>
          <w:sz w:val="24"/>
        </w:rPr>
        <w:t>第七章  响应文件格式</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_Toc11053 \h </w:instrText>
      </w:r>
      <w:r>
        <w:rPr>
          <w:rFonts w:hint="eastAsia" w:ascii="仿宋_GB2312" w:hAnsi="宋体" w:eastAsia="仿宋_GB2312" w:cs="宋体"/>
          <w:sz w:val="24"/>
        </w:rPr>
        <w:fldChar w:fldCharType="separate"/>
      </w:r>
      <w:r>
        <w:rPr>
          <w:rFonts w:hint="eastAsia" w:ascii="仿宋_GB2312" w:hAnsi="宋体" w:eastAsia="仿宋_GB2312" w:cs="宋体"/>
          <w:sz w:val="24"/>
        </w:rPr>
        <w:t>47</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3"/>
        <w:tabs>
          <w:tab w:val="right" w:leader="dot" w:pos="9638"/>
        </w:tabs>
        <w:spacing w:line="360" w:lineRule="auto"/>
        <w:rPr>
          <w:rFonts w:ascii="仿宋_GB2312" w:hAnsi="宋体" w:eastAsia="仿宋_GB2312" w:cs="宋体"/>
          <w:sz w:val="24"/>
        </w:rPr>
      </w:pPr>
      <w:r>
        <w:fldChar w:fldCharType="begin"/>
      </w:r>
      <w:r>
        <w:instrText xml:space="preserve"> HYPERLINK \l "_Toc17275" </w:instrText>
      </w:r>
      <w:r>
        <w:fldChar w:fldCharType="separate"/>
      </w:r>
      <w:r>
        <w:rPr>
          <w:rFonts w:hint="eastAsia" w:ascii="仿宋_GB2312" w:hAnsi="宋体" w:eastAsia="仿宋_GB2312" w:cs="宋体"/>
          <w:sz w:val="24"/>
        </w:rPr>
        <w:t>响应文件编制说明</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_Toc17275 \h </w:instrText>
      </w:r>
      <w:r>
        <w:rPr>
          <w:rFonts w:hint="eastAsia" w:ascii="仿宋_GB2312" w:hAnsi="宋体" w:eastAsia="仿宋_GB2312" w:cs="宋体"/>
          <w:sz w:val="24"/>
        </w:rPr>
        <w:fldChar w:fldCharType="separate"/>
      </w:r>
      <w:r>
        <w:rPr>
          <w:rFonts w:hint="eastAsia" w:ascii="仿宋_GB2312" w:hAnsi="宋体" w:eastAsia="仿宋_GB2312" w:cs="宋体"/>
          <w:sz w:val="24"/>
        </w:rPr>
        <w:t>47</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3"/>
        <w:tabs>
          <w:tab w:val="right" w:leader="dot" w:pos="9638"/>
        </w:tabs>
        <w:spacing w:line="360" w:lineRule="auto"/>
        <w:rPr>
          <w:rFonts w:ascii="仿宋_GB2312" w:hAnsi="宋体" w:eastAsia="仿宋_GB2312" w:cs="宋体"/>
          <w:sz w:val="24"/>
        </w:rPr>
      </w:pPr>
      <w:r>
        <w:fldChar w:fldCharType="begin"/>
      </w:r>
      <w:r>
        <w:instrText xml:space="preserve"> HYPERLINK \l "_Toc12078" </w:instrText>
      </w:r>
      <w:r>
        <w:fldChar w:fldCharType="separate"/>
      </w:r>
      <w:r>
        <w:rPr>
          <w:rFonts w:hint="eastAsia" w:ascii="仿宋_GB2312" w:hAnsi="宋体" w:eastAsia="仿宋_GB2312" w:cs="宋体"/>
          <w:sz w:val="24"/>
        </w:rPr>
        <w:t>响应文件格式</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_Toc12078 \h </w:instrText>
      </w:r>
      <w:r>
        <w:rPr>
          <w:rFonts w:hint="eastAsia" w:ascii="仿宋_GB2312" w:hAnsi="宋体" w:eastAsia="仿宋_GB2312" w:cs="宋体"/>
          <w:sz w:val="24"/>
        </w:rPr>
        <w:fldChar w:fldCharType="separate"/>
      </w:r>
      <w:r>
        <w:rPr>
          <w:rFonts w:hint="eastAsia" w:ascii="仿宋_GB2312" w:hAnsi="宋体" w:eastAsia="仿宋_GB2312" w:cs="宋体"/>
          <w:sz w:val="24"/>
        </w:rPr>
        <w:t>49</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3"/>
        <w:tabs>
          <w:tab w:val="right" w:leader="dot" w:pos="9638"/>
        </w:tabs>
        <w:spacing w:line="360" w:lineRule="auto"/>
        <w:rPr>
          <w:rFonts w:ascii="仿宋_GB2312" w:eastAsia="仿宋_GB2312"/>
          <w:sz w:val="24"/>
        </w:rPr>
      </w:pPr>
      <w:r>
        <w:fldChar w:fldCharType="begin"/>
      </w:r>
      <w:r>
        <w:instrText xml:space="preserve"> HYPERLINK \l "_Toc4591" </w:instrText>
      </w:r>
      <w:r>
        <w:fldChar w:fldCharType="separate"/>
      </w:r>
      <w:r>
        <w:rPr>
          <w:rFonts w:hint="eastAsia" w:ascii="仿宋_GB2312" w:hAnsi="宋体" w:eastAsia="仿宋_GB2312" w:cs="宋体"/>
          <w:sz w:val="24"/>
        </w:rPr>
        <w:t>评审指引表</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_Toc4591 \h </w:instrText>
      </w:r>
      <w:r>
        <w:rPr>
          <w:rFonts w:hint="eastAsia" w:ascii="仿宋_GB2312" w:hAnsi="宋体" w:eastAsia="仿宋_GB2312" w:cs="宋体"/>
          <w:sz w:val="24"/>
        </w:rPr>
        <w:fldChar w:fldCharType="separate"/>
      </w:r>
      <w:r>
        <w:rPr>
          <w:rFonts w:hint="eastAsia" w:ascii="仿宋_GB2312" w:hAnsi="宋体" w:eastAsia="仿宋_GB2312" w:cs="宋体"/>
          <w:sz w:val="24"/>
        </w:rPr>
        <w:t>50</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36"/>
        <w:tabs>
          <w:tab w:val="right" w:leader="dot" w:pos="9638"/>
        </w:tabs>
        <w:spacing w:line="360" w:lineRule="auto"/>
        <w:rPr>
          <w:rFonts w:ascii="仿宋_GB2312" w:eastAsia="仿宋_GB2312"/>
          <w:sz w:val="24"/>
        </w:rPr>
      </w:pPr>
      <w:r>
        <w:fldChar w:fldCharType="begin"/>
      </w:r>
      <w:r>
        <w:instrText xml:space="preserve"> HYPERLINK \l "_Toc12969" </w:instrText>
      </w:r>
      <w:r>
        <w:fldChar w:fldCharType="separate"/>
      </w:r>
      <w:r>
        <w:rPr>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_Toc12969 \h </w:instrText>
      </w:r>
      <w:r>
        <w:rPr>
          <w:rFonts w:hint="eastAsia" w:ascii="仿宋_GB2312" w:eastAsia="仿宋_GB2312"/>
          <w:sz w:val="24"/>
        </w:rPr>
        <w:fldChar w:fldCharType="separate"/>
      </w:r>
      <w:r>
        <w:rPr>
          <w:rFonts w:hint="eastAsia" w:ascii="仿宋_GB2312" w:eastAsia="仿宋_GB2312"/>
          <w:sz w:val="24"/>
        </w:rPr>
        <w:t>67</w:t>
      </w:r>
      <w:r>
        <w:rPr>
          <w:rFonts w:hint="eastAsia" w:ascii="仿宋_GB2312" w:eastAsia="仿宋_GB2312"/>
          <w:sz w:val="24"/>
        </w:rPr>
        <w:fldChar w:fldCharType="end"/>
      </w:r>
      <w:r>
        <w:rPr>
          <w:rFonts w:hint="eastAsia" w:ascii="仿宋_GB2312" w:eastAsia="仿宋_GB2312"/>
          <w:sz w:val="24"/>
        </w:rPr>
        <w:fldChar w:fldCharType="end"/>
      </w:r>
    </w:p>
    <w:p>
      <w:pPr>
        <w:spacing w:line="360" w:lineRule="auto"/>
      </w:pPr>
      <w:r>
        <w:rPr>
          <w:rFonts w:hint="eastAsia" w:ascii="仿宋_GB2312" w:eastAsia="仿宋_GB2312"/>
          <w:sz w:val="24"/>
        </w:rPr>
        <w:fldChar w:fldCharType="end"/>
      </w:r>
    </w:p>
    <w:p>
      <w:pPr>
        <w:widowControl/>
        <w:jc w:val="left"/>
      </w:pPr>
      <w:r>
        <w:br w:type="page"/>
      </w:r>
    </w:p>
    <w:p/>
    <w:p>
      <w:pPr>
        <w:pStyle w:val="4"/>
      </w:pPr>
      <w:bookmarkStart w:id="1" w:name="_Toc6265"/>
      <w:r>
        <w:rPr>
          <w:rFonts w:hint="eastAsia"/>
        </w:rPr>
        <w:t>第一章  采购邀请</w:t>
      </w:r>
      <w:bookmarkEnd w:id="1"/>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深圳市宝安区人民医院调剂用中药饮片采购项目</w:t>
      </w:r>
      <w:r>
        <w:rPr>
          <w:rFonts w:hint="eastAsia" w:ascii="宋体" w:hAnsi="宋体" w:cs="Arial Unicode MS"/>
          <w:snapToGrid w:val="0"/>
          <w:kern w:val="0"/>
          <w:szCs w:val="21"/>
        </w:rPr>
        <w:t>采购项目的潜在供应商应在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获取采购文件，并于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日</w:t>
      </w:r>
      <w:r>
        <w:rPr>
          <w:rFonts w:ascii="宋体" w:hAnsi="宋体" w:cs="Arial Unicode MS"/>
          <w:snapToGrid w:val="0"/>
          <w:kern w:val="0"/>
          <w:szCs w:val="21"/>
          <w:u w:val="single"/>
        </w:rPr>
        <w:t>9</w:t>
      </w:r>
      <w:r>
        <w:rPr>
          <w:rFonts w:hint="eastAsia" w:ascii="宋体" w:hAnsi="宋体" w:cs="Arial Unicode MS"/>
          <w:snapToGrid w:val="0"/>
          <w:kern w:val="0"/>
          <w:szCs w:val="21"/>
          <w:u w:val="single"/>
        </w:rPr>
        <w:t>:</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（北京时间）前递交响应文件。</w:t>
      </w:r>
    </w:p>
    <w:p>
      <w:pPr>
        <w:adjustRightInd w:val="0"/>
        <w:snapToGrid w:val="0"/>
        <w:spacing w:line="360" w:lineRule="auto"/>
        <w:ind w:firstLine="420" w:firstLineChars="200"/>
        <w:jc w:val="left"/>
        <w:rPr>
          <w:rFonts w:ascii="宋体" w:hAnsi="宋体" w:cs="Arial Unicode MS"/>
          <w:snapToGrid w:val="0"/>
          <w:kern w:val="0"/>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5"/>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color w:val="auto"/>
          <w:sz w:val="21"/>
          <w:szCs w:val="21"/>
        </w:rPr>
        <w:t>SZZZ2023-QA0219</w:t>
      </w:r>
    </w:p>
    <w:p>
      <w:pPr>
        <w:pStyle w:val="455"/>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2、项目名称：深圳市宝安区人民医院调剂用中药饮片采购项目</w:t>
      </w:r>
    </w:p>
    <w:p>
      <w:pPr>
        <w:pStyle w:val="455"/>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3、预算金额：人民币</w:t>
      </w:r>
      <w:r>
        <w:rPr>
          <w:rFonts w:hint="eastAsia" w:ascii="宋体" w:hAnsi="宋体" w:eastAsia="宋体"/>
          <w:snapToGrid w:val="0"/>
          <w:color w:val="auto"/>
          <w:sz w:val="21"/>
          <w:szCs w:val="21"/>
          <w:u w:val="single"/>
        </w:rPr>
        <w:t xml:space="preserve"> 500 </w:t>
      </w:r>
      <w:r>
        <w:rPr>
          <w:rFonts w:hint="eastAsia" w:ascii="宋体" w:hAnsi="宋体" w:eastAsia="宋体"/>
          <w:snapToGrid w:val="0"/>
          <w:color w:val="auto"/>
          <w:sz w:val="21"/>
          <w:szCs w:val="21"/>
        </w:rPr>
        <w:t>万元</w:t>
      </w:r>
      <w:r>
        <w:rPr>
          <w:rFonts w:hint="eastAsia" w:ascii="宋体" w:hAnsi="宋体" w:eastAsia="宋体"/>
          <w:snapToGrid w:val="0"/>
          <w:color w:val="auto"/>
          <w:sz w:val="21"/>
          <w:szCs w:val="21"/>
          <w:lang w:eastAsia="zh-CN"/>
        </w:rPr>
        <w:t>（</w:t>
      </w:r>
      <w:r>
        <w:rPr>
          <w:rFonts w:hint="eastAsia" w:ascii="宋体" w:hAnsi="宋体" w:eastAsia="宋体"/>
          <w:snapToGrid w:val="0"/>
          <w:color w:val="auto"/>
          <w:sz w:val="21"/>
          <w:szCs w:val="21"/>
          <w:lang w:val="en-US" w:eastAsia="zh-CN"/>
        </w:rPr>
        <w:t>A包</w:t>
      </w:r>
      <w:r>
        <w:rPr>
          <w:rFonts w:hint="eastAsia" w:ascii="宋体" w:hAnsi="宋体" w:eastAsia="宋体"/>
          <w:snapToGrid w:val="0"/>
          <w:color w:val="auto"/>
          <w:sz w:val="21"/>
          <w:szCs w:val="21"/>
          <w:lang w:eastAsia="zh-CN"/>
        </w:rPr>
        <w:t>：1</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852</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407.00元；</w:t>
      </w:r>
      <w:r>
        <w:rPr>
          <w:rFonts w:hint="eastAsia" w:ascii="宋体" w:hAnsi="宋体" w:eastAsia="宋体"/>
          <w:snapToGrid w:val="0"/>
          <w:color w:val="auto"/>
          <w:sz w:val="21"/>
          <w:szCs w:val="21"/>
          <w:lang w:val="en-US" w:eastAsia="zh-CN"/>
        </w:rPr>
        <w:t>B包</w:t>
      </w:r>
      <w:r>
        <w:rPr>
          <w:rFonts w:hint="eastAsia" w:ascii="宋体" w:hAnsi="宋体" w:eastAsia="宋体"/>
          <w:snapToGrid w:val="0"/>
          <w:color w:val="auto"/>
          <w:sz w:val="21"/>
          <w:szCs w:val="21"/>
          <w:lang w:eastAsia="zh-CN"/>
        </w:rPr>
        <w:t>：1</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677</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143.00元；</w:t>
      </w:r>
      <w:r>
        <w:rPr>
          <w:rFonts w:hint="eastAsia" w:ascii="宋体" w:hAnsi="宋体" w:eastAsia="宋体"/>
          <w:snapToGrid w:val="0"/>
          <w:color w:val="auto"/>
          <w:sz w:val="21"/>
          <w:szCs w:val="21"/>
          <w:lang w:val="en-US" w:eastAsia="zh-CN"/>
        </w:rPr>
        <w:t>C包</w:t>
      </w:r>
      <w:r>
        <w:rPr>
          <w:rFonts w:hint="eastAsia" w:ascii="宋体" w:hAnsi="宋体" w:eastAsia="宋体"/>
          <w:snapToGrid w:val="0"/>
          <w:color w:val="auto"/>
          <w:sz w:val="21"/>
          <w:szCs w:val="21"/>
          <w:lang w:eastAsia="zh-CN"/>
        </w:rPr>
        <w:t>：1</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470</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450.00元）</w:t>
      </w:r>
    </w:p>
    <w:p>
      <w:pPr>
        <w:pStyle w:val="455"/>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4、最高限价：人民币</w:t>
      </w:r>
      <w:r>
        <w:rPr>
          <w:rFonts w:hint="eastAsia" w:ascii="宋体" w:hAnsi="宋体" w:eastAsia="宋体"/>
          <w:snapToGrid w:val="0"/>
          <w:color w:val="auto"/>
          <w:sz w:val="21"/>
          <w:szCs w:val="21"/>
          <w:u w:val="single"/>
        </w:rPr>
        <w:t xml:space="preserve"> 500 </w:t>
      </w:r>
      <w:r>
        <w:rPr>
          <w:rFonts w:hint="eastAsia" w:ascii="宋体" w:hAnsi="宋体" w:eastAsia="宋体"/>
          <w:snapToGrid w:val="0"/>
          <w:color w:val="auto"/>
          <w:sz w:val="21"/>
          <w:szCs w:val="21"/>
        </w:rPr>
        <w:t>万元</w:t>
      </w:r>
      <w:r>
        <w:rPr>
          <w:rFonts w:hint="eastAsia" w:ascii="宋体" w:hAnsi="宋体" w:eastAsia="宋体"/>
          <w:snapToGrid w:val="0"/>
          <w:color w:val="auto"/>
          <w:sz w:val="21"/>
          <w:szCs w:val="21"/>
          <w:lang w:eastAsia="zh-CN"/>
        </w:rPr>
        <w:t>（</w:t>
      </w:r>
      <w:r>
        <w:rPr>
          <w:rFonts w:hint="eastAsia" w:ascii="宋体" w:hAnsi="宋体" w:eastAsia="宋体"/>
          <w:snapToGrid w:val="0"/>
          <w:color w:val="auto"/>
          <w:sz w:val="21"/>
          <w:szCs w:val="21"/>
          <w:lang w:val="en-US" w:eastAsia="zh-CN"/>
        </w:rPr>
        <w:t>A包</w:t>
      </w:r>
      <w:r>
        <w:rPr>
          <w:rFonts w:hint="eastAsia" w:ascii="宋体" w:hAnsi="宋体" w:eastAsia="宋体"/>
          <w:snapToGrid w:val="0"/>
          <w:color w:val="auto"/>
          <w:sz w:val="21"/>
          <w:szCs w:val="21"/>
          <w:lang w:eastAsia="zh-CN"/>
        </w:rPr>
        <w:t>：1</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852</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407.00元；</w:t>
      </w:r>
      <w:r>
        <w:rPr>
          <w:rFonts w:hint="eastAsia" w:ascii="宋体" w:hAnsi="宋体" w:eastAsia="宋体"/>
          <w:snapToGrid w:val="0"/>
          <w:color w:val="auto"/>
          <w:sz w:val="21"/>
          <w:szCs w:val="21"/>
          <w:lang w:val="en-US" w:eastAsia="zh-CN"/>
        </w:rPr>
        <w:t>B包</w:t>
      </w:r>
      <w:r>
        <w:rPr>
          <w:rFonts w:hint="eastAsia" w:ascii="宋体" w:hAnsi="宋体" w:eastAsia="宋体"/>
          <w:snapToGrid w:val="0"/>
          <w:color w:val="auto"/>
          <w:sz w:val="21"/>
          <w:szCs w:val="21"/>
          <w:lang w:eastAsia="zh-CN"/>
        </w:rPr>
        <w:t>：1</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677</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143.00元；</w:t>
      </w:r>
      <w:r>
        <w:rPr>
          <w:rFonts w:hint="eastAsia" w:ascii="宋体" w:hAnsi="宋体" w:eastAsia="宋体"/>
          <w:snapToGrid w:val="0"/>
          <w:color w:val="auto"/>
          <w:sz w:val="21"/>
          <w:szCs w:val="21"/>
          <w:lang w:val="en-US" w:eastAsia="zh-CN"/>
        </w:rPr>
        <w:t>C包</w:t>
      </w:r>
      <w:r>
        <w:rPr>
          <w:rFonts w:hint="eastAsia" w:ascii="宋体" w:hAnsi="宋体" w:eastAsia="宋体"/>
          <w:snapToGrid w:val="0"/>
          <w:color w:val="auto"/>
          <w:sz w:val="21"/>
          <w:szCs w:val="21"/>
          <w:lang w:eastAsia="zh-CN"/>
        </w:rPr>
        <w:t>：1</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470</w:t>
      </w:r>
      <w:r>
        <w:rPr>
          <w:rFonts w:hint="eastAsia" w:ascii="宋体" w:hAnsi="宋体" w:eastAsia="宋体"/>
          <w:snapToGrid w:val="0"/>
          <w:color w:val="auto"/>
          <w:sz w:val="21"/>
          <w:szCs w:val="21"/>
          <w:lang w:val="en-US" w:eastAsia="zh-CN"/>
        </w:rPr>
        <w:t>,</w:t>
      </w:r>
      <w:r>
        <w:rPr>
          <w:rFonts w:hint="eastAsia" w:ascii="宋体" w:hAnsi="宋体" w:eastAsia="宋体"/>
          <w:snapToGrid w:val="0"/>
          <w:color w:val="auto"/>
          <w:sz w:val="21"/>
          <w:szCs w:val="21"/>
          <w:lang w:eastAsia="zh-CN"/>
        </w:rPr>
        <w:t>450.00元）</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5、采购需求：</w:t>
      </w:r>
    </w:p>
    <w:tbl>
      <w:tblPr>
        <w:tblStyle w:val="52"/>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7"/>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7"/>
              <w:spacing w:line="360" w:lineRule="auto"/>
              <w:jc w:val="center"/>
              <w:rPr>
                <w:sz w:val="21"/>
              </w:rPr>
            </w:pPr>
            <w:r>
              <w:rPr>
                <w:sz w:val="21"/>
              </w:rPr>
              <w:t>标的名称</w:t>
            </w:r>
          </w:p>
        </w:tc>
        <w:tc>
          <w:tcPr>
            <w:tcW w:w="779" w:type="dxa"/>
            <w:shd w:val="clear" w:color="auto" w:fill="ABCDEF"/>
            <w:vAlign w:val="center"/>
          </w:tcPr>
          <w:p>
            <w:pPr>
              <w:pStyle w:val="47"/>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7"/>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7"/>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7"/>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7"/>
              <w:spacing w:before="0" w:beforeAutospacing="0" w:after="0" w:afterAutospacing="0" w:line="360" w:lineRule="auto"/>
              <w:jc w:val="center"/>
              <w:rPr>
                <w:rFonts w:ascii="宋体" w:hAnsi="宋体"/>
                <w:sz w:val="21"/>
                <w:szCs w:val="21"/>
              </w:rPr>
            </w:pPr>
            <w:r>
              <w:rPr>
                <w:rFonts w:hint="eastAsia" w:ascii="宋体" w:hAnsi="宋体" w:cs="宋体"/>
                <w:sz w:val="21"/>
                <w:szCs w:val="21"/>
              </w:rPr>
              <w:t>1</w:t>
            </w:r>
          </w:p>
        </w:tc>
        <w:tc>
          <w:tcPr>
            <w:tcW w:w="3120" w:type="dxa"/>
            <w:shd w:val="clear" w:color="auto" w:fill="auto"/>
            <w:vAlign w:val="center"/>
          </w:tcPr>
          <w:p>
            <w:pPr>
              <w:pStyle w:val="47"/>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A包：详见《货物清单明细》</w:t>
            </w:r>
          </w:p>
        </w:tc>
        <w:tc>
          <w:tcPr>
            <w:tcW w:w="779" w:type="dxa"/>
            <w:shd w:val="clear" w:color="auto" w:fill="auto"/>
            <w:vAlign w:val="center"/>
          </w:tcPr>
          <w:p>
            <w:pPr>
              <w:pStyle w:val="47"/>
              <w:spacing w:before="0" w:beforeAutospacing="0" w:after="0" w:afterAutospacing="0" w:line="360" w:lineRule="auto"/>
              <w:jc w:val="center"/>
              <w:rPr>
                <w:rFonts w:ascii="宋体" w:hAnsi="宋体"/>
                <w:sz w:val="21"/>
                <w:szCs w:val="21"/>
              </w:rPr>
            </w:pPr>
            <w:r>
              <w:rPr>
                <w:rFonts w:hint="eastAsia" w:ascii="宋体" w:hAnsi="宋体" w:cs="宋体"/>
                <w:sz w:val="21"/>
                <w:szCs w:val="21"/>
              </w:rPr>
              <w:t>1</w:t>
            </w:r>
          </w:p>
        </w:tc>
        <w:tc>
          <w:tcPr>
            <w:tcW w:w="779" w:type="dxa"/>
            <w:shd w:val="clear" w:color="auto" w:fill="auto"/>
            <w:vAlign w:val="center"/>
          </w:tcPr>
          <w:p>
            <w:pPr>
              <w:pStyle w:val="47"/>
              <w:spacing w:before="0" w:beforeAutospacing="0" w:after="0" w:afterAutospacing="0" w:line="360" w:lineRule="auto"/>
              <w:jc w:val="center"/>
              <w:rPr>
                <w:rFonts w:ascii="宋体" w:hAnsi="宋体"/>
                <w:sz w:val="21"/>
                <w:szCs w:val="21"/>
              </w:rPr>
            </w:pPr>
            <w:r>
              <w:rPr>
                <w:rFonts w:hint="eastAsia" w:ascii="宋体" w:hAnsi="宋体" w:cs="宋体"/>
                <w:sz w:val="21"/>
                <w:szCs w:val="21"/>
              </w:rPr>
              <w:t>批</w:t>
            </w:r>
          </w:p>
        </w:tc>
        <w:tc>
          <w:tcPr>
            <w:tcW w:w="3261" w:type="dxa"/>
            <w:shd w:val="clear" w:color="auto" w:fill="auto"/>
            <w:vAlign w:val="center"/>
          </w:tcPr>
          <w:p>
            <w:pPr>
              <w:pStyle w:val="47"/>
              <w:spacing w:line="360" w:lineRule="auto"/>
              <w:jc w:val="center"/>
              <w:rPr>
                <w:rFonts w:ascii="宋体" w:hAnsi="宋体"/>
                <w:sz w:val="21"/>
              </w:rPr>
            </w:pPr>
            <w:r>
              <w:rPr>
                <w:rFonts w:hint="eastAsia" w:ascii="宋体" w:hAnsi="宋体"/>
                <w:sz w:val="21"/>
              </w:rPr>
              <w:t>详见采购文件项目需求</w:t>
            </w:r>
          </w:p>
        </w:tc>
        <w:tc>
          <w:tcPr>
            <w:tcW w:w="1134" w:type="dxa"/>
            <w:shd w:val="clear" w:color="auto" w:fill="auto"/>
            <w:vAlign w:val="center"/>
          </w:tcPr>
          <w:p>
            <w:pPr>
              <w:spacing w:line="360" w:lineRule="auto"/>
              <w:jc w:val="center"/>
              <w:rPr>
                <w:rFonts w:ascii="宋体" w:hAns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7"/>
              <w:spacing w:before="0" w:beforeAutospacing="0" w:after="0" w:afterAutospacing="0" w:line="36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3120" w:type="dxa"/>
            <w:shd w:val="clear" w:color="auto" w:fill="auto"/>
            <w:vAlign w:val="center"/>
          </w:tcPr>
          <w:p>
            <w:pPr>
              <w:pStyle w:val="47"/>
              <w:spacing w:line="360" w:lineRule="auto"/>
              <w:jc w:val="center"/>
              <w:rPr>
                <w:rFonts w:hint="eastAsia" w:ascii="宋体" w:hAnsi="宋体"/>
                <w:snapToGrid w:val="0"/>
                <w:sz w:val="21"/>
                <w:szCs w:val="21"/>
              </w:rPr>
            </w:pPr>
            <w:r>
              <w:rPr>
                <w:rFonts w:hint="eastAsia" w:ascii="宋体" w:hAnsi="宋体"/>
                <w:sz w:val="21"/>
                <w:szCs w:val="21"/>
                <w:lang w:val="en-US" w:eastAsia="zh-CN"/>
              </w:rPr>
              <w:t>B包：详见《货物清单明细》</w:t>
            </w:r>
          </w:p>
        </w:tc>
        <w:tc>
          <w:tcPr>
            <w:tcW w:w="779" w:type="dxa"/>
            <w:shd w:val="clear" w:color="auto" w:fill="auto"/>
            <w:vAlign w:val="center"/>
          </w:tcPr>
          <w:p>
            <w:pPr>
              <w:pStyle w:val="47"/>
              <w:spacing w:before="0" w:beforeAutospacing="0" w:after="0" w:afterAutospacing="0" w:line="360" w:lineRule="auto"/>
              <w:jc w:val="center"/>
              <w:rPr>
                <w:rFonts w:hint="eastAsia" w:ascii="宋体" w:hAnsi="宋体" w:eastAsia="宋体" w:cs="Times New Roman"/>
                <w:kern w:val="0"/>
                <w:sz w:val="21"/>
                <w:szCs w:val="21"/>
                <w:lang w:val="en-US" w:eastAsia="zh-CN" w:bidi="ar-SA"/>
              </w:rPr>
            </w:pPr>
            <w:r>
              <w:rPr>
                <w:rFonts w:hint="eastAsia" w:ascii="宋体" w:hAnsi="宋体" w:cs="宋体"/>
                <w:sz w:val="21"/>
                <w:szCs w:val="21"/>
              </w:rPr>
              <w:t>1</w:t>
            </w:r>
          </w:p>
        </w:tc>
        <w:tc>
          <w:tcPr>
            <w:tcW w:w="779" w:type="dxa"/>
            <w:shd w:val="clear" w:color="auto" w:fill="auto"/>
            <w:vAlign w:val="center"/>
          </w:tcPr>
          <w:p>
            <w:pPr>
              <w:pStyle w:val="47"/>
              <w:spacing w:before="0" w:beforeAutospacing="0" w:after="0" w:afterAutospacing="0" w:line="360" w:lineRule="auto"/>
              <w:jc w:val="center"/>
              <w:rPr>
                <w:rFonts w:hint="eastAsia" w:ascii="宋体" w:hAnsi="宋体" w:eastAsia="宋体" w:cs="Times New Roman"/>
                <w:kern w:val="0"/>
                <w:sz w:val="21"/>
                <w:szCs w:val="21"/>
                <w:lang w:val="en-US" w:eastAsia="zh-CN" w:bidi="ar-SA"/>
              </w:rPr>
            </w:pPr>
            <w:r>
              <w:rPr>
                <w:rFonts w:hint="eastAsia" w:ascii="宋体" w:hAnsi="宋体" w:cs="宋体"/>
                <w:sz w:val="21"/>
                <w:szCs w:val="21"/>
              </w:rPr>
              <w:t>批</w:t>
            </w:r>
          </w:p>
        </w:tc>
        <w:tc>
          <w:tcPr>
            <w:tcW w:w="3261" w:type="dxa"/>
            <w:shd w:val="clear" w:color="auto" w:fill="auto"/>
            <w:vAlign w:val="center"/>
          </w:tcPr>
          <w:p>
            <w:pPr>
              <w:pStyle w:val="47"/>
              <w:spacing w:line="360" w:lineRule="auto"/>
              <w:jc w:val="center"/>
              <w:rPr>
                <w:rFonts w:hint="eastAsia" w:ascii="宋体" w:hAnsi="宋体" w:eastAsia="宋体" w:cs="Times New Roman"/>
                <w:kern w:val="0"/>
                <w:sz w:val="21"/>
                <w:szCs w:val="24"/>
                <w:lang w:val="en-US" w:eastAsia="zh-CN" w:bidi="ar-SA"/>
              </w:rPr>
            </w:pPr>
            <w:r>
              <w:rPr>
                <w:rFonts w:hint="eastAsia" w:ascii="宋体" w:hAnsi="宋体"/>
                <w:sz w:val="21"/>
              </w:rPr>
              <w:t>详见采购文件项目需求</w:t>
            </w:r>
          </w:p>
        </w:tc>
        <w:tc>
          <w:tcPr>
            <w:tcW w:w="1134" w:type="dxa"/>
            <w:shd w:val="clear" w:color="auto" w:fill="auto"/>
            <w:vAlign w:val="center"/>
          </w:tcPr>
          <w:p>
            <w:pPr>
              <w:spacing w:line="360" w:lineRule="auto"/>
              <w:jc w:val="center"/>
              <w:rPr>
                <w:rFonts w:hint="eastAsia" w:ascii="宋体" w:hAnsi="宋体" w:eastAsia="宋体" w:cs="Times New Roman"/>
                <w:kern w:val="2"/>
                <w:sz w:val="21"/>
                <w:szCs w:val="24"/>
                <w:lang w:val="en-US" w:eastAsia="zh-CN" w:bidi="ar-SA"/>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7"/>
              <w:spacing w:before="0" w:beforeAutospacing="0" w:after="0" w:afterAutospacing="0" w:line="36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3120" w:type="dxa"/>
            <w:shd w:val="clear" w:color="auto" w:fill="auto"/>
            <w:vAlign w:val="center"/>
          </w:tcPr>
          <w:p>
            <w:pPr>
              <w:pStyle w:val="47"/>
              <w:spacing w:line="360" w:lineRule="auto"/>
              <w:jc w:val="center"/>
              <w:rPr>
                <w:rFonts w:hint="eastAsia" w:ascii="宋体" w:hAnsi="宋体"/>
                <w:snapToGrid w:val="0"/>
                <w:sz w:val="21"/>
                <w:szCs w:val="21"/>
              </w:rPr>
            </w:pPr>
            <w:r>
              <w:rPr>
                <w:rFonts w:hint="eastAsia" w:ascii="宋体" w:hAnsi="宋体"/>
                <w:sz w:val="21"/>
                <w:szCs w:val="21"/>
                <w:lang w:val="en-US" w:eastAsia="zh-CN"/>
              </w:rPr>
              <w:t>C包：详见《货物清单明细》</w:t>
            </w:r>
          </w:p>
        </w:tc>
        <w:tc>
          <w:tcPr>
            <w:tcW w:w="779" w:type="dxa"/>
            <w:shd w:val="clear" w:color="auto" w:fill="auto"/>
            <w:vAlign w:val="center"/>
          </w:tcPr>
          <w:p>
            <w:pPr>
              <w:pStyle w:val="47"/>
              <w:spacing w:before="0" w:beforeAutospacing="0" w:after="0" w:afterAutospacing="0" w:line="360" w:lineRule="auto"/>
              <w:jc w:val="center"/>
              <w:rPr>
                <w:rFonts w:hint="eastAsia" w:ascii="宋体" w:hAnsi="宋体" w:eastAsia="宋体" w:cs="Times New Roman"/>
                <w:kern w:val="0"/>
                <w:sz w:val="21"/>
                <w:szCs w:val="21"/>
                <w:lang w:val="en-US" w:eastAsia="zh-CN" w:bidi="ar-SA"/>
              </w:rPr>
            </w:pPr>
            <w:r>
              <w:rPr>
                <w:rFonts w:hint="eastAsia" w:ascii="宋体" w:hAnsi="宋体" w:cs="宋体"/>
                <w:sz w:val="21"/>
                <w:szCs w:val="21"/>
              </w:rPr>
              <w:t>1</w:t>
            </w:r>
          </w:p>
        </w:tc>
        <w:tc>
          <w:tcPr>
            <w:tcW w:w="779" w:type="dxa"/>
            <w:shd w:val="clear" w:color="auto" w:fill="auto"/>
            <w:vAlign w:val="center"/>
          </w:tcPr>
          <w:p>
            <w:pPr>
              <w:pStyle w:val="47"/>
              <w:spacing w:before="0" w:beforeAutospacing="0" w:after="0" w:afterAutospacing="0" w:line="360" w:lineRule="auto"/>
              <w:jc w:val="center"/>
              <w:rPr>
                <w:rFonts w:hint="eastAsia" w:ascii="宋体" w:hAnsi="宋体" w:eastAsia="宋体" w:cs="Times New Roman"/>
                <w:kern w:val="0"/>
                <w:sz w:val="21"/>
                <w:szCs w:val="21"/>
                <w:lang w:val="en-US" w:eastAsia="zh-CN" w:bidi="ar-SA"/>
              </w:rPr>
            </w:pPr>
            <w:r>
              <w:rPr>
                <w:rFonts w:hint="eastAsia" w:ascii="宋体" w:hAnsi="宋体" w:cs="宋体"/>
                <w:sz w:val="21"/>
                <w:szCs w:val="21"/>
              </w:rPr>
              <w:t>批</w:t>
            </w:r>
          </w:p>
        </w:tc>
        <w:tc>
          <w:tcPr>
            <w:tcW w:w="3261" w:type="dxa"/>
            <w:shd w:val="clear" w:color="auto" w:fill="auto"/>
            <w:vAlign w:val="center"/>
          </w:tcPr>
          <w:p>
            <w:pPr>
              <w:pStyle w:val="47"/>
              <w:spacing w:line="360" w:lineRule="auto"/>
              <w:jc w:val="center"/>
              <w:rPr>
                <w:rFonts w:hint="eastAsia" w:ascii="宋体" w:hAnsi="宋体" w:eastAsia="宋体" w:cs="Times New Roman"/>
                <w:kern w:val="0"/>
                <w:sz w:val="21"/>
                <w:szCs w:val="24"/>
                <w:lang w:val="en-US" w:eastAsia="zh-CN" w:bidi="ar-SA"/>
              </w:rPr>
            </w:pPr>
            <w:r>
              <w:rPr>
                <w:rFonts w:hint="eastAsia" w:ascii="宋体" w:hAnsi="宋体"/>
                <w:sz w:val="21"/>
              </w:rPr>
              <w:t>详见采购文件项目需求</w:t>
            </w:r>
          </w:p>
        </w:tc>
        <w:tc>
          <w:tcPr>
            <w:tcW w:w="1134" w:type="dxa"/>
            <w:shd w:val="clear" w:color="auto" w:fill="auto"/>
            <w:vAlign w:val="center"/>
          </w:tcPr>
          <w:p>
            <w:pPr>
              <w:spacing w:line="360" w:lineRule="auto"/>
              <w:jc w:val="center"/>
              <w:rPr>
                <w:rFonts w:hint="eastAsia" w:ascii="宋体" w:hAnsi="宋体" w:eastAsia="宋体" w:cs="Times New Roman"/>
                <w:kern w:val="2"/>
                <w:sz w:val="21"/>
                <w:szCs w:val="24"/>
                <w:lang w:val="en-US" w:eastAsia="zh-CN" w:bidi="ar-SA"/>
              </w:rPr>
            </w:pPr>
            <w:r>
              <w:rPr>
                <w:rFonts w:hint="eastAsia" w:ascii="宋体" w:hAnsi="宋体"/>
              </w:rPr>
              <w:t>无</w:t>
            </w:r>
          </w:p>
        </w:tc>
      </w:tr>
    </w:tbl>
    <w:p>
      <w:pPr>
        <w:pStyle w:val="455"/>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6、合同履行期限：详见采购文件。</w:t>
      </w:r>
    </w:p>
    <w:p>
      <w:pPr>
        <w:pStyle w:val="455"/>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7、本项目（是/否）接受联合体</w:t>
      </w:r>
      <w:r>
        <w:rPr>
          <w:rFonts w:hint="eastAsia" w:ascii="宋体" w:hAnsi="宋体" w:eastAsia="宋体"/>
          <w:snapToGrid w:val="0"/>
          <w:color w:val="auto"/>
          <w:sz w:val="21"/>
        </w:rPr>
        <w:t>响应</w:t>
      </w:r>
      <w:r>
        <w:rPr>
          <w:rFonts w:hint="eastAsia" w:ascii="宋体" w:hAnsi="宋体" w:eastAsia="宋体"/>
          <w:snapToGrid w:val="0"/>
          <w:color w:val="auto"/>
          <w:sz w:val="21"/>
          <w:szCs w:val="21"/>
        </w:rPr>
        <w:t>：详见“申请人的资格要求”。</w:t>
      </w:r>
    </w:p>
    <w:p>
      <w:pPr>
        <w:pStyle w:val="455"/>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（1）是在中华人民共和国境内注册并合法运作的独立法人或其他组织（提供营业执照或法人证书等证明材料复印件或扫描件加盖供应商公章）；</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（2）参与本项目采购活动前三年内，在经营活动中没有重大违法记录（须按本项目响应文件格式要求提供《承诺函》加盖供应商公章）；</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（3）参与本项目采购活动时不存在被有关部门禁止参与采购活动且在有效期内的情况，</w:t>
      </w:r>
      <w:r>
        <w:rPr>
          <w:rFonts w:hint="eastAsia" w:asciiTheme="minorEastAsia" w:hAnsiTheme="minorEastAsia" w:eastAsiaTheme="minorEastAsia"/>
          <w:snapToGrid w:val="0"/>
        </w:rPr>
        <w:t>不存在与其他采购参加人串通投标，隐瞒真实情况，提供虚假资料等违法违规情形</w:t>
      </w:r>
      <w:r>
        <w:rPr>
          <w:rFonts w:hint="eastAsia" w:ascii="宋体" w:hAnsi="宋体" w:cs="Arial Unicode MS"/>
          <w:snapToGrid w:val="0"/>
          <w:kern w:val="0"/>
          <w:szCs w:val="18"/>
        </w:rPr>
        <w:t>（须按本项目响应文件格式要求提供《承诺函》加盖供应商公章）；</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4）单位负责人为同一人或者存在直接控股、管理关系的不同供应商，不得参加同一合同项下的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5）供应商未被列入失信被执行人、重大税收违法案件当事人名单及政府采购严重违法失信行为记录名单（“信用中国”（www.creditchina.gov.cn）“信用服务”栏的“重大税收违法失信主体”、“失信被执行人”及“中国政府采购”（www.ccgp.gov.cn）“政府采购严重违法失信行为记录名单”为供应商信用信息查询渠道，相关信息以开标当日的查询结果为准。由采购代理机构查询，供应商无需提供证明材料）；</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（6）本项目不接受联合体响应，不允许分包或转包；</w:t>
      </w:r>
    </w:p>
    <w:p>
      <w:pPr>
        <w:pStyle w:val="455"/>
        <w:adjustRightInd w:val="0"/>
        <w:snapToGrid w:val="0"/>
        <w:spacing w:before="0" w:beforeAutospacing="0" w:after="0" w:afterAutospacing="0" w:line="360" w:lineRule="auto"/>
        <w:ind w:firstLine="424" w:firstLineChars="202"/>
        <w:rPr>
          <w:rFonts w:ascii="宋体" w:hAnsi="宋体" w:eastAsia="宋体"/>
          <w:snapToGrid w:val="0"/>
          <w:color w:val="auto"/>
          <w:sz w:val="21"/>
          <w:highlight w:val="yellow"/>
        </w:rPr>
      </w:pPr>
      <w:r>
        <w:rPr>
          <w:rFonts w:hint="eastAsia" w:ascii="宋体" w:hAnsi="宋体" w:eastAsia="宋体"/>
          <w:snapToGrid w:val="0"/>
          <w:color w:val="auto"/>
          <w:sz w:val="21"/>
        </w:rPr>
        <w:t>（7）本项目</w:t>
      </w:r>
      <w:r>
        <w:rPr>
          <w:rFonts w:hint="eastAsia" w:ascii="宋体" w:hAnsi="宋体" w:eastAsia="宋体"/>
          <w:snapToGrid w:val="0"/>
          <w:color w:val="auto"/>
          <w:sz w:val="21"/>
          <w:lang w:val="en-US" w:eastAsia="zh-CN"/>
        </w:rPr>
        <w:t>不</w:t>
      </w:r>
      <w:r>
        <w:rPr>
          <w:rFonts w:hint="eastAsia" w:ascii="宋体" w:hAnsi="宋体" w:eastAsia="宋体"/>
          <w:snapToGrid w:val="0"/>
          <w:color w:val="auto"/>
          <w:sz w:val="21"/>
        </w:rPr>
        <w:t>接受进口产品响应（进口产品是指通过中国海关报关验放进入中国境内且产自关境外的产品，相关内容以“财库【2007】119号文”和“财办库【2008】248号文”的相关规定为准）；</w:t>
      </w:r>
      <w:r>
        <w:br w:type="textWrapping"/>
      </w:r>
      <w:r>
        <w:rPr>
          <w:rFonts w:hint="eastAsia"/>
        </w:rPr>
        <w:t xml:space="preserve">     </w:t>
      </w:r>
      <w:r>
        <w:rPr>
          <w:rFonts w:hint="eastAsia" w:asciiTheme="minorEastAsia" w:hAnsiTheme="minorEastAsia" w:eastAsiaTheme="minorEastAsia"/>
          <w:snapToGrid w:val="0"/>
          <w:color w:val="auto"/>
          <w:sz w:val="21"/>
          <w:highlight w:val="yellow"/>
        </w:rPr>
        <w:t>（8）</w:t>
      </w:r>
      <w:r>
        <w:rPr>
          <w:rFonts w:hint="eastAsia" w:ascii="宋体" w:hAnsi="宋体" w:eastAsia="宋体"/>
          <w:snapToGrid w:val="0"/>
          <w:color w:val="auto"/>
          <w:sz w:val="21"/>
          <w:highlight w:val="yellow"/>
        </w:rPr>
        <w:t>供应商若为所投产品的生产企业，提供《药品生产许可证》（有效期内）复印件或扫描件加盖供应商公章；供应商若为所投产品的经营企业，提供《药品经营许可证》（有效期内）复印件或扫描件加盖供应商公章，并提供所投产品生产企业的《药品生产许可证》（有效期内）复印件或扫描件加盖供应商公章。</w:t>
      </w:r>
    </w:p>
    <w:p>
      <w:pPr>
        <w:pStyle w:val="455"/>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三、获取采购文件</w:t>
      </w:r>
      <w:r>
        <w:rPr>
          <w:rFonts w:ascii="宋体" w:hAnsi="宋体" w:eastAsia="宋体"/>
          <w:b/>
          <w:snapToGrid w:val="0"/>
          <w:color w:val="auto"/>
          <w:sz w:val="21"/>
          <w:szCs w:val="21"/>
        </w:rPr>
        <w:t xml:space="preserve"> </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（1）现场获取：供应商按以上时间和地点在我司现场报名和获取采购文件。</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（2）线上获取：供应商通过邮件报名及获取采购文件，报名时间以我司邮箱收件时间为准（我司邮箱：qtszzzzb@163.com），逾期不予受理。</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购买采购文件费用的银行转账凭证。</w:t>
      </w:r>
    </w:p>
    <w:p>
      <w:pPr>
        <w:pStyle w:val="455"/>
        <w:adjustRightInd w:val="0"/>
        <w:snapToGrid w:val="0"/>
        <w:spacing w:before="0" w:beforeAutospacing="0" w:after="0" w:afterAutospacing="0" w:line="360" w:lineRule="auto"/>
        <w:ind w:firstLine="426"/>
        <w:rPr>
          <w:rFonts w:ascii="宋体" w:hAnsi="宋体" w:eastAsia="宋体"/>
          <w:b/>
          <w:bCs/>
          <w:snapToGrid w:val="0"/>
          <w:color w:val="auto"/>
          <w:sz w:val="21"/>
          <w:szCs w:val="21"/>
          <w:highlight w:val="yellow"/>
        </w:rPr>
      </w:pPr>
      <w:r>
        <w:rPr>
          <w:rFonts w:hint="eastAsia" w:ascii="宋体" w:hAnsi="宋体" w:eastAsia="宋体"/>
          <w:b/>
          <w:bCs/>
          <w:snapToGrid w:val="0"/>
          <w:color w:val="auto"/>
          <w:sz w:val="21"/>
          <w:szCs w:val="21"/>
          <w:highlight w:val="yellow"/>
        </w:rPr>
        <w:t>4、售价：人民币600元/包，采购文件售后不退。购买采购文件账号信息如下：</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四、提交响应文件截止时间、开标时间和地点</w:t>
      </w:r>
    </w:p>
    <w:p>
      <w:pPr>
        <w:pStyle w:val="455"/>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w:t>
      </w:r>
      <w:r>
        <w:rPr>
          <w:rFonts w:ascii="宋体" w:hAnsi="宋体" w:eastAsia="宋体"/>
          <w:snapToGrid w:val="0"/>
          <w:color w:val="auto"/>
          <w:sz w:val="21"/>
          <w:szCs w:val="21"/>
          <w:u w:val="single"/>
        </w:rPr>
        <w:t>9</w:t>
      </w:r>
      <w:r>
        <w:rPr>
          <w:rFonts w:hint="eastAsia" w:ascii="宋体" w:hAnsi="宋体" w:eastAsia="宋体"/>
          <w:snapToGrid w:val="0"/>
          <w:color w:val="auto"/>
          <w:sz w:val="21"/>
          <w:szCs w:val="21"/>
          <w:u w:val="single"/>
        </w:rPr>
        <w:t>:</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0分（北京时间）</w:t>
      </w:r>
    </w:p>
    <w:p>
      <w:pPr>
        <w:pStyle w:val="455"/>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2、地点：深圳市宝安区流塘商务大厦A座7楼D、E、F深圳市中正招标有限公司会议室</w:t>
      </w:r>
    </w:p>
    <w:p>
      <w:pPr>
        <w:pStyle w:val="455"/>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5"/>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5"/>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1、本项目相关公告在以下媒体发布：</w:t>
      </w:r>
    </w:p>
    <w:p>
      <w:pPr>
        <w:widowControl/>
        <w:adjustRightInd w:val="0"/>
        <w:snapToGrid w:val="0"/>
        <w:spacing w:line="360" w:lineRule="auto"/>
        <w:ind w:firstLine="424" w:firstLineChars="202"/>
        <w:jc w:val="left"/>
        <w:rPr>
          <w:rFonts w:ascii="宋体" w:hAnsi="宋体" w:cs="Arial Unicode MS"/>
          <w:snapToGrid w:val="0"/>
          <w:kern w:val="0"/>
          <w:szCs w:val="21"/>
        </w:rPr>
      </w:pPr>
      <w:r>
        <w:rPr>
          <w:rFonts w:hint="eastAsia" w:ascii="宋体" w:hAnsi="宋体" w:cs="Arial Unicode MS"/>
          <w:snapToGrid w:val="0"/>
          <w:kern w:val="0"/>
          <w:szCs w:val="21"/>
        </w:rPr>
        <w:t>1）深圳公共资源交易中心网站（www.szzfcg.cn）；</w:t>
      </w:r>
    </w:p>
    <w:p>
      <w:pPr>
        <w:widowControl/>
        <w:adjustRightInd w:val="0"/>
        <w:snapToGrid w:val="0"/>
        <w:spacing w:line="360" w:lineRule="auto"/>
        <w:ind w:firstLine="424" w:firstLineChars="202"/>
        <w:jc w:val="left"/>
        <w:rPr>
          <w:rFonts w:ascii="宋体" w:hAnsi="宋体" w:cs="Arial Unicode MS"/>
          <w:snapToGrid w:val="0"/>
          <w:kern w:val="0"/>
          <w:szCs w:val="21"/>
        </w:rPr>
      </w:pPr>
      <w:r>
        <w:rPr>
          <w:rFonts w:hint="eastAsia" w:ascii="宋体" w:hAnsi="宋体" w:cs="Arial Unicode MS"/>
          <w:snapToGrid w:val="0"/>
          <w:kern w:val="0"/>
          <w:szCs w:val="21"/>
        </w:rPr>
        <w:t>2）深圳市中正招标网（</w:t>
      </w:r>
      <w:r>
        <w:rPr>
          <w:rFonts w:ascii="宋体" w:hAnsi="宋体" w:cs="Arial Unicode MS"/>
          <w:snapToGrid w:val="0"/>
          <w:kern w:val="0"/>
          <w:szCs w:val="21"/>
        </w:rPr>
        <w:t>www.szzzt.com</w:t>
      </w:r>
      <w:r>
        <w:rPr>
          <w:rFonts w:hint="eastAsia" w:ascii="宋体" w:hAnsi="宋体" w:cs="Arial Unicode MS"/>
          <w:snapToGrid w:val="0"/>
          <w:kern w:val="0"/>
          <w:szCs w:val="21"/>
        </w:rPr>
        <w:t>）。</w:t>
      </w:r>
    </w:p>
    <w:p>
      <w:pPr>
        <w:pStyle w:val="455"/>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5"/>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2、本项目供应商可以通过快递方式在提交响应文件截止时间前将响应文件邮寄至我司，送达时间以我司工作人员签收时间为准。快递箱封面需用A4纸清晰标注项目名称、项目编号和供应商名称；供应商自行承担因寄错地址、逾期送达、未按照采购文件要求密封或者邮寄过程中出现包装密封破损等可能导致响应无效情形的责任与后果。供应商未参加开标会的，视同认可开标结果。</w:t>
      </w:r>
    </w:p>
    <w:p>
      <w:pPr>
        <w:pStyle w:val="455"/>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七、凡对本次采购提出询问，请按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名称：深圳市宝安区人民医院</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地址：深圳市宝安区龙井二路118号</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联系方式：黄主任</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2023年</w:t>
      </w:r>
      <w:r>
        <w:rPr>
          <w:rFonts w:hint="eastAsia" w:ascii="宋体" w:hAnsi="宋体"/>
          <w:snapToGrid w:val="0"/>
          <w:kern w:val="0"/>
          <w:sz w:val="24"/>
          <w:lang w:val="en-US" w:eastAsia="zh-CN"/>
        </w:rPr>
        <w:t>10</w:t>
      </w:r>
      <w:r>
        <w:rPr>
          <w:rFonts w:ascii="宋体" w:hAnsi="宋体"/>
          <w:snapToGrid w:val="0"/>
          <w:kern w:val="0"/>
          <w:sz w:val="24"/>
        </w:rPr>
        <w:t>月</w:t>
      </w:r>
      <w:r>
        <w:rPr>
          <w:rFonts w:hint="eastAsia" w:ascii="宋体" w:hAnsi="宋体"/>
          <w:snapToGrid w:val="0"/>
          <w:kern w:val="0"/>
          <w:sz w:val="24"/>
          <w:lang w:val="en-US" w:eastAsia="zh-CN"/>
        </w:rPr>
        <w:t>26</w:t>
      </w:r>
      <w:r>
        <w:rPr>
          <w:rFonts w:hint="eastAsia" w:ascii="宋体" w:hAnsi="宋体"/>
          <w:snapToGrid w:val="0"/>
          <w:kern w:val="0"/>
          <w:sz w:val="24"/>
        </w:rPr>
        <w:t>日</w:t>
      </w:r>
    </w:p>
    <w:p>
      <w:pPr>
        <w:pStyle w:val="3"/>
      </w:pPr>
    </w:p>
    <w:p/>
    <w:p>
      <w:pPr>
        <w:pStyle w:val="3"/>
      </w:pPr>
    </w:p>
    <w:p/>
    <w:p>
      <w:pPr>
        <w:pStyle w:val="3"/>
      </w:pPr>
    </w:p>
    <w:p>
      <w:bookmarkStart w:id="2" w:name="_Toc17735"/>
    </w:p>
    <w:p>
      <w:pPr>
        <w:pStyle w:val="4"/>
        <w:spacing w:after="200"/>
      </w:pPr>
      <w:r>
        <w:rPr>
          <w:rFonts w:hint="eastAsia"/>
        </w:rPr>
        <w:t>第二章  项目需求</w:t>
      </w:r>
      <w:bookmarkEnd w:id="2"/>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1、本章项目需求中所出现的工艺、材料、设备或参照的品牌等仅为方便描述而没有限制性，供应商可以在其提供的文件资料中选用替代标准，但这些替代标准要优于或相当于项目需求中要求的标准。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响应文件需提供相应证明材料复印件或扫描件或截图等（加盖供应商公章，原件备查）并注明证明材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供应商提供证书或检测报告等证明材料的，颁发证书、出具报告的机构须是合法设立的机构，且具有颁发相应证书或者出具相应报告的资质。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），所投产品参数区间与采购要求不完全一致的均视为负偏离。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4、对于定制类产品，供应商需在响应文件“分项价格表”中明确注明“定制”，否则该产品技术参数按负偏离处理。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5、加注▲的条款为重要条款要求，如不满足将按照第四章“评审标准”进行扣分。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6、加注★的条款为不可负偏离条款，任一项未响应或不满足要求的，将导致响应无效。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2"/>
        <w:tblW w:w="46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28"/>
        <w:gridCol w:w="3230"/>
        <w:gridCol w:w="809"/>
        <w:gridCol w:w="840"/>
        <w:gridCol w:w="133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102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22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08"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83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33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68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028"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227" w:type="dxa"/>
            <w:vAlign w:val="center"/>
          </w:tcPr>
          <w:p>
            <w:pPr>
              <w:widowControl/>
              <w:spacing w:line="360" w:lineRule="auto"/>
              <w:jc w:val="center"/>
              <w:rPr>
                <w:rFonts w:ascii="宋体" w:hAnsi="宋体" w:cs="宋体"/>
                <w:kern w:val="0"/>
                <w:szCs w:val="21"/>
              </w:rPr>
            </w:pPr>
            <w:r>
              <w:rPr>
                <w:rFonts w:hint="eastAsia" w:ascii="宋体" w:hAnsi="宋体"/>
              </w:rPr>
              <w:t>深圳市宝安区人民医院调剂用中药饮片采购项目</w:t>
            </w:r>
          </w:p>
        </w:tc>
        <w:tc>
          <w:tcPr>
            <w:tcW w:w="808" w:type="dxa"/>
            <w:tcMar>
              <w:top w:w="0" w:type="dxa"/>
              <w:left w:w="108" w:type="dxa"/>
              <w:bottom w:w="0" w:type="dxa"/>
              <w:right w:w="108" w:type="dxa"/>
            </w:tcMar>
            <w:vAlign w:val="center"/>
          </w:tcPr>
          <w:p>
            <w:pPr>
              <w:pStyle w:val="47"/>
              <w:spacing w:before="0" w:beforeAutospacing="0" w:after="0" w:afterAutospacing="0" w:line="360" w:lineRule="auto"/>
              <w:jc w:val="center"/>
              <w:rPr>
                <w:rFonts w:ascii="宋体" w:hAnsi="宋体"/>
                <w:sz w:val="21"/>
                <w:szCs w:val="21"/>
              </w:rPr>
            </w:pPr>
            <w:r>
              <w:rPr>
                <w:rFonts w:hint="eastAsia" w:ascii="宋体" w:hAnsi="宋体" w:cs="宋体"/>
                <w:sz w:val="21"/>
                <w:szCs w:val="21"/>
              </w:rPr>
              <w:t>1</w:t>
            </w:r>
          </w:p>
        </w:tc>
        <w:tc>
          <w:tcPr>
            <w:tcW w:w="839" w:type="dxa"/>
            <w:vAlign w:val="center"/>
          </w:tcPr>
          <w:p>
            <w:pPr>
              <w:pStyle w:val="47"/>
              <w:spacing w:before="0" w:beforeAutospacing="0" w:after="0" w:afterAutospacing="0" w:line="360" w:lineRule="auto"/>
              <w:jc w:val="center"/>
              <w:rPr>
                <w:rFonts w:ascii="宋体" w:hAnsi="宋体"/>
                <w:sz w:val="21"/>
                <w:szCs w:val="21"/>
              </w:rPr>
            </w:pPr>
            <w:r>
              <w:rPr>
                <w:rFonts w:hint="eastAsia" w:ascii="宋体" w:hAnsi="宋体" w:cs="宋体"/>
                <w:sz w:val="21"/>
                <w:szCs w:val="21"/>
              </w:rPr>
              <w:t>批</w:t>
            </w:r>
          </w:p>
        </w:tc>
        <w:tc>
          <w:tcPr>
            <w:tcW w:w="1338" w:type="dxa"/>
            <w:vAlign w:val="center"/>
          </w:tcPr>
          <w:p>
            <w:pPr>
              <w:jc w:val="center"/>
              <w:rPr>
                <w:rFonts w:ascii="宋体" w:hAnsi="宋体" w:cs="宋体"/>
                <w:bCs/>
                <w:kern w:val="0"/>
                <w:szCs w:val="21"/>
              </w:rPr>
            </w:pPr>
            <w:r>
              <w:rPr>
                <w:rFonts w:hint="eastAsia" w:ascii="宋体" w:hAnsi="宋体" w:cs="宋体"/>
                <w:bCs/>
                <w:kern w:val="0"/>
                <w:szCs w:val="21"/>
              </w:rPr>
              <w:t>5,000,000.00</w:t>
            </w:r>
          </w:p>
        </w:tc>
        <w:tc>
          <w:tcPr>
            <w:tcW w:w="168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不</w:t>
            </w:r>
            <w:r>
              <w:rPr>
                <w:rFonts w:hint="eastAsia" w:ascii="宋体" w:hAnsi="宋体" w:cs="宋体"/>
                <w:kern w:val="0"/>
                <w:szCs w:val="21"/>
              </w:rPr>
              <w:t>接受进口</w:t>
            </w:r>
          </w:p>
        </w:tc>
      </w:tr>
    </w:tbl>
    <w:p>
      <w:pPr>
        <w:spacing w:line="360" w:lineRule="auto"/>
        <w:ind w:firstLine="420" w:firstLineChars="200"/>
        <w:rPr>
          <w:b/>
          <w:szCs w:val="21"/>
        </w:rPr>
      </w:pPr>
      <w:r>
        <w:rPr>
          <w:rFonts w:ascii="宋体" w:hAnsi="宋体"/>
          <w:bCs/>
          <w:snapToGrid w:val="0"/>
          <w:kern w:val="0"/>
          <w:szCs w:val="21"/>
        </w:rPr>
        <w:br w:type="textWrapping"/>
      </w:r>
      <w:r>
        <w:rPr>
          <w:rFonts w:hint="eastAsia" w:ascii="宋体" w:hAnsi="宋体"/>
          <w:b/>
          <w:snapToGrid w:val="0"/>
          <w:kern w:val="0"/>
          <w:szCs w:val="21"/>
          <w:highlight w:val="yellow"/>
        </w:rPr>
        <w:t>注：</w:t>
      </w:r>
      <w:r>
        <w:rPr>
          <w:rFonts w:hint="eastAsia"/>
          <w:b/>
          <w:szCs w:val="21"/>
          <w:highlight w:val="yellow"/>
        </w:rPr>
        <w:t>本项目分A包、B包和C包，</w:t>
      </w:r>
      <w:r>
        <w:rPr>
          <w:rFonts w:hint="eastAsia"/>
          <w:b/>
          <w:bCs/>
          <w:highlight w:val="yellow"/>
        </w:rPr>
        <w:t>A、B、C 包依次评标，</w:t>
      </w:r>
      <w:r>
        <w:rPr>
          <w:rFonts w:hint="eastAsia"/>
          <w:b/>
          <w:szCs w:val="21"/>
          <w:highlight w:val="yellow"/>
        </w:rPr>
        <w:t>每个包确定1名中标人，投标人可选择其中1个包或多个包同时参与投标，可兼投兼中。</w:t>
      </w:r>
    </w:p>
    <w:p>
      <w:pPr>
        <w:pStyle w:val="3"/>
      </w:pPr>
    </w:p>
    <w:p>
      <w:pPr>
        <w:pStyle w:val="3"/>
        <w:rPr>
          <w:b/>
          <w:bCs/>
        </w:rPr>
      </w:pPr>
      <w:r>
        <w:rPr>
          <w:rFonts w:hint="eastAsia"/>
          <w:b/>
          <w:bCs/>
        </w:rPr>
        <w:t>（二）货物清单明细</w:t>
      </w:r>
      <w:r>
        <w:rPr>
          <w:rFonts w:hint="eastAsia"/>
          <w:b/>
          <w:bCs/>
        </w:rPr>
        <w:br w:type="textWrapping"/>
      </w:r>
      <w:r>
        <w:rPr>
          <w:rFonts w:hint="eastAsia"/>
          <w:b/>
          <w:bCs/>
        </w:rPr>
        <w:t>A包：</w:t>
      </w:r>
    </w:p>
    <w:tbl>
      <w:tblPr>
        <w:tblStyle w:val="52"/>
        <w:tblW w:w="50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84"/>
        <w:gridCol w:w="2183"/>
        <w:gridCol w:w="2111"/>
        <w:gridCol w:w="1315"/>
        <w:gridCol w:w="223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403"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122"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5"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年度</w:t>
            </w:r>
            <w:r>
              <w:rPr>
                <w:rFonts w:hint="eastAsia"/>
                <w:b/>
                <w:bCs/>
              </w:rPr>
              <w:t>预计</w:t>
            </w:r>
            <w:r>
              <w:rPr>
                <w:rFonts w:hint="eastAsia" w:ascii="宋体" w:hAnsi="宋体" w:cs="宋体"/>
                <w:b/>
                <w:kern w:val="0"/>
                <w:szCs w:val="21"/>
              </w:rPr>
              <w:t>采购数量</w:t>
            </w:r>
          </w:p>
        </w:tc>
        <w:tc>
          <w:tcPr>
            <w:tcW w:w="676"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150" w:type="pct"/>
            <w:vAlign w:val="center"/>
          </w:tcPr>
          <w:p>
            <w:pPr>
              <w:widowControl/>
              <w:spacing w:line="360" w:lineRule="auto"/>
              <w:jc w:val="center"/>
              <w:rPr>
                <w:rFonts w:ascii="宋体" w:hAnsi="宋体" w:cs="宋体"/>
                <w:bCs/>
                <w:kern w:val="0"/>
                <w:szCs w:val="21"/>
              </w:rPr>
            </w:pPr>
            <w:r>
              <w:rPr>
                <w:rFonts w:hint="eastAsia" w:ascii="宋体" w:hAnsi="宋体" w:cs="宋体"/>
                <w:b/>
                <w:szCs w:val="21"/>
                <w:highlight w:val="yellow"/>
                <w:lang w:val="en-US" w:eastAsia="zh-CN"/>
              </w:rPr>
              <w:t>A包预算金额</w:t>
            </w:r>
            <w:r>
              <w:rPr>
                <w:rFonts w:hint="eastAsia" w:ascii="宋体" w:hAnsi="宋体" w:cs="宋体"/>
                <w:b/>
                <w:szCs w:val="21"/>
              </w:rPr>
              <w:t xml:space="preserve">      </w:t>
            </w:r>
            <w:r>
              <w:rPr>
                <w:rFonts w:hint="eastAsia" w:ascii="宋体" w:hAnsi="宋体" w:cs="宋体"/>
                <w:b/>
                <w:szCs w:val="21"/>
                <w:lang w:val="en-US" w:eastAsia="zh-CN"/>
              </w:rPr>
              <w:t xml:space="preserve">  </w:t>
            </w:r>
            <w:r>
              <w:rPr>
                <w:rFonts w:hint="eastAsia" w:ascii="宋体" w:hAnsi="宋体" w:cs="宋体"/>
                <w:b/>
                <w:szCs w:val="21"/>
                <w:highlight w:val="yellow"/>
              </w:rPr>
              <w:t>（人民币元）</w:t>
            </w:r>
          </w:p>
        </w:tc>
        <w:tc>
          <w:tcPr>
            <w:tcW w:w="561"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炒酸枣仁</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374.00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restart"/>
            <w:vAlign w:val="center"/>
          </w:tcPr>
          <w:p>
            <w:pPr>
              <w:widowControl/>
              <w:jc w:val="center"/>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1852407.00元</w:t>
            </w:r>
          </w:p>
        </w:tc>
        <w:tc>
          <w:tcPr>
            <w:tcW w:w="561" w:type="pct"/>
            <w:vMerge w:val="restart"/>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不</w:t>
            </w: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法半夏片(半夏)</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1301.00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阿胶珠</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41136.00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桔梗</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619.00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太子参</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685.00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山药(淮山)</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1643.00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麸炒苍术(苍术)</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258.00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干石斛</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191.00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盐菟丝子(菟丝子)</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399.00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蝉蜕(蝉衣)</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62.00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山茱萸(山萸肉)</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379.00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薏苡仁</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1072.00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赤芍</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288.00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0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112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前胡</w:t>
            </w:r>
          </w:p>
        </w:tc>
        <w:tc>
          <w:tcPr>
            <w:tcW w:w="1085"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123.00</w:t>
            </w:r>
          </w:p>
        </w:tc>
        <w:tc>
          <w:tcPr>
            <w:tcW w:w="67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0" w:type="pct"/>
            <w:vMerge w:val="continue"/>
            <w:vAlign w:val="center"/>
          </w:tcPr>
          <w:p>
            <w:pPr>
              <w:widowControl/>
              <w:jc w:val="center"/>
              <w:textAlignment w:val="center"/>
              <w:rPr>
                <w:rFonts w:ascii="宋体" w:hAnsi="宋体" w:cs="宋体"/>
                <w:kern w:val="0"/>
                <w:szCs w:val="21"/>
              </w:rPr>
            </w:pPr>
          </w:p>
        </w:tc>
        <w:tc>
          <w:tcPr>
            <w:tcW w:w="561" w:type="pct"/>
            <w:vMerge w:val="continue"/>
            <w:vAlign w:val="center"/>
          </w:tcPr>
          <w:p>
            <w:pPr>
              <w:widowControl/>
              <w:spacing w:line="360" w:lineRule="auto"/>
              <w:jc w:val="center"/>
              <w:rPr>
                <w:rFonts w:ascii="宋体" w:hAnsi="宋体" w:cs="宋体"/>
                <w:kern w:val="0"/>
                <w:szCs w:val="21"/>
              </w:rPr>
            </w:pPr>
          </w:p>
        </w:tc>
      </w:tr>
    </w:tbl>
    <w:p>
      <w:pPr>
        <w:widowControl/>
        <w:snapToGrid w:val="0"/>
        <w:spacing w:line="360" w:lineRule="auto"/>
        <w:jc w:val="left"/>
        <w:rPr>
          <w:rFonts w:ascii="宋体" w:hAnsi="宋体"/>
          <w:bCs/>
          <w:snapToGrid w:val="0"/>
          <w:kern w:val="0"/>
          <w:szCs w:val="21"/>
        </w:rPr>
      </w:pPr>
    </w:p>
    <w:p>
      <w:pPr>
        <w:pStyle w:val="2"/>
        <w:rPr>
          <w:rFonts w:ascii="宋体" w:hAnsi="宋体"/>
          <w:snapToGrid w:val="0"/>
          <w:szCs w:val="21"/>
        </w:rPr>
      </w:pPr>
      <w:r>
        <w:rPr>
          <w:rFonts w:hint="eastAsia" w:ascii="宋体" w:hAnsi="宋体"/>
          <w:b/>
          <w:bCs w:val="0"/>
          <w:snapToGrid w:val="0"/>
          <w:sz w:val="21"/>
          <w:szCs w:val="21"/>
        </w:rPr>
        <w:t>B包：</w:t>
      </w:r>
      <w:r>
        <w:rPr>
          <w:rFonts w:hint="eastAsia" w:ascii="宋体" w:hAnsi="宋体"/>
          <w:snapToGrid w:val="0"/>
          <w:sz w:val="21"/>
          <w:szCs w:val="21"/>
        </w:rPr>
        <w:br w:type="textWrapping"/>
      </w:r>
    </w:p>
    <w:tbl>
      <w:tblPr>
        <w:tblStyle w:val="52"/>
        <w:tblW w:w="50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6"/>
        <w:gridCol w:w="2148"/>
        <w:gridCol w:w="2109"/>
        <w:gridCol w:w="1316"/>
        <w:gridCol w:w="2253"/>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415"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092"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72"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年度</w:t>
            </w:r>
            <w:r>
              <w:rPr>
                <w:rFonts w:hint="eastAsia"/>
                <w:b/>
                <w:bCs/>
              </w:rPr>
              <w:t>预计</w:t>
            </w:r>
            <w:r>
              <w:rPr>
                <w:rFonts w:hint="eastAsia" w:ascii="宋体" w:hAnsi="宋体" w:cs="宋体"/>
                <w:b/>
                <w:kern w:val="0"/>
                <w:szCs w:val="21"/>
              </w:rPr>
              <w:t>采购数量</w:t>
            </w:r>
          </w:p>
        </w:tc>
        <w:tc>
          <w:tcPr>
            <w:tcW w:w="669"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145" w:type="pct"/>
            <w:vAlign w:val="center"/>
          </w:tcPr>
          <w:p>
            <w:pPr>
              <w:widowControl/>
              <w:spacing w:line="360" w:lineRule="auto"/>
              <w:jc w:val="center"/>
              <w:rPr>
                <w:rFonts w:ascii="宋体" w:hAnsi="宋体" w:cs="宋体"/>
                <w:bCs/>
                <w:kern w:val="0"/>
                <w:szCs w:val="21"/>
              </w:rPr>
            </w:pPr>
            <w:r>
              <w:rPr>
                <w:rFonts w:hint="eastAsia" w:ascii="宋体" w:hAnsi="宋体" w:cs="宋体"/>
                <w:b/>
                <w:szCs w:val="21"/>
                <w:highlight w:val="yellow"/>
                <w:lang w:val="en-US" w:eastAsia="zh-CN"/>
              </w:rPr>
              <w:t>B包预算金额</w:t>
            </w:r>
            <w:r>
              <w:rPr>
                <w:rFonts w:hint="eastAsia" w:ascii="宋体" w:hAnsi="宋体" w:cs="宋体"/>
                <w:b/>
                <w:szCs w:val="21"/>
              </w:rPr>
              <w:t xml:space="preserve">       </w:t>
            </w:r>
            <w:r>
              <w:rPr>
                <w:rFonts w:hint="eastAsia" w:ascii="宋体" w:hAnsi="宋体" w:cs="宋体"/>
                <w:b/>
                <w:szCs w:val="21"/>
                <w:lang w:val="en-US" w:eastAsia="zh-CN"/>
              </w:rPr>
              <w:t xml:space="preserve"> </w:t>
            </w:r>
            <w:r>
              <w:rPr>
                <w:rFonts w:hint="eastAsia" w:ascii="宋体" w:hAnsi="宋体" w:cs="宋体"/>
                <w:b/>
                <w:szCs w:val="21"/>
                <w:highlight w:val="yellow"/>
              </w:rPr>
              <w:t>（人民币元）</w:t>
            </w:r>
          </w:p>
        </w:tc>
        <w:tc>
          <w:tcPr>
            <w:tcW w:w="604"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红曲</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21684.00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6g/袋</w:t>
            </w:r>
          </w:p>
        </w:tc>
        <w:tc>
          <w:tcPr>
            <w:tcW w:w="1145" w:type="pct"/>
            <w:vMerge w:val="restart"/>
            <w:vAlign w:val="center"/>
          </w:tcPr>
          <w:p>
            <w:pPr>
              <w:widowControl/>
              <w:jc w:val="center"/>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1677143.00元</w:t>
            </w:r>
          </w:p>
        </w:tc>
        <w:tc>
          <w:tcPr>
            <w:tcW w:w="604" w:type="pct"/>
            <w:vMerge w:val="restart"/>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不</w:t>
            </w: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北柴胡</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1063.00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茯苓</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2260.00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砂仁</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416.00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连翘</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287.00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麸炒枳实(枳实)</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471.00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白芍</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1093.00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浙贝母</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176.00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醋延胡索(元胡)</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360.00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盐巴戟天</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266.00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麸炒枳壳(枳壳)</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427.00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柏子仁</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187.00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甘草</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846.00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109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猪苓</w:t>
            </w:r>
          </w:p>
        </w:tc>
        <w:tc>
          <w:tcPr>
            <w:tcW w:w="1072"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68.00</w:t>
            </w:r>
          </w:p>
        </w:tc>
        <w:tc>
          <w:tcPr>
            <w:tcW w:w="669"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45" w:type="pct"/>
            <w:vMerge w:val="continue"/>
            <w:vAlign w:val="center"/>
          </w:tcPr>
          <w:p>
            <w:pPr>
              <w:widowControl/>
              <w:jc w:val="center"/>
              <w:textAlignment w:val="center"/>
              <w:rPr>
                <w:rFonts w:ascii="宋体" w:hAnsi="宋体" w:cs="宋体"/>
                <w:kern w:val="0"/>
                <w:szCs w:val="21"/>
              </w:rPr>
            </w:pPr>
          </w:p>
        </w:tc>
        <w:tc>
          <w:tcPr>
            <w:tcW w:w="604" w:type="pct"/>
            <w:vMerge w:val="continue"/>
            <w:vAlign w:val="center"/>
          </w:tcPr>
          <w:p>
            <w:pPr>
              <w:widowControl/>
              <w:spacing w:line="360" w:lineRule="auto"/>
              <w:jc w:val="center"/>
              <w:rPr>
                <w:rFonts w:ascii="宋体" w:hAnsi="宋体" w:cs="宋体"/>
                <w:kern w:val="0"/>
                <w:szCs w:val="21"/>
              </w:rPr>
            </w:pPr>
          </w:p>
        </w:tc>
      </w:tr>
    </w:tbl>
    <w:p>
      <w:pPr>
        <w:pStyle w:val="2"/>
      </w:pPr>
      <w:r>
        <w:rPr>
          <w:rFonts w:hint="eastAsia" w:ascii="宋体" w:hAnsi="宋体"/>
          <w:snapToGrid w:val="0"/>
          <w:szCs w:val="21"/>
        </w:rPr>
        <w:br w:type="textWrapping"/>
      </w:r>
      <w:r>
        <w:rPr>
          <w:rFonts w:hint="eastAsia" w:ascii="宋体" w:hAnsi="宋体"/>
          <w:b/>
          <w:bCs w:val="0"/>
          <w:snapToGrid w:val="0"/>
          <w:sz w:val="21"/>
          <w:szCs w:val="21"/>
        </w:rPr>
        <w:t>C包：</w:t>
      </w:r>
      <w:r>
        <w:rPr>
          <w:rFonts w:hint="eastAsia" w:ascii="宋体" w:hAnsi="宋体"/>
          <w:b/>
          <w:bCs w:val="0"/>
          <w:snapToGrid w:val="0"/>
          <w:sz w:val="21"/>
          <w:szCs w:val="21"/>
        </w:rPr>
        <w:br w:type="textWrapping"/>
      </w:r>
    </w:p>
    <w:tbl>
      <w:tblPr>
        <w:tblStyle w:val="52"/>
        <w:tblW w:w="51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4"/>
        <w:gridCol w:w="2192"/>
        <w:gridCol w:w="2079"/>
        <w:gridCol w:w="1279"/>
        <w:gridCol w:w="227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432"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107"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50"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年度</w:t>
            </w:r>
            <w:r>
              <w:rPr>
                <w:rFonts w:hint="eastAsia"/>
                <w:b/>
                <w:bCs/>
              </w:rPr>
              <w:t>预计</w:t>
            </w:r>
            <w:r>
              <w:rPr>
                <w:rFonts w:hint="eastAsia" w:ascii="宋体" w:hAnsi="宋体" w:cs="宋体"/>
                <w:b/>
                <w:kern w:val="0"/>
                <w:szCs w:val="21"/>
              </w:rPr>
              <w:t>采购数量</w:t>
            </w:r>
          </w:p>
        </w:tc>
        <w:tc>
          <w:tcPr>
            <w:tcW w:w="646"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151" w:type="pct"/>
            <w:vAlign w:val="center"/>
          </w:tcPr>
          <w:p>
            <w:pPr>
              <w:widowControl/>
              <w:spacing w:line="360" w:lineRule="auto"/>
              <w:jc w:val="center"/>
              <w:rPr>
                <w:rFonts w:ascii="宋体" w:hAnsi="宋体" w:cs="宋体"/>
                <w:bCs/>
                <w:kern w:val="0"/>
                <w:szCs w:val="21"/>
              </w:rPr>
            </w:pPr>
            <w:r>
              <w:rPr>
                <w:rFonts w:hint="eastAsia" w:ascii="宋体" w:hAnsi="宋体" w:cs="宋体"/>
                <w:b/>
                <w:szCs w:val="21"/>
                <w:highlight w:val="yellow"/>
                <w:lang w:val="en-US" w:eastAsia="zh-CN"/>
              </w:rPr>
              <w:t>C包预算金额</w:t>
            </w:r>
            <w:r>
              <w:rPr>
                <w:rFonts w:hint="eastAsia" w:ascii="宋体" w:hAnsi="宋体" w:cs="宋体"/>
                <w:b/>
                <w:szCs w:val="21"/>
              </w:rPr>
              <w:t xml:space="preserve">        </w:t>
            </w:r>
            <w:r>
              <w:rPr>
                <w:rFonts w:hint="eastAsia" w:ascii="宋体" w:hAnsi="宋体" w:cs="宋体"/>
                <w:b/>
                <w:szCs w:val="21"/>
                <w:highlight w:val="yellow"/>
              </w:rPr>
              <w:t>（人民币元）</w:t>
            </w:r>
          </w:p>
        </w:tc>
        <w:tc>
          <w:tcPr>
            <w:tcW w:w="611"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龟甲胶</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15.00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restart"/>
            <w:vAlign w:val="center"/>
          </w:tcPr>
          <w:p>
            <w:pPr>
              <w:widowControl/>
              <w:jc w:val="center"/>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1470450.00元</w:t>
            </w:r>
          </w:p>
        </w:tc>
        <w:tc>
          <w:tcPr>
            <w:tcW w:w="611" w:type="pct"/>
            <w:vMerge w:val="restart"/>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不</w:t>
            </w:r>
            <w:r>
              <w:rPr>
                <w:rFonts w:hint="eastAsia" w:ascii="宋体" w:hAnsi="宋体" w:cs="宋体"/>
                <w:color w:val="000000"/>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党参片</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1140.00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黄芪</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1577.00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当归</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394.00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麸炒白术</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1240.00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金银花(二花)</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203.00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麦冬</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331.00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天麻</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151.00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炙甘草</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760.00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燀杏仁(苦杏仁)</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441.00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制远志(远志)</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205.00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醋五味子(五味子)</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164.00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1107"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茯神</w:t>
            </w:r>
          </w:p>
        </w:tc>
        <w:tc>
          <w:tcPr>
            <w:tcW w:w="1050"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603.00</w:t>
            </w:r>
          </w:p>
        </w:tc>
        <w:tc>
          <w:tcPr>
            <w:tcW w:w="646" w:type="pct"/>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kg</w:t>
            </w:r>
          </w:p>
        </w:tc>
        <w:tc>
          <w:tcPr>
            <w:tcW w:w="1151" w:type="pct"/>
            <w:vMerge w:val="continue"/>
            <w:vAlign w:val="center"/>
          </w:tcPr>
          <w:p>
            <w:pPr>
              <w:widowControl/>
              <w:jc w:val="center"/>
              <w:textAlignment w:val="center"/>
              <w:rPr>
                <w:rFonts w:ascii="宋体" w:hAnsi="宋体" w:cs="宋体"/>
                <w:kern w:val="0"/>
                <w:szCs w:val="21"/>
              </w:rPr>
            </w:pPr>
          </w:p>
        </w:tc>
        <w:tc>
          <w:tcPr>
            <w:tcW w:w="611" w:type="pct"/>
            <w:vMerge w:val="continue"/>
            <w:vAlign w:val="center"/>
          </w:tcPr>
          <w:p>
            <w:pPr>
              <w:widowControl/>
              <w:spacing w:line="360" w:lineRule="auto"/>
              <w:jc w:val="center"/>
              <w:rPr>
                <w:rFonts w:ascii="宋体" w:hAnsi="宋体" w:cs="宋体"/>
                <w:kern w:val="0"/>
                <w:szCs w:val="21"/>
              </w:rPr>
            </w:pPr>
          </w:p>
        </w:tc>
      </w:tr>
    </w:tbl>
    <w:p>
      <w:pPr>
        <w:pStyle w:val="2"/>
        <w:spacing w:line="360" w:lineRule="auto"/>
        <w:ind w:left="462" w:hanging="462" w:hangingChars="200"/>
      </w:pPr>
      <w:r>
        <w:rPr>
          <w:rFonts w:hint="eastAsia" w:ascii="宋体" w:hAnsi="宋体"/>
          <w:b/>
          <w:bCs w:val="0"/>
          <w:kern w:val="2"/>
          <w:sz w:val="21"/>
          <w:szCs w:val="21"/>
          <w:highlight w:val="yellow"/>
        </w:rPr>
        <w:t>注：</w:t>
      </w:r>
      <w:r>
        <w:t xml:space="preserve"> </w:t>
      </w:r>
    </w:p>
    <w:p>
      <w:pPr>
        <w:pStyle w:val="455"/>
        <w:adjustRightInd w:val="0"/>
        <w:snapToGrid w:val="0"/>
        <w:spacing w:before="0" w:beforeAutospacing="0" w:after="0" w:afterAutospacing="0" w:line="360" w:lineRule="auto"/>
        <w:ind w:firstLine="426" w:firstLineChars="202"/>
        <w:rPr>
          <w:rFonts w:asciiTheme="minorEastAsia" w:hAnsiTheme="minorEastAsia" w:eastAsiaTheme="minorEastAsia"/>
          <w:bCs/>
          <w:snapToGrid w:val="0"/>
          <w:sz w:val="21"/>
          <w:szCs w:val="21"/>
        </w:rPr>
      </w:pPr>
      <w:r>
        <w:rPr>
          <w:rFonts w:hint="eastAsia" w:cs="Times New Roman" w:asciiTheme="minorEastAsia" w:hAnsiTheme="minorEastAsia" w:eastAsiaTheme="minorEastAsia"/>
          <w:b/>
          <w:bCs/>
          <w:color w:val="auto"/>
          <w:kern w:val="2"/>
          <w:sz w:val="21"/>
          <w:szCs w:val="21"/>
          <w:highlight w:val="yellow"/>
        </w:rPr>
        <w:t>（1）</w:t>
      </w:r>
      <w:r>
        <w:rPr>
          <w:rFonts w:hint="eastAsia" w:asciiTheme="minorEastAsia" w:hAnsiTheme="minorEastAsia" w:eastAsiaTheme="minorEastAsia"/>
          <w:b/>
          <w:bCs/>
          <w:snapToGrid w:val="0"/>
          <w:sz w:val="21"/>
          <w:szCs w:val="21"/>
          <w:highlight w:val="yellow"/>
        </w:rPr>
        <w:t>★货物清单中任意一项产品的投标报价超过其预算金额或最高限价的，将导致投标无效</w:t>
      </w:r>
      <w:r>
        <w:rPr>
          <w:rFonts w:hint="eastAsia" w:asciiTheme="minorEastAsia" w:hAnsiTheme="minorEastAsia" w:eastAsiaTheme="minorEastAsia"/>
          <w:bCs/>
          <w:snapToGrid w:val="0"/>
          <w:sz w:val="21"/>
          <w:szCs w:val="21"/>
          <w:highlight w:val="yellow"/>
        </w:rPr>
        <w:t>。</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将其作为无效响应处理。若评审委员会成员对是否须由供应商作出报价合理性说明，以及书面说明是否采纳等判断不一</w:t>
      </w:r>
      <w:r>
        <w:rPr>
          <w:rFonts w:hint="eastAsia" w:ascii="宋体" w:hAnsi="宋体"/>
          <w:bCs/>
          <w:snapToGrid w:val="0"/>
          <w:kern w:val="0"/>
          <w:szCs w:val="21"/>
        </w:rPr>
        <w:t>致的，按照“少数服从多数”的原则确定评审委员会的意见。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（3）备注栏注明“拒绝进口”的产品不接受供应商选用进口产品参与响应；注明“接受进口”的产品允许供应商选用进口产品参与响应，但不排斥国内产品。 </w:t>
      </w:r>
    </w:p>
    <w:p>
      <w:pPr>
        <w:adjustRightInd w:val="0"/>
        <w:snapToGrid w:val="0"/>
        <w:spacing w:line="360" w:lineRule="auto"/>
        <w:ind w:firstLine="422" w:firstLineChars="201"/>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3"/>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Cs w:val="21"/>
        </w:rPr>
      </w:pPr>
      <w:r>
        <w:rPr>
          <w:rFonts w:hint="eastAsia" w:ascii="宋体" w:hAnsi="宋体"/>
          <w:b/>
          <w:bCs/>
          <w:snapToGrid w:val="0"/>
          <w:kern w:val="0"/>
          <w:szCs w:val="21"/>
        </w:rPr>
        <w:t>（一）技术参数</w:t>
      </w:r>
    </w:p>
    <w:p>
      <w:pPr>
        <w:pStyle w:val="2"/>
        <w:rPr>
          <w:sz w:val="21"/>
          <w:szCs w:val="21"/>
        </w:rPr>
      </w:pPr>
      <w:r>
        <w:rPr>
          <w:rFonts w:hint="eastAsia" w:ascii="宋体" w:hAnsi="宋体"/>
          <w:b/>
          <w:snapToGrid w:val="0"/>
          <w:sz w:val="21"/>
          <w:szCs w:val="21"/>
        </w:rPr>
        <w:t>A包：</w:t>
      </w:r>
    </w:p>
    <w:tbl>
      <w:tblPr>
        <w:tblStyle w:val="5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45"/>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900" w:type="dxa"/>
            <w:vAlign w:val="center"/>
          </w:tcPr>
          <w:p>
            <w:pPr>
              <w:spacing w:after="60" w:line="400" w:lineRule="exact"/>
              <w:jc w:val="center"/>
              <w:rPr>
                <w:rFonts w:ascii="宋体" w:hAnsi="宋体" w:cs="宋体"/>
                <w:szCs w:val="21"/>
              </w:rPr>
            </w:pPr>
            <w:r>
              <w:rPr>
                <w:rFonts w:hint="eastAsia" w:ascii="宋体" w:hAnsi="宋体" w:cs="宋体"/>
                <w:szCs w:val="21"/>
              </w:rPr>
              <w:t>序号</w:t>
            </w:r>
          </w:p>
        </w:tc>
        <w:tc>
          <w:tcPr>
            <w:tcW w:w="1845" w:type="dxa"/>
            <w:vAlign w:val="center"/>
          </w:tcPr>
          <w:p>
            <w:pPr>
              <w:widowControl/>
              <w:spacing w:after="60" w:line="400" w:lineRule="exact"/>
              <w:jc w:val="center"/>
              <w:rPr>
                <w:rFonts w:ascii="宋体" w:hAnsi="宋体" w:cs="宋体"/>
                <w:szCs w:val="21"/>
              </w:rPr>
            </w:pPr>
            <w:r>
              <w:rPr>
                <w:rFonts w:hint="eastAsia" w:ascii="宋体" w:hAnsi="宋体" w:cs="宋体"/>
                <w:szCs w:val="21"/>
              </w:rPr>
              <w:t>货物名称</w:t>
            </w:r>
          </w:p>
        </w:tc>
        <w:tc>
          <w:tcPr>
            <w:tcW w:w="6611" w:type="dxa"/>
            <w:vAlign w:val="center"/>
          </w:tcPr>
          <w:p>
            <w:pPr>
              <w:spacing w:after="60" w:line="400" w:lineRule="exact"/>
              <w:jc w:val="center"/>
              <w:rPr>
                <w:rFonts w:ascii="宋体" w:hAnsi="宋体" w:cs="宋体"/>
                <w:szCs w:val="21"/>
              </w:rPr>
            </w:pPr>
            <w:r>
              <w:rPr>
                <w:rFonts w:hint="eastAsia" w:ascii="宋体" w:hAnsi="宋体" w:cs="宋体"/>
                <w:kern w:val="0"/>
                <w:szCs w:val="21"/>
                <w:lang w:val="zh-CN" w:bidi="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szCs w:val="21"/>
              </w:rPr>
            </w:pPr>
            <w:r>
              <w:rPr>
                <w:rFonts w:hint="eastAsia" w:ascii="宋体" w:hAnsi="宋体" w:cs="宋体"/>
                <w:kern w:val="0"/>
                <w:szCs w:val="21"/>
              </w:rPr>
              <w:t>1</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炒酸枣仁</w:t>
            </w:r>
          </w:p>
        </w:tc>
        <w:tc>
          <w:tcPr>
            <w:tcW w:w="6611" w:type="dxa"/>
          </w:tcPr>
          <w:p>
            <w:pPr>
              <w:spacing w:after="60" w:line="400" w:lineRule="exact"/>
              <w:ind w:firstLine="420" w:firstLineChars="200"/>
              <w:rPr>
                <w:rFonts w:ascii="宋体" w:hAnsi="宋体" w:cs="宋体"/>
                <w:bCs/>
                <w:szCs w:val="21"/>
              </w:rPr>
            </w:pPr>
            <w:r>
              <w:rPr>
                <w:rFonts w:ascii="宋体" w:hAnsi="宋体" w:cs="宋体"/>
                <w:bCs/>
                <w:szCs w:val="21"/>
              </w:rPr>
              <w:t>鼠李科植物酸枣Ziziphus jujuba Mill. var. spinosa（Bunge）Hu ex H. F. Chou的干燥成熟种子。秋末冬初釆收成熟果实，除去果肉和核壳，收集种子，晒干。</w:t>
            </w:r>
          </w:p>
          <w:p>
            <w:pPr>
              <w:spacing w:after="60" w:line="400" w:lineRule="exact"/>
              <w:rPr>
                <w:rFonts w:ascii="宋体" w:hAnsi="宋体" w:cs="宋体"/>
                <w:bCs/>
                <w:szCs w:val="21"/>
              </w:rPr>
            </w:pPr>
            <w:r>
              <w:rPr>
                <w:rFonts w:ascii="宋体" w:hAnsi="宋体" w:cs="宋体"/>
                <w:bCs/>
                <w:szCs w:val="21"/>
              </w:rPr>
              <w:t>　　【性状】本品呈扁圆形或扁椭圆形，长5～9mm，宽5～7mm，厚约3mm。表面紫红色或紫褐色，平滑有光泽，有的有裂纹。有的两面均呈圆隆状突起；有的一面较平坦，中间有1条隆起的纵线纹；另一面稍突起。一端凹陷，可见线形种脐；另端有细小突起的合点。种皮较脆，胚乳白色，子叶2，浅黄色，富油性。气微，味淡。</w:t>
            </w:r>
          </w:p>
          <w:p>
            <w:pPr>
              <w:spacing w:after="60" w:line="400" w:lineRule="exact"/>
              <w:rPr>
                <w:rFonts w:ascii="宋体" w:hAnsi="宋体" w:cs="宋体"/>
                <w:bCs/>
                <w:szCs w:val="21"/>
              </w:rPr>
            </w:pPr>
            <w:r>
              <w:rPr>
                <w:rFonts w:ascii="宋体" w:hAnsi="宋体" w:cs="宋体"/>
                <w:bCs/>
                <w:szCs w:val="21"/>
              </w:rPr>
              <w:t>炒酸枣仁　　取净酸枣仁，照清炒法</w:t>
            </w:r>
            <w:r>
              <w:fldChar w:fldCharType="begin"/>
            </w:r>
            <w:r>
              <w:instrText xml:space="preserve"> HYPERLINK "https://www.bopuyun.com/pc/book/yaodian/item/62245" \t "_blank" </w:instrText>
            </w:r>
            <w:r>
              <w:fldChar w:fldCharType="separate"/>
            </w:r>
            <w:r>
              <w:rPr>
                <w:rFonts w:ascii="宋体" w:hAnsi="宋体" w:cs="宋体"/>
                <w:bCs/>
                <w:szCs w:val="21"/>
              </w:rPr>
              <w:pict>
                <v:rect id="矩形 25" o:spid="_x0000_s2081"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PiqojQAAAAAwEAAA8AAAAAAAAAAQAgAAAA&#10;IgAAAGRycy9kb3ducmV2LnhtbFBLAQIUABQAAAAIAIdO4kBG+klqEwIAABkEAAAOAAAAAAAAAAEA&#10;IAAAAB8BAABkcnMvZTJvRG9jLnhtbFBLBQYAAAAABgAGAFkBAACkBQAAAAA=&#10;">
                  <v:path/>
                  <v:fill on="f" focussize="0,0"/>
                  <v:stroke on="f"/>
                  <v:imagedata o:title=""/>
                  <o:lock v:ext="edit" aspectratio="t"/>
                  <w10:wrap type="none"/>
                  <w10:anchorlock/>
                </v:rect>
              </w:pict>
            </w:r>
            <w:r>
              <w:rPr>
                <w:rFonts w:ascii="宋体" w:hAnsi="宋体" w:cs="宋体"/>
                <w:bCs/>
                <w:szCs w:val="21"/>
              </w:rPr>
              <w:t>（通则0213）</w:t>
            </w:r>
            <w:r>
              <w:rPr>
                <w:rFonts w:ascii="宋体" w:hAnsi="宋体" w:cs="宋体"/>
                <w:bCs/>
                <w:szCs w:val="21"/>
              </w:rPr>
              <w:fldChar w:fldCharType="end"/>
            </w:r>
            <w:r>
              <w:rPr>
                <w:rFonts w:ascii="宋体" w:hAnsi="宋体" w:cs="宋体"/>
                <w:bCs/>
                <w:szCs w:val="21"/>
              </w:rPr>
              <w:t>炒至鼓起，色微变深。用时捣碎。</w:t>
            </w:r>
          </w:p>
          <w:p>
            <w:pPr>
              <w:spacing w:after="60" w:line="400" w:lineRule="exact"/>
              <w:rPr>
                <w:rFonts w:ascii="宋体" w:hAnsi="宋体" w:cs="宋体"/>
                <w:bCs/>
                <w:szCs w:val="21"/>
              </w:rPr>
            </w:pPr>
            <w:r>
              <w:rPr>
                <w:rFonts w:ascii="宋体" w:hAnsi="宋体" w:cs="宋体"/>
                <w:bCs/>
                <w:szCs w:val="21"/>
              </w:rPr>
              <w:t>　　【性状】本品形如酸枣仁。表面微鼓起，微具焦斑。略有焦香气，味淡。</w:t>
            </w:r>
          </w:p>
          <w:p>
            <w:pPr>
              <w:spacing w:after="60" w:line="400" w:lineRule="exact"/>
              <w:rPr>
                <w:rFonts w:ascii="宋体" w:hAnsi="宋体" w:cs="宋体"/>
                <w:bCs/>
                <w:szCs w:val="21"/>
              </w:rPr>
            </w:pPr>
            <w:r>
              <w:rPr>
                <w:rFonts w:hint="eastAsia" w:ascii="宋体" w:hAnsi="宋体" w:cs="宋体"/>
                <w:bCs/>
                <w:szCs w:val="21"/>
              </w:rPr>
              <w:t>以粒大、饱满、有光泽、外皮棕色，种仁色黄白者,无核壳者为佳。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szCs w:val="21"/>
              </w:rPr>
            </w:pPr>
            <w:r>
              <w:rPr>
                <w:rFonts w:hint="eastAsia" w:ascii="宋体" w:hAnsi="宋体" w:cs="宋体"/>
                <w:kern w:val="0"/>
                <w:szCs w:val="21"/>
              </w:rPr>
              <w:t>2</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法半夏片(半夏)</w:t>
            </w:r>
          </w:p>
        </w:tc>
        <w:tc>
          <w:tcPr>
            <w:tcW w:w="6611" w:type="dxa"/>
          </w:tcPr>
          <w:p>
            <w:pPr>
              <w:widowControl/>
              <w:shd w:val="clear" w:color="auto" w:fill="FFFFFF"/>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天南星科植物半夏</w:t>
            </w:r>
            <w:r>
              <w:rPr>
                <w:rFonts w:hint="eastAsia" w:ascii="宋体" w:hAnsi="宋体" w:cs="宋体"/>
                <w:i/>
                <w:iCs/>
                <w:color w:val="333333"/>
                <w:kern w:val="0"/>
                <w:szCs w:val="21"/>
              </w:rPr>
              <w:t>Pinellia ternata（Thunb.） Breit.</w:t>
            </w:r>
            <w:r>
              <w:rPr>
                <w:rFonts w:hint="eastAsia" w:ascii="宋体" w:hAnsi="宋体" w:cs="宋体"/>
                <w:color w:val="333333"/>
                <w:kern w:val="0"/>
                <w:szCs w:val="21"/>
              </w:rPr>
              <w:t>的干燥块茎。夏、秋二季采挖，洗净，除去外皮和须根，晒干。</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本品呈类球形，有的稍偏斜，直径0.7～1.6cm。表面白色或浅黄色，顶端有凹陷的茎痕，周围密布麻点状根痕；下面钝圆，较光滑。质坚实，断面洁白，富粉性。气微，味辛辣、麻舌而刺喉。</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本品为半夏的炮制加工品。</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取半夏，大小分开，用水浸泡至内无干心，取出；另取甘草适量，加水煎煮二次，合并煎液，倒入用适量水制成的石灰液中，搅匀，加入上述已浸透的半夏，浸泡，每日搅拌1～2次，并保持浸液pH值12以上，至剖面黄色均匀，口尝微有麻舌感时，取出，洗净，阴干或烘干，即得。</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每100kg净半夏，用甘草15kg、生石灰10kg。</w:t>
            </w:r>
          </w:p>
          <w:p>
            <w:pPr>
              <w:widowControl/>
              <w:wordWrap w:val="0"/>
              <w:spacing w:line="400" w:lineRule="exact"/>
              <w:ind w:firstLine="470"/>
              <w:jc w:val="left"/>
              <w:rPr>
                <w:rFonts w:ascii="宋体" w:hAnsi="宋体" w:cs="宋体"/>
                <w:bCs/>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本品呈类球形或破碎成不规则颗粒状。表面淡黄白色、黄色或棕黄色。质较松脆或硬脆，断面黄色或淡黄色，颗粒者质稍硬脆。气微，味淡略甘、微有麻舌感。个大、圆形、皮净、色白、质坚实、粉性足为佳。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阿胶珠</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马科动物驴Equus asinus L. 的干燥皮或鲜皮经煎煮、浓缩制成的固体胶。</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　【制法</w:t>
            </w:r>
            <w:r>
              <w:rPr>
                <w:rFonts w:hint="eastAsia" w:ascii="宋体" w:hAnsi="宋体" w:cs="宋体"/>
                <w:color w:val="333333"/>
                <w:kern w:val="0"/>
                <w:szCs w:val="21"/>
              </w:rPr>
              <w:t>】将驴皮浸泡去毛，切块洗净，分次水煎，滤过，合并滤液，浓缩（可分别加入适量的黄酒、冰糖及豆油）至稠膏状，冷凝，切块，晾干，即得。</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本品呈长方形块、方形块或丁状。棕色至黑褐色，有光泽。质硬而脆，断面光亮，碎片对光照视呈棕色半透明状。气微，味微甘。</w:t>
            </w:r>
          </w:p>
          <w:p>
            <w:pPr>
              <w:widowControl/>
              <w:shd w:val="clear" w:color="auto" w:fill="FFFFFF"/>
              <w:wordWrap w:val="0"/>
              <w:spacing w:line="400" w:lineRule="exact"/>
              <w:ind w:firstLine="632" w:firstLineChars="300"/>
              <w:jc w:val="left"/>
              <w:rPr>
                <w:rFonts w:ascii="宋体" w:hAnsi="宋体" w:cs="宋体"/>
                <w:color w:val="333333"/>
                <w:kern w:val="0"/>
                <w:szCs w:val="21"/>
              </w:rPr>
            </w:pPr>
            <w:r>
              <w:rPr>
                <w:rFonts w:hint="eastAsia" w:ascii="宋体" w:hAnsi="宋体" w:cs="宋体"/>
                <w:b/>
                <w:bCs/>
                <w:color w:val="333333"/>
                <w:kern w:val="0"/>
                <w:szCs w:val="21"/>
              </w:rPr>
              <w:t>阿胶珠</w:t>
            </w:r>
            <w:r>
              <w:rPr>
                <w:rFonts w:hint="eastAsia" w:ascii="宋体" w:hAnsi="宋体" w:cs="宋体"/>
                <w:color w:val="333333"/>
                <w:kern w:val="0"/>
                <w:szCs w:val="21"/>
              </w:rPr>
              <w:t> 取阿胶，烘软，切成1cm左右的丁，照炒法</w:t>
            </w:r>
            <w:r>
              <w:fldChar w:fldCharType="begin"/>
            </w:r>
            <w:r>
              <w:instrText xml:space="preserve"> HYPERLINK "https://www.bopuyun.com/pc/book/yaodian/item/62245" \t "_blank" </w:instrText>
            </w:r>
            <w:r>
              <w:fldChar w:fldCharType="separate"/>
            </w:r>
            <w:r>
              <w:rPr>
                <w:rFonts w:ascii="宋体" w:hAnsi="宋体" w:cs="宋体"/>
                <w:color w:val="2F509B"/>
                <w:kern w:val="0"/>
                <w:szCs w:val="21"/>
                <w:shd w:val="clear" w:color="auto" w:fill="F7F8FB"/>
              </w:rPr>
              <w:pict>
                <v:rect id="矩形 3" o:spid="_x0000_s2080"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4qqI0AAAAAMBAAAPAAAAAAAAAAEAIAAAACIA&#10;AABkcnMvZG93bnJldi54bWxQSwECFAAUAAAACACHTuJAdYgBoBECAAAYBAAADgAAAAAAAAABACAA&#10;AAAfAQAAZHJzL2Uyb0RvYy54bWxQSwUGAAAAAAYABgBZAQAAogUAAAAA&#10;">
                  <v:path/>
                  <v:fill on="f" focussize="0,0"/>
                  <v:stroke on="f"/>
                  <v:imagedata o:title=""/>
                  <o:lock v:ext="edit" aspectratio="t"/>
                  <w10:wrap type="none"/>
                  <w10:anchorlock/>
                </v:rect>
              </w:pict>
            </w:r>
            <w:r>
              <w:rPr>
                <w:rFonts w:hint="eastAsia" w:ascii="宋体" w:hAnsi="宋体" w:cs="宋体"/>
                <w:color w:val="2F509B"/>
                <w:kern w:val="0"/>
                <w:szCs w:val="21"/>
                <w:u w:val="single"/>
                <w:shd w:val="clear" w:color="auto" w:fill="F7F8FB"/>
              </w:rPr>
              <w:t>（通则0213）</w:t>
            </w:r>
            <w:r>
              <w:rPr>
                <w:rFonts w:hint="eastAsia" w:ascii="宋体" w:hAnsi="宋体" w:cs="宋体"/>
                <w:color w:val="2F509B"/>
                <w:kern w:val="0"/>
                <w:szCs w:val="21"/>
                <w:u w:val="single"/>
                <w:shd w:val="clear" w:color="auto" w:fill="F7F8FB"/>
              </w:rPr>
              <w:fldChar w:fldCharType="end"/>
            </w:r>
            <w:r>
              <w:rPr>
                <w:rFonts w:hint="eastAsia" w:ascii="宋体" w:hAnsi="宋体" w:cs="宋体"/>
                <w:color w:val="333333"/>
                <w:kern w:val="0"/>
                <w:szCs w:val="21"/>
              </w:rPr>
              <w:t>用蛤粉烫至成珠，内无溏心时，取出，筛去蛤粉，放凉。</w:t>
            </w:r>
          </w:p>
          <w:p>
            <w:pPr>
              <w:widowControl/>
              <w:shd w:val="clear" w:color="auto" w:fill="FFFFFF"/>
              <w:wordWrap w:val="0"/>
              <w:spacing w:line="400" w:lineRule="exact"/>
              <w:ind w:firstLine="461"/>
              <w:jc w:val="left"/>
              <w:rPr>
                <w:rFonts w:ascii="宋体" w:hAnsi="宋体" w:cs="宋体"/>
                <w:bCs/>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本品呈类球形。表面棕黄色或灰白色，附有白色粉末。体轻，质酥，易碎。断面中空或多孔状，淡黄色至棕色。气微，味微甜。</w:t>
            </w:r>
            <w:r>
              <w:rPr>
                <w:rFonts w:hint="eastAsia" w:ascii="宋体" w:hAnsi="宋体" w:cs="宋体"/>
                <w:bCs/>
                <w:color w:val="333333"/>
                <w:kern w:val="0"/>
                <w:szCs w:val="21"/>
                <w:shd w:val="clear" w:color="auto" w:fill="FFFFFF"/>
              </w:rPr>
              <w:t>以色乌黑、断面光亮、质脆味甘、无腥气者为佳。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桔梗</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桔梗科植物桔梗Platycodon grandiflorum （Jacq.）A.DC.的干燥根。春、秋二季釆挖，洗净，除去须根，趁鲜剥去外皮或不去外皮，干燥。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圆柱形或略呈纺锤形，下部渐细，有的有分枝，略扭曲，长7～20cm，直径0.7～2cm。表面淡黄白色至黄色，不去外皮者表面黄棕色至灰棕色，具纵扭皱沟，并有横长的皮孔样斑痕及支根痕，上部有横纹。有的顶端有较短的根茎或不明显，其上有数个半月形茎痕。质脆，断面不平坦，形成层环棕色，皮部黄白色，有裂隙，木部淡黄色。气微，味微甜后苦。</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除去杂质，洗净，润透，切厚片，干燥。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本品呈椭圆形或不规则厚片。外皮多已除去或偶有残留。切面皮部黄白色，较窄；形成层环纹明显，棕色；木部宽，有较多裂隙。气微，味微甜后苦。</w:t>
            </w:r>
          </w:p>
          <w:p>
            <w:pPr>
              <w:widowControl/>
              <w:spacing w:line="400" w:lineRule="exact"/>
              <w:jc w:val="left"/>
              <w:outlineLvl w:val="0"/>
              <w:rPr>
                <w:rFonts w:ascii="宋体" w:hAnsi="宋体" w:cs="宋体"/>
                <w:bCs/>
                <w:szCs w:val="21"/>
              </w:rPr>
            </w:pPr>
            <w:r>
              <w:rPr>
                <w:rFonts w:hint="eastAsia" w:ascii="宋体" w:hAnsi="宋体" w:cs="宋体"/>
                <w:color w:val="333333"/>
                <w:kern w:val="0"/>
                <w:szCs w:val="21"/>
              </w:rPr>
              <w:t>以身干、条长肥大色白、质坚实、</w:t>
            </w:r>
            <w:r>
              <w:rPr>
                <w:rFonts w:hint="eastAsia" w:ascii="宋体" w:hAnsi="宋体" w:cs="宋体"/>
                <w:bCs/>
                <w:color w:val="333333"/>
                <w:kern w:val="0"/>
                <w:szCs w:val="21"/>
                <w:shd w:val="clear" w:color="auto" w:fill="FFFFFF"/>
              </w:rPr>
              <w:t>断面木部淡黄白色、</w:t>
            </w:r>
            <w:r>
              <w:rPr>
                <w:rFonts w:hint="eastAsia" w:ascii="宋体" w:hAnsi="宋体" w:cs="宋体"/>
                <w:color w:val="333333"/>
                <w:kern w:val="0"/>
                <w:szCs w:val="21"/>
              </w:rPr>
              <w:t>味苦者为佳。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太子参</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石竹科植物孩儿参</w:t>
            </w:r>
            <w:r>
              <w:rPr>
                <w:rFonts w:hint="eastAsia" w:ascii="宋体" w:hAnsi="宋体" w:cs="宋体"/>
                <w:i/>
                <w:iCs/>
                <w:color w:val="333333"/>
                <w:kern w:val="0"/>
                <w:szCs w:val="21"/>
              </w:rPr>
              <w:t>Pseudostellaria heterophylla（Miq.）Pax ex Pax et Hoffm.</w:t>
            </w:r>
            <w:r>
              <w:rPr>
                <w:rFonts w:hint="eastAsia" w:ascii="宋体" w:hAnsi="宋体" w:cs="宋体"/>
                <w:color w:val="333333"/>
                <w:kern w:val="0"/>
                <w:szCs w:val="21"/>
              </w:rPr>
              <w:t>的干燥块根。夏季茎叶大部分枯萎时釆挖，洗净，除去须根，置沸水中略烫后晒干或直接晒干。</w:t>
            </w:r>
          </w:p>
          <w:p>
            <w:pPr>
              <w:spacing w:after="60" w:line="400" w:lineRule="exact"/>
              <w:rPr>
                <w:rFonts w:ascii="宋体" w:hAnsi="宋体" w:cs="宋体"/>
                <w:bCs/>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细长纺锤形或细长条形，稍弯曲，长3～10cm，直径0.2～0.6cm。表面灰黄色至黄棕色，较光滑，微有纵皱纹，凹陷处有须根痕。顶端有茎痕。质硬而脆，断面较平坦，周边淡黄棕色，中心淡黄白色，角质样。气微，味微甘。</w:t>
            </w:r>
            <w:r>
              <w:rPr>
                <w:rFonts w:hint="eastAsia" w:ascii="宋体" w:hAnsi="宋体" w:cs="宋体"/>
                <w:color w:val="333333"/>
                <w:kern w:val="0"/>
                <w:szCs w:val="21"/>
              </w:rPr>
              <w:br w:type="textWrapping"/>
            </w:r>
            <w:r>
              <w:rPr>
                <w:rFonts w:hint="eastAsia" w:ascii="宋体" w:hAnsi="宋体" w:cs="宋体"/>
                <w:color w:val="333333"/>
                <w:kern w:val="0"/>
                <w:szCs w:val="21"/>
              </w:rPr>
              <w:t>以条粗肥润，有粉性、黄白色，无须根者为佳。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山药(淮山)</w:t>
            </w:r>
          </w:p>
        </w:tc>
        <w:tc>
          <w:tcPr>
            <w:tcW w:w="6611" w:type="dxa"/>
          </w:tcPr>
          <w:p>
            <w:pPr>
              <w:widowControl/>
              <w:spacing w:line="400" w:lineRule="exact"/>
              <w:ind w:firstLine="420" w:firstLineChars="200"/>
              <w:jc w:val="left"/>
              <w:outlineLvl w:val="0"/>
              <w:rPr>
                <w:rFonts w:ascii="宋体" w:hAnsi="宋体" w:cs="宋体"/>
                <w:b/>
                <w:bCs/>
                <w:color w:val="17181A"/>
                <w:kern w:val="36"/>
                <w:szCs w:val="21"/>
              </w:rPr>
            </w:pPr>
            <w:r>
              <w:rPr>
                <w:rFonts w:hint="eastAsia" w:ascii="宋体" w:hAnsi="宋体" w:cs="宋体"/>
                <w:color w:val="333333"/>
                <w:kern w:val="0"/>
                <w:szCs w:val="21"/>
              </w:rPr>
              <w:t>薯蓣科植物薯蓣</w:t>
            </w:r>
            <w:r>
              <w:rPr>
                <w:rFonts w:hint="eastAsia" w:ascii="宋体" w:hAnsi="宋体" w:cs="宋体"/>
                <w:i/>
                <w:iCs/>
                <w:color w:val="333333"/>
                <w:kern w:val="0"/>
                <w:szCs w:val="21"/>
              </w:rPr>
              <w:t>Dioscorea opposita Thunb.</w:t>
            </w:r>
            <w:r>
              <w:rPr>
                <w:rFonts w:hint="eastAsia" w:ascii="宋体" w:hAnsi="宋体" w:cs="宋体"/>
                <w:color w:val="333333"/>
                <w:kern w:val="0"/>
                <w:szCs w:val="21"/>
              </w:rPr>
              <w:t>的干燥根茎。冬季茎叶枯萎后釆挖，切去根头，洗净，除去外皮和 须根，干燥，习称“毛山药”；或除去外皮，趁鲜切厚片，干燥，称 为“山药片”；也有选择肥大顺直的干燥山药，置清水中，浸至无干心，闷透，切齐两端，用木板搓成圆柱状，晒干，打光，习称 “光山药'。</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山药片</w:t>
            </w:r>
            <w:r>
              <w:rPr>
                <w:rFonts w:hint="eastAsia" w:ascii="宋体" w:hAnsi="宋体" w:cs="宋体"/>
                <w:color w:val="333333"/>
                <w:kern w:val="0"/>
                <w:szCs w:val="21"/>
              </w:rPr>
              <w:t>　为不规则的厚片，皱缩不平，切面白色或黄白色，质坚脆，粉性。气微，味淡、微酸。</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【炮制】山药</w:t>
            </w:r>
            <w:r>
              <w:rPr>
                <w:rFonts w:hint="eastAsia" w:ascii="宋体" w:hAnsi="宋体" w:cs="宋体"/>
                <w:color w:val="333333"/>
                <w:kern w:val="0"/>
                <w:szCs w:val="21"/>
              </w:rPr>
              <w:t>　取毛山药或光山药除去杂质，分开大小个，泡润至透，切厚片，干燥。</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本品为类圆形、椭圆形或不规则的厚片。表面类白色或淡黄白色，质脆，易折断，切面类白色，富粉性。气 微，味淡、微酸，嚼之发黏。</w:t>
            </w:r>
          </w:p>
          <w:p>
            <w:pPr>
              <w:spacing w:after="60" w:line="400" w:lineRule="exact"/>
              <w:rPr>
                <w:rFonts w:ascii="宋体" w:hAnsi="宋体" w:cs="宋体"/>
                <w:bCs/>
                <w:szCs w:val="21"/>
              </w:rPr>
            </w:pPr>
            <w:r>
              <w:rPr>
                <w:rFonts w:hint="eastAsia" w:ascii="宋体" w:hAnsi="宋体" w:cs="宋体"/>
                <w:color w:val="333333"/>
                <w:kern w:val="0"/>
                <w:szCs w:val="21"/>
              </w:rPr>
              <w:t>以质坚实、粉性足、颜色洁白者为佳。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麸炒苍术(苍术)</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菊科植物茅苍术Atractylodes lancea（Thunb.）DC. 或北苍术Atractylodes chinensis（DC.）Koidz. 的干燥根茎。春、秋二季釆挖，除去泥沙，晒干，撞去须根。</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【性状】茅苍术</w:t>
            </w:r>
            <w:r>
              <w:rPr>
                <w:rFonts w:hint="eastAsia" w:ascii="宋体" w:hAnsi="宋体" w:cs="宋体"/>
                <w:color w:val="333333"/>
                <w:kern w:val="0"/>
                <w:szCs w:val="21"/>
              </w:rPr>
              <w:t> 呈不规则连珠状或结节状圆柱形，略弯曲，偶有分枝，长3～10cm，直径1～2cm。表面灰棕色，有皱纹、横曲纹及残留须根，顶端具茎痕或残留茎基。质坚实，断面黄白色或灰白色，散有多数橙黄色或棕红色油室，暴露稍久，可析出白色细针状结晶。气香特异，味微甘、辛、苦。</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麸炒苍术 取苍术片，照麸炒法</w:t>
            </w:r>
            <w:r>
              <w:fldChar w:fldCharType="begin"/>
            </w:r>
            <w:r>
              <w:instrText xml:space="preserve"> HYPERLINK "https://www.bopuyun.com/pc/book/yaodian/item/62245" \t "_blank" </w:instrText>
            </w:r>
            <w:r>
              <w:fldChar w:fldCharType="separate"/>
            </w:r>
            <w:r>
              <w:rPr>
                <w:rFonts w:ascii="宋体" w:hAnsi="宋体" w:cs="宋体"/>
                <w:color w:val="2F509B"/>
                <w:kern w:val="0"/>
                <w:szCs w:val="21"/>
                <w:shd w:val="clear" w:color="auto" w:fill="F7F8FB"/>
              </w:rPr>
              <w:pict>
                <v:rect id="矩形 11" o:spid="_x0000_s2079"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4qqI0AAAAAMBAAAPAAAAAAAAAAEAIAAAACIA&#10;AABkcnMvZG93bnJldi54bWxQSwECFAAUAAAACACHTuJA7+ty5xECAAAYBAAADgAAAAAAAAABACAA&#10;AAAfAQAAZHJzL2Uyb0RvYy54bWxQSwUGAAAAAAYABgBZAQAAogUAAAAA&#10;">
                  <v:path/>
                  <v:fill on="f" focussize="0,0"/>
                  <v:stroke on="f"/>
                  <v:imagedata o:title=""/>
                  <o:lock v:ext="edit" aspectratio="t"/>
                  <w10:wrap type="none"/>
                  <w10:anchorlock/>
                </v:rect>
              </w:pict>
            </w:r>
            <w:r>
              <w:rPr>
                <w:rFonts w:hint="eastAsia" w:ascii="宋体" w:hAnsi="宋体" w:cs="宋体"/>
                <w:color w:val="2F509B"/>
                <w:kern w:val="0"/>
                <w:szCs w:val="21"/>
                <w:u w:val="single"/>
                <w:shd w:val="clear" w:color="auto" w:fill="F7F8FB"/>
              </w:rPr>
              <w:t>（通则0213）</w:t>
            </w:r>
            <w:r>
              <w:rPr>
                <w:rFonts w:hint="eastAsia" w:ascii="宋体" w:hAnsi="宋体" w:cs="宋体"/>
                <w:color w:val="2F509B"/>
                <w:kern w:val="0"/>
                <w:szCs w:val="21"/>
                <w:u w:val="single"/>
                <w:shd w:val="clear" w:color="auto" w:fill="F7F8FB"/>
              </w:rPr>
              <w:fldChar w:fldCharType="end"/>
            </w:r>
            <w:r>
              <w:rPr>
                <w:rFonts w:hint="eastAsia" w:ascii="宋体" w:hAnsi="宋体" w:cs="宋体"/>
                <w:color w:val="333333"/>
                <w:kern w:val="0"/>
                <w:szCs w:val="21"/>
              </w:rPr>
              <w:t>炒至表面深黄色。</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本品形如苍术片，表面深黄色，散有多数棕褐色油室。有焦香气。</w:t>
            </w:r>
          </w:p>
          <w:p>
            <w:pPr>
              <w:spacing w:after="60" w:line="400" w:lineRule="exact"/>
              <w:rPr>
                <w:rFonts w:ascii="宋体" w:hAnsi="宋体" w:cs="宋体"/>
                <w:bCs/>
                <w:szCs w:val="21"/>
              </w:rPr>
            </w:pPr>
            <w:r>
              <w:rPr>
                <w:rFonts w:hint="eastAsia" w:ascii="宋体" w:hAnsi="宋体" w:cs="宋体"/>
                <w:color w:val="000000"/>
                <w:szCs w:val="21"/>
                <w:shd w:val="clear" w:color="auto" w:fill="FDFCF8"/>
              </w:rPr>
              <w:t>以个肥大、坚实、无毛须、外表呈黑棕色、断面为黄白色、显朱砂点、有油性，放置后生白毛状结晶者为佳。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干石斛</w:t>
            </w:r>
          </w:p>
        </w:tc>
        <w:tc>
          <w:tcPr>
            <w:tcW w:w="6611" w:type="dxa"/>
          </w:tcPr>
          <w:p>
            <w:pPr>
              <w:widowControl/>
              <w:wordWrap w:val="0"/>
              <w:spacing w:line="400" w:lineRule="exact"/>
              <w:ind w:firstLine="460"/>
              <w:jc w:val="left"/>
              <w:rPr>
                <w:rFonts w:ascii="宋体" w:hAnsi="宋体" w:cs="宋体"/>
                <w:color w:val="333333"/>
                <w:kern w:val="0"/>
                <w:szCs w:val="21"/>
              </w:rPr>
            </w:pPr>
            <w:r>
              <w:rPr>
                <w:rFonts w:hint="eastAsia" w:ascii="宋体" w:hAnsi="宋体" w:cs="宋体"/>
                <w:color w:val="333333"/>
                <w:kern w:val="0"/>
                <w:szCs w:val="21"/>
              </w:rPr>
              <w:t>兰科植物金钗石斛</w:t>
            </w:r>
            <w:r>
              <w:rPr>
                <w:rFonts w:hint="eastAsia" w:ascii="宋体" w:hAnsi="宋体" w:cs="宋体"/>
                <w:i/>
                <w:iCs/>
                <w:color w:val="333333"/>
                <w:kern w:val="0"/>
                <w:szCs w:val="21"/>
              </w:rPr>
              <w:t>Dendrobium nobile Lindl.、</w:t>
            </w:r>
            <w:r>
              <w:rPr>
                <w:rFonts w:hint="eastAsia" w:ascii="宋体" w:hAnsi="宋体" w:cs="宋体"/>
                <w:color w:val="333333"/>
                <w:kern w:val="0"/>
                <w:szCs w:val="21"/>
              </w:rPr>
              <w:t>霍山石斛</w:t>
            </w:r>
            <w:r>
              <w:rPr>
                <w:rFonts w:hint="eastAsia" w:ascii="宋体" w:hAnsi="宋体" w:cs="宋体"/>
                <w:i/>
                <w:iCs/>
                <w:color w:val="333333"/>
                <w:kern w:val="0"/>
                <w:szCs w:val="21"/>
              </w:rPr>
              <w:t>Dendrobium huoshanense C.Z.Tang et S.J.Cheng</w:t>
            </w:r>
            <w:r>
              <w:rPr>
                <w:rFonts w:hint="eastAsia" w:ascii="宋体" w:hAnsi="宋体" w:cs="宋体"/>
                <w:color w:val="333333"/>
                <w:kern w:val="0"/>
                <w:szCs w:val="21"/>
              </w:rPr>
              <w:t>、鼓槌石斛</w:t>
            </w:r>
            <w:r>
              <w:rPr>
                <w:rFonts w:hint="eastAsia" w:ascii="宋体" w:hAnsi="宋体" w:cs="宋体"/>
                <w:i/>
                <w:iCs/>
                <w:color w:val="333333"/>
                <w:kern w:val="0"/>
                <w:szCs w:val="21"/>
              </w:rPr>
              <w:t>Dendrobium chrysotoxum Lindl.</w:t>
            </w:r>
            <w:r>
              <w:rPr>
                <w:rFonts w:hint="eastAsia" w:ascii="宋体" w:hAnsi="宋体" w:cs="宋体"/>
                <w:color w:val="333333"/>
                <w:kern w:val="0"/>
                <w:szCs w:val="21"/>
              </w:rPr>
              <w:t>或流苏石斛</w:t>
            </w:r>
            <w:r>
              <w:rPr>
                <w:rFonts w:hint="eastAsia" w:ascii="宋体" w:hAnsi="宋体" w:cs="宋体"/>
                <w:i/>
                <w:iCs/>
                <w:color w:val="333333"/>
                <w:kern w:val="0"/>
                <w:szCs w:val="21"/>
              </w:rPr>
              <w:t>Dendrobium fimbriatum Hook.</w:t>
            </w:r>
            <w:r>
              <w:rPr>
                <w:rFonts w:hint="eastAsia" w:ascii="宋体" w:hAnsi="宋体" w:cs="宋体"/>
                <w:color w:val="333333"/>
                <w:kern w:val="0"/>
                <w:szCs w:val="21"/>
              </w:rPr>
              <w:t>的栽培品及其同属植物近似种的新鲜或干燥茎。全年均可采收，鲜用者除去根和泥沙；干用者采收后，除去杂质，用开水略烫或烘软，再边搓边烘晒，至叶鞘搓净，干燥。霍山石斛11月至翌年3月釆收，除去叶、根须及泥沙等杂质，洗净，鲜用，或加热除去叶鞘制成干条；或边加热边扭成螺旋状或弹簧状，干燥，称霍山石斛枫斗。</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【炮制】干石斛</w:t>
            </w:r>
            <w:r>
              <w:rPr>
                <w:rFonts w:hint="eastAsia" w:ascii="宋体" w:hAnsi="宋体" w:cs="宋体"/>
                <w:color w:val="333333"/>
                <w:kern w:val="0"/>
                <w:szCs w:val="21"/>
              </w:rPr>
              <w:t> 除去残根，洗净，切段，干燥。霍山石斛除去杂质。</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本品呈扁圆柱形或圆柱形的段。表面金黄色、绿黄色或棕黄色，有光泽，有深纵沟或纵棱，有的可见棕褐色的节。切面黄白色至黄褐色，有多数散在的筋脉点。气微，味淡或微苦，嚼之有黏性。</w:t>
            </w:r>
          </w:p>
          <w:p>
            <w:pPr>
              <w:spacing w:after="60" w:line="400" w:lineRule="exact"/>
              <w:rPr>
                <w:rFonts w:ascii="宋体" w:hAnsi="宋体" w:cs="宋体"/>
                <w:bCs/>
                <w:szCs w:val="21"/>
              </w:rPr>
            </w:pPr>
            <w:r>
              <w:rPr>
                <w:rFonts w:hint="eastAsia" w:ascii="宋体" w:hAnsi="宋体" w:cs="宋体"/>
                <w:color w:val="333333"/>
                <w:kern w:val="0"/>
                <w:szCs w:val="21"/>
              </w:rPr>
              <w:t>以色金黄、有光泽、质柔者、嚼之黏性足者为佳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盐菟丝子(菟丝子)</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旋花科植物南方菟丝子Cuscuta australis R.Br.或菟丝子Cuscuta chinensis Lam.的干燥成熟种子。秋季果实成熟时采收植株，晒干，打下种子，除去杂质。</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本品呈类球形，直径1～2mm。表面灰棕色至棕褐色，粗糙，种脐线形或扁圆形。质坚实，不易以指甲压碎。气微，味淡。</w:t>
            </w:r>
          </w:p>
          <w:p>
            <w:pPr>
              <w:widowControl/>
              <w:shd w:val="clear" w:color="auto" w:fill="FFFFFF"/>
              <w:wordWrap w:val="0"/>
              <w:spacing w:line="400" w:lineRule="exact"/>
              <w:ind w:firstLine="422" w:firstLineChars="200"/>
              <w:jc w:val="left"/>
              <w:rPr>
                <w:rFonts w:ascii="宋体" w:hAnsi="宋体" w:cs="宋体"/>
                <w:color w:val="333333"/>
                <w:szCs w:val="21"/>
              </w:rPr>
            </w:pPr>
            <w:r>
              <w:rPr>
                <w:rStyle w:val="55"/>
                <w:rFonts w:hint="eastAsia" w:ascii="宋体" w:hAnsi="宋体" w:cs="宋体"/>
                <w:color w:val="333333"/>
                <w:szCs w:val="21"/>
              </w:rPr>
              <w:t>盐菟丝子 </w:t>
            </w:r>
            <w:r>
              <w:rPr>
                <w:rFonts w:hint="eastAsia" w:ascii="宋体" w:hAnsi="宋体" w:cs="宋体"/>
                <w:color w:val="333333"/>
                <w:szCs w:val="21"/>
              </w:rPr>
              <w:t>取净菟丝子，照盐炙法</w:t>
            </w:r>
            <w:r>
              <w:fldChar w:fldCharType="begin"/>
            </w:r>
            <w:r>
              <w:instrText xml:space="preserve"> HYPERLINK "https://www.bopuyun.com/pc/book/yaodian/item/62245" \t "_blank" </w:instrText>
            </w:r>
            <w:r>
              <w:fldChar w:fldCharType="separate"/>
            </w:r>
            <w:r>
              <w:rPr>
                <w:rFonts w:ascii="宋体" w:hAnsi="宋体" w:cs="宋体"/>
                <w:color w:val="2F509B"/>
                <w:szCs w:val="21"/>
                <w:shd w:val="clear" w:color="auto" w:fill="F7F8FB"/>
              </w:rPr>
              <w:pict>
                <v:rect id="矩形 5" o:spid="_x0000_s2078"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iqojQAAAAAwEAAA8AAAAAAAAAAQAgAAAAIgAA&#10;AGRycy9kb3ducmV2LnhtbFBLAQIUABQAAAAIAIdO4kAj6u6NEAIAABcEAAAOAAAAAAAAAAEAIAAA&#10;AB8BAABkcnMvZTJvRG9jLnhtbFBLBQYAAAAABgAGAFkBAAChBQAAAAA=&#10;">
                  <v:path/>
                  <v:fill on="f" focussize="0,0"/>
                  <v:stroke on="f"/>
                  <v:imagedata o:title=""/>
                  <o:lock v:ext="edit" aspectratio="t"/>
                  <w10:wrap type="none"/>
                  <w10:anchorlock/>
                </v:rect>
              </w:pict>
            </w:r>
            <w:r>
              <w:rPr>
                <w:rStyle w:val="59"/>
                <w:rFonts w:hint="eastAsia" w:ascii="宋体" w:hAnsi="宋体" w:cs="宋体"/>
                <w:color w:val="2F509B"/>
                <w:szCs w:val="21"/>
                <w:u w:val="none"/>
                <w:shd w:val="clear" w:color="auto" w:fill="F7F8FB"/>
              </w:rPr>
              <w:t>（通则0213）</w:t>
            </w:r>
            <w:r>
              <w:rPr>
                <w:rStyle w:val="59"/>
                <w:rFonts w:hint="eastAsia" w:ascii="宋体" w:hAnsi="宋体" w:cs="宋体"/>
                <w:color w:val="2F509B"/>
                <w:szCs w:val="21"/>
                <w:u w:val="none"/>
                <w:shd w:val="clear" w:color="auto" w:fill="F7F8FB"/>
              </w:rPr>
              <w:fldChar w:fldCharType="end"/>
            </w:r>
            <w:r>
              <w:rPr>
                <w:rFonts w:hint="eastAsia" w:ascii="宋体" w:hAnsi="宋体" w:cs="宋体"/>
                <w:color w:val="333333"/>
                <w:szCs w:val="21"/>
              </w:rPr>
              <w:t>炒至微鼓起。</w:t>
            </w:r>
          </w:p>
          <w:p>
            <w:pPr>
              <w:shd w:val="clear" w:color="auto" w:fill="FFFFFF"/>
              <w:wordWrap w:val="0"/>
              <w:spacing w:line="400" w:lineRule="exact"/>
              <w:ind w:firstLine="460"/>
              <w:rPr>
                <w:rFonts w:ascii="宋体" w:hAnsi="宋体" w:cs="宋体"/>
                <w:color w:val="333333"/>
                <w:szCs w:val="21"/>
              </w:rPr>
            </w:pPr>
            <w:r>
              <w:rPr>
                <w:rStyle w:val="55"/>
                <w:rFonts w:hint="eastAsia" w:ascii="宋体" w:hAnsi="宋体" w:cs="宋体"/>
                <w:color w:val="333333"/>
                <w:szCs w:val="21"/>
              </w:rPr>
              <w:t>【性状】</w:t>
            </w:r>
            <w:r>
              <w:rPr>
                <w:rFonts w:hint="eastAsia" w:ascii="宋体" w:hAnsi="宋体" w:cs="宋体"/>
                <w:color w:val="333333"/>
                <w:szCs w:val="21"/>
              </w:rPr>
              <w:t>本品形如菟丝子，表面棕黄色，裂开，略有香气。</w:t>
            </w:r>
          </w:p>
          <w:p>
            <w:pPr>
              <w:spacing w:after="60" w:line="400" w:lineRule="exact"/>
              <w:rPr>
                <w:rFonts w:ascii="宋体" w:hAnsi="宋体" w:cs="宋体"/>
                <w:bCs/>
                <w:szCs w:val="21"/>
              </w:rPr>
            </w:pPr>
            <w:r>
              <w:rPr>
                <w:rFonts w:hint="eastAsia" w:ascii="宋体" w:hAnsi="宋体" w:cs="宋体"/>
                <w:color w:val="333333"/>
                <w:szCs w:val="21"/>
              </w:rPr>
              <w:t>以个大、均匀，杂质少者为佳。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蝉蜕(蝉衣)</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蝉科昆虫黑蚱</w:t>
            </w:r>
            <w:r>
              <w:rPr>
                <w:rFonts w:hint="eastAsia" w:ascii="宋体" w:hAnsi="宋体" w:cs="宋体"/>
                <w:i/>
                <w:iCs/>
                <w:color w:val="333333"/>
                <w:kern w:val="0"/>
                <w:szCs w:val="21"/>
              </w:rPr>
              <w:t>Cryptotym panapustulata Fabricius</w:t>
            </w:r>
            <w:r>
              <w:rPr>
                <w:rFonts w:hint="eastAsia" w:ascii="宋体" w:hAnsi="宋体" w:cs="宋体"/>
                <w:color w:val="333333"/>
                <w:kern w:val="0"/>
                <w:szCs w:val="21"/>
              </w:rPr>
              <w:t>的若虫羽化时脱落的皮壳。夏、秋二季收集，除去泥沙，晒干。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略呈椭圆形而弯曲，长约3.5cm，宽约2cm。表面黄棕色，半透明，有光泽。头部有丝状触角1对，多已断落，复眼突出。额部先端突出，口吻发达，上唇宽短，下唇伸长成管状。胸部背面呈十字形裂开，裂口向内卷曲，脊背两旁具小翅2对；腹面有足3对，被黄棕色细毛。腹部钝圆，共9节。体轻，中空，易碎。气微，味淡。</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饮片</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除去杂质，洗净，干燥。</w:t>
            </w:r>
          </w:p>
          <w:p>
            <w:pPr>
              <w:widowControl/>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本品形如药材。气微，味淡。</w:t>
            </w:r>
          </w:p>
          <w:p>
            <w:pPr>
              <w:spacing w:after="60" w:line="400" w:lineRule="exact"/>
              <w:rPr>
                <w:rFonts w:ascii="宋体" w:hAnsi="宋体" w:cs="宋体"/>
                <w:bCs/>
                <w:szCs w:val="21"/>
              </w:rPr>
            </w:pPr>
            <w:r>
              <w:rPr>
                <w:rFonts w:hint="eastAsia" w:ascii="宋体" w:hAnsi="宋体" w:cs="宋体"/>
                <w:color w:val="333333"/>
                <w:kern w:val="0"/>
                <w:szCs w:val="21"/>
              </w:rPr>
              <w:t>色红黄、体轻、完整、无泥沙者为佳。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山茱萸(山萸肉)</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山茱萸科植物山茱萸</w:t>
            </w:r>
            <w:r>
              <w:rPr>
                <w:rFonts w:hint="eastAsia" w:ascii="宋体" w:hAnsi="宋体" w:cs="宋体"/>
                <w:i/>
                <w:iCs/>
                <w:color w:val="333333"/>
                <w:kern w:val="0"/>
                <w:szCs w:val="21"/>
              </w:rPr>
              <w:t>Cornus officinalis Sieb. et Zucc.</w:t>
            </w:r>
            <w:r>
              <w:rPr>
                <w:rFonts w:hint="eastAsia" w:ascii="宋体" w:hAnsi="宋体" w:cs="宋体"/>
                <w:color w:val="333333"/>
                <w:kern w:val="0"/>
                <w:szCs w:val="21"/>
              </w:rPr>
              <w:t>的干燥成熟果肉。秋末冬初果皮变红时采收果实，用文火烘或置沸水中略烫后，及时除去果核，干燥。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本品呈不规则的片状或囊状，长1～1.5cm，宽 0.5～1cm。表面紫红色至紫黑色，皱缩，有光泽。顶端有的有圆形宿萼痕，基部有果梗痕。质柔软。气微，味酸、涩、微苦。</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【炮制】山萸肉　</w:t>
            </w:r>
            <w:r>
              <w:rPr>
                <w:rFonts w:hint="eastAsia" w:ascii="宋体" w:hAnsi="宋体" w:cs="宋体"/>
                <w:color w:val="333333"/>
                <w:kern w:val="0"/>
                <w:szCs w:val="21"/>
              </w:rPr>
              <w:t>除去杂质和残留果核。</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【性状】【鉴别】【检查】</w:t>
            </w:r>
            <w:r>
              <w:rPr>
                <w:rFonts w:hint="eastAsia" w:ascii="宋体" w:hAnsi="宋体" w:cs="宋体"/>
                <w:color w:val="333333"/>
                <w:kern w:val="0"/>
                <w:szCs w:val="21"/>
              </w:rPr>
              <w:t>（水分总灰分）</w:t>
            </w:r>
            <w:r>
              <w:rPr>
                <w:rFonts w:hint="eastAsia" w:ascii="宋体" w:hAnsi="宋体" w:cs="宋体"/>
                <w:b/>
                <w:bCs/>
                <w:color w:val="333333"/>
                <w:kern w:val="0"/>
                <w:szCs w:val="21"/>
              </w:rPr>
              <w:t>【含量测定】</w:t>
            </w:r>
            <w:r>
              <w:rPr>
                <w:rFonts w:hint="eastAsia" w:ascii="宋体" w:hAnsi="宋体" w:cs="宋体"/>
                <w:color w:val="333333"/>
                <w:kern w:val="0"/>
                <w:szCs w:val="21"/>
              </w:rPr>
              <w:t>同药材。</w:t>
            </w:r>
          </w:p>
          <w:p>
            <w:pPr>
              <w:spacing w:after="60" w:line="400" w:lineRule="exact"/>
              <w:rPr>
                <w:rFonts w:ascii="宋体" w:hAnsi="宋体" w:cs="宋体"/>
                <w:bCs/>
                <w:szCs w:val="21"/>
              </w:rPr>
            </w:pPr>
            <w:r>
              <w:rPr>
                <w:rFonts w:hint="eastAsia" w:ascii="宋体" w:hAnsi="宋体" w:cs="宋体"/>
                <w:color w:val="333333"/>
                <w:kern w:val="0"/>
                <w:szCs w:val="21"/>
              </w:rPr>
              <w:t>以块大，肉厚质柔软、色紫红、无核者为佳。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薏苡仁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禾本科植物薏米Coix lacryma-jobi L.var.ma-yuen(Roman.) Stapf的干燥成熟种仁。秋季果实成熟时采割植株，晒干，打下果实，再晒干，除去外壳、黄褐色种皮和杂质，收集种仁。</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宽卵形或长椭圆形，长4～8mm，宽3～6mm。表面乳白色，光滑，偶有残存的黄褐色种皮；一端钝圆，另端较宽而微凹，有1淡棕色点状种脐；背面圆凸，腹面有1条较宽而深的纵沟。质坚实，断面白色，粉性。气微，味微甜。</w:t>
            </w:r>
          </w:p>
          <w:p>
            <w:pPr>
              <w:widowControl/>
              <w:shd w:val="clear" w:color="auto" w:fill="FFFFFF"/>
              <w:wordWrap w:val="0"/>
              <w:spacing w:line="400" w:lineRule="exact"/>
              <w:ind w:firstLine="422" w:firstLineChars="200"/>
              <w:jc w:val="left"/>
              <w:rPr>
                <w:rFonts w:ascii="宋体" w:hAnsi="宋体" w:cs="宋体"/>
                <w:color w:val="333333"/>
                <w:kern w:val="0"/>
                <w:szCs w:val="21"/>
              </w:rPr>
            </w:pPr>
            <w:r>
              <w:rPr>
                <w:rFonts w:hint="eastAsia" w:ascii="宋体" w:hAnsi="宋体" w:cs="宋体"/>
                <w:b/>
                <w:bCs/>
                <w:color w:val="333333"/>
                <w:kern w:val="0"/>
                <w:szCs w:val="21"/>
              </w:rPr>
              <w:t>麸炒薏苡仁</w:t>
            </w:r>
            <w:r>
              <w:rPr>
                <w:rFonts w:hint="eastAsia" w:ascii="宋体" w:hAnsi="宋体" w:cs="宋体"/>
                <w:color w:val="333333"/>
                <w:kern w:val="0"/>
                <w:szCs w:val="21"/>
              </w:rPr>
              <w:t xml:space="preserve"> 取净薏苡仁，照麸炒法</w:t>
            </w:r>
            <w:r>
              <w:fldChar w:fldCharType="begin"/>
            </w:r>
            <w:r>
              <w:instrText xml:space="preserve"> HYPERLINK "https://www.bopuyun.com/pc/book/yaodian/item/62245" \t "_blank" </w:instrText>
            </w:r>
            <w:r>
              <w:fldChar w:fldCharType="separate"/>
            </w:r>
            <w:r>
              <w:rPr>
                <w:rFonts w:ascii="宋体" w:hAnsi="宋体" w:cs="宋体"/>
                <w:color w:val="2F509B"/>
                <w:kern w:val="0"/>
                <w:szCs w:val="21"/>
                <w:shd w:val="clear" w:color="auto" w:fill="F7F8FB"/>
              </w:rPr>
              <w:pict>
                <v:rect id="矩形 27" o:spid="_x0000_s2077"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qiNAAAAADAQAADwAAAAAAAAABACAAAAAi&#10;AAAAZHJzL2Rvd25yZXYueG1sUEsBAhQAFAAAAAgAh07iQJ+zSEwSAgAAGAQAAA4AAAAAAAAAAQAg&#10;AAAAHwEAAGRycy9lMm9Eb2MueG1sUEsFBgAAAAAGAAYAWQEAAKMFAAAAAA==&#10;">
                  <v:path/>
                  <v:fill on="f" focussize="0,0"/>
                  <v:stroke on="f"/>
                  <v:imagedata o:title=""/>
                  <o:lock v:ext="edit" aspectratio="t"/>
                  <w10:wrap type="none"/>
                  <w10:anchorlock/>
                </v:rect>
              </w:pict>
            </w:r>
            <w:r>
              <w:rPr>
                <w:rFonts w:hint="eastAsia" w:ascii="宋体" w:hAnsi="宋体" w:cs="宋体"/>
                <w:color w:val="2F509B"/>
                <w:kern w:val="0"/>
                <w:szCs w:val="21"/>
                <w:u w:val="single"/>
                <w:shd w:val="clear" w:color="auto" w:fill="F7F8FB"/>
              </w:rPr>
              <w:t>（通则0213）</w:t>
            </w:r>
            <w:r>
              <w:rPr>
                <w:rFonts w:hint="eastAsia" w:ascii="宋体" w:hAnsi="宋体" w:cs="宋体"/>
                <w:color w:val="2F509B"/>
                <w:kern w:val="0"/>
                <w:szCs w:val="21"/>
                <w:u w:val="single"/>
                <w:shd w:val="clear" w:color="auto" w:fill="F7F8FB"/>
              </w:rPr>
              <w:fldChar w:fldCharType="end"/>
            </w:r>
            <w:r>
              <w:rPr>
                <w:rFonts w:hint="eastAsia" w:ascii="宋体" w:hAnsi="宋体" w:cs="宋体"/>
                <w:color w:val="333333"/>
                <w:kern w:val="0"/>
                <w:szCs w:val="21"/>
              </w:rPr>
              <w:t>炒至微黄色。</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本品形如薏苡仁，微鼓起，表面微黄色。</w:t>
            </w:r>
          </w:p>
          <w:p>
            <w:pPr>
              <w:spacing w:after="60" w:line="400" w:lineRule="exact"/>
              <w:rPr>
                <w:rFonts w:ascii="宋体" w:hAnsi="宋体" w:cs="宋体"/>
                <w:bCs/>
                <w:szCs w:val="21"/>
              </w:rPr>
            </w:pPr>
            <w:r>
              <w:rPr>
                <w:rFonts w:hint="eastAsia" w:ascii="宋体" w:hAnsi="宋体" w:cs="宋体"/>
                <w:color w:val="333333"/>
                <w:kern w:val="0"/>
                <w:szCs w:val="21"/>
              </w:rPr>
              <w:t>以粒大、体质似糯米、饱满者为佳。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赤芍</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毛茛科植物芍药Paeonia lactiflora Pall. 或川赤芍Paeonia veitchii Lynch的干燥根。春、秋二季采挖，除去根茎、须根及泥沙，晒干。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圆柱形，稍弯曲，长5～40cm，直径0.5～3cm。表面棕褐色，粗糙，有纵沟和皱纹，并有须根痕和横长的皮孔样突起，有的外皮易脱落。质硬而脆，易折断，断面粉白色或粉红色，皮部窄，木部放射状纹理明显，有的有裂隙。气微香，味微苦、酸涩。</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除去杂质，分开大小，洗净，润透，切厚片，干燥。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本品为类圆形切片，外表皮棕褐色。切面粉白色或粉红色，皮部窄，木部放射状纹理明显，有的有裂隙。</w:t>
            </w:r>
          </w:p>
          <w:p>
            <w:pPr>
              <w:spacing w:after="60" w:line="400" w:lineRule="exact"/>
              <w:rPr>
                <w:rFonts w:ascii="宋体" w:hAnsi="宋体" w:cs="宋体"/>
                <w:bCs/>
                <w:szCs w:val="21"/>
              </w:rPr>
            </w:pPr>
            <w:r>
              <w:rPr>
                <w:rFonts w:hint="eastAsia" w:ascii="宋体" w:hAnsi="宋体" w:cs="宋体"/>
                <w:color w:val="333333"/>
                <w:kern w:val="0"/>
                <w:szCs w:val="21"/>
              </w:rPr>
              <w:t>以条粗长，断面粉白色、粉性大为佳。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14</w:t>
            </w:r>
          </w:p>
        </w:tc>
        <w:tc>
          <w:tcPr>
            <w:tcW w:w="1845"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前胡</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伞形科植物白花前胡Peucedanum praeruptorum Dunn的干燥根。冬季至次春茎叶枯萎或未抽花茎时釆挖，除去须根，洗净，晒干或低温干燥。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不规则的圆柱形、圆锥形或纺锤形，稍扭曲，下部常有分枝，长3～15cm，直径1～2cm。表面黑褐色或灰黄色，根头部多有茎痕和纤维状叶鞘残基，上端有密集的细环纹，下部有纵沟、纵皱纹及横向皮孔样突起。质较柔软，干者质硬，可折断，断面不整齐，淡黄白色，皮部散有多数棕黄色油点，形成层环纹棕色，射线放射状。气芳香，味微苦、辛。</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前胡 除去杂质，洗净，润透，切薄片，晒干。</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本品呈类圆形或不规则形的薄片。外表皮黑褐色或灰黄色，有时可见残留的纤维状叶鞘残基。切面黄白色至淡黄色，皮部散有多数棕黄色油点，可见一棕色环纹及放射状纹理。气芳香，味微苦、辛。</w:t>
            </w:r>
          </w:p>
          <w:p>
            <w:pPr>
              <w:spacing w:after="60" w:line="400" w:lineRule="exact"/>
              <w:rPr>
                <w:rFonts w:ascii="宋体" w:hAnsi="宋体" w:cs="宋体"/>
                <w:bCs/>
                <w:szCs w:val="21"/>
              </w:rPr>
            </w:pPr>
            <w:r>
              <w:rPr>
                <w:rFonts w:hint="eastAsia" w:ascii="宋体" w:hAnsi="宋体" w:cs="宋体"/>
                <w:color w:val="333333"/>
                <w:kern w:val="0"/>
                <w:szCs w:val="21"/>
              </w:rPr>
              <w:t>以条粗壮，皮黑肉白、中心木质部黄色（金心玉栏）、香气浓者为佳。</w:t>
            </w:r>
          </w:p>
        </w:tc>
      </w:tr>
    </w:tbl>
    <w:p>
      <w:pPr>
        <w:pStyle w:val="3"/>
      </w:pPr>
    </w:p>
    <w:p>
      <w:pPr>
        <w:spacing w:line="360" w:lineRule="auto"/>
        <w:rPr>
          <w:rFonts w:ascii="宋体" w:hAnsi="宋体"/>
          <w:b/>
          <w:bCs/>
          <w:snapToGrid w:val="0"/>
          <w:kern w:val="0"/>
          <w:szCs w:val="21"/>
        </w:rPr>
      </w:pPr>
      <w:r>
        <w:rPr>
          <w:rFonts w:hint="eastAsia" w:ascii="宋体" w:hAnsi="宋体"/>
          <w:b/>
          <w:bCs/>
          <w:snapToGrid w:val="0"/>
          <w:kern w:val="0"/>
          <w:szCs w:val="21"/>
        </w:rPr>
        <w:t>B包：</w:t>
      </w:r>
    </w:p>
    <w:tbl>
      <w:tblPr>
        <w:tblStyle w:val="5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70"/>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900" w:type="dxa"/>
            <w:vAlign w:val="center"/>
          </w:tcPr>
          <w:p>
            <w:pPr>
              <w:spacing w:after="60" w:line="400" w:lineRule="exact"/>
              <w:jc w:val="center"/>
              <w:rPr>
                <w:rFonts w:ascii="宋体" w:hAnsi="宋体" w:cs="宋体"/>
                <w:szCs w:val="21"/>
              </w:rPr>
            </w:pPr>
            <w:r>
              <w:rPr>
                <w:rFonts w:hint="eastAsia" w:ascii="宋体" w:hAnsi="宋体" w:cs="宋体"/>
                <w:szCs w:val="21"/>
              </w:rPr>
              <w:t>序号</w:t>
            </w:r>
          </w:p>
        </w:tc>
        <w:tc>
          <w:tcPr>
            <w:tcW w:w="1870" w:type="dxa"/>
            <w:vAlign w:val="center"/>
          </w:tcPr>
          <w:p>
            <w:pPr>
              <w:widowControl/>
              <w:spacing w:after="60" w:line="400" w:lineRule="exact"/>
              <w:jc w:val="center"/>
              <w:rPr>
                <w:rFonts w:ascii="宋体" w:hAnsi="宋体" w:cs="宋体"/>
                <w:szCs w:val="21"/>
              </w:rPr>
            </w:pPr>
            <w:r>
              <w:rPr>
                <w:rFonts w:hint="eastAsia" w:ascii="宋体" w:hAnsi="宋体" w:cs="宋体"/>
                <w:szCs w:val="21"/>
              </w:rPr>
              <w:t>货物名称</w:t>
            </w:r>
          </w:p>
        </w:tc>
        <w:tc>
          <w:tcPr>
            <w:tcW w:w="6586" w:type="dxa"/>
            <w:vAlign w:val="center"/>
          </w:tcPr>
          <w:p>
            <w:pPr>
              <w:spacing w:after="60" w:line="400" w:lineRule="exact"/>
              <w:jc w:val="center"/>
              <w:rPr>
                <w:rFonts w:ascii="宋体" w:hAnsi="宋体" w:cs="宋体"/>
                <w:szCs w:val="21"/>
              </w:rPr>
            </w:pPr>
            <w:r>
              <w:rPr>
                <w:rFonts w:hint="eastAsia" w:ascii="宋体" w:hAnsi="宋体" w:cs="宋体"/>
                <w:kern w:val="0"/>
                <w:szCs w:val="21"/>
                <w:lang w:val="zh-CN" w:bidi="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szCs w:val="21"/>
              </w:rPr>
            </w:pPr>
            <w:r>
              <w:rPr>
                <w:rFonts w:hint="eastAsia" w:ascii="宋体" w:hAnsi="宋体" w:cs="宋体"/>
                <w:kern w:val="0"/>
                <w:szCs w:val="21"/>
              </w:rPr>
              <w:t>1</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红曲</w:t>
            </w:r>
          </w:p>
        </w:tc>
        <w:tc>
          <w:tcPr>
            <w:tcW w:w="6586" w:type="dxa"/>
          </w:tcPr>
          <w:p>
            <w:pPr>
              <w:spacing w:after="60" w:line="400" w:lineRule="exact"/>
              <w:ind w:firstLine="420" w:firstLineChars="200"/>
              <w:rPr>
                <w:rFonts w:ascii="宋体" w:hAnsi="宋体" w:cs="宋体"/>
                <w:bCs/>
                <w:szCs w:val="21"/>
              </w:rPr>
            </w:pPr>
            <w:r>
              <w:rPr>
                <w:rFonts w:hint="eastAsia" w:ascii="宋体" w:hAnsi="宋体" w:cs="宋体"/>
                <w:bCs/>
                <w:szCs w:val="21"/>
              </w:rPr>
              <w:t>曲霉科真菌红曲霉的菌丝体寄生在粳米上而成的红曲米。</w:t>
            </w:r>
          </w:p>
          <w:p>
            <w:pPr>
              <w:spacing w:after="60" w:line="400" w:lineRule="exact"/>
              <w:ind w:firstLine="422" w:firstLineChars="200"/>
              <w:rPr>
                <w:rFonts w:ascii="宋体" w:hAnsi="宋体" w:cs="宋体"/>
                <w:bCs/>
                <w:szCs w:val="21"/>
              </w:rPr>
            </w:pPr>
            <w:r>
              <w:rPr>
                <w:rFonts w:hint="eastAsia" w:ascii="宋体" w:hAnsi="宋体" w:cs="宋体"/>
                <w:b/>
                <w:bCs/>
                <w:color w:val="333333"/>
                <w:kern w:val="0"/>
                <w:szCs w:val="21"/>
              </w:rPr>
              <w:t>【性状】</w:t>
            </w:r>
            <w:r>
              <w:rPr>
                <w:rFonts w:hint="eastAsia" w:ascii="宋体" w:hAnsi="宋体" w:cs="宋体"/>
                <w:bCs/>
                <w:szCs w:val="21"/>
              </w:rPr>
              <w:t>红曲呈长卵形、类椭圆柱形或不规则形，略扁，长5-8mm，宽2-3.5mm，厚1.5-3mm。表面紫红色或棕红色，凹凸不平，有的具浅纵、横纹理。质脆，易沿横纹理断开，断面平齐，边缘红色至暗红色，中部略凹，白色至浅红色。</w:t>
            </w:r>
          </w:p>
          <w:p>
            <w:pPr>
              <w:spacing w:after="60" w:line="400" w:lineRule="exact"/>
              <w:rPr>
                <w:rFonts w:ascii="宋体" w:hAnsi="宋体" w:cs="宋体"/>
                <w:bCs/>
                <w:szCs w:val="21"/>
              </w:rPr>
            </w:pPr>
            <w:r>
              <w:rPr>
                <w:rFonts w:hint="eastAsia" w:ascii="宋体" w:hAnsi="宋体" w:cs="宋体"/>
                <w:bCs/>
                <w:szCs w:val="21"/>
              </w:rPr>
              <w:t>气特异，味淡、微甘，以红透质酥、陈久为佳。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szCs w:val="21"/>
              </w:rPr>
            </w:pPr>
            <w:r>
              <w:rPr>
                <w:rFonts w:hint="eastAsia" w:ascii="宋体" w:hAnsi="宋体" w:cs="宋体"/>
                <w:kern w:val="0"/>
                <w:szCs w:val="21"/>
              </w:rPr>
              <w:t>2</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北柴胡</w:t>
            </w:r>
          </w:p>
        </w:tc>
        <w:tc>
          <w:tcPr>
            <w:tcW w:w="6586" w:type="dxa"/>
          </w:tcPr>
          <w:p>
            <w:pPr>
              <w:widowControl/>
              <w:wordWrap w:val="0"/>
              <w:spacing w:line="480" w:lineRule="atLeast"/>
              <w:ind w:firstLine="420" w:firstLineChars="200"/>
              <w:jc w:val="left"/>
              <w:rPr>
                <w:rFonts w:ascii="Helvetica" w:hAnsi="Helvetica" w:cs="Helvetica"/>
                <w:color w:val="333333"/>
                <w:kern w:val="0"/>
                <w:szCs w:val="21"/>
              </w:rPr>
            </w:pPr>
            <w:r>
              <w:rPr>
                <w:rFonts w:ascii="Helvetica" w:hAnsi="Helvetica" w:cs="Helvetica"/>
                <w:color w:val="333333"/>
                <w:kern w:val="0"/>
                <w:szCs w:val="21"/>
              </w:rPr>
              <w:t>伞形科植物柴胡Bupleurum chinenseDC.或狭叶柴胡Bupleurum scorzonerifolium Willd.的干燥根。按性状不同，分别习称“北柴胡”和“南柴胡”。春、秋二季采挖，除去茎叶和泥沙，干燥。</w:t>
            </w:r>
          </w:p>
          <w:p>
            <w:pPr>
              <w:widowControl/>
              <w:wordWrap w:val="0"/>
              <w:spacing w:line="480" w:lineRule="atLeast"/>
              <w:ind w:firstLine="470"/>
              <w:jc w:val="left"/>
              <w:rPr>
                <w:rFonts w:ascii="Helvetica" w:hAnsi="Helvetica" w:cs="Helvetica"/>
                <w:color w:val="333333"/>
                <w:kern w:val="0"/>
                <w:szCs w:val="21"/>
              </w:rPr>
            </w:pPr>
            <w:r>
              <w:rPr>
                <w:rFonts w:ascii="Helvetica" w:hAnsi="Helvetica" w:cs="Helvetica"/>
                <w:b/>
                <w:bCs/>
                <w:color w:val="333333"/>
                <w:kern w:val="0"/>
                <w:szCs w:val="21"/>
              </w:rPr>
              <w:t>【性状】北柴胡</w:t>
            </w:r>
            <w:r>
              <w:rPr>
                <w:rFonts w:ascii="Helvetica" w:hAnsi="Helvetica" w:cs="Helvetica"/>
                <w:color w:val="333333"/>
                <w:kern w:val="0"/>
                <w:szCs w:val="21"/>
              </w:rPr>
              <w:t> 呈圆柱形或长圆锥形，长6～15cm，直径0.3～0.8cm。根头膨大，顶端残留3～15个茎基或短纤维状叶基，下部分枝。表面黑褐色或浅棕色，具纵皱纹、支根痕及皮孔。质硬而韧，不易折断，断面显纤维性，皮部浅棕色，木部黄白色。气微香，味微苦。</w:t>
            </w:r>
          </w:p>
          <w:p>
            <w:pPr>
              <w:widowControl/>
              <w:shd w:val="clear" w:color="auto" w:fill="FFFFFF"/>
              <w:wordWrap w:val="0"/>
              <w:spacing w:line="480" w:lineRule="atLeast"/>
              <w:jc w:val="left"/>
              <w:rPr>
                <w:rFonts w:ascii="Helvetica" w:hAnsi="Helvetica" w:cs="Helvetica"/>
                <w:color w:val="333333"/>
                <w:kern w:val="0"/>
                <w:szCs w:val="21"/>
              </w:rPr>
            </w:pPr>
            <w:r>
              <w:rPr>
                <w:rFonts w:ascii="Helvetica" w:hAnsi="Helvetica" w:cs="Helvetica"/>
                <w:b/>
                <w:bCs/>
                <w:color w:val="333333"/>
                <w:kern w:val="0"/>
                <w:szCs w:val="21"/>
              </w:rPr>
              <w:t>饮片</w:t>
            </w:r>
          </w:p>
          <w:p>
            <w:pPr>
              <w:widowControl/>
              <w:shd w:val="clear" w:color="auto" w:fill="FFFFFF"/>
              <w:wordWrap w:val="0"/>
              <w:spacing w:line="480" w:lineRule="atLeast"/>
              <w:jc w:val="left"/>
              <w:rPr>
                <w:rFonts w:ascii="Helvetica" w:hAnsi="Helvetica" w:cs="Helvetica"/>
                <w:color w:val="333333"/>
                <w:kern w:val="0"/>
                <w:szCs w:val="21"/>
              </w:rPr>
            </w:pPr>
            <w:r>
              <w:rPr>
                <w:rFonts w:ascii="Helvetica" w:hAnsi="Helvetica" w:cs="Helvetica"/>
                <w:b/>
                <w:bCs/>
                <w:color w:val="333333"/>
                <w:kern w:val="0"/>
                <w:szCs w:val="21"/>
              </w:rPr>
              <w:t>　　【炮制】</w:t>
            </w:r>
            <w:r>
              <w:rPr>
                <w:rFonts w:ascii="Helvetica" w:hAnsi="Helvetica" w:cs="Helvetica"/>
                <w:color w:val="333333"/>
                <w:kern w:val="0"/>
                <w:szCs w:val="21"/>
              </w:rPr>
              <w:t>北柴胡 除去杂质和残茎，洗净，润透，切厚片，干燥。</w:t>
            </w:r>
          </w:p>
          <w:p>
            <w:pPr>
              <w:widowControl/>
              <w:shd w:val="clear" w:color="auto" w:fill="FFFFFF"/>
              <w:wordWrap w:val="0"/>
              <w:spacing w:line="480" w:lineRule="atLeast"/>
              <w:ind w:firstLine="470"/>
              <w:jc w:val="left"/>
              <w:rPr>
                <w:rFonts w:ascii="Helvetica" w:hAnsi="Helvetica" w:cs="Helvetica"/>
                <w:color w:val="333333"/>
                <w:kern w:val="0"/>
                <w:szCs w:val="21"/>
              </w:rPr>
            </w:pPr>
            <w:r>
              <w:rPr>
                <w:rFonts w:ascii="Helvetica" w:hAnsi="Helvetica" w:cs="Helvetica"/>
                <w:b/>
                <w:bCs/>
                <w:color w:val="333333"/>
                <w:kern w:val="0"/>
                <w:szCs w:val="21"/>
              </w:rPr>
              <w:t>【性状】</w:t>
            </w:r>
            <w:r>
              <w:rPr>
                <w:rFonts w:ascii="Helvetica" w:hAnsi="Helvetica" w:cs="Helvetica"/>
                <w:color w:val="333333"/>
                <w:kern w:val="0"/>
                <w:szCs w:val="21"/>
              </w:rPr>
              <w:t>本品呈不规则厚片。外表皮黑褐色或浅棕色，具纵皱纹和支根痕。切面淡黄白色，纤维性。质硬。气微香，味微苦。</w:t>
            </w:r>
          </w:p>
          <w:p>
            <w:pPr>
              <w:spacing w:after="60" w:line="400" w:lineRule="exact"/>
              <w:rPr>
                <w:rFonts w:ascii="宋体" w:hAnsi="宋体" w:cs="宋体"/>
                <w:bCs/>
                <w:szCs w:val="21"/>
              </w:rPr>
            </w:pPr>
            <w:r>
              <w:rPr>
                <w:rFonts w:hint="eastAsia" w:ascii="Helvetica" w:hAnsi="Helvetica" w:cs="Helvetica"/>
                <w:color w:val="333333"/>
                <w:kern w:val="0"/>
                <w:szCs w:val="21"/>
              </w:rPr>
              <w:t>条粗坚实、皮细、气味浓者为佳。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茯苓</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多孔菌科真菌茯苓Poria cocos（Schw.）Wol£的干燥菌核。多于7～9月采挖，挖出后除去泥沙，堆置“发汗”后，摊开晾至表面干燥，再“发汗”，反复数次至现皱纹、内部水分大部散失后，阴干，称为“茯苓个”；或将鲜茯苓按不同部位切制，阴干，分别称为“茯苓块”和“茯苓片”。</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【性状】茯苓个 </w:t>
            </w:r>
            <w:r>
              <w:rPr>
                <w:rFonts w:hint="eastAsia" w:ascii="宋体" w:hAnsi="宋体" w:cs="宋体"/>
                <w:color w:val="333333"/>
                <w:kern w:val="0"/>
                <w:szCs w:val="21"/>
              </w:rPr>
              <w:t>呈类球形、椭圆形、扁圆形或不规则团块，大小不一。外皮薄而粗糙，棕褐色至黑褐色，有明显的皱缩纹理。体重，质坚实，断面颗粒性，有的具裂隙，外层淡棕色，内部白色，少数淡红色，有的中间抱有松根。气微，味淡，嚼之粘牙。</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茯苓块</w:t>
            </w:r>
            <w:r>
              <w:rPr>
                <w:rFonts w:hint="eastAsia" w:ascii="宋体" w:hAnsi="宋体" w:cs="宋体"/>
                <w:color w:val="333333"/>
                <w:kern w:val="0"/>
                <w:szCs w:val="21"/>
              </w:rPr>
              <w:t> 为去皮后切制的茯苓，呈立方块状或方块状厚片，大小不一。白色、淡红色或淡棕色。</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　茯苓片</w:t>
            </w:r>
            <w:r>
              <w:rPr>
                <w:rFonts w:hint="eastAsia" w:ascii="宋体" w:hAnsi="宋体" w:cs="宋体"/>
                <w:color w:val="333333"/>
                <w:kern w:val="0"/>
                <w:szCs w:val="21"/>
              </w:rPr>
              <w:t xml:space="preserve"> 为去皮后切制的茯苓，呈不规则厚片，厚薄不一。白色、淡红色或淡棕色。 </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ind w:firstLine="461"/>
              <w:jc w:val="left"/>
              <w:rPr>
                <w:rFonts w:ascii="宋体" w:hAnsi="宋体" w:cs="宋体"/>
                <w:color w:val="333333"/>
                <w:kern w:val="0"/>
                <w:szCs w:val="21"/>
              </w:rPr>
            </w:pPr>
            <w:r>
              <w:rPr>
                <w:rFonts w:hint="eastAsia" w:ascii="宋体" w:hAnsi="宋体" w:cs="宋体"/>
                <w:b/>
                <w:bCs/>
                <w:color w:val="333333"/>
                <w:kern w:val="0"/>
                <w:szCs w:val="21"/>
              </w:rPr>
              <w:t>【炮制】</w:t>
            </w:r>
            <w:r>
              <w:rPr>
                <w:rFonts w:hint="eastAsia" w:ascii="宋体" w:hAnsi="宋体" w:cs="宋体"/>
                <w:color w:val="333333"/>
                <w:kern w:val="0"/>
                <w:szCs w:val="21"/>
              </w:rPr>
              <w:t>取茯苓个，浸泡，洗净，润后稍蒸，及时削去外皮，切制成块或切厚片，晒干。</w:t>
            </w:r>
          </w:p>
          <w:p>
            <w:pPr>
              <w:spacing w:after="60" w:line="400" w:lineRule="exact"/>
              <w:rPr>
                <w:rFonts w:ascii="宋体" w:hAnsi="宋体" w:cs="宋体"/>
                <w:bCs/>
                <w:szCs w:val="21"/>
              </w:rPr>
            </w:pPr>
            <w:r>
              <w:rPr>
                <w:rFonts w:hint="eastAsia" w:ascii="宋体" w:hAnsi="宋体" w:cs="宋体"/>
                <w:bCs/>
                <w:color w:val="333333"/>
                <w:kern w:val="0"/>
                <w:szCs w:val="21"/>
                <w:shd w:val="clear" w:color="auto" w:fill="FFFFFF"/>
              </w:rPr>
              <w:t>以体重坚实、断面色白、细腻、嚼之黏性强者为佳。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砂仁</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姜科植物阳春砂Amomum villosum Lour.、绿壳砂Amomum villosum Lour.var.xanthioides T.L.Wu et Senjen或海南砂Amomum longiligulare T.L.Wu的干燥成熟果实。夏、秋二季果实成熟时采收，晒干或低温干燥。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【性状】阳春砂、绿壳砂</w:t>
            </w:r>
            <w:r>
              <w:rPr>
                <w:rFonts w:hint="eastAsia" w:ascii="宋体" w:hAnsi="宋体" w:cs="宋体"/>
                <w:color w:val="333333"/>
                <w:kern w:val="0"/>
                <w:szCs w:val="21"/>
              </w:rPr>
              <w:t> 呈椭圆形或卵圆形，有不明显的三棱，长1.5～2cm，直径1～1.5cm。表面棕褐色，密生刺状突起，顶端有花被残基，基部常有果梗。果皮薄而软。种子集结成团，具三钝棱，中有白色隔膜，将种子团分成3瓣，每瓣有种子5～26粒。种子为不规则多面体，直径2～3mm；表面棕红色或暗褐色，有细皱纹，外被淡棕色膜质假种皮；质硬，胚乳灰白色。气芳香而浓烈，味辛凉、微苦。</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【炮制】</w:t>
            </w:r>
            <w:r>
              <w:rPr>
                <w:rFonts w:hint="eastAsia" w:ascii="宋体" w:hAnsi="宋体" w:cs="宋体"/>
                <w:color w:val="333333"/>
                <w:kern w:val="0"/>
                <w:szCs w:val="21"/>
              </w:rPr>
              <w:t>除去杂质。用时捣碎。</w:t>
            </w:r>
          </w:p>
          <w:p>
            <w:pPr>
              <w:spacing w:after="60" w:line="400" w:lineRule="exact"/>
              <w:rPr>
                <w:rFonts w:ascii="宋体" w:hAnsi="宋体" w:cs="宋体"/>
                <w:bCs/>
                <w:szCs w:val="21"/>
              </w:rPr>
            </w:pPr>
            <w:r>
              <w:rPr>
                <w:rFonts w:hint="eastAsia" w:ascii="宋体" w:hAnsi="宋体" w:cs="宋体"/>
                <w:bCs/>
                <w:color w:val="333333"/>
                <w:kern w:val="0"/>
                <w:szCs w:val="21"/>
                <w:shd w:val="clear" w:color="auto" w:fill="FFFFFF"/>
              </w:rPr>
              <w:t>以个大、坚实、饱满、种仁红棕色、香气浓郁、</w:t>
            </w:r>
            <w:r>
              <w:rPr>
                <w:rFonts w:hint="eastAsia" w:ascii="宋体" w:hAnsi="宋体" w:cs="宋体"/>
                <w:bCs/>
                <w:color w:val="333333"/>
                <w:kern w:val="0"/>
                <w:szCs w:val="21"/>
              </w:rPr>
              <w:t>味辛凉微苦</w:t>
            </w:r>
            <w:r>
              <w:rPr>
                <w:rFonts w:hint="eastAsia" w:ascii="宋体" w:hAnsi="宋体" w:cs="宋体"/>
                <w:bCs/>
                <w:color w:val="333333"/>
                <w:kern w:val="0"/>
                <w:szCs w:val="21"/>
                <w:shd w:val="clear" w:color="auto" w:fill="FFFFFF"/>
              </w:rPr>
              <w:t>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连翘</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木犀科植物连翘Forsythia suspensa （Thunb.） Vahl 的干燥果实。秋季果实初熟尚带绿色时釆收，除去杂质，蒸熟，晒干，习称“青翘”；果实熟透时采收，晒干，除去杂质，习称“老翘”。</w:t>
            </w:r>
          </w:p>
          <w:p>
            <w:pPr>
              <w:widowControl/>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本品呈长卵形至卵形，稍扁，长1.5～2.5cm，直径0.5～1. 3cm。表面有不规则的纵皱纹和多数突起的小斑点，两面各有1条明显的纵沟。顶端锐尖，基部有小果梗或已脱落。青翘多不开裂，表面绿褐色，突起的灰白色小斑点较少；质硬，种子多数，黄绿色，细长，一侧有翅。老翘自顶端开裂或裂成两瓣，表面黄棕色或红棕色，内表面多为浅黄棕色， 平滑，具一纵隔；质脆；种子棕色，多已脱落。气微香，味苦。</w:t>
            </w:r>
          </w:p>
          <w:p>
            <w:pPr>
              <w:widowControl/>
              <w:wordWrap w:val="0"/>
              <w:spacing w:line="400" w:lineRule="exact"/>
              <w:ind w:firstLine="470"/>
              <w:jc w:val="left"/>
              <w:rPr>
                <w:rFonts w:ascii="宋体" w:hAnsi="宋体" w:cs="宋体"/>
                <w:bCs/>
                <w:szCs w:val="21"/>
              </w:rPr>
            </w:pPr>
            <w:r>
              <w:rPr>
                <w:rFonts w:hint="eastAsia" w:ascii="宋体" w:hAnsi="宋体" w:cs="宋体"/>
                <w:color w:val="333333"/>
                <w:kern w:val="0"/>
                <w:szCs w:val="21"/>
              </w:rPr>
              <w:t>以色黄、瓣大、壳厚者为佳。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麸炒枳实(枳实)</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芸香科植物酸橙Citrus aurantium L.及其栽培变种或甜橙Citrus sinensis Osbeck的干燥幼果。5～6月收集自落的果实，除去杂质，自中部横切为两半，晒干或低温干燥，较小者直接晒干或低温干燥。</w:t>
            </w:r>
          </w:p>
          <w:p>
            <w:pPr>
              <w:widowControl/>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半球形，少数为球形，直径0.5-2.5cm。外果皮黑绿色或棕褐色，具颗粒状突起和皱纹，有明显的花柱残迹或果梗痕。切面中果皮略隆起，厚0.3～1.2cm，黄白色或黄褐色，边缘有1～2列油室，瓤囊棕褐色。质坚硬。气清香，味苦、微酸。</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枳实 除去杂质，洗净，润透，切薄片，干燥。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本品呈不规则弧状条形或圆形薄片。切面外果皮黑绿色或棕褐色，中果皮部分黄白色至黄棕色，近外缘有1～2列点状油室，条片内侧或圆片中央具棕褐色瓤囊。气清香，味苦、微酸。</w:t>
            </w:r>
          </w:p>
          <w:p>
            <w:pPr>
              <w:spacing w:after="60" w:line="400" w:lineRule="exact"/>
              <w:rPr>
                <w:rFonts w:ascii="宋体" w:hAnsi="宋体" w:cs="宋体"/>
                <w:bCs/>
                <w:szCs w:val="21"/>
              </w:rPr>
            </w:pPr>
            <w:r>
              <w:rPr>
                <w:rFonts w:hint="eastAsia" w:ascii="宋体" w:hAnsi="宋体" w:cs="宋体"/>
                <w:color w:val="333333"/>
                <w:kern w:val="0"/>
                <w:szCs w:val="21"/>
              </w:rPr>
              <w:t>外果皮黑绿色，切面黄白色</w:t>
            </w:r>
            <w:r>
              <w:rPr>
                <w:rFonts w:hint="eastAsia" w:ascii="宋体" w:hAnsi="宋体" w:cs="宋体"/>
                <w:bCs/>
                <w:color w:val="333333"/>
                <w:kern w:val="0"/>
                <w:szCs w:val="21"/>
                <w:shd w:val="clear" w:color="auto" w:fill="FFFFFF"/>
              </w:rPr>
              <w:t>瓤小</w:t>
            </w:r>
            <w:r>
              <w:rPr>
                <w:rFonts w:hint="eastAsia" w:ascii="宋体" w:hAnsi="宋体" w:cs="宋体"/>
                <w:color w:val="333333"/>
                <w:kern w:val="0"/>
                <w:szCs w:val="21"/>
              </w:rPr>
              <w:t>，质坚硬，香气浓郁，味苦、微酸为佳。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白芍</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毛茛科植物芍药</w:t>
            </w:r>
            <w:r>
              <w:rPr>
                <w:rFonts w:hint="eastAsia" w:ascii="宋体" w:hAnsi="宋体" w:cs="宋体"/>
                <w:i/>
                <w:iCs/>
                <w:color w:val="333333"/>
                <w:kern w:val="0"/>
                <w:szCs w:val="21"/>
              </w:rPr>
              <w:t>Paeonia lactiflora Pall.</w:t>
            </w:r>
            <w:r>
              <w:rPr>
                <w:rFonts w:hint="eastAsia" w:ascii="宋体" w:hAnsi="宋体" w:cs="宋体"/>
                <w:color w:val="333333"/>
                <w:kern w:val="0"/>
                <w:szCs w:val="21"/>
              </w:rPr>
              <w:t>的干燥根。夏、秋二季釆挖，洗净，除去头尾和细根，置沸水中煮后除去外皮或去皮后再煮，晒干。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圆柱形，平直或稍弯曲，两端平截，长5～18cm，直径1～2.5cm。表面类白色或淡棕红色，光洁或有纵皱纹及细根痕，偶有残存的棕褐色外皮。质坚实，不易折断，断面较平坦，类白色或微带棕红色，形成层环明显，射线放射状。气微，味微苦、酸。</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【炮制】白芍</w:t>
            </w:r>
            <w:r>
              <w:rPr>
                <w:rFonts w:hint="eastAsia" w:ascii="宋体" w:hAnsi="宋体" w:cs="宋体"/>
                <w:color w:val="333333"/>
                <w:kern w:val="0"/>
                <w:szCs w:val="21"/>
              </w:rPr>
              <w:t> 洗净，润透，切薄片，干燥。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本品呈类圆形的薄片。表面淡棕红色或类白色。切面微带棕红色或类白色，形成层环明显，可见稍隆起的筋脉纹呈放射状排列。气微，味微苦、酸。</w:t>
            </w:r>
          </w:p>
          <w:p>
            <w:pPr>
              <w:spacing w:after="60" w:line="400" w:lineRule="exact"/>
              <w:rPr>
                <w:rFonts w:ascii="宋体" w:hAnsi="宋体" w:cs="宋体"/>
                <w:bCs/>
                <w:szCs w:val="21"/>
              </w:rPr>
            </w:pPr>
            <w:r>
              <w:rPr>
                <w:rFonts w:hint="eastAsia" w:ascii="宋体" w:hAnsi="宋体" w:cs="宋体"/>
                <w:color w:val="333333"/>
                <w:kern w:val="0"/>
                <w:szCs w:val="21"/>
              </w:rPr>
              <w:t>根粗长，均直、质坚实、粉性足，皮色整洁、无白心或裂痕者为佳。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浙贝母</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百合科植物浙贝母Fritillaria thunbergii Miq.的干燥鳞茎。初夏植株枯萎时釆挖，洗净。大小分开，大者除去芯芽，习称“大贝”;小者不去芯芽，习称“珠贝”。分别撞擦，除去外皮，拌以煅过的贝壳粉，吸去擦出的浆汁，干燥；或取鳞茎，大小分开，洗净，除去芯芽，趁鲜切成厚片，洗净，干燥，习称“浙贝片'。</w:t>
            </w:r>
          </w:p>
          <w:p>
            <w:pPr>
              <w:spacing w:line="400" w:lineRule="exact"/>
              <w:ind w:firstLine="470"/>
              <w:rPr>
                <w:rFonts w:ascii="宋体" w:hAnsi="宋体" w:cs="宋体"/>
                <w:color w:val="333333"/>
                <w:szCs w:val="21"/>
                <w:shd w:val="clear" w:color="auto" w:fill="FFFFFF"/>
              </w:rPr>
            </w:pPr>
            <w:r>
              <w:rPr>
                <w:rStyle w:val="55"/>
                <w:rFonts w:hint="eastAsia" w:ascii="宋体" w:hAnsi="宋体" w:cs="宋体"/>
                <w:color w:val="333333"/>
                <w:szCs w:val="21"/>
                <w:shd w:val="clear" w:color="auto" w:fill="FFFFFF"/>
              </w:rPr>
              <w:t>浙贝片 </w:t>
            </w:r>
            <w:r>
              <w:rPr>
                <w:rFonts w:hint="eastAsia" w:ascii="宋体" w:hAnsi="宋体" w:cs="宋体"/>
                <w:color w:val="333333"/>
                <w:szCs w:val="21"/>
                <w:shd w:val="clear" w:color="auto" w:fill="FFFFFF"/>
              </w:rPr>
              <w:t>为椭圆形或类圆形片，大小不一，长1.5～3.5cm，宽1～2cm，厚0.2～0.4cm。外皮黄褐色或灰褐色，略皱缩；或淡黄色，较光滑。切面微鼓起，灰白色；或平坦，粉白色。质脆，易折断，断面粉白色，富粉性。</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除去杂质。未切片者，洗净，润透，切厚片，干燥;或打成碎块。</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浙贝母 为类圆形的厚片或碎块，有的具心芽。外皮黄褐色或灰褐色，略皱缩；或淡黄白色，较光滑或被有白色粉末。切面微鼓起或平坦，灰白色或粉白色，略角质状或富粉性。多质坚硬，易折断;或质硬，断面灰白色或白色，有的浅黄棕色。气微，味苦。</w:t>
            </w:r>
          </w:p>
          <w:p>
            <w:pPr>
              <w:spacing w:after="60" w:line="400" w:lineRule="exact"/>
              <w:rPr>
                <w:rFonts w:ascii="宋体" w:hAnsi="宋体" w:cs="宋体"/>
                <w:bCs/>
                <w:szCs w:val="21"/>
              </w:rPr>
            </w:pPr>
            <w:r>
              <w:rPr>
                <w:rFonts w:hint="eastAsia" w:ascii="宋体" w:hAnsi="宋体" w:cs="宋体"/>
                <w:color w:val="333333"/>
                <w:kern w:val="0"/>
                <w:szCs w:val="21"/>
              </w:rPr>
              <w:t>以鳞片肥厚、质坚实、粉性足、断面色白者为佳。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醋延胡索(元胡)</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罂粟科植物延胡索Corydalis yanhusuo W.T.Wang的干燥块茎。夏初茎叶枯萎时采挖，除去须根，洗净，置沸水中煮或蒸至恰无白心时，取出，晒干。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本品呈不规则的扁球形，直径0.5～1.5cm。表面黄色或黄褐色，有不规则网状皱纹。顶端有略凹陷的茎痕，底部常有疙瘩状突起。质硬而脆，断面黄色，角质样，有蜡样光泽。气微，味苦。</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延胡索 除去杂质，洗净，干燥，切厚片或用时捣碎。</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本品呈不规则的圆形厚片。外表皮黄色或黄褐色，有不规则细皱纹。切面或断面黄色，角质样，具蜡样光泽。气微，味苦。</w:t>
            </w:r>
          </w:p>
          <w:p>
            <w:pPr>
              <w:widowControl/>
              <w:shd w:val="clear" w:color="auto" w:fill="FFFFFF"/>
              <w:wordWrap w:val="0"/>
              <w:spacing w:line="400" w:lineRule="exact"/>
              <w:jc w:val="left"/>
              <w:rPr>
                <w:rFonts w:ascii="宋体" w:hAnsi="宋体" w:cs="宋体"/>
                <w:color w:val="333333"/>
                <w:szCs w:val="21"/>
              </w:rPr>
            </w:pPr>
            <w:r>
              <w:rPr>
                <w:rFonts w:hint="eastAsia" w:ascii="宋体" w:hAnsi="宋体" w:cs="宋体"/>
                <w:color w:val="333333"/>
                <w:szCs w:val="21"/>
              </w:rPr>
              <w:t>醋延胡索 取净延胡索，照醋炙法</w:t>
            </w:r>
            <w:r>
              <w:fldChar w:fldCharType="begin"/>
            </w:r>
            <w:r>
              <w:instrText xml:space="preserve"> HYPERLINK "https://www.bopuyun.com/pc/book/yaodian/item/62245" \t "_blank" </w:instrText>
            </w:r>
            <w:r>
              <w:fldChar w:fldCharType="separate"/>
            </w:r>
            <w:r>
              <w:rPr>
                <w:rFonts w:ascii="宋体" w:hAnsi="宋体" w:cs="宋体"/>
                <w:color w:val="2F509B"/>
                <w:szCs w:val="21"/>
                <w:shd w:val="clear" w:color="auto" w:fill="F7F8FB"/>
              </w:rPr>
              <w:pict>
                <v:rect id="_x0000_s2076" o:spid="_x0000_s2076"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qiNAAAAADAQAADwAAAAAAAAABACAAAAAi&#10;AAAAZHJzL2Rvd25yZXYueG1sUEsBAhQAFAAAAAgAh07iQKo5XWsSAgAAGAQAAA4AAAAAAAAAAQAg&#10;AAAAHwEAAGRycy9lMm9Eb2MueG1sUEsFBgAAAAAGAAYAWQEAAKMFAAAAAA==&#10;">
                  <v:path/>
                  <v:fill on="f" focussize="0,0"/>
                  <v:stroke on="f"/>
                  <v:imagedata o:title=""/>
                  <o:lock v:ext="edit" aspectratio="t"/>
                  <w10:wrap type="none"/>
                  <w10:anchorlock/>
                </v:rect>
              </w:pict>
            </w:r>
            <w:r>
              <w:rPr>
                <w:rStyle w:val="59"/>
                <w:rFonts w:hint="eastAsia" w:ascii="宋体" w:hAnsi="宋体" w:cs="宋体"/>
                <w:color w:val="2F509B"/>
                <w:szCs w:val="21"/>
                <w:shd w:val="clear" w:color="auto" w:fill="F7F8FB"/>
              </w:rPr>
              <w:t>（通则0213）</w:t>
            </w:r>
            <w:r>
              <w:rPr>
                <w:rStyle w:val="59"/>
                <w:rFonts w:hint="eastAsia" w:ascii="宋体" w:hAnsi="宋体" w:cs="宋体"/>
                <w:color w:val="2F509B"/>
                <w:szCs w:val="21"/>
                <w:shd w:val="clear" w:color="auto" w:fill="F7F8FB"/>
              </w:rPr>
              <w:fldChar w:fldCharType="end"/>
            </w:r>
            <w:r>
              <w:rPr>
                <w:rFonts w:hint="eastAsia" w:ascii="宋体" w:hAnsi="宋体" w:cs="宋体"/>
                <w:color w:val="333333"/>
                <w:szCs w:val="21"/>
              </w:rPr>
              <w:t>炒干，或照醋煮法</w:t>
            </w:r>
            <w:r>
              <w:fldChar w:fldCharType="begin"/>
            </w:r>
            <w:r>
              <w:instrText xml:space="preserve"> HYPERLINK "https://www.bopuyun.com/pc/book/yaodian/item/62245" \t "_blank" </w:instrText>
            </w:r>
            <w:r>
              <w:fldChar w:fldCharType="separate"/>
            </w:r>
            <w:r>
              <w:rPr>
                <w:rFonts w:ascii="宋体" w:hAnsi="宋体" w:cs="宋体"/>
                <w:color w:val="2F509B"/>
                <w:szCs w:val="21"/>
                <w:shd w:val="clear" w:color="auto" w:fill="F7F8FB"/>
              </w:rPr>
              <w:pict>
                <v:rect id="矩形 2" o:spid="_x0000_s2075"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4qqI0AAAAAMBAAAPAAAAAAAAAAEAIAAAACIA&#10;AABkcnMvZG93bnJldi54bWxQSwECFAAUAAAACACHTuJAbT9+pxECAAAYBAAADgAAAAAAAAABACAA&#10;AAAfAQAAZHJzL2Uyb0RvYy54bWxQSwUGAAAAAAYABgBZAQAAogUAAAAA&#10;">
                  <v:path/>
                  <v:fill on="f" focussize="0,0"/>
                  <v:stroke on="f"/>
                  <v:imagedata o:title=""/>
                  <o:lock v:ext="edit" aspectratio="t"/>
                  <w10:wrap type="none"/>
                  <w10:anchorlock/>
                </v:rect>
              </w:pict>
            </w:r>
            <w:r>
              <w:rPr>
                <w:rStyle w:val="59"/>
                <w:rFonts w:hint="eastAsia" w:ascii="宋体" w:hAnsi="宋体" w:cs="宋体"/>
                <w:color w:val="2F509B"/>
                <w:szCs w:val="21"/>
                <w:shd w:val="clear" w:color="auto" w:fill="F7F8FB"/>
              </w:rPr>
              <w:t>（通则0213）</w:t>
            </w:r>
            <w:r>
              <w:rPr>
                <w:rStyle w:val="59"/>
                <w:rFonts w:hint="eastAsia" w:ascii="宋体" w:hAnsi="宋体" w:cs="宋体"/>
                <w:color w:val="2F509B"/>
                <w:szCs w:val="21"/>
                <w:shd w:val="clear" w:color="auto" w:fill="F7F8FB"/>
              </w:rPr>
              <w:fldChar w:fldCharType="end"/>
            </w:r>
            <w:r>
              <w:rPr>
                <w:rFonts w:hint="eastAsia" w:ascii="宋体" w:hAnsi="宋体" w:cs="宋体"/>
                <w:color w:val="333333"/>
                <w:szCs w:val="21"/>
              </w:rPr>
              <w:t>煮至醋吸尽，切厚片或用时捣碎。</w:t>
            </w:r>
          </w:p>
          <w:p>
            <w:pPr>
              <w:shd w:val="clear" w:color="auto" w:fill="FFFFFF"/>
              <w:wordWrap w:val="0"/>
              <w:spacing w:line="400" w:lineRule="exact"/>
              <w:ind w:firstLine="460"/>
              <w:rPr>
                <w:rFonts w:ascii="宋体" w:hAnsi="宋体" w:cs="宋体"/>
                <w:color w:val="333333"/>
                <w:szCs w:val="21"/>
              </w:rPr>
            </w:pPr>
            <w:r>
              <w:rPr>
                <w:rStyle w:val="55"/>
                <w:rFonts w:hint="eastAsia" w:ascii="宋体" w:hAnsi="宋体" w:cs="宋体"/>
                <w:color w:val="333333"/>
                <w:szCs w:val="21"/>
              </w:rPr>
              <w:t>【性状】</w:t>
            </w:r>
            <w:r>
              <w:rPr>
                <w:rFonts w:hint="eastAsia" w:ascii="宋体" w:hAnsi="宋体" w:cs="宋体"/>
                <w:color w:val="333333"/>
                <w:szCs w:val="21"/>
              </w:rPr>
              <w:t>本品形如延胡索或片，表面和切面黄褐色，质较硬。微具醋香气。</w:t>
            </w:r>
          </w:p>
          <w:p>
            <w:pPr>
              <w:shd w:val="clear" w:color="auto" w:fill="FFFFFF"/>
              <w:wordWrap w:val="0"/>
              <w:spacing w:line="400" w:lineRule="exact"/>
              <w:ind w:firstLine="460"/>
              <w:rPr>
                <w:rFonts w:ascii="宋体" w:hAnsi="宋体" w:cs="宋体"/>
                <w:bCs/>
                <w:szCs w:val="21"/>
              </w:rPr>
            </w:pPr>
            <w:r>
              <w:rPr>
                <w:rFonts w:hint="eastAsia" w:ascii="宋体" w:hAnsi="宋体" w:cs="宋体"/>
                <w:color w:val="333333"/>
                <w:szCs w:val="21"/>
              </w:rPr>
              <w:t>以个大饱满、质坚硬而脆、断面黄色发亮、角质、有蜡样光泽者为佳。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盐巴戟天</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茜草科植物巴戟天</w:t>
            </w:r>
            <w:r>
              <w:rPr>
                <w:rFonts w:hint="eastAsia" w:ascii="宋体" w:hAnsi="宋体" w:cs="宋体"/>
                <w:i/>
                <w:iCs/>
                <w:color w:val="333333"/>
                <w:kern w:val="0"/>
                <w:szCs w:val="21"/>
              </w:rPr>
              <w:t>Morinda officinalis How</w:t>
            </w:r>
            <w:r>
              <w:rPr>
                <w:rFonts w:hint="eastAsia" w:ascii="宋体" w:hAnsi="宋体" w:cs="宋体"/>
                <w:color w:val="333333"/>
                <w:kern w:val="0"/>
                <w:szCs w:val="21"/>
              </w:rPr>
              <w:t>的干燥根。全年均可釆挖，洗净，除去须根，晒至六七成干，轻轻捶扁，晒干。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为扁圆柱形，略弯曲，长短不等，直径0.5～2cm。表面灰黄色或暗灰色，具纵纹和横裂纹，有的皮部横向断离露出木部；质韧，断面皮部厚，紫色或淡紫色，易与木部剥离；木部坚硬，黄棕色或黄白色，直径1～5mm。气微，味甘而微涩。</w:t>
            </w:r>
          </w:p>
          <w:p>
            <w:pPr>
              <w:widowControl/>
              <w:shd w:val="clear" w:color="auto" w:fill="FFFFFF"/>
              <w:wordWrap w:val="0"/>
              <w:spacing w:line="400" w:lineRule="exact"/>
              <w:jc w:val="left"/>
              <w:rPr>
                <w:rFonts w:ascii="宋体" w:hAnsi="宋体" w:cs="宋体"/>
                <w:color w:val="333333"/>
                <w:szCs w:val="21"/>
              </w:rPr>
            </w:pPr>
            <w:r>
              <w:rPr>
                <w:rStyle w:val="55"/>
                <w:rFonts w:hint="eastAsia" w:ascii="宋体" w:hAnsi="宋体" w:cs="宋体"/>
                <w:color w:val="333333"/>
                <w:szCs w:val="21"/>
              </w:rPr>
              <w:t>盐巴戟天</w:t>
            </w:r>
            <w:r>
              <w:rPr>
                <w:rFonts w:hint="eastAsia" w:ascii="宋体" w:hAnsi="宋体" w:cs="宋体"/>
                <w:color w:val="333333"/>
                <w:szCs w:val="21"/>
              </w:rPr>
              <w:t> 取净巴戟天，照盐蒸法</w:t>
            </w:r>
            <w:r>
              <w:fldChar w:fldCharType="begin"/>
            </w:r>
            <w:r>
              <w:instrText xml:space="preserve"> HYPERLINK "https://www.bopuyun.com/pc/book/yaodian/item/62245" \t "_blank" </w:instrText>
            </w:r>
            <w:r>
              <w:fldChar w:fldCharType="separate"/>
            </w:r>
            <w:r>
              <w:rPr>
                <w:rFonts w:ascii="宋体" w:hAnsi="宋体" w:cs="宋体"/>
                <w:color w:val="2F509B"/>
                <w:szCs w:val="21"/>
                <w:shd w:val="clear" w:color="auto" w:fill="F7F8FB"/>
              </w:rPr>
              <w:pict>
                <v:rect id="矩形 8" o:spid="_x0000_s2074"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qiNAAAAADAQAADwAAAAAAAAABACAAAAAi&#10;AAAAZHJzL2Rvd25yZXYueG1sUEsBAhQAFAAAAAgAh07iQHISgMASAgAAGAQAAA4AAAAAAAAAAQAg&#10;AAAAHwEAAGRycy9lMm9Eb2MueG1sUEsFBgAAAAAGAAYAWQEAAKMFAAAAAA==&#10;">
                  <v:path/>
                  <v:fill on="f" focussize="0,0"/>
                  <v:stroke on="f"/>
                  <v:imagedata o:title=""/>
                  <o:lock v:ext="edit" aspectratio="t"/>
                  <w10:wrap type="none"/>
                  <w10:anchorlock/>
                </v:rect>
              </w:pict>
            </w:r>
            <w:r>
              <w:rPr>
                <w:rStyle w:val="59"/>
                <w:rFonts w:hint="eastAsia" w:ascii="宋体" w:hAnsi="宋体" w:cs="宋体"/>
                <w:color w:val="2F509B"/>
                <w:szCs w:val="21"/>
                <w:u w:val="none"/>
                <w:shd w:val="clear" w:color="auto" w:fill="F7F8FB"/>
              </w:rPr>
              <w:t>（通则0213）</w:t>
            </w:r>
            <w:r>
              <w:rPr>
                <w:rStyle w:val="59"/>
                <w:rFonts w:hint="eastAsia" w:ascii="宋体" w:hAnsi="宋体" w:cs="宋体"/>
                <w:color w:val="2F509B"/>
                <w:szCs w:val="21"/>
                <w:u w:val="none"/>
                <w:shd w:val="clear" w:color="auto" w:fill="F7F8FB"/>
              </w:rPr>
              <w:fldChar w:fldCharType="end"/>
            </w:r>
            <w:r>
              <w:rPr>
                <w:rFonts w:hint="eastAsia" w:ascii="宋体" w:hAnsi="宋体" w:cs="宋体"/>
                <w:color w:val="333333"/>
                <w:szCs w:val="21"/>
              </w:rPr>
              <w:t>蒸透，趁热除去木心，切段，干燥。</w:t>
            </w:r>
          </w:p>
          <w:p>
            <w:pPr>
              <w:shd w:val="clear" w:color="auto" w:fill="FFFFFF"/>
              <w:wordWrap w:val="0"/>
              <w:spacing w:line="400" w:lineRule="exact"/>
              <w:ind w:firstLine="460"/>
              <w:rPr>
                <w:rFonts w:ascii="宋体" w:hAnsi="宋体" w:cs="宋体"/>
                <w:color w:val="333333"/>
                <w:szCs w:val="21"/>
              </w:rPr>
            </w:pPr>
            <w:r>
              <w:rPr>
                <w:rStyle w:val="55"/>
                <w:rFonts w:hint="eastAsia" w:ascii="宋体" w:hAnsi="宋体" w:cs="宋体"/>
                <w:color w:val="333333"/>
                <w:szCs w:val="21"/>
              </w:rPr>
              <w:t>【性状】</w:t>
            </w:r>
            <w:r>
              <w:rPr>
                <w:rFonts w:hint="eastAsia" w:ascii="宋体" w:hAnsi="宋体" w:cs="宋体"/>
                <w:color w:val="333333"/>
                <w:szCs w:val="21"/>
              </w:rPr>
              <w:t>本品呈扁圆柱形短段或不规则块。表面灰黄色或暗灰色，具纵纹和横裂纹。切面皮部厚，紫色或淡紫色，中空。气微，味甘、咸而微涩。</w:t>
            </w:r>
          </w:p>
          <w:p>
            <w:pPr>
              <w:shd w:val="clear" w:color="auto" w:fill="FFFFFF"/>
              <w:wordWrap w:val="0"/>
              <w:spacing w:line="400" w:lineRule="exact"/>
              <w:ind w:firstLine="460"/>
              <w:rPr>
                <w:rFonts w:ascii="宋体" w:hAnsi="宋体" w:cs="宋体"/>
                <w:bCs/>
                <w:szCs w:val="21"/>
              </w:rPr>
            </w:pPr>
            <w:r>
              <w:rPr>
                <w:rFonts w:hint="eastAsia" w:ascii="宋体" w:hAnsi="宋体" w:cs="宋体"/>
                <w:color w:val="333333"/>
                <w:szCs w:val="21"/>
              </w:rPr>
              <w:t>以条大肥壮、呈链球状、肉厚色紫者为佳。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麸炒枳壳(枳壳)</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芸香科植物酸橙Citrus aurantium L.及其栽培变种的干燥未成熟果实。7月果皮尚绿时釆收，自中部横切为两半，晒干或低温干燥。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半球形，直径3～5cm。外果皮棕褐色至褐色，有颗粒状突起，突起的顶端有凹点状油室；有明显的花柱残迹或果梗痕。切面中果皮黄白色，光滑而稍隆起，厚0.4～1.3cm，边缘散有1～2列油室，瓤囊7～12瓣，少数至15瓣，汁囊干缩呈棕色至棕褐色，内藏种子。质坚硬，不易折断。气清香，味苦、微酸。</w:t>
            </w:r>
          </w:p>
          <w:p>
            <w:pPr>
              <w:widowControl/>
              <w:shd w:val="clear" w:color="auto" w:fill="FFFFFF"/>
              <w:wordWrap w:val="0"/>
              <w:spacing w:line="400" w:lineRule="exact"/>
              <w:jc w:val="left"/>
              <w:rPr>
                <w:rFonts w:ascii="宋体" w:hAnsi="宋体" w:cs="宋体"/>
                <w:color w:val="333333"/>
                <w:szCs w:val="21"/>
              </w:rPr>
            </w:pPr>
            <w:r>
              <w:rPr>
                <w:rStyle w:val="55"/>
                <w:rFonts w:hint="eastAsia" w:ascii="宋体" w:hAnsi="宋体" w:cs="宋体"/>
                <w:color w:val="333333"/>
                <w:szCs w:val="21"/>
              </w:rPr>
              <w:t>麸炒枳壳</w:t>
            </w:r>
            <w:r>
              <w:rPr>
                <w:rFonts w:hint="eastAsia" w:ascii="宋体" w:hAnsi="宋体" w:cs="宋体"/>
                <w:color w:val="333333"/>
                <w:szCs w:val="21"/>
              </w:rPr>
              <w:t> 取枳壳片，照麸炒法</w:t>
            </w:r>
            <w:r>
              <w:fldChar w:fldCharType="begin"/>
            </w:r>
            <w:r>
              <w:instrText xml:space="preserve"> HYPERLINK "https://www.bopuyun.com/pc/book/yaodian/item/62245" \t "_blank" </w:instrText>
            </w:r>
            <w:r>
              <w:fldChar w:fldCharType="separate"/>
            </w:r>
            <w:r>
              <w:rPr>
                <w:rFonts w:ascii="宋体" w:hAnsi="宋体" w:cs="宋体"/>
                <w:color w:val="2F509B"/>
                <w:szCs w:val="21"/>
                <w:shd w:val="clear" w:color="auto" w:fill="F7F8FB"/>
              </w:rPr>
              <w:pict>
                <v:rect id="矩形 13" o:spid="_x0000_s2073"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qiNAAAAADAQAADwAAAAAAAAABACAAAAAi&#10;AAAAZHJzL2Rvd25yZXYueG1sUEsBAhQAFAAAAAgAh07iQCMq8CISAgAAGAQAAA4AAAAAAAAAAQAg&#10;AAAAHwEAAGRycy9lMm9Eb2MueG1sUEsFBgAAAAAGAAYAWQEAAKMFAAAAAA==&#10;">
                  <v:path/>
                  <v:fill on="f" focussize="0,0"/>
                  <v:stroke on="f"/>
                  <v:imagedata o:title=""/>
                  <o:lock v:ext="edit" aspectratio="t"/>
                  <w10:wrap type="none"/>
                  <w10:anchorlock/>
                </v:rect>
              </w:pict>
            </w:r>
            <w:r>
              <w:rPr>
                <w:rStyle w:val="59"/>
                <w:rFonts w:hint="eastAsia" w:ascii="宋体" w:hAnsi="宋体" w:cs="宋体"/>
                <w:color w:val="2F509B"/>
                <w:szCs w:val="21"/>
                <w:u w:val="none"/>
                <w:shd w:val="clear" w:color="auto" w:fill="F7F8FB"/>
              </w:rPr>
              <w:t>（通则0213）</w:t>
            </w:r>
            <w:r>
              <w:rPr>
                <w:rStyle w:val="59"/>
                <w:rFonts w:hint="eastAsia" w:ascii="宋体" w:hAnsi="宋体" w:cs="宋体"/>
                <w:color w:val="2F509B"/>
                <w:szCs w:val="21"/>
                <w:u w:val="none"/>
                <w:shd w:val="clear" w:color="auto" w:fill="F7F8FB"/>
              </w:rPr>
              <w:fldChar w:fldCharType="end"/>
            </w:r>
            <w:r>
              <w:rPr>
                <w:rFonts w:hint="eastAsia" w:ascii="宋体" w:hAnsi="宋体" w:cs="宋体"/>
                <w:color w:val="333333"/>
                <w:szCs w:val="21"/>
              </w:rPr>
              <w:t>炒至色变深。</w:t>
            </w:r>
          </w:p>
          <w:p>
            <w:pPr>
              <w:shd w:val="clear" w:color="auto" w:fill="FFFFFF"/>
              <w:wordWrap w:val="0"/>
              <w:spacing w:line="400" w:lineRule="exact"/>
              <w:ind w:firstLine="460"/>
              <w:rPr>
                <w:rFonts w:ascii="宋体" w:hAnsi="宋体" w:cs="宋体"/>
                <w:color w:val="333333"/>
                <w:szCs w:val="21"/>
              </w:rPr>
            </w:pPr>
            <w:r>
              <w:rPr>
                <w:rStyle w:val="55"/>
                <w:rFonts w:hint="eastAsia" w:ascii="宋体" w:hAnsi="宋体" w:cs="宋体"/>
                <w:color w:val="333333"/>
                <w:szCs w:val="21"/>
              </w:rPr>
              <w:t>【性状】</w:t>
            </w:r>
            <w:r>
              <w:rPr>
                <w:rFonts w:hint="eastAsia" w:ascii="宋体" w:hAnsi="宋体" w:cs="宋体"/>
                <w:color w:val="333333"/>
                <w:szCs w:val="21"/>
              </w:rPr>
              <w:t>本品形如枳壳片，色较深，偶有焦斑。</w:t>
            </w:r>
          </w:p>
          <w:p>
            <w:pPr>
              <w:spacing w:after="60" w:line="400" w:lineRule="exact"/>
              <w:rPr>
                <w:rFonts w:ascii="宋体" w:hAnsi="宋体" w:cs="宋体"/>
                <w:bCs/>
                <w:szCs w:val="21"/>
              </w:rPr>
            </w:pPr>
            <w:r>
              <w:rPr>
                <w:rFonts w:hint="eastAsia" w:ascii="宋体" w:hAnsi="宋体" w:cs="宋体"/>
                <w:color w:val="333333"/>
                <w:szCs w:val="21"/>
              </w:rPr>
              <w:t>以外果皮绿褐、果肉厚、质坚硬、气浓者为佳。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柏子仁</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柏科植物侧柏Platycladus orientalis（L.）Franco的干燥成熟种仁。秋、冬二季采收成熟种子，晒干，除去种皮，收集种仁。</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本品呈长卵形或长椭圆形，长4～7mm，直径1.5～3mm。表面黄白色或淡黄棕色，外包膜质内种皮，顶端略尖，有深褐色的小点，基部钝圆。质软，富油性。气微香，味淡。</w:t>
            </w:r>
          </w:p>
          <w:p>
            <w:pPr>
              <w:widowControl/>
              <w:shd w:val="clear" w:color="auto" w:fill="FFFFFF"/>
              <w:wordWrap w:val="0"/>
              <w:spacing w:line="400" w:lineRule="exact"/>
              <w:jc w:val="left"/>
              <w:rPr>
                <w:rFonts w:ascii="宋体" w:hAnsi="宋体" w:cs="宋体"/>
                <w:color w:val="333333"/>
                <w:szCs w:val="21"/>
              </w:rPr>
            </w:pPr>
            <w:r>
              <w:rPr>
                <w:rStyle w:val="55"/>
                <w:rFonts w:hint="eastAsia" w:ascii="宋体" w:hAnsi="宋体" w:cs="宋体"/>
                <w:color w:val="333333"/>
                <w:szCs w:val="21"/>
              </w:rPr>
              <w:t>饮片</w:t>
            </w:r>
          </w:p>
          <w:p>
            <w:pPr>
              <w:shd w:val="clear" w:color="auto" w:fill="FFFFFF"/>
              <w:wordWrap w:val="0"/>
              <w:spacing w:line="400" w:lineRule="exact"/>
              <w:rPr>
                <w:rFonts w:ascii="宋体" w:hAnsi="宋体" w:cs="宋体"/>
                <w:color w:val="333333"/>
                <w:szCs w:val="21"/>
              </w:rPr>
            </w:pPr>
            <w:r>
              <w:rPr>
                <w:rStyle w:val="55"/>
                <w:rFonts w:hint="eastAsia" w:ascii="宋体" w:hAnsi="宋体" w:cs="宋体"/>
                <w:color w:val="333333"/>
                <w:szCs w:val="21"/>
              </w:rPr>
              <w:t>　　【炮制】柏子仁</w:t>
            </w:r>
            <w:r>
              <w:rPr>
                <w:rFonts w:hint="eastAsia" w:ascii="宋体" w:hAnsi="宋体" w:cs="宋体"/>
                <w:color w:val="333333"/>
                <w:szCs w:val="21"/>
              </w:rPr>
              <w:t> 除去杂质和残留的种皮。</w:t>
            </w:r>
          </w:p>
          <w:p>
            <w:pPr>
              <w:shd w:val="clear" w:color="auto" w:fill="FFFFFF"/>
              <w:wordWrap w:val="0"/>
              <w:spacing w:line="400" w:lineRule="exact"/>
              <w:rPr>
                <w:rFonts w:ascii="宋体" w:hAnsi="宋体" w:cs="宋体"/>
                <w:color w:val="333333"/>
                <w:szCs w:val="21"/>
              </w:rPr>
            </w:pPr>
            <w:r>
              <w:rPr>
                <w:rStyle w:val="55"/>
                <w:rFonts w:hint="eastAsia" w:ascii="宋体" w:hAnsi="宋体" w:cs="宋体"/>
                <w:color w:val="333333"/>
                <w:szCs w:val="21"/>
              </w:rPr>
              <w:t>　　【检查】水分</w:t>
            </w:r>
            <w:r>
              <w:rPr>
                <w:rFonts w:hint="eastAsia" w:ascii="宋体" w:hAnsi="宋体" w:cs="宋体"/>
                <w:color w:val="333333"/>
                <w:szCs w:val="21"/>
              </w:rPr>
              <w:t> 不得过6.0%</w:t>
            </w:r>
            <w:r>
              <w:fldChar w:fldCharType="begin"/>
            </w:r>
            <w:r>
              <w:instrText xml:space="preserve"> HYPERLINK "https://www.bopuyun.com/book/item/62313" \t "_blank" </w:instrText>
            </w:r>
            <w:r>
              <w:fldChar w:fldCharType="separate"/>
            </w:r>
            <w:r>
              <w:rPr>
                <w:rFonts w:ascii="宋体" w:hAnsi="宋体" w:cs="宋体"/>
                <w:color w:val="2F509B"/>
                <w:szCs w:val="21"/>
                <w:shd w:val="clear" w:color="auto" w:fill="F7F8FB"/>
              </w:rPr>
              <w:pict>
                <v:rect id="矩形 17" o:spid="_x0000_s2072" o:spt="1" href="https://www.bopuyun.com/book/item/62313"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qiNAAAAADAQAADwAAAAAAAAABACAAAAAi&#10;AAAAZHJzL2Rvd25yZXYueG1sUEsBAhQAFAAAAAgAh07iQMvX6e0SAgAAGQQAAA4AAAAAAAAAAQAg&#10;AAAAHwEAAGRycy9lMm9Eb2MueG1sUEsFBgAAAAAGAAYAWQEAAKMFAAAAAA==&#10;">
                  <v:path/>
                  <v:fill on="f" focussize="0,0"/>
                  <v:stroke on="f"/>
                  <v:imagedata o:title=""/>
                  <o:lock v:ext="edit" aspectratio="t"/>
                  <w10:wrap type="none"/>
                  <w10:anchorlock/>
                </v:rect>
              </w:pict>
            </w:r>
            <w:r>
              <w:rPr>
                <w:rStyle w:val="59"/>
                <w:rFonts w:hint="eastAsia" w:ascii="宋体" w:hAnsi="宋体" w:cs="宋体"/>
                <w:color w:val="2F509B"/>
                <w:szCs w:val="21"/>
                <w:u w:val="none"/>
                <w:shd w:val="clear" w:color="auto" w:fill="F7F8FB"/>
              </w:rPr>
              <w:t>（通则0832第二法</w:t>
            </w:r>
            <w:r>
              <w:rPr>
                <w:rStyle w:val="59"/>
                <w:rFonts w:hint="eastAsia" w:ascii="宋体" w:hAnsi="宋体" w:cs="宋体"/>
                <w:color w:val="2F509B"/>
                <w:szCs w:val="21"/>
                <w:u w:val="none"/>
                <w:shd w:val="clear" w:color="auto" w:fill="F7F8FB"/>
              </w:rPr>
              <w:fldChar w:fldCharType="end"/>
            </w:r>
            <w:r>
              <w:rPr>
                <w:rFonts w:hint="eastAsia" w:ascii="宋体" w:hAnsi="宋体" w:cs="宋体"/>
                <w:color w:val="333333"/>
                <w:szCs w:val="21"/>
              </w:rPr>
              <w:t>）。</w:t>
            </w:r>
          </w:p>
          <w:p>
            <w:pPr>
              <w:shd w:val="clear" w:color="auto" w:fill="FFFFFF"/>
              <w:wordWrap w:val="0"/>
              <w:spacing w:line="400" w:lineRule="exact"/>
              <w:ind w:firstLine="460"/>
              <w:rPr>
                <w:rFonts w:ascii="宋体" w:hAnsi="宋体" w:cs="宋体"/>
                <w:color w:val="333333"/>
                <w:szCs w:val="21"/>
              </w:rPr>
            </w:pPr>
            <w:r>
              <w:rPr>
                <w:rStyle w:val="55"/>
                <w:rFonts w:hint="eastAsia" w:ascii="宋体" w:hAnsi="宋体" w:cs="宋体"/>
                <w:color w:val="333333"/>
                <w:szCs w:val="21"/>
              </w:rPr>
              <w:t>【性状】【鉴别】【检查】</w:t>
            </w:r>
            <w:r>
              <w:rPr>
                <w:rFonts w:hint="eastAsia" w:ascii="宋体" w:hAnsi="宋体" w:cs="宋体"/>
                <w:color w:val="333333"/>
                <w:szCs w:val="21"/>
              </w:rPr>
              <w:t>（酸败度 黄曲霉毒素） 同药材。</w:t>
            </w:r>
          </w:p>
          <w:p>
            <w:pPr>
              <w:spacing w:after="60" w:line="400" w:lineRule="exact"/>
              <w:rPr>
                <w:rFonts w:ascii="宋体" w:hAnsi="宋体" w:cs="宋体"/>
                <w:bCs/>
                <w:szCs w:val="21"/>
              </w:rPr>
            </w:pPr>
            <w:r>
              <w:rPr>
                <w:rFonts w:hint="eastAsia" w:ascii="宋体" w:hAnsi="宋体" w:cs="宋体"/>
                <w:color w:val="333333"/>
                <w:szCs w:val="21"/>
              </w:rPr>
              <w:t>个大，饱满，黄白色，油性大而不泛油者为佳。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甘草</w:t>
            </w:r>
          </w:p>
        </w:tc>
        <w:tc>
          <w:tcPr>
            <w:tcW w:w="6586" w:type="dxa"/>
          </w:tcPr>
          <w:p>
            <w:pPr>
              <w:widowControl/>
              <w:shd w:val="clear" w:color="auto" w:fill="FFFFFF"/>
              <w:wordWrap w:val="0"/>
              <w:spacing w:line="400" w:lineRule="exact"/>
              <w:ind w:firstLine="630" w:firstLineChars="300"/>
              <w:jc w:val="left"/>
              <w:rPr>
                <w:rFonts w:ascii="宋体" w:hAnsi="宋体" w:cs="宋体"/>
                <w:color w:val="333333"/>
                <w:kern w:val="0"/>
                <w:szCs w:val="21"/>
              </w:rPr>
            </w:pPr>
            <w:r>
              <w:rPr>
                <w:rFonts w:hint="eastAsia" w:ascii="宋体" w:hAnsi="宋体" w:cs="宋体"/>
                <w:color w:val="333333"/>
                <w:kern w:val="0"/>
                <w:szCs w:val="21"/>
              </w:rPr>
              <w:t>豆科植物甘草</w:t>
            </w:r>
            <w:r>
              <w:rPr>
                <w:rFonts w:hint="eastAsia" w:ascii="宋体" w:hAnsi="宋体" w:cs="宋体"/>
                <w:i/>
                <w:iCs/>
                <w:color w:val="333333"/>
                <w:kern w:val="0"/>
                <w:szCs w:val="21"/>
              </w:rPr>
              <w:t>Glycyrrhiza uralensis Fisch.</w:t>
            </w:r>
            <w:r>
              <w:rPr>
                <w:rFonts w:hint="eastAsia" w:ascii="宋体" w:hAnsi="宋体" w:cs="宋体"/>
                <w:color w:val="333333"/>
                <w:kern w:val="0"/>
                <w:szCs w:val="21"/>
              </w:rPr>
              <w:t>、胀果甘草</w:t>
            </w:r>
            <w:r>
              <w:rPr>
                <w:rFonts w:hint="eastAsia" w:ascii="宋体" w:hAnsi="宋体" w:cs="宋体"/>
                <w:i/>
                <w:iCs/>
                <w:color w:val="333333"/>
                <w:kern w:val="0"/>
                <w:szCs w:val="21"/>
              </w:rPr>
              <w:t>Glycyrrhiza inflata Bat.</w:t>
            </w:r>
            <w:r>
              <w:rPr>
                <w:rFonts w:hint="eastAsia" w:ascii="宋体" w:hAnsi="宋体" w:cs="宋体"/>
                <w:color w:val="333333"/>
                <w:kern w:val="0"/>
                <w:szCs w:val="21"/>
              </w:rPr>
              <w:t>或光果甘草</w:t>
            </w:r>
            <w:r>
              <w:rPr>
                <w:rFonts w:hint="eastAsia" w:ascii="宋体" w:hAnsi="宋体" w:cs="宋体"/>
                <w:i/>
                <w:iCs/>
                <w:color w:val="333333"/>
                <w:kern w:val="0"/>
                <w:szCs w:val="21"/>
              </w:rPr>
              <w:t>Glycyrrhiza glabra L.</w:t>
            </w:r>
            <w:r>
              <w:rPr>
                <w:rFonts w:hint="eastAsia" w:ascii="宋体" w:hAnsi="宋体" w:cs="宋体"/>
                <w:color w:val="333333"/>
                <w:kern w:val="0"/>
                <w:szCs w:val="21"/>
              </w:rPr>
              <w:t>的干燥根和根茎。春、秋二季采挖，除去须根，晒干。</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【性状】甘草 </w:t>
            </w:r>
            <w:r>
              <w:rPr>
                <w:rFonts w:hint="eastAsia" w:ascii="宋体" w:hAnsi="宋体" w:cs="宋体"/>
                <w:color w:val="333333"/>
                <w:kern w:val="0"/>
                <w:szCs w:val="21"/>
              </w:rPr>
              <w:t>根呈圆柱形，长25～100cm，直径0.6～3.5cm。外皮松紧不一。表面红棕色或灰棕色，具显著的纵皱纹、沟纹、皮孔及稀疏的细根痕。质坚实，断面略显纤维性，黄白色，粉性，形成层环明显，射线放射状，有的有裂隙。根茎呈圆柱形，表面有芽痕，断面中部有髓。气微，味甜而特殊。</w:t>
            </w:r>
          </w:p>
          <w:p>
            <w:pPr>
              <w:widowControl/>
              <w:shd w:val="clear" w:color="auto" w:fill="FFFFFF"/>
              <w:wordWrap w:val="0"/>
              <w:spacing w:line="400" w:lineRule="exact"/>
              <w:ind w:firstLine="470"/>
              <w:jc w:val="left"/>
              <w:rPr>
                <w:rFonts w:ascii="宋体" w:hAnsi="宋体" w:cs="宋体"/>
                <w:bCs/>
                <w:szCs w:val="21"/>
              </w:rPr>
            </w:pPr>
            <w:r>
              <w:rPr>
                <w:rFonts w:hint="eastAsia" w:ascii="宋体" w:hAnsi="宋体" w:cs="宋体"/>
                <w:color w:val="333333"/>
                <w:kern w:val="0"/>
                <w:szCs w:val="21"/>
              </w:rPr>
              <w:t>以粒饱满，质坚实，灰棕色或黄棕色，粉性足味甘者为佳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14</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猪苓</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多孔菌科真菌猪苓</w:t>
            </w:r>
            <w:r>
              <w:rPr>
                <w:rFonts w:hint="eastAsia" w:ascii="宋体" w:hAnsi="宋体" w:cs="宋体"/>
                <w:i/>
                <w:iCs/>
                <w:color w:val="333333"/>
                <w:kern w:val="0"/>
                <w:szCs w:val="21"/>
              </w:rPr>
              <w:t>Polyporus umbellatus（Pers.） Fries</w:t>
            </w:r>
            <w:r>
              <w:rPr>
                <w:rFonts w:hint="eastAsia" w:ascii="宋体" w:hAnsi="宋体" w:cs="宋体"/>
                <w:b/>
                <w:bCs/>
                <w:i/>
                <w:iCs/>
                <w:color w:val="333333"/>
                <w:kern w:val="0"/>
                <w:szCs w:val="21"/>
              </w:rPr>
              <w:t> </w:t>
            </w:r>
            <w:r>
              <w:rPr>
                <w:rFonts w:hint="eastAsia" w:ascii="宋体" w:hAnsi="宋体" w:cs="宋体"/>
                <w:color w:val="333333"/>
                <w:kern w:val="0"/>
                <w:szCs w:val="21"/>
              </w:rPr>
              <w:t>的干燥菌核。春、秋二季采挖，除去泥沙，干燥。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本品呈条形、类圆形或扁块状，有的有分枝，长5～25cm，直径2～6cm。表面黑色、灰黑色或棕黑色，皱缩或有瘤状突起。体轻，质硬，断面类白色或黄白色，略呈颗粒状。气微，味淡。</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除去杂质，浸泡，洗净，润透，切厚片，干燥。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本品呈类圆形或不规则的厚片。外表皮黑色或棕黑色，皱缩。切面类白色或黄白色，略呈颗粒状。气微，味淡。</w:t>
            </w:r>
          </w:p>
          <w:p>
            <w:pPr>
              <w:spacing w:after="60" w:line="400" w:lineRule="exact"/>
              <w:rPr>
                <w:rFonts w:ascii="宋体" w:hAnsi="宋体" w:cs="宋体"/>
                <w:bCs/>
                <w:szCs w:val="21"/>
              </w:rPr>
            </w:pPr>
            <w:r>
              <w:rPr>
                <w:rFonts w:hint="eastAsia" w:ascii="宋体" w:hAnsi="宋体" w:cs="宋体"/>
                <w:color w:val="333333"/>
                <w:kern w:val="0"/>
                <w:szCs w:val="21"/>
              </w:rPr>
              <w:t>以个大、外皮色黑、断面色白、光滑体重者为佳。</w:t>
            </w:r>
          </w:p>
        </w:tc>
      </w:tr>
    </w:tbl>
    <w:p>
      <w:pPr>
        <w:spacing w:line="360" w:lineRule="auto"/>
        <w:rPr>
          <w:rFonts w:ascii="宋体" w:hAnsi="宋体"/>
          <w:b/>
          <w:bCs/>
          <w:snapToGrid w:val="0"/>
          <w:kern w:val="0"/>
          <w:sz w:val="24"/>
        </w:rPr>
      </w:pPr>
      <w:r>
        <w:rPr>
          <w:rFonts w:hint="eastAsia" w:ascii="宋体" w:hAnsi="宋体"/>
          <w:b/>
          <w:bCs/>
          <w:snapToGrid w:val="0"/>
          <w:kern w:val="0"/>
          <w:sz w:val="24"/>
        </w:rPr>
        <w:br w:type="textWrapping"/>
      </w:r>
      <w:r>
        <w:rPr>
          <w:rFonts w:hint="eastAsia" w:ascii="宋体" w:hAnsi="宋体"/>
          <w:b/>
          <w:bCs/>
          <w:snapToGrid w:val="0"/>
          <w:kern w:val="0"/>
          <w:szCs w:val="21"/>
        </w:rPr>
        <w:t>C包：</w:t>
      </w:r>
    </w:p>
    <w:tbl>
      <w:tblPr>
        <w:tblStyle w:val="5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70"/>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900" w:type="dxa"/>
            <w:vAlign w:val="center"/>
          </w:tcPr>
          <w:p>
            <w:pPr>
              <w:spacing w:after="60" w:line="400" w:lineRule="exact"/>
              <w:jc w:val="center"/>
              <w:rPr>
                <w:rFonts w:ascii="宋体" w:hAnsi="宋体" w:cs="宋体"/>
                <w:szCs w:val="21"/>
              </w:rPr>
            </w:pPr>
            <w:r>
              <w:rPr>
                <w:rFonts w:hint="eastAsia" w:ascii="宋体" w:hAnsi="宋体" w:cs="宋体"/>
                <w:szCs w:val="21"/>
              </w:rPr>
              <w:t>序号</w:t>
            </w:r>
          </w:p>
        </w:tc>
        <w:tc>
          <w:tcPr>
            <w:tcW w:w="1870" w:type="dxa"/>
            <w:vAlign w:val="center"/>
          </w:tcPr>
          <w:p>
            <w:pPr>
              <w:widowControl/>
              <w:spacing w:after="60" w:line="400" w:lineRule="exact"/>
              <w:jc w:val="center"/>
              <w:rPr>
                <w:rFonts w:ascii="宋体" w:hAnsi="宋体" w:cs="宋体"/>
                <w:szCs w:val="21"/>
              </w:rPr>
            </w:pPr>
            <w:r>
              <w:rPr>
                <w:rFonts w:hint="eastAsia" w:ascii="宋体" w:hAnsi="宋体" w:cs="宋体"/>
                <w:szCs w:val="21"/>
              </w:rPr>
              <w:t>货物名称</w:t>
            </w:r>
          </w:p>
        </w:tc>
        <w:tc>
          <w:tcPr>
            <w:tcW w:w="6586" w:type="dxa"/>
            <w:vAlign w:val="center"/>
          </w:tcPr>
          <w:p>
            <w:pPr>
              <w:spacing w:after="60" w:line="400" w:lineRule="exact"/>
              <w:jc w:val="center"/>
              <w:rPr>
                <w:rFonts w:ascii="宋体" w:hAnsi="宋体" w:cs="宋体"/>
                <w:szCs w:val="21"/>
              </w:rPr>
            </w:pPr>
            <w:r>
              <w:rPr>
                <w:rFonts w:hint="eastAsia" w:ascii="宋体" w:hAnsi="宋体" w:cs="宋体"/>
                <w:kern w:val="0"/>
                <w:szCs w:val="21"/>
                <w:lang w:val="zh-CN" w:bidi="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szCs w:val="21"/>
              </w:rPr>
            </w:pPr>
            <w:r>
              <w:rPr>
                <w:rFonts w:hint="eastAsia" w:ascii="宋体" w:hAnsi="宋体" w:cs="宋体"/>
                <w:kern w:val="0"/>
                <w:szCs w:val="21"/>
              </w:rPr>
              <w:t>1</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龟甲胶</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龟甲经水煎煮、浓缩制成的固体胶。</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　【制法】</w:t>
            </w:r>
            <w:r>
              <w:rPr>
                <w:rFonts w:hint="eastAsia" w:ascii="宋体" w:hAnsi="宋体" w:cs="宋体"/>
                <w:color w:val="333333"/>
                <w:kern w:val="0"/>
                <w:szCs w:val="21"/>
              </w:rPr>
              <w:t>将龟甲漂泡洗净，分次水煎，滤过，合并滤液（或加入白矾细粉少许），静置，滤取胶液，浓缩（可加适量的黄酒、冰糖及豆油）至稠膏状，冷凝，切块，晾干，即得。</w:t>
            </w:r>
          </w:p>
          <w:p>
            <w:pPr>
              <w:widowControl/>
              <w:wordWrap w:val="0"/>
              <w:spacing w:line="400" w:lineRule="exact"/>
              <w:ind w:firstLine="461"/>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本品呈长方形或方形的扁块或丁状。深褐色。 质硬而脆，断面光亮，对光照视时呈半透明状。气微腥，味淡。</w:t>
            </w:r>
          </w:p>
          <w:p>
            <w:pPr>
              <w:spacing w:after="60" w:line="400" w:lineRule="exact"/>
              <w:rPr>
                <w:rFonts w:ascii="宋体" w:hAnsi="宋体" w:cs="宋体"/>
                <w:bCs/>
                <w:szCs w:val="21"/>
              </w:rPr>
            </w:pPr>
            <w:r>
              <w:rPr>
                <w:rFonts w:hint="eastAsia" w:ascii="宋体" w:hAnsi="宋体" w:cs="宋体"/>
                <w:szCs w:val="21"/>
              </w:rPr>
              <w:t>以松脆、透明者为佳。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szCs w:val="21"/>
              </w:rPr>
            </w:pPr>
            <w:r>
              <w:rPr>
                <w:rFonts w:hint="eastAsia" w:ascii="宋体" w:hAnsi="宋体" w:cs="宋体"/>
                <w:kern w:val="0"/>
                <w:szCs w:val="21"/>
              </w:rPr>
              <w:t>2</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党参片</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桔梗科植物党参Codonopsisp ilosula (Franch.)Nannf.、素花党参CodonopsispilosulaNannf.var.modesta（Nannf.）L.T.Shen或川党参Codonopsis tangshenOliv.的干燥根。秋季采挖，洗净，晒干。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【性状】党参</w:t>
            </w:r>
            <w:r>
              <w:rPr>
                <w:rFonts w:hint="eastAsia" w:ascii="宋体" w:hAnsi="宋体" w:cs="宋体"/>
                <w:color w:val="333333"/>
                <w:kern w:val="0"/>
                <w:szCs w:val="21"/>
              </w:rPr>
              <w:t> 呈长圆柱形，稍弯曲，长10～35cm，直径0.4～2cm。表面灰黄色、黄棕色至灰棕色，根头部有多数疣状突起的茎痕及芽，每个茎痕的顶端呈凹下的圆点状；根头下有致密的环状横纹，向下渐稀疏，有的达全长的一半，栽培品环状横纹少或无；全体有纵皱纹和散在的横长皮孔样突起，支根断落处常有黑褐色胶状物。质稍柔软或稍硬而略带韧性，断面稍平坦，有裂隙或放射状纹理，皮部淡棕黄色至黄棕色，木部淡黄色至黄色。有特殊香气，味微甜。</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素花党参</w:t>
            </w:r>
            <w:r>
              <w:rPr>
                <w:rFonts w:hint="eastAsia" w:ascii="宋体" w:hAnsi="宋体" w:cs="宋体"/>
                <w:color w:val="333333"/>
                <w:kern w:val="0"/>
                <w:szCs w:val="21"/>
              </w:rPr>
              <w:t>（西党参） 长10～35cm，直径0.5～2.5cm。表面黄白色至灰黄色，根头下致密的环状横纹常达全长的一半以上。断面裂隙较多，皮部灰白色至淡棕色。</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　川党参</w:t>
            </w:r>
            <w:r>
              <w:rPr>
                <w:rFonts w:hint="eastAsia" w:ascii="宋体" w:hAnsi="宋体" w:cs="宋体"/>
                <w:color w:val="333333"/>
                <w:kern w:val="0"/>
                <w:szCs w:val="21"/>
              </w:rPr>
              <w:t> 长10～45cm，直径0.5～2cm。表面灰黄色至黄棕色，有明显不规则的纵沟。质较软而结实，断面裂隙较少，皮部黄白色。</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党参片 除去杂质，洗净，润透，切厚片，干燥。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本品呈类圆形的厚片。外表皮灰黄色、黄棕色至灰棕色，有时可见根头部有多数疣状突起的茎痕和芽。切面皮部淡棕黄色至黄棕色，木部淡黄色至黄色，有裂隙或放射状纹理。有特殊香气，味微甜。</w:t>
            </w:r>
          </w:p>
          <w:p>
            <w:pPr>
              <w:spacing w:after="60" w:line="400" w:lineRule="exact"/>
              <w:rPr>
                <w:rFonts w:ascii="宋体" w:hAnsi="宋体" w:cs="宋体"/>
                <w:bCs/>
                <w:szCs w:val="21"/>
              </w:rPr>
            </w:pPr>
            <w:r>
              <w:rPr>
                <w:rFonts w:hint="eastAsia" w:ascii="宋体" w:hAnsi="宋体" w:cs="宋体"/>
                <w:color w:val="333333"/>
                <w:kern w:val="0"/>
                <w:szCs w:val="21"/>
              </w:rPr>
              <w:t>以条粗壮、质柔润、外皮细，断面黄白色，味甜，气香，嚼之无渣者为佳。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黄芪</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豆科植物蒙古黄芪Astragalus membranaceus（Fisch.) Bge.var.mongholicus（Bge.）Hsiao或膜荚黄芪Astragalus membranaceus（Fisch.）Bge.的干燥根。春、秋二季采挖，除去须根和根头，晒干。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圆柱形，有的有分枝，上端较粗，长30～90cm，直径1～3.5cm。表面淡棕黄色或淡棕褐色，有不整齐的纵皱纹或纵沟。质硬而韧，不易折断，断面纤维性强，并显粉性，皮部黄白色，木部淡黄色，有放射状纹理和裂隙，老根中心偶呈枯朽状，黑褐色或呈空洞。气微，味微甜，嚼之微有豆腥味。</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饮片</w:t>
            </w:r>
          </w:p>
          <w:p>
            <w:pPr>
              <w:widowControl/>
              <w:shd w:val="clear" w:color="auto" w:fill="FFFFFF"/>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【炮制】除去杂质，大小分开，洗净，润透，切厚片，干燥。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本品呈类圆形或椭圆形的厚片，外表皮黄白色至淡棕褐色，可见纵皱纹或纵沟。切面皮部黄白色，木部淡黄色，有放射状纹理及裂隙，有的中心偶有枯朽状，黑褐色或呈空洞。气微，味微甜，嚼之有豆腥味。</w:t>
            </w:r>
          </w:p>
          <w:p>
            <w:pPr>
              <w:spacing w:line="400" w:lineRule="exact"/>
              <w:ind w:firstLine="420" w:firstLineChars="200"/>
              <w:rPr>
                <w:rFonts w:ascii="宋体" w:hAnsi="宋体" w:cs="宋体"/>
                <w:bCs/>
                <w:szCs w:val="21"/>
              </w:rPr>
            </w:pPr>
            <w:r>
              <w:rPr>
                <w:rFonts w:hint="eastAsia" w:ascii="宋体" w:hAnsi="宋体" w:cs="宋体"/>
                <w:color w:val="333333"/>
                <w:kern w:val="0"/>
                <w:szCs w:val="21"/>
              </w:rPr>
              <w:t>以条粗壮、外皮光、皱纹少、质坚而绵、断面色黄白、粉性足、豆腥气浓、味甜者为佳。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当归</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伞形科植物当归Angelica sinensis（Oliv.）Diels的干燥根。秋末釆挖，除去须根和泥沙，待水分稍蒸发后，捆成小把，上棚，用烟火慢慢熏干。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略呈圆柱形，下部有支根3～5条或更多，长15～25cm。表面浅棕色至棕褐色，具纵皱纹和横长皮孔样突起。根头（归头）直径1.5～4cm，具环纹，上端圆钝，或具数个明显突出的根茎痕，有紫色或黄绿色的茎和叶鞘的残基；主根（归身）表面凹凸不平；支根（归尾）直径0.3～1cm，上粗下细，多扭曲，有少数须根痕。质柔韧，断面黄白色或淡黄棕色，皮部厚，有裂隙和多数棕色点状分泌腔，木部色较淡，形成层环黄棕色。有浓郁的香气，味甘、辛、微苦。</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柴性大、干枯无油或断面呈绿褐色者不可供药用。</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当归 除去杂质，洗净，润透，切薄片，晒干或低温干燥。</w:t>
            </w:r>
          </w:p>
          <w:p>
            <w:pPr>
              <w:spacing w:line="400" w:lineRule="exact"/>
              <w:ind w:firstLine="470"/>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本品呈类圆形、椭圆形或不规则薄片。外表皮浅棕色至棕褐色。切面浅棕黄色或黄白色，平坦，有裂隙，中间有浅棕色的形成层环，并有多数棕色的油点，香气浓郁，味甘、辛、微苦。</w:t>
            </w:r>
          </w:p>
          <w:p>
            <w:pPr>
              <w:spacing w:line="400" w:lineRule="exact"/>
              <w:ind w:firstLine="420" w:firstLineChars="200"/>
              <w:rPr>
                <w:rFonts w:ascii="宋体" w:hAnsi="宋体" w:cs="宋体"/>
                <w:bCs/>
                <w:szCs w:val="21"/>
              </w:rPr>
            </w:pPr>
            <w:r>
              <w:rPr>
                <w:rFonts w:hint="eastAsia" w:ascii="宋体" w:hAnsi="宋体" w:cs="宋体"/>
                <w:bCs/>
                <w:color w:val="333333"/>
                <w:kern w:val="0"/>
                <w:szCs w:val="21"/>
                <w:shd w:val="clear" w:color="auto" w:fill="FFFFFF"/>
              </w:rPr>
              <w:t>以主根粗长、支根少、粗壮、表面黄褐色、断面粉白色或淡黄白色者为佳。</w:t>
            </w:r>
          </w:p>
          <w:p>
            <w:pPr>
              <w:spacing w:after="60" w:line="400" w:lineRule="exact"/>
              <w:rPr>
                <w:rFonts w:ascii="宋体" w:hAnsi="宋体" w:cs="宋体"/>
                <w:bCs/>
                <w:szCs w:val="21"/>
              </w:rPr>
            </w:pPr>
            <w:r>
              <w:rPr>
                <w:rFonts w:hint="eastAsia" w:ascii="宋体" w:hAnsi="宋体" w:cs="宋体"/>
                <w:bCs/>
                <w:szCs w:val="21"/>
              </w:rPr>
              <w:t>柴性大、干枯无油或断面呈绿褐色者不可供药用。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麸炒白术</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菊科植物白术</w:t>
            </w:r>
            <w:r>
              <w:rPr>
                <w:rFonts w:hint="eastAsia" w:ascii="宋体" w:hAnsi="宋体" w:cs="宋体"/>
                <w:i/>
                <w:iCs/>
                <w:color w:val="333333"/>
                <w:kern w:val="0"/>
                <w:szCs w:val="21"/>
              </w:rPr>
              <w:t>Atractylodes macrocephala Koidz.</w:t>
            </w:r>
            <w:r>
              <w:rPr>
                <w:rFonts w:hint="eastAsia" w:ascii="宋体" w:hAnsi="宋体" w:cs="宋体"/>
                <w:color w:val="333333"/>
                <w:kern w:val="0"/>
                <w:szCs w:val="21"/>
              </w:rPr>
              <w:t>的干燥根茎。冬季下部叶枯黄、上部叶变脆时釆挖，除去泥沙，烘干或晒干，再除去须根。</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为不规则的肥厚团块，长3～13cm，直径1.5～7cm。表面灰黄色或灰棕色，有瘤状突起及断续的纵皱和沟纹，并有须根痕，顶端有残留茎基和芽痕。质坚硬不易折断，断面不平坦，黄白色至淡棕色，有棕黄色的点状油室散在；烘干者断面角质样，色较深或有裂隙。气清香，味甘、微辛，嚼之略带黏性。</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【炮制】白术</w:t>
            </w:r>
            <w:r>
              <w:rPr>
                <w:rFonts w:hint="eastAsia" w:ascii="宋体" w:hAnsi="宋体" w:cs="宋体"/>
                <w:color w:val="333333"/>
                <w:kern w:val="0"/>
                <w:szCs w:val="21"/>
              </w:rPr>
              <w:t> 除去杂质，洗净，润透，切厚片，干燥。</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本品呈不规则的厚片。外表皮灰黄色或灰棕色。切面黄白色至淡棕色，散生棕黄色的点状油室，木部具放射状纹理；烘干者切面角质样，色较深或有裂隙。气清香，味甘、微辛，嚼之略带黏性。</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麸炒白术</w:t>
            </w:r>
            <w:r>
              <w:rPr>
                <w:rFonts w:hint="eastAsia" w:ascii="宋体" w:hAnsi="宋体" w:cs="宋体"/>
                <w:color w:val="333333"/>
                <w:kern w:val="0"/>
                <w:szCs w:val="21"/>
              </w:rPr>
              <w:t> 将蜜炙麸皮撒入热锅内，待冒烟时加入白术片，炒至黄棕色、逸出焦香气，取出，筛去蜜炙麸皮。</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每100kg白术片，用蜜炙麸皮10kg。</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本品形如白术片，表面黄棕色，偶见焦斑。略有焦香气。</w:t>
            </w:r>
          </w:p>
          <w:p>
            <w:pPr>
              <w:spacing w:after="60" w:line="400" w:lineRule="exact"/>
              <w:rPr>
                <w:rFonts w:ascii="宋体" w:hAnsi="宋体" w:cs="宋体"/>
                <w:bCs/>
                <w:szCs w:val="21"/>
              </w:rPr>
            </w:pPr>
            <w:r>
              <w:rPr>
                <w:rFonts w:hint="eastAsia" w:ascii="宋体" w:hAnsi="宋体" w:cs="宋体"/>
                <w:color w:val="333333"/>
                <w:kern w:val="0"/>
                <w:szCs w:val="21"/>
              </w:rPr>
              <w:t>质坚实、断面黄棕色、香气浓者为佳。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金银花(二花)</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忍冬科植物忍冬Lonicera japonica Thunb. 的干燥花蕾或带初开的花。夏初花开放前采收，干燥。</w:t>
            </w:r>
          </w:p>
          <w:p>
            <w:pPr>
              <w:widowControl/>
              <w:wordWrap w:val="0"/>
              <w:spacing w:line="400" w:lineRule="exact"/>
              <w:jc w:val="left"/>
              <w:rPr>
                <w:rFonts w:ascii="宋体" w:hAnsi="宋体" w:cs="宋体"/>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棒状，上粗下细，略弯曲，长2～3cm，上部直径约3mm，下部直径约1.5mm。表面黄白色或绿白色（贮久色渐深），密被短柔毛。偶见叶状苞片。花萼绿色，先端5裂，裂片有毛，长约2mm。开放者花冠筒状，先端二唇形；雄蕊5，附于筒壁，黄色；雌蕊1，子房无毛。气清香，味淡、微苦。</w:t>
            </w:r>
          </w:p>
          <w:p>
            <w:pPr>
              <w:widowControl/>
              <w:wordWrap w:val="0"/>
              <w:spacing w:line="400" w:lineRule="exact"/>
              <w:ind w:firstLine="470"/>
              <w:jc w:val="left"/>
              <w:rPr>
                <w:rFonts w:ascii="宋体" w:hAnsi="宋体" w:cs="宋体"/>
                <w:bCs/>
                <w:szCs w:val="21"/>
              </w:rPr>
            </w:pPr>
            <w:r>
              <w:rPr>
                <w:rFonts w:hint="eastAsia" w:ascii="宋体" w:hAnsi="宋体" w:cs="宋体"/>
                <w:szCs w:val="21"/>
              </w:rPr>
              <w:t>以花蕾多、完整、色淡、气清香者为佳。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麦冬</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百合科植物麦冬Ophiopogon ja ponicus （L.f.）Ker-Gawl. 的干燥块根。夏季采挖，洗净，反复暴晒、堆置，至七八成干，除去须根，干燥。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本品呈纺锤形，两端略尖，长1.5～3cm，直径0.3～0.6cm。表面淡黄色或灰黄色，有细纵纹。质柔韧，断面黄白色，半透明，中柱细小。气微香，味甘、微苦。</w:t>
            </w:r>
          </w:p>
          <w:p>
            <w:pPr>
              <w:widowControl/>
              <w:shd w:val="clear" w:color="auto" w:fill="FFFFFF"/>
              <w:wordWrap w:val="0"/>
              <w:spacing w:line="400" w:lineRule="exact"/>
              <w:jc w:val="left"/>
              <w:rPr>
                <w:rFonts w:ascii="宋体" w:hAnsi="宋体" w:cs="宋体"/>
                <w:b/>
                <w:bCs/>
                <w:color w:val="333333"/>
                <w:kern w:val="0"/>
                <w:szCs w:val="21"/>
              </w:rPr>
            </w:pPr>
            <w:r>
              <w:rPr>
                <w:rFonts w:hint="eastAsia" w:ascii="宋体" w:hAnsi="宋体" w:cs="宋体"/>
                <w:b/>
                <w:bCs/>
                <w:color w:val="333333"/>
                <w:kern w:val="0"/>
                <w:szCs w:val="21"/>
              </w:rPr>
              <w:t>饮片　　</w:t>
            </w:r>
          </w:p>
          <w:p>
            <w:pPr>
              <w:widowControl/>
              <w:shd w:val="clear" w:color="auto" w:fill="FFFFFF"/>
              <w:wordWrap w:val="0"/>
              <w:spacing w:line="400" w:lineRule="exact"/>
              <w:ind w:firstLine="422" w:firstLineChars="200"/>
              <w:jc w:val="left"/>
              <w:rPr>
                <w:rFonts w:ascii="宋体" w:hAnsi="宋体" w:cs="宋体"/>
                <w:color w:val="333333"/>
                <w:kern w:val="0"/>
                <w:szCs w:val="21"/>
              </w:rPr>
            </w:pPr>
            <w:r>
              <w:rPr>
                <w:rFonts w:hint="eastAsia" w:ascii="宋体" w:hAnsi="宋体" w:cs="宋体"/>
                <w:b/>
                <w:bCs/>
                <w:color w:val="333333"/>
                <w:kern w:val="0"/>
                <w:szCs w:val="21"/>
              </w:rPr>
              <w:t>【炮制】</w:t>
            </w:r>
            <w:r>
              <w:rPr>
                <w:rFonts w:hint="eastAsia" w:ascii="宋体" w:hAnsi="宋体" w:cs="宋体"/>
                <w:color w:val="333333"/>
                <w:kern w:val="0"/>
                <w:szCs w:val="21"/>
              </w:rPr>
              <w:t>除去杂质，洗净，润透，轧扁，干燥。</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本品形如麦冬，或为轧扁的纺锤形块片。表面淡黄色或灰黄色，有细纵纹。质柔韧，断面黄白色，半透明，中柱细小。气微香，味甘、微苦。</w:t>
            </w:r>
          </w:p>
          <w:p>
            <w:pPr>
              <w:spacing w:after="60" w:line="400" w:lineRule="exact"/>
              <w:rPr>
                <w:rFonts w:ascii="宋体" w:hAnsi="宋体" w:cs="宋体"/>
                <w:bCs/>
                <w:szCs w:val="21"/>
              </w:rPr>
            </w:pPr>
            <w:r>
              <w:rPr>
                <w:rFonts w:hint="eastAsia" w:ascii="宋体" w:hAnsi="宋体" w:cs="宋体"/>
                <w:szCs w:val="21"/>
              </w:rPr>
              <w:t>表面淡黄色、身干、个肥大、质软、半透明、有香气、嚼之发粘者为佳。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天麻</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兰科植物天麻</w:t>
            </w:r>
            <w:r>
              <w:rPr>
                <w:rFonts w:hint="eastAsia" w:ascii="宋体" w:hAnsi="宋体" w:cs="宋体"/>
                <w:i/>
                <w:iCs/>
                <w:color w:val="333333"/>
                <w:kern w:val="0"/>
                <w:szCs w:val="21"/>
              </w:rPr>
              <w:t>Gastrodia elata Bl.</w:t>
            </w:r>
            <w:r>
              <w:rPr>
                <w:rFonts w:hint="eastAsia" w:ascii="宋体" w:hAnsi="宋体" w:cs="宋体"/>
                <w:color w:val="333333"/>
                <w:kern w:val="0"/>
                <w:szCs w:val="21"/>
              </w:rPr>
              <w:t>的干燥块茎。立冬后至次年清明前采挖，立即洗净，蒸透，敞开低温干燥。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椭圆形或长条形，略扁，皱缩而稍弯曲，长3～15cm，宽1.5～6cm，厚0.5～2cm。表面黄白色至黄棕色，有纵皱纹及由潜伏芽排列而成的横环纹多轮，有时可见棕褐色菌索。顶端有红棕色至深棕色鹦嘴状的芽或残留茎基；另端有圆脐形疤痕。质坚硬，不易折断，断面较平坦，黄白色至淡棕色，角质样。气微，味甘。</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洗净，润透或蒸软，切薄片，干燥。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本品呈不规则的薄片。外表皮淡黄色至黄棕色，有时可见点状排成的横环纹。切面黄白色至淡棕色。角质样，半透明。气微，味甘。</w:t>
            </w:r>
          </w:p>
          <w:p>
            <w:pPr>
              <w:widowControl/>
              <w:shd w:val="clear" w:color="auto" w:fill="FFFFFF"/>
              <w:wordWrap w:val="0"/>
              <w:spacing w:line="400" w:lineRule="exact"/>
              <w:ind w:firstLine="470"/>
              <w:jc w:val="left"/>
              <w:rPr>
                <w:rFonts w:ascii="宋体" w:hAnsi="宋体" w:cs="宋体"/>
                <w:bCs/>
                <w:szCs w:val="21"/>
              </w:rPr>
            </w:pPr>
            <w:r>
              <w:rPr>
                <w:rFonts w:hint="eastAsia" w:ascii="宋体" w:hAnsi="宋体" w:cs="宋体"/>
                <w:color w:val="333333"/>
                <w:kern w:val="0"/>
                <w:szCs w:val="21"/>
              </w:rPr>
              <w:t>以质地坚实沉重，有鹦哥嘴，断面明亮，无空心者为佳。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炙甘草</w:t>
            </w:r>
          </w:p>
        </w:tc>
        <w:tc>
          <w:tcPr>
            <w:tcW w:w="6586" w:type="dxa"/>
          </w:tcPr>
          <w:p>
            <w:pPr>
              <w:widowControl/>
              <w:shd w:val="clear" w:color="auto" w:fill="FFFFFF"/>
              <w:wordWrap w:val="0"/>
              <w:spacing w:line="400" w:lineRule="exact"/>
              <w:ind w:firstLine="420" w:firstLineChars="200"/>
              <w:jc w:val="left"/>
              <w:rPr>
                <w:rFonts w:ascii="宋体" w:hAnsi="宋体" w:cs="宋体"/>
                <w:color w:val="333333"/>
                <w:szCs w:val="21"/>
              </w:rPr>
            </w:pPr>
            <w:r>
              <w:rPr>
                <w:rFonts w:hint="eastAsia" w:ascii="宋体" w:hAnsi="宋体" w:cs="宋体"/>
                <w:color w:val="333333"/>
                <w:szCs w:val="21"/>
              </w:rPr>
              <w:t>甘草的炮制加工品。</w:t>
            </w:r>
          </w:p>
          <w:p>
            <w:pPr>
              <w:shd w:val="clear" w:color="auto" w:fill="FFFFFF"/>
              <w:wordWrap w:val="0"/>
              <w:spacing w:line="400" w:lineRule="exact"/>
              <w:rPr>
                <w:rFonts w:ascii="宋体" w:hAnsi="宋体" w:cs="宋体"/>
                <w:color w:val="333333"/>
                <w:szCs w:val="21"/>
              </w:rPr>
            </w:pPr>
            <w:r>
              <w:rPr>
                <w:rStyle w:val="55"/>
                <w:rFonts w:hint="eastAsia" w:ascii="宋体" w:hAnsi="宋体" w:cs="宋体"/>
                <w:color w:val="333333"/>
                <w:szCs w:val="21"/>
              </w:rPr>
              <w:t>　　【炮制】</w:t>
            </w:r>
            <w:r>
              <w:rPr>
                <w:rFonts w:hint="eastAsia" w:ascii="宋体" w:hAnsi="宋体" w:cs="宋体"/>
                <w:color w:val="333333"/>
                <w:szCs w:val="21"/>
              </w:rPr>
              <w:t>取甘草片，照蜜炙法</w:t>
            </w:r>
            <w:r>
              <w:fldChar w:fldCharType="begin"/>
            </w:r>
            <w:r>
              <w:instrText xml:space="preserve"> HYPERLINK "https://www.bopuyun.com/pc/book/yaodian/item/62245" \t "_blank" </w:instrText>
            </w:r>
            <w:r>
              <w:fldChar w:fldCharType="separate"/>
            </w:r>
            <w:r>
              <w:rPr>
                <w:rFonts w:ascii="宋体" w:hAnsi="宋体" w:cs="宋体"/>
                <w:color w:val="2F509B"/>
                <w:szCs w:val="21"/>
                <w:shd w:val="clear" w:color="auto" w:fill="F7F8FB"/>
              </w:rPr>
              <w:pict>
                <v:rect id="矩形 6" o:spid="_x0000_s2071"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iqojQAAAAAwEAAA8AAAAAAAAAAQAgAAAAIgAA&#10;AGRycy9kb3ducmV2LnhtbFBLAQIUABQAAAAIAIdO4kDCUC82EAIAABcEAAAOAAAAAAAAAAEAIAAA&#10;AB8BAABkcnMvZTJvRG9jLnhtbFBLBQYAAAAABgAGAFkBAAChBQAAAAA=&#10;">
                  <v:path/>
                  <v:fill on="f" focussize="0,0"/>
                  <v:stroke on="f"/>
                  <v:imagedata o:title=""/>
                  <o:lock v:ext="edit" aspectratio="t"/>
                  <w10:wrap type="none"/>
                  <w10:anchorlock/>
                </v:rect>
              </w:pict>
            </w:r>
            <w:r>
              <w:rPr>
                <w:rStyle w:val="59"/>
                <w:rFonts w:hint="eastAsia" w:ascii="宋体" w:hAnsi="宋体" w:cs="宋体"/>
                <w:color w:val="2F509B"/>
                <w:szCs w:val="21"/>
                <w:u w:val="none"/>
                <w:shd w:val="clear" w:color="auto" w:fill="F7F8FB"/>
              </w:rPr>
              <w:t>（通则0213）</w:t>
            </w:r>
            <w:r>
              <w:rPr>
                <w:rStyle w:val="59"/>
                <w:rFonts w:hint="eastAsia" w:ascii="宋体" w:hAnsi="宋体" w:cs="宋体"/>
                <w:color w:val="2F509B"/>
                <w:szCs w:val="21"/>
                <w:u w:val="none"/>
                <w:shd w:val="clear" w:color="auto" w:fill="F7F8FB"/>
              </w:rPr>
              <w:fldChar w:fldCharType="end"/>
            </w:r>
            <w:r>
              <w:rPr>
                <w:rFonts w:hint="eastAsia" w:ascii="宋体" w:hAnsi="宋体" w:cs="宋体"/>
                <w:color w:val="333333"/>
                <w:szCs w:val="21"/>
              </w:rPr>
              <w:t>炒至黄色至深黄色，不粘手时取出，晾凉。</w:t>
            </w:r>
          </w:p>
          <w:p>
            <w:pPr>
              <w:shd w:val="clear" w:color="auto" w:fill="FFFFFF"/>
              <w:wordWrap w:val="0"/>
              <w:spacing w:line="400" w:lineRule="exact"/>
              <w:ind w:firstLine="460"/>
              <w:rPr>
                <w:rFonts w:ascii="宋体" w:hAnsi="宋体" w:cs="宋体"/>
                <w:color w:val="333333"/>
                <w:szCs w:val="21"/>
              </w:rPr>
            </w:pPr>
            <w:r>
              <w:rPr>
                <w:rStyle w:val="55"/>
                <w:rFonts w:hint="eastAsia" w:ascii="宋体" w:hAnsi="宋体" w:cs="宋体"/>
                <w:color w:val="333333"/>
                <w:szCs w:val="21"/>
              </w:rPr>
              <w:t>【性状】</w:t>
            </w:r>
            <w:r>
              <w:rPr>
                <w:rFonts w:hint="eastAsia" w:ascii="宋体" w:hAnsi="宋体" w:cs="宋体"/>
                <w:color w:val="333333"/>
                <w:szCs w:val="21"/>
              </w:rPr>
              <w:t>本品呈类圆形或椭圆形切片。外表皮红棕色或灰棕色，微有光泽。切面黄色至深黄色，形成层环明显，射线放射状。略有黏性。具焦香气，味甜。</w:t>
            </w:r>
          </w:p>
          <w:p>
            <w:pPr>
              <w:spacing w:after="60" w:line="400" w:lineRule="exact"/>
              <w:rPr>
                <w:rFonts w:ascii="宋体" w:hAnsi="宋体" w:cs="宋体"/>
                <w:bCs/>
                <w:szCs w:val="21"/>
              </w:rPr>
            </w:pPr>
            <w:r>
              <w:rPr>
                <w:rFonts w:hint="eastAsia" w:ascii="宋体" w:hAnsi="宋体" w:cs="宋体"/>
                <w:szCs w:val="21"/>
              </w:rPr>
              <w:t>外皮细紧，色红棕、皮坚实、断面色黄白、粉性足为佳。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燀杏仁(苦杏仁)</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蔷薇科植物山杏Prunus armeniaca L.var.ansu Maxim.、西伯利亚杏Prunus sibirica L.、东北杏Prunus mandshurica（Maxim.）Koehne 或杏Prunus armeniaca L. 的干燥成熟种子。夏季采收成熟果实，除去果肉和核壳，取出种子，晒干。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扁心形，长1～1.9cm，宽0.8～1.5cm，厚0.5-0.8cm。表面黄棕色至深棕色，一端尖，另端钝圆，肥厚，左右不对称，尖端一侧有短线形种脐，圆端合点处向上具多数深棕色的脉纹。种皮薄，子叶2，乳白色，富油性。气微，味苦。</w:t>
            </w:r>
          </w:p>
          <w:p>
            <w:pPr>
              <w:widowControl/>
              <w:shd w:val="clear" w:color="auto" w:fill="FFFFFF"/>
              <w:wordWrap w:val="0"/>
              <w:spacing w:line="400" w:lineRule="exact"/>
              <w:jc w:val="left"/>
              <w:rPr>
                <w:rFonts w:ascii="宋体" w:hAnsi="宋体" w:cs="宋体"/>
                <w:color w:val="333333"/>
                <w:szCs w:val="21"/>
              </w:rPr>
            </w:pPr>
            <w:r>
              <w:rPr>
                <w:rStyle w:val="55"/>
                <w:rFonts w:hint="eastAsia" w:ascii="宋体" w:hAnsi="宋体" w:cs="宋体"/>
                <w:color w:val="333333"/>
                <w:szCs w:val="21"/>
              </w:rPr>
              <w:t>燀苦杏仁</w:t>
            </w:r>
            <w:r>
              <w:rPr>
                <w:rFonts w:hint="eastAsia" w:ascii="宋体" w:hAnsi="宋体" w:cs="宋体"/>
                <w:color w:val="333333"/>
                <w:szCs w:val="21"/>
              </w:rPr>
              <w:t> 取净苦杏仁，照燀法</w:t>
            </w:r>
            <w:r>
              <w:fldChar w:fldCharType="begin"/>
            </w:r>
            <w:r>
              <w:instrText xml:space="preserve"> HYPERLINK "https://www.bopuyun.com/pc/book/yaodian/item/62245" \t "_blank" </w:instrText>
            </w:r>
            <w:r>
              <w:fldChar w:fldCharType="separate"/>
            </w:r>
            <w:r>
              <w:rPr>
                <w:rFonts w:ascii="宋体" w:hAnsi="宋体" w:cs="宋体"/>
                <w:color w:val="2F509B"/>
                <w:szCs w:val="21"/>
                <w:shd w:val="clear" w:color="auto" w:fill="F7F8FB"/>
              </w:rPr>
              <w:pict>
                <v:rect id="_x0000_s2070" o:spid="_x0000_s2070"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qiNAAAAADAQAADwAAAAAAAAABACAAAAAi&#10;AAAAZHJzL2Rvd25yZXYueG1sUEsBAhQAFAAAAAgAh07iQISxI44SAgAAGQQAAA4AAAAAAAAAAQAg&#10;AAAAHwEAAGRycy9lMm9Eb2MueG1sUEsFBgAAAAAGAAYAWQEAAKMFAAAAAA==&#10;">
                  <v:path/>
                  <v:fill on="f" focussize="0,0"/>
                  <v:stroke on="f"/>
                  <v:imagedata o:title=""/>
                  <o:lock v:ext="edit" aspectratio="t"/>
                  <w10:wrap type="none"/>
                  <w10:anchorlock/>
                </v:rect>
              </w:pict>
            </w:r>
            <w:r>
              <w:rPr>
                <w:rStyle w:val="59"/>
                <w:rFonts w:hint="eastAsia" w:ascii="宋体" w:hAnsi="宋体" w:cs="宋体"/>
                <w:color w:val="2F509B"/>
                <w:szCs w:val="21"/>
                <w:u w:val="none"/>
                <w:shd w:val="clear" w:color="auto" w:fill="F7F8FB"/>
              </w:rPr>
              <w:t>（通则0213）</w:t>
            </w:r>
            <w:r>
              <w:rPr>
                <w:rStyle w:val="59"/>
                <w:rFonts w:hint="eastAsia" w:ascii="宋体" w:hAnsi="宋体" w:cs="宋体"/>
                <w:color w:val="2F509B"/>
                <w:szCs w:val="21"/>
                <w:u w:val="none"/>
                <w:shd w:val="clear" w:color="auto" w:fill="F7F8FB"/>
              </w:rPr>
              <w:fldChar w:fldCharType="end"/>
            </w:r>
            <w:r>
              <w:rPr>
                <w:rFonts w:hint="eastAsia" w:ascii="宋体" w:hAnsi="宋体" w:cs="宋体"/>
                <w:color w:val="333333"/>
                <w:szCs w:val="21"/>
              </w:rPr>
              <w:t>去皮。用时捣碎。</w:t>
            </w:r>
          </w:p>
          <w:p>
            <w:pPr>
              <w:shd w:val="clear" w:color="auto" w:fill="FFFFFF"/>
              <w:wordWrap w:val="0"/>
              <w:spacing w:line="400" w:lineRule="exact"/>
              <w:ind w:firstLine="460"/>
              <w:rPr>
                <w:rFonts w:ascii="宋体" w:hAnsi="宋体" w:cs="宋体"/>
                <w:color w:val="333333"/>
                <w:szCs w:val="21"/>
              </w:rPr>
            </w:pPr>
            <w:r>
              <w:rPr>
                <w:rStyle w:val="55"/>
                <w:rFonts w:hint="eastAsia" w:ascii="宋体" w:hAnsi="宋体" w:cs="宋体"/>
                <w:color w:val="333333"/>
                <w:szCs w:val="21"/>
              </w:rPr>
              <w:t>【性状】</w:t>
            </w:r>
            <w:r>
              <w:rPr>
                <w:rFonts w:hint="eastAsia" w:ascii="宋体" w:hAnsi="宋体" w:cs="宋体"/>
                <w:color w:val="333333"/>
                <w:szCs w:val="21"/>
              </w:rPr>
              <w:t>本品呈扁心形。表面乳白色或黄白色，一端尖，另端钝圆，肥厚，左右不对称，富油性。有特异的香气，味苦。</w:t>
            </w:r>
          </w:p>
          <w:p>
            <w:pPr>
              <w:spacing w:after="60" w:line="400" w:lineRule="exact"/>
              <w:rPr>
                <w:rFonts w:ascii="宋体" w:hAnsi="宋体" w:cs="宋体"/>
                <w:bCs/>
                <w:szCs w:val="21"/>
              </w:rPr>
            </w:pPr>
            <w:r>
              <w:rPr>
                <w:rFonts w:hint="eastAsia" w:ascii="宋体" w:hAnsi="宋体" w:cs="宋体"/>
                <w:color w:val="333333"/>
                <w:szCs w:val="21"/>
              </w:rPr>
              <w:t>身干、颗粒均匀、饱满、整齐，不破碎者为佳。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制远志(远志)</w:t>
            </w:r>
          </w:p>
        </w:tc>
        <w:tc>
          <w:tcPr>
            <w:tcW w:w="6586"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远志科植物远志Polygala tenuifolia Willd.或卵 叶远志Polygala sibiria L.的干燥根。春、秋二季采挖，除去须根和泥沙，晒干或抽去木心晒干。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 本品呈圆柱形，略弯曲，长2～30cm，直径0.2～1cm。表面灰黄色至灰棕色，有较密并深陷的横皱纹、纵皱纹及裂纹，老根的横皱纹较密更深陷，略呈结节状。质硬而脆，易折断，断面皮部棕黄色，木部黄白色，皮部易与木部剥离。气微，味苦、微辛，嚼之有剌喉感。</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制远志</w:t>
            </w:r>
            <w:r>
              <w:rPr>
                <w:rFonts w:hint="eastAsia" w:ascii="宋体" w:hAnsi="宋体" w:cs="宋体"/>
                <w:color w:val="333333"/>
                <w:kern w:val="0"/>
                <w:szCs w:val="21"/>
              </w:rPr>
              <w:t xml:space="preserve"> 取甘草，加适量水煎汤，去渣，加入净远志，用文火煮至汤吸尽，取出，干燥。</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每100kg远志，用甘草6kg。</w:t>
            </w:r>
          </w:p>
          <w:p>
            <w:pPr>
              <w:widowControl/>
              <w:shd w:val="clear" w:color="auto" w:fill="FFFFFF"/>
              <w:wordWrap w:val="0"/>
              <w:spacing w:line="400" w:lineRule="exact"/>
              <w:ind w:firstLine="460"/>
              <w:jc w:val="left"/>
              <w:rPr>
                <w:rFonts w:ascii="宋体" w:hAnsi="宋体" w:cs="宋体"/>
                <w:color w:val="333333"/>
                <w:kern w:val="0"/>
                <w:szCs w:val="21"/>
              </w:rPr>
            </w:pPr>
            <w:r>
              <w:rPr>
                <w:rFonts w:hint="eastAsia" w:ascii="宋体" w:hAnsi="宋体" w:cs="宋体"/>
                <w:color w:val="333333"/>
                <w:kern w:val="0"/>
                <w:szCs w:val="21"/>
              </w:rPr>
              <w:t>本品形如远志段，表面黄棕色。味微甜。</w:t>
            </w:r>
          </w:p>
          <w:p>
            <w:pPr>
              <w:spacing w:after="60" w:line="400" w:lineRule="exact"/>
              <w:rPr>
                <w:rFonts w:ascii="宋体" w:hAnsi="宋体" w:cs="宋体"/>
                <w:bCs/>
                <w:szCs w:val="21"/>
              </w:rPr>
            </w:pPr>
            <w:r>
              <w:rPr>
                <w:rFonts w:hint="eastAsia" w:ascii="宋体" w:hAnsi="宋体" w:cs="宋体"/>
                <w:color w:val="333333"/>
                <w:kern w:val="0"/>
                <w:szCs w:val="21"/>
              </w:rPr>
              <w:t>以筒粗，肉厚、皮细者为佳。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醋五味子(五味子)</w:t>
            </w:r>
          </w:p>
        </w:tc>
        <w:tc>
          <w:tcPr>
            <w:tcW w:w="6586" w:type="dxa"/>
          </w:tcPr>
          <w:p>
            <w:pPr>
              <w:spacing w:line="400" w:lineRule="exact"/>
              <w:ind w:firstLine="420" w:firstLineChars="200"/>
              <w:rPr>
                <w:rFonts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木兰科植物五味子Schisandra chinensis（Turcz.）Baill.的干燥成熟果实。习称"北五味子"。</w:t>
            </w:r>
          </w:p>
          <w:p>
            <w:pPr>
              <w:spacing w:line="400" w:lineRule="exact"/>
              <w:rPr>
                <w:rFonts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 xml:space="preserve">    【性状】本品呈不规则的球形或扁球形，直径5～8mm。表面红色、紫红色或暗红色，皱缩，显油润；有的表面呈黑红色或出现"白霜"。果肉柔软，种子1～2，肾形，表面棕黄色，有光泽，种皮薄而脆。果肉气微，味酸；种子破碎后，有香气，味辛、微苦。</w:t>
            </w:r>
          </w:p>
          <w:p>
            <w:pPr>
              <w:spacing w:line="400" w:lineRule="exact"/>
              <w:rPr>
                <w:rFonts w:ascii="宋体" w:hAnsi="宋体" w:cs="宋体"/>
                <w:bCs/>
                <w:color w:val="333333"/>
                <w:kern w:val="0"/>
                <w:szCs w:val="21"/>
                <w:shd w:val="clear" w:color="auto" w:fill="FFFFFF"/>
              </w:rPr>
            </w:pPr>
            <w:r>
              <w:rPr>
                <w:rFonts w:hint="eastAsia" w:ascii="宋体" w:hAnsi="宋体" w:cs="宋体"/>
                <w:bCs/>
                <w:color w:val="333333"/>
                <w:kern w:val="0"/>
                <w:szCs w:val="21"/>
                <w:shd w:val="clear" w:color="auto" w:fill="FFFFFF"/>
              </w:rPr>
              <w:t>醋五味子 ：本品形如五味子，表面乌黑色，油润，稍有光泽。有醋香气。</w:t>
            </w:r>
          </w:p>
          <w:p>
            <w:pPr>
              <w:spacing w:after="60" w:line="400" w:lineRule="exact"/>
              <w:rPr>
                <w:rFonts w:ascii="宋体" w:hAnsi="宋体" w:cs="宋体"/>
                <w:bCs/>
                <w:szCs w:val="21"/>
              </w:rPr>
            </w:pPr>
            <w:r>
              <w:rPr>
                <w:rFonts w:hint="eastAsia" w:ascii="宋体" w:hAnsi="宋体" w:cs="宋体"/>
                <w:bCs/>
                <w:color w:val="333333"/>
                <w:kern w:val="0"/>
                <w:szCs w:val="21"/>
                <w:shd w:val="clear" w:color="auto" w:fill="FFFFFF"/>
              </w:rPr>
              <w:t>以色红、粒大、肉厚、有油性及光泽者为佳。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1870" w:type="dxa"/>
            <w:vAlign w:val="center"/>
          </w:tcPr>
          <w:p>
            <w:pPr>
              <w:widowControl/>
              <w:jc w:val="center"/>
              <w:textAlignment w:val="center"/>
              <w:rPr>
                <w:rFonts w:ascii="宋体" w:hAnsi="宋体" w:cs="宋体"/>
                <w:b/>
                <w:szCs w:val="21"/>
              </w:rPr>
            </w:pPr>
            <w:r>
              <w:rPr>
                <w:rFonts w:hint="eastAsia" w:ascii="宋体" w:hAnsi="宋体" w:cs="宋体"/>
                <w:color w:val="000000"/>
                <w:kern w:val="0"/>
                <w:szCs w:val="21"/>
              </w:rPr>
              <w:t>茯神</w:t>
            </w:r>
          </w:p>
        </w:tc>
        <w:tc>
          <w:tcPr>
            <w:tcW w:w="6586" w:type="dxa"/>
          </w:tcPr>
          <w:p>
            <w:pPr>
              <w:spacing w:line="400" w:lineRule="exact"/>
              <w:ind w:firstLine="470"/>
              <w:rPr>
                <w:rFonts w:ascii="宋体" w:hAnsi="宋体" w:cs="宋体"/>
                <w:color w:val="000000"/>
                <w:szCs w:val="21"/>
              </w:rPr>
            </w:pPr>
            <w:r>
              <w:rPr>
                <w:rFonts w:hint="eastAsia" w:ascii="宋体" w:hAnsi="宋体" w:cs="宋体"/>
                <w:color w:val="000000"/>
                <w:szCs w:val="21"/>
              </w:rPr>
              <w:t>为菌类植物药多孔菌科植物茯苓菌核中间天然抱有松根(即茯神木)的白色部分。拉丁植物动物矿物名：Poria cocos(Schw.) Wolf.[Pavhyma cocos Fr.]采收和储藏：取茯苓切去白茯苓后，选茯苓中间抱有松根者，除去杂质，晒干。</w:t>
            </w:r>
          </w:p>
          <w:p>
            <w:pPr>
              <w:spacing w:line="400" w:lineRule="exact"/>
              <w:ind w:firstLine="470"/>
              <w:rPr>
                <w:rFonts w:ascii="宋体" w:hAnsi="宋体" w:cs="宋体"/>
                <w:color w:val="000000"/>
                <w:szCs w:val="21"/>
              </w:rPr>
            </w:pPr>
            <w:r>
              <w:rPr>
                <w:rFonts w:hint="eastAsia" w:ascii="宋体" w:hAnsi="宋体" w:cs="宋体"/>
                <w:color w:val="000000"/>
                <w:szCs w:val="21"/>
              </w:rPr>
              <w:t>【性状】性状鉴别 本品为茯苓块中穿有坚实细松根者。商品多已切成方形的薄片，质坚实，具粉质，切断的松根呈棕黄色，横断面可见年纹理。气微，味淡。</w:t>
            </w:r>
          </w:p>
          <w:p>
            <w:pPr>
              <w:spacing w:after="60" w:line="400" w:lineRule="exact"/>
              <w:rPr>
                <w:rFonts w:ascii="宋体" w:hAnsi="宋体" w:cs="宋体"/>
                <w:bCs/>
                <w:szCs w:val="21"/>
              </w:rPr>
            </w:pPr>
            <w:r>
              <w:rPr>
                <w:rFonts w:hint="eastAsia" w:ascii="宋体" w:hAnsi="宋体" w:cs="宋体"/>
                <w:color w:val="000000"/>
                <w:szCs w:val="21"/>
              </w:rPr>
              <w:t>以肉厚实、松根细小者为佳。</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spacing w:line="440" w:lineRule="exact"/>
        <w:rPr>
          <w:b/>
          <w:bCs/>
        </w:rPr>
      </w:pPr>
      <w:r>
        <w:rPr>
          <w:rFonts w:hint="eastAsia"/>
          <w:b/>
          <w:bCs/>
          <w:highlight w:val="yellow"/>
        </w:rPr>
        <w:t>★（一）服务期限：自合同签订之日起1年。</w:t>
      </w:r>
    </w:p>
    <w:p>
      <w:pPr>
        <w:spacing w:line="440" w:lineRule="exact"/>
        <w:rPr>
          <w:b/>
          <w:bCs/>
        </w:rPr>
      </w:pPr>
      <w:r>
        <w:rPr>
          <w:rFonts w:hint="eastAsia"/>
          <w:b/>
          <w:bCs/>
        </w:rPr>
        <w:t>（二）服务要求：</w:t>
      </w:r>
    </w:p>
    <w:p>
      <w:pPr>
        <w:spacing w:line="440" w:lineRule="exact"/>
        <w:ind w:firstLine="420" w:firstLineChars="200"/>
        <w:rPr>
          <w:rFonts w:asciiTheme="minorEastAsia" w:hAnsiTheme="minorEastAsia" w:eastAsiaTheme="minorEastAsia"/>
          <w:bCs/>
        </w:rPr>
      </w:pPr>
      <w:r>
        <w:rPr>
          <w:rFonts w:hint="eastAsia" w:asciiTheme="minorEastAsia" w:hAnsiTheme="minorEastAsia" w:eastAsiaTheme="minorEastAsia"/>
        </w:rPr>
        <w:t>1．</w:t>
      </w:r>
      <w:r>
        <w:rPr>
          <w:rFonts w:hint="eastAsia" w:cs="仿宋" w:asciiTheme="minorEastAsia" w:hAnsiTheme="minorEastAsia" w:eastAsiaTheme="minorEastAsia"/>
          <w:bCs/>
          <w:szCs w:val="21"/>
        </w:rPr>
        <w:t>供应商</w:t>
      </w:r>
      <w:r>
        <w:rPr>
          <w:rFonts w:hint="eastAsia" w:asciiTheme="minorEastAsia" w:hAnsiTheme="minorEastAsia" w:eastAsiaTheme="minorEastAsia"/>
          <w:bCs/>
        </w:rPr>
        <w:t>需承诺所投品种药品货源充足。</w:t>
      </w:r>
    </w:p>
    <w:p>
      <w:pPr>
        <w:spacing w:line="440" w:lineRule="exact"/>
        <w:ind w:firstLine="420" w:firstLineChars="200"/>
        <w:rPr>
          <w:rFonts w:asciiTheme="minorEastAsia" w:hAnsiTheme="minorEastAsia" w:eastAsiaTheme="minorEastAsia"/>
          <w:bCs/>
        </w:rPr>
      </w:pPr>
      <w:r>
        <w:rPr>
          <w:rFonts w:hint="eastAsia" w:asciiTheme="minorEastAsia" w:hAnsiTheme="minorEastAsia" w:eastAsiaTheme="minorEastAsia"/>
          <w:bCs/>
        </w:rPr>
        <w:t xml:space="preserve">2. </w:t>
      </w:r>
      <w:r>
        <w:rPr>
          <w:rFonts w:hint="eastAsia" w:cs="仿宋" w:asciiTheme="minorEastAsia" w:hAnsiTheme="minorEastAsia" w:eastAsiaTheme="minorEastAsia"/>
          <w:bCs/>
          <w:szCs w:val="21"/>
        </w:rPr>
        <w:t>供应商</w:t>
      </w:r>
      <w:r>
        <w:rPr>
          <w:rFonts w:hint="eastAsia" w:asciiTheme="minorEastAsia" w:hAnsiTheme="minorEastAsia" w:eastAsiaTheme="minorEastAsia"/>
          <w:bCs/>
        </w:rPr>
        <w:t>根据采购方药品采购计划，需在1小时内响应，8小时内将采购方计划采购的药品送至指定的地点。急需药品4小时配送到位，保证1周多次送货。</w:t>
      </w:r>
    </w:p>
    <w:p>
      <w:pPr>
        <w:spacing w:line="440" w:lineRule="exact"/>
        <w:ind w:firstLine="420" w:firstLineChars="200"/>
        <w:rPr>
          <w:rFonts w:asciiTheme="minorEastAsia" w:hAnsiTheme="minorEastAsia" w:eastAsiaTheme="minorEastAsia"/>
          <w:bCs/>
        </w:rPr>
      </w:pPr>
      <w:r>
        <w:rPr>
          <w:rFonts w:hint="eastAsia" w:asciiTheme="minorEastAsia" w:hAnsiTheme="minorEastAsia" w:eastAsiaTheme="minorEastAsia"/>
          <w:bCs/>
        </w:rPr>
        <w:t>3．</w:t>
      </w:r>
      <w:r>
        <w:rPr>
          <w:rFonts w:hint="eastAsia" w:cs="仿宋" w:asciiTheme="minorEastAsia" w:hAnsiTheme="minorEastAsia" w:eastAsiaTheme="minorEastAsia"/>
          <w:bCs/>
          <w:szCs w:val="21"/>
        </w:rPr>
        <w:t>供应商</w:t>
      </w:r>
      <w:r>
        <w:rPr>
          <w:rFonts w:hint="eastAsia" w:asciiTheme="minorEastAsia" w:hAnsiTheme="minorEastAsia" w:eastAsiaTheme="minorEastAsia"/>
          <w:bCs/>
        </w:rPr>
        <w:t>的药品质量必须符合国家药品标准和省、自治区、直辖市药品监督管理部门制定的标准，如患者服用后出现不良反应，由投标人负责赔偿患者损失。</w:t>
      </w:r>
    </w:p>
    <w:p>
      <w:pPr>
        <w:spacing w:line="440" w:lineRule="exact"/>
        <w:ind w:firstLine="420" w:firstLineChars="200"/>
        <w:rPr>
          <w:rFonts w:asciiTheme="minorEastAsia" w:hAnsiTheme="minorEastAsia" w:eastAsiaTheme="minorEastAsia"/>
          <w:bCs/>
        </w:rPr>
      </w:pPr>
      <w:r>
        <w:rPr>
          <w:rFonts w:hint="eastAsia" w:asciiTheme="minorEastAsia" w:hAnsiTheme="minorEastAsia" w:eastAsiaTheme="minorEastAsia"/>
          <w:bCs/>
        </w:rPr>
        <w:t xml:space="preserve">4. </w:t>
      </w:r>
      <w:r>
        <w:rPr>
          <w:rFonts w:hint="eastAsia" w:cs="仿宋" w:asciiTheme="minorEastAsia" w:hAnsiTheme="minorEastAsia" w:eastAsiaTheme="minorEastAsia"/>
          <w:bCs/>
          <w:szCs w:val="21"/>
        </w:rPr>
        <w:t>供应商</w:t>
      </w:r>
      <w:r>
        <w:rPr>
          <w:rFonts w:hint="eastAsia" w:asciiTheme="minorEastAsia" w:hAnsiTheme="minorEastAsia" w:eastAsiaTheme="minorEastAsia"/>
          <w:bCs/>
        </w:rPr>
        <w:t>的中药饮片须包含小包装（5g/包，10g/包）、大包装。</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5. 交货地点：深圳市宝安区人民医院各院区。</w:t>
      </w:r>
    </w:p>
    <w:p>
      <w:pPr>
        <w:pStyle w:val="257"/>
        <w:spacing w:before="156" w:line="400" w:lineRule="exact"/>
        <w:ind w:firstLine="0" w:firstLineChars="0"/>
        <w:rPr>
          <w:highlight w:val="yellow"/>
        </w:rPr>
      </w:pPr>
      <w:r>
        <w:rPr>
          <w:rFonts w:hint="eastAsia"/>
          <w:b/>
          <w:bCs/>
          <w:highlight w:val="yellow"/>
        </w:rPr>
        <w:t>★</w:t>
      </w:r>
      <w:r>
        <w:rPr>
          <w:rFonts w:hint="eastAsia" w:asciiTheme="minorEastAsia" w:hAnsiTheme="minorEastAsia" w:eastAsiaTheme="minorEastAsia"/>
          <w:b/>
          <w:bCs/>
          <w:highlight w:val="yellow"/>
        </w:rPr>
        <w:t>（三）报价方式：</w:t>
      </w:r>
      <w:r>
        <w:rPr>
          <w:rFonts w:hint="eastAsia" w:asciiTheme="minorEastAsia" w:hAnsiTheme="minorEastAsia" w:eastAsiaTheme="minorEastAsia"/>
          <w:b/>
          <w:bCs/>
        </w:rPr>
        <w:br w:type="textWrapping"/>
      </w:r>
      <w:r>
        <w:rPr>
          <w:rFonts w:hint="eastAsia" w:asciiTheme="minorEastAsia" w:hAnsiTheme="minorEastAsia" w:eastAsiaTheme="minorEastAsia"/>
          <w:b/>
          <w:bCs/>
        </w:rPr>
        <w:t xml:space="preserve">    </w:t>
      </w:r>
      <w:r>
        <w:rPr>
          <w:rFonts w:hint="eastAsia" w:asciiTheme="minorEastAsia" w:hAnsiTheme="minorEastAsia" w:eastAsiaTheme="minorEastAsia"/>
          <w:bCs/>
          <w:highlight w:val="yellow"/>
        </w:rPr>
        <w:t>1.本项目为年度供应项目，年度支付上限金额为5,000,000.00元，</w:t>
      </w:r>
      <w:r>
        <w:rPr>
          <w:rFonts w:hint="eastAsia" w:asciiTheme="minorEastAsia" w:hAnsiTheme="minorEastAsia" w:eastAsiaTheme="minorEastAsia"/>
          <w:bCs/>
          <w:highlight w:val="yellow"/>
          <w:lang w:val="en-US" w:eastAsia="zh-CN"/>
        </w:rPr>
        <w:t>其中A包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852</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407.00元；</w:t>
      </w:r>
      <w:r>
        <w:rPr>
          <w:rFonts w:hint="eastAsia" w:asciiTheme="minorEastAsia" w:hAnsiTheme="minorEastAsia" w:eastAsiaTheme="minorEastAsia"/>
          <w:bCs/>
          <w:highlight w:val="yellow"/>
          <w:lang w:val="en-US" w:eastAsia="zh-CN"/>
        </w:rPr>
        <w:t>B包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677</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143.00元；</w:t>
      </w:r>
      <w:r>
        <w:rPr>
          <w:rFonts w:hint="eastAsia" w:asciiTheme="minorEastAsia" w:hAnsiTheme="minorEastAsia" w:eastAsiaTheme="minorEastAsia"/>
          <w:bCs/>
          <w:highlight w:val="yellow"/>
          <w:lang w:val="en-US" w:eastAsia="zh-CN"/>
        </w:rPr>
        <w:t>C包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470</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450.00元；</w:t>
      </w:r>
      <w:r>
        <w:rPr>
          <w:rFonts w:hint="eastAsia" w:asciiTheme="minorEastAsia" w:hAnsiTheme="minorEastAsia" w:eastAsiaTheme="minorEastAsia"/>
          <w:bCs/>
          <w:highlight w:val="yellow"/>
        </w:rPr>
        <w:t>本次采购报价币种为人民币，单位为元。</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rPr>
        <w:t xml:space="preserve">    </w:t>
      </w:r>
      <w:r>
        <w:rPr>
          <w:rFonts w:hint="eastAsia" w:asciiTheme="minorEastAsia" w:hAnsiTheme="minorEastAsia" w:eastAsiaTheme="minorEastAsia"/>
          <w:bCs/>
          <w:highlight w:val="yellow"/>
          <w:lang w:val="en-US" w:eastAsia="zh-CN"/>
        </w:rPr>
        <w:t>2</w:t>
      </w:r>
      <w:r>
        <w:rPr>
          <w:rFonts w:hint="eastAsia" w:asciiTheme="minorEastAsia" w:hAnsiTheme="minorEastAsia" w:eastAsiaTheme="minorEastAsia"/>
          <w:bCs/>
          <w:highlight w:val="yellow"/>
        </w:rPr>
        <w:t>.供应商填报</w:t>
      </w:r>
      <w:r>
        <w:rPr>
          <w:rFonts w:hint="eastAsia" w:asciiTheme="minorEastAsia" w:hAnsiTheme="minorEastAsia" w:eastAsiaTheme="minorEastAsia"/>
          <w:bCs/>
          <w:highlight w:val="yellow"/>
          <w:lang w:val="en-US" w:eastAsia="zh-CN"/>
        </w:rPr>
        <w:t>分项报价表</w:t>
      </w:r>
      <w:r>
        <w:rPr>
          <w:rFonts w:hint="eastAsia" w:asciiTheme="minorEastAsia" w:hAnsiTheme="minorEastAsia" w:eastAsiaTheme="minorEastAsia"/>
          <w:bCs/>
          <w:highlight w:val="yellow"/>
        </w:rPr>
        <w:t>时，必须严格按照货物清单明细的顺序及内容填报，不得增减，且不得随意自行更改顺序及内容。</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rPr>
        <w:t xml:space="preserve">   </w:t>
      </w:r>
      <w:r>
        <w:rPr>
          <w:rFonts w:hint="eastAsia" w:asciiTheme="minorEastAsia" w:hAnsiTheme="minorEastAsia" w:eastAsiaTheme="minorEastAsia"/>
          <w:bCs/>
          <w:highlight w:val="yellow"/>
          <w:lang w:val="en-US" w:eastAsia="zh-CN"/>
        </w:rPr>
        <w:t xml:space="preserve"> 3</w:t>
      </w:r>
      <w:r>
        <w:rPr>
          <w:rFonts w:hint="eastAsia" w:asciiTheme="minorEastAsia" w:hAnsiTheme="minorEastAsia" w:eastAsiaTheme="minorEastAsia"/>
          <w:highlight w:val="yellow"/>
        </w:rPr>
        <w:t>.</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填写的报价必须计算正确，</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应以人民币报价。</w:t>
      </w:r>
      <w:r>
        <w:rPr>
          <w:rFonts w:hint="eastAsia" w:asciiTheme="minorEastAsia" w:hAnsiTheme="minorEastAsia" w:eastAsiaTheme="minorEastAsia"/>
          <w:highlight w:val="yellow"/>
        </w:rPr>
        <w:br w:type="textWrapping"/>
      </w:r>
      <w:r>
        <w:rPr>
          <w:rFonts w:hint="eastAsia" w:asciiTheme="minorEastAsia" w:hAnsiTheme="minorEastAsia" w:eastAsiaTheme="minorEastAsia"/>
          <w:highlight w:val="yellow"/>
        </w:rPr>
        <w:t xml:space="preserve">    </w:t>
      </w:r>
      <w:r>
        <w:rPr>
          <w:rFonts w:hint="eastAsia" w:asciiTheme="minorEastAsia" w:hAnsiTheme="minorEastAsia" w:eastAsiaTheme="minorEastAsia"/>
          <w:highlight w:val="yellow"/>
          <w:lang w:val="en-US" w:eastAsia="zh-CN"/>
        </w:rPr>
        <w:t>4</w:t>
      </w:r>
      <w:r>
        <w:rPr>
          <w:rFonts w:hint="eastAsia" w:asciiTheme="minorEastAsia" w:hAnsiTheme="minorEastAsia" w:eastAsiaTheme="minorEastAsia"/>
          <w:highlight w:val="yellow"/>
        </w:rPr>
        <w:t>.报价包含目的地交货价相关费用，药品价及运到深圳市宝安区人民医院指定地点的运输费、保险费和伴随服务费等一切费用(人民币报价)。</w:t>
      </w:r>
    </w:p>
    <w:p>
      <w:pPr>
        <w:spacing w:line="440" w:lineRule="exact"/>
        <w:rPr>
          <w:b/>
          <w:bCs/>
        </w:rPr>
      </w:pPr>
      <w:r>
        <w:rPr>
          <w:rFonts w:hint="eastAsia"/>
          <w:b/>
          <w:bCs/>
        </w:rPr>
        <w:t>（四）付款方式：</w:t>
      </w:r>
    </w:p>
    <w:p>
      <w:pPr>
        <w:widowControl/>
        <w:spacing w:line="440" w:lineRule="exact"/>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color w:val="000000"/>
          <w:kern w:val="0"/>
          <w:szCs w:val="21"/>
        </w:rPr>
        <w:t>货到验收合格后 90 天内。</w:t>
      </w:r>
    </w:p>
    <w:p>
      <w:pPr>
        <w:spacing w:line="440" w:lineRule="exact"/>
        <w:rPr>
          <w:b/>
          <w:bCs/>
        </w:rPr>
      </w:pPr>
      <w:r>
        <w:rPr>
          <w:rFonts w:hint="eastAsia"/>
          <w:b/>
          <w:bCs/>
        </w:rPr>
        <w:t>（五）投标人的风险</w:t>
      </w:r>
    </w:p>
    <w:p>
      <w:pPr>
        <w:spacing w:line="440" w:lineRule="exact"/>
        <w:ind w:firstLine="420" w:firstLineChars="200"/>
        <w:rPr>
          <w:bCs/>
        </w:rPr>
      </w:pPr>
      <w:r>
        <w:rPr>
          <w:rFonts w:hint="eastAsia" w:cs="仿宋" w:asciiTheme="minorEastAsia" w:hAnsiTheme="minorEastAsia" w:eastAsiaTheme="minorEastAsia"/>
          <w:bCs/>
          <w:szCs w:val="21"/>
        </w:rPr>
        <w:t>供应商</w:t>
      </w:r>
      <w:r>
        <w:rPr>
          <w:rFonts w:hint="eastAsia"/>
          <w:bCs/>
        </w:rPr>
        <w:t>没有按照采购文件要求提供全部资料，或者</w:t>
      </w:r>
      <w:r>
        <w:rPr>
          <w:rFonts w:hint="eastAsia" w:cs="仿宋" w:asciiTheme="minorEastAsia" w:hAnsiTheme="minorEastAsia" w:eastAsiaTheme="minorEastAsia"/>
          <w:bCs/>
          <w:szCs w:val="21"/>
        </w:rPr>
        <w:t>供应商</w:t>
      </w:r>
      <w:r>
        <w:rPr>
          <w:rFonts w:hint="eastAsia"/>
          <w:bCs/>
        </w:rPr>
        <w:t>没有对采购文件在各方面作出实质性响应从而导致其投标被拒绝是</w:t>
      </w:r>
      <w:r>
        <w:rPr>
          <w:rFonts w:hint="eastAsia" w:cs="仿宋" w:asciiTheme="minorEastAsia" w:hAnsiTheme="minorEastAsia" w:eastAsiaTheme="minorEastAsia"/>
          <w:bCs/>
          <w:szCs w:val="21"/>
        </w:rPr>
        <w:t>供应商</w:t>
      </w:r>
      <w:r>
        <w:rPr>
          <w:rFonts w:hint="eastAsia"/>
          <w:bCs/>
        </w:rPr>
        <w:t>的风险。</w:t>
      </w:r>
    </w:p>
    <w:p>
      <w:pPr>
        <w:spacing w:line="440" w:lineRule="exact"/>
        <w:rPr>
          <w:rFonts w:asciiTheme="minorEastAsia" w:hAnsiTheme="minorEastAsia" w:eastAsiaTheme="minorEastAsia"/>
        </w:rPr>
      </w:pPr>
      <w:r>
        <w:rPr>
          <w:rFonts w:hint="eastAsia"/>
          <w:b/>
          <w:bCs/>
        </w:rPr>
        <w:t>（六）服务需求及质量标准</w:t>
      </w:r>
      <w:r>
        <w:rPr>
          <w:rFonts w:hint="eastAsia"/>
          <w:b/>
          <w:bCs/>
        </w:rPr>
        <w:br w:type="textWrapping"/>
      </w:r>
      <w:r>
        <w:rPr>
          <w:rFonts w:hint="eastAsia" w:asciiTheme="minorEastAsia" w:hAnsiTheme="minorEastAsia" w:eastAsiaTheme="minorEastAsia"/>
          <w:b/>
          <w:bCs/>
        </w:rPr>
        <w:t xml:space="preserve">    </w:t>
      </w:r>
      <w:r>
        <w:rPr>
          <w:rFonts w:hint="eastAsia" w:asciiTheme="minorEastAsia" w:hAnsiTheme="minorEastAsia" w:eastAsiaTheme="minorEastAsia"/>
        </w:rPr>
        <w:t xml:space="preserve">1. 提供及供货的中药饮片质量需符合2020版《中国药典》等相关文件规定。 </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2. 在合同期限内按中标价按时按质按量供货。 </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3. 在合同期限内不能按时按质按量供应中药饮片的供应商，根据规定将在履约评价扣除相应的分值；</w:t>
      </w:r>
      <w:r>
        <w:rPr>
          <w:rFonts w:hint="eastAsia" w:asciiTheme="minorEastAsia" w:hAnsiTheme="minorEastAsia" w:eastAsiaTheme="minorEastAsia"/>
          <w:highlight w:val="none"/>
        </w:rPr>
        <w:t>不能供应的品种将启用院内采购流程。</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4. 在供货中采购方发现所供品种与存档样品发生偏差，经采购方警告仍不能达到原先存档样品质量要求的，采购方有权启动院内采购流程。 </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5. 中标供应商中标后品种在采购周期内按中标价格需带量供应完毕。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 采购人下达的采购计划</w:t>
      </w:r>
      <w:r>
        <w:rPr>
          <w:rFonts w:hint="eastAsia" w:asciiTheme="minorEastAsia" w:hAnsiTheme="minorEastAsia" w:eastAsiaTheme="minorEastAsia"/>
          <w:szCs w:val="21"/>
          <w:lang w:val="en-US" w:eastAsia="zh-CN"/>
        </w:rPr>
        <w:t>后，</w:t>
      </w:r>
      <w:r>
        <w:rPr>
          <w:rFonts w:hint="eastAsia" w:asciiTheme="minorEastAsia" w:hAnsiTheme="minorEastAsia" w:eastAsiaTheme="minorEastAsia"/>
        </w:rPr>
        <w:t>中标供应商</w:t>
      </w:r>
      <w:r>
        <w:rPr>
          <w:rFonts w:hint="eastAsia" w:asciiTheme="minorEastAsia" w:hAnsiTheme="minorEastAsia" w:eastAsiaTheme="minorEastAsia"/>
          <w:szCs w:val="21"/>
        </w:rPr>
        <w:t>需在8 小时内送至医院，紧急情况下 4 小时内送达。</w:t>
      </w:r>
    </w:p>
    <w:p>
      <w:pPr>
        <w:widowControl/>
        <w:spacing w:line="440" w:lineRule="exact"/>
        <w:jc w:val="left"/>
        <w:rPr>
          <w:rFonts w:asciiTheme="minorEastAsia" w:hAnsiTheme="minorEastAsia" w:eastAsiaTheme="minorEastAsia"/>
          <w:szCs w:val="21"/>
        </w:rPr>
      </w:pPr>
      <w:r>
        <w:rPr>
          <w:rFonts w:hint="eastAsia" w:asciiTheme="minorEastAsia" w:hAnsiTheme="minorEastAsia" w:eastAsiaTheme="minorEastAsia"/>
          <w:b/>
          <w:bCs/>
          <w:szCs w:val="21"/>
        </w:rPr>
        <w:t>（七）</w:t>
      </w:r>
      <w:r>
        <w:rPr>
          <w:rFonts w:hint="eastAsia" w:cs="宋体" w:asciiTheme="minorEastAsia" w:hAnsiTheme="minorEastAsia" w:eastAsiaTheme="minorEastAsia"/>
          <w:b/>
          <w:bCs/>
          <w:color w:val="000000"/>
          <w:kern w:val="0"/>
          <w:szCs w:val="21"/>
        </w:rPr>
        <w:t>售后服务/后续服务要求</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1.对于近效期的中药饮片，中标供应商免费负责进行更换或退货；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2.药库界定为不合格的中药饮片需要免费进行更换或退货，由此引起的损失由中标公司负责。</w:t>
      </w:r>
    </w:p>
    <w:p>
      <w:pPr>
        <w:spacing w:line="440" w:lineRule="exact"/>
        <w:rPr>
          <w:rFonts w:asciiTheme="minorEastAsia" w:hAnsiTheme="minorEastAsia" w:eastAsiaTheme="minorEastAsia"/>
          <w:b/>
          <w:bCs/>
          <w:szCs w:val="21"/>
        </w:rPr>
      </w:pPr>
      <w:r>
        <w:rPr>
          <w:rFonts w:hint="eastAsia" w:asciiTheme="minorEastAsia" w:hAnsiTheme="minorEastAsia" w:eastAsiaTheme="minorEastAsia"/>
          <w:b/>
          <w:bCs/>
          <w:szCs w:val="21"/>
        </w:rPr>
        <w:t>（八）考核办法/验收方式</w:t>
      </w:r>
    </w:p>
    <w:p>
      <w:pPr>
        <w:widowControl/>
        <w:spacing w:line="440" w:lineRule="exact"/>
        <w:ind w:firstLine="420" w:firstLineChars="200"/>
        <w:jc w:val="left"/>
        <w:rPr>
          <w:rFonts w:asciiTheme="minorEastAsia" w:hAnsiTheme="minorEastAsia" w:eastAsiaTheme="minorEastAsia"/>
          <w:b/>
          <w:bCs/>
          <w:szCs w:val="21"/>
        </w:rPr>
      </w:pPr>
      <w:r>
        <w:rPr>
          <w:rFonts w:hint="eastAsia" w:cs="宋体" w:asciiTheme="minorEastAsia" w:hAnsiTheme="minorEastAsia" w:eastAsiaTheme="minorEastAsia"/>
          <w:color w:val="000000"/>
          <w:kern w:val="0"/>
          <w:szCs w:val="21"/>
        </w:rPr>
        <w:t>按照中标样本验收，每季度对供应商进行履约评价。</w:t>
      </w:r>
    </w:p>
    <w:p>
      <w:pPr>
        <w:spacing w:line="440" w:lineRule="exact"/>
        <w:rPr>
          <w:rFonts w:asciiTheme="minorEastAsia" w:hAnsiTheme="minorEastAsia" w:eastAsiaTheme="minorEastAsia"/>
          <w:b/>
          <w:bCs/>
          <w:szCs w:val="21"/>
        </w:rPr>
      </w:pPr>
      <w:r>
        <w:rPr>
          <w:rFonts w:hint="eastAsia" w:asciiTheme="minorEastAsia" w:hAnsiTheme="minorEastAsia" w:eastAsiaTheme="minorEastAsia"/>
          <w:b/>
          <w:bCs/>
          <w:szCs w:val="21"/>
        </w:rPr>
        <w:t>（九）报价要求</w:t>
      </w:r>
    </w:p>
    <w:p>
      <w:pPr>
        <w:widowControl/>
        <w:spacing w:line="440" w:lineRule="exact"/>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kern w:val="0"/>
          <w:szCs w:val="21"/>
        </w:rPr>
        <w:t>各供应商根据中药饮片的规格进行报价，所有公司不能恶意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widowControl/>
        <w:spacing w:line="440" w:lineRule="exact"/>
        <w:jc w:val="left"/>
        <w:rPr>
          <w:rFonts w:asciiTheme="minorEastAsia" w:hAnsiTheme="minorEastAsia" w:eastAsiaTheme="minorEastAsia"/>
        </w:rPr>
      </w:pPr>
      <w:r>
        <w:rPr>
          <w:rFonts w:hint="eastAsia" w:asciiTheme="minorEastAsia" w:hAnsiTheme="minorEastAsia" w:eastAsiaTheme="minorEastAsia"/>
          <w:b/>
          <w:bCs/>
        </w:rPr>
        <w:t>（十）其他要求</w:t>
      </w:r>
      <w:r>
        <w:rPr>
          <w:rFonts w:hint="eastAsia" w:asciiTheme="minorEastAsia" w:hAnsiTheme="minorEastAsia" w:eastAsiaTheme="minorEastAsia"/>
        </w:rPr>
        <w:br w:type="textWrapping"/>
      </w:r>
      <w:r>
        <w:rPr>
          <w:rFonts w:hint="eastAsia" w:asciiTheme="minorEastAsia" w:hAnsiTheme="minorEastAsia" w:eastAsiaTheme="minorEastAsia"/>
        </w:rPr>
        <w:t xml:space="preserve">    1.供需双方在药品购销过程中严格执行《药品管理法》、《医疗机构药事管理规定》和《处方管理办法》等法律法规的有关规定，诚信经营。</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2.中标供应商在保证药品质量、执行国家物价的前提下按约定的药品品种、剂型、规格、数量、价格、供货方式等供货，保证临床用药不断档。</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3.中标供应商必须产品齐全，不得以任何借口（如无货，采购量少等）不执行医院药品采购计划。某些品种中标人确定无法供货，医院有权选择其他供应商，同时取消原中标人销售量最大品种供货资格。</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4.在合同期间内，若遇市场价格调整，供货价双方协商解决，</w:t>
      </w:r>
      <w:r>
        <w:rPr>
          <w:rFonts w:hint="eastAsia" w:asciiTheme="minorEastAsia" w:hAnsiTheme="minorEastAsia" w:eastAsiaTheme="minorEastAsia"/>
          <w:highlight w:val="none"/>
        </w:rPr>
        <w:t>采购方有权启动院内采购流程</w:t>
      </w:r>
      <w:r>
        <w:rPr>
          <w:rFonts w:hint="eastAsia" w:asciiTheme="minorEastAsia" w:hAnsiTheme="minorEastAsia" w:eastAsiaTheme="minorEastAsia"/>
        </w:rPr>
        <w:t>。</w:t>
      </w:r>
    </w:p>
    <w:p>
      <w:pPr>
        <w:spacing w:line="440" w:lineRule="exact"/>
        <w:ind w:left="210" w:leftChars="100" w:firstLine="210" w:firstLineChars="100"/>
        <w:rPr>
          <w:rFonts w:asciiTheme="minorEastAsia" w:hAnsiTheme="minorEastAsia" w:eastAsiaTheme="minorEastAsia"/>
        </w:rPr>
      </w:pPr>
      <w:r>
        <w:rPr>
          <w:rFonts w:hint="eastAsia" w:asciiTheme="minorEastAsia" w:hAnsiTheme="minorEastAsia" w:eastAsiaTheme="minorEastAsia"/>
        </w:rPr>
        <w:t>5.若遇国家重大政策调整影响合同执行的情况，双方可共同友好协商解决。</w:t>
      </w:r>
    </w:p>
    <w:p>
      <w:pPr>
        <w:pStyle w:val="2"/>
        <w:spacing w:line="440" w:lineRule="exact"/>
        <w:ind w:firstLine="420" w:firstLineChars="200"/>
        <w:rPr>
          <w:rFonts w:asciiTheme="minorEastAsia" w:hAnsiTheme="minorEastAsia" w:eastAsiaTheme="minorEastAsia"/>
          <w:bCs w:val="0"/>
          <w:spacing w:val="0"/>
          <w:kern w:val="2"/>
          <w:sz w:val="21"/>
        </w:rPr>
      </w:pPr>
      <w:r>
        <w:rPr>
          <w:rFonts w:asciiTheme="minorEastAsia" w:hAnsiTheme="minorEastAsia" w:eastAsiaTheme="minorEastAsia"/>
          <w:bCs w:val="0"/>
          <w:spacing w:val="0"/>
          <w:kern w:val="2"/>
          <w:sz w:val="21"/>
        </w:rPr>
        <w:t>6.产品报价时需标明生产厂家，中标后所供该品种饮片不能随意更换生产厂家；如有特殊原因需更换生产厂家，需经</w:t>
      </w:r>
      <w:r>
        <w:rPr>
          <w:rFonts w:hint="eastAsia" w:asciiTheme="minorEastAsia" w:hAnsiTheme="minorEastAsia" w:eastAsiaTheme="minorEastAsia"/>
          <w:bCs w:val="0"/>
          <w:spacing w:val="0"/>
          <w:kern w:val="2"/>
          <w:sz w:val="21"/>
        </w:rPr>
        <w:t>采购方</w:t>
      </w:r>
      <w:r>
        <w:rPr>
          <w:rFonts w:asciiTheme="minorEastAsia" w:hAnsiTheme="minorEastAsia" w:eastAsiaTheme="minorEastAsia"/>
          <w:bCs w:val="0"/>
          <w:spacing w:val="0"/>
          <w:kern w:val="2"/>
          <w:sz w:val="21"/>
        </w:rPr>
        <w:t>论证同意后方可更换。</w:t>
      </w:r>
    </w:p>
    <w:p>
      <w:pPr>
        <w:ind w:firstLine="420" w:firstLineChars="200"/>
        <w:rPr>
          <w:rFonts w:asciiTheme="minorEastAsia" w:hAnsiTheme="minorEastAsia" w:eastAsiaTheme="minorEastAsia"/>
        </w:rPr>
      </w:pPr>
      <w:r>
        <w:rPr>
          <w:rFonts w:hint="eastAsia" w:asciiTheme="minorEastAsia" w:hAnsiTheme="minorEastAsia" w:eastAsiaTheme="minorEastAsia"/>
        </w:rPr>
        <w:t>7.对特许生产和经营的中药饮片必须符合国家相关文件要求。</w:t>
      </w:r>
      <w:bookmarkStart w:id="3" w:name="_Toc15948"/>
      <w:r>
        <w:rPr>
          <w:rFonts w:hint="eastAsia" w:asciiTheme="minorEastAsia" w:hAnsiTheme="minorEastAsia" w:eastAsiaTheme="minorEastAsia"/>
        </w:rPr>
        <w:br w:type="textWrapping"/>
      </w:r>
    </w:p>
    <w:p>
      <w:pPr>
        <w:spacing w:line="440" w:lineRule="exact"/>
        <w:ind w:left="482" w:hanging="482" w:hangingChars="200"/>
        <w:rPr>
          <w:b/>
          <w:bCs/>
          <w:sz w:val="24"/>
        </w:rPr>
      </w:pPr>
      <w:r>
        <w:rPr>
          <w:rFonts w:hint="eastAsia"/>
          <w:b/>
          <w:bCs/>
          <w:sz w:val="24"/>
        </w:rPr>
        <w:t>四、中药饮片样品要求</w:t>
      </w:r>
    </w:p>
    <w:p>
      <w:pPr>
        <w:spacing w:line="440" w:lineRule="exact"/>
        <w:ind w:firstLine="422" w:firstLineChars="200"/>
        <w:rPr>
          <w:rFonts w:asciiTheme="minorEastAsia" w:hAnsiTheme="minorEastAsia" w:eastAsiaTheme="minorEastAsia"/>
        </w:rPr>
      </w:pPr>
      <w:r>
        <w:rPr>
          <w:rFonts w:hint="eastAsia" w:asciiTheme="minorEastAsia" w:hAnsiTheme="minorEastAsia" w:eastAsiaTheme="minorEastAsia"/>
          <w:b/>
          <w:bCs/>
        </w:rPr>
        <w:t>1.质量符合国家药品标准或省、自治区、直辖市药品监督管理部门制定的标准，能保证货源及质量稳定。</w:t>
      </w:r>
    </w:p>
    <w:p>
      <w:pPr>
        <w:pStyle w:val="2"/>
        <w:rPr>
          <w:sz w:val="21"/>
          <w:szCs w:val="21"/>
        </w:rPr>
      </w:pPr>
      <w:r>
        <w:rPr>
          <w:rFonts w:hint="eastAsia" w:ascii="宋体" w:hAnsi="宋体"/>
          <w:b/>
          <w:snapToGrid w:val="0"/>
          <w:sz w:val="21"/>
          <w:szCs w:val="21"/>
        </w:rPr>
        <w:t>A包：</w:t>
      </w:r>
    </w:p>
    <w:tbl>
      <w:tblPr>
        <w:tblStyle w:val="52"/>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2738"/>
        <w:gridCol w:w="240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1433" w:type="dxa"/>
            <w:vAlign w:val="center"/>
          </w:tcPr>
          <w:p>
            <w:pPr>
              <w:spacing w:after="60" w:line="400" w:lineRule="exact"/>
              <w:jc w:val="center"/>
              <w:rPr>
                <w:rFonts w:ascii="宋体" w:hAnsi="宋体" w:cs="宋体"/>
                <w:szCs w:val="21"/>
              </w:rPr>
            </w:pPr>
            <w:r>
              <w:rPr>
                <w:rFonts w:hint="eastAsia" w:ascii="宋体" w:hAnsi="宋体" w:cs="宋体"/>
                <w:szCs w:val="21"/>
              </w:rPr>
              <w:t>序号</w:t>
            </w:r>
          </w:p>
        </w:tc>
        <w:tc>
          <w:tcPr>
            <w:tcW w:w="2738" w:type="dxa"/>
            <w:vAlign w:val="center"/>
          </w:tcPr>
          <w:p>
            <w:pPr>
              <w:widowControl/>
              <w:spacing w:after="60" w:line="400" w:lineRule="exact"/>
              <w:jc w:val="center"/>
              <w:rPr>
                <w:rFonts w:ascii="宋体" w:hAnsi="宋体" w:cs="宋体"/>
                <w:szCs w:val="21"/>
              </w:rPr>
            </w:pPr>
            <w:r>
              <w:rPr>
                <w:rFonts w:ascii="宋体" w:hAnsi="宋体" w:cs="宋体"/>
                <w:kern w:val="0"/>
                <w:szCs w:val="22"/>
                <w:lang w:val="zh-CN" w:bidi="zh-CN"/>
              </w:rPr>
              <w:t>中药饮片名称</w:t>
            </w:r>
          </w:p>
        </w:tc>
        <w:tc>
          <w:tcPr>
            <w:tcW w:w="2400" w:type="dxa"/>
            <w:vAlign w:val="center"/>
          </w:tcPr>
          <w:p>
            <w:pPr>
              <w:widowControl/>
              <w:spacing w:after="60" w:line="400" w:lineRule="exact"/>
              <w:jc w:val="center"/>
              <w:rPr>
                <w:rFonts w:ascii="宋体" w:hAnsi="宋体" w:cs="宋体"/>
                <w:kern w:val="0"/>
                <w:szCs w:val="22"/>
                <w:lang w:val="zh-CN" w:bidi="zh-CN"/>
              </w:rPr>
            </w:pPr>
            <w:r>
              <w:rPr>
                <w:rFonts w:ascii="宋体" w:hAnsi="宋体" w:cs="宋体"/>
                <w:kern w:val="0"/>
                <w:szCs w:val="22"/>
                <w:lang w:val="zh-CN" w:bidi="zh-CN"/>
              </w:rPr>
              <w:t>规格（g/包</w:t>
            </w:r>
            <w:r>
              <w:rPr>
                <w:rFonts w:ascii="宋体" w:hAnsi="宋体" w:cs="宋体"/>
                <w:spacing w:val="-3"/>
                <w:kern w:val="0"/>
                <w:szCs w:val="22"/>
                <w:lang w:val="zh-CN" w:bidi="zh-CN"/>
              </w:rPr>
              <w:t>）</w:t>
            </w:r>
          </w:p>
        </w:tc>
        <w:tc>
          <w:tcPr>
            <w:tcW w:w="2236" w:type="dxa"/>
            <w:vAlign w:val="center"/>
          </w:tcPr>
          <w:p>
            <w:pPr>
              <w:widowControl/>
              <w:spacing w:after="60" w:line="400" w:lineRule="exact"/>
              <w:jc w:val="center"/>
              <w:rPr>
                <w:rFonts w:ascii="宋体" w:hAnsi="宋体" w:cs="宋体"/>
                <w:kern w:val="0"/>
                <w:szCs w:val="22"/>
                <w:lang w:val="zh-CN" w:bidi="zh-CN"/>
              </w:rPr>
            </w:pPr>
            <w:r>
              <w:rPr>
                <w:rFonts w:ascii="宋体" w:hAnsi="宋体" w:cs="宋体"/>
                <w:kern w:val="0"/>
                <w:szCs w:val="22"/>
                <w:lang w:val="zh-CN" w:bidi="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szCs w:val="21"/>
              </w:rPr>
            </w:pPr>
            <w:r>
              <w:rPr>
                <w:rFonts w:hint="eastAsia" w:ascii="宋体" w:hAnsi="宋体" w:cs="宋体"/>
                <w:kern w:val="0"/>
                <w:szCs w:val="21"/>
              </w:rPr>
              <w:t>1</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炒酸枣仁</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szCs w:val="21"/>
              </w:rPr>
            </w:pPr>
            <w:r>
              <w:rPr>
                <w:rFonts w:hint="eastAsia" w:ascii="宋体" w:hAnsi="宋体" w:cs="宋体"/>
                <w:kern w:val="0"/>
                <w:szCs w:val="21"/>
              </w:rPr>
              <w:t>2</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法半夏片(半夏)</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阿胶珠</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桔梗</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太子参</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山药(淮山)</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麸炒苍术(苍术)</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干石斛</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盐菟丝子(菟丝子)</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蝉蜕(蝉衣)</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山茱萸(山萸肉)</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薏苡仁</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赤芍</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3"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14</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前胡</w:t>
            </w:r>
          </w:p>
        </w:tc>
        <w:tc>
          <w:tcPr>
            <w:tcW w:w="2400"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3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bl>
    <w:p>
      <w:pPr>
        <w:pStyle w:val="3"/>
      </w:pPr>
    </w:p>
    <w:p>
      <w:pPr>
        <w:spacing w:line="360" w:lineRule="auto"/>
        <w:rPr>
          <w:rFonts w:ascii="宋体" w:hAnsi="宋体"/>
          <w:b/>
          <w:bCs/>
          <w:snapToGrid w:val="0"/>
          <w:kern w:val="0"/>
          <w:szCs w:val="21"/>
        </w:rPr>
      </w:pPr>
      <w:r>
        <w:rPr>
          <w:rFonts w:hint="eastAsia" w:ascii="宋体" w:hAnsi="宋体"/>
          <w:b/>
          <w:bCs/>
          <w:snapToGrid w:val="0"/>
          <w:kern w:val="0"/>
          <w:szCs w:val="21"/>
        </w:rPr>
        <w:t>B包：</w:t>
      </w:r>
    </w:p>
    <w:tbl>
      <w:tblPr>
        <w:tblStyle w:val="5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738"/>
        <w:gridCol w:w="2425"/>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1414" w:type="dxa"/>
            <w:vAlign w:val="center"/>
          </w:tcPr>
          <w:p>
            <w:pPr>
              <w:spacing w:after="60" w:line="400" w:lineRule="exact"/>
              <w:jc w:val="center"/>
              <w:rPr>
                <w:rFonts w:ascii="宋体" w:hAnsi="宋体" w:cs="宋体"/>
                <w:szCs w:val="21"/>
              </w:rPr>
            </w:pPr>
            <w:r>
              <w:rPr>
                <w:rFonts w:hint="eastAsia" w:ascii="宋体" w:hAnsi="宋体" w:cs="宋体"/>
                <w:szCs w:val="21"/>
              </w:rPr>
              <w:t>序号</w:t>
            </w:r>
          </w:p>
        </w:tc>
        <w:tc>
          <w:tcPr>
            <w:tcW w:w="2738" w:type="dxa"/>
            <w:vAlign w:val="center"/>
          </w:tcPr>
          <w:p>
            <w:pPr>
              <w:widowControl/>
              <w:spacing w:after="60" w:line="400" w:lineRule="exact"/>
              <w:jc w:val="center"/>
              <w:rPr>
                <w:rFonts w:ascii="宋体" w:hAnsi="宋体" w:cs="宋体"/>
                <w:szCs w:val="21"/>
              </w:rPr>
            </w:pPr>
            <w:r>
              <w:rPr>
                <w:rFonts w:hint="eastAsia" w:ascii="宋体" w:hAnsi="宋体" w:cs="宋体"/>
                <w:szCs w:val="21"/>
              </w:rPr>
              <w:t>货物名称</w:t>
            </w:r>
          </w:p>
        </w:tc>
        <w:tc>
          <w:tcPr>
            <w:tcW w:w="2425" w:type="dxa"/>
            <w:vAlign w:val="center"/>
          </w:tcPr>
          <w:p>
            <w:pPr>
              <w:widowControl/>
              <w:spacing w:after="60" w:line="400" w:lineRule="exact"/>
              <w:jc w:val="center"/>
              <w:rPr>
                <w:rFonts w:ascii="宋体" w:hAnsi="宋体" w:cs="宋体"/>
                <w:szCs w:val="21"/>
              </w:rPr>
            </w:pPr>
            <w:r>
              <w:rPr>
                <w:rFonts w:ascii="宋体" w:hAnsi="宋体" w:cs="宋体"/>
                <w:kern w:val="0"/>
                <w:szCs w:val="22"/>
                <w:lang w:val="zh-CN" w:bidi="zh-CN"/>
              </w:rPr>
              <w:t>规格（g/包</w:t>
            </w:r>
            <w:r>
              <w:rPr>
                <w:rFonts w:ascii="宋体" w:hAnsi="宋体" w:cs="宋体"/>
                <w:spacing w:val="-3"/>
                <w:kern w:val="0"/>
                <w:szCs w:val="22"/>
                <w:lang w:val="zh-CN" w:bidi="zh-CN"/>
              </w:rPr>
              <w:t>）</w:t>
            </w:r>
          </w:p>
        </w:tc>
        <w:tc>
          <w:tcPr>
            <w:tcW w:w="2242" w:type="dxa"/>
            <w:vAlign w:val="center"/>
          </w:tcPr>
          <w:p>
            <w:pPr>
              <w:widowControl/>
              <w:spacing w:after="60" w:line="400" w:lineRule="exact"/>
              <w:jc w:val="center"/>
              <w:rPr>
                <w:rFonts w:ascii="宋体" w:hAnsi="宋体" w:cs="宋体"/>
                <w:szCs w:val="21"/>
              </w:rPr>
            </w:pPr>
            <w:r>
              <w:rPr>
                <w:rFonts w:ascii="宋体" w:hAnsi="宋体" w:cs="宋体"/>
                <w:kern w:val="0"/>
                <w:szCs w:val="22"/>
                <w:lang w:val="zh-CN" w:bidi="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szCs w:val="21"/>
              </w:rPr>
            </w:pPr>
            <w:r>
              <w:rPr>
                <w:rFonts w:hint="eastAsia" w:ascii="宋体" w:hAnsi="宋体" w:cs="宋体"/>
                <w:kern w:val="0"/>
                <w:szCs w:val="21"/>
              </w:rPr>
              <w:t>1</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红曲</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6</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szCs w:val="21"/>
              </w:rPr>
            </w:pPr>
            <w:r>
              <w:rPr>
                <w:rFonts w:hint="eastAsia" w:ascii="宋体" w:hAnsi="宋体" w:cs="宋体"/>
                <w:kern w:val="0"/>
                <w:szCs w:val="21"/>
              </w:rPr>
              <w:t>2</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北柴胡</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茯苓</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砂仁</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连翘</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麸炒枳实(枳实)</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白芍</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浙贝母</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醋延胡索(元胡)</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盐巴戟天</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麸炒枳壳(枳壳)</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柏子仁</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甘草</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14</w:t>
            </w:r>
          </w:p>
        </w:tc>
        <w:tc>
          <w:tcPr>
            <w:tcW w:w="2738"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猪苓</w:t>
            </w:r>
          </w:p>
        </w:tc>
        <w:tc>
          <w:tcPr>
            <w:tcW w:w="24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42"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bl>
    <w:p>
      <w:pPr>
        <w:spacing w:line="360" w:lineRule="auto"/>
        <w:rPr>
          <w:rFonts w:ascii="宋体" w:hAnsi="宋体"/>
          <w:b/>
          <w:bCs/>
          <w:snapToGrid w:val="0"/>
          <w:kern w:val="0"/>
          <w:sz w:val="24"/>
        </w:rPr>
      </w:pPr>
      <w:r>
        <w:rPr>
          <w:rFonts w:hint="eastAsia" w:ascii="宋体" w:hAnsi="宋体"/>
          <w:b/>
          <w:bCs/>
          <w:snapToGrid w:val="0"/>
          <w:kern w:val="0"/>
          <w:sz w:val="24"/>
        </w:rPr>
        <w:br w:type="textWrapping"/>
      </w:r>
      <w:r>
        <w:rPr>
          <w:rFonts w:hint="eastAsia" w:ascii="宋体" w:hAnsi="宋体"/>
          <w:b/>
          <w:bCs/>
          <w:snapToGrid w:val="0"/>
          <w:kern w:val="0"/>
          <w:szCs w:val="21"/>
        </w:rPr>
        <w:t>C包：</w:t>
      </w:r>
    </w:p>
    <w:tbl>
      <w:tblPr>
        <w:tblStyle w:val="52"/>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2725"/>
        <w:gridCol w:w="2388"/>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1441" w:type="dxa"/>
            <w:vAlign w:val="center"/>
          </w:tcPr>
          <w:p>
            <w:pPr>
              <w:spacing w:after="60" w:line="400" w:lineRule="exact"/>
              <w:jc w:val="center"/>
              <w:rPr>
                <w:rFonts w:ascii="宋体" w:hAnsi="宋体" w:cs="宋体"/>
                <w:szCs w:val="21"/>
              </w:rPr>
            </w:pPr>
            <w:r>
              <w:rPr>
                <w:rFonts w:hint="eastAsia" w:ascii="宋体" w:hAnsi="宋体" w:cs="宋体"/>
                <w:szCs w:val="21"/>
              </w:rPr>
              <w:t>序号</w:t>
            </w:r>
          </w:p>
        </w:tc>
        <w:tc>
          <w:tcPr>
            <w:tcW w:w="2725" w:type="dxa"/>
            <w:vAlign w:val="center"/>
          </w:tcPr>
          <w:p>
            <w:pPr>
              <w:widowControl/>
              <w:spacing w:after="60" w:line="400" w:lineRule="exact"/>
              <w:jc w:val="center"/>
              <w:rPr>
                <w:rFonts w:ascii="宋体" w:hAnsi="宋体" w:cs="宋体"/>
                <w:szCs w:val="21"/>
              </w:rPr>
            </w:pPr>
            <w:r>
              <w:rPr>
                <w:rFonts w:hint="eastAsia" w:ascii="宋体" w:hAnsi="宋体" w:cs="宋体"/>
                <w:szCs w:val="21"/>
              </w:rPr>
              <w:t>货物名称</w:t>
            </w:r>
          </w:p>
        </w:tc>
        <w:tc>
          <w:tcPr>
            <w:tcW w:w="2388" w:type="dxa"/>
            <w:vAlign w:val="center"/>
          </w:tcPr>
          <w:p>
            <w:pPr>
              <w:widowControl/>
              <w:spacing w:after="60" w:line="400" w:lineRule="exact"/>
              <w:jc w:val="center"/>
              <w:rPr>
                <w:rFonts w:ascii="宋体" w:hAnsi="宋体" w:cs="宋体"/>
                <w:szCs w:val="21"/>
              </w:rPr>
            </w:pPr>
            <w:r>
              <w:rPr>
                <w:rFonts w:ascii="宋体" w:hAnsi="宋体" w:cs="宋体"/>
                <w:kern w:val="0"/>
                <w:szCs w:val="22"/>
                <w:lang w:val="zh-CN" w:bidi="zh-CN"/>
              </w:rPr>
              <w:t>规格（g/包</w:t>
            </w:r>
            <w:r>
              <w:rPr>
                <w:rFonts w:ascii="宋体" w:hAnsi="宋体" w:cs="宋体"/>
                <w:spacing w:val="-3"/>
                <w:kern w:val="0"/>
                <w:szCs w:val="22"/>
                <w:lang w:val="zh-CN" w:bidi="zh-CN"/>
              </w:rPr>
              <w:t>）</w:t>
            </w:r>
          </w:p>
        </w:tc>
        <w:tc>
          <w:tcPr>
            <w:tcW w:w="2270" w:type="dxa"/>
            <w:vAlign w:val="center"/>
          </w:tcPr>
          <w:p>
            <w:pPr>
              <w:widowControl/>
              <w:spacing w:after="60" w:line="400" w:lineRule="exact"/>
              <w:jc w:val="center"/>
              <w:rPr>
                <w:rFonts w:ascii="宋体" w:hAnsi="宋体" w:cs="宋体"/>
                <w:szCs w:val="21"/>
              </w:rPr>
            </w:pPr>
            <w:r>
              <w:rPr>
                <w:rFonts w:ascii="宋体" w:hAnsi="宋体" w:cs="宋体"/>
                <w:kern w:val="0"/>
                <w:szCs w:val="22"/>
                <w:lang w:val="zh-CN" w:bidi="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szCs w:val="21"/>
              </w:rPr>
            </w:pPr>
            <w:r>
              <w:rPr>
                <w:rFonts w:hint="eastAsia" w:ascii="宋体" w:hAnsi="宋体" w:cs="宋体"/>
                <w:kern w:val="0"/>
                <w:szCs w:val="21"/>
              </w:rPr>
              <w:t>1</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龟甲胶</w:t>
            </w:r>
          </w:p>
        </w:tc>
        <w:tc>
          <w:tcPr>
            <w:tcW w:w="2388" w:type="dxa"/>
            <w:vAlign w:val="center"/>
          </w:tcPr>
          <w:p>
            <w:pPr>
              <w:widowControl/>
              <w:spacing w:line="400" w:lineRule="exact"/>
              <w:jc w:val="center"/>
              <w:textAlignment w:val="center"/>
              <w:rPr>
                <w:rFonts w:hint="default" w:ascii="宋体" w:hAnsi="宋体" w:cs="宋体"/>
                <w:color w:val="000000"/>
                <w:kern w:val="0"/>
                <w:szCs w:val="21"/>
                <w:lang w:val="en-US"/>
              </w:rPr>
            </w:pPr>
            <w:r>
              <w:rPr>
                <w:rFonts w:hint="eastAsia" w:ascii="宋体" w:hAnsi="宋体" w:cs="宋体"/>
                <w:kern w:val="0"/>
                <w:szCs w:val="21"/>
                <w:lang w:val="en-US" w:bidi="zh-CN"/>
              </w:rPr>
              <w:t>3g/片</w:t>
            </w:r>
          </w:p>
        </w:tc>
        <w:tc>
          <w:tcPr>
            <w:tcW w:w="2270" w:type="dxa"/>
            <w:vAlign w:val="center"/>
          </w:tcPr>
          <w:p>
            <w:pPr>
              <w:widowControl/>
              <w:spacing w:line="400" w:lineRule="exact"/>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szCs w:val="21"/>
              </w:rPr>
            </w:pPr>
            <w:r>
              <w:rPr>
                <w:rFonts w:hint="eastAsia" w:ascii="宋体" w:hAnsi="宋体" w:cs="宋体"/>
                <w:kern w:val="0"/>
                <w:szCs w:val="21"/>
              </w:rPr>
              <w:t>2</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党参片</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黄芪</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当归</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麸炒白术</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金银花(二花)</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麦冬</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天麻</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炙甘草</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燀杏仁(苦杏仁)</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制远志(远志)</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醋五味子(五味子)</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272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茯神</w:t>
            </w:r>
          </w:p>
        </w:tc>
        <w:tc>
          <w:tcPr>
            <w:tcW w:w="2388"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270"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bl>
    <w:p/>
    <w:p>
      <w:pPr>
        <w:spacing w:line="440" w:lineRule="exact"/>
        <w:ind w:firstLine="422" w:firstLineChars="200"/>
        <w:rPr>
          <w:rFonts w:asciiTheme="minorEastAsia" w:hAnsiTheme="minorEastAsia" w:eastAsiaTheme="minorEastAsia"/>
          <w:b/>
        </w:rPr>
      </w:pPr>
      <w:r>
        <w:rPr>
          <w:rFonts w:hint="eastAsia" w:asciiTheme="minorEastAsia" w:hAnsiTheme="minorEastAsia" w:eastAsiaTheme="minorEastAsia"/>
          <w:b/>
        </w:rPr>
        <w:t>2.样品一般性规定和要求</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（1）中药样品用统一规格的白色透明包装袋包装，应当标注</w:t>
      </w:r>
      <w:r>
        <w:rPr>
          <w:rFonts w:hint="eastAsia" w:asciiTheme="minorEastAsia" w:hAnsiTheme="minorEastAsia" w:eastAsiaTheme="minorEastAsia"/>
          <w:b/>
        </w:rPr>
        <w:t>“项目名称及项目编号、样品编号、样品名称”</w:t>
      </w:r>
      <w:r>
        <w:rPr>
          <w:rFonts w:hint="eastAsia" w:asciiTheme="minorEastAsia" w:hAnsiTheme="minorEastAsia" w:eastAsiaTheme="minorEastAsia"/>
        </w:rPr>
        <w:t>等信息。</w:t>
      </w:r>
      <w:r>
        <w:rPr>
          <w:rFonts w:hint="eastAsia" w:asciiTheme="minorEastAsia" w:hAnsiTheme="minorEastAsia" w:eastAsiaTheme="minorEastAsia"/>
        </w:rPr>
        <w:br w:type="textWrapping"/>
      </w:r>
      <w:r>
        <w:rPr>
          <w:rFonts w:hint="eastAsia" w:asciiTheme="minorEastAsia" w:hAnsiTheme="minorEastAsia" w:eastAsiaTheme="minorEastAsia"/>
        </w:rPr>
        <w:t xml:space="preserve">    （2）各供应商中药饮片样品</w:t>
      </w:r>
      <w:r>
        <w:rPr>
          <w:rFonts w:hint="eastAsia"/>
        </w:rPr>
        <w:t>需独立装入包装袋，并密封装入同一个纸箱里</w:t>
      </w:r>
      <w:r>
        <w:rPr>
          <w:rFonts w:hint="eastAsia" w:asciiTheme="minorEastAsia" w:hAnsiTheme="minorEastAsia" w:eastAsiaTheme="minorEastAsia"/>
        </w:rPr>
        <w:t>，纸箱上应注明公司名称。纸箱内必须附各公司所报的样品清单一份。所送样品纸箱必须密封，封条上加盖公司公章。</w:t>
      </w:r>
    </w:p>
    <w:p>
      <w:pPr>
        <w:spacing w:line="440" w:lineRule="exact"/>
        <w:ind w:firstLine="420" w:firstLineChars="200"/>
        <w:rPr>
          <w:rFonts w:asciiTheme="minorEastAsia" w:hAnsiTheme="minorEastAsia" w:eastAsiaTheme="minorEastAsia"/>
          <w:highlight w:val="yellow"/>
        </w:rPr>
      </w:pPr>
      <w:r>
        <w:rPr>
          <w:rFonts w:hint="eastAsia" w:asciiTheme="minorEastAsia" w:hAnsiTheme="minorEastAsia" w:eastAsiaTheme="minorEastAsia"/>
          <w:highlight w:val="yellow"/>
        </w:rPr>
        <w:t>（3）样品递交签到：</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highlight w:val="yellow"/>
        </w:rPr>
        <w:t>供应商授权人需在本项目投标截止时间前，携带法定代表人证明书（盖公章）、法定代表人授权委托书（盖公章）及样品清单（加盖公章），到达招标代理机构（</w:t>
      </w:r>
      <w:r>
        <w:rPr>
          <w:rFonts w:hint="eastAsia" w:ascii="宋体" w:hAnsi="宋体" w:cs="宋体"/>
          <w:szCs w:val="21"/>
          <w:highlight w:val="yellow"/>
        </w:rPr>
        <w:t>深圳市中正招标有限公司，以下同</w:t>
      </w:r>
      <w:r>
        <w:rPr>
          <w:rFonts w:hint="eastAsia" w:asciiTheme="minorEastAsia" w:hAnsiTheme="minorEastAsia" w:eastAsiaTheme="minorEastAsia"/>
          <w:bCs/>
          <w:szCs w:val="21"/>
          <w:highlight w:val="yellow"/>
        </w:rPr>
        <w:t>）开标地点，按工作人员指引进行样品递交签到。</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highlight w:val="yellow"/>
        </w:rPr>
        <w:t>特别注意事项：（1）上述资料提供不齐全的，不予签到；（2）本项目投标截止时间后，不再受理签到；（3）未进行签到的，样品不予接收。</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（4）样品的退回：</w:t>
      </w:r>
    </w:p>
    <w:p>
      <w:pPr>
        <w:spacing w:line="440" w:lineRule="exact"/>
        <w:ind w:firstLine="420" w:firstLineChars="200"/>
        <w:rPr>
          <w:rFonts w:cs="宋体" w:asciiTheme="minorEastAsia" w:hAnsiTheme="minorEastAsia" w:eastAsiaTheme="minorEastAsia"/>
          <w:kern w:val="0"/>
          <w:szCs w:val="18"/>
        </w:rPr>
      </w:pPr>
      <w:r>
        <w:rPr>
          <w:rFonts w:hint="eastAsia" w:cs="宋体" w:asciiTheme="minorEastAsia" w:hAnsiTheme="minorEastAsia" w:eastAsiaTheme="minorEastAsia"/>
          <w:kern w:val="0"/>
          <w:szCs w:val="18"/>
        </w:rPr>
        <w:t>招标代理机构工作人员将按规定通知供应商，并要求供应商授权代表在项目中标公告发布后的三个工作日内凭身份证及法人授权书办理样品退回手续（中标供应商样品按要求必须封样的，不予退回）。</w:t>
      </w:r>
    </w:p>
    <w:p>
      <w:pPr>
        <w:spacing w:line="440" w:lineRule="exact"/>
        <w:ind w:firstLine="420" w:firstLineChars="200"/>
        <w:rPr>
          <w:rFonts w:cs="宋体" w:asciiTheme="minorEastAsia" w:hAnsiTheme="minorEastAsia" w:eastAsiaTheme="minorEastAsia"/>
          <w:kern w:val="0"/>
          <w:szCs w:val="18"/>
        </w:rPr>
      </w:pPr>
      <w:r>
        <w:rPr>
          <w:rFonts w:hint="eastAsia" w:cs="宋体" w:asciiTheme="minorEastAsia" w:hAnsiTheme="minorEastAsia" w:eastAsiaTheme="minorEastAsia"/>
          <w:kern w:val="0"/>
          <w:szCs w:val="18"/>
        </w:rPr>
        <w:t>投标样品移交时，招标代理机构工作人员将再次核对供应商授权委托人或采购人代表身份、核对《样品清单》，签字确认后取走样品。</w:t>
      </w:r>
    </w:p>
    <w:p>
      <w:pPr>
        <w:spacing w:line="440" w:lineRule="exact"/>
        <w:ind w:firstLine="420" w:firstLineChars="200"/>
      </w:pPr>
      <w:r>
        <w:rPr>
          <w:rFonts w:hint="eastAsia" w:cs="宋体" w:asciiTheme="minorEastAsia" w:hAnsiTheme="minorEastAsia" w:eastAsiaTheme="minorEastAsia"/>
          <w:kern w:val="0"/>
          <w:szCs w:val="18"/>
        </w:rPr>
        <w:t>（5）供应商未在规定时间内取回投标样品的，视为放弃取回，招标代理机构将定期清理。</w:t>
      </w:r>
    </w:p>
    <w:p/>
    <w:p/>
    <w:p>
      <w:pPr>
        <w:pStyle w:val="2"/>
      </w:pPr>
    </w:p>
    <w:p>
      <w:pPr>
        <w:pStyle w:val="3"/>
      </w:pPr>
    </w:p>
    <w:p/>
    <w:p>
      <w:pPr>
        <w:pStyle w:val="2"/>
      </w:pPr>
    </w:p>
    <w:p>
      <w:pPr>
        <w:pStyle w:val="2"/>
      </w:pPr>
    </w:p>
    <w:p>
      <w:pPr>
        <w:pStyle w:val="3"/>
      </w:pPr>
    </w:p>
    <w:p/>
    <w:p>
      <w:pPr>
        <w:pStyle w:val="2"/>
      </w:pPr>
    </w:p>
    <w:p>
      <w:pPr>
        <w:pStyle w:val="3"/>
      </w:pPr>
    </w:p>
    <w:p/>
    <w:p>
      <w:pPr>
        <w:pStyle w:val="2"/>
      </w:pPr>
    </w:p>
    <w:p>
      <w:pPr>
        <w:pStyle w:val="4"/>
      </w:pPr>
      <w:r>
        <w:rPr>
          <w:rFonts w:hint="eastAsia"/>
        </w:rPr>
        <w:t>第三章  响应文件初审</w:t>
      </w:r>
      <w:bookmarkEnd w:id="3"/>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本章是本采购文件中涉及的所有无效标和废标情形的摘要，除法律法规另有规定外，响应文件的其他任何情形均不得作无效标和废标处理。采购文件中有关无效标和废标与本章节不一致的，以本章节内容为准。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1、供应商的资格不符合采购文件要求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1、供应商提供的响应文件数量不符合采购文件要求。</w:t>
      </w:r>
    </w:p>
    <w:p>
      <w:pPr>
        <w:adjustRightInd w:val="0"/>
        <w:spacing w:line="360" w:lineRule="auto"/>
        <w:rPr>
          <w:rFonts w:ascii="宋体" w:hAnsi="宋体"/>
          <w:snapToGrid w:val="0"/>
          <w:kern w:val="0"/>
        </w:rPr>
      </w:pPr>
      <w:r>
        <w:rPr>
          <w:rFonts w:hint="eastAsia" w:ascii="宋体" w:hAnsi="宋体"/>
          <w:snapToGrid w:val="0"/>
          <w:kern w:val="0"/>
        </w:rPr>
        <w:t>2、响应文件未按照采购文件要求制作、密封和标记。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3、未按采购文件要求提供法定代表人（负责人）证明书和法定代表人（负责人）授权委托书。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4、响应文件有关内容未按采购文件要求加盖供应商印章、或未经法定代表人或其委托代理人签字（或盖章）。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5、响应文件的关键内容字迹模糊、无法辨认的。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6、响应报价有严重缺漏项的。</w:t>
      </w:r>
    </w:p>
    <w:p>
      <w:pPr>
        <w:adjustRightInd w:val="0"/>
        <w:spacing w:line="360" w:lineRule="auto"/>
        <w:rPr>
          <w:rFonts w:ascii="宋体" w:hAnsi="宋体"/>
          <w:snapToGrid w:val="0"/>
          <w:kern w:val="0"/>
        </w:rPr>
      </w:pPr>
      <w:r>
        <w:rPr>
          <w:rFonts w:hint="eastAsia" w:ascii="宋体" w:hAnsi="宋体"/>
          <w:snapToGrid w:val="0"/>
          <w:kern w:val="0"/>
        </w:rPr>
        <w:t>7、未按采购文件所提供的样式填写</w:t>
      </w:r>
      <w:r>
        <w:rPr>
          <w:rFonts w:ascii="宋体" w:hAnsi="宋体"/>
          <w:snapToGrid w:val="0"/>
          <w:kern w:val="0"/>
        </w:rPr>
        <w:t>《</w:t>
      </w:r>
      <w:r>
        <w:rPr>
          <w:rFonts w:hint="eastAsia" w:ascii="宋体" w:hAnsi="宋体"/>
          <w:snapToGrid w:val="0"/>
          <w:kern w:val="0"/>
        </w:rPr>
        <w:t>声明函》。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9、将一个项目包拆分响应，对同一货物及服务响应时，同时提供两套或以上的响应方案。</w:t>
      </w:r>
    </w:p>
    <w:p>
      <w:pPr>
        <w:adjustRightInd w:val="0"/>
        <w:spacing w:line="360" w:lineRule="auto"/>
        <w:rPr>
          <w:rFonts w:ascii="宋体" w:hAnsi="宋体"/>
          <w:snapToGrid w:val="0"/>
          <w:kern w:val="0"/>
        </w:rPr>
      </w:pPr>
      <w:r>
        <w:rPr>
          <w:rFonts w:hint="eastAsia" w:ascii="宋体" w:hAnsi="宋体"/>
          <w:snapToGrid w:val="0"/>
          <w:kern w:val="0"/>
        </w:rPr>
        <w:t>10、响应文件附有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11、响应违规行为：如以他人名义竞标、串通响应或者以其他弄虚作假方式响应的。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供应商的响应报价超过采购预算金额或最高响应限价的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p>
    <w:p>
      <w:pPr>
        <w:pStyle w:val="2"/>
      </w:pPr>
    </w:p>
    <w:p>
      <w:pPr>
        <w:pStyle w:val="4"/>
        <w:spacing w:afterLines="100"/>
      </w:pPr>
      <w:bookmarkStart w:id="4" w:name="_Toc4700"/>
      <w:r>
        <w:rPr>
          <w:rFonts w:hint="eastAsia"/>
        </w:rPr>
        <w:t>第四章  评审方法和标准</w:t>
      </w:r>
      <w:bookmarkEnd w:id="4"/>
    </w:p>
    <w:p>
      <w:pPr>
        <w:pStyle w:val="6"/>
        <w:spacing w:before="0" w:after="0"/>
      </w:pPr>
      <w:bookmarkStart w:id="5" w:name="_Toc44691393"/>
      <w:bookmarkStart w:id="6" w:name="_Toc44690702"/>
      <w:bookmarkStart w:id="7" w:name="_Toc24707"/>
      <w:bookmarkStart w:id="8" w:name="_Toc44690429"/>
      <w:bookmarkStart w:id="9" w:name="_Toc44691161"/>
      <w:r>
        <w:rPr>
          <w:rFonts w:hint="eastAsia"/>
        </w:rPr>
        <w:t>一、</w:t>
      </w:r>
      <w:r>
        <w:t>评审方法</w:t>
      </w:r>
      <w:bookmarkEnd w:id="5"/>
      <w:bookmarkEnd w:id="6"/>
      <w:bookmarkEnd w:id="7"/>
      <w:bookmarkEnd w:id="8"/>
      <w:bookmarkEnd w:id="9"/>
      <w:r>
        <w:rPr>
          <w:rFonts w:hint="eastAsia"/>
        </w:rPr>
        <w:t>（适用于</w:t>
      </w:r>
      <w:r>
        <w:rPr>
          <w:rFonts w:hint="eastAsia" w:asciiTheme="minorEastAsia" w:hAnsiTheme="minorEastAsia"/>
        </w:rPr>
        <w:t>A、B、C</w:t>
      </w:r>
      <w:r>
        <w:rPr>
          <w:rFonts w:hint="eastAsia"/>
        </w:rPr>
        <w:t>包）</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1、本项目评审方法：综合评分法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2、成交供应商及成交候选人数量：</w:t>
      </w:r>
      <w:r>
        <w:rPr>
          <w:rFonts w:hint="eastAsia" w:cs="仿宋" w:asciiTheme="minorEastAsia" w:hAnsiTheme="minorEastAsia" w:eastAsiaTheme="minorEastAsia"/>
          <w:kern w:val="2"/>
          <w:sz w:val="21"/>
          <w:szCs w:val="21"/>
        </w:rPr>
        <w:t>成交供应商数量：1名，成交候选人数量：1名。</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3、评审规则：</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评审时，评审委员会按照“</w:t>
      </w:r>
      <w:r>
        <w:rPr>
          <w:rFonts w:hint="eastAsia" w:asciiTheme="minorEastAsia" w:hAnsiTheme="minorEastAsia" w:eastAsiaTheme="minorEastAsia"/>
          <w:bCs/>
          <w:sz w:val="21"/>
          <w:szCs w:val="21"/>
        </w:rPr>
        <w:t>评审标准</w:t>
      </w:r>
      <w:r>
        <w:rPr>
          <w:rFonts w:hint="eastAsia" w:cs="仿宋" w:asciiTheme="minorEastAsia" w:hAnsiTheme="minorEastAsia" w:eastAsiaTheme="minorEastAsia"/>
          <w:kern w:val="2"/>
          <w:sz w:val="21"/>
          <w:szCs w:val="21"/>
        </w:rPr>
        <w:t>”中的各项评审因素，对通过资格性审查和符合性审查的所有供应商的响应文件进行独立评审，并汇总每个供应商的得分，取算术平均值后确定其评审得分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排名结果按供应商评审得分由高到低顺序排列。得分相同的，按报价由低到高顺序排列。出现得分且报价相同的并列情况时，采取随机抽取的方式排名，具体操作办法及流程由评审委员会确定。</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4、推荐成交候选人：</w:t>
      </w:r>
    </w:p>
    <w:p>
      <w:pPr>
        <w:pStyle w:val="47"/>
        <w:spacing w:before="0" w:beforeAutospacing="0" w:after="0" w:afterAutospacing="0" w:line="360" w:lineRule="exact"/>
        <w:ind w:firstLine="371" w:firstLineChars="177"/>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由评审委员会推荐</w:t>
      </w:r>
      <w:r>
        <w:rPr>
          <w:rFonts w:hint="eastAsia" w:cs="仿宋" w:asciiTheme="minorEastAsia" w:hAnsiTheme="minorEastAsia" w:eastAsiaTheme="minorEastAsia"/>
          <w:b/>
          <w:kern w:val="2"/>
          <w:sz w:val="21"/>
          <w:szCs w:val="21"/>
        </w:rPr>
        <w:t>评审排名第一的供应商</w:t>
      </w:r>
      <w:r>
        <w:rPr>
          <w:rFonts w:hint="eastAsia" w:cs="仿宋" w:asciiTheme="minorEastAsia" w:hAnsiTheme="minorEastAsia" w:eastAsiaTheme="minorEastAsia"/>
          <w:kern w:val="2"/>
          <w:sz w:val="21"/>
          <w:szCs w:val="21"/>
        </w:rPr>
        <w:t>作为成交候选人。</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5、确定成交供应商：</w:t>
      </w:r>
    </w:p>
    <w:p>
      <w:pPr>
        <w:spacing w:line="360" w:lineRule="exact"/>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采购人在评审报告确定的成交候选人名单中按顺序确定1名成交供应商。</w:t>
      </w:r>
    </w:p>
    <w:p>
      <w:pPr>
        <w:spacing w:line="360" w:lineRule="auto"/>
        <w:ind w:firstLine="424" w:firstLineChars="202"/>
        <w:rPr>
          <w:rFonts w:ascii="宋体" w:hAnsi="宋体"/>
        </w:rPr>
      </w:pPr>
    </w:p>
    <w:p>
      <w:pPr>
        <w:pStyle w:val="6"/>
        <w:spacing w:before="0" w:after="0"/>
      </w:pPr>
      <w:bookmarkStart w:id="10" w:name="_Toc16380"/>
      <w:r>
        <w:rPr>
          <w:rFonts w:hint="eastAsia"/>
        </w:rPr>
        <w:t>二、评审标准</w:t>
      </w:r>
      <w:bookmarkEnd w:id="10"/>
      <w:r>
        <w:rPr>
          <w:rFonts w:hint="eastAsia"/>
        </w:rPr>
        <w:t>（适用于</w:t>
      </w:r>
      <w:r>
        <w:rPr>
          <w:rFonts w:hint="eastAsia" w:asciiTheme="minorEastAsia" w:hAnsiTheme="minorEastAsia"/>
        </w:rPr>
        <w:t>A、B、C</w:t>
      </w:r>
      <w:r>
        <w:rPr>
          <w:rFonts w:hint="eastAsia"/>
        </w:rPr>
        <w:t>包）</w:t>
      </w:r>
    </w:p>
    <w:p>
      <w:pPr>
        <w:spacing w:line="360" w:lineRule="auto"/>
        <w:ind w:firstLine="424" w:firstLineChars="202"/>
        <w:rPr>
          <w:rFonts w:ascii="宋体" w:hAnsi="宋体"/>
          <w:b/>
          <w:bCs/>
        </w:rPr>
      </w:pPr>
      <w:r>
        <w:rPr>
          <w:rFonts w:hint="eastAsia"/>
          <w:snapToGrid w:val="0"/>
          <w:kern w:val="0"/>
        </w:rPr>
        <w:t>评审委员会按照以下量化的评审因素，对各响应文件进行分析和比较：</w:t>
      </w:r>
    </w:p>
    <w:tbl>
      <w:tblPr>
        <w:tblStyle w:val="5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bookmarkStart w:id="11" w:name="_Toc44690430"/>
            <w:bookmarkStart w:id="12" w:name="_Toc2292"/>
            <w:bookmarkStart w:id="13" w:name="_Toc44691162"/>
            <w:bookmarkStart w:id="14" w:name="_Toc44691394"/>
            <w:bookmarkStart w:id="15" w:name="_Toc44690703"/>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产品质量</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50</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pStyle w:val="97"/>
              <w:spacing w:line="360" w:lineRule="exact"/>
              <w:ind w:firstLine="0" w:firstLineChars="0"/>
              <w:rPr>
                <w:rFonts w:ascii="宋体" w:hAnsi="宋体" w:cs="仿宋"/>
                <w:szCs w:val="21"/>
              </w:rPr>
            </w:pPr>
            <w:r>
              <w:rPr>
                <w:rFonts w:hint="eastAsia" w:ascii="宋体" w:hAnsi="宋体"/>
                <w:szCs w:val="21"/>
              </w:rPr>
              <w:t>根据</w:t>
            </w:r>
            <w:r>
              <w:rPr>
                <w:rFonts w:hint="eastAsia" w:asciiTheme="minorEastAsia" w:hAnsiTheme="minorEastAsia" w:eastAsiaTheme="minorEastAsia"/>
                <w:kern w:val="0"/>
              </w:rPr>
              <w:t>供应商</w:t>
            </w:r>
            <w:r>
              <w:rPr>
                <w:rFonts w:hint="eastAsia" w:ascii="宋体" w:hAnsi="宋体"/>
                <w:szCs w:val="21"/>
              </w:rPr>
              <w:t>提供的样品进行评审：</w:t>
            </w:r>
            <w:r>
              <w:rPr>
                <w:rFonts w:hint="eastAsia" w:ascii="宋体" w:hAnsi="宋体"/>
                <w:szCs w:val="21"/>
              </w:rPr>
              <w:br w:type="textWrapping"/>
            </w:r>
            <w:r>
              <w:rPr>
                <w:rFonts w:hint="eastAsia" w:ascii="宋体" w:hAnsi="宋体"/>
                <w:szCs w:val="21"/>
              </w:rPr>
              <w:t>（二）评分标准：</w:t>
            </w:r>
            <w:r>
              <w:rPr>
                <w:rFonts w:hint="eastAsia" w:ascii="宋体" w:hAnsi="宋体"/>
                <w:szCs w:val="21"/>
              </w:rPr>
              <w:br w:type="textWrapping"/>
            </w:r>
            <w:r>
              <w:rPr>
                <w:rFonts w:hint="eastAsia" w:ascii="宋体" w:hAnsi="宋体"/>
                <w:szCs w:val="21"/>
              </w:rPr>
              <w:t>以采购文件“第二章/二、技术要求的</w:t>
            </w:r>
            <w:r>
              <w:rPr>
                <w:rFonts w:hint="eastAsia" w:ascii="宋体" w:hAnsi="宋体" w:cs="宋体"/>
                <w:kern w:val="0"/>
                <w:szCs w:val="21"/>
                <w:lang w:val="zh-CN" w:bidi="zh-CN"/>
              </w:rPr>
              <w:t>技术参数要求</w:t>
            </w:r>
            <w:r>
              <w:rPr>
                <w:rFonts w:hint="eastAsia" w:ascii="宋体" w:hAnsi="宋体"/>
                <w:szCs w:val="21"/>
              </w:rPr>
              <w:t>为依据，从外观、气味、断面、味觉四个方面进行质量综合判断，</w:t>
            </w:r>
            <w:r>
              <w:rPr>
                <w:rFonts w:hint="eastAsia" w:ascii="宋体" w:hAnsi="宋体"/>
                <w:szCs w:val="21"/>
                <w:highlight w:val="none"/>
              </w:rPr>
              <w:t>评定出产品质量分，评定A（50分），B（40分），C（30分），D（20分），</w:t>
            </w:r>
            <w:r>
              <w:rPr>
                <w:rFonts w:hint="eastAsia" w:ascii="宋体" w:hAnsi="宋体"/>
                <w:szCs w:val="21"/>
                <w:highlight w:val="none"/>
                <w:lang w:val="en-US" w:eastAsia="zh-CN"/>
              </w:rPr>
              <w:t>样品为伪品或其他品种的以及</w:t>
            </w:r>
            <w:r>
              <w:rPr>
                <w:rFonts w:hint="eastAsia" w:ascii="宋体" w:hAnsi="宋体"/>
                <w:szCs w:val="21"/>
              </w:rPr>
              <w:t>未提供样品的不得分。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lang w:val="en-US" w:eastAsia="zh-CN"/>
              </w:rPr>
              <w:t>可</w:t>
            </w:r>
            <w:r>
              <w:rPr>
                <w:rFonts w:hint="eastAsia" w:ascii="宋体" w:hAnsi="宋体" w:cs="宋体"/>
                <w:color w:val="000000"/>
                <w:kern w:val="0"/>
                <w:szCs w:val="21"/>
              </w:rPr>
              <w:t>供应目录</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szCs w:val="21"/>
              </w:rPr>
              <w:t>供应商可供应</w:t>
            </w:r>
            <w:r>
              <w:rPr>
                <w:rFonts w:hint="eastAsia" w:ascii="宋体" w:hAnsi="宋体"/>
                <w:szCs w:val="21"/>
                <w:lang w:val="en-US" w:eastAsia="zh-CN"/>
              </w:rPr>
              <w:t>中药饮片</w:t>
            </w:r>
            <w:r>
              <w:rPr>
                <w:rFonts w:hint="eastAsia" w:ascii="宋体" w:hAnsi="宋体"/>
                <w:szCs w:val="21"/>
              </w:rPr>
              <w:t>品种≥400种得3分；300≤可供应采购品种＜400种得2分；200≤可供应采购品种＜300种得1分，少于200的不得分。</w:t>
            </w:r>
            <w:r>
              <w:rPr>
                <w:rFonts w:hint="eastAsia" w:ascii="宋体" w:hAnsi="宋体"/>
                <w:szCs w:val="21"/>
              </w:rPr>
              <w:br w:type="textWrapping"/>
            </w:r>
            <w:r>
              <w:rPr>
                <w:rFonts w:hint="eastAsia" w:ascii="宋体" w:hAnsi="宋体"/>
                <w:kern w:val="0"/>
                <w:szCs w:val="21"/>
              </w:rPr>
              <w:t>（二）评分依据：</w:t>
            </w:r>
          </w:p>
          <w:p>
            <w:pPr>
              <w:widowControl/>
              <w:spacing w:line="360" w:lineRule="exact"/>
              <w:rPr>
                <w:rFonts w:hint="default" w:ascii="宋体" w:hAnsi="宋体" w:eastAsia="宋体"/>
                <w:szCs w:val="21"/>
                <w:lang w:val="en-US" w:eastAsia="zh-CN"/>
              </w:rPr>
            </w:pPr>
            <w:r>
              <w:rPr>
                <w:rFonts w:hint="eastAsia" w:ascii="宋体" w:hAnsi="宋体"/>
                <w:szCs w:val="21"/>
                <w:lang w:val="en-US" w:eastAsia="zh-CN"/>
              </w:rPr>
              <w:t>投标人提供可供应目录品种及品种数的证明材料，加盖供应商公章。</w:t>
            </w:r>
          </w:p>
        </w:tc>
        <w:tc>
          <w:tcPr>
            <w:tcW w:w="1187" w:type="dxa"/>
            <w:vAlign w:val="center"/>
          </w:tcPr>
          <w:p>
            <w:pPr>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配送能力</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7</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Theme="minorEastAsia" w:hAnsiTheme="minorEastAsia" w:eastAsiaTheme="minorEastAsia"/>
                <w:kern w:val="0"/>
              </w:rPr>
            </w:pPr>
            <w:r>
              <w:rPr>
                <w:rFonts w:hint="eastAsia" w:asciiTheme="minorEastAsia" w:hAnsiTheme="minorEastAsia" w:eastAsiaTheme="minorEastAsia"/>
                <w:kern w:val="0"/>
              </w:rPr>
              <w:t>供应商承诺收到采购人服务需求后，在</w:t>
            </w:r>
            <w:r>
              <w:rPr>
                <w:rFonts w:hint="eastAsia" w:asciiTheme="minorEastAsia" w:hAnsiTheme="minorEastAsia" w:eastAsiaTheme="minorEastAsia"/>
              </w:rPr>
              <w:t>8小时</w:t>
            </w:r>
            <w:r>
              <w:rPr>
                <w:rFonts w:hint="eastAsia" w:asciiTheme="minorEastAsia" w:hAnsiTheme="minorEastAsia" w:eastAsiaTheme="minorEastAsia"/>
                <w:kern w:val="0"/>
              </w:rPr>
              <w:t>（含）内送达的，得</w:t>
            </w:r>
            <w:r>
              <w:rPr>
                <w:rFonts w:hint="eastAsia" w:asciiTheme="minorEastAsia" w:hAnsiTheme="minorEastAsia" w:eastAsiaTheme="minorEastAsia"/>
                <w:kern w:val="0"/>
                <w:lang w:val="en-US" w:eastAsia="zh-CN"/>
              </w:rPr>
              <w:t>4</w:t>
            </w:r>
            <w:r>
              <w:rPr>
                <w:rFonts w:hint="eastAsia" w:asciiTheme="minorEastAsia" w:hAnsiTheme="minorEastAsia" w:eastAsiaTheme="minorEastAsia"/>
                <w:kern w:val="0"/>
              </w:rPr>
              <w:t>分；</w:t>
            </w:r>
            <w:r>
              <w:rPr>
                <w:rFonts w:hint="eastAsia" w:asciiTheme="minorEastAsia" w:hAnsiTheme="minorEastAsia" w:eastAsiaTheme="minorEastAsia"/>
                <w:kern w:val="0"/>
                <w:lang w:val="en-US" w:eastAsia="zh-CN"/>
              </w:rPr>
              <w:t>急需药品4小时</w:t>
            </w:r>
            <w:r>
              <w:rPr>
                <w:rFonts w:hint="eastAsia" w:asciiTheme="minorEastAsia" w:hAnsiTheme="minorEastAsia" w:eastAsiaTheme="minorEastAsia"/>
                <w:kern w:val="0"/>
              </w:rPr>
              <w:t>（含）内</w:t>
            </w:r>
            <w:r>
              <w:rPr>
                <w:rFonts w:hint="eastAsia" w:asciiTheme="minorEastAsia" w:hAnsiTheme="minorEastAsia" w:eastAsiaTheme="minorEastAsia"/>
                <w:kern w:val="0"/>
                <w:lang w:val="en-US" w:eastAsia="zh-CN"/>
              </w:rPr>
              <w:t>配送到位，得1分；保证一周多次送货，得2分</w:t>
            </w:r>
            <w:r>
              <w:rPr>
                <w:rFonts w:hint="eastAsia" w:asciiTheme="minorEastAsia" w:hAnsiTheme="minorEastAsia" w:eastAsiaTheme="minorEastAsia"/>
                <w:kern w:val="0"/>
              </w:rPr>
              <w:t>；其他情况不得分；最高得</w:t>
            </w:r>
            <w:r>
              <w:rPr>
                <w:rFonts w:hint="eastAsia" w:asciiTheme="minorEastAsia" w:hAnsiTheme="minorEastAsia" w:eastAsiaTheme="minorEastAsia"/>
                <w:kern w:val="0"/>
                <w:lang w:val="en-US" w:eastAsia="zh-CN"/>
              </w:rPr>
              <w:t>7</w:t>
            </w:r>
            <w:r>
              <w:rPr>
                <w:rFonts w:hint="eastAsia" w:asciiTheme="minorEastAsia" w:hAnsiTheme="minorEastAsia" w:eastAsiaTheme="minorEastAsia"/>
                <w:kern w:val="0"/>
              </w:rPr>
              <w:t>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widowControl/>
              <w:spacing w:line="360" w:lineRule="exact"/>
              <w:rPr>
                <w:rFonts w:ascii="宋体" w:hAnsi="宋体"/>
                <w:szCs w:val="21"/>
              </w:rPr>
            </w:pPr>
            <w:r>
              <w:rPr>
                <w:rFonts w:hint="eastAsia" w:ascii="宋体" w:hAnsi="宋体"/>
                <w:kern w:val="0"/>
              </w:rPr>
              <w:t>提供承诺函（格式自拟）</w:t>
            </w:r>
            <w:r>
              <w:rPr>
                <w:rFonts w:hint="eastAsia" w:ascii="宋体" w:hAnsi="宋体"/>
                <w:kern w:val="0"/>
                <w:szCs w:val="21"/>
              </w:rPr>
              <w:t>加盖</w:t>
            </w:r>
            <w:r>
              <w:rPr>
                <w:rFonts w:hint="eastAsia" w:asciiTheme="minorEastAsia" w:hAnsiTheme="minorEastAsia" w:eastAsiaTheme="minorEastAsia"/>
                <w:kern w:val="0"/>
              </w:rPr>
              <w:t>供应商</w:t>
            </w:r>
            <w:r>
              <w:rPr>
                <w:rFonts w:hint="eastAsia" w:ascii="宋体" w:hAnsi="宋体"/>
                <w:kern w:val="0"/>
                <w:szCs w:val="21"/>
              </w:rPr>
              <w:t>公章</w:t>
            </w:r>
            <w:r>
              <w:rPr>
                <w:rFonts w:hint="eastAsia" w:ascii="宋体" w:hAnsi="宋体"/>
                <w:kern w:val="0"/>
              </w:rPr>
              <w:t>，</w:t>
            </w:r>
            <w:r>
              <w:rPr>
                <w:rFonts w:hint="eastAsia" w:ascii="宋体" w:hAnsi="宋体" w:cs="宋体"/>
                <w:szCs w:val="21"/>
              </w:rPr>
              <w:t>未提供承诺或承诺内容不满足要求</w:t>
            </w:r>
            <w:r>
              <w:rPr>
                <w:rFonts w:hint="eastAsia" w:ascii="宋体" w:hAnsi="宋体"/>
                <w:kern w:val="0"/>
              </w:rPr>
              <w:t>不得分。</w:t>
            </w:r>
          </w:p>
        </w:tc>
        <w:tc>
          <w:tcPr>
            <w:tcW w:w="1187" w:type="dxa"/>
            <w:vAlign w:val="center"/>
          </w:tcPr>
          <w:p>
            <w:pPr>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3</w:t>
            </w:r>
          </w:p>
        </w:tc>
        <w:tc>
          <w:tcPr>
            <w:tcW w:w="1143" w:type="dxa"/>
            <w:vAlign w:val="center"/>
          </w:tcPr>
          <w:p>
            <w:pPr>
              <w:autoSpaceDE w:val="0"/>
              <w:autoSpaceDN w:val="0"/>
              <w:adjustRightInd w:val="0"/>
              <w:spacing w:after="60" w:line="360" w:lineRule="exact"/>
              <w:jc w:val="center"/>
              <w:rPr>
                <w:rFonts w:ascii="宋体" w:hAnsi="宋体" w:cs="宋体"/>
                <w:color w:val="000000"/>
                <w:kern w:val="0"/>
                <w:szCs w:val="21"/>
              </w:rPr>
            </w:pPr>
            <w:r>
              <w:rPr>
                <w:rFonts w:hint="eastAsia"/>
              </w:rPr>
              <w:t>售后服务能力</w:t>
            </w:r>
          </w:p>
        </w:tc>
        <w:tc>
          <w:tcPr>
            <w:tcW w:w="709" w:type="dxa"/>
            <w:vAlign w:val="center"/>
          </w:tcPr>
          <w:p>
            <w:pPr>
              <w:autoSpaceDE w:val="0"/>
              <w:autoSpaceDN w:val="0"/>
              <w:adjustRightInd w:val="0"/>
              <w:spacing w:after="60" w:line="360" w:lineRule="exact"/>
              <w:jc w:val="center"/>
              <w:rPr>
                <w:rFonts w:hint="eastAsia" w:ascii="宋体" w:hAnsi="宋体" w:eastAsia="宋体" w:cs="仿宋"/>
                <w:szCs w:val="21"/>
                <w:lang w:eastAsia="zh-CN"/>
              </w:rPr>
            </w:pPr>
            <w:r>
              <w:rPr>
                <w:rFonts w:hint="eastAsia" w:ascii="宋体" w:hAnsi="宋体" w:cs="仿宋"/>
                <w:szCs w:val="21"/>
                <w:lang w:val="en-US" w:eastAsia="zh-CN"/>
              </w:rPr>
              <w:t>2</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Theme="minorEastAsia" w:hAnsiTheme="minorEastAsia" w:eastAsiaTheme="minorEastAsia"/>
                <w:kern w:val="0"/>
              </w:rPr>
              <w:t>供应商</w:t>
            </w:r>
            <w:r>
              <w:rPr>
                <w:rFonts w:hint="eastAsia" w:ascii="宋体" w:hAnsi="宋体" w:cs="宋体"/>
                <w:szCs w:val="21"/>
              </w:rPr>
              <w:t>提供</w:t>
            </w:r>
            <w:r>
              <w:rPr>
                <w:rFonts w:hint="eastAsia"/>
              </w:rPr>
              <w:t>售后服务</w:t>
            </w:r>
            <w:r>
              <w:rPr>
                <w:rFonts w:hint="eastAsia" w:ascii="宋体" w:hAnsi="宋体" w:cs="宋体"/>
                <w:szCs w:val="21"/>
              </w:rPr>
              <w:t>承诺，</w:t>
            </w:r>
            <w:r>
              <w:rPr>
                <w:rFonts w:ascii="宋体" w:hAnsi="宋体" w:cs="宋体"/>
                <w:szCs w:val="21"/>
              </w:rPr>
              <w:t>承诺以下</w:t>
            </w:r>
            <w:r>
              <w:rPr>
                <w:rFonts w:hint="eastAsia" w:ascii="宋体" w:hAnsi="宋体" w:cs="宋体"/>
                <w:szCs w:val="21"/>
              </w:rPr>
              <w:t>全部内容</w:t>
            </w:r>
            <w:r>
              <w:rPr>
                <w:rFonts w:ascii="宋体" w:hAnsi="宋体"/>
                <w:szCs w:val="21"/>
              </w:rPr>
              <w:t>的得</w:t>
            </w:r>
            <w:r>
              <w:rPr>
                <w:rFonts w:hint="eastAsia" w:ascii="宋体" w:hAnsi="宋体"/>
                <w:szCs w:val="21"/>
                <w:lang w:val="en-US" w:eastAsia="zh-CN"/>
              </w:rPr>
              <w:t>2</w:t>
            </w:r>
            <w:r>
              <w:rPr>
                <w:rFonts w:ascii="宋体" w:hAnsi="宋体"/>
                <w:szCs w:val="21"/>
              </w:rPr>
              <w:t>分，否则不得分。</w:t>
            </w:r>
          </w:p>
          <w:p>
            <w:pPr>
              <w:autoSpaceDE w:val="0"/>
              <w:autoSpaceDN w:val="0"/>
              <w:adjustRightInd w:val="0"/>
              <w:spacing w:line="360" w:lineRule="exact"/>
              <w:jc w:val="left"/>
            </w:pPr>
            <w:r>
              <w:rPr>
                <w:rFonts w:hint="eastAsia"/>
              </w:rPr>
              <w:t>（1）能够保证所供饮片与评标样品质量一致；</w:t>
            </w:r>
            <w:r>
              <w:rPr>
                <w:rFonts w:hint="eastAsia"/>
              </w:rPr>
              <w:br w:type="textWrapping"/>
            </w:r>
            <w:r>
              <w:rPr>
                <w:rFonts w:hint="eastAsia"/>
              </w:rPr>
              <w:t>（2）能够及时按照医院的验收标准退换货。</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rPr>
            </w:pPr>
            <w:r>
              <w:rPr>
                <w:rFonts w:hint="eastAsia" w:ascii="宋体" w:hAnsi="宋体" w:cs="宋体"/>
                <w:szCs w:val="21"/>
              </w:rPr>
              <w:t>提供《</w:t>
            </w:r>
            <w:r>
              <w:rPr>
                <w:rFonts w:hint="eastAsia"/>
              </w:rPr>
              <w:t>售后服务</w:t>
            </w:r>
            <w:r>
              <w:rPr>
                <w:rFonts w:hint="eastAsia" w:ascii="宋体" w:hAnsi="宋体" w:cs="宋体"/>
                <w:szCs w:val="21"/>
              </w:rPr>
              <w:t>承诺</w:t>
            </w:r>
            <w:r>
              <w:rPr>
                <w:rFonts w:hint="eastAsia" w:ascii="宋体" w:hAnsi="宋体"/>
                <w:szCs w:val="21"/>
              </w:rPr>
              <w:t>》</w:t>
            </w:r>
            <w:r>
              <w:rPr>
                <w:rFonts w:hint="eastAsia" w:ascii="宋体" w:hAnsi="宋体" w:cs="宋体"/>
                <w:szCs w:val="21"/>
              </w:rPr>
              <w:t>（格式自定）</w:t>
            </w:r>
            <w:r>
              <w:rPr>
                <w:rFonts w:hint="eastAsia" w:ascii="宋体" w:hAnsi="宋体"/>
                <w:kern w:val="0"/>
                <w:szCs w:val="21"/>
              </w:rPr>
              <w:t>加盖</w:t>
            </w:r>
            <w:r>
              <w:rPr>
                <w:rFonts w:hint="eastAsia" w:asciiTheme="minorEastAsia" w:hAnsiTheme="minorEastAsia" w:eastAsiaTheme="minorEastAsia"/>
                <w:kern w:val="0"/>
              </w:rPr>
              <w:t>供应商</w:t>
            </w:r>
            <w:r>
              <w:rPr>
                <w:rFonts w:hint="eastAsia" w:ascii="宋体" w:hAnsi="宋体"/>
                <w:kern w:val="0"/>
                <w:szCs w:val="21"/>
              </w:rPr>
              <w:t>公章</w:t>
            </w:r>
            <w:r>
              <w:rPr>
                <w:rFonts w:hint="eastAsia" w:ascii="宋体" w:hAnsi="宋体" w:cs="宋体"/>
                <w:szCs w:val="21"/>
              </w:rPr>
              <w:t>作为得分依据，未提供承诺或承诺内容不满足要求不得分。</w:t>
            </w:r>
          </w:p>
        </w:tc>
        <w:tc>
          <w:tcPr>
            <w:tcW w:w="1187" w:type="dxa"/>
            <w:vAlign w:val="center"/>
          </w:tcPr>
          <w:p>
            <w:pPr>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02"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4</w:t>
            </w:r>
          </w:p>
        </w:tc>
        <w:tc>
          <w:tcPr>
            <w:tcW w:w="1143" w:type="dxa"/>
            <w:vAlign w:val="center"/>
          </w:tcPr>
          <w:p>
            <w:pPr>
              <w:autoSpaceDE w:val="0"/>
              <w:autoSpaceDN w:val="0"/>
              <w:adjustRightInd w:val="0"/>
              <w:spacing w:after="60" w:line="360" w:lineRule="exact"/>
              <w:jc w:val="center"/>
              <w:rPr>
                <w:rFonts w:ascii="宋体" w:hAnsi="宋体" w:cs="宋体"/>
                <w:color w:val="000000"/>
                <w:kern w:val="0"/>
                <w:szCs w:val="21"/>
              </w:rPr>
            </w:pPr>
            <w:r>
              <w:rPr>
                <w:rFonts w:hint="eastAsia" w:ascii="宋体" w:hAnsi="宋体" w:cs="宋体"/>
                <w:color w:val="000000"/>
                <w:kern w:val="0"/>
                <w:szCs w:val="21"/>
              </w:rPr>
              <w:t>守信行为</w:t>
            </w:r>
          </w:p>
        </w:tc>
        <w:tc>
          <w:tcPr>
            <w:tcW w:w="709" w:type="dxa"/>
            <w:vAlign w:val="center"/>
          </w:tcPr>
          <w:p>
            <w:pPr>
              <w:autoSpaceDE w:val="0"/>
              <w:autoSpaceDN w:val="0"/>
              <w:adjustRightInd w:val="0"/>
              <w:spacing w:after="60" w:line="360" w:lineRule="exact"/>
              <w:jc w:val="center"/>
              <w:rPr>
                <w:rFonts w:hint="eastAsia" w:ascii="宋体" w:hAnsi="宋体" w:eastAsia="宋体" w:cs="仿宋"/>
                <w:szCs w:val="21"/>
                <w:lang w:eastAsia="zh-CN"/>
              </w:rPr>
            </w:pPr>
            <w:r>
              <w:rPr>
                <w:rFonts w:hint="eastAsia" w:ascii="宋体" w:hAnsi="宋体" w:cs="仿宋"/>
                <w:szCs w:val="21"/>
                <w:lang w:val="en-US" w:eastAsia="zh-CN"/>
              </w:rPr>
              <w:t>3</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spacing w:line="360" w:lineRule="exact"/>
            </w:pPr>
            <w:r>
              <w:rPr>
                <w:rFonts w:hint="eastAsia" w:ascii="宋体" w:hAnsi="宋体" w:cs="宋体"/>
                <w:szCs w:val="21"/>
              </w:rPr>
              <w:t>2020年1月1日至本项目投标截止日，</w:t>
            </w:r>
            <w:r>
              <w:rPr>
                <w:rFonts w:hint="eastAsia" w:asciiTheme="minorEastAsia" w:hAnsiTheme="minorEastAsia" w:eastAsiaTheme="minorEastAsia"/>
                <w:kern w:val="0"/>
              </w:rPr>
              <w:t>供应商</w:t>
            </w:r>
            <w:r>
              <w:rPr>
                <w:rFonts w:hint="eastAsia"/>
              </w:rPr>
              <w:t>无销售不合格药品的违法行为，得</w:t>
            </w:r>
            <w:r>
              <w:rPr>
                <w:rFonts w:hint="eastAsia"/>
                <w:lang w:val="en-US" w:eastAsia="zh-CN"/>
              </w:rPr>
              <w:t>3</w:t>
            </w:r>
            <w:r>
              <w:rPr>
                <w:rFonts w:hint="eastAsia"/>
              </w:rPr>
              <w:t>分，否则不得分。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rPr>
            </w:pPr>
            <w:r>
              <w:rPr>
                <w:rFonts w:hint="eastAsia"/>
              </w:rPr>
              <w:t>需提供药监局的相关证明材料</w:t>
            </w:r>
            <w:r>
              <w:rPr>
                <w:rFonts w:hint="eastAsia" w:ascii="宋体" w:hAnsi="宋体"/>
                <w:kern w:val="0"/>
                <w:szCs w:val="21"/>
              </w:rPr>
              <w:t>加盖</w:t>
            </w:r>
            <w:r>
              <w:rPr>
                <w:rFonts w:hint="eastAsia" w:asciiTheme="minorEastAsia" w:hAnsiTheme="minorEastAsia" w:eastAsiaTheme="minorEastAsia"/>
                <w:kern w:val="0"/>
              </w:rPr>
              <w:t>供应商</w:t>
            </w:r>
            <w:r>
              <w:rPr>
                <w:rFonts w:hint="eastAsia" w:ascii="宋体" w:hAnsi="宋体"/>
                <w:kern w:val="0"/>
                <w:szCs w:val="21"/>
              </w:rPr>
              <w:t>公章</w:t>
            </w:r>
            <w:r>
              <w:rPr>
                <w:rFonts w:hint="eastAsia" w:ascii="宋体" w:hAnsi="宋体"/>
                <w:kern w:val="0"/>
              </w:rPr>
              <w:t>，</w:t>
            </w:r>
            <w:r>
              <w:rPr>
                <w:rFonts w:hint="eastAsia" w:ascii="宋体" w:hAnsi="宋体"/>
                <w:szCs w:val="21"/>
              </w:rPr>
              <w:t>未按要求提供有效证明材料或提供不清晰导致评委无法识别的不计得分</w:t>
            </w:r>
            <w:r>
              <w:rPr>
                <w:rFonts w:hint="eastAsia" w:ascii="宋体" w:hAnsi="宋体" w:cs="仿宋"/>
                <w:szCs w:val="21"/>
                <w:lang w:val="zh-CN"/>
              </w:rPr>
              <w:t>。</w:t>
            </w:r>
          </w:p>
        </w:tc>
        <w:tc>
          <w:tcPr>
            <w:tcW w:w="1187" w:type="dxa"/>
            <w:vAlign w:val="center"/>
          </w:tcPr>
          <w:p>
            <w:pPr>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7"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5</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5</w:t>
            </w:r>
          </w:p>
        </w:tc>
        <w:tc>
          <w:tcPr>
            <w:tcW w:w="5953" w:type="dxa"/>
            <w:vAlign w:val="center"/>
          </w:tcPr>
          <w:p>
            <w:pPr>
              <w:pStyle w:val="97"/>
              <w:spacing w:line="360" w:lineRule="exact"/>
              <w:ind w:firstLine="0" w:firstLineChars="0"/>
              <w:rPr>
                <w:rFonts w:ascii="宋体" w:hAnsi="宋体"/>
                <w:szCs w:val="21"/>
                <w:highlight w:val="none"/>
              </w:rPr>
            </w:pPr>
            <w:r>
              <w:rPr>
                <w:rFonts w:hint="eastAsia" w:ascii="宋体" w:hAnsi="宋体"/>
                <w:szCs w:val="21"/>
                <w:highlight w:val="none"/>
              </w:rPr>
              <w:t>（一）评分内容：</w:t>
            </w:r>
          </w:p>
          <w:p>
            <w:pPr>
              <w:widowControl/>
              <w:spacing w:line="360" w:lineRule="exact"/>
              <w:rPr>
                <w:rFonts w:ascii="宋体" w:hAnsi="宋体" w:cs="仿宋"/>
                <w:szCs w:val="21"/>
                <w:highlight w:val="none"/>
              </w:rPr>
            </w:pPr>
            <w:r>
              <w:rPr>
                <w:rFonts w:hint="eastAsia" w:ascii="宋体" w:hAnsi="宋体" w:cs="宋体"/>
                <w:szCs w:val="21"/>
                <w:highlight w:val="none"/>
              </w:rPr>
              <w:t>202</w:t>
            </w:r>
            <w:r>
              <w:rPr>
                <w:rFonts w:hint="eastAsia" w:ascii="宋体" w:hAnsi="宋体" w:cs="宋体"/>
                <w:szCs w:val="21"/>
                <w:highlight w:val="none"/>
                <w:lang w:val="en-US" w:eastAsia="zh-CN"/>
              </w:rPr>
              <w:t>2</w:t>
            </w:r>
            <w:r>
              <w:rPr>
                <w:rFonts w:hint="eastAsia" w:ascii="宋体" w:hAnsi="宋体" w:cs="宋体"/>
                <w:szCs w:val="21"/>
                <w:highlight w:val="none"/>
              </w:rPr>
              <w:t>年1月1日至本项目投标截止日（以合同签订日期为准），</w:t>
            </w:r>
            <w:r>
              <w:rPr>
                <w:rFonts w:hint="eastAsia" w:asciiTheme="minorEastAsia" w:hAnsiTheme="minorEastAsia" w:eastAsiaTheme="minorEastAsia"/>
                <w:kern w:val="0"/>
                <w:highlight w:val="none"/>
              </w:rPr>
              <w:t>供应商</w:t>
            </w:r>
            <w:r>
              <w:rPr>
                <w:rFonts w:hint="eastAsia" w:ascii="宋体" w:hAnsi="宋体" w:cs="仿宋"/>
                <w:szCs w:val="21"/>
                <w:highlight w:val="none"/>
              </w:rPr>
              <w:t>具有同类项目业绩（</w:t>
            </w:r>
            <w:r>
              <w:rPr>
                <w:rFonts w:hint="eastAsia" w:ascii="宋体" w:hAnsi="宋体" w:cs="仿宋"/>
                <w:szCs w:val="21"/>
                <w:highlight w:val="none"/>
                <w:lang w:val="en-US" w:eastAsia="zh-CN"/>
              </w:rPr>
              <w:t>三级甲等中医医院</w:t>
            </w:r>
            <w:r>
              <w:rPr>
                <w:rFonts w:hint="eastAsia" w:ascii="宋体" w:hAnsi="宋体" w:cs="仿宋"/>
                <w:szCs w:val="21"/>
                <w:highlight w:val="none"/>
              </w:rPr>
              <w:t>供应中药饮片）的，</w:t>
            </w:r>
            <w:r>
              <w:rPr>
                <w:rFonts w:hint="eastAsia" w:ascii="宋体" w:hAnsi="宋体" w:cs="仿宋"/>
                <w:szCs w:val="21"/>
                <w:highlight w:val="none"/>
                <w:lang w:val="en-US" w:eastAsia="zh-CN"/>
              </w:rPr>
              <w:t>提供3个项目（含）以上得5分，提供2个项目得3分，提供1个项目得1分，未提供不得分</w:t>
            </w:r>
            <w:r>
              <w:rPr>
                <w:rFonts w:hint="eastAsia" w:ascii="宋体" w:hAnsi="宋体" w:cs="仿宋"/>
                <w:szCs w:val="21"/>
                <w:highlight w:val="none"/>
              </w:rPr>
              <w:t>。</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（二）评分依据：</w:t>
            </w:r>
          </w:p>
          <w:p>
            <w:pPr>
              <w:adjustRightInd w:val="0"/>
              <w:snapToGrid w:val="0"/>
              <w:spacing w:line="360" w:lineRule="exact"/>
              <w:rPr>
                <w:rFonts w:ascii="宋体" w:hAnsi="宋体"/>
                <w:szCs w:val="21"/>
                <w:highlight w:val="none"/>
              </w:rPr>
            </w:pPr>
            <w:r>
              <w:rPr>
                <w:rFonts w:hint="eastAsia" w:ascii="宋体" w:hAnsi="宋体" w:cs="仿宋"/>
                <w:szCs w:val="21"/>
                <w:highlight w:val="none"/>
              </w:rPr>
              <w:t>1. 提供合同关键页（需</w:t>
            </w:r>
            <w:r>
              <w:rPr>
                <w:rFonts w:hint="eastAsia" w:asciiTheme="minorEastAsia" w:hAnsiTheme="minorEastAsia" w:eastAsiaTheme="minorEastAsia"/>
                <w:bCs/>
                <w:szCs w:val="21"/>
                <w:highlight w:val="none"/>
              </w:rPr>
              <w:t>体现签订日期</w:t>
            </w:r>
            <w:r>
              <w:rPr>
                <w:rFonts w:hint="eastAsia" w:ascii="宋体" w:hAnsi="宋体" w:cs="仿宋"/>
                <w:szCs w:val="21"/>
                <w:highlight w:val="none"/>
              </w:rPr>
              <w:t>）</w:t>
            </w:r>
            <w:r>
              <w:rPr>
                <w:rFonts w:hint="eastAsia" w:asciiTheme="minorEastAsia" w:hAnsiTheme="minorEastAsia" w:eastAsiaTheme="minorEastAsia"/>
                <w:bCs/>
                <w:szCs w:val="21"/>
                <w:highlight w:val="none"/>
              </w:rPr>
              <w:t>且各项信息不得有任何遮挡</w:t>
            </w:r>
            <w:r>
              <w:rPr>
                <w:rFonts w:hint="eastAsia" w:ascii="宋体" w:hAnsi="宋体"/>
                <w:szCs w:val="21"/>
                <w:highlight w:val="none"/>
              </w:rPr>
              <w:t>；</w:t>
            </w:r>
          </w:p>
          <w:p>
            <w:pPr>
              <w:widowControl/>
              <w:spacing w:line="360" w:lineRule="exact"/>
              <w:rPr>
                <w:rFonts w:ascii="宋体" w:hAnsi="宋体" w:cs="仿宋"/>
                <w:szCs w:val="21"/>
              </w:rPr>
            </w:pPr>
            <w:r>
              <w:rPr>
                <w:rFonts w:hint="eastAsia" w:ascii="宋体" w:hAnsi="宋体"/>
                <w:szCs w:val="21"/>
                <w:highlight w:val="none"/>
              </w:rPr>
              <w:t>2.</w:t>
            </w:r>
            <w:r>
              <w:rPr>
                <w:rFonts w:hint="eastAsia" w:ascii="宋体" w:hAnsi="宋体"/>
                <w:kern w:val="0"/>
                <w:szCs w:val="21"/>
                <w:highlight w:val="none"/>
              </w:rPr>
              <w:t xml:space="preserve"> 以上</w:t>
            </w:r>
            <w:r>
              <w:rPr>
                <w:rFonts w:hint="eastAsia" w:ascii="宋体" w:hAnsi="宋体"/>
                <w:szCs w:val="21"/>
                <w:highlight w:val="none"/>
              </w:rPr>
              <w:t>证明文件</w:t>
            </w:r>
            <w:r>
              <w:rPr>
                <w:rFonts w:hint="eastAsia" w:ascii="宋体" w:hAnsi="宋体"/>
                <w:kern w:val="0"/>
                <w:szCs w:val="21"/>
                <w:highlight w:val="none"/>
              </w:rPr>
              <w:t>均提供复印件或扫描件加盖</w:t>
            </w:r>
            <w:r>
              <w:rPr>
                <w:rFonts w:hint="eastAsia" w:asciiTheme="minorEastAsia" w:hAnsiTheme="minorEastAsia" w:eastAsiaTheme="minorEastAsia"/>
                <w:kern w:val="0"/>
                <w:highlight w:val="none"/>
              </w:rPr>
              <w:t>供应商</w:t>
            </w:r>
            <w:r>
              <w:rPr>
                <w:rFonts w:hint="eastAsia" w:ascii="宋体" w:hAnsi="宋体"/>
                <w:kern w:val="0"/>
                <w:szCs w:val="21"/>
                <w:highlight w:val="none"/>
              </w:rPr>
              <w:t>公章，原件备查。</w:t>
            </w:r>
            <w:r>
              <w:rPr>
                <w:rFonts w:hint="eastAsia" w:ascii="宋体" w:hAnsi="宋体"/>
                <w:szCs w:val="21"/>
                <w:highlight w:val="none"/>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bl>
    <w:p>
      <w:pPr>
        <w:pStyle w:val="6"/>
        <w:spacing w:before="0" w:after="0"/>
        <w:jc w:val="left"/>
        <w:rPr>
          <w:rFonts w:ascii="宋体" w:hAnsi="宋体"/>
          <w:bCs w:val="0"/>
          <w:sz w:val="21"/>
          <w:szCs w:val="21"/>
        </w:rPr>
      </w:pPr>
      <w:r>
        <w:rPr>
          <w:rFonts w:hint="eastAsia" w:ascii="宋体" w:hAnsi="宋体"/>
          <w:bCs w:val="0"/>
          <w:sz w:val="21"/>
          <w:szCs w:val="21"/>
        </w:rPr>
        <w:t>备注：</w:t>
      </w:r>
      <w:bookmarkEnd w:id="11"/>
      <w:bookmarkEnd w:id="12"/>
      <w:bookmarkEnd w:id="13"/>
      <w:bookmarkEnd w:id="14"/>
      <w:bookmarkEnd w:id="15"/>
    </w:p>
    <w:p>
      <w:pPr>
        <w:pStyle w:val="5"/>
        <w:spacing w:before="0" w:after="0"/>
      </w:pPr>
      <w:bookmarkStart w:id="16" w:name="_Toc26711"/>
      <w:r>
        <w:rPr>
          <w:rFonts w:hint="eastAsia"/>
        </w:rPr>
        <w:t>1、资质证书有效期</w:t>
      </w:r>
      <w:bookmarkEnd w:id="16"/>
    </w:p>
    <w:p>
      <w:pPr>
        <w:spacing w:line="360" w:lineRule="auto"/>
        <w:ind w:firstLine="424" w:firstLineChars="202"/>
        <w:rPr>
          <w:rFonts w:ascii="宋体" w:hAnsi="宋体"/>
        </w:rPr>
      </w:pPr>
      <w:r>
        <w:rPr>
          <w:rFonts w:hint="eastAsia" w:ascii="宋体" w:hAnsi="宋体"/>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供应商提供年审证明的可按原资质响应；若供应商正在申报上一级别资质，在未获批准之前，仍按原级别资质响应。</w:t>
      </w:r>
    </w:p>
    <w:p>
      <w:pPr>
        <w:adjustRightInd w:val="0"/>
        <w:spacing w:line="360" w:lineRule="exact"/>
        <w:rPr>
          <w:rFonts w:ascii="宋体" w:hAnsi="宋体"/>
          <w:b/>
        </w:rPr>
      </w:pPr>
    </w:p>
    <w:p>
      <w:pPr>
        <w:pStyle w:val="3"/>
      </w:pPr>
    </w:p>
    <w:p/>
    <w:p>
      <w:pPr>
        <w:pStyle w:val="3"/>
      </w:pPr>
    </w:p>
    <w:p>
      <w:pPr>
        <w:widowControl/>
        <w:jc w:val="left"/>
      </w:pPr>
    </w:p>
    <w:p>
      <w:pPr>
        <w:widowControl/>
        <w:jc w:val="left"/>
      </w:pPr>
    </w:p>
    <w:p>
      <w:pPr>
        <w:widowControl/>
        <w:jc w:val="left"/>
      </w:pPr>
    </w:p>
    <w:p>
      <w:pPr>
        <w:widowControl/>
        <w:jc w:val="left"/>
      </w:pPr>
    </w:p>
    <w:p>
      <w:pPr>
        <w:widowControl/>
        <w:jc w:val="left"/>
      </w:pPr>
      <w:r>
        <w:br w:type="page"/>
      </w:r>
    </w:p>
    <w:p>
      <w:pPr>
        <w:pStyle w:val="4"/>
        <w:spacing w:beforeLines="50"/>
      </w:pPr>
      <w:bookmarkStart w:id="17" w:name="_Toc22938"/>
      <w:r>
        <w:rPr>
          <w:rFonts w:hint="eastAsia"/>
        </w:rPr>
        <w:t>第五章  供应商须知前附表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供应商须知前附表（以下简称“前附表”）是对采购文件第六章“供应商须知”的具体补充和说明，供应商须知和前附表有不一致之处，应以前附表为准。前附表的条款号与供应商须知条款号是一一对应的关系。</w:t>
      </w:r>
    </w:p>
    <w:tbl>
      <w:tblPr>
        <w:tblStyle w:val="52"/>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项号</w:t>
            </w:r>
          </w:p>
        </w:tc>
        <w:tc>
          <w:tcPr>
            <w:tcW w:w="1038" w:type="dxa"/>
            <w:vAlign w:val="center"/>
          </w:tcPr>
          <w:p>
            <w:pPr>
              <w:pStyle w:val="28"/>
              <w:spacing w:line="360" w:lineRule="auto"/>
              <w:jc w:val="center"/>
              <w:rPr>
                <w:rFonts w:hAnsi="宋体"/>
              </w:rPr>
            </w:pPr>
            <w:r>
              <w:rPr>
                <w:rFonts w:hint="eastAsia" w:hAnsi="宋体"/>
              </w:rPr>
              <w:t>条款号</w:t>
            </w:r>
          </w:p>
        </w:tc>
        <w:tc>
          <w:tcPr>
            <w:tcW w:w="1843" w:type="dxa"/>
            <w:vAlign w:val="center"/>
          </w:tcPr>
          <w:p>
            <w:pPr>
              <w:pStyle w:val="28"/>
              <w:spacing w:line="360" w:lineRule="auto"/>
              <w:jc w:val="center"/>
              <w:rPr>
                <w:rFonts w:hAnsi="宋体"/>
              </w:rPr>
            </w:pPr>
            <w:r>
              <w:rPr>
                <w:rFonts w:hint="eastAsia" w:hAnsi="宋体"/>
              </w:rPr>
              <w:t>内容</w:t>
            </w:r>
          </w:p>
        </w:tc>
        <w:tc>
          <w:tcPr>
            <w:tcW w:w="6520" w:type="dxa"/>
          </w:tcPr>
          <w:p>
            <w:pPr>
              <w:pStyle w:val="28"/>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Ansi="宋体"/>
              </w:rPr>
              <w:t>1</w:t>
            </w:r>
          </w:p>
        </w:tc>
        <w:tc>
          <w:tcPr>
            <w:tcW w:w="1038" w:type="dxa"/>
            <w:vAlign w:val="center"/>
          </w:tcPr>
          <w:p>
            <w:pPr>
              <w:pStyle w:val="28"/>
              <w:spacing w:line="360" w:lineRule="auto"/>
              <w:jc w:val="center"/>
              <w:rPr>
                <w:rFonts w:hAnsi="宋体"/>
              </w:rPr>
            </w:pPr>
            <w:r>
              <w:rPr>
                <w:rFonts w:hAnsi="宋体"/>
              </w:rPr>
              <w:t>1.1</w:t>
            </w:r>
          </w:p>
        </w:tc>
        <w:tc>
          <w:tcPr>
            <w:tcW w:w="1843" w:type="dxa"/>
            <w:vAlign w:val="center"/>
          </w:tcPr>
          <w:p>
            <w:pPr>
              <w:pStyle w:val="28"/>
              <w:spacing w:line="360" w:lineRule="exact"/>
              <w:jc w:val="center"/>
              <w:rPr>
                <w:rFonts w:hAnsi="宋体"/>
              </w:rPr>
            </w:pPr>
            <w:r>
              <w:rPr>
                <w:rFonts w:hint="eastAsia" w:hAnsi="宋体"/>
              </w:rPr>
              <w:t>项目名称</w:t>
            </w:r>
          </w:p>
        </w:tc>
        <w:tc>
          <w:tcPr>
            <w:tcW w:w="6520" w:type="dxa"/>
            <w:vAlign w:val="center"/>
          </w:tcPr>
          <w:p>
            <w:pPr>
              <w:pStyle w:val="28"/>
              <w:spacing w:line="360" w:lineRule="exact"/>
            </w:pPr>
            <w:r>
              <w:rPr>
                <w:rFonts w:hint="eastAsia" w:hAnsi="宋体"/>
              </w:rPr>
              <w:t>深圳市宝安区人民医院调剂用中药饮片采购项目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2</w:t>
            </w:r>
          </w:p>
        </w:tc>
        <w:tc>
          <w:tcPr>
            <w:tcW w:w="1038" w:type="dxa"/>
            <w:vAlign w:val="center"/>
          </w:tcPr>
          <w:p>
            <w:pPr>
              <w:pStyle w:val="28"/>
              <w:spacing w:line="360" w:lineRule="auto"/>
              <w:jc w:val="center"/>
              <w:rPr>
                <w:rFonts w:hAnsi="宋体"/>
              </w:rPr>
            </w:pPr>
            <w:r>
              <w:rPr>
                <w:rFonts w:hAnsi="宋体"/>
              </w:rPr>
              <w:t>2.1</w:t>
            </w:r>
          </w:p>
        </w:tc>
        <w:tc>
          <w:tcPr>
            <w:tcW w:w="1843" w:type="dxa"/>
            <w:vAlign w:val="center"/>
          </w:tcPr>
          <w:p>
            <w:pPr>
              <w:pStyle w:val="28"/>
              <w:spacing w:line="360" w:lineRule="exact"/>
              <w:jc w:val="center"/>
              <w:rPr>
                <w:rFonts w:hAnsi="宋体"/>
              </w:rPr>
            </w:pPr>
            <w:r>
              <w:rPr>
                <w:rFonts w:hint="eastAsia" w:hAnsi="宋体"/>
              </w:rPr>
              <w:t>采购人</w:t>
            </w:r>
          </w:p>
        </w:tc>
        <w:tc>
          <w:tcPr>
            <w:tcW w:w="6520" w:type="dxa"/>
            <w:vAlign w:val="center"/>
          </w:tcPr>
          <w:p>
            <w:pPr>
              <w:pStyle w:val="28"/>
              <w:spacing w:line="360" w:lineRule="exact"/>
              <w:rPr>
                <w:rFonts w:hAnsi="宋体"/>
                <w:szCs w:val="24"/>
              </w:rPr>
            </w:pPr>
            <w:r>
              <w:rPr>
                <w:rFonts w:hint="eastAsia" w:hAnsi="宋体"/>
              </w:rPr>
              <w:t>深圳市宝安区人民医院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3</w:t>
            </w:r>
          </w:p>
        </w:tc>
        <w:tc>
          <w:tcPr>
            <w:tcW w:w="1038" w:type="dxa"/>
            <w:vAlign w:val="center"/>
          </w:tcPr>
          <w:p>
            <w:pPr>
              <w:pStyle w:val="28"/>
              <w:spacing w:line="360" w:lineRule="auto"/>
              <w:jc w:val="center"/>
              <w:rPr>
                <w:rFonts w:hAnsi="宋体"/>
              </w:rPr>
            </w:pPr>
            <w:r>
              <w:rPr>
                <w:rFonts w:hAnsi="宋体"/>
              </w:rPr>
              <w:t>2.2</w:t>
            </w:r>
          </w:p>
        </w:tc>
        <w:tc>
          <w:tcPr>
            <w:tcW w:w="1843" w:type="dxa"/>
            <w:vAlign w:val="center"/>
          </w:tcPr>
          <w:p>
            <w:pPr>
              <w:pStyle w:val="28"/>
              <w:spacing w:line="360" w:lineRule="exact"/>
              <w:jc w:val="center"/>
              <w:rPr>
                <w:rFonts w:hAnsi="宋体"/>
              </w:rPr>
            </w:pPr>
            <w:r>
              <w:rPr>
                <w:rFonts w:hint="eastAsia" w:hAnsi="宋体"/>
              </w:rPr>
              <w:t>采购代理机构</w:t>
            </w:r>
          </w:p>
        </w:tc>
        <w:tc>
          <w:tcPr>
            <w:tcW w:w="6520" w:type="dxa"/>
            <w:vAlign w:val="center"/>
          </w:tcPr>
          <w:p>
            <w:pPr>
              <w:pStyle w:val="28"/>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8"/>
              <w:spacing w:line="360" w:lineRule="auto"/>
              <w:jc w:val="center"/>
              <w:rPr>
                <w:rFonts w:hAnsi="宋体"/>
              </w:rPr>
            </w:pPr>
            <w:r>
              <w:rPr>
                <w:rFonts w:hint="eastAsia" w:hAnsi="宋体"/>
              </w:rPr>
              <w:t>4</w:t>
            </w:r>
          </w:p>
        </w:tc>
        <w:tc>
          <w:tcPr>
            <w:tcW w:w="1038" w:type="dxa"/>
            <w:vAlign w:val="center"/>
          </w:tcPr>
          <w:p>
            <w:pPr>
              <w:pStyle w:val="28"/>
              <w:spacing w:line="360" w:lineRule="auto"/>
              <w:jc w:val="center"/>
              <w:rPr>
                <w:rFonts w:hAnsi="宋体"/>
              </w:rPr>
            </w:pPr>
            <w:r>
              <w:rPr>
                <w:rFonts w:hint="eastAsia" w:hAnsi="宋体"/>
              </w:rPr>
              <w:t>3.1</w:t>
            </w:r>
          </w:p>
        </w:tc>
        <w:tc>
          <w:tcPr>
            <w:tcW w:w="1843" w:type="dxa"/>
            <w:vAlign w:val="center"/>
          </w:tcPr>
          <w:p>
            <w:pPr>
              <w:pStyle w:val="28"/>
              <w:spacing w:line="360" w:lineRule="exact"/>
              <w:jc w:val="center"/>
              <w:rPr>
                <w:rFonts w:hAnsi="宋体"/>
              </w:rPr>
            </w:pPr>
            <w:r>
              <w:rPr>
                <w:rFonts w:hint="eastAsia" w:hAnsi="宋体"/>
              </w:rPr>
              <w:t>资金来源</w:t>
            </w:r>
          </w:p>
        </w:tc>
        <w:tc>
          <w:tcPr>
            <w:tcW w:w="6520" w:type="dxa"/>
            <w:vAlign w:val="center"/>
          </w:tcPr>
          <w:p>
            <w:pPr>
              <w:pStyle w:val="28"/>
              <w:spacing w:line="360" w:lineRule="exact"/>
              <w:rPr>
                <w:rFonts w:hAnsi="宋体"/>
              </w:rPr>
            </w:pPr>
            <w:r>
              <w:rPr>
                <w:rFonts w:hint="eastAsia" w:hAnsi="宋体"/>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8"/>
              <w:spacing w:line="360" w:lineRule="auto"/>
              <w:jc w:val="center"/>
              <w:rPr>
                <w:rFonts w:hAnsi="宋体"/>
              </w:rPr>
            </w:pPr>
            <w:r>
              <w:rPr>
                <w:rFonts w:hint="eastAsia" w:hAnsi="宋体"/>
              </w:rPr>
              <w:t>5</w:t>
            </w:r>
          </w:p>
        </w:tc>
        <w:tc>
          <w:tcPr>
            <w:tcW w:w="1038" w:type="dxa"/>
            <w:vAlign w:val="center"/>
          </w:tcPr>
          <w:p>
            <w:pPr>
              <w:pStyle w:val="28"/>
              <w:spacing w:line="360" w:lineRule="auto"/>
              <w:jc w:val="center"/>
              <w:rPr>
                <w:rFonts w:hAnsi="宋体"/>
              </w:rPr>
            </w:pPr>
            <w:r>
              <w:rPr>
                <w:rFonts w:hint="eastAsia" w:hAnsi="宋体"/>
              </w:rPr>
              <w:t>4.7</w:t>
            </w:r>
          </w:p>
        </w:tc>
        <w:tc>
          <w:tcPr>
            <w:tcW w:w="1843" w:type="dxa"/>
            <w:vAlign w:val="center"/>
          </w:tcPr>
          <w:p>
            <w:pPr>
              <w:pStyle w:val="28"/>
              <w:spacing w:line="360" w:lineRule="auto"/>
              <w:jc w:val="center"/>
              <w:rPr>
                <w:rFonts w:hAnsi="宋体"/>
              </w:rPr>
            </w:pPr>
            <w:r>
              <w:rPr>
                <w:rFonts w:hint="eastAsia" w:hAnsi="宋体"/>
              </w:rPr>
              <w:t>供应商资格要求</w:t>
            </w:r>
          </w:p>
        </w:tc>
        <w:tc>
          <w:tcPr>
            <w:tcW w:w="6520" w:type="dxa"/>
            <w:vAlign w:val="center"/>
          </w:tcPr>
          <w:p>
            <w:pPr>
              <w:pStyle w:val="28"/>
              <w:spacing w:line="360" w:lineRule="auto"/>
              <w:rPr>
                <w:rFonts w:hAnsi="宋体"/>
                <w:szCs w:val="21"/>
              </w:rPr>
            </w:pPr>
            <w:r>
              <w:rPr>
                <w:rFonts w:hint="eastAsia" w:hAnsi="宋体"/>
                <w:szCs w:val="21"/>
              </w:rPr>
              <w:t>详见《第一章 采购邀请》“申请人的资格要求”</w:t>
            </w:r>
          </w:p>
          <w:p>
            <w:pPr>
              <w:pStyle w:val="28"/>
              <w:spacing w:line="360" w:lineRule="auto"/>
              <w:rPr>
                <w:rFonts w:hAnsi="宋体"/>
                <w:b/>
                <w:bCs/>
                <w:szCs w:val="21"/>
              </w:rPr>
            </w:pPr>
            <w:r>
              <w:rPr>
                <w:rFonts w:hint="eastAsia" w:hAnsi="宋体"/>
                <w:b/>
                <w:bCs/>
                <w:szCs w:val="21"/>
              </w:rPr>
              <w:t>（供应商资格证明文件详见第七章 响应文件格式）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6</w:t>
            </w:r>
          </w:p>
        </w:tc>
        <w:tc>
          <w:tcPr>
            <w:tcW w:w="1038" w:type="dxa"/>
            <w:vAlign w:val="center"/>
          </w:tcPr>
          <w:p>
            <w:pPr>
              <w:pStyle w:val="28"/>
              <w:spacing w:line="360" w:lineRule="auto"/>
              <w:jc w:val="center"/>
              <w:rPr>
                <w:rFonts w:hAnsi="宋体"/>
              </w:rPr>
            </w:pPr>
            <w:r>
              <w:rPr>
                <w:rFonts w:hint="eastAsia" w:hAnsi="宋体"/>
              </w:rPr>
              <w:t>4.8</w:t>
            </w:r>
          </w:p>
        </w:tc>
        <w:tc>
          <w:tcPr>
            <w:tcW w:w="1843" w:type="dxa"/>
            <w:vAlign w:val="center"/>
          </w:tcPr>
          <w:p>
            <w:pPr>
              <w:pStyle w:val="28"/>
              <w:spacing w:line="360" w:lineRule="auto"/>
              <w:jc w:val="center"/>
              <w:rPr>
                <w:rFonts w:hAnsi="宋体"/>
              </w:rPr>
            </w:pPr>
            <w:r>
              <w:rPr>
                <w:rFonts w:hint="eastAsia" w:hAnsi="宋体"/>
              </w:rPr>
              <w:t>联合体响应</w:t>
            </w:r>
          </w:p>
        </w:tc>
        <w:tc>
          <w:tcPr>
            <w:tcW w:w="6520" w:type="dxa"/>
          </w:tcPr>
          <w:p>
            <w:pPr>
              <w:pStyle w:val="28"/>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7</w:t>
            </w:r>
          </w:p>
        </w:tc>
        <w:tc>
          <w:tcPr>
            <w:tcW w:w="1038" w:type="dxa"/>
            <w:vAlign w:val="center"/>
          </w:tcPr>
          <w:p>
            <w:pPr>
              <w:pStyle w:val="28"/>
              <w:spacing w:line="360" w:lineRule="auto"/>
              <w:jc w:val="center"/>
              <w:rPr>
                <w:rFonts w:hAnsi="宋体"/>
              </w:rPr>
            </w:pPr>
            <w:r>
              <w:rPr>
                <w:rFonts w:hint="eastAsia" w:hAnsi="宋体"/>
              </w:rPr>
              <w:t>6.1</w:t>
            </w:r>
          </w:p>
        </w:tc>
        <w:tc>
          <w:tcPr>
            <w:tcW w:w="1843" w:type="dxa"/>
            <w:vAlign w:val="center"/>
          </w:tcPr>
          <w:p>
            <w:pPr>
              <w:pStyle w:val="28"/>
              <w:spacing w:line="360" w:lineRule="auto"/>
              <w:jc w:val="center"/>
              <w:rPr>
                <w:rFonts w:hAnsi="宋体"/>
              </w:rPr>
            </w:pPr>
            <w:r>
              <w:rPr>
                <w:rFonts w:hint="eastAsia" w:hAnsi="宋体"/>
              </w:rPr>
              <w:t>踏勘现场</w:t>
            </w:r>
          </w:p>
        </w:tc>
        <w:tc>
          <w:tcPr>
            <w:tcW w:w="6520" w:type="dxa"/>
          </w:tcPr>
          <w:p>
            <w:pPr>
              <w:pStyle w:val="28"/>
              <w:spacing w:line="360" w:lineRule="auto"/>
              <w:rPr>
                <w:rFonts w:hAnsi="宋体"/>
              </w:rPr>
            </w:pPr>
            <w:r>
              <w:rPr>
                <w:rFonts w:hint="eastAsia" w:hAnsi="宋体"/>
              </w:rPr>
              <w:t>不统一组织</w:t>
            </w:r>
            <w:r>
              <w:rPr>
                <w:rFonts w:hint="eastAsia"/>
                <w:snapToGrid w:val="0"/>
              </w:rPr>
              <w:t>，由供应商自行查看现场。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8"/>
              <w:spacing w:line="360" w:lineRule="auto"/>
              <w:jc w:val="center"/>
              <w:rPr>
                <w:rFonts w:hAnsi="宋体"/>
              </w:rPr>
            </w:pPr>
            <w:r>
              <w:rPr>
                <w:rFonts w:hint="eastAsia" w:hAnsi="宋体"/>
              </w:rPr>
              <w:t>8</w:t>
            </w:r>
          </w:p>
        </w:tc>
        <w:tc>
          <w:tcPr>
            <w:tcW w:w="1038" w:type="dxa"/>
            <w:vAlign w:val="center"/>
          </w:tcPr>
          <w:p>
            <w:pPr>
              <w:pStyle w:val="28"/>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8"/>
              <w:spacing w:line="360" w:lineRule="auto"/>
              <w:jc w:val="center"/>
              <w:rPr>
                <w:rFonts w:hAnsi="宋体"/>
              </w:rPr>
            </w:pPr>
            <w:r>
              <w:rPr>
                <w:rFonts w:hint="eastAsia" w:hAnsi="宋体"/>
              </w:rPr>
              <w:t>响应有效期</w:t>
            </w:r>
          </w:p>
        </w:tc>
        <w:tc>
          <w:tcPr>
            <w:tcW w:w="6520" w:type="dxa"/>
          </w:tcPr>
          <w:p>
            <w:pPr>
              <w:pStyle w:val="28"/>
              <w:spacing w:line="360" w:lineRule="auto"/>
              <w:rPr>
                <w:rFonts w:hAnsi="宋体"/>
              </w:rPr>
            </w:pPr>
            <w:r>
              <w:rPr>
                <w:rFonts w:hint="eastAsia" w:hAnsi="宋体"/>
              </w:rPr>
              <w:t>90</w:t>
            </w:r>
            <w:r>
              <w:rPr>
                <w:rFonts w:hAnsi="宋体"/>
              </w:rPr>
              <w:t>日历天（从响应截止之日算起）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8"/>
              <w:spacing w:line="360" w:lineRule="auto"/>
              <w:jc w:val="center"/>
              <w:rPr>
                <w:rFonts w:hAnsi="宋体"/>
              </w:rPr>
            </w:pPr>
            <w:r>
              <w:rPr>
                <w:rFonts w:hint="eastAsia" w:hAnsi="宋体"/>
              </w:rPr>
              <w:t>9</w:t>
            </w:r>
          </w:p>
        </w:tc>
        <w:tc>
          <w:tcPr>
            <w:tcW w:w="1038" w:type="dxa"/>
            <w:vAlign w:val="center"/>
          </w:tcPr>
          <w:p>
            <w:pPr>
              <w:pStyle w:val="28"/>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响应保证金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8"/>
              <w:spacing w:line="360" w:lineRule="auto"/>
              <w:jc w:val="center"/>
              <w:rPr>
                <w:rFonts w:hAnsi="宋体"/>
              </w:rPr>
            </w:pPr>
            <w:r>
              <w:rPr>
                <w:rFonts w:hint="eastAsia" w:hAnsi="宋体"/>
              </w:rPr>
              <w:t>10</w:t>
            </w:r>
          </w:p>
        </w:tc>
        <w:tc>
          <w:tcPr>
            <w:tcW w:w="1038" w:type="dxa"/>
            <w:vAlign w:val="center"/>
          </w:tcPr>
          <w:p>
            <w:pPr>
              <w:pStyle w:val="28"/>
              <w:spacing w:line="360" w:lineRule="auto"/>
              <w:jc w:val="center"/>
              <w:rPr>
                <w:rFonts w:hAnsi="宋体"/>
              </w:rPr>
            </w:pPr>
            <w:r>
              <w:rPr>
                <w:rFonts w:hint="eastAsia" w:hAnsi="宋体"/>
              </w:rPr>
              <w:t>16.1</w:t>
            </w:r>
          </w:p>
        </w:tc>
        <w:tc>
          <w:tcPr>
            <w:tcW w:w="1843" w:type="dxa"/>
            <w:vAlign w:val="center"/>
          </w:tcPr>
          <w:p>
            <w:pPr>
              <w:pStyle w:val="28"/>
              <w:spacing w:line="360" w:lineRule="auto"/>
              <w:jc w:val="center"/>
              <w:rPr>
                <w:rFonts w:hAnsi="宋体"/>
              </w:rPr>
            </w:pPr>
            <w:r>
              <w:rPr>
                <w:rFonts w:hint="eastAsia" w:hAnsi="宋体"/>
              </w:rPr>
              <w:t>响应预备会</w:t>
            </w:r>
          </w:p>
          <w:p>
            <w:pPr>
              <w:pStyle w:val="28"/>
              <w:spacing w:line="360" w:lineRule="auto"/>
              <w:jc w:val="center"/>
              <w:rPr>
                <w:rFonts w:hAnsi="宋体"/>
              </w:rPr>
            </w:pPr>
            <w:r>
              <w:rPr>
                <w:rFonts w:hint="eastAsia" w:hAnsi="宋体"/>
              </w:rPr>
              <w:t>（答疑会）</w:t>
            </w:r>
          </w:p>
        </w:tc>
        <w:tc>
          <w:tcPr>
            <w:tcW w:w="6520" w:type="dxa"/>
            <w:vAlign w:val="center"/>
          </w:tcPr>
          <w:p>
            <w:pPr>
              <w:pStyle w:val="28"/>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11</w:t>
            </w:r>
          </w:p>
        </w:tc>
        <w:tc>
          <w:tcPr>
            <w:tcW w:w="1038" w:type="dxa"/>
            <w:vAlign w:val="center"/>
          </w:tcPr>
          <w:p>
            <w:pPr>
              <w:pStyle w:val="28"/>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8"/>
              <w:spacing w:line="360" w:lineRule="auto"/>
              <w:jc w:val="center"/>
              <w:rPr>
                <w:rFonts w:hAnsi="宋体"/>
              </w:rPr>
            </w:pPr>
            <w:r>
              <w:rPr>
                <w:rFonts w:hint="eastAsia" w:hAnsi="宋体"/>
              </w:rPr>
              <w:t>响应文件份数</w:t>
            </w:r>
          </w:p>
        </w:tc>
        <w:tc>
          <w:tcPr>
            <w:tcW w:w="6520" w:type="dxa"/>
          </w:tcPr>
          <w:p>
            <w:pPr>
              <w:pStyle w:val="28"/>
              <w:spacing w:line="360" w:lineRule="auto"/>
              <w:rPr>
                <w:rFonts w:hAnsi="宋体"/>
              </w:rPr>
            </w:pPr>
            <w:r>
              <w:rPr>
                <w:rFonts w:hAnsi="宋体"/>
              </w:rPr>
              <w:t>正本1份，副本</w:t>
            </w:r>
            <w:r>
              <w:rPr>
                <w:rFonts w:hint="eastAsia" w:hAnsi="宋体"/>
              </w:rPr>
              <w:t>5</w:t>
            </w:r>
            <w:r>
              <w:rPr>
                <w:rFonts w:hAnsi="宋体"/>
              </w:rPr>
              <w:t>份，</w:t>
            </w:r>
            <w:r>
              <w:rPr>
                <w:rFonts w:hint="eastAsia" w:hAnsi="宋体"/>
              </w:rPr>
              <w:t>电子</w:t>
            </w:r>
            <w:r>
              <w:rPr>
                <w:rFonts w:hAnsi="宋体"/>
              </w:rPr>
              <w:t>备份光盘（或U盘）1份</w:t>
            </w:r>
            <w:r>
              <w:rPr>
                <w:rFonts w:hint="eastAsia" w:hAnsi="宋体"/>
              </w:rPr>
              <w:t>（内容为响应文件正本盖章扫描件）。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12</w:t>
            </w:r>
          </w:p>
        </w:tc>
        <w:tc>
          <w:tcPr>
            <w:tcW w:w="1038" w:type="dxa"/>
            <w:vAlign w:val="center"/>
          </w:tcPr>
          <w:p>
            <w:pPr>
              <w:pStyle w:val="28"/>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8"/>
              <w:spacing w:line="360" w:lineRule="auto"/>
              <w:jc w:val="center"/>
              <w:rPr>
                <w:rFonts w:hAnsi="宋体"/>
              </w:rPr>
            </w:pPr>
            <w:r>
              <w:rPr>
                <w:rFonts w:hint="eastAsia" w:hAnsi="宋体"/>
              </w:rPr>
              <w:t>开标</w:t>
            </w:r>
          </w:p>
        </w:tc>
        <w:tc>
          <w:tcPr>
            <w:tcW w:w="6520" w:type="dxa"/>
          </w:tcPr>
          <w:p>
            <w:pPr>
              <w:pStyle w:val="28"/>
              <w:spacing w:line="360" w:lineRule="auto"/>
              <w:rPr>
                <w:rFonts w:hAnsi="宋体"/>
                <w:b/>
              </w:rPr>
            </w:pPr>
            <w:r>
              <w:rPr>
                <w:rFonts w:hAnsi="宋体"/>
                <w:b/>
              </w:rPr>
              <w:t>时间：</w:t>
            </w:r>
            <w:r>
              <w:rPr>
                <w:rFonts w:hint="eastAsia" w:hAnsi="宋体"/>
                <w:b/>
              </w:rPr>
              <w:t>2023年</w:t>
            </w:r>
            <w:r>
              <w:rPr>
                <w:rFonts w:hint="eastAsia" w:hAnsi="宋体"/>
                <w:b/>
                <w:lang w:val="en-US" w:eastAsia="zh-CN"/>
              </w:rPr>
              <w:t>11</w:t>
            </w:r>
            <w:r>
              <w:rPr>
                <w:rFonts w:hint="eastAsia" w:hAnsi="宋体"/>
                <w:b/>
              </w:rPr>
              <w:t>月</w:t>
            </w:r>
            <w:r>
              <w:rPr>
                <w:rFonts w:hint="eastAsia" w:hAnsi="宋体"/>
                <w:b/>
                <w:lang w:val="en-US" w:eastAsia="zh-CN"/>
              </w:rPr>
              <w:t>9</w:t>
            </w:r>
            <w:r>
              <w:rPr>
                <w:rFonts w:hint="eastAsia" w:hAnsi="宋体"/>
                <w:b/>
              </w:rPr>
              <w:t>日</w:t>
            </w:r>
            <w:r>
              <w:rPr>
                <w:rFonts w:hAnsi="宋体"/>
                <w:b/>
              </w:rPr>
              <w:t>9</w:t>
            </w:r>
            <w:r>
              <w:rPr>
                <w:rFonts w:hint="eastAsia" w:hAnsi="宋体"/>
                <w:b/>
              </w:rPr>
              <w:t>:</w:t>
            </w:r>
            <w:r>
              <w:rPr>
                <w:rFonts w:hint="eastAsia" w:hAnsi="宋体"/>
                <w:b/>
                <w:lang w:val="en-US" w:eastAsia="zh-CN"/>
              </w:rPr>
              <w:t>3</w:t>
            </w:r>
            <w:r>
              <w:rPr>
                <w:rFonts w:hint="eastAsia" w:hAnsi="宋体"/>
                <w:b/>
              </w:rPr>
              <w:t>0分</w:t>
            </w:r>
            <w:r>
              <w:rPr>
                <w:rFonts w:hAnsi="宋体"/>
                <w:b/>
              </w:rPr>
              <w:t>（北京时间）</w:t>
            </w:r>
          </w:p>
          <w:p>
            <w:pPr>
              <w:pStyle w:val="28"/>
              <w:spacing w:line="360" w:lineRule="auto"/>
              <w:rPr>
                <w:rFonts w:hAnsi="宋体"/>
              </w:rPr>
            </w:pPr>
            <w:r>
              <w:rPr>
                <w:rFonts w:hAnsi="宋体"/>
                <w:b/>
                <w:bCs/>
                <w:highlight w:val="yellow"/>
              </w:rPr>
              <w:t>地点：</w:t>
            </w:r>
            <w:r>
              <w:rPr>
                <w:rFonts w:hint="eastAsia" w:hAnsi="宋体"/>
                <w:b/>
                <w:bCs/>
                <w:highlight w:val="yellow"/>
              </w:rPr>
              <w:t>深圳市宝安区流塘商务大厦A座7楼D、E、F深圳市中正招标有限公司会议室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13</w:t>
            </w:r>
          </w:p>
        </w:tc>
        <w:tc>
          <w:tcPr>
            <w:tcW w:w="1038" w:type="dxa"/>
            <w:vAlign w:val="center"/>
          </w:tcPr>
          <w:p>
            <w:pPr>
              <w:pStyle w:val="28"/>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响应截止时间</w:t>
            </w:r>
          </w:p>
        </w:tc>
        <w:tc>
          <w:tcPr>
            <w:tcW w:w="6520" w:type="dxa"/>
          </w:tcPr>
          <w:p>
            <w:pPr>
              <w:pStyle w:val="28"/>
              <w:spacing w:line="360" w:lineRule="auto"/>
              <w:rPr>
                <w:rFonts w:hAnsi="宋体"/>
                <w:b/>
              </w:rPr>
            </w:pPr>
            <w:r>
              <w:rPr>
                <w:rFonts w:hint="eastAsia" w:hAnsi="宋体"/>
                <w:b/>
              </w:rPr>
              <w:t>2023年</w:t>
            </w:r>
            <w:r>
              <w:rPr>
                <w:rFonts w:hint="eastAsia" w:hAnsi="宋体"/>
                <w:b/>
                <w:lang w:val="en-US" w:eastAsia="zh-CN"/>
              </w:rPr>
              <w:t>11</w:t>
            </w:r>
            <w:r>
              <w:rPr>
                <w:rFonts w:hint="eastAsia" w:hAnsi="宋体"/>
                <w:b/>
              </w:rPr>
              <w:t>月</w:t>
            </w:r>
            <w:r>
              <w:rPr>
                <w:rFonts w:hint="eastAsia" w:hAnsi="宋体"/>
                <w:b/>
                <w:lang w:val="en-US" w:eastAsia="zh-CN"/>
              </w:rPr>
              <w:t>9</w:t>
            </w:r>
            <w:r>
              <w:rPr>
                <w:rFonts w:hint="eastAsia" w:hAnsi="宋体"/>
                <w:b/>
              </w:rPr>
              <w:t>日</w:t>
            </w:r>
            <w:r>
              <w:rPr>
                <w:rFonts w:hAnsi="宋体"/>
                <w:b/>
              </w:rPr>
              <w:t>9</w:t>
            </w:r>
            <w:r>
              <w:rPr>
                <w:rFonts w:hint="eastAsia" w:hAnsi="宋体"/>
                <w:b/>
              </w:rPr>
              <w:t>:</w:t>
            </w:r>
            <w:r>
              <w:rPr>
                <w:rFonts w:hint="eastAsia" w:hAnsi="宋体"/>
                <w:b/>
                <w:lang w:val="en-US" w:eastAsia="zh-CN"/>
              </w:rPr>
              <w:t>3</w:t>
            </w:r>
            <w:r>
              <w:rPr>
                <w:rFonts w:hint="eastAsia" w:hAnsi="宋体"/>
                <w:b/>
              </w:rPr>
              <w:t>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14</w:t>
            </w:r>
          </w:p>
        </w:tc>
        <w:tc>
          <w:tcPr>
            <w:tcW w:w="1038" w:type="dxa"/>
            <w:vAlign w:val="center"/>
          </w:tcPr>
          <w:p>
            <w:pPr>
              <w:pStyle w:val="28"/>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8"/>
              <w:spacing w:line="360" w:lineRule="auto"/>
              <w:jc w:val="center"/>
              <w:rPr>
                <w:rFonts w:hAnsi="宋体"/>
              </w:rPr>
            </w:pPr>
            <w:r>
              <w:rPr>
                <w:rFonts w:hint="eastAsia" w:hAnsi="宋体"/>
              </w:rPr>
              <w:t>评审办法</w:t>
            </w:r>
          </w:p>
        </w:tc>
        <w:tc>
          <w:tcPr>
            <w:tcW w:w="6520" w:type="dxa"/>
          </w:tcPr>
          <w:p>
            <w:pPr>
              <w:pStyle w:val="28"/>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15</w:t>
            </w:r>
          </w:p>
        </w:tc>
        <w:tc>
          <w:tcPr>
            <w:tcW w:w="1038" w:type="dxa"/>
            <w:vAlign w:val="center"/>
          </w:tcPr>
          <w:p>
            <w:pPr>
              <w:pStyle w:val="28"/>
              <w:spacing w:line="360" w:lineRule="auto"/>
              <w:jc w:val="center"/>
              <w:rPr>
                <w:rFonts w:hAnsi="宋体"/>
              </w:rPr>
            </w:pPr>
            <w:r>
              <w:rPr>
                <w:rFonts w:hint="eastAsia" w:hAnsi="宋体"/>
              </w:rPr>
              <w:t>33</w:t>
            </w:r>
            <w:r>
              <w:rPr>
                <w:rFonts w:hAnsi="宋体"/>
              </w:rPr>
              <w:t>.1</w:t>
            </w:r>
          </w:p>
        </w:tc>
        <w:tc>
          <w:tcPr>
            <w:tcW w:w="1843" w:type="dxa"/>
            <w:vAlign w:val="center"/>
          </w:tcPr>
          <w:p>
            <w:pPr>
              <w:pStyle w:val="28"/>
              <w:spacing w:line="360" w:lineRule="auto"/>
              <w:jc w:val="center"/>
              <w:rPr>
                <w:snapToGrid w:val="0"/>
                <w:kern w:val="0"/>
              </w:rPr>
            </w:pPr>
            <w:r>
              <w:rPr>
                <w:rFonts w:hint="eastAsia"/>
                <w:snapToGrid w:val="0"/>
                <w:kern w:val="0"/>
              </w:rPr>
              <w:t>履约保证金</w:t>
            </w:r>
          </w:p>
        </w:tc>
        <w:tc>
          <w:tcPr>
            <w:tcW w:w="6520" w:type="dxa"/>
          </w:tcPr>
          <w:p>
            <w:pPr>
              <w:pStyle w:val="28"/>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16</w:t>
            </w:r>
          </w:p>
        </w:tc>
        <w:tc>
          <w:tcPr>
            <w:tcW w:w="1038" w:type="dxa"/>
            <w:vAlign w:val="center"/>
          </w:tcPr>
          <w:p>
            <w:pPr>
              <w:pStyle w:val="28"/>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8"/>
              <w:spacing w:line="360" w:lineRule="auto"/>
              <w:jc w:val="center"/>
              <w:rPr>
                <w:rFonts w:hAnsi="宋体"/>
              </w:rPr>
            </w:pPr>
            <w:r>
              <w:rPr>
                <w:rFonts w:hint="eastAsia" w:hAnsi="宋体"/>
              </w:rPr>
              <w:t>代理服务费</w:t>
            </w:r>
          </w:p>
        </w:tc>
        <w:tc>
          <w:tcPr>
            <w:tcW w:w="6520" w:type="dxa"/>
          </w:tcPr>
          <w:p>
            <w:pPr>
              <w:pStyle w:val="28"/>
              <w:spacing w:line="360" w:lineRule="auto"/>
              <w:rPr>
                <w:rFonts w:hAnsi="宋体"/>
              </w:rPr>
            </w:pPr>
            <w:r>
              <w:rPr>
                <w:rFonts w:hint="eastAsia" w:hAnsi="宋体"/>
                <w:szCs w:val="21"/>
              </w:rPr>
              <w:t>按深财购[2018]27号文件的代理费用参考标准（</w:t>
            </w:r>
            <w:r>
              <w:rPr>
                <w:rFonts w:hint="eastAsia" w:hAnsi="宋体"/>
              </w:rPr>
              <w:t>详见《供应商须知》</w:t>
            </w:r>
            <w:r>
              <w:rPr>
                <w:rFonts w:hint="eastAsia" w:hAnsi="宋体"/>
                <w:szCs w:val="21"/>
              </w:rPr>
              <w:t>），向成交供应商收取</w:t>
            </w:r>
            <w:r>
              <w:rPr>
                <w:rFonts w:hint="eastAsia" w:hAnsi="宋体"/>
              </w:rPr>
              <w:t>，</w:t>
            </w:r>
            <w:r>
              <w:rPr>
                <w:rFonts w:hint="eastAsia" w:asciiTheme="minorEastAsia" w:hAnsiTheme="minorEastAsia" w:eastAsiaTheme="minorEastAsia"/>
                <w:szCs w:val="21"/>
              </w:rPr>
              <w:t>具体如下：</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31  </w:t>
            </w:r>
            <w:r>
              <w:rPr>
                <w:rFonts w:hint="eastAsia" w:asciiTheme="minorEastAsia" w:hAnsiTheme="minorEastAsia" w:eastAsiaTheme="minorEastAsia"/>
              </w:rPr>
              <w:t>%，</w:t>
            </w:r>
            <w:r>
              <w:rPr>
                <w:rFonts w:hint="eastAsia" w:hAnsi="宋体"/>
              </w:rPr>
              <w:t>最低收取人民币7000元。</w:t>
            </w:r>
          </w:p>
        </w:tc>
      </w:tr>
    </w:tbl>
    <w:p>
      <w:pPr>
        <w:widowControl/>
        <w:jc w:val="left"/>
      </w:pPr>
      <w:r>
        <w:br w:type="page"/>
      </w:r>
    </w:p>
    <w:p>
      <w:pPr>
        <w:pStyle w:val="4"/>
      </w:pPr>
      <w:bookmarkStart w:id="18" w:name="_Toc12620"/>
      <w:r>
        <w:rPr>
          <w:rFonts w:hint="eastAsia"/>
        </w:rPr>
        <w:t>第六章  供应商须知</w:t>
      </w:r>
      <w:bookmarkEnd w:id="18"/>
    </w:p>
    <w:p>
      <w:pPr>
        <w:pStyle w:val="6"/>
        <w:spacing w:before="0" w:after="0"/>
      </w:pPr>
      <w:bookmarkStart w:id="19" w:name="_Toc27131"/>
      <w:r>
        <w:rPr>
          <w:rFonts w:hint="eastAsia"/>
        </w:rPr>
        <w:t>一、说</w:t>
      </w:r>
      <w:r>
        <w:t xml:space="preserve">  </w:t>
      </w:r>
      <w:r>
        <w:rPr>
          <w:rFonts w:hint="eastAsia"/>
        </w:rPr>
        <w:t>明</w:t>
      </w:r>
      <w:bookmarkEnd w:id="19"/>
    </w:p>
    <w:p>
      <w:pPr>
        <w:adjustRightInd w:val="0"/>
        <w:spacing w:line="360" w:lineRule="auto"/>
        <w:rPr>
          <w:rFonts w:ascii="宋体" w:hAnsi="宋体"/>
          <w:b/>
          <w:snapToGrid w:val="0"/>
          <w:kern w:val="0"/>
        </w:rPr>
      </w:pPr>
      <w:r>
        <w:rPr>
          <w:rFonts w:hint="eastAsia" w:ascii="宋体" w:hAnsi="宋体"/>
          <w:b/>
          <w:snapToGrid w:val="0"/>
          <w:kern w:val="0"/>
        </w:rPr>
        <w:t>1.</w:t>
      </w:r>
      <w:r>
        <w:rPr>
          <w:rFonts w:ascii="宋体" w:hAnsi="宋体"/>
          <w:b/>
          <w:snapToGrid w:val="0"/>
          <w:kern w:val="0"/>
        </w:rPr>
        <w:t xml:space="preserve"> </w:t>
      </w:r>
      <w:r>
        <w:rPr>
          <w:rFonts w:hint="eastAsia" w:ascii="宋体" w:hAnsi="宋体"/>
          <w:b/>
          <w:snapToGrid w:val="0"/>
          <w:kern w:val="0"/>
        </w:rPr>
        <w:t>适用范围</w:t>
      </w:r>
    </w:p>
    <w:p>
      <w:pPr>
        <w:adjustRightInd w:val="0"/>
        <w:spacing w:line="360" w:lineRule="auto"/>
        <w:rPr>
          <w:rFonts w:ascii="宋体" w:hAnsi="宋体"/>
          <w:snapToGrid w:val="0"/>
          <w:kern w:val="0"/>
        </w:rPr>
      </w:pPr>
      <w:r>
        <w:rPr>
          <w:rFonts w:hint="eastAsia" w:ascii="宋体" w:hAnsi="宋体"/>
          <w:snapToGrid w:val="0"/>
          <w:kern w:val="0"/>
        </w:rPr>
        <w:t>1</w:t>
      </w:r>
      <w:r>
        <w:rPr>
          <w:rFonts w:ascii="宋体" w:hAnsi="宋体"/>
          <w:snapToGrid w:val="0"/>
          <w:kern w:val="0"/>
        </w:rPr>
        <w:t>.1</w:t>
      </w:r>
      <w:r>
        <w:rPr>
          <w:rFonts w:hint="eastAsia" w:ascii="宋体" w:hAnsi="宋体"/>
          <w:snapToGrid w:val="0"/>
          <w:kern w:val="0"/>
        </w:rPr>
        <w:t xml:space="preserve">  本采购文件仅适用于供应商须知前附表（以下简称“前附表”）第1项所叙述项目的货物、工程及服务采购。 </w:t>
      </w:r>
    </w:p>
    <w:p>
      <w:pPr>
        <w:adjustRightInd w:val="0"/>
        <w:spacing w:line="360" w:lineRule="auto"/>
        <w:rPr>
          <w:rFonts w:ascii="宋体" w:hAnsi="宋体"/>
          <w:snapToGrid w:val="0"/>
          <w:kern w:val="0"/>
        </w:rPr>
      </w:pPr>
      <w:r>
        <w:rPr>
          <w:rFonts w:hint="eastAsia" w:ascii="宋体" w:hAnsi="宋体"/>
          <w:snapToGrid w:val="0"/>
          <w:kern w:val="0"/>
        </w:rPr>
        <w:t xml:space="preserve">1.2  </w:t>
      </w:r>
      <w:r>
        <w:rPr>
          <w:rFonts w:hint="eastAsia" w:asciiTheme="minorEastAsia" w:hAnsiTheme="minorEastAsia" w:eastAsiaTheme="minorEastAsia"/>
          <w:snapToGrid w:val="0"/>
          <w:kern w:val="0"/>
        </w:rPr>
        <w:t>上述采购根据采购单位内部规定及有关法规、规章、规定，择优选定供应商</w:t>
      </w:r>
      <w:r>
        <w:rPr>
          <w:rFonts w:hint="eastAsia" w:ascii="宋体" w:hAnsi="宋体"/>
          <w:snapToGrid w:val="0"/>
          <w:kern w:val="0"/>
        </w:rPr>
        <w:t>。</w:t>
      </w:r>
    </w:p>
    <w:p>
      <w:pPr>
        <w:adjustRightInd w:val="0"/>
        <w:spacing w:line="360" w:lineRule="auto"/>
        <w:rPr>
          <w:rFonts w:ascii="宋体" w:hAnsi="宋体"/>
          <w:b/>
          <w:snapToGrid w:val="0"/>
          <w:kern w:val="0"/>
        </w:rPr>
      </w:pPr>
      <w:r>
        <w:rPr>
          <w:rFonts w:ascii="宋体" w:hAnsi="宋体"/>
          <w:b/>
          <w:snapToGrid w:val="0"/>
          <w:kern w:val="0"/>
        </w:rPr>
        <w:t xml:space="preserve">2. </w:t>
      </w:r>
      <w:r>
        <w:rPr>
          <w:rFonts w:hint="eastAsia" w:ascii="宋体" w:hAnsi="宋体"/>
          <w:b/>
          <w:snapToGrid w:val="0"/>
          <w:kern w:val="0"/>
        </w:rPr>
        <w:t>定义</w:t>
      </w:r>
    </w:p>
    <w:p>
      <w:pPr>
        <w:adjustRightInd w:val="0"/>
        <w:spacing w:line="360" w:lineRule="auto"/>
        <w:rPr>
          <w:rFonts w:ascii="宋体" w:hAnsi="宋体"/>
          <w:snapToGrid w:val="0"/>
          <w:kern w:val="0"/>
        </w:rPr>
      </w:pPr>
      <w:r>
        <w:rPr>
          <w:rFonts w:hint="eastAsia" w:ascii="宋体" w:hAnsi="宋体"/>
          <w:snapToGrid w:val="0"/>
          <w:kern w:val="0"/>
        </w:rPr>
        <w:t>2</w:t>
      </w:r>
      <w:r>
        <w:rPr>
          <w:rFonts w:ascii="宋体" w:hAnsi="宋体"/>
          <w:snapToGrid w:val="0"/>
          <w:kern w:val="0"/>
        </w:rPr>
        <w:t>.</w:t>
      </w:r>
      <w:r>
        <w:rPr>
          <w:rFonts w:hint="eastAsia" w:ascii="宋体" w:hAnsi="宋体"/>
          <w:snapToGrid w:val="0"/>
          <w:kern w:val="0"/>
        </w:rPr>
        <w:t>1  “</w:t>
      </w:r>
      <w:r>
        <w:rPr>
          <w:rFonts w:hint="eastAsia" w:ascii="宋体" w:hAnsi="宋体"/>
          <w:bCs/>
          <w:snapToGrid w:val="0"/>
          <w:kern w:val="0"/>
        </w:rPr>
        <w:t>采购人</w:t>
      </w:r>
      <w:r>
        <w:rPr>
          <w:rFonts w:hint="eastAsia" w:ascii="宋体" w:hAnsi="宋体"/>
          <w:snapToGrid w:val="0"/>
          <w:kern w:val="0"/>
        </w:rPr>
        <w:t>”系指前附表第2项所述。</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2</w:t>
      </w:r>
      <w:r>
        <w:rPr>
          <w:rFonts w:ascii="宋体" w:hAnsi="宋体"/>
          <w:snapToGrid w:val="0"/>
          <w:kern w:val="0"/>
        </w:rPr>
        <w:t xml:space="preserve">  </w:t>
      </w:r>
      <w:r>
        <w:rPr>
          <w:rFonts w:hint="eastAsia" w:ascii="宋体" w:hAnsi="宋体"/>
          <w:snapToGrid w:val="0"/>
          <w:kern w:val="0"/>
        </w:rPr>
        <w:t>“</w:t>
      </w:r>
      <w:r>
        <w:rPr>
          <w:rFonts w:hint="eastAsia" w:ascii="宋体" w:hAnsi="宋体" w:cs="宋体"/>
          <w:bCs/>
          <w:snapToGrid w:val="0"/>
          <w:kern w:val="0"/>
        </w:rPr>
        <w:t>采购代理机构</w:t>
      </w:r>
      <w:r>
        <w:rPr>
          <w:rFonts w:hint="eastAsia" w:ascii="宋体" w:hAnsi="宋体"/>
          <w:snapToGrid w:val="0"/>
          <w:kern w:val="0"/>
        </w:rPr>
        <w:t>”系前附表第3项所述。</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3</w:t>
      </w:r>
      <w:r>
        <w:rPr>
          <w:rFonts w:ascii="宋体" w:hAnsi="宋体"/>
          <w:snapToGrid w:val="0"/>
          <w:kern w:val="0"/>
        </w:rPr>
        <w:t xml:space="preserve"> </w:t>
      </w:r>
      <w:r>
        <w:rPr>
          <w:rFonts w:hint="eastAsia" w:ascii="宋体" w:hAnsi="宋体"/>
          <w:snapToGrid w:val="0"/>
          <w:kern w:val="0"/>
        </w:rPr>
        <w:t xml:space="preserve"> “供应商”系指向</w:t>
      </w:r>
      <w:r>
        <w:rPr>
          <w:rFonts w:hint="eastAsia" w:ascii="宋体" w:hAnsi="宋体" w:cs="宋体"/>
          <w:bCs/>
          <w:snapToGrid w:val="0"/>
          <w:kern w:val="0"/>
        </w:rPr>
        <w:t>采购代理机构</w:t>
      </w:r>
      <w:r>
        <w:rPr>
          <w:rFonts w:hint="eastAsia" w:ascii="宋体" w:hAnsi="宋体"/>
          <w:snapToGrid w:val="0"/>
          <w:kern w:val="0"/>
        </w:rPr>
        <w:t>提交响应文件的供应商。</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4</w:t>
      </w:r>
      <w:r>
        <w:rPr>
          <w:rFonts w:ascii="宋体" w:hAnsi="宋体"/>
          <w:snapToGrid w:val="0"/>
          <w:kern w:val="0"/>
        </w:rPr>
        <w:t xml:space="preserve">  </w:t>
      </w:r>
      <w:r>
        <w:rPr>
          <w:rFonts w:hint="eastAsia" w:ascii="宋体" w:hAnsi="宋体"/>
          <w:snapToGrid w:val="0"/>
          <w:kern w:val="0"/>
        </w:rPr>
        <w:t>“货物”系指供应商按采购文件规定，向</w:t>
      </w:r>
      <w:r>
        <w:rPr>
          <w:rFonts w:hint="eastAsia" w:ascii="宋体" w:hAnsi="宋体"/>
          <w:bCs/>
          <w:snapToGrid w:val="0"/>
          <w:kern w:val="0"/>
        </w:rPr>
        <w:t>采购人</w:t>
      </w:r>
      <w:r>
        <w:rPr>
          <w:rFonts w:hint="eastAsia" w:ascii="宋体" w:hAnsi="宋体"/>
          <w:snapToGrid w:val="0"/>
          <w:kern w:val="0"/>
        </w:rPr>
        <w:t>提供的设备及材料。</w:t>
      </w:r>
    </w:p>
    <w:p>
      <w:pPr>
        <w:adjustRightInd w:val="0"/>
        <w:spacing w:line="360" w:lineRule="auto"/>
        <w:rPr>
          <w:rFonts w:ascii="宋体" w:hAnsi="宋体"/>
          <w:snapToGrid w:val="0"/>
          <w:kern w:val="0"/>
        </w:rPr>
      </w:pPr>
      <w:r>
        <w:rPr>
          <w:rFonts w:hint="eastAsia" w:ascii="宋体" w:hAnsi="宋体"/>
          <w:snapToGrid w:val="0"/>
          <w:kern w:val="0"/>
        </w:rPr>
        <w:t>2.5  “工程”系指供应商按采购文件规定，向</w:t>
      </w:r>
      <w:r>
        <w:rPr>
          <w:rFonts w:hint="eastAsia" w:ascii="宋体" w:hAnsi="宋体"/>
          <w:bCs/>
          <w:snapToGrid w:val="0"/>
          <w:kern w:val="0"/>
        </w:rPr>
        <w:t>采购人</w:t>
      </w:r>
      <w:r>
        <w:rPr>
          <w:rFonts w:hint="eastAsia" w:ascii="宋体" w:hAnsi="宋体"/>
          <w:snapToGrid w:val="0"/>
          <w:kern w:val="0"/>
        </w:rPr>
        <w:t>提供的设备及材料的安装。</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6  “服务”系指供应商按采购文件规定，向</w:t>
      </w:r>
      <w:r>
        <w:rPr>
          <w:rFonts w:hint="eastAsia" w:ascii="宋体" w:hAnsi="宋体"/>
          <w:bCs/>
          <w:snapToGrid w:val="0"/>
          <w:kern w:val="0"/>
        </w:rPr>
        <w:t>采购人</w:t>
      </w:r>
      <w:r>
        <w:rPr>
          <w:rFonts w:hint="eastAsia" w:ascii="宋体" w:hAnsi="宋体"/>
          <w:snapToGrid w:val="0"/>
          <w:kern w:val="0"/>
        </w:rPr>
        <w:t>提供符合方案的服务。</w:t>
      </w:r>
    </w:p>
    <w:p>
      <w:pPr>
        <w:adjustRightInd w:val="0"/>
        <w:spacing w:line="360" w:lineRule="auto"/>
        <w:rPr>
          <w:rFonts w:ascii="宋体" w:hAnsi="宋体"/>
          <w:b/>
          <w:snapToGrid w:val="0"/>
          <w:kern w:val="0"/>
        </w:rPr>
      </w:pPr>
      <w:r>
        <w:rPr>
          <w:rFonts w:hint="eastAsia" w:ascii="宋体" w:hAnsi="宋体"/>
          <w:b/>
          <w:snapToGrid w:val="0"/>
          <w:kern w:val="0"/>
        </w:rPr>
        <w:t>3. 资金来源</w:t>
      </w:r>
    </w:p>
    <w:p>
      <w:pPr>
        <w:adjustRightInd w:val="0"/>
        <w:spacing w:line="360" w:lineRule="auto"/>
        <w:rPr>
          <w:rFonts w:ascii="宋体" w:hAnsi="宋体"/>
          <w:snapToGrid w:val="0"/>
          <w:kern w:val="0"/>
        </w:rPr>
      </w:pPr>
      <w:r>
        <w:rPr>
          <w:rFonts w:hint="eastAsia" w:ascii="宋体" w:hAnsi="宋体"/>
          <w:snapToGrid w:val="0"/>
          <w:kern w:val="0"/>
        </w:rPr>
        <w:t>3.1  采购资金通过前附表第4 项的方式获得，并用于采购合同下的合格支付。</w:t>
      </w:r>
    </w:p>
    <w:p>
      <w:pPr>
        <w:adjustRightInd w:val="0"/>
        <w:spacing w:line="360" w:lineRule="auto"/>
        <w:rPr>
          <w:rFonts w:ascii="宋体" w:hAnsi="宋体"/>
          <w:b/>
          <w:snapToGrid w:val="0"/>
          <w:kern w:val="0"/>
        </w:rPr>
      </w:pPr>
      <w:r>
        <w:rPr>
          <w:rFonts w:hint="eastAsia" w:ascii="宋体" w:hAnsi="宋体"/>
          <w:b/>
          <w:snapToGrid w:val="0"/>
          <w:kern w:val="0"/>
        </w:rPr>
        <w:t>4</w:t>
      </w:r>
      <w:r>
        <w:rPr>
          <w:rFonts w:ascii="宋体" w:hAnsi="宋体"/>
          <w:b/>
          <w:snapToGrid w:val="0"/>
          <w:kern w:val="0"/>
        </w:rPr>
        <w:t xml:space="preserve">. </w:t>
      </w:r>
      <w:r>
        <w:rPr>
          <w:rFonts w:hint="eastAsia" w:ascii="宋体" w:hAnsi="宋体"/>
          <w:b/>
          <w:snapToGrid w:val="0"/>
          <w:kern w:val="0"/>
        </w:rPr>
        <w:t>合格的供应商</w:t>
      </w:r>
    </w:p>
    <w:p>
      <w:pPr>
        <w:adjustRightInd w:val="0"/>
        <w:spacing w:line="360" w:lineRule="auto"/>
        <w:rPr>
          <w:rFonts w:ascii="宋体" w:hAnsi="宋体"/>
          <w:snapToGrid w:val="0"/>
          <w:kern w:val="0"/>
        </w:rPr>
      </w:pPr>
      <w:r>
        <w:rPr>
          <w:rFonts w:ascii="宋体" w:hAnsi="宋体"/>
          <w:snapToGrid w:val="0"/>
          <w:kern w:val="0"/>
        </w:rPr>
        <w:t xml:space="preserve">4.1  </w:t>
      </w:r>
      <w:r>
        <w:rPr>
          <w:rFonts w:hint="eastAsia" w:ascii="宋体" w:hAnsi="宋体"/>
          <w:snapToGrid w:val="0"/>
          <w:kern w:val="0"/>
        </w:rPr>
        <w:t>具有独立承担民事责任的能力。</w:t>
      </w:r>
    </w:p>
    <w:p>
      <w:pPr>
        <w:adjustRightInd w:val="0"/>
        <w:spacing w:line="360" w:lineRule="auto"/>
        <w:rPr>
          <w:rFonts w:ascii="宋体" w:hAnsi="宋体"/>
          <w:snapToGrid w:val="0"/>
          <w:kern w:val="0"/>
        </w:rPr>
      </w:pPr>
      <w:r>
        <w:rPr>
          <w:rFonts w:ascii="宋体" w:hAnsi="宋体"/>
          <w:snapToGrid w:val="0"/>
          <w:kern w:val="0"/>
        </w:rPr>
        <w:t xml:space="preserve">4.2  </w:t>
      </w:r>
      <w:r>
        <w:rPr>
          <w:rFonts w:hint="eastAsia" w:ascii="宋体" w:hAnsi="宋体"/>
          <w:snapToGrid w:val="0"/>
          <w:kern w:val="0"/>
        </w:rPr>
        <w:t>具有良好的商业信誉和健全的财务会计制度。</w:t>
      </w:r>
    </w:p>
    <w:p>
      <w:pPr>
        <w:adjustRightInd w:val="0"/>
        <w:spacing w:line="360" w:lineRule="auto"/>
        <w:rPr>
          <w:rFonts w:ascii="宋体" w:hAnsi="宋体"/>
          <w:snapToGrid w:val="0"/>
          <w:kern w:val="0"/>
        </w:rPr>
      </w:pPr>
      <w:r>
        <w:rPr>
          <w:rFonts w:hint="eastAsia" w:ascii="宋体" w:hAnsi="宋体"/>
          <w:snapToGrid w:val="0"/>
          <w:kern w:val="0"/>
        </w:rPr>
        <w:t>4.3  具有履行合同所必需的设备和专业技术能力。</w:t>
      </w:r>
    </w:p>
    <w:p>
      <w:pPr>
        <w:adjustRightInd w:val="0"/>
        <w:spacing w:line="360" w:lineRule="auto"/>
        <w:rPr>
          <w:rFonts w:ascii="宋体" w:hAnsi="宋体"/>
          <w:snapToGrid w:val="0"/>
          <w:kern w:val="0"/>
        </w:rPr>
      </w:pPr>
      <w:r>
        <w:rPr>
          <w:rFonts w:hint="eastAsia" w:ascii="宋体" w:hAnsi="宋体"/>
          <w:snapToGrid w:val="0"/>
          <w:kern w:val="0"/>
        </w:rPr>
        <w:t>4.4  有依法缴纳税收和社会保障资金的良好记录。</w:t>
      </w:r>
    </w:p>
    <w:p>
      <w:pPr>
        <w:adjustRightInd w:val="0"/>
        <w:spacing w:line="360" w:lineRule="auto"/>
        <w:rPr>
          <w:rFonts w:ascii="宋体" w:hAnsi="宋体"/>
          <w:snapToGrid w:val="0"/>
          <w:kern w:val="0"/>
        </w:rPr>
      </w:pPr>
      <w:r>
        <w:rPr>
          <w:rFonts w:hint="eastAsia" w:ascii="宋体" w:hAnsi="宋体"/>
          <w:snapToGrid w:val="0"/>
          <w:kern w:val="0"/>
        </w:rPr>
        <w:t>4.5  参加采购活动近三年内，在经营活动中没有重大违法记录。</w:t>
      </w:r>
    </w:p>
    <w:p>
      <w:pPr>
        <w:adjustRightInd w:val="0"/>
        <w:spacing w:line="360" w:lineRule="auto"/>
        <w:rPr>
          <w:rFonts w:ascii="宋体" w:hAnsi="宋体"/>
          <w:snapToGrid w:val="0"/>
          <w:kern w:val="0"/>
        </w:rPr>
      </w:pPr>
      <w:r>
        <w:rPr>
          <w:rFonts w:hint="eastAsia" w:ascii="宋体" w:hAnsi="宋体"/>
          <w:snapToGrid w:val="0"/>
          <w:kern w:val="0"/>
        </w:rPr>
        <w:t>4.6  法律、行政法规规定的其他条件。</w:t>
      </w:r>
    </w:p>
    <w:p>
      <w:pPr>
        <w:adjustRightInd w:val="0"/>
        <w:spacing w:line="360" w:lineRule="auto"/>
        <w:rPr>
          <w:rFonts w:ascii="宋体" w:hAnsi="宋体"/>
          <w:snapToGrid w:val="0"/>
          <w:kern w:val="0"/>
        </w:rPr>
      </w:pPr>
      <w:r>
        <w:rPr>
          <w:rFonts w:hint="eastAsia" w:ascii="宋体" w:hAnsi="宋体"/>
          <w:snapToGrid w:val="0"/>
          <w:kern w:val="0"/>
        </w:rPr>
        <w:t>4.7  符合前附表第5项规定的条件。</w:t>
      </w:r>
    </w:p>
    <w:p>
      <w:pPr>
        <w:adjustRightInd w:val="0"/>
        <w:spacing w:line="360" w:lineRule="auto"/>
        <w:rPr>
          <w:rFonts w:ascii="宋体" w:hAnsi="宋体"/>
          <w:snapToGrid w:val="0"/>
          <w:kern w:val="0"/>
        </w:rPr>
      </w:pPr>
      <w:r>
        <w:rPr>
          <w:rFonts w:hint="eastAsia" w:ascii="宋体" w:hAnsi="宋体"/>
          <w:snapToGrid w:val="0"/>
          <w:kern w:val="0"/>
        </w:rPr>
        <w:t>4.8  联合体响应</w:t>
      </w:r>
    </w:p>
    <w:p>
      <w:pPr>
        <w:adjustRightInd w:val="0"/>
        <w:spacing w:line="360" w:lineRule="auto"/>
        <w:rPr>
          <w:rFonts w:ascii="宋体" w:hAnsi="宋体"/>
          <w:snapToGrid w:val="0"/>
          <w:kern w:val="0"/>
        </w:rPr>
      </w:pPr>
      <w:r>
        <w:rPr>
          <w:rFonts w:hint="eastAsia" w:ascii="宋体" w:hAnsi="宋体"/>
          <w:snapToGrid w:val="0"/>
          <w:kern w:val="0"/>
        </w:rPr>
        <w:t>4.8.1　以下有关联合体响应的条款仅适用于允许供应商组成联合体响应的项目。是否允许联合体响应以《供应商须知前附表》中第6项的规定或说明为准。</w:t>
      </w:r>
    </w:p>
    <w:p>
      <w:pPr>
        <w:adjustRightInd w:val="0"/>
        <w:spacing w:line="360" w:lineRule="auto"/>
        <w:rPr>
          <w:rFonts w:ascii="宋体" w:hAnsi="宋体"/>
          <w:snapToGrid w:val="0"/>
          <w:kern w:val="0"/>
        </w:rPr>
      </w:pPr>
      <w:r>
        <w:rPr>
          <w:rFonts w:hint="eastAsia" w:ascii="宋体" w:hAnsi="宋体"/>
          <w:snapToGrid w:val="0"/>
          <w:kern w:val="0"/>
        </w:rPr>
        <w:t>4.8.2  由两个或两个以上的自然人、法人或者其他组织可以组成一个联合体，以一个供应商的身份共同响应时，应符合以下原则：</w:t>
      </w:r>
    </w:p>
    <w:p>
      <w:pPr>
        <w:adjustRightInd w:val="0"/>
        <w:spacing w:line="360" w:lineRule="auto"/>
        <w:rPr>
          <w:rFonts w:ascii="宋体" w:hAnsi="宋体"/>
          <w:snapToGrid w:val="0"/>
          <w:kern w:val="0"/>
        </w:rPr>
      </w:pPr>
      <w:r>
        <w:rPr>
          <w:rFonts w:hint="eastAsia" w:ascii="宋体" w:hAnsi="宋体"/>
          <w:snapToGrid w:val="0"/>
          <w:kern w:val="0"/>
        </w:rPr>
        <w:t>（1）响应联合体各方参加采购活动应当具备下列条件：</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1、具有独立承担民事责任的能力；</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2、具有良好的商业信誉和健全的财务会计制度；</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3、具有履行合同所必需的设备和专业技术能力；</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4、有依法缴纳税收和社会保障资金的良好记录；</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5、参加采购活动前三年内，在经营活动中没有重大违法记录；</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6、法律、行政法规规定的其他条件。</w:t>
      </w:r>
      <w:r>
        <w:rPr>
          <w:rFonts w:ascii="宋体" w:hAnsi="宋体"/>
          <w:snapToGrid w:val="0"/>
          <w:kern w:val="0"/>
        </w:rPr>
        <w:t xml:space="preserve"> </w:t>
      </w:r>
    </w:p>
    <w:p>
      <w:pPr>
        <w:adjustRightInd w:val="0"/>
        <w:spacing w:line="360" w:lineRule="auto"/>
        <w:rPr>
          <w:rFonts w:ascii="宋体" w:hAnsi="宋体"/>
          <w:snapToGrid w:val="0"/>
          <w:kern w:val="0"/>
        </w:rPr>
      </w:pPr>
      <w:r>
        <w:rPr>
          <w:rFonts w:hint="eastAsia" w:ascii="宋体" w:hAnsi="宋体"/>
          <w:snapToGrid w:val="0"/>
          <w:kern w:val="0"/>
        </w:rPr>
        <w:t>（2）联合体中有同类资质的供应商按照联合体分工承担相同工作的，应当按照资质等级较低的供应商确定资质等级。</w:t>
      </w:r>
    </w:p>
    <w:p>
      <w:pPr>
        <w:adjustRightInd w:val="0"/>
        <w:spacing w:line="360" w:lineRule="auto"/>
        <w:rPr>
          <w:rFonts w:ascii="宋体" w:hAnsi="宋体"/>
          <w:snapToGrid w:val="0"/>
          <w:kern w:val="0"/>
        </w:rPr>
      </w:pPr>
      <w:r>
        <w:rPr>
          <w:rFonts w:hint="eastAsia" w:ascii="宋体" w:hAnsi="宋体"/>
          <w:snapToGrid w:val="0"/>
          <w:kern w:val="0"/>
        </w:rPr>
        <w:t>（3）是否允许联合体参加响应，应当由采购人和采购代理机构根据项目的实际情况和潜在供应商的数量自主决定，如果决定接受联合体响应则应当在采购公告中明示。</w:t>
      </w:r>
    </w:p>
    <w:p>
      <w:pPr>
        <w:adjustRightInd w:val="0"/>
        <w:spacing w:line="360" w:lineRule="auto"/>
        <w:rPr>
          <w:rFonts w:ascii="宋体" w:hAnsi="宋体"/>
          <w:snapToGrid w:val="0"/>
          <w:kern w:val="0"/>
        </w:rPr>
      </w:pPr>
      <w:r>
        <w:rPr>
          <w:rFonts w:hint="eastAsia" w:ascii="宋体" w:hAnsi="宋体"/>
          <w:snapToGrid w:val="0"/>
          <w:kern w:val="0"/>
        </w:rPr>
        <w:t>（4）采购人根据采购项目的特殊要求规定供应商特定条件的，联合体各方中至少应当有一方符合采购人规定的特定条件。对于</w:t>
      </w:r>
      <w:r>
        <w:rPr>
          <w:rFonts w:hint="eastAsia" w:ascii="宋体" w:hAnsi="宋体"/>
          <w:b/>
          <w:snapToGrid w:val="0"/>
          <w:kern w:val="0"/>
        </w:rPr>
        <w:t>采购公告</w:t>
      </w:r>
      <w:r>
        <w:rPr>
          <w:rFonts w:ascii="宋体" w:hAnsi="宋体"/>
          <w:snapToGrid w:val="0"/>
          <w:kern w:val="0"/>
        </w:rPr>
        <w:t>对供应商</w:t>
      </w:r>
      <w:r>
        <w:rPr>
          <w:rFonts w:hint="eastAsia" w:ascii="宋体" w:hAnsi="宋体"/>
          <w:snapToGrid w:val="0"/>
          <w:kern w:val="0"/>
        </w:rPr>
        <w:t>某一资格</w:t>
      </w:r>
      <w:r>
        <w:rPr>
          <w:rFonts w:ascii="宋体" w:hAnsi="宋体"/>
          <w:snapToGrid w:val="0"/>
          <w:kern w:val="0"/>
        </w:rPr>
        <w:t>有</w:t>
      </w:r>
      <w:r>
        <w:rPr>
          <w:rFonts w:hint="eastAsia" w:ascii="宋体" w:hAnsi="宋体"/>
          <w:snapToGrid w:val="0"/>
          <w:kern w:val="0"/>
        </w:rPr>
        <w:t>要求</w:t>
      </w:r>
      <w:r>
        <w:rPr>
          <w:rFonts w:ascii="宋体" w:hAnsi="宋体"/>
          <w:snapToGrid w:val="0"/>
          <w:kern w:val="0"/>
        </w:rPr>
        <w:t>的，</w:t>
      </w:r>
      <w:r>
        <w:rPr>
          <w:rFonts w:hint="eastAsia" w:ascii="宋体" w:hAnsi="宋体"/>
          <w:snapToGrid w:val="0"/>
          <w:kern w:val="0"/>
        </w:rPr>
        <w:t>按照联合体各方中最低资质等级确定联合体的资质等级；联合体各方的不同资质可优势互补。</w:t>
      </w:r>
    </w:p>
    <w:p>
      <w:pPr>
        <w:adjustRightInd w:val="0"/>
        <w:spacing w:line="360" w:lineRule="auto"/>
        <w:rPr>
          <w:rFonts w:ascii="宋体" w:hAnsi="宋体"/>
          <w:snapToGrid w:val="0"/>
          <w:kern w:val="0"/>
        </w:rPr>
      </w:pPr>
      <w:r>
        <w:rPr>
          <w:rFonts w:hint="eastAsia" w:ascii="宋体" w:hAnsi="宋体"/>
          <w:snapToGrid w:val="0"/>
          <w:kern w:val="0"/>
        </w:rPr>
        <w:t>（5）供应商的响应文件及成交后签署的合同协议对联合体各方均具法律约束力。</w:t>
      </w:r>
    </w:p>
    <w:p>
      <w:pPr>
        <w:adjustRightInd w:val="0"/>
        <w:spacing w:line="360" w:lineRule="auto"/>
        <w:rPr>
          <w:rFonts w:ascii="宋体" w:hAnsi="宋体"/>
          <w:snapToGrid w:val="0"/>
          <w:kern w:val="0"/>
        </w:rPr>
      </w:pPr>
      <w:r>
        <w:rPr>
          <w:rFonts w:hint="eastAsia" w:ascii="宋体" w:hAnsi="宋体"/>
          <w:snapToGrid w:val="0"/>
          <w:kern w:val="0"/>
        </w:rPr>
        <w:t>（6）联合体各方应当签订共同响应协议，明确约定各方拟承担的工作和责任，该共同响应协议应作为响应文件不可缺的组成部分。</w:t>
      </w:r>
    </w:p>
    <w:p>
      <w:pPr>
        <w:adjustRightInd w:val="0"/>
        <w:spacing w:line="360" w:lineRule="auto"/>
        <w:rPr>
          <w:rFonts w:ascii="宋体" w:hAnsi="宋体"/>
          <w:snapToGrid w:val="0"/>
          <w:kern w:val="0"/>
        </w:rPr>
      </w:pPr>
      <w:r>
        <w:rPr>
          <w:rFonts w:hint="eastAsia" w:ascii="宋体" w:hAnsi="宋体"/>
          <w:snapToGrid w:val="0"/>
          <w:kern w:val="0"/>
        </w:rPr>
        <w:t>（7）联合体成交后，联合体各方应当共同与采购人签订合同，就成交项目向采购人承担连带责任。</w:t>
      </w:r>
    </w:p>
    <w:p>
      <w:pPr>
        <w:adjustRightInd w:val="0"/>
        <w:spacing w:line="360" w:lineRule="auto"/>
        <w:rPr>
          <w:rFonts w:ascii="宋体" w:hAnsi="宋体"/>
          <w:snapToGrid w:val="0"/>
          <w:kern w:val="0"/>
        </w:rPr>
      </w:pPr>
      <w:r>
        <w:rPr>
          <w:rFonts w:hint="eastAsia" w:ascii="宋体" w:hAnsi="宋体"/>
          <w:snapToGrid w:val="0"/>
          <w:kern w:val="0"/>
        </w:rPr>
        <w:t>（8）联合体的各方应当共同推荐一联合体响应授权代表，由联合体各方提交一份授权书，证明其有资格代表联合体各方签署响应文件，该授权书应作为响应文件不可缺的组成部分。</w:t>
      </w:r>
    </w:p>
    <w:p>
      <w:pPr>
        <w:adjustRightInd w:val="0"/>
        <w:spacing w:line="360" w:lineRule="auto"/>
        <w:rPr>
          <w:rFonts w:ascii="宋体" w:hAnsi="宋体"/>
          <w:snapToGrid w:val="0"/>
          <w:kern w:val="0"/>
        </w:rPr>
      </w:pPr>
      <w:r>
        <w:rPr>
          <w:rFonts w:hint="eastAsia" w:ascii="宋体" w:hAnsi="宋体"/>
          <w:snapToGrid w:val="0"/>
          <w:kern w:val="0"/>
        </w:rPr>
        <w:t>（9）以联合体形式参加采购活动的，联合体各方不得再单独参加或者与其他供应商另外组成联合体参加同一合同项下的采购活动，出现上述情况者，其响应和与此有关的联合体、总包单位的响应将被拒绝。</w:t>
      </w:r>
    </w:p>
    <w:p>
      <w:pPr>
        <w:adjustRightInd w:val="0"/>
        <w:spacing w:line="360" w:lineRule="auto"/>
        <w:rPr>
          <w:rFonts w:ascii="宋体" w:hAnsi="宋体"/>
          <w:snapToGrid w:val="0"/>
          <w:kern w:val="0"/>
        </w:rPr>
      </w:pPr>
      <w:r>
        <w:rPr>
          <w:rFonts w:hint="eastAsia" w:ascii="宋体" w:hAnsi="宋体"/>
          <w:snapToGrid w:val="0"/>
          <w:kern w:val="0"/>
        </w:rPr>
        <w:t>（10）本次采购中“供应商”一词亦指联合体各方，《供应商须知前附表》另有规定或说明的除外。</w:t>
      </w:r>
    </w:p>
    <w:p>
      <w:pPr>
        <w:adjustRightInd w:val="0"/>
        <w:spacing w:line="360" w:lineRule="auto"/>
        <w:rPr>
          <w:rFonts w:ascii="宋体" w:hAnsi="宋体"/>
          <w:b/>
          <w:snapToGrid w:val="0"/>
          <w:kern w:val="0"/>
        </w:rPr>
      </w:pPr>
      <w:r>
        <w:rPr>
          <w:rFonts w:hint="eastAsia" w:ascii="宋体" w:hAnsi="宋体"/>
          <w:b/>
          <w:snapToGrid w:val="0"/>
          <w:kern w:val="0"/>
        </w:rPr>
        <w:t>5</w:t>
      </w:r>
      <w:r>
        <w:rPr>
          <w:rFonts w:ascii="宋体" w:hAnsi="宋体"/>
          <w:b/>
          <w:snapToGrid w:val="0"/>
          <w:kern w:val="0"/>
        </w:rPr>
        <w:t xml:space="preserve">. </w:t>
      </w:r>
      <w:r>
        <w:rPr>
          <w:rFonts w:hint="eastAsia" w:ascii="宋体" w:hAnsi="宋体"/>
          <w:b/>
          <w:snapToGrid w:val="0"/>
          <w:kern w:val="0"/>
        </w:rPr>
        <w:t>响应费用的承担</w:t>
      </w:r>
    </w:p>
    <w:p>
      <w:pPr>
        <w:adjustRightInd w:val="0"/>
        <w:spacing w:line="360" w:lineRule="auto"/>
        <w:rPr>
          <w:rFonts w:ascii="宋体" w:hAnsi="宋体"/>
          <w:snapToGrid w:val="0"/>
          <w:kern w:val="0"/>
        </w:rPr>
      </w:pPr>
      <w:r>
        <w:rPr>
          <w:rFonts w:hint="eastAsia" w:ascii="宋体" w:hAnsi="宋体"/>
          <w:snapToGrid w:val="0"/>
          <w:kern w:val="0"/>
        </w:rPr>
        <w:t>5</w:t>
      </w:r>
      <w:r>
        <w:rPr>
          <w:rFonts w:ascii="宋体" w:hAnsi="宋体"/>
          <w:snapToGrid w:val="0"/>
          <w:kern w:val="0"/>
        </w:rPr>
        <w:t xml:space="preserve">.1  </w:t>
      </w:r>
      <w:r>
        <w:rPr>
          <w:rFonts w:hint="eastAsia" w:ascii="宋体" w:hAnsi="宋体"/>
          <w:snapToGrid w:val="0"/>
          <w:kern w:val="0"/>
        </w:rPr>
        <w:t>无论</w:t>
      </w:r>
      <w:r>
        <w:rPr>
          <w:rFonts w:hint="eastAsia" w:ascii="宋体" w:hAnsi="宋体"/>
          <w:b/>
          <w:snapToGrid w:val="0"/>
          <w:kern w:val="0"/>
        </w:rPr>
        <w:t>采购过程</w:t>
      </w:r>
      <w:r>
        <w:rPr>
          <w:rFonts w:hint="eastAsia" w:ascii="宋体" w:hAnsi="宋体"/>
          <w:snapToGrid w:val="0"/>
          <w:kern w:val="0"/>
        </w:rPr>
        <w:t>中的做法和结果如何，供应商自行承担所有与参加响应有关的全部费用。</w:t>
      </w:r>
    </w:p>
    <w:p>
      <w:pPr>
        <w:spacing w:line="360" w:lineRule="auto"/>
        <w:rPr>
          <w:rFonts w:ascii="宋体" w:hAnsi="宋体"/>
          <w:b/>
          <w:snapToGrid w:val="0"/>
          <w:kern w:val="0"/>
        </w:rPr>
      </w:pPr>
      <w:r>
        <w:rPr>
          <w:rFonts w:hint="eastAsia" w:ascii="宋体" w:hAnsi="宋体"/>
          <w:b/>
          <w:snapToGrid w:val="0"/>
          <w:kern w:val="0"/>
        </w:rPr>
        <w:t>6.  踏勘现场</w:t>
      </w:r>
    </w:p>
    <w:p>
      <w:pPr>
        <w:spacing w:line="360" w:lineRule="auto"/>
        <w:rPr>
          <w:rFonts w:ascii="宋体" w:hAnsi="宋体"/>
        </w:rPr>
      </w:pPr>
      <w:r>
        <w:rPr>
          <w:rFonts w:hint="eastAsia" w:ascii="宋体" w:hAnsi="宋体"/>
        </w:rPr>
        <w:t xml:space="preserve">6.1  </w:t>
      </w:r>
      <w:r>
        <w:rPr>
          <w:rFonts w:hint="eastAsia" w:asciiTheme="minorEastAsia" w:hAnsiTheme="minorEastAsia" w:eastAsiaTheme="minorEastAsia"/>
        </w:rPr>
        <w:t>本项目按前附表第7项的规定安排现场踏勘，以便投标人获取须自己负责的有关编制投标文件和签署合同所需的所有资料。踏勘现场所发生的费用由投标人自己承担</w:t>
      </w:r>
      <w:r>
        <w:rPr>
          <w:rFonts w:hint="eastAsia" w:ascii="宋体" w:hAnsi="宋体"/>
        </w:rPr>
        <w:t>。</w:t>
      </w:r>
    </w:p>
    <w:p>
      <w:pPr>
        <w:spacing w:line="360" w:lineRule="auto"/>
        <w:rPr>
          <w:rFonts w:ascii="宋体" w:hAnsi="宋体"/>
        </w:rPr>
      </w:pPr>
      <w:r>
        <w:rPr>
          <w:rFonts w:hint="eastAsia" w:ascii="宋体" w:hAnsi="宋体"/>
        </w:rPr>
        <w:t xml:space="preserve">6.2 </w:t>
      </w:r>
      <w:r>
        <w:rPr>
          <w:rFonts w:hint="eastAsia" w:ascii="宋体" w:hAnsi="宋体"/>
          <w:bCs/>
        </w:rPr>
        <w:t xml:space="preserve"> 采购人</w:t>
      </w:r>
      <w:r>
        <w:rPr>
          <w:rFonts w:hint="eastAsia" w:ascii="宋体" w:hAnsi="宋体"/>
        </w:rPr>
        <w:t>和</w:t>
      </w:r>
      <w:r>
        <w:rPr>
          <w:rFonts w:hint="eastAsia" w:ascii="宋体" w:hAnsi="宋体" w:cs="宋体"/>
          <w:bCs/>
          <w:snapToGrid w:val="0"/>
          <w:kern w:val="0"/>
        </w:rPr>
        <w:t>采购代理机构</w:t>
      </w:r>
      <w:r>
        <w:rPr>
          <w:rFonts w:hint="eastAsia" w:ascii="宋体" w:hAnsi="宋体"/>
        </w:rPr>
        <w:t>向供应商提供的有关现场的资料和数据，是</w:t>
      </w:r>
      <w:r>
        <w:rPr>
          <w:rFonts w:hint="eastAsia" w:ascii="宋体" w:hAnsi="宋体"/>
          <w:bCs/>
        </w:rPr>
        <w:t>采购人</w:t>
      </w:r>
      <w:r>
        <w:rPr>
          <w:rFonts w:hint="eastAsia" w:ascii="宋体" w:hAnsi="宋体"/>
        </w:rPr>
        <w:t>和</w:t>
      </w:r>
      <w:r>
        <w:rPr>
          <w:rFonts w:hint="eastAsia" w:ascii="宋体" w:hAnsi="宋体" w:cs="宋体"/>
          <w:bCs/>
          <w:snapToGrid w:val="0"/>
          <w:kern w:val="0"/>
        </w:rPr>
        <w:t>采购代理机构</w:t>
      </w:r>
      <w:r>
        <w:rPr>
          <w:rFonts w:hint="eastAsia" w:ascii="宋体" w:hAnsi="宋体"/>
        </w:rPr>
        <w:t>现有的能使供应商利用的资料。</w:t>
      </w:r>
      <w:r>
        <w:rPr>
          <w:rFonts w:hint="eastAsia" w:ascii="宋体" w:hAnsi="宋体"/>
          <w:bCs/>
        </w:rPr>
        <w:t>采购人</w:t>
      </w:r>
      <w:r>
        <w:rPr>
          <w:rFonts w:hint="eastAsia" w:ascii="宋体" w:hAnsi="宋体"/>
        </w:rPr>
        <w:t>和</w:t>
      </w:r>
      <w:r>
        <w:rPr>
          <w:rFonts w:hint="eastAsia" w:ascii="宋体" w:hAnsi="宋体" w:cs="宋体"/>
          <w:bCs/>
          <w:snapToGrid w:val="0"/>
          <w:kern w:val="0"/>
        </w:rPr>
        <w:t>采购代理机构</w:t>
      </w:r>
      <w:r>
        <w:rPr>
          <w:rFonts w:hint="eastAsia" w:ascii="宋体" w:hAnsi="宋体"/>
        </w:rPr>
        <w:t>对供应商由此而做出的推论、理解和结论概不负责。</w:t>
      </w:r>
    </w:p>
    <w:p>
      <w:pPr>
        <w:spacing w:line="360" w:lineRule="auto"/>
        <w:rPr>
          <w:rFonts w:ascii="宋体" w:hAnsi="宋体"/>
        </w:rPr>
      </w:pPr>
      <w:r>
        <w:rPr>
          <w:rFonts w:hint="eastAsia" w:ascii="宋体" w:hAnsi="宋体"/>
        </w:rPr>
        <w:t>6.3  供应商及其人员经过</w:t>
      </w:r>
      <w:r>
        <w:rPr>
          <w:rFonts w:hint="eastAsia" w:ascii="宋体" w:hAnsi="宋体"/>
          <w:bCs/>
        </w:rPr>
        <w:t>采购人</w:t>
      </w:r>
      <w:r>
        <w:rPr>
          <w:rFonts w:hint="eastAsia" w:ascii="宋体" w:hAnsi="宋体"/>
        </w:rPr>
        <w:t>和</w:t>
      </w:r>
      <w:r>
        <w:rPr>
          <w:rFonts w:hint="eastAsia" w:ascii="宋体" w:hAnsi="宋体" w:cs="宋体"/>
          <w:bCs/>
          <w:snapToGrid w:val="0"/>
          <w:kern w:val="0"/>
        </w:rPr>
        <w:t>采购代理机构</w:t>
      </w:r>
      <w:r>
        <w:rPr>
          <w:rFonts w:hint="eastAsia" w:ascii="宋体" w:hAnsi="宋体"/>
        </w:rPr>
        <w:t>的允许，可为踏勘目的进入</w:t>
      </w:r>
      <w:r>
        <w:rPr>
          <w:rFonts w:hint="eastAsia" w:ascii="宋体" w:hAnsi="宋体"/>
          <w:bCs/>
          <w:snapToGrid w:val="0"/>
          <w:kern w:val="0"/>
        </w:rPr>
        <w:t>采购人</w:t>
      </w:r>
      <w:r>
        <w:rPr>
          <w:rFonts w:hint="eastAsia" w:ascii="宋体" w:hAnsi="宋体"/>
        </w:rPr>
        <w:t>的现场，但供应商及其人员不得因此使</w:t>
      </w:r>
      <w:r>
        <w:rPr>
          <w:rFonts w:hint="eastAsia" w:ascii="宋体" w:hAnsi="宋体"/>
          <w:bCs/>
        </w:rPr>
        <w:t>采购人</w:t>
      </w:r>
      <w:r>
        <w:rPr>
          <w:rFonts w:hint="eastAsia" w:ascii="宋体" w:hAnsi="宋体"/>
        </w:rPr>
        <w:t>及其人员承担有关的责任和蒙受损失。供应商并应对由此次踏勘现场面造成的死亡、人身伤害、财产损失、损害以及任何其它损失、损害和引起的费用和开支承担责任。</w:t>
      </w:r>
    </w:p>
    <w:p>
      <w:pPr>
        <w:spacing w:line="360" w:lineRule="auto"/>
        <w:rPr>
          <w:rFonts w:ascii="宋体" w:hAnsi="宋体"/>
        </w:rPr>
      </w:pPr>
      <w:r>
        <w:rPr>
          <w:rFonts w:hint="eastAsia" w:ascii="宋体" w:hAnsi="宋体"/>
        </w:rPr>
        <w:t>6.4   如果供应商认为需要再次进行现场踏勘，</w:t>
      </w:r>
      <w:r>
        <w:rPr>
          <w:rFonts w:hint="eastAsia" w:ascii="宋体" w:hAnsi="宋体"/>
          <w:bCs/>
        </w:rPr>
        <w:t>采购人</w:t>
      </w:r>
      <w:r>
        <w:rPr>
          <w:rFonts w:hint="eastAsia" w:ascii="宋体" w:hAnsi="宋体"/>
        </w:rPr>
        <w:t>将予以支持，费用自理。</w:t>
      </w:r>
    </w:p>
    <w:p>
      <w:pPr>
        <w:adjustRightInd w:val="0"/>
        <w:spacing w:line="360" w:lineRule="auto"/>
        <w:jc w:val="center"/>
        <w:rPr>
          <w:rFonts w:ascii="宋体" w:hAnsi="宋体"/>
          <w:b/>
          <w:snapToGrid w:val="0"/>
          <w:kern w:val="0"/>
        </w:rPr>
      </w:pPr>
      <w:bookmarkStart w:id="20" w:name="q5"/>
      <w:bookmarkEnd w:id="20"/>
    </w:p>
    <w:p>
      <w:pPr>
        <w:pStyle w:val="6"/>
        <w:spacing w:before="0" w:after="0"/>
      </w:pPr>
      <w:bookmarkStart w:id="21" w:name="_Toc1611"/>
      <w:r>
        <w:rPr>
          <w:rFonts w:hint="eastAsia"/>
        </w:rPr>
        <w:t>二、采购文件说明</w:t>
      </w:r>
      <w:bookmarkEnd w:id="21"/>
    </w:p>
    <w:p>
      <w:pPr>
        <w:adjustRightInd w:val="0"/>
        <w:spacing w:line="360" w:lineRule="auto"/>
        <w:rPr>
          <w:rFonts w:ascii="宋体" w:hAnsi="宋体"/>
          <w:b/>
          <w:snapToGrid w:val="0"/>
          <w:kern w:val="0"/>
        </w:rPr>
      </w:pPr>
      <w:r>
        <w:rPr>
          <w:rFonts w:hint="eastAsia" w:ascii="宋体" w:hAnsi="宋体"/>
          <w:b/>
          <w:snapToGrid w:val="0"/>
          <w:kern w:val="0"/>
        </w:rPr>
        <w:t>7</w:t>
      </w:r>
      <w:r>
        <w:rPr>
          <w:rFonts w:ascii="宋体" w:hAnsi="宋体"/>
          <w:b/>
          <w:snapToGrid w:val="0"/>
          <w:kern w:val="0"/>
        </w:rPr>
        <w:t xml:space="preserve">. </w:t>
      </w:r>
      <w:r>
        <w:rPr>
          <w:rFonts w:hint="eastAsia" w:ascii="宋体" w:hAnsi="宋体"/>
          <w:b/>
          <w:snapToGrid w:val="0"/>
          <w:kern w:val="0"/>
        </w:rPr>
        <w:t>采购文件的构成</w:t>
      </w:r>
    </w:p>
    <w:p>
      <w:pPr>
        <w:adjustRightInd w:val="0"/>
        <w:spacing w:line="360" w:lineRule="auto"/>
        <w:rPr>
          <w:rFonts w:ascii="宋体" w:hAnsi="宋体"/>
          <w:snapToGrid w:val="0"/>
          <w:kern w:val="0"/>
        </w:rPr>
      </w:pPr>
      <w:r>
        <w:rPr>
          <w:rFonts w:hint="eastAsia" w:ascii="宋体" w:hAnsi="宋体"/>
          <w:snapToGrid w:val="0"/>
          <w:kern w:val="0"/>
        </w:rPr>
        <w:t>7</w:t>
      </w:r>
      <w:r>
        <w:rPr>
          <w:rFonts w:ascii="宋体" w:hAnsi="宋体"/>
          <w:snapToGrid w:val="0"/>
          <w:kern w:val="0"/>
        </w:rPr>
        <w:t xml:space="preserve">.1  </w:t>
      </w:r>
      <w:r>
        <w:rPr>
          <w:rFonts w:hint="eastAsia" w:ascii="宋体" w:hAnsi="宋体"/>
          <w:snapToGrid w:val="0"/>
          <w:kern w:val="0"/>
        </w:rPr>
        <w:t>采购文件是用以阐明所需设备及服务的情况，以及</w:t>
      </w:r>
      <w:r>
        <w:rPr>
          <w:rFonts w:hint="eastAsia" w:ascii="宋体" w:hAnsi="宋体"/>
          <w:b/>
          <w:snapToGrid w:val="0"/>
          <w:kern w:val="0"/>
        </w:rPr>
        <w:t>采购程序</w:t>
      </w:r>
      <w:r>
        <w:rPr>
          <w:rFonts w:hint="eastAsia" w:ascii="宋体" w:hAnsi="宋体"/>
          <w:snapToGrid w:val="0"/>
          <w:kern w:val="0"/>
        </w:rPr>
        <w:t>和相应的合同条款。采购文件由下述部份组成：</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第一章 采购邀请；</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第二章 项目需求；</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第三章 响应文件初审；</w:t>
      </w:r>
      <w:r>
        <w:rPr>
          <w:rFonts w:ascii="宋体" w:hAnsi="宋体"/>
          <w:snapToGrid w:val="0"/>
          <w:kern w:val="0"/>
        </w:rPr>
        <w:t xml:space="preserve"> </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第四章 评审方法和标准；</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第五章 供应商须知前附表；</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第六章 供应商须知；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第七章 响应文件格式；</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第八章 合同条款；</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第九章 附件。</w:t>
      </w:r>
    </w:p>
    <w:p>
      <w:pPr>
        <w:adjustRightInd w:val="0"/>
        <w:spacing w:line="360" w:lineRule="auto"/>
        <w:rPr>
          <w:rFonts w:ascii="宋体" w:hAnsi="宋体"/>
          <w:b/>
          <w:snapToGrid w:val="0"/>
          <w:kern w:val="0"/>
        </w:rPr>
      </w:pPr>
      <w:r>
        <w:rPr>
          <w:rFonts w:hint="eastAsia" w:ascii="宋体" w:hAnsi="宋体"/>
          <w:b/>
          <w:snapToGrid w:val="0"/>
          <w:kern w:val="0"/>
        </w:rPr>
        <w:t>8</w:t>
      </w:r>
      <w:r>
        <w:rPr>
          <w:rFonts w:ascii="宋体" w:hAnsi="宋体"/>
          <w:b/>
          <w:snapToGrid w:val="0"/>
          <w:kern w:val="0"/>
        </w:rPr>
        <w:t xml:space="preserve">.  </w:t>
      </w:r>
      <w:r>
        <w:rPr>
          <w:rFonts w:hint="eastAsia" w:ascii="宋体" w:hAnsi="宋体"/>
          <w:b/>
          <w:snapToGrid w:val="0"/>
          <w:kern w:val="0"/>
        </w:rPr>
        <w:t>采购文件的澄清及修改</w:t>
      </w:r>
    </w:p>
    <w:p>
      <w:pPr>
        <w:adjustRightInd w:val="0"/>
        <w:spacing w:line="360" w:lineRule="auto"/>
        <w:rPr>
          <w:rFonts w:ascii="宋体" w:hAnsi="宋体"/>
          <w:snapToGrid w:val="0"/>
          <w:kern w:val="0"/>
        </w:rPr>
      </w:pPr>
      <w:r>
        <w:rPr>
          <w:rFonts w:hint="eastAsia" w:ascii="宋体" w:hAnsi="宋体"/>
          <w:snapToGrid w:val="0"/>
          <w:kern w:val="0"/>
        </w:rPr>
        <w:t>8.1  供应商对采购文件如有疑点，可要求澄清，应在响应截止日5日前按采购邀请中载明的地址以书面形式（包括信函、传真，下同）通知到采购代理机构。采购代理机构将视情况确定采用适当方式予以澄清或以书面形式予以答复，并在其认为必要时，将不标明查询来源的书面答复发给已购买采购文件的每一供应商。</w:t>
      </w:r>
    </w:p>
    <w:p>
      <w:pPr>
        <w:adjustRightInd w:val="0"/>
        <w:spacing w:line="360" w:lineRule="auto"/>
        <w:rPr>
          <w:rFonts w:ascii="宋体" w:hAnsi="宋体"/>
          <w:snapToGrid w:val="0"/>
          <w:kern w:val="0"/>
        </w:rPr>
      </w:pPr>
      <w:r>
        <w:rPr>
          <w:rFonts w:hint="eastAsia" w:ascii="宋体" w:hAnsi="宋体"/>
          <w:snapToGrid w:val="0"/>
          <w:kern w:val="0"/>
        </w:rPr>
        <w:t>8.2  在响应截止日3日前，采购代理机构可主动或依据供应商要求澄清的问题修改采购文件，并以书面形式通知所有购买采购文件的每一供应商，对方在收到该通知后应立即以书面的形式予以确认。</w:t>
      </w:r>
    </w:p>
    <w:p>
      <w:pPr>
        <w:adjustRightInd w:val="0"/>
        <w:spacing w:line="360" w:lineRule="auto"/>
        <w:rPr>
          <w:rFonts w:ascii="宋体" w:hAnsi="宋体"/>
          <w:snapToGrid w:val="0"/>
          <w:kern w:val="0"/>
        </w:rPr>
      </w:pPr>
      <w:r>
        <w:rPr>
          <w:rFonts w:hint="eastAsia" w:ascii="宋体" w:hAnsi="宋体"/>
          <w:snapToGrid w:val="0"/>
          <w:kern w:val="0"/>
        </w:rPr>
        <w:t>8</w:t>
      </w:r>
      <w:r>
        <w:rPr>
          <w:rFonts w:ascii="宋体" w:hAnsi="宋体"/>
          <w:snapToGrid w:val="0"/>
          <w:kern w:val="0"/>
        </w:rPr>
        <w:t xml:space="preserve">.3  </w:t>
      </w:r>
      <w:r>
        <w:rPr>
          <w:rFonts w:hint="eastAsia" w:ascii="宋体" w:hAnsi="宋体"/>
          <w:snapToGrid w:val="0"/>
          <w:kern w:val="0"/>
        </w:rPr>
        <w:t>为了使供应商在准备响应文件时有合理的时间考虑采购文件的修改，</w:t>
      </w:r>
      <w:r>
        <w:rPr>
          <w:rFonts w:hint="eastAsia" w:ascii="宋体" w:hAnsi="宋体" w:cs="宋体"/>
          <w:bCs/>
          <w:snapToGrid w:val="0"/>
          <w:kern w:val="0"/>
        </w:rPr>
        <w:t>采购代理机构</w:t>
      </w:r>
      <w:r>
        <w:rPr>
          <w:rFonts w:hint="eastAsia" w:ascii="宋体" w:hAnsi="宋体"/>
          <w:snapToGrid w:val="0"/>
          <w:kern w:val="0"/>
        </w:rPr>
        <w:t>可酌情推迟响应截止时间和开标时间，并以书面形式通知已购买采购文件的每一供应商。</w:t>
      </w:r>
    </w:p>
    <w:p>
      <w:pPr>
        <w:adjustRightInd w:val="0"/>
        <w:spacing w:line="360" w:lineRule="auto"/>
        <w:rPr>
          <w:rFonts w:ascii="宋体" w:hAnsi="宋体"/>
          <w:snapToGrid w:val="0"/>
          <w:kern w:val="0"/>
        </w:rPr>
      </w:pPr>
      <w:r>
        <w:rPr>
          <w:rFonts w:hint="eastAsia" w:ascii="宋体" w:hAnsi="宋体"/>
          <w:snapToGrid w:val="0"/>
          <w:kern w:val="0"/>
        </w:rPr>
        <w:t>8</w:t>
      </w:r>
      <w:r>
        <w:rPr>
          <w:rFonts w:ascii="宋体" w:hAnsi="宋体"/>
          <w:snapToGrid w:val="0"/>
          <w:kern w:val="0"/>
        </w:rPr>
        <w:t xml:space="preserve">.4  </w:t>
      </w:r>
      <w:r>
        <w:rPr>
          <w:rFonts w:hint="eastAsia" w:ascii="宋体" w:hAnsi="宋体"/>
          <w:snapToGrid w:val="0"/>
          <w:kern w:val="0"/>
        </w:rPr>
        <w:t>采购文件的修改将构成采购文件的一部分，对供应商有约束力。</w:t>
      </w:r>
    </w:p>
    <w:p>
      <w:pPr>
        <w:adjustRightInd w:val="0"/>
        <w:spacing w:line="360" w:lineRule="auto"/>
        <w:ind w:firstLine="600"/>
        <w:jc w:val="center"/>
        <w:rPr>
          <w:rFonts w:ascii="宋体" w:hAnsi="宋体"/>
          <w:b/>
          <w:snapToGrid w:val="0"/>
          <w:kern w:val="0"/>
        </w:rPr>
      </w:pPr>
    </w:p>
    <w:p>
      <w:pPr>
        <w:pStyle w:val="6"/>
        <w:spacing w:before="0" w:after="0"/>
      </w:pPr>
      <w:bookmarkStart w:id="22" w:name="q6"/>
      <w:bookmarkEnd w:id="22"/>
      <w:bookmarkStart w:id="23" w:name="_Toc3375"/>
      <w:r>
        <w:rPr>
          <w:rFonts w:hint="eastAsia"/>
        </w:rPr>
        <w:t>三、响应文件的编写</w:t>
      </w:r>
      <w:bookmarkEnd w:id="23"/>
    </w:p>
    <w:p>
      <w:pPr>
        <w:adjustRightInd w:val="0"/>
        <w:spacing w:line="360" w:lineRule="auto"/>
        <w:rPr>
          <w:rFonts w:ascii="宋体" w:hAnsi="宋体"/>
          <w:b/>
          <w:snapToGrid w:val="0"/>
          <w:kern w:val="0"/>
        </w:rPr>
      </w:pPr>
      <w:r>
        <w:rPr>
          <w:rFonts w:hint="eastAsia" w:ascii="宋体" w:hAnsi="宋体"/>
          <w:b/>
          <w:snapToGrid w:val="0"/>
          <w:kern w:val="0"/>
        </w:rPr>
        <w:t>9</w:t>
      </w:r>
      <w:r>
        <w:rPr>
          <w:rFonts w:ascii="宋体" w:hAnsi="宋体"/>
          <w:b/>
          <w:snapToGrid w:val="0"/>
          <w:kern w:val="0"/>
        </w:rPr>
        <w:t xml:space="preserve">. </w:t>
      </w:r>
      <w:r>
        <w:rPr>
          <w:rFonts w:hint="eastAsia" w:ascii="宋体" w:hAnsi="宋体"/>
          <w:b/>
          <w:snapToGrid w:val="0"/>
          <w:kern w:val="0"/>
        </w:rPr>
        <w:t>响应语言及计量单位</w:t>
      </w:r>
    </w:p>
    <w:p>
      <w:pPr>
        <w:adjustRightInd w:val="0"/>
        <w:spacing w:line="360" w:lineRule="auto"/>
        <w:rPr>
          <w:rFonts w:ascii="宋体" w:hAnsi="宋体"/>
          <w:snapToGrid w:val="0"/>
          <w:kern w:val="0"/>
        </w:rPr>
      </w:pPr>
      <w:r>
        <w:rPr>
          <w:rFonts w:hint="eastAsia" w:ascii="宋体" w:hAnsi="宋体"/>
          <w:snapToGrid w:val="0"/>
          <w:kern w:val="0"/>
        </w:rPr>
        <w:t>9</w:t>
      </w:r>
      <w:r>
        <w:rPr>
          <w:rFonts w:ascii="宋体" w:hAnsi="宋体"/>
          <w:snapToGrid w:val="0"/>
          <w:kern w:val="0"/>
        </w:rPr>
        <w:t>.1</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响应文件及供应商和</w:t>
      </w:r>
      <w:r>
        <w:rPr>
          <w:rFonts w:hint="eastAsia" w:ascii="宋体" w:hAnsi="宋体" w:cs="宋体"/>
          <w:bCs/>
          <w:snapToGrid w:val="0"/>
          <w:kern w:val="0"/>
        </w:rPr>
        <w:t>采购代理机构</w:t>
      </w:r>
      <w:r>
        <w:rPr>
          <w:rFonts w:hint="eastAsia" w:ascii="宋体" w:hAnsi="宋体"/>
          <w:snapToGrid w:val="0"/>
          <w:kern w:val="0"/>
        </w:rPr>
        <w:t>就响应交换的文件和往来的信件，应以中文书写。</w:t>
      </w:r>
    </w:p>
    <w:p>
      <w:pPr>
        <w:adjustRightInd w:val="0"/>
        <w:spacing w:line="360" w:lineRule="auto"/>
        <w:rPr>
          <w:rFonts w:ascii="宋体" w:hAnsi="宋体"/>
          <w:snapToGrid w:val="0"/>
          <w:kern w:val="0"/>
        </w:rPr>
      </w:pPr>
      <w:r>
        <w:rPr>
          <w:rFonts w:hint="eastAsia" w:ascii="宋体" w:hAnsi="宋体"/>
          <w:snapToGrid w:val="0"/>
          <w:kern w:val="0"/>
        </w:rPr>
        <w:t>9</w:t>
      </w:r>
      <w:r>
        <w:rPr>
          <w:rFonts w:ascii="宋体" w:hAnsi="宋体"/>
          <w:snapToGrid w:val="0"/>
          <w:kern w:val="0"/>
        </w:rPr>
        <w:t>.2</w:t>
      </w:r>
      <w:r>
        <w:rPr>
          <w:rFonts w:hint="eastAsia" w:ascii="宋体" w:hAnsi="宋体"/>
          <w:snapToGrid w:val="0"/>
          <w:kern w:val="0"/>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宋体" w:hAnsi="宋体"/>
          <w:b/>
          <w:snapToGrid w:val="0"/>
          <w:kern w:val="0"/>
        </w:rPr>
      </w:pPr>
      <w:r>
        <w:rPr>
          <w:rFonts w:hint="eastAsia" w:ascii="宋体" w:hAnsi="宋体"/>
          <w:b/>
          <w:snapToGrid w:val="0"/>
          <w:kern w:val="0"/>
        </w:rPr>
        <w:t>10</w:t>
      </w:r>
      <w:r>
        <w:rPr>
          <w:rFonts w:ascii="宋体" w:hAnsi="宋体"/>
          <w:b/>
          <w:snapToGrid w:val="0"/>
          <w:kern w:val="0"/>
        </w:rPr>
        <w:t xml:space="preserve">. </w:t>
      </w:r>
      <w:r>
        <w:rPr>
          <w:rFonts w:hint="eastAsia" w:ascii="宋体" w:hAnsi="宋体"/>
          <w:b/>
          <w:snapToGrid w:val="0"/>
          <w:kern w:val="0"/>
        </w:rPr>
        <w:t>响应文件的组成</w:t>
      </w:r>
    </w:p>
    <w:p>
      <w:pPr>
        <w:adjustRightInd w:val="0"/>
        <w:spacing w:line="360" w:lineRule="auto"/>
        <w:rPr>
          <w:rFonts w:ascii="宋体" w:hAnsi="宋体"/>
          <w:snapToGrid w:val="0"/>
          <w:kern w:val="0"/>
        </w:rPr>
      </w:pPr>
      <w:r>
        <w:rPr>
          <w:rFonts w:hint="eastAsia" w:ascii="宋体" w:hAnsi="宋体"/>
          <w:snapToGrid w:val="0"/>
          <w:kern w:val="0"/>
        </w:rPr>
        <w:t>10</w:t>
      </w:r>
      <w:r>
        <w:rPr>
          <w:rFonts w:ascii="宋体" w:hAnsi="宋体"/>
          <w:snapToGrid w:val="0"/>
          <w:kern w:val="0"/>
        </w:rPr>
        <w:t>.1</w:t>
      </w:r>
      <w:r>
        <w:rPr>
          <w:rFonts w:hint="eastAsia" w:ascii="宋体" w:hAnsi="宋体"/>
          <w:snapToGrid w:val="0"/>
          <w:kern w:val="0"/>
        </w:rPr>
        <w:t xml:space="preserve">  响应文件应包括下列部分：</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（1）目录</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（2）评审指引表</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（3）</w:t>
      </w:r>
      <w:r>
        <w:rPr>
          <w:rFonts w:hint="eastAsia" w:ascii="宋体" w:hAnsi="宋体"/>
          <w:snapToGrid w:val="0"/>
          <w:kern w:val="0"/>
          <w:szCs w:val="21"/>
        </w:rPr>
        <w:t>供应商资格证明文件</w:t>
      </w:r>
      <w:r>
        <w:rPr>
          <w:rFonts w:hint="eastAsia" w:ascii="宋体" w:hAnsi="宋体"/>
          <w:snapToGrid w:val="0"/>
          <w:kern w:val="0"/>
        </w:rPr>
        <w:t>（响应文件格式1）</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（4）</w:t>
      </w:r>
      <w:r>
        <w:rPr>
          <w:rFonts w:hint="eastAsia"/>
          <w:snapToGrid w:val="0"/>
          <w:kern w:val="0"/>
          <w:szCs w:val="21"/>
        </w:rPr>
        <w:t>法定代表人（负责人）证明书及授权委托书</w:t>
      </w:r>
      <w:r>
        <w:rPr>
          <w:rFonts w:hint="eastAsia" w:ascii="宋体" w:hAnsi="宋体"/>
          <w:snapToGrid w:val="0"/>
          <w:kern w:val="0"/>
        </w:rPr>
        <w:t>（响应文件格式2）</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 xml:space="preserve">（5）声明函（响应文件格式3） </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（6）</w:t>
      </w:r>
      <w:r>
        <w:rPr>
          <w:rFonts w:hint="eastAsia" w:ascii="宋体" w:hAnsi="宋体"/>
          <w:snapToGrid w:val="0"/>
          <w:kern w:val="0"/>
          <w:szCs w:val="21"/>
        </w:rPr>
        <w:t>评分中涉及的承诺及声明函</w:t>
      </w:r>
      <w:r>
        <w:rPr>
          <w:rFonts w:hint="eastAsia" w:ascii="宋体" w:hAnsi="宋体"/>
          <w:snapToGrid w:val="0"/>
          <w:kern w:val="0"/>
        </w:rPr>
        <w:t>（响应文件格式4）</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（7）报价表（响应文件格式6）</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（8）技术规格（响应文件格式7）</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（9）交付进度（响应文件格式8）</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（10）售后服务和质量承诺（响应文件格式9）</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（11）</w:t>
      </w:r>
      <w:r>
        <w:rPr>
          <w:rFonts w:ascii="宋体" w:hAnsi="宋体"/>
          <w:snapToGrid w:val="0"/>
          <w:kern w:val="0"/>
        </w:rPr>
        <w:t>供应商情况介绍</w:t>
      </w:r>
      <w:r>
        <w:rPr>
          <w:rFonts w:hint="eastAsia" w:ascii="宋体" w:hAnsi="宋体"/>
          <w:snapToGrid w:val="0"/>
          <w:kern w:val="0"/>
        </w:rPr>
        <w:t xml:space="preserve"> （响应文件格式10）</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（12）偏离表（响应文件格式11）</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（13）采购文件要求的其他资料或供应商认为需要补充的资料（响应文件格式12）</w:t>
      </w:r>
    </w:p>
    <w:p>
      <w:pPr>
        <w:adjustRightInd w:val="0"/>
        <w:spacing w:line="360" w:lineRule="auto"/>
        <w:ind w:left="848" w:leftChars="99" w:hanging="640" w:hangingChars="305"/>
        <w:rPr>
          <w:rFonts w:ascii="宋体" w:hAnsi="宋体"/>
          <w:snapToGrid w:val="0"/>
          <w:kern w:val="0"/>
        </w:rPr>
      </w:pPr>
      <w:r>
        <w:rPr>
          <w:rFonts w:hint="eastAsia" w:ascii="宋体" w:hAnsi="宋体"/>
          <w:snapToGrid w:val="0"/>
          <w:kern w:val="0"/>
        </w:rPr>
        <w:t>（14）装有“法定代表人（负责人）证明书、法定代表人（负责人）授权委托书”和“开标一览表”单独密封的信封</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（15）装有</w:t>
      </w:r>
      <w:r>
        <w:rPr>
          <w:rFonts w:hint="eastAsia" w:ascii="宋体" w:hAnsi="宋体"/>
        </w:rPr>
        <w:t>电子</w:t>
      </w:r>
      <w:r>
        <w:rPr>
          <w:rFonts w:ascii="宋体" w:hAnsi="宋体"/>
        </w:rPr>
        <w:t>备份光盘（或U盘）</w:t>
      </w:r>
      <w:r>
        <w:rPr>
          <w:rFonts w:hint="eastAsia" w:ascii="宋体" w:hAnsi="宋体"/>
        </w:rPr>
        <w:t>（内容为响应文件正本盖章扫描件）</w:t>
      </w:r>
      <w:r>
        <w:rPr>
          <w:rFonts w:hint="eastAsia" w:ascii="宋体" w:hAnsi="宋体"/>
          <w:snapToGrid w:val="0"/>
          <w:kern w:val="0"/>
        </w:rPr>
        <w:t>单独密封的信封</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（16）产品样品或产品样板（如有）</w:t>
      </w:r>
    </w:p>
    <w:p>
      <w:pPr>
        <w:adjustRightInd w:val="0"/>
        <w:spacing w:line="360" w:lineRule="auto"/>
        <w:rPr>
          <w:rFonts w:ascii="宋体" w:hAnsi="宋体"/>
          <w:snapToGrid w:val="0"/>
          <w:kern w:val="0"/>
        </w:rPr>
      </w:pPr>
      <w:r>
        <w:rPr>
          <w:rFonts w:hint="eastAsia" w:ascii="宋体" w:hAnsi="宋体"/>
          <w:b/>
          <w:snapToGrid w:val="0"/>
          <w:kern w:val="0"/>
        </w:rPr>
        <w:t>11</w:t>
      </w:r>
      <w:r>
        <w:rPr>
          <w:rFonts w:ascii="宋体" w:hAnsi="宋体"/>
          <w:b/>
          <w:snapToGrid w:val="0"/>
          <w:kern w:val="0"/>
        </w:rPr>
        <w:t xml:space="preserve">. </w:t>
      </w:r>
      <w:r>
        <w:rPr>
          <w:rFonts w:hint="eastAsia" w:ascii="宋体" w:hAnsi="宋体"/>
          <w:b/>
          <w:snapToGrid w:val="0"/>
          <w:kern w:val="0"/>
        </w:rPr>
        <w:t>响应文件格式</w:t>
      </w:r>
    </w:p>
    <w:p>
      <w:pPr>
        <w:adjustRightInd w:val="0"/>
        <w:spacing w:line="360" w:lineRule="auto"/>
        <w:rPr>
          <w:rFonts w:ascii="宋体" w:hAnsi="宋体"/>
          <w:snapToGrid w:val="0"/>
          <w:kern w:val="0"/>
        </w:rPr>
      </w:pPr>
      <w:r>
        <w:rPr>
          <w:rFonts w:hint="eastAsia" w:ascii="宋体" w:hAnsi="宋体"/>
          <w:snapToGrid w:val="0"/>
          <w:kern w:val="0"/>
        </w:rPr>
        <w:t>11</w:t>
      </w:r>
      <w:r>
        <w:rPr>
          <w:rFonts w:ascii="宋体" w:hAnsi="宋体"/>
          <w:snapToGrid w:val="0"/>
          <w:kern w:val="0"/>
        </w:rPr>
        <w:t xml:space="preserve">.1  </w:t>
      </w:r>
      <w:r>
        <w:rPr>
          <w:rFonts w:hint="eastAsia" w:ascii="宋体" w:hAnsi="宋体"/>
          <w:snapToGrid w:val="0"/>
          <w:kern w:val="0"/>
        </w:rPr>
        <w:t>响应文件必须毫无遗漏地包括本须知第10条规定的内容，供应商提交的响应文件必须毫无例外地使用采购文件所提供响应文件格式（表格可以按同样格式扩展）。</w:t>
      </w:r>
      <w:r>
        <w:rPr>
          <w:rFonts w:hint="eastAsia" w:ascii="宋体" w:hAnsi="宋体"/>
        </w:rPr>
        <w:t>如没有相应格式的，由供应商根据采购要求自行编制。</w:t>
      </w:r>
    </w:p>
    <w:p>
      <w:pPr>
        <w:adjustRightInd w:val="0"/>
        <w:spacing w:line="360" w:lineRule="auto"/>
        <w:rPr>
          <w:rFonts w:ascii="宋体" w:hAnsi="宋体"/>
          <w:b/>
          <w:snapToGrid w:val="0"/>
          <w:kern w:val="0"/>
        </w:rPr>
      </w:pPr>
      <w:r>
        <w:rPr>
          <w:rFonts w:hint="eastAsia" w:ascii="宋体" w:hAnsi="宋体"/>
          <w:b/>
          <w:snapToGrid w:val="0"/>
          <w:kern w:val="0"/>
        </w:rPr>
        <w:t>12</w:t>
      </w:r>
      <w:r>
        <w:rPr>
          <w:rFonts w:ascii="宋体" w:hAnsi="宋体"/>
          <w:b/>
          <w:snapToGrid w:val="0"/>
          <w:kern w:val="0"/>
        </w:rPr>
        <w:t xml:space="preserve">. </w:t>
      </w:r>
      <w:r>
        <w:rPr>
          <w:rFonts w:hint="eastAsia" w:ascii="宋体" w:hAnsi="宋体"/>
          <w:b/>
          <w:snapToGrid w:val="0"/>
          <w:kern w:val="0"/>
        </w:rPr>
        <w:t>响应报价</w:t>
      </w:r>
    </w:p>
    <w:p>
      <w:pPr>
        <w:adjustRightInd w:val="0"/>
        <w:spacing w:line="360" w:lineRule="auto"/>
        <w:rPr>
          <w:rFonts w:ascii="宋体" w:hAnsi="宋体"/>
          <w:snapToGrid w:val="0"/>
          <w:kern w:val="0"/>
        </w:rPr>
      </w:pPr>
      <w:r>
        <w:rPr>
          <w:rFonts w:ascii="宋体" w:hAnsi="宋体"/>
          <w:snapToGrid w:val="0"/>
          <w:kern w:val="0"/>
        </w:rPr>
        <w:t>12.1</w:t>
      </w:r>
      <w:r>
        <w:rPr>
          <w:rFonts w:hint="eastAsia" w:ascii="宋体" w:hAnsi="宋体"/>
          <w:snapToGrid w:val="0"/>
          <w:kern w:val="0"/>
        </w:rPr>
        <w:t xml:space="preserve">  响应报价应为到指定地点价，以人民币为结算单位。</w:t>
      </w:r>
    </w:p>
    <w:p>
      <w:pPr>
        <w:adjustRightInd w:val="0"/>
        <w:spacing w:line="360" w:lineRule="auto"/>
        <w:rPr>
          <w:rFonts w:ascii="宋体" w:hAnsi="宋体"/>
          <w:snapToGrid w:val="0"/>
          <w:kern w:val="0"/>
        </w:rPr>
      </w:pPr>
      <w:r>
        <w:rPr>
          <w:rFonts w:ascii="宋体" w:hAnsi="宋体"/>
          <w:snapToGrid w:val="0"/>
          <w:kern w:val="0"/>
        </w:rPr>
        <w:t>12.</w:t>
      </w:r>
      <w:r>
        <w:rPr>
          <w:rFonts w:hint="eastAsia" w:ascii="宋体" w:hAnsi="宋体"/>
          <w:snapToGrid w:val="0"/>
          <w:kern w:val="0"/>
        </w:rPr>
        <w:t>2</w:t>
      </w:r>
      <w:r>
        <w:rPr>
          <w:rFonts w:ascii="宋体" w:hAnsi="宋体"/>
          <w:snapToGrid w:val="0"/>
          <w:kern w:val="0"/>
        </w:rPr>
        <w:t xml:space="preserve"> </w:t>
      </w:r>
      <w:r>
        <w:rPr>
          <w:rFonts w:hint="eastAsia" w:ascii="宋体" w:hAnsi="宋体"/>
          <w:snapToGrid w:val="0"/>
          <w:kern w:val="0"/>
        </w:rPr>
        <w:t xml:space="preserve"> 供应商应分别在采购文件所附的“开标一览表”（响应文件格式5）和“报价表”（响应文件格式6）上写明货物的响应报价。供应商对每种项目只允许有一个报价，采购代理机构不接受有任何选择的报价。</w:t>
      </w:r>
    </w:p>
    <w:p>
      <w:pPr>
        <w:adjustRightInd w:val="0"/>
        <w:spacing w:line="360" w:lineRule="auto"/>
        <w:rPr>
          <w:rFonts w:ascii="宋体" w:hAnsi="宋体"/>
          <w:snapToGrid w:val="0"/>
          <w:kern w:val="0"/>
        </w:rPr>
      </w:pPr>
      <w:r>
        <w:rPr>
          <w:rFonts w:ascii="宋体" w:hAnsi="宋体"/>
          <w:snapToGrid w:val="0"/>
          <w:kern w:val="0"/>
        </w:rPr>
        <w:t xml:space="preserve">12.3  </w:t>
      </w:r>
      <w:r>
        <w:rPr>
          <w:rFonts w:hint="eastAsia" w:ascii="宋体" w:hAnsi="宋体"/>
          <w:snapToGrid w:val="0"/>
          <w:kern w:val="0"/>
        </w:rPr>
        <w:t>此报价作为评审委员会评审标准，但不能限制</w:t>
      </w:r>
      <w:r>
        <w:rPr>
          <w:rFonts w:hint="eastAsia" w:ascii="宋体" w:hAnsi="宋体"/>
          <w:bCs/>
          <w:snapToGrid w:val="0"/>
          <w:kern w:val="0"/>
        </w:rPr>
        <w:t>采购人</w:t>
      </w:r>
      <w:r>
        <w:rPr>
          <w:rFonts w:hint="eastAsia" w:ascii="宋体" w:hAnsi="宋体"/>
          <w:snapToGrid w:val="0"/>
          <w:kern w:val="0"/>
        </w:rPr>
        <w:t>以其它方式签订合同的权力。</w:t>
      </w:r>
    </w:p>
    <w:p>
      <w:pPr>
        <w:adjustRightInd w:val="0"/>
        <w:spacing w:line="360" w:lineRule="auto"/>
        <w:rPr>
          <w:rFonts w:ascii="宋体" w:hAnsi="宋体"/>
          <w:b/>
          <w:snapToGrid w:val="0"/>
          <w:kern w:val="0"/>
        </w:rPr>
      </w:pPr>
      <w:r>
        <w:rPr>
          <w:rFonts w:ascii="宋体" w:hAnsi="宋体"/>
          <w:b/>
          <w:snapToGrid w:val="0"/>
          <w:kern w:val="0"/>
        </w:rPr>
        <w:t>1</w:t>
      </w:r>
      <w:r>
        <w:rPr>
          <w:rFonts w:hint="eastAsia" w:ascii="宋体" w:hAnsi="宋体"/>
          <w:b/>
          <w:snapToGrid w:val="0"/>
          <w:kern w:val="0"/>
        </w:rPr>
        <w:t>3</w:t>
      </w:r>
      <w:r>
        <w:rPr>
          <w:rFonts w:ascii="宋体" w:hAnsi="宋体"/>
          <w:b/>
          <w:snapToGrid w:val="0"/>
          <w:kern w:val="0"/>
        </w:rPr>
        <w:t xml:space="preserve">. </w:t>
      </w:r>
      <w:r>
        <w:rPr>
          <w:rFonts w:hint="eastAsia" w:ascii="宋体" w:hAnsi="宋体"/>
          <w:b/>
          <w:snapToGrid w:val="0"/>
          <w:kern w:val="0"/>
        </w:rPr>
        <w:t>供应商资格的证明文件</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3</w:t>
      </w:r>
      <w:r>
        <w:rPr>
          <w:rFonts w:ascii="宋体" w:hAnsi="宋体"/>
          <w:snapToGrid w:val="0"/>
          <w:kern w:val="0"/>
        </w:rPr>
        <w:t xml:space="preserve">.1  </w:t>
      </w:r>
      <w:r>
        <w:rPr>
          <w:rFonts w:hint="eastAsia" w:ascii="宋体" w:hAnsi="宋体"/>
          <w:snapToGrid w:val="0"/>
          <w:kern w:val="0"/>
        </w:rPr>
        <w:t>供应商必须提交证明其有资格进行响应，和成交后有能力履行合同的证明文件（响应文件格式1与格式9），作为响应文件的一部分。</w:t>
      </w:r>
    </w:p>
    <w:p>
      <w:pPr>
        <w:adjustRightInd w:val="0"/>
        <w:spacing w:line="360" w:lineRule="auto"/>
        <w:rPr>
          <w:rFonts w:ascii="宋体" w:hAnsi="宋体"/>
          <w:b/>
          <w:snapToGrid w:val="0"/>
          <w:kern w:val="0"/>
        </w:rPr>
      </w:pPr>
      <w:r>
        <w:rPr>
          <w:rFonts w:ascii="宋体" w:hAnsi="宋体"/>
          <w:b/>
          <w:snapToGrid w:val="0"/>
          <w:kern w:val="0"/>
        </w:rPr>
        <w:t>1</w:t>
      </w:r>
      <w:r>
        <w:rPr>
          <w:rFonts w:hint="eastAsia" w:ascii="宋体" w:hAnsi="宋体"/>
          <w:b/>
          <w:snapToGrid w:val="0"/>
          <w:kern w:val="0"/>
        </w:rPr>
        <w:t>4</w:t>
      </w:r>
      <w:r>
        <w:rPr>
          <w:rFonts w:ascii="宋体" w:hAnsi="宋体"/>
          <w:b/>
          <w:snapToGrid w:val="0"/>
          <w:kern w:val="0"/>
        </w:rPr>
        <w:t xml:space="preserve">. </w:t>
      </w:r>
      <w:r>
        <w:rPr>
          <w:rFonts w:hint="eastAsia" w:ascii="宋体" w:hAnsi="宋体"/>
          <w:b/>
          <w:snapToGrid w:val="0"/>
          <w:kern w:val="0"/>
        </w:rPr>
        <w:t>响应有效期</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4</w:t>
      </w:r>
      <w:r>
        <w:rPr>
          <w:rFonts w:ascii="宋体" w:hAnsi="宋体"/>
          <w:snapToGrid w:val="0"/>
          <w:kern w:val="0"/>
        </w:rPr>
        <w:t>.1</w:t>
      </w:r>
      <w:r>
        <w:rPr>
          <w:rFonts w:hint="eastAsia" w:ascii="宋体" w:hAnsi="宋体"/>
          <w:snapToGrid w:val="0"/>
          <w:kern w:val="0"/>
        </w:rPr>
        <w:t xml:space="preserve">  响应文件的有效期按前附表第8项规定。</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4</w:t>
      </w:r>
      <w:r>
        <w:rPr>
          <w:rFonts w:ascii="宋体" w:hAnsi="宋体"/>
          <w:snapToGrid w:val="0"/>
          <w:kern w:val="0"/>
        </w:rPr>
        <w:t xml:space="preserve">.2  </w:t>
      </w:r>
      <w:r>
        <w:rPr>
          <w:rFonts w:hint="eastAsia" w:ascii="宋体" w:hAnsi="宋体"/>
          <w:snapToGrid w:val="0"/>
          <w:kern w:val="0"/>
        </w:rPr>
        <w:t>特殊情况下，</w:t>
      </w:r>
      <w:r>
        <w:rPr>
          <w:rFonts w:hint="eastAsia" w:ascii="宋体" w:hAnsi="宋体" w:cs="宋体"/>
          <w:bCs/>
          <w:snapToGrid w:val="0"/>
          <w:kern w:val="0"/>
        </w:rPr>
        <w:t>采购代理机构</w:t>
      </w:r>
      <w:r>
        <w:rPr>
          <w:rFonts w:hint="eastAsia" w:ascii="宋体" w:hAnsi="宋体"/>
          <w:snapToGrid w:val="0"/>
          <w:kern w:val="0"/>
        </w:rPr>
        <w:t>可于响应有效期期满之前，要求供应商同意延长响应有效期。供应商可以拒绝或同意上述要求，但要求与答复均须是书面文件。对于同意该要求的供应商，</w:t>
      </w:r>
      <w:r>
        <w:rPr>
          <w:rFonts w:hint="eastAsia" w:ascii="宋体" w:hAnsi="宋体" w:cs="宋体"/>
          <w:bCs/>
          <w:snapToGrid w:val="0"/>
          <w:kern w:val="0"/>
        </w:rPr>
        <w:t>采购代理机构</w:t>
      </w:r>
      <w:r>
        <w:rPr>
          <w:rFonts w:hint="eastAsia" w:ascii="宋体" w:hAnsi="宋体"/>
          <w:snapToGrid w:val="0"/>
          <w:kern w:val="0"/>
        </w:rPr>
        <w:t>既不要求也不允许其修改响应文件。</w:t>
      </w:r>
    </w:p>
    <w:p>
      <w:pPr>
        <w:adjustRightInd w:val="0"/>
        <w:spacing w:line="360" w:lineRule="auto"/>
        <w:rPr>
          <w:rFonts w:ascii="宋体" w:hAnsi="宋体"/>
          <w:b/>
          <w:snapToGrid w:val="0"/>
          <w:kern w:val="0"/>
        </w:rPr>
      </w:pPr>
      <w:r>
        <w:rPr>
          <w:rFonts w:ascii="宋体" w:hAnsi="宋体"/>
          <w:b/>
          <w:snapToGrid w:val="0"/>
          <w:kern w:val="0"/>
        </w:rPr>
        <w:t xml:space="preserve">15. </w:t>
      </w:r>
      <w:r>
        <w:rPr>
          <w:rFonts w:hint="eastAsia" w:ascii="宋体" w:hAnsi="宋体"/>
          <w:b/>
          <w:snapToGrid w:val="0"/>
          <w:kern w:val="0"/>
        </w:rPr>
        <w:t>响应保证金（本项目不适用）</w:t>
      </w:r>
    </w:p>
    <w:p>
      <w:pPr>
        <w:adjustRightInd w:val="0"/>
        <w:spacing w:line="360" w:lineRule="auto"/>
        <w:rPr>
          <w:rFonts w:ascii="宋体" w:hAnsi="宋体"/>
          <w:snapToGrid w:val="0"/>
          <w:kern w:val="0"/>
        </w:rPr>
      </w:pPr>
      <w:r>
        <w:rPr>
          <w:rFonts w:ascii="宋体" w:hAnsi="宋体"/>
          <w:snapToGrid w:val="0"/>
          <w:kern w:val="0"/>
        </w:rPr>
        <w:t>15.1</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响应保证金为响应文件的组成部份之一。</w:t>
      </w:r>
    </w:p>
    <w:p>
      <w:pPr>
        <w:adjustRightInd w:val="0"/>
        <w:spacing w:line="360" w:lineRule="auto"/>
        <w:rPr>
          <w:rFonts w:ascii="宋体" w:hAnsi="宋体"/>
          <w:snapToGrid w:val="0"/>
          <w:kern w:val="0"/>
        </w:rPr>
      </w:pPr>
      <w:r>
        <w:rPr>
          <w:rFonts w:ascii="宋体" w:hAnsi="宋体"/>
          <w:snapToGrid w:val="0"/>
          <w:kern w:val="0"/>
        </w:rPr>
        <w:t xml:space="preserve">15.2 </w:t>
      </w:r>
      <w:r>
        <w:rPr>
          <w:rFonts w:hint="eastAsia" w:ascii="宋体" w:hAnsi="宋体"/>
          <w:snapToGrid w:val="0"/>
          <w:kern w:val="0"/>
        </w:rPr>
        <w:t xml:space="preserve"> 供应商应向</w:t>
      </w:r>
      <w:r>
        <w:rPr>
          <w:rFonts w:hint="eastAsia" w:ascii="宋体" w:hAnsi="宋体" w:cs="宋体"/>
          <w:bCs/>
          <w:snapToGrid w:val="0"/>
          <w:kern w:val="0"/>
        </w:rPr>
        <w:t>采购代理机构</w:t>
      </w:r>
      <w:r>
        <w:rPr>
          <w:rFonts w:hint="eastAsia" w:ascii="宋体" w:hAnsi="宋体"/>
          <w:snapToGrid w:val="0"/>
          <w:kern w:val="0"/>
        </w:rPr>
        <w:t>提交一笔不少于前附表第9项所规定的响应保证金。</w:t>
      </w:r>
    </w:p>
    <w:p>
      <w:pPr>
        <w:adjustRightInd w:val="0"/>
        <w:spacing w:line="360" w:lineRule="auto"/>
        <w:rPr>
          <w:rFonts w:ascii="宋体" w:hAnsi="宋体"/>
          <w:snapToGrid w:val="0"/>
          <w:kern w:val="0"/>
        </w:rPr>
      </w:pPr>
      <w:r>
        <w:rPr>
          <w:rFonts w:ascii="宋体" w:hAnsi="宋体"/>
          <w:snapToGrid w:val="0"/>
          <w:kern w:val="0"/>
        </w:rPr>
        <w:t>15.3</w:t>
      </w:r>
      <w:r>
        <w:rPr>
          <w:rFonts w:hint="eastAsia" w:ascii="宋体" w:hAnsi="宋体"/>
          <w:snapToGrid w:val="0"/>
          <w:kern w:val="0"/>
        </w:rPr>
        <w:t xml:space="preserve">  响应保证金用于保护本次采购免受供应商的行为而引起的风险。</w:t>
      </w:r>
    </w:p>
    <w:p>
      <w:pPr>
        <w:adjustRightInd w:val="0"/>
        <w:spacing w:line="360" w:lineRule="auto"/>
        <w:ind w:left="630" w:hanging="630" w:hangingChars="300"/>
        <w:rPr>
          <w:rFonts w:ascii="宋体" w:hAnsi="宋体"/>
          <w:snapToGrid w:val="0"/>
          <w:kern w:val="0"/>
        </w:rPr>
      </w:pPr>
      <w:r>
        <w:rPr>
          <w:rFonts w:ascii="宋体" w:hAnsi="宋体"/>
          <w:snapToGrid w:val="0"/>
          <w:kern w:val="0"/>
        </w:rPr>
        <w:t>15.</w:t>
      </w:r>
      <w:r>
        <w:rPr>
          <w:rFonts w:hint="eastAsia" w:ascii="宋体" w:hAnsi="宋体"/>
          <w:snapToGrid w:val="0"/>
          <w:kern w:val="0"/>
        </w:rPr>
        <w:t>4</w:t>
      </w:r>
      <w:r>
        <w:rPr>
          <w:rFonts w:ascii="宋体" w:hAnsi="宋体"/>
          <w:snapToGrid w:val="0"/>
          <w:kern w:val="0"/>
        </w:rPr>
        <w:t xml:space="preserve">  </w:t>
      </w:r>
      <w:r>
        <w:rPr>
          <w:rFonts w:hint="eastAsia" w:ascii="宋体" w:hAnsi="宋体"/>
          <w:snapToGrid w:val="0"/>
          <w:kern w:val="0"/>
        </w:rPr>
        <w:t>响应保证金应以支票、银行转账或</w:t>
      </w:r>
      <w:r>
        <w:rPr>
          <w:rFonts w:hint="eastAsia" w:ascii="宋体" w:hAnsi="宋体"/>
          <w:b/>
          <w:snapToGrid w:val="0"/>
          <w:kern w:val="0"/>
        </w:rPr>
        <w:t>采购机构</w:t>
      </w:r>
      <w:r>
        <w:rPr>
          <w:rFonts w:hint="eastAsia" w:ascii="宋体" w:hAnsi="宋体"/>
          <w:snapToGrid w:val="0"/>
          <w:kern w:val="0"/>
        </w:rPr>
        <w:t>能够接受的其它非现金形式提交。（注：响应保证金必须从响应供应商基本账户转出，否则属于隐瞒真实情况，提供虚假资料。）</w:t>
      </w:r>
    </w:p>
    <w:p>
      <w:pPr>
        <w:adjustRightInd w:val="0"/>
        <w:spacing w:line="360" w:lineRule="auto"/>
        <w:rPr>
          <w:rFonts w:ascii="宋体" w:hAnsi="宋体"/>
          <w:snapToGrid w:val="0"/>
          <w:kern w:val="0"/>
        </w:rPr>
      </w:pPr>
      <w:r>
        <w:rPr>
          <w:rFonts w:ascii="宋体" w:hAnsi="宋体"/>
          <w:snapToGrid w:val="0"/>
          <w:kern w:val="0"/>
        </w:rPr>
        <w:t xml:space="preserve">15.5  </w:t>
      </w:r>
      <w:r>
        <w:rPr>
          <w:rFonts w:hint="eastAsia" w:ascii="宋体" w:hAnsi="宋体"/>
          <w:snapToGrid w:val="0"/>
          <w:kern w:val="0"/>
        </w:rPr>
        <w:t>未按规定提交响应保证金的响应，将被视为无效响应。</w:t>
      </w:r>
    </w:p>
    <w:p>
      <w:pPr>
        <w:adjustRightInd w:val="0"/>
        <w:spacing w:line="360" w:lineRule="auto"/>
        <w:rPr>
          <w:rFonts w:ascii="宋体" w:hAnsi="宋体"/>
          <w:snapToGrid w:val="0"/>
          <w:kern w:val="0"/>
        </w:rPr>
      </w:pPr>
      <w:r>
        <w:rPr>
          <w:rFonts w:ascii="宋体" w:hAnsi="宋体"/>
          <w:snapToGrid w:val="0"/>
          <w:kern w:val="0"/>
        </w:rPr>
        <w:t xml:space="preserve">15.6 </w:t>
      </w:r>
      <w:r>
        <w:rPr>
          <w:rFonts w:hint="eastAsia" w:ascii="宋体" w:hAnsi="宋体"/>
          <w:snapToGrid w:val="0"/>
          <w:kern w:val="0"/>
        </w:rPr>
        <w:t xml:space="preserve"> 未成交的供应商的响应保证金，采购代理机构将在成交通知书发出且收到供应商的《响应保证金退还申请表》后5个工作日内退还。</w:t>
      </w:r>
    </w:p>
    <w:p>
      <w:pPr>
        <w:adjustRightInd w:val="0"/>
        <w:spacing w:line="360" w:lineRule="auto"/>
        <w:rPr>
          <w:rFonts w:ascii="宋体" w:hAnsi="宋体"/>
          <w:snapToGrid w:val="0"/>
          <w:kern w:val="0"/>
        </w:rPr>
      </w:pPr>
      <w:r>
        <w:rPr>
          <w:rFonts w:ascii="宋体" w:hAnsi="宋体"/>
          <w:snapToGrid w:val="0"/>
          <w:kern w:val="0"/>
        </w:rPr>
        <w:t xml:space="preserve">15.7 </w:t>
      </w:r>
      <w:r>
        <w:rPr>
          <w:rFonts w:hint="eastAsia" w:ascii="宋体" w:hAnsi="宋体"/>
          <w:snapToGrid w:val="0"/>
          <w:kern w:val="0"/>
        </w:rPr>
        <w:t xml:space="preserve"> 成交供应商的响应保证金，采购代理机构将在成交供应商签订合同并支付代理服务费后5个工作日内退还。</w:t>
      </w:r>
    </w:p>
    <w:p>
      <w:pPr>
        <w:adjustRightInd w:val="0"/>
        <w:spacing w:line="360" w:lineRule="auto"/>
        <w:rPr>
          <w:rFonts w:ascii="宋体" w:hAnsi="宋体"/>
          <w:snapToGrid w:val="0"/>
          <w:kern w:val="0"/>
        </w:rPr>
      </w:pPr>
      <w:r>
        <w:rPr>
          <w:rFonts w:hint="eastAsia" w:ascii="宋体" w:hAnsi="宋体"/>
          <w:snapToGrid w:val="0"/>
          <w:kern w:val="0"/>
        </w:rPr>
        <w:t>15.</w:t>
      </w:r>
      <w:r>
        <w:rPr>
          <w:rFonts w:ascii="宋体" w:hAnsi="宋体"/>
          <w:snapToGrid w:val="0"/>
          <w:kern w:val="0"/>
        </w:rPr>
        <w:t>8</w:t>
      </w:r>
      <w:r>
        <w:rPr>
          <w:rFonts w:hint="eastAsia" w:ascii="宋体" w:hAnsi="宋体"/>
          <w:snapToGrid w:val="0"/>
          <w:kern w:val="0"/>
        </w:rPr>
        <w:t xml:space="preserve">  发生以下情况响应保证金将被没收：</w:t>
      </w:r>
    </w:p>
    <w:p>
      <w:pPr>
        <w:adjustRightInd w:val="0"/>
        <w:spacing w:line="360" w:lineRule="auto"/>
        <w:ind w:left="630" w:hanging="630" w:hangingChars="300"/>
        <w:rPr>
          <w:rFonts w:ascii="宋体" w:hAnsi="宋体"/>
          <w:snapToGrid w:val="0"/>
          <w:kern w:val="0"/>
        </w:rPr>
      </w:pPr>
      <w:r>
        <w:rPr>
          <w:rFonts w:hint="eastAsia" w:ascii="宋体" w:hAnsi="宋体"/>
          <w:snapToGrid w:val="0"/>
          <w:kern w:val="0"/>
        </w:rPr>
        <w:t>（1） 已递交了响应保证金的供应商放弃响应，而没有在响应保证金递交截止时间前书面通知采购代理机构的；</w:t>
      </w:r>
    </w:p>
    <w:p>
      <w:pPr>
        <w:adjustRightInd w:val="0"/>
        <w:spacing w:line="360" w:lineRule="auto"/>
        <w:rPr>
          <w:rFonts w:ascii="宋体" w:hAnsi="宋体"/>
          <w:snapToGrid w:val="0"/>
          <w:kern w:val="0"/>
        </w:rPr>
      </w:pPr>
      <w:r>
        <w:rPr>
          <w:rFonts w:hint="eastAsia" w:ascii="宋体" w:hAnsi="宋体"/>
          <w:snapToGrid w:val="0"/>
          <w:kern w:val="0"/>
        </w:rPr>
        <w:t>（2） 开标后供应商在响应有效期内撤回响应；</w:t>
      </w:r>
    </w:p>
    <w:p>
      <w:pPr>
        <w:adjustRightInd w:val="0"/>
        <w:spacing w:line="360" w:lineRule="auto"/>
        <w:rPr>
          <w:rFonts w:ascii="宋体" w:hAnsi="宋体"/>
          <w:snapToGrid w:val="0"/>
          <w:kern w:val="0"/>
        </w:rPr>
      </w:pPr>
      <w:r>
        <w:rPr>
          <w:rFonts w:hint="eastAsia" w:ascii="宋体" w:hAnsi="宋体"/>
          <w:snapToGrid w:val="0"/>
          <w:kern w:val="0"/>
        </w:rPr>
        <w:t>（3） 供应商串通响应或者以其他弄虚作假方式响应；</w:t>
      </w:r>
    </w:p>
    <w:p>
      <w:pPr>
        <w:adjustRightInd w:val="0"/>
        <w:spacing w:line="360" w:lineRule="auto"/>
        <w:rPr>
          <w:rFonts w:ascii="宋体" w:hAnsi="宋体"/>
          <w:snapToGrid w:val="0"/>
          <w:kern w:val="0"/>
        </w:rPr>
      </w:pPr>
      <w:r>
        <w:rPr>
          <w:rFonts w:hint="eastAsia" w:ascii="宋体" w:hAnsi="宋体"/>
          <w:snapToGrid w:val="0"/>
          <w:kern w:val="0"/>
        </w:rPr>
        <w:t>（4） 如果成交供应商未能做到：</w:t>
      </w:r>
    </w:p>
    <w:p>
      <w:pPr>
        <w:adjustRightInd w:val="0"/>
        <w:spacing w:line="360" w:lineRule="auto"/>
        <w:ind w:firstLine="630" w:firstLineChars="300"/>
        <w:rPr>
          <w:rFonts w:ascii="宋体" w:hAnsi="宋体"/>
          <w:snapToGrid w:val="0"/>
          <w:kern w:val="0"/>
        </w:rPr>
      </w:pPr>
      <w:r>
        <w:rPr>
          <w:rFonts w:hint="eastAsia" w:ascii="宋体" w:hAnsi="宋体"/>
          <w:snapToGrid w:val="0"/>
          <w:kern w:val="0"/>
        </w:rPr>
        <w:t>按本须知第31条规定签订合同；或</w:t>
      </w:r>
    </w:p>
    <w:p>
      <w:pPr>
        <w:adjustRightInd w:val="0"/>
        <w:spacing w:line="360" w:lineRule="auto"/>
        <w:ind w:firstLine="630" w:firstLineChars="300"/>
        <w:rPr>
          <w:rFonts w:ascii="宋体" w:hAnsi="宋体"/>
          <w:snapToGrid w:val="0"/>
          <w:kern w:val="0"/>
        </w:rPr>
      </w:pPr>
      <w:r>
        <w:rPr>
          <w:rFonts w:hint="eastAsia" w:ascii="宋体" w:hAnsi="宋体"/>
          <w:snapToGrid w:val="0"/>
          <w:kern w:val="0"/>
        </w:rPr>
        <w:t>按本须知第32条规定提供履约保证金；或</w:t>
      </w:r>
    </w:p>
    <w:p>
      <w:pPr>
        <w:adjustRightInd w:val="0"/>
        <w:spacing w:line="360" w:lineRule="auto"/>
        <w:ind w:firstLine="630" w:firstLineChars="300"/>
        <w:rPr>
          <w:rFonts w:ascii="宋体" w:hAnsi="宋体"/>
          <w:snapToGrid w:val="0"/>
          <w:kern w:val="0"/>
        </w:rPr>
      </w:pPr>
      <w:r>
        <w:rPr>
          <w:rFonts w:hint="eastAsia" w:ascii="宋体" w:hAnsi="宋体"/>
          <w:snapToGrid w:val="0"/>
          <w:kern w:val="0"/>
        </w:rPr>
        <w:t>按本须知第33条规定缴纳代理服务费。</w:t>
      </w:r>
    </w:p>
    <w:p>
      <w:pPr>
        <w:adjustRightInd w:val="0"/>
        <w:spacing w:line="360" w:lineRule="auto"/>
        <w:rPr>
          <w:rFonts w:ascii="宋体" w:hAnsi="宋体"/>
          <w:snapToGrid w:val="0"/>
          <w:kern w:val="0"/>
        </w:rPr>
      </w:pPr>
      <w:r>
        <w:rPr>
          <w:rFonts w:hint="eastAsia" w:ascii="宋体" w:hAnsi="宋体"/>
          <w:snapToGrid w:val="0"/>
          <w:kern w:val="0"/>
        </w:rPr>
        <w:t>（5） 法律法规规定的其它情况。</w:t>
      </w:r>
    </w:p>
    <w:p>
      <w:pPr>
        <w:tabs>
          <w:tab w:val="left" w:pos="330"/>
        </w:tabs>
        <w:spacing w:line="360" w:lineRule="auto"/>
        <w:rPr>
          <w:rFonts w:ascii="宋体" w:hAnsi="宋体"/>
          <w:b/>
        </w:rPr>
      </w:pPr>
      <w:r>
        <w:rPr>
          <w:rFonts w:hint="eastAsia" w:ascii="宋体" w:hAnsi="宋体"/>
          <w:b/>
        </w:rPr>
        <w:t>16. 响应预备会（</w:t>
      </w:r>
      <w:r>
        <w:rPr>
          <w:rFonts w:hint="eastAsia" w:ascii="宋体" w:hAnsi="宋体"/>
          <w:b/>
          <w:snapToGrid w:val="0"/>
          <w:kern w:val="0"/>
        </w:rPr>
        <w:t>答疑会）</w:t>
      </w:r>
    </w:p>
    <w:p>
      <w:pPr>
        <w:adjustRightInd w:val="0"/>
        <w:spacing w:line="360" w:lineRule="auto"/>
        <w:rPr>
          <w:rFonts w:ascii="宋体" w:hAnsi="宋体"/>
          <w:snapToGrid w:val="0"/>
          <w:kern w:val="0"/>
        </w:rPr>
      </w:pPr>
      <w:r>
        <w:rPr>
          <w:rFonts w:hint="eastAsia" w:ascii="宋体" w:hAnsi="宋体"/>
          <w:snapToGrid w:val="0"/>
          <w:kern w:val="0"/>
        </w:rPr>
        <w:t>16.1  响应预备会（答疑会），如</w:t>
      </w:r>
      <w:r>
        <w:rPr>
          <w:rFonts w:hint="eastAsia" w:ascii="宋体" w:hAnsi="宋体" w:cs="宋体"/>
          <w:bCs/>
          <w:snapToGrid w:val="0"/>
          <w:kern w:val="0"/>
        </w:rPr>
        <w:t>采购代理机构</w:t>
      </w:r>
      <w:r>
        <w:rPr>
          <w:rFonts w:hint="eastAsia" w:ascii="宋体" w:hAnsi="宋体"/>
          <w:snapToGrid w:val="0"/>
          <w:kern w:val="0"/>
        </w:rPr>
        <w:t>认为有必要召开响应预备会，供应商应按照前附表第10项规定的或</w:t>
      </w:r>
      <w:r>
        <w:rPr>
          <w:rFonts w:hint="eastAsia" w:ascii="宋体" w:hAnsi="宋体" w:cs="宋体"/>
          <w:bCs/>
          <w:snapToGrid w:val="0"/>
          <w:kern w:val="0"/>
        </w:rPr>
        <w:t>采购代理机构</w:t>
      </w:r>
      <w:r>
        <w:rPr>
          <w:rFonts w:hint="eastAsia" w:ascii="宋体" w:hAnsi="宋体"/>
          <w:snapToGrid w:val="0"/>
          <w:kern w:val="0"/>
        </w:rPr>
        <w:t>另行书面通知的时间和地点，派出代表出席</w:t>
      </w:r>
      <w:r>
        <w:rPr>
          <w:rFonts w:hint="eastAsia" w:ascii="宋体" w:hAnsi="宋体" w:cs="宋体"/>
          <w:bCs/>
          <w:snapToGrid w:val="0"/>
          <w:kern w:val="0"/>
        </w:rPr>
        <w:t>采购代理机构</w:t>
      </w:r>
      <w:r>
        <w:rPr>
          <w:rFonts w:hint="eastAsia" w:ascii="宋体" w:hAnsi="宋体"/>
          <w:snapToGrid w:val="0"/>
          <w:kern w:val="0"/>
        </w:rPr>
        <w:t>主持的响应预备会。</w:t>
      </w:r>
    </w:p>
    <w:p>
      <w:pPr>
        <w:adjustRightInd w:val="0"/>
        <w:spacing w:line="360" w:lineRule="auto"/>
        <w:rPr>
          <w:rFonts w:ascii="宋体" w:hAnsi="宋体"/>
          <w:snapToGrid w:val="0"/>
          <w:kern w:val="0"/>
        </w:rPr>
      </w:pPr>
      <w:r>
        <w:rPr>
          <w:rFonts w:hint="eastAsia" w:ascii="宋体" w:hAnsi="宋体"/>
          <w:snapToGrid w:val="0"/>
          <w:kern w:val="0"/>
        </w:rPr>
        <w:t xml:space="preserve">16.2  响应预备会的目的是澄清、解答供应商在查阅采购文件后和现场踏勘中可能提出的任何方面的问题。 </w:t>
      </w:r>
    </w:p>
    <w:p>
      <w:pPr>
        <w:adjustRightInd w:val="0"/>
        <w:spacing w:line="360" w:lineRule="auto"/>
        <w:rPr>
          <w:rFonts w:ascii="宋体" w:hAnsi="宋体"/>
          <w:snapToGrid w:val="0"/>
          <w:kern w:val="0"/>
        </w:rPr>
      </w:pPr>
      <w:r>
        <w:rPr>
          <w:rFonts w:hint="eastAsia" w:ascii="宋体" w:hAnsi="宋体"/>
          <w:snapToGrid w:val="0"/>
          <w:kern w:val="0"/>
        </w:rPr>
        <w:t>16.3  供应商提出的与响应有关的任何问题须以书面形式给</w:t>
      </w:r>
      <w:r>
        <w:rPr>
          <w:rFonts w:hint="eastAsia" w:ascii="宋体" w:hAnsi="宋体" w:cs="宋体"/>
          <w:bCs/>
          <w:snapToGrid w:val="0"/>
          <w:kern w:val="0"/>
        </w:rPr>
        <w:t>采购代理机构</w:t>
      </w:r>
      <w:r>
        <w:rPr>
          <w:rFonts w:hint="eastAsia" w:ascii="宋体" w:hAnsi="宋体"/>
          <w:snapToGrid w:val="0"/>
          <w:kern w:val="0"/>
        </w:rPr>
        <w:t>。在响应预备会上，</w:t>
      </w:r>
      <w:r>
        <w:rPr>
          <w:rFonts w:hint="eastAsia" w:ascii="宋体" w:hAnsi="宋体" w:cs="宋体"/>
          <w:bCs/>
          <w:snapToGrid w:val="0"/>
          <w:kern w:val="0"/>
        </w:rPr>
        <w:t>采购代理机构</w:t>
      </w:r>
      <w:r>
        <w:rPr>
          <w:rFonts w:hint="eastAsia" w:ascii="宋体" w:hAnsi="宋体"/>
          <w:snapToGrid w:val="0"/>
          <w:kern w:val="0"/>
        </w:rPr>
        <w:t>将做出澄清和解答。</w:t>
      </w:r>
    </w:p>
    <w:p>
      <w:pPr>
        <w:adjustRightInd w:val="0"/>
        <w:spacing w:line="360" w:lineRule="auto"/>
        <w:rPr>
          <w:rFonts w:ascii="宋体" w:hAnsi="宋体"/>
          <w:snapToGrid w:val="0"/>
          <w:kern w:val="0"/>
        </w:rPr>
      </w:pPr>
      <w:r>
        <w:rPr>
          <w:rFonts w:hint="eastAsia" w:ascii="宋体" w:hAnsi="宋体"/>
          <w:snapToGrid w:val="0"/>
          <w:kern w:val="0"/>
        </w:rPr>
        <w:t xml:space="preserve">16.4  </w:t>
      </w:r>
      <w:r>
        <w:rPr>
          <w:rFonts w:hint="eastAsia" w:ascii="宋体" w:hAnsi="宋体" w:cs="宋体"/>
          <w:bCs/>
          <w:snapToGrid w:val="0"/>
          <w:kern w:val="0"/>
        </w:rPr>
        <w:t>采购代理机构</w:t>
      </w:r>
      <w:r>
        <w:rPr>
          <w:rFonts w:hint="eastAsia" w:ascii="宋体" w:hAnsi="宋体"/>
          <w:snapToGrid w:val="0"/>
          <w:kern w:val="0"/>
        </w:rPr>
        <w:t>在响应预备会上所做出的澄清和解答，以书面答复为准，供应商在收到响应答疑纪要时应以书面形式予以确认。答疑纪要的有效性规定按照本须知第8</w:t>
      </w:r>
      <w:r>
        <w:rPr>
          <w:rFonts w:ascii="宋体" w:hAnsi="宋体"/>
          <w:snapToGrid w:val="0"/>
          <w:kern w:val="0"/>
        </w:rPr>
        <w:t>.</w:t>
      </w:r>
      <w:r>
        <w:rPr>
          <w:rFonts w:hint="eastAsia" w:ascii="宋体" w:hAnsi="宋体"/>
          <w:snapToGrid w:val="0"/>
          <w:kern w:val="0"/>
        </w:rPr>
        <w:t>2、8</w:t>
      </w:r>
      <w:r>
        <w:rPr>
          <w:rFonts w:ascii="宋体" w:hAnsi="宋体"/>
          <w:snapToGrid w:val="0"/>
          <w:kern w:val="0"/>
        </w:rPr>
        <w:t>.4</w:t>
      </w:r>
      <w:r>
        <w:rPr>
          <w:rFonts w:hint="eastAsia" w:ascii="宋体" w:hAnsi="宋体"/>
          <w:snapToGrid w:val="0"/>
          <w:kern w:val="0"/>
        </w:rPr>
        <w:t>款规定执行。</w:t>
      </w:r>
    </w:p>
    <w:p>
      <w:pPr>
        <w:adjustRightInd w:val="0"/>
        <w:spacing w:line="360" w:lineRule="auto"/>
        <w:rPr>
          <w:rFonts w:ascii="宋体" w:hAnsi="宋体"/>
          <w:snapToGrid w:val="0"/>
          <w:kern w:val="0"/>
        </w:rPr>
      </w:pPr>
      <w:r>
        <w:rPr>
          <w:rFonts w:hint="eastAsia" w:ascii="宋体" w:hAnsi="宋体"/>
          <w:snapToGrid w:val="0"/>
          <w:kern w:val="0"/>
        </w:rPr>
        <w:t>16.5  未出席响应预备会不作为否定供应商资格的理由。</w:t>
      </w:r>
    </w:p>
    <w:p>
      <w:pPr>
        <w:adjustRightInd w:val="0"/>
        <w:spacing w:line="360" w:lineRule="auto"/>
        <w:rPr>
          <w:rFonts w:ascii="宋体" w:hAnsi="宋体"/>
          <w:b/>
          <w:snapToGrid w:val="0"/>
          <w:kern w:val="0"/>
        </w:rPr>
      </w:pPr>
      <w:r>
        <w:rPr>
          <w:rFonts w:ascii="宋体" w:hAnsi="宋体"/>
          <w:b/>
          <w:snapToGrid w:val="0"/>
          <w:kern w:val="0"/>
        </w:rPr>
        <w:t xml:space="preserve">17. </w:t>
      </w:r>
      <w:r>
        <w:rPr>
          <w:rFonts w:hint="eastAsia" w:ascii="宋体" w:hAnsi="宋体"/>
          <w:b/>
          <w:snapToGrid w:val="0"/>
          <w:kern w:val="0"/>
        </w:rPr>
        <w:t>响应文件的份数和签署</w:t>
      </w:r>
    </w:p>
    <w:p>
      <w:pPr>
        <w:adjustRightInd w:val="0"/>
        <w:spacing w:line="360" w:lineRule="auto"/>
        <w:rPr>
          <w:rFonts w:ascii="宋体" w:hAnsi="宋体"/>
          <w:snapToGrid w:val="0"/>
          <w:kern w:val="0"/>
        </w:rPr>
      </w:pPr>
      <w:r>
        <w:rPr>
          <w:rFonts w:ascii="宋体" w:hAnsi="宋体"/>
          <w:snapToGrid w:val="0"/>
          <w:kern w:val="0"/>
        </w:rPr>
        <w:t xml:space="preserve">17.1  </w:t>
      </w:r>
      <w:r>
        <w:rPr>
          <w:rFonts w:hint="eastAsia" w:ascii="宋体" w:hAnsi="宋体"/>
          <w:snapToGrid w:val="0"/>
          <w:kern w:val="0"/>
        </w:rPr>
        <w:t xml:space="preserve">响应文件数量按前附表第11项所述，须在每一份响应文件上明确注明“正本”或“副本”字样。一旦正本和副本有差异，以正本为准。 </w:t>
      </w:r>
    </w:p>
    <w:p>
      <w:pPr>
        <w:adjustRightInd w:val="0"/>
        <w:spacing w:line="360" w:lineRule="auto"/>
        <w:rPr>
          <w:rFonts w:ascii="宋体" w:hAnsi="宋体"/>
          <w:snapToGrid w:val="0"/>
          <w:kern w:val="0"/>
        </w:rPr>
      </w:pPr>
      <w:r>
        <w:rPr>
          <w:rFonts w:ascii="宋体" w:hAnsi="宋体"/>
          <w:snapToGrid w:val="0"/>
          <w:kern w:val="0"/>
        </w:rPr>
        <w:t xml:space="preserve">17.2  </w:t>
      </w:r>
      <w:r>
        <w:rPr>
          <w:rFonts w:hint="eastAsia" w:ascii="宋体" w:hAnsi="宋体"/>
          <w:snapToGrid w:val="0"/>
          <w:kern w:val="0"/>
        </w:rPr>
        <w:t>为了便于响应文件保存，需提交一份响应文件备份光盘（或U盘）。</w:t>
      </w:r>
    </w:p>
    <w:p>
      <w:pPr>
        <w:adjustRightInd w:val="0"/>
        <w:spacing w:line="360" w:lineRule="auto"/>
        <w:rPr>
          <w:rFonts w:ascii="宋体" w:hAnsi="宋体"/>
          <w:snapToGrid w:val="0"/>
          <w:kern w:val="0"/>
        </w:rPr>
      </w:pPr>
      <w:r>
        <w:rPr>
          <w:rFonts w:ascii="宋体" w:hAnsi="宋体"/>
          <w:snapToGrid w:val="0"/>
          <w:kern w:val="0"/>
        </w:rPr>
        <w:t>17.</w:t>
      </w:r>
      <w:r>
        <w:rPr>
          <w:rFonts w:hint="eastAsia" w:ascii="宋体" w:hAnsi="宋体"/>
          <w:snapToGrid w:val="0"/>
          <w:kern w:val="0"/>
        </w:rPr>
        <w:t>3</w:t>
      </w:r>
      <w:r>
        <w:rPr>
          <w:rFonts w:ascii="宋体" w:hAnsi="宋体"/>
          <w:snapToGrid w:val="0"/>
          <w:kern w:val="0"/>
        </w:rPr>
        <w:t xml:space="preserve"> </w:t>
      </w:r>
      <w:r>
        <w:rPr>
          <w:rFonts w:hint="eastAsia" w:ascii="宋体" w:hAnsi="宋体"/>
          <w:snapToGrid w:val="0"/>
          <w:kern w:val="0"/>
        </w:rPr>
        <w:t xml:space="preserve"> 响应文件正本及开标一览表须打印，并经法定代表人或其授权代表签字和盖章，响应文件的副本可采用正本复印件。</w:t>
      </w:r>
    </w:p>
    <w:p>
      <w:pPr>
        <w:adjustRightInd w:val="0"/>
        <w:spacing w:line="360" w:lineRule="auto"/>
        <w:rPr>
          <w:rFonts w:ascii="宋体" w:hAnsi="宋体"/>
          <w:snapToGrid w:val="0"/>
          <w:kern w:val="0"/>
        </w:rPr>
      </w:pPr>
      <w:r>
        <w:rPr>
          <w:rFonts w:ascii="宋体" w:hAnsi="宋体"/>
          <w:snapToGrid w:val="0"/>
          <w:kern w:val="0"/>
        </w:rPr>
        <w:t>17.</w:t>
      </w:r>
      <w:r>
        <w:rPr>
          <w:rFonts w:hint="eastAsia" w:ascii="宋体" w:hAnsi="宋体"/>
          <w:snapToGrid w:val="0"/>
          <w:kern w:val="0"/>
        </w:rPr>
        <w:t>4</w:t>
      </w:r>
      <w:r>
        <w:rPr>
          <w:rFonts w:ascii="宋体" w:hAnsi="宋体"/>
          <w:snapToGrid w:val="0"/>
          <w:kern w:val="0"/>
        </w:rPr>
        <w:t xml:space="preserve">  </w:t>
      </w:r>
      <w:r>
        <w:rPr>
          <w:rFonts w:hint="eastAsia" w:ascii="宋体" w:hAnsi="宋体"/>
          <w:snapToGrid w:val="0"/>
          <w:kern w:val="0"/>
        </w:rPr>
        <w:t>除供应商对错处做必要修改外，响应文件中不许有加行、涂抹或改写，如有修改遗漏处，必须由供应商法定代表人或其授权代表签字和盖章。</w:t>
      </w:r>
    </w:p>
    <w:p>
      <w:pPr>
        <w:adjustRightInd w:val="0"/>
        <w:spacing w:line="360" w:lineRule="auto"/>
        <w:rPr>
          <w:rFonts w:ascii="宋体" w:hAnsi="宋体"/>
          <w:snapToGrid w:val="0"/>
          <w:kern w:val="0"/>
        </w:rPr>
      </w:pPr>
      <w:r>
        <w:rPr>
          <w:rFonts w:ascii="宋体" w:hAnsi="宋体"/>
          <w:snapToGrid w:val="0"/>
          <w:kern w:val="0"/>
        </w:rPr>
        <w:t>17.</w:t>
      </w:r>
      <w:r>
        <w:rPr>
          <w:rFonts w:hint="eastAsia" w:ascii="宋体" w:hAnsi="宋体"/>
          <w:snapToGrid w:val="0"/>
          <w:kern w:val="0"/>
        </w:rPr>
        <w:t>5</w:t>
      </w:r>
      <w:r>
        <w:rPr>
          <w:rFonts w:ascii="宋体" w:hAnsi="宋体"/>
          <w:snapToGrid w:val="0"/>
          <w:kern w:val="0"/>
        </w:rPr>
        <w:t xml:space="preserve">  </w:t>
      </w:r>
      <w:r>
        <w:rPr>
          <w:rFonts w:hint="eastAsia" w:ascii="宋体" w:hAnsi="宋体"/>
          <w:snapToGrid w:val="0"/>
          <w:kern w:val="0"/>
        </w:rPr>
        <w:t>电报、电话、传真形式的响应概不接受。</w:t>
      </w:r>
    </w:p>
    <w:p>
      <w:pPr>
        <w:adjustRightInd w:val="0"/>
        <w:spacing w:line="360" w:lineRule="auto"/>
        <w:rPr>
          <w:rFonts w:ascii="宋体" w:hAnsi="宋体"/>
          <w:snapToGrid w:val="0"/>
          <w:kern w:val="0"/>
        </w:rPr>
      </w:pPr>
      <w:r>
        <w:rPr>
          <w:rFonts w:hint="eastAsia" w:ascii="宋体" w:hAnsi="宋体"/>
          <w:snapToGrid w:val="0"/>
          <w:kern w:val="0"/>
        </w:rPr>
        <w:t>17.6  响应文件不符合上述规定，为无效响应。</w:t>
      </w:r>
    </w:p>
    <w:p>
      <w:pPr>
        <w:adjustRightInd w:val="0"/>
        <w:spacing w:line="360" w:lineRule="auto"/>
        <w:rPr>
          <w:rFonts w:ascii="宋体" w:hAnsi="宋体"/>
          <w:snapToGrid w:val="0"/>
          <w:kern w:val="0"/>
        </w:rPr>
      </w:pPr>
    </w:p>
    <w:p>
      <w:pPr>
        <w:pStyle w:val="6"/>
        <w:spacing w:before="0" w:after="0"/>
      </w:pPr>
      <w:bookmarkStart w:id="24" w:name="q7"/>
      <w:bookmarkEnd w:id="24"/>
      <w:bookmarkStart w:id="25" w:name="_Toc6203"/>
      <w:r>
        <w:rPr>
          <w:rFonts w:hint="eastAsia"/>
        </w:rPr>
        <w:t>四、响应文件的递交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highlight w:val="yellow"/>
        </w:rPr>
        <w:t>注：每个包组独立制作投标文件，并单独密封，不能将多个包组的投标文件打包制作或密封。未按要求制作投标文件的将导致投标无效。</w:t>
      </w:r>
    </w:p>
    <w:p>
      <w:pPr>
        <w:adjustRightInd w:val="0"/>
        <w:spacing w:line="360" w:lineRule="auto"/>
        <w:rPr>
          <w:rFonts w:ascii="宋体" w:hAnsi="宋体"/>
          <w:b/>
          <w:snapToGrid w:val="0"/>
          <w:kern w:val="0"/>
        </w:rPr>
      </w:pPr>
      <w:r>
        <w:rPr>
          <w:rFonts w:hint="eastAsia" w:ascii="宋体" w:hAnsi="宋体"/>
          <w:b/>
          <w:snapToGrid w:val="0"/>
          <w:kern w:val="0"/>
        </w:rPr>
        <w:t>18.</w:t>
      </w:r>
      <w:r>
        <w:rPr>
          <w:rFonts w:ascii="宋体" w:hAnsi="宋体"/>
          <w:b/>
          <w:snapToGrid w:val="0"/>
          <w:kern w:val="0"/>
        </w:rPr>
        <w:t xml:space="preserve"> </w:t>
      </w:r>
      <w:r>
        <w:rPr>
          <w:rFonts w:hint="eastAsia" w:ascii="宋体" w:hAnsi="宋体"/>
          <w:b/>
          <w:snapToGrid w:val="0"/>
          <w:kern w:val="0"/>
        </w:rPr>
        <w:t>响应文件的密封和标记</w:t>
      </w:r>
    </w:p>
    <w:p>
      <w:pPr>
        <w:adjustRightInd w:val="0"/>
        <w:spacing w:line="360" w:lineRule="auto"/>
        <w:rPr>
          <w:rFonts w:ascii="宋体" w:hAnsi="宋体"/>
          <w:snapToGrid w:val="0"/>
          <w:kern w:val="0"/>
        </w:rPr>
      </w:pPr>
      <w:r>
        <w:rPr>
          <w:rFonts w:hint="eastAsia" w:ascii="宋体" w:hAnsi="宋体"/>
          <w:snapToGrid w:val="0"/>
          <w:kern w:val="0"/>
        </w:rPr>
        <w:t>18.1 须在每一份响应文件封面上明确注明“正本”或“副本”字样。一旦正本和副本有差异，以正本为准。</w:t>
      </w:r>
    </w:p>
    <w:p>
      <w:pPr>
        <w:adjustRightInd w:val="0"/>
        <w:spacing w:line="360" w:lineRule="auto"/>
        <w:rPr>
          <w:rFonts w:ascii="宋体" w:hAnsi="宋体"/>
          <w:snapToGrid w:val="0"/>
          <w:kern w:val="0"/>
        </w:rPr>
      </w:pPr>
      <w:r>
        <w:rPr>
          <w:rFonts w:hint="eastAsia" w:ascii="宋体" w:hAnsi="宋体"/>
          <w:snapToGrid w:val="0"/>
          <w:kern w:val="0"/>
        </w:rPr>
        <w:t xml:space="preserve">18.2  </w:t>
      </w:r>
      <w:r>
        <w:rPr>
          <w:rFonts w:hint="eastAsia"/>
          <w:snapToGrid w:val="0"/>
          <w:kern w:val="0"/>
        </w:rPr>
        <w:t>供应商应将响应文件备份文件光盘密封于一信封，在信封上注明“备份光盘（或U盘）”。</w:t>
      </w:r>
    </w:p>
    <w:p>
      <w:pPr>
        <w:adjustRightInd w:val="0"/>
        <w:spacing w:line="360" w:lineRule="auto"/>
        <w:rPr>
          <w:rFonts w:ascii="宋体" w:hAnsi="宋体"/>
          <w:snapToGrid w:val="0"/>
          <w:kern w:val="0"/>
        </w:rPr>
      </w:pPr>
      <w:r>
        <w:rPr>
          <w:rFonts w:hint="eastAsia" w:ascii="宋体" w:hAnsi="宋体"/>
          <w:snapToGrid w:val="0"/>
          <w:kern w:val="0"/>
        </w:rPr>
        <w:t>18.3  将响应文件“正本”、“副本”和密封好的</w:t>
      </w:r>
      <w:r>
        <w:rPr>
          <w:rFonts w:hint="eastAsia"/>
          <w:snapToGrid w:val="0"/>
          <w:kern w:val="0"/>
        </w:rPr>
        <w:t>“备份光盘（或U盘）”一起封装在同一个外层包封中，同时还应在封套上载明以下信息</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 写明</w:t>
      </w:r>
      <w:r>
        <w:rPr>
          <w:rFonts w:hint="eastAsia" w:ascii="宋体" w:hAnsi="宋体"/>
          <w:bCs/>
          <w:snapToGrid w:val="0"/>
          <w:kern w:val="0"/>
        </w:rPr>
        <w:t>采购代理机构</w:t>
      </w:r>
      <w:r>
        <w:rPr>
          <w:rFonts w:hint="eastAsia" w:ascii="宋体" w:hAnsi="宋体"/>
          <w:snapToGrid w:val="0"/>
          <w:kern w:val="0"/>
        </w:rPr>
        <w:t>名称；</w:t>
      </w:r>
    </w:p>
    <w:p>
      <w:pPr>
        <w:adjustRightInd w:val="0"/>
        <w:spacing w:line="360" w:lineRule="auto"/>
        <w:rPr>
          <w:rFonts w:ascii="宋体" w:hAnsi="宋体"/>
          <w:snapToGrid w:val="0"/>
          <w:kern w:val="0"/>
        </w:rPr>
      </w:pPr>
      <w:r>
        <w:rPr>
          <w:rFonts w:hint="eastAsia" w:ascii="宋体" w:hAnsi="宋体"/>
          <w:snapToGrid w:val="0"/>
          <w:kern w:val="0"/>
        </w:rPr>
        <w:t>(2) 注明下列识别标志：</w:t>
      </w:r>
    </w:p>
    <w:p>
      <w:pPr>
        <w:adjustRightInd w:val="0"/>
        <w:spacing w:line="360" w:lineRule="auto"/>
        <w:rPr>
          <w:rFonts w:ascii="宋体" w:hAnsi="宋体"/>
          <w:snapToGrid w:val="0"/>
          <w:kern w:val="0"/>
        </w:rPr>
      </w:pPr>
      <w:r>
        <w:rPr>
          <w:rFonts w:hint="eastAsia" w:ascii="宋体" w:hAnsi="宋体"/>
          <w:snapToGrid w:val="0"/>
          <w:kern w:val="0"/>
        </w:rPr>
        <w:t>a.  项目编号；</w:t>
      </w:r>
    </w:p>
    <w:p>
      <w:pPr>
        <w:adjustRightInd w:val="0"/>
        <w:spacing w:line="360" w:lineRule="auto"/>
        <w:rPr>
          <w:rFonts w:ascii="宋体" w:hAnsi="宋体"/>
          <w:snapToGrid w:val="0"/>
          <w:kern w:val="0"/>
        </w:rPr>
      </w:pPr>
      <w:r>
        <w:rPr>
          <w:rFonts w:hint="eastAsia" w:ascii="宋体" w:hAnsi="宋体"/>
          <w:snapToGrid w:val="0"/>
          <w:kern w:val="0"/>
        </w:rPr>
        <w:t>b.  项目名称；</w:t>
      </w:r>
    </w:p>
    <w:p>
      <w:pPr>
        <w:adjustRightInd w:val="0"/>
        <w:spacing w:line="360" w:lineRule="auto"/>
        <w:rPr>
          <w:rFonts w:ascii="宋体" w:hAnsi="宋体"/>
          <w:snapToGrid w:val="0"/>
          <w:kern w:val="0"/>
        </w:rPr>
      </w:pPr>
      <w:r>
        <w:rPr>
          <w:rFonts w:hint="eastAsia" w:ascii="宋体" w:hAnsi="宋体"/>
          <w:snapToGrid w:val="0"/>
          <w:kern w:val="0"/>
        </w:rPr>
        <w:t>c.  供应商名称；</w:t>
      </w:r>
    </w:p>
    <w:p>
      <w:pPr>
        <w:adjustRightInd w:val="0"/>
        <w:spacing w:line="360" w:lineRule="auto"/>
        <w:rPr>
          <w:rFonts w:ascii="宋体" w:hAnsi="宋体"/>
          <w:snapToGrid w:val="0"/>
          <w:kern w:val="0"/>
        </w:rPr>
      </w:pPr>
      <w:r>
        <w:rPr>
          <w:rFonts w:hint="eastAsia" w:ascii="宋体" w:hAnsi="宋体"/>
          <w:snapToGrid w:val="0"/>
          <w:kern w:val="0"/>
        </w:rPr>
        <w:t>d.  注明：“响应文件正本、副本和</w:t>
      </w:r>
      <w:r>
        <w:rPr>
          <w:rFonts w:hint="eastAsia"/>
          <w:snapToGrid w:val="0"/>
          <w:kern w:val="0"/>
        </w:rPr>
        <w:t>备份光盘（或U盘）</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 xml:space="preserve">e.  </w:t>
      </w:r>
      <w:r>
        <w:rPr>
          <w:rFonts w:hint="eastAsia" w:ascii="宋体" w:hAnsi="宋体"/>
          <w:snapToGrid w:val="0"/>
          <w:kern w:val="0"/>
          <w:u w:val="single"/>
        </w:rPr>
        <w:t xml:space="preserve">      </w:t>
      </w:r>
      <w:r>
        <w:rPr>
          <w:rFonts w:hint="eastAsia" w:ascii="宋体" w:hAnsi="宋体"/>
          <w:snapToGrid w:val="0"/>
          <w:kern w:val="0"/>
        </w:rPr>
        <w:t>年</w:t>
      </w:r>
      <w:r>
        <w:rPr>
          <w:rFonts w:hint="eastAsia" w:ascii="宋体" w:hAnsi="宋体"/>
          <w:snapToGrid w:val="0"/>
          <w:kern w:val="0"/>
          <w:u w:val="single"/>
        </w:rPr>
        <w:t xml:space="preserve">      </w:t>
      </w:r>
      <w:r>
        <w:rPr>
          <w:rFonts w:hint="eastAsia" w:ascii="宋体" w:hAnsi="宋体"/>
          <w:snapToGrid w:val="0"/>
          <w:kern w:val="0"/>
        </w:rPr>
        <w:t>月</w:t>
      </w:r>
      <w:r>
        <w:rPr>
          <w:rFonts w:hint="eastAsia" w:ascii="宋体" w:hAnsi="宋体"/>
          <w:snapToGrid w:val="0"/>
          <w:kern w:val="0"/>
          <w:u w:val="single"/>
        </w:rPr>
        <w:t xml:space="preserve">      </w:t>
      </w:r>
      <w:r>
        <w:rPr>
          <w:rFonts w:hint="eastAsia" w:ascii="宋体" w:hAnsi="宋体"/>
          <w:snapToGrid w:val="0"/>
          <w:kern w:val="0"/>
        </w:rPr>
        <w:t>日</w:t>
      </w:r>
      <w:r>
        <w:rPr>
          <w:rFonts w:hint="eastAsia" w:ascii="宋体" w:hAnsi="宋体"/>
          <w:snapToGrid w:val="0"/>
          <w:kern w:val="0"/>
          <w:u w:val="single"/>
        </w:rPr>
        <w:t xml:space="preserve">      </w:t>
      </w:r>
      <w:r>
        <w:rPr>
          <w:rFonts w:hint="eastAsia" w:ascii="宋体" w:hAnsi="宋体"/>
          <w:snapToGrid w:val="0"/>
          <w:kern w:val="0"/>
        </w:rPr>
        <w:t>时</w:t>
      </w:r>
      <w:r>
        <w:rPr>
          <w:rFonts w:hint="eastAsia" w:ascii="宋体" w:hAnsi="宋体"/>
          <w:snapToGrid w:val="0"/>
          <w:kern w:val="0"/>
          <w:u w:val="single"/>
        </w:rPr>
        <w:t xml:space="preserve">      </w:t>
      </w:r>
      <w:r>
        <w:rPr>
          <w:rFonts w:hint="eastAsia" w:ascii="宋体" w:hAnsi="宋体"/>
          <w:snapToGrid w:val="0"/>
          <w:kern w:val="0"/>
        </w:rPr>
        <w:t>分（开标时间）前不得开封。</w:t>
      </w:r>
    </w:p>
    <w:p>
      <w:pPr>
        <w:adjustRightInd w:val="0"/>
        <w:spacing w:line="360" w:lineRule="auto"/>
        <w:rPr>
          <w:rFonts w:ascii="宋体" w:hAnsi="宋体"/>
          <w:snapToGrid w:val="0"/>
          <w:kern w:val="0"/>
        </w:rPr>
      </w:pPr>
      <w:r>
        <w:rPr>
          <w:rFonts w:hint="eastAsia" w:ascii="宋体" w:hAnsi="宋体"/>
          <w:snapToGrid w:val="0"/>
          <w:kern w:val="0"/>
        </w:rPr>
        <w:t>18.4</w:t>
      </w:r>
      <w:r>
        <w:rPr>
          <w:rFonts w:ascii="宋体" w:hAnsi="宋体"/>
          <w:snapToGrid w:val="0"/>
          <w:kern w:val="0"/>
        </w:rPr>
        <w:t xml:space="preserve">  </w:t>
      </w:r>
      <w:r>
        <w:rPr>
          <w:rFonts w:hint="eastAsia" w:ascii="宋体" w:hAnsi="宋体"/>
          <w:snapToGrid w:val="0"/>
          <w:kern w:val="0"/>
        </w:rPr>
        <w:t>供应商应将“法定代表人（负责人）证明书、法定代表人（负责人）授权委托书”和“开标一览表”单独密封于一信封，在递交响应文件时单独交与</w:t>
      </w:r>
      <w:r>
        <w:rPr>
          <w:rFonts w:hint="eastAsia" w:ascii="宋体" w:hAnsi="宋体"/>
          <w:bCs/>
          <w:snapToGrid w:val="0"/>
          <w:kern w:val="0"/>
        </w:rPr>
        <w:t>采购代理机构</w:t>
      </w:r>
      <w:r>
        <w:rPr>
          <w:rFonts w:hint="eastAsia" w:ascii="宋体" w:hAnsi="宋体"/>
          <w:snapToGrid w:val="0"/>
          <w:kern w:val="0"/>
        </w:rPr>
        <w:t>，在信封上应：</w:t>
      </w:r>
    </w:p>
    <w:p>
      <w:pPr>
        <w:adjustRightInd w:val="0"/>
        <w:spacing w:line="360" w:lineRule="auto"/>
        <w:rPr>
          <w:rFonts w:ascii="宋体" w:hAnsi="宋体"/>
          <w:snapToGrid w:val="0"/>
          <w:kern w:val="0"/>
        </w:rPr>
      </w:pPr>
      <w:r>
        <w:rPr>
          <w:rFonts w:hint="eastAsia" w:ascii="宋体" w:hAnsi="宋体"/>
          <w:snapToGrid w:val="0"/>
          <w:kern w:val="0"/>
        </w:rPr>
        <w:t>(1)  写明</w:t>
      </w:r>
      <w:r>
        <w:rPr>
          <w:rFonts w:hint="eastAsia" w:ascii="宋体" w:hAnsi="宋体"/>
          <w:bCs/>
          <w:snapToGrid w:val="0"/>
          <w:kern w:val="0"/>
        </w:rPr>
        <w:t>采购代理机构</w:t>
      </w:r>
      <w:r>
        <w:rPr>
          <w:rFonts w:hint="eastAsia" w:ascii="宋体" w:hAnsi="宋体"/>
          <w:snapToGrid w:val="0"/>
          <w:kern w:val="0"/>
        </w:rPr>
        <w:t>名称；</w:t>
      </w:r>
    </w:p>
    <w:p>
      <w:pPr>
        <w:adjustRightInd w:val="0"/>
        <w:spacing w:line="360" w:lineRule="auto"/>
        <w:rPr>
          <w:rFonts w:ascii="宋体" w:hAnsi="宋体"/>
          <w:snapToGrid w:val="0"/>
          <w:kern w:val="0"/>
        </w:rPr>
      </w:pPr>
      <w:r>
        <w:rPr>
          <w:rFonts w:hint="eastAsia" w:ascii="宋体" w:hAnsi="宋体"/>
          <w:snapToGrid w:val="0"/>
          <w:kern w:val="0"/>
        </w:rPr>
        <w:t>(2)  注明下列识别标志：</w:t>
      </w:r>
    </w:p>
    <w:p>
      <w:pPr>
        <w:adjustRightInd w:val="0"/>
        <w:spacing w:line="360" w:lineRule="auto"/>
        <w:rPr>
          <w:rFonts w:ascii="宋体" w:hAnsi="宋体"/>
          <w:snapToGrid w:val="0"/>
          <w:kern w:val="0"/>
        </w:rPr>
      </w:pPr>
      <w:r>
        <w:rPr>
          <w:rFonts w:hint="eastAsia" w:ascii="宋体" w:hAnsi="宋体"/>
          <w:snapToGrid w:val="0"/>
          <w:kern w:val="0"/>
        </w:rPr>
        <w:t>a.  项目编号；</w:t>
      </w:r>
    </w:p>
    <w:p>
      <w:pPr>
        <w:adjustRightInd w:val="0"/>
        <w:spacing w:line="360" w:lineRule="auto"/>
        <w:rPr>
          <w:rFonts w:ascii="宋体" w:hAnsi="宋体"/>
          <w:snapToGrid w:val="0"/>
          <w:kern w:val="0"/>
        </w:rPr>
      </w:pPr>
      <w:r>
        <w:rPr>
          <w:rFonts w:hint="eastAsia" w:ascii="宋体" w:hAnsi="宋体"/>
          <w:snapToGrid w:val="0"/>
          <w:kern w:val="0"/>
        </w:rPr>
        <w:t>b.  项目名称；</w:t>
      </w:r>
    </w:p>
    <w:p>
      <w:pPr>
        <w:adjustRightInd w:val="0"/>
        <w:spacing w:line="360" w:lineRule="auto"/>
        <w:rPr>
          <w:rFonts w:ascii="宋体" w:hAnsi="宋体"/>
          <w:snapToGrid w:val="0"/>
          <w:kern w:val="0"/>
        </w:rPr>
      </w:pPr>
      <w:r>
        <w:rPr>
          <w:rFonts w:hint="eastAsia" w:ascii="宋体" w:hAnsi="宋体"/>
          <w:snapToGrid w:val="0"/>
          <w:kern w:val="0"/>
        </w:rPr>
        <w:t>c.  供应商名称；</w:t>
      </w:r>
    </w:p>
    <w:p>
      <w:pPr>
        <w:adjustRightInd w:val="0"/>
        <w:spacing w:line="360" w:lineRule="auto"/>
        <w:rPr>
          <w:rFonts w:ascii="宋体" w:hAnsi="宋体"/>
          <w:snapToGrid w:val="0"/>
          <w:kern w:val="0"/>
        </w:rPr>
      </w:pPr>
      <w:r>
        <w:rPr>
          <w:rFonts w:hint="eastAsia" w:ascii="宋体" w:hAnsi="宋体"/>
          <w:snapToGrid w:val="0"/>
          <w:kern w:val="0"/>
        </w:rPr>
        <w:t>d.  注明：“开标一览表”和“法定代表人（负责人）证明书、法定代表人（负责人）授权委托书”</w:t>
      </w:r>
    </w:p>
    <w:p>
      <w:pPr>
        <w:adjustRightInd w:val="0"/>
        <w:spacing w:line="360" w:lineRule="auto"/>
        <w:rPr>
          <w:rFonts w:ascii="宋体" w:hAnsi="宋体"/>
          <w:snapToGrid w:val="0"/>
          <w:kern w:val="0"/>
        </w:rPr>
      </w:pPr>
      <w:r>
        <w:rPr>
          <w:rFonts w:hint="eastAsia" w:ascii="宋体" w:hAnsi="宋体"/>
          <w:snapToGrid w:val="0"/>
          <w:kern w:val="0"/>
        </w:rPr>
        <w:t xml:space="preserve">e.  </w:t>
      </w:r>
      <w:r>
        <w:rPr>
          <w:rFonts w:hint="eastAsia" w:ascii="宋体" w:hAnsi="宋体"/>
          <w:snapToGrid w:val="0"/>
          <w:kern w:val="0"/>
          <w:u w:val="single"/>
        </w:rPr>
        <w:t xml:space="preserve">      </w:t>
      </w:r>
      <w:r>
        <w:rPr>
          <w:rFonts w:hint="eastAsia" w:ascii="宋体" w:hAnsi="宋体"/>
          <w:snapToGrid w:val="0"/>
          <w:kern w:val="0"/>
        </w:rPr>
        <w:t>年</w:t>
      </w:r>
      <w:r>
        <w:rPr>
          <w:rFonts w:hint="eastAsia" w:ascii="宋体" w:hAnsi="宋体"/>
          <w:snapToGrid w:val="0"/>
          <w:kern w:val="0"/>
          <w:u w:val="single"/>
        </w:rPr>
        <w:t xml:space="preserve">      </w:t>
      </w:r>
      <w:r>
        <w:rPr>
          <w:rFonts w:hint="eastAsia" w:ascii="宋体" w:hAnsi="宋体"/>
          <w:snapToGrid w:val="0"/>
          <w:kern w:val="0"/>
        </w:rPr>
        <w:t>月</w:t>
      </w:r>
      <w:r>
        <w:rPr>
          <w:rFonts w:hint="eastAsia" w:ascii="宋体" w:hAnsi="宋体"/>
          <w:snapToGrid w:val="0"/>
          <w:kern w:val="0"/>
          <w:u w:val="single"/>
        </w:rPr>
        <w:t xml:space="preserve">      </w:t>
      </w:r>
      <w:r>
        <w:rPr>
          <w:rFonts w:hint="eastAsia" w:ascii="宋体" w:hAnsi="宋体"/>
          <w:snapToGrid w:val="0"/>
          <w:kern w:val="0"/>
        </w:rPr>
        <w:t>日</w:t>
      </w:r>
      <w:r>
        <w:rPr>
          <w:rFonts w:hint="eastAsia" w:ascii="宋体" w:hAnsi="宋体"/>
          <w:snapToGrid w:val="0"/>
          <w:kern w:val="0"/>
          <w:u w:val="single"/>
        </w:rPr>
        <w:t xml:space="preserve">      </w:t>
      </w:r>
      <w:r>
        <w:rPr>
          <w:rFonts w:hint="eastAsia" w:ascii="宋体" w:hAnsi="宋体"/>
          <w:snapToGrid w:val="0"/>
          <w:kern w:val="0"/>
        </w:rPr>
        <w:t>时</w:t>
      </w:r>
      <w:r>
        <w:rPr>
          <w:rFonts w:hint="eastAsia" w:ascii="宋体" w:hAnsi="宋体"/>
          <w:snapToGrid w:val="0"/>
          <w:kern w:val="0"/>
          <w:u w:val="single"/>
        </w:rPr>
        <w:t xml:space="preserve">      </w:t>
      </w:r>
      <w:r>
        <w:rPr>
          <w:rFonts w:hint="eastAsia" w:ascii="宋体" w:hAnsi="宋体"/>
          <w:snapToGrid w:val="0"/>
          <w:kern w:val="0"/>
        </w:rPr>
        <w:t>分（开标时间）前不得开封。</w:t>
      </w:r>
    </w:p>
    <w:p>
      <w:pPr>
        <w:adjustRightInd w:val="0"/>
        <w:spacing w:line="360" w:lineRule="auto"/>
        <w:rPr>
          <w:rFonts w:ascii="宋体" w:hAnsi="宋体"/>
          <w:snapToGrid w:val="0"/>
          <w:kern w:val="0"/>
        </w:rPr>
      </w:pPr>
      <w:r>
        <w:rPr>
          <w:rFonts w:hint="eastAsia" w:ascii="宋体" w:hAnsi="宋体"/>
          <w:snapToGrid w:val="0"/>
          <w:kern w:val="0"/>
        </w:rPr>
        <w:t>18.5  除了按本须知第18.3和18.4款所要求的识别字样外，在所有响应文件密封袋上还应写明供应商的名称与地址、邮政编码，以便响应按本须知第20条宣布“迟到”时，响应文件可以原封退回。</w:t>
      </w:r>
    </w:p>
    <w:p>
      <w:pPr>
        <w:adjustRightInd w:val="0"/>
        <w:spacing w:line="360" w:lineRule="auto"/>
        <w:rPr>
          <w:rFonts w:ascii="宋体" w:hAnsi="宋体"/>
          <w:snapToGrid w:val="0"/>
          <w:kern w:val="0"/>
        </w:rPr>
      </w:pPr>
      <w:r>
        <w:rPr>
          <w:rFonts w:hint="eastAsia" w:ascii="宋体" w:hAnsi="宋体"/>
          <w:snapToGrid w:val="0"/>
          <w:kern w:val="0"/>
        </w:rPr>
        <w:t>18.6  如果响应文件没有按本响应须知第18.1款、第18.2款、第18.3款和第18.4款规定进行标记和密封，采购代理机构将拒收或者告知供应商，采购代理机构将不承担响应文件错放或提前开封的责任。对由此造成的提前开封的响应文件将予以拒绝，并退还给供应商。</w:t>
      </w:r>
    </w:p>
    <w:p>
      <w:pPr>
        <w:adjustRightInd w:val="0"/>
        <w:spacing w:line="360" w:lineRule="auto"/>
        <w:rPr>
          <w:rFonts w:ascii="宋体" w:hAnsi="宋体"/>
          <w:snapToGrid w:val="0"/>
          <w:kern w:val="0"/>
        </w:rPr>
      </w:pPr>
      <w:r>
        <w:rPr>
          <w:rFonts w:hint="eastAsia" w:ascii="宋体" w:hAnsi="宋体"/>
          <w:snapToGrid w:val="0"/>
          <w:kern w:val="0"/>
        </w:rPr>
        <w:t>18.7  所有响应文件的密封袋的封口处应加盖供应商印章。</w:t>
      </w:r>
    </w:p>
    <w:p>
      <w:pPr>
        <w:adjustRightInd w:val="0"/>
        <w:spacing w:line="360" w:lineRule="auto"/>
        <w:rPr>
          <w:rFonts w:ascii="宋体" w:hAnsi="宋体"/>
          <w:snapToGrid w:val="0"/>
          <w:kern w:val="0"/>
        </w:rPr>
      </w:pPr>
      <w:r>
        <w:rPr>
          <w:rFonts w:hint="eastAsia" w:ascii="宋体" w:hAnsi="宋体"/>
          <w:snapToGrid w:val="0"/>
          <w:kern w:val="0"/>
        </w:rPr>
        <w:t>18.8  供应商应按18.1～18.7中的规定进行密封和标记后，将响应文件按照前附表第12项中注明的地址送至采购代理机构。</w:t>
      </w:r>
    </w:p>
    <w:p>
      <w:pPr>
        <w:adjustRightInd w:val="0"/>
        <w:spacing w:line="360" w:lineRule="auto"/>
        <w:rPr>
          <w:rFonts w:ascii="宋体" w:hAnsi="宋体"/>
          <w:snapToGrid w:val="0"/>
          <w:kern w:val="0"/>
        </w:rPr>
      </w:pPr>
      <w:r>
        <w:rPr>
          <w:rFonts w:hint="eastAsia" w:ascii="宋体" w:hAnsi="宋体"/>
          <w:snapToGrid w:val="0"/>
          <w:kern w:val="0"/>
        </w:rPr>
        <w:t>18.9  供应商按采购文件要求如需提供实物，应随响应文件一起递交。</w:t>
      </w:r>
    </w:p>
    <w:p>
      <w:pPr>
        <w:adjustRightInd w:val="0"/>
        <w:spacing w:line="360" w:lineRule="auto"/>
        <w:rPr>
          <w:rFonts w:ascii="宋体" w:hAnsi="宋体"/>
          <w:b/>
          <w:snapToGrid w:val="0"/>
          <w:kern w:val="0"/>
        </w:rPr>
      </w:pPr>
      <w:r>
        <w:rPr>
          <w:rFonts w:ascii="宋体" w:hAnsi="宋体"/>
          <w:b/>
          <w:snapToGrid w:val="0"/>
          <w:kern w:val="0"/>
        </w:rPr>
        <w:t>1</w:t>
      </w:r>
      <w:r>
        <w:rPr>
          <w:rFonts w:hint="eastAsia" w:ascii="宋体" w:hAnsi="宋体"/>
          <w:b/>
          <w:snapToGrid w:val="0"/>
          <w:kern w:val="0"/>
        </w:rPr>
        <w:t>9</w:t>
      </w:r>
      <w:r>
        <w:rPr>
          <w:rFonts w:ascii="宋体" w:hAnsi="宋体"/>
          <w:b/>
          <w:snapToGrid w:val="0"/>
          <w:kern w:val="0"/>
        </w:rPr>
        <w:t xml:space="preserve">. </w:t>
      </w:r>
      <w:r>
        <w:rPr>
          <w:rFonts w:hint="eastAsia" w:ascii="宋体" w:hAnsi="宋体"/>
          <w:b/>
          <w:snapToGrid w:val="0"/>
          <w:kern w:val="0"/>
        </w:rPr>
        <w:t>递交响应文件的时间、地点以及截止时间</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9</w:t>
      </w:r>
      <w:r>
        <w:rPr>
          <w:rFonts w:ascii="宋体" w:hAnsi="宋体"/>
          <w:snapToGrid w:val="0"/>
          <w:kern w:val="0"/>
        </w:rPr>
        <w:t xml:space="preserve">.1  </w:t>
      </w:r>
      <w:r>
        <w:rPr>
          <w:rFonts w:hint="eastAsia" w:ascii="宋体" w:hAnsi="宋体"/>
          <w:snapToGrid w:val="0"/>
          <w:kern w:val="0"/>
        </w:rPr>
        <w:t>递交响应文件的地点与开标仪式的地点相同。</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9</w:t>
      </w:r>
      <w:r>
        <w:rPr>
          <w:rFonts w:ascii="宋体" w:hAnsi="宋体"/>
          <w:snapToGrid w:val="0"/>
          <w:kern w:val="0"/>
        </w:rPr>
        <w:t xml:space="preserve">.2  </w:t>
      </w:r>
      <w:r>
        <w:rPr>
          <w:rFonts w:hint="eastAsia" w:ascii="宋体" w:hAnsi="宋体"/>
          <w:snapToGrid w:val="0"/>
          <w:kern w:val="0"/>
        </w:rPr>
        <w:t>所有响应文件都必须按</w:t>
      </w:r>
      <w:r>
        <w:rPr>
          <w:rFonts w:hint="eastAsia" w:ascii="宋体" w:hAnsi="宋体" w:cs="宋体"/>
          <w:bCs/>
          <w:snapToGrid w:val="0"/>
          <w:kern w:val="0"/>
        </w:rPr>
        <w:t>采购代理机构</w:t>
      </w:r>
      <w:r>
        <w:rPr>
          <w:rFonts w:hint="eastAsia" w:ascii="宋体" w:hAnsi="宋体"/>
          <w:snapToGrid w:val="0"/>
          <w:kern w:val="0"/>
        </w:rPr>
        <w:t>在前附表第</w:t>
      </w:r>
      <w:bookmarkStart w:id="26" w:name="_Hlt35050056"/>
      <w:bookmarkEnd w:id="26"/>
      <w:r>
        <w:rPr>
          <w:rFonts w:hint="eastAsia" w:ascii="宋体" w:hAnsi="宋体"/>
          <w:snapToGrid w:val="0"/>
          <w:kern w:val="0"/>
        </w:rPr>
        <w:t>13项中规定的响应截止时间之前送至</w:t>
      </w:r>
      <w:r>
        <w:rPr>
          <w:rFonts w:hint="eastAsia" w:ascii="宋体" w:hAnsi="宋体" w:cs="宋体"/>
          <w:bCs/>
          <w:snapToGrid w:val="0"/>
          <w:kern w:val="0"/>
        </w:rPr>
        <w:t>采购代理机构</w:t>
      </w:r>
      <w:r>
        <w:rPr>
          <w:rFonts w:hint="eastAsia" w:ascii="宋体" w:hAnsi="宋体"/>
          <w:snapToGrid w:val="0"/>
          <w:kern w:val="0"/>
        </w:rPr>
        <w:t>。</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9</w:t>
      </w:r>
      <w:r>
        <w:rPr>
          <w:rFonts w:ascii="宋体" w:hAnsi="宋体"/>
          <w:snapToGrid w:val="0"/>
          <w:kern w:val="0"/>
        </w:rPr>
        <w:t xml:space="preserve">.3  </w:t>
      </w:r>
      <w:r>
        <w:rPr>
          <w:rFonts w:hint="eastAsia" w:ascii="宋体" w:hAnsi="宋体"/>
          <w:snapToGrid w:val="0"/>
          <w:kern w:val="0"/>
        </w:rPr>
        <w:t>出现第8</w:t>
      </w:r>
      <w:r>
        <w:rPr>
          <w:rFonts w:ascii="宋体" w:hAnsi="宋体"/>
          <w:snapToGrid w:val="0"/>
          <w:kern w:val="0"/>
        </w:rPr>
        <w:t>.3</w:t>
      </w:r>
      <w:r>
        <w:rPr>
          <w:rFonts w:hint="eastAsia" w:ascii="宋体" w:hAnsi="宋体"/>
          <w:snapToGrid w:val="0"/>
          <w:kern w:val="0"/>
        </w:rPr>
        <w:t>款因采购文件修改或其他原因推迟响应截止时，则按</w:t>
      </w:r>
      <w:r>
        <w:rPr>
          <w:rFonts w:hint="eastAsia" w:ascii="宋体" w:hAnsi="宋体" w:cs="宋体"/>
          <w:bCs/>
          <w:snapToGrid w:val="0"/>
          <w:kern w:val="0"/>
        </w:rPr>
        <w:t>采购代理机构</w:t>
      </w:r>
      <w:r>
        <w:rPr>
          <w:rFonts w:hint="eastAsia" w:ascii="宋体" w:hAnsi="宋体"/>
          <w:snapToGrid w:val="0"/>
          <w:kern w:val="0"/>
        </w:rPr>
        <w:t>修改通知规定的时间递交。</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9</w:t>
      </w:r>
      <w:r>
        <w:rPr>
          <w:rFonts w:ascii="宋体" w:hAnsi="宋体"/>
          <w:snapToGrid w:val="0"/>
          <w:kern w:val="0"/>
        </w:rPr>
        <w:t>.</w:t>
      </w:r>
      <w:r>
        <w:rPr>
          <w:rFonts w:hint="eastAsia" w:ascii="宋体" w:hAnsi="宋体"/>
          <w:snapToGrid w:val="0"/>
          <w:kern w:val="0"/>
        </w:rPr>
        <w:t>4</w:t>
      </w:r>
      <w:r>
        <w:rPr>
          <w:rFonts w:ascii="宋体" w:hAnsi="宋体"/>
          <w:snapToGrid w:val="0"/>
          <w:kern w:val="0"/>
        </w:rPr>
        <w:t xml:space="preserve">  </w:t>
      </w:r>
      <w:r>
        <w:rPr>
          <w:rFonts w:hint="eastAsia" w:ascii="宋体" w:hAnsi="宋体" w:cs="宋体"/>
          <w:bCs/>
          <w:snapToGrid w:val="0"/>
          <w:kern w:val="0"/>
        </w:rPr>
        <w:t>采购代理机构</w:t>
      </w:r>
      <w:r>
        <w:rPr>
          <w:rFonts w:hint="eastAsia" w:ascii="宋体" w:hAnsi="宋体"/>
        </w:rPr>
        <w:t>在响应截止时间前30分钟开始接收响应文件。</w:t>
      </w:r>
    </w:p>
    <w:p>
      <w:pPr>
        <w:adjustRightInd w:val="0"/>
        <w:spacing w:line="360" w:lineRule="auto"/>
        <w:rPr>
          <w:rFonts w:ascii="宋体" w:hAnsi="宋体"/>
          <w:b/>
          <w:snapToGrid w:val="0"/>
          <w:kern w:val="0"/>
        </w:rPr>
      </w:pPr>
      <w:r>
        <w:rPr>
          <w:rFonts w:hint="eastAsia" w:ascii="宋体" w:hAnsi="宋体"/>
          <w:b/>
          <w:snapToGrid w:val="0"/>
          <w:kern w:val="0"/>
        </w:rPr>
        <w:t>20</w:t>
      </w:r>
      <w:r>
        <w:rPr>
          <w:rFonts w:ascii="宋体" w:hAnsi="宋体"/>
          <w:b/>
          <w:snapToGrid w:val="0"/>
          <w:kern w:val="0"/>
        </w:rPr>
        <w:t xml:space="preserve">. </w:t>
      </w:r>
      <w:r>
        <w:rPr>
          <w:rFonts w:hint="eastAsia" w:ascii="宋体" w:hAnsi="宋体"/>
          <w:b/>
          <w:snapToGrid w:val="0"/>
          <w:kern w:val="0"/>
        </w:rPr>
        <w:t>迟交的响应文件</w:t>
      </w:r>
    </w:p>
    <w:p>
      <w:pPr>
        <w:adjustRightInd w:val="0"/>
        <w:spacing w:line="360" w:lineRule="auto"/>
        <w:rPr>
          <w:rFonts w:ascii="宋体" w:hAnsi="宋体"/>
          <w:snapToGrid w:val="0"/>
          <w:kern w:val="0"/>
        </w:rPr>
      </w:pPr>
      <w:r>
        <w:rPr>
          <w:rFonts w:hint="eastAsia" w:ascii="宋体" w:hAnsi="宋体"/>
          <w:snapToGrid w:val="0"/>
          <w:kern w:val="0"/>
        </w:rPr>
        <w:t>20</w:t>
      </w:r>
      <w:r>
        <w:rPr>
          <w:rFonts w:ascii="宋体" w:hAnsi="宋体"/>
          <w:snapToGrid w:val="0"/>
          <w:kern w:val="0"/>
        </w:rPr>
        <w:t xml:space="preserve">.1  </w:t>
      </w:r>
      <w:r>
        <w:rPr>
          <w:rFonts w:hint="eastAsia" w:ascii="宋体" w:hAnsi="宋体" w:cs="宋体"/>
          <w:bCs/>
          <w:snapToGrid w:val="0"/>
          <w:kern w:val="0"/>
        </w:rPr>
        <w:t>采购代理机构</w:t>
      </w:r>
      <w:r>
        <w:rPr>
          <w:rFonts w:hint="eastAsia" w:ascii="宋体" w:hAnsi="宋体"/>
          <w:snapToGrid w:val="0"/>
          <w:kern w:val="0"/>
        </w:rPr>
        <w:t>将拒绝接收在响应截止时间后递交的响应文件。</w:t>
      </w:r>
    </w:p>
    <w:p>
      <w:pPr>
        <w:adjustRightInd w:val="0"/>
        <w:spacing w:line="360" w:lineRule="auto"/>
        <w:rPr>
          <w:rFonts w:ascii="宋体" w:hAnsi="宋体"/>
          <w:b/>
          <w:snapToGrid w:val="0"/>
          <w:kern w:val="0"/>
        </w:rPr>
      </w:pPr>
      <w:r>
        <w:rPr>
          <w:rFonts w:hint="eastAsia" w:ascii="宋体" w:hAnsi="宋体"/>
          <w:b/>
          <w:snapToGrid w:val="0"/>
          <w:kern w:val="0"/>
        </w:rPr>
        <w:t>21. 响应文件的修改和撤销</w:t>
      </w:r>
    </w:p>
    <w:p>
      <w:pPr>
        <w:tabs>
          <w:tab w:val="left" w:pos="0"/>
        </w:tabs>
        <w:adjustRightInd w:val="0"/>
        <w:spacing w:line="360" w:lineRule="auto"/>
        <w:rPr>
          <w:rFonts w:ascii="宋体" w:hAnsi="宋体"/>
          <w:snapToGrid w:val="0"/>
          <w:kern w:val="0"/>
        </w:rPr>
      </w:pPr>
      <w:r>
        <w:rPr>
          <w:rFonts w:hint="eastAsia" w:ascii="宋体" w:hAnsi="宋体"/>
          <w:snapToGrid w:val="0"/>
          <w:kern w:val="0"/>
        </w:rPr>
        <w:t>21.1  供应商在提交响应文件后可对其响应文件进行修改或撤销，但</w:t>
      </w:r>
      <w:r>
        <w:rPr>
          <w:rFonts w:hint="eastAsia" w:ascii="宋体" w:hAnsi="宋体" w:cs="宋体"/>
          <w:bCs/>
          <w:snapToGrid w:val="0"/>
          <w:kern w:val="0"/>
        </w:rPr>
        <w:t>采购代理机构</w:t>
      </w:r>
      <w:r>
        <w:rPr>
          <w:rFonts w:hint="eastAsia" w:ascii="宋体" w:hAnsi="宋体"/>
          <w:snapToGrid w:val="0"/>
          <w:kern w:val="0"/>
        </w:rPr>
        <w:t>须在响应截止时间之前收到该修改或撤销的书面通知，该通知须有经正式授权的供应商代表签字。</w:t>
      </w:r>
    </w:p>
    <w:p>
      <w:pPr>
        <w:tabs>
          <w:tab w:val="left" w:pos="0"/>
        </w:tabs>
        <w:adjustRightInd w:val="0"/>
        <w:spacing w:line="360" w:lineRule="auto"/>
        <w:rPr>
          <w:rFonts w:ascii="宋体" w:hAnsi="宋体"/>
          <w:snapToGrid w:val="0"/>
          <w:kern w:val="0"/>
        </w:rPr>
      </w:pPr>
      <w:r>
        <w:rPr>
          <w:rFonts w:ascii="宋体" w:hAnsi="宋体"/>
          <w:snapToGrid w:val="0"/>
          <w:kern w:val="0"/>
        </w:rPr>
        <w:t>21.2</w:t>
      </w:r>
      <w:r>
        <w:rPr>
          <w:rFonts w:hint="eastAsia" w:ascii="宋体" w:hAnsi="宋体"/>
          <w:snapToGrid w:val="0"/>
          <w:kern w:val="0"/>
        </w:rPr>
        <w:t xml:space="preserve">  供应商对响应文件修改的书面材料或撤销的通知应按本须知第17条和第18条规定进行编写、密封、标注和递交，并注明“修改响应文件”或“撤销响应”字样。</w:t>
      </w:r>
    </w:p>
    <w:p>
      <w:pPr>
        <w:tabs>
          <w:tab w:val="left" w:pos="0"/>
        </w:tabs>
        <w:adjustRightInd w:val="0"/>
        <w:spacing w:line="360" w:lineRule="auto"/>
        <w:rPr>
          <w:rFonts w:ascii="宋体" w:hAnsi="宋体"/>
          <w:snapToGrid w:val="0"/>
          <w:kern w:val="0"/>
        </w:rPr>
      </w:pPr>
      <w:r>
        <w:rPr>
          <w:rFonts w:ascii="宋体" w:hAnsi="宋体"/>
          <w:snapToGrid w:val="0"/>
          <w:kern w:val="0"/>
        </w:rPr>
        <w:t>21.3</w:t>
      </w:r>
      <w:r>
        <w:rPr>
          <w:rFonts w:hint="eastAsia" w:ascii="宋体" w:hAnsi="宋体"/>
          <w:snapToGrid w:val="0"/>
          <w:kern w:val="0"/>
        </w:rPr>
        <w:t xml:space="preserve">  响应截止时间以后不得修改响应文件。</w:t>
      </w:r>
    </w:p>
    <w:p>
      <w:pPr>
        <w:tabs>
          <w:tab w:val="left" w:pos="0"/>
        </w:tabs>
        <w:adjustRightInd w:val="0"/>
        <w:spacing w:line="360" w:lineRule="auto"/>
        <w:rPr>
          <w:rFonts w:ascii="宋体" w:hAnsi="宋体"/>
          <w:snapToGrid w:val="0"/>
          <w:kern w:val="0"/>
        </w:rPr>
      </w:pPr>
      <w:r>
        <w:rPr>
          <w:rFonts w:ascii="宋体" w:hAnsi="宋体"/>
          <w:snapToGrid w:val="0"/>
          <w:kern w:val="0"/>
        </w:rPr>
        <w:t>21.4</w:t>
      </w:r>
      <w:r>
        <w:rPr>
          <w:rFonts w:hint="eastAsia" w:ascii="宋体" w:hAnsi="宋体"/>
          <w:snapToGrid w:val="0"/>
          <w:kern w:val="0"/>
        </w:rPr>
        <w:t xml:space="preserve">  供应商不得在开标时间起到响应文件有效期满前撤销响应文件。</w:t>
      </w:r>
    </w:p>
    <w:p>
      <w:pPr>
        <w:tabs>
          <w:tab w:val="left" w:pos="0"/>
        </w:tabs>
        <w:adjustRightInd w:val="0"/>
        <w:spacing w:line="360" w:lineRule="auto"/>
        <w:rPr>
          <w:rFonts w:ascii="宋体" w:hAnsi="宋体"/>
          <w:snapToGrid w:val="0"/>
          <w:kern w:val="0"/>
        </w:rPr>
      </w:pPr>
    </w:p>
    <w:p>
      <w:pPr>
        <w:pStyle w:val="6"/>
        <w:spacing w:before="0" w:after="0"/>
      </w:pPr>
      <w:bookmarkStart w:id="27" w:name="q8"/>
      <w:bookmarkEnd w:id="27"/>
      <w:bookmarkStart w:id="28" w:name="_Toc15969"/>
      <w:r>
        <w:rPr>
          <w:rFonts w:hint="eastAsia"/>
        </w:rPr>
        <w:t>五、开标和评审</w:t>
      </w:r>
      <w:bookmarkEnd w:id="28"/>
    </w:p>
    <w:p>
      <w:pPr>
        <w:adjustRightInd w:val="0"/>
        <w:spacing w:line="360" w:lineRule="auto"/>
        <w:rPr>
          <w:rFonts w:ascii="宋体" w:hAnsi="宋体"/>
          <w:b/>
          <w:snapToGrid w:val="0"/>
          <w:kern w:val="0"/>
        </w:rPr>
      </w:pPr>
      <w:r>
        <w:rPr>
          <w:rFonts w:hint="eastAsia" w:ascii="宋体" w:hAnsi="宋体"/>
          <w:b/>
          <w:snapToGrid w:val="0"/>
          <w:kern w:val="0"/>
        </w:rPr>
        <w:t>22.</w:t>
      </w:r>
      <w:r>
        <w:rPr>
          <w:rFonts w:ascii="宋体" w:hAnsi="宋体"/>
          <w:b/>
          <w:snapToGrid w:val="0"/>
          <w:kern w:val="0"/>
        </w:rPr>
        <w:t xml:space="preserve"> </w:t>
      </w:r>
      <w:r>
        <w:rPr>
          <w:rFonts w:hint="eastAsia" w:ascii="宋体" w:hAnsi="宋体"/>
          <w:b/>
          <w:snapToGrid w:val="0"/>
          <w:kern w:val="0"/>
        </w:rPr>
        <w:t>开标</w:t>
      </w:r>
    </w:p>
    <w:p>
      <w:pPr>
        <w:adjustRightInd w:val="0"/>
        <w:spacing w:line="360" w:lineRule="auto"/>
        <w:rPr>
          <w:rFonts w:ascii="宋体" w:hAnsi="宋体"/>
          <w:snapToGrid w:val="0"/>
          <w:kern w:val="0"/>
        </w:rPr>
      </w:pPr>
      <w:r>
        <w:rPr>
          <w:rFonts w:ascii="宋体" w:hAnsi="宋体"/>
          <w:snapToGrid w:val="0"/>
          <w:kern w:val="0"/>
        </w:rPr>
        <w:t xml:space="preserve">22.1  </w:t>
      </w:r>
      <w:r>
        <w:rPr>
          <w:rFonts w:hint="eastAsia" w:ascii="宋体" w:hAnsi="宋体" w:cs="宋体"/>
          <w:bCs/>
          <w:snapToGrid w:val="0"/>
          <w:kern w:val="0"/>
        </w:rPr>
        <w:t>采购代理机构</w:t>
      </w:r>
      <w:r>
        <w:rPr>
          <w:rFonts w:hint="eastAsia" w:ascii="宋体" w:hAnsi="宋体"/>
          <w:snapToGrid w:val="0"/>
          <w:kern w:val="0"/>
        </w:rPr>
        <w:t>在前附表第12项规定的时间和地点公开开标。</w:t>
      </w:r>
    </w:p>
    <w:p>
      <w:pPr>
        <w:adjustRightInd w:val="0"/>
        <w:spacing w:line="360" w:lineRule="auto"/>
        <w:rPr>
          <w:rFonts w:ascii="宋体" w:hAnsi="宋体"/>
          <w:snapToGrid w:val="0"/>
          <w:kern w:val="0"/>
        </w:rPr>
      </w:pPr>
      <w:r>
        <w:rPr>
          <w:rFonts w:hint="eastAsia" w:ascii="宋体" w:hAnsi="宋体"/>
          <w:snapToGrid w:val="0"/>
          <w:kern w:val="0"/>
        </w:rPr>
        <w:t>22.2  开标时，</w:t>
      </w:r>
      <w:r>
        <w:rPr>
          <w:rFonts w:hint="eastAsia" w:ascii="宋体" w:hAnsi="宋体" w:cs="宋体"/>
          <w:bCs/>
          <w:snapToGrid w:val="0"/>
          <w:kern w:val="0"/>
        </w:rPr>
        <w:t>采购代理机构</w:t>
      </w:r>
      <w:r>
        <w:rPr>
          <w:rFonts w:hint="eastAsia" w:ascii="宋体" w:hAnsi="宋体"/>
          <w:snapToGrid w:val="0"/>
          <w:kern w:val="0"/>
        </w:rPr>
        <w:t>将检查响应文件的密封情况，在确认无误后拆封唱标。唱标主要内容为下面几点并做好唱标记录。</w:t>
      </w:r>
    </w:p>
    <w:p>
      <w:pPr>
        <w:adjustRightInd w:val="0"/>
        <w:spacing w:line="360" w:lineRule="auto"/>
        <w:rPr>
          <w:rFonts w:ascii="宋体" w:hAnsi="宋体"/>
          <w:snapToGrid w:val="0"/>
          <w:kern w:val="0"/>
        </w:rPr>
      </w:pPr>
      <w:r>
        <w:rPr>
          <w:rFonts w:hint="eastAsia" w:ascii="宋体" w:hAnsi="宋体"/>
          <w:snapToGrid w:val="0"/>
          <w:kern w:val="0"/>
        </w:rPr>
        <w:t>22.2</w:t>
      </w:r>
      <w:r>
        <w:rPr>
          <w:rFonts w:ascii="宋体" w:hAnsi="宋体"/>
          <w:snapToGrid w:val="0"/>
          <w:kern w:val="0"/>
        </w:rPr>
        <w:t xml:space="preserve">.1 </w:t>
      </w:r>
      <w:r>
        <w:rPr>
          <w:rFonts w:hint="eastAsia" w:ascii="宋体" w:hAnsi="宋体"/>
          <w:snapToGrid w:val="0"/>
          <w:kern w:val="0"/>
        </w:rPr>
        <w:t xml:space="preserve"> 响应文件中“开标一览表”的内容。</w:t>
      </w:r>
    </w:p>
    <w:p>
      <w:pPr>
        <w:adjustRightInd w:val="0"/>
        <w:spacing w:line="360" w:lineRule="auto"/>
        <w:rPr>
          <w:rFonts w:ascii="宋体" w:hAnsi="宋体"/>
          <w:snapToGrid w:val="0"/>
          <w:kern w:val="0"/>
        </w:rPr>
      </w:pPr>
      <w:r>
        <w:rPr>
          <w:rFonts w:hint="eastAsia" w:ascii="宋体" w:hAnsi="宋体"/>
          <w:snapToGrid w:val="0"/>
          <w:kern w:val="0"/>
        </w:rPr>
        <w:t>22.2</w:t>
      </w:r>
      <w:r>
        <w:rPr>
          <w:rFonts w:ascii="宋体" w:hAnsi="宋体"/>
          <w:snapToGrid w:val="0"/>
          <w:kern w:val="0"/>
        </w:rPr>
        <w:t>.</w:t>
      </w:r>
      <w:r>
        <w:rPr>
          <w:rFonts w:hint="eastAsia" w:ascii="宋体" w:hAnsi="宋体"/>
          <w:snapToGrid w:val="0"/>
          <w:kern w:val="0"/>
        </w:rPr>
        <w:t xml:space="preserve">2  </w:t>
      </w:r>
      <w:r>
        <w:rPr>
          <w:rFonts w:hint="eastAsia" w:ascii="宋体" w:hAnsi="宋体" w:cs="宋体"/>
          <w:bCs/>
          <w:snapToGrid w:val="0"/>
          <w:kern w:val="0"/>
        </w:rPr>
        <w:t>采购代理机构</w:t>
      </w:r>
      <w:r>
        <w:rPr>
          <w:rFonts w:hint="eastAsia" w:ascii="宋体" w:hAnsi="宋体"/>
          <w:snapToGrid w:val="0"/>
          <w:kern w:val="0"/>
        </w:rPr>
        <w:t>认为合适的其他内容。</w:t>
      </w:r>
    </w:p>
    <w:p>
      <w:pPr>
        <w:adjustRightInd w:val="0"/>
        <w:spacing w:line="360" w:lineRule="auto"/>
        <w:rPr>
          <w:rFonts w:ascii="宋体" w:hAnsi="宋体"/>
          <w:b/>
          <w:snapToGrid w:val="0"/>
          <w:kern w:val="0"/>
        </w:rPr>
      </w:pPr>
      <w:r>
        <w:rPr>
          <w:rFonts w:hint="eastAsia" w:ascii="宋体" w:hAnsi="宋体"/>
          <w:b/>
          <w:snapToGrid w:val="0"/>
          <w:kern w:val="0"/>
        </w:rPr>
        <w:t>23</w:t>
      </w:r>
      <w:r>
        <w:rPr>
          <w:rFonts w:ascii="宋体" w:hAnsi="宋体"/>
          <w:b/>
          <w:snapToGrid w:val="0"/>
          <w:kern w:val="0"/>
        </w:rPr>
        <w:t xml:space="preserve">. </w:t>
      </w:r>
      <w:r>
        <w:rPr>
          <w:rFonts w:hint="eastAsia" w:ascii="宋体" w:hAnsi="宋体"/>
          <w:b/>
          <w:snapToGrid w:val="0"/>
          <w:kern w:val="0"/>
        </w:rPr>
        <w:t>评审委员会</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3</w:t>
      </w:r>
      <w:r>
        <w:rPr>
          <w:rFonts w:ascii="宋体" w:hAnsi="宋体"/>
          <w:snapToGrid w:val="0"/>
          <w:kern w:val="0"/>
        </w:rPr>
        <w:t>.1</w:t>
      </w:r>
      <w:r>
        <w:rPr>
          <w:rFonts w:hint="eastAsia" w:ascii="宋体" w:hAnsi="宋体" w:cs="宋体"/>
          <w:bCs/>
          <w:snapToGrid w:val="0"/>
          <w:kern w:val="0"/>
        </w:rPr>
        <w:t>采购代理机构</w:t>
      </w:r>
      <w:r>
        <w:rPr>
          <w:rFonts w:hint="eastAsia" w:ascii="宋体" w:hAnsi="宋体"/>
          <w:snapToGrid w:val="0"/>
          <w:kern w:val="0"/>
        </w:rPr>
        <w:t>将根据采购货物的特点组建评审委员会，其成员由</w:t>
      </w:r>
      <w:r>
        <w:rPr>
          <w:rFonts w:hint="eastAsia" w:ascii="宋体" w:hAnsi="宋体"/>
          <w:bCs/>
          <w:snapToGrid w:val="0"/>
          <w:kern w:val="0"/>
        </w:rPr>
        <w:t>采购人</w:t>
      </w:r>
      <w:r>
        <w:rPr>
          <w:rFonts w:hint="eastAsia" w:ascii="宋体" w:hAnsi="宋体"/>
          <w:snapToGrid w:val="0"/>
          <w:kern w:val="0"/>
        </w:rPr>
        <w:t>代表</w:t>
      </w:r>
      <w:r>
        <w:rPr>
          <w:rFonts w:hint="eastAsia" w:ascii="宋体" w:hAnsi="宋体" w:cs="宋体"/>
          <w:bCs/>
          <w:snapToGrid w:val="0"/>
          <w:kern w:val="0"/>
        </w:rPr>
        <w:t>和有关技术、经济等方面的</w:t>
      </w:r>
      <w:r>
        <w:rPr>
          <w:rFonts w:hint="eastAsia" w:ascii="宋体" w:hAnsi="宋体"/>
          <w:snapToGrid w:val="0"/>
          <w:kern w:val="0"/>
        </w:rPr>
        <w:t>专家组成。评审委员会对响应文件进行审查、质疑、评估和比较。</w:t>
      </w:r>
    </w:p>
    <w:p>
      <w:pPr>
        <w:adjustRightInd w:val="0"/>
        <w:spacing w:line="360" w:lineRule="auto"/>
        <w:rPr>
          <w:rFonts w:ascii="宋体" w:hAnsi="宋体"/>
          <w:snapToGrid w:val="0"/>
          <w:kern w:val="0"/>
        </w:rPr>
      </w:pPr>
      <w:r>
        <w:rPr>
          <w:rFonts w:hint="eastAsia" w:ascii="宋体" w:hAnsi="宋体"/>
          <w:snapToGrid w:val="0"/>
          <w:kern w:val="0"/>
        </w:rPr>
        <w:t>23</w:t>
      </w:r>
      <w:r>
        <w:rPr>
          <w:rFonts w:ascii="宋体" w:hAnsi="宋体"/>
          <w:snapToGrid w:val="0"/>
          <w:kern w:val="0"/>
        </w:rPr>
        <w:t xml:space="preserve">.2 </w:t>
      </w:r>
      <w:r>
        <w:rPr>
          <w:rFonts w:hint="eastAsia" w:ascii="宋体" w:hAnsi="宋体"/>
          <w:snapToGrid w:val="0"/>
          <w:kern w:val="0"/>
        </w:rPr>
        <w:t>评审期间，供应商应由法定代表人或其授权代表参加询标。</w:t>
      </w:r>
    </w:p>
    <w:p>
      <w:pPr>
        <w:adjustRightInd w:val="0"/>
        <w:spacing w:line="360" w:lineRule="auto"/>
        <w:rPr>
          <w:rFonts w:ascii="宋体" w:hAnsi="宋体"/>
          <w:b/>
          <w:snapToGrid w:val="0"/>
          <w:kern w:val="0"/>
        </w:rPr>
      </w:pPr>
      <w:r>
        <w:rPr>
          <w:rFonts w:ascii="宋体" w:hAnsi="宋体"/>
          <w:b/>
          <w:snapToGrid w:val="0"/>
          <w:kern w:val="0"/>
        </w:rPr>
        <w:t xml:space="preserve">24. </w:t>
      </w:r>
      <w:r>
        <w:rPr>
          <w:rFonts w:hint="eastAsia" w:ascii="宋体" w:hAnsi="宋体"/>
          <w:b/>
          <w:snapToGrid w:val="0"/>
          <w:kern w:val="0"/>
        </w:rPr>
        <w:t>对响应文件的审查和响应性的确定</w:t>
      </w:r>
    </w:p>
    <w:p>
      <w:pPr>
        <w:adjustRightInd w:val="0"/>
        <w:spacing w:line="360" w:lineRule="auto"/>
        <w:rPr>
          <w:rFonts w:ascii="宋体" w:hAnsi="宋体"/>
          <w:snapToGrid w:val="0"/>
          <w:kern w:val="0"/>
        </w:rPr>
      </w:pPr>
      <w:r>
        <w:rPr>
          <w:rFonts w:hint="eastAsia" w:ascii="宋体" w:hAnsi="宋体"/>
          <w:snapToGrid w:val="0"/>
          <w:kern w:val="0"/>
        </w:rPr>
        <w:t>24.1  采购机构就响应文件中的资格证明等内容对响应供应商进行资格审查，审查不合格的，认定其响应无效。</w:t>
      </w:r>
    </w:p>
    <w:p>
      <w:pPr>
        <w:adjustRightInd w:val="0"/>
        <w:spacing w:line="360" w:lineRule="auto"/>
        <w:rPr>
          <w:rFonts w:ascii="宋体" w:hAnsi="宋体"/>
          <w:snapToGrid w:val="0"/>
          <w:kern w:val="0"/>
        </w:rPr>
      </w:pPr>
      <w:r>
        <w:rPr>
          <w:rFonts w:hint="eastAsia" w:ascii="宋体" w:hAnsi="宋体"/>
          <w:snapToGrid w:val="0"/>
          <w:kern w:val="0"/>
        </w:rPr>
        <w:t>24.2  评审委员会将审查响应文件是否完整、总体编排是否有序、文件签署是否合格、有无计算上的错误等。</w:t>
      </w:r>
    </w:p>
    <w:p>
      <w:pPr>
        <w:adjustRightInd w:val="0"/>
        <w:spacing w:line="360" w:lineRule="auto"/>
        <w:rPr>
          <w:rFonts w:ascii="宋体" w:hAnsi="宋体"/>
          <w:snapToGrid w:val="0"/>
          <w:kern w:val="0"/>
        </w:rPr>
      </w:pPr>
      <w:r>
        <w:rPr>
          <w:rFonts w:hint="eastAsia" w:ascii="宋体" w:hAnsi="宋体"/>
          <w:snapToGrid w:val="0"/>
          <w:kern w:val="0"/>
        </w:rPr>
        <w:t>24.3  算术错误将按以下方法更正（次序排先者优先）：</w:t>
      </w:r>
    </w:p>
    <w:p>
      <w:pPr>
        <w:adjustRightInd w:val="0"/>
        <w:spacing w:line="360" w:lineRule="auto"/>
        <w:rPr>
          <w:rFonts w:ascii="宋体" w:hAnsi="宋体"/>
          <w:snapToGrid w:val="0"/>
          <w:kern w:val="0"/>
        </w:rPr>
      </w:pPr>
      <w:r>
        <w:rPr>
          <w:rFonts w:hint="eastAsia" w:ascii="宋体" w:hAnsi="宋体"/>
          <w:snapToGrid w:val="0"/>
          <w:kern w:val="0"/>
        </w:rPr>
        <w:t>（1）开标一览表内容与响应文件中相应内容不一致的，以开标一览表为准；</w:t>
      </w:r>
    </w:p>
    <w:p>
      <w:pPr>
        <w:adjustRightInd w:val="0"/>
        <w:spacing w:line="360" w:lineRule="auto"/>
        <w:rPr>
          <w:rFonts w:ascii="宋体" w:hAnsi="宋体"/>
          <w:szCs w:val="21"/>
        </w:rPr>
      </w:pPr>
      <w:r>
        <w:rPr>
          <w:rFonts w:hint="eastAsia" w:ascii="宋体" w:hAnsi="宋体"/>
          <w:snapToGrid w:val="0"/>
          <w:kern w:val="0"/>
        </w:rPr>
        <w:t>（2）</w:t>
      </w:r>
      <w:r>
        <w:rPr>
          <w:rFonts w:hint="eastAsia" w:ascii="宋体" w:hAnsi="宋体"/>
          <w:szCs w:val="21"/>
        </w:rPr>
        <w:t>大写金额和小写金额不一致的，以大写金额为准；</w:t>
      </w:r>
    </w:p>
    <w:p>
      <w:pPr>
        <w:adjustRightInd w:val="0"/>
        <w:spacing w:line="360" w:lineRule="auto"/>
        <w:rPr>
          <w:rFonts w:ascii="宋体" w:hAnsi="宋体"/>
          <w:szCs w:val="21"/>
        </w:rPr>
      </w:pPr>
      <w:r>
        <w:rPr>
          <w:rFonts w:hint="eastAsia" w:ascii="宋体" w:hAnsi="宋体"/>
          <w:snapToGrid w:val="0"/>
          <w:kern w:val="0"/>
        </w:rPr>
        <w:t>（3）</w:t>
      </w:r>
      <w:r>
        <w:rPr>
          <w:rFonts w:hint="eastAsia" w:ascii="宋体" w:hAnsi="宋体"/>
          <w:szCs w:val="21"/>
        </w:rPr>
        <w:t>单价金额小数点或者百分比有明显错位的，以开标一览表的总价为准，并修改单价；</w:t>
      </w:r>
    </w:p>
    <w:p>
      <w:pPr>
        <w:adjustRightInd w:val="0"/>
        <w:spacing w:line="360" w:lineRule="auto"/>
        <w:rPr>
          <w:rFonts w:ascii="宋体" w:hAnsi="宋体"/>
          <w:snapToGrid w:val="0"/>
          <w:kern w:val="0"/>
        </w:rPr>
      </w:pPr>
      <w:r>
        <w:rPr>
          <w:rFonts w:hint="eastAsia" w:ascii="宋体" w:hAnsi="宋体"/>
          <w:snapToGrid w:val="0"/>
          <w:kern w:val="0"/>
        </w:rPr>
        <w:t>（4）</w:t>
      </w:r>
      <w:r>
        <w:rPr>
          <w:rFonts w:hint="eastAsia" w:ascii="宋体" w:hAnsi="宋体"/>
          <w:szCs w:val="21"/>
        </w:rPr>
        <w:t>总价金额与按单价汇总金额不一致的，以单价金额计算结果为准。</w:t>
      </w:r>
    </w:p>
    <w:p>
      <w:pPr>
        <w:adjustRightInd w:val="0"/>
        <w:spacing w:line="360" w:lineRule="auto"/>
        <w:rPr>
          <w:rFonts w:ascii="宋体" w:hAnsi="宋体"/>
          <w:snapToGrid w:val="0"/>
          <w:kern w:val="0"/>
        </w:rPr>
      </w:pPr>
      <w:r>
        <w:rPr>
          <w:rFonts w:hint="eastAsia" w:ascii="宋体" w:hAnsi="宋体"/>
          <w:szCs w:val="21"/>
        </w:rPr>
        <w:t xml:space="preserve">    同时出现两种以上不一致的，按照前款规定的顺序修正。修正后的报价按照本须知25.2条的规定，经供应商确认后产生约束力，供应商不确认的，其响应无效</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24.4  在对响应文件进行详细评估之前，评审委员会将依据供应商提供的“资格证明文件”审查供应商的财务、技术和生产能力。如果确定供应商无资格履行合同，其响应将被拒绝。</w:t>
      </w:r>
    </w:p>
    <w:p>
      <w:pPr>
        <w:adjustRightInd w:val="0"/>
        <w:spacing w:line="360" w:lineRule="auto"/>
        <w:rPr>
          <w:rFonts w:ascii="宋体" w:hAnsi="宋体"/>
          <w:snapToGrid w:val="0"/>
          <w:kern w:val="0"/>
        </w:rPr>
      </w:pPr>
      <w:r>
        <w:rPr>
          <w:rFonts w:hint="eastAsia" w:ascii="宋体" w:hAnsi="宋体"/>
          <w:snapToGrid w:val="0"/>
          <w:kern w:val="0"/>
        </w:rPr>
        <w:t>24.5  评审委员会将确定每份响应是否对采购文件的要求，作出了实质性的响应而没有重大偏离。实质性响应的响应是指符合采购文件的所有条款、条件和规定，且没有重大偏离或保留。重大偏离或保留系指影响到采购文件规定的范围、质量和性能，或限制了采购人的权力和供应商的义务的规定。而纠正这些偏离将影响到其它提交实质性响应响应的供应商的公平竞争地位。</w:t>
      </w:r>
    </w:p>
    <w:p>
      <w:pPr>
        <w:adjustRightInd w:val="0"/>
        <w:spacing w:line="360" w:lineRule="auto"/>
        <w:rPr>
          <w:rFonts w:ascii="宋体" w:hAnsi="宋体"/>
          <w:snapToGrid w:val="0"/>
          <w:kern w:val="0"/>
        </w:rPr>
      </w:pPr>
      <w:r>
        <w:rPr>
          <w:rFonts w:hint="eastAsia" w:ascii="宋体" w:hAnsi="宋体"/>
          <w:snapToGrid w:val="0"/>
          <w:kern w:val="0"/>
        </w:rPr>
        <w:t>24.6  评审委员会判断响应文件的响应性，仅基于采购文件和响应文件本身而不靠外部证据。</w:t>
      </w:r>
    </w:p>
    <w:p>
      <w:pPr>
        <w:adjustRightInd w:val="0"/>
        <w:spacing w:line="360" w:lineRule="auto"/>
        <w:rPr>
          <w:rFonts w:ascii="宋体" w:hAnsi="宋体"/>
          <w:snapToGrid w:val="0"/>
          <w:kern w:val="0"/>
        </w:rPr>
      </w:pPr>
      <w:r>
        <w:rPr>
          <w:rFonts w:hint="eastAsia" w:ascii="宋体" w:hAnsi="宋体"/>
          <w:snapToGrid w:val="0"/>
          <w:kern w:val="0"/>
        </w:rPr>
        <w:t>24.7  评审委员会将拒绝被确定为非实质性响应的供应商。供应商不能通过修正或撤销不符之处，而使其响应成为实质性响应的响应。</w:t>
      </w:r>
    </w:p>
    <w:p>
      <w:pPr>
        <w:adjustRightInd w:val="0"/>
        <w:spacing w:line="360" w:lineRule="auto"/>
        <w:rPr>
          <w:rFonts w:ascii="宋体" w:hAnsi="宋体"/>
          <w:snapToGrid w:val="0"/>
          <w:kern w:val="0"/>
        </w:rPr>
      </w:pPr>
      <w:r>
        <w:rPr>
          <w:rFonts w:hint="eastAsia" w:ascii="宋体" w:hAnsi="宋体"/>
          <w:snapToGrid w:val="0"/>
          <w:kern w:val="0"/>
        </w:rPr>
        <w:t>24.8  评审委员会允许修改响应中不构成重大偏离的、微小的、非正规、不一致或不规则的地方。</w:t>
      </w:r>
    </w:p>
    <w:p>
      <w:pPr>
        <w:adjustRightInd w:val="0"/>
        <w:spacing w:line="360" w:lineRule="auto"/>
        <w:rPr>
          <w:rFonts w:ascii="宋体" w:hAnsi="宋体"/>
          <w:szCs w:val="21"/>
        </w:rPr>
      </w:pPr>
      <w:r>
        <w:rPr>
          <w:rFonts w:hint="eastAsia" w:ascii="宋体" w:hAnsi="宋体"/>
          <w:snapToGrid w:val="0"/>
          <w:kern w:val="0"/>
        </w:rPr>
        <w:t xml:space="preserve">24.9  </w:t>
      </w:r>
      <w:r>
        <w:rPr>
          <w:rFonts w:hint="eastAsia" w:ascii="宋体" w:hAnsi="宋体"/>
          <w:szCs w:val="21"/>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将其作为无效响应处理。</w:t>
      </w:r>
    </w:p>
    <w:p>
      <w:pPr>
        <w:adjustRightInd w:val="0"/>
        <w:spacing w:line="360" w:lineRule="auto"/>
        <w:rPr>
          <w:rFonts w:ascii="宋体" w:hAnsi="宋体"/>
          <w:snapToGrid w:val="0"/>
          <w:kern w:val="0"/>
        </w:rPr>
      </w:pPr>
      <w:r>
        <w:rPr>
          <w:rFonts w:hint="eastAsia" w:ascii="宋体" w:hAnsi="宋体"/>
          <w:snapToGrid w:val="0"/>
          <w:kern w:val="0"/>
        </w:rPr>
        <w:t xml:space="preserve">24.10  </w:t>
      </w:r>
      <w:r>
        <w:rPr>
          <w:rFonts w:hint="eastAsia"/>
          <w:snapToGrid w:val="0"/>
          <w:kern w:val="0"/>
        </w:rPr>
        <w:t>评审委员会成员对需要共同认定的事项存在争议的，应当按照少数服从多数的原则作出结论。持不同意见的评审委员会成员应当在评审报告上签署不同意见及理由，否则视为同意评审报告</w:t>
      </w:r>
      <w:r>
        <w:rPr>
          <w:rFonts w:hint="eastAsia" w:ascii="宋体" w:hAnsi="宋体"/>
          <w:szCs w:val="21"/>
        </w:rPr>
        <w:t>。</w:t>
      </w:r>
    </w:p>
    <w:p>
      <w:pPr>
        <w:adjustRightInd w:val="0"/>
        <w:spacing w:line="360" w:lineRule="auto"/>
        <w:rPr>
          <w:rFonts w:ascii="宋体" w:hAnsi="宋体"/>
          <w:b/>
          <w:snapToGrid w:val="0"/>
          <w:kern w:val="0"/>
        </w:rPr>
      </w:pPr>
      <w:r>
        <w:rPr>
          <w:rFonts w:ascii="宋体" w:hAnsi="宋体"/>
          <w:b/>
          <w:snapToGrid w:val="0"/>
          <w:kern w:val="0"/>
        </w:rPr>
        <w:t>2</w:t>
      </w:r>
      <w:r>
        <w:rPr>
          <w:rFonts w:hint="eastAsia" w:ascii="宋体" w:hAnsi="宋体"/>
          <w:b/>
          <w:snapToGrid w:val="0"/>
          <w:kern w:val="0"/>
        </w:rPr>
        <w:t>5</w:t>
      </w:r>
      <w:r>
        <w:rPr>
          <w:rFonts w:ascii="宋体" w:hAnsi="宋体"/>
          <w:b/>
          <w:snapToGrid w:val="0"/>
          <w:kern w:val="0"/>
        </w:rPr>
        <w:t xml:space="preserve">. </w:t>
      </w:r>
      <w:r>
        <w:rPr>
          <w:rFonts w:hint="eastAsia" w:ascii="宋体" w:hAnsi="宋体"/>
          <w:b/>
          <w:snapToGrid w:val="0"/>
          <w:kern w:val="0"/>
        </w:rPr>
        <w:t>响应文件的澄清</w:t>
      </w:r>
    </w:p>
    <w:p>
      <w:pPr>
        <w:adjustRightInd w:val="0"/>
        <w:spacing w:line="360" w:lineRule="auto"/>
        <w:rPr>
          <w:rFonts w:ascii="宋体" w:hAnsi="宋体"/>
          <w:snapToGrid w:val="0"/>
          <w:kern w:val="0"/>
        </w:rPr>
      </w:pPr>
      <w:r>
        <w:rPr>
          <w:rFonts w:hint="eastAsia" w:ascii="宋体" w:hAnsi="宋体"/>
          <w:snapToGrid w:val="0"/>
          <w:kern w:val="0"/>
        </w:rPr>
        <w:t>25.1  对于响应文件中含义不明确、同类问题表述不一致或者有明显文字和计算错误的内容，评审委员会应当以书面形式要求供应商作出必要的澄清、说明或者补正。</w:t>
      </w:r>
    </w:p>
    <w:p>
      <w:pPr>
        <w:adjustRightInd w:val="0"/>
        <w:spacing w:line="360" w:lineRule="auto"/>
        <w:rPr>
          <w:rFonts w:ascii="宋体" w:hAnsi="宋体"/>
          <w:snapToGrid w:val="0"/>
          <w:kern w:val="0"/>
        </w:rPr>
      </w:pPr>
      <w:r>
        <w:rPr>
          <w:rFonts w:hint="eastAsia" w:ascii="宋体" w:hAnsi="宋体"/>
          <w:snapToGrid w:val="0"/>
          <w:kern w:val="0"/>
        </w:rPr>
        <w:t>25.2  供应商的澄清、说明或者补正应当采用书面形式，并加盖公章，或者由法定代表人或其授权的代表签字。供应商的澄清、说明或者补正不得超出响应文件的范围或者改变响应文件的实质性内容。</w:t>
      </w:r>
    </w:p>
    <w:p>
      <w:pPr>
        <w:adjustRightInd w:val="0"/>
        <w:spacing w:line="360" w:lineRule="auto"/>
        <w:rPr>
          <w:rFonts w:ascii="宋体" w:hAnsi="宋体"/>
          <w:b/>
          <w:snapToGrid w:val="0"/>
          <w:kern w:val="0"/>
        </w:rPr>
      </w:pPr>
      <w:r>
        <w:rPr>
          <w:rFonts w:ascii="宋体" w:hAnsi="宋体"/>
          <w:b/>
          <w:snapToGrid w:val="0"/>
          <w:kern w:val="0"/>
        </w:rPr>
        <w:t xml:space="preserve">26. </w:t>
      </w:r>
      <w:r>
        <w:rPr>
          <w:rFonts w:hint="eastAsia" w:ascii="宋体" w:hAnsi="宋体"/>
          <w:b/>
          <w:snapToGrid w:val="0"/>
          <w:kern w:val="0"/>
        </w:rPr>
        <w:t>评审方法和详细评审</w:t>
      </w:r>
    </w:p>
    <w:p>
      <w:pPr>
        <w:adjustRightInd w:val="0"/>
        <w:spacing w:line="360" w:lineRule="auto"/>
        <w:rPr>
          <w:rFonts w:ascii="宋体" w:hAnsi="宋体"/>
          <w:snapToGrid w:val="0"/>
          <w:kern w:val="0"/>
        </w:rPr>
      </w:pPr>
      <w:r>
        <w:rPr>
          <w:rFonts w:hint="eastAsia" w:ascii="宋体" w:hAnsi="宋体"/>
          <w:snapToGrid w:val="0"/>
          <w:kern w:val="0"/>
        </w:rPr>
        <w:t>26.1 评审委员会将按照本须知第24条规定只对确定为实质上响应的响应文件进行评价和比较。</w:t>
      </w:r>
    </w:p>
    <w:p>
      <w:pPr>
        <w:adjustRightInd w:val="0"/>
        <w:spacing w:line="360" w:lineRule="auto"/>
        <w:rPr>
          <w:rFonts w:ascii="宋体" w:hAnsi="宋体"/>
          <w:snapToGrid w:val="0"/>
          <w:kern w:val="0"/>
        </w:rPr>
      </w:pPr>
      <w:r>
        <w:rPr>
          <w:rFonts w:ascii="宋体" w:hAnsi="宋体"/>
          <w:snapToGrid w:val="0"/>
          <w:kern w:val="0"/>
        </w:rPr>
        <w:t xml:space="preserve">26.2 </w:t>
      </w:r>
      <w:r>
        <w:rPr>
          <w:rFonts w:hint="eastAsia" w:ascii="宋体" w:hAnsi="宋体"/>
          <w:snapToGrid w:val="0"/>
          <w:kern w:val="0"/>
        </w:rPr>
        <w:t>评审的基础应是本须知第</w:t>
      </w:r>
      <w:r>
        <w:rPr>
          <w:rFonts w:ascii="宋体" w:hAnsi="宋体"/>
          <w:snapToGrid w:val="0"/>
          <w:kern w:val="0"/>
        </w:rPr>
        <w:t>1</w:t>
      </w:r>
      <w:r>
        <w:rPr>
          <w:rFonts w:hint="eastAsia" w:ascii="宋体" w:hAnsi="宋体"/>
          <w:snapToGrid w:val="0"/>
          <w:kern w:val="0"/>
        </w:rPr>
        <w:t>2条规定的响应报价。</w:t>
      </w:r>
    </w:p>
    <w:p>
      <w:pPr>
        <w:adjustRightInd w:val="0"/>
        <w:spacing w:line="360" w:lineRule="auto"/>
        <w:rPr>
          <w:rFonts w:ascii="宋体" w:hAnsi="宋体"/>
          <w:snapToGrid w:val="0"/>
          <w:kern w:val="0"/>
        </w:rPr>
      </w:pPr>
      <w:r>
        <w:rPr>
          <w:rFonts w:hint="eastAsia" w:ascii="宋体" w:hAnsi="宋体"/>
          <w:snapToGrid w:val="0"/>
          <w:kern w:val="0"/>
        </w:rPr>
        <w:t>26.3评审委员会按 “第四章 评审方法和标准”所述进行详细评审，并推荐成交候选人。</w:t>
      </w:r>
    </w:p>
    <w:p>
      <w:pPr>
        <w:adjustRightInd w:val="0"/>
        <w:spacing w:line="360" w:lineRule="auto"/>
        <w:rPr>
          <w:rFonts w:ascii="宋体" w:hAnsi="宋体"/>
          <w:b/>
          <w:snapToGrid w:val="0"/>
          <w:kern w:val="0"/>
        </w:rPr>
      </w:pPr>
      <w:r>
        <w:rPr>
          <w:rFonts w:ascii="宋体" w:hAnsi="宋体"/>
          <w:b/>
          <w:snapToGrid w:val="0"/>
          <w:kern w:val="0"/>
        </w:rPr>
        <w:t xml:space="preserve">27. </w:t>
      </w:r>
      <w:r>
        <w:rPr>
          <w:rFonts w:hint="eastAsia" w:ascii="宋体" w:hAnsi="宋体"/>
          <w:b/>
          <w:snapToGrid w:val="0"/>
          <w:kern w:val="0"/>
        </w:rPr>
        <w:t>评审报告</w:t>
      </w:r>
    </w:p>
    <w:p>
      <w:pPr>
        <w:adjustRightInd w:val="0"/>
        <w:spacing w:line="360" w:lineRule="auto"/>
        <w:rPr>
          <w:rFonts w:ascii="宋体" w:hAnsi="宋体"/>
          <w:snapToGrid w:val="0"/>
          <w:kern w:val="0"/>
        </w:rPr>
      </w:pPr>
      <w:r>
        <w:rPr>
          <w:rFonts w:hint="eastAsia" w:ascii="宋体" w:hAnsi="宋体"/>
          <w:b/>
          <w:snapToGrid w:val="0"/>
          <w:kern w:val="0"/>
        </w:rPr>
        <w:t xml:space="preserve">    </w:t>
      </w:r>
      <w:r>
        <w:rPr>
          <w:rFonts w:hint="eastAsia" w:ascii="宋体" w:hAnsi="宋体"/>
          <w:snapToGrid w:val="0"/>
          <w:kern w:val="0"/>
        </w:rPr>
        <w:t>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ascii="宋体" w:hAnsi="宋体"/>
          <w:b/>
          <w:snapToGrid w:val="0"/>
          <w:kern w:val="0"/>
        </w:rPr>
      </w:pPr>
      <w:r>
        <w:rPr>
          <w:rFonts w:ascii="宋体" w:hAnsi="宋体"/>
          <w:b/>
          <w:snapToGrid w:val="0"/>
          <w:kern w:val="0"/>
        </w:rPr>
        <w:t>2</w:t>
      </w:r>
      <w:r>
        <w:rPr>
          <w:rFonts w:hint="eastAsia" w:ascii="宋体" w:hAnsi="宋体"/>
          <w:b/>
          <w:snapToGrid w:val="0"/>
          <w:kern w:val="0"/>
        </w:rPr>
        <w:t>8</w:t>
      </w:r>
      <w:r>
        <w:rPr>
          <w:rFonts w:ascii="宋体" w:hAnsi="宋体"/>
          <w:b/>
          <w:snapToGrid w:val="0"/>
          <w:kern w:val="0"/>
        </w:rPr>
        <w:t xml:space="preserve">. </w:t>
      </w:r>
      <w:r>
        <w:rPr>
          <w:rFonts w:hint="eastAsia" w:ascii="宋体" w:hAnsi="宋体"/>
          <w:b/>
          <w:snapToGrid w:val="0"/>
          <w:kern w:val="0"/>
        </w:rPr>
        <w:t>保密及其它注意事项</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w:t>
      </w:r>
      <w:r>
        <w:rPr>
          <w:rFonts w:hint="eastAsia" w:ascii="宋体" w:hAnsi="宋体"/>
          <w:snapToGrid w:val="0"/>
          <w:kern w:val="0"/>
        </w:rPr>
        <w:t>1  评审是采购工作的重要环节，评审工作在评委会内独立进行。评委会将遵照评审原则，公正、平等地对待所有供应商。</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.2</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评审期间，评委会将对响应文件中有关问题分别向供应商进行询问。各供应商应予以认真答复。重要或复杂问题的答复需以书面形式，并经法定代表人或授权人签署。澄清文件将作为响应文件的组成部份。</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 xml:space="preserve">.3  </w:t>
      </w:r>
      <w:r>
        <w:rPr>
          <w:rFonts w:hint="eastAsia" w:ascii="宋体" w:hAnsi="宋体"/>
          <w:snapToGrid w:val="0"/>
          <w:kern w:val="0"/>
        </w:rPr>
        <w:t>在开标、响应期间，供应商不得向评委询问评审情况，不得进行旨在影响评审结果的活动。</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 xml:space="preserve">.4  </w:t>
      </w:r>
      <w:r>
        <w:rPr>
          <w:rFonts w:hint="eastAsia" w:ascii="宋体" w:hAnsi="宋体"/>
          <w:snapToGrid w:val="0"/>
          <w:kern w:val="0"/>
        </w:rPr>
        <w:t>为保证定标的公正性，在评审过程中，评委不得与供应商私下交换意见。在采购工作结束后，凡与评审情况有接触的任何人，不得也不应将评审情况扩散出评委人员之外。</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.5</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评委会不向落标方解释落标原因，不退还响应文件。</w:t>
      </w:r>
    </w:p>
    <w:p>
      <w:pPr>
        <w:adjustRightInd w:val="0"/>
        <w:spacing w:line="360" w:lineRule="auto"/>
        <w:ind w:left="357"/>
        <w:jc w:val="center"/>
        <w:rPr>
          <w:rFonts w:ascii="宋体" w:hAnsi="宋体"/>
          <w:b/>
          <w:snapToGrid w:val="0"/>
          <w:kern w:val="0"/>
        </w:rPr>
      </w:pPr>
      <w:bookmarkStart w:id="29" w:name="q9"/>
      <w:bookmarkEnd w:id="29"/>
    </w:p>
    <w:p>
      <w:pPr>
        <w:pStyle w:val="6"/>
        <w:spacing w:before="0" w:after="0"/>
      </w:pPr>
      <w:bookmarkStart w:id="30" w:name="_Toc17086"/>
      <w:r>
        <w:rPr>
          <w:rFonts w:hint="eastAsia"/>
        </w:rPr>
        <w:t>六、授予合同</w:t>
      </w:r>
      <w:bookmarkEnd w:id="30"/>
    </w:p>
    <w:p>
      <w:pPr>
        <w:adjustRightInd w:val="0"/>
        <w:spacing w:line="360" w:lineRule="auto"/>
        <w:rPr>
          <w:rFonts w:ascii="宋体" w:hAnsi="宋体"/>
          <w:b/>
          <w:snapToGrid w:val="0"/>
          <w:kern w:val="0"/>
        </w:rPr>
      </w:pPr>
      <w:r>
        <w:rPr>
          <w:rFonts w:ascii="宋体" w:hAnsi="宋体"/>
          <w:b/>
          <w:snapToGrid w:val="0"/>
          <w:kern w:val="0"/>
        </w:rPr>
        <w:t>2</w:t>
      </w:r>
      <w:r>
        <w:rPr>
          <w:rFonts w:hint="eastAsia" w:ascii="宋体" w:hAnsi="宋体"/>
          <w:b/>
          <w:snapToGrid w:val="0"/>
          <w:kern w:val="0"/>
        </w:rPr>
        <w:t>9．合同授予标准</w:t>
      </w:r>
    </w:p>
    <w:p>
      <w:pPr>
        <w:tabs>
          <w:tab w:val="left" w:pos="5688"/>
        </w:tabs>
        <w:adjustRightInd w:val="0"/>
        <w:spacing w:line="360" w:lineRule="auto"/>
        <w:rPr>
          <w:rFonts w:ascii="宋体" w:hAnsi="宋体"/>
          <w:snapToGrid w:val="0"/>
          <w:kern w:val="0"/>
        </w:rPr>
      </w:pPr>
      <w:r>
        <w:rPr>
          <w:rFonts w:hint="eastAsia" w:ascii="宋体" w:hAnsi="宋体"/>
          <w:snapToGrid w:val="0"/>
          <w:kern w:val="0"/>
        </w:rPr>
        <w:t xml:space="preserve">    本项目采购合同授予经采购人确定的成交供应商。</w:t>
      </w:r>
    </w:p>
    <w:p>
      <w:pPr>
        <w:adjustRightInd w:val="0"/>
        <w:spacing w:line="360" w:lineRule="auto"/>
        <w:rPr>
          <w:rFonts w:ascii="宋体" w:hAnsi="宋体"/>
          <w:b/>
          <w:snapToGrid w:val="0"/>
          <w:kern w:val="0"/>
        </w:rPr>
      </w:pPr>
      <w:r>
        <w:rPr>
          <w:rFonts w:hint="eastAsia" w:ascii="宋体" w:hAnsi="宋体"/>
          <w:b/>
          <w:snapToGrid w:val="0"/>
          <w:kern w:val="0"/>
        </w:rPr>
        <w:t>30</w:t>
      </w:r>
      <w:r>
        <w:rPr>
          <w:rFonts w:ascii="宋体" w:hAnsi="宋体"/>
          <w:b/>
          <w:snapToGrid w:val="0"/>
          <w:kern w:val="0"/>
        </w:rPr>
        <w:t xml:space="preserve">. </w:t>
      </w:r>
      <w:r>
        <w:rPr>
          <w:rFonts w:hint="eastAsia" w:ascii="宋体" w:hAnsi="宋体"/>
          <w:b/>
          <w:snapToGrid w:val="0"/>
          <w:kern w:val="0"/>
        </w:rPr>
        <w:t>成交通知</w:t>
      </w:r>
    </w:p>
    <w:p>
      <w:pPr>
        <w:adjustRightInd w:val="0"/>
        <w:spacing w:line="360" w:lineRule="auto"/>
        <w:rPr>
          <w:rFonts w:ascii="宋体" w:hAnsi="宋体"/>
          <w:snapToGrid w:val="0"/>
          <w:kern w:val="0"/>
        </w:rPr>
      </w:pPr>
      <w:r>
        <w:rPr>
          <w:rFonts w:hint="eastAsia" w:ascii="宋体" w:hAnsi="宋体"/>
          <w:snapToGrid w:val="0"/>
          <w:kern w:val="0"/>
        </w:rPr>
        <w:t>30.1  采购机构在发出《成交通知书》之前，将成交结果通过指定网站进行公示。成交结果公示期满无异议或者异议不成立的，采购机构将发出《成交通知书》。《成交通知书》一经发出即发生法律效力。</w:t>
      </w:r>
      <w:r>
        <w:rPr>
          <w:rFonts w:ascii="宋体" w:hAnsi="宋体"/>
          <w:snapToGrid w:val="0"/>
          <w:kern w:val="0"/>
        </w:rPr>
        <w:t xml:space="preserve"> </w:t>
      </w:r>
    </w:p>
    <w:p>
      <w:pPr>
        <w:adjustRightInd w:val="0"/>
        <w:spacing w:line="360" w:lineRule="auto"/>
        <w:rPr>
          <w:rFonts w:ascii="宋体" w:hAnsi="宋体"/>
          <w:snapToGrid w:val="0"/>
          <w:kern w:val="0"/>
        </w:rPr>
      </w:pPr>
      <w:r>
        <w:rPr>
          <w:rFonts w:hint="eastAsia" w:ascii="宋体" w:hAnsi="宋体"/>
          <w:snapToGrid w:val="0"/>
          <w:kern w:val="0"/>
        </w:rPr>
        <w:t>30</w:t>
      </w:r>
      <w:r>
        <w:rPr>
          <w:rFonts w:ascii="宋体" w:hAnsi="宋体"/>
          <w:snapToGrid w:val="0"/>
          <w:kern w:val="0"/>
        </w:rPr>
        <w:t xml:space="preserve">.2 </w:t>
      </w:r>
      <w:r>
        <w:rPr>
          <w:rFonts w:hint="eastAsia" w:ascii="宋体" w:hAnsi="宋体"/>
          <w:snapToGrid w:val="0"/>
          <w:kern w:val="0"/>
        </w:rPr>
        <w:t xml:space="preserve"> 《成交通知书》将作为签订合同的重要依据。</w:t>
      </w:r>
    </w:p>
    <w:p>
      <w:pPr>
        <w:adjustRightInd w:val="0"/>
        <w:spacing w:line="360" w:lineRule="auto"/>
        <w:rPr>
          <w:rFonts w:ascii="宋体" w:hAnsi="宋体"/>
          <w:snapToGrid w:val="0"/>
          <w:kern w:val="0"/>
        </w:rPr>
      </w:pPr>
      <w:r>
        <w:rPr>
          <w:rFonts w:hint="eastAsia" w:ascii="宋体" w:hAnsi="宋体"/>
          <w:snapToGrid w:val="0"/>
          <w:kern w:val="0"/>
        </w:rPr>
        <w:t>30.3  成交供应商向采购代理机构支付代理服务费后，领取《成交通知书》。</w:t>
      </w:r>
    </w:p>
    <w:p>
      <w:pPr>
        <w:adjustRightInd w:val="0"/>
        <w:spacing w:line="360" w:lineRule="auto"/>
        <w:rPr>
          <w:rFonts w:ascii="宋体" w:hAnsi="宋体"/>
          <w:b/>
          <w:snapToGrid w:val="0"/>
          <w:kern w:val="0"/>
        </w:rPr>
      </w:pPr>
      <w:r>
        <w:rPr>
          <w:rFonts w:hint="eastAsia" w:ascii="宋体" w:hAnsi="宋体"/>
          <w:b/>
          <w:snapToGrid w:val="0"/>
          <w:kern w:val="0"/>
        </w:rPr>
        <w:t>31</w:t>
      </w:r>
      <w:r>
        <w:rPr>
          <w:rFonts w:ascii="宋体" w:hAnsi="宋体"/>
          <w:b/>
          <w:snapToGrid w:val="0"/>
          <w:kern w:val="0"/>
        </w:rPr>
        <w:t xml:space="preserve">. </w:t>
      </w:r>
      <w:r>
        <w:rPr>
          <w:rFonts w:hint="eastAsia" w:ascii="宋体" w:hAnsi="宋体"/>
          <w:b/>
          <w:snapToGrid w:val="0"/>
          <w:kern w:val="0"/>
        </w:rPr>
        <w:t>授予合同时变更数量的权力</w:t>
      </w:r>
    </w:p>
    <w:p>
      <w:pPr>
        <w:adjustRightInd w:val="0"/>
        <w:spacing w:line="360" w:lineRule="auto"/>
        <w:rPr>
          <w:rFonts w:ascii="宋体" w:hAnsi="宋体"/>
          <w:snapToGrid w:val="0"/>
          <w:kern w:val="0"/>
        </w:rPr>
      </w:pPr>
      <w:r>
        <w:rPr>
          <w:rFonts w:hint="eastAsia" w:ascii="宋体" w:hAnsi="宋体"/>
          <w:snapToGrid w:val="0"/>
          <w:kern w:val="0"/>
        </w:rPr>
        <w:t>31</w:t>
      </w:r>
      <w:r>
        <w:rPr>
          <w:rFonts w:ascii="宋体" w:hAnsi="宋体"/>
          <w:snapToGrid w:val="0"/>
          <w:kern w:val="0"/>
        </w:rPr>
        <w:t xml:space="preserve">.1  </w:t>
      </w:r>
      <w:r>
        <w:rPr>
          <w:rFonts w:hint="eastAsia" w:ascii="宋体" w:hAnsi="宋体"/>
          <w:bCs/>
          <w:snapToGrid w:val="0"/>
          <w:kern w:val="0"/>
        </w:rPr>
        <w:t>采购人</w:t>
      </w:r>
      <w:r>
        <w:rPr>
          <w:rFonts w:hint="eastAsia" w:ascii="宋体" w:hAnsi="宋体"/>
          <w:snapToGrid w:val="0"/>
          <w:kern w:val="0"/>
        </w:rPr>
        <w:t>在签订合同时，有权对采购文件中列明的货物或服务的数量，在法定范围内，依法定程序予以增加或减少。</w:t>
      </w:r>
    </w:p>
    <w:p>
      <w:pPr>
        <w:adjustRightInd w:val="0"/>
        <w:spacing w:line="360" w:lineRule="auto"/>
        <w:rPr>
          <w:rFonts w:ascii="宋体" w:hAnsi="宋体"/>
          <w:b/>
          <w:snapToGrid w:val="0"/>
          <w:kern w:val="0"/>
        </w:rPr>
      </w:pPr>
      <w:r>
        <w:rPr>
          <w:rFonts w:hint="eastAsia" w:ascii="宋体" w:hAnsi="宋体"/>
          <w:b/>
          <w:snapToGrid w:val="0"/>
          <w:kern w:val="0"/>
        </w:rPr>
        <w:t>32</w:t>
      </w:r>
      <w:r>
        <w:rPr>
          <w:rFonts w:ascii="宋体" w:hAnsi="宋体"/>
          <w:b/>
          <w:snapToGrid w:val="0"/>
          <w:kern w:val="0"/>
        </w:rPr>
        <w:t xml:space="preserve">. </w:t>
      </w:r>
      <w:r>
        <w:rPr>
          <w:rFonts w:hint="eastAsia" w:ascii="宋体" w:hAnsi="宋体"/>
          <w:b/>
          <w:snapToGrid w:val="0"/>
          <w:kern w:val="0"/>
        </w:rPr>
        <w:t>签订合同</w:t>
      </w:r>
    </w:p>
    <w:p>
      <w:pPr>
        <w:adjustRightInd w:val="0"/>
        <w:spacing w:line="360" w:lineRule="auto"/>
        <w:rPr>
          <w:rFonts w:ascii="宋体" w:hAnsi="宋体"/>
          <w:snapToGrid w:val="0"/>
          <w:kern w:val="0"/>
        </w:rPr>
      </w:pPr>
      <w:r>
        <w:rPr>
          <w:rFonts w:hint="eastAsia" w:ascii="宋体" w:hAnsi="宋体"/>
          <w:snapToGrid w:val="0"/>
          <w:kern w:val="0"/>
        </w:rPr>
        <w:t>32</w:t>
      </w:r>
      <w:r>
        <w:rPr>
          <w:rFonts w:ascii="宋体" w:hAnsi="宋体"/>
          <w:snapToGrid w:val="0"/>
          <w:kern w:val="0"/>
        </w:rPr>
        <w:t>.</w:t>
      </w:r>
      <w:r>
        <w:rPr>
          <w:rFonts w:hint="eastAsia" w:ascii="宋体" w:hAnsi="宋体"/>
          <w:snapToGrid w:val="0"/>
          <w:kern w:val="0"/>
        </w:rPr>
        <w:t>1  成交供应商应按《成交通知书》或按</w:t>
      </w:r>
      <w:r>
        <w:rPr>
          <w:rFonts w:hint="eastAsia" w:ascii="宋体" w:hAnsi="宋体"/>
          <w:bCs/>
          <w:snapToGrid w:val="0"/>
          <w:kern w:val="0"/>
        </w:rPr>
        <w:t>采购人</w:t>
      </w:r>
      <w:r>
        <w:rPr>
          <w:rFonts w:hint="eastAsia" w:ascii="宋体" w:hAnsi="宋体"/>
          <w:snapToGrid w:val="0"/>
          <w:kern w:val="0"/>
        </w:rPr>
        <w:t>指定的时间、地点与</w:t>
      </w:r>
      <w:r>
        <w:rPr>
          <w:rFonts w:hint="eastAsia" w:ascii="宋体" w:hAnsi="宋体"/>
          <w:bCs/>
          <w:snapToGrid w:val="0"/>
          <w:kern w:val="0"/>
        </w:rPr>
        <w:t>采购人</w:t>
      </w:r>
      <w:r>
        <w:rPr>
          <w:rFonts w:hint="eastAsia" w:ascii="宋体" w:hAnsi="宋体"/>
          <w:snapToGrid w:val="0"/>
          <w:kern w:val="0"/>
        </w:rPr>
        <w:t>签订合同。</w:t>
      </w:r>
    </w:p>
    <w:p>
      <w:pPr>
        <w:adjustRightInd w:val="0"/>
        <w:spacing w:line="360" w:lineRule="auto"/>
        <w:rPr>
          <w:rFonts w:ascii="宋体" w:hAnsi="宋体"/>
          <w:snapToGrid w:val="0"/>
          <w:kern w:val="0"/>
        </w:rPr>
      </w:pPr>
      <w:r>
        <w:rPr>
          <w:rFonts w:hint="eastAsia" w:ascii="宋体" w:hAnsi="宋体"/>
          <w:snapToGrid w:val="0"/>
          <w:kern w:val="0"/>
        </w:rPr>
        <w:t>32</w:t>
      </w:r>
      <w:r>
        <w:rPr>
          <w:rFonts w:ascii="宋体" w:hAnsi="宋体"/>
          <w:snapToGrid w:val="0"/>
          <w:kern w:val="0"/>
        </w:rPr>
        <w:t xml:space="preserve">.2  </w:t>
      </w:r>
      <w:r>
        <w:rPr>
          <w:rFonts w:hint="eastAsia" w:ascii="宋体" w:hAnsi="宋体"/>
          <w:snapToGrid w:val="0"/>
          <w:kern w:val="0"/>
        </w:rPr>
        <w:t>采购文件、成交供应商的响应文件及其澄清文件等，均为签订合同的依据。</w:t>
      </w:r>
    </w:p>
    <w:p>
      <w:pPr>
        <w:adjustRightInd w:val="0"/>
        <w:spacing w:line="360" w:lineRule="auto"/>
        <w:rPr>
          <w:rFonts w:ascii="宋体" w:hAnsi="宋体"/>
          <w:b/>
          <w:snapToGrid w:val="0"/>
          <w:kern w:val="0"/>
        </w:rPr>
      </w:pPr>
      <w:r>
        <w:rPr>
          <w:rFonts w:hint="eastAsia" w:ascii="宋体" w:hAnsi="宋体"/>
          <w:b/>
          <w:snapToGrid w:val="0"/>
          <w:kern w:val="0"/>
        </w:rPr>
        <w:t>33</w:t>
      </w:r>
      <w:r>
        <w:rPr>
          <w:rFonts w:ascii="宋体" w:hAnsi="宋体"/>
          <w:b/>
          <w:snapToGrid w:val="0"/>
          <w:kern w:val="0"/>
        </w:rPr>
        <w:t>.</w:t>
      </w:r>
      <w:r>
        <w:rPr>
          <w:rFonts w:hint="eastAsia" w:ascii="宋体" w:hAnsi="宋体"/>
          <w:b/>
          <w:snapToGrid w:val="0"/>
          <w:kern w:val="0"/>
        </w:rPr>
        <w:t xml:space="preserve">  履约保证金</w:t>
      </w:r>
    </w:p>
    <w:p>
      <w:pPr>
        <w:adjustRightInd w:val="0"/>
        <w:spacing w:line="360" w:lineRule="auto"/>
        <w:rPr>
          <w:rFonts w:ascii="宋体" w:hAnsi="宋体"/>
          <w:snapToGrid w:val="0"/>
          <w:kern w:val="0"/>
        </w:rPr>
      </w:pPr>
      <w:r>
        <w:rPr>
          <w:rFonts w:hint="eastAsia" w:ascii="宋体" w:hAnsi="宋体"/>
          <w:snapToGrid w:val="0"/>
          <w:kern w:val="0"/>
        </w:rPr>
        <w:t>33</w:t>
      </w:r>
      <w:r>
        <w:rPr>
          <w:rFonts w:ascii="宋体" w:hAnsi="宋体"/>
          <w:snapToGrid w:val="0"/>
          <w:kern w:val="0"/>
        </w:rPr>
        <w:t>.1</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成交供应商须按采购文件的规定或根据合同条款的规定向</w:t>
      </w:r>
      <w:r>
        <w:rPr>
          <w:rFonts w:hint="eastAsia" w:ascii="宋体" w:hAnsi="宋体"/>
          <w:bCs/>
          <w:snapToGrid w:val="0"/>
          <w:kern w:val="0"/>
        </w:rPr>
        <w:t>采购人</w:t>
      </w:r>
      <w:r>
        <w:rPr>
          <w:rFonts w:hint="eastAsia" w:ascii="宋体" w:hAnsi="宋体"/>
          <w:snapToGrid w:val="0"/>
          <w:kern w:val="0"/>
        </w:rPr>
        <w:t>提交前附表第15项规定的履约保证金。</w:t>
      </w:r>
    </w:p>
    <w:p>
      <w:pPr>
        <w:adjustRightInd w:val="0"/>
        <w:spacing w:line="360" w:lineRule="auto"/>
        <w:rPr>
          <w:rFonts w:ascii="宋体" w:hAnsi="宋体"/>
          <w:b/>
          <w:snapToGrid w:val="0"/>
          <w:kern w:val="0"/>
        </w:rPr>
      </w:pPr>
      <w:r>
        <w:rPr>
          <w:rFonts w:hint="eastAsia" w:ascii="宋体" w:hAnsi="宋体"/>
          <w:b/>
          <w:snapToGrid w:val="0"/>
          <w:kern w:val="0"/>
        </w:rPr>
        <w:t>34</w:t>
      </w:r>
      <w:r>
        <w:rPr>
          <w:rFonts w:ascii="宋体" w:hAnsi="宋体"/>
          <w:b/>
          <w:snapToGrid w:val="0"/>
          <w:kern w:val="0"/>
        </w:rPr>
        <w:t xml:space="preserve">. </w:t>
      </w:r>
      <w:r>
        <w:rPr>
          <w:rFonts w:hint="eastAsia" w:ascii="宋体" w:hAnsi="宋体"/>
          <w:b/>
          <w:snapToGrid w:val="0"/>
          <w:kern w:val="0"/>
        </w:rPr>
        <w:t>代理服务费</w:t>
      </w:r>
    </w:p>
    <w:p>
      <w:pPr>
        <w:adjustRightInd w:val="0"/>
        <w:spacing w:line="360" w:lineRule="auto"/>
        <w:rPr>
          <w:rFonts w:ascii="宋体" w:hAnsi="宋体"/>
          <w:snapToGrid w:val="0"/>
          <w:kern w:val="0"/>
        </w:rPr>
      </w:pPr>
      <w:r>
        <w:rPr>
          <w:rFonts w:hint="eastAsia" w:ascii="宋体" w:hAnsi="宋体"/>
          <w:snapToGrid w:val="0"/>
          <w:kern w:val="0"/>
        </w:rPr>
        <w:t>34</w:t>
      </w:r>
      <w:r>
        <w:rPr>
          <w:rFonts w:ascii="宋体" w:hAnsi="宋体"/>
          <w:snapToGrid w:val="0"/>
          <w:kern w:val="0"/>
        </w:rPr>
        <w:t>.</w:t>
      </w:r>
      <w:r>
        <w:rPr>
          <w:rFonts w:hint="eastAsia" w:ascii="宋体" w:hAnsi="宋体"/>
          <w:snapToGrid w:val="0"/>
          <w:kern w:val="0"/>
        </w:rPr>
        <w:t>1</w:t>
      </w:r>
      <w:r>
        <w:rPr>
          <w:rFonts w:ascii="宋体" w:hAnsi="宋体"/>
          <w:snapToGrid w:val="0"/>
          <w:kern w:val="0"/>
        </w:rPr>
        <w:t xml:space="preserve"> </w:t>
      </w:r>
      <w:r>
        <w:rPr>
          <w:rFonts w:hint="eastAsia" w:ascii="宋体" w:hAnsi="宋体"/>
          <w:snapToGrid w:val="0"/>
          <w:kern w:val="0"/>
        </w:rPr>
        <w:t xml:space="preserve"> 代理服务费按前附表第16项所述。</w:t>
      </w:r>
    </w:p>
    <w:p>
      <w:pPr>
        <w:adjustRightInd w:val="0"/>
        <w:spacing w:line="360" w:lineRule="auto"/>
        <w:rPr>
          <w:rFonts w:ascii="宋体" w:hAnsi="宋体"/>
          <w:snapToGrid w:val="0"/>
          <w:kern w:val="0"/>
        </w:rPr>
      </w:pPr>
      <w:r>
        <w:rPr>
          <w:rFonts w:hint="eastAsia" w:ascii="宋体" w:hAnsi="宋体"/>
          <w:snapToGrid w:val="0"/>
          <w:kern w:val="0"/>
        </w:rPr>
        <w:t>34</w:t>
      </w:r>
      <w:r>
        <w:rPr>
          <w:rFonts w:ascii="宋体" w:hAnsi="宋体"/>
          <w:snapToGrid w:val="0"/>
          <w:kern w:val="0"/>
        </w:rPr>
        <w:t>.2</w:t>
      </w:r>
      <w:r>
        <w:rPr>
          <w:rFonts w:hint="eastAsia" w:ascii="宋体" w:hAnsi="宋体"/>
          <w:snapToGrid w:val="0"/>
          <w:kern w:val="0"/>
        </w:rPr>
        <w:t xml:space="preserve">  代理服务费金额按下列方法计算：</w:t>
      </w: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宋体" w:hAnsi="宋体"/>
              </w:rPr>
            </w:pPr>
            <w:r>
              <w:rPr>
                <w:rFonts w:ascii="宋体" w:hAnsi="宋体"/>
              </w:rPr>
              <w:pict>
                <v:rect id="1028" o:spid="_x0000_s2068" o:spt="1" style="position:absolute;left:0pt;margin-left:56.4pt;margin-top:43.5pt;height:9.4pt;width:4.3pt;z-index:251661312;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元</w:t>
                        </w:r>
                      </w:p>
                    </w:txbxContent>
                  </v:textbox>
                </v:rect>
              </w:pict>
            </w:r>
            <w:r>
              <w:rPr>
                <w:rFonts w:ascii="宋体" w:hAnsi="宋体"/>
              </w:rPr>
              <w:pict>
                <v:rect id="1029" o:spid="_x0000_s2067" o:spt="1" style="position:absolute;left:0pt;margin-left:44.55pt;margin-top:42.35pt;height:9.4pt;width:9.85pt;z-index:251662336;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万</w:t>
                        </w:r>
                      </w:p>
                    </w:txbxContent>
                  </v:textbox>
                </v:rect>
              </w:pict>
            </w:r>
            <w:r>
              <w:rPr>
                <w:rFonts w:ascii="宋体" w:hAnsi="宋体"/>
              </w:rPr>
              <w:pict>
                <v:rect id="1030" o:spid="_x0000_s2066" o:spt="1" style="position:absolute;left:0pt;margin-left:38.45pt;margin-top:41.2pt;height:9.4pt;width:3.9pt;z-index:251663360;mso-width-relative:page;mso-height-relative:page;" filled="f" stroked="f" coordsize="21600,21600">
                  <v:path/>
                  <v:fill on="f" focussize="0,0"/>
                  <v:stroke on="f"/>
                  <v:imagedata o:title=""/>
                  <o:lock v:ext="edit"/>
                  <v:textbox inset="0mm,0mm,0mm,0mm">
                    <w:txbxContent>
                      <w:p>
                        <w:pPr>
                          <w:snapToGrid w:val="0"/>
                          <w:rPr>
                            <w:sz w:val="15"/>
                          </w:rPr>
                        </w:pPr>
                        <w:r>
                          <w:rPr>
                            <w:sz w:val="15"/>
                          </w:rPr>
                          <w:t>(</w:t>
                        </w:r>
                      </w:p>
                    </w:txbxContent>
                  </v:textbox>
                </v:rect>
              </w:pict>
            </w:r>
            <w:r>
              <w:rPr>
                <w:rFonts w:ascii="宋体" w:hAnsi="宋体"/>
              </w:rPr>
              <w:pict>
                <v:rect id="1031" o:spid="_x0000_s2065" o:spt="1" style="position:absolute;left:0pt;margin-left:26.35pt;margin-top:40.05pt;height:9.4pt;width:9.9pt;z-index:251664384;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额</w:t>
                        </w:r>
                      </w:p>
                    </w:txbxContent>
                  </v:textbox>
                </v:rect>
              </w:pict>
            </w:r>
            <w:r>
              <w:rPr>
                <w:rFonts w:ascii="宋体" w:hAnsi="宋体"/>
              </w:rPr>
              <w:pict>
                <v:rect id="1032" o:spid="_x0000_s2064" o:spt="1" style="position:absolute;left:0pt;margin-left:17.3pt;margin-top:38.9pt;height:9.4pt;width:9.85pt;z-index:251665408;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金</w:t>
                        </w:r>
                      </w:p>
                    </w:txbxContent>
                  </v:textbox>
                </v:rect>
              </w:pict>
            </w:r>
            <w:r>
              <w:rPr>
                <w:rFonts w:ascii="宋体" w:hAnsi="宋体"/>
              </w:rPr>
              <w:pict>
                <v:rect id="1033" o:spid="_x0000_s2063" o:spt="1" style="position:absolute;left:0pt;margin-left:8.2pt;margin-top:37.75pt;height:9.4pt;width:9.9pt;z-index:251666432;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标</w:t>
                        </w:r>
                      </w:p>
                    </w:txbxContent>
                  </v:textbox>
                </v:rect>
              </w:pict>
            </w:r>
            <w:r>
              <w:rPr>
                <w:rFonts w:ascii="宋体" w:hAnsi="宋体"/>
              </w:rPr>
              <w:pict>
                <v:rect id="1034" o:spid="_x0000_s2062" o:spt="1" style="position:absolute;left:0pt;margin-left:-0.85pt;margin-top:36.6pt;height:9.4pt;width:9.85pt;z-index:251667456;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中</w:t>
                        </w:r>
                      </w:p>
                    </w:txbxContent>
                  </v:textbox>
                </v:rect>
              </w:pict>
            </w:r>
            <w:r>
              <w:rPr>
                <w:rFonts w:ascii="宋体" w:hAnsi="宋体"/>
              </w:rPr>
              <w:pict>
                <v:rect id="1035" o:spid="_x0000_s2061" o:spt="1" style="position:absolute;left:0pt;margin-left:63.4pt;margin-top:32.05pt;height:9.35pt;width:9.85pt;z-index:251668480;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率</w:t>
                        </w:r>
                      </w:p>
                    </w:txbxContent>
                  </v:textbox>
                </v:rect>
              </w:pict>
            </w:r>
            <w:r>
              <w:rPr>
                <w:rFonts w:ascii="宋体" w:hAnsi="宋体"/>
              </w:rPr>
              <w:pict>
                <v:rect id="1036" o:spid="_x0000_s2060" o:spt="1" style="position:absolute;left:0pt;margin-left:19.95pt;margin-top:10.05pt;height:9.4pt;width:9.9pt;z-index:251669504;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费</w:t>
                        </w:r>
                      </w:p>
                    </w:txbxContent>
                  </v:textbox>
                </v:rect>
              </w:pict>
            </w:r>
            <w:r>
              <w:rPr>
                <w:rFonts w:ascii="宋体" w:hAnsi="宋体"/>
              </w:rPr>
              <w:pict>
                <v:rect id="1037" o:spid="_x0000_s2059" o:spt="1" style="position:absolute;left:0pt;margin-left:88.65pt;margin-top:32.35pt;height:9.35pt;width:9.85pt;z-index:251670528;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型</w:t>
                        </w:r>
                      </w:p>
                    </w:txbxContent>
                  </v:textbox>
                </v:rect>
              </w:pict>
            </w:r>
            <w:r>
              <w:rPr>
                <w:rFonts w:ascii="宋体" w:hAnsi="宋体"/>
              </w:rPr>
              <w:pict>
                <v:rect id="1038" o:spid="_x0000_s2058" o:spt="1" style="position:absolute;left:0pt;margin-left:83.95pt;margin-top:22.8pt;height:9.4pt;width:9.85pt;z-index:251671552;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类</w:t>
                        </w:r>
                      </w:p>
                    </w:txbxContent>
                  </v:textbox>
                </v:rect>
              </w:pict>
            </w:r>
            <w:r>
              <w:rPr>
                <w:rFonts w:ascii="宋体" w:hAnsi="宋体"/>
              </w:rPr>
              <w:pict>
                <v:rect id="1039" o:spid="_x0000_s2057" o:spt="1" style="position:absolute;left:0pt;margin-left:79.25pt;margin-top:13.3pt;height:9.4pt;width:9.85pt;z-index:251672576;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务</w:t>
                        </w:r>
                      </w:p>
                    </w:txbxContent>
                  </v:textbox>
                </v:rect>
              </w:pict>
            </w:r>
            <w:r>
              <w:rPr>
                <w:rFonts w:ascii="宋体" w:hAnsi="宋体"/>
              </w:rPr>
              <w:pict>
                <v:rect id="1040" o:spid="_x0000_s2056" o:spt="1" style="position:absolute;left:0pt;margin-left:74.55pt;margin-top:3.8pt;height:9.4pt;width:9.85pt;z-index:251673600;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服</w:t>
                        </w:r>
                      </w:p>
                    </w:txbxContent>
                  </v:textbox>
                </v:rect>
              </w:pict>
            </w:r>
            <w:r>
              <w:rPr>
                <w:rFonts w:ascii="宋体" w:hAnsi="宋体"/>
              </w:rPr>
              <w:pict>
                <v:line id="1041" o:spid="_x0000_s2055" o:spt="20" style="position:absolute;left:0pt;margin-left:-5.15pt;margin-top:26.85pt;height:26.8pt;width:106pt;z-index:251674624;mso-width-relative:page;mso-height-relative:page;" coordsize="21600,21600">
                  <v:path arrowok="t"/>
                  <v:fill focussize="0,0"/>
                  <v:stroke weight="0.5pt"/>
                  <v:imagedata o:title=""/>
                  <o:lock v:ext="edit"/>
                </v:line>
              </w:pict>
            </w:r>
            <w:r>
              <w:rPr>
                <w:rFonts w:ascii="宋体" w:hAnsi="宋体"/>
              </w:rPr>
              <w:pict>
                <v:line id="1042" o:spid="_x0000_s2054" o:spt="20" style="position:absolute;left:0pt;margin-left:47.85pt;margin-top:0pt;height:53.65pt;width:53pt;z-index:25167564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工程</w:t>
            </w:r>
          </w:p>
        </w:tc>
        <w:tc>
          <w:tcPr>
            <w:tcW w:w="1898" w:type="dxa"/>
            <w:tcBorders>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货物</w:t>
            </w:r>
          </w:p>
        </w:tc>
        <w:tc>
          <w:tcPr>
            <w:tcW w:w="1898" w:type="dxa"/>
            <w:tcBorders>
              <w:lef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w:t>
            </w:r>
          </w:p>
        </w:tc>
        <w:tc>
          <w:tcPr>
            <w:tcW w:w="1897" w:type="dxa"/>
            <w:tcBorders>
              <w:right w:val="single" w:color="auto" w:sz="4" w:space="0"/>
            </w:tcBorders>
          </w:tcPr>
          <w:p>
            <w:pPr>
              <w:spacing w:line="360" w:lineRule="auto"/>
              <w:jc w:val="center"/>
              <w:rPr>
                <w:rFonts w:ascii="宋体" w:hAnsi="宋体"/>
              </w:rPr>
            </w:pPr>
            <w:r>
              <w:rPr>
                <w:rFonts w:ascii="宋体" w:hAnsi="宋体"/>
              </w:rPr>
              <w:t>1.00%</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1.50%</w:t>
            </w:r>
          </w:p>
        </w:tc>
        <w:tc>
          <w:tcPr>
            <w:tcW w:w="1898" w:type="dxa"/>
            <w:tcBorders>
              <w:left w:val="single" w:color="auto" w:sz="4" w:space="0"/>
            </w:tcBorders>
          </w:tcPr>
          <w:p>
            <w:pPr>
              <w:spacing w:line="360" w:lineRule="auto"/>
              <w:jc w:val="center"/>
              <w:rPr>
                <w:rFonts w:ascii="宋体" w:hAnsi="宋体"/>
              </w:rPr>
            </w:pPr>
            <w:r>
              <w:rPr>
                <w:rFonts w:ascii="宋体" w:hAnsi="宋体"/>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100-500</w:t>
            </w:r>
          </w:p>
        </w:tc>
        <w:tc>
          <w:tcPr>
            <w:tcW w:w="1897" w:type="dxa"/>
            <w:tcBorders>
              <w:right w:val="single" w:color="auto" w:sz="4" w:space="0"/>
            </w:tcBorders>
          </w:tcPr>
          <w:p>
            <w:pPr>
              <w:spacing w:line="360" w:lineRule="auto"/>
              <w:jc w:val="center"/>
              <w:rPr>
                <w:rFonts w:ascii="宋体" w:hAnsi="宋体"/>
              </w:rPr>
            </w:pPr>
            <w:r>
              <w:rPr>
                <w:rFonts w:ascii="宋体" w:hAnsi="宋体"/>
              </w:rPr>
              <w:t>0.70%</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1.10%</w:t>
            </w:r>
          </w:p>
        </w:tc>
        <w:tc>
          <w:tcPr>
            <w:tcW w:w="1898" w:type="dxa"/>
            <w:tcBorders>
              <w:left w:val="single" w:color="auto" w:sz="4" w:space="0"/>
            </w:tcBorders>
          </w:tcPr>
          <w:p>
            <w:pPr>
              <w:spacing w:line="360" w:lineRule="auto"/>
              <w:jc w:val="center"/>
              <w:rPr>
                <w:rFonts w:ascii="宋体" w:hAnsi="宋体"/>
              </w:rPr>
            </w:pPr>
            <w:r>
              <w:rPr>
                <w:rFonts w:ascii="宋体" w:hAnsi="宋体"/>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500-1000</w:t>
            </w:r>
          </w:p>
        </w:tc>
        <w:tc>
          <w:tcPr>
            <w:tcW w:w="1897" w:type="dxa"/>
            <w:tcBorders>
              <w:right w:val="single" w:color="auto" w:sz="4" w:space="0"/>
            </w:tcBorders>
          </w:tcPr>
          <w:p>
            <w:pPr>
              <w:spacing w:line="360" w:lineRule="auto"/>
              <w:jc w:val="center"/>
              <w:rPr>
                <w:rFonts w:ascii="宋体" w:hAnsi="宋体"/>
              </w:rPr>
            </w:pPr>
            <w:r>
              <w:rPr>
                <w:rFonts w:ascii="宋体" w:hAnsi="宋体"/>
              </w:rPr>
              <w:t>0.55%</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0.80%</w:t>
            </w:r>
          </w:p>
        </w:tc>
        <w:tc>
          <w:tcPr>
            <w:tcW w:w="1898" w:type="dxa"/>
            <w:tcBorders>
              <w:left w:val="single" w:color="auto" w:sz="4" w:space="0"/>
            </w:tcBorders>
          </w:tcPr>
          <w:p>
            <w:pPr>
              <w:spacing w:line="360" w:lineRule="auto"/>
              <w:jc w:val="center"/>
              <w:rPr>
                <w:rFonts w:ascii="宋体" w:hAnsi="宋体"/>
              </w:rPr>
            </w:pPr>
            <w:r>
              <w:rPr>
                <w:rFonts w:ascii="宋体" w:hAnsi="宋体"/>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1000-5000</w:t>
            </w:r>
          </w:p>
        </w:tc>
        <w:tc>
          <w:tcPr>
            <w:tcW w:w="1897" w:type="dxa"/>
            <w:tcBorders>
              <w:right w:val="single" w:color="auto" w:sz="4" w:space="0"/>
            </w:tcBorders>
          </w:tcPr>
          <w:p>
            <w:pPr>
              <w:spacing w:line="360" w:lineRule="auto"/>
              <w:jc w:val="center"/>
              <w:rPr>
                <w:rFonts w:ascii="宋体" w:hAnsi="宋体"/>
              </w:rPr>
            </w:pPr>
            <w:r>
              <w:rPr>
                <w:rFonts w:ascii="宋体" w:hAnsi="宋体"/>
              </w:rPr>
              <w:t>0.35%</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0.50%</w:t>
            </w:r>
          </w:p>
        </w:tc>
        <w:tc>
          <w:tcPr>
            <w:tcW w:w="1898" w:type="dxa"/>
            <w:tcBorders>
              <w:left w:val="single" w:color="auto" w:sz="4" w:space="0"/>
            </w:tcBorders>
          </w:tcPr>
          <w:p>
            <w:pPr>
              <w:spacing w:line="360" w:lineRule="auto"/>
              <w:jc w:val="center"/>
              <w:rPr>
                <w:rFonts w:ascii="宋体" w:hAnsi="宋体"/>
              </w:rPr>
            </w:pPr>
            <w:r>
              <w:rPr>
                <w:rFonts w:ascii="宋体" w:hAnsi="宋体"/>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5000-10000</w:t>
            </w:r>
          </w:p>
        </w:tc>
        <w:tc>
          <w:tcPr>
            <w:tcW w:w="1897" w:type="dxa"/>
            <w:tcBorders>
              <w:right w:val="single" w:color="auto" w:sz="4" w:space="0"/>
            </w:tcBorders>
          </w:tcPr>
          <w:p>
            <w:pPr>
              <w:spacing w:line="360" w:lineRule="auto"/>
              <w:jc w:val="center"/>
              <w:rPr>
                <w:rFonts w:ascii="宋体" w:hAnsi="宋体"/>
              </w:rPr>
            </w:pPr>
            <w:r>
              <w:rPr>
                <w:rFonts w:ascii="宋体" w:hAnsi="宋体"/>
              </w:rPr>
              <w:t>0.20%</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0.25%</w:t>
            </w:r>
          </w:p>
        </w:tc>
        <w:tc>
          <w:tcPr>
            <w:tcW w:w="1898" w:type="dxa"/>
            <w:tcBorders>
              <w:left w:val="single" w:color="auto" w:sz="4" w:space="0"/>
            </w:tcBorders>
          </w:tcPr>
          <w:p>
            <w:pPr>
              <w:spacing w:line="360" w:lineRule="auto"/>
              <w:jc w:val="center"/>
              <w:rPr>
                <w:rFonts w:ascii="宋体" w:hAnsi="宋体"/>
              </w:rPr>
            </w:pPr>
            <w:r>
              <w:rPr>
                <w:rFonts w:ascii="宋体" w:hAnsi="宋体"/>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10000-100000</w:t>
            </w:r>
          </w:p>
        </w:tc>
        <w:tc>
          <w:tcPr>
            <w:tcW w:w="1897" w:type="dxa"/>
            <w:tcBorders>
              <w:right w:val="single" w:color="auto" w:sz="4" w:space="0"/>
            </w:tcBorders>
          </w:tcPr>
          <w:p>
            <w:pPr>
              <w:spacing w:line="360" w:lineRule="auto"/>
              <w:jc w:val="center"/>
              <w:rPr>
                <w:rFonts w:ascii="宋体" w:hAnsi="宋体"/>
              </w:rPr>
            </w:pPr>
            <w:r>
              <w:rPr>
                <w:rFonts w:ascii="宋体" w:hAnsi="宋体"/>
              </w:rPr>
              <w:t>0.05%</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0.05%</w:t>
            </w:r>
          </w:p>
        </w:tc>
        <w:tc>
          <w:tcPr>
            <w:tcW w:w="1898" w:type="dxa"/>
            <w:tcBorders>
              <w:left w:val="single" w:color="auto" w:sz="4" w:space="0"/>
            </w:tcBorders>
          </w:tcPr>
          <w:p>
            <w:pPr>
              <w:spacing w:line="360" w:lineRule="auto"/>
              <w:jc w:val="center"/>
              <w:rPr>
                <w:rFonts w:ascii="宋体" w:hAnsi="宋体"/>
              </w:rPr>
            </w:pPr>
            <w:r>
              <w:rPr>
                <w:rFonts w:ascii="宋体" w:hAnsi="宋体"/>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100000以上</w:t>
            </w:r>
          </w:p>
        </w:tc>
        <w:tc>
          <w:tcPr>
            <w:tcW w:w="1897" w:type="dxa"/>
            <w:tcBorders>
              <w:right w:val="single" w:color="auto" w:sz="4" w:space="0"/>
            </w:tcBorders>
          </w:tcPr>
          <w:p>
            <w:pPr>
              <w:spacing w:line="360" w:lineRule="auto"/>
              <w:jc w:val="center"/>
              <w:rPr>
                <w:rFonts w:ascii="宋体" w:hAnsi="宋体"/>
              </w:rPr>
            </w:pPr>
            <w:r>
              <w:rPr>
                <w:rFonts w:ascii="宋体" w:hAnsi="宋体"/>
              </w:rPr>
              <w:t>0.01%</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0.01%</w:t>
            </w:r>
          </w:p>
        </w:tc>
        <w:tc>
          <w:tcPr>
            <w:tcW w:w="1898" w:type="dxa"/>
            <w:tcBorders>
              <w:left w:val="single" w:color="auto" w:sz="4" w:space="0"/>
            </w:tcBorders>
          </w:tcPr>
          <w:p>
            <w:pPr>
              <w:spacing w:line="360" w:lineRule="auto"/>
              <w:jc w:val="center"/>
              <w:rPr>
                <w:rFonts w:ascii="宋体" w:hAnsi="宋体"/>
              </w:rPr>
            </w:pPr>
            <w:r>
              <w:rPr>
                <w:rFonts w:ascii="宋体" w:hAnsi="宋体"/>
              </w:rPr>
              <w:t>0.01%</w:t>
            </w:r>
          </w:p>
        </w:tc>
      </w:tr>
    </w:tbl>
    <w:p>
      <w:pPr>
        <w:spacing w:line="360" w:lineRule="auto"/>
        <w:ind w:firstLine="420" w:firstLineChars="200"/>
        <w:rPr>
          <w:rFonts w:ascii="宋体" w:hAnsi="宋体"/>
        </w:rPr>
      </w:pPr>
      <w:r>
        <w:rPr>
          <w:rFonts w:hint="eastAsia" w:ascii="宋体" w:hAnsi="宋体"/>
        </w:rPr>
        <w:t>注：1、代理服务费按差额定率累进法计算。例如：某货物类项目成交金额为1000万元，计算代理服务费如下：</w:t>
      </w:r>
    </w:p>
    <w:p>
      <w:pPr>
        <w:spacing w:line="360" w:lineRule="auto"/>
        <w:ind w:firstLine="420" w:firstLineChars="200"/>
        <w:rPr>
          <w:rFonts w:ascii="宋体" w:hAnsi="宋体"/>
        </w:rPr>
      </w:pPr>
      <w:r>
        <w:rPr>
          <w:rFonts w:hint="eastAsia" w:ascii="宋体" w:hAnsi="宋体"/>
        </w:rPr>
        <w:t>100万元×1.5%=1.5万元</w:t>
      </w:r>
    </w:p>
    <w:p>
      <w:pPr>
        <w:spacing w:line="360" w:lineRule="auto"/>
        <w:ind w:firstLine="420" w:firstLineChars="200"/>
        <w:rPr>
          <w:rFonts w:ascii="宋体" w:hAnsi="宋体"/>
        </w:rPr>
      </w:pPr>
      <w:r>
        <w:rPr>
          <w:rFonts w:hint="eastAsia" w:ascii="宋体" w:hAnsi="宋体"/>
        </w:rPr>
        <w:t>（500-100）万元×1.1%=4.4万元</w:t>
      </w:r>
    </w:p>
    <w:p>
      <w:pPr>
        <w:spacing w:line="360" w:lineRule="auto"/>
        <w:ind w:firstLine="420" w:firstLineChars="200"/>
        <w:rPr>
          <w:rFonts w:ascii="宋体" w:hAnsi="宋体"/>
        </w:rPr>
      </w:pPr>
      <w:r>
        <w:rPr>
          <w:rFonts w:hint="eastAsia" w:ascii="宋体" w:hAnsi="宋体"/>
        </w:rPr>
        <w:t>（1000-500）×0.8%=4万元</w:t>
      </w:r>
    </w:p>
    <w:p>
      <w:pPr>
        <w:spacing w:line="360" w:lineRule="auto"/>
        <w:ind w:firstLine="420" w:firstLineChars="200"/>
        <w:rPr>
          <w:rFonts w:ascii="宋体" w:hAnsi="宋体"/>
        </w:rPr>
      </w:pPr>
      <w:r>
        <w:rPr>
          <w:rFonts w:hint="eastAsia" w:ascii="宋体" w:hAnsi="宋体"/>
        </w:rPr>
        <w:t>合计收费=1.5+4.4+4＝9.9（万元）</w:t>
      </w:r>
    </w:p>
    <w:p>
      <w:pPr>
        <w:jc w:val="center"/>
        <w:rPr>
          <w:b/>
          <w:sz w:val="52"/>
          <w:szCs w:val="52"/>
        </w:rPr>
      </w:pPr>
    </w:p>
    <w:p/>
    <w:p/>
    <w:p/>
    <w:p/>
    <w:p/>
    <w:p/>
    <w:p/>
    <w:p>
      <w:pPr>
        <w:widowControl/>
        <w:jc w:val="left"/>
      </w:pPr>
      <w:r>
        <w:br w:type="page"/>
      </w:r>
    </w:p>
    <w:p>
      <w:pPr>
        <w:pStyle w:val="4"/>
      </w:pPr>
      <w:bookmarkStart w:id="31" w:name="_Toc11053"/>
      <w:r>
        <w:rPr>
          <w:rFonts w:hint="eastAsia"/>
        </w:rPr>
        <w:t>第七章  响应文件格式</w:t>
      </w:r>
      <w:bookmarkEnd w:id="31"/>
    </w:p>
    <w:p>
      <w:pPr>
        <w:jc w:val="center"/>
        <w:rPr>
          <w:b/>
          <w:sz w:val="52"/>
          <w:szCs w:val="52"/>
        </w:rPr>
      </w:pPr>
    </w:p>
    <w:p>
      <w:pPr>
        <w:pStyle w:val="6"/>
        <w:spacing w:line="400" w:lineRule="exact"/>
        <w:rPr>
          <w:rFonts w:ascii="仿宋" w:hAnsi="仿宋" w:eastAsia="仿宋"/>
        </w:rPr>
      </w:pPr>
      <w:bookmarkStart w:id="32" w:name="_Toc11772"/>
      <w:bookmarkStart w:id="33" w:name="_Toc25194"/>
      <w:bookmarkStart w:id="34" w:name="_Toc44691395"/>
      <w:bookmarkStart w:id="35" w:name="_Toc14934"/>
      <w:bookmarkStart w:id="36" w:name="_Toc44690431"/>
      <w:bookmarkStart w:id="37" w:name="_Toc44690704"/>
      <w:bookmarkStart w:id="38" w:name="_Toc31468"/>
      <w:bookmarkStart w:id="39" w:name="_Toc17275"/>
      <w:bookmarkStart w:id="40" w:name="_Toc44691163"/>
      <w:r>
        <w:rPr>
          <w:rFonts w:hint="eastAsia" w:ascii="仿宋" w:hAnsi="仿宋" w:eastAsia="仿宋"/>
        </w:rPr>
        <w:t>响应文件编制说明</w:t>
      </w:r>
      <w:bookmarkEnd w:id="32"/>
      <w:bookmarkEnd w:id="33"/>
      <w:bookmarkEnd w:id="34"/>
      <w:bookmarkEnd w:id="35"/>
      <w:bookmarkEnd w:id="36"/>
      <w:bookmarkEnd w:id="37"/>
      <w:bookmarkEnd w:id="38"/>
      <w:bookmarkEnd w:id="39"/>
      <w:bookmarkEnd w:id="40"/>
    </w:p>
    <w:tbl>
      <w:tblPr>
        <w:tblStyle w:val="53"/>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宋体" w:hAnsi="宋体"/>
              </w:rPr>
            </w:pPr>
            <w:r>
              <w:rPr>
                <w:rFonts w:hint="eastAsia" w:ascii="宋体" w:hAnsi="宋体"/>
              </w:rPr>
              <w:t>序号</w:t>
            </w:r>
          </w:p>
        </w:tc>
        <w:tc>
          <w:tcPr>
            <w:tcW w:w="1957" w:type="dxa"/>
            <w:vAlign w:val="center"/>
          </w:tcPr>
          <w:p>
            <w:pPr>
              <w:spacing w:line="360" w:lineRule="auto"/>
              <w:jc w:val="center"/>
              <w:rPr>
                <w:rFonts w:ascii="宋体" w:hAnsi="宋体"/>
              </w:rPr>
            </w:pPr>
            <w:r>
              <w:rPr>
                <w:rFonts w:hint="eastAsia" w:ascii="宋体" w:hAnsi="宋体"/>
              </w:rPr>
              <w:t>名称</w:t>
            </w:r>
          </w:p>
        </w:tc>
        <w:tc>
          <w:tcPr>
            <w:tcW w:w="3004" w:type="dxa"/>
            <w:vAlign w:val="center"/>
          </w:tcPr>
          <w:p>
            <w:pPr>
              <w:spacing w:line="360" w:lineRule="auto"/>
              <w:jc w:val="center"/>
              <w:rPr>
                <w:rFonts w:ascii="宋体" w:hAnsi="宋体"/>
              </w:rPr>
            </w:pPr>
            <w:r>
              <w:rPr>
                <w:rFonts w:hint="eastAsia" w:ascii="宋体" w:hAnsi="宋体"/>
              </w:rPr>
              <w:t>内容规定</w:t>
            </w:r>
          </w:p>
        </w:tc>
        <w:tc>
          <w:tcPr>
            <w:tcW w:w="4161" w:type="dxa"/>
            <w:vAlign w:val="center"/>
          </w:tcPr>
          <w:p>
            <w:pPr>
              <w:spacing w:line="360" w:lineRule="auto"/>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宋体" w:hAnsi="宋体"/>
              </w:rPr>
            </w:pPr>
            <w:r>
              <w:rPr>
                <w:rFonts w:hint="eastAsia" w:ascii="宋体" w:hAnsi="宋体"/>
              </w:rPr>
              <w:t>1</w:t>
            </w:r>
          </w:p>
        </w:tc>
        <w:tc>
          <w:tcPr>
            <w:tcW w:w="1957" w:type="dxa"/>
            <w:vAlign w:val="center"/>
          </w:tcPr>
          <w:p>
            <w:pPr>
              <w:spacing w:line="360" w:lineRule="auto"/>
              <w:jc w:val="center"/>
              <w:rPr>
                <w:rFonts w:ascii="宋体" w:hAnsi="宋体"/>
              </w:rPr>
            </w:pPr>
            <w:r>
              <w:rPr>
                <w:rFonts w:hint="eastAsia" w:ascii="宋体" w:hAnsi="宋体"/>
              </w:rPr>
              <w:t>响应文件的组成</w:t>
            </w:r>
          </w:p>
        </w:tc>
        <w:tc>
          <w:tcPr>
            <w:tcW w:w="3004" w:type="dxa"/>
            <w:vAlign w:val="center"/>
          </w:tcPr>
          <w:p>
            <w:pPr>
              <w:spacing w:line="360" w:lineRule="auto"/>
              <w:jc w:val="center"/>
              <w:rPr>
                <w:rFonts w:ascii="宋体" w:hAnsi="宋体"/>
              </w:rPr>
            </w:pPr>
            <w:r>
              <w:rPr>
                <w:rFonts w:hint="eastAsia" w:ascii="宋体" w:hAnsi="宋体"/>
              </w:rPr>
              <w:t>详见第六章“供应商须知”第10条</w:t>
            </w:r>
          </w:p>
        </w:tc>
        <w:tc>
          <w:tcPr>
            <w:tcW w:w="4161" w:type="dxa"/>
            <w:vAlign w:val="center"/>
          </w:tcPr>
          <w:p>
            <w:pPr>
              <w:spacing w:line="360" w:lineRule="auto"/>
              <w:ind w:firstLine="4" w:firstLineChars="2"/>
              <w:rPr>
                <w:rFonts w:ascii="宋体" w:hAnsi="宋体"/>
              </w:rPr>
            </w:pPr>
            <w:r>
              <w:rPr>
                <w:rFonts w:hint="eastAsia" w:ascii="宋体" w:hAnsi="宋体"/>
              </w:rPr>
              <w:t>1.1 供应商选取本章相应格式编制响应文件，如没有相应格式的，由供应商根据采购要求自行编制。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宋体" w:hAnsi="宋体"/>
              </w:rPr>
            </w:pPr>
            <w:r>
              <w:rPr>
                <w:rFonts w:hint="eastAsia" w:ascii="宋体" w:hAnsi="宋体"/>
              </w:rPr>
              <w:t>2</w:t>
            </w:r>
          </w:p>
        </w:tc>
        <w:tc>
          <w:tcPr>
            <w:tcW w:w="1957" w:type="dxa"/>
            <w:vAlign w:val="center"/>
          </w:tcPr>
          <w:p>
            <w:pPr>
              <w:spacing w:line="360" w:lineRule="auto"/>
              <w:jc w:val="center"/>
              <w:rPr>
                <w:rFonts w:ascii="宋体" w:hAnsi="宋体"/>
              </w:rPr>
            </w:pPr>
            <w:r>
              <w:rPr>
                <w:rFonts w:hint="eastAsia" w:ascii="宋体" w:hAnsi="宋体"/>
              </w:rPr>
              <w:t>响应文件的密封和标记</w:t>
            </w:r>
          </w:p>
        </w:tc>
        <w:tc>
          <w:tcPr>
            <w:tcW w:w="3004" w:type="dxa"/>
            <w:vAlign w:val="center"/>
          </w:tcPr>
          <w:p>
            <w:pPr>
              <w:spacing w:line="360" w:lineRule="auto"/>
              <w:jc w:val="center"/>
              <w:rPr>
                <w:rFonts w:ascii="宋体" w:hAnsi="宋体"/>
              </w:rPr>
            </w:pPr>
            <w:r>
              <w:rPr>
                <w:rFonts w:hint="eastAsia" w:ascii="宋体" w:hAnsi="宋体"/>
              </w:rPr>
              <w:t>详见第六章“供应商须知”第18条</w:t>
            </w:r>
          </w:p>
        </w:tc>
        <w:tc>
          <w:tcPr>
            <w:tcW w:w="4161" w:type="dxa"/>
            <w:vAlign w:val="center"/>
          </w:tcPr>
          <w:p>
            <w:pPr>
              <w:spacing w:line="360" w:lineRule="auto"/>
              <w:ind w:firstLine="4" w:firstLineChars="2"/>
              <w:rPr>
                <w:rFonts w:ascii="宋体" w:hAnsi="宋体"/>
              </w:rPr>
            </w:pPr>
            <w:r>
              <w:rPr>
                <w:rFonts w:hint="eastAsia" w:ascii="宋体" w:hAnsi="宋体"/>
              </w:rPr>
              <w:t>响应文件应按以下两部分，分别密封包装和标记：</w:t>
            </w:r>
          </w:p>
          <w:p>
            <w:pPr>
              <w:spacing w:line="360" w:lineRule="auto"/>
              <w:ind w:firstLine="4" w:firstLineChars="2"/>
              <w:rPr>
                <w:rFonts w:ascii="宋体" w:hAnsi="宋体"/>
              </w:rPr>
            </w:pPr>
            <w:r>
              <w:rPr>
                <w:rFonts w:hint="eastAsia" w:ascii="宋体" w:hAnsi="宋体"/>
              </w:rPr>
              <w:t>2.1 响应文件正本、副本和密封好的备份光盘（或U盘）（封包1）；</w:t>
            </w:r>
          </w:p>
          <w:p>
            <w:pPr>
              <w:spacing w:line="360" w:lineRule="auto"/>
              <w:ind w:firstLine="4" w:firstLineChars="2"/>
              <w:rPr>
                <w:rFonts w:ascii="宋体" w:hAnsi="宋体"/>
              </w:rPr>
            </w:pPr>
            <w:r>
              <w:rPr>
                <w:rFonts w:hint="eastAsia" w:ascii="宋体" w:hAnsi="宋体"/>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宋体" w:hAnsi="宋体"/>
              </w:rPr>
            </w:pPr>
            <w:r>
              <w:rPr>
                <w:rFonts w:hint="eastAsia" w:ascii="宋体" w:hAnsi="宋体"/>
              </w:rPr>
              <w:t>3</w:t>
            </w:r>
          </w:p>
        </w:tc>
        <w:tc>
          <w:tcPr>
            <w:tcW w:w="1957" w:type="dxa"/>
            <w:vAlign w:val="center"/>
          </w:tcPr>
          <w:p>
            <w:pPr>
              <w:spacing w:line="360" w:lineRule="auto"/>
              <w:jc w:val="center"/>
              <w:rPr>
                <w:rFonts w:ascii="宋体" w:hAnsi="宋体"/>
              </w:rPr>
            </w:pPr>
            <w:r>
              <w:rPr>
                <w:rFonts w:hint="eastAsia" w:ascii="宋体" w:hAnsi="宋体"/>
              </w:rPr>
              <w:t>响应文件的签字和盖章</w:t>
            </w:r>
          </w:p>
        </w:tc>
        <w:tc>
          <w:tcPr>
            <w:tcW w:w="3004" w:type="dxa"/>
            <w:vAlign w:val="center"/>
          </w:tcPr>
          <w:p>
            <w:pPr>
              <w:spacing w:line="360" w:lineRule="auto"/>
              <w:jc w:val="left"/>
              <w:rPr>
                <w:rFonts w:ascii="宋体" w:hAnsi="宋体"/>
              </w:rPr>
            </w:pPr>
            <w:r>
              <w:rPr>
                <w:rFonts w:hint="eastAsia" w:ascii="宋体" w:hAnsi="宋体"/>
              </w:rPr>
              <w:t>响应文件应按采购文件要求签字和盖章（包括响应文件格式要求、评审标准对证明文件的要求等）。</w:t>
            </w:r>
          </w:p>
        </w:tc>
        <w:tc>
          <w:tcPr>
            <w:tcW w:w="4161" w:type="dxa"/>
            <w:vAlign w:val="center"/>
          </w:tcPr>
          <w:p>
            <w:pPr>
              <w:spacing w:line="360" w:lineRule="auto"/>
              <w:ind w:firstLine="4" w:firstLineChars="2"/>
              <w:rPr>
                <w:rFonts w:ascii="宋体" w:hAnsi="宋体"/>
              </w:rPr>
            </w:pPr>
            <w:r>
              <w:rPr>
                <w:rFonts w:hint="eastAsia" w:ascii="宋体" w:hAnsi="宋体"/>
              </w:rPr>
              <w:t>3.1 公章指供应商经备案的行政公章，不包括“响应专用章”、“业务专用章”、“合同专用章”、“财务专用章”等。</w:t>
            </w:r>
          </w:p>
          <w:p>
            <w:pPr>
              <w:spacing w:line="360" w:lineRule="auto"/>
              <w:ind w:firstLine="4" w:firstLineChars="2"/>
              <w:rPr>
                <w:rFonts w:ascii="宋体" w:hAnsi="宋体"/>
              </w:rPr>
            </w:pPr>
            <w:r>
              <w:rPr>
                <w:rFonts w:hint="eastAsia" w:ascii="宋体" w:hAnsi="宋体"/>
              </w:rPr>
              <w:t>3.2 响应文件中，复印件或扫描件应加盖公章。</w:t>
            </w:r>
          </w:p>
          <w:p>
            <w:pPr>
              <w:spacing w:line="360" w:lineRule="auto"/>
              <w:ind w:firstLine="4" w:firstLineChars="2"/>
              <w:rPr>
                <w:rFonts w:ascii="宋体" w:hAnsi="宋体"/>
              </w:rPr>
            </w:pPr>
            <w:r>
              <w:rPr>
                <w:rFonts w:hint="eastAsia" w:ascii="宋体" w:hAnsi="宋体"/>
              </w:rPr>
              <w:t>3.3 响应文件应加盖骑缝章。</w:t>
            </w:r>
          </w:p>
          <w:p>
            <w:pPr>
              <w:spacing w:line="360" w:lineRule="auto"/>
              <w:ind w:firstLine="4" w:firstLineChars="2"/>
              <w:rPr>
                <w:rFonts w:ascii="宋体" w:hAnsi="宋体"/>
              </w:rPr>
            </w:pPr>
            <w:r>
              <w:rPr>
                <w:rFonts w:hint="eastAsia" w:ascii="宋体" w:hAnsi="宋体"/>
              </w:rPr>
              <w:t>3.4 签字方式可以是手写方式、盖人名章方式或盖手签章方式。</w:t>
            </w:r>
          </w:p>
        </w:tc>
      </w:tr>
    </w:tbl>
    <w:p>
      <w:pPr>
        <w:spacing w:line="360" w:lineRule="auto"/>
        <w:ind w:firstLine="420" w:firstLineChars="200"/>
        <w:rPr>
          <w:rFonts w:ascii="宋体" w:hAnsi="宋体"/>
        </w:rPr>
      </w:pPr>
    </w:p>
    <w:p>
      <w:pPr>
        <w:adjustRightInd w:val="0"/>
        <w:spacing w:line="360" w:lineRule="auto"/>
        <w:rPr>
          <w:rFonts w:asciiTheme="minorEastAsia" w:hAnsiTheme="minorEastAsia" w:eastAsiaTheme="minorEastAsia"/>
          <w:b/>
          <w:snapToGrid w:val="0"/>
          <w:kern w:val="0"/>
          <w:sz w:val="28"/>
          <w:szCs w:val="28"/>
        </w:rPr>
      </w:pPr>
      <w:r>
        <w:rPr>
          <w:rFonts w:hint="eastAsia" w:asciiTheme="minorEastAsia" w:hAnsiTheme="minorEastAsia" w:eastAsiaTheme="minorEastAsia"/>
          <w:b/>
          <w:snapToGrid w:val="0"/>
          <w:kern w:val="0"/>
          <w:sz w:val="28"/>
          <w:szCs w:val="28"/>
          <w:highlight w:val="yellow"/>
        </w:rPr>
        <w:t>注：每个包组独立制作投标文件，并单独密封，不能将多个包组的投标文件打包制作或密封。未按要求制作投标文件的将导致投标无效。</w:t>
      </w:r>
    </w:p>
    <w:p/>
    <w:p/>
    <w:p/>
    <w:p/>
    <w:p/>
    <w:p>
      <w:pPr>
        <w:jc w:val="center"/>
        <w:rPr>
          <w:b/>
          <w:bCs/>
          <w:sz w:val="52"/>
        </w:rPr>
      </w:pPr>
    </w:p>
    <w:p>
      <w:pPr>
        <w:jc w:val="center"/>
        <w:rPr>
          <w:b/>
          <w:bCs/>
          <w:sz w:val="52"/>
        </w:rPr>
      </w:pPr>
      <w:r>
        <w:rPr>
          <w:rFonts w:hint="eastAsia"/>
          <w:b/>
          <w:bCs/>
          <w:sz w:val="52"/>
        </w:rPr>
        <w:t>响 应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包   组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供   应   商：</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6"/>
        <w:spacing w:line="400" w:lineRule="exact"/>
        <w:rPr>
          <w:rFonts w:ascii="仿宋" w:hAnsi="仿宋" w:eastAsia="仿宋"/>
        </w:rPr>
      </w:pPr>
    </w:p>
    <w:p>
      <w:pPr>
        <w:pStyle w:val="6"/>
        <w:spacing w:line="400" w:lineRule="exact"/>
        <w:rPr>
          <w:rFonts w:ascii="仿宋" w:hAnsi="仿宋" w:eastAsia="仿宋"/>
        </w:rPr>
      </w:pPr>
      <w:bookmarkStart w:id="43" w:name="_Toc12078"/>
      <w:r>
        <w:rPr>
          <w:rFonts w:hint="eastAsia" w:ascii="仿宋" w:hAnsi="仿宋" w:eastAsia="仿宋"/>
        </w:rPr>
        <w:t>响应文件格式</w:t>
      </w:r>
      <w:bookmarkEnd w:id="43"/>
    </w:p>
    <w:bookmarkEnd w:id="42"/>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评审指引表</w:t>
      </w:r>
    </w:p>
    <w:p>
      <w:pPr>
        <w:numPr>
          <w:ilvl w:val="0"/>
          <w:numId w:val="4"/>
        </w:numPr>
        <w:adjustRightInd w:val="0"/>
        <w:spacing w:line="360" w:lineRule="auto"/>
        <w:rPr>
          <w:snapToGrid w:val="0"/>
          <w:kern w:val="0"/>
          <w:szCs w:val="21"/>
        </w:rPr>
      </w:pPr>
      <w:r>
        <w:rPr>
          <w:rFonts w:hint="eastAsia"/>
          <w:snapToGrid w:val="0"/>
          <w:kern w:val="0"/>
          <w:szCs w:val="21"/>
        </w:rPr>
        <w:t>供应商资格证明文件（格式1）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声明函（格式3）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注：此表应与“法定代表人（负责人）证明书、法定代表人（负责人）授权委托书”一起密封于一信封，在递交响应文件时单独交与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供应商情况介绍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采购文件要求的其他资料或供应商认为需要补充的资料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6"/>
        <w:spacing w:line="400" w:lineRule="exact"/>
        <w:rPr>
          <w:rFonts w:ascii="仿宋" w:hAnsi="仿宋" w:eastAsia="仿宋"/>
        </w:rPr>
      </w:pPr>
      <w:bookmarkStart w:id="45" w:name="_Toc4591"/>
      <w:bookmarkStart w:id="46" w:name="_Toc73610158"/>
      <w:r>
        <w:rPr>
          <w:rFonts w:hint="eastAsia" w:ascii="仿宋" w:hAnsi="仿宋" w:eastAsia="仿宋"/>
        </w:rPr>
        <w:t>评审指引表</w:t>
      </w:r>
      <w:bookmarkEnd w:id="45"/>
      <w:bookmarkEnd w:id="46"/>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为方便参与该项目的评委专家的评审，快速找到评审事项与该项目响应文件所对应的位置，请供应商参照下表格式，编制本项目评审指引表。</w:t>
      </w:r>
    </w:p>
    <w:p>
      <w:pPr>
        <w:spacing w:line="360" w:lineRule="auto"/>
        <w:ind w:firstLine="420" w:firstLineChars="200"/>
        <w:rPr>
          <w:rFonts w:ascii="宋体" w:hAnsi="宋体"/>
          <w:szCs w:val="21"/>
        </w:rPr>
      </w:pP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宋体" w:hAnsi="宋体"/>
                <w:b/>
                <w:szCs w:val="21"/>
              </w:rPr>
            </w:pPr>
            <w:r>
              <w:rPr>
                <w:rFonts w:hint="eastAsia" w:ascii="宋体" w:hAnsi="宋体"/>
                <w:b/>
                <w:szCs w:val="21"/>
              </w:rPr>
              <w:t>综合评分指引（参见第四章  评审方法和标准）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宋体" w:hAnsi="宋体"/>
                <w:szCs w:val="21"/>
              </w:rPr>
            </w:pPr>
            <w:r>
              <w:rPr>
                <w:rFonts w:hint="eastAsia" w:ascii="宋体" w:hAnsi="宋体"/>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8"/>
        <w:spacing w:line="360" w:lineRule="auto"/>
        <w:ind w:firstLine="424" w:firstLineChars="201"/>
        <w:rPr>
          <w:rFonts w:hAnsi="宋体"/>
          <w:b/>
          <w:szCs w:val="21"/>
        </w:rPr>
      </w:pPr>
    </w:p>
    <w:p>
      <w:pPr>
        <w:pStyle w:val="28"/>
        <w:spacing w:line="360" w:lineRule="auto"/>
        <w:ind w:firstLine="424" w:firstLineChars="201"/>
        <w:rPr>
          <w:b/>
        </w:rPr>
      </w:pPr>
      <w:r>
        <w:rPr>
          <w:rFonts w:hint="eastAsia" w:hAnsi="宋体"/>
          <w:b/>
          <w:szCs w:val="21"/>
        </w:rPr>
        <w:t>注：请供应商按照采购文件规定的审查和评分内容，自上而下的顺序填写本表</w:t>
      </w:r>
      <w:r>
        <w:rPr>
          <w:rFonts w:hint="eastAsia"/>
          <w:b/>
          <w:szCs w:val="21"/>
        </w:rPr>
        <w:t>。因项目次序混乱而影响评审结果者，供应商自负其责。</w:t>
      </w:r>
    </w:p>
    <w:p>
      <w:pPr>
        <w:pStyle w:val="5"/>
        <w:jc w:val="center"/>
      </w:pPr>
    </w:p>
    <w:p/>
    <w:p/>
    <w:p/>
    <w:p/>
    <w:p/>
    <w:p/>
    <w:p/>
    <w:p/>
    <w:p/>
    <w:p/>
    <w:p>
      <w:pPr>
        <w:widowControl/>
        <w:jc w:val="left"/>
      </w:pPr>
      <w:r>
        <w:br w:type="page"/>
      </w:r>
    </w:p>
    <w:p/>
    <w:p>
      <w:pPr>
        <w:pStyle w:val="8"/>
        <w:numPr>
          <w:ilvl w:val="0"/>
          <w:numId w:val="0"/>
        </w:numPr>
        <w:tabs>
          <w:tab w:val="clear" w:pos="2111"/>
        </w:tabs>
        <w:spacing w:before="120" w:after="120"/>
        <w:ind w:left="-1" w:leftChars="-1" w:hanging="1"/>
        <w:jc w:val="center"/>
        <w:rPr>
          <w:rFonts w:ascii="宋体" w:hAnsi="宋体"/>
          <w:snapToGrid w:val="0"/>
          <w:kern w:val="0"/>
          <w:sz w:val="24"/>
        </w:rPr>
      </w:pPr>
      <w:bookmarkStart w:id="47" w:name="_Toc44690432"/>
      <w:bookmarkStart w:id="48" w:name="_Toc44691164"/>
      <w:bookmarkStart w:id="49" w:name="_Toc44690705"/>
      <w:bookmarkStart w:id="50" w:name="_Toc44691396"/>
      <w:r>
        <w:rPr>
          <w:rFonts w:hint="eastAsia" w:ascii="宋体" w:hAnsi="宋体"/>
          <w:sz w:val="24"/>
        </w:rPr>
        <w:t>格式1  供应商资格证明文件</w:t>
      </w:r>
      <w:bookmarkEnd w:id="47"/>
      <w:bookmarkEnd w:id="48"/>
      <w:bookmarkEnd w:id="49"/>
      <w:bookmarkEnd w:id="50"/>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3、其它资格证明材料（如有，按第一章采购邀请“申请人的资格要求”提供）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注：供应商提供的以上资料若为复印件或扫描件需加盖公章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1.我单位参与本项目</w:t>
      </w:r>
      <w:r>
        <w:rPr>
          <w:rFonts w:hint="eastAsia" w:asciiTheme="minorEastAsia" w:hAnsiTheme="minorEastAsia" w:eastAsiaTheme="minorEastAsia"/>
          <w:snapToGrid w:val="0"/>
        </w:rPr>
        <w:t>采购活动</w:t>
      </w:r>
      <w:r>
        <w:rPr>
          <w:rFonts w:hint="eastAsia" w:ascii="宋体" w:hAnsi="宋体"/>
          <w:szCs w:val="21"/>
        </w:rPr>
        <w:t>前三年内，在经营活动中没有重大违法记录。</w:t>
      </w:r>
    </w:p>
    <w:p>
      <w:pPr>
        <w:spacing w:line="400" w:lineRule="exact"/>
        <w:ind w:firstLine="420" w:firstLineChars="200"/>
      </w:pPr>
      <w:r>
        <w:rPr>
          <w:rFonts w:hint="eastAsia" w:ascii="宋体" w:hAnsi="宋体"/>
          <w:szCs w:val="21"/>
        </w:rPr>
        <w:t>2.我单位参与本项目</w:t>
      </w:r>
      <w:r>
        <w:rPr>
          <w:rFonts w:hint="eastAsia"/>
        </w:rPr>
        <w:t>采购活动时不存在被有关部门禁止参与采购活动且在有效期内的情况。</w:t>
      </w:r>
    </w:p>
    <w:p>
      <w:pPr>
        <w:spacing w:line="400" w:lineRule="exact"/>
        <w:ind w:firstLine="420" w:firstLineChars="200"/>
        <w:rPr>
          <w:rFonts w:ascii="宋体" w:hAnsi="宋体"/>
          <w:szCs w:val="21"/>
        </w:rPr>
      </w:pPr>
      <w:r>
        <w:rPr>
          <w:rFonts w:hint="eastAsia" w:ascii="宋体" w:hAnsi="宋体"/>
          <w:szCs w:val="21"/>
        </w:rPr>
        <w:t>3.我单位</w:t>
      </w:r>
      <w:r>
        <w:rPr>
          <w:rFonts w:hint="eastAsia" w:ascii="宋体" w:hAnsi="宋体" w:cs="Courier New"/>
          <w:snapToGrid w:val="0"/>
          <w:szCs w:val="18"/>
        </w:rPr>
        <w:t>与其他响应供应商不存在“单位负责人为同一人或者存在直接控股、管理关系”的情况</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联合体响应，</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5.我单位参与本项目所提供的货物或服务未侵犯知识产权。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6.我单位参与该项目响应，严格遵循公平竞争的原则，不妨碍其他投标人的竞争行为，不损害采购人或者其他投标人的合法权益，与其他采购参加人不存在下列串通投标情形：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7.我单位如果成交，做到守信，不偷工减料，依照本项目采购文件需求内容、签署的采购合同及本单位在响应中所作的一切承诺履约。</w:t>
      </w:r>
    </w:p>
    <w:p>
      <w:pPr>
        <w:spacing w:line="400" w:lineRule="exact"/>
        <w:ind w:firstLine="420" w:firstLineChars="200"/>
        <w:rPr>
          <w:rFonts w:ascii="宋体" w:hAnsi="宋体"/>
          <w:szCs w:val="21"/>
        </w:rPr>
      </w:pPr>
      <w:r>
        <w:rPr>
          <w:rFonts w:hint="eastAsia" w:ascii="宋体" w:hAnsi="宋体"/>
          <w:szCs w:val="21"/>
        </w:rPr>
        <w:t>8.我单位已认真核实了响应文件的全部内容，所有资料均为真实资料。我单位对响应文件中全部响应资料的真实性负责，如被证实我单位的响应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adjustRightInd w:val="0"/>
        <w:snapToGrid w:val="0"/>
        <w:spacing w:line="300" w:lineRule="auto"/>
        <w:jc w:val="center"/>
        <w:rPr>
          <w:b/>
          <w:snapToGrid w:val="0"/>
          <w:sz w:val="32"/>
          <w:szCs w:val="32"/>
        </w:rPr>
      </w:pPr>
    </w:p>
    <w:p>
      <w:pPr>
        <w:pStyle w:val="8"/>
        <w:numPr>
          <w:ilvl w:val="0"/>
          <w:numId w:val="0"/>
        </w:numPr>
        <w:tabs>
          <w:tab w:val="clear" w:pos="2111"/>
        </w:tabs>
        <w:spacing w:before="120" w:after="120"/>
        <w:ind w:left="-1" w:leftChars="-1" w:hanging="1"/>
        <w:jc w:val="center"/>
        <w:rPr>
          <w:rFonts w:ascii="宋体" w:hAnsi="宋体"/>
          <w:snapToGrid w:val="0"/>
          <w:kern w:val="0"/>
          <w:sz w:val="24"/>
        </w:rPr>
      </w:pPr>
      <w:r>
        <w:rPr>
          <w:rFonts w:hint="eastAsia" w:ascii="宋体" w:hAnsi="宋体"/>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有效日期与本公司响应文件成交注的响应有效期相同。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1043" o:spid="_x0000_s2053" o:spt="1" style="position:absolute;left:0pt;margin-left:250.65pt;margin-top:10.75pt;height:156pt;width:243pt;z-index:251676672;mso-width-relative:page;mso-height-relative:page;" coordsize="21600,21600">
            <v:path/>
            <v:fill focussize="0,0"/>
            <v:stroke/>
            <v:imagedata o:title=""/>
            <o:lock v:ext="edit"/>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1044" o:spid="_x0000_s2052"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（项目名称、编号） </w:t>
      </w:r>
      <w:r>
        <w:rPr>
          <w:rFonts w:hint="eastAsia"/>
        </w:rPr>
        <w:t>采购响应活动，全权代表我单位处理响应的有关事宜。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1" w:name="_Toc226217114"/>
      <w:r>
        <w:rPr>
          <w:rFonts w:ascii="宋体"/>
        </w:rPr>
        <w:pict>
          <v:rect id="1045" o:spid="_x0000_s2051" o:spt="1" style="position:absolute;left:0pt;margin-left:-10.35pt;margin-top:5.6pt;height:156pt;width:243pt;z-index:251678720;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1046" o:spid="_x0000_s2050" o:spt="1" style="position:absolute;left:0pt;margin-left:249.9pt;margin-top:5.6pt;height:156pt;width:243pt;z-index:251679744;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宋体" w:hAnsi="宋体"/>
          <w:b/>
          <w:sz w:val="24"/>
        </w:rPr>
        <w:t>注：法定代表人（负责人）证明书和法定代表人（负责人）授权委托书除装订于响应文件中外，还须另置一份按“供应商须知”18.4项要求单独密封。</w:t>
      </w:r>
    </w:p>
    <w:p>
      <w:pPr>
        <w:widowControl/>
        <w:jc w:val="left"/>
      </w:pPr>
      <w:r>
        <w:br w:type="page"/>
      </w:r>
    </w:p>
    <w:p/>
    <w:p>
      <w:pPr>
        <w:pStyle w:val="8"/>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格式3  投</w:t>
      </w:r>
      <w:r>
        <w:rPr>
          <w:rFonts w:ascii="宋体" w:hAnsi="宋体"/>
          <w:sz w:val="24"/>
        </w:rPr>
        <w:t xml:space="preserve"> </w:t>
      </w:r>
      <w:r>
        <w:rPr>
          <w:rFonts w:hint="eastAsia" w:ascii="宋体" w:hAnsi="宋体"/>
          <w:sz w:val="24"/>
        </w:rPr>
        <w:t>标</w:t>
      </w:r>
      <w:r>
        <w:rPr>
          <w:rFonts w:ascii="宋体" w:hAnsi="宋体"/>
          <w:sz w:val="24"/>
        </w:rPr>
        <w:t xml:space="preserve"> </w:t>
      </w:r>
      <w:r>
        <w:rPr>
          <w:rFonts w:hint="eastAsia" w:ascii="宋体" w:hAnsi="宋体"/>
          <w:sz w:val="24"/>
        </w:rPr>
        <w:t>函</w:t>
      </w:r>
    </w:p>
    <w:p>
      <w:pPr>
        <w:adjustRightInd w:val="0"/>
        <w:snapToGrid w:val="0"/>
        <w:spacing w:line="312" w:lineRule="auto"/>
      </w:pPr>
    </w:p>
    <w:p>
      <w:pPr>
        <w:adjustRightInd w:val="0"/>
        <w:snapToGrid w:val="0"/>
        <w:spacing w:line="360" w:lineRule="auto"/>
        <w:rPr>
          <w:rFonts w:ascii="宋体" w:hAnsi="宋体"/>
          <w:b/>
          <w:bCs/>
        </w:rPr>
      </w:pPr>
      <w:r>
        <w:rPr>
          <w:rFonts w:ascii="宋体" w:hAnsi="宋体"/>
        </w:rPr>
        <w:t>深圳市中正招标有限公司：</w:t>
      </w:r>
    </w:p>
    <w:p>
      <w:pPr>
        <w:adjustRightInd w:val="0"/>
        <w:snapToGrid w:val="0"/>
        <w:spacing w:line="360" w:lineRule="auto"/>
        <w:rPr>
          <w:rFonts w:ascii="宋体" w:hAnsi="宋体"/>
        </w:rPr>
      </w:pPr>
      <w:r>
        <w:rPr>
          <w:rFonts w:ascii="宋体" w:hAnsi="宋体"/>
        </w:rPr>
        <w:t xml:space="preserve">    我</w:t>
      </w:r>
      <w:r>
        <w:rPr>
          <w:rFonts w:hint="eastAsia" w:ascii="宋体" w:hAnsi="宋体" w:cs="Courier New"/>
          <w:snapToGrid w:val="0"/>
          <w:szCs w:val="18"/>
        </w:rPr>
        <w:t>单位</w:t>
      </w:r>
      <w:r>
        <w:rPr>
          <w:rFonts w:ascii="宋体" w:hAnsi="宋体"/>
        </w:rPr>
        <w:t>收到</w:t>
      </w:r>
      <w:r>
        <w:rPr>
          <w:rFonts w:hint="eastAsia" w:ascii="宋体" w:hAnsi="宋体"/>
        </w:rPr>
        <w:t>贵单位</w:t>
      </w:r>
      <w:r>
        <w:rPr>
          <w:rFonts w:ascii="宋体" w:hAnsi="宋体"/>
        </w:rPr>
        <w:t>组织的</w:t>
      </w:r>
      <w:r>
        <w:rPr>
          <w:rFonts w:ascii="宋体" w:hAnsi="宋体"/>
          <w:b/>
          <w:bCs/>
          <w:u w:val="single"/>
        </w:rPr>
        <w:t xml:space="preserve"> </w:t>
      </w:r>
      <w:r>
        <w:rPr>
          <w:rFonts w:ascii="宋体" w:hAnsi="宋体"/>
          <w:u w:val="single"/>
        </w:rPr>
        <w:t xml:space="preserve">（项目名称） </w:t>
      </w:r>
      <w:r>
        <w:rPr>
          <w:rFonts w:ascii="宋体" w:hAnsi="宋体"/>
        </w:rPr>
        <w:t>采购文件，经详细研究，我</w:t>
      </w:r>
      <w:r>
        <w:rPr>
          <w:rFonts w:hint="eastAsia" w:ascii="宋体" w:hAnsi="宋体" w:cs="Courier New"/>
          <w:snapToGrid w:val="0"/>
          <w:szCs w:val="18"/>
        </w:rPr>
        <w:t>单位</w:t>
      </w:r>
      <w:r>
        <w:rPr>
          <w:rFonts w:ascii="宋体" w:hAnsi="宋体"/>
        </w:rPr>
        <w:t>决定参加该项目</w:t>
      </w:r>
      <w:r>
        <w:rPr>
          <w:rFonts w:ascii="宋体" w:hAnsi="宋体"/>
          <w:u w:val="single"/>
        </w:rPr>
        <w:t xml:space="preserve"> （项目编号）  </w:t>
      </w:r>
      <w:r>
        <w:rPr>
          <w:rFonts w:hint="eastAsia" w:ascii="宋体" w:hAnsi="宋体"/>
        </w:rPr>
        <w:t>采购</w:t>
      </w:r>
      <w:r>
        <w:rPr>
          <w:rFonts w:ascii="宋体" w:hAnsi="宋体"/>
        </w:rPr>
        <w:t>的有关活动，并响应。为此，我</w:t>
      </w:r>
      <w:r>
        <w:rPr>
          <w:rFonts w:hint="eastAsia" w:ascii="宋体" w:hAnsi="宋体" w:cs="Courier New"/>
          <w:snapToGrid w:val="0"/>
          <w:szCs w:val="18"/>
        </w:rPr>
        <w:t>单位</w:t>
      </w:r>
      <w:r>
        <w:rPr>
          <w:rFonts w:ascii="宋体" w:hAnsi="宋体"/>
        </w:rPr>
        <w:t>谨郑重声明以下诸点，并对之负法律责任。</w:t>
      </w:r>
    </w:p>
    <w:p>
      <w:pPr>
        <w:spacing w:line="360" w:lineRule="auto"/>
        <w:ind w:firstLine="424" w:firstLineChars="202"/>
        <w:jc w:val="left"/>
        <w:rPr>
          <w:rFonts w:ascii="宋体" w:hAnsi="宋体" w:cs="Courier New"/>
          <w:snapToGrid w:val="0"/>
          <w:szCs w:val="18"/>
        </w:rPr>
      </w:pPr>
      <w:r>
        <w:rPr>
          <w:rFonts w:hint="eastAsia" w:ascii="宋体" w:hAnsi="宋体" w:cs="Courier New"/>
          <w:snapToGrid w:val="0"/>
          <w:szCs w:val="18"/>
        </w:rPr>
        <w:t>1．</w:t>
      </w:r>
      <w:r>
        <w:rPr>
          <w:rFonts w:hint="eastAsia" w:ascii="宋体" w:hAnsi="宋体"/>
          <w:szCs w:val="21"/>
        </w:rPr>
        <w:t>我</w:t>
      </w:r>
      <w:r>
        <w:rPr>
          <w:rFonts w:hint="eastAsia" w:ascii="宋体" w:hAnsi="宋体" w:cs="Courier New"/>
          <w:snapToGrid w:val="0"/>
          <w:szCs w:val="18"/>
        </w:rPr>
        <w:t>单位</w:t>
      </w:r>
      <w:r>
        <w:rPr>
          <w:rFonts w:hint="eastAsia" w:ascii="宋体" w:hAnsi="宋体"/>
          <w:szCs w:val="21"/>
        </w:rPr>
        <w:t>愿以《开标一览表》中填写的响应报价并</w:t>
      </w:r>
      <w:r>
        <w:rPr>
          <w:rFonts w:hint="eastAsia" w:ascii="宋体" w:hAnsi="宋体" w:cs="Courier New"/>
          <w:snapToGrid w:val="0"/>
          <w:szCs w:val="18"/>
        </w:rPr>
        <w:t>按照采购文件中的一切要求，承担上述项目的全部工作。</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2．我单位提交的响应文件为：响应文件正本一份，副本五份，电子备份光盘（或U盘）一份（内容为响应文件正本盖章扫描件）。</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3．如果我单位响应文件被接受，我单位将履行采购文件中规定的每一项要求，按期、按质、按量完成任务。</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4．我单位愿意提供采购代理机构在采购文件中要求的所有资料，且</w:t>
      </w:r>
      <w:r>
        <w:rPr>
          <w:rFonts w:hint="eastAsia" w:ascii="宋体" w:hAnsi="宋体"/>
        </w:rPr>
        <w:t>所递交的响应文件在响应有效期（即</w:t>
      </w:r>
      <w:r>
        <w:rPr>
          <w:rFonts w:hint="eastAsia" w:ascii="宋体" w:hAnsi="宋体"/>
          <w:u w:val="single"/>
        </w:rPr>
        <w:t>90</w:t>
      </w:r>
      <w:r>
        <w:rPr>
          <w:rFonts w:hint="eastAsia" w:ascii="宋体" w:hAnsi="宋体"/>
        </w:rPr>
        <w:t>日历天）内有效，在此期间内我</w:t>
      </w:r>
      <w:r>
        <w:rPr>
          <w:rFonts w:hint="eastAsia" w:ascii="宋体" w:hAnsi="宋体" w:cs="Courier New"/>
          <w:snapToGrid w:val="0"/>
          <w:szCs w:val="18"/>
        </w:rPr>
        <w:t>单位</w:t>
      </w:r>
      <w:r>
        <w:rPr>
          <w:rFonts w:hint="eastAsia" w:ascii="宋体" w:hAnsi="宋体"/>
        </w:rPr>
        <w:t>的响应有可能成交，我</w:t>
      </w:r>
      <w:r>
        <w:rPr>
          <w:rFonts w:hint="eastAsia" w:ascii="宋体" w:hAnsi="宋体" w:cs="Courier New"/>
          <w:snapToGrid w:val="0"/>
          <w:szCs w:val="18"/>
        </w:rPr>
        <w:t>单位</w:t>
      </w:r>
      <w:r>
        <w:rPr>
          <w:rFonts w:hint="eastAsia" w:ascii="宋体" w:hAnsi="宋体"/>
        </w:rPr>
        <w:t>将受此约束。</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5．我单位理解，最低报价不是成交的唯一条件。</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6．我单位愿按《中华人民共和国民法典》履行自己的全部责任。</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7．我单位同意采购文件之规定，遵守有关各项规定。</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8</w:t>
      </w:r>
      <w:r>
        <w:rPr>
          <w:rFonts w:ascii="宋体" w:hAnsi="宋体" w:cs="Courier New"/>
          <w:snapToGrid w:val="0"/>
          <w:szCs w:val="18"/>
        </w:rPr>
        <w:t>.</w:t>
      </w:r>
      <w:r>
        <w:rPr>
          <w:rFonts w:hint="eastAsia" w:ascii="宋体" w:hAnsi="宋体" w:cs="Courier New"/>
          <w:snapToGrid w:val="0"/>
          <w:szCs w:val="18"/>
        </w:rPr>
        <w:t xml:space="preserve"> </w:t>
      </w:r>
      <w:r>
        <w:rPr>
          <w:rFonts w:hint="eastAsia" w:ascii="宋体" w:hAnsi="宋体"/>
        </w:rPr>
        <w:t>我</w:t>
      </w:r>
      <w:r>
        <w:rPr>
          <w:rFonts w:hint="eastAsia" w:ascii="宋体" w:hAnsi="宋体" w:cs="Courier New"/>
          <w:snapToGrid w:val="0"/>
          <w:szCs w:val="18"/>
        </w:rPr>
        <w:t>单位</w:t>
      </w:r>
      <w:r>
        <w:rPr>
          <w:rFonts w:hint="eastAsia" w:ascii="宋体" w:hAnsi="宋体"/>
        </w:rPr>
        <w:t>同意成交后向采购代理机构支付采购文件要求数额的代理服务费。</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宋体" w:hAnsi="宋体"/>
          <w:sz w:val="24"/>
        </w:rPr>
        <w:br w:type="page"/>
      </w:r>
    </w:p>
    <w:p>
      <w:pPr>
        <w:pStyle w:val="8"/>
        <w:numPr>
          <w:ilvl w:val="0"/>
          <w:numId w:val="0"/>
        </w:numPr>
        <w:tabs>
          <w:tab w:val="clear" w:pos="2111"/>
        </w:tabs>
        <w:spacing w:before="120" w:after="120"/>
        <w:ind w:left="-1" w:leftChars="-1" w:hanging="1"/>
        <w:jc w:val="center"/>
        <w:rPr>
          <w:rFonts w:ascii="宋体" w:hAnsi="宋体"/>
          <w:sz w:val="24"/>
        </w:rPr>
      </w:pPr>
    </w:p>
    <w:p>
      <w:pPr>
        <w:pStyle w:val="8"/>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5"/>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我单位承诺，在参与采购活动中不存在出现诚信相关问题且在相关主管部门处理措施实施期限内，如若响应文件与事实情况不符，我单位自愿承担“隐瞒真实情况，提供虚假资料”以及其他一切不利的法律后果。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（一）响应截止后，无正当理由撤销其响应行为，导致项目无法正常开评审的；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（三）在响应文件中未说明且未经采购人同意，将成交项目分包给他人，情节严重的；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napToGrid w:val="0"/>
        <w:spacing w:line="360" w:lineRule="auto"/>
        <w:ind w:firstLine="600"/>
        <w:jc w:val="left"/>
      </w:pPr>
    </w:p>
    <w:p>
      <w:pPr>
        <w:pStyle w:val="8"/>
        <w:numPr>
          <w:ilvl w:val="0"/>
          <w:numId w:val="0"/>
        </w:numPr>
        <w:tabs>
          <w:tab w:val="clear" w:pos="2111"/>
        </w:tabs>
        <w:spacing w:before="120" w:after="120"/>
        <w:ind w:left="-1" w:leftChars="-1" w:hanging="1"/>
        <w:jc w:val="center"/>
        <w:rPr>
          <w:rFonts w:ascii="宋体" w:hAnsi="宋体"/>
          <w:sz w:val="24"/>
        </w:rPr>
      </w:pPr>
      <w:bookmarkStart w:id="52" w:name="_Toc44690433"/>
      <w:bookmarkStart w:id="53" w:name="_Toc44691165"/>
      <w:bookmarkStart w:id="54" w:name="_Toc44690706"/>
      <w:bookmarkStart w:id="55" w:name="_Toc44691397"/>
      <w:r>
        <w:rPr>
          <w:rFonts w:hint="eastAsia" w:ascii="宋体" w:hAnsi="宋体"/>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包 组 号：</w:t>
      </w:r>
      <w:r>
        <w:rPr>
          <w:bCs/>
          <w:snapToGrid w:val="0"/>
          <w:kern w:val="0"/>
          <w:u w:val="single"/>
        </w:rPr>
        <w:t xml:space="preserve">                      </w:t>
      </w:r>
      <w:r>
        <w:rPr>
          <w:bCs/>
          <w:snapToGrid w:val="0"/>
          <w:kern w:val="0"/>
        </w:rPr>
        <w:t xml:space="preserve">                                                                      </w:t>
      </w: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响应报价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深圳市宝安区人民医院调剂用中药饮片采购项目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供应商：（盖章）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注：1、价格应按“采购文件”中规定</w:t>
      </w:r>
      <w:r>
        <w:rPr>
          <w:rFonts w:ascii="宋体" w:hAnsi="宋体"/>
          <w:bCs/>
        </w:rPr>
        <w:t>的货币单位填写。</w:t>
      </w:r>
    </w:p>
    <w:p>
      <w:pPr>
        <w:spacing w:line="440" w:lineRule="exact"/>
        <w:ind w:firstLine="420" w:firstLineChars="200"/>
      </w:pPr>
      <w:r>
        <w:rPr>
          <w:rFonts w:hint="eastAsia" w:asciiTheme="minorEastAsia" w:hAnsiTheme="minorEastAsia" w:eastAsiaTheme="minorEastAsia"/>
          <w:bCs/>
          <w:highlight w:val="yellow"/>
          <w:lang w:val="en-US" w:eastAsia="zh-CN"/>
        </w:rPr>
        <w:t>2、</w:t>
      </w:r>
      <w:r>
        <w:rPr>
          <w:rFonts w:hint="eastAsia" w:asciiTheme="minorEastAsia" w:hAnsiTheme="minorEastAsia" w:eastAsiaTheme="minorEastAsia"/>
          <w:bCs/>
          <w:highlight w:val="yellow"/>
        </w:rPr>
        <w:t>本项目为年度供应项目，年度支付上限金额为5,000,000.00元，</w:t>
      </w:r>
      <w:r>
        <w:rPr>
          <w:rFonts w:hint="eastAsia" w:asciiTheme="minorEastAsia" w:hAnsiTheme="minorEastAsia" w:eastAsiaTheme="minorEastAsia"/>
          <w:bCs/>
          <w:highlight w:val="yellow"/>
          <w:lang w:val="en-US" w:eastAsia="zh-CN"/>
        </w:rPr>
        <w:t>其中A包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852</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407.00元；</w:t>
      </w:r>
      <w:r>
        <w:rPr>
          <w:rFonts w:hint="eastAsia" w:asciiTheme="minorEastAsia" w:hAnsiTheme="minorEastAsia" w:eastAsiaTheme="minorEastAsia"/>
          <w:bCs/>
          <w:highlight w:val="yellow"/>
          <w:lang w:val="en-US" w:eastAsia="zh-CN"/>
        </w:rPr>
        <w:t>B包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677</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143.00元；</w:t>
      </w:r>
      <w:r>
        <w:rPr>
          <w:rFonts w:hint="eastAsia" w:asciiTheme="minorEastAsia" w:hAnsiTheme="minorEastAsia" w:eastAsiaTheme="minorEastAsia"/>
          <w:bCs/>
          <w:highlight w:val="yellow"/>
          <w:lang w:val="en-US" w:eastAsia="zh-CN"/>
        </w:rPr>
        <w:t>C包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470</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450.00元；</w:t>
      </w:r>
      <w:r>
        <w:rPr>
          <w:rFonts w:hint="eastAsia" w:asciiTheme="minorEastAsia" w:hAnsiTheme="minorEastAsia" w:eastAsiaTheme="minorEastAsia"/>
          <w:bCs/>
          <w:highlight w:val="yellow"/>
        </w:rPr>
        <w:t>本次采购报价币种为人民币，单位为元。</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rPr>
        <w:t xml:space="preserve">    </w:t>
      </w:r>
      <w:r>
        <w:rPr>
          <w:rFonts w:hint="eastAsia" w:asciiTheme="minorEastAsia" w:hAnsiTheme="minorEastAsia" w:eastAsiaTheme="minorEastAsia"/>
          <w:bCs/>
          <w:highlight w:val="yellow"/>
          <w:lang w:val="en-US" w:eastAsia="zh-CN"/>
        </w:rPr>
        <w:t>3、</w:t>
      </w:r>
      <w:r>
        <w:rPr>
          <w:rFonts w:hint="eastAsia" w:asciiTheme="minorEastAsia" w:hAnsiTheme="minorEastAsia" w:eastAsiaTheme="minorEastAsia"/>
          <w:bCs/>
          <w:highlight w:val="yellow"/>
        </w:rPr>
        <w:t>供应商填报</w:t>
      </w:r>
      <w:r>
        <w:rPr>
          <w:rFonts w:hint="eastAsia" w:asciiTheme="minorEastAsia" w:hAnsiTheme="minorEastAsia" w:eastAsiaTheme="minorEastAsia"/>
          <w:bCs/>
          <w:highlight w:val="yellow"/>
          <w:lang w:val="en-US" w:eastAsia="zh-CN"/>
        </w:rPr>
        <w:t>分项报价表</w:t>
      </w:r>
      <w:r>
        <w:rPr>
          <w:rFonts w:hint="eastAsia" w:asciiTheme="minorEastAsia" w:hAnsiTheme="minorEastAsia" w:eastAsiaTheme="minorEastAsia"/>
          <w:bCs/>
          <w:highlight w:val="yellow"/>
        </w:rPr>
        <w:t>时，必须严格按照货物清单明细的顺序及内容填报，不得增减，且不得随意自行更改顺序及内容。</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rPr>
        <w:t xml:space="preserve">   </w:t>
      </w:r>
      <w:r>
        <w:rPr>
          <w:rFonts w:hint="eastAsia" w:asciiTheme="minorEastAsia" w:hAnsiTheme="minorEastAsia" w:eastAsiaTheme="minorEastAsia"/>
          <w:bCs/>
          <w:highlight w:val="yellow"/>
          <w:lang w:val="en-US" w:eastAsia="zh-CN"/>
        </w:rPr>
        <w:t xml:space="preserve"> 4、</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填写的报价必须计算正确，</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应以人民币报价。</w:t>
      </w:r>
      <w:r>
        <w:rPr>
          <w:rFonts w:hint="eastAsia" w:asciiTheme="minorEastAsia" w:hAnsiTheme="minorEastAsia" w:eastAsiaTheme="minorEastAsia"/>
          <w:highlight w:val="yellow"/>
        </w:rPr>
        <w:br w:type="textWrapping"/>
      </w:r>
      <w:r>
        <w:rPr>
          <w:rFonts w:hint="eastAsia" w:asciiTheme="minorEastAsia" w:hAnsiTheme="minorEastAsia" w:eastAsiaTheme="minorEastAsia"/>
          <w:highlight w:val="yellow"/>
        </w:rPr>
        <w:t xml:space="preserve">    </w:t>
      </w:r>
      <w:r>
        <w:rPr>
          <w:rFonts w:hint="eastAsia" w:asciiTheme="minorEastAsia" w:hAnsiTheme="minorEastAsia" w:eastAsiaTheme="minorEastAsia"/>
          <w:highlight w:val="yellow"/>
          <w:lang w:val="en-US" w:eastAsia="zh-CN"/>
        </w:rPr>
        <w:t>5、</w:t>
      </w:r>
      <w:r>
        <w:rPr>
          <w:rFonts w:hint="eastAsia" w:asciiTheme="minorEastAsia" w:hAnsiTheme="minorEastAsia" w:eastAsiaTheme="minorEastAsia"/>
          <w:highlight w:val="yellow"/>
        </w:rPr>
        <w:t>报价包含目的地交货价相关费用，药品价及运到深圳市宝安区人民医院指定地点的运输费、保险费和伴随服务费等一切费用(人民币报价)。</w:t>
      </w:r>
    </w:p>
    <w:p>
      <w:pPr>
        <w:adjustRightInd w:val="0"/>
        <w:spacing w:line="312" w:lineRule="auto"/>
        <w:ind w:left="2" w:firstLine="424" w:firstLineChars="202"/>
        <w:rPr>
          <w:rFonts w:ascii="宋体" w:hAnsi="宋体"/>
          <w:bCs/>
        </w:rPr>
      </w:pPr>
      <w:r>
        <w:rPr>
          <w:rFonts w:hint="eastAsia" w:ascii="宋体" w:hAnsi="宋体"/>
          <w:szCs w:val="21"/>
          <w:lang w:val="en-US" w:eastAsia="zh-CN"/>
        </w:rPr>
        <w:t>6</w:t>
      </w:r>
      <w:r>
        <w:rPr>
          <w:rFonts w:hint="eastAsia" w:ascii="宋体" w:hAnsi="宋体"/>
          <w:szCs w:val="21"/>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将其作为无效响应处理。</w:t>
      </w:r>
    </w:p>
    <w:p>
      <w:pPr>
        <w:adjustRightInd w:val="0"/>
        <w:spacing w:line="312" w:lineRule="auto"/>
        <w:ind w:left="2" w:firstLine="420" w:firstLineChars="200"/>
        <w:rPr>
          <w:rFonts w:ascii="宋体" w:hAnsi="宋体"/>
          <w:szCs w:val="21"/>
        </w:rPr>
      </w:pPr>
      <w:r>
        <w:rPr>
          <w:rFonts w:hint="eastAsia" w:ascii="宋体" w:hAnsi="宋体"/>
          <w:szCs w:val="21"/>
          <w:lang w:val="en-US" w:eastAsia="zh-CN"/>
        </w:rPr>
        <w:t>7</w:t>
      </w:r>
      <w:r>
        <w:rPr>
          <w:rFonts w:hint="eastAsia" w:ascii="宋体" w:hAnsi="宋体"/>
          <w:szCs w:val="21"/>
        </w:rPr>
        <w:t>、</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lang w:val="en-US" w:eastAsia="zh-CN"/>
        </w:rPr>
        <w:t>8</w:t>
      </w:r>
      <w:r>
        <w:rPr>
          <w:rFonts w:hint="eastAsia" w:ascii="宋体" w:hAnsi="宋体"/>
          <w:b/>
          <w:snapToGrid w:val="0"/>
          <w:kern w:val="0"/>
          <w:sz w:val="24"/>
        </w:rPr>
        <w:t>、</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需装订于正副本内，应按“供应商须知”18.</w:t>
      </w:r>
      <w:r>
        <w:rPr>
          <w:rFonts w:hint="eastAsia" w:ascii="宋体" w:hAnsi="宋体"/>
          <w:b/>
          <w:snapToGrid w:val="0"/>
          <w:kern w:val="0"/>
          <w:sz w:val="24"/>
        </w:rPr>
        <w:t>4</w:t>
      </w:r>
      <w:r>
        <w:rPr>
          <w:rFonts w:ascii="宋体" w:hAnsi="宋体"/>
          <w:b/>
          <w:snapToGrid w:val="0"/>
          <w:kern w:val="0"/>
          <w:sz w:val="24"/>
        </w:rPr>
        <w:t>项要求单独密封。</w:t>
      </w:r>
    </w:p>
    <w:p/>
    <w:p>
      <w:pPr>
        <w:widowControl/>
        <w:jc w:val="left"/>
      </w:pPr>
      <w:r>
        <w:br w:type="page"/>
      </w:r>
    </w:p>
    <w:p/>
    <w:p>
      <w:pPr>
        <w:pStyle w:val="8"/>
        <w:numPr>
          <w:ilvl w:val="0"/>
          <w:numId w:val="0"/>
        </w:numPr>
        <w:tabs>
          <w:tab w:val="clear" w:pos="2111"/>
        </w:tabs>
        <w:spacing w:before="120" w:after="120"/>
        <w:ind w:left="-1" w:leftChars="-1" w:hanging="1"/>
        <w:jc w:val="center"/>
        <w:rPr>
          <w:rFonts w:ascii="宋体" w:hAnsi="宋体"/>
          <w:sz w:val="24"/>
        </w:rPr>
      </w:pPr>
      <w:bookmarkStart w:id="56" w:name="_Toc44690434"/>
      <w:bookmarkStart w:id="57" w:name="_Toc44691166"/>
      <w:bookmarkStart w:id="58" w:name="_Toc44691398"/>
      <w:bookmarkStart w:id="59" w:name="_Toc44690707"/>
      <w:r>
        <w:rPr>
          <w:rFonts w:hint="eastAsia" w:ascii="宋体" w:hAnsi="宋体"/>
          <w:sz w:val="24"/>
        </w:rPr>
        <w:t>格式6  报价表</w:t>
      </w:r>
      <w:bookmarkEnd w:id="56"/>
      <w:bookmarkEnd w:id="57"/>
      <w:bookmarkEnd w:id="58"/>
      <w:bookmarkEnd w:id="59"/>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宋体" w:hAnsi="宋体"/>
          <w:snapToGrid w:val="0"/>
          <w:kern w:val="0"/>
        </w:rPr>
      </w:pPr>
      <w:r>
        <w:rPr>
          <w:rFonts w:hint="eastAsia" w:ascii="宋体" w:hAnsi="宋体"/>
          <w:snapToGrid w:val="0"/>
          <w:kern w:val="0"/>
        </w:rPr>
        <w:t>1.1、所有价格应按“采购文件”中规定的货币单位填写。</w:t>
      </w:r>
    </w:p>
    <w:p>
      <w:pPr>
        <w:spacing w:line="440" w:lineRule="exact"/>
        <w:rPr>
          <w:rFonts w:ascii="宋体" w:hAnsi="宋体"/>
          <w:snapToGrid w:val="0"/>
          <w:kern w:val="0"/>
        </w:rPr>
      </w:pPr>
      <w:r>
        <w:rPr>
          <w:rFonts w:hint="eastAsia" w:asciiTheme="minorEastAsia" w:hAnsiTheme="minorEastAsia" w:eastAsiaTheme="minorEastAsia"/>
          <w:bCs/>
          <w:highlight w:val="yellow"/>
          <w:lang w:val="en-US" w:eastAsia="zh-CN"/>
        </w:rPr>
        <w:t>1.2、</w:t>
      </w:r>
      <w:r>
        <w:rPr>
          <w:rFonts w:hint="eastAsia" w:asciiTheme="minorEastAsia" w:hAnsiTheme="minorEastAsia" w:eastAsiaTheme="minorEastAsia"/>
          <w:bCs/>
          <w:highlight w:val="yellow"/>
        </w:rPr>
        <w:t>本项目为年度供应项目，年度支付上限金额为5,000,000.00元，</w:t>
      </w:r>
      <w:r>
        <w:rPr>
          <w:rFonts w:hint="eastAsia" w:asciiTheme="minorEastAsia" w:hAnsiTheme="minorEastAsia" w:eastAsiaTheme="minorEastAsia"/>
          <w:bCs/>
          <w:highlight w:val="yellow"/>
          <w:lang w:val="en-US" w:eastAsia="zh-CN"/>
        </w:rPr>
        <w:t>其中A包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852</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407.00元；</w:t>
      </w:r>
      <w:r>
        <w:rPr>
          <w:rFonts w:hint="eastAsia" w:asciiTheme="minorEastAsia" w:hAnsiTheme="minorEastAsia" w:eastAsiaTheme="minorEastAsia"/>
          <w:bCs/>
          <w:highlight w:val="yellow"/>
          <w:lang w:val="en-US" w:eastAsia="zh-CN"/>
        </w:rPr>
        <w:t>B包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677</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143.00元；</w:t>
      </w:r>
      <w:r>
        <w:rPr>
          <w:rFonts w:hint="eastAsia" w:asciiTheme="minorEastAsia" w:hAnsiTheme="minorEastAsia" w:eastAsiaTheme="minorEastAsia"/>
          <w:bCs/>
          <w:highlight w:val="yellow"/>
          <w:lang w:val="en-US" w:eastAsia="zh-CN"/>
        </w:rPr>
        <w:t>C包</w:t>
      </w:r>
      <w:r>
        <w:rPr>
          <w:rFonts w:hint="eastAsia" w:asciiTheme="minorEastAsia" w:hAnsiTheme="minorEastAsia" w:eastAsiaTheme="minorEastAsia"/>
          <w:bCs/>
          <w:highlight w:val="yellow"/>
        </w:rPr>
        <w:t>年度支付上限金额为</w:t>
      </w:r>
      <w:r>
        <w:rPr>
          <w:rFonts w:hint="eastAsia" w:asciiTheme="minorEastAsia" w:hAnsiTheme="minorEastAsia" w:eastAsiaTheme="minorEastAsia"/>
          <w:bCs/>
          <w:highlight w:val="yellow"/>
          <w:lang w:eastAsia="zh-CN"/>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470</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lang w:eastAsia="zh-CN"/>
        </w:rPr>
        <w:t>450.00元；</w:t>
      </w:r>
      <w:r>
        <w:rPr>
          <w:rFonts w:hint="eastAsia" w:asciiTheme="minorEastAsia" w:hAnsiTheme="minorEastAsia" w:eastAsiaTheme="minorEastAsia"/>
          <w:bCs/>
          <w:highlight w:val="yellow"/>
        </w:rPr>
        <w:t>本次采购报价币种为人民币，单位为元。</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lang w:val="en-US" w:eastAsia="zh-CN"/>
        </w:rPr>
        <w:t>1.3、</w:t>
      </w:r>
      <w:r>
        <w:rPr>
          <w:rFonts w:hint="eastAsia" w:asciiTheme="minorEastAsia" w:hAnsiTheme="minorEastAsia" w:eastAsiaTheme="minorEastAsia"/>
          <w:bCs/>
          <w:highlight w:val="yellow"/>
        </w:rPr>
        <w:t>供应商填报</w:t>
      </w:r>
      <w:r>
        <w:rPr>
          <w:rFonts w:hint="eastAsia" w:asciiTheme="minorEastAsia" w:hAnsiTheme="minorEastAsia" w:eastAsiaTheme="minorEastAsia"/>
          <w:bCs/>
          <w:highlight w:val="yellow"/>
          <w:lang w:val="en-US" w:eastAsia="zh-CN"/>
        </w:rPr>
        <w:t>分项报价表</w:t>
      </w:r>
      <w:r>
        <w:rPr>
          <w:rFonts w:hint="eastAsia" w:asciiTheme="minorEastAsia" w:hAnsiTheme="minorEastAsia" w:eastAsiaTheme="minorEastAsia"/>
          <w:bCs/>
          <w:highlight w:val="yellow"/>
        </w:rPr>
        <w:t>时，必须严格按照货物清单明细的顺序及内容填报，不得增减，且不得随意自行更改顺序及内容。</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lang w:val="en-US" w:eastAsia="zh-CN"/>
        </w:rPr>
        <w:t>1.4、</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填写的报价必须计算正确，</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应以人民币报价。</w:t>
      </w:r>
      <w:r>
        <w:rPr>
          <w:rFonts w:hint="eastAsia" w:asciiTheme="minorEastAsia" w:hAnsiTheme="minorEastAsia" w:eastAsiaTheme="minorEastAsia"/>
          <w:highlight w:val="yellow"/>
        </w:rPr>
        <w:br w:type="textWrapping"/>
      </w:r>
      <w:r>
        <w:rPr>
          <w:rFonts w:hint="eastAsia" w:asciiTheme="minorEastAsia" w:hAnsiTheme="minorEastAsia" w:eastAsiaTheme="minorEastAsia"/>
          <w:highlight w:val="yellow"/>
          <w:lang w:val="en-US" w:eastAsia="zh-CN"/>
        </w:rPr>
        <w:t>1.5、</w:t>
      </w:r>
      <w:r>
        <w:rPr>
          <w:rFonts w:hint="eastAsia" w:asciiTheme="minorEastAsia" w:hAnsiTheme="minorEastAsia" w:eastAsiaTheme="minorEastAsia"/>
          <w:highlight w:val="yellow"/>
        </w:rPr>
        <w:t>报价包含目的地交货价相关费用，药品价及运到深圳市宝安区人民医院指定地点的运输费、保险费和伴随服务费等一切费用(人民币报价)。</w:t>
      </w:r>
    </w:p>
    <w:p>
      <w:pPr>
        <w:spacing w:line="300" w:lineRule="auto"/>
        <w:rPr>
          <w:rFonts w:ascii="宋体" w:hAnsi="宋体"/>
          <w:snapToGrid w:val="0"/>
          <w:kern w:val="0"/>
        </w:rPr>
      </w:pPr>
      <w:r>
        <w:rPr>
          <w:rFonts w:hint="eastAsia" w:ascii="宋体" w:hAnsi="宋体"/>
          <w:snapToGrid w:val="0"/>
          <w:kern w:val="0"/>
        </w:rPr>
        <w:t>1.</w:t>
      </w:r>
      <w:r>
        <w:rPr>
          <w:rFonts w:hint="eastAsia" w:ascii="宋体" w:hAnsi="宋体"/>
          <w:snapToGrid w:val="0"/>
          <w:kern w:val="0"/>
          <w:lang w:val="en-US" w:eastAsia="zh-CN"/>
        </w:rPr>
        <w:t>6</w:t>
      </w:r>
      <w:r>
        <w:rPr>
          <w:rFonts w:hint="eastAsia" w:ascii="宋体" w:hAnsi="宋体"/>
          <w:snapToGrid w:val="0"/>
          <w:kern w:val="0"/>
        </w:rPr>
        <w:t>、“分项价格表”应将所有</w:t>
      </w:r>
      <w:r>
        <w:rPr>
          <w:rFonts w:hint="eastAsia" w:ascii="宋体" w:hAnsi="宋体"/>
          <w:snapToGrid w:val="0"/>
          <w:kern w:val="0"/>
          <w:lang w:val="en-US" w:eastAsia="zh-CN"/>
        </w:rPr>
        <w:t>货物</w:t>
      </w:r>
      <w:r>
        <w:rPr>
          <w:rFonts w:hint="eastAsia" w:ascii="宋体" w:hAnsi="宋体"/>
          <w:snapToGrid w:val="0"/>
          <w:kern w:val="0"/>
        </w:rPr>
        <w:t>报价，并分别列出“品牌、型号、产地及制造厂商”。</w:t>
      </w:r>
    </w:p>
    <w:p>
      <w:pPr>
        <w:spacing w:line="300" w:lineRule="auto"/>
        <w:rPr>
          <w:rFonts w:ascii="宋体" w:hAnsi="宋体"/>
          <w:snapToGrid w:val="0"/>
          <w:kern w:val="0"/>
        </w:rPr>
      </w:pPr>
      <w:r>
        <w:rPr>
          <w:rFonts w:hint="eastAsia" w:ascii="宋体" w:hAnsi="宋体"/>
          <w:snapToGrid w:val="0"/>
          <w:kern w:val="0"/>
        </w:rPr>
        <w:t>1.</w:t>
      </w:r>
      <w:r>
        <w:rPr>
          <w:rFonts w:hint="eastAsia" w:ascii="宋体" w:hAnsi="宋体"/>
          <w:snapToGrid w:val="0"/>
          <w:kern w:val="0"/>
          <w:lang w:val="en-US" w:eastAsia="zh-CN"/>
        </w:rPr>
        <w:t>7</w:t>
      </w:r>
      <w:r>
        <w:rPr>
          <w:rFonts w:hint="eastAsia" w:ascii="宋体" w:hAnsi="宋体"/>
          <w:snapToGrid w:val="0"/>
          <w:kern w:val="0"/>
        </w:rPr>
        <w:t>、此表应经法定代表人或授权委托人签名，并加盖公章。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rFonts w:ascii="宋体" w:hAnsi="宋体"/>
          <w:snapToGrid w:val="0"/>
          <w:kern w:val="0"/>
        </w:rPr>
      </w:pPr>
    </w:p>
    <w:p>
      <w:pPr>
        <w:adjustRightInd w:val="0"/>
        <w:snapToGrid w:val="0"/>
        <w:spacing w:line="300" w:lineRule="auto"/>
        <w:jc w:val="center"/>
        <w:rPr>
          <w:rFonts w:hint="eastAsia" w:ascii="宋体" w:hAnsi="宋体"/>
          <w:snapToGrid w:val="0"/>
          <w:kern w:val="0"/>
          <w:sz w:val="24"/>
        </w:rPr>
      </w:pPr>
    </w:p>
    <w:p>
      <w:pPr>
        <w:adjustRightInd w:val="0"/>
        <w:snapToGrid w:val="0"/>
        <w:spacing w:line="300" w:lineRule="auto"/>
        <w:jc w:val="center"/>
        <w:rPr>
          <w:rFonts w:ascii="宋体" w:hAnsi="宋体"/>
          <w:bCs/>
          <w:snapToGrid w:val="0"/>
          <w:kern w:val="0"/>
          <w:sz w:val="24"/>
          <w:u w:val="single"/>
        </w:rPr>
      </w:pPr>
      <w:r>
        <w:rPr>
          <w:rFonts w:hint="eastAsia" w:ascii="宋体" w:hAnsi="宋体"/>
          <w:snapToGrid w:val="0"/>
          <w:kern w:val="0"/>
          <w:sz w:val="24"/>
        </w:rPr>
        <w:t>（一）</w:t>
      </w:r>
      <w:r>
        <w:rPr>
          <w:rFonts w:hint="eastAsia" w:ascii="宋体" w:hAnsi="宋体"/>
          <w:bCs/>
          <w:snapToGrid w:val="0"/>
          <w:kern w:val="0"/>
          <w:sz w:val="24"/>
        </w:rPr>
        <w:t>报价总表</w:t>
      </w:r>
    </w:p>
    <w:p>
      <w:pPr>
        <w:adjustRightInd w:val="0"/>
        <w:snapToGrid w:val="0"/>
        <w:spacing w:line="300" w:lineRule="auto"/>
        <w:rPr>
          <w:rFonts w:ascii="宋体" w:hAnsi="宋体"/>
          <w:bCs/>
          <w:snapToGrid w:val="0"/>
          <w:kern w:val="0"/>
          <w:u w:val="single"/>
        </w:rPr>
      </w:pPr>
      <w:r>
        <w:rPr>
          <w:rFonts w:hint="eastAsia" w:ascii="宋体" w:hAnsi="宋体"/>
          <w:bCs/>
          <w:snapToGrid w:val="0"/>
          <w:kern w:val="0"/>
        </w:rPr>
        <w:t>项目名称：</w:t>
      </w:r>
      <w:r>
        <w:rPr>
          <w:rFonts w:hint="eastAsia" w:ascii="宋体" w:hAnsi="宋体"/>
          <w:bCs/>
          <w:snapToGrid w:val="0"/>
          <w:kern w:val="0"/>
          <w:u w:val="single"/>
        </w:rPr>
        <w:t xml:space="preserve">               </w:t>
      </w:r>
    </w:p>
    <w:p>
      <w:pPr>
        <w:adjustRightInd w:val="0"/>
        <w:snapToGrid w:val="0"/>
        <w:spacing w:line="300" w:lineRule="auto"/>
        <w:rPr>
          <w:rFonts w:hint="eastAsia" w:ascii="宋体" w:hAnsi="宋体"/>
          <w:bCs/>
          <w:snapToGrid w:val="0"/>
          <w:kern w:val="0"/>
        </w:rPr>
      </w:pPr>
      <w:r>
        <w:rPr>
          <w:rFonts w:hint="eastAsia" w:ascii="宋体" w:hAnsi="宋体"/>
          <w:bCs/>
          <w:snapToGrid w:val="0"/>
          <w:kern w:val="0"/>
        </w:rPr>
        <w:t>项目编号：</w:t>
      </w:r>
      <w:r>
        <w:rPr>
          <w:rFonts w:hint="eastAsia" w:ascii="宋体" w:hAnsi="宋体"/>
          <w:bCs/>
          <w:snapToGrid w:val="0"/>
          <w:kern w:val="0"/>
          <w:u w:val="single"/>
        </w:rPr>
        <w:t xml:space="preserve">               </w:t>
      </w:r>
      <w:r>
        <w:rPr>
          <w:rFonts w:hint="eastAsia" w:ascii="宋体" w:hAnsi="宋体"/>
          <w:bCs/>
          <w:snapToGrid w:val="0"/>
          <w:kern w:val="0"/>
        </w:rPr>
        <w:t xml:space="preserve">  </w:t>
      </w:r>
    </w:p>
    <w:p>
      <w:pPr>
        <w:pStyle w:val="2"/>
        <w:rPr>
          <w:rFonts w:hint="eastAsia" w:ascii="宋体" w:hAnsi="宋体" w:eastAsia="宋体" w:cs="Times New Roman"/>
          <w:bCs/>
          <w:snapToGrid w:val="0"/>
          <w:spacing w:val="0"/>
          <w:kern w:val="0"/>
          <w:sz w:val="21"/>
          <w:szCs w:val="24"/>
          <w:lang w:val="en-US" w:eastAsia="zh-CN" w:bidi="ar-SA"/>
        </w:rPr>
      </w:pPr>
      <w:r>
        <w:rPr>
          <w:rFonts w:hint="eastAsia" w:ascii="宋体" w:hAnsi="宋体" w:eastAsia="宋体" w:cs="Times New Roman"/>
          <w:bCs/>
          <w:snapToGrid w:val="0"/>
          <w:spacing w:val="0"/>
          <w:kern w:val="0"/>
          <w:sz w:val="21"/>
          <w:szCs w:val="24"/>
          <w:lang w:val="en-US" w:eastAsia="zh-CN" w:bidi="ar-SA"/>
        </w:rPr>
        <w:t>包 组 号：</w:t>
      </w:r>
      <w:r>
        <w:rPr>
          <w:rFonts w:hint="eastAsia" w:ascii="宋体" w:hAnsi="宋体" w:eastAsia="宋体" w:cs="Times New Roman"/>
          <w:bCs/>
          <w:snapToGrid w:val="0"/>
          <w:spacing w:val="0"/>
          <w:kern w:val="0"/>
          <w:sz w:val="21"/>
          <w:szCs w:val="24"/>
          <w:u w:val="single"/>
          <w:lang w:val="en-US" w:eastAsia="zh-CN" w:bidi="ar-SA"/>
        </w:rPr>
        <w:t xml:space="preserve">               </w:t>
      </w:r>
    </w:p>
    <w:tbl>
      <w:tblPr>
        <w:tblStyle w:val="52"/>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序号</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名称</w:t>
            </w:r>
          </w:p>
        </w:tc>
        <w:tc>
          <w:tcPr>
            <w:tcW w:w="4833"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hint="eastAsia" w:ascii="宋体" w:hAnsi="宋体" w:eastAsia="宋体"/>
                <w:snapToGrid w:val="0"/>
                <w:kern w:val="0"/>
                <w:lang w:val="en-US" w:eastAsia="zh-CN"/>
              </w:rPr>
            </w:pPr>
            <w:r>
              <w:rPr>
                <w:rFonts w:hint="eastAsia" w:ascii="宋体" w:hAnsi="宋体"/>
                <w:snapToGrid w:val="0"/>
                <w:kern w:val="0"/>
                <w:lang w:val="en-US" w:eastAsia="zh-CN"/>
              </w:rPr>
              <w:t>1</w:t>
            </w:r>
          </w:p>
        </w:tc>
        <w:tc>
          <w:tcPr>
            <w:tcW w:w="4939" w:type="dxa"/>
            <w:vAlign w:val="center"/>
          </w:tcPr>
          <w:p>
            <w:pPr>
              <w:adjustRightInd w:val="0"/>
              <w:snapToGrid w:val="0"/>
              <w:spacing w:line="300" w:lineRule="auto"/>
              <w:jc w:val="center"/>
              <w:rPr>
                <w:rFonts w:hint="default" w:ascii="宋体" w:hAnsi="宋体" w:eastAsia="宋体"/>
                <w:bCs/>
                <w:lang w:val="en-US" w:eastAsia="zh-CN"/>
              </w:rPr>
            </w:pPr>
            <w:r>
              <w:rPr>
                <w:rFonts w:hint="eastAsia" w:ascii="宋体" w:hAnsi="宋体"/>
                <w:bCs/>
                <w:lang w:val="en-US" w:eastAsia="zh-CN"/>
              </w:rPr>
              <w:t>货物费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2</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运输费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3</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装卸费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4</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保险费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5</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售后服务费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6</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国家规定的各项税费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hint="eastAsia" w:ascii="宋体" w:hAnsi="宋体" w:eastAsia="宋体"/>
                <w:snapToGrid w:val="0"/>
                <w:kern w:val="0"/>
                <w:lang w:eastAsia="zh-CN"/>
              </w:rPr>
            </w:pPr>
            <w:r>
              <w:rPr>
                <w:rFonts w:hint="eastAsia" w:ascii="宋体" w:hAnsi="宋体"/>
                <w:snapToGrid w:val="0"/>
                <w:kern w:val="0"/>
                <w:lang w:val="en-US" w:eastAsia="zh-CN"/>
              </w:rPr>
              <w:t>7</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其它</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合   计</w:t>
            </w:r>
          </w:p>
        </w:tc>
        <w:tc>
          <w:tcPr>
            <w:tcW w:w="4833" w:type="dxa"/>
            <w:vAlign w:val="center"/>
          </w:tcPr>
          <w:p>
            <w:pPr>
              <w:adjustRightInd w:val="0"/>
              <w:snapToGrid w:val="0"/>
              <w:spacing w:line="300" w:lineRule="auto"/>
              <w:jc w:val="center"/>
              <w:rPr>
                <w:rFonts w:ascii="宋体" w:hAnsi="宋体"/>
                <w:snapToGrid w:val="0"/>
                <w:kern w:val="0"/>
              </w:rPr>
            </w:pPr>
          </w:p>
        </w:tc>
      </w:tr>
    </w:tbl>
    <w:p>
      <w:pPr>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jc w:val="left"/>
        <w:rPr>
          <w:rFonts w:ascii="宋体" w:hAnsi="宋体"/>
          <w:snapToGrid w:val="0"/>
          <w:kern w:val="0"/>
          <w:szCs w:val="21"/>
        </w:rPr>
      </w:pPr>
      <w:r>
        <w:rPr>
          <w:rFonts w:hint="eastAsia" w:ascii="宋体" w:hAnsi="宋体"/>
          <w:szCs w:val="21"/>
        </w:rPr>
        <w:t xml:space="preserve">      2、</w:t>
      </w:r>
      <w:r>
        <w:rPr>
          <w:rFonts w:hint="eastAsia" w:ascii="宋体" w:hAnsi="宋体"/>
        </w:rPr>
        <w:t>开标一览表中的响应报价应与本表中的报价合计金额一致</w:t>
      </w:r>
      <w:r>
        <w:rPr>
          <w:rFonts w:hint="eastAsia" w:ascii="宋体" w:hAnsi="宋体"/>
          <w:szCs w:val="21"/>
        </w:rPr>
        <w:t>。</w:t>
      </w:r>
    </w:p>
    <w:p>
      <w:pPr>
        <w:pStyle w:val="7"/>
      </w:pPr>
    </w:p>
    <w:p>
      <w:pPr>
        <w:adjustRightInd w:val="0"/>
        <w:snapToGrid w:val="0"/>
        <w:spacing w:line="300" w:lineRule="auto"/>
        <w:jc w:val="center"/>
        <w:rPr>
          <w:rFonts w:ascii="宋体" w:hAnsi="宋体"/>
          <w:snapToGrid w:val="0"/>
          <w:kern w:val="0"/>
          <w:sz w:val="24"/>
        </w:rPr>
      </w:pPr>
    </w:p>
    <w:p>
      <w:pPr>
        <w:adjustRightInd w:val="0"/>
        <w:snapToGrid w:val="0"/>
        <w:spacing w:line="300" w:lineRule="auto"/>
        <w:jc w:val="center"/>
        <w:rPr>
          <w:rFonts w:ascii="宋体" w:hAnsi="宋体"/>
          <w:bCs/>
        </w:rPr>
      </w:pPr>
      <w:r>
        <w:rPr>
          <w:rFonts w:hint="eastAsia" w:ascii="宋体" w:hAnsi="宋体"/>
          <w:snapToGrid w:val="0"/>
          <w:kern w:val="0"/>
          <w:sz w:val="24"/>
        </w:rPr>
        <w:t>（</w:t>
      </w:r>
      <w:r>
        <w:rPr>
          <w:rFonts w:hint="eastAsia" w:ascii="宋体" w:hAnsi="宋体"/>
          <w:snapToGrid w:val="0"/>
          <w:kern w:val="0"/>
          <w:sz w:val="24"/>
          <w:lang w:val="en-US" w:eastAsia="zh-CN"/>
        </w:rPr>
        <w:t>二</w:t>
      </w:r>
      <w:r>
        <w:rPr>
          <w:rFonts w:hint="eastAsia" w:ascii="宋体" w:hAnsi="宋体"/>
          <w:snapToGrid w:val="0"/>
          <w:kern w:val="0"/>
          <w:sz w:val="24"/>
        </w:rPr>
        <w:t>）</w:t>
      </w:r>
      <w:r>
        <w:rPr>
          <w:rFonts w:ascii="宋体" w:hAnsi="宋体"/>
          <w:snapToGrid w:val="0"/>
          <w:kern w:val="0"/>
          <w:sz w:val="24"/>
        </w:rPr>
        <w:t>分项价格表</w:t>
      </w:r>
    </w:p>
    <w:p>
      <w:pPr>
        <w:adjustRightInd w:val="0"/>
        <w:snapToGrid w:val="0"/>
        <w:spacing w:line="300" w:lineRule="auto"/>
        <w:rPr>
          <w:rFonts w:ascii="宋体" w:hAnsi="宋体"/>
          <w:bCs/>
          <w:snapToGrid w:val="0"/>
          <w:kern w:val="0"/>
          <w:u w:val="single"/>
        </w:rPr>
      </w:pPr>
      <w:r>
        <w:rPr>
          <w:rFonts w:hint="eastAsia" w:ascii="宋体" w:hAnsi="宋体"/>
          <w:bCs/>
          <w:snapToGrid w:val="0"/>
          <w:kern w:val="0"/>
        </w:rPr>
        <w:t>项目名称：</w:t>
      </w:r>
      <w:r>
        <w:rPr>
          <w:rFonts w:hint="eastAsia" w:ascii="宋体" w:hAnsi="宋体"/>
          <w:bCs/>
          <w:snapToGrid w:val="0"/>
          <w:kern w:val="0"/>
          <w:u w:val="single"/>
        </w:rPr>
        <w:t xml:space="preserve">               </w:t>
      </w:r>
    </w:p>
    <w:p>
      <w:pPr>
        <w:adjustRightInd w:val="0"/>
        <w:snapToGrid w:val="0"/>
        <w:spacing w:line="300" w:lineRule="auto"/>
        <w:rPr>
          <w:rFonts w:hint="eastAsia" w:ascii="宋体" w:hAnsi="宋体"/>
          <w:bCs/>
          <w:snapToGrid w:val="0"/>
          <w:kern w:val="0"/>
        </w:rPr>
      </w:pPr>
      <w:r>
        <w:rPr>
          <w:rFonts w:hint="eastAsia" w:ascii="宋体" w:hAnsi="宋体"/>
          <w:bCs/>
          <w:snapToGrid w:val="0"/>
          <w:kern w:val="0"/>
        </w:rPr>
        <w:t>项目编号：</w:t>
      </w:r>
      <w:r>
        <w:rPr>
          <w:rFonts w:hint="eastAsia" w:ascii="宋体" w:hAnsi="宋体"/>
          <w:bCs/>
          <w:snapToGrid w:val="0"/>
          <w:kern w:val="0"/>
          <w:u w:val="single"/>
        </w:rPr>
        <w:t xml:space="preserve">               </w:t>
      </w:r>
      <w:r>
        <w:rPr>
          <w:rFonts w:hint="eastAsia" w:ascii="宋体" w:hAnsi="宋体"/>
          <w:bCs/>
          <w:snapToGrid w:val="0"/>
          <w:kern w:val="0"/>
        </w:rPr>
        <w:t xml:space="preserve"> </w:t>
      </w:r>
    </w:p>
    <w:p>
      <w:pPr>
        <w:adjustRightInd w:val="0"/>
        <w:snapToGrid w:val="0"/>
        <w:spacing w:line="300" w:lineRule="auto"/>
        <w:rPr>
          <w:rFonts w:ascii="宋体" w:hAnsi="宋体"/>
          <w:snapToGrid w:val="0"/>
          <w:kern w:val="0"/>
          <w:sz w:val="24"/>
        </w:rPr>
      </w:pPr>
      <w:r>
        <w:rPr>
          <w:rFonts w:hint="eastAsia"/>
          <w:bCs/>
          <w:snapToGrid w:val="0"/>
          <w:kern w:val="0"/>
        </w:rPr>
        <w:t>包 组 号：</w:t>
      </w:r>
      <w:r>
        <w:rPr>
          <w:bCs/>
          <w:snapToGrid w:val="0"/>
          <w:kern w:val="0"/>
          <w:u w:val="single"/>
        </w:rPr>
        <w:t xml:space="preserve">               </w:t>
      </w:r>
      <w:r>
        <w:rPr>
          <w:rFonts w:hint="eastAsia" w:ascii="宋体" w:hAnsi="宋体"/>
          <w:bCs/>
          <w:snapToGrid w:val="0"/>
          <w:kern w:val="0"/>
        </w:rPr>
        <w:t xml:space="preserve"> </w:t>
      </w:r>
      <w:r>
        <w:rPr>
          <w:rFonts w:ascii="宋体" w:hAnsi="宋体"/>
          <w:bCs/>
          <w:snapToGrid w:val="0"/>
          <w:kern w:val="0"/>
        </w:rPr>
        <w:t xml:space="preserve"> </w:t>
      </w:r>
    </w:p>
    <w:tbl>
      <w:tblPr>
        <w:tblStyle w:val="52"/>
        <w:tblW w:w="11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944"/>
        <w:gridCol w:w="709"/>
        <w:gridCol w:w="851"/>
        <w:gridCol w:w="1417"/>
        <w:gridCol w:w="992"/>
        <w:gridCol w:w="725"/>
        <w:gridCol w:w="955"/>
        <w:gridCol w:w="832"/>
        <w:gridCol w:w="937"/>
        <w:gridCol w:w="11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序号</w:t>
            </w:r>
          </w:p>
        </w:tc>
        <w:tc>
          <w:tcPr>
            <w:tcW w:w="1944"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货物</w:t>
            </w:r>
            <w:r>
              <w:rPr>
                <w:rFonts w:ascii="宋体" w:hAnsi="宋体"/>
                <w:snapToGrid w:val="0"/>
                <w:kern w:val="0"/>
              </w:rPr>
              <w:t>名称</w:t>
            </w:r>
          </w:p>
        </w:tc>
        <w:tc>
          <w:tcPr>
            <w:tcW w:w="709"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品牌</w:t>
            </w:r>
          </w:p>
        </w:tc>
        <w:tc>
          <w:tcPr>
            <w:tcW w:w="851" w:type="dxa"/>
            <w:vAlign w:val="center"/>
          </w:tcPr>
          <w:p>
            <w:pPr>
              <w:adjustRightInd w:val="0"/>
              <w:snapToGrid w:val="0"/>
              <w:spacing w:line="300" w:lineRule="auto"/>
              <w:jc w:val="center"/>
              <w:rPr>
                <w:rFonts w:ascii="宋体" w:hAnsi="宋体"/>
                <w:snapToGrid w:val="0"/>
                <w:kern w:val="0"/>
              </w:rPr>
            </w:pPr>
            <w:r>
              <w:rPr>
                <w:rFonts w:hint="eastAsia" w:ascii="宋体" w:hAnsi="宋体"/>
                <w:szCs w:val="21"/>
              </w:rPr>
              <w:t>规格/型号</w:t>
            </w:r>
          </w:p>
        </w:tc>
        <w:tc>
          <w:tcPr>
            <w:tcW w:w="141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制造厂商</w:t>
            </w:r>
          </w:p>
        </w:tc>
        <w:tc>
          <w:tcPr>
            <w:tcW w:w="992"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原产地</w:t>
            </w:r>
          </w:p>
        </w:tc>
        <w:tc>
          <w:tcPr>
            <w:tcW w:w="725"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单位</w:t>
            </w:r>
          </w:p>
        </w:tc>
        <w:tc>
          <w:tcPr>
            <w:tcW w:w="955" w:type="dxa"/>
            <w:vAlign w:val="center"/>
          </w:tcPr>
          <w:p>
            <w:pPr>
              <w:adjustRightInd w:val="0"/>
              <w:snapToGrid w:val="0"/>
              <w:spacing w:line="300" w:lineRule="auto"/>
              <w:jc w:val="center"/>
              <w:rPr>
                <w:rFonts w:hint="eastAsia" w:ascii="宋体" w:hAnsi="宋体" w:eastAsia="宋体"/>
                <w:snapToGrid w:val="0"/>
                <w:kern w:val="0"/>
                <w:lang w:eastAsia="zh-CN"/>
              </w:rPr>
            </w:pPr>
            <w:r>
              <w:rPr>
                <w:rFonts w:hint="eastAsia" w:ascii="宋体" w:hAnsi="宋体"/>
                <w:snapToGrid w:val="0"/>
                <w:kern w:val="0"/>
                <w:lang w:val="en-US" w:eastAsia="zh-CN"/>
              </w:rPr>
              <w:t>数量</w:t>
            </w:r>
          </w:p>
        </w:tc>
        <w:tc>
          <w:tcPr>
            <w:tcW w:w="832" w:type="dxa"/>
            <w:vAlign w:val="center"/>
          </w:tcPr>
          <w:p>
            <w:pPr>
              <w:adjustRightInd w:val="0"/>
              <w:snapToGrid w:val="0"/>
              <w:spacing w:line="300" w:lineRule="auto"/>
              <w:jc w:val="center"/>
              <w:rPr>
                <w:rFonts w:hint="default" w:ascii="宋体" w:hAnsi="宋体" w:eastAsia="宋体"/>
                <w:snapToGrid w:val="0"/>
                <w:kern w:val="0"/>
                <w:lang w:val="en-US" w:eastAsia="zh-CN"/>
              </w:rPr>
            </w:pPr>
            <w:r>
              <w:rPr>
                <w:rFonts w:ascii="宋体" w:hAnsi="宋体"/>
                <w:snapToGrid w:val="0"/>
                <w:kern w:val="0"/>
              </w:rPr>
              <w:t>单价</w:t>
            </w:r>
          </w:p>
        </w:tc>
        <w:tc>
          <w:tcPr>
            <w:tcW w:w="937" w:type="dxa"/>
            <w:vAlign w:val="center"/>
          </w:tcPr>
          <w:p>
            <w:pPr>
              <w:adjustRightInd w:val="0"/>
              <w:snapToGrid w:val="0"/>
              <w:spacing w:line="300" w:lineRule="auto"/>
              <w:jc w:val="center"/>
              <w:rPr>
                <w:rFonts w:hint="default" w:ascii="宋体" w:hAnsi="宋体"/>
                <w:snapToGrid w:val="0"/>
                <w:kern w:val="0"/>
                <w:lang w:val="en-US" w:eastAsia="zh-CN"/>
              </w:rPr>
            </w:pPr>
            <w:r>
              <w:rPr>
                <w:rFonts w:hint="eastAsia" w:ascii="宋体" w:hAnsi="宋体"/>
                <w:snapToGrid w:val="0"/>
                <w:kern w:val="0"/>
                <w:lang w:val="en-US" w:eastAsia="zh-CN"/>
              </w:rPr>
              <w:t>合计</w:t>
            </w:r>
          </w:p>
        </w:tc>
        <w:tc>
          <w:tcPr>
            <w:tcW w:w="1157" w:type="dxa"/>
          </w:tcPr>
          <w:p>
            <w:pPr>
              <w:adjustRightInd w:val="0"/>
              <w:snapToGrid w:val="0"/>
              <w:spacing w:line="300" w:lineRule="auto"/>
              <w:jc w:val="center"/>
              <w:rPr>
                <w:rFonts w:ascii="宋体" w:hAnsi="宋体"/>
                <w:snapToGrid w:val="0"/>
                <w:kern w:val="0"/>
              </w:rPr>
            </w:pPr>
            <w:r>
              <w:rPr>
                <w:rFonts w:hint="eastAsia" w:ascii="宋体" w:hAnsi="宋体"/>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Align w:val="center"/>
          </w:tcPr>
          <w:p>
            <w:pPr>
              <w:jc w:val="center"/>
              <w:rPr>
                <w:rFonts w:ascii="宋体" w:hAnsi="宋体" w:cs="仿宋"/>
                <w:szCs w:val="21"/>
              </w:rPr>
            </w:pPr>
            <w:r>
              <w:rPr>
                <w:rFonts w:hint="eastAsia" w:ascii="宋体" w:hAnsi="宋体" w:cs="仿宋"/>
                <w:szCs w:val="21"/>
              </w:rPr>
              <w:t>1</w:t>
            </w:r>
          </w:p>
        </w:tc>
        <w:tc>
          <w:tcPr>
            <w:tcW w:w="1944"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725" w:type="dxa"/>
            <w:vAlign w:val="center"/>
          </w:tcPr>
          <w:p>
            <w:pPr>
              <w:adjustRightInd w:val="0"/>
              <w:snapToGrid w:val="0"/>
              <w:spacing w:line="300" w:lineRule="auto"/>
              <w:jc w:val="center"/>
              <w:rPr>
                <w:rFonts w:ascii="宋体" w:hAnsi="宋体"/>
                <w:snapToGrid w:val="0"/>
                <w:kern w:val="0"/>
              </w:rPr>
            </w:pPr>
          </w:p>
        </w:tc>
        <w:tc>
          <w:tcPr>
            <w:tcW w:w="955"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37" w:type="dxa"/>
          </w:tcPr>
          <w:p>
            <w:pPr>
              <w:adjustRightInd w:val="0"/>
              <w:snapToGrid w:val="0"/>
              <w:spacing w:line="300" w:lineRule="auto"/>
              <w:jc w:val="center"/>
              <w:rPr>
                <w:rFonts w:ascii="宋体" w:hAnsi="宋体"/>
                <w:snapToGrid w:val="0"/>
                <w:kern w:val="0"/>
              </w:rPr>
            </w:pPr>
          </w:p>
        </w:tc>
        <w:tc>
          <w:tcPr>
            <w:tcW w:w="1157"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Align w:val="center"/>
          </w:tcPr>
          <w:p>
            <w:pPr>
              <w:jc w:val="center"/>
              <w:rPr>
                <w:rFonts w:ascii="宋体" w:hAnsi="宋体" w:cs="仿宋"/>
                <w:szCs w:val="21"/>
              </w:rPr>
            </w:pPr>
            <w:r>
              <w:rPr>
                <w:rFonts w:hint="eastAsia" w:ascii="宋体" w:hAnsi="宋体" w:cs="仿宋"/>
                <w:szCs w:val="21"/>
              </w:rPr>
              <w:t>2</w:t>
            </w:r>
          </w:p>
        </w:tc>
        <w:tc>
          <w:tcPr>
            <w:tcW w:w="1944"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725" w:type="dxa"/>
            <w:vAlign w:val="center"/>
          </w:tcPr>
          <w:p>
            <w:pPr>
              <w:adjustRightInd w:val="0"/>
              <w:snapToGrid w:val="0"/>
              <w:spacing w:line="300" w:lineRule="auto"/>
              <w:jc w:val="center"/>
              <w:rPr>
                <w:rFonts w:ascii="宋体" w:hAnsi="宋体"/>
                <w:snapToGrid w:val="0"/>
                <w:kern w:val="0"/>
              </w:rPr>
            </w:pPr>
          </w:p>
        </w:tc>
        <w:tc>
          <w:tcPr>
            <w:tcW w:w="955"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37" w:type="dxa"/>
          </w:tcPr>
          <w:p>
            <w:pPr>
              <w:adjustRightInd w:val="0"/>
              <w:snapToGrid w:val="0"/>
              <w:spacing w:line="300" w:lineRule="auto"/>
              <w:jc w:val="center"/>
              <w:rPr>
                <w:rFonts w:ascii="宋体" w:hAnsi="宋体"/>
                <w:snapToGrid w:val="0"/>
                <w:kern w:val="0"/>
              </w:rPr>
            </w:pPr>
          </w:p>
        </w:tc>
        <w:tc>
          <w:tcPr>
            <w:tcW w:w="1157"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Align w:val="center"/>
          </w:tcPr>
          <w:p>
            <w:pPr>
              <w:jc w:val="center"/>
              <w:rPr>
                <w:rFonts w:ascii="宋体" w:hAnsi="宋体" w:cs="仿宋"/>
                <w:szCs w:val="21"/>
              </w:rPr>
            </w:pPr>
            <w:r>
              <w:rPr>
                <w:rFonts w:hint="eastAsia" w:ascii="宋体" w:hAnsi="宋体" w:cs="仿宋"/>
                <w:szCs w:val="21"/>
              </w:rPr>
              <w:t>3</w:t>
            </w:r>
          </w:p>
        </w:tc>
        <w:tc>
          <w:tcPr>
            <w:tcW w:w="1944"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725" w:type="dxa"/>
            <w:vAlign w:val="center"/>
          </w:tcPr>
          <w:p>
            <w:pPr>
              <w:adjustRightInd w:val="0"/>
              <w:snapToGrid w:val="0"/>
              <w:spacing w:line="300" w:lineRule="auto"/>
              <w:jc w:val="center"/>
              <w:rPr>
                <w:rFonts w:ascii="宋体" w:hAnsi="宋体"/>
                <w:snapToGrid w:val="0"/>
                <w:kern w:val="0"/>
              </w:rPr>
            </w:pPr>
          </w:p>
        </w:tc>
        <w:tc>
          <w:tcPr>
            <w:tcW w:w="955"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37" w:type="dxa"/>
          </w:tcPr>
          <w:p>
            <w:pPr>
              <w:adjustRightInd w:val="0"/>
              <w:snapToGrid w:val="0"/>
              <w:spacing w:line="300" w:lineRule="auto"/>
              <w:jc w:val="center"/>
              <w:rPr>
                <w:rFonts w:ascii="宋体" w:hAnsi="宋体"/>
                <w:snapToGrid w:val="0"/>
                <w:kern w:val="0"/>
              </w:rPr>
            </w:pPr>
          </w:p>
        </w:tc>
        <w:tc>
          <w:tcPr>
            <w:tcW w:w="1157"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Align w:val="center"/>
          </w:tcPr>
          <w:p>
            <w:pPr>
              <w:jc w:val="center"/>
              <w:rPr>
                <w:rFonts w:ascii="宋体" w:hAnsi="宋体" w:cs="仿宋"/>
                <w:szCs w:val="21"/>
              </w:rPr>
            </w:pPr>
            <w:r>
              <w:rPr>
                <w:rFonts w:hint="eastAsia" w:ascii="宋体" w:hAnsi="宋体" w:cs="仿宋"/>
                <w:szCs w:val="21"/>
              </w:rPr>
              <w:t>4</w:t>
            </w:r>
          </w:p>
        </w:tc>
        <w:tc>
          <w:tcPr>
            <w:tcW w:w="1944"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725" w:type="dxa"/>
            <w:vAlign w:val="center"/>
          </w:tcPr>
          <w:p>
            <w:pPr>
              <w:adjustRightInd w:val="0"/>
              <w:snapToGrid w:val="0"/>
              <w:spacing w:line="300" w:lineRule="auto"/>
              <w:jc w:val="center"/>
              <w:rPr>
                <w:rFonts w:ascii="宋体" w:hAnsi="宋体"/>
                <w:snapToGrid w:val="0"/>
                <w:kern w:val="0"/>
              </w:rPr>
            </w:pPr>
          </w:p>
        </w:tc>
        <w:tc>
          <w:tcPr>
            <w:tcW w:w="955"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37" w:type="dxa"/>
          </w:tcPr>
          <w:p>
            <w:pPr>
              <w:adjustRightInd w:val="0"/>
              <w:snapToGrid w:val="0"/>
              <w:spacing w:line="300" w:lineRule="auto"/>
              <w:jc w:val="center"/>
              <w:rPr>
                <w:rFonts w:ascii="宋体" w:hAnsi="宋体"/>
                <w:snapToGrid w:val="0"/>
                <w:kern w:val="0"/>
              </w:rPr>
            </w:pPr>
          </w:p>
        </w:tc>
        <w:tc>
          <w:tcPr>
            <w:tcW w:w="1157"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Align w:val="center"/>
          </w:tcPr>
          <w:p>
            <w:pPr>
              <w:jc w:val="center"/>
              <w:rPr>
                <w:rFonts w:ascii="宋体" w:hAnsi="宋体" w:cs="仿宋"/>
                <w:szCs w:val="21"/>
              </w:rPr>
            </w:pPr>
            <w:r>
              <w:rPr>
                <w:rFonts w:hint="eastAsia" w:ascii="宋体" w:hAnsi="宋体" w:cs="仿宋"/>
                <w:szCs w:val="21"/>
              </w:rPr>
              <w:t>5</w:t>
            </w:r>
          </w:p>
        </w:tc>
        <w:tc>
          <w:tcPr>
            <w:tcW w:w="1944"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725" w:type="dxa"/>
            <w:vAlign w:val="center"/>
          </w:tcPr>
          <w:p>
            <w:pPr>
              <w:adjustRightInd w:val="0"/>
              <w:snapToGrid w:val="0"/>
              <w:spacing w:line="300" w:lineRule="auto"/>
              <w:jc w:val="center"/>
              <w:rPr>
                <w:rFonts w:ascii="宋体" w:hAnsi="宋体"/>
                <w:snapToGrid w:val="0"/>
                <w:kern w:val="0"/>
              </w:rPr>
            </w:pPr>
          </w:p>
        </w:tc>
        <w:tc>
          <w:tcPr>
            <w:tcW w:w="955"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37" w:type="dxa"/>
          </w:tcPr>
          <w:p>
            <w:pPr>
              <w:adjustRightInd w:val="0"/>
              <w:snapToGrid w:val="0"/>
              <w:spacing w:line="300" w:lineRule="auto"/>
              <w:jc w:val="center"/>
              <w:rPr>
                <w:rFonts w:ascii="宋体" w:hAnsi="宋体"/>
                <w:snapToGrid w:val="0"/>
                <w:kern w:val="0"/>
              </w:rPr>
            </w:pPr>
          </w:p>
        </w:tc>
        <w:tc>
          <w:tcPr>
            <w:tcW w:w="1157"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Align w:val="center"/>
          </w:tcPr>
          <w:p>
            <w:pPr>
              <w:jc w:val="center"/>
              <w:rPr>
                <w:rFonts w:ascii="宋体" w:hAnsi="宋体" w:cs="仿宋"/>
                <w:szCs w:val="21"/>
              </w:rPr>
            </w:pPr>
            <w:r>
              <w:rPr>
                <w:rFonts w:hint="eastAsia" w:ascii="宋体" w:hAnsi="宋体" w:cs="仿宋"/>
                <w:szCs w:val="21"/>
              </w:rPr>
              <w:t>6</w:t>
            </w:r>
          </w:p>
        </w:tc>
        <w:tc>
          <w:tcPr>
            <w:tcW w:w="1944"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725" w:type="dxa"/>
            <w:vAlign w:val="center"/>
          </w:tcPr>
          <w:p>
            <w:pPr>
              <w:adjustRightInd w:val="0"/>
              <w:snapToGrid w:val="0"/>
              <w:spacing w:line="300" w:lineRule="auto"/>
              <w:jc w:val="center"/>
              <w:rPr>
                <w:rFonts w:ascii="宋体" w:hAnsi="宋体"/>
                <w:snapToGrid w:val="0"/>
                <w:kern w:val="0"/>
              </w:rPr>
            </w:pPr>
          </w:p>
        </w:tc>
        <w:tc>
          <w:tcPr>
            <w:tcW w:w="955"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37" w:type="dxa"/>
          </w:tcPr>
          <w:p>
            <w:pPr>
              <w:adjustRightInd w:val="0"/>
              <w:snapToGrid w:val="0"/>
              <w:spacing w:line="300" w:lineRule="auto"/>
              <w:jc w:val="center"/>
              <w:rPr>
                <w:rFonts w:ascii="宋体" w:hAnsi="宋体"/>
                <w:snapToGrid w:val="0"/>
                <w:kern w:val="0"/>
              </w:rPr>
            </w:pPr>
          </w:p>
        </w:tc>
        <w:tc>
          <w:tcPr>
            <w:tcW w:w="1157"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74" w:type="dxa"/>
            <w:gridSpan w:val="11"/>
            <w:vAlign w:val="center"/>
          </w:tcPr>
          <w:p>
            <w:pPr>
              <w:adjustRightInd w:val="0"/>
              <w:snapToGrid w:val="0"/>
              <w:spacing w:line="300" w:lineRule="auto"/>
              <w:jc w:val="left"/>
              <w:rPr>
                <w:rFonts w:ascii="宋体" w:hAnsi="宋体"/>
                <w:snapToGrid w:val="0"/>
                <w:kern w:val="0"/>
              </w:rPr>
            </w:pPr>
            <w:r>
              <w:rPr>
                <w:rFonts w:hint="eastAsia" w:ascii="宋体" w:hAnsi="宋体"/>
                <w:sz w:val="24"/>
                <w:lang w:val="en-US" w:eastAsia="zh-CN"/>
              </w:rPr>
              <w:t>合</w:t>
            </w:r>
            <w:r>
              <w:rPr>
                <w:rFonts w:hint="eastAsia" w:ascii="宋体" w:hAnsi="宋体"/>
                <w:sz w:val="24"/>
              </w:rPr>
              <w:t>计（即响应报价；币种：人民币；单位：元）：</w:t>
            </w:r>
          </w:p>
        </w:tc>
      </w:tr>
    </w:tbl>
    <w:p>
      <w:pPr>
        <w:rPr>
          <w:rFonts w:ascii="宋体" w:hAnsi="宋体"/>
        </w:rPr>
      </w:pPr>
      <w:r>
        <w:rPr>
          <w:rFonts w:hint="eastAsia" w:ascii="宋体" w:hAnsi="宋体"/>
          <w:snapToGrid w:val="0"/>
          <w:kern w:val="0"/>
        </w:rPr>
        <w:t>注：</w:t>
      </w:r>
      <w:r>
        <w:rPr>
          <w:rFonts w:hint="eastAsia" w:ascii="宋体" w:hAnsi="宋体"/>
        </w:rPr>
        <w:t>1. 本表</w:t>
      </w:r>
      <w:r>
        <w:rPr>
          <w:rFonts w:ascii="宋体" w:hAnsi="宋体"/>
        </w:rPr>
        <w:t>应</w:t>
      </w:r>
      <w:r>
        <w:rPr>
          <w:rFonts w:hint="eastAsia" w:ascii="宋体" w:hAnsi="宋体"/>
        </w:rPr>
        <w:t>根据</w:t>
      </w:r>
      <w:r>
        <w:rPr>
          <w:rFonts w:hint="eastAsia" w:ascii="宋体" w:hAnsi="宋体" w:cs="Arial"/>
          <w:bCs/>
          <w:szCs w:val="21"/>
        </w:rPr>
        <w:t>采购文件第二章《项目需求》中</w:t>
      </w:r>
      <w:r>
        <w:rPr>
          <w:rFonts w:hint="eastAsia" w:ascii="宋体" w:hAnsi="宋体"/>
        </w:rPr>
        <w:t>“一、采购范围”的</w:t>
      </w:r>
      <w:r>
        <w:rPr>
          <w:rFonts w:hint="eastAsia" w:ascii="宋体" w:hAnsi="宋体"/>
          <w:b/>
          <w:szCs w:val="21"/>
        </w:rPr>
        <w:t>“（二）货物清单明细”</w:t>
      </w:r>
      <w:r>
        <w:rPr>
          <w:rFonts w:hint="eastAsia" w:ascii="宋体" w:hAnsi="宋体"/>
        </w:rPr>
        <w:t>填写</w:t>
      </w:r>
      <w:r>
        <w:rPr>
          <w:rFonts w:ascii="宋体" w:hAnsi="宋体"/>
        </w:rPr>
        <w:t>，</w:t>
      </w:r>
      <w:r>
        <w:rPr>
          <w:rFonts w:hint="eastAsia" w:ascii="宋体" w:hAnsi="宋体"/>
          <w:b/>
        </w:rPr>
        <w:t>本表格式不得修改</w:t>
      </w:r>
      <w:r>
        <w:rPr>
          <w:rFonts w:hint="eastAsia" w:ascii="宋体" w:hAnsi="宋体"/>
        </w:rPr>
        <w:t>（续行除外）。</w:t>
      </w:r>
      <w:r>
        <w:rPr>
          <w:rFonts w:hint="eastAsia" w:ascii="宋体" w:hAnsi="宋体"/>
          <w:b/>
        </w:rPr>
        <w:t>对于定制类产品，可以不填写品牌、型号等信息，但必须注明“定制”，否则该产品技术参数按负偏离处理</w:t>
      </w:r>
      <w:r>
        <w:rPr>
          <w:rFonts w:ascii="宋体" w:hAnsi="宋体"/>
          <w:b/>
        </w:rPr>
        <w:t>。</w:t>
      </w:r>
    </w:p>
    <w:p>
      <w:pPr>
        <w:adjustRightInd w:val="0"/>
        <w:snapToGrid w:val="0"/>
        <w:spacing w:line="300" w:lineRule="auto"/>
        <w:rPr>
          <w:rFonts w:ascii="宋体" w:hAnsi="宋体"/>
        </w:rPr>
      </w:pPr>
      <w:r>
        <w:rPr>
          <w:rFonts w:hint="eastAsia" w:ascii="宋体" w:hAnsi="宋体"/>
        </w:rPr>
        <w:t>2、供应商必须对照进口产品的规定明确其所投产品是否为进口产品。</w:t>
      </w:r>
    </w:p>
    <w:p>
      <w:pPr>
        <w:adjustRightInd w:val="0"/>
        <w:snapToGrid w:val="0"/>
        <w:spacing w:line="300" w:lineRule="auto"/>
        <w:rPr>
          <w:rFonts w:ascii="宋体" w:hAnsi="宋体"/>
        </w:rPr>
      </w:pPr>
      <w:r>
        <w:rPr>
          <w:rFonts w:hint="eastAsia" w:ascii="宋体" w:hAnsi="宋体"/>
        </w:rPr>
        <w:t>3、响应报价应为以上各分项价格之和；响应报价和表中单个采购条目报价均不得超过对应的财政预算限额，否则将导致无效响应。</w:t>
      </w:r>
    </w:p>
    <w:p>
      <w:pPr>
        <w:adjustRightInd w:val="0"/>
        <w:snapToGrid w:val="0"/>
        <w:spacing w:line="300" w:lineRule="auto"/>
        <w:rPr>
          <w:rFonts w:ascii="宋体" w:hAnsi="宋体"/>
        </w:rPr>
      </w:pPr>
      <w:r>
        <w:rPr>
          <w:rFonts w:hint="eastAsia" w:ascii="宋体" w:hAnsi="宋体"/>
        </w:rPr>
        <w:t>4、开标一览表中的响应报价应与本表中的响应报价金额一致。</w:t>
      </w:r>
    </w:p>
    <w:p>
      <w:pPr>
        <w:adjustRightInd w:val="0"/>
        <w:snapToGrid w:val="0"/>
        <w:spacing w:line="300" w:lineRule="auto"/>
        <w:rPr>
          <w:rFonts w:ascii="宋体" w:hAnsi="宋体" w:cs="宋体"/>
          <w:color w:val="000000"/>
          <w:kern w:val="0"/>
          <w:sz w:val="24"/>
        </w:rPr>
      </w:pPr>
      <w:r>
        <w:rPr>
          <w:rFonts w:hint="eastAsia" w:ascii="宋体" w:hAnsi="宋体"/>
        </w:rPr>
        <w:t>5、“原产地”是指该产品的实际生产加工地，而非品牌总公司所在地。</w:t>
      </w: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rPr>
          <w:rFonts w:ascii="宋体" w:hAnsi="宋体"/>
          <w:snapToGrid w:val="0"/>
          <w:kern w:val="0"/>
        </w:rPr>
      </w:pPr>
    </w:p>
    <w:p>
      <w:pPr>
        <w:adjustRightInd w:val="0"/>
        <w:snapToGrid w:val="0"/>
        <w:spacing w:line="300" w:lineRule="auto"/>
        <w:jc w:val="center"/>
        <w:rPr>
          <w:rFonts w:ascii="宋体" w:hAnsi="宋体"/>
          <w:snapToGrid w:val="0"/>
          <w:kern w:val="0"/>
        </w:rPr>
      </w:pPr>
      <w:r>
        <w:rPr>
          <w:rFonts w:hint="eastAsia" w:ascii="宋体" w:hAnsi="宋体"/>
          <w:snapToGrid w:val="0"/>
          <w:kern w:val="0"/>
          <w:sz w:val="24"/>
        </w:rPr>
        <w:t>（</w:t>
      </w:r>
      <w:r>
        <w:rPr>
          <w:rFonts w:hint="eastAsia" w:ascii="宋体" w:hAnsi="宋体"/>
          <w:snapToGrid w:val="0"/>
          <w:kern w:val="0"/>
          <w:sz w:val="24"/>
          <w:lang w:val="en-US" w:eastAsia="zh-CN"/>
        </w:rPr>
        <w:t>三</w:t>
      </w:r>
      <w:r>
        <w:rPr>
          <w:rFonts w:hint="eastAsia" w:ascii="宋体" w:hAnsi="宋体"/>
          <w:snapToGrid w:val="0"/>
          <w:kern w:val="0"/>
          <w:sz w:val="24"/>
        </w:rPr>
        <w:t>）</w:t>
      </w:r>
      <w:r>
        <w:rPr>
          <w:rFonts w:hint="eastAsia" w:ascii="宋体" w:hAnsi="宋体" w:cs="宋体"/>
          <w:color w:val="000000"/>
          <w:kern w:val="0"/>
          <w:sz w:val="24"/>
        </w:rPr>
        <w:t>【可选】</w:t>
      </w:r>
      <w:r>
        <w:rPr>
          <w:rFonts w:hint="eastAsia" w:ascii="宋体" w:hAnsi="宋体"/>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rFonts w:ascii="宋体" w:hAnsi="宋体"/>
          <w:sz w:val="24"/>
        </w:rPr>
      </w:pPr>
      <w:r>
        <w:rPr>
          <w:rFonts w:hint="eastAsia"/>
          <w:snapToGrid w:val="0"/>
          <w:kern w:val="0"/>
        </w:rPr>
        <w:t>年    月   日</w:t>
      </w:r>
      <w:bookmarkStart w:id="60" w:name="_Toc44691399"/>
      <w:bookmarkStart w:id="61" w:name="_Toc44691167"/>
      <w:bookmarkStart w:id="62" w:name="_Toc44690435"/>
      <w:bookmarkStart w:id="63" w:name="_Toc44690708"/>
    </w:p>
    <w:p>
      <w:pPr>
        <w:pStyle w:val="8"/>
        <w:numPr>
          <w:ilvl w:val="0"/>
          <w:numId w:val="0"/>
        </w:numPr>
        <w:tabs>
          <w:tab w:val="clear" w:pos="2111"/>
        </w:tabs>
        <w:spacing w:before="120" w:after="120"/>
        <w:ind w:left="-1" w:leftChars="-1" w:hanging="1"/>
        <w:jc w:val="center"/>
        <w:rPr>
          <w:rFonts w:ascii="宋体" w:hAnsi="宋体"/>
          <w:sz w:val="24"/>
        </w:rPr>
      </w:pPr>
    </w:p>
    <w:p>
      <w:pPr>
        <w:pStyle w:val="9"/>
        <w:ind w:firstLine="480"/>
        <w:rPr>
          <w:rFonts w:ascii="宋体" w:hAnsi="宋体"/>
          <w:sz w:val="24"/>
        </w:rPr>
      </w:pPr>
    </w:p>
    <w:p>
      <w:pPr>
        <w:pStyle w:val="9"/>
        <w:ind w:firstLine="480"/>
        <w:rPr>
          <w:rFonts w:ascii="宋体" w:hAnsi="宋体"/>
          <w:sz w:val="24"/>
        </w:rPr>
      </w:pPr>
    </w:p>
    <w:p>
      <w:pPr>
        <w:pStyle w:val="9"/>
        <w:ind w:firstLine="480"/>
        <w:rPr>
          <w:rFonts w:ascii="宋体" w:hAnsi="宋体"/>
          <w:sz w:val="24"/>
        </w:rPr>
      </w:pPr>
    </w:p>
    <w:p>
      <w:pPr>
        <w:pStyle w:val="9"/>
        <w:ind w:firstLine="480"/>
        <w:rPr>
          <w:rFonts w:ascii="宋体" w:hAnsi="宋体"/>
          <w:sz w:val="24"/>
        </w:rPr>
      </w:pPr>
    </w:p>
    <w:p>
      <w:pPr>
        <w:pStyle w:val="9"/>
        <w:ind w:firstLine="0" w:firstLineChars="0"/>
        <w:rPr>
          <w:rFonts w:ascii="宋体" w:hAnsi="宋体"/>
          <w:sz w:val="24"/>
        </w:rPr>
      </w:pPr>
    </w:p>
    <w:p>
      <w:pPr>
        <w:pStyle w:val="9"/>
        <w:ind w:firstLine="0" w:firstLineChars="0"/>
        <w:rPr>
          <w:rFonts w:ascii="宋体" w:hAnsi="宋体"/>
          <w:sz w:val="24"/>
        </w:rPr>
      </w:pPr>
    </w:p>
    <w:p>
      <w:pPr>
        <w:pStyle w:val="9"/>
        <w:ind w:firstLine="480"/>
        <w:rPr>
          <w:rFonts w:ascii="宋体" w:hAnsi="宋体"/>
          <w:sz w:val="24"/>
        </w:rPr>
      </w:pPr>
    </w:p>
    <w:p>
      <w:pPr>
        <w:pStyle w:val="9"/>
        <w:ind w:firstLine="480"/>
        <w:rPr>
          <w:rFonts w:ascii="宋体" w:hAnsi="宋体"/>
          <w:sz w:val="24"/>
        </w:rPr>
      </w:pPr>
    </w:p>
    <w:p>
      <w:pPr>
        <w:pStyle w:val="8"/>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格式7  技术规格</w:t>
      </w:r>
      <w:bookmarkEnd w:id="60"/>
      <w:bookmarkEnd w:id="61"/>
      <w:bookmarkEnd w:id="62"/>
      <w:bookmarkEnd w:id="63"/>
    </w:p>
    <w:p>
      <w:pPr>
        <w:pStyle w:val="9"/>
      </w:pPr>
    </w:p>
    <w:p>
      <w:pPr>
        <w:spacing w:line="360" w:lineRule="auto"/>
        <w:ind w:left="420"/>
        <w:rPr>
          <w:rFonts w:ascii="宋体" w:hAnsi="宋体"/>
        </w:rPr>
      </w:pPr>
      <w:r>
        <w:rPr>
          <w:rFonts w:hint="eastAsia" w:ascii="宋体" w:hAnsi="宋体"/>
        </w:rPr>
        <w:t>1、对所投产品的整体描述（包括采用文字、表格等形式）</w:t>
      </w:r>
    </w:p>
    <w:p>
      <w:pPr>
        <w:spacing w:line="360" w:lineRule="auto"/>
        <w:ind w:left="420"/>
        <w:rPr>
          <w:rFonts w:ascii="宋体" w:hAnsi="宋体"/>
        </w:rPr>
      </w:pPr>
      <w:r>
        <w:rPr>
          <w:rFonts w:hint="eastAsia" w:ascii="宋体" w:hAnsi="宋体"/>
        </w:rPr>
        <w:t>2、所投产品采用的技术标准</w:t>
      </w:r>
    </w:p>
    <w:p>
      <w:pPr>
        <w:spacing w:line="360" w:lineRule="auto"/>
        <w:ind w:left="420"/>
        <w:rPr>
          <w:rFonts w:ascii="宋体" w:hAnsi="宋体"/>
        </w:rPr>
      </w:pPr>
      <w:r>
        <w:rPr>
          <w:rFonts w:hint="eastAsia" w:ascii="宋体" w:hAnsi="宋体"/>
        </w:rPr>
        <w:t>3、所投产品的性能特点（包括新技术、新工艺、新材料的应用等）</w:t>
      </w:r>
    </w:p>
    <w:p>
      <w:pPr>
        <w:spacing w:line="360" w:lineRule="auto"/>
        <w:ind w:left="420"/>
        <w:rPr>
          <w:rFonts w:ascii="宋体" w:hAnsi="宋体"/>
        </w:rPr>
      </w:pPr>
      <w:r>
        <w:rPr>
          <w:rFonts w:hint="eastAsia" w:ascii="宋体" w:hAnsi="宋体"/>
        </w:rPr>
        <w:t>4、所投产品的外形尺寸图、成品的彩色图样等</w:t>
      </w:r>
    </w:p>
    <w:p>
      <w:pPr>
        <w:spacing w:line="360" w:lineRule="auto"/>
        <w:ind w:left="420"/>
        <w:rPr>
          <w:rFonts w:ascii="宋体" w:hAnsi="宋体"/>
        </w:rPr>
      </w:pPr>
      <w:r>
        <w:rPr>
          <w:rFonts w:hint="eastAsia" w:ascii="宋体" w:hAnsi="宋体"/>
        </w:rPr>
        <w:t>5、所投产品的说明书等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30"/>
        <w:adjustRightInd w:val="0"/>
        <w:snapToGrid w:val="0"/>
        <w:spacing w:line="312" w:lineRule="auto"/>
        <w:jc w:val="left"/>
        <w:rPr>
          <w:rFonts w:ascii="Times New Roman" w:hAnsi="Times New Roman"/>
          <w:b/>
          <w:sz w:val="21"/>
          <w:szCs w:val="21"/>
        </w:rPr>
      </w:pPr>
    </w:p>
    <w:p>
      <w:pPr>
        <w:pStyle w:val="8"/>
        <w:numPr>
          <w:ilvl w:val="0"/>
          <w:numId w:val="0"/>
        </w:numPr>
        <w:tabs>
          <w:tab w:val="clear" w:pos="2111"/>
        </w:tabs>
        <w:spacing w:before="120" w:after="120"/>
        <w:ind w:left="-1" w:leftChars="-1" w:hanging="1"/>
        <w:jc w:val="center"/>
        <w:rPr>
          <w:rFonts w:ascii="宋体" w:hAnsi="宋体"/>
          <w:sz w:val="24"/>
        </w:rPr>
      </w:pPr>
      <w:r>
        <w:rPr>
          <w:rFonts w:ascii="宋体" w:hAnsi="宋体"/>
          <w:sz w:val="24"/>
        </w:rPr>
        <w:t>格式</w:t>
      </w:r>
      <w:r>
        <w:rPr>
          <w:rFonts w:hint="eastAsia" w:ascii="宋体" w:hAnsi="宋体"/>
          <w:sz w:val="24"/>
        </w:rPr>
        <w:t>8</w:t>
      </w:r>
      <w:r>
        <w:rPr>
          <w:rFonts w:ascii="宋体" w:hAnsi="宋体"/>
          <w:sz w:val="24"/>
        </w:rPr>
        <w:t xml:space="preserve">  交付进度</w:t>
      </w:r>
    </w:p>
    <w:p/>
    <w:p>
      <w:pPr>
        <w:jc w:val="center"/>
      </w:pPr>
      <w:r>
        <w:t>货物交付进度表</w:t>
      </w:r>
    </w:p>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5"/>
        <w:spacing w:before="0"/>
        <w:rPr>
          <w:rFonts w:ascii="宋体" w:hAnsi="宋体"/>
          <w:sz w:val="28"/>
        </w:rPr>
      </w:pPr>
    </w:p>
    <w:p/>
    <w:p/>
    <w:p/>
    <w:p/>
    <w:p/>
    <w:p/>
    <w:p/>
    <w:p/>
    <w:p>
      <w:pPr>
        <w:widowControl/>
        <w:jc w:val="left"/>
        <w:rPr>
          <w:rFonts w:ascii="宋体" w:hAnsi="宋体"/>
          <w:b/>
          <w:sz w:val="24"/>
        </w:rPr>
      </w:pPr>
      <w:bookmarkStart w:id="64" w:name="_Toc44691168"/>
      <w:bookmarkStart w:id="65" w:name="_Toc44690436"/>
      <w:bookmarkStart w:id="66" w:name="_Toc44690709"/>
      <w:bookmarkStart w:id="67" w:name="_Toc44691400"/>
      <w:r>
        <w:rPr>
          <w:rFonts w:ascii="宋体" w:hAnsi="宋体"/>
          <w:sz w:val="24"/>
        </w:rPr>
        <w:br w:type="page"/>
      </w:r>
    </w:p>
    <w:p>
      <w:pPr>
        <w:pStyle w:val="8"/>
        <w:numPr>
          <w:ilvl w:val="0"/>
          <w:numId w:val="0"/>
        </w:numPr>
        <w:tabs>
          <w:tab w:val="clear" w:pos="2111"/>
        </w:tabs>
        <w:spacing w:before="120" w:after="120"/>
        <w:ind w:left="-1" w:leftChars="-1" w:hanging="1"/>
        <w:jc w:val="center"/>
        <w:rPr>
          <w:rFonts w:ascii="宋体" w:hAnsi="宋体"/>
          <w:sz w:val="24"/>
        </w:rPr>
      </w:pPr>
    </w:p>
    <w:p>
      <w:pPr>
        <w:pStyle w:val="8"/>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格式9  售后服务和质量承诺</w:t>
      </w:r>
      <w:bookmarkEnd w:id="64"/>
      <w:bookmarkEnd w:id="65"/>
      <w:bookmarkEnd w:id="66"/>
      <w:bookmarkEnd w:id="67"/>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8"/>
        <w:numPr>
          <w:ilvl w:val="0"/>
          <w:numId w:val="0"/>
        </w:numPr>
        <w:tabs>
          <w:tab w:val="clear" w:pos="2111"/>
        </w:tabs>
        <w:spacing w:before="120" w:after="120"/>
        <w:ind w:left="-1" w:leftChars="-1" w:hanging="1"/>
        <w:jc w:val="center"/>
        <w:rPr>
          <w:rFonts w:ascii="宋体" w:hAnsi="宋体"/>
          <w:sz w:val="24"/>
        </w:rPr>
      </w:pPr>
      <w:bookmarkStart w:id="68" w:name="_格式3__"/>
      <w:bookmarkEnd w:id="68"/>
      <w:bookmarkStart w:id="69" w:name="q16"/>
      <w:bookmarkEnd w:id="69"/>
      <w:bookmarkStart w:id="70" w:name="q17"/>
      <w:bookmarkEnd w:id="70"/>
      <w:bookmarkStart w:id="71" w:name="_格式4__"/>
      <w:bookmarkEnd w:id="71"/>
      <w:bookmarkStart w:id="72" w:name="q15"/>
      <w:bookmarkEnd w:id="72"/>
      <w:bookmarkStart w:id="73" w:name="_格式5__"/>
      <w:bookmarkEnd w:id="73"/>
      <w:bookmarkStart w:id="74" w:name="_格式2__投标保证金凭证"/>
      <w:bookmarkEnd w:id="74"/>
      <w:r>
        <w:rPr>
          <w:rFonts w:ascii="宋体" w:hAnsi="宋体"/>
          <w:sz w:val="24"/>
        </w:rPr>
        <w:tab/>
      </w:r>
      <w:bookmarkStart w:id="75" w:name="_Toc44690437"/>
      <w:bookmarkStart w:id="76" w:name="_Toc44691401"/>
      <w:bookmarkStart w:id="77" w:name="_Toc44690710"/>
      <w:bookmarkStart w:id="78" w:name="_Toc44691169"/>
      <w:r>
        <w:rPr>
          <w:rFonts w:hint="eastAsia" w:ascii="宋体" w:hAnsi="宋体"/>
          <w:sz w:val="24"/>
        </w:rPr>
        <w:t>格式10  供应商情况介绍</w:t>
      </w:r>
      <w:bookmarkEnd w:id="75"/>
      <w:bookmarkEnd w:id="76"/>
      <w:bookmarkEnd w:id="77"/>
      <w:bookmarkEnd w:id="7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供应商基本情况简介，格式自拟，包括但不限于经营范围、依法纳税记录等；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供应商认为有必要提供的其他文件。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注：供应商提供的以上资料若为复印件或扫描件需加盖供应商公章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spacing w:line="360" w:lineRule="auto"/>
        <w:jc w:val="center"/>
        <w:rPr>
          <w:b/>
          <w:szCs w:val="21"/>
        </w:rPr>
      </w:pPr>
      <w:bookmarkStart w:id="79" w:name="_格式7__投标人资格声明"/>
      <w:bookmarkEnd w:id="79"/>
      <w:bookmarkStart w:id="80" w:name="q40"/>
    </w:p>
    <w:p>
      <w:pPr>
        <w:pStyle w:val="8"/>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格式11  偏离表</w:t>
      </w:r>
    </w:p>
    <w:bookmarkEnd w:id="80"/>
    <w:p>
      <w:pPr>
        <w:spacing w:line="360" w:lineRule="auto"/>
        <w:jc w:val="center"/>
      </w:pPr>
    </w:p>
    <w:p>
      <w:pPr>
        <w:snapToGrid w:val="0"/>
        <w:spacing w:line="360" w:lineRule="auto"/>
        <w:jc w:val="center"/>
        <w:rPr>
          <w:b/>
        </w:rPr>
      </w:pPr>
      <w:r>
        <w:rPr>
          <w:rFonts w:hint="eastAsia"/>
          <w:b/>
        </w:rPr>
        <w:t>技术规格偏离表</w:t>
      </w:r>
    </w:p>
    <w:tbl>
      <w:tblPr>
        <w:tblStyle w:val="52"/>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采购技术要求</w:t>
            </w:r>
          </w:p>
        </w:tc>
        <w:tc>
          <w:tcPr>
            <w:tcW w:w="1701" w:type="dxa"/>
            <w:vAlign w:val="center"/>
          </w:tcPr>
          <w:p>
            <w:pPr>
              <w:spacing w:line="360" w:lineRule="auto"/>
              <w:jc w:val="center"/>
              <w:rPr>
                <w:rFonts w:ascii="宋体" w:hAnsi="宋体"/>
                <w:szCs w:val="21"/>
              </w:rPr>
            </w:pPr>
            <w:r>
              <w:rPr>
                <w:rFonts w:hint="eastAsia" w:ascii="宋体" w:hAnsi="宋体"/>
                <w:szCs w:val="21"/>
              </w:rPr>
              <w:t>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采购技术要求</w:t>
      </w:r>
      <w:r>
        <w:rPr>
          <w:rFonts w:hint="eastAsia" w:ascii="宋体" w:hAnsi="宋体" w:cs="Arial"/>
          <w:bCs/>
          <w:szCs w:val="21"/>
        </w:rPr>
        <w:t>”一栏逐一列出采购文件第二章《项目需求》中“</w:t>
      </w:r>
      <w:r>
        <w:rPr>
          <w:rFonts w:hint="eastAsia" w:ascii="宋体" w:hAnsi="宋体" w:cs="Arial"/>
          <w:b/>
          <w:bCs/>
          <w:szCs w:val="21"/>
        </w:rPr>
        <w:t>二、</w:t>
      </w:r>
      <w:r>
        <w:rPr>
          <w:rFonts w:hint="eastAsia" w:ascii="宋体" w:hAnsi="宋体"/>
          <w:b/>
          <w:bCs/>
          <w:snapToGrid w:val="0"/>
          <w:szCs w:val="21"/>
        </w:rPr>
        <w:t>技术要求（一）技术参数</w:t>
      </w:r>
      <w:r>
        <w:rPr>
          <w:rFonts w:hint="eastAsia" w:ascii="宋体" w:hAnsi="宋体" w:cs="Arial"/>
          <w:bCs/>
          <w:szCs w:val="21"/>
        </w:rPr>
        <w:t>”的内容；“</w:t>
      </w:r>
      <w:r>
        <w:rPr>
          <w:rFonts w:hint="eastAsia" w:ascii="宋体" w:hAnsi="宋体"/>
          <w:szCs w:val="21"/>
        </w:rPr>
        <w:t>技术响应</w:t>
      </w:r>
      <w:r>
        <w:rPr>
          <w:rFonts w:hint="eastAsia" w:ascii="宋体" w:hAnsi="宋体" w:cs="Arial"/>
          <w:bCs/>
          <w:szCs w:val="21"/>
        </w:rPr>
        <w:t>”一栏应详细填写所投产品的具体参数响应情况。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宋体" w:hAnsi="宋体"/>
          <w:szCs w:val="21"/>
        </w:rPr>
        <w:t>条款为不可负偏离条款，响应文件响应为“负偏离”或未响应的，响应文件将按无效响应处理。</w:t>
      </w:r>
    </w:p>
    <w:p>
      <w:pPr>
        <w:spacing w:line="400" w:lineRule="exact"/>
        <w:ind w:firstLine="424" w:firstLineChars="202"/>
        <w:rPr>
          <w:rFonts w:ascii="宋体" w:hAnsi="宋体"/>
          <w:szCs w:val="21"/>
        </w:rPr>
      </w:pPr>
      <w:r>
        <w:rPr>
          <w:rFonts w:hint="eastAsia" w:ascii="宋体" w:hAnsi="宋体" w:cs="Arial"/>
          <w:bCs/>
          <w:szCs w:val="21"/>
        </w:rPr>
        <w:t>3、</w:t>
      </w:r>
      <w:r>
        <w:rPr>
          <w:rFonts w:hint="eastAsia" w:ascii="宋体" w:hAnsi="宋体"/>
          <w:b/>
          <w:szCs w:val="21"/>
        </w:rPr>
        <w:t>所投产品的技术参数应按</w:t>
      </w:r>
      <w:r>
        <w:rPr>
          <w:rFonts w:hint="eastAsia" w:ascii="宋体" w:hAnsi="宋体" w:cs="Arial"/>
          <w:b/>
          <w:bCs/>
          <w:szCs w:val="21"/>
        </w:rPr>
        <w:t>采购文件第二章《项目需求》中“二、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宋体" w:hAnsi="宋体"/>
          <w:b/>
          <w:szCs w:val="21"/>
        </w:rPr>
        <w:t>中的要求提供相应的证明资料，以证明供应商响应的真实性。</w:t>
      </w:r>
      <w:r>
        <w:rPr>
          <w:rFonts w:hint="eastAsia" w:ascii="宋体" w:hAnsi="宋体"/>
          <w:szCs w:val="21"/>
        </w:rPr>
        <w:t>证明资料包括制造商公布的产品说明书、产品彩页和我国政府机构出具的产品检验和核准证件等。供应商应在“说明”一栏中列出技术参数的证明资料名称，并注明该证明资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spacing w:line="400" w:lineRule="exact"/>
        <w:ind w:firstLine="424" w:firstLineChars="202"/>
        <w:rPr>
          <w:rFonts w:ascii="宋体" w:hAnsi="宋体"/>
          <w:szCs w:val="21"/>
        </w:rPr>
      </w:pPr>
      <w:r>
        <w:rPr>
          <w:rFonts w:hint="eastAsia" w:ascii="宋体" w:hAnsi="宋体"/>
          <w:szCs w:val="21"/>
        </w:rPr>
        <w:t>4、证明资料（均为复印件或扫描件）的提供要求：</w:t>
      </w:r>
    </w:p>
    <w:p>
      <w:pPr>
        <w:spacing w:line="400" w:lineRule="exact"/>
        <w:ind w:firstLine="424" w:firstLineChars="202"/>
        <w:rPr>
          <w:rFonts w:ascii="宋体" w:hAnsi="宋体"/>
          <w:szCs w:val="21"/>
        </w:rPr>
      </w:pPr>
      <w:r>
        <w:rPr>
          <w:rFonts w:hint="eastAsia" w:ascii="宋体" w:hAnsi="宋体"/>
          <w:szCs w:val="21"/>
        </w:rPr>
        <w:t xml:space="preserve">（1）产品说明书或彩页应为制造商公布或出具的中文产品说明书或彩页；提供外文说明书或彩页的，需同时提供加盖制造商公章的对应中文翻译说明，评审依据以中文翻译内容为准，外文说明书或彩页仅供参考； </w:t>
      </w:r>
    </w:p>
    <w:p>
      <w:pPr>
        <w:spacing w:line="400" w:lineRule="exact"/>
        <w:ind w:firstLine="424" w:firstLineChars="202"/>
        <w:rPr>
          <w:rFonts w:ascii="宋体" w:hAnsi="宋体" w:cs="Arial"/>
          <w:b/>
          <w:bCs/>
          <w:szCs w:val="21"/>
        </w:rPr>
      </w:pPr>
      <w:r>
        <w:rPr>
          <w:rFonts w:hint="eastAsia" w:ascii="宋体" w:hAnsi="宋体"/>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pacing w:line="400" w:lineRule="exact"/>
        <w:ind w:firstLine="424" w:firstLineChars="202"/>
        <w:rPr>
          <w:rFonts w:ascii="宋体" w:hAnsi="宋体" w:cs="Arial"/>
          <w:bCs/>
          <w:szCs w:val="21"/>
        </w:rPr>
      </w:pPr>
    </w:p>
    <w:p>
      <w:pPr>
        <w:pStyle w:val="3"/>
      </w:pPr>
    </w:p>
    <w:p>
      <w:pPr>
        <w:snapToGrid w:val="0"/>
        <w:spacing w:line="360" w:lineRule="auto"/>
        <w:jc w:val="center"/>
        <w:rPr>
          <w:b/>
        </w:rPr>
      </w:pPr>
      <w:r>
        <w:rPr>
          <w:rFonts w:hint="eastAsia"/>
          <w:b/>
        </w:rPr>
        <w:t>商务条款偏离表</w:t>
      </w:r>
    </w:p>
    <w:tbl>
      <w:tblPr>
        <w:tblStyle w:val="52"/>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采购商务需求</w:t>
            </w:r>
          </w:p>
        </w:tc>
        <w:tc>
          <w:tcPr>
            <w:tcW w:w="2735" w:type="dxa"/>
            <w:vAlign w:val="center"/>
          </w:tcPr>
          <w:p>
            <w:pPr>
              <w:spacing w:line="360" w:lineRule="auto"/>
              <w:jc w:val="center"/>
              <w:rPr>
                <w:rFonts w:ascii="宋体" w:hAnsi="宋体"/>
                <w:szCs w:val="21"/>
              </w:rPr>
            </w:pPr>
            <w:r>
              <w:rPr>
                <w:rFonts w:hint="eastAsia" w:ascii="宋体" w:hAnsi="宋体"/>
                <w:szCs w:val="21"/>
              </w:rPr>
              <w:t>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采购商务需求</w:t>
      </w:r>
      <w:r>
        <w:rPr>
          <w:rFonts w:hint="eastAsia" w:ascii="宋体" w:hAnsi="宋体" w:cs="Arial"/>
          <w:bCs/>
          <w:szCs w:val="21"/>
        </w:rPr>
        <w:t>”一栏逐一列出采购文件第二章《项目需求》中“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商务响应</w:t>
      </w:r>
      <w:r>
        <w:rPr>
          <w:rFonts w:hint="eastAsia" w:ascii="宋体" w:hAnsi="宋体" w:cs="Arial"/>
          <w:bCs/>
          <w:szCs w:val="21"/>
        </w:rPr>
        <w:t>”一栏应详细填写响应商务条款的响应内容。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宋体" w:hAnsi="宋体"/>
          <w:szCs w:val="21"/>
        </w:rPr>
        <w:t>条款为不可负偏离条款，响应文件响应为“负偏离”或未响应的，响应文件将按无效响应处理。</w:t>
      </w:r>
    </w:p>
    <w:p>
      <w:pPr>
        <w:spacing w:line="400" w:lineRule="exact"/>
        <w:ind w:firstLine="420" w:firstLineChars="200"/>
      </w:pPr>
      <w:r>
        <w:rPr>
          <w:rFonts w:hint="eastAsia" w:ascii="宋体" w:hAnsi="宋体"/>
          <w:szCs w:val="21"/>
        </w:rPr>
        <w:t>3、供应商应在“说明”一栏中列出商务条款的证明资料名称，并注明该证明资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rPr>
          <w:snapToGrid w:val="0"/>
          <w:kern w:val="0"/>
        </w:rPr>
      </w:pPr>
      <w:r>
        <w:rPr>
          <w:rFonts w:hint="eastAsia"/>
          <w:snapToGrid w:val="0"/>
          <w:kern w:val="0"/>
        </w:rPr>
        <w:t xml:space="preserve">                                                            年    月    日</w:t>
      </w:r>
    </w:p>
    <w:p>
      <w:pPr>
        <w:adjustRightInd w:val="0"/>
        <w:snapToGrid w:val="0"/>
        <w:spacing w:line="300" w:lineRule="auto"/>
        <w:ind w:right="420"/>
        <w:jc w:val="center"/>
        <w:rPr>
          <w:snapToGrid w:val="0"/>
          <w:kern w:val="0"/>
        </w:rPr>
      </w:pPr>
    </w:p>
    <w:p>
      <w:pPr>
        <w:adjustRightInd w:val="0"/>
        <w:snapToGrid w:val="0"/>
        <w:spacing w:line="300" w:lineRule="auto"/>
        <w:ind w:right="420"/>
        <w:jc w:val="center"/>
      </w:pPr>
      <w:r>
        <w:br w:type="page"/>
      </w:r>
    </w:p>
    <w:p>
      <w:pPr>
        <w:adjustRightInd w:val="0"/>
        <w:snapToGrid w:val="0"/>
        <w:spacing w:line="300" w:lineRule="auto"/>
        <w:ind w:right="420"/>
        <w:jc w:val="center"/>
      </w:pPr>
    </w:p>
    <w:p>
      <w:pPr>
        <w:pStyle w:val="8"/>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格式12  采购文件要求的其他资料或供应商认为需要补充的资料</w:t>
      </w:r>
    </w:p>
    <w:p>
      <w:pPr>
        <w:spacing w:line="360" w:lineRule="auto"/>
        <w:jc w:val="center"/>
      </w:pPr>
    </w:p>
    <w:p>
      <w:pPr>
        <w:spacing w:line="360" w:lineRule="auto"/>
        <w:ind w:firstLine="420" w:firstLineChars="200"/>
      </w:pPr>
      <w:r>
        <w:rPr>
          <w:szCs w:val="20"/>
        </w:rPr>
        <w:t>供应商</w:t>
      </w:r>
      <w:r>
        <w:rPr>
          <w:rFonts w:hint="eastAsia"/>
          <w:szCs w:val="20"/>
        </w:rPr>
        <w:t>须</w:t>
      </w:r>
      <w:r>
        <w:rPr>
          <w:szCs w:val="20"/>
        </w:rPr>
        <w:t>按要求编制响应文件，提供的内容要详细、真实、可靠。若提供的资料不齐，将导致扣分；若严重缺项、漏项，其响应将被拒绝。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注：如需提供补充资料，本部分资料格式不做统一规定，由供应商自行设计。</w:t>
      </w:r>
    </w:p>
    <w:p>
      <w:pPr>
        <w:pStyle w:val="4"/>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4"/>
        <w:spacing w:before="0" w:after="0"/>
      </w:pPr>
      <w:bookmarkStart w:id="81" w:name="_Toc12969"/>
      <w:r>
        <w:rPr>
          <w:rFonts w:hint="eastAsia"/>
        </w:rPr>
        <w:t>第八章  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重要说明：采购人在签订合同前有权依据采购文件要求和项目实际情况对以下合同内容进行删改或补充。</w:t>
      </w:r>
    </w:p>
    <w:p>
      <w:pPr>
        <w:adjustRightInd w:val="0"/>
        <w:snapToGrid w:val="0"/>
        <w:spacing w:line="360" w:lineRule="auto"/>
        <w:jc w:val="center"/>
        <w:rPr>
          <w:b/>
          <w:snapToGrid w:val="0"/>
          <w:kern w:val="0"/>
          <w:sz w:val="28"/>
        </w:rPr>
      </w:pPr>
    </w:p>
    <w:p>
      <w:pPr>
        <w:pStyle w:val="7"/>
        <w:jc w:val="center"/>
        <w:rPr>
          <w:b w:val="0"/>
          <w:bCs w:val="0"/>
          <w:sz w:val="30"/>
          <w:szCs w:val="30"/>
        </w:rPr>
      </w:pPr>
      <w:r>
        <w:rPr>
          <w:rFonts w:hint="eastAsia"/>
          <w:b w:val="0"/>
          <w:bCs w:val="0"/>
          <w:sz w:val="30"/>
          <w:szCs w:val="30"/>
        </w:rPr>
        <w:t>医疗卫生机构医药产品廉洁购销合同</w:t>
      </w:r>
    </w:p>
    <w:p>
      <w:pPr>
        <w:pStyle w:val="511"/>
        <w:spacing w:before="40" w:beforeAutospacing="0" w:after="0" w:afterAutospacing="0" w:line="360" w:lineRule="auto"/>
        <w:jc w:val="both"/>
        <w:rPr>
          <w:rFonts w:hint="eastAsia" w:ascii="宋体" w:hAnsi="宋体" w:eastAsia="宋体" w:cs="宋体"/>
          <w:b/>
          <w:sz w:val="21"/>
          <w:szCs w:val="21"/>
        </w:rPr>
      </w:pPr>
      <w:r>
        <w:rPr>
          <w:rFonts w:hint="eastAsia" w:ascii="宋体" w:hAnsi="宋体" w:eastAsia="宋体" w:cs="宋体"/>
          <w:b/>
          <w:sz w:val="21"/>
          <w:szCs w:val="21"/>
        </w:rPr>
        <w:t>甲方（医疗机构）：</w:t>
      </w:r>
    </w:p>
    <w:p>
      <w:pPr>
        <w:pStyle w:val="511"/>
        <w:spacing w:before="40" w:beforeAutospacing="0" w:after="0" w:afterAutospacing="0" w:line="360" w:lineRule="auto"/>
        <w:jc w:val="both"/>
        <w:rPr>
          <w:rFonts w:hint="eastAsia" w:ascii="宋体" w:hAnsi="宋体" w:eastAsia="宋体" w:cs="宋体"/>
          <w:b/>
          <w:sz w:val="21"/>
          <w:szCs w:val="21"/>
          <w:lang w:eastAsia="zh-CN"/>
        </w:rPr>
      </w:pPr>
      <w:r>
        <w:rPr>
          <w:rFonts w:hint="eastAsia" w:ascii="宋体" w:hAnsi="宋体" w:eastAsia="宋体" w:cs="宋体"/>
          <w:b/>
          <w:bCs/>
          <w:sz w:val="21"/>
          <w:szCs w:val="21"/>
        </w:rPr>
        <w:t>乙方</w:t>
      </w:r>
      <w:r>
        <w:rPr>
          <w:rFonts w:hint="eastAsia" w:ascii="宋体" w:hAnsi="宋体" w:eastAsia="宋体" w:cs="宋体"/>
          <w:b/>
          <w:sz w:val="21"/>
          <w:szCs w:val="21"/>
        </w:rPr>
        <w:t>（经销商）</w:t>
      </w:r>
      <w:r>
        <w:rPr>
          <w:rFonts w:hint="eastAsia" w:ascii="宋体" w:hAnsi="宋体" w:eastAsia="宋体" w:cs="宋体"/>
          <w:b/>
          <w:bCs/>
          <w:sz w:val="21"/>
          <w:szCs w:val="21"/>
        </w:rPr>
        <w:t>：</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为进一步加强医疗卫生行风建设，规范医疗卫生机构医药购销行为，有效防范商业贿赂行为，营造公平交易、诚实守信的购销环境，经甲、乙双方协商，同意签订本合同，并共同遵守：</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一、甲乙双方按照《中华人民共和国民法典》及医药产品购销合同约定购销药品、医用设备、医用耗材等医药产品。</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二、甲方应当严格执行医药产品购销合同验收、入库制度，对采购医药产品及发票进行查验，不得违反有关规定合同外采购、违价采购或从非规定渠道采购。</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四、严禁甲方工作人员利用任何途径和方式，为乙方统计医师个人及临床科室有关医药产品用量信息，或为乙方统计提供便利。</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五、乙方不得以回扣、宴请等方式影响甲方工作人员采购或使用医药产品的选择权，不得在学术活动中提供旅游、超标准支付食宿费用。</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 xml:space="preserve">六、乙方指定( </w:t>
      </w:r>
      <w:r>
        <w:rPr>
          <w:rFonts w:hint="eastAsia" w:cs="宋体"/>
          <w:sz w:val="21"/>
          <w:szCs w:val="21"/>
          <w:lang w:val="en-US" w:eastAsia="zh-CN"/>
        </w:rPr>
        <w:t xml:space="preserve">*** </w:t>
      </w:r>
      <w:r>
        <w:rPr>
          <w:rFonts w:hint="eastAsia" w:ascii="宋体" w:hAnsi="宋体" w:eastAsia="宋体" w:cs="宋体"/>
          <w:sz w:val="21"/>
          <w:szCs w:val="21"/>
        </w:rPr>
        <w:t>)作为销售代表洽谈业务。销售代表必须在工作时间到甲方指定地点联系商谈，不得到住院部、门诊部、医技科室等推销医药产品，不得惜故到甲方相关领导、部门负责人及相关工作人员家中访谈并提供任何好处费。</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 50号）相关规定处理。</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八、本合同作为医药产品购销合同的重要组成部分，与购销合同一并执行，具有同等的法律效力。</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九、本合同一式三份，甲、乙双方各执一份，甲方纪检监察部门（基层医疗卫生机构上报上级卫生计生行政部门）执一份。</w:t>
      </w:r>
    </w:p>
    <w:p>
      <w:pPr>
        <w:pStyle w:val="511"/>
        <w:spacing w:before="4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十、本合同有效期自</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p>
    <w:p>
      <w:pPr>
        <w:pStyle w:val="511"/>
        <w:spacing w:before="40" w:beforeAutospacing="0" w:after="0" w:afterAutospacing="0" w:line="360" w:lineRule="auto"/>
        <w:ind w:firstLine="420" w:firstLineChars="200"/>
        <w:jc w:val="both"/>
        <w:rPr>
          <w:rFonts w:hint="eastAsia" w:ascii="宋体" w:hAnsi="宋体" w:eastAsia="宋体" w:cs="宋体"/>
          <w:sz w:val="21"/>
          <w:szCs w:val="21"/>
        </w:rPr>
      </w:pPr>
    </w:p>
    <w:p>
      <w:pPr>
        <w:rPr>
          <w:rFonts w:hint="eastAsia" w:ascii="宋体" w:hAnsi="宋体" w:eastAsia="宋体" w:cs="宋体"/>
          <w:b/>
          <w:sz w:val="21"/>
          <w:szCs w:val="21"/>
        </w:rPr>
      </w:pPr>
    </w:p>
    <w:p>
      <w:pPr>
        <w:pStyle w:val="457"/>
        <w:snapToGrid w:val="0"/>
        <w:spacing w:before="40" w:line="360" w:lineRule="auto"/>
        <w:ind w:firstLine="482"/>
        <w:jc w:val="left"/>
        <w:rPr>
          <w:rFonts w:hint="eastAsia" w:ascii="宋体" w:hAnsi="宋体" w:eastAsia="宋体" w:cs="宋体"/>
          <w:sz w:val="21"/>
          <w:szCs w:val="21"/>
        </w:rPr>
      </w:pPr>
      <w:r>
        <w:rPr>
          <w:rFonts w:hint="eastAsia" w:ascii="宋体" w:hAnsi="宋体" w:eastAsia="宋体" w:cs="宋体"/>
          <w:b/>
          <w:bCs/>
          <w:kern w:val="0"/>
          <w:sz w:val="21"/>
          <w:szCs w:val="21"/>
        </w:rPr>
        <w:t>甲方（盖章）                           乙方（盖章）</w:t>
      </w:r>
    </w:p>
    <w:p>
      <w:pPr>
        <w:pStyle w:val="457"/>
        <w:tabs>
          <w:tab w:val="left" w:pos="5812"/>
          <w:tab w:val="left" w:pos="6096"/>
        </w:tabs>
        <w:snapToGrid w:val="0"/>
        <w:spacing w:before="40" w:line="360" w:lineRule="auto"/>
        <w:ind w:left="1120" w:firstLine="0" w:firstLineChars="0"/>
        <w:jc w:val="left"/>
        <w:rPr>
          <w:rFonts w:hint="eastAsia" w:ascii="宋体" w:hAnsi="宋体" w:eastAsia="宋体" w:cs="宋体"/>
          <w:sz w:val="21"/>
          <w:szCs w:val="21"/>
        </w:rPr>
      </w:pPr>
    </w:p>
    <w:p>
      <w:pPr>
        <w:snapToGrid w:val="0"/>
        <w:spacing w:before="40" w:line="360" w:lineRule="auto"/>
        <w:jc w:val="left"/>
        <w:rPr>
          <w:rFonts w:hint="eastAsia" w:ascii="宋体" w:hAnsi="宋体" w:eastAsia="宋体" w:cs="宋体"/>
          <w:b/>
          <w:bCs/>
          <w:kern w:val="0"/>
          <w:sz w:val="21"/>
          <w:szCs w:val="21"/>
        </w:rPr>
      </w:pPr>
    </w:p>
    <w:p>
      <w:pPr>
        <w:snapToGrid w:val="0"/>
        <w:spacing w:before="40" w:line="360" w:lineRule="auto"/>
        <w:jc w:val="left"/>
        <w:rPr>
          <w:rFonts w:hint="eastAsia" w:ascii="宋体" w:hAnsi="宋体" w:eastAsia="宋体" w:cs="宋体"/>
          <w:b/>
          <w:bCs/>
          <w:kern w:val="0"/>
          <w:sz w:val="21"/>
          <w:szCs w:val="21"/>
        </w:rPr>
      </w:pP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授权代表（签名）</w:t>
      </w:r>
      <w:r>
        <w:rPr>
          <w:rFonts w:hint="eastAsia" w:ascii="宋体" w:hAnsi="宋体" w:eastAsia="宋体" w:cs="宋体"/>
          <w:b/>
          <w:bCs/>
          <w:kern w:val="0"/>
          <w:sz w:val="21"/>
          <w:szCs w:val="21"/>
        </w:rPr>
        <w:tab/>
      </w:r>
      <w:r>
        <w:rPr>
          <w:rFonts w:hint="eastAsia" w:ascii="宋体" w:hAnsi="宋体" w:eastAsia="宋体" w:cs="宋体"/>
          <w:b/>
          <w:bCs/>
          <w:kern w:val="0"/>
          <w:sz w:val="21"/>
          <w:szCs w:val="21"/>
        </w:rPr>
        <w:t xml:space="preserve">                     授权代表（签名）</w:t>
      </w: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签订日期：      年   月   日</w:t>
      </w:r>
      <w:r>
        <w:rPr>
          <w:rFonts w:hint="eastAsia" w:ascii="宋体" w:hAnsi="宋体" w:eastAsia="宋体" w:cs="宋体"/>
          <w:b/>
          <w:bCs/>
          <w:kern w:val="0"/>
          <w:sz w:val="21"/>
          <w:szCs w:val="21"/>
        </w:rPr>
        <w:tab/>
      </w:r>
      <w:r>
        <w:rPr>
          <w:rFonts w:hint="eastAsia" w:ascii="宋体" w:hAnsi="宋体" w:eastAsia="宋体" w:cs="宋体"/>
          <w:b/>
          <w:bCs/>
          <w:kern w:val="0"/>
          <w:sz w:val="21"/>
          <w:szCs w:val="21"/>
        </w:rPr>
        <w:t xml:space="preserve">       签订日期：     年   月   日</w:t>
      </w:r>
    </w:p>
    <w:p>
      <w:pPr>
        <w:jc w:val="center"/>
        <w:rPr>
          <w:rFonts w:hint="eastAsia" w:ascii="宋体" w:hAnsi="宋体" w:eastAsia="宋体" w:cs="宋体"/>
          <w:b/>
          <w:sz w:val="21"/>
          <w:szCs w:val="21"/>
        </w:rPr>
      </w:pPr>
    </w:p>
    <w:p>
      <w:pPr>
        <w:pStyle w:val="3"/>
        <w:rPr>
          <w:rFonts w:hint="eastAsia" w:ascii="宋体" w:hAnsi="宋体" w:eastAsia="宋体" w:cs="宋体"/>
          <w:b/>
          <w:sz w:val="21"/>
          <w:szCs w:val="21"/>
        </w:rPr>
      </w:pPr>
    </w:p>
    <w:p>
      <w:pPr>
        <w:pStyle w:val="7"/>
        <w:jc w:val="center"/>
        <w:rPr>
          <w:rFonts w:hint="eastAsia" w:ascii="宋体" w:hAnsi="宋体" w:eastAsia="宋体" w:cs="宋体"/>
          <w:sz w:val="21"/>
          <w:szCs w:val="21"/>
        </w:rPr>
      </w:pPr>
    </w:p>
    <w:p>
      <w:pPr>
        <w:pStyle w:val="7"/>
        <w:jc w:val="center"/>
        <w:rPr>
          <w:rFonts w:hint="eastAsia" w:ascii="宋体" w:hAnsi="宋体" w:eastAsia="宋体" w:cs="宋体"/>
          <w:sz w:val="21"/>
          <w:szCs w:val="21"/>
        </w:rPr>
      </w:pPr>
    </w:p>
    <w:p>
      <w:pPr>
        <w:pStyle w:val="7"/>
        <w:jc w:val="both"/>
        <w:rPr>
          <w:rFonts w:hint="eastAsia" w:ascii="宋体" w:hAnsi="宋体" w:eastAsia="宋体" w:cs="宋体"/>
          <w:sz w:val="21"/>
          <w:szCs w:val="21"/>
        </w:rPr>
      </w:pPr>
    </w:p>
    <w:p>
      <w:pPr>
        <w:pStyle w:val="7"/>
        <w:jc w:val="both"/>
        <w:rPr>
          <w:rFonts w:hint="eastAsia" w:ascii="宋体" w:hAnsi="宋体" w:eastAsia="宋体" w:cs="宋体"/>
          <w:sz w:val="21"/>
          <w:szCs w:val="21"/>
        </w:rPr>
      </w:pPr>
    </w:p>
    <w:p>
      <w:pPr>
        <w:rPr>
          <w:rFonts w:hint="eastAsia" w:ascii="宋体" w:hAnsi="宋体" w:eastAsia="宋体" w:cs="宋体"/>
          <w:sz w:val="21"/>
          <w:szCs w:val="21"/>
        </w:rPr>
      </w:pPr>
    </w:p>
    <w:p>
      <w:pPr>
        <w:pStyle w:val="3"/>
        <w:rPr>
          <w:rFonts w:hint="eastAsia" w:ascii="宋体" w:hAnsi="宋体" w:eastAsia="宋体" w:cs="宋体"/>
          <w:sz w:val="21"/>
          <w:szCs w:val="21"/>
        </w:rPr>
      </w:pPr>
    </w:p>
    <w:p>
      <w:pPr>
        <w:pStyle w:val="7"/>
        <w:rPr>
          <w:rFonts w:hint="eastAsia" w:ascii="宋体" w:hAnsi="宋体" w:eastAsia="宋体" w:cs="宋体"/>
          <w:sz w:val="21"/>
          <w:szCs w:val="21"/>
        </w:rPr>
      </w:pPr>
    </w:p>
    <w:p>
      <w:pPr>
        <w:rPr>
          <w:rFonts w:hint="eastAsia"/>
        </w:rPr>
      </w:pPr>
    </w:p>
    <w:p>
      <w:pPr>
        <w:pStyle w:val="7"/>
        <w:jc w:val="center"/>
        <w:rPr>
          <w:rFonts w:hint="eastAsia" w:ascii="宋体" w:hAnsi="宋体" w:eastAsia="宋体" w:cs="宋体"/>
          <w:sz w:val="30"/>
          <w:szCs w:val="30"/>
        </w:rPr>
      </w:pPr>
      <w:r>
        <w:rPr>
          <w:rFonts w:hint="eastAsia" w:ascii="宋体" w:hAnsi="宋体" w:eastAsia="宋体" w:cs="宋体"/>
          <w:sz w:val="30"/>
          <w:szCs w:val="30"/>
        </w:rPr>
        <w:t>药品质量保证协议书</w:t>
      </w:r>
    </w:p>
    <w:p>
      <w:pPr>
        <w:snapToGrid w:val="0"/>
        <w:spacing w:before="40" w:line="360" w:lineRule="auto"/>
        <w:jc w:val="left"/>
        <w:rPr>
          <w:rFonts w:hint="eastAsia" w:ascii="宋体" w:hAnsi="宋体" w:eastAsia="宋体" w:cs="宋体"/>
          <w:b/>
          <w:sz w:val="21"/>
          <w:szCs w:val="21"/>
        </w:rPr>
      </w:pPr>
      <w:r>
        <w:rPr>
          <w:rFonts w:hint="eastAsia" w:ascii="宋体" w:hAnsi="宋体" w:eastAsia="宋体" w:cs="宋体"/>
          <w:b/>
          <w:sz w:val="21"/>
          <w:szCs w:val="21"/>
        </w:rPr>
        <w:t>甲方（医疗机构）：</w:t>
      </w:r>
    </w:p>
    <w:p>
      <w:pPr>
        <w:snapToGrid w:val="0"/>
        <w:spacing w:before="40" w:line="360" w:lineRule="auto"/>
        <w:jc w:val="left"/>
        <w:rPr>
          <w:rFonts w:hint="eastAsia" w:ascii="宋体" w:hAnsi="宋体" w:eastAsia="宋体" w:cs="宋体"/>
          <w:b/>
          <w:sz w:val="21"/>
          <w:szCs w:val="21"/>
          <w:lang w:eastAsia="zh-CN"/>
        </w:rPr>
      </w:pPr>
      <w:r>
        <w:rPr>
          <w:rFonts w:hint="eastAsia" w:ascii="宋体" w:hAnsi="宋体" w:eastAsia="宋体" w:cs="宋体"/>
          <w:b/>
          <w:sz w:val="21"/>
          <w:szCs w:val="21"/>
        </w:rPr>
        <w:t>乙方（经销商）：</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甲乙双方根据平等互利、真诚合作、互守信誉的原则及有关法律法规，经友好协药，自愿达成如下质量保证协议:</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一、甲乙双方自建立购销业务之日起，乙方须向甲方提供下列资料，并对其真实性、有效性负责:</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1.药品生产/经营企业许可证；非药品企业的生产许可证、卫生许可证或流通许可证等；营业执照及其年检证明；《税务登记证》和《组织机构代码证》等复印件。</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2.相关印章、随货同行单（票）样式、开户银行、户名及账号。</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3.有法定代表人印章或者签名的授权书，授权书应当载明被授权人姓名、身份证号码，以及授权销售的品种、地域、期限;销售人员身份证复印件。</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4.如乙方的单位名称、地址、账号、税号及销售人员等发生变化时，应提前以书面形式通知甲方，防止不必要的损失。</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首次供应的品种应有生产批件或者进口批准证明文件复印件。应同时提供加盖乙方质管部门原印章的《进口药品注册证》或《医药产品注册证》和同批号《进口药品检验报告书》或《医疗产品检验报告单》或《进口药品通关单》复印件。</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6.其它政府部门要求的相关药品资料。</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7.以上资料均须加盖乙方的公章原印章。</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二、药品的质量要求</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1.乙方所提供的药品必须是符合国家法定质量标准及有关质量要求的合格产品，其内在质量、包装、标识、标签、说明书必须符合国家的相关规定和储存要求;整件药品须附产品合格证。</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2.药品到货后，甲方根据法定质量标准及购销合同中的质量条款进行验收，发现中药饮片有伪劣产品或明令禁止使用的产品掺杂的，坚决拒收，并告知乙方。</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3.乙方向甲方提供中药材须标明品名、产地、供货单位、供货日期，中药饮片标明品名、生产企业、生产日期，实行批准文号管理的中药材和中药饮片的品种还需标明批准文号。</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乙方应当按照国家相关要求，严格执行运输操作规程，并采取有效措施保证运输过程中的药品质量与安全。如根据药品的温度控制要求，在运输过程中采取必要的保温或者冷藏、冷冻措施。运输过程中的破损，由乙方负责。</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5.甲方在正常验收、保管养护、销售情况下发现药品质量问题，应及时告知乙方并协药处理。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6.甲方在收货后发现内装货物短少、破损等情况时可持有效证明要求乙方补货或换货。</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7.甲方在收货后</w:t>
      </w:r>
      <w:r>
        <w:rPr>
          <w:rFonts w:hint="eastAsia" w:ascii="宋体" w:hAnsi="宋体" w:eastAsia="宋体" w:cs="宋体"/>
          <w:color w:val="000000" w:themeColor="text1"/>
          <w:sz w:val="21"/>
          <w:szCs w:val="21"/>
        </w:rPr>
        <w:t>三个月内</w:t>
      </w:r>
      <w:r>
        <w:rPr>
          <w:rFonts w:hint="eastAsia" w:ascii="宋体" w:hAnsi="宋体" w:eastAsia="宋体" w:cs="宋体"/>
          <w:sz w:val="21"/>
          <w:szCs w:val="21"/>
        </w:rPr>
        <w:t>，如发生饮片发霉、虫蛀或变质等情况，需方可提出退货或换货，供方必须按需方要求及时处理。</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三、应当按照国家相关规定开具发票</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四、协议说明</w:t>
      </w:r>
    </w:p>
    <w:p>
      <w:pPr>
        <w:pStyle w:val="511"/>
        <w:spacing w:before="40" w:beforeAutospacing="0" w:after="40" w:afterAutospacing="0" w:line="360" w:lineRule="auto"/>
        <w:ind w:left="504" w:leftChars="240"/>
        <w:rPr>
          <w:rFonts w:hint="eastAsia" w:ascii="宋体" w:hAnsi="宋体" w:eastAsia="宋体" w:cs="宋体"/>
          <w:sz w:val="21"/>
          <w:szCs w:val="21"/>
        </w:rPr>
      </w:pPr>
      <w:r>
        <w:rPr>
          <w:rFonts w:hint="eastAsia" w:ascii="宋体" w:hAnsi="宋体" w:eastAsia="宋体" w:cs="宋体"/>
          <w:sz w:val="21"/>
          <w:szCs w:val="21"/>
        </w:rPr>
        <w:t>1,甲乙双方共同遵守本协议，未尽事宜另行协药，做好药品质量管理工作。</w:t>
      </w:r>
    </w:p>
    <w:p>
      <w:pPr>
        <w:pStyle w:val="511"/>
        <w:spacing w:before="40" w:beforeAutospacing="0" w:after="40" w:afterAutospacing="0" w:line="360" w:lineRule="auto"/>
        <w:ind w:left="504" w:leftChars="240"/>
        <w:rPr>
          <w:rFonts w:hint="eastAsia" w:ascii="宋体" w:hAnsi="宋体" w:eastAsia="宋体" w:cs="宋体"/>
          <w:sz w:val="21"/>
          <w:szCs w:val="21"/>
        </w:rPr>
      </w:pPr>
      <w:r>
        <w:rPr>
          <w:rFonts w:hint="eastAsia" w:ascii="宋体" w:hAnsi="宋体" w:eastAsia="宋体" w:cs="宋体"/>
          <w:sz w:val="21"/>
          <w:szCs w:val="21"/>
        </w:rPr>
        <w:t>2.本合同一式二份，甲、乙双方各执一份。</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3.本协议有效期自</w:t>
      </w:r>
      <w:r>
        <w:rPr>
          <w:rFonts w:hint="eastAsia" w:ascii="宋体" w:hAnsi="宋体" w:eastAsia="宋体" w:cs="宋体"/>
          <w:kern w:val="0"/>
          <w:sz w:val="21"/>
          <w:szCs w:val="21"/>
          <w:lang w:val="en-US" w:eastAsia="zh-CN" w:bidi="ar-SA"/>
        </w:rPr>
        <w:t xml:space="preserve">    年   月   日至    年   月   日。</w:t>
      </w:r>
    </w:p>
    <w:p>
      <w:pPr>
        <w:pStyle w:val="511"/>
        <w:spacing w:before="40" w:beforeAutospacing="0" w:after="40" w:afterAutospacing="0" w:line="360" w:lineRule="auto"/>
        <w:ind w:left="504" w:leftChars="240"/>
        <w:rPr>
          <w:rFonts w:hint="eastAsia" w:ascii="宋体" w:hAnsi="宋体" w:eastAsia="宋体" w:cs="宋体"/>
          <w:sz w:val="21"/>
          <w:szCs w:val="21"/>
        </w:rPr>
      </w:pPr>
    </w:p>
    <w:p>
      <w:pPr>
        <w:snapToGrid w:val="0"/>
        <w:spacing w:before="40" w:line="360" w:lineRule="auto"/>
        <w:ind w:firstLine="420" w:firstLineChars="200"/>
        <w:rPr>
          <w:rFonts w:hint="eastAsia" w:ascii="宋体" w:hAnsi="宋体" w:eastAsia="宋体" w:cs="宋体"/>
          <w:color w:val="000000"/>
          <w:sz w:val="21"/>
          <w:szCs w:val="21"/>
        </w:rPr>
      </w:pPr>
    </w:p>
    <w:p>
      <w:pPr>
        <w:pStyle w:val="457"/>
        <w:snapToGrid w:val="0"/>
        <w:spacing w:before="40" w:line="360" w:lineRule="auto"/>
        <w:ind w:firstLine="482"/>
        <w:jc w:val="left"/>
        <w:rPr>
          <w:rFonts w:hint="eastAsia" w:ascii="宋体" w:hAnsi="宋体" w:eastAsia="宋体" w:cs="宋体"/>
          <w:sz w:val="21"/>
          <w:szCs w:val="21"/>
        </w:rPr>
      </w:pPr>
      <w:r>
        <w:rPr>
          <w:rFonts w:hint="eastAsia" w:ascii="宋体" w:hAnsi="宋体" w:eastAsia="宋体" w:cs="宋体"/>
          <w:b/>
          <w:bCs/>
          <w:kern w:val="0"/>
          <w:sz w:val="21"/>
          <w:szCs w:val="21"/>
        </w:rPr>
        <w:t>甲方（盖章）                          乙方（盖章）</w:t>
      </w:r>
    </w:p>
    <w:p>
      <w:pPr>
        <w:pStyle w:val="457"/>
        <w:tabs>
          <w:tab w:val="left" w:pos="5812"/>
          <w:tab w:val="left" w:pos="6096"/>
        </w:tabs>
        <w:snapToGrid w:val="0"/>
        <w:spacing w:before="40" w:line="360" w:lineRule="auto"/>
        <w:ind w:left="1120" w:firstLine="0" w:firstLineChars="0"/>
        <w:jc w:val="left"/>
        <w:rPr>
          <w:rFonts w:hint="eastAsia" w:ascii="宋体" w:hAnsi="宋体" w:eastAsia="宋体" w:cs="宋体"/>
          <w:sz w:val="21"/>
          <w:szCs w:val="21"/>
        </w:rPr>
      </w:pPr>
    </w:p>
    <w:p>
      <w:pPr>
        <w:pStyle w:val="457"/>
        <w:tabs>
          <w:tab w:val="left" w:pos="5812"/>
          <w:tab w:val="left" w:pos="6096"/>
        </w:tabs>
        <w:snapToGrid w:val="0"/>
        <w:spacing w:before="40" w:line="360" w:lineRule="auto"/>
        <w:ind w:left="1120" w:firstLine="0" w:firstLineChars="0"/>
        <w:jc w:val="left"/>
        <w:rPr>
          <w:rFonts w:hint="eastAsia" w:ascii="宋体" w:hAnsi="宋体" w:eastAsia="宋体" w:cs="宋体"/>
          <w:sz w:val="21"/>
          <w:szCs w:val="21"/>
        </w:rPr>
      </w:pPr>
    </w:p>
    <w:p>
      <w:pPr>
        <w:snapToGrid w:val="0"/>
        <w:spacing w:before="40" w:line="360" w:lineRule="auto"/>
        <w:jc w:val="left"/>
        <w:rPr>
          <w:rFonts w:hint="eastAsia" w:ascii="宋体" w:hAnsi="宋体" w:eastAsia="宋体" w:cs="宋体"/>
          <w:b/>
          <w:bCs/>
          <w:kern w:val="0"/>
          <w:sz w:val="21"/>
          <w:szCs w:val="21"/>
        </w:rPr>
      </w:pP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 xml:space="preserve">授权代表（签名）                   </w:t>
      </w:r>
      <w:r>
        <w:rPr>
          <w:rFonts w:hint="eastAsia" w:ascii="宋体" w:hAnsi="宋体" w:eastAsia="宋体" w:cs="宋体"/>
          <w:b/>
          <w:bCs/>
          <w:kern w:val="0"/>
          <w:sz w:val="21"/>
          <w:szCs w:val="21"/>
        </w:rPr>
        <w:tab/>
      </w:r>
      <w:r>
        <w:rPr>
          <w:rFonts w:hint="eastAsia" w:ascii="宋体" w:hAnsi="宋体" w:eastAsia="宋体" w:cs="宋体"/>
          <w:b/>
          <w:bCs/>
          <w:kern w:val="0"/>
          <w:sz w:val="21"/>
          <w:szCs w:val="21"/>
        </w:rPr>
        <w:t>授权代表（签名）</w:t>
      </w: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签订日期：      年   月   日</w:t>
      </w:r>
      <w:r>
        <w:rPr>
          <w:rFonts w:hint="eastAsia" w:ascii="宋体" w:hAnsi="宋体" w:eastAsia="宋体" w:cs="宋体"/>
          <w:b/>
          <w:bCs/>
          <w:kern w:val="0"/>
          <w:sz w:val="21"/>
          <w:szCs w:val="21"/>
        </w:rPr>
        <w:tab/>
      </w:r>
      <w:r>
        <w:rPr>
          <w:rFonts w:hint="eastAsia" w:ascii="宋体" w:hAnsi="宋体" w:eastAsia="宋体" w:cs="宋体"/>
          <w:b/>
          <w:bCs/>
          <w:kern w:val="0"/>
          <w:sz w:val="21"/>
          <w:szCs w:val="21"/>
        </w:rPr>
        <w:t xml:space="preserve">       签订日期：     年   月   日</w:t>
      </w:r>
    </w:p>
    <w:p>
      <w:pPr>
        <w:pStyle w:val="7"/>
        <w:rPr>
          <w:rFonts w:hint="eastAsia" w:ascii="宋体" w:hAnsi="宋体" w:eastAsia="宋体" w:cs="宋体"/>
          <w:sz w:val="21"/>
          <w:szCs w:val="21"/>
        </w:rPr>
      </w:pPr>
    </w:p>
    <w:p>
      <w:pPr>
        <w:rPr>
          <w:rFonts w:hint="eastAsia" w:ascii="宋体" w:hAnsi="宋体" w:eastAsia="宋体" w:cs="宋体"/>
          <w:sz w:val="21"/>
          <w:szCs w:val="21"/>
        </w:rPr>
      </w:pPr>
    </w:p>
    <w:p>
      <w:pPr>
        <w:pStyle w:val="3"/>
        <w:rPr>
          <w:rFonts w:hint="eastAsia" w:ascii="宋体" w:hAnsi="宋体" w:eastAsia="宋体" w:cs="宋体"/>
          <w:sz w:val="21"/>
          <w:szCs w:val="21"/>
        </w:rPr>
      </w:pPr>
    </w:p>
    <w:p>
      <w:pPr>
        <w:pStyle w:val="7"/>
        <w:rPr>
          <w:rFonts w:hint="eastAsia" w:ascii="宋体" w:hAnsi="宋体" w:eastAsia="宋体" w:cs="宋体"/>
          <w:sz w:val="21"/>
          <w:szCs w:val="21"/>
        </w:rPr>
      </w:pPr>
    </w:p>
    <w:p>
      <w:pPr>
        <w:rPr>
          <w:rFonts w:hint="eastAsia" w:ascii="宋体" w:hAnsi="宋体" w:eastAsia="宋体" w:cs="宋体"/>
          <w:sz w:val="21"/>
          <w:szCs w:val="21"/>
        </w:rPr>
      </w:pPr>
    </w:p>
    <w:p>
      <w:pPr>
        <w:pStyle w:val="3"/>
        <w:rPr>
          <w:rFonts w:hint="eastAsia" w:ascii="宋体" w:hAnsi="宋体" w:eastAsia="宋体" w:cs="宋体"/>
          <w:sz w:val="21"/>
          <w:szCs w:val="21"/>
        </w:rPr>
      </w:pPr>
    </w:p>
    <w:p>
      <w:pPr>
        <w:pStyle w:val="7"/>
        <w:rPr>
          <w:rFonts w:hint="eastAsia" w:ascii="宋体" w:hAnsi="宋体" w:eastAsia="宋体" w:cs="宋体"/>
          <w:sz w:val="21"/>
          <w:szCs w:val="21"/>
        </w:rPr>
      </w:pPr>
    </w:p>
    <w:p>
      <w:pPr>
        <w:rPr>
          <w:rFonts w:hint="eastAsia" w:ascii="宋体" w:hAnsi="宋体" w:eastAsia="宋体" w:cs="宋体"/>
          <w:sz w:val="21"/>
          <w:szCs w:val="21"/>
        </w:rPr>
      </w:pPr>
    </w:p>
    <w:p>
      <w:pPr>
        <w:pStyle w:val="3"/>
        <w:rPr>
          <w:rFonts w:hint="eastAsia" w:ascii="宋体" w:hAnsi="宋体" w:eastAsia="宋体" w:cs="宋体"/>
          <w:sz w:val="21"/>
          <w:szCs w:val="21"/>
        </w:rPr>
      </w:pPr>
    </w:p>
    <w:p>
      <w:pPr>
        <w:pStyle w:val="7"/>
        <w:rPr>
          <w:rFonts w:hint="eastAsia" w:ascii="宋体" w:hAnsi="宋体" w:eastAsia="宋体" w:cs="宋体"/>
          <w:sz w:val="21"/>
          <w:szCs w:val="21"/>
        </w:rPr>
      </w:pPr>
    </w:p>
    <w:p>
      <w:pPr>
        <w:rPr>
          <w:rFonts w:hint="eastAsia"/>
        </w:rPr>
      </w:pPr>
    </w:p>
    <w:p>
      <w:pPr>
        <w:pStyle w:val="7"/>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合同编号：</w:t>
      </w:r>
    </w:p>
    <w:p>
      <w:pPr>
        <w:pStyle w:val="7"/>
        <w:jc w:val="center"/>
        <w:rPr>
          <w:rFonts w:hint="eastAsia" w:ascii="宋体" w:hAnsi="宋体" w:eastAsia="宋体" w:cs="宋体"/>
          <w:sz w:val="30"/>
          <w:szCs w:val="30"/>
        </w:rPr>
      </w:pPr>
      <w:r>
        <w:rPr>
          <w:rFonts w:hint="eastAsia" w:ascii="宋体" w:hAnsi="宋体" w:eastAsia="宋体" w:cs="宋体"/>
          <w:sz w:val="30"/>
          <w:szCs w:val="30"/>
        </w:rPr>
        <w:t>药 品 购 销 合 同</w:t>
      </w:r>
    </w:p>
    <w:p>
      <w:pPr>
        <w:snapToGrid w:val="0"/>
        <w:spacing w:before="40" w:line="360" w:lineRule="auto"/>
        <w:jc w:val="left"/>
        <w:rPr>
          <w:rFonts w:hint="eastAsia" w:ascii="宋体" w:hAnsi="宋体" w:eastAsia="宋体" w:cs="宋体"/>
          <w:b/>
          <w:sz w:val="21"/>
          <w:szCs w:val="21"/>
        </w:rPr>
      </w:pPr>
      <w:r>
        <w:rPr>
          <w:rFonts w:hint="eastAsia" w:ascii="宋体" w:hAnsi="宋体" w:eastAsia="宋体" w:cs="宋体"/>
          <w:b/>
          <w:sz w:val="21"/>
          <w:szCs w:val="21"/>
        </w:rPr>
        <w:t>甲方（医疗机构）：</w:t>
      </w:r>
    </w:p>
    <w:p>
      <w:pPr>
        <w:snapToGrid w:val="0"/>
        <w:spacing w:before="40" w:line="360" w:lineRule="auto"/>
        <w:jc w:val="left"/>
        <w:rPr>
          <w:rFonts w:hint="eastAsia" w:ascii="宋体" w:hAnsi="宋体" w:eastAsia="宋体" w:cs="宋体"/>
          <w:b/>
          <w:sz w:val="21"/>
          <w:szCs w:val="21"/>
        </w:rPr>
      </w:pPr>
      <w:r>
        <w:rPr>
          <w:rFonts w:hint="eastAsia" w:ascii="宋体" w:hAnsi="宋体" w:eastAsia="宋体" w:cs="宋体"/>
          <w:b/>
          <w:sz w:val="21"/>
          <w:szCs w:val="21"/>
        </w:rPr>
        <w:t>乙方（经 销 商）：</w:t>
      </w:r>
    </w:p>
    <w:p>
      <w:pPr>
        <w:snapToGrid w:val="0"/>
        <w:spacing w:before="40" w:line="360" w:lineRule="auto"/>
        <w:ind w:firstLine="453" w:firstLineChars="216"/>
        <w:jc w:val="left"/>
        <w:rPr>
          <w:rFonts w:hint="eastAsia" w:ascii="宋体" w:hAnsi="宋体" w:eastAsia="宋体" w:cs="宋体"/>
          <w:sz w:val="21"/>
          <w:szCs w:val="21"/>
        </w:rPr>
      </w:pPr>
      <w:r>
        <w:rPr>
          <w:rFonts w:hint="eastAsia" w:ascii="宋体" w:hAnsi="宋体" w:eastAsia="宋体" w:cs="宋体"/>
          <w:sz w:val="21"/>
          <w:szCs w:val="21"/>
        </w:rPr>
        <w:t>根据《中华人民共和国药品管理法》、《中华人民共和国产品质量法》、《药品经营质量管理规范》、《广东省中药饮片炮制规范》、《广东省中药材标准》等的规定，为确保药品交易的顺利进行，明确交易双方的权利和义务，特订立本合同。</w:t>
      </w:r>
    </w:p>
    <w:p>
      <w:pPr>
        <w:snapToGrid w:val="0"/>
        <w:spacing w:before="40" w:line="360" w:lineRule="auto"/>
        <w:ind w:firstLine="453" w:firstLineChars="215"/>
        <w:jc w:val="left"/>
        <w:rPr>
          <w:rFonts w:hint="eastAsia" w:ascii="宋体" w:hAnsi="宋体" w:eastAsia="宋体" w:cs="宋体"/>
          <w:sz w:val="21"/>
          <w:szCs w:val="21"/>
        </w:rPr>
      </w:pPr>
      <w:r>
        <w:rPr>
          <w:rFonts w:hint="eastAsia" w:ascii="宋体" w:hAnsi="宋体" w:eastAsia="宋体" w:cs="宋体"/>
          <w:b/>
          <w:sz w:val="21"/>
          <w:szCs w:val="21"/>
        </w:rPr>
        <w:t>第一条</w:t>
      </w:r>
      <w:r>
        <w:rPr>
          <w:rFonts w:hint="eastAsia" w:ascii="宋体" w:hAnsi="宋体" w:eastAsia="宋体" w:cs="宋体"/>
          <w:sz w:val="21"/>
          <w:szCs w:val="21"/>
        </w:rPr>
        <w:t xml:space="preserve"> 乙方负责向甲方提供其合法的《营业执照》复印件、《税务登记证》复印件、《组织机构代码证》复印件或“三证合一”的《营业执照》复印件、《药品经营许可证》复印件或《药品生产许可证》复印件、由乙方企业法定代表人签署的销售业务人员“授权委托书”原件及身份证复印件，并加盖原印章，同时乙方所代理的中药饮片生产企业应具有独立法人资格，并向甲方提供该企业《药品生产许可证》，同时提供生产企业出具的明确乙方具有代理权限的授权书，并加盖原印章。甲方应向乙方提供合法、有效的《医疗机构执业许可证》复印件并加盖甲方原印章。</w:t>
      </w:r>
    </w:p>
    <w:p>
      <w:pPr>
        <w:snapToGrid w:val="0"/>
        <w:spacing w:before="40" w:line="360" w:lineRule="auto"/>
        <w:ind w:firstLine="453" w:firstLineChars="215"/>
        <w:jc w:val="left"/>
        <w:rPr>
          <w:rFonts w:hint="eastAsia" w:ascii="宋体" w:hAnsi="宋体" w:eastAsia="宋体" w:cs="宋体"/>
          <w:sz w:val="21"/>
          <w:szCs w:val="21"/>
        </w:rPr>
      </w:pPr>
      <w:r>
        <w:rPr>
          <w:rFonts w:hint="eastAsia" w:ascii="宋体" w:hAnsi="宋体" w:eastAsia="宋体" w:cs="宋体"/>
          <w:b/>
          <w:sz w:val="21"/>
          <w:szCs w:val="21"/>
        </w:rPr>
        <w:t xml:space="preserve">第二条 </w:t>
      </w:r>
      <w:r>
        <w:rPr>
          <w:rFonts w:hint="eastAsia" w:ascii="宋体" w:hAnsi="宋体" w:eastAsia="宋体" w:cs="宋体"/>
          <w:sz w:val="21"/>
          <w:szCs w:val="21"/>
        </w:rPr>
        <w:t>乙方向甲方提供的中药饮片质量必须符合国家药品标准和省、自治区、直辖市药品监督管理部门制定的标准和规范。中药饮片应为正品，保证清洁、干燥、无杂质、无霉变、变色变味、走油、虫蛀等质量变异问题，甲方发现问题乙方应及时免费更换。</w:t>
      </w:r>
    </w:p>
    <w:p>
      <w:pPr>
        <w:snapToGrid w:val="0"/>
        <w:spacing w:before="40" w:line="360" w:lineRule="auto"/>
        <w:ind w:firstLine="453" w:firstLineChars="215"/>
        <w:jc w:val="left"/>
        <w:rPr>
          <w:rFonts w:hint="eastAsia" w:ascii="宋体" w:hAnsi="宋体" w:eastAsia="宋体" w:cs="宋体"/>
          <w:sz w:val="21"/>
          <w:szCs w:val="21"/>
        </w:rPr>
      </w:pPr>
      <w:r>
        <w:rPr>
          <w:rFonts w:hint="eastAsia" w:ascii="宋体" w:hAnsi="宋体" w:eastAsia="宋体" w:cs="宋体"/>
          <w:b/>
          <w:sz w:val="21"/>
          <w:szCs w:val="21"/>
        </w:rPr>
        <w:t>第三条</w:t>
      </w:r>
      <w:r>
        <w:rPr>
          <w:rFonts w:hint="eastAsia" w:ascii="宋体" w:hAnsi="宋体" w:eastAsia="宋体" w:cs="宋体"/>
          <w:sz w:val="21"/>
          <w:szCs w:val="21"/>
        </w:rPr>
        <w:t xml:space="preserve"> 乙方提供的中药饮片所有包装应符合国家相关标准和甲方使用要求，注明品名、规格、产地、生产企业、产品批号、生产日期等。</w:t>
      </w:r>
    </w:p>
    <w:p>
      <w:pPr>
        <w:snapToGrid w:val="0"/>
        <w:spacing w:before="40" w:line="360" w:lineRule="auto"/>
        <w:ind w:firstLine="453" w:firstLineChars="215"/>
        <w:jc w:val="left"/>
        <w:rPr>
          <w:rFonts w:hint="eastAsia" w:ascii="宋体" w:hAnsi="宋体" w:eastAsia="宋体" w:cs="宋体"/>
          <w:sz w:val="21"/>
          <w:szCs w:val="21"/>
        </w:rPr>
      </w:pPr>
      <w:r>
        <w:rPr>
          <w:rFonts w:hint="eastAsia" w:ascii="宋体" w:hAnsi="宋体" w:eastAsia="宋体" w:cs="宋体"/>
          <w:b/>
          <w:sz w:val="21"/>
          <w:szCs w:val="21"/>
        </w:rPr>
        <w:t xml:space="preserve">第四条 </w:t>
      </w:r>
      <w:r>
        <w:rPr>
          <w:rFonts w:hint="eastAsia" w:ascii="宋体" w:hAnsi="宋体" w:eastAsia="宋体" w:cs="宋体"/>
          <w:sz w:val="21"/>
          <w:szCs w:val="21"/>
        </w:rPr>
        <w:t>药品采购订单以邮件、微信、QQ或传真方式进行。</w:t>
      </w:r>
    </w:p>
    <w:p>
      <w:pPr>
        <w:snapToGrid w:val="0"/>
        <w:spacing w:before="40" w:line="360" w:lineRule="auto"/>
        <w:ind w:firstLine="451" w:firstLineChars="215"/>
        <w:jc w:val="left"/>
        <w:rPr>
          <w:rFonts w:hint="eastAsia" w:ascii="宋体" w:hAnsi="宋体" w:eastAsia="宋体" w:cs="宋体"/>
          <w:sz w:val="21"/>
          <w:szCs w:val="21"/>
        </w:rPr>
      </w:pPr>
      <w:r>
        <w:rPr>
          <w:rFonts w:hint="eastAsia" w:ascii="宋体" w:hAnsi="宋体" w:eastAsia="宋体" w:cs="宋体"/>
          <w:sz w:val="21"/>
          <w:szCs w:val="21"/>
        </w:rPr>
        <w:t>乙方联系人：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，电话：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，邮箱</w:t>
      </w: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，微信号：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，QQ：</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，传真：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。乙方接到甲方发出的订单后，必须根据甲方的药品采购订单品种和数量供货；乙方收到甲方订单必须在</w:t>
      </w:r>
      <w:r>
        <w:rPr>
          <w:rFonts w:hint="eastAsia" w:ascii="宋体" w:hAnsi="宋体" w:eastAsia="宋体" w:cs="宋体"/>
          <w:sz w:val="21"/>
          <w:szCs w:val="21"/>
          <w:lang w:val="en-US" w:eastAsia="zh-CN"/>
        </w:rPr>
        <w:t>一</w:t>
      </w:r>
      <w:r>
        <w:rPr>
          <w:rFonts w:hint="eastAsia" w:ascii="宋体" w:hAnsi="宋体" w:eastAsia="宋体" w:cs="宋体"/>
          <w:sz w:val="21"/>
          <w:szCs w:val="21"/>
        </w:rPr>
        <w:t>个工作日内将药品送到指定地点，急需药品乙方应在4小时内送到。药品运送所产生的费用由乙方负责。</w:t>
      </w:r>
    </w:p>
    <w:p>
      <w:pPr>
        <w:snapToGrid w:val="0"/>
        <w:spacing w:before="40" w:line="360" w:lineRule="auto"/>
        <w:ind w:firstLine="413" w:firstLineChars="196"/>
        <w:jc w:val="left"/>
        <w:rPr>
          <w:rFonts w:hint="eastAsia" w:ascii="宋体" w:hAnsi="宋体" w:eastAsia="宋体" w:cs="宋体"/>
          <w:sz w:val="21"/>
          <w:szCs w:val="21"/>
        </w:rPr>
      </w:pPr>
      <w:r>
        <w:rPr>
          <w:rFonts w:hint="eastAsia" w:ascii="宋体" w:hAnsi="宋体" w:eastAsia="宋体" w:cs="宋体"/>
          <w:b/>
          <w:sz w:val="21"/>
          <w:szCs w:val="21"/>
        </w:rPr>
        <w:t xml:space="preserve">第五条 </w:t>
      </w:r>
      <w:r>
        <w:rPr>
          <w:rFonts w:hint="eastAsia" w:ascii="宋体" w:hAnsi="宋体" w:eastAsia="宋体" w:cs="宋体"/>
          <w:sz w:val="21"/>
          <w:szCs w:val="21"/>
        </w:rPr>
        <w:t>甲方在药品验收时，按质量、计划数量及包装规格进行验收，不符合则可拒收。该验收仅是对外部瑕疵进行验收，不代表甲方对药品质量的确认。根据药品使用情况，3个月内出现质量问题或滞销的药品，甲方可提出退货或调换，乙方应及时退换，不得以任何理由推诿。否则，全部损失由乙方负责。</w:t>
      </w:r>
    </w:p>
    <w:p>
      <w:pPr>
        <w:snapToGrid w:val="0"/>
        <w:spacing w:before="40" w:line="360" w:lineRule="auto"/>
        <w:ind w:firstLine="411" w:firstLineChars="195"/>
        <w:jc w:val="left"/>
        <w:rPr>
          <w:rFonts w:hint="eastAsia" w:ascii="宋体" w:hAnsi="宋体" w:eastAsia="宋体" w:cs="宋体"/>
          <w:sz w:val="21"/>
          <w:szCs w:val="21"/>
        </w:rPr>
      </w:pPr>
      <w:r>
        <w:rPr>
          <w:rFonts w:hint="eastAsia" w:ascii="宋体" w:hAnsi="宋体" w:eastAsia="宋体" w:cs="宋体"/>
          <w:b/>
          <w:sz w:val="21"/>
          <w:szCs w:val="21"/>
        </w:rPr>
        <w:t xml:space="preserve">第六条 </w:t>
      </w:r>
      <w:r>
        <w:rPr>
          <w:rFonts w:hint="eastAsia" w:ascii="宋体" w:hAnsi="宋体" w:eastAsia="宋体" w:cs="宋体"/>
          <w:sz w:val="21"/>
          <w:szCs w:val="21"/>
        </w:rPr>
        <w:t>乙方供货价格必须按照物价部门的规定执行，价格和生产企业及饮片不得随意变动。本合同签订后，如遇上级部门招标或国家物价公报公布的更低药品价格时，甲乙双方应无条件执行，乙方应对剩余的药品进行价格调整和冲账处理;如因国家政策等因素，价格需要上调的，应及时发出书面通知，并附加相关政策文件。</w:t>
      </w:r>
    </w:p>
    <w:p>
      <w:pPr>
        <w:snapToGrid w:val="0"/>
        <w:spacing w:before="40" w:line="360" w:lineRule="auto"/>
        <w:ind w:firstLine="413" w:firstLineChars="196"/>
        <w:jc w:val="left"/>
        <w:rPr>
          <w:rFonts w:hint="eastAsia" w:ascii="宋体" w:hAnsi="宋体" w:eastAsia="宋体" w:cs="宋体"/>
          <w:sz w:val="21"/>
          <w:szCs w:val="21"/>
        </w:rPr>
      </w:pPr>
      <w:r>
        <w:rPr>
          <w:rFonts w:hint="eastAsia" w:ascii="宋体" w:hAnsi="宋体" w:eastAsia="宋体" w:cs="宋体"/>
          <w:b/>
          <w:sz w:val="21"/>
          <w:szCs w:val="21"/>
        </w:rPr>
        <w:t xml:space="preserve">第七条 </w:t>
      </w:r>
      <w:r>
        <w:rPr>
          <w:rFonts w:hint="eastAsia" w:ascii="宋体" w:hAnsi="宋体" w:eastAsia="宋体" w:cs="宋体"/>
          <w:sz w:val="21"/>
          <w:szCs w:val="21"/>
        </w:rPr>
        <w:t>经药检部门抽检，如质量不符合国家、部颁、地方标准而给予的罚款由乙方支付。如因饮片质量而引起的医患纠纷，由乙方负责。</w:t>
      </w:r>
    </w:p>
    <w:p>
      <w:pPr>
        <w:snapToGrid w:val="0"/>
        <w:spacing w:before="40" w:line="360" w:lineRule="auto"/>
        <w:ind w:firstLine="413" w:firstLineChars="196"/>
        <w:jc w:val="left"/>
        <w:rPr>
          <w:rFonts w:hint="eastAsia" w:ascii="宋体" w:hAnsi="宋体" w:eastAsia="宋体" w:cs="宋体"/>
          <w:sz w:val="21"/>
          <w:szCs w:val="21"/>
        </w:rPr>
      </w:pPr>
      <w:r>
        <w:rPr>
          <w:rFonts w:hint="eastAsia" w:ascii="宋体" w:hAnsi="宋体" w:eastAsia="宋体" w:cs="宋体"/>
          <w:b/>
          <w:sz w:val="21"/>
          <w:szCs w:val="21"/>
        </w:rPr>
        <w:t xml:space="preserve">第八条 </w:t>
      </w:r>
      <w:r>
        <w:rPr>
          <w:rFonts w:hint="eastAsia" w:ascii="宋体" w:hAnsi="宋体" w:eastAsia="宋体" w:cs="宋体"/>
          <w:sz w:val="21"/>
          <w:szCs w:val="21"/>
        </w:rPr>
        <w:t>甲方在收到药品并验收合格后，最迟不能超过</w:t>
      </w:r>
      <w:r>
        <w:rPr>
          <w:rFonts w:hint="eastAsia" w:ascii="宋体" w:hAnsi="宋体" w:eastAsia="宋体" w:cs="宋体"/>
          <w:color w:val="auto"/>
          <w:sz w:val="21"/>
          <w:szCs w:val="21"/>
        </w:rPr>
        <w:t>90天</w:t>
      </w:r>
      <w:r>
        <w:rPr>
          <w:rFonts w:hint="eastAsia" w:ascii="宋体" w:hAnsi="宋体" w:eastAsia="宋体" w:cs="宋体"/>
          <w:sz w:val="21"/>
          <w:szCs w:val="21"/>
        </w:rPr>
        <w:t>进行货款结算。</w:t>
      </w:r>
      <w:r>
        <w:rPr>
          <w:rFonts w:hint="eastAsia" w:ascii="宋体" w:hAnsi="宋体" w:eastAsia="宋体" w:cs="宋体"/>
          <w:bCs/>
          <w:sz w:val="21"/>
          <w:szCs w:val="21"/>
        </w:rPr>
        <w:t>乙方应在甲方付款前开具合法有效的发票，甲方收到乙方合法的增值税发票后，根据双方约定时间支付货款；否则，甲方有权拒绝付款，并不视为违约</w:t>
      </w:r>
      <w:r>
        <w:rPr>
          <w:rFonts w:hint="eastAsia" w:ascii="宋体" w:hAnsi="宋体" w:eastAsia="宋体" w:cs="宋体"/>
          <w:sz w:val="21"/>
          <w:szCs w:val="21"/>
        </w:rPr>
        <w:t>。</w:t>
      </w:r>
    </w:p>
    <w:p>
      <w:pPr>
        <w:snapToGrid w:val="0"/>
        <w:spacing w:before="40" w:line="360" w:lineRule="auto"/>
        <w:ind w:firstLine="422" w:firstLineChars="200"/>
        <w:jc w:val="left"/>
        <w:rPr>
          <w:rFonts w:hint="eastAsia" w:ascii="宋体" w:hAnsi="宋体" w:eastAsia="宋体" w:cs="宋体"/>
          <w:sz w:val="21"/>
          <w:szCs w:val="21"/>
        </w:rPr>
      </w:pPr>
      <w:r>
        <w:rPr>
          <w:rFonts w:hint="eastAsia" w:ascii="宋体" w:hAnsi="宋体" w:eastAsia="宋体" w:cs="宋体"/>
          <w:b/>
          <w:sz w:val="21"/>
          <w:szCs w:val="21"/>
        </w:rPr>
        <w:t xml:space="preserve">第九条 </w:t>
      </w:r>
      <w:r>
        <w:rPr>
          <w:rFonts w:hint="eastAsia" w:ascii="宋体" w:hAnsi="宋体" w:eastAsia="宋体" w:cs="宋体"/>
          <w:sz w:val="21"/>
          <w:szCs w:val="21"/>
        </w:rPr>
        <w:t>甲乙双方的违约责任</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（一）甲方无正当理由违反合同规定，无正当理由拒绝收货、或未如期付款的，应承担违约责任。</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（二）乙方收到甲方发出的订单通知后未按要求按时供货，所供药品因质量不符合有关规定，或造成不良后果的，应承担违约和不良后果的责任，并按相关法律法规处理。违反合同约定达 3次，甲方有权解除合同，并要求乙方承担违约责任。</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（三）</w:t>
      </w:r>
      <w:r>
        <w:rPr>
          <w:rFonts w:hint="eastAsia" w:ascii="宋体" w:hAnsi="宋体" w:eastAsia="宋体" w:cs="宋体"/>
          <w:bCs/>
          <w:sz w:val="21"/>
          <w:szCs w:val="21"/>
        </w:rPr>
        <w:t>双方均应忠实履行合同约定的各项内容，任何一方违反本合同，均应承担违约责任。双方约定如一方违反合同约定，则违约方应向守约方支付违约金，违约金的金额为该批次药品价款的【5】%，因一方违约给另一方造成经济损失的，违约方应在支付违约金以外另行根据守约方遭受损失的实际情况进行赔偿，赔偿范围包括直接损失、间接损失、守约方因维权而产生的律师费、鉴定费、差旅费、诉讼费、保全费等合理支出。</w:t>
      </w:r>
    </w:p>
    <w:p>
      <w:pPr>
        <w:pStyle w:val="511"/>
        <w:spacing w:before="40" w:beforeAutospacing="0" w:after="0" w:afterAutospacing="0" w:line="360" w:lineRule="auto"/>
        <w:ind w:firstLine="436" w:firstLineChars="207"/>
        <w:rPr>
          <w:rFonts w:hint="eastAsia" w:ascii="宋体" w:hAnsi="宋体" w:eastAsia="宋体" w:cs="宋体"/>
          <w:sz w:val="21"/>
          <w:szCs w:val="21"/>
        </w:rPr>
      </w:pPr>
      <w:r>
        <w:rPr>
          <w:rFonts w:hint="eastAsia" w:ascii="宋体" w:hAnsi="宋体" w:eastAsia="宋体" w:cs="宋体"/>
          <w:b/>
          <w:sz w:val="21"/>
          <w:szCs w:val="21"/>
        </w:rPr>
        <w:t xml:space="preserve">第十条 </w:t>
      </w:r>
      <w:r>
        <w:rPr>
          <w:rFonts w:hint="eastAsia" w:ascii="宋体" w:hAnsi="宋体" w:eastAsia="宋体" w:cs="宋体"/>
          <w:sz w:val="21"/>
          <w:szCs w:val="21"/>
        </w:rPr>
        <w:t>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 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pStyle w:val="511"/>
        <w:spacing w:before="40" w:beforeAutospacing="0" w:after="0" w:afterAutospacing="0" w:line="360" w:lineRule="auto"/>
        <w:ind w:left="399" w:leftChars="190" w:firstLine="126" w:firstLineChars="60"/>
        <w:rPr>
          <w:rFonts w:hint="eastAsia" w:ascii="宋体" w:hAnsi="宋体" w:eastAsia="宋体" w:cs="宋体"/>
          <w:sz w:val="21"/>
          <w:szCs w:val="21"/>
        </w:rPr>
      </w:pPr>
      <w:r>
        <w:rPr>
          <w:rFonts w:hint="eastAsia" w:ascii="宋体" w:hAnsi="宋体" w:eastAsia="宋体" w:cs="宋体"/>
          <w:b/>
          <w:sz w:val="21"/>
          <w:szCs w:val="21"/>
        </w:rPr>
        <w:t xml:space="preserve">第十一条 </w:t>
      </w:r>
      <w:r>
        <w:rPr>
          <w:rFonts w:hint="eastAsia" w:ascii="宋体" w:hAnsi="宋体" w:eastAsia="宋体" w:cs="宋体"/>
          <w:sz w:val="21"/>
          <w:szCs w:val="21"/>
        </w:rPr>
        <w:t>合同的变更及解除</w:t>
      </w:r>
    </w:p>
    <w:p>
      <w:pPr>
        <w:pStyle w:val="511"/>
        <w:spacing w:before="40" w:beforeAutospacing="0" w:after="0" w:afterAutospacing="0" w:line="360" w:lineRule="auto"/>
        <w:ind w:left="1" w:firstLine="420" w:firstLineChars="200"/>
        <w:rPr>
          <w:rFonts w:hint="eastAsia" w:ascii="宋体" w:hAnsi="宋体" w:eastAsia="宋体" w:cs="宋体"/>
          <w:sz w:val="21"/>
          <w:szCs w:val="21"/>
        </w:rPr>
      </w:pPr>
      <w:r>
        <w:rPr>
          <w:rFonts w:hint="eastAsia" w:ascii="宋体" w:hAnsi="宋体" w:eastAsia="宋体" w:cs="宋体"/>
          <w:sz w:val="21"/>
          <w:szCs w:val="21"/>
        </w:rPr>
        <w:t>由于药品生产企业关、停、并、转的原因造成合同不能履行的，乙方应及时向甲方通报并提供省级以上药监部门证明，双方可以解除就该药品订立的合同，合同如需变更，须提前30天向对方书面提出，经双方协商解决。</w:t>
      </w:r>
    </w:p>
    <w:p>
      <w:pPr>
        <w:pStyle w:val="511"/>
        <w:spacing w:before="40" w:beforeAutospacing="0" w:after="0" w:afterAutospacing="0" w:line="360" w:lineRule="auto"/>
        <w:ind w:firstLine="517" w:firstLineChars="245"/>
        <w:rPr>
          <w:rFonts w:hint="eastAsia" w:ascii="宋体" w:hAnsi="宋体" w:eastAsia="宋体" w:cs="宋体"/>
          <w:sz w:val="21"/>
          <w:szCs w:val="21"/>
        </w:rPr>
      </w:pPr>
      <w:r>
        <w:rPr>
          <w:rFonts w:hint="eastAsia" w:ascii="宋体" w:hAnsi="宋体" w:eastAsia="宋体" w:cs="宋体"/>
          <w:b/>
          <w:sz w:val="21"/>
          <w:szCs w:val="21"/>
        </w:rPr>
        <w:t xml:space="preserve">第十二条 </w:t>
      </w:r>
      <w:r>
        <w:rPr>
          <w:rFonts w:hint="eastAsia" w:ascii="宋体" w:hAnsi="宋体" w:eastAsia="宋体" w:cs="宋体"/>
          <w:sz w:val="21"/>
          <w:szCs w:val="21"/>
        </w:rPr>
        <w:t>本合同未尽事项，按中药饮片标准的实施方案执行。仍然无法确定的，经双方共同协商，可根据以上实施方案及相关法律法规的规定签订补充协议，补充协议与正式合同具有同等法律效力。</w:t>
      </w:r>
    </w:p>
    <w:p>
      <w:pPr>
        <w:pStyle w:val="511"/>
        <w:spacing w:before="40" w:beforeAutospacing="0" w:after="0" w:afterAutospacing="0" w:line="360" w:lineRule="auto"/>
        <w:ind w:firstLine="470" w:firstLineChars="223"/>
        <w:rPr>
          <w:rFonts w:hint="eastAsia" w:ascii="宋体" w:hAnsi="宋体" w:eastAsia="宋体" w:cs="宋体"/>
          <w:sz w:val="21"/>
          <w:szCs w:val="21"/>
        </w:rPr>
      </w:pPr>
      <w:r>
        <w:rPr>
          <w:rFonts w:hint="eastAsia" w:ascii="宋体" w:hAnsi="宋体" w:eastAsia="宋体" w:cs="宋体"/>
          <w:b/>
          <w:sz w:val="21"/>
          <w:szCs w:val="21"/>
        </w:rPr>
        <w:t xml:space="preserve">第十三条 </w:t>
      </w:r>
      <w:r>
        <w:rPr>
          <w:rFonts w:hint="eastAsia" w:ascii="宋体" w:hAnsi="宋体" w:eastAsia="宋体" w:cs="宋体"/>
          <w:sz w:val="21"/>
          <w:szCs w:val="21"/>
        </w:rPr>
        <w:t>因合同引起的或与本合同有关的任何争议，由双方当事人协商解决。协商或调解不成，可向甲方所在地有管辖权的人民法院提起诉讼。</w:t>
      </w:r>
    </w:p>
    <w:p>
      <w:pPr>
        <w:pStyle w:val="511"/>
        <w:spacing w:before="40" w:beforeAutospacing="0" w:after="0" w:afterAutospacing="0"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 xml:space="preserve">第十四条 </w:t>
      </w:r>
      <w:r>
        <w:rPr>
          <w:rFonts w:hint="eastAsia" w:ascii="宋体" w:hAnsi="宋体" w:eastAsia="宋体" w:cs="宋体"/>
          <w:sz w:val="21"/>
          <w:szCs w:val="21"/>
        </w:rPr>
        <w:t>本合同有效期自</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color="000000" w:themeColor="text1"/>
        </w:rPr>
        <w:t>年</w:t>
      </w:r>
      <w:r>
        <w:rPr>
          <w:rFonts w:hint="eastAsia" w:ascii="宋体" w:hAnsi="宋体" w:eastAsia="宋体" w:cs="宋体"/>
          <w:sz w:val="21"/>
          <w:szCs w:val="21"/>
          <w:u w:color="000000" w:themeColor="text1"/>
          <w:lang w:val="en-US" w:eastAsia="zh-CN"/>
        </w:rPr>
        <w:t xml:space="preserve">   </w:t>
      </w:r>
      <w:r>
        <w:rPr>
          <w:rFonts w:hint="eastAsia" w:ascii="宋体" w:hAnsi="宋体" w:eastAsia="宋体" w:cs="宋体"/>
          <w:sz w:val="21"/>
          <w:szCs w:val="21"/>
          <w:u w:color="000000" w:themeColor="text1"/>
        </w:rPr>
        <w:t>月</w:t>
      </w:r>
      <w:r>
        <w:rPr>
          <w:rFonts w:hint="eastAsia" w:ascii="宋体" w:hAnsi="宋体" w:eastAsia="宋体" w:cs="宋体"/>
          <w:sz w:val="21"/>
          <w:szCs w:val="21"/>
          <w:u w:color="000000" w:themeColor="text1"/>
          <w:lang w:val="en-US" w:eastAsia="zh-CN"/>
        </w:rPr>
        <w:t xml:space="preserve">   </w:t>
      </w:r>
      <w:r>
        <w:rPr>
          <w:rFonts w:hint="eastAsia" w:ascii="宋体" w:hAnsi="宋体" w:eastAsia="宋体" w:cs="宋体"/>
          <w:sz w:val="21"/>
          <w:szCs w:val="21"/>
          <w:u w:color="000000" w:themeColor="text1"/>
        </w:rPr>
        <w:t>日至</w:t>
      </w:r>
      <w:r>
        <w:rPr>
          <w:rFonts w:hint="eastAsia" w:ascii="宋体" w:hAnsi="宋体" w:eastAsia="宋体" w:cs="宋体"/>
          <w:sz w:val="21"/>
          <w:szCs w:val="21"/>
          <w:u w:color="000000" w:themeColor="text1"/>
          <w:lang w:val="en-US" w:eastAsia="zh-CN"/>
        </w:rPr>
        <w:t>2023</w:t>
      </w:r>
      <w:r>
        <w:rPr>
          <w:rFonts w:hint="eastAsia" w:ascii="宋体" w:hAnsi="宋体" w:eastAsia="宋体" w:cs="宋体"/>
          <w:sz w:val="21"/>
          <w:szCs w:val="21"/>
          <w:u w:color="000000" w:themeColor="text1"/>
        </w:rPr>
        <w:t>年</w:t>
      </w:r>
      <w:r>
        <w:rPr>
          <w:rFonts w:hint="eastAsia" w:ascii="宋体" w:hAnsi="宋体" w:eastAsia="宋体" w:cs="宋体"/>
          <w:sz w:val="21"/>
          <w:szCs w:val="21"/>
          <w:u w:color="000000" w:themeColor="text1"/>
          <w:lang w:val="en-US" w:eastAsia="zh-CN"/>
        </w:rPr>
        <w:t xml:space="preserve">   </w:t>
      </w:r>
      <w:r>
        <w:rPr>
          <w:rFonts w:hint="eastAsia" w:ascii="宋体" w:hAnsi="宋体" w:eastAsia="宋体" w:cs="宋体"/>
          <w:sz w:val="21"/>
          <w:szCs w:val="21"/>
          <w:u w:color="000000" w:themeColor="text1"/>
        </w:rPr>
        <w:t>月</w:t>
      </w:r>
      <w:r>
        <w:rPr>
          <w:rFonts w:hint="eastAsia" w:ascii="宋体" w:hAnsi="宋体" w:eastAsia="宋体" w:cs="宋体"/>
          <w:sz w:val="21"/>
          <w:szCs w:val="21"/>
          <w:u w:color="000000" w:themeColor="text1"/>
          <w:lang w:val="en-US" w:eastAsia="zh-CN"/>
        </w:rPr>
        <w:t xml:space="preserve">   </w:t>
      </w:r>
      <w:r>
        <w:rPr>
          <w:rFonts w:hint="eastAsia" w:ascii="宋体" w:hAnsi="宋体" w:eastAsia="宋体" w:cs="宋体"/>
          <w:sz w:val="21"/>
          <w:szCs w:val="21"/>
          <w:u w:color="000000" w:themeColor="text1"/>
        </w:rPr>
        <w:t>日</w:t>
      </w:r>
      <w:r>
        <w:rPr>
          <w:rFonts w:hint="eastAsia" w:ascii="宋体" w:hAnsi="宋体" w:eastAsia="宋体" w:cs="宋体"/>
          <w:sz w:val="21"/>
          <w:szCs w:val="21"/>
        </w:rPr>
        <w:t>。</w:t>
      </w:r>
    </w:p>
    <w:p>
      <w:pPr>
        <w:pStyle w:val="511"/>
        <w:spacing w:before="40" w:beforeAutospacing="0" w:after="40" w:afterAutospacing="0" w:line="360" w:lineRule="auto"/>
        <w:ind w:left="399" w:leftChars="190" w:firstLine="105" w:firstLineChars="50"/>
        <w:rPr>
          <w:rFonts w:hint="eastAsia" w:ascii="宋体" w:hAnsi="宋体" w:eastAsia="宋体" w:cs="宋体"/>
          <w:sz w:val="21"/>
          <w:szCs w:val="21"/>
        </w:rPr>
      </w:pPr>
      <w:r>
        <w:rPr>
          <w:rFonts w:hint="eastAsia" w:ascii="宋体" w:hAnsi="宋体" w:eastAsia="宋体" w:cs="宋体"/>
          <w:sz w:val="21"/>
          <w:szCs w:val="21"/>
        </w:rPr>
        <w:t>本合同一式二份，甲、乙双方各执一份。</w:t>
      </w:r>
    </w:p>
    <w:p>
      <w:pPr>
        <w:snapToGrid w:val="0"/>
        <w:spacing w:before="40" w:line="360" w:lineRule="auto"/>
        <w:jc w:val="left"/>
        <w:rPr>
          <w:rFonts w:hint="eastAsia" w:ascii="宋体" w:hAnsi="宋体" w:eastAsia="宋体" w:cs="宋体"/>
          <w:sz w:val="21"/>
          <w:szCs w:val="21"/>
        </w:rPr>
      </w:pPr>
    </w:p>
    <w:p>
      <w:pPr>
        <w:snapToGrid w:val="0"/>
        <w:spacing w:before="40" w:line="360" w:lineRule="auto"/>
        <w:jc w:val="left"/>
        <w:rPr>
          <w:rFonts w:hint="eastAsia" w:ascii="宋体" w:hAnsi="宋体" w:eastAsia="宋体" w:cs="宋体"/>
          <w:sz w:val="21"/>
          <w:szCs w:val="21"/>
        </w:rPr>
      </w:pPr>
    </w:p>
    <w:p>
      <w:pPr>
        <w:pStyle w:val="457"/>
        <w:snapToGrid w:val="0"/>
        <w:spacing w:before="40" w:line="360" w:lineRule="auto"/>
        <w:ind w:firstLine="482"/>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甲方（盖章）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乙方（盖章）</w:t>
      </w:r>
    </w:p>
    <w:p>
      <w:pPr>
        <w:pStyle w:val="457"/>
        <w:tabs>
          <w:tab w:val="left" w:pos="5812"/>
          <w:tab w:val="left" w:pos="6096"/>
        </w:tabs>
        <w:snapToGrid w:val="0"/>
        <w:spacing w:before="40" w:line="360" w:lineRule="auto"/>
        <w:ind w:left="1120" w:firstLine="0" w:firstLineChars="0"/>
        <w:jc w:val="left"/>
        <w:rPr>
          <w:rFonts w:hint="eastAsia" w:ascii="宋体" w:hAnsi="宋体" w:eastAsia="宋体" w:cs="宋体"/>
          <w:sz w:val="21"/>
          <w:szCs w:val="21"/>
        </w:rPr>
      </w:pPr>
    </w:p>
    <w:p>
      <w:pPr>
        <w:snapToGrid w:val="0"/>
        <w:spacing w:before="40" w:line="360" w:lineRule="auto"/>
        <w:jc w:val="left"/>
        <w:rPr>
          <w:rFonts w:hint="eastAsia" w:ascii="宋体" w:hAnsi="宋体" w:eastAsia="宋体" w:cs="宋体"/>
          <w:b/>
          <w:bCs/>
          <w:kern w:val="0"/>
          <w:sz w:val="21"/>
          <w:szCs w:val="21"/>
        </w:rPr>
      </w:pP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授权代表（签名）</w:t>
      </w:r>
      <w:r>
        <w:rPr>
          <w:rFonts w:hint="eastAsia" w:ascii="宋体" w:hAnsi="宋体" w:eastAsia="宋体" w:cs="宋体"/>
          <w:b/>
          <w:bCs/>
          <w:kern w:val="0"/>
          <w:sz w:val="21"/>
          <w:szCs w:val="21"/>
        </w:rPr>
        <w:tab/>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授权代表（签名）</w:t>
      </w:r>
    </w:p>
    <w:p>
      <w:pPr>
        <w:snapToGrid w:val="0"/>
        <w:spacing w:before="40" w:line="360" w:lineRule="auto"/>
        <w:ind w:firstLine="422" w:firstLineChars="200"/>
        <w:jc w:val="left"/>
        <w:rPr>
          <w:rFonts w:hint="eastAsia" w:ascii="宋体" w:hAnsi="宋体" w:eastAsia="宋体" w:cs="宋体"/>
          <w:sz w:val="21"/>
          <w:szCs w:val="21"/>
        </w:rPr>
      </w:pPr>
      <w:r>
        <w:rPr>
          <w:rFonts w:hint="eastAsia" w:ascii="宋体" w:hAnsi="宋体" w:eastAsia="宋体" w:cs="宋体"/>
          <w:b/>
          <w:bCs/>
          <w:kern w:val="0"/>
          <w:sz w:val="21"/>
          <w:szCs w:val="21"/>
        </w:rPr>
        <w:t>签订日期：     年   月   日</w:t>
      </w:r>
      <w:r>
        <w:rPr>
          <w:rFonts w:hint="eastAsia" w:ascii="宋体" w:hAnsi="宋体" w:eastAsia="宋体" w:cs="宋体"/>
          <w:b/>
          <w:bCs/>
          <w:kern w:val="0"/>
          <w:sz w:val="21"/>
          <w:szCs w:val="21"/>
        </w:rPr>
        <w:tab/>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签订日期：     年   月   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6"/>
      </w:rPr>
    </w:pPr>
    <w:r>
      <w:rPr>
        <w:rStyle w:val="56"/>
      </w:rPr>
      <w:fldChar w:fldCharType="begin"/>
    </w:r>
    <w:r>
      <w:rPr>
        <w:rStyle w:val="56"/>
      </w:rPr>
      <w:instrText xml:space="preserve">PAGE  </w:instrText>
    </w:r>
    <w:r>
      <w:rPr>
        <w:rStyle w:val="56"/>
      </w:rPr>
      <w:fldChar w:fldCharType="separate"/>
    </w:r>
    <w:r>
      <w:rPr>
        <w:rStyle w:val="56"/>
      </w:rPr>
      <w:t>55</w:t>
    </w:r>
    <w:r>
      <w:rPr>
        <w:rStyle w:val="56"/>
      </w:rPr>
      <w:fldChar w:fldCharType="end"/>
    </w:r>
  </w:p>
  <w:p>
    <w:pPr>
      <w:pStyle w:val="33"/>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19"/>
        <w:tab w:val="right" w:pos="9638"/>
      </w:tabs>
      <w:jc w:val="left"/>
      <w:rPr>
        <w:rFonts w:ascii="宋体" w:hAnsi="宋体"/>
      </w:rPr>
    </w:pPr>
    <w:r>
      <w:tab/>
    </w:r>
    <w:r>
      <w:rPr>
        <w:rFonts w:hint="eastAsia" w:ascii="宋体" w:hAnsi="宋体"/>
      </w:rPr>
      <w:t>项目名称：深圳市宝安区人民医院调剂用中药饮片采购项目                              项目编号：SZZZ2023-QA0219</w:t>
    </w:r>
  </w:p>
  <w:p>
    <w:pPr>
      <w:pStyle w:val="34"/>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399"/>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2"/>
    <w:multiLevelType w:val="multilevel"/>
    <w:tmpl w:val="00000002"/>
    <w:lvl w:ilvl="0" w:tentative="0">
      <w:start w:val="1"/>
      <w:numFmt w:val="japaneseCounting"/>
      <w:pStyle w:val="25"/>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3">
    <w:nsid w:val="7ECD554B"/>
    <w:multiLevelType w:val="multilevel"/>
    <w:tmpl w:val="7ECD554B"/>
    <w:lvl w:ilvl="0" w:tentative="0">
      <w:start w:val="1"/>
      <w:numFmt w:val="decimal"/>
      <w:pStyle w:val="18"/>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8"/>
      <w:lvlText w:val="%5)"/>
      <w:lvlJc w:val="left"/>
      <w:pPr>
        <w:tabs>
          <w:tab w:val="left" w:pos="2111"/>
        </w:tabs>
        <w:ind w:left="2111" w:hanging="420"/>
      </w:pPr>
    </w:lvl>
    <w:lvl w:ilvl="5" w:tentative="0">
      <w:start w:val="1"/>
      <w:numFmt w:val="lowerRoman"/>
      <w:pStyle w:val="10"/>
      <w:lvlText w:val="%6."/>
      <w:lvlJc w:val="right"/>
      <w:pPr>
        <w:tabs>
          <w:tab w:val="left" w:pos="2531"/>
        </w:tabs>
        <w:ind w:left="2531" w:hanging="420"/>
      </w:pPr>
    </w:lvl>
    <w:lvl w:ilvl="6" w:tentative="0">
      <w:start w:val="1"/>
      <w:numFmt w:val="decimal"/>
      <w:pStyle w:val="11"/>
      <w:lvlText w:val="%7."/>
      <w:lvlJc w:val="left"/>
      <w:pPr>
        <w:tabs>
          <w:tab w:val="left" w:pos="2951"/>
        </w:tabs>
        <w:ind w:left="2951" w:hanging="420"/>
      </w:pPr>
    </w:lvl>
    <w:lvl w:ilvl="7" w:tentative="0">
      <w:start w:val="1"/>
      <w:numFmt w:val="lowerLetter"/>
      <w:pStyle w:val="12"/>
      <w:lvlText w:val="%8)"/>
      <w:lvlJc w:val="left"/>
      <w:pPr>
        <w:tabs>
          <w:tab w:val="left" w:pos="3371"/>
        </w:tabs>
        <w:ind w:left="3371" w:hanging="420"/>
      </w:pPr>
    </w:lvl>
    <w:lvl w:ilvl="8" w:tentative="0">
      <w:start w:val="1"/>
      <w:numFmt w:val="lowerRoman"/>
      <w:pStyle w:val="13"/>
      <w:lvlText w:val="%9."/>
      <w:lvlJc w:val="right"/>
      <w:pPr>
        <w:tabs>
          <w:tab w:val="left" w:pos="3791"/>
        </w:tabs>
        <w:ind w:left="3791"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VkZGVkYTNiOTU2NTQ1Nzc0OTI5NDMzOTUxZDg0ZWIifQ=="/>
  </w:docVars>
  <w:rsids>
    <w:rsidRoot w:val="00073A58"/>
    <w:rsid w:val="00011290"/>
    <w:rsid w:val="00015B64"/>
    <w:rsid w:val="0004607B"/>
    <w:rsid w:val="000573A6"/>
    <w:rsid w:val="00073A58"/>
    <w:rsid w:val="000A2F2B"/>
    <w:rsid w:val="000B35C8"/>
    <w:rsid w:val="000E3549"/>
    <w:rsid w:val="001063E7"/>
    <w:rsid w:val="0011360B"/>
    <w:rsid w:val="00116BA2"/>
    <w:rsid w:val="00124013"/>
    <w:rsid w:val="00124DE1"/>
    <w:rsid w:val="00126E79"/>
    <w:rsid w:val="00140B17"/>
    <w:rsid w:val="0016232A"/>
    <w:rsid w:val="001721D5"/>
    <w:rsid w:val="00187E0F"/>
    <w:rsid w:val="001948AD"/>
    <w:rsid w:val="001C7FE3"/>
    <w:rsid w:val="001E11F1"/>
    <w:rsid w:val="001F1CF0"/>
    <w:rsid w:val="0022236C"/>
    <w:rsid w:val="002262BE"/>
    <w:rsid w:val="002555CA"/>
    <w:rsid w:val="002D2AB7"/>
    <w:rsid w:val="002F03CE"/>
    <w:rsid w:val="003163CA"/>
    <w:rsid w:val="003219B6"/>
    <w:rsid w:val="00367ED1"/>
    <w:rsid w:val="003A1161"/>
    <w:rsid w:val="003A7269"/>
    <w:rsid w:val="00424850"/>
    <w:rsid w:val="00431EBD"/>
    <w:rsid w:val="00436AE2"/>
    <w:rsid w:val="00464631"/>
    <w:rsid w:val="004731ED"/>
    <w:rsid w:val="0048086B"/>
    <w:rsid w:val="004914C2"/>
    <w:rsid w:val="00493E17"/>
    <w:rsid w:val="004B0F90"/>
    <w:rsid w:val="004E1F1D"/>
    <w:rsid w:val="00505026"/>
    <w:rsid w:val="00535C22"/>
    <w:rsid w:val="0053717C"/>
    <w:rsid w:val="00552CA8"/>
    <w:rsid w:val="00555FAE"/>
    <w:rsid w:val="00556420"/>
    <w:rsid w:val="00595BC2"/>
    <w:rsid w:val="005B45FA"/>
    <w:rsid w:val="0066596F"/>
    <w:rsid w:val="007114E2"/>
    <w:rsid w:val="00795B94"/>
    <w:rsid w:val="007A51B4"/>
    <w:rsid w:val="007B4EE7"/>
    <w:rsid w:val="00883C59"/>
    <w:rsid w:val="00886986"/>
    <w:rsid w:val="00921F3B"/>
    <w:rsid w:val="009851E4"/>
    <w:rsid w:val="009C1230"/>
    <w:rsid w:val="009E1921"/>
    <w:rsid w:val="00A1258E"/>
    <w:rsid w:val="00A21A00"/>
    <w:rsid w:val="00A47108"/>
    <w:rsid w:val="00A47E8C"/>
    <w:rsid w:val="00A54160"/>
    <w:rsid w:val="00A71BE3"/>
    <w:rsid w:val="00AD2F0D"/>
    <w:rsid w:val="00AD7023"/>
    <w:rsid w:val="00AD7639"/>
    <w:rsid w:val="00AF0335"/>
    <w:rsid w:val="00AF7EBC"/>
    <w:rsid w:val="00B21854"/>
    <w:rsid w:val="00B77D0F"/>
    <w:rsid w:val="00BA36FD"/>
    <w:rsid w:val="00BC2BA1"/>
    <w:rsid w:val="00BC30FD"/>
    <w:rsid w:val="00BD2B7B"/>
    <w:rsid w:val="00C402BF"/>
    <w:rsid w:val="00C52EEB"/>
    <w:rsid w:val="00CE5BB8"/>
    <w:rsid w:val="00D14EA0"/>
    <w:rsid w:val="00D43677"/>
    <w:rsid w:val="00D517B8"/>
    <w:rsid w:val="00D8265A"/>
    <w:rsid w:val="00D902C8"/>
    <w:rsid w:val="00DB5704"/>
    <w:rsid w:val="00E10BE4"/>
    <w:rsid w:val="00E2141D"/>
    <w:rsid w:val="00E87F0F"/>
    <w:rsid w:val="00EA1B0C"/>
    <w:rsid w:val="00EB51F3"/>
    <w:rsid w:val="00EC0946"/>
    <w:rsid w:val="00EC50B3"/>
    <w:rsid w:val="00EF0476"/>
    <w:rsid w:val="00F80400"/>
    <w:rsid w:val="00FA506F"/>
    <w:rsid w:val="00FB4547"/>
    <w:rsid w:val="010F7FF3"/>
    <w:rsid w:val="016320EC"/>
    <w:rsid w:val="017165B7"/>
    <w:rsid w:val="018F3D04"/>
    <w:rsid w:val="01AA2D0A"/>
    <w:rsid w:val="01B078ED"/>
    <w:rsid w:val="01EC26E5"/>
    <w:rsid w:val="03275BD7"/>
    <w:rsid w:val="039B323B"/>
    <w:rsid w:val="041D6583"/>
    <w:rsid w:val="046112DF"/>
    <w:rsid w:val="04D523EE"/>
    <w:rsid w:val="04E672BC"/>
    <w:rsid w:val="05EC7396"/>
    <w:rsid w:val="06260566"/>
    <w:rsid w:val="069074E0"/>
    <w:rsid w:val="06A33BC0"/>
    <w:rsid w:val="07091040"/>
    <w:rsid w:val="07617315"/>
    <w:rsid w:val="07F910B5"/>
    <w:rsid w:val="08240F2D"/>
    <w:rsid w:val="0874698D"/>
    <w:rsid w:val="08B66FA6"/>
    <w:rsid w:val="08DF02AB"/>
    <w:rsid w:val="09C82DE9"/>
    <w:rsid w:val="09FD76C3"/>
    <w:rsid w:val="0A913DC9"/>
    <w:rsid w:val="0AC529CE"/>
    <w:rsid w:val="0AC92FC0"/>
    <w:rsid w:val="0AF21DB7"/>
    <w:rsid w:val="0B8776DF"/>
    <w:rsid w:val="0C5A4B39"/>
    <w:rsid w:val="0C637445"/>
    <w:rsid w:val="0CD8398F"/>
    <w:rsid w:val="0D18022F"/>
    <w:rsid w:val="0DDF39C5"/>
    <w:rsid w:val="0E6318A7"/>
    <w:rsid w:val="0E6F20D1"/>
    <w:rsid w:val="0F0F6F17"/>
    <w:rsid w:val="0F19203C"/>
    <w:rsid w:val="0FA6382C"/>
    <w:rsid w:val="0FAB0EE6"/>
    <w:rsid w:val="115B4B8E"/>
    <w:rsid w:val="11701E76"/>
    <w:rsid w:val="11A958FA"/>
    <w:rsid w:val="12971BF6"/>
    <w:rsid w:val="12BC398C"/>
    <w:rsid w:val="13080619"/>
    <w:rsid w:val="13267A0C"/>
    <w:rsid w:val="13C702B9"/>
    <w:rsid w:val="146A0DE6"/>
    <w:rsid w:val="146B333A"/>
    <w:rsid w:val="14D56A06"/>
    <w:rsid w:val="16695657"/>
    <w:rsid w:val="16BE59A3"/>
    <w:rsid w:val="172939FE"/>
    <w:rsid w:val="17D75ED4"/>
    <w:rsid w:val="17E505D3"/>
    <w:rsid w:val="1859608D"/>
    <w:rsid w:val="189548E4"/>
    <w:rsid w:val="18A163A8"/>
    <w:rsid w:val="18A816B7"/>
    <w:rsid w:val="18BC6DB1"/>
    <w:rsid w:val="18C674F3"/>
    <w:rsid w:val="19771BB9"/>
    <w:rsid w:val="19B4308D"/>
    <w:rsid w:val="1A5C7C8E"/>
    <w:rsid w:val="1B8F3DB2"/>
    <w:rsid w:val="1BA944EE"/>
    <w:rsid w:val="1BAD5FE6"/>
    <w:rsid w:val="1C2F4C4D"/>
    <w:rsid w:val="1CC7132A"/>
    <w:rsid w:val="1D5A4F42"/>
    <w:rsid w:val="1DD26459"/>
    <w:rsid w:val="1DDE692B"/>
    <w:rsid w:val="1DF61EC7"/>
    <w:rsid w:val="1E0F204B"/>
    <w:rsid w:val="1E135F72"/>
    <w:rsid w:val="1E1F0C51"/>
    <w:rsid w:val="1EC45B21"/>
    <w:rsid w:val="1F0035B5"/>
    <w:rsid w:val="1F6E2CD5"/>
    <w:rsid w:val="20366EF2"/>
    <w:rsid w:val="204A474C"/>
    <w:rsid w:val="20523600"/>
    <w:rsid w:val="205F5CAE"/>
    <w:rsid w:val="20992FDD"/>
    <w:rsid w:val="20B147CB"/>
    <w:rsid w:val="21CB5418"/>
    <w:rsid w:val="234B506B"/>
    <w:rsid w:val="23694618"/>
    <w:rsid w:val="237D1EB1"/>
    <w:rsid w:val="23AB72AF"/>
    <w:rsid w:val="23D22A8E"/>
    <w:rsid w:val="24606389"/>
    <w:rsid w:val="2479722C"/>
    <w:rsid w:val="24945F95"/>
    <w:rsid w:val="24D729BA"/>
    <w:rsid w:val="24F274FE"/>
    <w:rsid w:val="25657F7B"/>
    <w:rsid w:val="258353CC"/>
    <w:rsid w:val="25E60A73"/>
    <w:rsid w:val="26CB38B5"/>
    <w:rsid w:val="26E33C49"/>
    <w:rsid w:val="274C2B57"/>
    <w:rsid w:val="27675BE3"/>
    <w:rsid w:val="27E014F2"/>
    <w:rsid w:val="28CD7FE8"/>
    <w:rsid w:val="298203E4"/>
    <w:rsid w:val="2A0953A4"/>
    <w:rsid w:val="2A39532C"/>
    <w:rsid w:val="2AFB4FC0"/>
    <w:rsid w:val="2B65243A"/>
    <w:rsid w:val="2B953016"/>
    <w:rsid w:val="2BCD1343"/>
    <w:rsid w:val="2CA70830"/>
    <w:rsid w:val="2CB74F17"/>
    <w:rsid w:val="2D227838"/>
    <w:rsid w:val="2D3E1194"/>
    <w:rsid w:val="2E1D32B2"/>
    <w:rsid w:val="2ED26038"/>
    <w:rsid w:val="2F177EEF"/>
    <w:rsid w:val="2F616E58"/>
    <w:rsid w:val="2F6D3FB3"/>
    <w:rsid w:val="2F723377"/>
    <w:rsid w:val="30416BE0"/>
    <w:rsid w:val="30DC319E"/>
    <w:rsid w:val="315E3BB3"/>
    <w:rsid w:val="318D7041"/>
    <w:rsid w:val="31D200FD"/>
    <w:rsid w:val="31FE12F8"/>
    <w:rsid w:val="32110C25"/>
    <w:rsid w:val="32924F88"/>
    <w:rsid w:val="33A76F60"/>
    <w:rsid w:val="344472E6"/>
    <w:rsid w:val="3461790A"/>
    <w:rsid w:val="34733E19"/>
    <w:rsid w:val="356E6616"/>
    <w:rsid w:val="358E271B"/>
    <w:rsid w:val="35914B05"/>
    <w:rsid w:val="35AE2C2F"/>
    <w:rsid w:val="35E90CA7"/>
    <w:rsid w:val="368220F2"/>
    <w:rsid w:val="368F2F97"/>
    <w:rsid w:val="372A4537"/>
    <w:rsid w:val="372F07D3"/>
    <w:rsid w:val="37634559"/>
    <w:rsid w:val="377203B8"/>
    <w:rsid w:val="379E6717"/>
    <w:rsid w:val="381C70BD"/>
    <w:rsid w:val="389600D6"/>
    <w:rsid w:val="38BB7B3D"/>
    <w:rsid w:val="39005D28"/>
    <w:rsid w:val="396E7E40"/>
    <w:rsid w:val="39F11435"/>
    <w:rsid w:val="3A4A1178"/>
    <w:rsid w:val="3AC21656"/>
    <w:rsid w:val="3D534932"/>
    <w:rsid w:val="3DAB63D2"/>
    <w:rsid w:val="3DBB413B"/>
    <w:rsid w:val="3DD93694"/>
    <w:rsid w:val="3E193A9A"/>
    <w:rsid w:val="3E57542F"/>
    <w:rsid w:val="3E78378D"/>
    <w:rsid w:val="3E883CCB"/>
    <w:rsid w:val="3E963DC1"/>
    <w:rsid w:val="3E9B7DBB"/>
    <w:rsid w:val="3EB76FF8"/>
    <w:rsid w:val="3EC40E6F"/>
    <w:rsid w:val="3F6E4DB3"/>
    <w:rsid w:val="402F09D0"/>
    <w:rsid w:val="40C15B2F"/>
    <w:rsid w:val="40ED5A45"/>
    <w:rsid w:val="40F01A97"/>
    <w:rsid w:val="41CA088E"/>
    <w:rsid w:val="423536D9"/>
    <w:rsid w:val="42B21FB1"/>
    <w:rsid w:val="42C2006D"/>
    <w:rsid w:val="439C4B3A"/>
    <w:rsid w:val="4538348E"/>
    <w:rsid w:val="45504A77"/>
    <w:rsid w:val="4565155C"/>
    <w:rsid w:val="45B1654F"/>
    <w:rsid w:val="45B95404"/>
    <w:rsid w:val="45C81AEB"/>
    <w:rsid w:val="45EA7CB3"/>
    <w:rsid w:val="45FB4667"/>
    <w:rsid w:val="46050649"/>
    <w:rsid w:val="46A359F5"/>
    <w:rsid w:val="46AD0E61"/>
    <w:rsid w:val="46B53E1D"/>
    <w:rsid w:val="46BA7686"/>
    <w:rsid w:val="46FB13B0"/>
    <w:rsid w:val="4702388C"/>
    <w:rsid w:val="47176886"/>
    <w:rsid w:val="478838B8"/>
    <w:rsid w:val="47975C19"/>
    <w:rsid w:val="47E2737E"/>
    <w:rsid w:val="4839407D"/>
    <w:rsid w:val="487D1938"/>
    <w:rsid w:val="48A203D1"/>
    <w:rsid w:val="48C56243"/>
    <w:rsid w:val="49000FDB"/>
    <w:rsid w:val="4913307D"/>
    <w:rsid w:val="491C75A2"/>
    <w:rsid w:val="492434DC"/>
    <w:rsid w:val="49557B3A"/>
    <w:rsid w:val="499814E5"/>
    <w:rsid w:val="49C27C4A"/>
    <w:rsid w:val="49D071C0"/>
    <w:rsid w:val="4A443E36"/>
    <w:rsid w:val="4B2B6DA4"/>
    <w:rsid w:val="4BEE476E"/>
    <w:rsid w:val="4C022C1F"/>
    <w:rsid w:val="4C335778"/>
    <w:rsid w:val="4C870F54"/>
    <w:rsid w:val="4C92075D"/>
    <w:rsid w:val="4CCF550D"/>
    <w:rsid w:val="4D554620"/>
    <w:rsid w:val="4E047438"/>
    <w:rsid w:val="4E9E6AAA"/>
    <w:rsid w:val="4F4977F9"/>
    <w:rsid w:val="4FD712A8"/>
    <w:rsid w:val="50DB448D"/>
    <w:rsid w:val="51AE73D5"/>
    <w:rsid w:val="51F03F07"/>
    <w:rsid w:val="529C2335"/>
    <w:rsid w:val="52DC51BA"/>
    <w:rsid w:val="52EC506B"/>
    <w:rsid w:val="561201DB"/>
    <w:rsid w:val="56222710"/>
    <w:rsid w:val="563136ED"/>
    <w:rsid w:val="563665FD"/>
    <w:rsid w:val="56496330"/>
    <w:rsid w:val="569D7A40"/>
    <w:rsid w:val="570A5ABF"/>
    <w:rsid w:val="57A001D2"/>
    <w:rsid w:val="57A06424"/>
    <w:rsid w:val="58704048"/>
    <w:rsid w:val="587D49B7"/>
    <w:rsid w:val="589715D5"/>
    <w:rsid w:val="58B77EC9"/>
    <w:rsid w:val="5913373F"/>
    <w:rsid w:val="59154BEF"/>
    <w:rsid w:val="592B7F6F"/>
    <w:rsid w:val="5A3423ED"/>
    <w:rsid w:val="5A355C07"/>
    <w:rsid w:val="5B2B24A8"/>
    <w:rsid w:val="5BAA01D6"/>
    <w:rsid w:val="5BF44F90"/>
    <w:rsid w:val="5C0E77C9"/>
    <w:rsid w:val="5C1E3DBB"/>
    <w:rsid w:val="5C871960"/>
    <w:rsid w:val="5DAB1FC6"/>
    <w:rsid w:val="5ECE7CC6"/>
    <w:rsid w:val="5EE035AA"/>
    <w:rsid w:val="5EEC01A1"/>
    <w:rsid w:val="5F374A99"/>
    <w:rsid w:val="5F814D8D"/>
    <w:rsid w:val="60583C78"/>
    <w:rsid w:val="6062071A"/>
    <w:rsid w:val="60F068B3"/>
    <w:rsid w:val="622A6F22"/>
    <w:rsid w:val="62593D9F"/>
    <w:rsid w:val="6276588C"/>
    <w:rsid w:val="62C51434"/>
    <w:rsid w:val="63091BE3"/>
    <w:rsid w:val="64432FE5"/>
    <w:rsid w:val="65613696"/>
    <w:rsid w:val="675608AD"/>
    <w:rsid w:val="67685B38"/>
    <w:rsid w:val="681B2E62"/>
    <w:rsid w:val="6A022D28"/>
    <w:rsid w:val="6A1B6EC8"/>
    <w:rsid w:val="6B0054DA"/>
    <w:rsid w:val="6B364230"/>
    <w:rsid w:val="6B537119"/>
    <w:rsid w:val="6BD10A98"/>
    <w:rsid w:val="6BE44A66"/>
    <w:rsid w:val="6C2C6820"/>
    <w:rsid w:val="6C506213"/>
    <w:rsid w:val="6E0D47FA"/>
    <w:rsid w:val="6E5B771B"/>
    <w:rsid w:val="6EEA5043"/>
    <w:rsid w:val="6EF6315D"/>
    <w:rsid w:val="6F023FD8"/>
    <w:rsid w:val="6FC630B2"/>
    <w:rsid w:val="6FE3114C"/>
    <w:rsid w:val="70006B5B"/>
    <w:rsid w:val="700B20A9"/>
    <w:rsid w:val="705F6A24"/>
    <w:rsid w:val="70D56CE6"/>
    <w:rsid w:val="70DC0CFB"/>
    <w:rsid w:val="70E00746"/>
    <w:rsid w:val="71285068"/>
    <w:rsid w:val="713734FD"/>
    <w:rsid w:val="713904D0"/>
    <w:rsid w:val="714A5600"/>
    <w:rsid w:val="71B9255D"/>
    <w:rsid w:val="720C0228"/>
    <w:rsid w:val="721B4BCD"/>
    <w:rsid w:val="73E55492"/>
    <w:rsid w:val="74250E3F"/>
    <w:rsid w:val="74AF5AA0"/>
    <w:rsid w:val="74C3581E"/>
    <w:rsid w:val="75175DCD"/>
    <w:rsid w:val="756510EA"/>
    <w:rsid w:val="759058D2"/>
    <w:rsid w:val="766A1F37"/>
    <w:rsid w:val="769A37F7"/>
    <w:rsid w:val="772E6BD3"/>
    <w:rsid w:val="77565BDA"/>
    <w:rsid w:val="775E37EE"/>
    <w:rsid w:val="77955421"/>
    <w:rsid w:val="77980D9A"/>
    <w:rsid w:val="77E906DF"/>
    <w:rsid w:val="78052951"/>
    <w:rsid w:val="785E1CB7"/>
    <w:rsid w:val="786B4EE6"/>
    <w:rsid w:val="78D1021F"/>
    <w:rsid w:val="79226841"/>
    <w:rsid w:val="7A2C0B6E"/>
    <w:rsid w:val="7B2E5D41"/>
    <w:rsid w:val="7BA76A56"/>
    <w:rsid w:val="7BCE4A5E"/>
    <w:rsid w:val="7CCB0813"/>
    <w:rsid w:val="7CDB4696"/>
    <w:rsid w:val="7D225061"/>
    <w:rsid w:val="7E5F5E41"/>
    <w:rsid w:val="7E6F3965"/>
    <w:rsid w:val="7ECA4D36"/>
    <w:rsid w:val="7F052BCF"/>
    <w:rsid w:val="7F054C3B"/>
    <w:rsid w:val="7F3173F7"/>
    <w:rsid w:val="7F7D249F"/>
    <w:rsid w:val="7FCB5E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63"/>
    <w:qFormat/>
    <w:uiPriority w:val="9"/>
    <w:pPr>
      <w:spacing w:before="460" w:after="450" w:line="360" w:lineRule="auto"/>
      <w:jc w:val="center"/>
      <w:outlineLvl w:val="0"/>
    </w:pPr>
    <w:rPr>
      <w:bCs w:val="0"/>
      <w:kern w:val="44"/>
      <w:sz w:val="44"/>
      <w:szCs w:val="28"/>
    </w:rPr>
  </w:style>
  <w:style w:type="paragraph" w:styleId="6">
    <w:name w:val="heading 2"/>
    <w:basedOn w:val="1"/>
    <w:next w:val="1"/>
    <w:link w:val="64"/>
    <w:unhideWhenUsed/>
    <w:qFormat/>
    <w:uiPriority w:val="9"/>
    <w:pPr>
      <w:keepNext/>
      <w:keepLines/>
      <w:spacing w:before="260" w:after="260" w:line="416" w:lineRule="auto"/>
      <w:jc w:val="center"/>
      <w:outlineLvl w:val="1"/>
    </w:pPr>
    <w:rPr>
      <w:rFonts w:ascii="Arial" w:hAnsi="Arial"/>
      <w:b/>
      <w:bCs/>
      <w:sz w:val="28"/>
      <w:szCs w:val="32"/>
    </w:rPr>
  </w:style>
  <w:style w:type="paragraph" w:styleId="5">
    <w:name w:val="heading 3"/>
    <w:basedOn w:val="1"/>
    <w:next w:val="1"/>
    <w:link w:val="62"/>
    <w:unhideWhenUsed/>
    <w:qFormat/>
    <w:uiPriority w:val="9"/>
    <w:pPr>
      <w:keepNext/>
      <w:keepLines/>
      <w:spacing w:before="260" w:after="260" w:line="416" w:lineRule="auto"/>
      <w:jc w:val="left"/>
      <w:outlineLvl w:val="2"/>
    </w:pPr>
    <w:rPr>
      <w:b/>
      <w:bCs/>
      <w:sz w:val="24"/>
      <w:szCs w:val="32"/>
    </w:rPr>
  </w:style>
  <w:style w:type="paragraph" w:styleId="7">
    <w:name w:val="heading 4"/>
    <w:basedOn w:val="1"/>
    <w:next w:val="1"/>
    <w:link w:val="65"/>
    <w:unhideWhenUsed/>
    <w:qFormat/>
    <w:uiPriority w:val="9"/>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67"/>
    <w:unhideWhenUsed/>
    <w:qFormat/>
    <w:uiPriority w:val="9"/>
    <w:pPr>
      <w:keepNext/>
      <w:keepLines/>
      <w:numPr>
        <w:ilvl w:val="4"/>
        <w:numId w:val="1"/>
      </w:numPr>
      <w:tabs>
        <w:tab w:val="left" w:pos="371"/>
      </w:tabs>
      <w:spacing w:before="280" w:after="290" w:line="374" w:lineRule="auto"/>
      <w:outlineLvl w:val="4"/>
    </w:pPr>
    <w:rPr>
      <w:b/>
      <w:sz w:val="28"/>
    </w:rPr>
  </w:style>
  <w:style w:type="paragraph" w:styleId="10">
    <w:name w:val="heading 6"/>
    <w:basedOn w:val="1"/>
    <w:next w:val="9"/>
    <w:link w:val="68"/>
    <w:semiHidden/>
    <w:unhideWhenUsed/>
    <w:qFormat/>
    <w:uiPriority w:val="9"/>
    <w:pPr>
      <w:keepNext/>
      <w:keepLines/>
      <w:numPr>
        <w:ilvl w:val="5"/>
        <w:numId w:val="1"/>
      </w:numPr>
      <w:spacing w:before="240" w:after="64" w:line="319" w:lineRule="auto"/>
      <w:outlineLvl w:val="5"/>
    </w:pPr>
    <w:rPr>
      <w:rFonts w:ascii="Arial" w:hAnsi="Arial" w:eastAsia="黑体"/>
      <w:b/>
      <w:sz w:val="24"/>
    </w:rPr>
  </w:style>
  <w:style w:type="paragraph" w:styleId="11">
    <w:name w:val="heading 7"/>
    <w:basedOn w:val="1"/>
    <w:next w:val="9"/>
    <w:link w:val="69"/>
    <w:qFormat/>
    <w:uiPriority w:val="9"/>
    <w:pPr>
      <w:keepNext/>
      <w:keepLines/>
      <w:numPr>
        <w:ilvl w:val="6"/>
        <w:numId w:val="1"/>
      </w:numPr>
      <w:spacing w:before="240" w:after="64" w:line="319" w:lineRule="auto"/>
      <w:outlineLvl w:val="6"/>
    </w:pPr>
    <w:rPr>
      <w:b/>
      <w:sz w:val="24"/>
    </w:rPr>
  </w:style>
  <w:style w:type="paragraph" w:styleId="12">
    <w:name w:val="heading 8"/>
    <w:basedOn w:val="1"/>
    <w:next w:val="9"/>
    <w:link w:val="70"/>
    <w:qFormat/>
    <w:uiPriority w:val="9"/>
    <w:pPr>
      <w:keepNext/>
      <w:keepLines/>
      <w:numPr>
        <w:ilvl w:val="7"/>
        <w:numId w:val="1"/>
      </w:numPr>
      <w:spacing w:before="240" w:after="64" w:line="319" w:lineRule="auto"/>
      <w:outlineLvl w:val="7"/>
    </w:pPr>
    <w:rPr>
      <w:rFonts w:ascii="Arial" w:hAnsi="Arial" w:eastAsia="黑体"/>
      <w:sz w:val="24"/>
    </w:rPr>
  </w:style>
  <w:style w:type="paragraph" w:styleId="13">
    <w:name w:val="heading 9"/>
    <w:basedOn w:val="1"/>
    <w:next w:val="9"/>
    <w:link w:val="71"/>
    <w:qFormat/>
    <w:uiPriority w:val="0"/>
    <w:pPr>
      <w:keepNext/>
      <w:keepLines/>
      <w:numPr>
        <w:ilvl w:val="8"/>
        <w:numId w:val="1"/>
      </w:numPr>
      <w:spacing w:before="240" w:after="64" w:line="319" w:lineRule="auto"/>
      <w:outlineLvl w:val="8"/>
    </w:pPr>
    <w:rPr>
      <w:rFonts w:ascii="Arial" w:hAnsi="Arial" w:eastAsia="黑体"/>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pacing w:before="25" w:after="25"/>
      <w:jc w:val="left"/>
    </w:pPr>
    <w:rPr>
      <w:bCs/>
      <w:spacing w:val="10"/>
      <w:kern w:val="0"/>
      <w:sz w:val="24"/>
    </w:rPr>
  </w:style>
  <w:style w:type="paragraph" w:styleId="3">
    <w:name w:val="Body Text"/>
    <w:basedOn w:val="1"/>
    <w:next w:val="1"/>
    <w:link w:val="74"/>
    <w:qFormat/>
    <w:uiPriority w:val="0"/>
    <w:pPr>
      <w:spacing w:after="120"/>
    </w:pPr>
  </w:style>
  <w:style w:type="paragraph" w:styleId="9">
    <w:name w:val="Normal Indent"/>
    <w:basedOn w:val="1"/>
    <w:link w:val="66"/>
    <w:qFormat/>
    <w:uiPriority w:val="0"/>
    <w:pPr>
      <w:ind w:firstLine="420" w:firstLineChars="200"/>
    </w:pPr>
  </w:style>
  <w:style w:type="paragraph" w:styleId="14">
    <w:name w:val="toc 7"/>
    <w:basedOn w:val="1"/>
    <w:next w:val="1"/>
    <w:qFormat/>
    <w:uiPriority w:val="0"/>
    <w:pPr>
      <w:ind w:left="1260"/>
      <w:jc w:val="left"/>
    </w:pPr>
    <w:rPr>
      <w:szCs w:val="21"/>
    </w:rPr>
  </w:style>
  <w:style w:type="paragraph" w:styleId="15">
    <w:name w:val="List Number 2"/>
    <w:basedOn w:val="1"/>
    <w:qFormat/>
    <w:uiPriority w:val="0"/>
    <w:pPr>
      <w:tabs>
        <w:tab w:val="left" w:pos="780"/>
      </w:tabs>
      <w:ind w:left="780" w:hanging="360"/>
    </w:pPr>
    <w:rPr>
      <w:szCs w:val="20"/>
    </w:rPr>
  </w:style>
  <w:style w:type="paragraph" w:styleId="16">
    <w:name w:val="List Bullet 4"/>
    <w:basedOn w:val="1"/>
    <w:qFormat/>
    <w:uiPriority w:val="0"/>
    <w:pPr>
      <w:tabs>
        <w:tab w:val="left" w:pos="425"/>
        <w:tab w:val="left" w:pos="1620"/>
      </w:tabs>
      <w:ind w:left="425" w:hanging="425"/>
    </w:pPr>
    <w:rPr>
      <w:szCs w:val="20"/>
    </w:rPr>
  </w:style>
  <w:style w:type="paragraph" w:styleId="17">
    <w:name w:val="caption"/>
    <w:basedOn w:val="1"/>
    <w:next w:val="1"/>
    <w:link w:val="299"/>
    <w:qFormat/>
    <w:uiPriority w:val="0"/>
    <w:rPr>
      <w:rFonts w:ascii="Cambria" w:hAnsi="Cambria" w:eastAsia="黑体"/>
    </w:rPr>
  </w:style>
  <w:style w:type="paragraph" w:styleId="18">
    <w:name w:val="List Bullet"/>
    <w:basedOn w:val="1"/>
    <w:qFormat/>
    <w:uiPriority w:val="0"/>
    <w:pPr>
      <w:numPr>
        <w:ilvl w:val="0"/>
        <w:numId w:val="1"/>
      </w:numPr>
      <w:tabs>
        <w:tab w:val="clear" w:pos="371"/>
      </w:tabs>
    </w:pPr>
    <w:rPr>
      <w:szCs w:val="20"/>
    </w:rPr>
  </w:style>
  <w:style w:type="paragraph" w:styleId="19">
    <w:name w:val="Document Map"/>
    <w:basedOn w:val="1"/>
    <w:link w:val="76"/>
    <w:qFormat/>
    <w:uiPriority w:val="0"/>
    <w:pPr>
      <w:shd w:val="clear" w:color="auto" w:fill="000080"/>
    </w:pPr>
  </w:style>
  <w:style w:type="paragraph" w:styleId="20">
    <w:name w:val="annotation text"/>
    <w:basedOn w:val="1"/>
    <w:link w:val="72"/>
    <w:qFormat/>
    <w:uiPriority w:val="0"/>
    <w:pPr>
      <w:jc w:val="left"/>
    </w:pPr>
  </w:style>
  <w:style w:type="paragraph" w:styleId="21">
    <w:name w:val="index 6"/>
    <w:basedOn w:val="1"/>
    <w:next w:val="1"/>
    <w:qFormat/>
    <w:uiPriority w:val="0"/>
    <w:pPr>
      <w:tabs>
        <w:tab w:val="left" w:pos="426"/>
      </w:tabs>
      <w:ind w:left="2100"/>
    </w:pPr>
  </w:style>
  <w:style w:type="paragraph" w:styleId="22">
    <w:name w:val="Body Text 3"/>
    <w:basedOn w:val="1"/>
    <w:link w:val="460"/>
    <w:qFormat/>
    <w:uiPriority w:val="0"/>
    <w:pPr>
      <w:spacing w:after="120"/>
    </w:pPr>
    <w:rPr>
      <w:sz w:val="16"/>
      <w:szCs w:val="16"/>
    </w:rPr>
  </w:style>
  <w:style w:type="paragraph" w:styleId="23">
    <w:name w:val="Body Text Indent"/>
    <w:basedOn w:val="1"/>
    <w:link w:val="77"/>
    <w:qFormat/>
    <w:uiPriority w:val="0"/>
    <w:pPr>
      <w:spacing w:after="120"/>
      <w:ind w:left="420" w:leftChars="200"/>
    </w:pPr>
  </w:style>
  <w:style w:type="paragraph" w:styleId="24">
    <w:name w:val="Block Text"/>
    <w:basedOn w:val="1"/>
    <w:qFormat/>
    <w:uiPriority w:val="0"/>
    <w:pPr>
      <w:spacing w:after="120"/>
      <w:ind w:left="1440" w:leftChars="700" w:right="1440" w:rightChars="700"/>
    </w:pPr>
  </w:style>
  <w:style w:type="paragraph" w:styleId="25">
    <w:name w:val="List Bullet 2"/>
    <w:basedOn w:val="1"/>
    <w:qFormat/>
    <w:uiPriority w:val="0"/>
    <w:pPr>
      <w:numPr>
        <w:ilvl w:val="0"/>
        <w:numId w:val="2"/>
      </w:numPr>
      <w:tabs>
        <w:tab w:val="left" w:pos="780"/>
      </w:tabs>
    </w:pPr>
    <w:rPr>
      <w:szCs w:val="20"/>
    </w:rPr>
  </w:style>
  <w:style w:type="paragraph" w:styleId="26">
    <w:name w:val="toc 5"/>
    <w:basedOn w:val="1"/>
    <w:next w:val="1"/>
    <w:qFormat/>
    <w:uiPriority w:val="0"/>
    <w:pPr>
      <w:ind w:left="840"/>
      <w:jc w:val="left"/>
    </w:pPr>
    <w:rPr>
      <w:szCs w:val="21"/>
    </w:rPr>
  </w:style>
  <w:style w:type="paragraph" w:styleId="27">
    <w:name w:val="toc 3"/>
    <w:basedOn w:val="1"/>
    <w:next w:val="1"/>
    <w:qFormat/>
    <w:uiPriority w:val="39"/>
    <w:pPr>
      <w:ind w:left="420"/>
      <w:jc w:val="left"/>
    </w:pPr>
    <w:rPr>
      <w:iCs/>
    </w:rPr>
  </w:style>
  <w:style w:type="paragraph" w:styleId="28">
    <w:name w:val="Plain Text"/>
    <w:basedOn w:val="1"/>
    <w:link w:val="78"/>
    <w:qFormat/>
    <w:uiPriority w:val="0"/>
    <w:rPr>
      <w:rFonts w:ascii="宋体" w:hAnsi="Courier New"/>
      <w:szCs w:val="20"/>
    </w:rPr>
  </w:style>
  <w:style w:type="paragraph" w:styleId="29">
    <w:name w:val="toc 8"/>
    <w:basedOn w:val="1"/>
    <w:next w:val="1"/>
    <w:qFormat/>
    <w:uiPriority w:val="0"/>
    <w:pPr>
      <w:ind w:left="1470"/>
      <w:jc w:val="left"/>
    </w:pPr>
    <w:rPr>
      <w:szCs w:val="21"/>
    </w:rPr>
  </w:style>
  <w:style w:type="paragraph" w:styleId="30">
    <w:name w:val="Date"/>
    <w:basedOn w:val="1"/>
    <w:next w:val="1"/>
    <w:link w:val="318"/>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1">
    <w:name w:val="Body Text Indent 2"/>
    <w:basedOn w:val="1"/>
    <w:link w:val="79"/>
    <w:qFormat/>
    <w:uiPriority w:val="0"/>
    <w:pPr>
      <w:spacing w:after="120" w:line="480" w:lineRule="auto"/>
      <w:ind w:left="420" w:leftChars="200"/>
    </w:pPr>
  </w:style>
  <w:style w:type="paragraph" w:styleId="32">
    <w:name w:val="Balloon Text"/>
    <w:basedOn w:val="1"/>
    <w:link w:val="80"/>
    <w:qFormat/>
    <w:uiPriority w:val="0"/>
    <w:rPr>
      <w:sz w:val="18"/>
      <w:szCs w:val="18"/>
    </w:rPr>
  </w:style>
  <w:style w:type="paragraph" w:styleId="33">
    <w:name w:val="footer"/>
    <w:basedOn w:val="1"/>
    <w:link w:val="81"/>
    <w:qFormat/>
    <w:uiPriority w:val="99"/>
    <w:pPr>
      <w:tabs>
        <w:tab w:val="center" w:pos="4153"/>
        <w:tab w:val="right" w:pos="8306"/>
      </w:tabs>
      <w:snapToGrid w:val="0"/>
      <w:jc w:val="left"/>
    </w:pPr>
    <w:rPr>
      <w:sz w:val="18"/>
      <w:szCs w:val="18"/>
    </w:rPr>
  </w:style>
  <w:style w:type="paragraph" w:styleId="34">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5">
    <w:name w:val="Signature"/>
    <w:basedOn w:val="1"/>
    <w:link w:val="289"/>
    <w:qFormat/>
    <w:uiPriority w:val="0"/>
    <w:pPr>
      <w:ind w:left="4320"/>
    </w:pPr>
    <w:rPr>
      <w:rFonts w:eastAsia="楷体_GB2312"/>
      <w:szCs w:val="20"/>
    </w:rPr>
  </w:style>
  <w:style w:type="paragraph" w:styleId="36">
    <w:name w:val="toc 1"/>
    <w:basedOn w:val="1"/>
    <w:next w:val="1"/>
    <w:qFormat/>
    <w:uiPriority w:val="39"/>
    <w:pPr>
      <w:spacing w:before="120" w:after="120"/>
      <w:jc w:val="left"/>
    </w:pPr>
    <w:rPr>
      <w:b/>
      <w:bCs/>
      <w:caps/>
    </w:rPr>
  </w:style>
  <w:style w:type="paragraph" w:styleId="37">
    <w:name w:val="toc 4"/>
    <w:basedOn w:val="1"/>
    <w:next w:val="1"/>
    <w:qFormat/>
    <w:uiPriority w:val="0"/>
    <w:pPr>
      <w:ind w:left="630"/>
      <w:jc w:val="left"/>
    </w:pPr>
    <w:rPr>
      <w:szCs w:val="21"/>
    </w:rPr>
  </w:style>
  <w:style w:type="paragraph" w:styleId="38">
    <w:name w:val="index heading"/>
    <w:basedOn w:val="1"/>
    <w:next w:val="39"/>
    <w:qFormat/>
    <w:uiPriority w:val="0"/>
    <w:rPr>
      <w:szCs w:val="20"/>
    </w:rPr>
  </w:style>
  <w:style w:type="paragraph" w:styleId="39">
    <w:name w:val="index 1"/>
    <w:basedOn w:val="1"/>
    <w:next w:val="1"/>
    <w:qFormat/>
    <w:uiPriority w:val="0"/>
  </w:style>
  <w:style w:type="paragraph" w:styleId="40">
    <w:name w:val="footnote text"/>
    <w:basedOn w:val="1"/>
    <w:link w:val="465"/>
    <w:qFormat/>
    <w:uiPriority w:val="0"/>
    <w:pPr>
      <w:snapToGrid w:val="0"/>
      <w:jc w:val="left"/>
    </w:pPr>
    <w:rPr>
      <w:sz w:val="18"/>
      <w:szCs w:val="18"/>
    </w:rPr>
  </w:style>
  <w:style w:type="paragraph" w:styleId="41">
    <w:name w:val="toc 6"/>
    <w:basedOn w:val="1"/>
    <w:next w:val="1"/>
    <w:qFormat/>
    <w:uiPriority w:val="0"/>
    <w:pPr>
      <w:ind w:left="1050"/>
      <w:jc w:val="left"/>
    </w:pPr>
    <w:rPr>
      <w:szCs w:val="21"/>
    </w:rPr>
  </w:style>
  <w:style w:type="paragraph" w:styleId="42">
    <w:name w:val="Body Text Indent 3"/>
    <w:basedOn w:val="1"/>
    <w:link w:val="315"/>
    <w:qFormat/>
    <w:uiPriority w:val="0"/>
    <w:pPr>
      <w:ind w:firstLine="426"/>
    </w:pPr>
    <w:rPr>
      <w:szCs w:val="20"/>
    </w:rPr>
  </w:style>
  <w:style w:type="paragraph" w:styleId="43">
    <w:name w:val="toc 2"/>
    <w:basedOn w:val="1"/>
    <w:next w:val="1"/>
    <w:qFormat/>
    <w:uiPriority w:val="39"/>
    <w:pPr>
      <w:ind w:left="210"/>
      <w:jc w:val="left"/>
    </w:pPr>
    <w:rPr>
      <w:smallCaps/>
    </w:rPr>
  </w:style>
  <w:style w:type="paragraph" w:styleId="44">
    <w:name w:val="toc 9"/>
    <w:basedOn w:val="1"/>
    <w:next w:val="1"/>
    <w:qFormat/>
    <w:uiPriority w:val="0"/>
    <w:pPr>
      <w:ind w:left="1680"/>
      <w:jc w:val="left"/>
    </w:pPr>
    <w:rPr>
      <w:szCs w:val="21"/>
    </w:rPr>
  </w:style>
  <w:style w:type="paragraph" w:styleId="45">
    <w:name w:val="Body Text 2"/>
    <w:basedOn w:val="1"/>
    <w:link w:val="308"/>
    <w:qFormat/>
    <w:uiPriority w:val="0"/>
    <w:rPr>
      <w:sz w:val="28"/>
      <w:szCs w:val="20"/>
    </w:rPr>
  </w:style>
  <w:style w:type="paragraph" w:styleId="46">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7">
    <w:name w:val="Normal (Web)"/>
    <w:basedOn w:val="1"/>
    <w:qFormat/>
    <w:uiPriority w:val="0"/>
    <w:pPr>
      <w:widowControl/>
      <w:spacing w:before="100" w:beforeAutospacing="1" w:after="100" w:afterAutospacing="1"/>
      <w:jc w:val="left"/>
    </w:pPr>
    <w:rPr>
      <w:kern w:val="0"/>
      <w:sz w:val="24"/>
    </w:rPr>
  </w:style>
  <w:style w:type="paragraph" w:styleId="48">
    <w:name w:val="Title"/>
    <w:basedOn w:val="1"/>
    <w:link w:val="84"/>
    <w:qFormat/>
    <w:uiPriority w:val="10"/>
    <w:pPr>
      <w:spacing w:before="240" w:after="60"/>
      <w:jc w:val="center"/>
      <w:outlineLvl w:val="0"/>
    </w:pPr>
    <w:rPr>
      <w:rFonts w:ascii="Arial" w:hAnsi="Arial" w:eastAsia="隶书"/>
      <w:b/>
      <w:bCs/>
      <w:sz w:val="32"/>
      <w:szCs w:val="32"/>
    </w:rPr>
  </w:style>
  <w:style w:type="paragraph" w:styleId="49">
    <w:name w:val="annotation subject"/>
    <w:basedOn w:val="20"/>
    <w:next w:val="20"/>
    <w:link w:val="73"/>
    <w:qFormat/>
    <w:uiPriority w:val="0"/>
    <w:rPr>
      <w:b/>
      <w:bCs/>
    </w:rPr>
  </w:style>
  <w:style w:type="paragraph" w:styleId="50">
    <w:name w:val="Body Text First Indent"/>
    <w:basedOn w:val="3"/>
    <w:link w:val="75"/>
    <w:qFormat/>
    <w:uiPriority w:val="0"/>
    <w:pPr>
      <w:ind w:firstLine="420" w:firstLineChars="100"/>
    </w:pPr>
  </w:style>
  <w:style w:type="paragraph" w:styleId="51">
    <w:name w:val="Body Text First Indent 2"/>
    <w:basedOn w:val="23"/>
    <w:link w:val="294"/>
    <w:qFormat/>
    <w:uiPriority w:val="0"/>
    <w:pPr>
      <w:spacing w:after="160" w:line="360" w:lineRule="auto"/>
      <w:ind w:firstLine="480" w:firstLineChars="200"/>
    </w:pPr>
    <w:rPr>
      <w:kern w:val="0"/>
      <w:sz w:val="24"/>
    </w:rPr>
  </w:style>
  <w:style w:type="table" w:styleId="53">
    <w:name w:val="Table Grid"/>
    <w:basedOn w:val="5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qFormat/>
    <w:uiPriority w:val="22"/>
    <w:rPr>
      <w:b/>
      <w:bCs/>
    </w:rPr>
  </w:style>
  <w:style w:type="character" w:styleId="56">
    <w:name w:val="page number"/>
    <w:basedOn w:val="54"/>
    <w:qFormat/>
    <w:uiPriority w:val="0"/>
  </w:style>
  <w:style w:type="character" w:styleId="57">
    <w:name w:val="FollowedHyperlink"/>
    <w:basedOn w:val="54"/>
    <w:qFormat/>
    <w:uiPriority w:val="0"/>
    <w:rPr>
      <w:color w:val="800080"/>
      <w:u w:val="single"/>
    </w:rPr>
  </w:style>
  <w:style w:type="character" w:styleId="58">
    <w:name w:val="Emphasis"/>
    <w:qFormat/>
    <w:uiPriority w:val="20"/>
    <w:rPr>
      <w:i/>
      <w:iCs/>
    </w:rPr>
  </w:style>
  <w:style w:type="character" w:styleId="59">
    <w:name w:val="Hyperlink"/>
    <w:basedOn w:val="54"/>
    <w:qFormat/>
    <w:uiPriority w:val="99"/>
    <w:rPr>
      <w:color w:val="0000FF"/>
      <w:u w:val="single"/>
    </w:rPr>
  </w:style>
  <w:style w:type="character" w:styleId="60">
    <w:name w:val="annotation reference"/>
    <w:qFormat/>
    <w:uiPriority w:val="0"/>
    <w:rPr>
      <w:sz w:val="21"/>
      <w:szCs w:val="21"/>
    </w:rPr>
  </w:style>
  <w:style w:type="paragraph" w:customStyle="1" w:styleId="61">
    <w:name w:val="Default"/>
    <w:next w:val="21"/>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character" w:customStyle="1" w:styleId="62">
    <w:name w:val="标题 3 Char"/>
    <w:basedOn w:val="54"/>
    <w:link w:val="5"/>
    <w:qFormat/>
    <w:uiPriority w:val="0"/>
    <w:rPr>
      <w:b/>
      <w:bCs/>
      <w:kern w:val="2"/>
      <w:sz w:val="24"/>
      <w:szCs w:val="32"/>
    </w:rPr>
  </w:style>
  <w:style w:type="character" w:customStyle="1" w:styleId="63">
    <w:name w:val="标题 1 Char"/>
    <w:basedOn w:val="54"/>
    <w:link w:val="4"/>
    <w:qFormat/>
    <w:uiPriority w:val="0"/>
    <w:rPr>
      <w:rFonts w:eastAsia="宋体"/>
      <w:b/>
      <w:kern w:val="44"/>
      <w:sz w:val="44"/>
      <w:szCs w:val="28"/>
    </w:rPr>
  </w:style>
  <w:style w:type="character" w:customStyle="1" w:styleId="64">
    <w:name w:val="标题 2 Char"/>
    <w:basedOn w:val="54"/>
    <w:link w:val="6"/>
    <w:qFormat/>
    <w:uiPriority w:val="0"/>
    <w:rPr>
      <w:rFonts w:ascii="Arial" w:hAnsi="Arial" w:eastAsia="宋体"/>
      <w:b/>
      <w:bCs/>
      <w:kern w:val="2"/>
      <w:sz w:val="28"/>
      <w:szCs w:val="32"/>
    </w:rPr>
  </w:style>
  <w:style w:type="character" w:customStyle="1" w:styleId="65">
    <w:name w:val="标题 4 Char1"/>
    <w:basedOn w:val="54"/>
    <w:link w:val="7"/>
    <w:qFormat/>
    <w:uiPriority w:val="99"/>
    <w:rPr>
      <w:rFonts w:ascii="Arial" w:hAnsi="Arial" w:eastAsia="黑体"/>
      <w:b/>
      <w:bCs/>
      <w:kern w:val="2"/>
      <w:sz w:val="28"/>
      <w:szCs w:val="28"/>
    </w:rPr>
  </w:style>
  <w:style w:type="character" w:customStyle="1" w:styleId="66">
    <w:name w:val="正文缩进 Char"/>
    <w:link w:val="9"/>
    <w:qFormat/>
    <w:uiPriority w:val="0"/>
    <w:rPr>
      <w:rFonts w:eastAsia="宋体"/>
      <w:kern w:val="2"/>
      <w:sz w:val="21"/>
      <w:szCs w:val="24"/>
      <w:lang w:val="en-US" w:eastAsia="zh-CN" w:bidi="ar-SA"/>
    </w:rPr>
  </w:style>
  <w:style w:type="character" w:customStyle="1" w:styleId="67">
    <w:name w:val="标题 5 Char1"/>
    <w:basedOn w:val="54"/>
    <w:link w:val="8"/>
    <w:qFormat/>
    <w:uiPriority w:val="0"/>
    <w:rPr>
      <w:b/>
      <w:kern w:val="2"/>
      <w:sz w:val="28"/>
      <w:szCs w:val="24"/>
    </w:rPr>
  </w:style>
  <w:style w:type="character" w:customStyle="1" w:styleId="68">
    <w:name w:val="标题 6 Char1"/>
    <w:basedOn w:val="54"/>
    <w:link w:val="10"/>
    <w:qFormat/>
    <w:uiPriority w:val="9"/>
    <w:rPr>
      <w:rFonts w:ascii="Arial" w:hAnsi="Arial" w:eastAsia="黑体"/>
      <w:b/>
      <w:kern w:val="2"/>
      <w:sz w:val="24"/>
      <w:szCs w:val="24"/>
    </w:rPr>
  </w:style>
  <w:style w:type="character" w:customStyle="1" w:styleId="69">
    <w:name w:val="标题 7 Char1"/>
    <w:basedOn w:val="54"/>
    <w:link w:val="11"/>
    <w:qFormat/>
    <w:uiPriority w:val="9"/>
    <w:rPr>
      <w:b/>
      <w:kern w:val="2"/>
      <w:sz w:val="24"/>
      <w:szCs w:val="24"/>
    </w:rPr>
  </w:style>
  <w:style w:type="character" w:customStyle="1" w:styleId="70">
    <w:name w:val="标题 8 Char1"/>
    <w:basedOn w:val="54"/>
    <w:link w:val="12"/>
    <w:qFormat/>
    <w:uiPriority w:val="9"/>
    <w:rPr>
      <w:rFonts w:ascii="Arial" w:hAnsi="Arial" w:eastAsia="黑体"/>
      <w:kern w:val="2"/>
      <w:sz w:val="24"/>
      <w:szCs w:val="24"/>
    </w:rPr>
  </w:style>
  <w:style w:type="character" w:customStyle="1" w:styleId="71">
    <w:name w:val="标题 9 Char1"/>
    <w:basedOn w:val="54"/>
    <w:link w:val="13"/>
    <w:qFormat/>
    <w:uiPriority w:val="0"/>
    <w:rPr>
      <w:rFonts w:ascii="Arial" w:hAnsi="Arial" w:eastAsia="黑体"/>
      <w:kern w:val="2"/>
      <w:sz w:val="21"/>
      <w:szCs w:val="24"/>
    </w:rPr>
  </w:style>
  <w:style w:type="character" w:customStyle="1" w:styleId="72">
    <w:name w:val="批注文字 Char"/>
    <w:link w:val="20"/>
    <w:qFormat/>
    <w:uiPriority w:val="0"/>
    <w:rPr>
      <w:kern w:val="2"/>
      <w:sz w:val="21"/>
      <w:szCs w:val="24"/>
    </w:rPr>
  </w:style>
  <w:style w:type="character" w:customStyle="1" w:styleId="73">
    <w:name w:val="批注主题 Char"/>
    <w:basedOn w:val="72"/>
    <w:link w:val="49"/>
    <w:qFormat/>
    <w:uiPriority w:val="0"/>
    <w:rPr>
      <w:b/>
      <w:bCs/>
      <w:kern w:val="2"/>
      <w:sz w:val="21"/>
      <w:szCs w:val="24"/>
    </w:rPr>
  </w:style>
  <w:style w:type="character" w:customStyle="1" w:styleId="74">
    <w:name w:val="正文文本 Char"/>
    <w:basedOn w:val="54"/>
    <w:link w:val="3"/>
    <w:qFormat/>
    <w:uiPriority w:val="0"/>
    <w:rPr>
      <w:kern w:val="2"/>
      <w:sz w:val="21"/>
      <w:szCs w:val="24"/>
    </w:rPr>
  </w:style>
  <w:style w:type="character" w:customStyle="1" w:styleId="75">
    <w:name w:val="正文首行缩进 Char"/>
    <w:link w:val="50"/>
    <w:qFormat/>
    <w:uiPriority w:val="0"/>
    <w:rPr>
      <w:rFonts w:eastAsia="宋体"/>
      <w:kern w:val="2"/>
      <w:sz w:val="21"/>
      <w:szCs w:val="24"/>
      <w:lang w:val="en-US" w:eastAsia="zh-CN" w:bidi="ar-SA"/>
    </w:rPr>
  </w:style>
  <w:style w:type="character" w:customStyle="1" w:styleId="76">
    <w:name w:val="文档结构图 Char"/>
    <w:basedOn w:val="54"/>
    <w:link w:val="19"/>
    <w:qFormat/>
    <w:uiPriority w:val="0"/>
    <w:rPr>
      <w:kern w:val="2"/>
      <w:sz w:val="21"/>
      <w:szCs w:val="24"/>
      <w:shd w:val="clear" w:color="auto" w:fill="000080"/>
    </w:rPr>
  </w:style>
  <w:style w:type="character" w:customStyle="1" w:styleId="77">
    <w:name w:val="正文文本缩进 Char1"/>
    <w:basedOn w:val="54"/>
    <w:link w:val="23"/>
    <w:qFormat/>
    <w:uiPriority w:val="0"/>
    <w:rPr>
      <w:kern w:val="2"/>
      <w:sz w:val="21"/>
      <w:szCs w:val="24"/>
    </w:rPr>
  </w:style>
  <w:style w:type="character" w:customStyle="1" w:styleId="78">
    <w:name w:val="纯文本 Char"/>
    <w:link w:val="28"/>
    <w:qFormat/>
    <w:uiPriority w:val="0"/>
    <w:rPr>
      <w:rFonts w:ascii="宋体" w:hAnsi="Courier New" w:eastAsia="宋体"/>
      <w:kern w:val="2"/>
      <w:sz w:val="21"/>
      <w:lang w:val="en-US" w:eastAsia="zh-CN" w:bidi="ar-SA"/>
    </w:rPr>
  </w:style>
  <w:style w:type="character" w:customStyle="1" w:styleId="79">
    <w:name w:val="正文文本缩进 2 Char1"/>
    <w:link w:val="31"/>
    <w:qFormat/>
    <w:uiPriority w:val="0"/>
    <w:rPr>
      <w:kern w:val="2"/>
      <w:sz w:val="21"/>
      <w:szCs w:val="24"/>
    </w:rPr>
  </w:style>
  <w:style w:type="character" w:customStyle="1" w:styleId="80">
    <w:name w:val="批注框文本 Char"/>
    <w:basedOn w:val="54"/>
    <w:link w:val="32"/>
    <w:qFormat/>
    <w:uiPriority w:val="99"/>
    <w:rPr>
      <w:kern w:val="2"/>
      <w:sz w:val="18"/>
      <w:szCs w:val="18"/>
    </w:rPr>
  </w:style>
  <w:style w:type="character" w:customStyle="1" w:styleId="81">
    <w:name w:val="页脚 Char"/>
    <w:basedOn w:val="54"/>
    <w:link w:val="33"/>
    <w:qFormat/>
    <w:uiPriority w:val="99"/>
    <w:rPr>
      <w:kern w:val="2"/>
      <w:sz w:val="18"/>
      <w:szCs w:val="18"/>
    </w:rPr>
  </w:style>
  <w:style w:type="character" w:customStyle="1" w:styleId="82">
    <w:name w:val="页眉 Char"/>
    <w:link w:val="34"/>
    <w:qFormat/>
    <w:uiPriority w:val="99"/>
    <w:rPr>
      <w:kern w:val="2"/>
      <w:sz w:val="18"/>
      <w:szCs w:val="18"/>
    </w:rPr>
  </w:style>
  <w:style w:type="character" w:customStyle="1" w:styleId="83">
    <w:name w:val="HTML 预设格式 Char1"/>
    <w:link w:val="46"/>
    <w:qFormat/>
    <w:uiPriority w:val="0"/>
    <w:rPr>
      <w:rFonts w:ascii="宋体" w:hAnsi="宋体" w:cs="宋体"/>
      <w:sz w:val="24"/>
      <w:szCs w:val="24"/>
    </w:rPr>
  </w:style>
  <w:style w:type="character" w:customStyle="1" w:styleId="84">
    <w:name w:val="标题 Char"/>
    <w:link w:val="48"/>
    <w:qFormat/>
    <w:uiPriority w:val="0"/>
    <w:rPr>
      <w:rFonts w:ascii="Arial" w:hAnsi="Arial" w:eastAsia="隶书" w:cs="Arial"/>
      <w:b/>
      <w:bCs/>
      <w:kern w:val="2"/>
      <w:sz w:val="32"/>
      <w:szCs w:val="32"/>
    </w:rPr>
  </w:style>
  <w:style w:type="paragraph" w:customStyle="1" w:styleId="8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样式1 Char Char"/>
    <w:basedOn w:val="1"/>
    <w:next w:val="1"/>
    <w:link w:val="87"/>
    <w:qFormat/>
    <w:uiPriority w:val="0"/>
    <w:pPr>
      <w:spacing w:line="360" w:lineRule="auto"/>
      <w:ind w:firstLine="516" w:firstLineChars="215"/>
    </w:pPr>
    <w:rPr>
      <w:sz w:val="24"/>
      <w:szCs w:val="20"/>
    </w:rPr>
  </w:style>
  <w:style w:type="character" w:customStyle="1" w:styleId="87">
    <w:name w:val="样式1 Char Char Char"/>
    <w:link w:val="86"/>
    <w:qFormat/>
    <w:uiPriority w:val="0"/>
    <w:rPr>
      <w:rFonts w:eastAsia="宋体"/>
      <w:kern w:val="2"/>
      <w:sz w:val="24"/>
      <w:lang w:val="en-US" w:eastAsia="zh-CN" w:bidi="ar-SA"/>
    </w:rPr>
  </w:style>
  <w:style w:type="paragraph" w:customStyle="1" w:styleId="88">
    <w:name w:val="样式1"/>
    <w:basedOn w:val="48"/>
    <w:link w:val="89"/>
    <w:qFormat/>
    <w:uiPriority w:val="0"/>
    <w:pPr>
      <w:spacing w:before="120" w:after="120"/>
    </w:pPr>
    <w:rPr>
      <w:rFonts w:eastAsia="黑体" w:cs="Arial"/>
      <w:b w:val="0"/>
      <w:sz w:val="30"/>
      <w:szCs w:val="21"/>
    </w:rPr>
  </w:style>
  <w:style w:type="character" w:customStyle="1" w:styleId="89">
    <w:name w:val="样式1 Char"/>
    <w:link w:val="88"/>
    <w:qFormat/>
    <w:uiPriority w:val="0"/>
    <w:rPr>
      <w:rFonts w:ascii="Arial" w:hAnsi="Arial" w:eastAsia="黑体" w:cs="Arial"/>
      <w:bCs/>
      <w:kern w:val="2"/>
      <w:sz w:val="30"/>
      <w:szCs w:val="21"/>
      <w:lang w:val="en-US" w:eastAsia="zh-CN" w:bidi="ar-SA"/>
    </w:rPr>
  </w:style>
  <w:style w:type="paragraph" w:customStyle="1" w:styleId="90">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3">
    <w:name w:val="Char1"/>
    <w:basedOn w:val="1"/>
    <w:qFormat/>
    <w:uiPriority w:val="0"/>
    <w:rPr>
      <w:rFonts w:ascii="仿宋_GB2312" w:eastAsia="仿宋_GB2312"/>
      <w:b/>
      <w:sz w:val="32"/>
      <w:szCs w:val="32"/>
    </w:rPr>
  </w:style>
  <w:style w:type="character" w:customStyle="1" w:styleId="94">
    <w:name w:val="tpc_title1"/>
    <w:qFormat/>
    <w:uiPriority w:val="0"/>
    <w:rPr>
      <w:b/>
      <w:bCs/>
      <w:sz w:val="18"/>
      <w:szCs w:val="18"/>
    </w:rPr>
  </w:style>
  <w:style w:type="character" w:customStyle="1" w:styleId="95">
    <w:name w:val="tpc_content1"/>
    <w:qFormat/>
    <w:uiPriority w:val="0"/>
    <w:rPr>
      <w:sz w:val="20"/>
      <w:szCs w:val="20"/>
    </w:rPr>
  </w:style>
  <w:style w:type="paragraph" w:customStyle="1" w:styleId="9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7">
    <w:name w:val="列出段落1"/>
    <w:basedOn w:val="1"/>
    <w:link w:val="98"/>
    <w:qFormat/>
    <w:uiPriority w:val="0"/>
    <w:pPr>
      <w:ind w:firstLine="420" w:firstLineChars="200"/>
    </w:pPr>
  </w:style>
  <w:style w:type="character" w:customStyle="1" w:styleId="98">
    <w:name w:val="列表段落 字符"/>
    <w:link w:val="97"/>
    <w:qFormat/>
    <w:uiPriority w:val="34"/>
    <w:rPr>
      <w:kern w:val="2"/>
      <w:sz w:val="21"/>
      <w:szCs w:val="24"/>
    </w:rPr>
  </w:style>
  <w:style w:type="paragraph" w:customStyle="1" w:styleId="99">
    <w:name w:val="正文1"/>
    <w:basedOn w:val="1"/>
    <w:qFormat/>
    <w:uiPriority w:val="0"/>
    <w:pPr>
      <w:tabs>
        <w:tab w:val="left" w:pos="4"/>
      </w:tabs>
      <w:spacing w:line="360" w:lineRule="auto"/>
      <w:ind w:left="-2" w:firstLine="482"/>
    </w:pPr>
    <w:rPr>
      <w:rFonts w:ascii="宋体" w:hAnsi="宋体"/>
      <w:sz w:val="24"/>
    </w:rPr>
  </w:style>
  <w:style w:type="paragraph" w:customStyle="1" w:styleId="100">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101">
    <w:name w:val="缩进正文"/>
    <w:basedOn w:val="1"/>
    <w:link w:val="102"/>
    <w:qFormat/>
    <w:uiPriority w:val="0"/>
    <w:pPr>
      <w:ind w:firstLine="560" w:firstLineChars="200"/>
    </w:pPr>
    <w:rPr>
      <w:rFonts w:eastAsia="仿宋_GB2312" w:cs="宋体"/>
      <w:sz w:val="28"/>
      <w:szCs w:val="20"/>
    </w:rPr>
  </w:style>
  <w:style w:type="character" w:customStyle="1" w:styleId="102">
    <w:name w:val="缩进正文 Char"/>
    <w:link w:val="101"/>
    <w:qFormat/>
    <w:uiPriority w:val="0"/>
    <w:rPr>
      <w:rFonts w:eastAsia="仿宋_GB2312" w:cs="宋体"/>
      <w:kern w:val="2"/>
      <w:sz w:val="28"/>
      <w:lang w:val="en-US" w:eastAsia="zh-CN" w:bidi="ar-SA"/>
    </w:rPr>
  </w:style>
  <w:style w:type="character" w:customStyle="1" w:styleId="103">
    <w:name w:val="访问过的超链接1"/>
    <w:qFormat/>
    <w:uiPriority w:val="0"/>
    <w:rPr>
      <w:color w:val="800080"/>
      <w:u w:val="single"/>
    </w:rPr>
  </w:style>
  <w:style w:type="paragraph" w:customStyle="1" w:styleId="104">
    <w:name w:val="Char Char Char Char Char Char Char"/>
    <w:basedOn w:val="1"/>
    <w:qFormat/>
    <w:uiPriority w:val="0"/>
    <w:pPr>
      <w:widowControl/>
      <w:adjustRightInd w:val="0"/>
      <w:spacing w:after="160" w:line="240" w:lineRule="exact"/>
      <w:jc w:val="left"/>
      <w:textAlignment w:val="baseline"/>
    </w:pPr>
  </w:style>
  <w:style w:type="character" w:customStyle="1" w:styleId="105">
    <w:name w:val="正文缩进 Char1"/>
    <w:qFormat/>
    <w:uiPriority w:val="0"/>
    <w:rPr>
      <w:rFonts w:eastAsia="宋体"/>
      <w:kern w:val="2"/>
      <w:sz w:val="21"/>
      <w:lang w:val="en-US" w:eastAsia="zh-CN" w:bidi="ar-SA"/>
    </w:rPr>
  </w:style>
  <w:style w:type="paragraph" w:customStyle="1" w:styleId="106">
    <w:name w:val="列出段落11"/>
    <w:basedOn w:val="1"/>
    <w:qFormat/>
    <w:uiPriority w:val="34"/>
    <w:pPr>
      <w:ind w:firstLine="420" w:firstLineChars="200"/>
    </w:pPr>
  </w:style>
  <w:style w:type="paragraph" w:customStyle="1" w:styleId="107">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8">
    <w:name w:val="font11"/>
    <w:basedOn w:val="54"/>
    <w:qFormat/>
    <w:uiPriority w:val="0"/>
    <w:rPr>
      <w:rFonts w:hint="eastAsia" w:ascii="宋体" w:hAnsi="宋体" w:eastAsia="宋体" w:cs="宋体"/>
      <w:b/>
      <w:color w:val="000000"/>
      <w:sz w:val="21"/>
      <w:szCs w:val="21"/>
      <w:u w:val="none"/>
    </w:rPr>
  </w:style>
  <w:style w:type="character" w:customStyle="1" w:styleId="109">
    <w:name w:val="批注文字 Char1"/>
    <w:qFormat/>
    <w:uiPriority w:val="0"/>
    <w:rPr>
      <w:rFonts w:ascii="Calibri" w:hAnsi="Calibri" w:eastAsia="宋体" w:cs="Calibri"/>
      <w:szCs w:val="21"/>
    </w:rPr>
  </w:style>
  <w:style w:type="character" w:customStyle="1" w:styleId="110">
    <w:name w:val="title1"/>
    <w:qFormat/>
    <w:uiPriority w:val="0"/>
    <w:rPr>
      <w:rFonts w:hint="eastAsia" w:ascii="微软雅黑" w:hAnsi="微软雅黑" w:eastAsia="微软雅黑"/>
      <w:sz w:val="21"/>
      <w:szCs w:val="21"/>
    </w:rPr>
  </w:style>
  <w:style w:type="character" w:customStyle="1" w:styleId="111">
    <w:name w:val="sect2title1"/>
    <w:qFormat/>
    <w:uiPriority w:val="0"/>
    <w:rPr>
      <w:rFonts w:hint="eastAsia" w:ascii="微软雅黑" w:hAnsi="微软雅黑" w:eastAsia="微软雅黑"/>
      <w:b/>
      <w:bCs/>
      <w:sz w:val="21"/>
      <w:szCs w:val="21"/>
    </w:rPr>
  </w:style>
  <w:style w:type="paragraph" w:customStyle="1" w:styleId="112">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3">
    <w:name w:val="font01"/>
    <w:basedOn w:val="54"/>
    <w:qFormat/>
    <w:uiPriority w:val="0"/>
    <w:rPr>
      <w:rFonts w:ascii="Tahoma" w:hAnsi="Tahoma" w:eastAsia="Tahoma" w:cs="Tahoma"/>
      <w:color w:val="000000"/>
      <w:sz w:val="20"/>
      <w:szCs w:val="20"/>
      <w:u w:val="none"/>
    </w:rPr>
  </w:style>
  <w:style w:type="paragraph" w:customStyle="1" w:styleId="114">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7">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9">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20">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1">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2">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3">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4">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3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3">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6">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9">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6">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7">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9">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50">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3">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6">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9">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60">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3">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4">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5">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8">
    <w:name w:val="font41"/>
    <w:basedOn w:val="54"/>
    <w:qFormat/>
    <w:uiPriority w:val="0"/>
    <w:rPr>
      <w:rFonts w:hint="eastAsia" w:ascii="仿宋_GB2312" w:eastAsia="仿宋_GB2312" w:cs="仿宋_GB2312"/>
      <w:color w:val="000000"/>
      <w:sz w:val="20"/>
      <w:szCs w:val="20"/>
      <w:u w:val="none"/>
    </w:rPr>
  </w:style>
  <w:style w:type="character" w:customStyle="1" w:styleId="169">
    <w:name w:val="font31"/>
    <w:basedOn w:val="54"/>
    <w:qFormat/>
    <w:uiPriority w:val="0"/>
    <w:rPr>
      <w:rFonts w:hint="default" w:ascii="Symbol" w:hAnsi="Symbol" w:cs="Symbol"/>
      <w:color w:val="000000"/>
      <w:sz w:val="20"/>
      <w:szCs w:val="20"/>
      <w:u w:val="none"/>
    </w:rPr>
  </w:style>
  <w:style w:type="character" w:customStyle="1" w:styleId="170">
    <w:name w:val="font71"/>
    <w:basedOn w:val="54"/>
    <w:qFormat/>
    <w:uiPriority w:val="0"/>
    <w:rPr>
      <w:rFonts w:ascii="Arial" w:hAnsi="Arial" w:cs="Arial"/>
      <w:color w:val="000000"/>
      <w:sz w:val="20"/>
      <w:szCs w:val="20"/>
      <w:u w:val="none"/>
    </w:rPr>
  </w:style>
  <w:style w:type="character" w:customStyle="1" w:styleId="171">
    <w:name w:val="font21"/>
    <w:basedOn w:val="54"/>
    <w:qFormat/>
    <w:uiPriority w:val="0"/>
    <w:rPr>
      <w:rFonts w:hint="default" w:ascii="Symbol" w:hAnsi="Symbol" w:cs="Symbol"/>
      <w:color w:val="000000"/>
      <w:sz w:val="20"/>
      <w:szCs w:val="20"/>
      <w:u w:val="none"/>
    </w:rPr>
  </w:style>
  <w:style w:type="character" w:customStyle="1" w:styleId="172">
    <w:name w:val="font91"/>
    <w:basedOn w:val="54"/>
    <w:qFormat/>
    <w:uiPriority w:val="0"/>
    <w:rPr>
      <w:rFonts w:ascii="Arial" w:hAnsi="Arial" w:cs="Arial"/>
      <w:color w:val="000000"/>
      <w:sz w:val="20"/>
      <w:szCs w:val="20"/>
      <w:u w:val="none"/>
    </w:rPr>
  </w:style>
  <w:style w:type="character" w:customStyle="1" w:styleId="173">
    <w:name w:val="font51"/>
    <w:basedOn w:val="54"/>
    <w:qFormat/>
    <w:uiPriority w:val="0"/>
    <w:rPr>
      <w:rFonts w:ascii="仿宋" w:hAnsi="仿宋" w:eastAsia="仿宋" w:cs="仿宋"/>
      <w:color w:val="000000"/>
      <w:sz w:val="21"/>
      <w:szCs w:val="21"/>
      <w:u w:val="none"/>
    </w:rPr>
  </w:style>
  <w:style w:type="character" w:customStyle="1" w:styleId="174">
    <w:name w:val="font101"/>
    <w:basedOn w:val="54"/>
    <w:qFormat/>
    <w:uiPriority w:val="0"/>
    <w:rPr>
      <w:rFonts w:hint="eastAsia" w:ascii="仿宋_GB2312" w:eastAsia="仿宋_GB2312" w:cs="仿宋_GB2312"/>
      <w:color w:val="000000"/>
      <w:sz w:val="20"/>
      <w:szCs w:val="20"/>
      <w:u w:val="none"/>
    </w:rPr>
  </w:style>
  <w:style w:type="character" w:customStyle="1" w:styleId="175">
    <w:name w:val="font61"/>
    <w:basedOn w:val="54"/>
    <w:qFormat/>
    <w:uiPriority w:val="0"/>
    <w:rPr>
      <w:rFonts w:hint="eastAsia" w:ascii="宋体" w:hAnsi="宋体" w:eastAsia="宋体" w:cs="宋体"/>
      <w:color w:val="000000"/>
      <w:sz w:val="20"/>
      <w:szCs w:val="20"/>
      <w:u w:val="none"/>
    </w:rPr>
  </w:style>
  <w:style w:type="character" w:customStyle="1" w:styleId="176">
    <w:name w:val="font81"/>
    <w:basedOn w:val="54"/>
    <w:qFormat/>
    <w:uiPriority w:val="0"/>
    <w:rPr>
      <w:rFonts w:hint="eastAsia" w:ascii="仿宋" w:hAnsi="仿宋" w:eastAsia="仿宋" w:cs="仿宋"/>
      <w:color w:val="000000"/>
      <w:sz w:val="21"/>
      <w:szCs w:val="21"/>
      <w:u w:val="none"/>
    </w:rPr>
  </w:style>
  <w:style w:type="character" w:customStyle="1" w:styleId="177">
    <w:name w:val="font111"/>
    <w:basedOn w:val="54"/>
    <w:qFormat/>
    <w:uiPriority w:val="0"/>
    <w:rPr>
      <w:rFonts w:hint="eastAsia" w:ascii="仿宋_GB2312" w:eastAsia="仿宋_GB2312" w:cs="仿宋_GB2312"/>
      <w:color w:val="000000"/>
      <w:sz w:val="21"/>
      <w:szCs w:val="21"/>
      <w:u w:val="none"/>
    </w:rPr>
  </w:style>
  <w:style w:type="character" w:customStyle="1" w:styleId="178">
    <w:name w:val="font121"/>
    <w:basedOn w:val="54"/>
    <w:qFormat/>
    <w:uiPriority w:val="0"/>
    <w:rPr>
      <w:rFonts w:ascii="Arial" w:hAnsi="Arial" w:cs="Arial"/>
      <w:color w:val="000000"/>
      <w:sz w:val="20"/>
      <w:szCs w:val="20"/>
      <w:u w:val="none"/>
    </w:rPr>
  </w:style>
  <w:style w:type="character" w:customStyle="1" w:styleId="179">
    <w:name w:val="font112"/>
    <w:basedOn w:val="54"/>
    <w:qFormat/>
    <w:uiPriority w:val="0"/>
    <w:rPr>
      <w:rFonts w:hint="eastAsia" w:ascii="仿宋_GB2312" w:eastAsia="仿宋_GB2312" w:cs="仿宋_GB2312"/>
      <w:color w:val="000000"/>
      <w:sz w:val="21"/>
      <w:szCs w:val="21"/>
      <w:u w:val="none"/>
    </w:rPr>
  </w:style>
  <w:style w:type="paragraph" w:customStyle="1" w:styleId="180">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1">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2">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4">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5">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7">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9">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1">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3">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8">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9">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200">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1">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2">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3">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4">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5">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7">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0">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1">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7">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1">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3">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4">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6">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9">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2">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3">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4">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5">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6">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7">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8">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9">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2">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4">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6">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7">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8">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9">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5">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正文"/>
    <w:basedOn w:val="1"/>
    <w:qFormat/>
    <w:uiPriority w:val="0"/>
    <w:pPr>
      <w:spacing w:beforeLines="50"/>
      <w:ind w:firstLine="200" w:firstLineChars="200"/>
    </w:pPr>
    <w:rPr>
      <w:rFonts w:ascii="Calibri" w:hAnsi="Calibri" w:eastAsia="华文仿宋"/>
      <w:szCs w:val="22"/>
    </w:rPr>
  </w:style>
  <w:style w:type="paragraph" w:customStyle="1" w:styleId="258">
    <w:name w:val="正文A缩进"/>
    <w:basedOn w:val="1"/>
    <w:qFormat/>
    <w:uiPriority w:val="0"/>
    <w:pPr>
      <w:spacing w:line="360" w:lineRule="auto"/>
      <w:ind w:firstLine="200" w:firstLineChars="200"/>
    </w:pPr>
    <w:rPr>
      <w:kern w:val="0"/>
      <w:sz w:val="28"/>
      <w:szCs w:val="20"/>
    </w:rPr>
  </w:style>
  <w:style w:type="paragraph" w:customStyle="1" w:styleId="259">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60">
    <w:name w:val="标题 5 Char"/>
    <w:basedOn w:val="54"/>
    <w:qFormat/>
    <w:uiPriority w:val="0"/>
    <w:rPr>
      <w:b/>
      <w:bCs/>
      <w:kern w:val="2"/>
      <w:sz w:val="28"/>
      <w:szCs w:val="28"/>
    </w:rPr>
  </w:style>
  <w:style w:type="character" w:customStyle="1" w:styleId="261">
    <w:name w:val="标题 6 Char"/>
    <w:basedOn w:val="54"/>
    <w:qFormat/>
    <w:uiPriority w:val="9"/>
    <w:rPr>
      <w:rFonts w:ascii="Cambria" w:hAnsi="Cambria" w:eastAsia="宋体" w:cs="宋体"/>
      <w:b/>
      <w:bCs/>
      <w:kern w:val="2"/>
      <w:sz w:val="24"/>
      <w:szCs w:val="24"/>
    </w:rPr>
  </w:style>
  <w:style w:type="character" w:customStyle="1" w:styleId="262">
    <w:name w:val="标题 7 Char"/>
    <w:basedOn w:val="54"/>
    <w:qFormat/>
    <w:uiPriority w:val="9"/>
    <w:rPr>
      <w:b/>
      <w:bCs/>
      <w:kern w:val="2"/>
      <w:sz w:val="24"/>
      <w:szCs w:val="24"/>
    </w:rPr>
  </w:style>
  <w:style w:type="character" w:customStyle="1" w:styleId="263">
    <w:name w:val="标题 8 Char"/>
    <w:basedOn w:val="54"/>
    <w:qFormat/>
    <w:uiPriority w:val="9"/>
    <w:rPr>
      <w:rFonts w:ascii="Cambria" w:hAnsi="Cambria" w:eastAsia="宋体" w:cs="宋体"/>
      <w:kern w:val="2"/>
      <w:sz w:val="24"/>
      <w:szCs w:val="24"/>
    </w:rPr>
  </w:style>
  <w:style w:type="character" w:customStyle="1" w:styleId="264">
    <w:name w:val="标题 9 Char"/>
    <w:basedOn w:val="54"/>
    <w:qFormat/>
    <w:uiPriority w:val="0"/>
    <w:rPr>
      <w:rFonts w:ascii="Cambria" w:hAnsi="Cambria" w:eastAsia="宋体" w:cs="宋体"/>
      <w:kern w:val="2"/>
      <w:sz w:val="21"/>
      <w:szCs w:val="21"/>
    </w:rPr>
  </w:style>
  <w:style w:type="paragraph" w:customStyle="1" w:styleId="265">
    <w:name w:val="！表格内容"/>
    <w:basedOn w:val="1"/>
    <w:qFormat/>
    <w:uiPriority w:val="0"/>
    <w:pPr>
      <w:spacing w:line="320" w:lineRule="atLeast"/>
    </w:pPr>
  </w:style>
  <w:style w:type="character" w:customStyle="1" w:styleId="266">
    <w:name w:val="页眉 Char2"/>
    <w:basedOn w:val="54"/>
    <w:qFormat/>
    <w:uiPriority w:val="99"/>
    <w:rPr>
      <w:rFonts w:ascii="Times New Roman" w:hAnsi="Times New Roman" w:eastAsia="宋体" w:cs="Times New Roman"/>
      <w:sz w:val="18"/>
      <w:szCs w:val="18"/>
    </w:rPr>
  </w:style>
  <w:style w:type="character" w:customStyle="1" w:styleId="267">
    <w:name w:val="页脚 Char1"/>
    <w:basedOn w:val="54"/>
    <w:qFormat/>
    <w:uiPriority w:val="99"/>
    <w:rPr>
      <w:rFonts w:ascii="Times New Roman" w:hAnsi="Times New Roman" w:eastAsia="宋体" w:cs="Times New Roman"/>
      <w:sz w:val="18"/>
      <w:szCs w:val="18"/>
    </w:rPr>
  </w:style>
  <w:style w:type="paragraph" w:customStyle="1" w:styleId="268">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9">
    <w:name w:val="批注文字 字符"/>
    <w:basedOn w:val="54"/>
    <w:qFormat/>
    <w:uiPriority w:val="99"/>
    <w:rPr>
      <w:rFonts w:ascii="Times New Roman" w:hAnsi="Times New Roman" w:eastAsia="宋体" w:cs="Times New Roman"/>
      <w:szCs w:val="24"/>
    </w:rPr>
  </w:style>
  <w:style w:type="character" w:customStyle="1" w:styleId="270">
    <w:name w:val="文档结构图 Char1"/>
    <w:basedOn w:val="54"/>
    <w:qFormat/>
    <w:uiPriority w:val="0"/>
    <w:rPr>
      <w:rFonts w:ascii="宋体" w:hAnsi="Times New Roman" w:eastAsia="宋体" w:cs="Times New Roman"/>
      <w:sz w:val="18"/>
      <w:szCs w:val="18"/>
    </w:rPr>
  </w:style>
  <w:style w:type="character" w:customStyle="1" w:styleId="271">
    <w:name w:val="批注主题 Char1"/>
    <w:basedOn w:val="109"/>
    <w:qFormat/>
    <w:uiPriority w:val="0"/>
    <w:rPr>
      <w:rFonts w:ascii="Times New Roman" w:hAnsi="Times New Roman" w:eastAsia="宋体" w:cs="Times New Roman"/>
      <w:b/>
      <w:bCs/>
      <w:szCs w:val="24"/>
    </w:rPr>
  </w:style>
  <w:style w:type="character" w:customStyle="1" w:styleId="272">
    <w:name w:val="批注框文本 Char1"/>
    <w:basedOn w:val="54"/>
    <w:qFormat/>
    <w:uiPriority w:val="0"/>
    <w:rPr>
      <w:rFonts w:ascii="Times New Roman" w:hAnsi="Times New Roman" w:eastAsia="宋体" w:cs="Times New Roman"/>
      <w:sz w:val="18"/>
      <w:szCs w:val="18"/>
    </w:rPr>
  </w:style>
  <w:style w:type="character" w:customStyle="1" w:styleId="273">
    <w:name w:val="标题 1 Char1"/>
    <w:basedOn w:val="54"/>
    <w:qFormat/>
    <w:uiPriority w:val="0"/>
    <w:rPr>
      <w:b/>
      <w:bCs/>
      <w:kern w:val="44"/>
      <w:sz w:val="44"/>
      <w:szCs w:val="44"/>
    </w:rPr>
  </w:style>
  <w:style w:type="character" w:customStyle="1" w:styleId="274">
    <w:name w:val="标题 2 Char1"/>
    <w:basedOn w:val="54"/>
    <w:qFormat/>
    <w:uiPriority w:val="0"/>
    <w:rPr>
      <w:rFonts w:ascii="Cambria" w:hAnsi="Cambria" w:eastAsia="宋体" w:cs="宋体"/>
      <w:b/>
      <w:bCs/>
      <w:kern w:val="2"/>
      <w:sz w:val="32"/>
      <w:szCs w:val="32"/>
    </w:rPr>
  </w:style>
  <w:style w:type="character" w:customStyle="1" w:styleId="275">
    <w:name w:val="标题 3 Char1"/>
    <w:basedOn w:val="54"/>
    <w:qFormat/>
    <w:uiPriority w:val="99"/>
    <w:rPr>
      <w:rFonts w:ascii="宋体" w:hAnsi="Arial"/>
      <w:b/>
      <w:kern w:val="2"/>
      <w:sz w:val="28"/>
    </w:rPr>
  </w:style>
  <w:style w:type="character" w:customStyle="1" w:styleId="276">
    <w:name w:val="Char Char3"/>
    <w:qFormat/>
    <w:uiPriority w:val="0"/>
    <w:rPr>
      <w:rFonts w:hint="eastAsia" w:ascii="宋体" w:hAnsi="宋体" w:eastAsia="宋体"/>
      <w:kern w:val="2"/>
      <w:sz w:val="21"/>
      <w:szCs w:val="24"/>
      <w:lang w:val="en-US" w:eastAsia="zh-CN" w:bidi="ar-SA"/>
    </w:rPr>
  </w:style>
  <w:style w:type="character" w:customStyle="1" w:styleId="277">
    <w:name w:val="正文－段落 Char Char"/>
    <w:link w:val="278"/>
    <w:qFormat/>
    <w:uiPriority w:val="0"/>
    <w:rPr>
      <w:rFonts w:eastAsia="Times New Roman"/>
      <w:sz w:val="24"/>
      <w:szCs w:val="24"/>
    </w:rPr>
  </w:style>
  <w:style w:type="paragraph" w:customStyle="1" w:styleId="278">
    <w:name w:val="正文－段落"/>
    <w:link w:val="277"/>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9">
    <w:name w:val="纯文本 Char1"/>
    <w:qFormat/>
    <w:uiPriority w:val="0"/>
    <w:rPr>
      <w:rFonts w:ascii="宋体" w:hAnsi="Courier New"/>
      <w:spacing w:val="-8"/>
      <w:kern w:val="2"/>
      <w:sz w:val="24"/>
    </w:rPr>
  </w:style>
  <w:style w:type="character" w:customStyle="1" w:styleId="280">
    <w:name w:val="日期 Char"/>
    <w:qFormat/>
    <w:uiPriority w:val="0"/>
    <w:rPr>
      <w:rFonts w:ascii="宋体" w:hAnsi="宋体"/>
      <w:sz w:val="24"/>
    </w:rPr>
  </w:style>
  <w:style w:type="character" w:customStyle="1" w:styleId="281">
    <w:name w:val="Char Char9"/>
    <w:qFormat/>
    <w:uiPriority w:val="0"/>
    <w:rPr>
      <w:rFonts w:hint="default" w:ascii="Calibri" w:hAnsi="Calibri" w:eastAsia="宋体"/>
      <w:sz w:val="18"/>
      <w:szCs w:val="18"/>
      <w:lang w:bidi="ar-SA"/>
    </w:rPr>
  </w:style>
  <w:style w:type="character" w:customStyle="1" w:styleId="282">
    <w:name w:val="Char Char17"/>
    <w:qFormat/>
    <w:uiPriority w:val="0"/>
    <w:rPr>
      <w:rFonts w:hint="eastAsia" w:ascii="仿宋_GB2312" w:hAnsi="Calibri" w:eastAsia="仿宋_GB2312"/>
      <w:b/>
      <w:bCs/>
      <w:color w:val="000000"/>
      <w:kern w:val="2"/>
      <w:sz w:val="32"/>
      <w:szCs w:val="32"/>
      <w:lang w:bidi="ar-SA"/>
    </w:rPr>
  </w:style>
  <w:style w:type="character" w:customStyle="1" w:styleId="283">
    <w:name w:val="HTML 预设格式 Char"/>
    <w:qFormat/>
    <w:uiPriority w:val="0"/>
    <w:rPr>
      <w:rFonts w:ascii="黑体" w:hAnsi="Courier New" w:eastAsia="黑体" w:cs="Courier New"/>
    </w:rPr>
  </w:style>
  <w:style w:type="character" w:customStyle="1" w:styleId="284">
    <w:name w:val="1.5倍行距 Char Char"/>
    <w:link w:val="285"/>
    <w:qFormat/>
    <w:uiPriority w:val="0"/>
    <w:rPr>
      <w:kern w:val="2"/>
      <w:sz w:val="21"/>
      <w:szCs w:val="24"/>
    </w:rPr>
  </w:style>
  <w:style w:type="paragraph" w:customStyle="1" w:styleId="285">
    <w:name w:val="1.5倍行距"/>
    <w:basedOn w:val="1"/>
    <w:link w:val="284"/>
    <w:qFormat/>
    <w:uiPriority w:val="0"/>
    <w:pPr>
      <w:spacing w:line="360" w:lineRule="auto"/>
      <w:ind w:firstLine="420"/>
    </w:pPr>
  </w:style>
  <w:style w:type="character" w:customStyle="1" w:styleId="286">
    <w:name w:val="H2 Char1"/>
    <w:qFormat/>
    <w:uiPriority w:val="0"/>
    <w:rPr>
      <w:rFonts w:ascii="Cambria" w:hAnsi="Cambria"/>
      <w:b/>
      <w:bCs/>
      <w:sz w:val="32"/>
      <w:szCs w:val="32"/>
    </w:rPr>
  </w:style>
  <w:style w:type="character" w:customStyle="1" w:styleId="287">
    <w:name w:val="Char Char4"/>
    <w:qFormat/>
    <w:uiPriority w:val="0"/>
    <w:rPr>
      <w:rFonts w:hint="default" w:ascii="Calibri" w:hAnsi="Calibri" w:eastAsia="宋体"/>
      <w:kern w:val="2"/>
      <w:sz w:val="21"/>
      <w:szCs w:val="22"/>
      <w:lang w:val="en-US" w:eastAsia="zh-CN" w:bidi="ar-SA"/>
    </w:rPr>
  </w:style>
  <w:style w:type="character" w:customStyle="1" w:styleId="288">
    <w:name w:val="正文文本缩进 2 Char"/>
    <w:qFormat/>
    <w:uiPriority w:val="0"/>
    <w:rPr>
      <w:kern w:val="2"/>
      <w:sz w:val="21"/>
    </w:rPr>
  </w:style>
  <w:style w:type="character" w:customStyle="1" w:styleId="289">
    <w:name w:val="签名 Char1"/>
    <w:link w:val="35"/>
    <w:qFormat/>
    <w:uiPriority w:val="0"/>
    <w:rPr>
      <w:rFonts w:eastAsia="楷体_GB2312"/>
      <w:kern w:val="2"/>
      <w:sz w:val="21"/>
    </w:rPr>
  </w:style>
  <w:style w:type="character" w:customStyle="1" w:styleId="290">
    <w:name w:val="标题2 Char"/>
    <w:link w:val="291"/>
    <w:qFormat/>
    <w:uiPriority w:val="0"/>
    <w:rPr>
      <w:rFonts w:ascii="仿宋" w:hAnsi="仿宋" w:eastAsia="仿宋"/>
      <w:b/>
      <w:bCs/>
      <w:color w:val="000000"/>
      <w:kern w:val="2"/>
      <w:sz w:val="24"/>
      <w:szCs w:val="24"/>
    </w:rPr>
  </w:style>
  <w:style w:type="paragraph" w:customStyle="1" w:styleId="291">
    <w:name w:val="标题2"/>
    <w:basedOn w:val="292"/>
    <w:link w:val="290"/>
    <w:qFormat/>
    <w:uiPriority w:val="0"/>
    <w:pPr>
      <w:tabs>
        <w:tab w:val="left" w:pos="425"/>
        <w:tab w:val="left" w:pos="709"/>
        <w:tab w:val="left" w:pos="851"/>
        <w:tab w:val="left" w:pos="1419"/>
      </w:tabs>
    </w:pPr>
    <w:rPr>
      <w:szCs w:val="24"/>
    </w:rPr>
  </w:style>
  <w:style w:type="paragraph" w:customStyle="1" w:styleId="292">
    <w:name w:val="三级"/>
    <w:basedOn w:val="5"/>
    <w:link w:val="293"/>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3">
    <w:name w:val="三级 Char"/>
    <w:link w:val="292"/>
    <w:qFormat/>
    <w:uiPriority w:val="0"/>
    <w:rPr>
      <w:rFonts w:ascii="仿宋" w:hAnsi="仿宋" w:eastAsia="仿宋"/>
      <w:b/>
      <w:bCs/>
      <w:color w:val="000000"/>
      <w:kern w:val="2"/>
      <w:sz w:val="32"/>
      <w:szCs w:val="32"/>
    </w:rPr>
  </w:style>
  <w:style w:type="character" w:customStyle="1" w:styleId="294">
    <w:name w:val="正文首行缩进 2 Char"/>
    <w:link w:val="51"/>
    <w:qFormat/>
    <w:uiPriority w:val="0"/>
    <w:rPr>
      <w:sz w:val="24"/>
      <w:szCs w:val="24"/>
    </w:rPr>
  </w:style>
  <w:style w:type="character" w:customStyle="1" w:styleId="295">
    <w:name w:val="正文首行缩进 Char Char Char1"/>
    <w:qFormat/>
    <w:uiPriority w:val="0"/>
    <w:rPr>
      <w:rFonts w:ascii="Times New Roman" w:hAnsi="Times New Roman"/>
      <w:kern w:val="2"/>
      <w:sz w:val="24"/>
      <w:szCs w:val="24"/>
    </w:rPr>
  </w:style>
  <w:style w:type="character" w:customStyle="1" w:styleId="296">
    <w:name w:val="标题 Char1"/>
    <w:qFormat/>
    <w:uiPriority w:val="0"/>
    <w:rPr>
      <w:rFonts w:ascii="Arial" w:hAnsi="Arial"/>
      <w:b/>
      <w:kern w:val="2"/>
      <w:sz w:val="36"/>
      <w:szCs w:val="24"/>
    </w:rPr>
  </w:style>
  <w:style w:type="character" w:customStyle="1" w:styleId="297">
    <w:name w:val="正文文本 字符"/>
    <w:qFormat/>
    <w:uiPriority w:val="0"/>
    <w:rPr>
      <w:rFonts w:eastAsia="宋体"/>
      <w:kern w:val="2"/>
      <w:sz w:val="21"/>
      <w:szCs w:val="24"/>
      <w:lang w:bidi="ar-SA"/>
    </w:rPr>
  </w:style>
  <w:style w:type="character" w:customStyle="1" w:styleId="298">
    <w:name w:val="正文文本缩进 Char"/>
    <w:qFormat/>
    <w:uiPriority w:val="0"/>
    <w:rPr>
      <w:kern w:val="2"/>
      <w:sz w:val="24"/>
    </w:rPr>
  </w:style>
  <w:style w:type="character" w:customStyle="1" w:styleId="299">
    <w:name w:val="题注 Char1"/>
    <w:link w:val="17"/>
    <w:qFormat/>
    <w:uiPriority w:val="0"/>
    <w:rPr>
      <w:rFonts w:ascii="Cambria" w:hAnsi="Cambria" w:eastAsia="黑体"/>
      <w:kern w:val="2"/>
      <w:sz w:val="21"/>
      <w:szCs w:val="24"/>
    </w:rPr>
  </w:style>
  <w:style w:type="character" w:customStyle="1" w:styleId="300">
    <w:name w:val="bt Char1"/>
    <w:qFormat/>
    <w:uiPriority w:val="0"/>
    <w:rPr>
      <w:rFonts w:ascii="Times New Roman" w:hAnsi="Times New Roman"/>
      <w:kern w:val="2"/>
      <w:sz w:val="24"/>
      <w:szCs w:val="24"/>
    </w:rPr>
  </w:style>
  <w:style w:type="character" w:customStyle="1" w:styleId="301">
    <w:name w:val="Char Char18"/>
    <w:qFormat/>
    <w:uiPriority w:val="0"/>
    <w:rPr>
      <w:rFonts w:hint="default" w:ascii="Cambria" w:hAnsi="Cambria" w:eastAsia="宋体"/>
      <w:b/>
      <w:bCs/>
      <w:sz w:val="32"/>
      <w:szCs w:val="32"/>
      <w:lang w:bidi="ar-SA"/>
    </w:rPr>
  </w:style>
  <w:style w:type="character" w:customStyle="1" w:styleId="302">
    <w:name w:val="四级 Char"/>
    <w:link w:val="303"/>
    <w:qFormat/>
    <w:uiPriority w:val="0"/>
    <w:rPr>
      <w:rFonts w:ascii="仿宋" w:hAnsi="仿宋" w:eastAsia="仿宋"/>
      <w:bCs/>
      <w:kern w:val="2"/>
      <w:sz w:val="32"/>
      <w:szCs w:val="32"/>
    </w:rPr>
  </w:style>
  <w:style w:type="paragraph" w:customStyle="1" w:styleId="303">
    <w:name w:val="四级"/>
    <w:basedOn w:val="7"/>
    <w:link w:val="302"/>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4">
    <w:name w:val="cnfont1"/>
    <w:basedOn w:val="54"/>
    <w:qFormat/>
    <w:uiPriority w:val="0"/>
  </w:style>
  <w:style w:type="character" w:customStyle="1" w:styleId="305">
    <w:name w:val="p141"/>
    <w:qFormat/>
    <w:uiPriority w:val="0"/>
    <w:rPr>
      <w:sz w:val="21"/>
      <w:szCs w:val="21"/>
    </w:rPr>
  </w:style>
  <w:style w:type="character" w:customStyle="1" w:styleId="306">
    <w:name w:val="正文文本缩进 3 Char"/>
    <w:qFormat/>
    <w:uiPriority w:val="0"/>
    <w:rPr>
      <w:kern w:val="2"/>
      <w:sz w:val="21"/>
    </w:rPr>
  </w:style>
  <w:style w:type="character" w:customStyle="1" w:styleId="307">
    <w:name w:val="Char Char13"/>
    <w:qFormat/>
    <w:uiPriority w:val="0"/>
    <w:rPr>
      <w:rFonts w:ascii="Cambria" w:hAnsi="Cambria" w:eastAsia="宋体"/>
      <w:sz w:val="24"/>
      <w:szCs w:val="24"/>
      <w:lang w:bidi="ar-SA"/>
    </w:rPr>
  </w:style>
  <w:style w:type="character" w:customStyle="1" w:styleId="308">
    <w:name w:val="正文文本 2 Char1"/>
    <w:link w:val="45"/>
    <w:qFormat/>
    <w:uiPriority w:val="0"/>
    <w:rPr>
      <w:kern w:val="2"/>
      <w:sz w:val="28"/>
    </w:rPr>
  </w:style>
  <w:style w:type="character" w:customStyle="1" w:styleId="309">
    <w:name w:val="Char Char5"/>
    <w:qFormat/>
    <w:uiPriority w:val="0"/>
    <w:rPr>
      <w:rFonts w:ascii="宋体" w:hAnsi="宋体" w:eastAsia="宋体"/>
      <w:b/>
      <w:bCs/>
      <w:szCs w:val="24"/>
      <w:lang w:bidi="ar-SA"/>
    </w:rPr>
  </w:style>
  <w:style w:type="character" w:customStyle="1" w:styleId="310">
    <w:name w:val="正文文本 2 Char"/>
    <w:qFormat/>
    <w:uiPriority w:val="0"/>
    <w:rPr>
      <w:kern w:val="2"/>
      <w:sz w:val="28"/>
    </w:rPr>
  </w:style>
  <w:style w:type="character" w:customStyle="1" w:styleId="311">
    <w:name w:val="Char Char6"/>
    <w:qFormat/>
    <w:uiPriority w:val="0"/>
    <w:rPr>
      <w:rFonts w:ascii="宋体" w:hAnsi="宋体" w:eastAsia="宋体"/>
      <w:szCs w:val="24"/>
      <w:lang w:bidi="ar-SA"/>
    </w:rPr>
  </w:style>
  <w:style w:type="character" w:customStyle="1" w:styleId="312">
    <w:name w:val="Char Char15"/>
    <w:qFormat/>
    <w:uiPriority w:val="0"/>
    <w:rPr>
      <w:rFonts w:hint="default" w:ascii="Cambria" w:hAnsi="Cambria" w:eastAsia="宋体"/>
      <w:b/>
      <w:bCs/>
      <w:sz w:val="24"/>
      <w:szCs w:val="24"/>
      <w:lang w:bidi="ar-SA"/>
    </w:rPr>
  </w:style>
  <w:style w:type="character" w:customStyle="1" w:styleId="313">
    <w:name w:val="H4 Char"/>
    <w:qFormat/>
    <w:uiPriority w:val="0"/>
    <w:rPr>
      <w:rFonts w:ascii="Cambria" w:hAnsi="Cambria" w:eastAsia="仿宋_GB2312"/>
      <w:b/>
      <w:bCs/>
      <w:sz w:val="32"/>
      <w:szCs w:val="28"/>
    </w:rPr>
  </w:style>
  <w:style w:type="character" w:customStyle="1" w:styleId="314">
    <w:name w:val="Char Char20"/>
    <w:qFormat/>
    <w:uiPriority w:val="0"/>
    <w:rPr>
      <w:rFonts w:eastAsia="宋体"/>
      <w:b/>
      <w:kern w:val="2"/>
      <w:sz w:val="28"/>
      <w:lang w:bidi="ar-SA"/>
    </w:rPr>
  </w:style>
  <w:style w:type="character" w:customStyle="1" w:styleId="315">
    <w:name w:val="正文文本缩进 3 Char1"/>
    <w:link w:val="42"/>
    <w:qFormat/>
    <w:uiPriority w:val="0"/>
    <w:rPr>
      <w:kern w:val="2"/>
      <w:sz w:val="21"/>
    </w:rPr>
  </w:style>
  <w:style w:type="character" w:customStyle="1" w:styleId="316">
    <w:name w:val="Char Char16"/>
    <w:qFormat/>
    <w:uiPriority w:val="0"/>
    <w:rPr>
      <w:rFonts w:hint="eastAsia" w:ascii="仿宋_GB2313" w:hAnsi="仿宋_GB2313" w:eastAsia="仿宋_GB2312"/>
      <w:b/>
      <w:bCs/>
      <w:sz w:val="32"/>
      <w:szCs w:val="28"/>
      <w:lang w:bidi="ar-SA"/>
    </w:rPr>
  </w:style>
  <w:style w:type="character" w:customStyle="1" w:styleId="317">
    <w:name w:val="Char Char7"/>
    <w:qFormat/>
    <w:uiPriority w:val="0"/>
    <w:rPr>
      <w:rFonts w:ascii="宋体" w:hAnsi="宋体" w:eastAsia="宋体"/>
      <w:sz w:val="24"/>
      <w:szCs w:val="24"/>
      <w:lang w:bidi="ar-SA"/>
    </w:rPr>
  </w:style>
  <w:style w:type="character" w:customStyle="1" w:styleId="318">
    <w:name w:val="日期 Char1"/>
    <w:link w:val="30"/>
    <w:qFormat/>
    <w:uiPriority w:val="0"/>
    <w:rPr>
      <w:rFonts w:ascii="宋体" w:hAnsi="宋体"/>
      <w:kern w:val="2"/>
      <w:sz w:val="24"/>
      <w:szCs w:val="24"/>
    </w:rPr>
  </w:style>
  <w:style w:type="character" w:customStyle="1" w:styleId="319">
    <w:name w:val="Char Char12"/>
    <w:qFormat/>
    <w:uiPriority w:val="0"/>
    <w:rPr>
      <w:rFonts w:hint="default" w:ascii="Cambria" w:hAnsi="Cambria" w:eastAsia="宋体"/>
      <w:szCs w:val="21"/>
      <w:lang w:bidi="ar-SA"/>
    </w:rPr>
  </w:style>
  <w:style w:type="character" w:customStyle="1" w:styleId="320">
    <w:name w:val="标题 4 Char"/>
    <w:qFormat/>
    <w:uiPriority w:val="0"/>
    <w:rPr>
      <w:rFonts w:ascii="Arial" w:hAnsi="Arial" w:eastAsia="黑体"/>
      <w:b/>
      <w:kern w:val="2"/>
      <w:sz w:val="24"/>
    </w:rPr>
  </w:style>
  <w:style w:type="character" w:customStyle="1" w:styleId="321">
    <w:name w:val="Char Char2"/>
    <w:qFormat/>
    <w:uiPriority w:val="0"/>
    <w:rPr>
      <w:rFonts w:ascii="宋体" w:hAnsi="宋体" w:eastAsia="宋体"/>
      <w:kern w:val="2"/>
      <w:sz w:val="24"/>
      <w:szCs w:val="24"/>
      <w:lang w:val="en-US" w:eastAsia="zh-CN" w:bidi="ar-SA"/>
    </w:rPr>
  </w:style>
  <w:style w:type="character" w:customStyle="1" w:styleId="322">
    <w:name w:val="*正文 Char"/>
    <w:link w:val="323"/>
    <w:qFormat/>
    <w:uiPriority w:val="0"/>
    <w:rPr>
      <w:rFonts w:ascii="宋体" w:hAnsi="宋体"/>
      <w:sz w:val="24"/>
      <w:szCs w:val="24"/>
    </w:rPr>
  </w:style>
  <w:style w:type="paragraph" w:customStyle="1" w:styleId="323">
    <w:name w:val="*正文"/>
    <w:basedOn w:val="1"/>
    <w:link w:val="322"/>
    <w:qFormat/>
    <w:uiPriority w:val="0"/>
    <w:pPr>
      <w:spacing w:line="360" w:lineRule="auto"/>
      <w:ind w:firstLine="200" w:firstLineChars="200"/>
    </w:pPr>
    <w:rPr>
      <w:rFonts w:ascii="宋体" w:hAnsi="宋体"/>
      <w:kern w:val="0"/>
      <w:sz w:val="24"/>
    </w:rPr>
  </w:style>
  <w:style w:type="character" w:customStyle="1" w:styleId="324">
    <w:name w:val="页脚 字符1"/>
    <w:qFormat/>
    <w:uiPriority w:val="0"/>
    <w:rPr>
      <w:rFonts w:eastAsia="宋体"/>
      <w:kern w:val="2"/>
      <w:sz w:val="18"/>
      <w:lang w:bidi="ar-SA"/>
    </w:rPr>
  </w:style>
  <w:style w:type="character" w:customStyle="1" w:styleId="325">
    <w:name w:val="GP正文[858D7CFB-ED40-4347-BF05-701D383B685F]"/>
    <w:link w:val="326"/>
    <w:qFormat/>
    <w:uiPriority w:val="0"/>
    <w:rPr>
      <w:rFonts w:ascii="宋体" w:hAnsi="宋体"/>
      <w:kern w:val="2"/>
      <w:sz w:val="24"/>
      <w:szCs w:val="24"/>
    </w:rPr>
  </w:style>
  <w:style w:type="paragraph" w:customStyle="1" w:styleId="326">
    <w:name w:val="GP正文"/>
    <w:basedOn w:val="1"/>
    <w:link w:val="325"/>
    <w:qFormat/>
    <w:uiPriority w:val="0"/>
    <w:pPr>
      <w:spacing w:line="360" w:lineRule="auto"/>
      <w:ind w:firstLine="200" w:firstLineChars="200"/>
      <w:jc w:val="left"/>
    </w:pPr>
    <w:rPr>
      <w:rFonts w:ascii="宋体" w:hAnsi="宋体"/>
      <w:sz w:val="24"/>
    </w:rPr>
  </w:style>
  <w:style w:type="character" w:customStyle="1" w:styleId="327">
    <w:name w:val="Char Char14"/>
    <w:qFormat/>
    <w:uiPriority w:val="0"/>
    <w:rPr>
      <w:rFonts w:ascii="Calibri" w:hAnsi="Calibri" w:eastAsia="宋体"/>
      <w:b/>
      <w:bCs/>
      <w:sz w:val="24"/>
      <w:szCs w:val="24"/>
      <w:lang w:bidi="ar-SA"/>
    </w:rPr>
  </w:style>
  <w:style w:type="character" w:customStyle="1" w:styleId="328">
    <w:name w:val="Char Char19"/>
    <w:qFormat/>
    <w:uiPriority w:val="0"/>
    <w:rPr>
      <w:rFonts w:ascii="Arial" w:hAnsi="Arial" w:eastAsia="黑体"/>
      <w:b/>
      <w:kern w:val="2"/>
      <w:sz w:val="24"/>
      <w:lang w:bidi="ar-SA"/>
    </w:rPr>
  </w:style>
  <w:style w:type="character" w:customStyle="1" w:styleId="329">
    <w:name w:val="正文文本 Char1"/>
    <w:qFormat/>
    <w:uiPriority w:val="0"/>
    <w:rPr>
      <w:kern w:val="2"/>
      <w:sz w:val="21"/>
      <w:szCs w:val="24"/>
    </w:rPr>
  </w:style>
  <w:style w:type="character" w:customStyle="1" w:styleId="330">
    <w:name w:val="二级 Char"/>
    <w:link w:val="331"/>
    <w:qFormat/>
    <w:uiPriority w:val="0"/>
    <w:rPr>
      <w:rFonts w:ascii="仿宋" w:hAnsi="仿宋" w:eastAsia="仿宋"/>
      <w:b/>
      <w:bCs/>
      <w:spacing w:val="24"/>
      <w:kern w:val="2"/>
      <w:sz w:val="32"/>
      <w:szCs w:val="32"/>
    </w:rPr>
  </w:style>
  <w:style w:type="paragraph" w:customStyle="1" w:styleId="331">
    <w:name w:val="二级"/>
    <w:basedOn w:val="6"/>
    <w:link w:val="330"/>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2">
    <w:name w:val="签名 Char"/>
    <w:qFormat/>
    <w:uiPriority w:val="0"/>
    <w:rPr>
      <w:rFonts w:eastAsia="楷体_GB2312"/>
      <w:kern w:val="2"/>
      <w:sz w:val="21"/>
    </w:rPr>
  </w:style>
  <w:style w:type="character" w:customStyle="1" w:styleId="333">
    <w:name w:val="Char Char"/>
    <w:qFormat/>
    <w:uiPriority w:val="0"/>
    <w:rPr>
      <w:rFonts w:hint="eastAsia" w:ascii="宋体" w:hAnsi="Courier New" w:eastAsia="宋体"/>
      <w:spacing w:val="-8"/>
      <w:kern w:val="2"/>
      <w:sz w:val="24"/>
      <w:lang w:val="en-US" w:eastAsia="zh-CN" w:bidi="ar-SA"/>
    </w:rPr>
  </w:style>
  <w:style w:type="character" w:customStyle="1" w:styleId="334">
    <w:name w:val="Char Char11"/>
    <w:qFormat/>
    <w:uiPriority w:val="0"/>
    <w:rPr>
      <w:rFonts w:hint="default" w:ascii="Calibri" w:hAnsi="Calibri" w:eastAsia="宋体"/>
      <w:sz w:val="18"/>
      <w:szCs w:val="18"/>
      <w:lang w:bidi="ar-SA"/>
    </w:rPr>
  </w:style>
  <w:style w:type="character" w:customStyle="1" w:styleId="335">
    <w:name w:val="页眉 字符1"/>
    <w:qFormat/>
    <w:uiPriority w:val="0"/>
    <w:rPr>
      <w:rFonts w:eastAsia="宋体"/>
      <w:kern w:val="2"/>
      <w:sz w:val="18"/>
      <w:szCs w:val="18"/>
      <w:lang w:bidi="ar-SA"/>
    </w:rPr>
  </w:style>
  <w:style w:type="character" w:customStyle="1" w:styleId="336">
    <w:name w:val="正文首行缩进 Char1"/>
    <w:qFormat/>
    <w:uiPriority w:val="0"/>
    <w:rPr>
      <w:kern w:val="2"/>
      <w:sz w:val="21"/>
    </w:rPr>
  </w:style>
  <w:style w:type="character" w:customStyle="1" w:styleId="337">
    <w:name w:val="页眉 Char1"/>
    <w:qFormat/>
    <w:uiPriority w:val="0"/>
    <w:rPr>
      <w:rFonts w:eastAsia="宋体"/>
      <w:kern w:val="2"/>
      <w:sz w:val="18"/>
      <w:szCs w:val="18"/>
      <w:lang w:val="en-US" w:eastAsia="zh-CN" w:bidi="ar-SA"/>
    </w:rPr>
  </w:style>
  <w:style w:type="character" w:customStyle="1" w:styleId="338">
    <w:name w:val="题注 Char"/>
    <w:qFormat/>
    <w:uiPriority w:val="0"/>
    <w:rPr>
      <w:rFonts w:ascii="Cambria" w:hAnsi="Cambria" w:eastAsia="黑体"/>
      <w:kern w:val="2"/>
      <w:lang w:bidi="ar-SA"/>
    </w:rPr>
  </w:style>
  <w:style w:type="character" w:customStyle="1" w:styleId="339">
    <w:name w:val="样式 标题 3 + 小四 Char"/>
    <w:qFormat/>
    <w:uiPriority w:val="0"/>
    <w:rPr>
      <w:rFonts w:ascii="宋体" w:hAnsi="宋体" w:cs="Arial"/>
      <w:b/>
      <w:bCs/>
      <w:smallCaps/>
      <w:sz w:val="24"/>
      <w:lang w:val="en-US" w:eastAsia="zh-CN"/>
    </w:rPr>
  </w:style>
  <w:style w:type="character" w:customStyle="1" w:styleId="340">
    <w:name w:val="unnamed21"/>
    <w:qFormat/>
    <w:uiPriority w:val="0"/>
    <w:rPr>
      <w:color w:val="CC6633"/>
      <w:u w:val="none"/>
    </w:rPr>
  </w:style>
  <w:style w:type="character" w:customStyle="1" w:styleId="341">
    <w:name w:val="16"/>
    <w:qFormat/>
    <w:uiPriority w:val="0"/>
    <w:rPr>
      <w:rFonts w:hint="eastAsia" w:ascii="宋体" w:hAnsi="宋体" w:eastAsia="宋体" w:cs="Arial"/>
      <w:b/>
      <w:bCs/>
      <w:smallCaps/>
      <w:kern w:val="2"/>
      <w:sz w:val="24"/>
      <w:szCs w:val="24"/>
    </w:rPr>
  </w:style>
  <w:style w:type="character" w:customStyle="1" w:styleId="342">
    <w:name w:val="正文文本缩进 字符"/>
    <w:qFormat/>
    <w:uiPriority w:val="0"/>
    <w:rPr>
      <w:rFonts w:eastAsia="宋体"/>
      <w:kern w:val="2"/>
      <w:sz w:val="24"/>
      <w:lang w:bidi="ar-SA"/>
    </w:rPr>
  </w:style>
  <w:style w:type="character" w:customStyle="1" w:styleId="343">
    <w:name w:val="Char Char8"/>
    <w:qFormat/>
    <w:uiPriority w:val="0"/>
    <w:rPr>
      <w:rFonts w:hint="default" w:ascii="Calibri" w:hAnsi="Calibri" w:eastAsia="宋体"/>
      <w:kern w:val="2"/>
      <w:sz w:val="21"/>
      <w:szCs w:val="22"/>
      <w:lang w:val="en-US" w:eastAsia="zh-CN" w:bidi="ar-SA"/>
    </w:rPr>
  </w:style>
  <w:style w:type="character" w:customStyle="1" w:styleId="344">
    <w:name w:val="H3 Char1"/>
    <w:qFormat/>
    <w:uiPriority w:val="0"/>
    <w:rPr>
      <w:rFonts w:ascii="仿宋_GB2312" w:eastAsia="仿宋_GB2312"/>
      <w:b/>
      <w:bCs/>
      <w:color w:val="000000"/>
      <w:kern w:val="2"/>
      <w:sz w:val="32"/>
      <w:szCs w:val="32"/>
    </w:rPr>
  </w:style>
  <w:style w:type="character" w:customStyle="1" w:styleId="345">
    <w:name w:val="Char Char1"/>
    <w:qFormat/>
    <w:uiPriority w:val="0"/>
    <w:rPr>
      <w:rFonts w:hint="eastAsia" w:ascii="宋体" w:hAnsi="宋体" w:eastAsia="宋体"/>
      <w:kern w:val="2"/>
      <w:sz w:val="21"/>
      <w:szCs w:val="24"/>
      <w:lang w:val="en-US" w:eastAsia="zh-CN" w:bidi="ar-SA"/>
    </w:rPr>
  </w:style>
  <w:style w:type="character" w:customStyle="1" w:styleId="346">
    <w:name w:val="Char Char10"/>
    <w:qFormat/>
    <w:uiPriority w:val="0"/>
    <w:rPr>
      <w:rFonts w:eastAsia="宋体"/>
      <w:kern w:val="2"/>
      <w:sz w:val="18"/>
      <w:szCs w:val="18"/>
      <w:lang w:val="en-US" w:eastAsia="zh-CN" w:bidi="ar-SA"/>
    </w:rPr>
  </w:style>
  <w:style w:type="character" w:customStyle="1" w:styleId="347">
    <w:name w:val="文档正文 Char"/>
    <w:link w:val="348"/>
    <w:qFormat/>
    <w:uiPriority w:val="0"/>
    <w:rPr>
      <w:rFonts w:ascii="Arial" w:hAnsi="Arial" w:cs="Arial"/>
      <w:bCs/>
      <w:kern w:val="2"/>
      <w:sz w:val="24"/>
      <w:szCs w:val="24"/>
    </w:rPr>
  </w:style>
  <w:style w:type="paragraph" w:customStyle="1" w:styleId="348">
    <w:name w:val="文档正文"/>
    <w:basedOn w:val="1"/>
    <w:link w:val="347"/>
    <w:qFormat/>
    <w:uiPriority w:val="0"/>
    <w:rPr>
      <w:rFonts w:ascii="Arial" w:hAnsi="Arial" w:cs="Arial"/>
      <w:bCs/>
      <w:sz w:val="24"/>
    </w:rPr>
  </w:style>
  <w:style w:type="character" w:customStyle="1" w:styleId="349">
    <w:name w:val="正文文本 2 Char2"/>
    <w:basedOn w:val="54"/>
    <w:qFormat/>
    <w:uiPriority w:val="0"/>
    <w:rPr>
      <w:kern w:val="2"/>
      <w:sz w:val="21"/>
      <w:szCs w:val="24"/>
    </w:rPr>
  </w:style>
  <w:style w:type="character" w:customStyle="1" w:styleId="350">
    <w:name w:val="标题 字符1"/>
    <w:basedOn w:val="54"/>
    <w:qFormat/>
    <w:uiPriority w:val="10"/>
    <w:rPr>
      <w:rFonts w:ascii="Cambria" w:hAnsi="Cambria" w:eastAsia="宋体" w:cs="宋体"/>
      <w:b/>
      <w:bCs/>
      <w:kern w:val="2"/>
      <w:sz w:val="32"/>
      <w:szCs w:val="32"/>
    </w:rPr>
  </w:style>
  <w:style w:type="character" w:customStyle="1" w:styleId="351">
    <w:name w:val="正文首行缩进 2 Char1"/>
    <w:basedOn w:val="77"/>
    <w:qFormat/>
    <w:uiPriority w:val="0"/>
    <w:rPr>
      <w:kern w:val="2"/>
      <w:sz w:val="21"/>
      <w:szCs w:val="24"/>
    </w:rPr>
  </w:style>
  <w:style w:type="character" w:customStyle="1" w:styleId="352">
    <w:name w:val="签名 Char2"/>
    <w:basedOn w:val="54"/>
    <w:qFormat/>
    <w:uiPriority w:val="0"/>
    <w:rPr>
      <w:kern w:val="2"/>
      <w:sz w:val="21"/>
      <w:szCs w:val="24"/>
    </w:rPr>
  </w:style>
  <w:style w:type="character" w:customStyle="1" w:styleId="353">
    <w:name w:val="正文文本缩进 3 Char2"/>
    <w:basedOn w:val="54"/>
    <w:qFormat/>
    <w:uiPriority w:val="0"/>
    <w:rPr>
      <w:kern w:val="2"/>
      <w:sz w:val="16"/>
      <w:szCs w:val="16"/>
    </w:rPr>
  </w:style>
  <w:style w:type="character" w:customStyle="1" w:styleId="354">
    <w:name w:val="日期 Char2"/>
    <w:basedOn w:val="54"/>
    <w:qFormat/>
    <w:uiPriority w:val="0"/>
    <w:rPr>
      <w:kern w:val="2"/>
      <w:sz w:val="21"/>
      <w:szCs w:val="24"/>
    </w:rPr>
  </w:style>
  <w:style w:type="paragraph" w:customStyle="1" w:styleId="355">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6">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8">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9">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60">
    <w:name w:val="Table Heading"/>
    <w:basedOn w:val="1"/>
    <w:qFormat/>
    <w:uiPriority w:val="0"/>
    <w:pPr>
      <w:widowControl/>
      <w:jc w:val="center"/>
    </w:pPr>
    <w:rPr>
      <w:rFonts w:ascii="Arial" w:hAnsi="Arial"/>
      <w:b/>
      <w:kern w:val="0"/>
      <w:sz w:val="18"/>
      <w:szCs w:val="20"/>
    </w:rPr>
  </w:style>
  <w:style w:type="paragraph" w:customStyle="1" w:styleId="361">
    <w:name w:val="4"/>
    <w:basedOn w:val="1"/>
    <w:next w:val="1"/>
    <w:qFormat/>
    <w:uiPriority w:val="0"/>
  </w:style>
  <w:style w:type="paragraph" w:customStyle="1" w:styleId="36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3">
    <w:name w:val="--规划正文"/>
    <w:basedOn w:val="1"/>
    <w:qFormat/>
    <w:uiPriority w:val="0"/>
    <w:pPr>
      <w:spacing w:line="360" w:lineRule="auto"/>
      <w:ind w:firstLine="200" w:firstLineChars="200"/>
    </w:pPr>
    <w:rPr>
      <w:szCs w:val="20"/>
    </w:rPr>
  </w:style>
  <w:style w:type="paragraph" w:customStyle="1" w:styleId="364">
    <w:name w:val="样式 标题 5H5dashdsddh5PIM 5口一heading 5Titre5Table label...3"/>
    <w:basedOn w:val="8"/>
    <w:qFormat/>
    <w:uiPriority w:val="0"/>
    <w:pPr>
      <w:numPr>
        <w:ilvl w:val="0"/>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5">
    <w:name w:val="修订1"/>
    <w:qFormat/>
    <w:uiPriority w:val="99"/>
    <w:rPr>
      <w:rFonts w:ascii="Times New Roman" w:hAnsi="Times New Roman" w:eastAsia="宋体" w:cs="Times New Roman"/>
      <w:kern w:val="2"/>
      <w:sz w:val="21"/>
      <w:szCs w:val="22"/>
      <w:lang w:val="en-US" w:eastAsia="zh-CN" w:bidi="ar-SA"/>
    </w:rPr>
  </w:style>
  <w:style w:type="paragraph" w:customStyle="1" w:styleId="366">
    <w:name w:val="样式2"/>
    <w:basedOn w:val="27"/>
    <w:qFormat/>
    <w:uiPriority w:val="0"/>
    <w:pPr>
      <w:tabs>
        <w:tab w:val="right" w:leader="dot" w:pos="9458"/>
      </w:tabs>
    </w:pPr>
    <w:rPr>
      <w:rFonts w:ascii="Arial" w:cs="Arial"/>
      <w:i/>
    </w:rPr>
  </w:style>
  <w:style w:type="paragraph" w:customStyle="1" w:styleId="36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8">
    <w:name w:val="l2"/>
    <w:basedOn w:val="1"/>
    <w:qFormat/>
    <w:uiPriority w:val="0"/>
    <w:pPr>
      <w:keepLines/>
      <w:widowControl/>
      <w:spacing w:beforeLines="50" w:afterLines="50" w:line="300" w:lineRule="auto"/>
    </w:pPr>
    <w:rPr>
      <w:rFonts w:ascii="Arial" w:hAnsi="Arial"/>
      <w:bCs/>
    </w:rPr>
  </w:style>
  <w:style w:type="paragraph" w:customStyle="1" w:styleId="369">
    <w:name w:val="样式5"/>
    <w:basedOn w:val="370"/>
    <w:next w:val="370"/>
    <w:qFormat/>
    <w:uiPriority w:val="0"/>
    <w:pPr>
      <w:tabs>
        <w:tab w:val="right" w:leader="dot" w:pos="9458"/>
      </w:tabs>
    </w:pPr>
  </w:style>
  <w:style w:type="paragraph" w:customStyle="1" w:styleId="370">
    <w:name w:val="样式4"/>
    <w:basedOn w:val="36"/>
    <w:qFormat/>
    <w:uiPriority w:val="0"/>
    <w:pPr>
      <w:tabs>
        <w:tab w:val="right" w:leader="dot" w:pos="9458"/>
      </w:tabs>
    </w:pPr>
    <w:rPr>
      <w:b w:val="0"/>
    </w:rPr>
  </w:style>
  <w:style w:type="paragraph" w:customStyle="1" w:styleId="371">
    <w:name w:val="TOC 标题1"/>
    <w:basedOn w:val="4"/>
    <w:next w:val="1"/>
    <w:qFormat/>
    <w:uiPriority w:val="39"/>
    <w:pPr>
      <w:widowControl/>
      <w:spacing w:before="480" w:after="0" w:line="276" w:lineRule="auto"/>
      <w:jc w:val="left"/>
      <w:outlineLvl w:val="9"/>
    </w:pPr>
    <w:rPr>
      <w:rFonts w:ascii="Cambria" w:hAnsi="Cambria"/>
      <w:bCs/>
      <w:color w:val="365F91"/>
      <w:kern w:val="0"/>
    </w:rPr>
  </w:style>
  <w:style w:type="paragraph" w:customStyle="1" w:styleId="37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3">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
    <w:name w:val="Table Body"/>
    <w:basedOn w:val="1"/>
    <w:qFormat/>
    <w:uiPriority w:val="0"/>
    <w:pPr>
      <w:widowControl/>
      <w:jc w:val="center"/>
    </w:pPr>
    <w:rPr>
      <w:rFonts w:ascii="Arial" w:hAnsi="Arial"/>
      <w:snapToGrid w:val="0"/>
      <w:kern w:val="0"/>
      <w:sz w:val="18"/>
      <w:szCs w:val="20"/>
    </w:rPr>
  </w:style>
  <w:style w:type="paragraph" w:customStyle="1" w:styleId="376">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9">
    <w:name w:val="签名 - 公司"/>
    <w:basedOn w:val="35"/>
    <w:next w:val="380"/>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80">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1">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4">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6">
    <w:name w:val="正文缩进1"/>
    <w:basedOn w:val="1"/>
    <w:qFormat/>
    <w:uiPriority w:val="0"/>
    <w:pPr>
      <w:ind w:firstLine="567"/>
    </w:pPr>
    <w:rPr>
      <w:spacing w:val="20"/>
      <w:sz w:val="24"/>
      <w:szCs w:val="20"/>
    </w:rPr>
  </w:style>
  <w:style w:type="paragraph" w:customStyle="1" w:styleId="387">
    <w:name w:val="_正文"/>
    <w:basedOn w:val="1"/>
    <w:qFormat/>
    <w:uiPriority w:val="99"/>
    <w:pPr>
      <w:spacing w:line="360" w:lineRule="auto"/>
      <w:ind w:firstLine="200" w:firstLineChars="200"/>
    </w:pPr>
    <w:rPr>
      <w:rFonts w:ascii="宋体" w:hAnsi="宋体"/>
      <w:sz w:val="24"/>
    </w:rPr>
  </w:style>
  <w:style w:type="paragraph" w:customStyle="1" w:styleId="388">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9">
    <w:name w:val="列出段落6"/>
    <w:basedOn w:val="1"/>
    <w:qFormat/>
    <w:uiPriority w:val="0"/>
    <w:pPr>
      <w:ind w:firstLine="420" w:firstLineChars="200"/>
    </w:pPr>
    <w:rPr>
      <w:rFonts w:ascii="仿宋_GB2312" w:eastAsia="仿宋_GB2312" w:cs="宋体"/>
      <w:spacing w:val="6"/>
      <w:sz w:val="30"/>
      <w:szCs w:val="30"/>
    </w:rPr>
  </w:style>
  <w:style w:type="paragraph" w:customStyle="1" w:styleId="390">
    <w:name w:val="_Style 15"/>
    <w:basedOn w:val="1"/>
    <w:qFormat/>
    <w:uiPriority w:val="0"/>
  </w:style>
  <w:style w:type="paragraph" w:customStyle="1" w:styleId="39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2">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3">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4">
    <w:name w:val="样式 标题 4 + 加粗"/>
    <w:basedOn w:val="7"/>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5">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8">
    <w:name w:val="样式"/>
    <w:basedOn w:val="1"/>
    <w:next w:val="24"/>
    <w:qFormat/>
    <w:uiPriority w:val="0"/>
    <w:pPr>
      <w:ind w:left="572" w:right="32" w:firstLine="478"/>
    </w:pPr>
    <w:rPr>
      <w:szCs w:val="21"/>
    </w:rPr>
  </w:style>
  <w:style w:type="paragraph" w:customStyle="1" w:styleId="399">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400">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1">
    <w:name w:val="图表"/>
    <w:basedOn w:val="1"/>
    <w:qFormat/>
    <w:uiPriority w:val="0"/>
    <w:pPr>
      <w:spacing w:line="360" w:lineRule="auto"/>
      <w:ind w:hanging="420"/>
      <w:jc w:val="center"/>
    </w:pPr>
    <w:rPr>
      <w:sz w:val="24"/>
      <w:szCs w:val="20"/>
    </w:rPr>
  </w:style>
  <w:style w:type="paragraph" w:customStyle="1" w:styleId="402">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3">
    <w:name w:val="正文_0"/>
    <w:basedOn w:val="1"/>
    <w:qFormat/>
    <w:uiPriority w:val="0"/>
  </w:style>
  <w:style w:type="paragraph" w:customStyle="1" w:styleId="404">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5">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6">
    <w:name w:val="简单回函地址"/>
    <w:basedOn w:val="1"/>
    <w:qFormat/>
    <w:uiPriority w:val="0"/>
  </w:style>
  <w:style w:type="paragraph" w:customStyle="1" w:styleId="40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8">
    <w:name w:val="样式3"/>
    <w:basedOn w:val="27"/>
    <w:qFormat/>
    <w:uiPriority w:val="0"/>
    <w:pPr>
      <w:tabs>
        <w:tab w:val="right" w:leader="dot" w:pos="9458"/>
      </w:tabs>
    </w:pPr>
    <w:rPr>
      <w:i/>
    </w:rPr>
  </w:style>
  <w:style w:type="paragraph" w:customStyle="1" w:styleId="409">
    <w:name w:val="msolistparagraph"/>
    <w:basedOn w:val="1"/>
    <w:qFormat/>
    <w:uiPriority w:val="0"/>
    <w:pPr>
      <w:ind w:firstLine="420" w:firstLineChars="200"/>
    </w:pPr>
    <w:rPr>
      <w:rFonts w:ascii="Calibri" w:hAnsi="Calibri"/>
      <w:szCs w:val="22"/>
    </w:rPr>
  </w:style>
  <w:style w:type="paragraph" w:customStyle="1" w:styleId="410">
    <w:name w:val="Char Char16 Char Char"/>
    <w:basedOn w:val="1"/>
    <w:qFormat/>
    <w:uiPriority w:val="0"/>
    <w:rPr>
      <w:rFonts w:ascii="Tahoma" w:hAnsi="Tahoma"/>
      <w:sz w:val="24"/>
      <w:szCs w:val="20"/>
    </w:rPr>
  </w:style>
  <w:style w:type="paragraph" w:customStyle="1" w:styleId="411">
    <w:name w:val="正文内容"/>
    <w:basedOn w:val="1"/>
    <w:qFormat/>
    <w:uiPriority w:val="0"/>
    <w:rPr>
      <w:rFonts w:ascii="Arial" w:hAnsi="Arial"/>
      <w:spacing w:val="-12"/>
      <w:szCs w:val="20"/>
    </w:rPr>
  </w:style>
  <w:style w:type="paragraph" w:customStyle="1" w:styleId="4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3">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4">
    <w:name w:val="WPSOffice手动目录 1"/>
    <w:qFormat/>
    <w:uiPriority w:val="0"/>
    <w:rPr>
      <w:rFonts w:ascii="Times New Roman" w:hAnsi="Times New Roman" w:eastAsia="宋体" w:cs="Times New Roman"/>
      <w:lang w:val="en-US" w:eastAsia="zh-CN" w:bidi="ar-SA"/>
    </w:rPr>
  </w:style>
  <w:style w:type="paragraph" w:customStyle="1" w:styleId="41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6">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8">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0">
    <w:name w:val="Char1 Char Char Char Char Char Char Char Char"/>
    <w:basedOn w:val="1"/>
    <w:qFormat/>
    <w:uiPriority w:val="0"/>
  </w:style>
  <w:style w:type="paragraph" w:customStyle="1" w:styleId="421">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标题5"/>
    <w:basedOn w:val="1"/>
    <w:qFormat/>
    <w:uiPriority w:val="0"/>
    <w:pPr>
      <w:spacing w:before="120" w:after="120"/>
    </w:pPr>
    <w:rPr>
      <w:rFonts w:ascii="宋体"/>
      <w:b/>
      <w:sz w:val="28"/>
    </w:rPr>
  </w:style>
  <w:style w:type="paragraph" w:customStyle="1" w:styleId="42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5">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7">
    <w:name w:val="Char4"/>
    <w:basedOn w:val="1"/>
    <w:qFormat/>
    <w:uiPriority w:val="0"/>
    <w:pPr>
      <w:ind w:left="980" w:hanging="420"/>
    </w:pPr>
    <w:rPr>
      <w:sz w:val="24"/>
    </w:rPr>
  </w:style>
  <w:style w:type="paragraph" w:customStyle="1" w:styleId="428">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9">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30">
    <w:name w:val="样式 首行缩进:  0.85 厘米"/>
    <w:basedOn w:val="1"/>
    <w:qFormat/>
    <w:uiPriority w:val="0"/>
    <w:pPr>
      <w:ind w:firstLine="480" w:firstLineChars="200"/>
    </w:pPr>
    <w:rPr>
      <w:rFonts w:cs="宋体"/>
      <w:szCs w:val="20"/>
    </w:rPr>
  </w:style>
  <w:style w:type="paragraph" w:customStyle="1" w:styleId="431">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3">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4">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5">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9">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5">
    <w:name w:val="p9"/>
    <w:basedOn w:val="1"/>
    <w:qFormat/>
    <w:uiPriority w:val="0"/>
    <w:pPr>
      <w:widowControl/>
      <w:spacing w:before="100" w:beforeAutospacing="1" w:after="100" w:afterAutospacing="1"/>
      <w:jc w:val="left"/>
    </w:pPr>
    <w:rPr>
      <w:rFonts w:ascii="Calibri" w:hAnsi="Calibri" w:eastAsia="Arial Unicode MS" w:cs="Arial Unicode MS"/>
      <w:color w:val="000000"/>
      <w:kern w:val="0"/>
      <w:sz w:val="18"/>
      <w:szCs w:val="18"/>
    </w:rPr>
  </w:style>
  <w:style w:type="character" w:customStyle="1" w:styleId="456">
    <w:name w:val="列出段落 Char"/>
    <w:link w:val="457"/>
    <w:qFormat/>
    <w:uiPriority w:val="34"/>
    <w:rPr>
      <w:kern w:val="2"/>
      <w:sz w:val="21"/>
      <w:szCs w:val="24"/>
    </w:rPr>
  </w:style>
  <w:style w:type="paragraph" w:styleId="457">
    <w:name w:val="List Paragraph"/>
    <w:basedOn w:val="1"/>
    <w:link w:val="456"/>
    <w:qFormat/>
    <w:uiPriority w:val="34"/>
    <w:pPr>
      <w:ind w:firstLine="420" w:firstLineChars="200"/>
    </w:pPr>
  </w:style>
  <w:style w:type="paragraph" w:customStyle="1" w:styleId="458">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9">
    <w:name w:val="评价"/>
    <w:basedOn w:val="1"/>
    <w:qFormat/>
    <w:uiPriority w:val="0"/>
    <w:pPr>
      <w:spacing w:afterLines="20"/>
      <w:ind w:firstLine="1446" w:firstLineChars="200"/>
    </w:pPr>
    <w:rPr>
      <w:rFonts w:ascii="Calibri" w:hAnsi="Calibri"/>
      <w:sz w:val="24"/>
    </w:rPr>
  </w:style>
  <w:style w:type="character" w:customStyle="1" w:styleId="460">
    <w:name w:val="正文文本 3 Char"/>
    <w:basedOn w:val="54"/>
    <w:link w:val="22"/>
    <w:qFormat/>
    <w:uiPriority w:val="0"/>
    <w:rPr>
      <w:kern w:val="2"/>
      <w:sz w:val="16"/>
      <w:szCs w:val="16"/>
    </w:rPr>
  </w:style>
  <w:style w:type="character" w:customStyle="1" w:styleId="461">
    <w:name w:val="content"/>
    <w:basedOn w:val="54"/>
    <w:qFormat/>
    <w:uiPriority w:val="0"/>
  </w:style>
  <w:style w:type="character" w:customStyle="1" w:styleId="462">
    <w:name w:val="ca-3"/>
    <w:basedOn w:val="54"/>
    <w:qFormat/>
    <w:uiPriority w:val="0"/>
  </w:style>
  <w:style w:type="character" w:customStyle="1" w:styleId="463">
    <w:name w:val="textcontents1"/>
    <w:qFormat/>
    <w:uiPriority w:val="0"/>
    <w:rPr>
      <w:rFonts w:hint="default" w:ascii="ˎ̥" w:hAnsi="ˎ̥"/>
      <w:sz w:val="21"/>
      <w:szCs w:val="21"/>
    </w:rPr>
  </w:style>
  <w:style w:type="character" w:customStyle="1" w:styleId="464">
    <w:name w:val="脚注文本 Char1"/>
    <w:qFormat/>
    <w:uiPriority w:val="0"/>
    <w:rPr>
      <w:kern w:val="2"/>
      <w:sz w:val="18"/>
      <w:szCs w:val="18"/>
    </w:rPr>
  </w:style>
  <w:style w:type="character" w:customStyle="1" w:styleId="465">
    <w:name w:val="脚注文本 Char"/>
    <w:link w:val="40"/>
    <w:qFormat/>
    <w:uiPriority w:val="0"/>
    <w:rPr>
      <w:kern w:val="2"/>
      <w:sz w:val="18"/>
      <w:szCs w:val="18"/>
    </w:rPr>
  </w:style>
  <w:style w:type="character" w:customStyle="1" w:styleId="466">
    <w:name w:val="正文首行缩进（绿盟科技） Char"/>
    <w:link w:val="467"/>
    <w:qFormat/>
    <w:uiPriority w:val="0"/>
    <w:rPr>
      <w:rFonts w:ascii="Arial" w:hAnsi="Arial"/>
      <w:szCs w:val="21"/>
    </w:rPr>
  </w:style>
  <w:style w:type="paragraph" w:customStyle="1" w:styleId="467">
    <w:name w:val="正文首行缩进（绿盟科技）"/>
    <w:basedOn w:val="1"/>
    <w:link w:val="466"/>
    <w:qFormat/>
    <w:uiPriority w:val="0"/>
    <w:pPr>
      <w:widowControl/>
      <w:spacing w:after="50" w:line="300" w:lineRule="auto"/>
      <w:ind w:firstLine="200" w:firstLineChars="200"/>
      <w:jc w:val="left"/>
    </w:pPr>
    <w:rPr>
      <w:rFonts w:ascii="Arial" w:hAnsi="Arial"/>
      <w:kern w:val="0"/>
      <w:sz w:val="20"/>
      <w:szCs w:val="21"/>
    </w:rPr>
  </w:style>
  <w:style w:type="character" w:customStyle="1" w:styleId="468">
    <w:name w:val="c lh15"/>
    <w:basedOn w:val="54"/>
    <w:qFormat/>
    <w:uiPriority w:val="0"/>
  </w:style>
  <w:style w:type="character" w:customStyle="1" w:styleId="469">
    <w:name w:val="Char Char21"/>
    <w:qFormat/>
    <w:uiPriority w:val="0"/>
    <w:rPr>
      <w:b/>
      <w:bCs/>
      <w:kern w:val="2"/>
      <w:sz w:val="32"/>
      <w:szCs w:val="32"/>
    </w:rPr>
  </w:style>
  <w:style w:type="character" w:customStyle="1" w:styleId="470">
    <w:name w:val="content1"/>
    <w:qFormat/>
    <w:uiPriority w:val="0"/>
    <w:rPr>
      <w:rFonts w:hint="default" w:ascii="??" w:hAnsi="??"/>
      <w:sz w:val="16"/>
      <w:szCs w:val="16"/>
      <w:u w:val="none"/>
    </w:rPr>
  </w:style>
  <w:style w:type="character" w:customStyle="1" w:styleId="471">
    <w:name w:val="text21"/>
    <w:basedOn w:val="54"/>
    <w:qFormat/>
    <w:uiPriority w:val="0"/>
  </w:style>
  <w:style w:type="character" w:customStyle="1" w:styleId="472">
    <w:name w:val="apple-style-span"/>
    <w:basedOn w:val="54"/>
    <w:qFormat/>
    <w:uiPriority w:val="0"/>
  </w:style>
  <w:style w:type="paragraph" w:customStyle="1" w:styleId="473">
    <w:name w:val="缺省文本"/>
    <w:basedOn w:val="1"/>
    <w:qFormat/>
    <w:uiPriority w:val="0"/>
    <w:pPr>
      <w:autoSpaceDE w:val="0"/>
      <w:autoSpaceDN w:val="0"/>
      <w:adjustRightInd w:val="0"/>
      <w:jc w:val="left"/>
    </w:pPr>
    <w:rPr>
      <w:kern w:val="0"/>
      <w:sz w:val="24"/>
    </w:rPr>
  </w:style>
  <w:style w:type="paragraph" w:customStyle="1" w:styleId="474">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5">
    <w:name w:val="1"/>
    <w:basedOn w:val="1"/>
    <w:next w:val="28"/>
    <w:qFormat/>
    <w:uiPriority w:val="0"/>
    <w:rPr>
      <w:rFonts w:ascii="宋体" w:hAnsi="Courier New"/>
      <w:szCs w:val="20"/>
    </w:rPr>
  </w:style>
  <w:style w:type="paragraph" w:customStyle="1" w:styleId="476">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7">
    <w:name w:val="Char Char Char Char Char Char Char1"/>
    <w:basedOn w:val="1"/>
    <w:qFormat/>
    <w:uiPriority w:val="0"/>
    <w:pPr>
      <w:widowControl/>
      <w:spacing w:after="160" w:line="240" w:lineRule="exact"/>
      <w:jc w:val="left"/>
    </w:pPr>
  </w:style>
  <w:style w:type="paragraph" w:customStyle="1" w:styleId="478">
    <w:name w:val="USE 1"/>
    <w:basedOn w:val="1"/>
    <w:qFormat/>
    <w:uiPriority w:val="0"/>
    <w:pPr>
      <w:spacing w:line="200" w:lineRule="atLeast"/>
      <w:jc w:val="left"/>
    </w:pPr>
    <w:rPr>
      <w:rFonts w:ascii="宋体" w:hAnsi="宋体"/>
      <w:b/>
      <w:sz w:val="24"/>
      <w:szCs w:val="28"/>
    </w:rPr>
  </w:style>
  <w:style w:type="paragraph" w:customStyle="1" w:styleId="47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80">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1">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2">
    <w:name w:val="_Style 54"/>
    <w:basedOn w:val="1"/>
    <w:next w:val="28"/>
    <w:qFormat/>
    <w:uiPriority w:val="0"/>
    <w:rPr>
      <w:rFonts w:ascii="宋体" w:hAnsi="Courier New"/>
      <w:szCs w:val="20"/>
    </w:rPr>
  </w:style>
  <w:style w:type="character" w:customStyle="1" w:styleId="483">
    <w:name w:val="脚注文本 Char2"/>
    <w:basedOn w:val="54"/>
    <w:qFormat/>
    <w:uiPriority w:val="0"/>
    <w:rPr>
      <w:kern w:val="2"/>
      <w:sz w:val="18"/>
      <w:szCs w:val="18"/>
    </w:rPr>
  </w:style>
  <w:style w:type="paragraph" w:customStyle="1" w:styleId="484">
    <w:name w:val="_Style 56"/>
    <w:basedOn w:val="1"/>
    <w:next w:val="28"/>
    <w:qFormat/>
    <w:uiPriority w:val="0"/>
    <w:rPr>
      <w:rFonts w:ascii="宋体" w:hAnsi="Courier New"/>
      <w:szCs w:val="20"/>
    </w:rPr>
  </w:style>
  <w:style w:type="paragraph" w:customStyle="1" w:styleId="485">
    <w:name w:val="Char Char Char Char2"/>
    <w:basedOn w:val="1"/>
    <w:qFormat/>
    <w:uiPriority w:val="0"/>
    <w:pPr>
      <w:widowControl/>
      <w:spacing w:after="160" w:line="240" w:lineRule="exact"/>
      <w:jc w:val="center"/>
    </w:pPr>
  </w:style>
  <w:style w:type="paragraph" w:customStyle="1" w:styleId="486">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8">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9">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90">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1">
    <w:name w:val="Char2 Char Char Char Char Char Char"/>
    <w:basedOn w:val="1"/>
    <w:qFormat/>
    <w:uiPriority w:val="0"/>
    <w:pPr>
      <w:widowControl/>
      <w:spacing w:after="160" w:line="240" w:lineRule="exact"/>
      <w:jc w:val="left"/>
    </w:pPr>
  </w:style>
  <w:style w:type="paragraph" w:customStyle="1" w:styleId="492">
    <w:name w:val="_Style 50"/>
    <w:basedOn w:val="1"/>
    <w:next w:val="31"/>
    <w:qFormat/>
    <w:uiPriority w:val="0"/>
    <w:pPr>
      <w:adjustRightInd w:val="0"/>
      <w:snapToGrid w:val="0"/>
      <w:spacing w:line="300" w:lineRule="auto"/>
      <w:ind w:firstLine="630" w:firstLineChars="300"/>
    </w:pPr>
    <w:rPr>
      <w:snapToGrid w:val="0"/>
      <w:kern w:val="0"/>
    </w:rPr>
  </w:style>
  <w:style w:type="paragraph" w:customStyle="1" w:styleId="493">
    <w:name w:val="修订2"/>
    <w:qFormat/>
    <w:uiPriority w:val="99"/>
    <w:rPr>
      <w:rFonts w:ascii="Times New Roman" w:hAnsi="Times New Roman" w:eastAsia="宋体" w:cs="Times New Roman"/>
      <w:kern w:val="2"/>
      <w:sz w:val="21"/>
      <w:szCs w:val="24"/>
      <w:lang w:val="en-US" w:eastAsia="zh-CN" w:bidi="ar-SA"/>
    </w:rPr>
  </w:style>
  <w:style w:type="paragraph" w:customStyle="1" w:styleId="494">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5">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6">
    <w:name w:val="5"/>
    <w:basedOn w:val="1"/>
    <w:next w:val="28"/>
    <w:qFormat/>
    <w:uiPriority w:val="0"/>
    <w:rPr>
      <w:rFonts w:ascii="宋体" w:hAnsi="Courier New"/>
      <w:szCs w:val="20"/>
    </w:rPr>
  </w:style>
  <w:style w:type="paragraph" w:customStyle="1" w:styleId="497">
    <w:name w:val="Char Char Char"/>
    <w:basedOn w:val="1"/>
    <w:qFormat/>
    <w:uiPriority w:val="0"/>
    <w:rPr>
      <w:szCs w:val="20"/>
    </w:rPr>
  </w:style>
  <w:style w:type="paragraph" w:customStyle="1" w:styleId="498">
    <w:name w:val="Char2"/>
    <w:basedOn w:val="1"/>
    <w:qFormat/>
    <w:uiPriority w:val="0"/>
    <w:rPr>
      <w:rFonts w:ascii="Tahoma" w:hAnsi="Tahoma"/>
      <w:sz w:val="24"/>
      <w:szCs w:val="20"/>
    </w:rPr>
  </w:style>
  <w:style w:type="paragraph" w:customStyle="1" w:styleId="499">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2">
    <w:name w:val="6"/>
    <w:basedOn w:val="1"/>
    <w:next w:val="28"/>
    <w:qFormat/>
    <w:uiPriority w:val="0"/>
    <w:rPr>
      <w:rFonts w:ascii="宋体" w:hAnsi="Courier New"/>
      <w:szCs w:val="20"/>
    </w:rPr>
  </w:style>
  <w:style w:type="paragraph" w:customStyle="1" w:styleId="503">
    <w:name w:val="2"/>
    <w:basedOn w:val="1"/>
    <w:next w:val="47"/>
    <w:qFormat/>
    <w:uiPriority w:val="0"/>
    <w:pPr>
      <w:widowControl/>
      <w:spacing w:before="100" w:beforeAutospacing="1" w:after="100" w:afterAutospacing="1"/>
      <w:jc w:val="left"/>
    </w:pPr>
    <w:rPr>
      <w:rFonts w:ascii="宋体" w:hAnsi="宋体"/>
      <w:kern w:val="0"/>
      <w:sz w:val="24"/>
    </w:rPr>
  </w:style>
  <w:style w:type="paragraph" w:customStyle="1" w:styleId="504">
    <w:name w:val="7"/>
    <w:basedOn w:val="1"/>
    <w:next w:val="31"/>
    <w:qFormat/>
    <w:uiPriority w:val="0"/>
    <w:pPr>
      <w:adjustRightInd w:val="0"/>
      <w:snapToGrid w:val="0"/>
      <w:spacing w:line="300" w:lineRule="auto"/>
      <w:ind w:firstLine="630" w:firstLineChars="300"/>
    </w:pPr>
    <w:rPr>
      <w:snapToGrid w:val="0"/>
      <w:kern w:val="0"/>
    </w:rPr>
  </w:style>
  <w:style w:type="paragraph" w:customStyle="1" w:styleId="505">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6">
    <w:name w:val="TOC 标题2"/>
    <w:basedOn w:val="4"/>
    <w:next w:val="1"/>
    <w:qFormat/>
    <w:uiPriority w:val="39"/>
    <w:pPr>
      <w:widowControl/>
      <w:spacing w:before="480" w:after="0" w:line="276" w:lineRule="auto"/>
      <w:jc w:val="left"/>
      <w:outlineLvl w:val="9"/>
    </w:pPr>
    <w:rPr>
      <w:rFonts w:ascii="Cambria" w:hAnsi="Cambria" w:cs="宋体"/>
      <w:bCs/>
      <w:color w:val="365F91"/>
      <w:kern w:val="0"/>
    </w:rPr>
  </w:style>
  <w:style w:type="character" w:customStyle="1" w:styleId="507">
    <w:name w:val="纯文本 Char2"/>
    <w:qFormat/>
    <w:uiPriority w:val="99"/>
    <w:rPr>
      <w:rFonts w:ascii="宋体" w:hAnsi="Courier New"/>
      <w:kern w:val="2"/>
      <w:sz w:val="21"/>
    </w:rPr>
  </w:style>
  <w:style w:type="paragraph" w:customStyle="1" w:styleId="508">
    <w:name w:val="列出段落2"/>
    <w:basedOn w:val="1"/>
    <w:qFormat/>
    <w:uiPriority w:val="34"/>
    <w:pPr>
      <w:ind w:firstLine="420" w:firstLineChars="200"/>
    </w:pPr>
    <w:rPr>
      <w:rFonts w:ascii="Calibri" w:hAnsi="Calibri"/>
      <w:szCs w:val="22"/>
    </w:rPr>
  </w:style>
  <w:style w:type="paragraph" w:customStyle="1" w:styleId="509">
    <w:name w:val="修订3"/>
    <w:qFormat/>
    <w:uiPriority w:val="99"/>
    <w:rPr>
      <w:rFonts w:ascii="Times New Roman" w:hAnsi="Times New Roman" w:eastAsia="宋体" w:cs="Times New Roman"/>
      <w:kern w:val="2"/>
      <w:sz w:val="21"/>
      <w:szCs w:val="24"/>
      <w:lang w:val="en-US" w:eastAsia="zh-CN" w:bidi="ar-SA"/>
    </w:rPr>
  </w:style>
  <w:style w:type="paragraph" w:customStyle="1" w:styleId="510">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511">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E0093-212C-40FF-8603-4E9A60EE977C}">
  <ds:schemaRefs/>
</ds:datastoreItem>
</file>

<file path=customXml/itemProps3.xml><?xml version="1.0" encoding="utf-8"?>
<ds:datastoreItem xmlns:ds="http://schemas.openxmlformats.org/officeDocument/2006/customXml" ds:itemID="{A5B40AF2-6BC9-4DBC-A8DD-4A522D8209DD}">
  <ds:schemaRefs/>
</ds:datastoreItem>
</file>

<file path=customXml/itemProps4.xml><?xml version="1.0" encoding="utf-8"?>
<ds:datastoreItem xmlns:ds="http://schemas.openxmlformats.org/officeDocument/2006/customXml" ds:itemID="{6201AC61-0F4A-4141-877C-14C58961C4B6}">
  <ds:schemaRefs/>
</ds:datastoreItem>
</file>

<file path=customXml/itemProps5.xml><?xml version="1.0" encoding="utf-8"?>
<ds:datastoreItem xmlns:ds="http://schemas.openxmlformats.org/officeDocument/2006/customXml" ds:itemID="{964A61E7-7C74-4212-B9D6-23B477C1341C}">
  <ds:schemaRefs/>
</ds:datastoreItem>
</file>

<file path=customXml/itemProps6.xml><?xml version="1.0" encoding="utf-8"?>
<ds:datastoreItem xmlns:ds="http://schemas.openxmlformats.org/officeDocument/2006/customXml" ds:itemID="{58E373AD-2FB5-458B-9CFA-AC5FDE29FD1F}">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73</Pages>
  <Words>38489</Words>
  <Characters>41953</Characters>
  <Lines>344</Lines>
  <Paragraphs>96</Paragraphs>
  <TotalTime>3</TotalTime>
  <ScaleCrop>false</ScaleCrop>
  <LinksUpToDate>false</LinksUpToDate>
  <CharactersWithSpaces>44243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2022-06-12T05:30:00Z</dcterms:created>
  <dc:creator>微软用户</dc:creator>
  <cp:lastModifiedBy>中正招标罗敏仪</cp:lastModifiedBy>
  <cp:lastPrinted>2023-09-12T07:11:00Z</cp:lastPrinted>
  <dcterms:modified xsi:type="dcterms:W3CDTF">2023-10-26T10:02:05Z</dcterms:modified>
  <dc:title>招标编号：UHO2010-G0029</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AC50AB07A80542EB88BA52BE0DF7A1F0</vt:lpwstr>
  </property>
</Properties>
</file>