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AE038">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page;mso-height-relative:page;"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path/>
            <v:fill focussize="0,0"/>
            <v:stroke color="#FFFFFF" joinstyle="miter"/>
            <v:imagedata o:title=""/>
            <o:lock v:ext="edit"/>
            <v:textbox>
              <w:txbxContent>
                <w:p w14:paraId="72E1A6D6">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2C91F1F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4F39C8FB">
      <w:pPr>
        <w:ind w:left="682" w:leftChars="-203" w:hanging="1108" w:hangingChars="154"/>
        <w:rPr>
          <w:sz w:val="72"/>
          <w:szCs w:val="72"/>
        </w:rPr>
      </w:pPr>
    </w:p>
    <w:p w14:paraId="68EA4FA3">
      <w:pPr>
        <w:adjustRightInd w:val="0"/>
        <w:snapToGrid w:val="0"/>
        <w:spacing w:line="300" w:lineRule="auto"/>
        <w:jc w:val="left"/>
        <w:rPr>
          <w:b/>
          <w:bCs/>
          <w:snapToGrid w:val="0"/>
          <w:kern w:val="0"/>
          <w:sz w:val="28"/>
          <w:szCs w:val="28"/>
        </w:rPr>
      </w:pPr>
    </w:p>
    <w:p w14:paraId="3124EA9A">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56F2A5AC">
      <w:pPr>
        <w:adjustRightInd w:val="0"/>
        <w:snapToGrid w:val="0"/>
        <w:spacing w:line="300" w:lineRule="auto"/>
        <w:jc w:val="left"/>
        <w:rPr>
          <w:b/>
          <w:bCs/>
          <w:snapToGrid w:val="0"/>
          <w:kern w:val="0"/>
          <w:sz w:val="28"/>
          <w:szCs w:val="28"/>
        </w:rPr>
      </w:pPr>
    </w:p>
    <w:p w14:paraId="2921AECC">
      <w:pPr>
        <w:adjustRightInd w:val="0"/>
        <w:snapToGrid w:val="0"/>
        <w:spacing w:line="300" w:lineRule="auto"/>
        <w:jc w:val="center"/>
        <w:rPr>
          <w:rFonts w:asciiTheme="minorEastAsia" w:hAnsiTheme="minorEastAsia" w:eastAsiaTheme="minorEastAsia"/>
          <w:b/>
          <w:snapToGrid w:val="0"/>
          <w:kern w:val="0"/>
          <w:sz w:val="70"/>
          <w:szCs w:val="70"/>
        </w:rPr>
      </w:pPr>
      <w:r>
        <w:rPr>
          <w:rFonts w:hint="eastAsia" w:asciiTheme="minorEastAsia" w:hAnsiTheme="minorEastAsia" w:eastAsiaTheme="minorEastAsia"/>
          <w:b/>
          <w:bCs/>
          <w:snapToGrid w:val="0"/>
          <w:kern w:val="0"/>
          <w:sz w:val="70"/>
          <w:szCs w:val="70"/>
        </w:rPr>
        <w:t>国药集团一致药业股份有限公司食堂食材采购配送项目</w:t>
      </w:r>
    </w:p>
    <w:p w14:paraId="53ED47E6">
      <w:pPr>
        <w:adjustRightInd w:val="0"/>
        <w:snapToGrid w:val="0"/>
        <w:spacing w:line="300" w:lineRule="auto"/>
        <w:jc w:val="center"/>
        <w:rPr>
          <w:rFonts w:ascii="经典标宋简" w:eastAsia="经典标宋简"/>
          <w:b/>
          <w:snapToGrid w:val="0"/>
          <w:kern w:val="0"/>
          <w:sz w:val="44"/>
          <w:szCs w:val="44"/>
        </w:rPr>
      </w:pPr>
    </w:p>
    <w:p w14:paraId="08EF227A">
      <w:pPr>
        <w:adjustRightInd w:val="0"/>
        <w:snapToGrid w:val="0"/>
        <w:spacing w:line="300" w:lineRule="auto"/>
        <w:jc w:val="center"/>
        <w:rPr>
          <w:rFonts w:ascii="经典标宋简" w:eastAsia="经典标宋简"/>
          <w:b/>
          <w:snapToGrid w:val="0"/>
          <w:kern w:val="0"/>
          <w:sz w:val="44"/>
          <w:szCs w:val="44"/>
        </w:rPr>
      </w:pPr>
    </w:p>
    <w:p w14:paraId="2ADFB761">
      <w:pPr>
        <w:adjustRightInd w:val="0"/>
        <w:snapToGrid w:val="0"/>
        <w:spacing w:line="300" w:lineRule="auto"/>
        <w:jc w:val="center"/>
        <w:rPr>
          <w:rFonts w:ascii="经典标宋简" w:eastAsia="经典标宋简"/>
          <w:b/>
          <w:snapToGrid w:val="0"/>
          <w:kern w:val="0"/>
          <w:sz w:val="44"/>
          <w:szCs w:val="44"/>
        </w:rPr>
      </w:pPr>
    </w:p>
    <w:p w14:paraId="41DF2E6F">
      <w:pPr>
        <w:adjustRightInd w:val="0"/>
        <w:snapToGrid w:val="0"/>
        <w:spacing w:line="300" w:lineRule="auto"/>
        <w:jc w:val="center"/>
        <w:rPr>
          <w:rFonts w:ascii="经典标宋简" w:eastAsia="经典标宋简"/>
          <w:b/>
          <w:snapToGrid w:val="0"/>
          <w:kern w:val="0"/>
          <w:sz w:val="90"/>
        </w:rPr>
      </w:pPr>
      <w:r>
        <w:rPr>
          <w:rFonts w:hint="eastAsia" w:ascii="经典标宋简" w:eastAsia="经典标宋简"/>
          <w:b/>
          <w:snapToGrid w:val="0"/>
          <w:kern w:val="0"/>
          <w:sz w:val="90"/>
        </w:rPr>
        <w:t>服务类招标文件</w:t>
      </w:r>
    </w:p>
    <w:p w14:paraId="435957E7">
      <w:pPr>
        <w:adjustRightInd w:val="0"/>
        <w:snapToGrid w:val="0"/>
        <w:spacing w:line="300" w:lineRule="auto"/>
        <w:jc w:val="center"/>
        <w:rPr>
          <w:rFonts w:ascii="经典等线简" w:eastAsia="经典等线简"/>
          <w:b/>
          <w:snapToGrid w:val="0"/>
          <w:kern w:val="0"/>
          <w:sz w:val="32"/>
        </w:rPr>
      </w:pPr>
    </w:p>
    <w:p w14:paraId="0067D2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项目编号：SZZZ2024-QC0212</w:t>
      </w:r>
    </w:p>
    <w:p w14:paraId="0922C71F">
      <w:pPr>
        <w:adjustRightInd w:val="0"/>
        <w:snapToGrid w:val="0"/>
        <w:spacing w:line="300" w:lineRule="auto"/>
        <w:jc w:val="center"/>
        <w:rPr>
          <w:rFonts w:ascii="经典等线简" w:eastAsia="经典等线简"/>
          <w:b/>
          <w:snapToGrid w:val="0"/>
          <w:kern w:val="0"/>
          <w:sz w:val="18"/>
          <w:szCs w:val="18"/>
        </w:rPr>
      </w:pPr>
    </w:p>
    <w:p w14:paraId="1B343CA6">
      <w:pPr>
        <w:adjustRightInd w:val="0"/>
        <w:snapToGrid w:val="0"/>
        <w:spacing w:line="300" w:lineRule="auto"/>
        <w:jc w:val="center"/>
        <w:rPr>
          <w:rFonts w:eastAsia="经典标宋简"/>
          <w:b/>
          <w:snapToGrid w:val="0"/>
          <w:kern w:val="0"/>
          <w:sz w:val="44"/>
        </w:rPr>
      </w:pPr>
    </w:p>
    <w:p w14:paraId="3356366B">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63242781">
      <w:pPr>
        <w:pStyle w:val="29"/>
        <w:adjustRightInd w:val="0"/>
        <w:snapToGrid w:val="0"/>
        <w:spacing w:line="300" w:lineRule="auto"/>
        <w:jc w:val="center"/>
        <w:rPr>
          <w:rFonts w:ascii="Times New Roman" w:hAnsi="Times New Roman" w:eastAsia="经典等线简"/>
          <w:b/>
          <w:snapToGrid w:val="0"/>
          <w:sz w:val="30"/>
        </w:rPr>
      </w:pPr>
    </w:p>
    <w:p w14:paraId="0EB7096E"/>
    <w:p w14:paraId="38E3D6A1"/>
    <w:p w14:paraId="5D1F9457"/>
    <w:p w14:paraId="43865D09"/>
    <w:p w14:paraId="4F2EC72B">
      <w:pPr>
        <w:pStyle w:val="29"/>
        <w:adjustRightInd w:val="0"/>
        <w:snapToGrid w:val="0"/>
        <w:spacing w:line="300" w:lineRule="auto"/>
        <w:ind w:hanging="835"/>
        <w:jc w:val="center"/>
        <w:rPr>
          <w:b/>
          <w:kern w:val="0"/>
          <w:sz w:val="28"/>
          <w:szCs w:val="28"/>
        </w:rPr>
      </w:pPr>
      <w:r>
        <w:rPr>
          <w:rFonts w:hint="eastAsia"/>
          <w:b/>
          <w:snapToGrid w:val="0"/>
          <w:sz w:val="30"/>
        </w:rPr>
        <w:t>二〇二四年五月</w:t>
      </w:r>
      <w:r>
        <w:rPr>
          <w:b/>
          <w:kern w:val="0"/>
          <w:sz w:val="28"/>
          <w:szCs w:val="28"/>
        </w:rPr>
        <w:br w:type="page"/>
      </w:r>
    </w:p>
    <w:p w14:paraId="7F2D891A"/>
    <w:sdt>
      <w:sdtPr>
        <w:rPr>
          <w:rFonts w:ascii="Times New Roman" w:hAnsi="Times New Roman" w:eastAsia="宋体" w:cs="Times New Roman"/>
          <w:b w:val="0"/>
          <w:bCs w:val="0"/>
          <w: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bCs/>
          <w:caps/>
          <w:color w:val="auto"/>
          <w:kern w:val="2"/>
          <w:sz w:val="21"/>
          <w:szCs w:val="24"/>
          <w:lang w:val="en-US"/>
        </w:rPr>
      </w:sdtEndPr>
      <w:sdtContent>
        <w:p w14:paraId="730A4D9C">
          <w:pPr>
            <w:pStyle w:val="505"/>
            <w:jc w:val="center"/>
            <w:rPr>
              <w:color w:val="000000" w:themeColor="text1"/>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4798515E">
          <w:pPr>
            <w:rPr>
              <w:lang w:val="zh-CN"/>
            </w:rPr>
          </w:pPr>
        </w:p>
        <w:p w14:paraId="29660DEC">
          <w:pPr>
            <w:pStyle w:val="35"/>
            <w:tabs>
              <w:tab w:val="right" w:leader="dot" w:pos="9628"/>
            </w:tabs>
            <w:spacing w:line="360" w:lineRule="auto"/>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rPr>
              <w:rFonts w:hint="eastAsia"/>
            </w:rPr>
            <w:fldChar w:fldCharType="begin"/>
          </w:r>
          <w:r>
            <w:instrText xml:space="preserve"> HYPERLINK \l "_Toc73613620" </w:instrText>
          </w:r>
          <w:r>
            <w:rPr>
              <w:rFonts w:hint="eastAsia"/>
            </w:rPr>
            <w:fldChar w:fldCharType="separate"/>
          </w:r>
          <w:r>
            <w:rPr>
              <w:rStyle w:val="58"/>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_Toc73613620 \h </w:instrText>
          </w:r>
          <w:r>
            <w:rPr>
              <w:rFonts w:hint="eastAsia" w:ascii="仿宋_GB2312" w:eastAsia="仿宋_GB2312"/>
              <w:sz w:val="24"/>
            </w:rPr>
            <w:fldChar w:fldCharType="separate"/>
          </w:r>
          <w:r>
            <w:rPr>
              <w:rFonts w:hint="eastAsia" w:ascii="仿宋_GB2312" w:eastAsia="仿宋_GB2312"/>
              <w:sz w:val="24"/>
            </w:rPr>
            <w:t>3</w:t>
          </w:r>
          <w:r>
            <w:rPr>
              <w:rFonts w:hint="eastAsia" w:ascii="仿宋_GB2312" w:eastAsia="仿宋_GB2312"/>
              <w:sz w:val="24"/>
            </w:rPr>
            <w:fldChar w:fldCharType="end"/>
          </w:r>
          <w:r>
            <w:rPr>
              <w:rFonts w:hint="eastAsia" w:ascii="仿宋_GB2312" w:eastAsia="仿宋_GB2312"/>
              <w:sz w:val="24"/>
            </w:rPr>
            <w:fldChar w:fldCharType="end"/>
          </w:r>
        </w:p>
        <w:p w14:paraId="49857F03">
          <w:pPr>
            <w:pStyle w:val="35"/>
            <w:tabs>
              <w:tab w:val="right" w:leader="dot" w:pos="9628"/>
            </w:tabs>
            <w:spacing w:line="360" w:lineRule="auto"/>
            <w:rPr>
              <w:rFonts w:ascii="仿宋_GB2312" w:eastAsia="仿宋_GB2312" w:hAnsiTheme="minorHAnsi" w:cstheme="minorBidi"/>
              <w:b w:val="0"/>
              <w:bCs w:val="0"/>
              <w:caps w:val="0"/>
              <w:sz w:val="24"/>
            </w:rPr>
          </w:pPr>
          <w:r>
            <w:fldChar w:fldCharType="begin"/>
          </w:r>
          <w:r>
            <w:instrText xml:space="preserve"> HYPERLINK \l "_Toc73613621" </w:instrText>
          </w:r>
          <w:r>
            <w:fldChar w:fldCharType="separate"/>
          </w:r>
          <w:r>
            <w:rPr>
              <w:rStyle w:val="58"/>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_Toc73613621 \h </w:instrText>
          </w:r>
          <w:r>
            <w:rPr>
              <w:rFonts w:hint="eastAsia" w:ascii="仿宋_GB2312" w:eastAsia="仿宋_GB2312"/>
              <w:sz w:val="24"/>
            </w:rPr>
            <w:fldChar w:fldCharType="separate"/>
          </w:r>
          <w:r>
            <w:rPr>
              <w:rFonts w:hint="eastAsia" w:ascii="仿宋_GB2312" w:eastAsia="仿宋_GB2312"/>
              <w:sz w:val="24"/>
            </w:rPr>
            <w:t>6</w:t>
          </w:r>
          <w:r>
            <w:rPr>
              <w:rFonts w:hint="eastAsia" w:ascii="仿宋_GB2312" w:eastAsia="仿宋_GB2312"/>
              <w:sz w:val="24"/>
            </w:rPr>
            <w:fldChar w:fldCharType="end"/>
          </w:r>
          <w:r>
            <w:rPr>
              <w:rFonts w:hint="eastAsia" w:ascii="仿宋_GB2312" w:eastAsia="仿宋_GB2312"/>
              <w:sz w:val="24"/>
            </w:rPr>
            <w:fldChar w:fldCharType="end"/>
          </w:r>
        </w:p>
        <w:p w14:paraId="22191CE2">
          <w:pPr>
            <w:pStyle w:val="35"/>
            <w:tabs>
              <w:tab w:val="right" w:leader="dot" w:pos="9628"/>
            </w:tabs>
            <w:spacing w:line="360" w:lineRule="auto"/>
            <w:rPr>
              <w:rFonts w:ascii="仿宋_GB2312" w:eastAsia="仿宋_GB2312" w:hAnsiTheme="minorHAnsi" w:cstheme="minorBidi"/>
              <w:b w:val="0"/>
              <w:bCs w:val="0"/>
              <w:caps w:val="0"/>
              <w:sz w:val="24"/>
            </w:rPr>
          </w:pPr>
          <w:r>
            <w:rPr>
              <w:rFonts w:hint="eastAsia"/>
            </w:rPr>
            <w:fldChar w:fldCharType="begin"/>
          </w:r>
          <w:r>
            <w:instrText xml:space="preserve"> HYPERLINK \l "_Toc73613622" </w:instrText>
          </w:r>
          <w:r>
            <w:rPr>
              <w:rFonts w:hint="eastAsia"/>
            </w:rPr>
            <w:fldChar w:fldCharType="separate"/>
          </w:r>
          <w:r>
            <w:rPr>
              <w:rStyle w:val="58"/>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_Toc73613622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41E890F7">
          <w:pPr>
            <w:pStyle w:val="35"/>
            <w:tabs>
              <w:tab w:val="right" w:leader="dot" w:pos="9628"/>
            </w:tabs>
            <w:spacing w:line="360" w:lineRule="auto"/>
            <w:rPr>
              <w:rFonts w:ascii="仿宋_GB2312" w:eastAsia="仿宋_GB2312" w:hAnsiTheme="minorHAnsi" w:cstheme="minorBidi"/>
              <w:b w:val="0"/>
              <w:bCs w:val="0"/>
              <w:caps w:val="0"/>
              <w:sz w:val="24"/>
            </w:rPr>
          </w:pPr>
          <w:r>
            <w:fldChar w:fldCharType="begin"/>
          </w:r>
          <w:r>
            <w:instrText xml:space="preserve"> HYPERLINK \l "_Toc73613623" </w:instrText>
          </w:r>
          <w:r>
            <w:fldChar w:fldCharType="separate"/>
          </w:r>
          <w:r>
            <w:rPr>
              <w:rStyle w:val="58"/>
              <w:rFonts w:hint="eastAsia" w:ascii="仿宋_GB2312" w:eastAsia="仿宋_GB2312"/>
              <w:sz w:val="24"/>
            </w:rPr>
            <w:t>第四章  评审方法和标准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_Toc73613623 \h </w:instrText>
          </w:r>
          <w:r>
            <w:rPr>
              <w:rFonts w:hint="eastAsia" w:ascii="仿宋_GB2312" w:eastAsia="仿宋_GB2312"/>
              <w:sz w:val="24"/>
            </w:rPr>
            <w:fldChar w:fldCharType="separate"/>
          </w:r>
          <w:r>
            <w:rPr>
              <w:rFonts w:hint="eastAsia"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14:paraId="3619799D">
          <w:pPr>
            <w:pStyle w:val="42"/>
            <w:tabs>
              <w:tab w:val="right" w:leader="dot" w:pos="9628"/>
            </w:tabs>
            <w:spacing w:line="360" w:lineRule="auto"/>
            <w:rPr>
              <w:rFonts w:ascii="仿宋_GB2312" w:eastAsia="仿宋_GB2312" w:hAnsiTheme="minorHAnsi" w:cstheme="minorBidi"/>
              <w:smallCaps w:val="0"/>
              <w:sz w:val="24"/>
            </w:rPr>
          </w:pPr>
          <w:r>
            <w:fldChar w:fldCharType="begin"/>
          </w:r>
          <w:r>
            <w:instrText xml:space="preserve"> HYPERLINK \l "_Toc73613624" </w:instrText>
          </w:r>
          <w:r>
            <w:fldChar w:fldCharType="separate"/>
          </w:r>
          <w:r>
            <w:rPr>
              <w:rStyle w:val="58"/>
              <w:rFonts w:hint="eastAsia" w:ascii="仿宋_GB2312" w:eastAsia="仿宋_GB2312"/>
              <w:sz w:val="24"/>
            </w:rPr>
            <w:t>一、评审方法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_Toc73613624 \h </w:instrText>
          </w:r>
          <w:r>
            <w:rPr>
              <w:rFonts w:hint="eastAsia" w:ascii="仿宋_GB2312" w:eastAsia="仿宋_GB2312"/>
              <w:sz w:val="24"/>
            </w:rPr>
            <w:fldChar w:fldCharType="separate"/>
          </w:r>
          <w:r>
            <w:rPr>
              <w:rFonts w:hint="eastAsia"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14:paraId="3A41BC4A">
          <w:pPr>
            <w:pStyle w:val="42"/>
            <w:tabs>
              <w:tab w:val="right" w:leader="dot" w:pos="9628"/>
            </w:tabs>
            <w:spacing w:line="360" w:lineRule="auto"/>
            <w:rPr>
              <w:rFonts w:ascii="仿宋_GB2312" w:eastAsia="仿宋_GB2312" w:hAnsiTheme="minorHAnsi" w:cstheme="minorBidi"/>
              <w:smallCaps w:val="0"/>
              <w:sz w:val="24"/>
            </w:rPr>
          </w:pPr>
          <w:r>
            <w:fldChar w:fldCharType="begin"/>
          </w:r>
          <w:r>
            <w:instrText xml:space="preserve"> HYPERLINK \l "_Toc73613625" </w:instrText>
          </w:r>
          <w:r>
            <w:fldChar w:fldCharType="separate"/>
          </w:r>
          <w:r>
            <w:rPr>
              <w:rStyle w:val="58"/>
              <w:rFonts w:hint="eastAsia" w:ascii="仿宋_GB2312" w:eastAsia="仿宋_GB2312"/>
              <w:sz w:val="24"/>
            </w:rPr>
            <w:t>二、评审标准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_Toc73613625 \h </w:instrText>
          </w:r>
          <w:r>
            <w:rPr>
              <w:rFonts w:hint="eastAsia" w:ascii="仿宋_GB2312" w:eastAsia="仿宋_GB2312"/>
              <w:sz w:val="24"/>
            </w:rPr>
            <w:fldChar w:fldCharType="separate"/>
          </w:r>
          <w:r>
            <w:rPr>
              <w:rFonts w:hint="eastAsia" w:ascii="仿宋_GB2312" w:eastAsia="仿宋_GB2312"/>
              <w:sz w:val="24"/>
            </w:rPr>
            <w:t>11</w:t>
          </w:r>
          <w:r>
            <w:rPr>
              <w:rFonts w:hint="eastAsia" w:ascii="仿宋_GB2312" w:eastAsia="仿宋_GB2312"/>
              <w:sz w:val="24"/>
            </w:rPr>
            <w:fldChar w:fldCharType="end"/>
          </w:r>
          <w:r>
            <w:rPr>
              <w:rFonts w:hint="eastAsia" w:ascii="仿宋_GB2312" w:eastAsia="仿宋_GB2312"/>
              <w:sz w:val="24"/>
            </w:rPr>
            <w:fldChar w:fldCharType="end"/>
          </w:r>
        </w:p>
        <w:p w14:paraId="41262E83">
          <w:pPr>
            <w:pStyle w:val="35"/>
            <w:tabs>
              <w:tab w:val="right" w:leader="dot" w:pos="9628"/>
            </w:tabs>
            <w:spacing w:line="360" w:lineRule="auto"/>
            <w:rPr>
              <w:rFonts w:ascii="仿宋_GB2312" w:eastAsia="仿宋_GB2312" w:hAnsiTheme="minorHAnsi" w:cstheme="minorBidi"/>
              <w:b w:val="0"/>
              <w:bCs w:val="0"/>
              <w:caps w:val="0"/>
              <w:sz w:val="24"/>
            </w:rPr>
          </w:pPr>
          <w:r>
            <w:fldChar w:fldCharType="begin"/>
          </w:r>
          <w:r>
            <w:instrText xml:space="preserve"> HYPERLINK \l "_Toc73613629" </w:instrText>
          </w:r>
          <w:r>
            <w:fldChar w:fldCharType="separate"/>
          </w:r>
          <w:r>
            <w:rPr>
              <w:rStyle w:val="58"/>
              <w:rFonts w:hint="eastAsia" w:ascii="仿宋_GB2312" w:eastAsia="仿宋_GB2312"/>
              <w:sz w:val="24"/>
            </w:rPr>
            <w:t>第五章  供应商须知前附表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_Toc73613629 \h </w:instrText>
          </w:r>
          <w:r>
            <w:rPr>
              <w:rFonts w:hint="eastAsia" w:ascii="仿宋_GB2312" w:eastAsia="仿宋_GB2312"/>
              <w:sz w:val="24"/>
            </w:rPr>
            <w:fldChar w:fldCharType="separate"/>
          </w:r>
          <w:r>
            <w:rPr>
              <w:rFonts w:hint="eastAsia" w:ascii="仿宋_GB2312" w:eastAsia="仿宋_GB2312"/>
              <w:sz w:val="24"/>
            </w:rPr>
            <w:t>23</w:t>
          </w:r>
          <w:r>
            <w:rPr>
              <w:rFonts w:hint="eastAsia" w:ascii="仿宋_GB2312" w:eastAsia="仿宋_GB2312"/>
              <w:sz w:val="24"/>
            </w:rPr>
            <w:fldChar w:fldCharType="end"/>
          </w:r>
          <w:r>
            <w:rPr>
              <w:rFonts w:hint="eastAsia" w:ascii="仿宋_GB2312" w:eastAsia="仿宋_GB2312"/>
              <w:sz w:val="24"/>
            </w:rPr>
            <w:fldChar w:fldCharType="end"/>
          </w:r>
        </w:p>
        <w:p w14:paraId="5F4C7290">
          <w:pPr>
            <w:pStyle w:val="35"/>
            <w:tabs>
              <w:tab w:val="right" w:leader="dot" w:pos="9628"/>
            </w:tabs>
            <w:spacing w:line="360" w:lineRule="auto"/>
            <w:rPr>
              <w:rFonts w:ascii="仿宋_GB2312" w:eastAsia="仿宋_GB2312" w:hAnsiTheme="minorHAnsi" w:cstheme="minorBidi"/>
              <w:b w:val="0"/>
              <w:bCs w:val="0"/>
              <w:caps w:val="0"/>
              <w:sz w:val="24"/>
            </w:rPr>
          </w:pPr>
          <w:r>
            <w:fldChar w:fldCharType="begin"/>
          </w:r>
          <w:r>
            <w:instrText xml:space="preserve"> HYPERLINK \l "_Toc73613630" </w:instrText>
          </w:r>
          <w:r>
            <w:fldChar w:fldCharType="separate"/>
          </w:r>
          <w:r>
            <w:rPr>
              <w:rStyle w:val="58"/>
              <w:rFonts w:hint="eastAsia" w:ascii="仿宋_GB2312" w:eastAsia="仿宋_GB2312"/>
              <w:sz w:val="24"/>
            </w:rPr>
            <w:t>第六章  供应商须知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_Toc73613630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75B21ACC">
          <w:pPr>
            <w:pStyle w:val="42"/>
            <w:tabs>
              <w:tab w:val="right" w:leader="dot" w:pos="9628"/>
            </w:tabs>
            <w:spacing w:line="360" w:lineRule="auto"/>
            <w:rPr>
              <w:rFonts w:ascii="仿宋_GB2312" w:eastAsia="仿宋_GB2312" w:hAnsiTheme="minorHAnsi" w:cstheme="minorBidi"/>
              <w:smallCaps w:val="0"/>
              <w:sz w:val="24"/>
            </w:rPr>
          </w:pPr>
          <w:r>
            <w:fldChar w:fldCharType="begin"/>
          </w:r>
          <w:r>
            <w:instrText xml:space="preserve"> HYPERLINK \l "_Toc73613631" </w:instrText>
          </w:r>
          <w:r>
            <w:fldChar w:fldCharType="separate"/>
          </w:r>
          <w:r>
            <w:rPr>
              <w:rStyle w:val="58"/>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_Toc73613631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495938EC">
          <w:pPr>
            <w:pStyle w:val="42"/>
            <w:tabs>
              <w:tab w:val="right" w:leader="dot" w:pos="9628"/>
            </w:tabs>
            <w:spacing w:line="360" w:lineRule="auto"/>
            <w:rPr>
              <w:rFonts w:ascii="仿宋_GB2312" w:eastAsia="仿宋_GB2312" w:hAnsiTheme="minorHAnsi" w:cstheme="minorBidi"/>
              <w:smallCaps w:val="0"/>
              <w:sz w:val="24"/>
            </w:rPr>
          </w:pPr>
          <w:r>
            <w:rPr>
              <w:rFonts w:hint="eastAsia"/>
            </w:rPr>
            <w:fldChar w:fldCharType="begin"/>
          </w:r>
          <w:r>
            <w:instrText xml:space="preserve"> HYPERLINK \l "_Toc73613632" </w:instrText>
          </w:r>
          <w:r>
            <w:rPr>
              <w:rFonts w:hint="eastAsia"/>
            </w:rPr>
            <w:fldChar w:fldCharType="separate"/>
          </w:r>
          <w:r>
            <w:rPr>
              <w:rStyle w:val="58"/>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_Toc73613632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544BBEAE">
          <w:pPr>
            <w:pStyle w:val="42"/>
            <w:tabs>
              <w:tab w:val="right" w:leader="dot" w:pos="9628"/>
            </w:tabs>
            <w:spacing w:line="360" w:lineRule="auto"/>
            <w:rPr>
              <w:rFonts w:ascii="仿宋_GB2312" w:eastAsia="仿宋_GB2312" w:hAnsiTheme="minorHAnsi" w:cstheme="minorBidi"/>
              <w:smallCaps w:val="0"/>
              <w:sz w:val="24"/>
            </w:rPr>
          </w:pPr>
          <w:r>
            <w:rPr>
              <w:rFonts w:hint="eastAsia"/>
            </w:rPr>
            <w:fldChar w:fldCharType="begin"/>
          </w:r>
          <w:r>
            <w:instrText xml:space="preserve"> HYPERLINK \l "_Toc73613633" </w:instrText>
          </w:r>
          <w:r>
            <w:rPr>
              <w:rFonts w:hint="eastAsia"/>
            </w:rPr>
            <w:fldChar w:fldCharType="separate"/>
          </w:r>
          <w:r>
            <w:rPr>
              <w:rStyle w:val="58"/>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51030414">
          <w:pPr>
            <w:pStyle w:val="42"/>
            <w:tabs>
              <w:tab w:val="right" w:leader="dot" w:pos="9628"/>
            </w:tabs>
            <w:spacing w:line="360" w:lineRule="auto"/>
            <w:rPr>
              <w:rFonts w:ascii="仿宋_GB2312" w:eastAsia="仿宋_GB2312" w:hAnsiTheme="minorHAnsi" w:cstheme="minorBidi"/>
              <w:smallCaps w:val="0"/>
              <w:sz w:val="24"/>
            </w:rPr>
          </w:pPr>
          <w:r>
            <w:rPr>
              <w:rFonts w:hint="eastAsia"/>
            </w:rPr>
            <w:fldChar w:fldCharType="begin"/>
          </w:r>
          <w:r>
            <w:instrText xml:space="preserve"> HYPERLINK \l "_Toc73613634" </w:instrText>
          </w:r>
          <w:r>
            <w:rPr>
              <w:rFonts w:hint="eastAsia"/>
            </w:rPr>
            <w:fldChar w:fldCharType="separate"/>
          </w:r>
          <w:r>
            <w:rPr>
              <w:rStyle w:val="58"/>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_Toc73613634 \h </w:instrText>
          </w:r>
          <w:r>
            <w:rPr>
              <w:rFonts w:hint="eastAsia" w:ascii="仿宋_GB2312" w:eastAsia="仿宋_GB2312"/>
              <w:sz w:val="24"/>
            </w:rPr>
            <w:fldChar w:fldCharType="separate"/>
          </w:r>
          <w:r>
            <w:rPr>
              <w:rFonts w:hint="eastAsia" w:ascii="仿宋_GB2312" w:eastAsia="仿宋_GB2312"/>
              <w:sz w:val="24"/>
            </w:rPr>
            <w:t>30</w:t>
          </w:r>
          <w:r>
            <w:rPr>
              <w:rFonts w:hint="eastAsia" w:ascii="仿宋_GB2312" w:eastAsia="仿宋_GB2312"/>
              <w:sz w:val="24"/>
            </w:rPr>
            <w:fldChar w:fldCharType="end"/>
          </w:r>
          <w:r>
            <w:rPr>
              <w:rFonts w:hint="eastAsia" w:ascii="仿宋_GB2312" w:eastAsia="仿宋_GB2312"/>
              <w:sz w:val="24"/>
            </w:rPr>
            <w:fldChar w:fldCharType="end"/>
          </w:r>
        </w:p>
        <w:p w14:paraId="680AD25C">
          <w:pPr>
            <w:pStyle w:val="42"/>
            <w:tabs>
              <w:tab w:val="right" w:leader="dot" w:pos="9628"/>
            </w:tabs>
            <w:spacing w:line="360" w:lineRule="auto"/>
            <w:rPr>
              <w:rFonts w:ascii="仿宋_GB2312" w:eastAsia="仿宋_GB2312" w:hAnsiTheme="minorHAnsi" w:cstheme="minorBidi"/>
              <w:smallCaps w:val="0"/>
              <w:sz w:val="24"/>
            </w:rPr>
          </w:pPr>
          <w:r>
            <w:fldChar w:fldCharType="begin"/>
          </w:r>
          <w:r>
            <w:instrText xml:space="preserve"> HYPERLINK \l "_Toc73613635" </w:instrText>
          </w:r>
          <w:r>
            <w:fldChar w:fldCharType="separate"/>
          </w:r>
          <w:r>
            <w:rPr>
              <w:rStyle w:val="58"/>
              <w:rFonts w:hint="eastAsia" w:ascii="仿宋_GB2312" w:eastAsia="仿宋_GB2312"/>
              <w:sz w:val="24"/>
            </w:rPr>
            <w:t>五、开标和评审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5D4811A1">
          <w:pPr>
            <w:pStyle w:val="42"/>
            <w:tabs>
              <w:tab w:val="right" w:leader="dot" w:pos="9628"/>
            </w:tabs>
            <w:spacing w:line="360" w:lineRule="auto"/>
            <w:rPr>
              <w:rFonts w:ascii="仿宋_GB2312" w:eastAsia="仿宋_GB2312" w:hAnsiTheme="minorHAnsi" w:cstheme="minorBidi"/>
              <w:smallCaps w:val="0"/>
              <w:sz w:val="24"/>
            </w:rPr>
          </w:pPr>
          <w:r>
            <w:fldChar w:fldCharType="begin"/>
          </w:r>
          <w:r>
            <w:instrText xml:space="preserve"> HYPERLINK \l "_Toc73613636" </w:instrText>
          </w:r>
          <w:r>
            <w:fldChar w:fldCharType="separate"/>
          </w:r>
          <w:r>
            <w:rPr>
              <w:rStyle w:val="58"/>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_Toc73613636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7F11F656">
          <w:pPr>
            <w:pStyle w:val="35"/>
            <w:tabs>
              <w:tab w:val="right" w:leader="dot" w:pos="9628"/>
            </w:tabs>
            <w:spacing w:line="360" w:lineRule="auto"/>
            <w:rPr>
              <w:rFonts w:ascii="仿宋_GB2312" w:eastAsia="仿宋_GB2312" w:hAnsiTheme="minorHAnsi" w:cstheme="minorBidi"/>
              <w:b w:val="0"/>
              <w:bCs w:val="0"/>
              <w:caps w:val="0"/>
              <w:sz w:val="24"/>
            </w:rPr>
          </w:pPr>
          <w:r>
            <w:rPr>
              <w:rFonts w:hint="eastAsia"/>
            </w:rPr>
            <w:fldChar w:fldCharType="begin"/>
          </w:r>
          <w:r>
            <w:instrText xml:space="preserve"> HYPERLINK \l "_Toc73613637" </w:instrText>
          </w:r>
          <w:r>
            <w:rPr>
              <w:rFonts w:hint="eastAsia"/>
            </w:rPr>
            <w:fldChar w:fldCharType="separate"/>
          </w:r>
          <w:r>
            <w:rPr>
              <w:rStyle w:val="58"/>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7FC3D13">
          <w:pPr>
            <w:pStyle w:val="42"/>
            <w:tabs>
              <w:tab w:val="right" w:leader="dot" w:pos="9628"/>
            </w:tabs>
            <w:spacing w:line="360" w:lineRule="auto"/>
            <w:rPr>
              <w:rFonts w:ascii="仿宋_GB2312" w:eastAsia="仿宋_GB2312" w:hAnsiTheme="minorHAnsi" w:cstheme="minorBidi"/>
              <w:smallCaps w:val="0"/>
              <w:sz w:val="24"/>
            </w:rPr>
          </w:pPr>
          <w:r>
            <w:rPr>
              <w:rFonts w:hint="eastAsia"/>
            </w:rPr>
            <w:fldChar w:fldCharType="begin"/>
          </w:r>
          <w:r>
            <w:instrText xml:space="preserve"> HYPERLINK \l "_Toc73613638" </w:instrText>
          </w:r>
          <w:r>
            <w:rPr>
              <w:rFonts w:hint="eastAsia"/>
            </w:rPr>
            <w:fldChar w:fldCharType="separate"/>
          </w:r>
          <w:r>
            <w:rPr>
              <w:rStyle w:val="58"/>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733F8A01">
          <w:pPr>
            <w:pStyle w:val="42"/>
            <w:tabs>
              <w:tab w:val="right" w:leader="dot" w:pos="9628"/>
            </w:tabs>
            <w:spacing w:line="360" w:lineRule="auto"/>
            <w:rPr>
              <w:rFonts w:ascii="仿宋_GB2312" w:eastAsia="仿宋_GB2312" w:hAnsiTheme="minorHAnsi" w:cstheme="minorBidi"/>
              <w:smallCaps w:val="0"/>
              <w:sz w:val="24"/>
            </w:rPr>
          </w:pPr>
          <w:r>
            <w:rPr>
              <w:rFonts w:hint="eastAsia"/>
            </w:rPr>
            <w:fldChar w:fldCharType="begin"/>
          </w:r>
          <w:r>
            <w:instrText xml:space="preserve"> HYPERLINK \l "_Toc73613639" </w:instrText>
          </w:r>
          <w:r>
            <w:rPr>
              <w:rFonts w:hint="eastAsia"/>
            </w:rPr>
            <w:fldChar w:fldCharType="separate"/>
          </w:r>
          <w:r>
            <w:rPr>
              <w:rStyle w:val="58"/>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_Toc73613639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38728273">
          <w:pPr>
            <w:pStyle w:val="35"/>
            <w:tabs>
              <w:tab w:val="right" w:leader="dot" w:pos="9628"/>
            </w:tabs>
            <w:spacing w:line="360" w:lineRule="auto"/>
            <w:rPr>
              <w:rFonts w:ascii="仿宋_GB2312" w:eastAsia="仿宋_GB2312" w:hAnsiTheme="minorHAnsi" w:cstheme="minorBidi"/>
              <w:b w:val="0"/>
              <w:bCs w:val="0"/>
              <w:caps w:val="0"/>
              <w:sz w:val="24"/>
            </w:rPr>
          </w:pPr>
          <w:r>
            <w:fldChar w:fldCharType="begin"/>
          </w:r>
          <w:r>
            <w:instrText xml:space="preserve"> HYPERLINK \l "_Toc73613642" </w:instrText>
          </w:r>
          <w:r>
            <w:fldChar w:fldCharType="separate"/>
          </w:r>
          <w:r>
            <w:rPr>
              <w:rStyle w:val="58"/>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_Toc73613642 \h </w:instrText>
          </w:r>
          <w:r>
            <w:rPr>
              <w:rFonts w:hint="eastAsia" w:ascii="仿宋_GB2312" w:eastAsia="仿宋_GB2312"/>
              <w:sz w:val="24"/>
            </w:rPr>
            <w:fldChar w:fldCharType="separate"/>
          </w:r>
          <w:r>
            <w:rPr>
              <w:rFonts w:hint="eastAsia" w:ascii="仿宋_GB2312" w:eastAsia="仿宋_GB2312"/>
              <w:sz w:val="24"/>
            </w:rPr>
            <w:t>54</w:t>
          </w:r>
          <w:r>
            <w:rPr>
              <w:rFonts w:hint="eastAsia" w:ascii="仿宋_GB2312" w:eastAsia="仿宋_GB2312"/>
              <w:sz w:val="24"/>
            </w:rPr>
            <w:fldChar w:fldCharType="end"/>
          </w:r>
          <w:r>
            <w:rPr>
              <w:rFonts w:hint="eastAsia" w:ascii="仿宋_GB2312" w:eastAsia="仿宋_GB2312"/>
              <w:sz w:val="24"/>
            </w:rPr>
            <w:fldChar w:fldCharType="end"/>
          </w:r>
          <w:r>
            <w:rPr>
              <w:rFonts w:hint="eastAsia" w:ascii="仿宋_GB2312" w:eastAsia="仿宋_GB2312"/>
              <w:sz w:val="24"/>
            </w:rPr>
            <w:fldChar w:fldCharType="end"/>
          </w:r>
        </w:p>
      </w:sdtContent>
    </w:sdt>
    <w:p w14:paraId="7EC8B152">
      <w:pPr>
        <w:widowControl/>
        <w:jc w:val="left"/>
      </w:pPr>
      <w:r>
        <w:br w:type="page"/>
      </w:r>
    </w:p>
    <w:p w14:paraId="6F9814DC"/>
    <w:p w14:paraId="03482707">
      <w:pPr>
        <w:pStyle w:val="4"/>
      </w:pPr>
      <w:bookmarkStart w:id="0" w:name="_Toc73613620"/>
      <w:r>
        <w:rPr>
          <w:rFonts w:hint="eastAsia"/>
        </w:rPr>
        <w:t xml:space="preserve">第一章  </w:t>
      </w:r>
      <w:bookmarkEnd w:id="0"/>
      <w:r>
        <w:rPr>
          <w:rFonts w:hint="eastAsia"/>
        </w:rPr>
        <w:t>投标邀请</w:t>
      </w:r>
    </w:p>
    <w:p w14:paraId="329F9457">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62B5FD86">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国药集团一致药业股份有限公司食堂食材采购配送项目</w:t>
      </w:r>
      <w:r>
        <w:rPr>
          <w:rFonts w:hint="eastAsia" w:ascii="宋体" w:hAnsi="宋体" w:cs="Arial Unicode MS"/>
          <w:snapToGrid w:val="0"/>
          <w:kern w:val="0"/>
          <w:szCs w:val="21"/>
        </w:rPr>
        <w:t>的潜在供应商应在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2024年</w:t>
      </w:r>
      <w:r>
        <w:rPr>
          <w:rFonts w:hint="eastAsia" w:ascii="宋体" w:hAnsi="宋体" w:cs="Arial Unicode MS"/>
          <w:snapToGrid w:val="0"/>
          <w:kern w:val="0"/>
          <w:szCs w:val="21"/>
          <w:u w:val="single"/>
          <w:lang w:val="en-US" w:eastAsia="zh-CN"/>
        </w:rPr>
        <w:t>06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18</w:t>
      </w:r>
      <w:r>
        <w:rPr>
          <w:rFonts w:hint="eastAsia" w:ascii="宋体" w:hAnsi="宋体" w:cs="Arial Unicode MS"/>
          <w:snapToGrid w:val="0"/>
          <w:kern w:val="0"/>
          <w:szCs w:val="21"/>
          <w:u w:val="single"/>
        </w:rPr>
        <w:t>日15点00分</w:t>
      </w:r>
      <w:r>
        <w:rPr>
          <w:rFonts w:hint="eastAsia" w:ascii="宋体" w:hAnsi="宋体" w:cs="Arial Unicode MS"/>
          <w:snapToGrid w:val="0"/>
          <w:kern w:val="0"/>
          <w:szCs w:val="21"/>
        </w:rPr>
        <w:t>（北京时间）前递交投标文件。</w:t>
      </w:r>
    </w:p>
    <w:p w14:paraId="4A24A55E">
      <w:pPr>
        <w:adjustRightInd w:val="0"/>
        <w:snapToGrid w:val="0"/>
        <w:spacing w:line="360" w:lineRule="auto"/>
        <w:ind w:firstLine="420" w:firstLineChars="200"/>
        <w:jc w:val="left"/>
        <w:rPr>
          <w:rFonts w:ascii="宋体" w:hAnsi="宋体" w:cs="Arial Unicode MS"/>
          <w:snapToGrid w:val="0"/>
          <w:kern w:val="0"/>
          <w:szCs w:val="21"/>
        </w:rPr>
      </w:pPr>
    </w:p>
    <w:p w14:paraId="6D9A2DB1">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3F07949A">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SZZZ2024-QC0212</w:t>
      </w:r>
    </w:p>
    <w:p w14:paraId="429757CB">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2、项目名称：国药集团一致药业股份有限公司食堂食材采购配送项目</w:t>
      </w:r>
    </w:p>
    <w:p w14:paraId="085C8ACC">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3、采购方式：邀请招标</w:t>
      </w:r>
    </w:p>
    <w:p w14:paraId="3A283D40">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 xml:space="preserve"> 200.00</w:t>
      </w:r>
      <w:r>
        <w:rPr>
          <w:rFonts w:hint="eastAsia" w:ascii="宋体" w:hAnsi="宋体" w:eastAsia="宋体"/>
          <w:snapToGrid w:val="0"/>
          <w:color w:val="auto"/>
          <w:sz w:val="21"/>
          <w:szCs w:val="21"/>
        </w:rPr>
        <w:t>万元</w:t>
      </w:r>
    </w:p>
    <w:p w14:paraId="4AC15C66">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 xml:space="preserve"> 200.00</w:t>
      </w:r>
      <w:r>
        <w:rPr>
          <w:rFonts w:hint="eastAsia" w:ascii="宋体" w:hAnsi="宋体" w:eastAsia="宋体"/>
          <w:snapToGrid w:val="0"/>
          <w:color w:val="auto"/>
          <w:sz w:val="21"/>
          <w:szCs w:val="21"/>
        </w:rPr>
        <w:t>万元</w:t>
      </w:r>
    </w:p>
    <w:p w14:paraId="694BF4B9">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004"/>
        <w:gridCol w:w="850"/>
        <w:gridCol w:w="851"/>
        <w:gridCol w:w="3260"/>
        <w:gridCol w:w="1134"/>
      </w:tblGrid>
      <w:tr w14:paraId="0326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7E4A6B76">
            <w:pPr>
              <w:pStyle w:val="46"/>
              <w:spacing w:before="0" w:beforeAutospacing="0" w:after="0" w:afterAutospacing="0" w:line="360" w:lineRule="auto"/>
              <w:jc w:val="center"/>
              <w:rPr>
                <w:sz w:val="21"/>
              </w:rPr>
            </w:pPr>
            <w:r>
              <w:rPr>
                <w:rFonts w:hint="eastAsia"/>
                <w:sz w:val="21"/>
              </w:rPr>
              <w:t>序号</w:t>
            </w:r>
          </w:p>
        </w:tc>
        <w:tc>
          <w:tcPr>
            <w:tcW w:w="3004" w:type="dxa"/>
            <w:shd w:val="clear" w:color="auto" w:fill="ABCDEF"/>
            <w:vAlign w:val="center"/>
          </w:tcPr>
          <w:p w14:paraId="77504B9D">
            <w:pPr>
              <w:pStyle w:val="46"/>
              <w:spacing w:line="360" w:lineRule="auto"/>
              <w:jc w:val="center"/>
              <w:rPr>
                <w:sz w:val="21"/>
              </w:rPr>
            </w:pPr>
            <w:r>
              <w:rPr>
                <w:sz w:val="21"/>
              </w:rPr>
              <w:t>标的名称</w:t>
            </w:r>
          </w:p>
        </w:tc>
        <w:tc>
          <w:tcPr>
            <w:tcW w:w="850" w:type="dxa"/>
            <w:shd w:val="clear" w:color="auto" w:fill="ABCDEF"/>
            <w:vAlign w:val="center"/>
          </w:tcPr>
          <w:p w14:paraId="2C6B7A0F">
            <w:pPr>
              <w:pStyle w:val="46"/>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5B9870A9">
            <w:pPr>
              <w:pStyle w:val="46"/>
              <w:spacing w:before="0" w:beforeAutospacing="0" w:after="0" w:afterAutospacing="0" w:line="360" w:lineRule="auto"/>
              <w:jc w:val="center"/>
              <w:rPr>
                <w:sz w:val="21"/>
              </w:rPr>
            </w:pPr>
            <w:r>
              <w:rPr>
                <w:sz w:val="21"/>
              </w:rPr>
              <w:t>单位</w:t>
            </w:r>
          </w:p>
        </w:tc>
        <w:tc>
          <w:tcPr>
            <w:tcW w:w="3260" w:type="dxa"/>
            <w:shd w:val="clear" w:color="auto" w:fill="ABCDEF"/>
            <w:vAlign w:val="center"/>
          </w:tcPr>
          <w:p w14:paraId="5DB24F99">
            <w:pPr>
              <w:pStyle w:val="46"/>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09AEE159">
            <w:pPr>
              <w:pStyle w:val="46"/>
              <w:spacing w:before="0" w:beforeAutospacing="0" w:after="0" w:afterAutospacing="0" w:line="360" w:lineRule="auto"/>
              <w:jc w:val="center"/>
              <w:rPr>
                <w:sz w:val="21"/>
              </w:rPr>
            </w:pPr>
            <w:r>
              <w:rPr>
                <w:sz w:val="21"/>
              </w:rPr>
              <w:t>备注</w:t>
            </w:r>
          </w:p>
        </w:tc>
      </w:tr>
      <w:tr w14:paraId="5886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3C625D88">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004" w:type="dxa"/>
            <w:shd w:val="clear" w:color="auto" w:fill="auto"/>
            <w:vAlign w:val="center"/>
          </w:tcPr>
          <w:p w14:paraId="4DDADBAC">
            <w:pPr>
              <w:pStyle w:val="46"/>
              <w:spacing w:line="360" w:lineRule="auto"/>
              <w:jc w:val="center"/>
              <w:rPr>
                <w:rFonts w:asciiTheme="minorEastAsia" w:hAnsiTheme="minorEastAsia" w:eastAsiaTheme="minorEastAsia"/>
                <w:sz w:val="21"/>
              </w:rPr>
            </w:pPr>
            <w:r>
              <w:rPr>
                <w:rFonts w:hint="eastAsia" w:ascii="宋体" w:hAnsi="宋体" w:eastAsiaTheme="minorEastAsia"/>
                <w:snapToGrid w:val="0"/>
                <w:sz w:val="21"/>
                <w:szCs w:val="21"/>
              </w:rPr>
              <w:t>国药集团一致药业股份有限公司食堂食材采购配送项目</w:t>
            </w:r>
          </w:p>
        </w:tc>
        <w:tc>
          <w:tcPr>
            <w:tcW w:w="850" w:type="dxa"/>
            <w:shd w:val="clear" w:color="auto" w:fill="auto"/>
            <w:vAlign w:val="center"/>
          </w:tcPr>
          <w:p w14:paraId="76855C58">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851" w:type="dxa"/>
            <w:shd w:val="clear" w:color="auto" w:fill="auto"/>
            <w:vAlign w:val="center"/>
          </w:tcPr>
          <w:p w14:paraId="788B4DDC">
            <w:pPr>
              <w:pStyle w:val="46"/>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3260" w:type="dxa"/>
            <w:shd w:val="clear" w:color="auto" w:fill="auto"/>
            <w:vAlign w:val="center"/>
          </w:tcPr>
          <w:p w14:paraId="168A6B5F">
            <w:pPr>
              <w:pStyle w:val="46"/>
              <w:spacing w:before="0" w:beforeAutospacing="0" w:after="0" w:afterAutospacing="0" w:line="360" w:lineRule="auto"/>
              <w:jc w:val="center"/>
              <w:rPr>
                <w:rFonts w:asciiTheme="minorEastAsia" w:hAnsiTheme="minorEastAsia" w:eastAsiaTheme="minorEastAsia"/>
                <w:sz w:val="21"/>
              </w:rPr>
            </w:pPr>
            <w:r>
              <w:rPr>
                <w:rFonts w:hint="eastAsia" w:ascii="宋体" w:hAnsi="宋体"/>
                <w:sz w:val="21"/>
              </w:rPr>
              <w:t>详见招标文件项目需求</w:t>
            </w:r>
          </w:p>
        </w:tc>
        <w:tc>
          <w:tcPr>
            <w:tcW w:w="1134" w:type="dxa"/>
            <w:shd w:val="clear" w:color="auto" w:fill="auto"/>
            <w:vAlign w:val="center"/>
          </w:tcPr>
          <w:p w14:paraId="571F9F18">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B902C2B">
      <w:pPr>
        <w:pStyle w:val="454"/>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6、合同履行期限：详见招标文件。</w:t>
      </w:r>
    </w:p>
    <w:p w14:paraId="1C63BF6A">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7、本项目（是/否）接受联合体响应：详见“供应商资格要求”。</w:t>
      </w:r>
    </w:p>
    <w:p w14:paraId="26D5023F">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2CEC72C0">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二、供应商资格要求</w:t>
      </w:r>
    </w:p>
    <w:p w14:paraId="3CD242AB">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（1）是在中华人民共和国境内注册并合法运作的独立法人或其他组织（提供营业执照或法人证书等证明材料复印件或扫描件加盖供应商公章）；</w:t>
      </w:r>
    </w:p>
    <w:p w14:paraId="10DB8F8D">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2</w:t>
      </w:r>
      <w:r>
        <w:rPr>
          <w:rFonts w:hint="eastAsia" w:asciiTheme="minorEastAsia" w:hAnsiTheme="minorEastAsia" w:eastAsiaTheme="minorEastAsia"/>
          <w:snapToGrid w:val="0"/>
          <w:color w:val="auto"/>
          <w:sz w:val="21"/>
        </w:rPr>
        <w:t>）食品经营许可证</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提供</w:t>
      </w:r>
      <w:r>
        <w:rPr>
          <w:rFonts w:hint="eastAsia" w:asciiTheme="minorEastAsia" w:hAnsiTheme="minorEastAsia" w:eastAsiaTheme="minorEastAsia"/>
          <w:snapToGrid w:val="0"/>
          <w:color w:val="auto"/>
          <w:sz w:val="21"/>
          <w:lang w:val="en-US" w:eastAsia="zh-CN"/>
        </w:rPr>
        <w:t>证书</w:t>
      </w:r>
      <w:r>
        <w:rPr>
          <w:rFonts w:hint="eastAsia" w:asciiTheme="minorEastAsia" w:hAnsiTheme="minorEastAsia" w:eastAsiaTheme="minorEastAsia"/>
          <w:snapToGrid w:val="0"/>
          <w:color w:val="auto"/>
          <w:sz w:val="21"/>
        </w:rPr>
        <w:t>复印件或扫描件加盖供应商公章</w:t>
      </w:r>
      <w:r>
        <w:rPr>
          <w:rFonts w:hint="eastAsia" w:asciiTheme="minorEastAsia" w:hAnsiTheme="minorEastAsia" w:eastAsiaTheme="minorEastAsia"/>
          <w:snapToGrid w:val="0"/>
          <w:color w:val="auto"/>
          <w:sz w:val="21"/>
          <w:lang w:eastAsia="zh-CN"/>
        </w:rPr>
        <w:t>）；</w:t>
      </w:r>
    </w:p>
    <w:p w14:paraId="1832B6CF">
      <w:pPr>
        <w:pStyle w:val="454"/>
        <w:adjustRightInd w:val="0"/>
        <w:snapToGrid w:val="0"/>
        <w:spacing w:before="0" w:beforeAutospacing="0" w:after="0" w:afterAutospacing="0" w:line="360" w:lineRule="auto"/>
        <w:ind w:firstLine="424" w:firstLineChars="202"/>
        <w:rPr>
          <w:rFonts w:hint="eastAsia" w:asciiTheme="minorEastAsia" w:hAnsiTheme="minorEastAsia" w:eastAsiaTheme="minorEastAsia"/>
          <w:snapToGrid w:val="0"/>
          <w:color w:val="auto"/>
          <w:sz w:val="21"/>
          <w:lang w:eastAsia="zh-CN"/>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3</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项目不接受联合体响应，</w:t>
      </w:r>
      <w:r>
        <w:rPr>
          <w:rFonts w:hint="eastAsia" w:asciiTheme="minorEastAsia" w:hAnsiTheme="minorEastAsia" w:eastAsiaTheme="minorEastAsia"/>
          <w:snapToGrid w:val="0"/>
          <w:color w:val="auto"/>
          <w:sz w:val="21"/>
          <w:lang w:val="en-US" w:eastAsia="zh-CN"/>
        </w:rPr>
        <w:t>不接受分公司或分支机构参与投标，</w:t>
      </w:r>
      <w:r>
        <w:rPr>
          <w:rFonts w:hint="eastAsia" w:asciiTheme="minorEastAsia" w:hAnsiTheme="minorEastAsia" w:eastAsiaTheme="minorEastAsia"/>
          <w:snapToGrid w:val="0"/>
          <w:color w:val="auto"/>
          <w:sz w:val="21"/>
        </w:rPr>
        <w:t>不允许分包或转包</w:t>
      </w:r>
      <w:r>
        <w:rPr>
          <w:rFonts w:hint="eastAsia" w:asciiTheme="minorEastAsia" w:hAnsiTheme="minorEastAsia" w:eastAsiaTheme="minorEastAsia"/>
          <w:snapToGrid w:val="0"/>
          <w:color w:val="auto"/>
          <w:sz w:val="21"/>
          <w:lang w:eastAsia="zh-CN"/>
        </w:rPr>
        <w:t>。</w:t>
      </w:r>
    </w:p>
    <w:p w14:paraId="758A5E44">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A7FFA58">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34BC5C3B">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日至2024年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74882423">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14:paraId="513F8C34">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7E59EAE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（1）现场获取：供应商按以上时间和地点现场报名和获取招标文件，逾期不予受理。</w:t>
      </w:r>
    </w:p>
    <w:p w14:paraId="2217925A">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（2）线上获取：供应商通过邮件报名及获取招标文件，报名时间以我司邮箱收件时间为准（我司邮箱：qtszzzzb@163.com），逾期不予受理。需提供以下资料: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68BFF682">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w:t>
      </w: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00元，招标文件售后不退。购买招标文件账号信息如下：</w:t>
      </w:r>
    </w:p>
    <w:p w14:paraId="05BCEE3F">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5B80E457">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5794C294">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46DDE1EB">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030BCE1">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1BA2A6AF">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2024年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18</w:t>
      </w:r>
      <w:r>
        <w:rPr>
          <w:rFonts w:hint="eastAsia" w:ascii="宋体" w:hAnsi="宋体" w:eastAsia="宋体"/>
          <w:snapToGrid w:val="0"/>
          <w:color w:val="auto"/>
          <w:sz w:val="21"/>
          <w:szCs w:val="21"/>
          <w:u w:val="single"/>
        </w:rPr>
        <w:t>日15点00分（北京时间）</w:t>
      </w:r>
    </w:p>
    <w:p w14:paraId="089CD7BC">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0A64B4D">
      <w:pPr>
        <w:pStyle w:val="454"/>
        <w:adjustRightInd w:val="0"/>
        <w:snapToGrid w:val="0"/>
        <w:spacing w:before="0" w:beforeAutospacing="0" w:after="0" w:afterAutospacing="0" w:line="360" w:lineRule="auto"/>
        <w:ind w:left="359" w:leftChars="171"/>
        <w:rPr>
          <w:rFonts w:ascii="宋体" w:hAnsi="宋体" w:eastAsia="宋体"/>
          <w:b w:val="0"/>
          <w:bCs w:val="0"/>
          <w:snapToGrid w:val="0"/>
          <w:color w:val="auto"/>
          <w:sz w:val="21"/>
          <w:szCs w:val="21"/>
        </w:rPr>
      </w:pPr>
    </w:p>
    <w:p w14:paraId="02CCEBFB">
      <w:pPr>
        <w:pStyle w:val="454"/>
        <w:numPr>
          <w:ilvl w:val="0"/>
          <w:numId w:val="0"/>
        </w:numPr>
        <w:adjustRightInd w:val="0"/>
        <w:snapToGrid w:val="0"/>
        <w:spacing w:before="0" w:beforeAutospacing="0" w:after="0" w:afterAutospacing="0" w:line="360" w:lineRule="auto"/>
        <w:ind w:left="360" w:leftChars="1" w:hanging="358" w:hangingChars="170"/>
        <w:rPr>
          <w:rStyle w:val="59"/>
          <w:rFonts w:ascii="Times New Roman" w:hAnsi="Times New Roman" w:eastAsia="宋体" w:cs="Times New Roman"/>
          <w:color w:val="auto"/>
          <w:kern w:val="2"/>
        </w:rPr>
      </w:pPr>
      <w:r>
        <w:rPr>
          <w:rFonts w:hint="eastAsia" w:ascii="Times New Roman" w:hAnsi="Times New Roman" w:eastAsia="宋体" w:cs="Times New Roman"/>
          <w:b/>
          <w:bCs/>
          <w:color w:val="auto"/>
          <w:kern w:val="2"/>
          <w:sz w:val="21"/>
          <w:szCs w:val="21"/>
          <w:lang w:val="en-US" w:eastAsia="zh-CN" w:bidi="ar-SA"/>
        </w:rPr>
        <w:t>五、</w:t>
      </w:r>
      <w:r>
        <w:rPr>
          <w:rFonts w:hint="eastAsia" w:ascii="宋体" w:hAnsi="宋体" w:eastAsia="宋体"/>
          <w:b/>
          <w:snapToGrid w:val="0"/>
          <w:color w:val="auto"/>
          <w:sz w:val="21"/>
          <w:szCs w:val="21"/>
        </w:rPr>
        <w:t>其他补充事宜</w:t>
      </w:r>
    </w:p>
    <w:p w14:paraId="51EFC12F">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lang w:val="en-US" w:eastAsia="zh-CN"/>
        </w:rPr>
        <w:t>1、</w:t>
      </w:r>
      <w:r>
        <w:rPr>
          <w:rFonts w:hint="eastAsia" w:ascii="宋体" w:hAnsi="宋体" w:eastAsia="宋体"/>
          <w:snapToGrid w:val="0"/>
          <w:color w:val="auto"/>
          <w:sz w:val="21"/>
          <w:szCs w:val="21"/>
        </w:rPr>
        <w:t>公告查询网址：</w:t>
      </w:r>
    </w:p>
    <w:p w14:paraId="1F5C09C3">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http://www.szzzt.com（深圳市中正招标网）</w:t>
      </w:r>
    </w:p>
    <w:p w14:paraId="7DFDE8AA">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http://www.cebpubservice.com/（中国招标投标公共服务平台）</w:t>
      </w:r>
    </w:p>
    <w:p w14:paraId="3929AE1A">
      <w:pPr>
        <w:pStyle w:val="454"/>
        <w:adjustRightInd w:val="0"/>
        <w:snapToGrid w:val="0"/>
        <w:spacing w:before="0" w:beforeAutospacing="0" w:after="0" w:afterAutospacing="0" w:line="360" w:lineRule="auto"/>
        <w:ind w:firstLine="426"/>
        <w:rPr>
          <w:rFonts w:hint="eastAsia" w:ascii="宋体" w:hAnsi="宋体" w:eastAsia="宋体"/>
          <w:snapToGrid w:val="0"/>
          <w:color w:val="auto"/>
          <w:sz w:val="21"/>
          <w:szCs w:val="21"/>
        </w:rPr>
      </w:pPr>
      <w:r>
        <w:rPr>
          <w:rFonts w:hint="eastAsia" w:ascii="宋体" w:hAnsi="宋体" w:eastAsia="宋体"/>
          <w:snapToGrid w:val="0"/>
          <w:color w:val="auto"/>
          <w:sz w:val="21"/>
          <w:szCs w:val="21"/>
        </w:rPr>
        <w:t>相关公告在以上网址公布之日即视为有效送达，不再另行通知。</w:t>
      </w:r>
    </w:p>
    <w:p w14:paraId="01024392">
      <w:pPr>
        <w:pStyle w:val="454"/>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lang w:val="en-US" w:eastAsia="zh-CN"/>
        </w:rPr>
        <w:t>2</w:t>
      </w:r>
      <w:r>
        <w:rPr>
          <w:rFonts w:hint="eastAsia" w:ascii="宋体" w:hAnsi="宋体" w:eastAsia="宋体"/>
          <w:b/>
          <w:snapToGrid w:val="0"/>
          <w:color w:val="auto"/>
          <w:sz w:val="21"/>
          <w:szCs w:val="21"/>
        </w:rPr>
        <w:t>、本项目供应商可以通过快递方式在提交投标文件截止时间前将投标文件邮寄至我司，送达时间以我司工作人员签收时间为准。快递箱封面需用A4纸清晰标注项目名称、项目编号和供应商名称；供应商自行承担因寄错地址、逾期送达、未按照招标文件要求密封或者邮寄过程中出现包装密封破损等可能导致响应无效情形的责任与后果。供应商未参加开标会的，视同认可开标结果。</w:t>
      </w:r>
    </w:p>
    <w:p w14:paraId="2CA275AD">
      <w:pPr>
        <w:pStyle w:val="454"/>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90B9E0">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433DE75">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1、招标人信息</w:t>
      </w:r>
    </w:p>
    <w:p w14:paraId="3F4A327B">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名称：国药集团一致药业股份有限公司</w:t>
      </w:r>
      <w:r>
        <w:rPr>
          <w:rFonts w:ascii="宋体" w:hAnsi="宋体" w:eastAsia="宋体"/>
          <w:snapToGrid w:val="0"/>
          <w:color w:val="auto"/>
          <w:sz w:val="21"/>
          <w:szCs w:val="21"/>
        </w:rPr>
        <w:t xml:space="preserve"> </w:t>
      </w:r>
    </w:p>
    <w:p w14:paraId="422888AD">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地址：深圳市福田区八卦四路15号一致药业大厦</w:t>
      </w:r>
      <w:r>
        <w:rPr>
          <w:rFonts w:ascii="宋体" w:hAnsi="宋体" w:eastAsia="宋体"/>
          <w:snapToGrid w:val="0"/>
          <w:color w:val="auto"/>
          <w:sz w:val="21"/>
          <w:szCs w:val="21"/>
        </w:rPr>
        <w:t xml:space="preserve"> </w:t>
      </w:r>
    </w:p>
    <w:p w14:paraId="34821DF9">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联系方式：胡先生</w:t>
      </w:r>
      <w:r>
        <w:rPr>
          <w:rFonts w:hint="eastAsia" w:ascii="宋体" w:hAnsi="宋体" w:eastAsia="宋体"/>
          <w:snapToGrid w:val="0"/>
          <w:color w:val="auto"/>
          <w:sz w:val="21"/>
          <w:szCs w:val="21"/>
          <w:lang w:eastAsia="zh-CN"/>
        </w:rPr>
        <w:t>，</w:t>
      </w:r>
      <w:r>
        <w:rPr>
          <w:rFonts w:hint="eastAsia" w:ascii="宋体" w:hAnsi="宋体" w:eastAsia="宋体"/>
          <w:snapToGrid w:val="0"/>
          <w:color w:val="auto"/>
          <w:sz w:val="21"/>
          <w:szCs w:val="21"/>
          <w:lang w:val="en-US" w:eastAsia="zh-CN"/>
        </w:rPr>
        <w:t>13510307058</w:t>
      </w:r>
    </w:p>
    <w:p w14:paraId="6531D62D">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2、招标代理机构信息</w:t>
      </w:r>
    </w:p>
    <w:p w14:paraId="20486AFC">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3562B31B">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6FB24B92">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联系方式：庄先生，0755-83026699</w:t>
      </w:r>
    </w:p>
    <w:p w14:paraId="0DD39ACF">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D26BD3C">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项目联系人：庄先生</w:t>
      </w:r>
    </w:p>
    <w:p w14:paraId="3AD7F09F">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联系电话：0755-83026699</w:t>
      </w:r>
    </w:p>
    <w:p w14:paraId="51C24A57">
      <w:pPr>
        <w:pStyle w:val="454"/>
        <w:adjustRightInd w:val="0"/>
        <w:snapToGrid w:val="0"/>
        <w:spacing w:before="0" w:beforeAutospacing="0" w:after="0" w:afterAutospacing="0" w:line="360" w:lineRule="auto"/>
        <w:ind w:left="359" w:leftChars="171" w:firstLine="63" w:firstLineChars="30"/>
        <w:rPr>
          <w:rFonts w:ascii="宋体" w:hAnsi="宋体" w:eastAsia="宋体"/>
          <w:snapToGrid w:val="0"/>
          <w:color w:val="auto"/>
          <w:sz w:val="21"/>
          <w:szCs w:val="21"/>
        </w:rPr>
      </w:pPr>
    </w:p>
    <w:p w14:paraId="1A3D3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204E6A49">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2024年</w:t>
      </w:r>
      <w:r>
        <w:rPr>
          <w:rFonts w:hint="eastAsia" w:ascii="宋体" w:hAnsi="宋体"/>
          <w:snapToGrid w:val="0"/>
          <w:kern w:val="0"/>
          <w:sz w:val="24"/>
          <w:lang w:val="en-US" w:eastAsia="zh-CN"/>
        </w:rPr>
        <w:t>05</w:t>
      </w:r>
      <w:r>
        <w:rPr>
          <w:rFonts w:hint="eastAsia" w:ascii="宋体" w:hAnsi="宋体"/>
          <w:snapToGrid w:val="0"/>
          <w:kern w:val="0"/>
          <w:sz w:val="24"/>
        </w:rPr>
        <w:t>月</w:t>
      </w:r>
      <w:r>
        <w:rPr>
          <w:rFonts w:hint="eastAsia" w:ascii="宋体" w:hAnsi="宋体"/>
          <w:snapToGrid w:val="0"/>
          <w:kern w:val="0"/>
          <w:sz w:val="24"/>
          <w:lang w:val="en-US" w:eastAsia="zh-CN"/>
        </w:rPr>
        <w:t>28</w:t>
      </w:r>
      <w:r>
        <w:rPr>
          <w:rFonts w:hint="eastAsia" w:ascii="宋体" w:hAnsi="宋体"/>
          <w:snapToGrid w:val="0"/>
          <w:kern w:val="0"/>
          <w:sz w:val="24"/>
        </w:rPr>
        <w:t>日</w:t>
      </w:r>
    </w:p>
    <w:p w14:paraId="6A753309"/>
    <w:p w14:paraId="77DEB374">
      <w:pPr>
        <w:widowControl/>
        <w:jc w:val="left"/>
      </w:pPr>
      <w:r>
        <w:br w:type="page"/>
      </w:r>
    </w:p>
    <w:p w14:paraId="3027CB4B"/>
    <w:p w14:paraId="5D265C07">
      <w:pPr>
        <w:pStyle w:val="4"/>
      </w:pPr>
      <w:bookmarkStart w:id="1" w:name="_Toc73613621"/>
      <w:r>
        <w:rPr>
          <w:rFonts w:hint="eastAsia"/>
        </w:rPr>
        <w:t>第二章  项目需求</w:t>
      </w:r>
      <w:bookmarkEnd w:id="1"/>
    </w:p>
    <w:p w14:paraId="754C9FA8">
      <w:pPr>
        <w:spacing w:afterLines="50" w:line="360" w:lineRule="auto"/>
        <w:ind w:left="2"/>
        <w:jc w:val="center"/>
        <w:rPr>
          <w:rFonts w:ascii="宋体" w:hAnsi="宋体"/>
          <w:b/>
          <w:sz w:val="24"/>
        </w:rPr>
      </w:pPr>
      <w:r>
        <w:rPr>
          <w:rFonts w:hint="eastAsia" w:ascii="宋体" w:hAnsi="宋体"/>
          <w:b/>
          <w:sz w:val="24"/>
        </w:rPr>
        <w:t>特别说明</w:t>
      </w:r>
    </w:p>
    <w:p w14:paraId="7973D05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加注★的条款为不可偏离条款，任一项未响应或不满足要求的，将导致响应无效。</w:t>
      </w:r>
    </w:p>
    <w:p w14:paraId="4FAFAE20">
      <w:pPr>
        <w:pStyle w:val="322"/>
        <w:ind w:firstLine="0" w:firstLineChars="0"/>
        <w:rPr>
          <w:b/>
        </w:rPr>
      </w:pPr>
    </w:p>
    <w:p w14:paraId="66BDDF05">
      <w:pPr>
        <w:pStyle w:val="322"/>
        <w:ind w:firstLine="0" w:firstLineChars="0"/>
        <w:rPr>
          <w:b/>
        </w:rPr>
      </w:pPr>
      <w:r>
        <w:rPr>
          <w:rFonts w:hint="eastAsia"/>
          <w:b/>
        </w:rPr>
        <w:t>一、项目概况</w:t>
      </w:r>
    </w:p>
    <w:p w14:paraId="3C74DA33">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本次招标项目是为国药集团一致药业股份有限公司（以下简称国药一致）食堂提供早、午餐食材采购配送服务。国药一致食堂用餐人数450人左右。</w:t>
      </w:r>
    </w:p>
    <w:p w14:paraId="4CA0C161">
      <w:pPr>
        <w:pStyle w:val="322"/>
        <w:ind w:firstLine="0" w:firstLineChars="0"/>
        <w:rPr>
          <w:b/>
        </w:rPr>
      </w:pPr>
      <w:r>
        <w:rPr>
          <w:rFonts w:hint="eastAsia"/>
          <w:b/>
        </w:rPr>
        <w:t>二、服务要求</w:t>
      </w:r>
    </w:p>
    <w:p w14:paraId="1C85D4A6">
      <w:pPr>
        <w:tabs>
          <w:tab w:val="left" w:pos="426"/>
        </w:tabs>
        <w:spacing w:after="60"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投标人为采购单位供应肉类、三鸟类、禽蛋类</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鲜鱼（水产）类、</w:t>
      </w:r>
      <w:r>
        <w:rPr>
          <w:rFonts w:hint="eastAsia" w:asciiTheme="minorEastAsia" w:hAnsiTheme="minorEastAsia" w:eastAsiaTheme="minorEastAsia" w:cstheme="minorEastAsia"/>
          <w:szCs w:val="21"/>
        </w:rPr>
        <w:t>冻品类、干货类</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豆制品、卤货类</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蔬菜类、水果类、油脂类、米面制品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调味品料、乳制品、热食糕点</w:t>
      </w:r>
      <w:r>
        <w:rPr>
          <w:rFonts w:hint="eastAsia" w:asciiTheme="minorEastAsia" w:hAnsiTheme="minorEastAsia" w:eastAsiaTheme="minorEastAsia" w:cstheme="minorEastAsia"/>
          <w:szCs w:val="21"/>
        </w:rPr>
        <w:t>等，供应品类视乎招标人的需求而定，所供应的货品必须安全卫生，量足价平，并提供完善的售后服务。</w:t>
      </w:r>
    </w:p>
    <w:p w14:paraId="722433EF">
      <w:pPr>
        <w:pStyle w:val="322"/>
        <w:ind w:firstLine="0" w:firstLineChars="0"/>
        <w:rPr>
          <w:b/>
        </w:rPr>
      </w:pPr>
      <w:r>
        <w:rPr>
          <w:rFonts w:hint="eastAsia"/>
          <w:b/>
        </w:rPr>
        <w:t>（一）食材质量要求</w:t>
      </w:r>
    </w:p>
    <w:p w14:paraId="053A08B1">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1、所供食品应符合《国家食品卫生标准》、《食品卫生法》和《动物检疫法》等相关规定，经过国家规定的职能部门检验并有检测报告，保证卫生安全，无毒、无害。</w:t>
      </w:r>
    </w:p>
    <w:p w14:paraId="3BCD5943">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（1）蔬菜类：通过农药残留成分测试，新鲜嫩绿、无黄叶、无菜虫，蔬菜不带根，不带泥。</w:t>
      </w:r>
    </w:p>
    <w:p w14:paraId="524BBE09">
      <w:pPr>
        <w:tabs>
          <w:tab w:val="left" w:pos="426"/>
        </w:tabs>
        <w:spacing w:after="6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（2）水果类：个头均匀，无斑点，无破损，果实成熟，味道纯正。</w:t>
      </w:r>
    </w:p>
    <w:p w14:paraId="6A97397B">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鲜鱼</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水产</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类：生猛鲜活，</w:t>
      </w:r>
      <w:r>
        <w:rPr>
          <w:rFonts w:hint="eastAsia" w:asciiTheme="minorEastAsia" w:hAnsiTheme="minorEastAsia" w:eastAsiaTheme="minorEastAsia" w:cstheme="minorEastAsia"/>
          <w:szCs w:val="21"/>
          <w:lang w:val="en-US" w:eastAsia="zh-CN"/>
        </w:rPr>
        <w:t>需要</w:t>
      </w:r>
      <w:r>
        <w:rPr>
          <w:rFonts w:hint="eastAsia" w:asciiTheme="minorEastAsia" w:hAnsiTheme="minorEastAsia" w:eastAsiaTheme="minorEastAsia" w:cstheme="minorEastAsia"/>
          <w:szCs w:val="21"/>
        </w:rPr>
        <w:t>杀好</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鱼麟刮除</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去除内脏、鱼鳃，去除腹内黑膜，肉质新鲜，无病毒，不含有害物质。</w:t>
      </w:r>
    </w:p>
    <w:p w14:paraId="6B2620EC">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）鲜肉类：来源于正规屠宰机构，有动物检疫及屠宰证明，肉质新鲜，不打水，无病毒。</w:t>
      </w:r>
    </w:p>
    <w:p w14:paraId="3301A596">
      <w:pPr>
        <w:tabs>
          <w:tab w:val="left" w:pos="426"/>
        </w:tabs>
        <w:spacing w:after="6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auto"/>
          <w:sz w:val="21"/>
          <w:szCs w:val="21"/>
          <w:lang w:val="en-US" w:eastAsia="zh-CN"/>
        </w:rPr>
        <w:t>禽类：</w:t>
      </w:r>
      <w:r>
        <w:rPr>
          <w:rFonts w:hint="eastAsia" w:asciiTheme="minorEastAsia" w:hAnsiTheme="minorEastAsia" w:eastAsiaTheme="minorEastAsia" w:cstheme="minorEastAsia"/>
          <w:szCs w:val="21"/>
        </w:rPr>
        <w:t>生猛鲜活，须杀好</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肉质新鲜，无病毒，不含有害物质。</w:t>
      </w:r>
    </w:p>
    <w:p w14:paraId="274C571C">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禽蛋类：新鲜、无变质、无公害禽蛋，并提供相关证明。</w:t>
      </w:r>
    </w:p>
    <w:p w14:paraId="7D545CCE">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7</w:t>
      </w:r>
      <w:r>
        <w:rPr>
          <w:rFonts w:hint="eastAsia" w:asciiTheme="minorEastAsia" w:hAnsiTheme="minorEastAsia" w:eastAsiaTheme="minorEastAsia" w:cstheme="minorEastAsia"/>
          <w:szCs w:val="21"/>
        </w:rPr>
        <w:t>）调味品类：正规知名厂家或其代理商，有商标牌号，注明生产日期、产地、保质期、包装规格、有QS标志。</w:t>
      </w:r>
    </w:p>
    <w:p w14:paraId="33159D7D">
      <w:pPr>
        <w:pStyle w:val="2"/>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8</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油脂类</w:t>
      </w:r>
      <w:r>
        <w:rPr>
          <w:rFonts w:hint="eastAsia" w:asciiTheme="minorEastAsia" w:hAnsiTheme="minorEastAsia" w:eastAsiaTheme="minorEastAsia" w:cstheme="minorEastAsia"/>
          <w:szCs w:val="21"/>
          <w:lang w:eastAsia="zh-CN"/>
        </w:rPr>
        <w:t>：正规知名厂家或其代理商，有商标牌号，注明生产日期、产地、保质期、包装规格、有QS标志。</w:t>
      </w:r>
    </w:p>
    <w:p w14:paraId="1439003F">
      <w:pPr>
        <w:rPr>
          <w:rFonts w:hint="eastAsia" w:eastAsia="宋体"/>
          <w:lang w:eastAsia="zh-CN"/>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9</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米面制品</w:t>
      </w:r>
      <w:r>
        <w:rPr>
          <w:rFonts w:hint="eastAsia"/>
          <w:lang w:eastAsia="zh-CN"/>
        </w:rPr>
        <w:t>：正规知名厂家或其代理商，有商标牌号，注明生产日期、产地、保质期、包装规格、有QS标志。</w:t>
      </w:r>
    </w:p>
    <w:p w14:paraId="5336E1B3">
      <w:pPr>
        <w:tabs>
          <w:tab w:val="left" w:pos="426"/>
        </w:tabs>
        <w:spacing w:after="6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auto"/>
          <w:sz w:val="21"/>
          <w:szCs w:val="21"/>
          <w:lang w:val="en-US" w:eastAsia="zh-CN"/>
        </w:rPr>
        <w:t>乳制品：</w:t>
      </w:r>
      <w:r>
        <w:rPr>
          <w:rFonts w:hint="eastAsia" w:asciiTheme="minorEastAsia" w:hAnsiTheme="minorEastAsia" w:eastAsiaTheme="minorEastAsia" w:cstheme="minorEastAsia"/>
          <w:szCs w:val="21"/>
        </w:rPr>
        <w:t>正规知名厂家或其代理商，有商标牌号，注明生产日期、产地、保质期、包装规格、有QS标志。</w:t>
      </w:r>
    </w:p>
    <w:p w14:paraId="7A0823F3">
      <w:pPr>
        <w:tabs>
          <w:tab w:val="left" w:pos="426"/>
        </w:tabs>
        <w:spacing w:after="60" w:line="360" w:lineRule="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11</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color w:val="auto"/>
          <w:sz w:val="21"/>
          <w:szCs w:val="21"/>
          <w:lang w:val="en-US" w:eastAsia="zh-CN"/>
        </w:rPr>
        <w:t>食用菌类：</w:t>
      </w:r>
      <w:r>
        <w:rPr>
          <w:rFonts w:hint="eastAsia" w:asciiTheme="minorEastAsia" w:hAnsiTheme="minorEastAsia" w:eastAsiaTheme="minorEastAsia" w:cstheme="minorEastAsia"/>
          <w:szCs w:val="21"/>
        </w:rPr>
        <w:t>新鲜、无变质、无病毒，不含有害物质。</w:t>
      </w:r>
    </w:p>
    <w:p w14:paraId="73642DD2">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豆制品类：</w:t>
      </w:r>
      <w:r>
        <w:rPr>
          <w:rFonts w:hint="eastAsia" w:ascii="宋体" w:hAnsi="宋体" w:cs="宋体"/>
          <w:szCs w:val="21"/>
        </w:rPr>
        <w:t>有生产厂家、生产日期、成份说明、</w:t>
      </w:r>
      <w:r>
        <w:rPr>
          <w:rFonts w:hint="eastAsia" w:asciiTheme="minorEastAsia" w:hAnsiTheme="minorEastAsia" w:eastAsiaTheme="minorEastAsia" w:cstheme="minorEastAsia"/>
          <w:szCs w:val="21"/>
          <w:lang w:eastAsia="zh-CN"/>
        </w:rPr>
        <w:t>保质期</w:t>
      </w:r>
      <w:r>
        <w:rPr>
          <w:rFonts w:hint="eastAsia" w:ascii="宋体" w:hAnsi="宋体" w:cs="宋体"/>
          <w:szCs w:val="21"/>
        </w:rPr>
        <w:t>。</w:t>
      </w:r>
    </w:p>
    <w:p w14:paraId="22DD2563">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13</w:t>
      </w:r>
      <w:r>
        <w:rPr>
          <w:rFonts w:hint="eastAsia" w:asciiTheme="minorEastAsia" w:hAnsiTheme="minorEastAsia" w:eastAsiaTheme="minorEastAsia" w:cstheme="minorEastAsia"/>
          <w:szCs w:val="21"/>
        </w:rPr>
        <w:t>）冻品干货类：在保质期范围内，并保持较好的外观和等级。</w:t>
      </w:r>
    </w:p>
    <w:p w14:paraId="3CC5D07D">
      <w:pPr>
        <w:tabs>
          <w:tab w:val="left" w:pos="426"/>
        </w:tabs>
        <w:spacing w:after="60" w:line="360"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14）腌</w:t>
      </w:r>
      <w:r>
        <w:rPr>
          <w:rFonts w:hint="eastAsia" w:asciiTheme="minorEastAsia" w:hAnsiTheme="minorEastAsia" w:eastAsiaTheme="minorEastAsia" w:cstheme="minorEastAsia"/>
          <w:szCs w:val="21"/>
        </w:rPr>
        <w:t>卤货类：色香味美，无异味、腹肉干水、</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卤货）</w:t>
      </w:r>
      <w:r>
        <w:rPr>
          <w:rFonts w:hint="eastAsia" w:asciiTheme="minorEastAsia" w:hAnsiTheme="minorEastAsia" w:eastAsiaTheme="minorEastAsia" w:cstheme="minorEastAsia"/>
          <w:szCs w:val="21"/>
        </w:rPr>
        <w:t>全面烧熟、无病毒、符合卫生要求。</w:t>
      </w:r>
    </w:p>
    <w:p w14:paraId="21D6A41E">
      <w:pPr>
        <w:pStyle w:val="2"/>
        <w:rPr>
          <w:rFonts w:hint="eastAsia" w:eastAsiaTheme="minorEastAsia"/>
          <w:lang w:eastAsia="zh-CN"/>
        </w:rPr>
      </w:pPr>
      <w:r>
        <w:rPr>
          <w:rFonts w:hint="eastAsia" w:asciiTheme="minorEastAsia" w:hAnsiTheme="minorEastAsia" w:eastAsiaTheme="minorEastAsia" w:cstheme="minorEastAsia"/>
          <w:szCs w:val="21"/>
          <w:lang w:eastAsia="zh-CN"/>
        </w:rPr>
        <w:t>（</w:t>
      </w:r>
      <w:r>
        <w:rPr>
          <w:rFonts w:hint="eastAsia" w:ascii="宋体" w:hAnsi="宋体" w:eastAsia="宋体" w:cs="Times New Roman"/>
          <w:kern w:val="0"/>
          <w:szCs w:val="21"/>
          <w:lang w:val="en-US" w:eastAsia="zh-CN"/>
        </w:rPr>
        <w:t>15</w:t>
      </w:r>
      <w:r>
        <w:rPr>
          <w:rFonts w:hint="eastAsia" w:asciiTheme="minorEastAsia" w:hAnsiTheme="minorEastAsia" w:eastAsiaTheme="minorEastAsia" w:cstheme="minorEastAsia"/>
          <w:szCs w:val="21"/>
          <w:lang w:eastAsia="zh-CN"/>
        </w:rPr>
        <w:t>）</w:t>
      </w:r>
      <w:r>
        <w:rPr>
          <w:rFonts w:hint="eastAsia" w:ascii="宋体" w:hAnsi="宋体" w:eastAsia="宋体" w:cs="Times New Roman"/>
          <w:kern w:val="0"/>
          <w:szCs w:val="21"/>
          <w:lang w:val="en-US" w:eastAsia="zh-CN"/>
        </w:rPr>
        <w:t>热食或糕点类：</w:t>
      </w:r>
      <w:r>
        <w:rPr>
          <w:rFonts w:hint="eastAsia" w:asciiTheme="minorEastAsia" w:hAnsiTheme="minorEastAsia" w:eastAsiaTheme="minorEastAsia" w:cstheme="minorEastAsia"/>
          <w:szCs w:val="21"/>
        </w:rPr>
        <w:t>新鲜、无变质、无病毒，不含有害物质</w:t>
      </w:r>
    </w:p>
    <w:p w14:paraId="22912E79">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2、投标人须为本项目购买食品安全保险。</w:t>
      </w:r>
    </w:p>
    <w:p w14:paraId="0999A688">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3、投标人随时按采购单位要求提供各类货物清晰准确的原产地以及检测报告。</w:t>
      </w:r>
    </w:p>
    <w:p w14:paraId="572E7333">
      <w:pPr>
        <w:pStyle w:val="322"/>
        <w:ind w:firstLine="0" w:firstLineChars="0"/>
        <w:rPr>
          <w:b/>
        </w:rPr>
      </w:pPr>
      <w:r>
        <w:rPr>
          <w:rFonts w:hint="eastAsia"/>
          <w:b/>
        </w:rPr>
        <w:t>（二）食材配送要求</w:t>
      </w:r>
    </w:p>
    <w:p w14:paraId="0D62D2B8">
      <w:pPr>
        <w:tabs>
          <w:tab w:val="left" w:pos="426"/>
        </w:tabs>
        <w:spacing w:after="60" w:line="360" w:lineRule="auto"/>
      </w:pPr>
      <w:r>
        <w:rPr>
          <w:rFonts w:hint="eastAsia"/>
        </w:rPr>
        <w:t>1、根据采购单位实际需要协商确定具体送货时间。采购单位提前（在具体合同中约定）向服务供应商提交购货计划，并说明购货品种、数量及其他需要说明的事项。</w:t>
      </w:r>
    </w:p>
    <w:p w14:paraId="62885D0E">
      <w:pPr>
        <w:tabs>
          <w:tab w:val="left" w:pos="426"/>
        </w:tabs>
        <w:spacing w:after="60" w:line="360" w:lineRule="auto"/>
      </w:pPr>
      <w:r>
        <w:rPr>
          <w:rFonts w:hint="eastAsia"/>
        </w:rPr>
        <w:t>2、服务供应商应保证所供货物品种和数量、重量的准确性，采购单位和服务供应商应分别建立采购和供应台账，确定专人（不少于两人）负责验收和送货，以采购单位的验货数量为准，服务供应商每次随货送上一式两份的送货清单，供采购单位验货后签字确认，双方各持一份，作为送、收货的凭证。</w:t>
      </w:r>
    </w:p>
    <w:p w14:paraId="49A01376">
      <w:pPr>
        <w:tabs>
          <w:tab w:val="left" w:pos="426"/>
        </w:tabs>
        <w:spacing w:after="60" w:line="360" w:lineRule="auto"/>
      </w:pPr>
      <w:r>
        <w:rPr>
          <w:rFonts w:hint="eastAsia"/>
        </w:rPr>
        <w:t>3、对于出现质量、数量不符合要求等现象，服务供应商应无条件退换和及时补充，保证员工正常就餐。</w:t>
      </w:r>
    </w:p>
    <w:p w14:paraId="5BF6AC3D">
      <w:pPr>
        <w:tabs>
          <w:tab w:val="left" w:pos="426"/>
        </w:tabs>
        <w:spacing w:after="60" w:line="360" w:lineRule="auto"/>
      </w:pPr>
      <w:r>
        <w:rPr>
          <w:rFonts w:hint="eastAsia"/>
        </w:rPr>
        <w:t>4、对于采购单位临时有客餐任务或临时增加员工用餐时，服务供应商需在接到采购单位口头通知</w:t>
      </w:r>
      <w:r>
        <w:rPr>
          <w:rFonts w:hint="eastAsia"/>
          <w:lang w:val="en-US" w:eastAsia="zh-CN"/>
        </w:rPr>
        <w:t>1.5</w:t>
      </w:r>
      <w:r>
        <w:rPr>
          <w:rFonts w:hint="eastAsia"/>
        </w:rPr>
        <w:t>小时内将货物送到采购单位的指定地点，派专人负责跟踪服务。</w:t>
      </w:r>
    </w:p>
    <w:p w14:paraId="28BA443B">
      <w:pPr>
        <w:tabs>
          <w:tab w:val="left" w:pos="426"/>
        </w:tabs>
        <w:spacing w:after="60" w:line="360" w:lineRule="auto"/>
      </w:pPr>
      <w:r>
        <w:rPr>
          <w:rFonts w:hint="eastAsia"/>
        </w:rPr>
        <w:t>5、提供至少一台配送冷藏服务车辆为采购单位食堂定点使用，以便满足采购单位及时补货需求。</w:t>
      </w:r>
    </w:p>
    <w:p w14:paraId="102A450D">
      <w:pPr>
        <w:tabs>
          <w:tab w:val="left" w:pos="426"/>
        </w:tabs>
        <w:spacing w:after="60" w:line="360" w:lineRule="auto"/>
        <w:rPr>
          <w:rFonts w:hint="eastAsia"/>
        </w:rPr>
      </w:pPr>
      <w:r>
        <w:rPr>
          <w:rFonts w:hint="eastAsia"/>
          <w:lang w:val="en-US" w:eastAsia="zh-CN"/>
        </w:rPr>
        <w:t>6</w:t>
      </w:r>
      <w:r>
        <w:rPr>
          <w:rFonts w:hint="eastAsia"/>
        </w:rPr>
        <w:t>、供货方应至少每月向采购方提供一次各类货物清晰准确的原产地以及检测报告，包括但不局限于肉类检验检疫、三鸟检验检疫、水产品、粮油类、蔬菜农残检验等检测报告；采购方如发现供货方配送的货物可能存在食品安全问题的，有权追求其法律责任。</w:t>
      </w:r>
    </w:p>
    <w:p w14:paraId="3E868EB5">
      <w:pPr>
        <w:tabs>
          <w:tab w:val="left" w:pos="426"/>
        </w:tabs>
        <w:spacing w:after="60" w:line="360" w:lineRule="auto"/>
        <w:rPr>
          <w:rFonts w:hint="default" w:eastAsia="宋体"/>
          <w:lang w:val="en-US" w:eastAsia="zh-CN"/>
        </w:rPr>
      </w:pPr>
      <w:r>
        <w:rPr>
          <w:rFonts w:hint="eastAsia"/>
          <w:lang w:val="en-US" w:eastAsia="zh-CN"/>
        </w:rPr>
        <w:t>7</w:t>
      </w:r>
      <w:r>
        <w:rPr>
          <w:rFonts w:hint="eastAsia"/>
        </w:rPr>
        <w:t>、供货方应该按照采购方的要求，建立完整的各类物品追踪溯源体系并提供相关证明材料，需建立专门台账，按深圳市食品进货索证和台账登记要求，按格式如实记录配送给采购方的各类物品，留存相关检验合格证明、资质证明、营业执照等有效资料，并可追踪溯源，采购方有权定期检查。</w:t>
      </w:r>
    </w:p>
    <w:p w14:paraId="0DE3009A">
      <w:pPr>
        <w:pStyle w:val="322"/>
        <w:ind w:firstLine="0" w:firstLineChars="0"/>
        <w:rPr>
          <w:rFonts w:hint="eastAsia"/>
          <w:b/>
        </w:rPr>
      </w:pPr>
      <w:r>
        <w:rPr>
          <w:rFonts w:hint="eastAsia"/>
          <w:b/>
        </w:rPr>
        <w:t>（三）服务人员要求</w:t>
      </w:r>
    </w:p>
    <w:p w14:paraId="5C0A90E7">
      <w:pPr>
        <w:tabs>
          <w:tab w:val="left" w:pos="426"/>
        </w:tabs>
        <w:spacing w:after="60" w:line="360" w:lineRule="auto"/>
      </w:pPr>
      <w:r>
        <w:rPr>
          <w:rFonts w:hint="eastAsia"/>
        </w:rPr>
        <w:t>1、为保证食材质量，服务供应商应专门成立食堂食材配送项目专项服务小组：包含项目负责人、营养师、食品安全管理员、食品检验工、内检员等为采购方提供服务，并且指派一名员工跟单办理业务。</w:t>
      </w:r>
    </w:p>
    <w:p w14:paraId="753678CF">
      <w:pPr>
        <w:tabs>
          <w:tab w:val="left" w:pos="426"/>
        </w:tabs>
        <w:spacing w:after="60" w:line="360" w:lineRule="auto"/>
        <w:rPr>
          <w:rFonts w:hint="eastAsia"/>
        </w:rPr>
      </w:pPr>
      <w:r>
        <w:rPr>
          <w:rFonts w:hint="eastAsia"/>
        </w:rPr>
        <w:t>2、服务供应商员工需持健康证上岗，项目负责人需具备食品安全员资质。</w:t>
      </w:r>
    </w:p>
    <w:p w14:paraId="5B173CF7">
      <w:pPr>
        <w:pStyle w:val="2"/>
      </w:pPr>
    </w:p>
    <w:p w14:paraId="368056D4">
      <w:pPr>
        <w:pStyle w:val="322"/>
        <w:ind w:firstLine="0" w:firstLineChars="0"/>
        <w:rPr>
          <w:b/>
        </w:rPr>
      </w:pPr>
      <w:r>
        <w:rPr>
          <w:rFonts w:hint="eastAsia"/>
          <w:b/>
        </w:rPr>
        <w:t>四、商务需求</w:t>
      </w:r>
    </w:p>
    <w:p w14:paraId="342450B0">
      <w:pPr>
        <w:pStyle w:val="322"/>
        <w:ind w:firstLine="0" w:firstLineChars="0"/>
        <w:rPr>
          <w:b/>
          <w:highlight w:val="yellow"/>
        </w:rPr>
      </w:pPr>
      <w:r>
        <w:rPr>
          <w:rFonts w:hint="eastAsia"/>
          <w:b/>
          <w:highlight w:val="yellow"/>
        </w:rPr>
        <w:t>（一）服务期限</w:t>
      </w:r>
    </w:p>
    <w:p w14:paraId="56B5CAFD">
      <w:pPr>
        <w:tabs>
          <w:tab w:val="left" w:pos="426"/>
        </w:tabs>
        <w:spacing w:after="60" w:line="360" w:lineRule="auto"/>
        <w:ind w:firstLine="422" w:firstLineChars="200"/>
        <w:rPr>
          <w:rFonts w:asciiTheme="minorEastAsia" w:hAnsiTheme="minorEastAsia" w:eastAsiaTheme="minorEastAsia" w:cstheme="minorEastAsia"/>
          <w:b/>
          <w:bCs/>
          <w:szCs w:val="21"/>
          <w:highlight w:val="yellow"/>
        </w:rPr>
      </w:pPr>
      <w:bookmarkStart w:id="2" w:name="_Toc128884465"/>
      <w:r>
        <w:rPr>
          <w:rFonts w:hint="eastAsia" w:asciiTheme="minorEastAsia" w:hAnsiTheme="minorEastAsia" w:eastAsiaTheme="minorEastAsia" w:cstheme="minorEastAsia"/>
          <w:b/>
          <w:bCs/>
          <w:szCs w:val="21"/>
          <w:highlight w:val="yellow"/>
        </w:rPr>
        <w:t>★自合同签订之日起</w:t>
      </w:r>
      <w:r>
        <w:rPr>
          <w:rFonts w:hint="eastAsia" w:asciiTheme="minorEastAsia" w:hAnsiTheme="minorEastAsia" w:eastAsiaTheme="minorEastAsia" w:cstheme="minorEastAsia"/>
          <w:b/>
          <w:bCs/>
          <w:szCs w:val="21"/>
          <w:highlight w:val="yellow"/>
          <w:lang w:val="en-US" w:eastAsia="zh-CN"/>
        </w:rPr>
        <w:t>两</w:t>
      </w:r>
      <w:r>
        <w:rPr>
          <w:rFonts w:hint="eastAsia" w:asciiTheme="minorEastAsia" w:hAnsiTheme="minorEastAsia" w:eastAsiaTheme="minorEastAsia" w:cstheme="minorEastAsia"/>
          <w:b/>
          <w:bCs/>
          <w:szCs w:val="21"/>
          <w:highlight w:val="yellow"/>
        </w:rPr>
        <w:t>年。服务期满后招标人可根据项目需求和中标供应商的履约情况确定合同期限是否延长，最多续签</w:t>
      </w:r>
      <w:r>
        <w:rPr>
          <w:rFonts w:hint="eastAsia" w:asciiTheme="minorEastAsia" w:hAnsiTheme="minorEastAsia" w:eastAsiaTheme="minorEastAsia" w:cstheme="minorEastAsia"/>
          <w:b/>
          <w:bCs/>
          <w:szCs w:val="21"/>
          <w:highlight w:val="yellow"/>
          <w:lang w:val="en-US" w:eastAsia="zh-CN"/>
        </w:rPr>
        <w:t>三</w:t>
      </w:r>
      <w:r>
        <w:rPr>
          <w:rFonts w:hint="eastAsia" w:asciiTheme="minorEastAsia" w:hAnsiTheme="minorEastAsia" w:eastAsiaTheme="minorEastAsia" w:cstheme="minorEastAsia"/>
          <w:b/>
          <w:bCs/>
          <w:szCs w:val="21"/>
          <w:highlight w:val="yellow"/>
        </w:rPr>
        <w:t>次，合同一年一签。（合同期内如发现服务承诺不能兑现或考核不合格的，招标人可无条件提前终止合同）。</w:t>
      </w:r>
    </w:p>
    <w:p w14:paraId="715D4EC2">
      <w:pPr>
        <w:pStyle w:val="322"/>
        <w:ind w:firstLine="0" w:firstLineChars="0"/>
        <w:rPr>
          <w:b/>
          <w:highlight w:val="none"/>
        </w:rPr>
      </w:pPr>
      <w:r>
        <w:rPr>
          <w:rFonts w:hint="eastAsia"/>
          <w:b/>
          <w:highlight w:val="none"/>
        </w:rPr>
        <w:t>（二）付款方式</w:t>
      </w:r>
    </w:p>
    <w:p w14:paraId="11057066">
      <w:pPr>
        <w:tabs>
          <w:tab w:val="left" w:pos="426"/>
        </w:tabs>
        <w:spacing w:after="60" w:line="360" w:lineRule="auto"/>
        <w:ind w:firstLine="420" w:firstLineChars="200"/>
        <w:rPr>
          <w:rFonts w:hint="default" w:asciiTheme="minorEastAsia" w:hAnsiTheme="minorEastAsia" w:eastAsiaTheme="minorEastAsia" w:cstheme="minorEastAsia"/>
          <w:b/>
          <w:bCs/>
          <w:szCs w:val="21"/>
          <w:lang w:val="en-US" w:eastAsia="zh-CN"/>
        </w:rPr>
      </w:pPr>
      <w:r>
        <w:rPr>
          <w:rFonts w:hint="eastAsia" w:ascii="宋体" w:hAnsi="宋体" w:cs="宋体"/>
          <w:kern w:val="0"/>
          <w:szCs w:val="21"/>
          <w:lang w:val="en-US" w:eastAsia="zh-CN"/>
        </w:rPr>
        <w:t>招标人与中标人</w:t>
      </w:r>
      <w:r>
        <w:rPr>
          <w:rFonts w:hint="eastAsia" w:ascii="宋体" w:hAnsi="宋体" w:cs="宋体"/>
          <w:kern w:val="0"/>
          <w:szCs w:val="21"/>
        </w:rPr>
        <w:t>双方每月初对上月送货单进行复核，复核后双方在结算单上签字确认。</w:t>
      </w:r>
      <w:r>
        <w:rPr>
          <w:rFonts w:hint="eastAsia" w:ascii="宋体" w:hAnsi="宋体" w:cs="宋体"/>
          <w:kern w:val="0"/>
          <w:szCs w:val="21"/>
          <w:lang w:val="en-US" w:eastAsia="zh-CN"/>
        </w:rPr>
        <w:t>中标人</w:t>
      </w:r>
      <w:r>
        <w:rPr>
          <w:rFonts w:hint="eastAsia" w:ascii="宋体" w:hAnsi="宋体" w:cs="宋体"/>
          <w:kern w:val="0"/>
          <w:szCs w:val="21"/>
        </w:rPr>
        <w:t>将付款申请、送货单、结算单、发票交至</w:t>
      </w:r>
      <w:r>
        <w:rPr>
          <w:rFonts w:hint="eastAsia" w:ascii="宋体" w:hAnsi="宋体" w:cs="宋体"/>
          <w:kern w:val="0"/>
          <w:szCs w:val="21"/>
          <w:lang w:val="en-US" w:eastAsia="zh-CN"/>
        </w:rPr>
        <w:t>招标人</w:t>
      </w:r>
      <w:r>
        <w:rPr>
          <w:rFonts w:hint="eastAsia" w:ascii="宋体" w:hAnsi="宋体" w:cs="宋体"/>
          <w:kern w:val="0"/>
          <w:szCs w:val="21"/>
        </w:rPr>
        <w:t>，</w:t>
      </w:r>
      <w:r>
        <w:rPr>
          <w:rFonts w:hint="eastAsia" w:ascii="宋体" w:hAnsi="宋体" w:cs="宋体"/>
          <w:kern w:val="0"/>
          <w:szCs w:val="21"/>
          <w:lang w:val="en-US" w:eastAsia="zh-CN"/>
        </w:rPr>
        <w:t>招标人</w:t>
      </w:r>
      <w:r>
        <w:rPr>
          <w:rFonts w:hint="eastAsia" w:ascii="宋体" w:hAnsi="宋体" w:cs="宋体"/>
          <w:kern w:val="0"/>
          <w:szCs w:val="21"/>
        </w:rPr>
        <w:t>收到付款材料后，</w:t>
      </w:r>
      <w:r>
        <w:rPr>
          <w:rFonts w:hint="eastAsia" w:ascii="宋体" w:hAnsi="宋体" w:cs="宋体"/>
          <w:kern w:val="0"/>
          <w:szCs w:val="21"/>
          <w:lang w:val="en-US" w:eastAsia="zh-CN"/>
        </w:rPr>
        <w:t>十</w:t>
      </w:r>
      <w:r>
        <w:rPr>
          <w:rFonts w:hint="eastAsia" w:ascii="宋体" w:hAnsi="宋体" w:cs="宋体"/>
          <w:kern w:val="0"/>
          <w:szCs w:val="21"/>
        </w:rPr>
        <w:t>个工作日内以银行转账方式支付至</w:t>
      </w:r>
      <w:r>
        <w:rPr>
          <w:rFonts w:hint="eastAsia" w:ascii="宋体" w:hAnsi="宋体" w:cs="宋体"/>
          <w:kern w:val="0"/>
          <w:szCs w:val="21"/>
          <w:lang w:val="en-US" w:eastAsia="zh-CN"/>
        </w:rPr>
        <w:t>中标人</w:t>
      </w:r>
      <w:r>
        <w:rPr>
          <w:rFonts w:hint="eastAsia" w:ascii="宋体" w:hAnsi="宋体" w:cs="宋体"/>
          <w:kern w:val="0"/>
          <w:szCs w:val="21"/>
        </w:rPr>
        <w:t>账户。</w:t>
      </w:r>
    </w:p>
    <w:p w14:paraId="1E04FA9E">
      <w:pPr>
        <w:pStyle w:val="322"/>
        <w:ind w:firstLine="0" w:firstLineChars="0"/>
        <w:rPr>
          <w:b/>
        </w:rPr>
      </w:pPr>
      <w:r>
        <w:rPr>
          <w:rFonts w:hint="eastAsia"/>
          <w:b/>
        </w:rPr>
        <w:t>（三）报价方式</w:t>
      </w:r>
    </w:p>
    <w:p w14:paraId="1DA0F1BE">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1、本项目以投标折扣率进行报价</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分两项进行报价。</w:t>
      </w:r>
    </w:p>
    <w:p w14:paraId="384D19CC">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中农数据天天采配平台（https://www.znttcp.com）中有价格的产品，食堂配送物资由中农数据天天采配平台每月5、15、25号公布的含费价取三天的平均值（因法定节假日该平台的商品信息不做更新，顺延至节后第一个工作日计算，平均值精确到分，即小数点后两位）确定各项物资的基准价，当月的价格作为下月的价格进行结算。结算时价格=基准价*折扣率。</w:t>
      </w:r>
    </w:p>
    <w:p w14:paraId="268206B5">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中农数据天天采配平台中无价格的产品</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rPr>
        <w:t>结算时价格=市场价*折扣率。（市场价由</w:t>
      </w:r>
      <w:r>
        <w:rPr>
          <w:rFonts w:hint="eastAsia" w:asciiTheme="minorEastAsia" w:hAnsiTheme="minorEastAsia" w:eastAsiaTheme="minorEastAsia" w:cstheme="minorEastAsia"/>
          <w:szCs w:val="21"/>
          <w:lang w:val="en-US" w:eastAsia="zh-CN"/>
        </w:rPr>
        <w:t>招标人</w:t>
      </w:r>
      <w:r>
        <w:rPr>
          <w:rFonts w:hint="eastAsia" w:asciiTheme="minorEastAsia" w:hAnsiTheme="minorEastAsia" w:eastAsiaTheme="minorEastAsia" w:cstheme="minorEastAsia"/>
          <w:szCs w:val="21"/>
        </w:rPr>
        <w:t>和中标</w:t>
      </w:r>
      <w:r>
        <w:rPr>
          <w:rFonts w:hint="eastAsia" w:asciiTheme="minorEastAsia" w:hAnsiTheme="minorEastAsia" w:eastAsiaTheme="minorEastAsia" w:cstheme="minorEastAsia"/>
          <w:szCs w:val="21"/>
          <w:lang w:val="en-US" w:eastAsia="zh-CN"/>
        </w:rPr>
        <w:t>供应商</w:t>
      </w:r>
      <w:r>
        <w:rPr>
          <w:rFonts w:hint="eastAsia" w:ascii="宋体" w:hAnsi="宋体"/>
          <w:szCs w:val="21"/>
          <w:lang w:val="zh-CN"/>
        </w:rPr>
        <w:t>联合开展市场调查，</w:t>
      </w:r>
      <w:r>
        <w:rPr>
          <w:rFonts w:hint="eastAsia" w:ascii="宋体" w:hAnsi="宋体"/>
          <w:szCs w:val="21"/>
          <w:lang w:val="en-US" w:eastAsia="zh-CN"/>
        </w:rPr>
        <w:t>以</w:t>
      </w:r>
      <w:r>
        <w:rPr>
          <w:rFonts w:hint="eastAsia" w:ascii="宋体" w:hAnsi="宋体"/>
          <w:szCs w:val="21"/>
          <w:lang w:val="zh-CN"/>
        </w:rPr>
        <w:t>天虹、华润、沃尔玛三家</w:t>
      </w:r>
      <w:r>
        <w:rPr>
          <w:rFonts w:hint="eastAsia" w:ascii="宋体" w:hAnsi="宋体"/>
          <w:szCs w:val="21"/>
          <w:lang w:val="en-US" w:eastAsia="zh-CN"/>
        </w:rPr>
        <w:t>价格算术平均值</w:t>
      </w:r>
      <w:r>
        <w:rPr>
          <w:rFonts w:hint="eastAsia" w:asciiTheme="minorEastAsia" w:hAnsiTheme="minorEastAsia" w:eastAsiaTheme="minorEastAsia" w:cstheme="minorEastAsia"/>
          <w:szCs w:val="21"/>
        </w:rPr>
        <w:t>作为该项物资的基准价）</w:t>
      </w:r>
    </w:p>
    <w:p w14:paraId="505F8C1E">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、如遇台风、暴雨等不可遇见的原因造成的个别品种及价格需临时做调整的，供应商应事先通知招标人，在招标人确认后方可调整。</w:t>
      </w:r>
    </w:p>
    <w:p w14:paraId="4775FC19">
      <w:pPr>
        <w:tabs>
          <w:tab w:val="left" w:pos="426"/>
        </w:tabs>
        <w:spacing w:after="60"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所有物资的报价包括供应产品和产品运输到使用单位的服务费、检测费、人工费、管理费、税金等一切将可发生的费用。以上报价以人民币为报价和结算单位，须开具国家正规(增值税）发票，并结合企业实力报出折扣率。</w:t>
      </w:r>
    </w:p>
    <w:p w14:paraId="32A9835A">
      <w:pPr>
        <w:tabs>
          <w:tab w:val="left" w:pos="426"/>
        </w:tabs>
        <w:spacing w:after="60" w:line="360" w:lineRule="auto"/>
        <w:rPr>
          <w:rFonts w:hint="eastAsia" w:asciiTheme="minorEastAsia" w:hAnsiTheme="minorEastAsia" w:eastAsiaTheme="minorEastAsia" w:cstheme="minorEastAsia"/>
          <w:b/>
          <w:bCs/>
          <w:szCs w:val="21"/>
          <w:highlight w:val="yellow"/>
        </w:rPr>
      </w:pPr>
      <w:r>
        <w:rPr>
          <w:rFonts w:hint="eastAsia" w:asciiTheme="minorEastAsia" w:hAnsiTheme="minorEastAsia" w:eastAsiaTheme="minorEastAsia" w:cstheme="minorEastAsia"/>
          <w:b/>
          <w:bCs/>
          <w:szCs w:val="21"/>
          <w:highlight w:val="yellow"/>
        </w:rPr>
        <w:t>★</w:t>
      </w:r>
      <w:r>
        <w:rPr>
          <w:rFonts w:hint="eastAsia" w:asciiTheme="minorEastAsia" w:hAnsiTheme="minorEastAsia" w:eastAsiaTheme="minorEastAsia" w:cstheme="minorEastAsia"/>
          <w:b/>
          <w:bCs/>
          <w:szCs w:val="21"/>
          <w:highlight w:val="yellow"/>
          <w:lang w:val="en-US" w:eastAsia="zh-CN"/>
        </w:rPr>
        <w:t>4</w:t>
      </w:r>
      <w:r>
        <w:rPr>
          <w:rFonts w:hint="eastAsia" w:asciiTheme="minorEastAsia" w:hAnsiTheme="minorEastAsia" w:eastAsiaTheme="minorEastAsia" w:cstheme="minorEastAsia"/>
          <w:b/>
          <w:bCs/>
          <w:szCs w:val="21"/>
          <w:highlight w:val="yellow"/>
        </w:rPr>
        <w:t>、投标折扣率必须小于或等于1，最多保留两位小数，在服务期限内保持不变，不符合要求或超出上限报价的将导致投标无效。折扣率计算公式为：货物实收价（即结算价）/基准价[举例说明：若某种食材在中农数据食堂采配平台的价格为10元/斤，供应商实收价为9.5元/斤，则在投标一览表中的折扣率应填0.95]。</w:t>
      </w:r>
    </w:p>
    <w:p w14:paraId="6505138B">
      <w:pPr>
        <w:pStyle w:val="322"/>
        <w:ind w:firstLine="0" w:firstLineChars="0"/>
        <w:rPr>
          <w:b/>
        </w:rPr>
      </w:pPr>
      <w:r>
        <w:rPr>
          <w:rFonts w:hint="eastAsia"/>
          <w:b/>
        </w:rPr>
        <w:t>（四）中标后价格管理</w:t>
      </w:r>
    </w:p>
    <w:p w14:paraId="08BB1FAE">
      <w:pPr>
        <w:tabs>
          <w:tab w:val="left" w:pos="426"/>
        </w:tabs>
        <w:spacing w:after="60" w:line="360" w:lineRule="auto"/>
        <w:ind w:firstLine="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双方约定，食堂配送物资由中农数据天天采配平台（https://www.znttcp.com）每月5、15、25号公布的含费价取三天的平均值（因法定节假日该平台的商品信息不做更新，顺延至节后第一个工作日计算，平均值精确到分，即小数点后两位）确定各项物资的基准价，当月的价格作为下月的价格进行结算。结算时价格=基准价*折扣率。中农数据天天采配平台中无价格的产品，结算时价格=市场价*折扣率。（市场价由</w:t>
      </w:r>
      <w:r>
        <w:rPr>
          <w:rFonts w:hint="eastAsia" w:asciiTheme="minorEastAsia" w:hAnsiTheme="minorEastAsia" w:eastAsiaTheme="minorEastAsia" w:cstheme="minorEastAsia"/>
          <w:szCs w:val="21"/>
          <w:lang w:val="en-US" w:eastAsia="zh-CN"/>
        </w:rPr>
        <w:t>招标人</w:t>
      </w:r>
      <w:r>
        <w:rPr>
          <w:rFonts w:hint="eastAsia" w:asciiTheme="minorEastAsia" w:hAnsiTheme="minorEastAsia" w:eastAsiaTheme="minorEastAsia" w:cstheme="minorEastAsia"/>
          <w:szCs w:val="21"/>
        </w:rPr>
        <w:t>和中标</w:t>
      </w:r>
      <w:r>
        <w:rPr>
          <w:rFonts w:hint="eastAsia" w:asciiTheme="minorEastAsia" w:hAnsiTheme="minorEastAsia" w:eastAsiaTheme="minorEastAsia" w:cstheme="minorEastAsia"/>
          <w:szCs w:val="21"/>
          <w:lang w:val="en-US" w:eastAsia="zh-CN"/>
        </w:rPr>
        <w:t>供应商</w:t>
      </w:r>
      <w:r>
        <w:rPr>
          <w:rFonts w:hint="eastAsia" w:ascii="宋体" w:hAnsi="宋体"/>
          <w:szCs w:val="21"/>
          <w:lang w:val="zh-CN"/>
        </w:rPr>
        <w:t>联合开展市场调查，</w:t>
      </w:r>
      <w:r>
        <w:rPr>
          <w:rFonts w:hint="eastAsia" w:ascii="宋体" w:hAnsi="宋体"/>
          <w:szCs w:val="21"/>
          <w:lang w:val="en-US" w:eastAsia="zh-CN"/>
        </w:rPr>
        <w:t>以</w:t>
      </w:r>
      <w:r>
        <w:rPr>
          <w:rFonts w:hint="eastAsia" w:ascii="宋体" w:hAnsi="宋体"/>
          <w:szCs w:val="21"/>
          <w:lang w:val="zh-CN"/>
        </w:rPr>
        <w:t>天虹、华润、沃尔玛三家</w:t>
      </w:r>
      <w:r>
        <w:rPr>
          <w:rFonts w:hint="eastAsia" w:ascii="宋体" w:hAnsi="宋体"/>
          <w:szCs w:val="21"/>
          <w:lang w:val="en-US" w:eastAsia="zh-CN"/>
        </w:rPr>
        <w:t>价格算术平均值</w:t>
      </w:r>
      <w:r>
        <w:rPr>
          <w:rFonts w:hint="eastAsia" w:asciiTheme="minorEastAsia" w:hAnsiTheme="minorEastAsia" w:eastAsiaTheme="minorEastAsia" w:cstheme="minorEastAsia"/>
          <w:szCs w:val="21"/>
        </w:rPr>
        <w:t>作为该项物资的基准价），确定好的价格在双方约定的有效期内（本个月）任何一方不得随意更改。如市场价格发生变化，履行合同中如发现未按照此规则计算价格的，将无条件提前终止合同。在价格表上没出现而临时定价的特殊品种，如招标方有异议，需双方协商后予以最后确定；如遇地域性台风、暴雨等不可预见的原因或供求关系、宏观调控等原因造成的个别品种价格需临时做调整的，由供货方提前书面通知招标方，招标方和中标企业协商，招标方认可后调整。</w:t>
      </w:r>
    </w:p>
    <w:p w14:paraId="7AAA9AF5">
      <w:pPr>
        <w:tabs>
          <w:tab w:val="left" w:pos="426"/>
        </w:tabs>
        <w:spacing w:after="60" w:line="360" w:lineRule="auto"/>
        <w:ind w:firstLine="420"/>
        <w:rPr>
          <w:rFonts w:asciiTheme="minorEastAsia" w:hAnsiTheme="minorEastAsia" w:eastAsiaTheme="minorEastAsia" w:cstheme="minorEastAsia"/>
          <w:szCs w:val="21"/>
        </w:rPr>
      </w:pPr>
    </w:p>
    <w:bookmarkEnd w:id="2"/>
    <w:p w14:paraId="2139C4B5">
      <w:pPr>
        <w:pStyle w:val="256"/>
        <w:spacing w:before="156" w:line="360" w:lineRule="auto"/>
        <w:ind w:firstLine="0" w:firstLineChars="0"/>
        <w:rPr>
          <w:rFonts w:ascii="宋体" w:hAnsi="宋体" w:cs="宋体"/>
          <w:kern w:val="0"/>
          <w:szCs w:val="21"/>
        </w:rPr>
      </w:pPr>
      <w:r>
        <w:rPr>
          <w:szCs w:val="21"/>
        </w:rPr>
        <w:br w:type="page"/>
      </w:r>
    </w:p>
    <w:p w14:paraId="582B8093">
      <w:pPr>
        <w:pStyle w:val="457"/>
        <w:spacing w:before="0" w:beforeAutospacing="0" w:after="0" w:afterAutospacing="0" w:line="360" w:lineRule="auto"/>
        <w:rPr>
          <w:sz w:val="21"/>
          <w:szCs w:val="21"/>
        </w:rPr>
      </w:pPr>
    </w:p>
    <w:p w14:paraId="67790F45">
      <w:pPr>
        <w:pStyle w:val="4"/>
      </w:pPr>
      <w:bookmarkStart w:id="3" w:name="_Toc73613622"/>
      <w:r>
        <w:rPr>
          <w:rFonts w:hint="eastAsia"/>
        </w:rPr>
        <w:t>第三章  投标文件初审</w:t>
      </w:r>
      <w:bookmarkEnd w:id="3"/>
    </w:p>
    <w:p w14:paraId="1D2BD846">
      <w:pPr>
        <w:autoSpaceDE w:val="0"/>
        <w:autoSpaceDN w:val="0"/>
        <w:adjustRightInd w:val="0"/>
        <w:spacing w:line="360" w:lineRule="auto"/>
        <w:ind w:firstLine="480" w:firstLineChars="200"/>
        <w:jc w:val="left"/>
        <w:rPr>
          <w:rFonts w:ascii="仿宋_GB2312" w:eastAsia="仿宋_GB2312"/>
          <w:sz w:val="24"/>
        </w:rPr>
      </w:pPr>
    </w:p>
    <w:p w14:paraId="10821426">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本章是招标文件中涉及的所有无效响应情形的摘要，除法律法规另有规定外，投标文件的其他任何情形均不得作无效响应处理。招标文件中有关无效响应与本章节不一致的，以本章节内容为准。</w:t>
      </w:r>
    </w:p>
    <w:p w14:paraId="765C74BE">
      <w:pPr>
        <w:adjustRightInd w:val="0"/>
        <w:spacing w:line="360" w:lineRule="auto"/>
        <w:rPr>
          <w:snapToGrid w:val="0"/>
          <w:kern w:val="0"/>
        </w:rPr>
      </w:pPr>
    </w:p>
    <w:p w14:paraId="275E3AB2">
      <w:pPr>
        <w:adjustRightInd w:val="0"/>
        <w:spacing w:line="360" w:lineRule="auto"/>
        <w:rPr>
          <w:snapToGrid w:val="0"/>
          <w:kern w:val="0"/>
        </w:rPr>
      </w:pPr>
      <w:r>
        <w:rPr>
          <w:rFonts w:hint="eastAsia"/>
          <w:snapToGrid w:val="0"/>
          <w:kern w:val="0"/>
        </w:rPr>
        <w:t>一、资格性</w:t>
      </w:r>
      <w:r>
        <w:rPr>
          <w:rFonts w:hint="eastAsia" w:ascii="宋体" w:hAnsi="宋体"/>
          <w:snapToGrid w:val="0"/>
          <w:kern w:val="0"/>
        </w:rPr>
        <w:t>审查</w:t>
      </w:r>
    </w:p>
    <w:p w14:paraId="16853760">
      <w:pPr>
        <w:adjustRightInd w:val="0"/>
        <w:spacing w:line="360" w:lineRule="auto"/>
        <w:rPr>
          <w:rFonts w:ascii="宋体" w:hAnsi="宋体"/>
          <w:snapToGrid w:val="0"/>
          <w:kern w:val="0"/>
        </w:rPr>
      </w:pPr>
      <w:r>
        <w:rPr>
          <w:rFonts w:hint="eastAsia" w:ascii="宋体" w:hAnsi="宋体"/>
          <w:snapToGrid w:val="0"/>
          <w:kern w:val="0"/>
        </w:rPr>
        <w:t>1、供应商的资格不符合招标文件要求</w:t>
      </w:r>
      <w:r>
        <w:rPr>
          <w:rFonts w:hint="eastAsia" w:ascii="宋体" w:hAnsi="宋体"/>
        </w:rPr>
        <w:t>或资格证明文件提供不全</w:t>
      </w:r>
      <w:r>
        <w:rPr>
          <w:rFonts w:hint="eastAsia" w:ascii="宋体" w:hAnsi="宋体"/>
          <w:snapToGrid w:val="0"/>
          <w:kern w:val="0"/>
        </w:rPr>
        <w:t>。</w:t>
      </w:r>
    </w:p>
    <w:p w14:paraId="6280E787">
      <w:pPr>
        <w:adjustRightInd w:val="0"/>
        <w:spacing w:line="360" w:lineRule="auto"/>
        <w:rPr>
          <w:rFonts w:ascii="宋体" w:hAnsi="宋体"/>
          <w:snapToGrid w:val="0"/>
          <w:kern w:val="0"/>
        </w:rPr>
      </w:pPr>
    </w:p>
    <w:p w14:paraId="542521D3">
      <w:pPr>
        <w:adjustRightInd w:val="0"/>
        <w:spacing w:line="360" w:lineRule="auto"/>
        <w:rPr>
          <w:rFonts w:ascii="宋体" w:hAnsi="宋体"/>
          <w:snapToGrid w:val="0"/>
          <w:kern w:val="0"/>
        </w:rPr>
      </w:pPr>
      <w:r>
        <w:rPr>
          <w:rFonts w:hint="eastAsia" w:ascii="宋体" w:hAnsi="宋体"/>
          <w:snapToGrid w:val="0"/>
          <w:kern w:val="0"/>
        </w:rPr>
        <w:t>二、符合性审查</w:t>
      </w:r>
    </w:p>
    <w:p w14:paraId="335436F6">
      <w:pPr>
        <w:adjustRightInd w:val="0"/>
        <w:spacing w:line="360" w:lineRule="auto"/>
        <w:rPr>
          <w:rFonts w:ascii="宋体" w:hAnsi="宋体"/>
          <w:snapToGrid w:val="0"/>
          <w:kern w:val="0"/>
        </w:rPr>
      </w:pPr>
      <w:r>
        <w:rPr>
          <w:rFonts w:hint="eastAsia" w:ascii="宋体" w:hAnsi="宋体"/>
          <w:snapToGrid w:val="0"/>
          <w:kern w:val="0"/>
        </w:rPr>
        <w:t>1、供应商提供的投标文件数量不符合招标文件要求。</w:t>
      </w:r>
    </w:p>
    <w:p w14:paraId="30508958">
      <w:pPr>
        <w:adjustRightInd w:val="0"/>
        <w:spacing w:line="360" w:lineRule="auto"/>
        <w:rPr>
          <w:rFonts w:ascii="宋体" w:hAnsi="宋体"/>
          <w:snapToGrid w:val="0"/>
          <w:kern w:val="0"/>
        </w:rPr>
      </w:pPr>
      <w:r>
        <w:rPr>
          <w:rFonts w:hint="eastAsia" w:ascii="宋体" w:hAnsi="宋体"/>
          <w:snapToGrid w:val="0"/>
          <w:kern w:val="0"/>
        </w:rPr>
        <w:t>2、投标文件未按照招标文件要求制作、密封和标记。</w:t>
      </w:r>
    </w:p>
    <w:p w14:paraId="33204E5C">
      <w:pPr>
        <w:adjustRightInd w:val="0"/>
        <w:spacing w:line="360" w:lineRule="auto"/>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6DB4CF12">
      <w:pPr>
        <w:adjustRightInd w:val="0"/>
        <w:spacing w:line="360" w:lineRule="auto"/>
        <w:ind w:left="283" w:hanging="283" w:hangingChars="135"/>
        <w:rPr>
          <w:rFonts w:ascii="宋体" w:hAnsi="宋体"/>
          <w:snapToGrid w:val="0"/>
          <w:kern w:val="0"/>
        </w:rPr>
      </w:pPr>
      <w:r>
        <w:rPr>
          <w:rFonts w:hint="eastAsia" w:ascii="宋体" w:hAnsi="宋体"/>
          <w:snapToGrid w:val="0"/>
          <w:kern w:val="0"/>
        </w:rPr>
        <w:t>4、投标文件有关内容未按招标文件要求加盖供应商印章、或未经法定代表人或其委托代理人签字（或盖章）。</w:t>
      </w:r>
    </w:p>
    <w:p w14:paraId="2271E063">
      <w:pPr>
        <w:adjustRightInd w:val="0"/>
        <w:spacing w:line="360" w:lineRule="auto"/>
        <w:rPr>
          <w:rFonts w:ascii="宋体" w:hAnsi="宋体"/>
          <w:snapToGrid w:val="0"/>
          <w:kern w:val="0"/>
        </w:rPr>
      </w:pPr>
      <w:r>
        <w:rPr>
          <w:rFonts w:hint="eastAsia" w:ascii="宋体" w:hAnsi="宋体"/>
          <w:snapToGrid w:val="0"/>
          <w:kern w:val="0"/>
        </w:rPr>
        <w:t>5、投标文件的关键内容字迹模糊、无法辨认的。</w:t>
      </w:r>
    </w:p>
    <w:p w14:paraId="2D947C9A">
      <w:pPr>
        <w:adjustRightInd w:val="0"/>
        <w:spacing w:line="360" w:lineRule="auto"/>
        <w:rPr>
          <w:rFonts w:ascii="宋体" w:hAnsi="宋体"/>
          <w:snapToGrid w:val="0"/>
          <w:kern w:val="0"/>
        </w:rPr>
      </w:pPr>
      <w:r>
        <w:rPr>
          <w:rFonts w:hint="eastAsia" w:ascii="宋体" w:hAnsi="宋体"/>
          <w:snapToGrid w:val="0"/>
          <w:kern w:val="0"/>
        </w:rPr>
        <w:t>6、报价有严重缺漏项的。</w:t>
      </w:r>
    </w:p>
    <w:p w14:paraId="5AB100D1">
      <w:pPr>
        <w:adjustRightInd w:val="0"/>
        <w:spacing w:line="360" w:lineRule="auto"/>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声明函》。</w:t>
      </w:r>
    </w:p>
    <w:p w14:paraId="1C414B0B">
      <w:pPr>
        <w:adjustRightInd w:val="0"/>
        <w:spacing w:line="360" w:lineRule="auto"/>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2CB55FC8">
      <w:pPr>
        <w:adjustRightInd w:val="0"/>
        <w:spacing w:line="360" w:lineRule="auto"/>
        <w:rPr>
          <w:rFonts w:ascii="宋体" w:hAnsi="宋体"/>
          <w:snapToGrid w:val="0"/>
          <w:kern w:val="0"/>
        </w:rPr>
      </w:pPr>
      <w:r>
        <w:rPr>
          <w:rFonts w:hint="eastAsia" w:ascii="宋体" w:hAnsi="宋体"/>
          <w:snapToGrid w:val="0"/>
          <w:kern w:val="0"/>
        </w:rPr>
        <w:t>9、将一个项目包拆分响应，同时提供两套或以上的方案</w:t>
      </w:r>
      <w:r>
        <w:rPr>
          <w:szCs w:val="21"/>
        </w:rPr>
        <w:t>（</w:t>
      </w:r>
      <w:r>
        <w:rPr>
          <w:rFonts w:hint="eastAsia"/>
          <w:szCs w:val="21"/>
        </w:rPr>
        <w:t>招标文件</w:t>
      </w:r>
      <w:r>
        <w:rPr>
          <w:szCs w:val="21"/>
        </w:rPr>
        <w:t>另有规定的除外）</w:t>
      </w:r>
      <w:r>
        <w:rPr>
          <w:rFonts w:hint="eastAsia" w:ascii="宋体" w:hAnsi="宋体"/>
          <w:snapToGrid w:val="0"/>
          <w:kern w:val="0"/>
        </w:rPr>
        <w:t>。</w:t>
      </w:r>
    </w:p>
    <w:p w14:paraId="16E5FB42">
      <w:pPr>
        <w:adjustRightInd w:val="0"/>
        <w:spacing w:line="360" w:lineRule="auto"/>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招标人</w:t>
      </w:r>
      <w:r>
        <w:rPr>
          <w:rFonts w:hint="eastAsia" w:ascii="宋体" w:hAnsi="宋体"/>
          <w:snapToGrid w:val="0"/>
          <w:kern w:val="0"/>
        </w:rPr>
        <w:t>不能接受的条件。</w:t>
      </w:r>
    </w:p>
    <w:p w14:paraId="700C7130">
      <w:pPr>
        <w:adjustRightInd w:val="0"/>
        <w:spacing w:line="360" w:lineRule="auto"/>
        <w:rPr>
          <w:rFonts w:ascii="宋体" w:hAnsi="宋体"/>
          <w:snapToGrid w:val="0"/>
          <w:kern w:val="0"/>
        </w:rPr>
      </w:pPr>
      <w:r>
        <w:rPr>
          <w:rFonts w:hint="eastAsia" w:ascii="宋体" w:hAnsi="宋体"/>
          <w:snapToGrid w:val="0"/>
          <w:kern w:val="0"/>
        </w:rPr>
        <w:t>11、</w:t>
      </w:r>
      <w:r>
        <w:rPr>
          <w:rFonts w:hint="eastAsia" w:ascii="宋体" w:hAnsi="宋体"/>
          <w:bCs/>
          <w:szCs w:val="21"/>
        </w:rPr>
        <w:t>供应商报价不符合招标文件要求的</w:t>
      </w:r>
      <w:r>
        <w:rPr>
          <w:rFonts w:hint="eastAsia" w:ascii="宋体" w:hAnsi="宋体"/>
          <w:snapToGrid w:val="0"/>
          <w:kern w:val="0"/>
        </w:rPr>
        <w:t>。</w:t>
      </w:r>
    </w:p>
    <w:p w14:paraId="14A8247B">
      <w:pPr>
        <w:adjustRightInd w:val="0"/>
        <w:spacing w:line="360" w:lineRule="auto"/>
        <w:rPr>
          <w:rFonts w:hint="eastAsia" w:ascii="宋体" w:hAnsi="宋体"/>
          <w:snapToGrid w:val="0"/>
          <w:kern w:val="0"/>
        </w:rPr>
      </w:pPr>
      <w:r>
        <w:rPr>
          <w:rFonts w:hint="eastAsia" w:ascii="宋体" w:hAnsi="宋体"/>
          <w:snapToGrid w:val="0"/>
          <w:kern w:val="0"/>
        </w:rPr>
        <w:t>12、法律法规规定的其它情形。</w:t>
      </w:r>
    </w:p>
    <w:p w14:paraId="283E11F4"/>
    <w:p w14:paraId="2E539AE0"/>
    <w:p w14:paraId="2B817741"/>
    <w:p w14:paraId="7846DA45">
      <w:pPr>
        <w:widowControl/>
        <w:jc w:val="left"/>
      </w:pPr>
      <w:r>
        <w:br w:type="page"/>
      </w:r>
    </w:p>
    <w:p w14:paraId="280DB193"/>
    <w:p w14:paraId="592EB26C">
      <w:pPr>
        <w:pStyle w:val="4"/>
        <w:spacing w:after="0"/>
      </w:pPr>
      <w:bookmarkStart w:id="4" w:name="_Toc73613623"/>
      <w:r>
        <w:rPr>
          <w:rFonts w:hint="eastAsia"/>
        </w:rPr>
        <w:t>第四章  评审方法和标准</w:t>
      </w:r>
      <w:bookmarkEnd w:id="4"/>
    </w:p>
    <w:p w14:paraId="22331E73"/>
    <w:p w14:paraId="05B64347">
      <w:pPr>
        <w:pStyle w:val="6"/>
        <w:spacing w:before="0" w:after="0"/>
      </w:pPr>
      <w:bookmarkStart w:id="5" w:name="_Toc73613624"/>
      <w:bookmarkStart w:id="6" w:name="_Toc44690429"/>
      <w:bookmarkStart w:id="7" w:name="_Toc44691161"/>
      <w:bookmarkStart w:id="8" w:name="_Toc44690702"/>
      <w:bookmarkStart w:id="9" w:name="_Toc44691393"/>
      <w:r>
        <w:rPr>
          <w:rFonts w:hint="eastAsia"/>
        </w:rPr>
        <w:t>一、</w:t>
      </w:r>
      <w:r>
        <w:t>评审方法</w:t>
      </w:r>
      <w:bookmarkEnd w:id="5"/>
      <w:bookmarkEnd w:id="6"/>
      <w:bookmarkEnd w:id="7"/>
      <w:bookmarkEnd w:id="8"/>
      <w:bookmarkEnd w:id="9"/>
    </w:p>
    <w:p w14:paraId="414015CB">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1、本项目评审方法：综合评分法</w:t>
      </w:r>
    </w:p>
    <w:p w14:paraId="72DFCFDF">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2、中标供应商及中标候选供应商数量：</w:t>
      </w:r>
      <w:r>
        <w:rPr>
          <w:rFonts w:hint="eastAsia" w:cs="仿宋" w:asciiTheme="minorEastAsia" w:hAnsiTheme="minorEastAsia" w:eastAsiaTheme="minorEastAsia"/>
          <w:kern w:val="2"/>
          <w:sz w:val="21"/>
          <w:szCs w:val="21"/>
        </w:rPr>
        <w:t>中标供应商数量：1名，中标候选供应商数量：1名。</w:t>
      </w:r>
    </w:p>
    <w:p w14:paraId="02E6391A">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3、评审规则：</w:t>
      </w:r>
    </w:p>
    <w:p w14:paraId="0A309076">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评审时，评审委员会按照“</w:t>
      </w:r>
      <w:r>
        <w:rPr>
          <w:rFonts w:hint="eastAsia" w:asciiTheme="minorEastAsia" w:hAnsiTheme="minorEastAsia" w:eastAsiaTheme="minorEastAsia"/>
          <w:bCs/>
          <w:sz w:val="21"/>
          <w:szCs w:val="21"/>
        </w:rPr>
        <w:t>评审标准</w:t>
      </w:r>
      <w:r>
        <w:rPr>
          <w:rFonts w:hint="eastAsia" w:cs="仿宋" w:asciiTheme="minorEastAsia" w:hAnsiTheme="minorEastAsia" w:eastAsiaTheme="minorEastAsia"/>
          <w:kern w:val="2"/>
          <w:sz w:val="21"/>
          <w:szCs w:val="21"/>
        </w:rPr>
        <w:t>”中的各项评审因素，对通过资格性审查和符合性审查的所有供应商的投标文件进行独立评审，并汇总每个供应商的得分，取算术平均值后确定其评审得分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24358789">
      <w:pPr>
        <w:pStyle w:val="46"/>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排名结果按供应商评审得分由高到低顺序排列。得分相同的，按报价由低到高顺序排列。出现得分且报价相同的并列情况时，采取随机抽取的方式排名，具体操作办法及流程由评审委员会确定。</w:t>
      </w:r>
    </w:p>
    <w:p w14:paraId="3F4E068D">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4、推荐中标候选供应商：</w:t>
      </w:r>
    </w:p>
    <w:p w14:paraId="2DD637C8">
      <w:pPr>
        <w:pStyle w:val="46"/>
        <w:spacing w:before="0" w:beforeAutospacing="0" w:after="0" w:afterAutospacing="0" w:line="360" w:lineRule="exact"/>
        <w:ind w:firstLine="371" w:firstLineChars="177"/>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由评审委员会推荐</w:t>
      </w:r>
      <w:r>
        <w:rPr>
          <w:rFonts w:hint="eastAsia" w:cs="仿宋" w:asciiTheme="minorEastAsia" w:hAnsiTheme="minorEastAsia" w:eastAsiaTheme="minorEastAsia"/>
          <w:b/>
          <w:kern w:val="2"/>
          <w:sz w:val="21"/>
          <w:szCs w:val="21"/>
        </w:rPr>
        <w:t>评审排名第一的供应商</w:t>
      </w:r>
      <w:r>
        <w:rPr>
          <w:rFonts w:hint="eastAsia" w:cs="仿宋" w:asciiTheme="minorEastAsia" w:hAnsiTheme="minorEastAsia" w:eastAsiaTheme="minorEastAsia"/>
          <w:kern w:val="2"/>
          <w:sz w:val="21"/>
          <w:szCs w:val="21"/>
        </w:rPr>
        <w:t>作为中标候选供应商。</w:t>
      </w:r>
    </w:p>
    <w:p w14:paraId="4C76BCE4">
      <w:pPr>
        <w:pStyle w:val="46"/>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45F75C04">
      <w:pPr>
        <w:spacing w:line="360" w:lineRule="exact"/>
        <w:ind w:firstLine="424" w:firstLineChars="202"/>
        <w:rPr>
          <w:rFonts w:cs="仿宋" w:asciiTheme="minorEastAsia" w:hAnsiTheme="minorEastAsia" w:eastAsiaTheme="minorEastAsia"/>
          <w:szCs w:val="21"/>
        </w:rPr>
      </w:pPr>
      <w:r>
        <w:rPr>
          <w:rFonts w:hint="eastAsia" w:cs="仿宋" w:asciiTheme="minorEastAsia" w:hAnsiTheme="minorEastAsia" w:eastAsiaTheme="minorEastAsia"/>
          <w:szCs w:val="21"/>
        </w:rPr>
        <w:t>招标人在评审报告确定的中标候选供应商名单中按顺序确定1名中标供应商。</w:t>
      </w:r>
    </w:p>
    <w:p w14:paraId="7ED992E1">
      <w:pPr>
        <w:spacing w:line="360" w:lineRule="exact"/>
        <w:ind w:firstLine="424" w:firstLineChars="202"/>
        <w:rPr>
          <w:rFonts w:cs="仿宋" w:asciiTheme="minorEastAsia" w:hAnsiTheme="minorEastAsia" w:eastAsiaTheme="minorEastAsia"/>
          <w:szCs w:val="21"/>
        </w:rPr>
      </w:pPr>
    </w:p>
    <w:p w14:paraId="62AF99F1">
      <w:pPr>
        <w:pStyle w:val="6"/>
        <w:spacing w:before="0" w:after="0"/>
      </w:pPr>
      <w:bookmarkStart w:id="10" w:name="_Toc73613625"/>
      <w:r>
        <w:rPr>
          <w:rFonts w:hint="eastAsia"/>
        </w:rPr>
        <w:t>二、评审标准</w:t>
      </w:r>
      <w:bookmarkEnd w:id="10"/>
    </w:p>
    <w:p w14:paraId="3EA41916">
      <w:pPr>
        <w:spacing w:line="360" w:lineRule="auto"/>
        <w:ind w:firstLine="424" w:firstLineChars="202"/>
        <w:rPr>
          <w:rFonts w:asciiTheme="minorEastAsia" w:hAnsiTheme="minorEastAsia" w:eastAsiaTheme="minorEastAsia"/>
          <w:b/>
          <w:bCs/>
        </w:rPr>
      </w:pPr>
      <w:r>
        <w:rPr>
          <w:rFonts w:hint="eastAsia"/>
          <w:snapToGrid w:val="0"/>
          <w:kern w:val="0"/>
        </w:rPr>
        <w:t>评审委员会按照以下量化的评审因素，对各投标文件进行综合评审：</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62"/>
        <w:gridCol w:w="1255"/>
        <w:gridCol w:w="736"/>
        <w:gridCol w:w="5806"/>
        <w:gridCol w:w="1187"/>
      </w:tblGrid>
      <w:tr w14:paraId="7D810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34333049">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124A762E">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5414D7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15814AF6">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6AF90EFE">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40</w:t>
            </w:r>
          </w:p>
        </w:tc>
      </w:tr>
      <w:tr w14:paraId="07B91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62" w:type="dxa"/>
            <w:vAlign w:val="center"/>
          </w:tcPr>
          <w:p w14:paraId="1E70A6B9">
            <w:pPr>
              <w:autoSpaceDE w:val="0"/>
              <w:autoSpaceDN w:val="0"/>
              <w:adjustRightInd w:val="0"/>
              <w:spacing w:line="360" w:lineRule="exact"/>
              <w:jc w:val="center"/>
              <w:rPr>
                <w:rFonts w:ascii="宋体" w:hAnsi="宋体"/>
                <w:snapToGrid w:val="0"/>
                <w:kern w:val="0"/>
                <w:szCs w:val="21"/>
              </w:rPr>
            </w:pPr>
            <w:r>
              <w:rPr>
                <w:rFonts w:hint="eastAsia" w:ascii="宋体" w:hAnsi="宋体" w:cs="仿宋"/>
                <w:szCs w:val="21"/>
              </w:rPr>
              <w:t>序号</w:t>
            </w:r>
          </w:p>
        </w:tc>
        <w:tc>
          <w:tcPr>
            <w:tcW w:w="1255" w:type="dxa"/>
            <w:vAlign w:val="center"/>
          </w:tcPr>
          <w:p w14:paraId="722D73F9">
            <w:pPr>
              <w:autoSpaceDE w:val="0"/>
              <w:autoSpaceDN w:val="0"/>
              <w:adjustRightInd w:val="0"/>
              <w:spacing w:line="360" w:lineRule="exact"/>
              <w:jc w:val="center"/>
              <w:rPr>
                <w:rFonts w:hint="eastAsia" w:ascii="宋体" w:hAnsi="宋体"/>
                <w:snapToGrid w:val="0"/>
                <w:kern w:val="0"/>
                <w:szCs w:val="21"/>
              </w:rPr>
            </w:pPr>
            <w:r>
              <w:rPr>
                <w:rFonts w:hint="eastAsia" w:ascii="宋体" w:hAnsi="宋体" w:cs="仿宋"/>
                <w:szCs w:val="21"/>
              </w:rPr>
              <w:t>内容</w:t>
            </w:r>
          </w:p>
        </w:tc>
        <w:tc>
          <w:tcPr>
            <w:tcW w:w="736" w:type="dxa"/>
            <w:vAlign w:val="center"/>
          </w:tcPr>
          <w:p w14:paraId="28E6BB04">
            <w:pPr>
              <w:autoSpaceDE w:val="0"/>
              <w:autoSpaceDN w:val="0"/>
              <w:adjustRightInd w:val="0"/>
              <w:spacing w:line="360" w:lineRule="exact"/>
              <w:jc w:val="center"/>
              <w:rPr>
                <w:rFonts w:hint="eastAsia" w:ascii="宋体" w:hAnsi="宋体"/>
                <w:snapToGrid w:val="0"/>
                <w:kern w:val="0"/>
                <w:szCs w:val="21"/>
              </w:rPr>
            </w:pPr>
            <w:r>
              <w:rPr>
                <w:rFonts w:hint="eastAsia" w:ascii="宋体" w:hAnsi="宋体" w:cs="仿宋"/>
                <w:szCs w:val="21"/>
              </w:rPr>
              <w:t>权重</w:t>
            </w:r>
          </w:p>
        </w:tc>
        <w:tc>
          <w:tcPr>
            <w:tcW w:w="5806" w:type="dxa"/>
            <w:vAlign w:val="center"/>
          </w:tcPr>
          <w:p w14:paraId="7BA44452">
            <w:pPr>
              <w:autoSpaceDE w:val="0"/>
              <w:autoSpaceDN w:val="0"/>
              <w:adjustRightInd w:val="0"/>
              <w:spacing w:line="360" w:lineRule="exact"/>
              <w:jc w:val="center"/>
              <w:rPr>
                <w:rFonts w:hint="eastAsia" w:ascii="宋体" w:hAnsi="宋体"/>
                <w:snapToGrid w:val="0"/>
                <w:kern w:val="0"/>
                <w:szCs w:val="21"/>
              </w:rPr>
            </w:pPr>
            <w:r>
              <w:rPr>
                <w:rFonts w:hint="eastAsia" w:ascii="宋体" w:hAnsi="宋体" w:cs="仿宋"/>
                <w:szCs w:val="21"/>
              </w:rPr>
              <w:t>评分规则</w:t>
            </w:r>
          </w:p>
        </w:tc>
        <w:tc>
          <w:tcPr>
            <w:tcW w:w="1187" w:type="dxa"/>
            <w:vAlign w:val="center"/>
          </w:tcPr>
          <w:p w14:paraId="0DAEF15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254A3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62" w:type="dxa"/>
            <w:vAlign w:val="center"/>
          </w:tcPr>
          <w:p w14:paraId="2208ABE5">
            <w:pPr>
              <w:adjustRightInd w:val="0"/>
              <w:snapToGrid w:val="0"/>
              <w:spacing w:line="440" w:lineRule="exact"/>
              <w:jc w:val="center"/>
              <w:rPr>
                <w:rFonts w:hint="eastAsia" w:ascii="宋体" w:hAnsi="宋体" w:eastAsia="宋体"/>
                <w:snapToGrid w:val="0"/>
                <w:kern w:val="0"/>
                <w:szCs w:val="21"/>
                <w:lang w:val="en-US" w:eastAsia="zh-CN"/>
              </w:rPr>
            </w:pPr>
            <w:r>
              <w:rPr>
                <w:rFonts w:hint="eastAsia" w:ascii="宋体" w:hAnsi="宋体"/>
                <w:snapToGrid w:val="0"/>
                <w:kern w:val="0"/>
                <w:szCs w:val="21"/>
                <w:lang w:val="en-US" w:eastAsia="zh-CN"/>
              </w:rPr>
              <w:t>1</w:t>
            </w:r>
          </w:p>
        </w:tc>
        <w:tc>
          <w:tcPr>
            <w:tcW w:w="1255" w:type="dxa"/>
            <w:vAlign w:val="center"/>
          </w:tcPr>
          <w:p w14:paraId="0E13A8EB">
            <w:pPr>
              <w:autoSpaceDE w:val="0"/>
              <w:autoSpaceDN w:val="0"/>
              <w:adjustRightInd w:val="0"/>
              <w:spacing w:line="360" w:lineRule="exact"/>
              <w:jc w:val="center"/>
              <w:rPr>
                <w:rFonts w:hint="default" w:ascii="宋体" w:hAnsi="宋体"/>
                <w:snapToGrid w:val="0"/>
                <w:kern w:val="0"/>
                <w:szCs w:val="21"/>
                <w:lang w:val="en-US"/>
              </w:rPr>
            </w:pPr>
            <w:r>
              <w:rPr>
                <w:rFonts w:hint="eastAsia" w:asciiTheme="minorEastAsia" w:hAnsiTheme="minorEastAsia" w:eastAsiaTheme="minorEastAsia" w:cstheme="minorEastAsia"/>
                <w:szCs w:val="21"/>
                <w:lang w:val="en-US" w:eastAsia="zh-CN"/>
              </w:rPr>
              <w:t>中农数据天天采配平台有价格的产品报价（折扣率）</w:t>
            </w:r>
          </w:p>
        </w:tc>
        <w:tc>
          <w:tcPr>
            <w:tcW w:w="736" w:type="dxa"/>
            <w:vAlign w:val="center"/>
          </w:tcPr>
          <w:p w14:paraId="111562C9">
            <w:pPr>
              <w:adjustRightInd w:val="0"/>
              <w:snapToGrid w:val="0"/>
              <w:spacing w:line="4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30</w:t>
            </w:r>
          </w:p>
        </w:tc>
        <w:tc>
          <w:tcPr>
            <w:tcW w:w="5806" w:type="dxa"/>
            <w:vAlign w:val="center"/>
          </w:tcPr>
          <w:p w14:paraId="0D25C168">
            <w:pPr>
              <w:adjustRightInd w:val="0"/>
              <w:snapToGrid w:val="0"/>
              <w:spacing w:line="440" w:lineRule="exact"/>
              <w:rPr>
                <w:rFonts w:hint="eastAsia" w:ascii="宋体" w:hAnsi="宋体"/>
                <w:snapToGrid w:val="0"/>
                <w:kern w:val="0"/>
                <w:szCs w:val="21"/>
              </w:rPr>
            </w:pPr>
            <w:r>
              <w:rPr>
                <w:rFonts w:hint="eastAsia" w:ascii="宋体" w:hAnsi="宋体"/>
                <w:snapToGrid w:val="0"/>
                <w:kern w:val="0"/>
                <w:szCs w:val="21"/>
              </w:rPr>
              <w:t>通过资格性审查和符合性审查</w:t>
            </w:r>
            <w:r>
              <w:rPr>
                <w:rFonts w:hint="eastAsia" w:ascii="宋体" w:hAnsi="宋体"/>
                <w:snapToGrid w:val="0"/>
                <w:kern w:val="0"/>
                <w:szCs w:val="21"/>
                <w:lang w:val="en-US" w:eastAsia="zh-CN"/>
              </w:rPr>
              <w:t>的</w:t>
            </w:r>
            <w:r>
              <w:rPr>
                <w:rFonts w:hint="eastAsia" w:ascii="宋体" w:hAnsi="宋体"/>
                <w:snapToGrid w:val="0"/>
                <w:kern w:val="0"/>
                <w:szCs w:val="21"/>
              </w:rPr>
              <w:t>所有</w:t>
            </w:r>
            <w:r>
              <w:rPr>
                <w:rFonts w:hint="eastAsia" w:ascii="宋体" w:hAnsi="宋体"/>
                <w:snapToGrid w:val="0"/>
                <w:kern w:val="0"/>
                <w:szCs w:val="21"/>
                <w:lang w:val="en-US" w:eastAsia="zh-CN"/>
              </w:rPr>
              <w:t>投标人的</w:t>
            </w:r>
            <w:r>
              <w:rPr>
                <w:rFonts w:hint="eastAsia" w:asciiTheme="minorEastAsia" w:hAnsiTheme="minorEastAsia" w:eastAsiaTheme="minorEastAsia" w:cstheme="minorEastAsia"/>
                <w:szCs w:val="21"/>
                <w:highlight w:val="none"/>
                <w:lang w:val="en-US" w:eastAsia="zh-CN"/>
              </w:rPr>
              <w:t>中农数据天天采配平台有价格的产品报价（折扣率）</w:t>
            </w:r>
            <w:r>
              <w:rPr>
                <w:rFonts w:hint="eastAsia" w:ascii="宋体" w:hAnsi="宋体"/>
                <w:snapToGrid w:val="0"/>
                <w:kern w:val="0"/>
                <w:szCs w:val="21"/>
                <w:highlight w:val="none"/>
              </w:rPr>
              <w:t>的算</w:t>
            </w:r>
            <w:r>
              <w:rPr>
                <w:rFonts w:hint="eastAsia" w:ascii="宋体" w:hAnsi="宋体"/>
                <w:snapToGrid w:val="0"/>
                <w:kern w:val="0"/>
                <w:szCs w:val="21"/>
              </w:rPr>
              <w:t>术平均值为评标基准价。各投标人的价格分统一按照下列公式计算：</w:t>
            </w:r>
          </w:p>
          <w:p w14:paraId="694F4C43">
            <w:pPr>
              <w:adjustRightInd w:val="0"/>
              <w:snapToGrid w:val="0"/>
              <w:spacing w:line="440" w:lineRule="exact"/>
              <w:rPr>
                <w:rFonts w:hint="default" w:ascii="宋体" w:hAnsi="宋体"/>
                <w:snapToGrid w:val="0"/>
                <w:kern w:val="0"/>
                <w:szCs w:val="21"/>
                <w:lang w:val="en-US"/>
              </w:rPr>
            </w:pPr>
            <w:r>
              <w:rPr>
                <w:rFonts w:hint="eastAsia" w:ascii="宋体" w:hAnsi="宋体"/>
                <w:snapToGrid w:val="0"/>
                <w:kern w:val="0"/>
                <w:szCs w:val="21"/>
              </w:rPr>
              <w:t>投标报价得分=【1-|1-投标报价/基准价|】×</w:t>
            </w:r>
            <w:r>
              <w:rPr>
                <w:rFonts w:hint="eastAsia" w:ascii="宋体" w:hAnsi="宋体"/>
                <w:snapToGrid w:val="0"/>
                <w:kern w:val="0"/>
                <w:szCs w:val="21"/>
                <w:lang w:val="en-US" w:eastAsia="zh-CN"/>
              </w:rPr>
              <w:t>30</w:t>
            </w:r>
          </w:p>
          <w:p w14:paraId="0B5C92B6">
            <w:pPr>
              <w:adjustRightInd w:val="0"/>
              <w:snapToGrid w:val="0"/>
              <w:spacing w:line="440" w:lineRule="exact"/>
              <w:rPr>
                <w:rFonts w:hint="eastAsia" w:ascii="宋体" w:hAnsi="宋体"/>
                <w:snapToGrid w:val="0"/>
                <w:kern w:val="0"/>
                <w:szCs w:val="21"/>
              </w:rPr>
            </w:pPr>
            <w:r>
              <w:rPr>
                <w:rFonts w:hint="eastAsia" w:ascii="宋体" w:hAnsi="宋体"/>
                <w:snapToGrid w:val="0"/>
                <w:kern w:val="0"/>
                <w:szCs w:val="21"/>
              </w:rPr>
              <w:t xml:space="preserve">当价格分＜0时，取0。 </w:t>
            </w:r>
          </w:p>
          <w:p w14:paraId="5AE4FEE3">
            <w:pPr>
              <w:adjustRightInd w:val="0"/>
              <w:snapToGrid w:val="0"/>
              <w:spacing w:line="440" w:lineRule="exact"/>
              <w:rPr>
                <w:rFonts w:hint="eastAsia" w:asciiTheme="minorEastAsia" w:hAnsiTheme="minorEastAsia" w:eastAsiaTheme="minorEastAsia" w:cstheme="minorEastAsia"/>
                <w:szCs w:val="21"/>
              </w:rPr>
            </w:pPr>
            <w:r>
              <w:rPr>
                <w:rFonts w:hint="eastAsia" w:ascii="宋体" w:hAnsi="宋体"/>
                <w:snapToGrid w:val="0"/>
                <w:kern w:val="0"/>
                <w:szCs w:val="21"/>
              </w:rPr>
              <w:t>备注：投标报价得分四舍五入后，小数点后保留两位有效数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73F3E4A">
            <w:pPr>
              <w:autoSpaceDE w:val="0"/>
              <w:autoSpaceDN w:val="0"/>
              <w:adjustRightInd w:val="0"/>
              <w:spacing w:line="360" w:lineRule="exact"/>
              <w:jc w:val="center"/>
              <w:rPr>
                <w:rFonts w:hint="default" w:ascii="宋体" w:hAnsi="宋体" w:eastAsia="宋体" w:cs="仿宋"/>
                <w:szCs w:val="21"/>
                <w:lang w:val="en-US" w:eastAsia="zh-CN"/>
              </w:rPr>
            </w:pPr>
            <w:r>
              <w:rPr>
                <w:rFonts w:hint="eastAsia" w:ascii="宋体" w:hAnsi="宋体" w:cs="仿宋"/>
                <w:szCs w:val="21"/>
                <w:lang w:val="zh-CN"/>
              </w:rPr>
              <w:t>按公式计算评分</w:t>
            </w:r>
          </w:p>
        </w:tc>
      </w:tr>
      <w:tr w14:paraId="566AF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jc w:val="center"/>
        </w:trPr>
        <w:tc>
          <w:tcPr>
            <w:tcW w:w="762" w:type="dxa"/>
            <w:vAlign w:val="center"/>
          </w:tcPr>
          <w:p w14:paraId="6C9BF8CD">
            <w:pPr>
              <w:autoSpaceDE w:val="0"/>
              <w:autoSpaceDN w:val="0"/>
              <w:adjustRightInd w:val="0"/>
              <w:spacing w:line="360" w:lineRule="exact"/>
              <w:jc w:val="center"/>
              <w:rPr>
                <w:rFonts w:hint="default" w:ascii="宋体" w:hAnsi="宋体"/>
                <w:snapToGrid w:val="0"/>
                <w:kern w:val="0"/>
                <w:szCs w:val="21"/>
                <w:lang w:val="en-US" w:eastAsia="zh-CN"/>
              </w:rPr>
            </w:pPr>
            <w:r>
              <w:rPr>
                <w:rFonts w:hint="eastAsia" w:ascii="宋体" w:hAnsi="宋体"/>
                <w:snapToGrid w:val="0"/>
                <w:kern w:val="0"/>
                <w:szCs w:val="21"/>
                <w:lang w:val="en-US" w:eastAsia="zh-CN"/>
              </w:rPr>
              <w:t>2</w:t>
            </w:r>
          </w:p>
        </w:tc>
        <w:tc>
          <w:tcPr>
            <w:tcW w:w="1255" w:type="dxa"/>
            <w:vAlign w:val="center"/>
          </w:tcPr>
          <w:p w14:paraId="7D8EF2F5">
            <w:pPr>
              <w:autoSpaceDE w:val="0"/>
              <w:autoSpaceDN w:val="0"/>
              <w:adjustRightInd w:val="0"/>
              <w:spacing w:line="360" w:lineRule="exact"/>
              <w:jc w:val="center"/>
              <w:rPr>
                <w:rFonts w:hint="eastAsia" w:ascii="宋体" w:hAnsi="宋体"/>
                <w:snapToGrid w:val="0"/>
                <w:kern w:val="0"/>
                <w:szCs w:val="21"/>
                <w:lang w:val="en-US" w:eastAsia="zh-CN"/>
              </w:rPr>
            </w:pPr>
            <w:r>
              <w:rPr>
                <w:rFonts w:hint="eastAsia" w:asciiTheme="minorEastAsia" w:hAnsiTheme="minorEastAsia" w:eastAsiaTheme="minorEastAsia" w:cstheme="minorEastAsia"/>
                <w:szCs w:val="21"/>
              </w:rPr>
              <w:t>中农数据天天采配平台</w:t>
            </w:r>
            <w:r>
              <w:rPr>
                <w:rFonts w:hint="eastAsia" w:asciiTheme="minorEastAsia" w:hAnsiTheme="minorEastAsia" w:eastAsiaTheme="minorEastAsia" w:cstheme="minorEastAsia"/>
                <w:szCs w:val="21"/>
                <w:lang w:val="en-US" w:eastAsia="zh-CN"/>
              </w:rPr>
              <w:t>无价格的产品报价（折扣率）</w:t>
            </w:r>
          </w:p>
        </w:tc>
        <w:tc>
          <w:tcPr>
            <w:tcW w:w="736" w:type="dxa"/>
            <w:vAlign w:val="center"/>
          </w:tcPr>
          <w:p w14:paraId="7F665BD4">
            <w:pPr>
              <w:autoSpaceDE w:val="0"/>
              <w:autoSpaceDN w:val="0"/>
              <w:adjustRightInd w:val="0"/>
              <w:spacing w:line="360" w:lineRule="exact"/>
              <w:jc w:val="center"/>
              <w:rPr>
                <w:rFonts w:hint="default" w:ascii="宋体" w:hAnsi="宋体"/>
                <w:snapToGrid w:val="0"/>
                <w:kern w:val="0"/>
                <w:szCs w:val="21"/>
                <w:lang w:val="en-US" w:eastAsia="zh-CN"/>
              </w:rPr>
            </w:pPr>
            <w:r>
              <w:rPr>
                <w:rFonts w:hint="eastAsia" w:ascii="宋体" w:hAnsi="宋体"/>
                <w:snapToGrid w:val="0"/>
                <w:kern w:val="0"/>
                <w:szCs w:val="21"/>
                <w:lang w:val="en-US" w:eastAsia="zh-CN"/>
              </w:rPr>
              <w:t>10</w:t>
            </w:r>
          </w:p>
        </w:tc>
        <w:tc>
          <w:tcPr>
            <w:tcW w:w="5806" w:type="dxa"/>
            <w:vAlign w:val="center"/>
          </w:tcPr>
          <w:p w14:paraId="56541740">
            <w:pPr>
              <w:adjustRightInd w:val="0"/>
              <w:snapToGrid w:val="0"/>
              <w:spacing w:line="440" w:lineRule="exact"/>
              <w:rPr>
                <w:rFonts w:hint="eastAsia" w:ascii="宋体" w:hAnsi="宋体"/>
                <w:snapToGrid w:val="0"/>
                <w:kern w:val="0"/>
                <w:szCs w:val="21"/>
              </w:rPr>
            </w:pPr>
            <w:r>
              <w:rPr>
                <w:rFonts w:hint="eastAsia" w:ascii="宋体" w:hAnsi="宋体"/>
                <w:snapToGrid w:val="0"/>
                <w:kern w:val="0"/>
                <w:szCs w:val="21"/>
              </w:rPr>
              <w:t>通过资格性审查和符合性审查的所有</w:t>
            </w:r>
            <w:r>
              <w:rPr>
                <w:rFonts w:hint="eastAsia" w:ascii="宋体" w:hAnsi="宋体"/>
                <w:snapToGrid w:val="0"/>
                <w:kern w:val="0"/>
                <w:szCs w:val="21"/>
                <w:lang w:val="en-US" w:eastAsia="zh-CN"/>
              </w:rPr>
              <w:t>投标人的</w:t>
            </w:r>
            <w:r>
              <w:rPr>
                <w:rFonts w:hint="eastAsia" w:asciiTheme="minorEastAsia" w:hAnsiTheme="minorEastAsia" w:eastAsiaTheme="minorEastAsia" w:cstheme="minorEastAsia"/>
                <w:szCs w:val="21"/>
                <w:lang w:val="en-US" w:eastAsia="zh-CN"/>
              </w:rPr>
              <w:t>中农数据天天采配平台</w:t>
            </w:r>
            <w:r>
              <w:rPr>
                <w:rFonts w:hint="eastAsia" w:asciiTheme="minorEastAsia" w:hAnsiTheme="minorEastAsia" w:eastAsiaTheme="minorEastAsia" w:cstheme="minorEastAsia"/>
                <w:szCs w:val="21"/>
                <w:highlight w:val="none"/>
                <w:lang w:val="en-US" w:eastAsia="zh-CN"/>
              </w:rPr>
              <w:t>无价格的产品报价（折扣率）</w:t>
            </w:r>
            <w:r>
              <w:rPr>
                <w:rFonts w:hint="eastAsia" w:ascii="宋体" w:hAnsi="宋体"/>
                <w:snapToGrid w:val="0"/>
                <w:kern w:val="0"/>
                <w:szCs w:val="21"/>
              </w:rPr>
              <w:t>的算术平均值为评标基准价。各投标人的价格分统一按照下列公式计算：</w:t>
            </w:r>
          </w:p>
          <w:p w14:paraId="052B2296">
            <w:pPr>
              <w:adjustRightInd w:val="0"/>
              <w:snapToGrid w:val="0"/>
              <w:spacing w:line="440" w:lineRule="exact"/>
              <w:rPr>
                <w:rFonts w:hint="default" w:ascii="宋体" w:hAnsi="宋体"/>
                <w:snapToGrid w:val="0"/>
                <w:kern w:val="0"/>
                <w:szCs w:val="21"/>
                <w:lang w:val="en-US"/>
              </w:rPr>
            </w:pPr>
            <w:r>
              <w:rPr>
                <w:rFonts w:hint="eastAsia" w:ascii="宋体" w:hAnsi="宋体"/>
                <w:snapToGrid w:val="0"/>
                <w:kern w:val="0"/>
                <w:szCs w:val="21"/>
              </w:rPr>
              <w:t>投标报价得分=【1-|1-投标报价/基准价|】×</w:t>
            </w:r>
            <w:r>
              <w:rPr>
                <w:rFonts w:hint="eastAsia" w:ascii="宋体" w:hAnsi="宋体"/>
                <w:snapToGrid w:val="0"/>
                <w:kern w:val="0"/>
                <w:szCs w:val="21"/>
                <w:lang w:val="en-US" w:eastAsia="zh-CN"/>
              </w:rPr>
              <w:t>10</w:t>
            </w:r>
          </w:p>
          <w:p w14:paraId="2F8C4F68">
            <w:pPr>
              <w:adjustRightInd w:val="0"/>
              <w:snapToGrid w:val="0"/>
              <w:spacing w:line="440" w:lineRule="exact"/>
              <w:rPr>
                <w:rFonts w:hint="eastAsia" w:ascii="宋体" w:hAnsi="宋体"/>
                <w:snapToGrid w:val="0"/>
                <w:kern w:val="0"/>
                <w:szCs w:val="21"/>
              </w:rPr>
            </w:pPr>
            <w:r>
              <w:rPr>
                <w:rFonts w:hint="eastAsia" w:ascii="宋体" w:hAnsi="宋体"/>
                <w:snapToGrid w:val="0"/>
                <w:kern w:val="0"/>
                <w:szCs w:val="21"/>
              </w:rPr>
              <w:t xml:space="preserve">当价格分＜0时，取0。 </w:t>
            </w:r>
          </w:p>
          <w:p w14:paraId="3020005B">
            <w:pPr>
              <w:autoSpaceDE w:val="0"/>
              <w:autoSpaceDN w:val="0"/>
              <w:adjustRightInd w:val="0"/>
              <w:spacing w:line="360" w:lineRule="exact"/>
              <w:jc w:val="center"/>
              <w:rPr>
                <w:rFonts w:hint="eastAsia" w:ascii="宋体" w:hAnsi="宋体"/>
                <w:snapToGrid w:val="0"/>
                <w:kern w:val="0"/>
                <w:szCs w:val="21"/>
                <w:lang w:val="en-US" w:eastAsia="zh-CN"/>
              </w:rPr>
            </w:pPr>
            <w:r>
              <w:rPr>
                <w:rFonts w:hint="eastAsia" w:ascii="宋体" w:hAnsi="宋体"/>
                <w:snapToGrid w:val="0"/>
                <w:kern w:val="0"/>
                <w:szCs w:val="21"/>
              </w:rPr>
              <w:t>备注：投标报价得分四舍五入后，小数点后保留两位有效数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4158BB88">
            <w:pPr>
              <w:autoSpaceDE w:val="0"/>
              <w:autoSpaceDN w:val="0"/>
              <w:adjustRightInd w:val="0"/>
              <w:spacing w:line="360" w:lineRule="exact"/>
              <w:jc w:val="center"/>
              <w:rPr>
                <w:rFonts w:hint="eastAsia" w:ascii="宋体" w:hAnsi="宋体"/>
                <w:snapToGrid w:val="0"/>
                <w:kern w:val="0"/>
                <w:szCs w:val="21"/>
                <w:lang w:val="en-US" w:eastAsia="zh-CN"/>
              </w:rPr>
            </w:pPr>
            <w:r>
              <w:rPr>
                <w:rFonts w:hint="eastAsia" w:ascii="宋体" w:hAnsi="宋体" w:cs="仿宋"/>
                <w:szCs w:val="21"/>
                <w:lang w:val="zh-CN"/>
              </w:rPr>
              <w:t>按公式计算评分</w:t>
            </w:r>
          </w:p>
        </w:tc>
      </w:tr>
      <w:tr w14:paraId="7381FA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2FBCFBCE">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38B620B4">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36</w:t>
            </w:r>
          </w:p>
        </w:tc>
      </w:tr>
      <w:tr w14:paraId="70956A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62" w:type="dxa"/>
            <w:vAlign w:val="center"/>
          </w:tcPr>
          <w:p w14:paraId="47374D1A">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255" w:type="dxa"/>
            <w:vAlign w:val="center"/>
          </w:tcPr>
          <w:p w14:paraId="0DFF99FC">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36" w:type="dxa"/>
            <w:vAlign w:val="center"/>
          </w:tcPr>
          <w:p w14:paraId="25638E42">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806" w:type="dxa"/>
            <w:vAlign w:val="center"/>
          </w:tcPr>
          <w:p w14:paraId="0771158C">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6D672562">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5767CB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1" w:hRule="atLeast"/>
          <w:jc w:val="center"/>
        </w:trPr>
        <w:tc>
          <w:tcPr>
            <w:tcW w:w="762" w:type="dxa"/>
            <w:vAlign w:val="center"/>
          </w:tcPr>
          <w:p w14:paraId="64C30F1F">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255" w:type="dxa"/>
            <w:vAlign w:val="center"/>
          </w:tcPr>
          <w:p w14:paraId="1EF8C697">
            <w:pPr>
              <w:widowControl/>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cstheme="minorEastAsia"/>
                <w:bCs/>
                <w:color w:val="000000"/>
                <w:szCs w:val="21"/>
              </w:rPr>
              <w:t>质量保障方案</w:t>
            </w:r>
          </w:p>
        </w:tc>
        <w:tc>
          <w:tcPr>
            <w:tcW w:w="736" w:type="dxa"/>
            <w:vAlign w:val="center"/>
          </w:tcPr>
          <w:p w14:paraId="0B7BFF9C">
            <w:pPr>
              <w:widowControl/>
              <w:spacing w:line="360" w:lineRule="exact"/>
              <w:jc w:val="center"/>
              <w:rPr>
                <w:rFonts w:hint="default" w:asciiTheme="minorEastAsia" w:hAnsiTheme="minorEastAsia" w:eastAsiaTheme="minorEastAsia" w:cstheme="minorEastAsia"/>
                <w:bCs/>
                <w:color w:val="000000"/>
                <w:szCs w:val="21"/>
                <w:lang w:val="en-US" w:eastAsia="zh-CN"/>
              </w:rPr>
            </w:pPr>
            <w:r>
              <w:rPr>
                <w:rFonts w:hint="eastAsia" w:asciiTheme="minorEastAsia" w:hAnsiTheme="minorEastAsia" w:eastAsiaTheme="minorEastAsia" w:cstheme="minorEastAsia"/>
                <w:bCs/>
                <w:color w:val="000000"/>
                <w:szCs w:val="21"/>
                <w:lang w:val="en-US" w:eastAsia="zh-CN"/>
              </w:rPr>
              <w:t>8</w:t>
            </w:r>
          </w:p>
        </w:tc>
        <w:tc>
          <w:tcPr>
            <w:tcW w:w="5806" w:type="dxa"/>
            <w:vAlign w:val="center"/>
          </w:tcPr>
          <w:p w14:paraId="06ECE8D1">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（一）评分内容</w:t>
            </w:r>
          </w:p>
          <w:p w14:paraId="06E46776">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根据招标文件要求提供质量保障方案，方案内容包括但不限于如下内容：</w:t>
            </w:r>
          </w:p>
          <w:p w14:paraId="4A939A98">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1.货物的来源；</w:t>
            </w:r>
          </w:p>
          <w:p w14:paraId="3F9CB610">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2.货物的加工；</w:t>
            </w:r>
          </w:p>
          <w:p w14:paraId="40E3CD28">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3.货物的包装；</w:t>
            </w:r>
          </w:p>
          <w:p w14:paraId="6DF680A5">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4.货物的储存；</w:t>
            </w:r>
          </w:p>
          <w:p w14:paraId="18C5675B">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5.货物的品质监控。</w:t>
            </w:r>
          </w:p>
          <w:p w14:paraId="171B3CD9">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（二）评分依据</w:t>
            </w:r>
          </w:p>
          <w:p w14:paraId="7B1E48EF">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每满足以上任意一项得0.</w:t>
            </w:r>
            <w:r>
              <w:rPr>
                <w:rFonts w:hint="eastAsia" w:cs="宋体" w:asciiTheme="minorEastAsia" w:hAnsiTheme="minorEastAsia" w:eastAsiaTheme="minorEastAsia"/>
                <w:szCs w:val="21"/>
                <w:lang w:val="en-US" w:eastAsia="zh-CN"/>
              </w:rPr>
              <w:t>4</w:t>
            </w:r>
            <w:r>
              <w:rPr>
                <w:rFonts w:hint="eastAsia" w:cs="宋体" w:asciiTheme="minorEastAsia" w:hAnsiTheme="minorEastAsia" w:eastAsiaTheme="minorEastAsia"/>
                <w:szCs w:val="21"/>
              </w:rPr>
              <w:t>分，最高得</w:t>
            </w:r>
            <w:r>
              <w:rPr>
                <w:rFonts w:hint="eastAsia" w:cs="宋体" w:asciiTheme="minorEastAsia" w:hAnsiTheme="minorEastAsia" w:eastAsiaTheme="minorEastAsia"/>
                <w:szCs w:val="21"/>
                <w:lang w:val="en-US" w:eastAsia="zh-CN"/>
              </w:rPr>
              <w:t>2</w:t>
            </w:r>
            <w:r>
              <w:rPr>
                <w:rFonts w:hint="eastAsia" w:cs="宋体" w:asciiTheme="minorEastAsia" w:hAnsiTheme="minorEastAsia" w:eastAsiaTheme="minorEastAsia"/>
                <w:szCs w:val="21"/>
              </w:rPr>
              <w:t>分，其他情况不得分。在此基础上，专家根据各供应商的具体响应内容进一步评审：</w:t>
            </w:r>
          </w:p>
          <w:p w14:paraId="420822DF">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1.方案整体科学合理、针对性强、可操作性强的，加</w:t>
            </w:r>
            <w:r>
              <w:rPr>
                <w:rFonts w:hint="eastAsia" w:cs="宋体" w:asciiTheme="minorEastAsia" w:hAnsiTheme="minorEastAsia" w:eastAsiaTheme="minorEastAsia"/>
                <w:szCs w:val="21"/>
                <w:lang w:val="en-US" w:eastAsia="zh-CN"/>
              </w:rPr>
              <w:t>6</w:t>
            </w:r>
            <w:r>
              <w:rPr>
                <w:rFonts w:hint="eastAsia" w:cs="宋体" w:asciiTheme="minorEastAsia" w:hAnsiTheme="minorEastAsia" w:eastAsiaTheme="minorEastAsia"/>
                <w:szCs w:val="21"/>
              </w:rPr>
              <w:t>分；</w:t>
            </w:r>
          </w:p>
          <w:p w14:paraId="3CB15845">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2.方案较合理、有一定针对性、一定可操作性的，加</w:t>
            </w:r>
            <w:r>
              <w:rPr>
                <w:rFonts w:hint="eastAsia" w:cs="宋体" w:asciiTheme="minorEastAsia" w:hAnsiTheme="minorEastAsia" w:eastAsiaTheme="minorEastAsia"/>
                <w:szCs w:val="21"/>
                <w:lang w:val="en-US" w:eastAsia="zh-CN"/>
              </w:rPr>
              <w:t>3</w:t>
            </w:r>
            <w:r>
              <w:rPr>
                <w:rFonts w:hint="eastAsia" w:cs="宋体" w:asciiTheme="minorEastAsia" w:hAnsiTheme="minorEastAsia" w:eastAsiaTheme="minorEastAsia"/>
                <w:szCs w:val="21"/>
              </w:rPr>
              <w:t>分；</w:t>
            </w:r>
          </w:p>
          <w:p w14:paraId="47855E58">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3.方案不尽合理、针对性一般、可操作性一般的，加</w:t>
            </w:r>
            <w:r>
              <w:rPr>
                <w:rFonts w:hint="eastAsia" w:cs="宋体" w:asciiTheme="minorEastAsia" w:hAnsiTheme="minorEastAsia" w:eastAsiaTheme="minorEastAsia"/>
                <w:szCs w:val="21"/>
                <w:lang w:val="en-US" w:eastAsia="zh-CN"/>
              </w:rPr>
              <w:t>1</w:t>
            </w:r>
            <w:r>
              <w:rPr>
                <w:rFonts w:hint="eastAsia" w:cs="宋体" w:asciiTheme="minorEastAsia" w:hAnsiTheme="minorEastAsia" w:eastAsiaTheme="minorEastAsia"/>
                <w:szCs w:val="21"/>
              </w:rPr>
              <w:t>分；</w:t>
            </w:r>
          </w:p>
          <w:p w14:paraId="5E239432">
            <w:pPr>
              <w:keepLines/>
              <w:spacing w:line="360" w:lineRule="auto"/>
              <w:rPr>
                <w:rFonts w:cs="宋体" w:asciiTheme="minorEastAsia" w:hAnsiTheme="minorEastAsia" w:eastAsiaTheme="minorEastAsia"/>
                <w:szCs w:val="21"/>
              </w:rPr>
            </w:pPr>
            <w:r>
              <w:rPr>
                <w:rFonts w:hint="eastAsia" w:cs="宋体" w:asciiTheme="minorEastAsia" w:hAnsiTheme="minorEastAsia" w:eastAsiaTheme="minorEastAsia"/>
                <w:szCs w:val="21"/>
              </w:rPr>
              <w:t>4.方案不合理、无针对性、无可操作性的，不加分。</w:t>
            </w:r>
          </w:p>
        </w:tc>
        <w:tc>
          <w:tcPr>
            <w:tcW w:w="1187" w:type="dxa"/>
            <w:vAlign w:val="center"/>
          </w:tcPr>
          <w:p w14:paraId="285E42DA">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488806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5" w:hRule="atLeast"/>
          <w:jc w:val="center"/>
        </w:trPr>
        <w:tc>
          <w:tcPr>
            <w:tcW w:w="762" w:type="dxa"/>
            <w:vAlign w:val="center"/>
          </w:tcPr>
          <w:p w14:paraId="4E817900">
            <w:pPr>
              <w:autoSpaceDE w:val="0"/>
              <w:autoSpaceDN w:val="0"/>
              <w:adjustRightInd w:val="0"/>
              <w:spacing w:line="360" w:lineRule="exact"/>
              <w:jc w:val="center"/>
              <w:rPr>
                <w:rFonts w:ascii="宋体" w:hAnsi="宋体" w:cs="仿宋"/>
                <w:szCs w:val="21"/>
              </w:rPr>
            </w:pPr>
            <w:r>
              <w:rPr>
                <w:rFonts w:hint="eastAsia" w:ascii="宋体" w:hAnsi="宋体" w:cs="仿宋"/>
                <w:szCs w:val="21"/>
              </w:rPr>
              <w:t>2</w:t>
            </w:r>
          </w:p>
        </w:tc>
        <w:tc>
          <w:tcPr>
            <w:tcW w:w="1255" w:type="dxa"/>
            <w:vAlign w:val="center"/>
          </w:tcPr>
          <w:p w14:paraId="69ACF364">
            <w:pPr>
              <w:widowControl/>
              <w:spacing w:line="360" w:lineRule="exact"/>
              <w:jc w:val="center"/>
              <w:rPr>
                <w:rFonts w:ascii="宋体" w:hAnsi="宋体"/>
                <w:kern w:val="0"/>
                <w:szCs w:val="21"/>
              </w:rPr>
            </w:pPr>
            <w:r>
              <w:rPr>
                <w:rFonts w:hint="eastAsia" w:cs="宋体" w:asciiTheme="minorEastAsia" w:hAnsiTheme="minorEastAsia" w:eastAsiaTheme="minorEastAsia"/>
                <w:szCs w:val="21"/>
              </w:rPr>
              <w:t>配送服务方案</w:t>
            </w:r>
          </w:p>
        </w:tc>
        <w:tc>
          <w:tcPr>
            <w:tcW w:w="736" w:type="dxa"/>
            <w:vAlign w:val="center"/>
          </w:tcPr>
          <w:p w14:paraId="77ADBC25">
            <w:pPr>
              <w:widowControl/>
              <w:spacing w:line="36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8</w:t>
            </w:r>
          </w:p>
        </w:tc>
        <w:tc>
          <w:tcPr>
            <w:tcW w:w="5806" w:type="dxa"/>
            <w:vAlign w:val="center"/>
          </w:tcPr>
          <w:p w14:paraId="46E9F9CC">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（一）评分内容</w:t>
            </w:r>
          </w:p>
          <w:p w14:paraId="2E89122F">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根据招标文件要求提供配送服务方案，方案内容包括但不限于如下内容：</w:t>
            </w:r>
          </w:p>
          <w:p w14:paraId="5EBDF974">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1.管理方案；</w:t>
            </w:r>
          </w:p>
          <w:p w14:paraId="420A6966">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2.物流配送方案。</w:t>
            </w:r>
          </w:p>
          <w:p w14:paraId="64AC2615">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（二）评分依据</w:t>
            </w:r>
          </w:p>
          <w:p w14:paraId="65EA7D2A">
            <w:pPr>
              <w:widowControl/>
              <w:spacing w:line="360" w:lineRule="auto"/>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每满足以上任意一项得</w:t>
            </w:r>
            <w:r>
              <w:rPr>
                <w:rFonts w:hint="eastAsia" w:asciiTheme="minorEastAsia" w:hAnsiTheme="minorEastAsia" w:eastAsiaTheme="minorEastAsia" w:cstheme="minorEastAsia"/>
                <w:bCs/>
                <w:color w:val="000000"/>
                <w:szCs w:val="21"/>
                <w:lang w:val="en-US" w:eastAsia="zh-CN"/>
              </w:rPr>
              <w:t>1</w:t>
            </w:r>
            <w:r>
              <w:rPr>
                <w:rFonts w:hint="eastAsia" w:asciiTheme="minorEastAsia" w:hAnsiTheme="minorEastAsia" w:eastAsiaTheme="minorEastAsia" w:cstheme="minorEastAsia"/>
                <w:bCs/>
                <w:color w:val="000000"/>
                <w:szCs w:val="21"/>
              </w:rPr>
              <w:t>分，最高得</w:t>
            </w:r>
            <w:r>
              <w:rPr>
                <w:rFonts w:hint="eastAsia" w:asciiTheme="minorEastAsia" w:hAnsiTheme="minorEastAsia" w:eastAsiaTheme="minorEastAsia" w:cstheme="minorEastAsia"/>
                <w:bCs/>
                <w:color w:val="000000"/>
                <w:szCs w:val="21"/>
                <w:lang w:val="en-US" w:eastAsia="zh-CN"/>
              </w:rPr>
              <w:t>2</w:t>
            </w:r>
            <w:r>
              <w:rPr>
                <w:rFonts w:hint="eastAsia" w:asciiTheme="minorEastAsia" w:hAnsiTheme="minorEastAsia" w:eastAsiaTheme="minorEastAsia" w:cstheme="minorEastAsia"/>
                <w:bCs/>
                <w:color w:val="000000"/>
                <w:szCs w:val="21"/>
              </w:rPr>
              <w:t>分，其他情况不得分。</w:t>
            </w:r>
          </w:p>
          <w:p w14:paraId="6DFFA361">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在此基础上，</w:t>
            </w:r>
            <w:r>
              <w:rPr>
                <w:rFonts w:hint="eastAsia" w:cs="宋体" w:asciiTheme="minorEastAsia" w:hAnsiTheme="minorEastAsia" w:eastAsiaTheme="minorEastAsia"/>
                <w:szCs w:val="21"/>
              </w:rPr>
              <w:t>专家根据各供应商的具体响应内容进一步评审：</w:t>
            </w:r>
          </w:p>
          <w:p w14:paraId="3DF68C88">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1.管理方案、物流配送方案整体科学合理、针对性强、可操作性强的，加</w:t>
            </w:r>
            <w:r>
              <w:rPr>
                <w:rFonts w:hint="eastAsia" w:asciiTheme="minorEastAsia" w:hAnsiTheme="minorEastAsia" w:eastAsiaTheme="minorEastAsia" w:cstheme="minorEastAsia"/>
                <w:bCs/>
                <w:color w:val="000000"/>
                <w:szCs w:val="21"/>
                <w:lang w:val="en-US" w:eastAsia="zh-CN"/>
              </w:rPr>
              <w:t>6</w:t>
            </w:r>
            <w:r>
              <w:rPr>
                <w:rFonts w:hint="eastAsia" w:asciiTheme="minorEastAsia" w:hAnsiTheme="minorEastAsia" w:eastAsiaTheme="minorEastAsia" w:cstheme="minorEastAsia"/>
                <w:bCs/>
                <w:color w:val="000000"/>
                <w:szCs w:val="21"/>
              </w:rPr>
              <w:t>分；</w:t>
            </w:r>
          </w:p>
          <w:p w14:paraId="05D8F40F">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2.管理方案、物流配送方案较合理、有一定针对性、一定可操作性的，加</w:t>
            </w:r>
            <w:r>
              <w:rPr>
                <w:rFonts w:hint="eastAsia" w:asciiTheme="minorEastAsia" w:hAnsiTheme="minorEastAsia" w:eastAsiaTheme="minorEastAsia" w:cstheme="minorEastAsia"/>
                <w:bCs/>
                <w:color w:val="000000"/>
                <w:szCs w:val="21"/>
                <w:lang w:val="en-US" w:eastAsia="zh-CN"/>
              </w:rPr>
              <w:t>3</w:t>
            </w:r>
            <w:r>
              <w:rPr>
                <w:rFonts w:hint="eastAsia" w:asciiTheme="minorEastAsia" w:hAnsiTheme="minorEastAsia" w:eastAsiaTheme="minorEastAsia" w:cstheme="minorEastAsia"/>
                <w:bCs/>
                <w:color w:val="000000"/>
                <w:szCs w:val="21"/>
              </w:rPr>
              <w:t>分；</w:t>
            </w:r>
          </w:p>
          <w:p w14:paraId="79C04629">
            <w:pPr>
              <w:widowControl/>
              <w:spacing w:line="360" w:lineRule="auto"/>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3.管理方案、物流配送方案不尽合理、针对性一般、可操作性一般的，加</w:t>
            </w:r>
            <w:r>
              <w:rPr>
                <w:rFonts w:hint="eastAsia" w:asciiTheme="minorEastAsia" w:hAnsiTheme="minorEastAsia" w:eastAsiaTheme="minorEastAsia" w:cstheme="minorEastAsia"/>
                <w:bCs/>
                <w:color w:val="000000"/>
                <w:szCs w:val="21"/>
                <w:lang w:val="en-US" w:eastAsia="zh-CN"/>
              </w:rPr>
              <w:t>1</w:t>
            </w:r>
            <w:r>
              <w:rPr>
                <w:rFonts w:hint="eastAsia" w:asciiTheme="minorEastAsia" w:hAnsiTheme="minorEastAsia" w:eastAsiaTheme="minorEastAsia" w:cstheme="minorEastAsia"/>
                <w:bCs/>
                <w:color w:val="000000"/>
                <w:szCs w:val="21"/>
              </w:rPr>
              <w:t>分；</w:t>
            </w:r>
          </w:p>
          <w:p w14:paraId="53CF79B1">
            <w:pPr>
              <w:autoSpaceDE w:val="0"/>
              <w:autoSpaceDN w:val="0"/>
              <w:adjustRightInd w:val="0"/>
              <w:spacing w:line="360" w:lineRule="auto"/>
              <w:rPr>
                <w:rFonts w:cs="宋体" w:asciiTheme="minorEastAsia" w:hAnsiTheme="minorEastAsia" w:eastAsiaTheme="minorEastAsia"/>
                <w:szCs w:val="21"/>
              </w:rPr>
            </w:pPr>
            <w:r>
              <w:rPr>
                <w:rFonts w:hint="eastAsia" w:asciiTheme="minorEastAsia" w:hAnsiTheme="minorEastAsia" w:eastAsiaTheme="minorEastAsia" w:cstheme="minorEastAsia"/>
                <w:bCs/>
                <w:color w:val="000000"/>
                <w:szCs w:val="21"/>
              </w:rPr>
              <w:t>4.管理方案、物流配送方案不合理、无针对性、无可操作性的，不加分。</w:t>
            </w:r>
          </w:p>
        </w:tc>
        <w:tc>
          <w:tcPr>
            <w:tcW w:w="1187" w:type="dxa"/>
            <w:vAlign w:val="center"/>
          </w:tcPr>
          <w:p w14:paraId="60C42FB3">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2378BC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0" w:hRule="atLeast"/>
          <w:jc w:val="center"/>
        </w:trPr>
        <w:tc>
          <w:tcPr>
            <w:tcW w:w="762" w:type="dxa"/>
            <w:vAlign w:val="center"/>
          </w:tcPr>
          <w:p w14:paraId="618E9BE4">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255" w:type="dxa"/>
            <w:vAlign w:val="center"/>
          </w:tcPr>
          <w:p w14:paraId="2F12EFDC">
            <w:pPr>
              <w:widowControl/>
              <w:spacing w:line="360" w:lineRule="exact"/>
              <w:jc w:val="center"/>
              <w:rPr>
                <w:rFonts w:ascii="宋体" w:hAnsi="宋体"/>
                <w:kern w:val="0"/>
                <w:szCs w:val="21"/>
              </w:rPr>
            </w:pPr>
            <w:r>
              <w:rPr>
                <w:rFonts w:hint="eastAsia" w:cs="宋体" w:asciiTheme="minorEastAsia" w:hAnsiTheme="minorEastAsia" w:eastAsiaTheme="minorEastAsia"/>
                <w:szCs w:val="21"/>
              </w:rPr>
              <w:t>应急方案</w:t>
            </w:r>
          </w:p>
        </w:tc>
        <w:tc>
          <w:tcPr>
            <w:tcW w:w="736" w:type="dxa"/>
            <w:vAlign w:val="center"/>
          </w:tcPr>
          <w:p w14:paraId="5EA7BB16">
            <w:pPr>
              <w:widowControl/>
              <w:spacing w:line="36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8</w:t>
            </w:r>
          </w:p>
        </w:tc>
        <w:tc>
          <w:tcPr>
            <w:tcW w:w="5806" w:type="dxa"/>
            <w:vAlign w:val="center"/>
          </w:tcPr>
          <w:p w14:paraId="49A2A944">
            <w:pPr>
              <w:autoSpaceDE w:val="0"/>
              <w:autoSpaceDN w:val="0"/>
              <w:adjustRightInd w:val="0"/>
              <w:spacing w:line="360" w:lineRule="auto"/>
              <w:rPr>
                <w:rFonts w:ascii="宋体" w:hAnsi="宋体"/>
                <w:kern w:val="0"/>
                <w:szCs w:val="21"/>
              </w:rPr>
            </w:pPr>
            <w:r>
              <w:rPr>
                <w:rFonts w:hint="eastAsia" w:ascii="宋体" w:hAnsi="宋体"/>
                <w:kern w:val="0"/>
                <w:szCs w:val="21"/>
              </w:rPr>
              <w:t>（一）评分内容</w:t>
            </w:r>
          </w:p>
          <w:p w14:paraId="24E52D77">
            <w:pPr>
              <w:autoSpaceDE w:val="0"/>
              <w:autoSpaceDN w:val="0"/>
              <w:adjustRightInd w:val="0"/>
              <w:spacing w:line="360" w:lineRule="auto"/>
              <w:rPr>
                <w:rFonts w:ascii="宋体" w:hAnsi="宋体"/>
                <w:kern w:val="0"/>
                <w:szCs w:val="21"/>
              </w:rPr>
            </w:pPr>
            <w:r>
              <w:rPr>
                <w:rFonts w:hint="eastAsia" w:ascii="宋体" w:hAnsi="宋体"/>
                <w:kern w:val="0"/>
                <w:szCs w:val="21"/>
              </w:rPr>
              <w:t>根据招标文件要求提供应急方案，方案内容包括但不限于如下内容：</w:t>
            </w:r>
          </w:p>
          <w:p w14:paraId="27A2ABAC">
            <w:pPr>
              <w:autoSpaceDE w:val="0"/>
              <w:autoSpaceDN w:val="0"/>
              <w:adjustRightInd w:val="0"/>
              <w:spacing w:line="360" w:lineRule="auto"/>
              <w:rPr>
                <w:rFonts w:ascii="宋体" w:hAnsi="宋体"/>
                <w:kern w:val="0"/>
                <w:szCs w:val="21"/>
              </w:rPr>
            </w:pPr>
            <w:r>
              <w:rPr>
                <w:rFonts w:hint="eastAsia" w:ascii="宋体" w:hAnsi="宋体"/>
                <w:kern w:val="0"/>
                <w:szCs w:val="21"/>
              </w:rPr>
              <w:t>1.自然灾害应急预案；</w:t>
            </w:r>
          </w:p>
          <w:p w14:paraId="039621C9">
            <w:pPr>
              <w:autoSpaceDE w:val="0"/>
              <w:autoSpaceDN w:val="0"/>
              <w:adjustRightInd w:val="0"/>
              <w:spacing w:line="360" w:lineRule="auto"/>
              <w:rPr>
                <w:rFonts w:ascii="宋体" w:hAnsi="宋体"/>
                <w:kern w:val="0"/>
                <w:szCs w:val="21"/>
              </w:rPr>
            </w:pPr>
            <w:r>
              <w:rPr>
                <w:rFonts w:hint="eastAsia" w:ascii="宋体" w:hAnsi="宋体"/>
                <w:kern w:val="0"/>
                <w:szCs w:val="21"/>
              </w:rPr>
              <w:t>2.物流配送应急预案；</w:t>
            </w:r>
          </w:p>
          <w:p w14:paraId="691832AE">
            <w:pPr>
              <w:autoSpaceDE w:val="0"/>
              <w:autoSpaceDN w:val="0"/>
              <w:adjustRightInd w:val="0"/>
              <w:spacing w:line="360" w:lineRule="auto"/>
              <w:rPr>
                <w:rFonts w:ascii="宋体" w:hAnsi="宋体"/>
                <w:kern w:val="0"/>
                <w:szCs w:val="21"/>
              </w:rPr>
            </w:pPr>
            <w:r>
              <w:rPr>
                <w:rFonts w:hint="eastAsia" w:ascii="宋体" w:hAnsi="宋体"/>
                <w:kern w:val="0"/>
                <w:szCs w:val="21"/>
              </w:rPr>
              <w:t>3.退货加单应急预案；</w:t>
            </w:r>
          </w:p>
          <w:p w14:paraId="3C6762C6">
            <w:pPr>
              <w:autoSpaceDE w:val="0"/>
              <w:autoSpaceDN w:val="0"/>
              <w:adjustRightInd w:val="0"/>
              <w:spacing w:line="360" w:lineRule="auto"/>
              <w:rPr>
                <w:rFonts w:ascii="宋体" w:hAnsi="宋体"/>
                <w:kern w:val="0"/>
                <w:szCs w:val="21"/>
              </w:rPr>
            </w:pPr>
            <w:r>
              <w:rPr>
                <w:rFonts w:hint="eastAsia" w:ascii="宋体" w:hAnsi="宋体"/>
                <w:kern w:val="0"/>
                <w:szCs w:val="21"/>
              </w:rPr>
              <w:t>4.食品安全应急预案。</w:t>
            </w:r>
          </w:p>
          <w:p w14:paraId="33F90614">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7CC95FC9">
            <w:pPr>
              <w:autoSpaceDE w:val="0"/>
              <w:autoSpaceDN w:val="0"/>
              <w:adjustRightInd w:val="0"/>
              <w:spacing w:line="360" w:lineRule="auto"/>
              <w:rPr>
                <w:rFonts w:ascii="宋体" w:hAnsi="宋体"/>
                <w:kern w:val="0"/>
                <w:szCs w:val="21"/>
              </w:rPr>
            </w:pPr>
            <w:r>
              <w:rPr>
                <w:rFonts w:hint="eastAsia" w:ascii="宋体" w:hAnsi="宋体"/>
                <w:kern w:val="0"/>
                <w:szCs w:val="21"/>
              </w:rPr>
              <w:t>每满足以上任意一项得0.5分，最高得2分，其他情况不得分。</w:t>
            </w:r>
          </w:p>
          <w:p w14:paraId="7FDC63BC">
            <w:pPr>
              <w:autoSpaceDE w:val="0"/>
              <w:autoSpaceDN w:val="0"/>
              <w:adjustRightInd w:val="0"/>
              <w:spacing w:line="360" w:lineRule="auto"/>
              <w:rPr>
                <w:rFonts w:ascii="宋体" w:hAnsi="宋体"/>
                <w:kern w:val="0"/>
                <w:szCs w:val="21"/>
              </w:rPr>
            </w:pPr>
            <w:r>
              <w:rPr>
                <w:rFonts w:hint="eastAsia" w:cs="宋体" w:asciiTheme="minorEastAsia" w:hAnsiTheme="minorEastAsia" w:eastAsiaTheme="minorEastAsia"/>
                <w:szCs w:val="21"/>
              </w:rPr>
              <w:t>专家根据各供应商的具体响应内容进一步评审</w:t>
            </w:r>
            <w:r>
              <w:rPr>
                <w:rFonts w:hint="eastAsia" w:ascii="宋体" w:hAnsi="宋体"/>
                <w:kern w:val="0"/>
                <w:szCs w:val="21"/>
              </w:rPr>
              <w:t>：</w:t>
            </w:r>
          </w:p>
          <w:p w14:paraId="1A0272AC">
            <w:pPr>
              <w:autoSpaceDE w:val="0"/>
              <w:autoSpaceDN w:val="0"/>
              <w:adjustRightInd w:val="0"/>
              <w:spacing w:line="360" w:lineRule="auto"/>
              <w:rPr>
                <w:rFonts w:ascii="宋体" w:hAnsi="宋体"/>
                <w:kern w:val="0"/>
                <w:szCs w:val="21"/>
              </w:rPr>
            </w:pPr>
            <w:r>
              <w:rPr>
                <w:rFonts w:hint="eastAsia" w:ascii="宋体" w:hAnsi="宋体"/>
                <w:kern w:val="0"/>
                <w:szCs w:val="21"/>
              </w:rPr>
              <w:t>（1）方案整体科学合理、针对性强、可操作性强的，加</w:t>
            </w:r>
            <w:r>
              <w:rPr>
                <w:rFonts w:hint="eastAsia" w:ascii="宋体" w:hAnsi="宋体"/>
                <w:kern w:val="0"/>
                <w:szCs w:val="21"/>
                <w:lang w:val="en-US" w:eastAsia="zh-CN"/>
              </w:rPr>
              <w:t>6</w:t>
            </w:r>
            <w:r>
              <w:rPr>
                <w:rFonts w:hint="eastAsia" w:ascii="宋体" w:hAnsi="宋体"/>
                <w:kern w:val="0"/>
                <w:szCs w:val="21"/>
              </w:rPr>
              <w:t>分；</w:t>
            </w:r>
          </w:p>
          <w:p w14:paraId="79AF4BB0">
            <w:pPr>
              <w:autoSpaceDE w:val="0"/>
              <w:autoSpaceDN w:val="0"/>
              <w:adjustRightInd w:val="0"/>
              <w:spacing w:line="360" w:lineRule="auto"/>
              <w:rPr>
                <w:rFonts w:ascii="宋体" w:hAnsi="宋体"/>
                <w:kern w:val="0"/>
                <w:szCs w:val="21"/>
              </w:rPr>
            </w:pPr>
            <w:r>
              <w:rPr>
                <w:rFonts w:hint="eastAsia" w:ascii="宋体" w:hAnsi="宋体"/>
                <w:kern w:val="0"/>
                <w:szCs w:val="21"/>
              </w:rPr>
              <w:t>（2）方案较合理、有一定针对性、一定可操作性的，加</w:t>
            </w:r>
            <w:r>
              <w:rPr>
                <w:rFonts w:hint="eastAsia" w:ascii="宋体" w:hAnsi="宋体"/>
                <w:kern w:val="0"/>
                <w:szCs w:val="21"/>
                <w:lang w:val="en-US" w:eastAsia="zh-CN"/>
              </w:rPr>
              <w:t>3</w:t>
            </w:r>
            <w:r>
              <w:rPr>
                <w:rFonts w:hint="eastAsia" w:ascii="宋体" w:hAnsi="宋体"/>
                <w:kern w:val="0"/>
                <w:szCs w:val="21"/>
              </w:rPr>
              <w:t>分；</w:t>
            </w:r>
          </w:p>
          <w:p w14:paraId="1B9ED739">
            <w:pPr>
              <w:autoSpaceDE w:val="0"/>
              <w:autoSpaceDN w:val="0"/>
              <w:adjustRightInd w:val="0"/>
              <w:spacing w:line="360" w:lineRule="auto"/>
              <w:rPr>
                <w:rFonts w:ascii="宋体" w:hAnsi="宋体"/>
                <w:kern w:val="0"/>
                <w:szCs w:val="21"/>
              </w:rPr>
            </w:pPr>
            <w:r>
              <w:rPr>
                <w:rFonts w:hint="eastAsia" w:ascii="宋体" w:hAnsi="宋体"/>
                <w:kern w:val="0"/>
                <w:szCs w:val="21"/>
              </w:rPr>
              <w:t>（3）方案不尽合理、针对性一般、可操作性一般的，加</w:t>
            </w:r>
            <w:r>
              <w:rPr>
                <w:rFonts w:hint="eastAsia" w:ascii="宋体" w:hAnsi="宋体"/>
                <w:kern w:val="0"/>
                <w:szCs w:val="21"/>
                <w:lang w:val="en-US" w:eastAsia="zh-CN"/>
              </w:rPr>
              <w:t>1</w:t>
            </w:r>
            <w:r>
              <w:rPr>
                <w:rFonts w:hint="eastAsia" w:ascii="宋体" w:hAnsi="宋体"/>
                <w:kern w:val="0"/>
                <w:szCs w:val="21"/>
              </w:rPr>
              <w:t>分；</w:t>
            </w:r>
          </w:p>
          <w:p w14:paraId="606890CF">
            <w:pPr>
              <w:autoSpaceDE w:val="0"/>
              <w:autoSpaceDN w:val="0"/>
              <w:adjustRightInd w:val="0"/>
              <w:spacing w:line="360" w:lineRule="auto"/>
              <w:rPr>
                <w:rFonts w:ascii="宋体" w:hAnsi="宋体"/>
                <w:kern w:val="0"/>
                <w:szCs w:val="21"/>
              </w:rPr>
            </w:pPr>
            <w:r>
              <w:rPr>
                <w:rFonts w:hint="eastAsia" w:ascii="宋体" w:hAnsi="宋体"/>
                <w:kern w:val="0"/>
                <w:szCs w:val="21"/>
              </w:rPr>
              <w:t>（4）方案不合理、无针对性、无可操作性的，不加分。</w:t>
            </w:r>
          </w:p>
        </w:tc>
        <w:tc>
          <w:tcPr>
            <w:tcW w:w="1187" w:type="dxa"/>
            <w:vAlign w:val="center"/>
          </w:tcPr>
          <w:p w14:paraId="10A11D8E">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7F28A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91" w:hRule="atLeast"/>
          <w:jc w:val="center"/>
        </w:trPr>
        <w:tc>
          <w:tcPr>
            <w:tcW w:w="762" w:type="dxa"/>
            <w:vAlign w:val="center"/>
          </w:tcPr>
          <w:p w14:paraId="084E8336">
            <w:pPr>
              <w:widowControl/>
              <w:snapToGrid w:val="0"/>
              <w:spacing w:line="360" w:lineRule="exact"/>
              <w:jc w:val="center"/>
              <w:rPr>
                <w:rFonts w:ascii="宋体" w:hAnsi="宋体" w:cs="宋体"/>
                <w:kern w:val="0"/>
                <w:szCs w:val="21"/>
              </w:rPr>
            </w:pPr>
            <w:r>
              <w:rPr>
                <w:rFonts w:ascii="宋体" w:hAnsi="宋体"/>
                <w:kern w:val="0"/>
                <w:szCs w:val="21"/>
              </w:rPr>
              <w:t>4</w:t>
            </w:r>
          </w:p>
        </w:tc>
        <w:tc>
          <w:tcPr>
            <w:tcW w:w="1255" w:type="dxa"/>
            <w:vAlign w:val="center"/>
          </w:tcPr>
          <w:p w14:paraId="53E52005">
            <w:pPr>
              <w:widowControl/>
              <w:spacing w:line="360" w:lineRule="exact"/>
              <w:jc w:val="center"/>
              <w:rPr>
                <w:rFonts w:ascii="宋体" w:hAnsi="宋体" w:cs="宋体"/>
                <w:szCs w:val="21"/>
              </w:rPr>
            </w:pPr>
            <w:r>
              <w:rPr>
                <w:rFonts w:hint="eastAsia" w:cs="宋体" w:asciiTheme="minorEastAsia" w:hAnsiTheme="minorEastAsia" w:eastAsiaTheme="minorEastAsia"/>
                <w:szCs w:val="21"/>
              </w:rPr>
              <w:t>拟投入服务团队成员</w:t>
            </w:r>
          </w:p>
        </w:tc>
        <w:tc>
          <w:tcPr>
            <w:tcW w:w="736" w:type="dxa"/>
            <w:vAlign w:val="center"/>
          </w:tcPr>
          <w:p w14:paraId="1E0AF5A6">
            <w:pPr>
              <w:widowControl/>
              <w:spacing w:line="3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4</w:t>
            </w:r>
          </w:p>
        </w:tc>
        <w:tc>
          <w:tcPr>
            <w:tcW w:w="5806" w:type="dxa"/>
            <w:vAlign w:val="center"/>
          </w:tcPr>
          <w:p w14:paraId="7726FE08">
            <w:pPr>
              <w:autoSpaceDE w:val="0"/>
              <w:autoSpaceDN w:val="0"/>
              <w:adjustRightInd w:val="0"/>
              <w:spacing w:line="360" w:lineRule="auto"/>
              <w:rPr>
                <w:rFonts w:ascii="宋体" w:hAnsi="宋体"/>
                <w:kern w:val="0"/>
                <w:szCs w:val="21"/>
              </w:rPr>
            </w:pPr>
            <w:r>
              <w:rPr>
                <w:rFonts w:hint="eastAsia" w:ascii="宋体" w:hAnsi="宋体"/>
                <w:kern w:val="0"/>
                <w:szCs w:val="21"/>
              </w:rPr>
              <w:t>（一）评分内容：</w:t>
            </w:r>
          </w:p>
          <w:p w14:paraId="46314AFE">
            <w:pPr>
              <w:autoSpaceDE w:val="0"/>
              <w:autoSpaceDN w:val="0"/>
              <w:adjustRightInd w:val="0"/>
              <w:spacing w:line="360" w:lineRule="auto"/>
              <w:rPr>
                <w:rFonts w:ascii="宋体" w:hAnsi="宋体"/>
                <w:kern w:val="0"/>
                <w:szCs w:val="21"/>
              </w:rPr>
            </w:pPr>
            <w:r>
              <w:rPr>
                <w:rFonts w:hint="eastAsia" w:cs="宋体" w:asciiTheme="minorEastAsia" w:hAnsiTheme="minorEastAsia" w:eastAsiaTheme="minorEastAsia"/>
                <w:szCs w:val="21"/>
              </w:rPr>
              <w:t>拟投入服务团队成员</w:t>
            </w:r>
            <w:r>
              <w:rPr>
                <w:rFonts w:hint="eastAsia" w:ascii="宋体" w:hAnsi="宋体"/>
                <w:kern w:val="0"/>
                <w:szCs w:val="21"/>
              </w:rPr>
              <w:t>需为投标人正式聘任员工，否则本项不得分。在此基础上，按以下标准评分：</w:t>
            </w:r>
          </w:p>
          <w:p w14:paraId="7E5C2E77">
            <w:pPr>
              <w:autoSpaceDE w:val="0"/>
              <w:autoSpaceDN w:val="0"/>
              <w:adjustRightInd w:val="0"/>
              <w:spacing w:line="360" w:lineRule="auto"/>
              <w:rPr>
                <w:rFonts w:ascii="宋体" w:hAnsi="宋体"/>
                <w:kern w:val="0"/>
                <w:szCs w:val="21"/>
              </w:rPr>
            </w:pPr>
            <w:r>
              <w:rPr>
                <w:rFonts w:hint="eastAsia" w:ascii="宋体" w:hAnsi="宋体"/>
                <w:kern w:val="0"/>
                <w:szCs w:val="21"/>
              </w:rPr>
              <w:t>1.</w:t>
            </w:r>
            <w:r>
              <w:rPr>
                <w:rFonts w:hint="eastAsia" w:ascii="宋体" w:hAnsi="宋体"/>
                <w:kern w:val="0"/>
                <w:szCs w:val="21"/>
                <w:lang w:val="en-US" w:eastAsia="zh-CN"/>
              </w:rPr>
              <w:t>项目负责人（仅限一人）：</w:t>
            </w:r>
            <w:r>
              <w:rPr>
                <w:rFonts w:hint="eastAsia" w:ascii="宋体" w:hAnsi="宋体"/>
                <w:kern w:val="0"/>
                <w:szCs w:val="21"/>
              </w:rPr>
              <w:t>①具有食品类或管理类专业本科或以上学历的，得1分；②</w:t>
            </w:r>
            <w:r>
              <w:rPr>
                <w:rFonts w:hint="eastAsia" w:ascii="宋体" w:hAnsi="宋体"/>
                <w:kern w:val="0"/>
                <w:szCs w:val="21"/>
                <w:lang w:val="en-US" w:eastAsia="zh-CN"/>
              </w:rPr>
              <w:t>截至</w:t>
            </w:r>
            <w:r>
              <w:rPr>
                <w:rFonts w:hint="eastAsia" w:ascii="宋体" w:hAnsi="宋体"/>
                <w:kern w:val="0"/>
                <w:szCs w:val="21"/>
              </w:rPr>
              <w:t>本项目投标截止日</w:t>
            </w:r>
            <w:r>
              <w:rPr>
                <w:rFonts w:hint="eastAsia" w:ascii="宋体" w:hAnsi="宋体"/>
                <w:kern w:val="0"/>
                <w:szCs w:val="21"/>
                <w:lang w:eastAsia="zh-CN"/>
              </w:rPr>
              <w:t>，</w:t>
            </w:r>
            <w:r>
              <w:rPr>
                <w:rFonts w:hint="eastAsia" w:ascii="宋体" w:hAnsi="宋体"/>
                <w:kern w:val="0"/>
                <w:szCs w:val="21"/>
              </w:rPr>
              <w:t>具有3年（含）以上单位食堂食材配送项目担任项目负责人经验的，得1分；</w:t>
            </w:r>
          </w:p>
          <w:p w14:paraId="5C774F36">
            <w:pPr>
              <w:autoSpaceDE w:val="0"/>
              <w:autoSpaceDN w:val="0"/>
              <w:adjustRightInd w:val="0"/>
              <w:spacing w:line="360" w:lineRule="auto"/>
              <w:rPr>
                <w:rFonts w:ascii="宋体" w:hAnsi="宋体"/>
                <w:kern w:val="0"/>
                <w:szCs w:val="21"/>
              </w:rPr>
            </w:pPr>
            <w:r>
              <w:rPr>
                <w:rFonts w:hint="eastAsia" w:ascii="宋体" w:hAnsi="宋体"/>
                <w:kern w:val="0"/>
                <w:szCs w:val="21"/>
                <w:lang w:val="en-US" w:eastAsia="zh-CN"/>
              </w:rPr>
              <w:t>2</w:t>
            </w:r>
            <w:r>
              <w:rPr>
                <w:rFonts w:hint="eastAsia" w:ascii="宋体" w:hAnsi="宋体"/>
                <w:kern w:val="0"/>
                <w:szCs w:val="21"/>
              </w:rPr>
              <w:t>.</w:t>
            </w:r>
            <w:r>
              <w:rPr>
                <w:rFonts w:hint="eastAsia" w:ascii="宋体" w:hAnsi="宋体"/>
                <w:kern w:val="0"/>
                <w:szCs w:val="21"/>
                <w:lang w:val="en-US" w:eastAsia="zh-CN"/>
              </w:rPr>
              <w:t>项目团队其他成员（除项目负责人外）：</w:t>
            </w:r>
            <w:r>
              <w:rPr>
                <w:rFonts w:hint="eastAsia" w:ascii="宋体" w:hAnsi="宋体"/>
                <w:kern w:val="0"/>
                <w:szCs w:val="21"/>
              </w:rPr>
              <w:t>①具有食品检验工（员）证书的，得1分；②具有高级食品安全管理员证书（类别：餐饮服务）或食品安全管理人员考试合格证明（类别等级：餐饮服务高级）的</w:t>
            </w:r>
            <w:r>
              <w:rPr>
                <w:rFonts w:hint="eastAsia" w:ascii="宋体" w:hAnsi="宋体"/>
                <w:kern w:val="0"/>
                <w:szCs w:val="21"/>
                <w:lang w:eastAsia="zh-CN"/>
              </w:rPr>
              <w:t>，</w:t>
            </w:r>
            <w:r>
              <w:rPr>
                <w:rFonts w:hint="eastAsia" w:ascii="宋体" w:hAnsi="宋体"/>
                <w:kern w:val="0"/>
                <w:szCs w:val="21"/>
                <w:lang w:val="en-US" w:eastAsia="zh-CN"/>
              </w:rPr>
              <w:t>得1分</w:t>
            </w:r>
            <w:r>
              <w:rPr>
                <w:rFonts w:hint="eastAsia" w:cs="宋体" w:asciiTheme="minorEastAsia" w:hAnsiTheme="minorEastAsia" w:eastAsiaTheme="minorEastAsia"/>
                <w:szCs w:val="21"/>
                <w:lang w:val="en-US" w:eastAsia="zh-CN"/>
              </w:rPr>
              <w:t>。</w:t>
            </w:r>
          </w:p>
          <w:p w14:paraId="5B675B8A">
            <w:pPr>
              <w:autoSpaceDE w:val="0"/>
              <w:autoSpaceDN w:val="0"/>
              <w:adjustRightInd w:val="0"/>
              <w:spacing w:line="360" w:lineRule="auto"/>
              <w:rPr>
                <w:rFonts w:ascii="宋体" w:hAnsi="宋体"/>
                <w:kern w:val="0"/>
                <w:szCs w:val="21"/>
              </w:rPr>
            </w:pPr>
            <w:r>
              <w:rPr>
                <w:rFonts w:hint="eastAsia" w:ascii="宋体" w:hAnsi="宋体"/>
                <w:kern w:val="0"/>
                <w:szCs w:val="21"/>
              </w:rPr>
              <w:t>以上累计最高得</w:t>
            </w:r>
            <w:r>
              <w:rPr>
                <w:rFonts w:hint="eastAsia" w:ascii="宋体" w:hAnsi="宋体"/>
                <w:kern w:val="0"/>
                <w:szCs w:val="21"/>
                <w:lang w:val="en-US" w:eastAsia="zh-CN"/>
              </w:rPr>
              <w:t>4</w:t>
            </w:r>
            <w:r>
              <w:rPr>
                <w:rFonts w:hint="eastAsia" w:ascii="宋体" w:hAnsi="宋体"/>
                <w:kern w:val="0"/>
                <w:szCs w:val="21"/>
              </w:rPr>
              <w:t>分。</w:t>
            </w:r>
          </w:p>
          <w:p w14:paraId="531D5533">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18925ECB">
            <w:pPr>
              <w:autoSpaceDE w:val="0"/>
              <w:autoSpaceDN w:val="0"/>
              <w:adjustRightInd w:val="0"/>
              <w:spacing w:line="360" w:lineRule="auto"/>
              <w:rPr>
                <w:rFonts w:ascii="宋体" w:hAnsi="宋体"/>
                <w:kern w:val="0"/>
                <w:szCs w:val="21"/>
              </w:rPr>
            </w:pPr>
            <w:r>
              <w:rPr>
                <w:rFonts w:hint="eastAsia" w:ascii="宋体" w:hAnsi="宋体"/>
                <w:kern w:val="0"/>
                <w:szCs w:val="21"/>
              </w:rPr>
              <w:t>1. 提供项目负责人通过投标单位缴纳的载有社保部门或税务部门公章的近三个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w:t>
            </w:r>
          </w:p>
          <w:p w14:paraId="4C7038CC">
            <w:pPr>
              <w:autoSpaceDE w:val="0"/>
              <w:autoSpaceDN w:val="0"/>
              <w:adjustRightInd w:val="0"/>
              <w:spacing w:line="360" w:lineRule="auto"/>
              <w:rPr>
                <w:rFonts w:ascii="宋体" w:hAnsi="宋体"/>
                <w:kern w:val="0"/>
                <w:szCs w:val="21"/>
              </w:rPr>
            </w:pPr>
            <w:r>
              <w:rPr>
                <w:rFonts w:hint="eastAsia" w:ascii="宋体" w:hAnsi="宋体"/>
                <w:kern w:val="0"/>
                <w:szCs w:val="21"/>
              </w:rPr>
              <w:t>2、提供上述资格证书、毕业证书（或学位证书）以及学信网查询记录，对于学信网无法查询的，还需提供毕业院校或人社部门或教育部门等颁发机构或监管机构出具的证明，否则无效；</w:t>
            </w:r>
          </w:p>
          <w:p w14:paraId="18D1D26B">
            <w:pPr>
              <w:autoSpaceDE w:val="0"/>
              <w:autoSpaceDN w:val="0"/>
              <w:adjustRightInd w:val="0"/>
              <w:spacing w:line="360" w:lineRule="auto"/>
              <w:rPr>
                <w:rFonts w:ascii="宋体" w:hAnsi="宋体"/>
                <w:kern w:val="0"/>
                <w:szCs w:val="21"/>
              </w:rPr>
            </w:pPr>
            <w:r>
              <w:rPr>
                <w:rFonts w:hint="eastAsia" w:ascii="宋体" w:hAnsi="宋体"/>
                <w:kern w:val="0"/>
                <w:szCs w:val="21"/>
              </w:rPr>
              <w:t>3、</w:t>
            </w:r>
            <w:r>
              <w:rPr>
                <w:rFonts w:hint="eastAsia" w:asciiTheme="minorEastAsia" w:hAnsiTheme="minorEastAsia" w:eastAsiaTheme="minorEastAsia" w:cstheme="minorEastAsia"/>
                <w:bCs/>
                <w:color w:val="000000"/>
                <w:szCs w:val="21"/>
              </w:rPr>
              <w:t>提供项目负责人具有食材配送项目管理经验的相关证明材料（提供业绩合同，如合同中未体现项目负责人姓名，需同时提供合同甲方出具的证明材料）</w:t>
            </w:r>
            <w:r>
              <w:rPr>
                <w:rFonts w:hint="eastAsia" w:ascii="宋体" w:hAnsi="宋体"/>
                <w:kern w:val="0"/>
                <w:szCs w:val="21"/>
              </w:rPr>
              <w:t>；</w:t>
            </w:r>
          </w:p>
          <w:p w14:paraId="5984EC1A">
            <w:pPr>
              <w:autoSpaceDE w:val="0"/>
              <w:autoSpaceDN w:val="0"/>
              <w:adjustRightInd w:val="0"/>
              <w:spacing w:line="360" w:lineRule="auto"/>
              <w:rPr>
                <w:rFonts w:ascii="宋体" w:hAnsi="宋体" w:cs="宋体"/>
                <w:szCs w:val="21"/>
              </w:rPr>
            </w:pPr>
            <w:r>
              <w:rPr>
                <w:rFonts w:hint="eastAsia" w:ascii="宋体" w:hAnsi="宋体"/>
                <w:kern w:val="0"/>
                <w:szCs w:val="21"/>
              </w:rPr>
              <w:t>4、提供以上证明文件复印件或扫描件，如涉及网站截图或照片等证明材料,需提供清晰图片,均要求加盖投标人公章,原件备查。未按要求提</w:t>
            </w:r>
            <w:r>
              <w:rPr>
                <w:rFonts w:hint="eastAsia" w:ascii="宋体" w:hAnsi="宋体" w:cs="宋体"/>
                <w:szCs w:val="21"/>
              </w:rPr>
              <w:t>供有效证明材料或提供不清晰导致评委无法识别的不计得分。</w:t>
            </w:r>
          </w:p>
        </w:tc>
        <w:tc>
          <w:tcPr>
            <w:tcW w:w="1187" w:type="dxa"/>
            <w:vAlign w:val="center"/>
          </w:tcPr>
          <w:p w14:paraId="0AF15AEC">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0EC316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762" w:type="dxa"/>
            <w:vAlign w:val="center"/>
          </w:tcPr>
          <w:p w14:paraId="0736BFEA">
            <w:pPr>
              <w:wordWrap w:val="0"/>
              <w:jc w:val="center"/>
              <w:rPr>
                <w:rFonts w:hint="eastAsia" w:ascii="宋体" w:hAnsi="宋体" w:eastAsia="宋体"/>
                <w:kern w:val="0"/>
                <w:szCs w:val="21"/>
                <w:lang w:eastAsia="zh-CN"/>
              </w:rPr>
            </w:pPr>
            <w:r>
              <w:rPr>
                <w:rFonts w:hint="eastAsia" w:asciiTheme="minorEastAsia" w:hAnsiTheme="minorEastAsia" w:eastAsiaTheme="minorEastAsia" w:cstheme="minorEastAsia"/>
                <w:bCs/>
                <w:color w:val="000000"/>
                <w:szCs w:val="21"/>
                <w:lang w:val="en-US" w:eastAsia="zh-CN"/>
              </w:rPr>
              <w:t>5</w:t>
            </w:r>
          </w:p>
        </w:tc>
        <w:tc>
          <w:tcPr>
            <w:tcW w:w="1255" w:type="dxa"/>
            <w:vAlign w:val="center"/>
          </w:tcPr>
          <w:p w14:paraId="781D1DF2">
            <w:pPr>
              <w:wordWrap w:val="0"/>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食品安全保险情况</w:t>
            </w:r>
          </w:p>
        </w:tc>
        <w:tc>
          <w:tcPr>
            <w:tcW w:w="736" w:type="dxa"/>
            <w:vAlign w:val="center"/>
          </w:tcPr>
          <w:p w14:paraId="3C84130C">
            <w:pPr>
              <w:wordWrap w:val="0"/>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cstheme="minorEastAsia"/>
                <w:bCs/>
                <w:color w:val="000000"/>
                <w:szCs w:val="21"/>
                <w:lang w:val="en-US" w:eastAsia="zh-CN"/>
              </w:rPr>
              <w:t>4</w:t>
            </w:r>
          </w:p>
        </w:tc>
        <w:tc>
          <w:tcPr>
            <w:tcW w:w="5806" w:type="dxa"/>
          </w:tcPr>
          <w:p w14:paraId="7F8E5861">
            <w:pPr>
              <w:autoSpaceDE w:val="0"/>
              <w:autoSpaceDN w:val="0"/>
              <w:adjustRightInd w:val="0"/>
              <w:spacing w:line="360" w:lineRule="auto"/>
              <w:rPr>
                <w:rFonts w:ascii="宋体" w:hAnsi="宋体"/>
                <w:kern w:val="0"/>
                <w:szCs w:val="21"/>
              </w:rPr>
            </w:pPr>
            <w:r>
              <w:rPr>
                <w:rFonts w:hint="eastAsia" w:ascii="宋体" w:hAnsi="宋体"/>
                <w:kern w:val="0"/>
                <w:szCs w:val="21"/>
              </w:rPr>
              <w:t>（一）评分内容：</w:t>
            </w:r>
          </w:p>
          <w:p w14:paraId="61E92485">
            <w:pPr>
              <w:autoSpaceDE w:val="0"/>
              <w:autoSpaceDN w:val="0"/>
              <w:adjustRightInd w:val="0"/>
              <w:spacing w:line="360" w:lineRule="auto"/>
              <w:rPr>
                <w:rFonts w:ascii="宋体" w:hAnsi="宋体"/>
                <w:kern w:val="0"/>
                <w:szCs w:val="21"/>
              </w:rPr>
            </w:pPr>
            <w:r>
              <w:rPr>
                <w:rFonts w:hint="eastAsia" w:ascii="宋体" w:hAnsi="宋体"/>
                <w:kern w:val="0"/>
                <w:szCs w:val="21"/>
              </w:rPr>
              <w:t>1.在本项目投标截止日之前，投标人购买有效期内的食品安全保险：</w:t>
            </w:r>
          </w:p>
          <w:p w14:paraId="520C9CCB">
            <w:pPr>
              <w:autoSpaceDE w:val="0"/>
              <w:autoSpaceDN w:val="0"/>
              <w:adjustRightInd w:val="0"/>
              <w:spacing w:line="360" w:lineRule="auto"/>
              <w:rPr>
                <w:rFonts w:ascii="宋体" w:hAnsi="宋体"/>
                <w:kern w:val="0"/>
                <w:szCs w:val="21"/>
              </w:rPr>
            </w:pPr>
            <w:r>
              <w:rPr>
                <w:rFonts w:hint="eastAsia" w:ascii="宋体" w:hAnsi="宋体"/>
                <w:kern w:val="0"/>
                <w:szCs w:val="21"/>
              </w:rPr>
              <w:t>（1）投保金额3亿元（含3亿元）以上，且每次事故责任险限额不低于3000万元（含）得2分；</w:t>
            </w:r>
          </w:p>
          <w:p w14:paraId="4914303B">
            <w:pPr>
              <w:autoSpaceDE w:val="0"/>
              <w:autoSpaceDN w:val="0"/>
              <w:adjustRightInd w:val="0"/>
              <w:spacing w:line="360" w:lineRule="auto"/>
              <w:rPr>
                <w:rFonts w:ascii="宋体" w:hAnsi="宋体"/>
                <w:kern w:val="0"/>
                <w:szCs w:val="21"/>
              </w:rPr>
            </w:pPr>
            <w:r>
              <w:rPr>
                <w:rFonts w:hint="eastAsia" w:ascii="宋体" w:hAnsi="宋体"/>
                <w:kern w:val="0"/>
                <w:szCs w:val="21"/>
              </w:rPr>
              <w:t>（2）1.5亿元≤投保金额＜3亿元的，且每次事故责任险限额不低于2000万元（含）得1.5分；</w:t>
            </w:r>
          </w:p>
          <w:p w14:paraId="4664206A">
            <w:pPr>
              <w:autoSpaceDE w:val="0"/>
              <w:autoSpaceDN w:val="0"/>
              <w:adjustRightInd w:val="0"/>
              <w:spacing w:line="360" w:lineRule="auto"/>
              <w:rPr>
                <w:rFonts w:ascii="宋体" w:hAnsi="宋体"/>
                <w:kern w:val="0"/>
                <w:szCs w:val="21"/>
              </w:rPr>
            </w:pPr>
            <w:r>
              <w:rPr>
                <w:rFonts w:hint="eastAsia" w:ascii="宋体" w:hAnsi="宋体"/>
                <w:kern w:val="0"/>
                <w:szCs w:val="21"/>
              </w:rPr>
              <w:t>（3）1亿元≤投保金额＜1.5亿元的，且每次事故责任险限额不低于1000万元（含）得1分；</w:t>
            </w:r>
          </w:p>
          <w:p w14:paraId="7274F29E">
            <w:pPr>
              <w:autoSpaceDE w:val="0"/>
              <w:autoSpaceDN w:val="0"/>
              <w:adjustRightInd w:val="0"/>
              <w:spacing w:line="360" w:lineRule="auto"/>
              <w:rPr>
                <w:rFonts w:ascii="宋体" w:hAnsi="宋体"/>
                <w:kern w:val="0"/>
                <w:szCs w:val="21"/>
              </w:rPr>
            </w:pPr>
            <w:r>
              <w:rPr>
                <w:rFonts w:hint="eastAsia" w:ascii="宋体" w:hAnsi="宋体"/>
                <w:kern w:val="0"/>
                <w:szCs w:val="21"/>
              </w:rPr>
              <w:t>（4）5000万元≤投保金额＜1亿元的，且每次事故责任险限额不低于500万元（含）得0.5分。</w:t>
            </w:r>
          </w:p>
          <w:p w14:paraId="0E7B091A">
            <w:pPr>
              <w:autoSpaceDE w:val="0"/>
              <w:autoSpaceDN w:val="0"/>
              <w:adjustRightInd w:val="0"/>
              <w:spacing w:line="360" w:lineRule="auto"/>
              <w:rPr>
                <w:rFonts w:ascii="宋体" w:hAnsi="宋体"/>
                <w:kern w:val="0"/>
                <w:szCs w:val="21"/>
              </w:rPr>
            </w:pPr>
            <w:r>
              <w:rPr>
                <w:rFonts w:hint="eastAsia" w:ascii="宋体" w:hAnsi="宋体"/>
                <w:kern w:val="0"/>
                <w:szCs w:val="21"/>
              </w:rPr>
              <w:t>注：提供多个保险投保金额不累计。</w:t>
            </w:r>
          </w:p>
          <w:p w14:paraId="1D5C4739">
            <w:pPr>
              <w:autoSpaceDE w:val="0"/>
              <w:autoSpaceDN w:val="0"/>
              <w:adjustRightInd w:val="0"/>
              <w:spacing w:line="360" w:lineRule="auto"/>
              <w:rPr>
                <w:rFonts w:ascii="宋体" w:hAnsi="宋体"/>
                <w:kern w:val="0"/>
                <w:szCs w:val="21"/>
              </w:rPr>
            </w:pPr>
            <w:r>
              <w:rPr>
                <w:rFonts w:hint="eastAsia" w:ascii="宋体" w:hAnsi="宋体"/>
                <w:kern w:val="0"/>
                <w:szCs w:val="21"/>
              </w:rPr>
              <w:t>2.在本项目投标截止日之前，投标人购买有效期内的公众责任保险：</w:t>
            </w:r>
          </w:p>
          <w:p w14:paraId="363FEC52">
            <w:pPr>
              <w:autoSpaceDE w:val="0"/>
              <w:autoSpaceDN w:val="0"/>
              <w:adjustRightInd w:val="0"/>
              <w:spacing w:line="360" w:lineRule="auto"/>
              <w:rPr>
                <w:rFonts w:ascii="宋体" w:hAnsi="宋体"/>
                <w:kern w:val="0"/>
                <w:szCs w:val="21"/>
              </w:rPr>
            </w:pPr>
            <w:r>
              <w:rPr>
                <w:rFonts w:hint="eastAsia" w:ascii="宋体" w:hAnsi="宋体"/>
                <w:kern w:val="0"/>
                <w:szCs w:val="21"/>
              </w:rPr>
              <w:t>（1）投保金额在3亿元（含）以上，同时每次事故责任险限额不低于3000万元（含）得2分；</w:t>
            </w:r>
          </w:p>
          <w:p w14:paraId="4313D536">
            <w:pPr>
              <w:autoSpaceDE w:val="0"/>
              <w:autoSpaceDN w:val="0"/>
              <w:adjustRightInd w:val="0"/>
              <w:spacing w:line="360" w:lineRule="auto"/>
              <w:rPr>
                <w:rFonts w:ascii="宋体" w:hAnsi="宋体"/>
                <w:kern w:val="0"/>
                <w:szCs w:val="21"/>
              </w:rPr>
            </w:pPr>
            <w:r>
              <w:rPr>
                <w:rFonts w:hint="eastAsia" w:ascii="宋体" w:hAnsi="宋体"/>
                <w:kern w:val="0"/>
                <w:szCs w:val="21"/>
              </w:rPr>
              <w:t>（2）1.5亿元≤投保金额＜3亿元的，且每次事故责任险限额不低于2000万元（含）得1.5分；</w:t>
            </w:r>
          </w:p>
          <w:p w14:paraId="197AE542">
            <w:pPr>
              <w:autoSpaceDE w:val="0"/>
              <w:autoSpaceDN w:val="0"/>
              <w:adjustRightInd w:val="0"/>
              <w:spacing w:line="360" w:lineRule="auto"/>
              <w:rPr>
                <w:rFonts w:ascii="宋体" w:hAnsi="宋体"/>
                <w:kern w:val="0"/>
                <w:szCs w:val="21"/>
              </w:rPr>
            </w:pPr>
            <w:r>
              <w:rPr>
                <w:rFonts w:hint="eastAsia" w:ascii="宋体" w:hAnsi="宋体"/>
                <w:kern w:val="0"/>
                <w:szCs w:val="21"/>
              </w:rPr>
              <w:t>（3）1亿元≤投保金额＜1.5亿元的，且每次事故责任险限额不低于1000万元（含）得1分；</w:t>
            </w:r>
          </w:p>
          <w:p w14:paraId="20FBCE62">
            <w:pPr>
              <w:autoSpaceDE w:val="0"/>
              <w:autoSpaceDN w:val="0"/>
              <w:adjustRightInd w:val="0"/>
              <w:spacing w:line="360" w:lineRule="auto"/>
              <w:rPr>
                <w:rFonts w:ascii="宋体" w:hAnsi="宋体"/>
                <w:kern w:val="0"/>
                <w:szCs w:val="21"/>
              </w:rPr>
            </w:pPr>
            <w:r>
              <w:rPr>
                <w:rFonts w:hint="eastAsia" w:ascii="宋体" w:hAnsi="宋体"/>
                <w:kern w:val="0"/>
                <w:szCs w:val="21"/>
              </w:rPr>
              <w:t>（4）5000万元≤投保金额＜1亿元的，且每次事故责任险限额不低于500万元（含）得0.5分。</w:t>
            </w:r>
          </w:p>
          <w:p w14:paraId="1B2C86DB">
            <w:pPr>
              <w:autoSpaceDE w:val="0"/>
              <w:autoSpaceDN w:val="0"/>
              <w:adjustRightInd w:val="0"/>
              <w:spacing w:line="360" w:lineRule="auto"/>
              <w:rPr>
                <w:rFonts w:ascii="宋体" w:hAnsi="宋体"/>
                <w:kern w:val="0"/>
                <w:szCs w:val="21"/>
              </w:rPr>
            </w:pPr>
            <w:r>
              <w:rPr>
                <w:rFonts w:hint="eastAsia" w:ascii="宋体" w:hAnsi="宋体"/>
                <w:kern w:val="0"/>
                <w:szCs w:val="21"/>
              </w:rPr>
              <w:t>注：提供多个保险投保金额不累计。</w:t>
            </w:r>
          </w:p>
          <w:p w14:paraId="7CA61FEE">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2DFCFAD7">
            <w:pPr>
              <w:autoSpaceDE w:val="0"/>
              <w:autoSpaceDN w:val="0"/>
              <w:adjustRightInd w:val="0"/>
              <w:spacing w:line="360" w:lineRule="auto"/>
              <w:rPr>
                <w:rFonts w:ascii="宋体" w:hAnsi="宋体"/>
                <w:kern w:val="0"/>
                <w:szCs w:val="21"/>
              </w:rPr>
            </w:pPr>
            <w:r>
              <w:rPr>
                <w:rFonts w:hint="eastAsia" w:ascii="宋体" w:hAnsi="宋体"/>
                <w:kern w:val="0"/>
                <w:szCs w:val="21"/>
              </w:rPr>
              <w:t>1.提供有效的保险保单或保险合同及发票扫描件或复印件，被保险人需为投标人。同一类保险提供多份保险保单或保险合同的，按资料提供顺序以第一份为准。</w:t>
            </w:r>
          </w:p>
          <w:p w14:paraId="5DABD214">
            <w:pPr>
              <w:autoSpaceDE w:val="0"/>
              <w:autoSpaceDN w:val="0"/>
              <w:adjustRightInd w:val="0"/>
              <w:spacing w:line="360" w:lineRule="auto"/>
              <w:rPr>
                <w:rFonts w:ascii="宋体" w:hAnsi="宋体" w:cs="宋体"/>
                <w:szCs w:val="21"/>
              </w:rPr>
            </w:pPr>
            <w:r>
              <w:rPr>
                <w:rFonts w:hint="eastAsia" w:ascii="宋体" w:hAnsi="宋体"/>
                <w:kern w:val="0"/>
                <w:szCs w:val="21"/>
              </w:rPr>
              <w:t>2.评分中出现无证明资料或专家无法凭所提供资料判断是否得分的情况，一律作不得分处理。</w:t>
            </w:r>
          </w:p>
        </w:tc>
        <w:tc>
          <w:tcPr>
            <w:tcW w:w="1187" w:type="dxa"/>
            <w:vAlign w:val="center"/>
          </w:tcPr>
          <w:p w14:paraId="6508222F">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00EBEB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762" w:type="dxa"/>
            <w:vAlign w:val="center"/>
          </w:tcPr>
          <w:p w14:paraId="35BC1BBD">
            <w:pPr>
              <w:wordWrap w:val="0"/>
              <w:jc w:val="center"/>
              <w:rPr>
                <w:rFonts w:hint="eastAsia" w:asciiTheme="minorEastAsia" w:hAnsiTheme="minorEastAsia" w:eastAsiaTheme="minorEastAsia" w:cstheme="minorEastAsia"/>
                <w:bCs/>
                <w:color w:val="000000"/>
                <w:szCs w:val="21"/>
                <w:lang w:eastAsia="zh-CN"/>
              </w:rPr>
            </w:pPr>
            <w:r>
              <w:rPr>
                <w:rFonts w:hint="eastAsia" w:asciiTheme="minorEastAsia" w:hAnsiTheme="minorEastAsia" w:eastAsiaTheme="minorEastAsia" w:cstheme="minorEastAsia"/>
                <w:bCs/>
                <w:color w:val="000000"/>
                <w:szCs w:val="21"/>
                <w:lang w:val="en-US" w:eastAsia="zh-CN"/>
              </w:rPr>
              <w:t>6</w:t>
            </w:r>
          </w:p>
        </w:tc>
        <w:tc>
          <w:tcPr>
            <w:tcW w:w="1255" w:type="dxa"/>
            <w:vAlign w:val="center"/>
          </w:tcPr>
          <w:p w14:paraId="640982A0">
            <w:pPr>
              <w:wordWrap w:val="0"/>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配送保障能力</w:t>
            </w:r>
          </w:p>
        </w:tc>
        <w:tc>
          <w:tcPr>
            <w:tcW w:w="736" w:type="dxa"/>
            <w:vAlign w:val="center"/>
          </w:tcPr>
          <w:p w14:paraId="38BC3E39">
            <w:pPr>
              <w:ind w:left="-78" w:leftChars="-37" w:right="-73" w:rightChars="-35"/>
              <w:jc w:val="center"/>
              <w:rPr>
                <w:rFonts w:hint="eastAsia" w:asciiTheme="minorEastAsia" w:hAnsiTheme="minorEastAsia" w:eastAsiaTheme="minorEastAsia" w:cstheme="minorEastAsia"/>
                <w:bCs/>
                <w:color w:val="000000"/>
                <w:szCs w:val="21"/>
                <w:lang w:eastAsia="zh-CN"/>
              </w:rPr>
            </w:pPr>
            <w:r>
              <w:rPr>
                <w:rFonts w:hint="eastAsia" w:asciiTheme="minorEastAsia" w:hAnsiTheme="minorEastAsia" w:eastAsiaTheme="minorEastAsia" w:cstheme="minorEastAsia"/>
                <w:bCs/>
                <w:color w:val="000000"/>
                <w:szCs w:val="21"/>
                <w:lang w:val="en-US" w:eastAsia="zh-CN"/>
              </w:rPr>
              <w:t>2</w:t>
            </w:r>
          </w:p>
        </w:tc>
        <w:tc>
          <w:tcPr>
            <w:tcW w:w="5806" w:type="dxa"/>
          </w:tcPr>
          <w:p w14:paraId="2F16BC5A">
            <w:pPr>
              <w:snapToGrid w:val="0"/>
              <w:spacing w:line="288" w:lineRule="auto"/>
              <w:ind w:left="59" w:leftChars="28"/>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（一）评审内容</w:t>
            </w:r>
          </w:p>
          <w:p w14:paraId="71B88225">
            <w:pPr>
              <w:autoSpaceDE w:val="0"/>
              <w:autoSpaceDN w:val="0"/>
              <w:adjustRightInd w:val="0"/>
              <w:spacing w:line="360" w:lineRule="auto"/>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投标人提供不限行冷藏（或冷冻）车辆，具备有效的温度校准报告，每</w:t>
            </w:r>
            <w:r>
              <w:rPr>
                <w:rFonts w:hint="eastAsia" w:ascii="宋体" w:hAnsi="宋体"/>
                <w:kern w:val="0"/>
                <w:szCs w:val="21"/>
              </w:rPr>
              <w:t>提供</w:t>
            </w:r>
            <w:r>
              <w:rPr>
                <w:rFonts w:hint="eastAsia" w:asciiTheme="minorEastAsia" w:hAnsiTheme="minorEastAsia" w:eastAsiaTheme="minorEastAsia" w:cstheme="minorEastAsia"/>
                <w:bCs/>
                <w:color w:val="000000"/>
                <w:szCs w:val="21"/>
              </w:rPr>
              <w:t>一辆有效的冷藏（或冷冻）车辆得1分，最多得</w:t>
            </w:r>
            <w:r>
              <w:rPr>
                <w:rFonts w:hint="eastAsia" w:asciiTheme="minorEastAsia" w:hAnsiTheme="minorEastAsia" w:eastAsiaTheme="minorEastAsia" w:cstheme="minorEastAsia"/>
                <w:bCs/>
                <w:color w:val="000000"/>
                <w:szCs w:val="21"/>
                <w:lang w:val="en-US" w:eastAsia="zh-CN"/>
              </w:rPr>
              <w:t>2</w:t>
            </w:r>
            <w:r>
              <w:rPr>
                <w:rFonts w:hint="eastAsia" w:asciiTheme="minorEastAsia" w:hAnsiTheme="minorEastAsia" w:eastAsiaTheme="minorEastAsia" w:cstheme="minorEastAsia"/>
                <w:bCs/>
                <w:color w:val="000000"/>
                <w:szCs w:val="21"/>
              </w:rPr>
              <w:t>分。</w:t>
            </w:r>
          </w:p>
          <w:p w14:paraId="7E5CEF7A">
            <w:pPr>
              <w:snapToGrid w:val="0"/>
              <w:spacing w:line="288" w:lineRule="auto"/>
              <w:ind w:left="59" w:leftChars="28"/>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（二）评分依据</w:t>
            </w:r>
          </w:p>
          <w:p w14:paraId="5517C261">
            <w:pPr>
              <w:autoSpaceDE w:val="0"/>
              <w:autoSpaceDN w:val="0"/>
              <w:adjustRightInd w:val="0"/>
              <w:spacing w:line="360" w:lineRule="auto"/>
              <w:rPr>
                <w:rFonts w:ascii="宋体" w:hAnsi="宋体"/>
                <w:kern w:val="0"/>
                <w:szCs w:val="21"/>
              </w:rPr>
            </w:pPr>
            <w:r>
              <w:rPr>
                <w:rFonts w:hint="eastAsia" w:asciiTheme="minorEastAsia" w:hAnsiTheme="minorEastAsia" w:eastAsiaTheme="minorEastAsia" w:cstheme="minorEastAsia"/>
                <w:bCs/>
                <w:color w:val="000000"/>
                <w:szCs w:val="21"/>
              </w:rPr>
              <w:t>1、</w:t>
            </w:r>
            <w:r>
              <w:rPr>
                <w:rFonts w:hint="eastAsia" w:ascii="宋体" w:hAnsi="宋体"/>
                <w:kern w:val="0"/>
                <w:szCs w:val="21"/>
              </w:rPr>
              <w:t>若为自有车辆，投标人须提供道路运输经营许可证,同时提供①车辆行驶证（年审在有效期内）；②车辆购置发票和车辆登记证，车辆所有人需为投标单位或投标人法定代表人；③车头完整正面图片（含车牌号码）。</w:t>
            </w:r>
          </w:p>
          <w:p w14:paraId="1333A9FF">
            <w:pPr>
              <w:autoSpaceDE w:val="0"/>
              <w:autoSpaceDN w:val="0"/>
              <w:adjustRightInd w:val="0"/>
              <w:spacing w:line="360" w:lineRule="auto"/>
              <w:rPr>
                <w:rFonts w:ascii="宋体" w:hAnsi="宋体"/>
                <w:kern w:val="0"/>
                <w:szCs w:val="21"/>
              </w:rPr>
            </w:pPr>
            <w:r>
              <w:rPr>
                <w:rFonts w:hint="eastAsia" w:ascii="宋体" w:hAnsi="宋体"/>
                <w:kern w:val="0"/>
                <w:szCs w:val="21"/>
              </w:rPr>
              <w:t>2、若为租赁车辆，需提供受托方道路运输经营许可证，同时提供①车辆行驶证（年审在有效期内）；②车头完整正面图片（含车牌号码）；③提供车辆租赁合同（租期能保证本合同履约要求的）；④提供本项目投标截止日前任意一次的租金发票和银行转账凭证。</w:t>
            </w:r>
          </w:p>
          <w:p w14:paraId="4C4F2F3C">
            <w:pPr>
              <w:autoSpaceDE w:val="0"/>
              <w:autoSpaceDN w:val="0"/>
              <w:adjustRightInd w:val="0"/>
              <w:spacing w:line="360" w:lineRule="auto"/>
              <w:rPr>
                <w:rFonts w:hint="default" w:ascii="宋体" w:hAnsi="宋体" w:eastAsia="宋体"/>
                <w:kern w:val="0"/>
                <w:szCs w:val="21"/>
                <w:lang w:val="en-US" w:eastAsia="zh-CN"/>
              </w:rPr>
            </w:pPr>
            <w:r>
              <w:rPr>
                <w:rFonts w:hint="eastAsia" w:ascii="宋体" w:hAnsi="宋体"/>
                <w:kern w:val="0"/>
                <w:szCs w:val="21"/>
              </w:rPr>
              <w:t>3.本项目投标截止日前有效期内的自有或租赁冷藏（或冷冻）车辆的温度校准报告。</w:t>
            </w:r>
          </w:p>
          <w:p w14:paraId="453FEE2B">
            <w:pPr>
              <w:autoSpaceDE w:val="0"/>
              <w:autoSpaceDN w:val="0"/>
              <w:adjustRightInd w:val="0"/>
              <w:spacing w:line="360" w:lineRule="auto"/>
              <w:rPr>
                <w:rFonts w:ascii="宋体" w:hAnsi="宋体"/>
                <w:kern w:val="0"/>
                <w:szCs w:val="21"/>
              </w:rPr>
            </w:pPr>
            <w:r>
              <w:rPr>
                <w:rFonts w:hint="eastAsia" w:ascii="宋体" w:hAnsi="宋体"/>
                <w:kern w:val="0"/>
                <w:szCs w:val="21"/>
              </w:rPr>
              <w:t>4.提供以上资料证明材料复印件或扫描件，原件备查，评分中出现无证明资料或者专家无法凭所提供资料判断是否得分的情况，一律做不得分处理。</w:t>
            </w:r>
          </w:p>
        </w:tc>
        <w:tc>
          <w:tcPr>
            <w:tcW w:w="1187" w:type="dxa"/>
            <w:vAlign w:val="center"/>
          </w:tcPr>
          <w:p w14:paraId="08348A4F">
            <w:pPr>
              <w:wordWrap w:val="0"/>
              <w:jc w:val="center"/>
              <w:rPr>
                <w:rFonts w:ascii="宋体" w:hAnsi="宋体" w:cs="仿宋"/>
                <w:szCs w:val="21"/>
              </w:rPr>
            </w:pPr>
            <w:r>
              <w:rPr>
                <w:rFonts w:hint="eastAsia" w:ascii="宋体" w:hAnsi="宋体" w:cs="仿宋"/>
                <w:szCs w:val="21"/>
              </w:rPr>
              <w:t>评委打分</w:t>
            </w:r>
          </w:p>
        </w:tc>
      </w:tr>
      <w:tr w14:paraId="4D62BB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762" w:type="dxa"/>
            <w:vAlign w:val="center"/>
          </w:tcPr>
          <w:p w14:paraId="0FF20990">
            <w:pPr>
              <w:wordWrap w:val="0"/>
              <w:jc w:val="center"/>
              <w:rPr>
                <w:rFonts w:hint="eastAsia" w:asciiTheme="minorEastAsia" w:hAnsiTheme="minorEastAsia" w:eastAsiaTheme="minorEastAsia" w:cstheme="minorEastAsia"/>
                <w:bCs/>
                <w:color w:val="000000"/>
                <w:szCs w:val="21"/>
                <w:lang w:eastAsia="zh-CN"/>
              </w:rPr>
            </w:pPr>
            <w:r>
              <w:rPr>
                <w:rFonts w:hint="eastAsia" w:asciiTheme="minorEastAsia" w:hAnsiTheme="minorEastAsia" w:eastAsiaTheme="minorEastAsia" w:cstheme="minorEastAsia"/>
                <w:bCs/>
                <w:color w:val="000000"/>
                <w:szCs w:val="21"/>
                <w:lang w:val="en-US" w:eastAsia="zh-CN"/>
              </w:rPr>
              <w:t>7</w:t>
            </w:r>
          </w:p>
        </w:tc>
        <w:tc>
          <w:tcPr>
            <w:tcW w:w="1255" w:type="dxa"/>
            <w:vAlign w:val="center"/>
          </w:tcPr>
          <w:p w14:paraId="094EDB1D">
            <w:pPr>
              <w:spacing w:line="360" w:lineRule="auto"/>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检测实验室及配备检测仪器情况</w:t>
            </w:r>
          </w:p>
        </w:tc>
        <w:tc>
          <w:tcPr>
            <w:tcW w:w="736" w:type="dxa"/>
            <w:vAlign w:val="center"/>
          </w:tcPr>
          <w:p w14:paraId="248DE517">
            <w:pPr>
              <w:ind w:left="-78" w:leftChars="-37" w:right="-73" w:rightChars="-35"/>
              <w:jc w:val="center"/>
              <w:rPr>
                <w:rFonts w:hint="eastAsia" w:asciiTheme="minorEastAsia" w:hAnsiTheme="minorEastAsia" w:eastAsiaTheme="minorEastAsia" w:cstheme="minorEastAsia"/>
                <w:bCs/>
                <w:color w:val="000000"/>
                <w:szCs w:val="21"/>
                <w:lang w:eastAsia="zh-CN"/>
              </w:rPr>
            </w:pPr>
            <w:r>
              <w:rPr>
                <w:rFonts w:hint="eastAsia" w:asciiTheme="minorEastAsia" w:hAnsiTheme="minorEastAsia" w:eastAsiaTheme="minorEastAsia" w:cstheme="minorEastAsia"/>
                <w:bCs/>
                <w:color w:val="000000"/>
                <w:szCs w:val="21"/>
                <w:lang w:val="en-US" w:eastAsia="zh-CN"/>
              </w:rPr>
              <w:t>2</w:t>
            </w:r>
          </w:p>
        </w:tc>
        <w:tc>
          <w:tcPr>
            <w:tcW w:w="5806" w:type="dxa"/>
            <w:vAlign w:val="center"/>
          </w:tcPr>
          <w:p w14:paraId="424AE285">
            <w:pPr>
              <w:autoSpaceDE w:val="0"/>
              <w:autoSpaceDN w:val="0"/>
              <w:adjustRightInd w:val="0"/>
              <w:spacing w:line="360" w:lineRule="auto"/>
              <w:rPr>
                <w:rFonts w:ascii="宋体" w:hAnsi="宋体"/>
                <w:kern w:val="0"/>
                <w:szCs w:val="21"/>
              </w:rPr>
            </w:pPr>
            <w:r>
              <w:rPr>
                <w:rFonts w:hint="eastAsia" w:asciiTheme="minorEastAsia" w:hAnsiTheme="minorEastAsia" w:eastAsiaTheme="minorEastAsia" w:cstheme="minorEastAsia"/>
                <w:bCs/>
                <w:color w:val="000000"/>
                <w:szCs w:val="21"/>
              </w:rPr>
              <w:t>（</w:t>
            </w:r>
            <w:r>
              <w:rPr>
                <w:rFonts w:hint="eastAsia" w:ascii="宋体" w:hAnsi="宋体"/>
                <w:kern w:val="0"/>
                <w:szCs w:val="21"/>
              </w:rPr>
              <w:t>一）评分内容：</w:t>
            </w:r>
          </w:p>
          <w:p w14:paraId="105590A8">
            <w:pPr>
              <w:autoSpaceDE w:val="0"/>
              <w:autoSpaceDN w:val="0"/>
              <w:adjustRightInd w:val="0"/>
              <w:spacing w:line="360" w:lineRule="auto"/>
              <w:rPr>
                <w:rFonts w:ascii="宋体" w:hAnsi="宋体"/>
                <w:kern w:val="0"/>
                <w:szCs w:val="21"/>
              </w:rPr>
            </w:pPr>
            <w:r>
              <w:rPr>
                <w:rFonts w:hint="eastAsia" w:ascii="宋体" w:hAnsi="宋体"/>
                <w:kern w:val="0"/>
                <w:szCs w:val="21"/>
              </w:rPr>
              <w:t>投标人具有自有或租赁不少于100平方米的检测实验室，在此基础上，检测室配备自有或租赁仪器情况；</w:t>
            </w:r>
          </w:p>
          <w:p w14:paraId="472AE110">
            <w:pPr>
              <w:autoSpaceDE w:val="0"/>
              <w:autoSpaceDN w:val="0"/>
              <w:adjustRightInd w:val="0"/>
              <w:spacing w:line="360" w:lineRule="auto"/>
              <w:rPr>
                <w:rFonts w:ascii="宋体" w:hAnsi="宋体"/>
                <w:kern w:val="0"/>
                <w:szCs w:val="21"/>
              </w:rPr>
            </w:pPr>
            <w:r>
              <w:rPr>
                <w:rFonts w:hint="eastAsia" w:ascii="宋体" w:hAnsi="宋体"/>
                <w:kern w:val="0"/>
                <w:szCs w:val="21"/>
              </w:rPr>
              <w:t>1.投标人具有全自动农药残留检测仪类仪器，得0.</w:t>
            </w:r>
            <w:r>
              <w:rPr>
                <w:rFonts w:hint="eastAsia" w:ascii="宋体" w:hAnsi="宋体"/>
                <w:kern w:val="0"/>
                <w:szCs w:val="21"/>
                <w:lang w:val="en-US" w:eastAsia="zh-CN"/>
              </w:rPr>
              <w:t>2</w:t>
            </w:r>
            <w:r>
              <w:rPr>
                <w:rFonts w:hint="eastAsia" w:ascii="宋体" w:hAnsi="宋体"/>
                <w:kern w:val="0"/>
                <w:szCs w:val="21"/>
              </w:rPr>
              <w:t>分；</w:t>
            </w:r>
          </w:p>
          <w:p w14:paraId="73D18AAC">
            <w:pPr>
              <w:autoSpaceDE w:val="0"/>
              <w:autoSpaceDN w:val="0"/>
              <w:adjustRightInd w:val="0"/>
              <w:spacing w:line="360" w:lineRule="auto"/>
              <w:rPr>
                <w:rFonts w:ascii="宋体" w:hAnsi="宋体"/>
                <w:kern w:val="0"/>
                <w:szCs w:val="21"/>
              </w:rPr>
            </w:pPr>
            <w:r>
              <w:rPr>
                <w:rFonts w:hint="eastAsia" w:ascii="宋体" w:hAnsi="宋体"/>
                <w:kern w:val="0"/>
                <w:szCs w:val="21"/>
              </w:rPr>
              <w:t>2.投标人具有重金属检测仪类仪器，得0.</w:t>
            </w:r>
            <w:r>
              <w:rPr>
                <w:rFonts w:hint="eastAsia" w:ascii="宋体" w:hAnsi="宋体"/>
                <w:kern w:val="0"/>
                <w:szCs w:val="21"/>
                <w:lang w:val="en-US" w:eastAsia="zh-CN"/>
              </w:rPr>
              <w:t>2</w:t>
            </w:r>
            <w:r>
              <w:rPr>
                <w:rFonts w:hint="eastAsia" w:ascii="宋体" w:hAnsi="宋体"/>
                <w:kern w:val="0"/>
                <w:szCs w:val="21"/>
              </w:rPr>
              <w:t>分；</w:t>
            </w:r>
          </w:p>
          <w:p w14:paraId="43C34964">
            <w:pPr>
              <w:autoSpaceDE w:val="0"/>
              <w:autoSpaceDN w:val="0"/>
              <w:adjustRightInd w:val="0"/>
              <w:spacing w:line="360" w:lineRule="auto"/>
              <w:rPr>
                <w:rFonts w:ascii="宋体" w:hAnsi="宋体"/>
                <w:kern w:val="0"/>
                <w:szCs w:val="21"/>
              </w:rPr>
            </w:pPr>
            <w:r>
              <w:rPr>
                <w:rFonts w:hint="eastAsia" w:ascii="宋体" w:hAnsi="宋体"/>
                <w:kern w:val="0"/>
                <w:szCs w:val="21"/>
              </w:rPr>
              <w:t>3.投标人具有含火焰光度和电子捕获检测器的气相色谱仪类仪器，得0.</w:t>
            </w:r>
            <w:r>
              <w:rPr>
                <w:rFonts w:hint="eastAsia" w:ascii="宋体" w:hAnsi="宋体"/>
                <w:kern w:val="0"/>
                <w:szCs w:val="21"/>
                <w:lang w:val="en-US" w:eastAsia="zh-CN"/>
              </w:rPr>
              <w:t>2</w:t>
            </w:r>
            <w:r>
              <w:rPr>
                <w:rFonts w:hint="eastAsia" w:ascii="宋体" w:hAnsi="宋体"/>
                <w:kern w:val="0"/>
                <w:szCs w:val="21"/>
              </w:rPr>
              <w:t>分；</w:t>
            </w:r>
          </w:p>
          <w:p w14:paraId="31C5EE0A">
            <w:pPr>
              <w:autoSpaceDE w:val="0"/>
              <w:autoSpaceDN w:val="0"/>
              <w:adjustRightInd w:val="0"/>
              <w:spacing w:line="360" w:lineRule="auto"/>
              <w:rPr>
                <w:rFonts w:ascii="宋体" w:hAnsi="宋体"/>
                <w:kern w:val="0"/>
                <w:szCs w:val="21"/>
              </w:rPr>
            </w:pPr>
            <w:r>
              <w:rPr>
                <w:rFonts w:hint="eastAsia" w:ascii="宋体" w:hAnsi="宋体"/>
                <w:kern w:val="0"/>
                <w:szCs w:val="21"/>
              </w:rPr>
              <w:t>4.投标人具有含紫外检测器的液相色谱仪类仪器，得0.</w:t>
            </w:r>
            <w:r>
              <w:rPr>
                <w:rFonts w:hint="eastAsia" w:ascii="宋体" w:hAnsi="宋体"/>
                <w:kern w:val="0"/>
                <w:szCs w:val="21"/>
                <w:lang w:val="en-US" w:eastAsia="zh-CN"/>
              </w:rPr>
              <w:t>2</w:t>
            </w:r>
            <w:r>
              <w:rPr>
                <w:rFonts w:hint="eastAsia" w:ascii="宋体" w:hAnsi="宋体"/>
                <w:kern w:val="0"/>
                <w:szCs w:val="21"/>
              </w:rPr>
              <w:t>分；</w:t>
            </w:r>
          </w:p>
          <w:p w14:paraId="056EA405">
            <w:pPr>
              <w:autoSpaceDE w:val="0"/>
              <w:autoSpaceDN w:val="0"/>
              <w:adjustRightInd w:val="0"/>
              <w:spacing w:line="360" w:lineRule="auto"/>
              <w:rPr>
                <w:rFonts w:ascii="宋体" w:hAnsi="宋体"/>
                <w:kern w:val="0"/>
                <w:szCs w:val="21"/>
              </w:rPr>
            </w:pPr>
            <w:r>
              <w:rPr>
                <w:rFonts w:hint="eastAsia" w:ascii="宋体" w:hAnsi="宋体"/>
                <w:kern w:val="0"/>
                <w:szCs w:val="21"/>
              </w:rPr>
              <w:t>5.投标人具有食品甲醛检测仪类仪器，得0.</w:t>
            </w:r>
            <w:r>
              <w:rPr>
                <w:rFonts w:hint="eastAsia" w:ascii="宋体" w:hAnsi="宋体"/>
                <w:kern w:val="0"/>
                <w:szCs w:val="21"/>
                <w:lang w:val="en-US" w:eastAsia="zh-CN"/>
              </w:rPr>
              <w:t>2</w:t>
            </w:r>
            <w:r>
              <w:rPr>
                <w:rFonts w:hint="eastAsia" w:ascii="宋体" w:hAnsi="宋体"/>
                <w:kern w:val="0"/>
                <w:szCs w:val="21"/>
              </w:rPr>
              <w:t>分；</w:t>
            </w:r>
          </w:p>
          <w:p w14:paraId="4E82FB67">
            <w:pPr>
              <w:autoSpaceDE w:val="0"/>
              <w:autoSpaceDN w:val="0"/>
              <w:adjustRightInd w:val="0"/>
              <w:spacing w:line="360" w:lineRule="auto"/>
              <w:rPr>
                <w:rFonts w:ascii="宋体" w:hAnsi="宋体"/>
                <w:kern w:val="0"/>
                <w:szCs w:val="21"/>
              </w:rPr>
            </w:pPr>
            <w:r>
              <w:rPr>
                <w:rFonts w:hint="eastAsia" w:ascii="宋体" w:hAnsi="宋体"/>
                <w:kern w:val="0"/>
                <w:szCs w:val="21"/>
              </w:rPr>
              <w:t>6.投标人具有真菌霉素检测仪类仪器，得0.</w:t>
            </w:r>
            <w:r>
              <w:rPr>
                <w:rFonts w:hint="eastAsia" w:ascii="宋体" w:hAnsi="宋体"/>
                <w:kern w:val="0"/>
                <w:szCs w:val="21"/>
                <w:lang w:val="en-US" w:eastAsia="zh-CN"/>
              </w:rPr>
              <w:t>2</w:t>
            </w:r>
            <w:r>
              <w:rPr>
                <w:rFonts w:hint="eastAsia" w:ascii="宋体" w:hAnsi="宋体"/>
                <w:kern w:val="0"/>
                <w:szCs w:val="21"/>
              </w:rPr>
              <w:t>分；</w:t>
            </w:r>
          </w:p>
          <w:p w14:paraId="51358888">
            <w:pPr>
              <w:autoSpaceDE w:val="0"/>
              <w:autoSpaceDN w:val="0"/>
              <w:adjustRightInd w:val="0"/>
              <w:spacing w:line="360" w:lineRule="auto"/>
              <w:rPr>
                <w:rFonts w:ascii="宋体" w:hAnsi="宋体"/>
                <w:kern w:val="0"/>
                <w:szCs w:val="21"/>
              </w:rPr>
            </w:pPr>
            <w:r>
              <w:rPr>
                <w:rFonts w:hint="eastAsia" w:ascii="宋体" w:hAnsi="宋体"/>
                <w:kern w:val="0"/>
                <w:szCs w:val="21"/>
              </w:rPr>
              <w:t>7.投标人具有病害肉快速检测仪类仪器，得0.</w:t>
            </w:r>
            <w:r>
              <w:rPr>
                <w:rFonts w:hint="eastAsia" w:ascii="宋体" w:hAnsi="宋体"/>
                <w:kern w:val="0"/>
                <w:szCs w:val="21"/>
                <w:lang w:val="en-US" w:eastAsia="zh-CN"/>
              </w:rPr>
              <w:t>2</w:t>
            </w:r>
            <w:r>
              <w:rPr>
                <w:rFonts w:hint="eastAsia" w:ascii="宋体" w:hAnsi="宋体"/>
                <w:kern w:val="0"/>
                <w:szCs w:val="21"/>
              </w:rPr>
              <w:t>分；</w:t>
            </w:r>
          </w:p>
          <w:p w14:paraId="5E13AB87">
            <w:pPr>
              <w:autoSpaceDE w:val="0"/>
              <w:autoSpaceDN w:val="0"/>
              <w:adjustRightInd w:val="0"/>
              <w:spacing w:line="360" w:lineRule="auto"/>
              <w:rPr>
                <w:rFonts w:ascii="宋体" w:hAnsi="宋体"/>
                <w:kern w:val="0"/>
                <w:szCs w:val="21"/>
              </w:rPr>
            </w:pPr>
            <w:r>
              <w:rPr>
                <w:rFonts w:hint="eastAsia" w:ascii="宋体" w:hAnsi="宋体"/>
                <w:kern w:val="0"/>
                <w:szCs w:val="21"/>
              </w:rPr>
              <w:t>8.投标人具有稻谷精米检测仪类仪器，得0.</w:t>
            </w:r>
            <w:r>
              <w:rPr>
                <w:rFonts w:hint="eastAsia" w:ascii="宋体" w:hAnsi="宋体"/>
                <w:kern w:val="0"/>
                <w:szCs w:val="21"/>
                <w:lang w:val="en-US" w:eastAsia="zh-CN"/>
              </w:rPr>
              <w:t>2</w:t>
            </w:r>
            <w:r>
              <w:rPr>
                <w:rFonts w:hint="eastAsia" w:ascii="宋体" w:hAnsi="宋体"/>
                <w:kern w:val="0"/>
                <w:szCs w:val="21"/>
              </w:rPr>
              <w:t>分；</w:t>
            </w:r>
          </w:p>
          <w:p w14:paraId="7126C6EA">
            <w:pPr>
              <w:autoSpaceDE w:val="0"/>
              <w:autoSpaceDN w:val="0"/>
              <w:adjustRightInd w:val="0"/>
              <w:spacing w:line="360" w:lineRule="auto"/>
              <w:rPr>
                <w:rFonts w:ascii="宋体" w:hAnsi="宋体"/>
                <w:kern w:val="0"/>
                <w:szCs w:val="21"/>
              </w:rPr>
            </w:pPr>
            <w:r>
              <w:rPr>
                <w:rFonts w:hint="eastAsia" w:ascii="宋体" w:hAnsi="宋体"/>
                <w:kern w:val="0"/>
                <w:szCs w:val="21"/>
              </w:rPr>
              <w:t>9.投标人具有食品添加剂检测仪类仪器，得0.</w:t>
            </w:r>
            <w:r>
              <w:rPr>
                <w:rFonts w:hint="eastAsia" w:ascii="宋体" w:hAnsi="宋体"/>
                <w:kern w:val="0"/>
                <w:szCs w:val="21"/>
                <w:lang w:val="en-US" w:eastAsia="zh-CN"/>
              </w:rPr>
              <w:t>2</w:t>
            </w:r>
            <w:r>
              <w:rPr>
                <w:rFonts w:hint="eastAsia" w:ascii="宋体" w:hAnsi="宋体"/>
                <w:kern w:val="0"/>
                <w:szCs w:val="21"/>
              </w:rPr>
              <w:t>分；</w:t>
            </w:r>
          </w:p>
          <w:p w14:paraId="58EE0951">
            <w:pPr>
              <w:autoSpaceDE w:val="0"/>
              <w:autoSpaceDN w:val="0"/>
              <w:adjustRightInd w:val="0"/>
              <w:spacing w:line="360" w:lineRule="auto"/>
              <w:rPr>
                <w:rFonts w:ascii="宋体" w:hAnsi="宋体"/>
                <w:kern w:val="0"/>
                <w:szCs w:val="21"/>
              </w:rPr>
            </w:pPr>
            <w:r>
              <w:rPr>
                <w:rFonts w:hint="eastAsia" w:ascii="宋体" w:hAnsi="宋体"/>
                <w:kern w:val="0"/>
                <w:szCs w:val="21"/>
              </w:rPr>
              <w:t>10.投标人具有多功能食品综合分析仪类仪器，得0.</w:t>
            </w:r>
            <w:r>
              <w:rPr>
                <w:rFonts w:hint="eastAsia" w:ascii="宋体" w:hAnsi="宋体"/>
                <w:kern w:val="0"/>
                <w:szCs w:val="21"/>
                <w:lang w:val="en-US" w:eastAsia="zh-CN"/>
              </w:rPr>
              <w:t>2</w:t>
            </w:r>
            <w:r>
              <w:rPr>
                <w:rFonts w:hint="eastAsia" w:ascii="宋体" w:hAnsi="宋体"/>
                <w:kern w:val="0"/>
                <w:szCs w:val="21"/>
              </w:rPr>
              <w:t>分。</w:t>
            </w:r>
          </w:p>
          <w:p w14:paraId="201648CF">
            <w:pPr>
              <w:autoSpaceDE w:val="0"/>
              <w:autoSpaceDN w:val="0"/>
              <w:adjustRightInd w:val="0"/>
              <w:spacing w:line="360" w:lineRule="auto"/>
              <w:rPr>
                <w:rFonts w:ascii="宋体" w:hAnsi="宋体"/>
                <w:kern w:val="0"/>
                <w:szCs w:val="21"/>
              </w:rPr>
            </w:pPr>
            <w:r>
              <w:rPr>
                <w:rFonts w:hint="eastAsia" w:ascii="宋体" w:hAnsi="宋体"/>
                <w:kern w:val="0"/>
                <w:szCs w:val="21"/>
              </w:rPr>
              <w:t>同一类仪器只计一次分，不重复计分</w:t>
            </w:r>
            <w:r>
              <w:rPr>
                <w:rFonts w:hint="eastAsia" w:ascii="宋体" w:hAnsi="宋体"/>
                <w:kern w:val="0"/>
                <w:szCs w:val="21"/>
                <w:lang w:eastAsia="zh-CN"/>
              </w:rPr>
              <w:t>；</w:t>
            </w:r>
            <w:r>
              <w:rPr>
                <w:rFonts w:hint="eastAsia"/>
              </w:rPr>
              <w:t>同一仪器满足多项评审要求的，可以累计得分，投标人需提供相关说明或证明材料。</w:t>
            </w:r>
            <w:r>
              <w:rPr>
                <w:rFonts w:hint="eastAsia" w:ascii="宋体" w:hAnsi="宋体"/>
                <w:kern w:val="0"/>
                <w:szCs w:val="21"/>
              </w:rPr>
              <w:t>以上十项累计得分，最高得</w:t>
            </w:r>
            <w:r>
              <w:rPr>
                <w:rFonts w:hint="eastAsia" w:ascii="宋体" w:hAnsi="宋体"/>
                <w:kern w:val="0"/>
                <w:szCs w:val="21"/>
                <w:lang w:val="en-US" w:eastAsia="zh-CN"/>
              </w:rPr>
              <w:t>2</w:t>
            </w:r>
            <w:bookmarkStart w:id="80" w:name="_GoBack"/>
            <w:bookmarkEnd w:id="80"/>
            <w:r>
              <w:rPr>
                <w:rFonts w:hint="eastAsia" w:ascii="宋体" w:hAnsi="宋体"/>
                <w:kern w:val="0"/>
                <w:szCs w:val="21"/>
              </w:rPr>
              <w:t>分。</w:t>
            </w:r>
          </w:p>
          <w:p w14:paraId="04D72A2A">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6CDAA471">
            <w:pPr>
              <w:autoSpaceDE w:val="0"/>
              <w:autoSpaceDN w:val="0"/>
              <w:adjustRightInd w:val="0"/>
              <w:spacing w:line="360" w:lineRule="auto"/>
              <w:rPr>
                <w:rFonts w:ascii="宋体" w:hAnsi="宋体"/>
                <w:kern w:val="0"/>
                <w:szCs w:val="21"/>
              </w:rPr>
            </w:pPr>
            <w:r>
              <w:rPr>
                <w:rFonts w:hint="eastAsia" w:ascii="宋体" w:hAnsi="宋体"/>
                <w:kern w:val="0"/>
                <w:szCs w:val="21"/>
              </w:rPr>
              <w:t>1.检测室需同时提供：（1）检测室实景照片；（2）检测室建设合同或租赁合同。</w:t>
            </w:r>
          </w:p>
          <w:p w14:paraId="1CBBFDDB">
            <w:pPr>
              <w:autoSpaceDE w:val="0"/>
              <w:autoSpaceDN w:val="0"/>
              <w:adjustRightInd w:val="0"/>
              <w:spacing w:line="360" w:lineRule="auto"/>
              <w:rPr>
                <w:rFonts w:ascii="宋体" w:hAnsi="宋体"/>
                <w:kern w:val="0"/>
                <w:szCs w:val="21"/>
              </w:rPr>
            </w:pPr>
            <w:r>
              <w:rPr>
                <w:rFonts w:hint="eastAsia" w:ascii="宋体" w:hAnsi="宋体"/>
                <w:kern w:val="0"/>
                <w:szCs w:val="21"/>
              </w:rPr>
              <w:t>2.检测仪器需同时提供：（1）若为自有设备，提供检测设备购买发票及付款凭证（抬头需为投标人），若为租赁设备提供租赁合同及投标截止日前3个月的租金发票和付款凭证。若供应商成立不足三个月的，可提供加盖投标人公章的情况说明和成立时限以来满足上述要求的发票和付款凭证。（2）检测仪器照片。</w:t>
            </w:r>
          </w:p>
          <w:p w14:paraId="1FFBDE62">
            <w:pPr>
              <w:autoSpaceDE w:val="0"/>
              <w:autoSpaceDN w:val="0"/>
              <w:adjustRightInd w:val="0"/>
              <w:spacing w:line="360" w:lineRule="auto"/>
              <w:rPr>
                <w:rFonts w:ascii="宋体" w:hAnsi="宋体"/>
                <w:kern w:val="0"/>
                <w:szCs w:val="21"/>
              </w:rPr>
            </w:pPr>
            <w:r>
              <w:rPr>
                <w:rFonts w:hint="eastAsia" w:ascii="宋体" w:hAnsi="宋体"/>
                <w:kern w:val="0"/>
                <w:szCs w:val="21"/>
              </w:rPr>
              <w:t>3.提供以上资料证明材料复印件或扫描件，原件备查，评分中出现无证明资料或者专家无法凭所提供资料判断是否得分的情况，一律做不得分处理。</w:t>
            </w:r>
          </w:p>
        </w:tc>
        <w:tc>
          <w:tcPr>
            <w:tcW w:w="1187" w:type="dxa"/>
            <w:vAlign w:val="center"/>
          </w:tcPr>
          <w:p w14:paraId="6893A8AD">
            <w:pPr>
              <w:wordWrap w:val="0"/>
              <w:jc w:val="center"/>
              <w:rPr>
                <w:rFonts w:ascii="宋体" w:hAnsi="宋体" w:cs="仿宋"/>
                <w:szCs w:val="21"/>
              </w:rPr>
            </w:pPr>
            <w:r>
              <w:rPr>
                <w:rFonts w:hint="eastAsia" w:ascii="宋体" w:hAnsi="宋体" w:cs="仿宋"/>
                <w:szCs w:val="21"/>
              </w:rPr>
              <w:t>评委打分</w:t>
            </w:r>
          </w:p>
        </w:tc>
      </w:tr>
      <w:tr w14:paraId="6BB890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5356684E">
            <w:pPr>
              <w:autoSpaceDE w:val="0"/>
              <w:autoSpaceDN w:val="0"/>
              <w:adjustRightInd w:val="0"/>
              <w:spacing w:line="360" w:lineRule="exact"/>
              <w:jc w:val="center"/>
              <w:rPr>
                <w:rFonts w:ascii="宋体" w:hAnsi="宋体" w:cs="仿宋"/>
                <w:b/>
                <w:szCs w:val="21"/>
                <w:lang w:val="zh-CN"/>
              </w:rPr>
            </w:pPr>
          </w:p>
        </w:tc>
        <w:tc>
          <w:tcPr>
            <w:tcW w:w="1187" w:type="dxa"/>
            <w:vAlign w:val="center"/>
          </w:tcPr>
          <w:p w14:paraId="556103C3">
            <w:pPr>
              <w:autoSpaceDE w:val="0"/>
              <w:autoSpaceDN w:val="0"/>
              <w:adjustRightInd w:val="0"/>
              <w:spacing w:line="360" w:lineRule="exact"/>
              <w:jc w:val="center"/>
              <w:rPr>
                <w:rFonts w:ascii="宋体" w:hAnsi="宋体" w:cs="仿宋"/>
                <w:b/>
                <w:szCs w:val="21"/>
              </w:rPr>
            </w:pPr>
          </w:p>
        </w:tc>
      </w:tr>
      <w:tr w14:paraId="264C8A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79503F83">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5F939211">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rPr>
              <w:t>2</w:t>
            </w:r>
            <w:r>
              <w:rPr>
                <w:rFonts w:hint="eastAsia" w:ascii="宋体" w:hAnsi="宋体" w:cs="仿宋"/>
                <w:b/>
                <w:szCs w:val="21"/>
                <w:lang w:val="en-US" w:eastAsia="zh-CN"/>
              </w:rPr>
              <w:t>4</w:t>
            </w:r>
          </w:p>
        </w:tc>
      </w:tr>
      <w:tr w14:paraId="1E9E7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62" w:type="dxa"/>
            <w:vAlign w:val="center"/>
          </w:tcPr>
          <w:p w14:paraId="3A4FA5CF">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255" w:type="dxa"/>
            <w:vAlign w:val="center"/>
          </w:tcPr>
          <w:p w14:paraId="0DE93D2F">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36" w:type="dxa"/>
            <w:vAlign w:val="center"/>
          </w:tcPr>
          <w:p w14:paraId="5948CC29">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806" w:type="dxa"/>
            <w:vAlign w:val="center"/>
          </w:tcPr>
          <w:p w14:paraId="35F2FE38">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0FA4B940">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63EC16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62" w:type="dxa"/>
            <w:vAlign w:val="center"/>
          </w:tcPr>
          <w:p w14:paraId="0817CA2F">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1</w:t>
            </w:r>
          </w:p>
        </w:tc>
        <w:tc>
          <w:tcPr>
            <w:tcW w:w="1255" w:type="dxa"/>
            <w:vAlign w:val="center"/>
          </w:tcPr>
          <w:p w14:paraId="632344D5">
            <w:pPr>
              <w:adjustRightInd w:val="0"/>
              <w:snapToGrid w:val="0"/>
              <w:spacing w:line="360" w:lineRule="exact"/>
              <w:jc w:val="center"/>
              <w:rPr>
                <w:rFonts w:ascii="宋体" w:hAnsi="宋体"/>
                <w:snapToGrid w:val="0"/>
                <w:kern w:val="0"/>
                <w:szCs w:val="21"/>
              </w:rPr>
            </w:pPr>
            <w:r>
              <w:rPr>
                <w:rFonts w:hint="eastAsia" w:asciiTheme="minorEastAsia" w:hAnsiTheme="minorEastAsia" w:eastAsiaTheme="minorEastAsia" w:cstheme="minorEastAsia"/>
                <w:bCs/>
                <w:color w:val="000000"/>
                <w:szCs w:val="21"/>
              </w:rPr>
              <w:t>供应商认证情况</w:t>
            </w:r>
          </w:p>
        </w:tc>
        <w:tc>
          <w:tcPr>
            <w:tcW w:w="736" w:type="dxa"/>
            <w:vAlign w:val="center"/>
          </w:tcPr>
          <w:p w14:paraId="7C4BCF52">
            <w:pPr>
              <w:adjustRightInd w:val="0"/>
              <w:snapToGrid w:val="0"/>
              <w:spacing w:line="360" w:lineRule="exact"/>
              <w:jc w:val="center"/>
              <w:rPr>
                <w:rFonts w:hint="eastAsia" w:ascii="宋体" w:hAnsi="宋体" w:eastAsia="宋体"/>
                <w:snapToGrid w:val="0"/>
                <w:kern w:val="0"/>
                <w:szCs w:val="21"/>
                <w:lang w:eastAsia="zh-CN"/>
              </w:rPr>
            </w:pPr>
            <w:r>
              <w:rPr>
                <w:rFonts w:hint="eastAsia" w:asciiTheme="minorEastAsia" w:hAnsiTheme="minorEastAsia" w:cstheme="minorEastAsia"/>
                <w:bCs/>
                <w:color w:val="000000"/>
                <w:szCs w:val="21"/>
                <w:lang w:val="en-US" w:eastAsia="zh-CN"/>
              </w:rPr>
              <w:t>5</w:t>
            </w:r>
          </w:p>
        </w:tc>
        <w:tc>
          <w:tcPr>
            <w:tcW w:w="5806" w:type="dxa"/>
            <w:vAlign w:val="center"/>
          </w:tcPr>
          <w:p w14:paraId="1A9F3E95">
            <w:pPr>
              <w:autoSpaceDE w:val="0"/>
              <w:autoSpaceDN w:val="0"/>
              <w:adjustRightInd w:val="0"/>
              <w:spacing w:line="360" w:lineRule="auto"/>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（一）</w:t>
            </w:r>
            <w:r>
              <w:rPr>
                <w:rFonts w:hint="eastAsia" w:ascii="宋体" w:hAnsi="宋体"/>
                <w:kern w:val="0"/>
                <w:szCs w:val="21"/>
              </w:rPr>
              <w:t>评分</w:t>
            </w:r>
            <w:r>
              <w:rPr>
                <w:rFonts w:hint="eastAsia" w:asciiTheme="minorEastAsia" w:hAnsiTheme="minorEastAsia" w:eastAsiaTheme="minorEastAsia" w:cstheme="minorEastAsia"/>
                <w:bCs/>
                <w:color w:val="000000"/>
                <w:szCs w:val="21"/>
              </w:rPr>
              <w:t>内容：</w:t>
            </w:r>
          </w:p>
          <w:p w14:paraId="40981D16">
            <w:pPr>
              <w:autoSpaceDE w:val="0"/>
              <w:autoSpaceDN w:val="0"/>
              <w:adjustRightInd w:val="0"/>
              <w:spacing w:line="360" w:lineRule="auto"/>
              <w:rPr>
                <w:rFonts w:ascii="宋体" w:hAnsi="宋体"/>
                <w:kern w:val="0"/>
                <w:szCs w:val="21"/>
              </w:rPr>
            </w:pPr>
            <w:r>
              <w:rPr>
                <w:rFonts w:hint="eastAsia" w:asciiTheme="minorEastAsia" w:hAnsiTheme="minorEastAsia" w:eastAsiaTheme="minorEastAsia" w:cstheme="minorEastAsia"/>
                <w:bCs/>
                <w:color w:val="000000"/>
                <w:szCs w:val="21"/>
              </w:rPr>
              <w:t>投标</w:t>
            </w:r>
            <w:r>
              <w:rPr>
                <w:rFonts w:hint="eastAsia" w:ascii="宋体" w:hAnsi="宋体"/>
                <w:kern w:val="0"/>
                <w:szCs w:val="21"/>
              </w:rPr>
              <w:t>人具有下列体系认证：</w:t>
            </w:r>
          </w:p>
          <w:p w14:paraId="46BBF604">
            <w:pPr>
              <w:autoSpaceDE w:val="0"/>
              <w:autoSpaceDN w:val="0"/>
              <w:adjustRightInd w:val="0"/>
              <w:spacing w:line="360" w:lineRule="auto"/>
              <w:rPr>
                <w:rFonts w:ascii="宋体" w:hAnsi="宋体"/>
                <w:kern w:val="0"/>
                <w:szCs w:val="21"/>
              </w:rPr>
            </w:pPr>
            <w:r>
              <w:rPr>
                <w:rFonts w:hint="eastAsia" w:ascii="宋体" w:hAnsi="宋体"/>
                <w:kern w:val="0"/>
                <w:szCs w:val="21"/>
              </w:rPr>
              <w:t>1.具有质量管理体系认证证书得0.</w:t>
            </w:r>
            <w:r>
              <w:rPr>
                <w:rFonts w:hint="eastAsia" w:ascii="宋体" w:hAnsi="宋体"/>
                <w:kern w:val="0"/>
                <w:szCs w:val="21"/>
                <w:lang w:val="en-US" w:eastAsia="zh-CN"/>
              </w:rPr>
              <w:t>5</w:t>
            </w:r>
            <w:r>
              <w:rPr>
                <w:rFonts w:hint="eastAsia" w:ascii="宋体" w:hAnsi="宋体"/>
                <w:kern w:val="0"/>
                <w:szCs w:val="21"/>
              </w:rPr>
              <w:t>分；</w:t>
            </w:r>
          </w:p>
          <w:p w14:paraId="5F9F12D2">
            <w:pPr>
              <w:autoSpaceDE w:val="0"/>
              <w:autoSpaceDN w:val="0"/>
              <w:adjustRightInd w:val="0"/>
              <w:spacing w:line="360" w:lineRule="auto"/>
              <w:rPr>
                <w:rFonts w:ascii="宋体" w:hAnsi="宋体"/>
                <w:kern w:val="0"/>
                <w:szCs w:val="21"/>
              </w:rPr>
            </w:pPr>
            <w:r>
              <w:rPr>
                <w:rFonts w:hint="eastAsia" w:ascii="宋体" w:hAnsi="宋体"/>
                <w:kern w:val="0"/>
                <w:szCs w:val="21"/>
              </w:rPr>
              <w:t>2.具有环境管理体系认证证书得0.</w:t>
            </w:r>
            <w:r>
              <w:rPr>
                <w:rFonts w:hint="eastAsia" w:ascii="宋体" w:hAnsi="宋体"/>
                <w:kern w:val="0"/>
                <w:szCs w:val="21"/>
                <w:lang w:val="en-US" w:eastAsia="zh-CN"/>
              </w:rPr>
              <w:t>5</w:t>
            </w:r>
            <w:r>
              <w:rPr>
                <w:rFonts w:hint="eastAsia" w:ascii="宋体" w:hAnsi="宋体"/>
                <w:kern w:val="0"/>
                <w:szCs w:val="21"/>
              </w:rPr>
              <w:t>分；</w:t>
            </w:r>
          </w:p>
          <w:p w14:paraId="6B3E4CD7">
            <w:pPr>
              <w:autoSpaceDE w:val="0"/>
              <w:autoSpaceDN w:val="0"/>
              <w:adjustRightInd w:val="0"/>
              <w:spacing w:line="360" w:lineRule="auto"/>
              <w:rPr>
                <w:rFonts w:ascii="宋体" w:hAnsi="宋体"/>
                <w:kern w:val="0"/>
                <w:szCs w:val="21"/>
              </w:rPr>
            </w:pPr>
            <w:r>
              <w:rPr>
                <w:rFonts w:hint="eastAsia" w:ascii="宋体" w:hAnsi="宋体"/>
                <w:kern w:val="0"/>
                <w:szCs w:val="21"/>
              </w:rPr>
              <w:t>3.具有食品安全管理体系认证证书得0.</w:t>
            </w:r>
            <w:r>
              <w:rPr>
                <w:rFonts w:hint="eastAsia" w:ascii="宋体" w:hAnsi="宋体"/>
                <w:kern w:val="0"/>
                <w:szCs w:val="21"/>
                <w:lang w:val="en-US" w:eastAsia="zh-CN"/>
              </w:rPr>
              <w:t>5</w:t>
            </w:r>
            <w:r>
              <w:rPr>
                <w:rFonts w:hint="eastAsia" w:ascii="宋体" w:hAnsi="宋体"/>
                <w:kern w:val="0"/>
                <w:szCs w:val="21"/>
              </w:rPr>
              <w:t>分；</w:t>
            </w:r>
          </w:p>
          <w:p w14:paraId="235D68E9">
            <w:pPr>
              <w:autoSpaceDE w:val="0"/>
              <w:autoSpaceDN w:val="0"/>
              <w:adjustRightInd w:val="0"/>
              <w:spacing w:line="360" w:lineRule="auto"/>
              <w:rPr>
                <w:rFonts w:ascii="宋体" w:hAnsi="宋体"/>
                <w:kern w:val="0"/>
                <w:szCs w:val="21"/>
              </w:rPr>
            </w:pPr>
            <w:r>
              <w:rPr>
                <w:rFonts w:hint="eastAsia" w:ascii="宋体" w:hAnsi="宋体"/>
                <w:kern w:val="0"/>
                <w:szCs w:val="21"/>
              </w:rPr>
              <w:t>4.具有HACCP危害分析与关键控制点体系认证证书得0.</w:t>
            </w:r>
            <w:r>
              <w:rPr>
                <w:rFonts w:hint="eastAsia" w:ascii="宋体" w:hAnsi="宋体"/>
                <w:kern w:val="0"/>
                <w:szCs w:val="21"/>
                <w:lang w:val="en-US" w:eastAsia="zh-CN"/>
              </w:rPr>
              <w:t>5</w:t>
            </w:r>
            <w:r>
              <w:rPr>
                <w:rFonts w:hint="eastAsia" w:ascii="宋体" w:hAnsi="宋体"/>
                <w:kern w:val="0"/>
                <w:szCs w:val="21"/>
              </w:rPr>
              <w:t>分；</w:t>
            </w:r>
          </w:p>
          <w:p w14:paraId="2EF7C53E">
            <w:pPr>
              <w:autoSpaceDE w:val="0"/>
              <w:autoSpaceDN w:val="0"/>
              <w:adjustRightInd w:val="0"/>
              <w:spacing w:line="360" w:lineRule="auto"/>
              <w:rPr>
                <w:rFonts w:ascii="宋体" w:hAnsi="宋体"/>
                <w:kern w:val="0"/>
                <w:szCs w:val="21"/>
              </w:rPr>
            </w:pPr>
            <w:r>
              <w:rPr>
                <w:rFonts w:hint="eastAsia" w:ascii="宋体" w:hAnsi="宋体"/>
                <w:kern w:val="0"/>
                <w:szCs w:val="21"/>
              </w:rPr>
              <w:t>5.具有食用农产品保鲜贮藏规范认证证书得</w:t>
            </w:r>
            <w:r>
              <w:rPr>
                <w:rFonts w:hint="eastAsia" w:ascii="宋体" w:hAnsi="宋体"/>
                <w:kern w:val="0"/>
                <w:szCs w:val="21"/>
                <w:lang w:val="en-US" w:eastAsia="zh-CN"/>
              </w:rPr>
              <w:t>0.5</w:t>
            </w:r>
            <w:r>
              <w:rPr>
                <w:rFonts w:hint="eastAsia" w:ascii="宋体" w:hAnsi="宋体"/>
                <w:kern w:val="0"/>
                <w:szCs w:val="21"/>
              </w:rPr>
              <w:t>分；</w:t>
            </w:r>
          </w:p>
          <w:p w14:paraId="2C66BDA0">
            <w:pPr>
              <w:autoSpaceDE w:val="0"/>
              <w:autoSpaceDN w:val="0"/>
              <w:adjustRightInd w:val="0"/>
              <w:spacing w:line="360" w:lineRule="auto"/>
              <w:rPr>
                <w:rFonts w:ascii="宋体" w:hAnsi="宋体"/>
                <w:kern w:val="0"/>
                <w:szCs w:val="21"/>
              </w:rPr>
            </w:pPr>
            <w:r>
              <w:rPr>
                <w:rFonts w:hint="eastAsia" w:ascii="宋体" w:hAnsi="宋体"/>
                <w:kern w:val="0"/>
                <w:szCs w:val="21"/>
              </w:rPr>
              <w:t>6.具有食品安全风险评估体系认证证书得</w:t>
            </w:r>
            <w:r>
              <w:rPr>
                <w:rFonts w:hint="eastAsia" w:ascii="宋体" w:hAnsi="宋体"/>
                <w:kern w:val="0"/>
                <w:szCs w:val="21"/>
                <w:lang w:val="en-US" w:eastAsia="zh-CN"/>
              </w:rPr>
              <w:t>0.5</w:t>
            </w:r>
            <w:r>
              <w:rPr>
                <w:rFonts w:hint="eastAsia" w:ascii="宋体" w:hAnsi="宋体"/>
                <w:kern w:val="0"/>
                <w:szCs w:val="21"/>
              </w:rPr>
              <w:t>分；</w:t>
            </w:r>
          </w:p>
          <w:p w14:paraId="16C9FB84">
            <w:pPr>
              <w:autoSpaceDE w:val="0"/>
              <w:autoSpaceDN w:val="0"/>
              <w:adjustRightInd w:val="0"/>
              <w:spacing w:line="360" w:lineRule="auto"/>
              <w:rPr>
                <w:rFonts w:ascii="宋体" w:hAnsi="宋体"/>
                <w:kern w:val="0"/>
                <w:szCs w:val="21"/>
              </w:rPr>
            </w:pPr>
            <w:r>
              <w:rPr>
                <w:rFonts w:hint="eastAsia" w:ascii="宋体" w:hAnsi="宋体"/>
                <w:kern w:val="0"/>
                <w:szCs w:val="21"/>
              </w:rPr>
              <w:t>7.具有售后服务质量测评认证证书（5A）得</w:t>
            </w:r>
            <w:r>
              <w:rPr>
                <w:rFonts w:hint="eastAsia" w:ascii="宋体" w:hAnsi="宋体"/>
                <w:kern w:val="0"/>
                <w:szCs w:val="21"/>
                <w:lang w:val="en-US" w:eastAsia="zh-CN"/>
              </w:rPr>
              <w:t>1</w:t>
            </w:r>
            <w:r>
              <w:rPr>
                <w:rFonts w:hint="eastAsia" w:ascii="宋体" w:hAnsi="宋体"/>
                <w:kern w:val="0"/>
                <w:szCs w:val="21"/>
              </w:rPr>
              <w:t>分；</w:t>
            </w:r>
          </w:p>
          <w:p w14:paraId="2D6839E1">
            <w:pPr>
              <w:autoSpaceDE w:val="0"/>
              <w:autoSpaceDN w:val="0"/>
              <w:adjustRightInd w:val="0"/>
              <w:spacing w:line="360" w:lineRule="auto"/>
              <w:rPr>
                <w:rFonts w:ascii="宋体" w:hAnsi="宋体"/>
                <w:kern w:val="0"/>
                <w:szCs w:val="21"/>
              </w:rPr>
            </w:pPr>
            <w:r>
              <w:rPr>
                <w:rFonts w:hint="eastAsia" w:ascii="宋体" w:hAnsi="宋体"/>
                <w:kern w:val="0"/>
                <w:szCs w:val="21"/>
              </w:rPr>
              <w:t>8.具有食品可追溯管理体系认证证书（5A）得</w:t>
            </w:r>
            <w:r>
              <w:rPr>
                <w:rFonts w:hint="eastAsia" w:ascii="宋体" w:hAnsi="宋体"/>
                <w:kern w:val="0"/>
                <w:szCs w:val="21"/>
                <w:lang w:val="en-US" w:eastAsia="zh-CN"/>
              </w:rPr>
              <w:t>1</w:t>
            </w:r>
            <w:r>
              <w:rPr>
                <w:rFonts w:hint="eastAsia" w:ascii="宋体" w:hAnsi="宋体"/>
                <w:kern w:val="0"/>
                <w:szCs w:val="21"/>
              </w:rPr>
              <w:t>分。</w:t>
            </w:r>
          </w:p>
          <w:p w14:paraId="33BB0DE9">
            <w:pPr>
              <w:autoSpaceDE w:val="0"/>
              <w:autoSpaceDN w:val="0"/>
              <w:adjustRightInd w:val="0"/>
              <w:spacing w:line="360" w:lineRule="auto"/>
              <w:rPr>
                <w:rFonts w:ascii="宋体" w:hAnsi="宋体"/>
                <w:kern w:val="0"/>
                <w:szCs w:val="21"/>
              </w:rPr>
            </w:pPr>
            <w:r>
              <w:rPr>
                <w:rFonts w:hint="eastAsia" w:ascii="宋体" w:hAnsi="宋体"/>
                <w:kern w:val="0"/>
                <w:szCs w:val="21"/>
              </w:rPr>
              <w:t>以上8项累加计分，最高得</w:t>
            </w:r>
            <w:r>
              <w:rPr>
                <w:rFonts w:hint="eastAsia" w:ascii="宋体" w:hAnsi="宋体"/>
                <w:kern w:val="0"/>
                <w:szCs w:val="21"/>
                <w:lang w:val="en-US" w:eastAsia="zh-CN"/>
              </w:rPr>
              <w:t>5</w:t>
            </w:r>
            <w:r>
              <w:rPr>
                <w:rFonts w:hint="eastAsia" w:ascii="宋体" w:hAnsi="宋体"/>
                <w:kern w:val="0"/>
                <w:szCs w:val="21"/>
              </w:rPr>
              <w:t>分。</w:t>
            </w:r>
          </w:p>
          <w:p w14:paraId="7D36E124">
            <w:pPr>
              <w:autoSpaceDE w:val="0"/>
              <w:autoSpaceDN w:val="0"/>
              <w:adjustRightInd w:val="0"/>
              <w:spacing w:line="360" w:lineRule="auto"/>
              <w:rPr>
                <w:rFonts w:ascii="宋体" w:hAnsi="宋体"/>
                <w:kern w:val="0"/>
                <w:szCs w:val="21"/>
              </w:rPr>
            </w:pPr>
            <w:r>
              <w:rPr>
                <w:rFonts w:hint="eastAsia" w:ascii="宋体" w:hAnsi="宋体"/>
                <w:kern w:val="0"/>
                <w:szCs w:val="21"/>
              </w:rPr>
              <w:t>评分依据：</w:t>
            </w:r>
          </w:p>
          <w:p w14:paraId="4A74C9D5">
            <w:pPr>
              <w:autoSpaceDE w:val="0"/>
              <w:autoSpaceDN w:val="0"/>
              <w:adjustRightInd w:val="0"/>
              <w:spacing w:line="360" w:lineRule="auto"/>
              <w:rPr>
                <w:rFonts w:ascii="宋体" w:hAnsi="宋体"/>
                <w:kern w:val="0"/>
                <w:szCs w:val="21"/>
              </w:rPr>
            </w:pPr>
            <w:r>
              <w:rPr>
                <w:rFonts w:hint="eastAsia" w:ascii="宋体" w:hAnsi="宋体"/>
                <w:kern w:val="0"/>
                <w:szCs w:val="21"/>
              </w:rPr>
              <w:t>提供有效的认证证书复印件或扫描件作为得分依据；认证证书需同时提供在全国认证认可信息公共服务平台（认e云）查询有效的截图（http://cx.cnca.cn）且编号一致，原件备查；认证证书在公开渠道无法查询的，需提供颁发机构的证明材料，证明证书真实有效。</w:t>
            </w:r>
          </w:p>
          <w:p w14:paraId="3F803D6A">
            <w:pPr>
              <w:autoSpaceDE w:val="0"/>
              <w:autoSpaceDN w:val="0"/>
              <w:adjustRightInd w:val="0"/>
              <w:spacing w:line="360" w:lineRule="auto"/>
              <w:rPr>
                <w:rFonts w:ascii="宋体" w:hAnsi="宋体"/>
                <w:szCs w:val="21"/>
              </w:rPr>
            </w:pPr>
            <w:r>
              <w:rPr>
                <w:rFonts w:hint="eastAsia" w:ascii="宋体" w:hAnsi="宋体"/>
                <w:kern w:val="0"/>
                <w:szCs w:val="21"/>
              </w:rPr>
              <w:t>备注：评分中出现无证明资料或证书过期或专家无法凭所提供资料判断是否得分的情况，一律作不得分处理。由社会组织颁发的证书，还需同时提供该组织在“中国社会组织政务服务平台（全国社会组织信用信息公示平台）https://chinanpo.mca.gov.cn/”的查询截图（截图需体现网址且状态为正常），否则该证书不得分。</w:t>
            </w:r>
          </w:p>
        </w:tc>
        <w:tc>
          <w:tcPr>
            <w:tcW w:w="1187" w:type="dxa"/>
            <w:vAlign w:val="center"/>
          </w:tcPr>
          <w:p w14:paraId="6EEAC5F1">
            <w:pPr>
              <w:spacing w:line="360" w:lineRule="exact"/>
              <w:jc w:val="center"/>
              <w:rPr>
                <w:rFonts w:ascii="宋体" w:hAnsi="宋体" w:cs="仿宋"/>
                <w:szCs w:val="21"/>
                <w:lang w:val="zh-CN"/>
              </w:rPr>
            </w:pPr>
            <w:r>
              <w:rPr>
                <w:rFonts w:hint="eastAsia" w:ascii="宋体" w:hAnsi="宋体" w:cs="仿宋"/>
                <w:szCs w:val="21"/>
              </w:rPr>
              <w:t>评委打分</w:t>
            </w:r>
          </w:p>
        </w:tc>
      </w:tr>
      <w:tr w14:paraId="48B883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62" w:type="dxa"/>
            <w:vAlign w:val="center"/>
          </w:tcPr>
          <w:p w14:paraId="2653AAA7">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255" w:type="dxa"/>
            <w:vAlign w:val="center"/>
          </w:tcPr>
          <w:p w14:paraId="5FEE5FEC">
            <w:pPr>
              <w:widowControl/>
              <w:jc w:val="center"/>
              <w:rPr>
                <w:rFonts w:asciiTheme="minorEastAsia" w:hAnsiTheme="minorEastAsia" w:eastAsiaTheme="minorEastAsia" w:cstheme="minorEastAsia"/>
                <w:bCs/>
                <w:color w:val="000000"/>
                <w:kern w:val="0"/>
                <w:szCs w:val="21"/>
              </w:rPr>
            </w:pPr>
            <w:r>
              <w:rPr>
                <w:rFonts w:hint="eastAsia" w:asciiTheme="minorEastAsia" w:hAnsiTheme="minorEastAsia" w:eastAsiaTheme="minorEastAsia" w:cstheme="minorEastAsia"/>
                <w:bCs/>
                <w:color w:val="000000"/>
                <w:kern w:val="0"/>
                <w:szCs w:val="21"/>
              </w:rPr>
              <w:t>产品认证</w:t>
            </w:r>
          </w:p>
          <w:p w14:paraId="45AE114A">
            <w:pPr>
              <w:spacing w:line="360" w:lineRule="exact"/>
              <w:jc w:val="center"/>
              <w:rPr>
                <w:rFonts w:ascii="宋体" w:hAnsi="宋体" w:cs="仿宋"/>
                <w:szCs w:val="21"/>
              </w:rPr>
            </w:pPr>
            <w:r>
              <w:rPr>
                <w:rFonts w:hint="eastAsia" w:asciiTheme="minorEastAsia" w:hAnsiTheme="minorEastAsia" w:eastAsiaTheme="minorEastAsia" w:cstheme="minorEastAsia"/>
                <w:bCs/>
                <w:color w:val="000000"/>
                <w:kern w:val="0"/>
                <w:szCs w:val="21"/>
              </w:rPr>
              <w:t>情况</w:t>
            </w:r>
          </w:p>
        </w:tc>
        <w:tc>
          <w:tcPr>
            <w:tcW w:w="736" w:type="dxa"/>
            <w:vAlign w:val="center"/>
          </w:tcPr>
          <w:p w14:paraId="3A1C6765">
            <w:pPr>
              <w:spacing w:line="360" w:lineRule="exact"/>
              <w:jc w:val="center"/>
              <w:rPr>
                <w:rFonts w:hint="eastAsia" w:ascii="宋体" w:hAnsi="宋体" w:cs="仿宋" w:eastAsiaTheme="minorEastAsia"/>
                <w:szCs w:val="21"/>
                <w:lang w:eastAsia="zh-CN"/>
              </w:rPr>
            </w:pPr>
            <w:r>
              <w:rPr>
                <w:rFonts w:hint="eastAsia" w:ascii="宋体" w:hAnsi="宋体" w:cs="仿宋" w:eastAsiaTheme="minorEastAsia"/>
                <w:szCs w:val="21"/>
                <w:lang w:val="en-US" w:eastAsia="zh-CN"/>
              </w:rPr>
              <w:t>3</w:t>
            </w:r>
          </w:p>
        </w:tc>
        <w:tc>
          <w:tcPr>
            <w:tcW w:w="5806" w:type="dxa"/>
            <w:vAlign w:val="center"/>
          </w:tcPr>
          <w:p w14:paraId="49705BA8">
            <w:pPr>
              <w:autoSpaceDE w:val="0"/>
              <w:autoSpaceDN w:val="0"/>
              <w:adjustRightInd w:val="0"/>
              <w:spacing w:line="360" w:lineRule="auto"/>
              <w:rPr>
                <w:rFonts w:ascii="宋体" w:hAnsi="宋体"/>
                <w:kern w:val="0"/>
                <w:szCs w:val="21"/>
              </w:rPr>
            </w:pPr>
            <w:r>
              <w:rPr>
                <w:rFonts w:hint="eastAsia"/>
              </w:rPr>
              <w:t>（一）评</w:t>
            </w:r>
            <w:r>
              <w:rPr>
                <w:rFonts w:hint="eastAsia" w:ascii="宋体" w:hAnsi="宋体"/>
                <w:kern w:val="0"/>
                <w:szCs w:val="21"/>
              </w:rPr>
              <w:t>审内容</w:t>
            </w:r>
          </w:p>
          <w:p w14:paraId="7AE7187C">
            <w:pPr>
              <w:autoSpaceDE w:val="0"/>
              <w:autoSpaceDN w:val="0"/>
              <w:adjustRightInd w:val="0"/>
              <w:spacing w:line="360" w:lineRule="auto"/>
              <w:rPr>
                <w:rFonts w:ascii="宋体" w:hAnsi="宋体"/>
                <w:kern w:val="0"/>
                <w:szCs w:val="21"/>
              </w:rPr>
            </w:pPr>
            <w:r>
              <w:rPr>
                <w:rFonts w:hint="eastAsia" w:ascii="宋体" w:hAnsi="宋体"/>
                <w:kern w:val="0"/>
                <w:szCs w:val="21"/>
              </w:rPr>
              <w:t>1.投标人具有有机产品（或绿色产品）认证证书的，证书中每包含一种农产品得0.</w:t>
            </w:r>
            <w:r>
              <w:rPr>
                <w:rFonts w:hint="eastAsia" w:ascii="宋体" w:hAnsi="宋体"/>
                <w:kern w:val="0"/>
                <w:szCs w:val="21"/>
                <w:lang w:val="en-US" w:eastAsia="zh-CN"/>
              </w:rPr>
              <w:t>1</w:t>
            </w:r>
            <w:r>
              <w:rPr>
                <w:rFonts w:hint="eastAsia" w:ascii="宋体" w:hAnsi="宋体"/>
                <w:kern w:val="0"/>
                <w:szCs w:val="21"/>
              </w:rPr>
              <w:t>分，最高得</w:t>
            </w:r>
            <w:r>
              <w:rPr>
                <w:rFonts w:hint="eastAsia" w:ascii="宋体" w:hAnsi="宋体"/>
                <w:kern w:val="0"/>
                <w:szCs w:val="21"/>
                <w:lang w:val="en-US" w:eastAsia="zh-CN"/>
              </w:rPr>
              <w:t>3</w:t>
            </w:r>
            <w:r>
              <w:rPr>
                <w:rFonts w:hint="eastAsia" w:ascii="宋体" w:hAnsi="宋体"/>
                <w:kern w:val="0"/>
                <w:szCs w:val="21"/>
              </w:rPr>
              <w:t>分；</w:t>
            </w:r>
          </w:p>
          <w:p w14:paraId="64566D78">
            <w:pPr>
              <w:autoSpaceDE w:val="0"/>
              <w:autoSpaceDN w:val="0"/>
              <w:adjustRightInd w:val="0"/>
              <w:spacing w:line="360" w:lineRule="auto"/>
              <w:rPr>
                <w:rFonts w:ascii="宋体" w:hAnsi="宋体"/>
                <w:kern w:val="0"/>
                <w:szCs w:val="21"/>
              </w:rPr>
            </w:pPr>
            <w:r>
              <w:rPr>
                <w:rFonts w:hint="eastAsia" w:ascii="宋体" w:hAnsi="宋体"/>
                <w:kern w:val="0"/>
                <w:szCs w:val="21"/>
              </w:rPr>
              <w:t>2.其他情况不得分。</w:t>
            </w:r>
          </w:p>
          <w:p w14:paraId="574F1264">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728D0B03">
            <w:pPr>
              <w:autoSpaceDE w:val="0"/>
              <w:autoSpaceDN w:val="0"/>
              <w:adjustRightInd w:val="0"/>
              <w:spacing w:line="360" w:lineRule="auto"/>
            </w:pPr>
            <w:r>
              <w:rPr>
                <w:rFonts w:hint="eastAsia" w:ascii="宋体" w:hAnsi="宋体"/>
                <w:kern w:val="0"/>
                <w:szCs w:val="21"/>
              </w:rPr>
              <w:t>投标人提供有效期内的产品认证证书复印件或扫描件（证书持有人名称必须为投标人）及全国认证认可信息公共服务平台（认e云）（http://cx.cnca.cn/）的认证信息截图（须体现网站信息）。评分中出现无证明资料或证书过期或专家无法凭所提供资料判断是否得分的情况，一律作不得分处</w:t>
            </w:r>
            <w:r>
              <w:rPr>
                <w:rFonts w:hint="eastAsia"/>
              </w:rPr>
              <w:t>理。</w:t>
            </w:r>
          </w:p>
        </w:tc>
        <w:tc>
          <w:tcPr>
            <w:tcW w:w="1187" w:type="dxa"/>
            <w:vAlign w:val="center"/>
          </w:tcPr>
          <w:p w14:paraId="5E018CFC">
            <w:pPr>
              <w:spacing w:line="360" w:lineRule="exact"/>
              <w:jc w:val="center"/>
              <w:rPr>
                <w:rFonts w:ascii="宋体" w:hAnsi="宋体" w:cs="仿宋"/>
                <w:szCs w:val="21"/>
                <w:lang w:val="zh-CN"/>
              </w:rPr>
            </w:pPr>
            <w:r>
              <w:rPr>
                <w:rFonts w:hint="eastAsia" w:ascii="宋体" w:hAnsi="宋体" w:cs="仿宋"/>
                <w:szCs w:val="21"/>
              </w:rPr>
              <w:t>评委打分</w:t>
            </w:r>
          </w:p>
        </w:tc>
      </w:tr>
      <w:tr w14:paraId="22960B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30" w:hRule="atLeast"/>
          <w:jc w:val="center"/>
        </w:trPr>
        <w:tc>
          <w:tcPr>
            <w:tcW w:w="762" w:type="dxa"/>
            <w:vAlign w:val="center"/>
          </w:tcPr>
          <w:p w14:paraId="229EF508">
            <w:pPr>
              <w:autoSpaceDE w:val="0"/>
              <w:autoSpaceDN w:val="0"/>
              <w:adjustRightInd w:val="0"/>
              <w:spacing w:line="360" w:lineRule="exact"/>
              <w:jc w:val="center"/>
              <w:rPr>
                <w:rFonts w:ascii="宋体" w:hAnsi="宋体" w:cs="仿宋"/>
                <w:szCs w:val="21"/>
              </w:rPr>
            </w:pPr>
            <w:bookmarkStart w:id="11" w:name="_Toc44690703"/>
            <w:bookmarkStart w:id="12" w:name="_Toc44691394"/>
            <w:bookmarkStart w:id="13" w:name="_Toc44691162"/>
            <w:bookmarkStart w:id="14" w:name="_Toc2292"/>
            <w:bookmarkStart w:id="15" w:name="_Toc44690430"/>
            <w:r>
              <w:rPr>
                <w:rFonts w:hint="eastAsia" w:ascii="宋体" w:hAnsi="宋体" w:cs="仿宋"/>
                <w:szCs w:val="21"/>
              </w:rPr>
              <w:t>3</w:t>
            </w:r>
          </w:p>
        </w:tc>
        <w:tc>
          <w:tcPr>
            <w:tcW w:w="1255" w:type="dxa"/>
            <w:vAlign w:val="center"/>
          </w:tcPr>
          <w:p w14:paraId="50E32B6E">
            <w:pPr>
              <w:keepLines/>
              <w:spacing w:line="360" w:lineRule="auto"/>
              <w:jc w:val="center"/>
              <w:rPr>
                <w:rFonts w:cs="宋体" w:asciiTheme="minorEastAsia" w:hAnsiTheme="minorEastAsia" w:eastAsiaTheme="minorEastAsia"/>
                <w:szCs w:val="21"/>
              </w:rPr>
            </w:pPr>
            <w:r>
              <w:rPr>
                <w:rFonts w:hint="eastAsia" w:asciiTheme="minorEastAsia" w:hAnsiTheme="minorEastAsia" w:eastAsiaTheme="minorEastAsia" w:cstheme="minorEastAsia"/>
                <w:bCs/>
                <w:color w:val="000000"/>
                <w:szCs w:val="21"/>
              </w:rPr>
              <w:t>同类项目业绩情况</w:t>
            </w:r>
          </w:p>
        </w:tc>
        <w:tc>
          <w:tcPr>
            <w:tcW w:w="736" w:type="dxa"/>
            <w:vAlign w:val="center"/>
          </w:tcPr>
          <w:p w14:paraId="0A05F14A">
            <w:pPr>
              <w:keepLines/>
              <w:spacing w:line="360" w:lineRule="auto"/>
              <w:jc w:val="center"/>
              <w:rPr>
                <w:rFonts w:hint="eastAsia" w:ascii="宋体" w:hAnsi="宋体" w:cs="仿宋" w:eastAsiaTheme="minorEastAsia"/>
                <w:szCs w:val="21"/>
                <w:lang w:eastAsia="zh-CN"/>
              </w:rPr>
            </w:pPr>
            <w:r>
              <w:rPr>
                <w:rFonts w:hint="eastAsia" w:cs="宋体" w:asciiTheme="minorEastAsia" w:hAnsiTheme="minorEastAsia" w:eastAsiaTheme="minorEastAsia"/>
                <w:szCs w:val="21"/>
                <w:lang w:val="en-US" w:eastAsia="zh-CN"/>
              </w:rPr>
              <w:t>3</w:t>
            </w:r>
          </w:p>
        </w:tc>
        <w:tc>
          <w:tcPr>
            <w:tcW w:w="5806" w:type="dxa"/>
            <w:vAlign w:val="center"/>
          </w:tcPr>
          <w:p w14:paraId="5813C815">
            <w:pPr>
              <w:autoSpaceDE w:val="0"/>
              <w:autoSpaceDN w:val="0"/>
              <w:adjustRightInd w:val="0"/>
              <w:spacing w:line="360" w:lineRule="auto"/>
              <w:rPr>
                <w:rFonts w:ascii="宋体" w:hAnsi="宋体"/>
                <w:kern w:val="0"/>
                <w:szCs w:val="21"/>
              </w:rPr>
            </w:pPr>
            <w:r>
              <w:rPr>
                <w:rFonts w:hint="eastAsia" w:ascii="宋体" w:hAnsi="宋体"/>
                <w:szCs w:val="21"/>
              </w:rPr>
              <w:t>（</w:t>
            </w:r>
            <w:r>
              <w:rPr>
                <w:rFonts w:hint="eastAsia" w:ascii="宋体" w:hAnsi="宋体"/>
                <w:kern w:val="0"/>
                <w:szCs w:val="21"/>
              </w:rPr>
              <w:t>一）评分内容：</w:t>
            </w:r>
          </w:p>
          <w:p w14:paraId="16A8A38E">
            <w:pPr>
              <w:autoSpaceDE w:val="0"/>
              <w:autoSpaceDN w:val="0"/>
              <w:adjustRightInd w:val="0"/>
              <w:spacing w:line="360" w:lineRule="auto"/>
              <w:rPr>
                <w:rFonts w:ascii="宋体" w:hAnsi="宋体"/>
                <w:kern w:val="0"/>
                <w:szCs w:val="21"/>
              </w:rPr>
            </w:pPr>
            <w:r>
              <w:rPr>
                <w:rFonts w:hint="eastAsia" w:ascii="宋体" w:hAnsi="宋体"/>
                <w:kern w:val="0"/>
                <w:szCs w:val="21"/>
              </w:rPr>
              <w:t>2021年1月1日起至本项目投标截止日（以合同签订时间为准），投标人具有</w:t>
            </w:r>
            <w:r>
              <w:rPr>
                <w:rFonts w:hint="eastAsia"/>
              </w:rPr>
              <w:t>政府机关或事业单位或企业</w:t>
            </w:r>
            <w:r>
              <w:rPr>
                <w:rFonts w:hint="eastAsia" w:ascii="宋体" w:hAnsi="宋体"/>
                <w:kern w:val="0"/>
                <w:szCs w:val="21"/>
              </w:rPr>
              <w:t>食堂物资配送项目业绩，服务人数不少于</w:t>
            </w:r>
            <w:r>
              <w:rPr>
                <w:rFonts w:hint="eastAsia" w:ascii="宋体" w:hAnsi="宋体"/>
                <w:kern w:val="0"/>
                <w:szCs w:val="21"/>
                <w:highlight w:val="none"/>
                <w:lang w:val="en-US" w:eastAsia="zh-CN"/>
              </w:rPr>
              <w:t>4</w:t>
            </w:r>
            <w:r>
              <w:rPr>
                <w:rFonts w:hint="eastAsia" w:ascii="宋体" w:hAnsi="宋体"/>
                <w:kern w:val="0"/>
                <w:szCs w:val="21"/>
                <w:highlight w:val="none"/>
              </w:rPr>
              <w:t>00</w:t>
            </w:r>
            <w:r>
              <w:rPr>
                <w:rFonts w:hint="eastAsia" w:ascii="宋体" w:hAnsi="宋体"/>
                <w:kern w:val="0"/>
                <w:szCs w:val="21"/>
              </w:rPr>
              <w:t>人，且经采购单位或被服务单位履约评价或服务评价为优或满意或优秀或优良或评价中最高等级（以评分作为评价结果的不予计算），每提供1个符合要求的项目业绩得</w:t>
            </w:r>
            <w:r>
              <w:rPr>
                <w:rFonts w:hint="eastAsia" w:ascii="宋体" w:hAnsi="宋体"/>
                <w:kern w:val="0"/>
                <w:szCs w:val="21"/>
                <w:lang w:val="en-US" w:eastAsia="zh-CN"/>
              </w:rPr>
              <w:t>0.5</w:t>
            </w:r>
            <w:r>
              <w:rPr>
                <w:rFonts w:hint="eastAsia" w:ascii="宋体" w:hAnsi="宋体"/>
                <w:kern w:val="0"/>
                <w:szCs w:val="21"/>
              </w:rPr>
              <w:t>分，最高得</w:t>
            </w:r>
            <w:r>
              <w:rPr>
                <w:rFonts w:hint="eastAsia" w:ascii="宋体" w:hAnsi="宋体"/>
                <w:kern w:val="0"/>
                <w:szCs w:val="21"/>
                <w:lang w:val="en-US" w:eastAsia="zh-CN"/>
              </w:rPr>
              <w:t>3</w:t>
            </w:r>
            <w:r>
              <w:rPr>
                <w:rFonts w:hint="eastAsia" w:ascii="宋体" w:hAnsi="宋体"/>
                <w:kern w:val="0"/>
                <w:szCs w:val="21"/>
              </w:rPr>
              <w:t>分。</w:t>
            </w:r>
          </w:p>
          <w:p w14:paraId="3BEB6318">
            <w:pPr>
              <w:autoSpaceDE w:val="0"/>
              <w:autoSpaceDN w:val="0"/>
              <w:adjustRightInd w:val="0"/>
              <w:spacing w:line="360" w:lineRule="auto"/>
              <w:rPr>
                <w:rFonts w:ascii="宋体" w:hAnsi="宋体"/>
                <w:kern w:val="0"/>
                <w:szCs w:val="21"/>
              </w:rPr>
            </w:pPr>
            <w:r>
              <w:rPr>
                <w:rFonts w:hint="eastAsia" w:ascii="宋体" w:hAnsi="宋体"/>
                <w:kern w:val="0"/>
                <w:szCs w:val="21"/>
              </w:rPr>
              <w:t>同一项目续签合同不重复计分。</w:t>
            </w:r>
          </w:p>
          <w:p w14:paraId="386A5FE7">
            <w:pPr>
              <w:autoSpaceDE w:val="0"/>
              <w:autoSpaceDN w:val="0"/>
              <w:adjustRightInd w:val="0"/>
              <w:spacing w:line="360" w:lineRule="auto"/>
              <w:rPr>
                <w:rFonts w:ascii="宋体" w:hAnsi="宋体"/>
                <w:kern w:val="0"/>
                <w:szCs w:val="21"/>
              </w:rPr>
            </w:pPr>
            <w:r>
              <w:rPr>
                <w:rFonts w:hint="eastAsia" w:ascii="宋体" w:hAnsi="宋体"/>
                <w:kern w:val="0"/>
                <w:szCs w:val="21"/>
              </w:rPr>
              <w:t>（二）评分依据：</w:t>
            </w:r>
          </w:p>
          <w:p w14:paraId="349CD5B2">
            <w:pPr>
              <w:autoSpaceDE w:val="0"/>
              <w:autoSpaceDN w:val="0"/>
              <w:adjustRightInd w:val="0"/>
              <w:spacing w:line="360" w:lineRule="auto"/>
              <w:rPr>
                <w:rFonts w:ascii="宋体" w:hAnsi="宋体"/>
                <w:kern w:val="0"/>
                <w:szCs w:val="21"/>
              </w:rPr>
            </w:pPr>
            <w:r>
              <w:rPr>
                <w:rFonts w:hint="eastAsia" w:ascii="宋体" w:hAnsi="宋体"/>
                <w:kern w:val="0"/>
                <w:szCs w:val="21"/>
              </w:rPr>
              <w:t>（1）投标人需同时提供①、②要求的证明材料：</w:t>
            </w:r>
          </w:p>
          <w:p w14:paraId="24BA37FD">
            <w:pPr>
              <w:autoSpaceDE w:val="0"/>
              <w:autoSpaceDN w:val="0"/>
              <w:adjustRightInd w:val="0"/>
              <w:spacing w:line="360" w:lineRule="auto"/>
              <w:rPr>
                <w:rFonts w:ascii="宋体" w:hAnsi="宋体"/>
                <w:kern w:val="0"/>
                <w:szCs w:val="21"/>
              </w:rPr>
            </w:pPr>
            <w:r>
              <w:rPr>
                <w:rFonts w:hint="eastAsia" w:ascii="宋体" w:hAnsi="宋体"/>
                <w:kern w:val="0"/>
                <w:szCs w:val="21"/>
              </w:rPr>
              <w:t>①合同关键页（需体现服务单位、合同日期及服务人数）。若合同无法体现服务人数，而履约评价或服务评价能体现服务人数的，则服务人数以履约评价或服务评价为准，如合同或履约评价或服务评价无法体现服务人数的，需提供能证明得分的其它证明资料，如合同甲方出具的证明文件；</w:t>
            </w:r>
          </w:p>
          <w:p w14:paraId="4FA4EBAD">
            <w:pPr>
              <w:autoSpaceDE w:val="0"/>
              <w:autoSpaceDN w:val="0"/>
              <w:adjustRightInd w:val="0"/>
              <w:spacing w:line="360" w:lineRule="auto"/>
              <w:rPr>
                <w:rFonts w:ascii="宋体" w:hAnsi="宋体"/>
                <w:kern w:val="0"/>
                <w:szCs w:val="21"/>
              </w:rPr>
            </w:pPr>
            <w:r>
              <w:rPr>
                <w:rFonts w:hint="eastAsia" w:ascii="宋体" w:hAnsi="宋体"/>
                <w:kern w:val="0"/>
                <w:szCs w:val="21"/>
              </w:rPr>
              <w:t>②由合同甲方出具的履约评价或服务评价，并需加盖合同甲方公章或业务章（出具部门需与合同签订部门一致）。</w:t>
            </w:r>
          </w:p>
          <w:p w14:paraId="3B5F1D19">
            <w:pPr>
              <w:autoSpaceDE w:val="0"/>
              <w:autoSpaceDN w:val="0"/>
              <w:adjustRightInd w:val="0"/>
              <w:spacing w:line="360" w:lineRule="auto"/>
            </w:pPr>
            <w:r>
              <w:rPr>
                <w:rFonts w:hint="eastAsia" w:ascii="宋体" w:hAnsi="宋体"/>
                <w:kern w:val="0"/>
                <w:szCs w:val="21"/>
              </w:rPr>
              <w:t>2.提供以上证明文件复印件或扫描件，如涉及网站截图或照片等证明材料,需提供清晰图片,均要求加盖投标人公章,原件备查。未按要求提供有效证明材料或提供不清晰导致评委无法识别的不计得分。</w:t>
            </w:r>
          </w:p>
        </w:tc>
        <w:tc>
          <w:tcPr>
            <w:tcW w:w="1187" w:type="dxa"/>
            <w:vAlign w:val="center"/>
          </w:tcPr>
          <w:p w14:paraId="72BED1AC">
            <w:pPr>
              <w:spacing w:line="360" w:lineRule="exact"/>
              <w:jc w:val="center"/>
              <w:rPr>
                <w:rFonts w:ascii="宋体" w:hAnsi="宋体" w:cs="仿宋"/>
                <w:szCs w:val="21"/>
              </w:rPr>
            </w:pPr>
            <w:r>
              <w:rPr>
                <w:rFonts w:hint="eastAsia" w:ascii="宋体" w:hAnsi="宋体" w:cs="仿宋"/>
                <w:szCs w:val="21"/>
              </w:rPr>
              <w:t>评委打分</w:t>
            </w:r>
          </w:p>
        </w:tc>
      </w:tr>
      <w:tr w14:paraId="7D78BE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62" w:type="dxa"/>
            <w:vAlign w:val="center"/>
          </w:tcPr>
          <w:p w14:paraId="68F64A81">
            <w:pPr>
              <w:autoSpaceDE w:val="0"/>
              <w:autoSpaceDN w:val="0"/>
              <w:adjustRightInd w:val="0"/>
              <w:spacing w:line="360" w:lineRule="exact"/>
              <w:jc w:val="center"/>
              <w:rPr>
                <w:rFonts w:ascii="宋体" w:hAnsi="宋体" w:cs="仿宋"/>
                <w:szCs w:val="21"/>
              </w:rPr>
            </w:pPr>
            <w:r>
              <w:rPr>
                <w:rFonts w:hint="eastAsia" w:ascii="宋体" w:hAnsi="宋体" w:cs="仿宋"/>
                <w:szCs w:val="21"/>
              </w:rPr>
              <w:t>4</w:t>
            </w:r>
          </w:p>
        </w:tc>
        <w:tc>
          <w:tcPr>
            <w:tcW w:w="1255" w:type="dxa"/>
            <w:vAlign w:val="center"/>
          </w:tcPr>
          <w:p w14:paraId="543602C6">
            <w:pPr>
              <w:keepLines/>
              <w:spacing w:line="360" w:lineRule="auto"/>
              <w:jc w:val="center"/>
              <w:rPr>
                <w:rFonts w:cs="宋体" w:asciiTheme="minorEastAsia" w:hAnsiTheme="minorEastAsia" w:eastAsiaTheme="minorEastAsia"/>
                <w:szCs w:val="21"/>
              </w:rPr>
            </w:pPr>
            <w:r>
              <w:rPr>
                <w:rFonts w:hint="eastAsia" w:asciiTheme="minorEastAsia" w:hAnsiTheme="minorEastAsia" w:eastAsiaTheme="minorEastAsia" w:cstheme="minorEastAsia"/>
                <w:bCs/>
                <w:color w:val="000000"/>
                <w:szCs w:val="21"/>
              </w:rPr>
              <w:t>第三方检测报告</w:t>
            </w:r>
          </w:p>
        </w:tc>
        <w:tc>
          <w:tcPr>
            <w:tcW w:w="736" w:type="dxa"/>
            <w:vAlign w:val="center"/>
          </w:tcPr>
          <w:p w14:paraId="6F5BD456">
            <w:pPr>
              <w:keepLines/>
              <w:spacing w:line="360" w:lineRule="auto"/>
              <w:jc w:val="center"/>
              <w:rPr>
                <w:rFonts w:hint="default"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8</w:t>
            </w:r>
          </w:p>
        </w:tc>
        <w:tc>
          <w:tcPr>
            <w:tcW w:w="5806" w:type="dxa"/>
            <w:vAlign w:val="center"/>
          </w:tcPr>
          <w:p w14:paraId="5EDAE452">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 xml:space="preserve">（一）评分内容： </w:t>
            </w:r>
          </w:p>
          <w:p w14:paraId="2012D4A6">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提供2024年1月1日以后，由具备CMA或CNAS资质的第三方检测机构出具的以下食材的检测报告（每份报告的检测项目均须包含但不限于以下的检测内容），且检测结果为合格（或符合或达标或未检出或其他同等结论，如检测项目出现“-”“/”类结论的不计分），每提供以下一个种类的检测报告的得0.5，最高得8分：</w:t>
            </w:r>
          </w:p>
          <w:p w14:paraId="28CB8B4D">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1.蔬菜类检测项目包含但不限于：铅、镉、铬、灭幼脲、除虫脲、乙烯菌核利、乙酰甲胺磷、二嗪磷、嘧霉胺、氧乐果、百菌清、总汞、甲胺磷、滴滴涕、艾氏剂;</w:t>
            </w:r>
          </w:p>
          <w:p w14:paraId="3F153C05">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2.水果类检测项目包含但不限于：铅、镉、铬、灭幼脲、除虫脲、乙烯菌核利、乙酰甲胺磷、三氟硝草醚、茚草酮、氯菊酯、腈苯唑、灭多威、阿维菌素、甲氧虫酰肼、氰戊菊酯和S-氰戊菊酯;</w:t>
            </w:r>
          </w:p>
          <w:p w14:paraId="26892B76">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3.</w:t>
            </w:r>
            <w:r>
              <w:rPr>
                <w:rFonts w:hint="default" w:ascii="宋体" w:hAnsi="宋体" w:eastAsia="宋体" w:cs="Times New Roman"/>
                <w:kern w:val="0"/>
                <w:szCs w:val="21"/>
                <w:lang w:val="en-US" w:eastAsia="zh-CN"/>
              </w:rPr>
              <w:t>水产品类</w:t>
            </w:r>
            <w:r>
              <w:rPr>
                <w:rFonts w:hint="eastAsia" w:ascii="宋体" w:hAnsi="宋体" w:eastAsia="宋体" w:cs="Times New Roman"/>
                <w:kern w:val="0"/>
                <w:szCs w:val="21"/>
                <w:lang w:val="en-US" w:eastAsia="zh-CN"/>
              </w:rPr>
              <w:t>检测项目包含但不限于：</w:t>
            </w:r>
            <w:r>
              <w:rPr>
                <w:rFonts w:hint="default" w:ascii="宋体" w:hAnsi="宋体" w:eastAsia="宋体" w:cs="Times New Roman"/>
                <w:kern w:val="0"/>
                <w:szCs w:val="21"/>
                <w:lang w:val="en-US" w:eastAsia="zh-CN"/>
              </w:rPr>
              <w:t>铅、诺氟沙星、恩诺沙星、环丙沙星、四环素、金霉素、土霉素、氯霉素、磺胺甲噁唑、苯并(a)芘、孔雀石绿、敌敌畏、挥发性盐基氮、地西泮、氧氟沙星、氟苯尼考、呋喃妥因代谢物</w:t>
            </w:r>
            <w:r>
              <w:rPr>
                <w:rFonts w:hint="eastAsia" w:ascii="宋体" w:hAnsi="宋体" w:eastAsia="宋体" w:cs="Times New Roman"/>
                <w:kern w:val="0"/>
                <w:szCs w:val="21"/>
                <w:lang w:val="en-US" w:eastAsia="zh-CN"/>
              </w:rPr>
              <w:t>;</w:t>
            </w:r>
          </w:p>
          <w:p w14:paraId="03DB27A1">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猪肉类检测项目包含但不限于：铅、镉、铬、呋喃丹、甲萘威、速灭威、涕灭威、异丙威、金霉素、四环素、土霉素、磺胺喹恶啉、狄氏剂、艾氏剂、达氟沙星、克伦特罗、莱克多巴胺、倍他米松、替米考星、氯丙嗪、强力霉素;</w:t>
            </w:r>
          </w:p>
          <w:p w14:paraId="3DF14BB0">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5.禽类检测项目包含但不限于：</w:t>
            </w:r>
            <w:r>
              <w:rPr>
                <w:rFonts w:hint="default" w:ascii="宋体" w:hAnsi="宋体" w:eastAsia="宋体" w:cs="Times New Roman"/>
                <w:kern w:val="0"/>
                <w:szCs w:val="21"/>
                <w:lang w:val="en-US" w:eastAsia="zh-CN"/>
              </w:rPr>
              <w:t>铅、镉、铬、呋喃丹、尼卡巴嗪、特布他林、己烯雌酚、克伦特罗、莱克多巴胺、沙丁胺醇、培氟沙星、洛美沙星、诺氟沙星、氧氟沙星、金刚烷胺、磺胺二甲嘧啶</w:t>
            </w:r>
            <w:r>
              <w:rPr>
                <w:rFonts w:hint="eastAsia" w:ascii="宋体" w:hAnsi="宋体" w:eastAsia="宋体" w:cs="Times New Roman"/>
                <w:kern w:val="0"/>
                <w:szCs w:val="21"/>
                <w:lang w:val="en-US" w:eastAsia="zh-CN"/>
              </w:rPr>
              <w:t>;</w:t>
            </w:r>
          </w:p>
          <w:p w14:paraId="4E263962">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6.蛋类检测项目包含但不限于：苏丹红Ⅰ、苏丹红Ⅱ、苏丹红Ⅲ、苏丹红Ⅳ、呋喃唑酮代谢物、呋喃西林代谢物、达氟沙星、恩诺沙星、氧氟沙星、氯霉素、呋喃它酮代谢物、呋喃妥因代谢物;</w:t>
            </w:r>
          </w:p>
          <w:p w14:paraId="38312DB4">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7.调味品类检测项目包含但不限于：铅、镉、黄曲霉毒素 B1、黄曲霉毒素 G1、2,6-二叔丁基对甲基苯酚(BHT)、没食子酸丙酯(PG)、叔丁基对苯二酚(TBHQ)、叔丁基对羟基茴香醚(BHA)、环己基氨基磺酸钠(甜蜜素)、山梨酸、糖精钠、总砷、苯甲酸、菌落总数、大肠菌群、氨基酸态氮;</w:t>
            </w:r>
          </w:p>
          <w:p w14:paraId="5DF2F02C">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8.食用油类检测项目包含但不限于：酸价、过氧化值、甲拌磷、毒死蜱、腐霉利、乐果、倍硫磷、杀扑磷、速灭磷、甲磺隆、灭草环、巴毒磷;</w:t>
            </w:r>
          </w:p>
          <w:p w14:paraId="012A58FF">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9.大米类检测项目包含但不限于：铅、镉、多菌灵、速灭磷、甲基毒死蜱、甲基嘧啶磷、丙草胺、稻瘟灵、敌稗、敌瘟磷、氟酰胺、三氯杀螨醇;</w:t>
            </w:r>
          </w:p>
          <w:p w14:paraId="0AA78AAA">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10.小麦粉或面粉类检测项目包含但不限于：六六六、滴滴涕、铝的残留量、玉米赤霉烯酮、脱氧雪腐镰刀菌烯醇、黄曲霉毒素 B1、铬、总砷、总汞、赭曲霉毒素 A、苯并[a]芘、铅;</w:t>
            </w:r>
          </w:p>
          <w:p w14:paraId="48A30201">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11.乳制品类检测项目包含但不限于：铅、总汞、铬、总砷、铝的残留量、酸度、三聚氰胺、脂肪、山梨酸、苯甲酸、糖精钠、蛋白质;</w:t>
            </w:r>
          </w:p>
          <w:p w14:paraId="626EADD4">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12.食用菌类检测项目包含但不限于：总汞（以 Hg 计）、铅(以 Pb 计)、甲氨基阿维菌素苯甲酸盐、氯氟氰菊酯和高效氯氟氰菊酯、百菌清、乐果、溴氰菊酯、甲拌磷、马拉硫磷、乙酰甲胺磷、氯菊酯、腐霉利、氯氰菊酯和高效氯氰菊酯;</w:t>
            </w:r>
          </w:p>
          <w:p w14:paraId="241DE76F">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13.豆制品类检测项目包含但不限于：铅(以 Pb 计)，山梨酸，苯甲酸、糖精钠、脱氢乙酸、水分、丙酸及其钠盐、钙盐、亚硝酸盐、三氯蔗糖、二氧化硫、铝的残留量;</w:t>
            </w:r>
          </w:p>
          <w:p w14:paraId="41EC6C85">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14.冻品类检测项目包含但不限于：铅、莱克多巴胺、氯霉素、沙丁胺醇、克伦特罗、四环素、强力霉素、尼卡巴嗪、甲硝唑、土霉素、挥发性盐基氮、金霉素;</w:t>
            </w:r>
          </w:p>
          <w:p w14:paraId="584BD3E2">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15.腌制品类检测项目包含但不限于：金黄色葡萄球菌、沙门氏菌、山梨酸及其钾盐、脱氢乙酸及其钠盐、苯甲酸及其钠盐、二氧化硫残留量、亚硝酸盐、大肠菌群、糖精钠、铅、亚硝酸盐、甜蜜素;</w:t>
            </w:r>
          </w:p>
          <w:p w14:paraId="4B53EC48">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16.干货类检测项目包含但不限于：苯甲酸、铅、黄曲霉毒素B1、黄曲霉毒素B2、黄曲霉毒素G1、黄曲霉毒素G2、菌落总数、亚硝酸盐、总砷、水分含量、灰分（以干质量计）、山梨酸。</w:t>
            </w:r>
          </w:p>
          <w:p w14:paraId="4F11BA70">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Theme="minorEastAsia" w:hAnsiTheme="minorEastAsia" w:eastAsiaTheme="minorEastAsia" w:cstheme="minorEastAsia"/>
                <w:color w:val="auto"/>
                <w:sz w:val="21"/>
                <w:szCs w:val="21"/>
                <w:lang w:val="en-US" w:eastAsia="zh-CN"/>
              </w:rPr>
              <w:t>（</w:t>
            </w:r>
            <w:r>
              <w:rPr>
                <w:rFonts w:hint="eastAsia" w:ascii="宋体" w:hAnsi="宋体" w:eastAsia="宋体" w:cs="Times New Roman"/>
                <w:kern w:val="0"/>
                <w:szCs w:val="21"/>
                <w:lang w:val="en-US" w:eastAsia="zh-CN"/>
              </w:rPr>
              <w:t>二）评分依据：</w:t>
            </w:r>
          </w:p>
          <w:p w14:paraId="52704918">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1、同时提供：</w:t>
            </w:r>
          </w:p>
          <w:p w14:paraId="5A26AB82">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（1）提供出具检测报告的第三方检测机构的CMA或CNAS资质证书复印件或扫描件；</w:t>
            </w:r>
          </w:p>
          <w:p w14:paraId="5341914B">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2）提供带有CMA或CNAS标志的检测报告复印件或扫描件（同一类别的检测报告，仅限提供一份检测报告）及提供该检测报告在全国认证认可信息公共服务平台（认e云）（http://cx.cnca.cn/）的查询记录截图；检测报告委托单位或送检单位须为投标人；</w:t>
            </w:r>
          </w:p>
          <w:p w14:paraId="027F8DA8">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2、检测报告须能体现上述评分要求内容，如上述检测项目的检测报告出现相关内容备注或体现相关检测项目不在检测机构资质CMA和CNAS认可范围之内的，该项检测不得分；</w:t>
            </w:r>
          </w:p>
          <w:p w14:paraId="6D3EDE19">
            <w:pPr>
              <w:autoSpaceDE w:val="0"/>
              <w:autoSpaceDN w:val="0"/>
              <w:adjustRightInd w:val="0"/>
              <w:spacing w:line="360" w:lineRule="auto"/>
            </w:pPr>
            <w:r>
              <w:rPr>
                <w:rFonts w:hint="eastAsia" w:ascii="宋体" w:hAnsi="宋体" w:eastAsia="宋体" w:cs="Times New Roman"/>
                <w:kern w:val="0"/>
                <w:szCs w:val="21"/>
                <w:lang w:val="en-US" w:eastAsia="zh-CN"/>
              </w:rPr>
              <w:t>3、未按要求提供相关证明材料（或相关证明材料无法判断是否符合评分要求）的不计得分，原件备查。</w:t>
            </w:r>
          </w:p>
        </w:tc>
        <w:tc>
          <w:tcPr>
            <w:tcW w:w="1187" w:type="dxa"/>
            <w:vAlign w:val="center"/>
          </w:tcPr>
          <w:p w14:paraId="749DBAC7">
            <w:pPr>
              <w:spacing w:line="360" w:lineRule="exact"/>
              <w:jc w:val="center"/>
              <w:rPr>
                <w:rFonts w:ascii="宋体" w:hAnsi="宋体" w:cs="仿宋"/>
                <w:szCs w:val="21"/>
              </w:rPr>
            </w:pPr>
            <w:r>
              <w:rPr>
                <w:rFonts w:hint="eastAsia" w:ascii="宋体" w:hAnsi="宋体" w:cs="仿宋"/>
                <w:szCs w:val="21"/>
              </w:rPr>
              <w:t>评委打分</w:t>
            </w:r>
          </w:p>
        </w:tc>
      </w:tr>
      <w:tr w14:paraId="0D0B44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62" w:type="dxa"/>
            <w:vAlign w:val="center"/>
          </w:tcPr>
          <w:p w14:paraId="21053C40">
            <w:pPr>
              <w:autoSpaceDE w:val="0"/>
              <w:autoSpaceDN w:val="0"/>
              <w:adjustRightInd w:val="0"/>
              <w:spacing w:line="360" w:lineRule="exact"/>
              <w:jc w:val="center"/>
              <w:rPr>
                <w:rFonts w:hint="eastAsia" w:ascii="宋体" w:hAnsi="宋体" w:eastAsia="宋体" w:cs="仿宋"/>
                <w:szCs w:val="21"/>
                <w:lang w:val="en-US" w:eastAsia="zh-CN"/>
              </w:rPr>
            </w:pPr>
            <w:r>
              <w:rPr>
                <w:rFonts w:hint="eastAsia" w:ascii="宋体" w:hAnsi="宋体" w:cs="仿宋"/>
                <w:szCs w:val="21"/>
                <w:lang w:val="en-US" w:eastAsia="zh-CN"/>
              </w:rPr>
              <w:t>5</w:t>
            </w:r>
          </w:p>
        </w:tc>
        <w:tc>
          <w:tcPr>
            <w:tcW w:w="1255" w:type="dxa"/>
            <w:vAlign w:val="center"/>
          </w:tcPr>
          <w:p w14:paraId="28B267A6">
            <w:pPr>
              <w:keepLines/>
              <w:spacing w:line="360" w:lineRule="auto"/>
              <w:jc w:val="center"/>
              <w:rPr>
                <w:rFonts w:hint="default" w:asciiTheme="minorEastAsia" w:hAnsiTheme="minorEastAsia" w:eastAsiaTheme="minorEastAsia" w:cstheme="minorEastAsia"/>
                <w:bCs/>
                <w:color w:val="000000"/>
                <w:szCs w:val="21"/>
                <w:lang w:val="en-US" w:eastAsia="zh-CN"/>
              </w:rPr>
            </w:pPr>
            <w:r>
              <w:rPr>
                <w:rFonts w:hint="eastAsia" w:asciiTheme="minorEastAsia" w:hAnsiTheme="minorEastAsia" w:eastAsiaTheme="minorEastAsia" w:cstheme="minorEastAsia"/>
                <w:kern w:val="0"/>
                <w:szCs w:val="21"/>
                <w:highlight w:val="none"/>
                <w:lang w:val="en-US" w:eastAsia="zh-CN"/>
              </w:rPr>
              <w:t>增值服务</w:t>
            </w:r>
          </w:p>
        </w:tc>
        <w:tc>
          <w:tcPr>
            <w:tcW w:w="736" w:type="dxa"/>
            <w:vAlign w:val="center"/>
          </w:tcPr>
          <w:p w14:paraId="3687E73A">
            <w:pPr>
              <w:widowControl/>
              <w:jc w:val="center"/>
              <w:rPr>
                <w:rFonts w:hint="eastAsia" w:cs="宋体" w:asciiTheme="minorEastAsia" w:hAnsiTheme="minorEastAsia" w:eastAsiaTheme="minorEastAsia"/>
                <w:szCs w:val="21"/>
                <w:lang w:val="en-US" w:eastAsia="zh-CN"/>
              </w:rPr>
            </w:pPr>
            <w:r>
              <w:rPr>
                <w:rFonts w:hint="eastAsia" w:asciiTheme="minorEastAsia" w:hAnsiTheme="minorEastAsia" w:eastAsiaTheme="minorEastAsia" w:cstheme="minorEastAsia"/>
                <w:kern w:val="0"/>
                <w:szCs w:val="21"/>
                <w:highlight w:val="none"/>
                <w:lang w:val="en-US" w:eastAsia="zh-CN"/>
              </w:rPr>
              <w:t>5</w:t>
            </w:r>
          </w:p>
        </w:tc>
        <w:tc>
          <w:tcPr>
            <w:tcW w:w="5806" w:type="dxa"/>
            <w:vAlign w:val="top"/>
          </w:tcPr>
          <w:p w14:paraId="01F9D1D7">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（一）评审内容</w:t>
            </w:r>
          </w:p>
          <w:p w14:paraId="7064AA72">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投标</w:t>
            </w:r>
            <w:r>
              <w:rPr>
                <w:rFonts w:hint="eastAsia" w:ascii="宋体" w:hAnsi="宋体" w:cs="Times New Roman"/>
                <w:kern w:val="0"/>
                <w:szCs w:val="21"/>
                <w:lang w:val="en-US" w:eastAsia="zh-CN"/>
              </w:rPr>
              <w:t>人提供以下增值服务，每提供一项得1分，最高得5</w:t>
            </w:r>
            <w:r>
              <w:rPr>
                <w:rFonts w:hint="eastAsia" w:ascii="宋体" w:hAnsi="宋体" w:eastAsia="宋体" w:cs="Times New Roman"/>
                <w:kern w:val="0"/>
                <w:szCs w:val="21"/>
                <w:lang w:val="en-US" w:eastAsia="zh-CN"/>
              </w:rPr>
              <w:t>分：</w:t>
            </w:r>
          </w:p>
          <w:p w14:paraId="010F4068">
            <w:pPr>
              <w:numPr>
                <w:ilvl w:val="0"/>
                <w:numId w:val="0"/>
              </w:numPr>
              <w:autoSpaceDE w:val="0"/>
              <w:autoSpaceDN w:val="0"/>
              <w:adjustRightInd w:val="0"/>
              <w:spacing w:line="360" w:lineRule="auto"/>
              <w:rPr>
                <w:rFonts w:hint="eastAsia" w:ascii="宋体" w:hAnsi="宋体" w:eastAsia="宋体"/>
                <w:kern w:val="0"/>
                <w:szCs w:val="21"/>
                <w:lang w:eastAsia="zh-CN"/>
              </w:rPr>
            </w:pPr>
            <w:r>
              <w:rPr>
                <w:rFonts w:hint="eastAsia" w:ascii="宋体" w:hAnsi="宋体" w:eastAsia="宋体" w:cs="Times New Roman"/>
                <w:kern w:val="0"/>
                <w:sz w:val="21"/>
                <w:szCs w:val="21"/>
                <w:lang w:val="en-US" w:eastAsia="zh-CN" w:bidi="ar-SA"/>
              </w:rPr>
              <w:t>1.</w:t>
            </w:r>
            <w:r>
              <w:rPr>
                <w:rFonts w:hint="eastAsia" w:ascii="宋体" w:hAnsi="宋体"/>
                <w:kern w:val="0"/>
                <w:szCs w:val="21"/>
              </w:rPr>
              <w:t>投标人</w:t>
            </w:r>
            <w:r>
              <w:rPr>
                <w:rFonts w:hint="eastAsia" w:ascii="宋体" w:hAnsi="宋体"/>
                <w:kern w:val="0"/>
                <w:szCs w:val="21"/>
                <w:lang w:val="en-US" w:eastAsia="zh-CN"/>
              </w:rPr>
              <w:t>具</w:t>
            </w:r>
            <w:r>
              <w:rPr>
                <w:rFonts w:hint="eastAsia" w:ascii="宋体" w:hAnsi="宋体"/>
                <w:kern w:val="0"/>
                <w:szCs w:val="21"/>
              </w:rPr>
              <w:t>有果蔬类、蛋品类和冻品类生鲜粗加工核心工艺自动化流水线</w:t>
            </w:r>
            <w:r>
              <w:rPr>
                <w:rFonts w:hint="eastAsia" w:ascii="宋体" w:hAnsi="宋体"/>
                <w:kern w:val="0"/>
                <w:szCs w:val="21"/>
                <w:lang w:val="en-US" w:eastAsia="zh-CN"/>
              </w:rPr>
              <w:t>设备</w:t>
            </w:r>
            <w:r>
              <w:rPr>
                <w:rFonts w:hint="eastAsia" w:ascii="宋体" w:hAnsi="宋体"/>
                <w:kern w:val="0"/>
                <w:szCs w:val="21"/>
                <w:lang w:eastAsia="zh-CN"/>
              </w:rPr>
              <w:t>；</w:t>
            </w:r>
          </w:p>
          <w:p w14:paraId="110D4513">
            <w:pPr>
              <w:numPr>
                <w:ilvl w:val="0"/>
                <w:numId w:val="0"/>
              </w:numPr>
              <w:autoSpaceDE w:val="0"/>
              <w:autoSpaceDN w:val="0"/>
              <w:adjustRightInd w:val="0"/>
              <w:spacing w:line="360" w:lineRule="auto"/>
              <w:rPr>
                <w:rFonts w:hint="eastAsia" w:ascii="宋体" w:hAnsi="宋体" w:cs="Times New Roman"/>
                <w:kern w:val="0"/>
                <w:szCs w:val="21"/>
                <w:lang w:val="en-US" w:eastAsia="zh-CN"/>
              </w:rPr>
            </w:pPr>
            <w:r>
              <w:rPr>
                <w:rFonts w:hint="eastAsia" w:ascii="宋体" w:hAnsi="宋体"/>
                <w:kern w:val="0"/>
                <w:szCs w:val="21"/>
                <w:lang w:val="en-US" w:eastAsia="zh-CN"/>
              </w:rPr>
              <w:t>2.</w:t>
            </w:r>
            <w:r>
              <w:rPr>
                <w:rFonts w:hint="eastAsia" w:ascii="宋体" w:hAnsi="宋体" w:eastAsia="宋体" w:cs="Times New Roman"/>
                <w:kern w:val="0"/>
                <w:szCs w:val="21"/>
                <w:lang w:val="en-US" w:eastAsia="zh-CN"/>
              </w:rPr>
              <w:t>投标人</w:t>
            </w:r>
            <w:r>
              <w:rPr>
                <w:rFonts w:hint="eastAsia" w:ascii="宋体" w:hAnsi="宋体" w:cs="Times New Roman"/>
                <w:kern w:val="0"/>
                <w:szCs w:val="21"/>
                <w:lang w:val="en-US" w:eastAsia="zh-CN"/>
              </w:rPr>
              <w:t>具有提供</w:t>
            </w:r>
            <w:r>
              <w:rPr>
                <w:rFonts w:hint="eastAsia" w:ascii="宋体" w:hAnsi="宋体" w:eastAsia="宋体" w:cs="Times New Roman"/>
                <w:kern w:val="0"/>
                <w:szCs w:val="21"/>
                <w:lang w:val="en-US" w:eastAsia="zh-CN"/>
              </w:rPr>
              <w:t>自主生产热食类或糕点类食品</w:t>
            </w:r>
            <w:r>
              <w:rPr>
                <w:rFonts w:hint="eastAsia" w:ascii="宋体" w:hAnsi="宋体" w:cs="Times New Roman"/>
                <w:kern w:val="0"/>
                <w:szCs w:val="21"/>
                <w:lang w:val="en-US" w:eastAsia="zh-CN"/>
              </w:rPr>
              <w:t>能力；</w:t>
            </w:r>
          </w:p>
          <w:p w14:paraId="220B3D98">
            <w:pPr>
              <w:pStyle w:val="2"/>
              <w:rPr>
                <w:rFonts w:hint="default"/>
                <w:lang w:val="en-US" w:eastAsia="zh-CN"/>
              </w:rPr>
            </w:pPr>
            <w:r>
              <w:rPr>
                <w:rFonts w:hint="eastAsia"/>
                <w:lang w:val="en-US" w:eastAsia="zh-CN"/>
              </w:rPr>
              <w:t>3.投标人具有对</w:t>
            </w:r>
            <w:r>
              <w:rPr>
                <w:rFonts w:hint="default"/>
                <w:lang w:val="en-US" w:eastAsia="zh-CN"/>
              </w:rPr>
              <w:t>餐具、厨具等材料</w:t>
            </w:r>
            <w:r>
              <w:rPr>
                <w:rFonts w:hint="eastAsia"/>
                <w:lang w:val="en-US" w:eastAsia="zh-CN"/>
              </w:rPr>
              <w:t>采购的服务能力及经验</w:t>
            </w:r>
            <w:r>
              <w:rPr>
                <w:rFonts w:hint="default"/>
                <w:lang w:val="en-US" w:eastAsia="zh-CN"/>
              </w:rPr>
              <w:t>；</w:t>
            </w:r>
          </w:p>
          <w:p w14:paraId="64DC5629">
            <w:pPr>
              <w:pStyle w:val="2"/>
              <w:rPr>
                <w:rFonts w:hint="default"/>
                <w:lang w:val="en-US" w:eastAsia="zh-CN"/>
              </w:rPr>
            </w:pPr>
            <w:r>
              <w:rPr>
                <w:rFonts w:hint="eastAsia"/>
                <w:lang w:val="en-US" w:eastAsia="zh-CN"/>
              </w:rPr>
              <w:t>4.提供</w:t>
            </w:r>
            <w:r>
              <w:rPr>
                <w:rFonts w:hint="default"/>
                <w:lang w:val="en-US" w:eastAsia="zh-CN"/>
              </w:rPr>
              <w:t>菜品或者膳食食谱的辅导</w:t>
            </w:r>
            <w:r>
              <w:rPr>
                <w:rFonts w:hint="eastAsia"/>
                <w:lang w:val="en-US" w:eastAsia="zh-CN"/>
              </w:rPr>
              <w:t>服务；</w:t>
            </w:r>
          </w:p>
          <w:p w14:paraId="3BDBCEDD">
            <w:pPr>
              <w:pStyle w:val="2"/>
              <w:rPr>
                <w:rFonts w:hint="default"/>
                <w:lang w:val="en-US" w:eastAsia="zh-CN"/>
              </w:rPr>
            </w:pPr>
            <w:r>
              <w:rPr>
                <w:rFonts w:hint="eastAsia"/>
                <w:lang w:val="en-US" w:eastAsia="zh-CN"/>
              </w:rPr>
              <w:t>5.</w:t>
            </w:r>
            <w:r>
              <w:rPr>
                <w:rFonts w:hint="default"/>
                <w:lang w:val="en-US" w:eastAsia="zh-CN"/>
              </w:rPr>
              <w:t>提供厨师的培训</w:t>
            </w:r>
            <w:r>
              <w:rPr>
                <w:rFonts w:hint="eastAsia"/>
                <w:lang w:val="en-US" w:eastAsia="zh-CN"/>
              </w:rPr>
              <w:t>以及</w:t>
            </w:r>
            <w:r>
              <w:rPr>
                <w:rFonts w:hint="default"/>
                <w:lang w:val="en-US" w:eastAsia="zh-CN"/>
              </w:rPr>
              <w:t>帮厨服务。</w:t>
            </w:r>
          </w:p>
          <w:p w14:paraId="6A7FF7B4">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（二）评分依据</w:t>
            </w:r>
          </w:p>
          <w:p w14:paraId="37AFEB23">
            <w:pPr>
              <w:autoSpaceDE w:val="0"/>
              <w:autoSpaceDN w:val="0"/>
              <w:adjustRightInd w:val="0"/>
              <w:spacing w:line="360" w:lineRule="auto"/>
              <w:rPr>
                <w:rFonts w:ascii="宋体" w:hAnsi="宋体"/>
                <w:kern w:val="0"/>
                <w:szCs w:val="21"/>
              </w:rPr>
            </w:pPr>
            <w:r>
              <w:rPr>
                <w:rFonts w:hint="eastAsia" w:ascii="宋体" w:hAnsi="宋体" w:eastAsia="宋体" w:cs="Times New Roman"/>
                <w:kern w:val="0"/>
                <w:szCs w:val="21"/>
                <w:lang w:val="en-US" w:eastAsia="zh-CN"/>
              </w:rPr>
              <w:t>1.</w:t>
            </w:r>
            <w:r>
              <w:rPr>
                <w:rFonts w:hint="eastAsia" w:ascii="宋体" w:hAnsi="宋体"/>
                <w:kern w:val="0"/>
                <w:szCs w:val="21"/>
              </w:rPr>
              <w:t>生鲜粗加工核心工艺自动化流水线设备提供以下证明文件：</w:t>
            </w:r>
          </w:p>
          <w:p w14:paraId="1B418DD3">
            <w:pPr>
              <w:autoSpaceDE w:val="0"/>
              <w:autoSpaceDN w:val="0"/>
              <w:adjustRightInd w:val="0"/>
              <w:spacing w:line="360" w:lineRule="auto"/>
              <w:rPr>
                <w:rFonts w:ascii="宋体" w:hAnsi="宋体"/>
                <w:kern w:val="0"/>
                <w:szCs w:val="21"/>
              </w:rPr>
            </w:pPr>
            <w:r>
              <w:rPr>
                <w:rFonts w:hint="eastAsia" w:ascii="宋体" w:hAnsi="宋体"/>
                <w:kern w:val="0"/>
                <w:szCs w:val="21"/>
              </w:rPr>
              <w:t>①自有的须提供设备购买合同、设备说明书和照片；</w:t>
            </w:r>
          </w:p>
          <w:p w14:paraId="404A4E03">
            <w:pPr>
              <w:autoSpaceDE w:val="0"/>
              <w:autoSpaceDN w:val="0"/>
              <w:adjustRightInd w:val="0"/>
              <w:spacing w:line="360" w:lineRule="auto"/>
              <w:rPr>
                <w:rFonts w:hint="eastAsia" w:ascii="宋体" w:hAnsi="宋体"/>
                <w:kern w:val="0"/>
                <w:szCs w:val="21"/>
              </w:rPr>
            </w:pPr>
            <w:r>
              <w:rPr>
                <w:rFonts w:hint="eastAsia" w:ascii="宋体" w:hAnsi="宋体"/>
                <w:kern w:val="0"/>
                <w:szCs w:val="21"/>
              </w:rPr>
              <w:t>②租赁的提供租赁合同关键页（租赁日期须涵盖本项目投标截止日期），并提供投标截止前3个月</w:t>
            </w:r>
            <w:r>
              <w:rPr>
                <w:rFonts w:hint="eastAsia" w:ascii="宋体" w:hAnsi="宋体"/>
                <w:kern w:val="0"/>
                <w:szCs w:val="21"/>
                <w:lang w:val="en-US" w:eastAsia="zh-CN"/>
              </w:rPr>
              <w:t>任意一个月</w:t>
            </w:r>
            <w:r>
              <w:rPr>
                <w:rFonts w:hint="eastAsia" w:ascii="宋体" w:hAnsi="宋体"/>
                <w:kern w:val="0"/>
                <w:szCs w:val="21"/>
              </w:rPr>
              <w:t>租金发票和付款凭证、设备说明书和照片。</w:t>
            </w:r>
          </w:p>
          <w:p w14:paraId="0851AD4B">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kern w:val="0"/>
                <w:szCs w:val="21"/>
                <w:lang w:val="en-US" w:eastAsia="zh-CN"/>
              </w:rPr>
              <w:t>2.</w:t>
            </w:r>
            <w:r>
              <w:rPr>
                <w:rFonts w:hint="eastAsia" w:ascii="宋体" w:hAnsi="宋体" w:eastAsia="宋体" w:cs="Times New Roman"/>
                <w:kern w:val="0"/>
                <w:szCs w:val="21"/>
                <w:lang w:val="en-US" w:eastAsia="zh-CN"/>
              </w:rPr>
              <w:t>2024年1月1日至投标截止日前，提供由第三方检测机构出具合格或达标等同等意义表述的热食类食品或糕点类食品检测报告复印件或扫描件，检测报告需带有CNAS和CMA印章标志，委托（送检）单位为投标人；提供具备有效期内，满足检测要求的投标人所生产的食品生产许可证明文件复印件或扫描件，加盖投标人公章，原件备查；</w:t>
            </w:r>
          </w:p>
          <w:p w14:paraId="0E03417E">
            <w:pPr>
              <w:autoSpaceDE w:val="0"/>
              <w:autoSpaceDN w:val="0"/>
              <w:adjustRightInd w:val="0"/>
              <w:spacing w:line="360" w:lineRule="auto"/>
              <w:rPr>
                <w:rFonts w:hint="eastAsia" w:ascii="宋体" w:hAnsi="宋体" w:eastAsia="宋体" w:cs="Times New Roman"/>
                <w:kern w:val="0"/>
                <w:szCs w:val="21"/>
                <w:lang w:val="en-US" w:eastAsia="zh-CN"/>
              </w:rPr>
            </w:pPr>
            <w:r>
              <w:rPr>
                <w:rFonts w:hint="eastAsia" w:ascii="宋体" w:hAnsi="宋体" w:eastAsia="宋体" w:cs="Times New Roman"/>
                <w:kern w:val="0"/>
                <w:szCs w:val="21"/>
                <w:lang w:val="en-US" w:eastAsia="zh-CN"/>
              </w:rPr>
              <w:t>3.提供投标人具有对</w:t>
            </w:r>
            <w:r>
              <w:rPr>
                <w:rFonts w:hint="default" w:ascii="宋体" w:hAnsi="宋体" w:eastAsia="宋体" w:cs="Times New Roman"/>
                <w:kern w:val="0"/>
                <w:szCs w:val="21"/>
                <w:lang w:val="en-US" w:eastAsia="zh-CN"/>
              </w:rPr>
              <w:t>餐具、厨具等材料</w:t>
            </w:r>
            <w:r>
              <w:rPr>
                <w:rFonts w:hint="eastAsia" w:ascii="宋体" w:hAnsi="宋体" w:eastAsia="宋体" w:cs="Times New Roman"/>
                <w:kern w:val="0"/>
                <w:szCs w:val="21"/>
                <w:lang w:val="en-US" w:eastAsia="zh-CN"/>
              </w:rPr>
              <w:t>采购的</w:t>
            </w:r>
            <w:r>
              <w:rPr>
                <w:rFonts w:hint="eastAsia"/>
                <w:lang w:val="en-US" w:eastAsia="zh-CN"/>
              </w:rPr>
              <w:t>服务能力及经验</w:t>
            </w:r>
            <w:r>
              <w:rPr>
                <w:rFonts w:hint="eastAsia" w:ascii="宋体" w:hAnsi="宋体" w:eastAsia="宋体" w:cs="Times New Roman"/>
                <w:kern w:val="0"/>
                <w:szCs w:val="21"/>
                <w:lang w:val="en-US" w:eastAsia="zh-CN"/>
              </w:rPr>
              <w:t>的证明材料复印件或扫描件，加盖投标人公章，原件备查；</w:t>
            </w:r>
          </w:p>
          <w:p w14:paraId="49E30CAF">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4.提供投标人具有</w:t>
            </w:r>
            <w:r>
              <w:rPr>
                <w:rFonts w:hint="default" w:ascii="宋体" w:hAnsi="宋体" w:eastAsia="宋体" w:cs="Times New Roman"/>
                <w:kern w:val="0"/>
                <w:szCs w:val="21"/>
                <w:lang w:val="en-US" w:eastAsia="zh-CN"/>
              </w:rPr>
              <w:t>菜品或者膳食食谱的辅导</w:t>
            </w:r>
            <w:r>
              <w:rPr>
                <w:rFonts w:hint="eastAsia" w:ascii="宋体" w:hAnsi="宋体" w:eastAsia="宋体" w:cs="Times New Roman"/>
                <w:kern w:val="0"/>
                <w:szCs w:val="21"/>
                <w:lang w:val="en-US" w:eastAsia="zh-CN"/>
              </w:rPr>
              <w:t>服务的证明材料复印件或扫描件，加盖投标人公章，原件备查；</w:t>
            </w:r>
          </w:p>
          <w:p w14:paraId="641B9747">
            <w:pPr>
              <w:autoSpaceDE w:val="0"/>
              <w:autoSpaceDN w:val="0"/>
              <w:adjustRightInd w:val="0"/>
              <w:spacing w:line="360" w:lineRule="auto"/>
              <w:rPr>
                <w:rFonts w:hint="default" w:ascii="宋体" w:hAnsi="宋体" w:eastAsia="宋体" w:cs="Times New Roman"/>
                <w:kern w:val="0"/>
                <w:szCs w:val="21"/>
                <w:lang w:val="en-US" w:eastAsia="zh-CN"/>
              </w:rPr>
            </w:pPr>
            <w:r>
              <w:rPr>
                <w:rFonts w:hint="eastAsia" w:ascii="宋体" w:hAnsi="宋体" w:eastAsia="宋体" w:cs="Times New Roman"/>
                <w:kern w:val="0"/>
                <w:szCs w:val="21"/>
                <w:lang w:val="en-US" w:eastAsia="zh-CN"/>
              </w:rPr>
              <w:t>5.</w:t>
            </w:r>
            <w:r>
              <w:rPr>
                <w:rFonts w:hint="default" w:ascii="宋体" w:hAnsi="宋体" w:eastAsia="宋体" w:cs="Times New Roman"/>
                <w:kern w:val="0"/>
                <w:szCs w:val="21"/>
                <w:lang w:val="en-US" w:eastAsia="zh-CN"/>
              </w:rPr>
              <w:t>提供</w:t>
            </w:r>
            <w:r>
              <w:rPr>
                <w:rFonts w:hint="eastAsia" w:ascii="宋体" w:hAnsi="宋体" w:cs="Times New Roman"/>
                <w:kern w:val="0"/>
                <w:szCs w:val="21"/>
                <w:lang w:val="en-US" w:eastAsia="zh-CN"/>
              </w:rPr>
              <w:t>投标人具有</w:t>
            </w:r>
            <w:r>
              <w:rPr>
                <w:rFonts w:hint="default" w:ascii="宋体" w:hAnsi="宋体" w:eastAsia="宋体" w:cs="Times New Roman"/>
                <w:kern w:val="0"/>
                <w:szCs w:val="21"/>
                <w:lang w:val="en-US" w:eastAsia="zh-CN"/>
              </w:rPr>
              <w:t>厨师的培训</w:t>
            </w:r>
            <w:r>
              <w:rPr>
                <w:rFonts w:hint="eastAsia" w:ascii="宋体" w:hAnsi="宋体" w:cs="Times New Roman"/>
                <w:kern w:val="0"/>
                <w:szCs w:val="21"/>
                <w:lang w:val="en-US" w:eastAsia="zh-CN"/>
              </w:rPr>
              <w:t>或</w:t>
            </w:r>
            <w:r>
              <w:rPr>
                <w:rFonts w:hint="default" w:ascii="宋体" w:hAnsi="宋体" w:eastAsia="宋体" w:cs="Times New Roman"/>
                <w:kern w:val="0"/>
                <w:szCs w:val="21"/>
                <w:lang w:val="en-US" w:eastAsia="zh-CN"/>
              </w:rPr>
              <w:t>帮厨服务</w:t>
            </w:r>
            <w:r>
              <w:rPr>
                <w:rFonts w:hint="eastAsia" w:ascii="宋体" w:hAnsi="宋体" w:eastAsia="宋体" w:cs="Times New Roman"/>
                <w:kern w:val="0"/>
                <w:szCs w:val="21"/>
                <w:lang w:val="en-US" w:eastAsia="zh-CN"/>
              </w:rPr>
              <w:t>的证明材料复印件或扫描件，加盖投标人公章，原件备查。</w:t>
            </w:r>
          </w:p>
          <w:p w14:paraId="33192BCF">
            <w:pPr>
              <w:autoSpaceDE w:val="0"/>
              <w:autoSpaceDN w:val="0"/>
              <w:adjustRightInd w:val="0"/>
              <w:spacing w:line="360" w:lineRule="auto"/>
              <w:rPr>
                <w:rFonts w:hint="eastAsia" w:ascii="宋体" w:hAnsi="宋体" w:cs="Times New Roman"/>
                <w:kern w:val="0"/>
                <w:szCs w:val="21"/>
                <w:lang w:val="en-US" w:eastAsia="zh-CN"/>
              </w:rPr>
            </w:pPr>
            <w:r>
              <w:rPr>
                <w:rFonts w:hint="eastAsia" w:ascii="宋体" w:hAnsi="宋体" w:eastAsia="宋体" w:cs="Times New Roman"/>
                <w:kern w:val="0"/>
                <w:szCs w:val="21"/>
                <w:lang w:val="en-US" w:eastAsia="zh-CN"/>
              </w:rPr>
              <w:t>6.</w:t>
            </w:r>
            <w:r>
              <w:rPr>
                <w:rFonts w:hint="eastAsia" w:ascii="宋体" w:hAnsi="宋体" w:cs="Times New Roman"/>
                <w:kern w:val="0"/>
                <w:szCs w:val="21"/>
                <w:lang w:val="en-US" w:eastAsia="zh-CN"/>
              </w:rPr>
              <w:t>提供《增值服务承诺函》（格式自拟），承诺中标后为项目提供上述具备条件的增值服务，未提供或提供承诺与增值服务内容不相符的情况不得分。</w:t>
            </w:r>
          </w:p>
          <w:p w14:paraId="4E926994">
            <w:pPr>
              <w:autoSpaceDE w:val="0"/>
              <w:autoSpaceDN w:val="0"/>
              <w:adjustRightInd w:val="0"/>
              <w:spacing w:line="360" w:lineRule="auto"/>
              <w:rPr>
                <w:rFonts w:hint="eastAsia" w:asciiTheme="minorEastAsia" w:hAnsiTheme="minorEastAsia" w:eastAsiaTheme="minorEastAsia" w:cstheme="minorEastAsia"/>
                <w:color w:val="auto"/>
                <w:sz w:val="21"/>
                <w:szCs w:val="21"/>
                <w:lang w:val="en-US" w:eastAsia="zh-CN"/>
              </w:rPr>
            </w:pPr>
            <w:r>
              <w:rPr>
                <w:rFonts w:hint="eastAsia" w:ascii="宋体" w:hAnsi="宋体" w:cs="Times New Roman"/>
                <w:kern w:val="0"/>
                <w:szCs w:val="21"/>
                <w:lang w:val="en-US" w:eastAsia="zh-CN"/>
              </w:rPr>
              <w:t>7.服务</w:t>
            </w:r>
            <w:r>
              <w:rPr>
                <w:rFonts w:hint="eastAsia" w:ascii="宋体" w:hAnsi="宋体" w:eastAsia="宋体" w:cs="Times New Roman"/>
                <w:kern w:val="0"/>
                <w:szCs w:val="21"/>
                <w:lang w:val="en-US" w:eastAsia="zh-CN"/>
              </w:rPr>
              <w:t>评分中出现无证明资料或者专家无法凭所提供资料判断是否得分的情况，一律做不得分处理。</w:t>
            </w:r>
          </w:p>
        </w:tc>
        <w:tc>
          <w:tcPr>
            <w:tcW w:w="1187" w:type="dxa"/>
            <w:vAlign w:val="center"/>
          </w:tcPr>
          <w:p w14:paraId="299BA410">
            <w:pPr>
              <w:spacing w:line="360" w:lineRule="exact"/>
              <w:jc w:val="center"/>
              <w:rPr>
                <w:rFonts w:hint="default" w:ascii="宋体" w:hAnsi="宋体" w:eastAsia="宋体" w:cs="仿宋"/>
                <w:szCs w:val="21"/>
                <w:lang w:val="en-US" w:eastAsia="zh-CN"/>
              </w:rPr>
            </w:pPr>
            <w:r>
              <w:rPr>
                <w:rFonts w:hint="eastAsia" w:ascii="宋体" w:hAnsi="宋体" w:cs="仿宋"/>
                <w:szCs w:val="21"/>
                <w:lang w:val="en-US" w:eastAsia="zh-CN"/>
              </w:rPr>
              <w:t>评委打分</w:t>
            </w:r>
          </w:p>
        </w:tc>
      </w:tr>
    </w:tbl>
    <w:p w14:paraId="73C4A49B">
      <w:pPr>
        <w:keepNext/>
        <w:keepLines/>
        <w:spacing w:line="416" w:lineRule="auto"/>
        <w:jc w:val="left"/>
        <w:outlineLvl w:val="1"/>
        <w:rPr>
          <w:rFonts w:ascii="宋体" w:hAnsi="宋体"/>
          <w:b/>
          <w:szCs w:val="21"/>
        </w:rPr>
      </w:pPr>
      <w:r>
        <w:rPr>
          <w:rFonts w:hint="eastAsia" w:ascii="宋体" w:hAnsi="宋体"/>
          <w:b/>
          <w:szCs w:val="21"/>
        </w:rPr>
        <w:t>备注：</w:t>
      </w:r>
      <w:bookmarkEnd w:id="11"/>
      <w:bookmarkEnd w:id="12"/>
      <w:bookmarkEnd w:id="13"/>
      <w:bookmarkEnd w:id="14"/>
      <w:bookmarkEnd w:id="15"/>
    </w:p>
    <w:p w14:paraId="6C277D79">
      <w:pPr>
        <w:keepNext/>
        <w:keepLines/>
        <w:spacing w:line="416" w:lineRule="auto"/>
        <w:jc w:val="left"/>
        <w:outlineLvl w:val="2"/>
        <w:rPr>
          <w:b/>
          <w:bCs/>
          <w:sz w:val="24"/>
          <w:szCs w:val="32"/>
        </w:rPr>
      </w:pPr>
      <w:bookmarkStart w:id="16" w:name="_Toc26711"/>
      <w:r>
        <w:rPr>
          <w:rFonts w:hint="eastAsia"/>
          <w:b/>
          <w:bCs/>
          <w:sz w:val="24"/>
          <w:szCs w:val="32"/>
        </w:rPr>
        <w:t>1、资质证书有效期</w:t>
      </w:r>
      <w:bookmarkEnd w:id="16"/>
    </w:p>
    <w:p w14:paraId="3F1E4725">
      <w:pPr>
        <w:spacing w:line="360" w:lineRule="auto"/>
        <w:ind w:firstLine="424" w:firstLineChars="202"/>
        <w:rPr>
          <w:rFonts w:ascii="宋体" w:hAnsi="宋体"/>
        </w:rPr>
      </w:pPr>
      <w:r>
        <w:rPr>
          <w:rFonts w:hint="eastAsia" w:ascii="宋体" w:hAnsi="宋体"/>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供应商提供年审证明的可按原资质响应；若供应商正在申报上一级别资质，在未获批准之前，仍按原级别资质响应。</w:t>
      </w:r>
    </w:p>
    <w:p w14:paraId="18C87DFD">
      <w:pPr>
        <w:adjustRightInd w:val="0"/>
        <w:spacing w:line="360" w:lineRule="exact"/>
        <w:rPr>
          <w:rFonts w:ascii="宋体" w:hAnsi="宋体"/>
          <w:b/>
        </w:rPr>
      </w:pPr>
    </w:p>
    <w:p w14:paraId="1FFBB1AF">
      <w:pPr>
        <w:adjustRightInd w:val="0"/>
        <w:spacing w:line="360" w:lineRule="exact"/>
        <w:rPr>
          <w:rFonts w:asciiTheme="minorEastAsia" w:hAnsiTheme="minorEastAsia" w:eastAsiaTheme="minorEastAsia"/>
          <w:b/>
        </w:rPr>
      </w:pPr>
    </w:p>
    <w:p w14:paraId="3DB097FA">
      <w:pPr>
        <w:widowControl/>
        <w:jc w:val="left"/>
      </w:pPr>
      <w:r>
        <w:br w:type="page"/>
      </w:r>
    </w:p>
    <w:p w14:paraId="1B7A3194"/>
    <w:p w14:paraId="0847B722"/>
    <w:p w14:paraId="6AEC34EE">
      <w:pPr>
        <w:pStyle w:val="6"/>
        <w:spacing w:before="0" w:after="0"/>
      </w:pPr>
      <w:bookmarkStart w:id="17" w:name="_Toc73613633"/>
      <w:bookmarkStart w:id="18" w:name="_Toc73613629"/>
      <w:r>
        <w:rPr>
          <w:rFonts w:hint="eastAsia"/>
        </w:rPr>
        <w:t>三、投标文件的编写</w:t>
      </w:r>
      <w:bookmarkEnd w:id="17"/>
    </w:p>
    <w:p w14:paraId="58D854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响应语言及计量单位</w:t>
      </w:r>
    </w:p>
    <w:p w14:paraId="40FB147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投标文件及供应商和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就响应交换的文件和往来的信件，应以中文书写。</w:t>
      </w:r>
    </w:p>
    <w:p w14:paraId="70439D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FA7572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69F7B26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1941650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0DC0451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（2）评审指引表</w:t>
      </w:r>
    </w:p>
    <w:p w14:paraId="3B0B125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w:t>
      </w:r>
      <w:r>
        <w:rPr>
          <w:rFonts w:hint="eastAsia" w:asciiTheme="minorEastAsia" w:hAnsiTheme="minorEastAsia" w:eastAsiaTheme="minorEastAsia"/>
          <w:snapToGrid w:val="0"/>
          <w:kern w:val="0"/>
          <w:szCs w:val="21"/>
        </w:rPr>
        <w:t>供应商资格证明文件</w:t>
      </w:r>
      <w:r>
        <w:rPr>
          <w:rFonts w:hint="eastAsia" w:asciiTheme="minorEastAsia" w:hAnsiTheme="minorEastAsia" w:eastAsiaTheme="minorEastAsia"/>
          <w:snapToGrid w:val="0"/>
          <w:kern w:val="0"/>
        </w:rPr>
        <w:t>（投标文件格式1）</w:t>
      </w:r>
    </w:p>
    <w:p w14:paraId="0DC0491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（4）法定代表人（负责人）证明书及授权委托书（投标文件格式2）</w:t>
      </w:r>
    </w:p>
    <w:p w14:paraId="28734BD8">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（5）声明函（投标文件格式3）</w:t>
      </w:r>
    </w:p>
    <w:p w14:paraId="2C3DC09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1B0651D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snapToGrid w:val="0"/>
          <w:kern w:val="0"/>
        </w:rPr>
        <w:t>报价表</w:t>
      </w:r>
      <w:r>
        <w:rPr>
          <w:rFonts w:hint="eastAsia" w:asciiTheme="minorEastAsia" w:hAnsiTheme="minorEastAsia" w:eastAsiaTheme="minorEastAsia"/>
          <w:snapToGrid w:val="0"/>
          <w:kern w:val="0"/>
        </w:rPr>
        <w:t>（投标文件格式6）</w:t>
      </w:r>
    </w:p>
    <w:p w14:paraId="541F056C">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hint="eastAsia"/>
          <w:snapToGrid w:val="0"/>
          <w:kern w:val="0"/>
        </w:rPr>
        <w:t>服务方案</w:t>
      </w:r>
      <w:r>
        <w:rPr>
          <w:rFonts w:hint="eastAsia" w:asciiTheme="minorEastAsia" w:hAnsiTheme="minorEastAsia" w:eastAsiaTheme="minorEastAsia"/>
          <w:snapToGrid w:val="0"/>
          <w:kern w:val="0"/>
        </w:rPr>
        <w:t>（投标文件格式7）</w:t>
      </w:r>
    </w:p>
    <w:p w14:paraId="72D55269">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供应商情况介绍</w:t>
      </w:r>
      <w:r>
        <w:rPr>
          <w:rFonts w:hint="eastAsia" w:asciiTheme="minorEastAsia" w:hAnsiTheme="minorEastAsia" w:eastAsiaTheme="minorEastAsia"/>
          <w:snapToGrid w:val="0"/>
          <w:kern w:val="0"/>
        </w:rPr>
        <w:t xml:space="preserve"> （投标文件格式8）</w:t>
      </w:r>
    </w:p>
    <w:p w14:paraId="618E8F7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（10）偏离表（投标文件格式9）</w:t>
      </w:r>
    </w:p>
    <w:p w14:paraId="236DED4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（11）招标文件要求的其他资料或供应商认为需要补充的资料（投标文件格式10）</w:t>
      </w:r>
    </w:p>
    <w:p w14:paraId="00FCA1F2">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（12）装有“法定代表人（负责人）证明书、法定代表人（负责人）授权委托书”和“开标一览表”单独密封的信封</w:t>
      </w:r>
    </w:p>
    <w:p w14:paraId="156470C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14:paraId="0CBAF5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2D6A16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投标文件必须毫无遗漏地包括本须知第10条规定的内容，供应商提交的投标文件必须毫无例外地使用招标文件所提供投标文件格式（表格可以按同样格式扩展）。</w:t>
      </w:r>
      <w:r>
        <w:rPr>
          <w:rFonts w:hint="eastAsia" w:asciiTheme="minorEastAsia" w:hAnsiTheme="minorEastAsia" w:eastAsiaTheme="minorEastAsia"/>
        </w:rPr>
        <w:t>如没有相应格式的，由供应商根据采购要求自行编制。</w:t>
      </w:r>
    </w:p>
    <w:p w14:paraId="3B73A23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响应报价</w:t>
      </w:r>
    </w:p>
    <w:p w14:paraId="7EABDA4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响应报价应为到指定地点价，以人民币为结算单位。</w:t>
      </w:r>
    </w:p>
    <w:p w14:paraId="287E671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供应商应在招标文件所附的“开标一览表”（投标文件格式5）上写明</w:t>
      </w:r>
      <w:r>
        <w:rPr>
          <w:rFonts w:hint="eastAsia"/>
          <w:snapToGrid w:val="0"/>
          <w:kern w:val="0"/>
        </w:rPr>
        <w:t>响应报价</w:t>
      </w:r>
      <w:r>
        <w:rPr>
          <w:rFonts w:hint="eastAsia" w:asciiTheme="minorEastAsia" w:hAnsiTheme="minorEastAsia" w:eastAsiaTheme="minorEastAsia"/>
          <w:snapToGrid w:val="0"/>
          <w:kern w:val="0"/>
        </w:rPr>
        <w:t>。供应商对每种项目只允许有一个报价，招标代理机构不接受有任何选择的报价。</w:t>
      </w:r>
    </w:p>
    <w:p w14:paraId="4392943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此报价作为评审委员会评审标准，但不能限制</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以其它方式签订合同的权力。</w:t>
      </w:r>
    </w:p>
    <w:p w14:paraId="48A4FE5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供应商资格的证明文件</w:t>
      </w:r>
    </w:p>
    <w:p w14:paraId="60357A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供应商必须提交证明其有资格进行响应，和中标后有能力履行合同的证明文件（投标文件格式1与格式7），作为投标文件的一部分。</w:t>
      </w:r>
    </w:p>
    <w:p w14:paraId="5BB1EDA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响应有效期</w:t>
      </w:r>
    </w:p>
    <w:p w14:paraId="360B377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5D2A34B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可于响应有效期期满之前，要求供应商同意延长响应有效期。供应商可以拒绝或同意上述要求，但要求与答复均须是书面文件。对于同意该要求的供应商，</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既不要求也不允许其修改投标文件。</w:t>
      </w:r>
    </w:p>
    <w:p w14:paraId="2299FFFF">
      <w:pPr>
        <w:adjustRightInd w:val="0"/>
        <w:spacing w:line="360" w:lineRule="auto"/>
        <w:rPr>
          <w:rFonts w:hint="eastAsia" w:asciiTheme="minorEastAsia" w:hAnsiTheme="minorEastAsia" w:eastAsiaTheme="minorEastAsia"/>
          <w:b/>
          <w:snapToGrid w:val="0"/>
          <w:kern w:val="0"/>
          <w:lang w:val="en-US" w:eastAsia="zh-CN"/>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项目保证金</w:t>
      </w:r>
      <w:r>
        <w:rPr>
          <w:rFonts w:hint="eastAsia" w:asciiTheme="minorEastAsia" w:hAnsiTheme="minorEastAsia" w:eastAsiaTheme="minorEastAsia"/>
          <w:b/>
          <w:snapToGrid w:val="0"/>
          <w:kern w:val="0"/>
          <w:highlight w:val="none"/>
        </w:rPr>
        <w:t>（本项目不适用）</w:t>
      </w:r>
    </w:p>
    <w:p w14:paraId="7119011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项目保证金为投标文件的组成部份之一。</w:t>
      </w:r>
    </w:p>
    <w:p w14:paraId="6E8327E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供应商应向</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提交一笔不少于前附表第9项所规定的项目保证金。</w:t>
      </w:r>
    </w:p>
    <w:p w14:paraId="6DC3569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项目保证金用于保护本次采购免受供应商的行为而引起的风险。</w:t>
      </w:r>
    </w:p>
    <w:p w14:paraId="72B995E0">
      <w:pPr>
        <w:adjustRightInd w:val="0"/>
        <w:spacing w:line="360" w:lineRule="auto"/>
        <w:ind w:left="630" w:hanging="630" w:hangingChars="300"/>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项目保证金应以支票、银行转账或招标代理机构能够接受的其它非现金形式提交。（注：项目保证金必须从响应供应商基本账户转出，否则属于隐瞒真实情况，提供虚假资料。）</w:t>
      </w:r>
    </w:p>
    <w:p w14:paraId="554BA16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未按规定提交项目保证金的响应，将被视为无效响应。</w:t>
      </w:r>
    </w:p>
    <w:p w14:paraId="0E3058B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未中标的供应商的项目保证金，招标代理机构将在中标通知书发出且收到供应商的《项目保证金退还申请表》后5个工作日内退还。</w:t>
      </w:r>
    </w:p>
    <w:p w14:paraId="65201C6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中标方的项目保证金，招标代理机构将在中标方签订合同并支付中标服务费后5个工作日内退还。</w:t>
      </w:r>
    </w:p>
    <w:p w14:paraId="37CAF0A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发生以下情况项目保证金将被没收：</w:t>
      </w:r>
    </w:p>
    <w:p w14:paraId="749A8A25">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已递交了项目保证金的供应商放弃响应，而没有在项目保证金递交截止时间前书面通知招标代理机构的；</w:t>
      </w:r>
    </w:p>
    <w:p w14:paraId="732D88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开标后供应商在响应有效期内撤回响应；</w:t>
      </w:r>
    </w:p>
    <w:p w14:paraId="084B65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供应商串通响应或者以其他弄虚作假方式响应；</w:t>
      </w:r>
    </w:p>
    <w:p w14:paraId="7B8BB9A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5CE1F95F">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14:paraId="6DDE5F5E">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14:paraId="4898A7AE">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14:paraId="07B20F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7CE5FAD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答疑会</w:t>
      </w:r>
    </w:p>
    <w:p w14:paraId="21E257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答疑会，如</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认为有必要召开响应预备会，供应商应按照前附表第10项规定的或</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另行书面通知的时间和地点，派出代表出席</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主持的响应预备会。</w:t>
      </w:r>
    </w:p>
    <w:p w14:paraId="67592E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响应预备会的目的是澄清、解答供应商在查阅招标文件后和现场踏勘中可能提出的任何方面的问题。 </w:t>
      </w:r>
    </w:p>
    <w:p w14:paraId="1BA367E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供应商提出的与响应有关的任何问题须以书面形式给</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。在响应预备会上，</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将做出澄清和解答。</w:t>
      </w:r>
    </w:p>
    <w:p w14:paraId="6A68D47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在响应预备会上所做出的澄清和解答，以书面答复为准，供应商在收到响应答疑纪要时应以书面形式予以确认。答疑纪要的有效性规定按照本须知第8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2A938A0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未出席响应预备会不作为否定供应商资格的理由。</w:t>
      </w:r>
    </w:p>
    <w:p w14:paraId="6B2DB0F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14:paraId="5B31CA2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595DB15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w:t>
      </w:r>
    </w:p>
    <w:p w14:paraId="3594E46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1F4C9AD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除供应商对错处做必要修改外，投标文件中不许有加行、涂抹或改写，如有修改遗漏处，必须由供应商法定代表人或其授权代表签字和盖章。</w:t>
      </w:r>
    </w:p>
    <w:p w14:paraId="4E6ECFF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电报、电话、传真形式的响应概不接受。</w:t>
      </w:r>
    </w:p>
    <w:p w14:paraId="535640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2575AF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17.7  投标文件不符合上述规定的，为无效响应。</w:t>
      </w:r>
    </w:p>
    <w:p w14:paraId="62C8FCFC">
      <w:pPr>
        <w:adjustRightInd w:val="0"/>
        <w:spacing w:line="360" w:lineRule="auto"/>
        <w:rPr>
          <w:rFonts w:asciiTheme="minorEastAsia" w:hAnsiTheme="minorEastAsia" w:eastAsiaTheme="minorEastAsia"/>
          <w:snapToGrid w:val="0"/>
          <w:kern w:val="0"/>
        </w:rPr>
      </w:pPr>
    </w:p>
    <w:p w14:paraId="1892BB44">
      <w:pPr>
        <w:pStyle w:val="4"/>
        <w:spacing w:before="0"/>
      </w:pPr>
      <w:r>
        <w:rPr>
          <w:rFonts w:hint="eastAsia"/>
        </w:rPr>
        <w:t>第五章  供应商须知前附表</w:t>
      </w:r>
      <w:bookmarkEnd w:id="18"/>
    </w:p>
    <w:p w14:paraId="377B66BE">
      <w:pPr>
        <w:autoSpaceDE w:val="0"/>
        <w:autoSpaceDN w:val="0"/>
        <w:adjustRightInd w:val="0"/>
        <w:spacing w:line="360" w:lineRule="auto"/>
        <w:ind w:firstLine="480" w:firstLineChars="200"/>
        <w:jc w:val="left"/>
      </w:pPr>
      <w:r>
        <w:rPr>
          <w:rFonts w:hint="eastAsia" w:ascii="仿宋_GB2312" w:eastAsia="仿宋_GB2312"/>
          <w:sz w:val="24"/>
        </w:rPr>
        <w:t>供应商须知前附表（以下简称“前附表”）是对招标文件第六章“供应商须知”的具体补充和说明，供应商须知和前附表有不一致之处，应以前附表为准。前附表的条款号与供应商须知条款号是一一对应的关系。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64F526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9053C54">
            <w:pPr>
              <w:pStyle w:val="27"/>
              <w:spacing w:line="360" w:lineRule="auto"/>
              <w:jc w:val="center"/>
              <w:rPr>
                <w:rFonts w:hAnsi="宋体"/>
              </w:rPr>
            </w:pPr>
            <w:r>
              <w:rPr>
                <w:rFonts w:hint="eastAsia" w:hAnsi="宋体"/>
              </w:rPr>
              <w:t>项号</w:t>
            </w:r>
          </w:p>
        </w:tc>
        <w:tc>
          <w:tcPr>
            <w:tcW w:w="1038" w:type="dxa"/>
            <w:vAlign w:val="center"/>
          </w:tcPr>
          <w:p w14:paraId="32DBC6DD">
            <w:pPr>
              <w:pStyle w:val="27"/>
              <w:spacing w:line="360" w:lineRule="auto"/>
              <w:jc w:val="center"/>
              <w:rPr>
                <w:rFonts w:hAnsi="宋体"/>
              </w:rPr>
            </w:pPr>
            <w:r>
              <w:rPr>
                <w:rFonts w:hint="eastAsia" w:hAnsi="宋体"/>
              </w:rPr>
              <w:t>条款号</w:t>
            </w:r>
          </w:p>
        </w:tc>
        <w:tc>
          <w:tcPr>
            <w:tcW w:w="1843" w:type="dxa"/>
            <w:vAlign w:val="center"/>
          </w:tcPr>
          <w:p w14:paraId="6D224DCF">
            <w:pPr>
              <w:pStyle w:val="27"/>
              <w:spacing w:line="360" w:lineRule="auto"/>
              <w:jc w:val="center"/>
              <w:rPr>
                <w:rFonts w:hAnsi="宋体"/>
              </w:rPr>
            </w:pPr>
            <w:r>
              <w:rPr>
                <w:rFonts w:hint="eastAsia" w:hAnsi="宋体"/>
              </w:rPr>
              <w:t>内容</w:t>
            </w:r>
          </w:p>
        </w:tc>
        <w:tc>
          <w:tcPr>
            <w:tcW w:w="6520" w:type="dxa"/>
          </w:tcPr>
          <w:p w14:paraId="66BC8F4C">
            <w:pPr>
              <w:pStyle w:val="27"/>
              <w:spacing w:line="360" w:lineRule="auto"/>
              <w:jc w:val="center"/>
              <w:rPr>
                <w:rFonts w:hAnsi="宋体"/>
              </w:rPr>
            </w:pPr>
            <w:r>
              <w:rPr>
                <w:rFonts w:hint="eastAsia" w:hAnsi="宋体"/>
              </w:rPr>
              <w:t>内容规定</w:t>
            </w:r>
          </w:p>
        </w:tc>
      </w:tr>
      <w:tr w14:paraId="553C5E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A79CD77">
            <w:pPr>
              <w:pStyle w:val="27"/>
              <w:spacing w:line="360" w:lineRule="auto"/>
              <w:jc w:val="center"/>
              <w:rPr>
                <w:rFonts w:hAnsi="宋体"/>
              </w:rPr>
            </w:pPr>
            <w:r>
              <w:rPr>
                <w:rFonts w:hAnsi="宋体"/>
              </w:rPr>
              <w:t>1</w:t>
            </w:r>
          </w:p>
        </w:tc>
        <w:tc>
          <w:tcPr>
            <w:tcW w:w="1038" w:type="dxa"/>
            <w:vAlign w:val="center"/>
          </w:tcPr>
          <w:p w14:paraId="3655B350">
            <w:pPr>
              <w:pStyle w:val="27"/>
              <w:spacing w:line="360" w:lineRule="auto"/>
              <w:jc w:val="center"/>
              <w:rPr>
                <w:rFonts w:hAnsi="宋体"/>
              </w:rPr>
            </w:pPr>
            <w:r>
              <w:rPr>
                <w:rFonts w:hAnsi="宋体"/>
              </w:rPr>
              <w:t>1.1</w:t>
            </w:r>
          </w:p>
        </w:tc>
        <w:tc>
          <w:tcPr>
            <w:tcW w:w="1843" w:type="dxa"/>
            <w:vAlign w:val="center"/>
          </w:tcPr>
          <w:p w14:paraId="06964AD0">
            <w:pPr>
              <w:pStyle w:val="27"/>
              <w:spacing w:line="360" w:lineRule="exact"/>
              <w:jc w:val="center"/>
              <w:rPr>
                <w:rFonts w:hAnsi="宋体"/>
              </w:rPr>
            </w:pPr>
            <w:r>
              <w:rPr>
                <w:rFonts w:hint="eastAsia" w:hAnsi="宋体"/>
              </w:rPr>
              <w:t>项目名称</w:t>
            </w:r>
          </w:p>
        </w:tc>
        <w:tc>
          <w:tcPr>
            <w:tcW w:w="6520" w:type="dxa"/>
            <w:vAlign w:val="center"/>
          </w:tcPr>
          <w:p w14:paraId="2E662F65">
            <w:pPr>
              <w:pStyle w:val="27"/>
              <w:spacing w:line="360" w:lineRule="exact"/>
            </w:pPr>
            <w:r>
              <w:rPr>
                <w:rFonts w:hint="eastAsia" w:asciiTheme="minorEastAsia" w:hAnsiTheme="minorEastAsia" w:eastAsiaTheme="minorEastAsia"/>
              </w:rPr>
              <w:t>国药集团一致药业股份有限公司食堂食材采购配送项目</w:t>
            </w:r>
          </w:p>
        </w:tc>
      </w:tr>
      <w:tr w14:paraId="34EE16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2EC723D">
            <w:pPr>
              <w:pStyle w:val="27"/>
              <w:spacing w:line="360" w:lineRule="auto"/>
              <w:jc w:val="center"/>
              <w:rPr>
                <w:rFonts w:hAnsi="宋体"/>
              </w:rPr>
            </w:pPr>
            <w:r>
              <w:rPr>
                <w:rFonts w:hint="eastAsia" w:hAnsi="宋体"/>
              </w:rPr>
              <w:t>2</w:t>
            </w:r>
          </w:p>
        </w:tc>
        <w:tc>
          <w:tcPr>
            <w:tcW w:w="1038" w:type="dxa"/>
            <w:vAlign w:val="center"/>
          </w:tcPr>
          <w:p w14:paraId="4FEC9454">
            <w:pPr>
              <w:pStyle w:val="27"/>
              <w:spacing w:line="360" w:lineRule="auto"/>
              <w:jc w:val="center"/>
              <w:rPr>
                <w:rFonts w:hAnsi="宋体"/>
              </w:rPr>
            </w:pPr>
            <w:r>
              <w:rPr>
                <w:rFonts w:hAnsi="宋体"/>
              </w:rPr>
              <w:t>2.1</w:t>
            </w:r>
          </w:p>
        </w:tc>
        <w:tc>
          <w:tcPr>
            <w:tcW w:w="1843" w:type="dxa"/>
            <w:vAlign w:val="center"/>
          </w:tcPr>
          <w:p w14:paraId="1CB09342">
            <w:pPr>
              <w:pStyle w:val="27"/>
              <w:spacing w:line="360" w:lineRule="exact"/>
              <w:jc w:val="center"/>
              <w:rPr>
                <w:rFonts w:hAnsi="宋体"/>
              </w:rPr>
            </w:pPr>
            <w:r>
              <w:rPr>
                <w:rFonts w:hint="eastAsia" w:hAnsi="宋体"/>
              </w:rPr>
              <w:t>招标人</w:t>
            </w:r>
          </w:p>
        </w:tc>
        <w:tc>
          <w:tcPr>
            <w:tcW w:w="6520" w:type="dxa"/>
            <w:vAlign w:val="center"/>
          </w:tcPr>
          <w:p w14:paraId="17E814DF">
            <w:pPr>
              <w:pStyle w:val="27"/>
              <w:spacing w:line="360" w:lineRule="exact"/>
              <w:rPr>
                <w:rFonts w:hAnsi="宋体"/>
                <w:szCs w:val="24"/>
              </w:rPr>
            </w:pPr>
            <w:r>
              <w:rPr>
                <w:rFonts w:hint="eastAsia" w:asciiTheme="minorEastAsia" w:hAnsiTheme="minorEastAsia" w:eastAsiaTheme="minorEastAsia"/>
              </w:rPr>
              <w:t>国药集团一致药业股份有限公司</w:t>
            </w:r>
          </w:p>
        </w:tc>
      </w:tr>
      <w:tr w14:paraId="3664F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66201F0">
            <w:pPr>
              <w:pStyle w:val="27"/>
              <w:spacing w:line="360" w:lineRule="auto"/>
              <w:jc w:val="center"/>
              <w:rPr>
                <w:rFonts w:hAnsi="宋体"/>
              </w:rPr>
            </w:pPr>
            <w:r>
              <w:rPr>
                <w:rFonts w:hint="eastAsia" w:hAnsi="宋体"/>
              </w:rPr>
              <w:t>3</w:t>
            </w:r>
          </w:p>
        </w:tc>
        <w:tc>
          <w:tcPr>
            <w:tcW w:w="1038" w:type="dxa"/>
            <w:vAlign w:val="center"/>
          </w:tcPr>
          <w:p w14:paraId="7129BC11">
            <w:pPr>
              <w:pStyle w:val="27"/>
              <w:spacing w:line="360" w:lineRule="auto"/>
              <w:jc w:val="center"/>
              <w:rPr>
                <w:rFonts w:hAnsi="宋体"/>
              </w:rPr>
            </w:pPr>
            <w:r>
              <w:rPr>
                <w:rFonts w:hAnsi="宋体"/>
              </w:rPr>
              <w:t>2.2</w:t>
            </w:r>
          </w:p>
        </w:tc>
        <w:tc>
          <w:tcPr>
            <w:tcW w:w="1843" w:type="dxa"/>
            <w:vAlign w:val="center"/>
          </w:tcPr>
          <w:p w14:paraId="3427262F">
            <w:pPr>
              <w:pStyle w:val="27"/>
              <w:spacing w:line="360" w:lineRule="exact"/>
              <w:jc w:val="center"/>
              <w:rPr>
                <w:rFonts w:hAnsi="宋体"/>
              </w:rPr>
            </w:pPr>
            <w:r>
              <w:rPr>
                <w:rFonts w:hint="eastAsia" w:hAnsi="宋体"/>
              </w:rPr>
              <w:t>招标代理机构</w:t>
            </w:r>
          </w:p>
        </w:tc>
        <w:tc>
          <w:tcPr>
            <w:tcW w:w="6520" w:type="dxa"/>
            <w:vAlign w:val="center"/>
          </w:tcPr>
          <w:p w14:paraId="3748C16C">
            <w:pPr>
              <w:pStyle w:val="27"/>
              <w:spacing w:line="360" w:lineRule="exact"/>
              <w:rPr>
                <w:rFonts w:hAnsi="宋体"/>
              </w:rPr>
            </w:pPr>
            <w:r>
              <w:rPr>
                <w:rFonts w:hAnsi="宋体"/>
              </w:rPr>
              <w:t>深圳市中正招标有限公司</w:t>
            </w:r>
          </w:p>
        </w:tc>
      </w:tr>
      <w:tr w14:paraId="3C48B9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13CDB70">
            <w:pPr>
              <w:pStyle w:val="27"/>
              <w:spacing w:line="360" w:lineRule="auto"/>
              <w:jc w:val="center"/>
              <w:rPr>
                <w:rFonts w:hAnsi="宋体"/>
              </w:rPr>
            </w:pPr>
            <w:r>
              <w:rPr>
                <w:rFonts w:hint="eastAsia" w:hAnsi="宋体"/>
              </w:rPr>
              <w:t>4</w:t>
            </w:r>
          </w:p>
        </w:tc>
        <w:tc>
          <w:tcPr>
            <w:tcW w:w="1038" w:type="dxa"/>
            <w:vAlign w:val="center"/>
          </w:tcPr>
          <w:p w14:paraId="3CC8D2E6">
            <w:pPr>
              <w:pStyle w:val="27"/>
              <w:spacing w:line="360" w:lineRule="auto"/>
              <w:jc w:val="center"/>
              <w:rPr>
                <w:rFonts w:hAnsi="宋体"/>
              </w:rPr>
            </w:pPr>
            <w:r>
              <w:rPr>
                <w:rFonts w:hint="eastAsia" w:hAnsi="宋体"/>
              </w:rPr>
              <w:t>3.1</w:t>
            </w:r>
          </w:p>
        </w:tc>
        <w:tc>
          <w:tcPr>
            <w:tcW w:w="1843" w:type="dxa"/>
            <w:vAlign w:val="center"/>
          </w:tcPr>
          <w:p w14:paraId="475FD8E7">
            <w:pPr>
              <w:pStyle w:val="27"/>
              <w:spacing w:line="360" w:lineRule="exact"/>
              <w:jc w:val="center"/>
              <w:rPr>
                <w:rFonts w:hAnsi="宋体"/>
              </w:rPr>
            </w:pPr>
            <w:r>
              <w:rPr>
                <w:rFonts w:hint="eastAsia" w:hAnsi="宋体"/>
              </w:rPr>
              <w:t>资金来源</w:t>
            </w:r>
          </w:p>
        </w:tc>
        <w:tc>
          <w:tcPr>
            <w:tcW w:w="6520" w:type="dxa"/>
            <w:vAlign w:val="center"/>
          </w:tcPr>
          <w:p w14:paraId="0B1F6900">
            <w:pPr>
              <w:pStyle w:val="27"/>
              <w:spacing w:line="360" w:lineRule="exact"/>
              <w:rPr>
                <w:rFonts w:hAnsi="宋体"/>
              </w:rPr>
            </w:pPr>
            <w:r>
              <w:rPr>
                <w:rFonts w:hint="eastAsia" w:hAnsi="宋体"/>
              </w:rPr>
              <w:t>自筹资金</w:t>
            </w:r>
          </w:p>
        </w:tc>
      </w:tr>
      <w:tr w14:paraId="244B3A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043B7D34">
            <w:pPr>
              <w:pStyle w:val="27"/>
              <w:spacing w:line="360" w:lineRule="auto"/>
              <w:jc w:val="center"/>
              <w:rPr>
                <w:rFonts w:hAnsi="宋体"/>
              </w:rPr>
            </w:pPr>
            <w:r>
              <w:rPr>
                <w:rFonts w:hint="eastAsia" w:hAnsi="宋体"/>
              </w:rPr>
              <w:t>5</w:t>
            </w:r>
          </w:p>
        </w:tc>
        <w:tc>
          <w:tcPr>
            <w:tcW w:w="1038" w:type="dxa"/>
            <w:vAlign w:val="center"/>
          </w:tcPr>
          <w:p w14:paraId="3310D0BB">
            <w:pPr>
              <w:pStyle w:val="27"/>
              <w:spacing w:line="360" w:lineRule="auto"/>
              <w:jc w:val="center"/>
              <w:rPr>
                <w:rFonts w:hAnsi="宋体"/>
              </w:rPr>
            </w:pPr>
            <w:r>
              <w:rPr>
                <w:rFonts w:hint="eastAsia" w:hAnsi="宋体"/>
              </w:rPr>
              <w:t>4.7</w:t>
            </w:r>
          </w:p>
        </w:tc>
        <w:tc>
          <w:tcPr>
            <w:tcW w:w="1843" w:type="dxa"/>
            <w:vAlign w:val="center"/>
          </w:tcPr>
          <w:p w14:paraId="06FA5D53">
            <w:pPr>
              <w:pStyle w:val="27"/>
              <w:spacing w:line="360" w:lineRule="auto"/>
              <w:jc w:val="center"/>
              <w:rPr>
                <w:rFonts w:hAnsi="宋体"/>
              </w:rPr>
            </w:pPr>
            <w:r>
              <w:rPr>
                <w:rFonts w:hint="eastAsia" w:hAnsi="宋体"/>
              </w:rPr>
              <w:t>供应商资格要求</w:t>
            </w:r>
          </w:p>
        </w:tc>
        <w:tc>
          <w:tcPr>
            <w:tcW w:w="6520" w:type="dxa"/>
            <w:vAlign w:val="center"/>
          </w:tcPr>
          <w:p w14:paraId="1FF9D95A">
            <w:pPr>
              <w:pStyle w:val="27"/>
              <w:spacing w:line="300" w:lineRule="auto"/>
              <w:rPr>
                <w:rFonts w:hAnsi="宋体"/>
                <w:szCs w:val="21"/>
              </w:rPr>
            </w:pPr>
            <w:r>
              <w:rPr>
                <w:rFonts w:hint="eastAsia" w:hAnsi="宋体"/>
                <w:szCs w:val="21"/>
              </w:rPr>
              <w:t>详见《第一章 投标邀请》“供应商资格要求”</w:t>
            </w:r>
            <w:r>
              <w:rPr>
                <w:rFonts w:hAnsi="宋体"/>
                <w:szCs w:val="21"/>
              </w:rPr>
              <w:t xml:space="preserve"> </w:t>
            </w:r>
          </w:p>
          <w:p w14:paraId="7CB4AD27">
            <w:pPr>
              <w:pStyle w:val="27"/>
              <w:spacing w:line="360" w:lineRule="auto"/>
              <w:rPr>
                <w:rFonts w:hAnsi="宋体"/>
                <w:b/>
                <w:bCs/>
                <w:szCs w:val="21"/>
              </w:rPr>
            </w:pPr>
            <w:r>
              <w:rPr>
                <w:rFonts w:hint="eastAsia" w:hAnsi="宋体"/>
                <w:b/>
                <w:bCs/>
                <w:szCs w:val="21"/>
              </w:rPr>
              <w:t>（供应商资格证明文件详见第七章 投标文件格式）</w:t>
            </w:r>
          </w:p>
        </w:tc>
      </w:tr>
      <w:tr w14:paraId="206BA1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5BBBBC38">
            <w:pPr>
              <w:pStyle w:val="27"/>
              <w:spacing w:line="360" w:lineRule="auto"/>
              <w:jc w:val="center"/>
              <w:rPr>
                <w:rFonts w:hAnsi="宋体"/>
              </w:rPr>
            </w:pPr>
            <w:r>
              <w:rPr>
                <w:rFonts w:hint="eastAsia" w:hAnsi="宋体"/>
              </w:rPr>
              <w:t>6</w:t>
            </w:r>
          </w:p>
        </w:tc>
        <w:tc>
          <w:tcPr>
            <w:tcW w:w="1038" w:type="dxa"/>
            <w:vAlign w:val="center"/>
          </w:tcPr>
          <w:p w14:paraId="0E2DAF15">
            <w:pPr>
              <w:pStyle w:val="27"/>
              <w:spacing w:line="360" w:lineRule="auto"/>
              <w:jc w:val="center"/>
              <w:rPr>
                <w:rFonts w:hAnsi="宋体"/>
              </w:rPr>
            </w:pPr>
            <w:r>
              <w:rPr>
                <w:rFonts w:hint="eastAsia" w:hAnsi="宋体"/>
              </w:rPr>
              <w:t>4.8</w:t>
            </w:r>
          </w:p>
        </w:tc>
        <w:tc>
          <w:tcPr>
            <w:tcW w:w="1843" w:type="dxa"/>
            <w:vAlign w:val="center"/>
          </w:tcPr>
          <w:p w14:paraId="713A4482">
            <w:pPr>
              <w:pStyle w:val="27"/>
              <w:spacing w:line="360" w:lineRule="auto"/>
              <w:jc w:val="center"/>
              <w:rPr>
                <w:rFonts w:hAnsi="宋体"/>
              </w:rPr>
            </w:pPr>
            <w:r>
              <w:rPr>
                <w:rFonts w:hint="eastAsia" w:hAnsi="宋体"/>
              </w:rPr>
              <w:t>联合体响应</w:t>
            </w:r>
          </w:p>
        </w:tc>
        <w:tc>
          <w:tcPr>
            <w:tcW w:w="6520" w:type="dxa"/>
          </w:tcPr>
          <w:p w14:paraId="00838FC0">
            <w:pPr>
              <w:pStyle w:val="27"/>
              <w:spacing w:line="360" w:lineRule="auto"/>
              <w:rPr>
                <w:rFonts w:hAnsi="宋体"/>
              </w:rPr>
            </w:pPr>
            <w:r>
              <w:rPr>
                <w:rFonts w:hint="eastAsia" w:hAnsi="宋体"/>
              </w:rPr>
              <w:t>不接受</w:t>
            </w:r>
          </w:p>
        </w:tc>
      </w:tr>
      <w:tr w14:paraId="5B5093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06AC4509">
            <w:pPr>
              <w:pStyle w:val="27"/>
              <w:spacing w:line="360" w:lineRule="auto"/>
              <w:jc w:val="center"/>
              <w:rPr>
                <w:rFonts w:hAnsi="宋体"/>
              </w:rPr>
            </w:pPr>
            <w:r>
              <w:rPr>
                <w:rFonts w:hint="eastAsia" w:hAnsi="宋体"/>
              </w:rPr>
              <w:t>7</w:t>
            </w:r>
          </w:p>
        </w:tc>
        <w:tc>
          <w:tcPr>
            <w:tcW w:w="1038" w:type="dxa"/>
            <w:vAlign w:val="center"/>
          </w:tcPr>
          <w:p w14:paraId="2D54198D">
            <w:pPr>
              <w:pStyle w:val="27"/>
              <w:spacing w:line="360" w:lineRule="auto"/>
              <w:jc w:val="center"/>
              <w:rPr>
                <w:rFonts w:hAnsi="宋体"/>
              </w:rPr>
            </w:pPr>
            <w:r>
              <w:rPr>
                <w:rFonts w:hint="eastAsia" w:hAnsi="宋体"/>
              </w:rPr>
              <w:t>6.1</w:t>
            </w:r>
          </w:p>
        </w:tc>
        <w:tc>
          <w:tcPr>
            <w:tcW w:w="1843" w:type="dxa"/>
            <w:vAlign w:val="center"/>
          </w:tcPr>
          <w:p w14:paraId="5106A91D">
            <w:pPr>
              <w:pStyle w:val="27"/>
              <w:spacing w:line="360" w:lineRule="auto"/>
              <w:jc w:val="center"/>
              <w:rPr>
                <w:rFonts w:hAnsi="宋体"/>
              </w:rPr>
            </w:pPr>
            <w:r>
              <w:rPr>
                <w:rFonts w:hint="eastAsia" w:hAnsi="宋体"/>
              </w:rPr>
              <w:t>踏勘现场</w:t>
            </w:r>
          </w:p>
        </w:tc>
        <w:tc>
          <w:tcPr>
            <w:tcW w:w="6520" w:type="dxa"/>
          </w:tcPr>
          <w:p w14:paraId="4B70ACF3">
            <w:pPr>
              <w:pStyle w:val="27"/>
              <w:spacing w:line="360" w:lineRule="auto"/>
              <w:rPr>
                <w:rFonts w:hAnsi="宋体"/>
              </w:rPr>
            </w:pPr>
            <w:r>
              <w:rPr>
                <w:rFonts w:hint="eastAsia" w:hAnsi="宋体"/>
              </w:rPr>
              <w:t>不统一组织</w:t>
            </w:r>
            <w:r>
              <w:rPr>
                <w:rFonts w:hint="eastAsia"/>
                <w:snapToGrid w:val="0"/>
              </w:rPr>
              <w:t>，由供应商自行查看现场。</w:t>
            </w:r>
          </w:p>
        </w:tc>
      </w:tr>
      <w:tr w14:paraId="6D60FD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7A9D1141">
            <w:pPr>
              <w:pStyle w:val="27"/>
              <w:spacing w:line="360" w:lineRule="auto"/>
              <w:jc w:val="center"/>
              <w:rPr>
                <w:rFonts w:hAnsi="宋体"/>
              </w:rPr>
            </w:pPr>
            <w:r>
              <w:rPr>
                <w:rFonts w:hint="eastAsia" w:hAnsi="宋体"/>
              </w:rPr>
              <w:t>8</w:t>
            </w:r>
          </w:p>
        </w:tc>
        <w:tc>
          <w:tcPr>
            <w:tcW w:w="1038" w:type="dxa"/>
            <w:vAlign w:val="center"/>
          </w:tcPr>
          <w:p w14:paraId="3134EB0B">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67D6B51F">
            <w:pPr>
              <w:pStyle w:val="27"/>
              <w:spacing w:line="360" w:lineRule="auto"/>
              <w:jc w:val="center"/>
              <w:rPr>
                <w:rFonts w:hAnsi="宋体"/>
              </w:rPr>
            </w:pPr>
            <w:r>
              <w:rPr>
                <w:rFonts w:hint="eastAsia" w:hAnsi="宋体"/>
              </w:rPr>
              <w:t>响应有效期</w:t>
            </w:r>
          </w:p>
        </w:tc>
        <w:tc>
          <w:tcPr>
            <w:tcW w:w="6520" w:type="dxa"/>
          </w:tcPr>
          <w:p w14:paraId="7AE34E34">
            <w:pPr>
              <w:pStyle w:val="27"/>
              <w:spacing w:line="360" w:lineRule="auto"/>
              <w:rPr>
                <w:rFonts w:hAnsi="宋体"/>
              </w:rPr>
            </w:pPr>
            <w:r>
              <w:rPr>
                <w:rFonts w:hint="eastAsia" w:hAnsi="宋体"/>
              </w:rPr>
              <w:t>90</w:t>
            </w:r>
            <w:r>
              <w:rPr>
                <w:rFonts w:hAnsi="宋体"/>
              </w:rPr>
              <w:t>日历天（从响应截止之日算起）</w:t>
            </w:r>
          </w:p>
        </w:tc>
      </w:tr>
      <w:tr w14:paraId="06EF6A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BD8A46">
            <w:pPr>
              <w:pStyle w:val="27"/>
              <w:spacing w:line="360" w:lineRule="auto"/>
              <w:jc w:val="center"/>
              <w:rPr>
                <w:rFonts w:hAnsi="宋体"/>
              </w:rPr>
            </w:pPr>
            <w:r>
              <w:rPr>
                <w:rFonts w:hint="eastAsia" w:hAnsi="宋体"/>
              </w:rPr>
              <w:t>9</w:t>
            </w:r>
          </w:p>
        </w:tc>
        <w:tc>
          <w:tcPr>
            <w:tcW w:w="1038" w:type="dxa"/>
            <w:vAlign w:val="center"/>
          </w:tcPr>
          <w:p w14:paraId="0E505C81">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0744DA17">
            <w:pPr>
              <w:pStyle w:val="27"/>
              <w:spacing w:line="360" w:lineRule="auto"/>
              <w:jc w:val="center"/>
              <w:rPr>
                <w:rFonts w:hAnsi="宋体"/>
              </w:rPr>
            </w:pPr>
            <w:r>
              <w:rPr>
                <w:rFonts w:hint="eastAsia" w:hAnsi="宋体"/>
                <w:lang w:val="en-US" w:eastAsia="zh-CN"/>
              </w:rPr>
              <w:t>投标</w:t>
            </w:r>
            <w:r>
              <w:rPr>
                <w:rFonts w:hint="eastAsia" w:hAnsi="宋体"/>
              </w:rPr>
              <w:t>保证金</w:t>
            </w:r>
          </w:p>
        </w:tc>
        <w:tc>
          <w:tcPr>
            <w:tcW w:w="6520" w:type="dxa"/>
            <w:vAlign w:val="center"/>
          </w:tcPr>
          <w:p w14:paraId="70FF1420">
            <w:pPr>
              <w:tabs>
                <w:tab w:val="left" w:pos="915"/>
              </w:tabs>
              <w:spacing w:line="360" w:lineRule="exact"/>
              <w:rPr>
                <w:rFonts w:hint="default" w:hAnsi="宋体" w:eastAsia="宋体"/>
                <w:lang w:val="en-US" w:eastAsia="zh-CN"/>
              </w:rPr>
            </w:pPr>
            <w:r>
              <w:rPr>
                <w:rFonts w:hint="eastAsia" w:hAnsi="宋体"/>
              </w:rPr>
              <w:t>不要求向采购代理机构提交</w:t>
            </w:r>
          </w:p>
        </w:tc>
      </w:tr>
      <w:tr w14:paraId="2991D6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4B9A47A6">
            <w:pPr>
              <w:pStyle w:val="27"/>
              <w:spacing w:line="360" w:lineRule="auto"/>
              <w:jc w:val="center"/>
              <w:rPr>
                <w:rFonts w:hAnsi="宋体"/>
              </w:rPr>
            </w:pPr>
            <w:r>
              <w:rPr>
                <w:rFonts w:hint="eastAsia" w:hAnsi="宋体"/>
              </w:rPr>
              <w:t>10</w:t>
            </w:r>
          </w:p>
        </w:tc>
        <w:tc>
          <w:tcPr>
            <w:tcW w:w="1038" w:type="dxa"/>
            <w:vAlign w:val="center"/>
          </w:tcPr>
          <w:p w14:paraId="1BBC67EF">
            <w:pPr>
              <w:pStyle w:val="27"/>
              <w:spacing w:line="360" w:lineRule="auto"/>
              <w:jc w:val="center"/>
              <w:rPr>
                <w:rFonts w:hAnsi="宋体"/>
              </w:rPr>
            </w:pPr>
            <w:r>
              <w:rPr>
                <w:rFonts w:hint="eastAsia" w:hAnsi="宋体"/>
              </w:rPr>
              <w:t>16.1</w:t>
            </w:r>
          </w:p>
        </w:tc>
        <w:tc>
          <w:tcPr>
            <w:tcW w:w="1843" w:type="dxa"/>
            <w:vAlign w:val="center"/>
          </w:tcPr>
          <w:p w14:paraId="49B140E2">
            <w:pPr>
              <w:pStyle w:val="27"/>
              <w:spacing w:line="360" w:lineRule="auto"/>
              <w:jc w:val="center"/>
              <w:rPr>
                <w:rFonts w:hAnsi="宋体"/>
              </w:rPr>
            </w:pPr>
            <w:r>
              <w:rPr>
                <w:rFonts w:hint="eastAsia" w:hAnsi="宋体"/>
              </w:rPr>
              <w:t>答疑会</w:t>
            </w:r>
          </w:p>
        </w:tc>
        <w:tc>
          <w:tcPr>
            <w:tcW w:w="6520" w:type="dxa"/>
            <w:vAlign w:val="center"/>
          </w:tcPr>
          <w:p w14:paraId="25AAEC03">
            <w:pPr>
              <w:pStyle w:val="27"/>
              <w:spacing w:line="360" w:lineRule="auto"/>
              <w:rPr>
                <w:rFonts w:hAnsi="宋体"/>
              </w:rPr>
            </w:pPr>
            <w:r>
              <w:rPr>
                <w:rFonts w:hint="eastAsia" w:hAnsi="宋体"/>
              </w:rPr>
              <w:t>不召开</w:t>
            </w:r>
          </w:p>
        </w:tc>
      </w:tr>
      <w:tr w14:paraId="60929A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3B5A0D7">
            <w:pPr>
              <w:pStyle w:val="27"/>
              <w:spacing w:line="360" w:lineRule="auto"/>
              <w:jc w:val="center"/>
              <w:rPr>
                <w:rFonts w:hAnsi="宋体"/>
              </w:rPr>
            </w:pPr>
            <w:r>
              <w:rPr>
                <w:rFonts w:hint="eastAsia" w:hAnsi="宋体"/>
              </w:rPr>
              <w:t>11</w:t>
            </w:r>
          </w:p>
        </w:tc>
        <w:tc>
          <w:tcPr>
            <w:tcW w:w="1038" w:type="dxa"/>
            <w:vAlign w:val="center"/>
          </w:tcPr>
          <w:p w14:paraId="73E7F84A">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63FA3791">
            <w:pPr>
              <w:pStyle w:val="27"/>
              <w:spacing w:line="360" w:lineRule="auto"/>
              <w:jc w:val="center"/>
              <w:rPr>
                <w:rFonts w:hAnsi="宋体"/>
              </w:rPr>
            </w:pPr>
            <w:r>
              <w:rPr>
                <w:rFonts w:hint="eastAsia" w:hAnsi="宋体"/>
              </w:rPr>
              <w:t>投标文件份数</w:t>
            </w:r>
          </w:p>
        </w:tc>
        <w:tc>
          <w:tcPr>
            <w:tcW w:w="6520" w:type="dxa"/>
          </w:tcPr>
          <w:p w14:paraId="48FAF6F3">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r>
              <w:rPr>
                <w:rFonts w:hint="eastAsia" w:hAnsi="宋体"/>
              </w:rPr>
              <w:t>投标文件</w:t>
            </w:r>
            <w:r>
              <w:rPr>
                <w:rFonts w:hint="eastAsia" w:asciiTheme="minorEastAsia" w:hAnsiTheme="minorEastAsia" w:eastAsiaTheme="minorEastAsia"/>
                <w:snapToGrid w:val="0"/>
                <w:kern w:val="0"/>
              </w:rPr>
              <w:t>必须标注页码并装订成册。</w:t>
            </w:r>
          </w:p>
        </w:tc>
      </w:tr>
      <w:tr w14:paraId="604231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17EE49C">
            <w:pPr>
              <w:pStyle w:val="27"/>
              <w:spacing w:line="360" w:lineRule="auto"/>
              <w:jc w:val="center"/>
              <w:rPr>
                <w:rFonts w:hAnsi="宋体"/>
              </w:rPr>
            </w:pPr>
            <w:r>
              <w:rPr>
                <w:rFonts w:hint="eastAsia" w:hAnsi="宋体"/>
              </w:rPr>
              <w:t>12</w:t>
            </w:r>
          </w:p>
        </w:tc>
        <w:tc>
          <w:tcPr>
            <w:tcW w:w="1038" w:type="dxa"/>
            <w:vAlign w:val="center"/>
          </w:tcPr>
          <w:p w14:paraId="7B0CE90B">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3BF3D810">
            <w:pPr>
              <w:pStyle w:val="27"/>
              <w:spacing w:line="360" w:lineRule="auto"/>
              <w:jc w:val="center"/>
              <w:rPr>
                <w:rFonts w:hAnsi="宋体"/>
              </w:rPr>
            </w:pPr>
            <w:r>
              <w:rPr>
                <w:rFonts w:hint="eastAsia" w:hAnsi="宋体"/>
              </w:rPr>
              <w:t>开标</w:t>
            </w:r>
          </w:p>
        </w:tc>
        <w:tc>
          <w:tcPr>
            <w:tcW w:w="6520" w:type="dxa"/>
          </w:tcPr>
          <w:p w14:paraId="0EB80783">
            <w:pPr>
              <w:pStyle w:val="27"/>
              <w:spacing w:line="360" w:lineRule="auto"/>
              <w:rPr>
                <w:rFonts w:hAnsi="宋体"/>
              </w:rPr>
            </w:pPr>
            <w:r>
              <w:rPr>
                <w:rFonts w:hint="eastAsia" w:hAnsi="宋体"/>
                <w:szCs w:val="21"/>
              </w:rPr>
              <w:t>详见《第一章 投标邀请》</w:t>
            </w:r>
          </w:p>
        </w:tc>
      </w:tr>
      <w:tr w14:paraId="354608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5AC4EDC">
            <w:pPr>
              <w:pStyle w:val="27"/>
              <w:spacing w:line="360" w:lineRule="auto"/>
              <w:jc w:val="center"/>
              <w:rPr>
                <w:rFonts w:hAnsi="宋体"/>
              </w:rPr>
            </w:pPr>
            <w:r>
              <w:rPr>
                <w:rFonts w:hint="eastAsia" w:hAnsi="宋体"/>
              </w:rPr>
              <w:t>13</w:t>
            </w:r>
          </w:p>
        </w:tc>
        <w:tc>
          <w:tcPr>
            <w:tcW w:w="1038" w:type="dxa"/>
            <w:vAlign w:val="center"/>
          </w:tcPr>
          <w:p w14:paraId="214F617E">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3408B82B">
            <w:pPr>
              <w:pStyle w:val="27"/>
              <w:spacing w:line="360" w:lineRule="auto"/>
              <w:jc w:val="center"/>
              <w:rPr>
                <w:rFonts w:hAnsi="宋体"/>
              </w:rPr>
            </w:pPr>
            <w:r>
              <w:rPr>
                <w:rFonts w:hint="eastAsia" w:hAnsi="宋体"/>
              </w:rPr>
              <w:t>响应截止时间</w:t>
            </w:r>
          </w:p>
        </w:tc>
        <w:tc>
          <w:tcPr>
            <w:tcW w:w="6520" w:type="dxa"/>
          </w:tcPr>
          <w:p w14:paraId="4C8DED4F">
            <w:pPr>
              <w:pStyle w:val="27"/>
              <w:spacing w:line="360" w:lineRule="auto"/>
              <w:rPr>
                <w:rFonts w:hAnsi="宋体"/>
                <w:b/>
              </w:rPr>
            </w:pPr>
            <w:r>
              <w:rPr>
                <w:rFonts w:hint="eastAsia" w:hAnsi="宋体"/>
                <w:szCs w:val="21"/>
              </w:rPr>
              <w:t>详见《第一章 投标邀请》</w:t>
            </w:r>
          </w:p>
        </w:tc>
      </w:tr>
      <w:tr w14:paraId="50CB4C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AC16D65">
            <w:pPr>
              <w:pStyle w:val="27"/>
              <w:spacing w:line="360" w:lineRule="auto"/>
              <w:jc w:val="center"/>
              <w:rPr>
                <w:rFonts w:hAnsi="宋体"/>
              </w:rPr>
            </w:pPr>
            <w:r>
              <w:rPr>
                <w:rFonts w:hint="eastAsia" w:hAnsi="宋体"/>
              </w:rPr>
              <w:t>14</w:t>
            </w:r>
          </w:p>
        </w:tc>
        <w:tc>
          <w:tcPr>
            <w:tcW w:w="1038" w:type="dxa"/>
            <w:vAlign w:val="center"/>
          </w:tcPr>
          <w:p w14:paraId="198AF1C7">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523F92A8">
            <w:pPr>
              <w:pStyle w:val="27"/>
              <w:spacing w:line="360" w:lineRule="auto"/>
              <w:jc w:val="center"/>
              <w:rPr>
                <w:rFonts w:hAnsi="宋体"/>
              </w:rPr>
            </w:pPr>
            <w:r>
              <w:rPr>
                <w:rFonts w:hint="eastAsia" w:hAnsi="宋体"/>
              </w:rPr>
              <w:t>评审办法</w:t>
            </w:r>
          </w:p>
        </w:tc>
        <w:tc>
          <w:tcPr>
            <w:tcW w:w="6520" w:type="dxa"/>
          </w:tcPr>
          <w:p w14:paraId="08E1463B">
            <w:pPr>
              <w:pStyle w:val="27"/>
              <w:spacing w:line="360" w:lineRule="auto"/>
              <w:rPr>
                <w:rFonts w:hAnsi="宋体"/>
              </w:rPr>
            </w:pPr>
            <w:r>
              <w:rPr>
                <w:rFonts w:hint="eastAsia" w:hAnsi="宋体"/>
              </w:rPr>
              <w:t>综合评分法</w:t>
            </w:r>
          </w:p>
        </w:tc>
      </w:tr>
      <w:tr w14:paraId="27DB2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D987EF5">
            <w:pPr>
              <w:pStyle w:val="27"/>
              <w:spacing w:line="360" w:lineRule="auto"/>
              <w:jc w:val="center"/>
              <w:rPr>
                <w:rFonts w:hAnsi="宋体"/>
              </w:rPr>
            </w:pPr>
            <w:r>
              <w:rPr>
                <w:rFonts w:hint="eastAsia" w:hAnsi="宋体"/>
              </w:rPr>
              <w:t>15</w:t>
            </w:r>
          </w:p>
        </w:tc>
        <w:tc>
          <w:tcPr>
            <w:tcW w:w="1038" w:type="dxa"/>
            <w:vAlign w:val="center"/>
          </w:tcPr>
          <w:p w14:paraId="11EB3B24">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55216087">
            <w:pPr>
              <w:pStyle w:val="27"/>
              <w:spacing w:line="360" w:lineRule="auto"/>
              <w:jc w:val="center"/>
              <w:rPr>
                <w:snapToGrid w:val="0"/>
                <w:kern w:val="0"/>
              </w:rPr>
            </w:pPr>
            <w:r>
              <w:rPr>
                <w:rFonts w:hint="eastAsia"/>
                <w:snapToGrid w:val="0"/>
                <w:kern w:val="0"/>
              </w:rPr>
              <w:t>履约保证金</w:t>
            </w:r>
          </w:p>
        </w:tc>
        <w:tc>
          <w:tcPr>
            <w:tcW w:w="6520" w:type="dxa"/>
          </w:tcPr>
          <w:p w14:paraId="7AB73342">
            <w:pPr>
              <w:pStyle w:val="27"/>
              <w:spacing w:line="360" w:lineRule="auto"/>
              <w:rPr>
                <w:rFonts w:hAnsi="宋体"/>
              </w:rPr>
            </w:pPr>
            <w:r>
              <w:rPr>
                <w:rFonts w:hint="eastAsia"/>
                <w:snapToGrid w:val="0"/>
                <w:kern w:val="0"/>
              </w:rPr>
              <w:t>按签订的合同条款执行</w:t>
            </w:r>
          </w:p>
        </w:tc>
      </w:tr>
      <w:tr w14:paraId="4603C8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23558DD">
            <w:pPr>
              <w:pStyle w:val="27"/>
              <w:spacing w:line="360" w:lineRule="auto"/>
              <w:jc w:val="center"/>
              <w:rPr>
                <w:rFonts w:hAnsi="宋体"/>
              </w:rPr>
            </w:pPr>
            <w:r>
              <w:rPr>
                <w:rFonts w:hint="eastAsia" w:hAnsi="宋体"/>
              </w:rPr>
              <w:t>16</w:t>
            </w:r>
          </w:p>
        </w:tc>
        <w:tc>
          <w:tcPr>
            <w:tcW w:w="1038" w:type="dxa"/>
            <w:vAlign w:val="center"/>
          </w:tcPr>
          <w:p w14:paraId="369B8EC9">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61BD14CC">
            <w:pPr>
              <w:pStyle w:val="27"/>
              <w:spacing w:line="360" w:lineRule="auto"/>
              <w:jc w:val="center"/>
              <w:rPr>
                <w:rFonts w:hAnsi="宋体"/>
              </w:rPr>
            </w:pPr>
            <w:r>
              <w:rPr>
                <w:rFonts w:hint="eastAsia" w:asciiTheme="minorEastAsia" w:hAnsiTheme="minorEastAsia" w:eastAsiaTheme="minorEastAsia"/>
                <w:szCs w:val="21"/>
              </w:rPr>
              <w:t>代理</w:t>
            </w:r>
            <w:r>
              <w:rPr>
                <w:rFonts w:hint="eastAsia" w:hAnsi="宋体"/>
              </w:rPr>
              <w:t>服务费</w:t>
            </w:r>
          </w:p>
        </w:tc>
        <w:tc>
          <w:tcPr>
            <w:tcW w:w="6520" w:type="dxa"/>
          </w:tcPr>
          <w:p w14:paraId="64E6AA97">
            <w:pPr>
              <w:pStyle w:val="27"/>
              <w:spacing w:line="360" w:lineRule="auto"/>
              <w:rPr>
                <w:rFonts w:hAnsi="宋体"/>
              </w:rPr>
            </w:pPr>
            <w:r>
              <w:rPr>
                <w:rFonts w:hint="eastAsia" w:hAnsi="宋体"/>
                <w:szCs w:val="21"/>
              </w:rPr>
              <w:t>按深财购[2018]27号文件的代理费用参考标准（</w:t>
            </w:r>
            <w:r>
              <w:rPr>
                <w:rFonts w:hint="eastAsia" w:hAnsi="宋体"/>
              </w:rPr>
              <w:t>详见《供应商须知》</w:t>
            </w:r>
            <w:r>
              <w:rPr>
                <w:rFonts w:hint="eastAsia" w:hAnsi="宋体"/>
                <w:szCs w:val="21"/>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w:t>
            </w:r>
            <w:r>
              <w:rPr>
                <w:rFonts w:hint="eastAsia" w:hAnsi="宋体"/>
                <w:szCs w:val="21"/>
              </w:rPr>
              <w:t>向中标供应商收取</w:t>
            </w:r>
            <w:r>
              <w:rPr>
                <w:rFonts w:hint="eastAsia" w:asciiTheme="minorEastAsia" w:hAnsiTheme="minorEastAsia" w:eastAsiaTheme="minorEastAsia"/>
              </w:rPr>
              <w:t>中标服务费：人民</w:t>
            </w:r>
            <w:r>
              <w:rPr>
                <w:rFonts w:hint="eastAsia" w:asciiTheme="minorEastAsia" w:hAnsiTheme="minorEastAsia" w:eastAsiaTheme="minorEastAsia"/>
                <w:highlight w:val="none"/>
              </w:rPr>
              <w:t>币</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u w:val="single"/>
                <w:lang w:val="en-US" w:eastAsia="zh-CN"/>
              </w:rPr>
              <w:t>12800.00</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r>
              <w:rPr>
                <w:rFonts w:hint="eastAsia" w:hAnsi="宋体"/>
              </w:rPr>
              <w:t>。</w:t>
            </w:r>
          </w:p>
        </w:tc>
      </w:tr>
    </w:tbl>
    <w:p w14:paraId="375F1363">
      <w:pPr>
        <w:rPr>
          <w:rFonts w:eastAsiaTheme="minorEastAsia"/>
          <w:kern w:val="44"/>
        </w:rPr>
      </w:pPr>
      <w:r>
        <w:rPr>
          <w:szCs w:val="21"/>
        </w:rPr>
        <w:br w:type="page"/>
      </w:r>
    </w:p>
    <w:p w14:paraId="4E7759FA">
      <w:pPr>
        <w:pStyle w:val="6"/>
        <w:spacing w:before="0" w:after="0"/>
      </w:pPr>
      <w:bookmarkStart w:id="19" w:name="_Toc73613631"/>
      <w:r>
        <w:rPr>
          <w:rFonts w:hint="eastAsia"/>
        </w:rPr>
        <w:t>一、说</w:t>
      </w:r>
      <w:r>
        <w:t xml:space="preserve">  </w:t>
      </w:r>
      <w:r>
        <w:rPr>
          <w:rFonts w:hint="eastAsia"/>
        </w:rPr>
        <w:t>明</w:t>
      </w:r>
      <w:bookmarkEnd w:id="19"/>
    </w:p>
    <w:p w14:paraId="670B397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18715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本招标文件仅适用于供应商须知前附表（以下简称“前附表”）第1项所叙述项目的货物、工程及服务采购。</w:t>
      </w:r>
    </w:p>
    <w:p w14:paraId="1FA4974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上述采购根据采购单位内部规定及有关法规、规章、规定，择优选定供应商。</w:t>
      </w:r>
    </w:p>
    <w:p w14:paraId="5DED55F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33E34E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”系指前附表第2项所述。</w:t>
      </w:r>
    </w:p>
    <w:p w14:paraId="1478BEE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”系前附表第3项所述。</w:t>
      </w:r>
    </w:p>
    <w:p w14:paraId="4E5CB18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“供应商”系指向</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提交投标文件的供应商。</w:t>
      </w:r>
    </w:p>
    <w:p w14:paraId="343E642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“货物”系指供应商按招标文件规定，向</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提供的设备及材料。</w:t>
      </w:r>
    </w:p>
    <w:p w14:paraId="15CEC5F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“工程”系指供应商按招标文件规定，向</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提供的设备及材料的安装。</w:t>
      </w:r>
    </w:p>
    <w:p w14:paraId="3ACE620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“服务”系指供应商按招标文件规定，向</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提供符合方案的服务。</w:t>
      </w:r>
    </w:p>
    <w:p w14:paraId="324042D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A311F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5290980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合格的供应商</w:t>
      </w:r>
    </w:p>
    <w:p w14:paraId="23D458D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符合前附表第5项规定的条件。</w:t>
      </w:r>
    </w:p>
    <w:p w14:paraId="2C8F3E9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lang w:val="en-US" w:eastAsia="zh-CN"/>
        </w:rPr>
        <w:t>2</w:t>
      </w:r>
      <w:r>
        <w:rPr>
          <w:rFonts w:hint="eastAsia" w:asciiTheme="minorEastAsia" w:hAnsiTheme="minorEastAsia" w:eastAsiaTheme="minorEastAsia"/>
          <w:snapToGrid w:val="0"/>
          <w:kern w:val="0"/>
        </w:rPr>
        <w:t xml:space="preserve">  联合体响应</w:t>
      </w:r>
    </w:p>
    <w:p w14:paraId="5A5A9BE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lang w:val="en-US" w:eastAsia="zh-CN"/>
        </w:rPr>
        <w:t>2</w:t>
      </w:r>
      <w:r>
        <w:rPr>
          <w:rFonts w:hint="eastAsia" w:asciiTheme="minorEastAsia" w:hAnsiTheme="minorEastAsia" w:eastAsiaTheme="minorEastAsia"/>
          <w:snapToGrid w:val="0"/>
          <w:kern w:val="0"/>
        </w:rPr>
        <w:t>.1　以下有关联合体响应的条款仅适用于允许供应商组成联合体响应的项目。是否允许联合体响应以《供应商须知前附表》中第6项的规定或说明为准。</w:t>
      </w:r>
    </w:p>
    <w:p w14:paraId="49E3468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lang w:val="en-US" w:eastAsia="zh-CN"/>
        </w:rPr>
        <w:t>2</w:t>
      </w:r>
      <w:r>
        <w:rPr>
          <w:rFonts w:hint="eastAsia" w:asciiTheme="minorEastAsia" w:hAnsiTheme="minorEastAsia" w:eastAsiaTheme="minorEastAsia"/>
          <w:snapToGrid w:val="0"/>
          <w:kern w:val="0"/>
        </w:rPr>
        <w:t>.2  由两个或两个以上的自然人、法人或者其他组织可以组成一个联合体，以一个供应商的身份共同响应时，应符合以下原则：</w:t>
      </w:r>
    </w:p>
    <w:p w14:paraId="1F38C4A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（1）联合体中有同类资质的供应商按照联合体分工承担相同工作的，应当按照资质等级较低的供应商确定资质等级。</w:t>
      </w:r>
    </w:p>
    <w:p w14:paraId="58B26D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（2）是否允许联合体参加响应，应当由招标人和招标代理机构根据项目的实际情况和潜在供应商的数量自主决定，如果决定接受联合体响应则应当在采购公告中明示。</w:t>
      </w:r>
    </w:p>
    <w:p w14:paraId="1D32C9E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（3）招标人根据采购项目的特殊要求规定供应商特定条件的，联合体各方中至少应当有一方符合招标人规定的特定条件。对于采购公告</w:t>
      </w:r>
      <w:r>
        <w:rPr>
          <w:rFonts w:asciiTheme="minorEastAsia" w:hAnsiTheme="minorEastAsia" w:eastAsiaTheme="minorEastAsia"/>
          <w:snapToGrid w:val="0"/>
          <w:kern w:val="0"/>
        </w:rPr>
        <w:t>对供应商</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0149E9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（4）供应商的投标文件及中标后签署的合同协议对联合体各方均具法律约束力。</w:t>
      </w:r>
    </w:p>
    <w:p w14:paraId="142F57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（5）联合体各方应当签订共同响应协议，明确约定各方拟承担的工作和责任，该共同响应协议应作为投标文件不可缺的组成部分。</w:t>
      </w:r>
    </w:p>
    <w:p w14:paraId="35567FE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（6）联合体中标后，联合体各方应当共同与招标人签订合同，就中标项目向招标人承担连带责任。</w:t>
      </w:r>
    </w:p>
    <w:p w14:paraId="0D0100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（7）以联合体形式参加采购活动的，联合体各方不得再单独参加或者与其他供应商另外组成联合体参加同一合同项下的采购活动，出现上述情况者，其响应和与此有关的联合体、总包单位的响应将被拒绝。</w:t>
      </w:r>
    </w:p>
    <w:p w14:paraId="1E79899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（8）本次采购中“供应商”一词亦指联合体各方，《供应商须知前附表》另有规定或说明的除外。</w:t>
      </w:r>
    </w:p>
    <w:p w14:paraId="64CEC278">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响应费用的承担</w:t>
      </w:r>
    </w:p>
    <w:p w14:paraId="06DCB3F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无论采购响应过程中的做法和结果如何，供应商自行承担所有与参加响应有关的全部费用。</w:t>
      </w:r>
    </w:p>
    <w:p w14:paraId="11D06EE6">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6276B7DD">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62065D18">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招标人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向供应商提供的有关现场的资料和数据，是</w:t>
      </w:r>
      <w:r>
        <w:rPr>
          <w:rFonts w:hint="eastAsia" w:asciiTheme="minorEastAsia" w:hAnsiTheme="minorEastAsia" w:eastAsiaTheme="minorEastAsia"/>
          <w:bCs/>
        </w:rPr>
        <w:t>招标人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现有的能使供应商利用的资料。</w:t>
      </w:r>
      <w:r>
        <w:rPr>
          <w:rFonts w:hint="eastAsia" w:asciiTheme="minorEastAsia" w:hAnsiTheme="minorEastAsia" w:eastAsiaTheme="minorEastAsia"/>
          <w:bCs/>
        </w:rPr>
        <w:t>招标人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对供应商由此而做出的推论、理解和结论概不负责。</w:t>
      </w:r>
    </w:p>
    <w:p w14:paraId="65AE29AB">
      <w:pPr>
        <w:spacing w:line="360" w:lineRule="auto"/>
        <w:rPr>
          <w:rFonts w:asciiTheme="minorEastAsia" w:hAnsiTheme="minorEastAsia" w:eastAsiaTheme="minorEastAsia"/>
        </w:rPr>
      </w:pPr>
      <w:r>
        <w:rPr>
          <w:rFonts w:hint="eastAsia" w:asciiTheme="minorEastAsia" w:hAnsiTheme="minorEastAsia" w:eastAsiaTheme="minorEastAsia"/>
        </w:rPr>
        <w:t>6.3  供应商及其人员经过</w:t>
      </w:r>
      <w:r>
        <w:rPr>
          <w:rFonts w:hint="eastAsia" w:asciiTheme="minorEastAsia" w:hAnsiTheme="minorEastAsia" w:eastAsiaTheme="minorEastAsia"/>
          <w:bCs/>
        </w:rPr>
        <w:t>招标人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rPr>
        <w:t>的现场，但供应商及其人员不得因此使</w:t>
      </w:r>
      <w:r>
        <w:rPr>
          <w:rFonts w:hint="eastAsia" w:asciiTheme="minorEastAsia" w:hAnsiTheme="minorEastAsia" w:eastAsiaTheme="minorEastAsia"/>
          <w:bCs/>
        </w:rPr>
        <w:t>招标人</w:t>
      </w:r>
      <w:r>
        <w:rPr>
          <w:rFonts w:hint="eastAsia" w:asciiTheme="minorEastAsia" w:hAnsiTheme="minorEastAsia" w:eastAsiaTheme="minorEastAsia"/>
        </w:rPr>
        <w:t>及其人员承担有关的责任和蒙受损失。供应商并应对由此次踏勘现场面造成的死亡、人身伤害、财产损失、损害以及任何其它损失、损害和引起的费用和开支承担责任。</w:t>
      </w:r>
    </w:p>
    <w:p w14:paraId="4F139F16">
      <w:pPr>
        <w:spacing w:line="360" w:lineRule="auto"/>
        <w:rPr>
          <w:rFonts w:asciiTheme="minorEastAsia" w:hAnsiTheme="minorEastAsia" w:eastAsiaTheme="minorEastAsia"/>
        </w:rPr>
      </w:pPr>
      <w:r>
        <w:rPr>
          <w:rFonts w:hint="eastAsia" w:asciiTheme="minorEastAsia" w:hAnsiTheme="minorEastAsia" w:eastAsiaTheme="minorEastAsia"/>
        </w:rPr>
        <w:t>6.4   如果供应商认为需要再次进行现场踏勘，</w:t>
      </w:r>
      <w:r>
        <w:rPr>
          <w:rFonts w:hint="eastAsia" w:asciiTheme="minorEastAsia" w:hAnsiTheme="minorEastAsia" w:eastAsiaTheme="minorEastAsia"/>
          <w:bCs/>
        </w:rPr>
        <w:t>招标人</w:t>
      </w:r>
      <w:r>
        <w:rPr>
          <w:rFonts w:hint="eastAsia" w:asciiTheme="minorEastAsia" w:hAnsiTheme="minorEastAsia" w:eastAsiaTheme="minorEastAsia"/>
        </w:rPr>
        <w:t>将予以支持，费用自理。</w:t>
      </w:r>
    </w:p>
    <w:p w14:paraId="78AD180C">
      <w:pPr>
        <w:adjustRightInd w:val="0"/>
        <w:spacing w:line="360" w:lineRule="auto"/>
        <w:jc w:val="center"/>
        <w:rPr>
          <w:rFonts w:asciiTheme="minorEastAsia" w:hAnsiTheme="minorEastAsia" w:eastAsiaTheme="minorEastAsia"/>
          <w:b/>
          <w:snapToGrid w:val="0"/>
          <w:kern w:val="0"/>
        </w:rPr>
      </w:pPr>
      <w:bookmarkStart w:id="20" w:name="q5"/>
      <w:bookmarkEnd w:id="20"/>
    </w:p>
    <w:p w14:paraId="4BF1735E">
      <w:pPr>
        <w:pStyle w:val="4"/>
        <w:spacing w:before="0" w:after="0"/>
        <w:rPr>
          <w:sz w:val="21"/>
          <w:szCs w:val="21"/>
        </w:rPr>
      </w:pPr>
    </w:p>
    <w:p w14:paraId="37E8FA6F">
      <w:pPr>
        <w:pStyle w:val="4"/>
      </w:pPr>
      <w:bookmarkStart w:id="21" w:name="_Toc73613630"/>
      <w:r>
        <w:rPr>
          <w:rFonts w:hint="eastAsia"/>
        </w:rPr>
        <w:t>第六章  供应商须知</w:t>
      </w:r>
      <w:bookmarkEnd w:id="21"/>
    </w:p>
    <w:p w14:paraId="4EC3506C">
      <w:pPr>
        <w:pStyle w:val="6"/>
        <w:spacing w:before="0" w:after="0"/>
      </w:pPr>
      <w:bookmarkStart w:id="22" w:name="_Toc73613632"/>
      <w:r>
        <w:rPr>
          <w:rFonts w:hint="eastAsia"/>
        </w:rPr>
        <w:t>二、招标文件说明</w:t>
      </w:r>
      <w:bookmarkEnd w:id="22"/>
    </w:p>
    <w:p w14:paraId="02C7922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5346A54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招标文件是用以阐明所需设备及服务的情况，以及采购、响应程序和相应的合同条款。招标文件由下述部份组成：</w:t>
      </w:r>
    </w:p>
    <w:p w14:paraId="21E3EB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53CC14E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2EAE467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792126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评审方法和标准；</w:t>
      </w:r>
    </w:p>
    <w:p w14:paraId="2447BD4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供应商须知前附表；</w:t>
      </w:r>
    </w:p>
    <w:p w14:paraId="1A33364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供应商须知；</w:t>
      </w:r>
    </w:p>
    <w:p w14:paraId="03DCFDF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280A8B1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D9840A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265F44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供应商对招标文件如有疑点，可要求澄清，应在响应截止日</w:t>
      </w:r>
      <w:r>
        <w:rPr>
          <w:rFonts w:hint="eastAsia"/>
          <w:snapToGrid w:val="0"/>
          <w:kern w:val="0"/>
        </w:rPr>
        <w:t>10</w:t>
      </w:r>
      <w:r>
        <w:rPr>
          <w:rFonts w:hint="eastAsia" w:asciiTheme="minorEastAsia" w:hAnsiTheme="minorEastAsia" w:eastAsiaTheme="minorEastAsia"/>
          <w:snapToGrid w:val="0"/>
          <w:kern w:val="0"/>
        </w:rPr>
        <w:t>日前按投标邀请中载明的地址以书面形式（包括信函、传真，下同）通知到招标代理机构。招标代理机构将视情况确定采用适当方式予以澄清或以书面形式予以答复，并在其认为必要时，将不标明查询来源的书面答复发给已购买招标文件的每一供应商。</w:t>
      </w:r>
    </w:p>
    <w:p w14:paraId="1027BF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8.2  </w:t>
      </w:r>
      <w:r>
        <w:rPr>
          <w:rFonts w:hint="eastAsia"/>
          <w:snapToGrid w:val="0"/>
          <w:kern w:val="0"/>
        </w:rPr>
        <w:t>在投标截止日前，</w:t>
      </w:r>
      <w:r>
        <w:rPr>
          <w:rFonts w:hint="eastAsia"/>
          <w:bCs/>
          <w:snapToGrid w:val="0"/>
          <w:kern w:val="0"/>
        </w:rPr>
        <w:t>招标代理机构</w:t>
      </w:r>
      <w:r>
        <w:rPr>
          <w:rFonts w:hint="eastAsia"/>
          <w:snapToGrid w:val="0"/>
          <w:kern w:val="0"/>
        </w:rPr>
        <w:t>可依据投标人要求澄清的问题修改招标文件，并以书面形式通知所有购买招标文件的每一投标人，对方在收到该通知后应立即以书面的形式予以确认</w:t>
      </w:r>
      <w:r>
        <w:rPr>
          <w:rFonts w:hint="eastAsia" w:asciiTheme="minorEastAsia" w:hAnsiTheme="minorEastAsia" w:eastAsiaTheme="minorEastAsia"/>
          <w:snapToGrid w:val="0"/>
          <w:kern w:val="0"/>
        </w:rPr>
        <w:t>。</w:t>
      </w:r>
    </w:p>
    <w:p w14:paraId="7971AC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为了使供应商在准备投标文件时有合理的时间考虑招标文件的修改，</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可酌情推迟响应截止时间和开标时间，并以书面形式通知已购买招标文件的每一供应商。</w:t>
      </w:r>
    </w:p>
    <w:p w14:paraId="54F34B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招标文件的修改将构成招标文件的一部分，对供应商有约束力。</w:t>
      </w:r>
    </w:p>
    <w:p w14:paraId="3DF37A32">
      <w:pPr>
        <w:adjustRightInd w:val="0"/>
        <w:spacing w:line="360" w:lineRule="auto"/>
        <w:ind w:firstLine="600"/>
        <w:jc w:val="center"/>
        <w:rPr>
          <w:rFonts w:asciiTheme="minorEastAsia" w:hAnsiTheme="minorEastAsia" w:eastAsiaTheme="minorEastAsia"/>
          <w:b/>
          <w:snapToGrid w:val="0"/>
          <w:kern w:val="0"/>
        </w:rPr>
      </w:pPr>
    </w:p>
    <w:p w14:paraId="672C9FFE">
      <w:pPr>
        <w:pStyle w:val="6"/>
        <w:spacing w:before="0" w:after="0"/>
      </w:pPr>
      <w:bookmarkStart w:id="23" w:name="q6"/>
      <w:bookmarkEnd w:id="23"/>
      <w:bookmarkStart w:id="24" w:name="q7"/>
      <w:bookmarkEnd w:id="24"/>
      <w:bookmarkStart w:id="25" w:name="_Toc73613634"/>
      <w:r>
        <w:rPr>
          <w:rFonts w:hint="eastAsia"/>
        </w:rPr>
        <w:t>四、投标文件的递交</w:t>
      </w:r>
      <w:bookmarkEnd w:id="25"/>
    </w:p>
    <w:p w14:paraId="0B45490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49241E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60BEAAE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供应商应将投标文件备份文件光盘密封于一信封，在信封上注明“备份光盘（或U盘）”。</w:t>
      </w:r>
    </w:p>
    <w:p w14:paraId="000A3D4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w:t>
      </w:r>
      <w:r>
        <w:rPr>
          <w:rFonts w:hint="eastAsia"/>
          <w:snapToGrid w:val="0"/>
          <w:kern w:val="0"/>
        </w:rPr>
        <w:t>“备份光盘（或U盘）”一起封装在同一个外层包封中，同时还应在封套上载明以下信息</w:t>
      </w:r>
      <w:r>
        <w:rPr>
          <w:rFonts w:hint="eastAsia" w:asciiTheme="minorEastAsia" w:hAnsiTheme="minorEastAsia" w:eastAsiaTheme="minorEastAsia"/>
          <w:snapToGrid w:val="0"/>
          <w:kern w:val="0"/>
        </w:rPr>
        <w:t>：</w:t>
      </w:r>
    </w:p>
    <w:p w14:paraId="281194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名称；</w:t>
      </w:r>
    </w:p>
    <w:p w14:paraId="034D563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0E95EF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49DE89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016488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供应商名称；</w:t>
      </w:r>
    </w:p>
    <w:p w14:paraId="40F1F0E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备份光盘（或U盘）</w:t>
      </w:r>
      <w:r>
        <w:rPr>
          <w:rFonts w:hint="eastAsia" w:asciiTheme="minorEastAsia" w:hAnsiTheme="minorEastAsia" w:eastAsiaTheme="minorEastAsia"/>
          <w:snapToGrid w:val="0"/>
          <w:kern w:val="0"/>
        </w:rPr>
        <w:t>”</w:t>
      </w:r>
    </w:p>
    <w:p w14:paraId="27E8BB0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62D81E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供应商应将“法定代表人（负责人）证明书、法定代表人（负责人）授权委托书”和“开标一览表”单独密封于一信封，在递交投标文件时单独交与</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，在信封上应：</w:t>
      </w:r>
    </w:p>
    <w:p w14:paraId="45EA093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名称；</w:t>
      </w:r>
    </w:p>
    <w:p w14:paraId="0C7726D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6FB977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A0BE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3C3CF81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供应商名称；</w:t>
      </w:r>
    </w:p>
    <w:p w14:paraId="2492ABC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794793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5F3774D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除了按本须知第18.3和18.4款所要求的识别字样外，在所有投标文件密封袋上还应写明供应商的名称与地址、邮政编码，以便响应按本须知第20条宣布“迟到”时，投标文件可以原封退回。</w:t>
      </w:r>
    </w:p>
    <w:p w14:paraId="3AE67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响应须知第18.1款、第18.2款、第18.3款和第18.4款规定进行标记和密封，招标代理机构将拒收或者告知供应商，招标代理机构将不承担投标文件错放或提前开封的责任。对由此造成的提前开封的投标文件将予以拒绝，并退还给供应商。</w:t>
      </w:r>
    </w:p>
    <w:p w14:paraId="3F150F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所有投标文件的密封袋的封口处应加盖供应商印章。</w:t>
      </w:r>
    </w:p>
    <w:p w14:paraId="48BFC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供应商应按18.1～18.7中的规定进行密封和标记后，将投标文件按照前附表第12项中注明的地址送至招标代理机构。</w:t>
      </w:r>
    </w:p>
    <w:p w14:paraId="2D8EAE0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供应商按招标文件要求如需提供实物，应随投标文件一起递交。</w:t>
      </w:r>
    </w:p>
    <w:p w14:paraId="7BDC822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67A3929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3826E02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13项中规定的响应截止时间之前送至</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w:t>
      </w:r>
    </w:p>
    <w:p w14:paraId="31FF1E0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款因招标文件修改或其他原因推迟响应截止时，则按</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修改通知规定的时间递交。</w:t>
      </w:r>
    </w:p>
    <w:p w14:paraId="5F42B7B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rPr>
        <w:t>在响应截止时间前30分钟开始接收投标文件。</w:t>
      </w:r>
    </w:p>
    <w:p w14:paraId="1EFA9E0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7CCCF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将拒绝接收在响应截止时间后递交的投标文件。</w:t>
      </w:r>
    </w:p>
    <w:p w14:paraId="253A737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0D81C5DE">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供应商在提交投标文件后可对其投标文件进行修改或撤销，但</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须在响应截止时间之前收到该修改或撤销的书面通知，该通知须有经正式授权的供应商代表签字。</w:t>
      </w:r>
    </w:p>
    <w:p w14:paraId="7305113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供应商对投标文件修改的书面材料或撤销的通知应按本须知第17条和第18条规定进行编写、密封、标注和递交，并注明“修改投标文件”或“撤销响应”字样。</w:t>
      </w:r>
    </w:p>
    <w:p w14:paraId="20E2E1EC">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响应截止时间以后不得修改投标文件。</w:t>
      </w:r>
    </w:p>
    <w:p w14:paraId="6AAA2128">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供应商不得在开标时间起到投标文件有效期满前撤销投标文件。</w:t>
      </w:r>
    </w:p>
    <w:p w14:paraId="2591C01A">
      <w:pPr>
        <w:tabs>
          <w:tab w:val="left" w:pos="0"/>
        </w:tabs>
        <w:adjustRightInd w:val="0"/>
        <w:spacing w:line="360" w:lineRule="auto"/>
        <w:rPr>
          <w:rFonts w:asciiTheme="minorEastAsia" w:hAnsiTheme="minorEastAsia" w:eastAsiaTheme="minorEastAsia"/>
          <w:snapToGrid w:val="0"/>
          <w:kern w:val="0"/>
        </w:rPr>
      </w:pPr>
    </w:p>
    <w:p w14:paraId="49EE96E7">
      <w:pPr>
        <w:pStyle w:val="6"/>
        <w:spacing w:before="0" w:after="0"/>
      </w:pPr>
      <w:bookmarkStart w:id="27" w:name="q8"/>
      <w:bookmarkEnd w:id="27"/>
      <w:bookmarkStart w:id="28" w:name="_Toc73613635"/>
      <w:r>
        <w:rPr>
          <w:rFonts w:hint="eastAsia"/>
        </w:rPr>
        <w:t>五、开标和评审</w:t>
      </w:r>
      <w:bookmarkEnd w:id="28"/>
    </w:p>
    <w:p w14:paraId="0325FB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214CD37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在前附表第12项规定的时间和地点公开开标。</w:t>
      </w:r>
    </w:p>
    <w:p w14:paraId="29E8AA3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407AA4B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55D156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认为合适的其他内容。</w:t>
      </w:r>
    </w:p>
    <w:p w14:paraId="2D1F50B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评审委员会</w:t>
      </w:r>
    </w:p>
    <w:p w14:paraId="34E787C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招标代理机构</w:t>
      </w:r>
      <w:r>
        <w:rPr>
          <w:rFonts w:hint="eastAsia" w:asciiTheme="minorEastAsia" w:hAnsiTheme="minorEastAsia" w:eastAsiaTheme="minorEastAsia"/>
          <w:snapToGrid w:val="0"/>
          <w:kern w:val="0"/>
        </w:rPr>
        <w:t>将根据采购货物的特点组建评审委员会，其成员由</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专家组成。评审委员会对投标文件进行审查、质疑、评估和比较。</w:t>
      </w:r>
    </w:p>
    <w:p w14:paraId="688CC54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评审期间，供应商应由法定代表人或其授权代表参加询标。</w:t>
      </w:r>
    </w:p>
    <w:p w14:paraId="525B9FF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41987F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招标代理机构就投标文件中的资格证明等内容对响应供应商进行资格性审查，审查不合格的，认定其响应无效。</w:t>
      </w:r>
    </w:p>
    <w:p w14:paraId="60D3DC5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评审委员会将审查投标文件是否完整、总体编排是否有序、文件签署是否合格、有无计算上的错误等。</w:t>
      </w:r>
    </w:p>
    <w:p w14:paraId="5C93666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74D237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2F118315">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AB73EA6">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74D5689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74EE99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zCs w:val="21"/>
        </w:rPr>
        <w:t xml:space="preserve">    同时出现两种以上不一致的，按照前款规定的顺序修正。修正后的报价按照本须知25.2条的规定，经供应商确认后产生约束力，供应商不确认的，其响应无效</w:t>
      </w:r>
      <w:r>
        <w:rPr>
          <w:rFonts w:hint="eastAsia" w:asciiTheme="minorEastAsia" w:hAnsiTheme="minorEastAsia" w:eastAsiaTheme="minorEastAsia"/>
          <w:snapToGrid w:val="0"/>
          <w:kern w:val="0"/>
        </w:rPr>
        <w:t>。</w:t>
      </w:r>
    </w:p>
    <w:p w14:paraId="60C6C8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在对投标文件进行详细评估之前，评审委员会将依据供应商提供的“资格证明文件”审查供应商的财务、技术和生产能力。如果确定供应商无资格履行合同，其响应将被拒绝。</w:t>
      </w:r>
    </w:p>
    <w:p w14:paraId="6648F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审委员会将确定每份响应是否对招标文件的要求，作出了实质性的响应而没有重大偏离。实质性响应的响应是指符合招标文件的所有条款、条件和规定，且没有重大偏离或保留。重大偏离或保留系指影响到招标文件规定的范围、质量和性能，或限制了招标人的权力和供应商的义务的规定。而纠正这些偏离将影响到其它提交实质性响应响应的供应商的公平竞争地位。</w:t>
      </w:r>
    </w:p>
    <w:p w14:paraId="079F63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评审委员会判断投标文件的响应性，仅基于招标文件和投标文件本身而不靠外部证据。</w:t>
      </w:r>
    </w:p>
    <w:p w14:paraId="1E9298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评审委员会将拒绝被确定为非实质性响应的供应商。供应商不能通过修正或撤销不符之处，而使其响应成为实质性响应的响应。</w:t>
      </w:r>
    </w:p>
    <w:p w14:paraId="399314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24.8  评审委员会允许修改响应中不构成重大偏离的、微小的、非正规、不一致或不规则的地方。</w:t>
      </w:r>
    </w:p>
    <w:p w14:paraId="73CA6E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评审委员会成员对需要共同认定的事项存在争议的，应当按照少数服从多数的原则作出结论。持不同意见的评审委员会成员应当在评审报告上签署不同意见及理由，否则视为同意评审报告。</w:t>
      </w:r>
    </w:p>
    <w:p w14:paraId="34A54F2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9855B6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对于投标文件中含义不明确、同类问题表述不一致或者有明显文字和计算错误的内容，评审委员会应当以书面形式要求供应商作出必要的澄清、说明或者补正。</w:t>
      </w:r>
    </w:p>
    <w:p w14:paraId="61B4726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供应商的澄清、说明或者补正应当采用书面形式，并加盖公章，或者由法定代表人或其授权的代表签字。供应商的澄清、说明或者补正不得超出投标文件的范围或者改变投标文件的实质性内容。</w:t>
      </w:r>
    </w:p>
    <w:p w14:paraId="58B225B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评审方法和详细评审</w:t>
      </w:r>
    </w:p>
    <w:p w14:paraId="7CC2A5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评审委员会将按照本须知第24条规定只对确定为实质上响应的投标文件进行评价和比较。</w:t>
      </w:r>
    </w:p>
    <w:p w14:paraId="4CCC681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评审的基础应是本须知第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2条规定的响应报价。</w:t>
      </w:r>
    </w:p>
    <w:p w14:paraId="5564C9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26.3评审委员会按 “第四章 评审方法和标准”所述进行详细评审，并推荐中标候选供应商。</w:t>
      </w:r>
    </w:p>
    <w:p w14:paraId="76E003B2">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评审报告</w:t>
      </w:r>
    </w:p>
    <w:p w14:paraId="35CFC59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审报告是评审委员会根据全体评审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在案。</w:t>
      </w:r>
    </w:p>
    <w:p w14:paraId="2C9AA3B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665491E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评审是采购工作的重要环节，评审工作在评委会内独立进行。评委会将遵照评审原则，公正、平等地对待所有供应商。</w:t>
      </w:r>
    </w:p>
    <w:p w14:paraId="4D9DB08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评审期间，评委会将对投标文件中有关问题分别向供应商进行询问。各供应商应予以认真答复。重要或复杂问题的答复需以书面形式，并经法定代表人或授权人签署。澄清文件将作为投标文件的组成部份。</w:t>
      </w:r>
    </w:p>
    <w:p w14:paraId="71F834C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在开标、响应期间，供应商不得向评委询问评审情况，不得进行旨在影响评审结果的活动。</w:t>
      </w:r>
    </w:p>
    <w:p w14:paraId="57E331A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为保证定标的公正性，在评审过程中，评委不得与供应商私下交换意见。在采购工作结束后，凡与评审情况有接触的任何人，不得也不应将评审情况扩散出评委人员之外。</w:t>
      </w:r>
    </w:p>
    <w:p w14:paraId="3241B91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4EA0172F">
      <w:pPr>
        <w:adjustRightInd w:val="0"/>
        <w:spacing w:line="360" w:lineRule="auto"/>
        <w:ind w:left="357"/>
        <w:jc w:val="center"/>
        <w:rPr>
          <w:rFonts w:asciiTheme="minorEastAsia" w:hAnsiTheme="minorEastAsia" w:eastAsiaTheme="minorEastAsia"/>
          <w:b/>
          <w:snapToGrid w:val="0"/>
          <w:kern w:val="0"/>
        </w:rPr>
      </w:pPr>
      <w:bookmarkStart w:id="29" w:name="q9"/>
      <w:bookmarkEnd w:id="29"/>
    </w:p>
    <w:p w14:paraId="3A4B2571">
      <w:pPr>
        <w:pStyle w:val="6"/>
        <w:spacing w:before="0" w:after="0"/>
      </w:pPr>
      <w:bookmarkStart w:id="30" w:name="_Toc73613636"/>
      <w:r>
        <w:rPr>
          <w:rFonts w:hint="eastAsia"/>
        </w:rPr>
        <w:t>六、授予合同</w:t>
      </w:r>
      <w:bookmarkEnd w:id="30"/>
    </w:p>
    <w:p w14:paraId="0DEF7E1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41922156">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本项目采购合同授予经招标人确定的中标供应商。</w:t>
      </w:r>
    </w:p>
    <w:p w14:paraId="58FAEB4C">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2F53222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30.1  </w:t>
      </w:r>
      <w:r>
        <w:rPr>
          <w:rFonts w:hint="eastAsia"/>
        </w:rPr>
        <w:t>在投标有效期内，</w:t>
      </w:r>
      <w:r>
        <w:rPr>
          <w:rFonts w:hint="eastAsia" w:ascii="宋体" w:hAnsi="宋体" w:cs="宋体"/>
          <w:snapToGrid w:val="0"/>
          <w:kern w:val="0"/>
        </w:rPr>
        <w:t>招标代理机构</w:t>
      </w:r>
      <w:r>
        <w:rPr>
          <w:rFonts w:hint="eastAsia"/>
        </w:rPr>
        <w:t>将中标结果在规定的时间内将向中标人发出中标通知书，</w:t>
      </w:r>
      <w:r>
        <w:rPr>
          <w:rFonts w:hint="eastAsia" w:asciiTheme="minorEastAsia" w:hAnsiTheme="minorEastAsia" w:eastAsiaTheme="minorEastAsia"/>
          <w:snapToGrid w:val="0"/>
          <w:kern w:val="0"/>
        </w:rPr>
        <w:t>招标代理机构在发出《中标通知书》之前，将中标结果通过指定网站进行公示。中标结果公示期满无异议或者异议不成立的，招标代理机构将发出《中标通知书》。《中标通知书》一经发出即发生法律效力。</w:t>
      </w:r>
      <w:r>
        <w:rPr>
          <w:rFonts w:asciiTheme="minorEastAsia" w:hAnsiTheme="minorEastAsia" w:eastAsiaTheme="minorEastAsia"/>
          <w:snapToGrid w:val="0"/>
          <w:kern w:val="0"/>
        </w:rPr>
        <w:t xml:space="preserve"> </w:t>
      </w:r>
    </w:p>
    <w:p w14:paraId="134DA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7AC159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中标方向招标代理机构支付中标服务费后，领取《中标通知书》。</w:t>
      </w:r>
    </w:p>
    <w:p w14:paraId="1FBA62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55CDED3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0D20D1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54D0C6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签订合同。</w:t>
      </w:r>
    </w:p>
    <w:p w14:paraId="1063906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028052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4464F6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招标人</w:t>
      </w:r>
      <w:r>
        <w:rPr>
          <w:rFonts w:hint="eastAsia" w:asciiTheme="minorEastAsia" w:hAnsiTheme="minorEastAsia" w:eastAsiaTheme="minorEastAsia"/>
          <w:snapToGrid w:val="0"/>
          <w:kern w:val="0"/>
        </w:rPr>
        <w:t>提交前附表第15项规定的履约保证金。</w:t>
      </w:r>
    </w:p>
    <w:p w14:paraId="4AA289D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szCs w:val="21"/>
        </w:rPr>
        <w:t>代理</w:t>
      </w:r>
      <w:r>
        <w:rPr>
          <w:rFonts w:hint="eastAsia" w:asciiTheme="minorEastAsia" w:hAnsiTheme="minorEastAsia" w:eastAsiaTheme="minorEastAsia"/>
          <w:b/>
          <w:snapToGrid w:val="0"/>
          <w:kern w:val="0"/>
        </w:rPr>
        <w:t>服务费</w:t>
      </w:r>
    </w:p>
    <w:p w14:paraId="0CBFA76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zCs w:val="21"/>
        </w:rPr>
        <w:t>代理</w:t>
      </w:r>
      <w:r>
        <w:rPr>
          <w:rFonts w:hint="eastAsia" w:asciiTheme="minorEastAsia" w:hAnsiTheme="minorEastAsia" w:eastAsiaTheme="minorEastAsia"/>
          <w:snapToGrid w:val="0"/>
          <w:kern w:val="0"/>
        </w:rPr>
        <w:t>服务费按前附表第16项所述。</w:t>
      </w:r>
      <w:bookmarkStart w:id="31" w:name="_Toc135293176"/>
    </w:p>
    <w:p w14:paraId="098DA957">
      <w:pPr>
        <w:adjustRightInd w:val="0"/>
        <w:spacing w:line="360" w:lineRule="auto"/>
        <w:rPr>
          <w:rFonts w:asciiTheme="minorEastAsia" w:hAnsiTheme="minorEastAsia" w:eastAsiaTheme="minorEastAsia"/>
          <w:snapToGrid w:val="0"/>
          <w:kern w:val="0"/>
        </w:rPr>
      </w:pPr>
    </w:p>
    <w:bookmarkEnd w:id="31"/>
    <w:p w14:paraId="56628516">
      <w:pPr>
        <w:widowControl/>
        <w:jc w:val="left"/>
      </w:pPr>
    </w:p>
    <w:p w14:paraId="7ADF0C3F">
      <w:pPr>
        <w:widowControl/>
        <w:jc w:val="left"/>
      </w:pPr>
      <w:r>
        <w:br w:type="page"/>
      </w:r>
    </w:p>
    <w:p w14:paraId="0D5DFE76"/>
    <w:p w14:paraId="5A5D7DD9">
      <w:pPr>
        <w:pStyle w:val="4"/>
      </w:pPr>
      <w:bookmarkStart w:id="32" w:name="_Toc73613637"/>
      <w:r>
        <w:rPr>
          <w:rFonts w:hint="eastAsia"/>
        </w:rPr>
        <w:t>第七章  投标文件格式</w:t>
      </w:r>
      <w:bookmarkEnd w:id="32"/>
    </w:p>
    <w:p w14:paraId="43519AC9">
      <w:pPr>
        <w:jc w:val="center"/>
        <w:rPr>
          <w:b/>
          <w:sz w:val="52"/>
          <w:szCs w:val="52"/>
        </w:rPr>
      </w:pPr>
    </w:p>
    <w:p w14:paraId="23066638">
      <w:pPr>
        <w:pStyle w:val="6"/>
        <w:spacing w:line="400" w:lineRule="exact"/>
        <w:rPr>
          <w:rFonts w:ascii="仿宋" w:hAnsi="仿宋" w:eastAsia="仿宋"/>
        </w:rPr>
      </w:pPr>
      <w:bookmarkStart w:id="33" w:name="_Toc44691395"/>
      <w:bookmarkStart w:id="34" w:name="_Toc31468"/>
      <w:bookmarkStart w:id="35" w:name="_Toc73613638"/>
      <w:bookmarkStart w:id="36" w:name="_Toc11772"/>
      <w:bookmarkStart w:id="37" w:name="_Toc25194"/>
      <w:bookmarkStart w:id="38" w:name="_Toc14934"/>
      <w:bookmarkStart w:id="39" w:name="_Toc44690704"/>
      <w:bookmarkStart w:id="40" w:name="_Toc44691163"/>
      <w:bookmarkStart w:id="41" w:name="_Toc44690431"/>
      <w:r>
        <w:rPr>
          <w:rFonts w:hint="eastAsia" w:ascii="仿宋" w:hAnsi="仿宋" w:eastAsia="仿宋"/>
        </w:rPr>
        <w:t>投标文件编制说明</w:t>
      </w:r>
      <w:bookmarkEnd w:id="33"/>
      <w:bookmarkEnd w:id="34"/>
      <w:bookmarkEnd w:id="35"/>
      <w:bookmarkEnd w:id="36"/>
      <w:bookmarkEnd w:id="37"/>
      <w:bookmarkEnd w:id="38"/>
      <w:bookmarkEnd w:id="39"/>
      <w:bookmarkEnd w:id="40"/>
      <w:bookmarkEnd w:id="41"/>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4026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4407EF01">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023C0ABE">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63B54E45">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1A9436FA">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6866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13B0BA54">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7E021909">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7F6839F1">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详见第六章“供应商须知”第10条</w:t>
            </w:r>
          </w:p>
        </w:tc>
        <w:tc>
          <w:tcPr>
            <w:tcW w:w="4161" w:type="dxa"/>
            <w:vAlign w:val="center"/>
          </w:tcPr>
          <w:p w14:paraId="5204A3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供应商选取本章相应格式编制投标文件，如没有相应格式的，由供应商根据采购要求自行编制。</w:t>
            </w:r>
          </w:p>
        </w:tc>
      </w:tr>
      <w:tr w14:paraId="2CBA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2290885E">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08883987">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AAE68D8">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详见第六章“供应商须知”第</w:t>
            </w:r>
            <w:r>
              <w:rPr>
                <w:rFonts w:hint="eastAsia" w:asciiTheme="minorEastAsia" w:hAnsiTheme="minorEastAsia" w:eastAsiaTheme="minorEastAsia"/>
                <w:szCs w:val="21"/>
              </w:rPr>
              <w:t>17-</w:t>
            </w:r>
            <w:r>
              <w:rPr>
                <w:rFonts w:hint="eastAsia" w:asciiTheme="minorEastAsia" w:hAnsiTheme="minorEastAsia" w:eastAsiaTheme="minorEastAsia"/>
              </w:rPr>
              <w:t>18条</w:t>
            </w:r>
          </w:p>
        </w:tc>
        <w:tc>
          <w:tcPr>
            <w:tcW w:w="4161" w:type="dxa"/>
            <w:vAlign w:val="center"/>
          </w:tcPr>
          <w:p w14:paraId="689BD35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0506F982">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7DC97DE0">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3EDC79C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4D7A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1DE4AB0">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299ED731">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59A87751">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投标文件应按招标文件要求签字和盖章（包括投标文件格式要求、评审标准对证明文件的要求等）。</w:t>
            </w:r>
          </w:p>
        </w:tc>
        <w:tc>
          <w:tcPr>
            <w:tcW w:w="4161" w:type="dxa"/>
            <w:vAlign w:val="center"/>
          </w:tcPr>
          <w:p w14:paraId="5F1790F6">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公章指供应商经备案的行政公章，不包括“响应专用章”、“业务专用章”、“合同专用章”、“财务专用章”等。</w:t>
            </w:r>
          </w:p>
          <w:p w14:paraId="59DE5093">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49FB64EB">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40B04DA0">
      <w:pPr>
        <w:spacing w:line="360" w:lineRule="auto"/>
        <w:ind w:firstLine="420" w:firstLineChars="200"/>
        <w:rPr>
          <w:rFonts w:asciiTheme="minorEastAsia" w:hAnsiTheme="minorEastAsia" w:eastAsiaTheme="minorEastAsia"/>
        </w:rPr>
      </w:pPr>
    </w:p>
    <w:p w14:paraId="22A6A052">
      <w:pPr>
        <w:spacing w:line="360" w:lineRule="auto"/>
        <w:ind w:firstLine="420" w:firstLineChars="200"/>
        <w:rPr>
          <w:rFonts w:asciiTheme="minorEastAsia" w:hAnsiTheme="minorEastAsia" w:eastAsiaTheme="minorEastAsia"/>
        </w:rPr>
      </w:pPr>
    </w:p>
    <w:p w14:paraId="0E454194">
      <w:pPr>
        <w:jc w:val="center"/>
        <w:rPr>
          <w:b/>
          <w:sz w:val="52"/>
          <w:szCs w:val="52"/>
        </w:rPr>
      </w:pPr>
    </w:p>
    <w:p w14:paraId="2045E432"/>
    <w:p w14:paraId="2F33925D"/>
    <w:p w14:paraId="7D33BDB6"/>
    <w:p w14:paraId="40E7675D"/>
    <w:p w14:paraId="63E3D658"/>
    <w:p w14:paraId="0913A0A4">
      <w:pPr>
        <w:jc w:val="center"/>
        <w:rPr>
          <w:b/>
          <w:bCs/>
          <w:sz w:val="52"/>
        </w:rPr>
      </w:pPr>
    </w:p>
    <w:p w14:paraId="7D685DCB">
      <w:pPr>
        <w:jc w:val="center"/>
        <w:rPr>
          <w:b/>
          <w:bCs/>
          <w:sz w:val="52"/>
        </w:rPr>
      </w:pPr>
      <w:r>
        <w:rPr>
          <w:rFonts w:hint="eastAsia"/>
          <w:b/>
          <w:bCs/>
          <w:sz w:val="52"/>
          <w:lang w:val="en-US" w:eastAsia="zh-CN"/>
        </w:rPr>
        <w:t>投 标</w:t>
      </w:r>
      <w:r>
        <w:rPr>
          <w:rFonts w:hint="eastAsia"/>
          <w:b/>
          <w:bCs/>
          <w:sz w:val="52"/>
        </w:rPr>
        <w:t xml:space="preserve"> 文 件</w:t>
      </w:r>
    </w:p>
    <w:p w14:paraId="523274FA">
      <w:pPr>
        <w:jc w:val="center"/>
        <w:rPr>
          <w:b/>
          <w:bCs/>
        </w:rPr>
      </w:pPr>
    </w:p>
    <w:p w14:paraId="4DAF7E5A">
      <w:pPr>
        <w:jc w:val="center"/>
        <w:rPr>
          <w:b/>
          <w:bCs/>
        </w:rPr>
      </w:pPr>
    </w:p>
    <w:p w14:paraId="765E5CBB">
      <w:pPr>
        <w:jc w:val="center"/>
        <w:rPr>
          <w:b/>
          <w:bCs/>
        </w:rPr>
      </w:pPr>
    </w:p>
    <w:p w14:paraId="5DABD6C5">
      <w:pPr>
        <w:jc w:val="center"/>
        <w:rPr>
          <w:b/>
          <w:bCs/>
        </w:rPr>
      </w:pPr>
    </w:p>
    <w:p w14:paraId="2B17818D">
      <w:pPr>
        <w:jc w:val="center"/>
        <w:rPr>
          <w:b/>
          <w:bCs/>
        </w:rPr>
      </w:pPr>
    </w:p>
    <w:p w14:paraId="386ACDE2">
      <w:pPr>
        <w:jc w:val="center"/>
        <w:rPr>
          <w:b/>
          <w:bCs/>
        </w:rPr>
      </w:pPr>
    </w:p>
    <w:p w14:paraId="23030A6F">
      <w:pPr>
        <w:jc w:val="center"/>
        <w:rPr>
          <w:rFonts w:ascii="宋体" w:hAnsi="宋体"/>
          <w:b/>
          <w:bCs/>
          <w:sz w:val="30"/>
          <w:szCs w:val="30"/>
        </w:rPr>
      </w:pPr>
      <w:r>
        <w:rPr>
          <w:rFonts w:hint="eastAsia" w:ascii="宋体" w:hAnsi="宋体"/>
          <w:b/>
          <w:bCs/>
          <w:sz w:val="30"/>
          <w:szCs w:val="30"/>
        </w:rPr>
        <w:t>（正本/副本）</w:t>
      </w:r>
    </w:p>
    <w:p w14:paraId="4CBEFEE2">
      <w:pPr>
        <w:jc w:val="center"/>
        <w:rPr>
          <w:b/>
          <w:bCs/>
        </w:rPr>
      </w:pPr>
    </w:p>
    <w:p w14:paraId="6939522E">
      <w:pPr>
        <w:jc w:val="center"/>
        <w:rPr>
          <w:b/>
          <w:bCs/>
        </w:rPr>
      </w:pPr>
    </w:p>
    <w:p w14:paraId="385ED2BC">
      <w:pPr>
        <w:jc w:val="center"/>
        <w:rPr>
          <w:b/>
          <w:bCs/>
        </w:rPr>
      </w:pPr>
    </w:p>
    <w:p w14:paraId="0DC9E26E">
      <w:pPr>
        <w:jc w:val="center"/>
        <w:rPr>
          <w:b/>
          <w:bCs/>
        </w:rPr>
      </w:pPr>
    </w:p>
    <w:p w14:paraId="371FA49C">
      <w:pPr>
        <w:jc w:val="center"/>
        <w:rPr>
          <w:b/>
          <w:bCs/>
        </w:rPr>
      </w:pPr>
    </w:p>
    <w:p w14:paraId="1D97950A">
      <w:pPr>
        <w:jc w:val="center"/>
        <w:rPr>
          <w:b/>
          <w:bCs/>
        </w:rPr>
      </w:pPr>
    </w:p>
    <w:p w14:paraId="06312BE8">
      <w:pPr>
        <w:jc w:val="center"/>
        <w:rPr>
          <w:b/>
          <w:bCs/>
        </w:rPr>
      </w:pPr>
    </w:p>
    <w:p w14:paraId="7B59759D">
      <w:pPr>
        <w:jc w:val="center"/>
        <w:rPr>
          <w:b/>
          <w:bCs/>
        </w:rPr>
      </w:pPr>
    </w:p>
    <w:p w14:paraId="767C6A18">
      <w:pPr>
        <w:jc w:val="center"/>
        <w:rPr>
          <w:b/>
          <w:bCs/>
        </w:rPr>
      </w:pPr>
    </w:p>
    <w:p w14:paraId="480D0800">
      <w:pPr>
        <w:jc w:val="center"/>
        <w:rPr>
          <w:b/>
          <w:bCs/>
        </w:rPr>
      </w:pPr>
    </w:p>
    <w:p w14:paraId="4E0F4BBE">
      <w:pPr>
        <w:jc w:val="center"/>
        <w:rPr>
          <w:b/>
          <w:bCs/>
        </w:rPr>
      </w:pPr>
    </w:p>
    <w:p w14:paraId="704697BD">
      <w:pPr>
        <w:jc w:val="center"/>
        <w:rPr>
          <w:b/>
          <w:bCs/>
        </w:rPr>
      </w:pPr>
    </w:p>
    <w:p w14:paraId="689F884B">
      <w:pPr>
        <w:jc w:val="center"/>
        <w:rPr>
          <w:b/>
          <w:bCs/>
        </w:rPr>
      </w:pPr>
    </w:p>
    <w:p w14:paraId="4110DB9D">
      <w:pPr>
        <w:jc w:val="center"/>
        <w:rPr>
          <w:b/>
          <w:bCs/>
        </w:rPr>
      </w:pPr>
    </w:p>
    <w:p w14:paraId="3917F41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975D46E">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77F917D4">
      <w:pPr>
        <w:spacing w:line="480" w:lineRule="auto"/>
        <w:ind w:firstLine="1275" w:firstLineChars="529"/>
        <w:rPr>
          <w:b/>
          <w:bCs/>
          <w:sz w:val="24"/>
        </w:rPr>
      </w:pPr>
      <w:r>
        <w:rPr>
          <w:rFonts w:hint="eastAsia"/>
          <w:b/>
          <w:bCs/>
          <w:sz w:val="24"/>
        </w:rPr>
        <w:t>法定代表人或</w:t>
      </w:r>
    </w:p>
    <w:p w14:paraId="54DD92B1">
      <w:pPr>
        <w:spacing w:line="480" w:lineRule="auto"/>
        <w:ind w:firstLine="1275" w:firstLineChars="529"/>
        <w:rPr>
          <w:sz w:val="24"/>
          <w:u w:val="dotted"/>
        </w:rPr>
      </w:pPr>
      <w:r>
        <w:rPr>
          <w:rFonts w:hint="eastAsia"/>
          <w:b/>
          <w:bCs/>
          <w:sz w:val="24"/>
        </w:rPr>
        <w:t>委 托 代理人：</w:t>
      </w:r>
      <w:r>
        <w:rPr>
          <w:rFonts w:hint="eastAsia"/>
          <w:sz w:val="24"/>
          <w:u w:val="single"/>
        </w:rPr>
        <w:t xml:space="preserve">                                      </w:t>
      </w:r>
    </w:p>
    <w:p w14:paraId="70EEBD18">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9DE9EA5">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4FB3760A">
      <w:pPr>
        <w:rPr>
          <w:b/>
          <w:bCs/>
        </w:rPr>
      </w:pPr>
    </w:p>
    <w:p w14:paraId="48FF5F9A">
      <w:pPr>
        <w:rPr>
          <w:b/>
          <w:bCs/>
        </w:rPr>
      </w:pPr>
      <w:bookmarkStart w:id="42" w:name="_投标文件格式（第一册）"/>
      <w:bookmarkEnd w:id="42"/>
      <w:bookmarkStart w:id="43" w:name="q0"/>
      <w:r>
        <w:rPr>
          <w:rFonts w:ascii="仿宋" w:hAnsi="仿宋" w:eastAsia="仿宋"/>
        </w:rPr>
        <w:br w:type="page"/>
      </w:r>
    </w:p>
    <w:p w14:paraId="63BE97E8">
      <w:pPr>
        <w:pStyle w:val="6"/>
        <w:spacing w:line="400" w:lineRule="exact"/>
        <w:rPr>
          <w:rFonts w:ascii="仿宋" w:hAnsi="仿宋" w:eastAsia="仿宋"/>
        </w:rPr>
      </w:pPr>
    </w:p>
    <w:p w14:paraId="5E24F601">
      <w:pPr>
        <w:pStyle w:val="6"/>
        <w:spacing w:line="400" w:lineRule="exact"/>
        <w:rPr>
          <w:rFonts w:ascii="仿宋" w:hAnsi="仿宋" w:eastAsia="仿宋"/>
        </w:rPr>
      </w:pPr>
      <w:bookmarkStart w:id="44" w:name="_Toc73613639"/>
      <w:r>
        <w:rPr>
          <w:rFonts w:hint="eastAsia" w:ascii="仿宋" w:hAnsi="仿宋" w:eastAsia="仿宋"/>
        </w:rPr>
        <w:t>投标文件格式</w:t>
      </w:r>
      <w:bookmarkEnd w:id="44"/>
    </w:p>
    <w:bookmarkEnd w:id="43"/>
    <w:p w14:paraId="09C71C9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3929E34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评审指引表</w:t>
      </w:r>
    </w:p>
    <w:p w14:paraId="600FDCB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供应商资格证明文件（格式1）</w:t>
      </w:r>
    </w:p>
    <w:p w14:paraId="4534C55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法定代表人（负责人）证明书及授权委托书（格式2）</w:t>
      </w:r>
    </w:p>
    <w:p w14:paraId="2ADCE69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声明函（格式3）</w:t>
      </w:r>
    </w:p>
    <w:p w14:paraId="0AA0862D">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14:paraId="15E227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2AA8E05">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注：此表应与“法定代表人（负责人）证明书、法定代表人（负责人）授权委托书”一起密封于一信封，在递交投标文件时单独交与</w:t>
      </w:r>
      <w:r>
        <w:rPr>
          <w:rFonts w:hint="eastAsia" w:asciiTheme="minorEastAsia" w:hAnsiTheme="minorEastAsia" w:eastAsiaTheme="minorEastAsia"/>
          <w:b/>
          <w:bCs/>
          <w:snapToGrid w:val="0"/>
          <w:kern w:val="0"/>
          <w:szCs w:val="21"/>
        </w:rPr>
        <w:t>招标代理机构。</w:t>
      </w:r>
    </w:p>
    <w:p w14:paraId="505D8321">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报价表</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6</w:t>
      </w:r>
      <w:r>
        <w:rPr>
          <w:rFonts w:asciiTheme="minorEastAsia" w:hAnsiTheme="minorEastAsia" w:eastAsiaTheme="minorEastAsia"/>
          <w:snapToGrid w:val="0"/>
          <w:kern w:val="0"/>
          <w:szCs w:val="21"/>
        </w:rPr>
        <w:t>）</w:t>
      </w:r>
    </w:p>
    <w:p w14:paraId="62893C7C">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3BA1EB3F">
      <w:pPr>
        <w:pStyle w:val="456"/>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供应商情况介绍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5DE9E7E4">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1809BAA0">
      <w:pPr>
        <w:pStyle w:val="456"/>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招标文件要求的其他资料或供应商认为需要补充的资料</w:t>
      </w:r>
      <w:r>
        <w:rPr>
          <w:rFonts w:hint="eastAsia" w:asciiTheme="minorEastAsia" w:hAnsiTheme="minorEastAsia" w:eastAsiaTheme="minorEastAsia"/>
          <w:snapToGrid w:val="0"/>
          <w:kern w:val="0"/>
          <w:szCs w:val="21"/>
        </w:rPr>
        <w:t>（格式10）</w:t>
      </w:r>
    </w:p>
    <w:p w14:paraId="2D6297DA">
      <w:pPr>
        <w:adjustRightInd w:val="0"/>
        <w:spacing w:line="300" w:lineRule="auto"/>
        <w:ind w:left="-2"/>
        <w:rPr>
          <w:rFonts w:ascii="宋体" w:hAnsi="宋体"/>
          <w:snapToGrid w:val="0"/>
          <w:kern w:val="0"/>
          <w:szCs w:val="21"/>
        </w:rPr>
      </w:pPr>
    </w:p>
    <w:p w14:paraId="7D29BB64">
      <w:pPr>
        <w:adjustRightInd w:val="0"/>
        <w:spacing w:line="300" w:lineRule="auto"/>
        <w:ind w:left="-2"/>
        <w:rPr>
          <w:rFonts w:ascii="宋体" w:hAnsi="宋体"/>
          <w:snapToGrid w:val="0"/>
          <w:kern w:val="0"/>
          <w:szCs w:val="21"/>
        </w:rPr>
      </w:pPr>
    </w:p>
    <w:p w14:paraId="5BA3D01B">
      <w:pPr>
        <w:adjustRightInd w:val="0"/>
        <w:spacing w:line="300" w:lineRule="auto"/>
        <w:ind w:left="-2"/>
        <w:rPr>
          <w:rFonts w:ascii="宋体" w:hAnsi="宋体"/>
          <w:snapToGrid w:val="0"/>
          <w:kern w:val="0"/>
          <w:szCs w:val="21"/>
        </w:rPr>
      </w:pPr>
    </w:p>
    <w:p w14:paraId="64E93240">
      <w:pPr>
        <w:ind w:hanging="2"/>
        <w:rPr>
          <w:b/>
          <w:bCs/>
          <w:sz w:val="28"/>
        </w:rPr>
      </w:pPr>
    </w:p>
    <w:p w14:paraId="5BE2C77E">
      <w:pPr>
        <w:adjustRightInd w:val="0"/>
        <w:snapToGrid w:val="0"/>
        <w:spacing w:line="300" w:lineRule="auto"/>
        <w:jc w:val="center"/>
      </w:pPr>
      <w:bookmarkStart w:id="45" w:name="_格式1__投标人资格证明文件"/>
      <w:bookmarkEnd w:id="45"/>
      <w:r>
        <w:br w:type="page"/>
      </w:r>
    </w:p>
    <w:p w14:paraId="0E8DEA55">
      <w:pPr>
        <w:adjustRightInd w:val="0"/>
        <w:snapToGrid w:val="0"/>
        <w:spacing w:line="300" w:lineRule="auto"/>
        <w:jc w:val="center"/>
      </w:pPr>
    </w:p>
    <w:p w14:paraId="61E42945">
      <w:pPr>
        <w:pStyle w:val="6"/>
        <w:spacing w:line="400" w:lineRule="exact"/>
        <w:rPr>
          <w:rFonts w:ascii="仿宋" w:hAnsi="仿宋" w:eastAsia="仿宋"/>
        </w:rPr>
      </w:pPr>
      <w:bookmarkStart w:id="46" w:name="_Toc73613640"/>
      <w:r>
        <w:rPr>
          <w:rFonts w:hint="eastAsia" w:ascii="仿宋" w:hAnsi="仿宋" w:eastAsia="仿宋"/>
        </w:rPr>
        <w:t>评审指引表</w:t>
      </w:r>
      <w:bookmarkEnd w:id="46"/>
    </w:p>
    <w:p w14:paraId="253212F6">
      <w:pPr>
        <w:jc w:val="center"/>
        <w:rPr>
          <w:b/>
          <w:szCs w:val="21"/>
        </w:rPr>
      </w:pPr>
    </w:p>
    <w:p w14:paraId="6F6C4B17">
      <w:pPr>
        <w:spacing w:line="360" w:lineRule="auto"/>
        <w:ind w:firstLine="420" w:firstLineChars="200"/>
        <w:rPr>
          <w:szCs w:val="21"/>
        </w:rPr>
      </w:pPr>
      <w:r>
        <w:rPr>
          <w:rFonts w:hint="eastAsia" w:ascii="宋体" w:hAnsi="宋体"/>
          <w:szCs w:val="21"/>
        </w:rPr>
        <w:t>为方便参与该项目的评委专家的评审，快速找到评审事项与该项目投标文件所对应的位置，请供应商参照下表格式，编制本项目评审指引表。</w:t>
      </w:r>
    </w:p>
    <w:p w14:paraId="51A0AAED">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188"/>
        <w:gridCol w:w="2835"/>
        <w:gridCol w:w="1472"/>
      </w:tblGrid>
      <w:tr w14:paraId="212E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40D176DA">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综合评分指引（参见第四章  评审方法和标准）</w:t>
            </w:r>
          </w:p>
        </w:tc>
      </w:tr>
      <w:tr w14:paraId="359D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7" w:type="dxa"/>
            <w:vAlign w:val="center"/>
          </w:tcPr>
          <w:p w14:paraId="1741A25D">
            <w:pPr>
              <w:spacing w:line="360" w:lineRule="exact"/>
              <w:jc w:val="center"/>
              <w:rPr>
                <w:rFonts w:ascii="宋体" w:hAnsi="宋体"/>
                <w:szCs w:val="21"/>
              </w:rPr>
            </w:pPr>
            <w:r>
              <w:rPr>
                <w:rFonts w:hint="eastAsia" w:ascii="宋体" w:hAnsi="宋体"/>
                <w:szCs w:val="21"/>
              </w:rPr>
              <w:t>评分类别</w:t>
            </w:r>
          </w:p>
        </w:tc>
        <w:tc>
          <w:tcPr>
            <w:tcW w:w="4188" w:type="dxa"/>
            <w:vAlign w:val="center"/>
          </w:tcPr>
          <w:p w14:paraId="71883D8B">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评分项目</w:t>
            </w:r>
          </w:p>
        </w:tc>
        <w:tc>
          <w:tcPr>
            <w:tcW w:w="2835" w:type="dxa"/>
            <w:vAlign w:val="center"/>
          </w:tcPr>
          <w:p w14:paraId="46B0C3B8">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EBD9DDC">
            <w:pPr>
              <w:spacing w:line="360" w:lineRule="exact"/>
              <w:jc w:val="center"/>
              <w:rPr>
                <w:rFonts w:ascii="宋体" w:hAnsi="宋体"/>
                <w:szCs w:val="21"/>
              </w:rPr>
            </w:pPr>
            <w:r>
              <w:rPr>
                <w:rFonts w:hint="eastAsia" w:ascii="宋体" w:hAnsi="宋体"/>
                <w:szCs w:val="21"/>
              </w:rPr>
              <w:t>备注</w:t>
            </w:r>
          </w:p>
        </w:tc>
      </w:tr>
      <w:tr w14:paraId="0A8E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62A45EA0">
            <w:pPr>
              <w:spacing w:line="360" w:lineRule="exact"/>
              <w:jc w:val="center"/>
              <w:rPr>
                <w:rFonts w:ascii="宋体" w:hAnsi="宋体"/>
                <w:szCs w:val="21"/>
              </w:rPr>
            </w:pPr>
            <w:r>
              <w:rPr>
                <w:rFonts w:hint="eastAsia" w:ascii="宋体" w:hAnsi="宋体"/>
                <w:szCs w:val="21"/>
              </w:rPr>
              <w:t>技术部分</w:t>
            </w:r>
          </w:p>
        </w:tc>
        <w:tc>
          <w:tcPr>
            <w:tcW w:w="4188" w:type="dxa"/>
          </w:tcPr>
          <w:p w14:paraId="2CF5A60F">
            <w:pPr>
              <w:spacing w:line="360" w:lineRule="exact"/>
              <w:jc w:val="center"/>
              <w:rPr>
                <w:rFonts w:ascii="宋体" w:hAnsi="宋体"/>
                <w:szCs w:val="21"/>
              </w:rPr>
            </w:pPr>
            <w:r>
              <w:rPr>
                <w:rFonts w:hint="eastAsia" w:ascii="宋体" w:hAnsi="宋体"/>
                <w:szCs w:val="21"/>
              </w:rPr>
              <w:t>1.……</w:t>
            </w:r>
          </w:p>
        </w:tc>
        <w:tc>
          <w:tcPr>
            <w:tcW w:w="2835" w:type="dxa"/>
            <w:vAlign w:val="center"/>
          </w:tcPr>
          <w:p w14:paraId="2252E746">
            <w:pPr>
              <w:spacing w:line="360" w:lineRule="exact"/>
              <w:jc w:val="center"/>
              <w:rPr>
                <w:rFonts w:ascii="宋体" w:hAnsi="宋体"/>
                <w:b/>
                <w:szCs w:val="21"/>
              </w:rPr>
            </w:pPr>
          </w:p>
        </w:tc>
        <w:tc>
          <w:tcPr>
            <w:tcW w:w="1472" w:type="dxa"/>
            <w:vAlign w:val="center"/>
          </w:tcPr>
          <w:p w14:paraId="5A334A39">
            <w:pPr>
              <w:spacing w:line="360" w:lineRule="exact"/>
              <w:jc w:val="center"/>
              <w:rPr>
                <w:rFonts w:ascii="宋体" w:hAnsi="宋体"/>
                <w:b/>
                <w:szCs w:val="21"/>
              </w:rPr>
            </w:pPr>
          </w:p>
        </w:tc>
      </w:tr>
      <w:tr w14:paraId="0B32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6BA68A66">
            <w:pPr>
              <w:spacing w:line="360" w:lineRule="exact"/>
              <w:jc w:val="center"/>
              <w:rPr>
                <w:rFonts w:ascii="宋体" w:hAnsi="宋体"/>
                <w:szCs w:val="21"/>
              </w:rPr>
            </w:pPr>
          </w:p>
        </w:tc>
        <w:tc>
          <w:tcPr>
            <w:tcW w:w="4188" w:type="dxa"/>
          </w:tcPr>
          <w:p w14:paraId="0E728265">
            <w:pPr>
              <w:spacing w:line="360" w:lineRule="exact"/>
              <w:jc w:val="center"/>
              <w:rPr>
                <w:rFonts w:ascii="宋体" w:hAnsi="宋体"/>
                <w:szCs w:val="21"/>
              </w:rPr>
            </w:pPr>
            <w:r>
              <w:rPr>
                <w:rFonts w:hint="eastAsia" w:ascii="宋体" w:hAnsi="宋体"/>
                <w:szCs w:val="21"/>
              </w:rPr>
              <w:t>2.……</w:t>
            </w:r>
          </w:p>
        </w:tc>
        <w:tc>
          <w:tcPr>
            <w:tcW w:w="2835" w:type="dxa"/>
            <w:vAlign w:val="center"/>
          </w:tcPr>
          <w:p w14:paraId="1CAD4247">
            <w:pPr>
              <w:spacing w:line="360" w:lineRule="exact"/>
              <w:jc w:val="center"/>
              <w:rPr>
                <w:rFonts w:ascii="宋体" w:hAnsi="宋体"/>
                <w:b/>
                <w:szCs w:val="21"/>
              </w:rPr>
            </w:pPr>
          </w:p>
        </w:tc>
        <w:tc>
          <w:tcPr>
            <w:tcW w:w="1472" w:type="dxa"/>
            <w:vAlign w:val="center"/>
          </w:tcPr>
          <w:p w14:paraId="28792DFA">
            <w:pPr>
              <w:spacing w:line="360" w:lineRule="exact"/>
              <w:jc w:val="center"/>
              <w:rPr>
                <w:rFonts w:ascii="宋体" w:hAnsi="宋体"/>
                <w:b/>
                <w:szCs w:val="21"/>
              </w:rPr>
            </w:pPr>
          </w:p>
        </w:tc>
      </w:tr>
      <w:tr w14:paraId="454B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1C6C5914">
            <w:pPr>
              <w:spacing w:line="360" w:lineRule="exact"/>
              <w:jc w:val="center"/>
              <w:rPr>
                <w:rFonts w:ascii="宋体" w:hAnsi="宋体"/>
                <w:szCs w:val="21"/>
              </w:rPr>
            </w:pPr>
          </w:p>
        </w:tc>
        <w:tc>
          <w:tcPr>
            <w:tcW w:w="4188" w:type="dxa"/>
          </w:tcPr>
          <w:p w14:paraId="75B2F967">
            <w:pPr>
              <w:spacing w:line="360" w:lineRule="exact"/>
              <w:jc w:val="center"/>
              <w:rPr>
                <w:rFonts w:ascii="宋体" w:hAnsi="宋体"/>
                <w:szCs w:val="21"/>
              </w:rPr>
            </w:pPr>
            <w:r>
              <w:rPr>
                <w:rFonts w:hint="eastAsia" w:ascii="宋体" w:hAnsi="宋体"/>
                <w:szCs w:val="21"/>
              </w:rPr>
              <w:t>……</w:t>
            </w:r>
          </w:p>
        </w:tc>
        <w:tc>
          <w:tcPr>
            <w:tcW w:w="2835" w:type="dxa"/>
            <w:vAlign w:val="center"/>
          </w:tcPr>
          <w:p w14:paraId="7F6DBDB0">
            <w:pPr>
              <w:spacing w:line="360" w:lineRule="exact"/>
              <w:jc w:val="center"/>
              <w:rPr>
                <w:rFonts w:ascii="宋体" w:hAnsi="宋体"/>
                <w:b/>
                <w:szCs w:val="21"/>
              </w:rPr>
            </w:pPr>
          </w:p>
        </w:tc>
        <w:tc>
          <w:tcPr>
            <w:tcW w:w="1472" w:type="dxa"/>
            <w:vAlign w:val="center"/>
          </w:tcPr>
          <w:p w14:paraId="00280FB3">
            <w:pPr>
              <w:spacing w:line="360" w:lineRule="exact"/>
              <w:jc w:val="center"/>
              <w:rPr>
                <w:rFonts w:ascii="宋体" w:hAnsi="宋体"/>
                <w:b/>
                <w:szCs w:val="21"/>
              </w:rPr>
            </w:pPr>
          </w:p>
        </w:tc>
      </w:tr>
      <w:tr w14:paraId="2A9F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1C36875F">
            <w:pPr>
              <w:spacing w:line="360" w:lineRule="exact"/>
              <w:jc w:val="center"/>
              <w:rPr>
                <w:rFonts w:ascii="宋体" w:hAnsi="宋体"/>
                <w:szCs w:val="21"/>
              </w:rPr>
            </w:pPr>
            <w:r>
              <w:rPr>
                <w:rFonts w:hint="eastAsia" w:ascii="宋体" w:hAnsi="宋体"/>
                <w:szCs w:val="21"/>
              </w:rPr>
              <w:t>商务部分</w:t>
            </w:r>
          </w:p>
        </w:tc>
        <w:tc>
          <w:tcPr>
            <w:tcW w:w="4188" w:type="dxa"/>
          </w:tcPr>
          <w:p w14:paraId="74068AC2">
            <w:pPr>
              <w:spacing w:line="360" w:lineRule="exact"/>
              <w:jc w:val="center"/>
              <w:rPr>
                <w:rFonts w:ascii="宋体" w:hAnsi="宋体"/>
                <w:szCs w:val="21"/>
              </w:rPr>
            </w:pPr>
            <w:r>
              <w:rPr>
                <w:rFonts w:hint="eastAsia" w:ascii="宋体" w:hAnsi="宋体"/>
                <w:szCs w:val="21"/>
              </w:rPr>
              <w:t>1.……</w:t>
            </w:r>
          </w:p>
        </w:tc>
        <w:tc>
          <w:tcPr>
            <w:tcW w:w="2835" w:type="dxa"/>
            <w:vAlign w:val="center"/>
          </w:tcPr>
          <w:p w14:paraId="1EC1114F">
            <w:pPr>
              <w:spacing w:line="360" w:lineRule="exact"/>
              <w:jc w:val="center"/>
              <w:rPr>
                <w:rFonts w:ascii="宋体" w:hAnsi="宋体"/>
                <w:b/>
                <w:szCs w:val="21"/>
              </w:rPr>
            </w:pPr>
          </w:p>
        </w:tc>
        <w:tc>
          <w:tcPr>
            <w:tcW w:w="1472" w:type="dxa"/>
            <w:vAlign w:val="center"/>
          </w:tcPr>
          <w:p w14:paraId="70CB9630">
            <w:pPr>
              <w:spacing w:line="360" w:lineRule="exact"/>
              <w:jc w:val="center"/>
              <w:rPr>
                <w:rFonts w:ascii="宋体" w:hAnsi="宋体"/>
                <w:b/>
                <w:szCs w:val="21"/>
              </w:rPr>
            </w:pPr>
          </w:p>
        </w:tc>
      </w:tr>
      <w:tr w14:paraId="60B5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7217CA67">
            <w:pPr>
              <w:spacing w:line="360" w:lineRule="exact"/>
              <w:jc w:val="center"/>
              <w:rPr>
                <w:rFonts w:ascii="宋体" w:hAnsi="宋体"/>
                <w:szCs w:val="21"/>
              </w:rPr>
            </w:pPr>
          </w:p>
        </w:tc>
        <w:tc>
          <w:tcPr>
            <w:tcW w:w="4188" w:type="dxa"/>
          </w:tcPr>
          <w:p w14:paraId="71FC4A7D">
            <w:pPr>
              <w:spacing w:line="360" w:lineRule="exact"/>
              <w:jc w:val="center"/>
              <w:rPr>
                <w:rFonts w:ascii="宋体" w:hAnsi="宋体"/>
                <w:szCs w:val="21"/>
              </w:rPr>
            </w:pPr>
            <w:r>
              <w:rPr>
                <w:rFonts w:hint="eastAsia" w:ascii="宋体" w:hAnsi="宋体"/>
                <w:szCs w:val="21"/>
              </w:rPr>
              <w:t>2.……</w:t>
            </w:r>
          </w:p>
        </w:tc>
        <w:tc>
          <w:tcPr>
            <w:tcW w:w="2835" w:type="dxa"/>
            <w:vAlign w:val="center"/>
          </w:tcPr>
          <w:p w14:paraId="041D1D6F">
            <w:pPr>
              <w:spacing w:line="360" w:lineRule="exact"/>
              <w:jc w:val="center"/>
              <w:rPr>
                <w:rFonts w:ascii="宋体" w:hAnsi="宋体"/>
                <w:b/>
                <w:szCs w:val="21"/>
              </w:rPr>
            </w:pPr>
          </w:p>
        </w:tc>
        <w:tc>
          <w:tcPr>
            <w:tcW w:w="1472" w:type="dxa"/>
            <w:vAlign w:val="center"/>
          </w:tcPr>
          <w:p w14:paraId="0422D01B">
            <w:pPr>
              <w:spacing w:line="360" w:lineRule="exact"/>
              <w:jc w:val="center"/>
              <w:rPr>
                <w:rFonts w:ascii="宋体" w:hAnsi="宋体"/>
                <w:b/>
                <w:szCs w:val="21"/>
              </w:rPr>
            </w:pPr>
          </w:p>
        </w:tc>
      </w:tr>
      <w:tr w14:paraId="6935C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DE5A343">
            <w:pPr>
              <w:spacing w:line="360" w:lineRule="exact"/>
              <w:jc w:val="center"/>
              <w:rPr>
                <w:rFonts w:ascii="宋体" w:hAnsi="宋体"/>
                <w:szCs w:val="21"/>
              </w:rPr>
            </w:pPr>
          </w:p>
        </w:tc>
        <w:tc>
          <w:tcPr>
            <w:tcW w:w="4188" w:type="dxa"/>
          </w:tcPr>
          <w:p w14:paraId="5BEAC66F">
            <w:pPr>
              <w:spacing w:line="360" w:lineRule="exact"/>
              <w:jc w:val="center"/>
              <w:rPr>
                <w:rFonts w:ascii="宋体" w:hAnsi="宋体"/>
                <w:szCs w:val="21"/>
              </w:rPr>
            </w:pPr>
            <w:r>
              <w:rPr>
                <w:rFonts w:hint="eastAsia" w:ascii="宋体" w:hAnsi="宋体"/>
                <w:szCs w:val="21"/>
              </w:rPr>
              <w:t>……</w:t>
            </w:r>
          </w:p>
        </w:tc>
        <w:tc>
          <w:tcPr>
            <w:tcW w:w="2835" w:type="dxa"/>
            <w:vAlign w:val="center"/>
          </w:tcPr>
          <w:p w14:paraId="63509637">
            <w:pPr>
              <w:spacing w:line="360" w:lineRule="exact"/>
              <w:jc w:val="center"/>
              <w:rPr>
                <w:rFonts w:ascii="宋体" w:hAnsi="宋体"/>
                <w:b/>
                <w:szCs w:val="21"/>
              </w:rPr>
            </w:pPr>
          </w:p>
        </w:tc>
        <w:tc>
          <w:tcPr>
            <w:tcW w:w="1472" w:type="dxa"/>
            <w:vAlign w:val="center"/>
          </w:tcPr>
          <w:p w14:paraId="32C308C6">
            <w:pPr>
              <w:spacing w:line="360" w:lineRule="exact"/>
              <w:jc w:val="center"/>
              <w:rPr>
                <w:rFonts w:ascii="宋体" w:hAnsi="宋体"/>
                <w:b/>
                <w:szCs w:val="21"/>
              </w:rPr>
            </w:pPr>
          </w:p>
        </w:tc>
      </w:tr>
    </w:tbl>
    <w:p w14:paraId="6C1D6E36">
      <w:pPr>
        <w:pStyle w:val="27"/>
        <w:spacing w:line="360" w:lineRule="auto"/>
        <w:rPr>
          <w:rFonts w:hAnsi="宋体"/>
          <w:b/>
          <w:szCs w:val="21"/>
        </w:rPr>
      </w:pPr>
    </w:p>
    <w:p w14:paraId="54B6FCF1">
      <w:pPr>
        <w:pStyle w:val="27"/>
        <w:spacing w:line="360" w:lineRule="auto"/>
        <w:ind w:firstLine="424" w:firstLineChars="201"/>
        <w:rPr>
          <w:b/>
        </w:rPr>
      </w:pPr>
      <w:r>
        <w:rPr>
          <w:rFonts w:hint="eastAsia" w:hAnsi="宋体"/>
          <w:b/>
          <w:szCs w:val="21"/>
        </w:rPr>
        <w:t>注：请供应商按照招标文件规定的审查和评分内容，自上而下的顺序填写本表</w:t>
      </w:r>
      <w:r>
        <w:rPr>
          <w:rFonts w:hint="eastAsia"/>
          <w:b/>
          <w:szCs w:val="21"/>
        </w:rPr>
        <w:t>。因项目次序混乱而影响评审结果者，供应商自负其责。</w:t>
      </w:r>
    </w:p>
    <w:p w14:paraId="775543C4">
      <w:pPr>
        <w:pStyle w:val="5"/>
        <w:jc w:val="center"/>
      </w:pPr>
    </w:p>
    <w:p w14:paraId="0E9A094B"/>
    <w:p w14:paraId="34BC5FCB"/>
    <w:p w14:paraId="3C6C45F6"/>
    <w:p w14:paraId="6AA5B4E0"/>
    <w:p w14:paraId="47438405"/>
    <w:p w14:paraId="69D70286"/>
    <w:p w14:paraId="2CF459A5"/>
    <w:p w14:paraId="2BFCCF10"/>
    <w:p w14:paraId="11736E9E"/>
    <w:p w14:paraId="31C07534"/>
    <w:p w14:paraId="509CE4E4"/>
    <w:p w14:paraId="266003E6">
      <w:pPr>
        <w:widowControl/>
        <w:jc w:val="left"/>
      </w:pPr>
      <w:r>
        <w:br w:type="page"/>
      </w:r>
    </w:p>
    <w:p w14:paraId="4A29CBBE"/>
    <w:p w14:paraId="65737E6C">
      <w:pPr>
        <w:pStyle w:val="8"/>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bookmarkStart w:id="47" w:name="_Toc44691164"/>
      <w:bookmarkStart w:id="48" w:name="_Toc44690432"/>
      <w:bookmarkStart w:id="49" w:name="_Toc44690705"/>
      <w:bookmarkStart w:id="50" w:name="_Toc44691396"/>
      <w:r>
        <w:rPr>
          <w:rFonts w:hint="eastAsia" w:asciiTheme="minorEastAsia" w:hAnsiTheme="minorEastAsia" w:eastAsiaTheme="minorEastAsia"/>
          <w:sz w:val="24"/>
        </w:rPr>
        <w:t>格式1  供应商资格证明文件</w:t>
      </w:r>
      <w:bookmarkEnd w:id="47"/>
      <w:bookmarkEnd w:id="48"/>
      <w:bookmarkEnd w:id="49"/>
      <w:bookmarkEnd w:id="50"/>
    </w:p>
    <w:p w14:paraId="4F7C11B5">
      <w:pPr>
        <w:adjustRightInd w:val="0"/>
        <w:snapToGrid w:val="0"/>
        <w:spacing w:line="360" w:lineRule="auto"/>
        <w:rPr>
          <w:rFonts w:ascii="宋体" w:hAnsi="宋体"/>
          <w:bCs/>
          <w:snapToGrid w:val="0"/>
          <w:kern w:val="0"/>
          <w:szCs w:val="21"/>
        </w:rPr>
      </w:pPr>
    </w:p>
    <w:p w14:paraId="2B6615B4">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14:paraId="10C81BE1">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承诺函</w:t>
      </w:r>
    </w:p>
    <w:p w14:paraId="7B009D9C">
      <w:pPr>
        <w:adjustRightInd w:val="0"/>
        <w:snapToGrid w:val="0"/>
        <w:spacing w:line="360" w:lineRule="auto"/>
        <w:ind w:firstLine="424" w:firstLineChars="202"/>
        <w:rPr>
          <w:rFonts w:ascii="宋体" w:hAnsi="宋体"/>
        </w:rPr>
      </w:pPr>
      <w:r>
        <w:rPr>
          <w:rFonts w:hint="eastAsia" w:ascii="宋体" w:hAnsi="宋体"/>
        </w:rPr>
        <w:t>3、其它资格证明材料（按第一章投标邀请“供应商资格要求”提供）</w:t>
      </w:r>
    </w:p>
    <w:p w14:paraId="7D519DCA">
      <w:pPr>
        <w:adjustRightInd w:val="0"/>
        <w:snapToGrid w:val="0"/>
        <w:spacing w:line="360" w:lineRule="auto"/>
        <w:ind w:firstLine="424" w:firstLineChars="202"/>
        <w:rPr>
          <w:rFonts w:ascii="宋体" w:hAnsi="宋体"/>
          <w:bCs/>
          <w:snapToGrid w:val="0"/>
          <w:kern w:val="0"/>
        </w:rPr>
      </w:pPr>
    </w:p>
    <w:p w14:paraId="67B3219C">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注：供应商提供的以上资料若为复印件或扫描件需加盖公章</w:t>
      </w:r>
    </w:p>
    <w:p w14:paraId="758001D4">
      <w:pPr>
        <w:adjustRightInd w:val="0"/>
        <w:snapToGrid w:val="0"/>
        <w:spacing w:line="300" w:lineRule="auto"/>
        <w:jc w:val="right"/>
        <w:rPr>
          <w:snapToGrid w:val="0"/>
          <w:kern w:val="0"/>
        </w:rPr>
      </w:pPr>
    </w:p>
    <w:p w14:paraId="4A29B8E5">
      <w:pPr>
        <w:adjustRightInd w:val="0"/>
        <w:snapToGrid w:val="0"/>
        <w:spacing w:line="300" w:lineRule="auto"/>
        <w:jc w:val="center"/>
        <w:rPr>
          <w:b/>
          <w:snapToGrid w:val="0"/>
          <w:sz w:val="32"/>
          <w:szCs w:val="32"/>
        </w:rPr>
      </w:pPr>
    </w:p>
    <w:p w14:paraId="41C822C9">
      <w:pPr>
        <w:adjustRightInd w:val="0"/>
        <w:snapToGrid w:val="0"/>
        <w:spacing w:line="300" w:lineRule="auto"/>
        <w:jc w:val="center"/>
        <w:rPr>
          <w:b/>
          <w:snapToGrid w:val="0"/>
          <w:sz w:val="32"/>
          <w:szCs w:val="32"/>
        </w:rPr>
      </w:pPr>
    </w:p>
    <w:p w14:paraId="1EABD0B5">
      <w:pPr>
        <w:adjustRightInd w:val="0"/>
        <w:snapToGrid w:val="0"/>
        <w:spacing w:line="300" w:lineRule="auto"/>
        <w:jc w:val="center"/>
        <w:rPr>
          <w:b/>
          <w:snapToGrid w:val="0"/>
          <w:sz w:val="32"/>
          <w:szCs w:val="32"/>
        </w:rPr>
      </w:pPr>
    </w:p>
    <w:p w14:paraId="0192A554">
      <w:pPr>
        <w:adjustRightInd w:val="0"/>
        <w:snapToGrid w:val="0"/>
        <w:spacing w:line="300" w:lineRule="auto"/>
        <w:jc w:val="center"/>
        <w:rPr>
          <w:b/>
          <w:snapToGrid w:val="0"/>
          <w:sz w:val="32"/>
          <w:szCs w:val="32"/>
        </w:rPr>
      </w:pPr>
    </w:p>
    <w:p w14:paraId="1350C174">
      <w:pPr>
        <w:adjustRightInd w:val="0"/>
        <w:snapToGrid w:val="0"/>
        <w:spacing w:line="300" w:lineRule="auto"/>
        <w:jc w:val="center"/>
        <w:rPr>
          <w:b/>
          <w:snapToGrid w:val="0"/>
          <w:sz w:val="32"/>
          <w:szCs w:val="32"/>
        </w:rPr>
      </w:pPr>
    </w:p>
    <w:p w14:paraId="3ED712D4">
      <w:pPr>
        <w:adjustRightInd w:val="0"/>
        <w:snapToGrid w:val="0"/>
        <w:spacing w:line="300" w:lineRule="auto"/>
        <w:jc w:val="center"/>
        <w:rPr>
          <w:b/>
          <w:snapToGrid w:val="0"/>
          <w:sz w:val="32"/>
          <w:szCs w:val="32"/>
        </w:rPr>
      </w:pPr>
    </w:p>
    <w:p w14:paraId="7F39F2C5">
      <w:pPr>
        <w:adjustRightInd w:val="0"/>
        <w:snapToGrid w:val="0"/>
        <w:spacing w:line="300" w:lineRule="auto"/>
        <w:jc w:val="center"/>
        <w:rPr>
          <w:b/>
          <w:snapToGrid w:val="0"/>
          <w:sz w:val="32"/>
          <w:szCs w:val="32"/>
        </w:rPr>
      </w:pPr>
    </w:p>
    <w:p w14:paraId="7728AB62">
      <w:pPr>
        <w:adjustRightInd w:val="0"/>
        <w:snapToGrid w:val="0"/>
        <w:spacing w:line="300" w:lineRule="auto"/>
        <w:jc w:val="center"/>
        <w:rPr>
          <w:b/>
          <w:snapToGrid w:val="0"/>
          <w:sz w:val="32"/>
          <w:szCs w:val="32"/>
        </w:rPr>
      </w:pPr>
    </w:p>
    <w:p w14:paraId="665F3BAD">
      <w:pPr>
        <w:adjustRightInd w:val="0"/>
        <w:snapToGrid w:val="0"/>
        <w:spacing w:line="300" w:lineRule="auto"/>
        <w:jc w:val="center"/>
        <w:rPr>
          <w:b/>
          <w:snapToGrid w:val="0"/>
          <w:sz w:val="32"/>
          <w:szCs w:val="32"/>
        </w:rPr>
      </w:pPr>
    </w:p>
    <w:p w14:paraId="475C3A38">
      <w:pPr>
        <w:adjustRightInd w:val="0"/>
        <w:snapToGrid w:val="0"/>
        <w:spacing w:line="300" w:lineRule="auto"/>
        <w:jc w:val="center"/>
        <w:rPr>
          <w:b/>
          <w:snapToGrid w:val="0"/>
          <w:sz w:val="32"/>
          <w:szCs w:val="32"/>
        </w:rPr>
      </w:pPr>
    </w:p>
    <w:p w14:paraId="5458BD55">
      <w:pPr>
        <w:adjustRightInd w:val="0"/>
        <w:snapToGrid w:val="0"/>
        <w:spacing w:line="300" w:lineRule="auto"/>
        <w:jc w:val="center"/>
        <w:rPr>
          <w:b/>
          <w:snapToGrid w:val="0"/>
          <w:sz w:val="32"/>
          <w:szCs w:val="32"/>
        </w:rPr>
      </w:pPr>
    </w:p>
    <w:p w14:paraId="550641E8">
      <w:pPr>
        <w:adjustRightInd w:val="0"/>
        <w:snapToGrid w:val="0"/>
        <w:spacing w:line="300" w:lineRule="auto"/>
        <w:jc w:val="center"/>
        <w:rPr>
          <w:b/>
          <w:snapToGrid w:val="0"/>
          <w:sz w:val="32"/>
          <w:szCs w:val="32"/>
        </w:rPr>
      </w:pPr>
    </w:p>
    <w:p w14:paraId="3EFE889A">
      <w:pPr>
        <w:adjustRightInd w:val="0"/>
        <w:snapToGrid w:val="0"/>
        <w:spacing w:line="300" w:lineRule="auto"/>
        <w:jc w:val="center"/>
        <w:rPr>
          <w:b/>
          <w:snapToGrid w:val="0"/>
          <w:sz w:val="32"/>
          <w:szCs w:val="32"/>
        </w:rPr>
      </w:pPr>
    </w:p>
    <w:p w14:paraId="6619612D">
      <w:pPr>
        <w:adjustRightInd w:val="0"/>
        <w:snapToGrid w:val="0"/>
        <w:spacing w:line="300" w:lineRule="auto"/>
        <w:jc w:val="center"/>
        <w:rPr>
          <w:b/>
          <w:snapToGrid w:val="0"/>
          <w:sz w:val="32"/>
          <w:szCs w:val="32"/>
        </w:rPr>
      </w:pPr>
    </w:p>
    <w:p w14:paraId="1078781F">
      <w:pPr>
        <w:adjustRightInd w:val="0"/>
        <w:snapToGrid w:val="0"/>
        <w:spacing w:line="300" w:lineRule="auto"/>
        <w:jc w:val="center"/>
        <w:rPr>
          <w:b/>
          <w:snapToGrid w:val="0"/>
          <w:sz w:val="32"/>
          <w:szCs w:val="32"/>
        </w:rPr>
      </w:pPr>
    </w:p>
    <w:p w14:paraId="4963E9BA">
      <w:pPr>
        <w:adjustRightInd w:val="0"/>
        <w:snapToGrid w:val="0"/>
        <w:spacing w:line="300" w:lineRule="auto"/>
        <w:jc w:val="center"/>
        <w:rPr>
          <w:b/>
          <w:snapToGrid w:val="0"/>
          <w:sz w:val="32"/>
          <w:szCs w:val="32"/>
        </w:rPr>
      </w:pPr>
    </w:p>
    <w:p w14:paraId="1BBF785E">
      <w:pPr>
        <w:adjustRightInd w:val="0"/>
        <w:snapToGrid w:val="0"/>
        <w:spacing w:line="300" w:lineRule="auto"/>
        <w:jc w:val="center"/>
        <w:rPr>
          <w:b/>
          <w:snapToGrid w:val="0"/>
          <w:sz w:val="32"/>
          <w:szCs w:val="32"/>
        </w:rPr>
      </w:pPr>
    </w:p>
    <w:p w14:paraId="50E73FBC">
      <w:pPr>
        <w:adjustRightInd w:val="0"/>
        <w:snapToGrid w:val="0"/>
        <w:spacing w:line="300" w:lineRule="auto"/>
        <w:jc w:val="center"/>
        <w:rPr>
          <w:b/>
          <w:snapToGrid w:val="0"/>
          <w:sz w:val="32"/>
          <w:szCs w:val="32"/>
        </w:rPr>
      </w:pPr>
    </w:p>
    <w:p w14:paraId="621B75E4">
      <w:pPr>
        <w:adjustRightInd w:val="0"/>
        <w:snapToGrid w:val="0"/>
        <w:spacing w:line="300" w:lineRule="auto"/>
        <w:jc w:val="center"/>
        <w:rPr>
          <w:b/>
          <w:snapToGrid w:val="0"/>
          <w:sz w:val="32"/>
          <w:szCs w:val="32"/>
        </w:rPr>
      </w:pPr>
    </w:p>
    <w:p w14:paraId="46E6470A">
      <w:pPr>
        <w:adjustRightInd w:val="0"/>
        <w:snapToGrid w:val="0"/>
        <w:spacing w:line="300" w:lineRule="auto"/>
        <w:jc w:val="center"/>
        <w:rPr>
          <w:b/>
          <w:snapToGrid w:val="0"/>
          <w:sz w:val="32"/>
          <w:szCs w:val="32"/>
        </w:rPr>
      </w:pPr>
    </w:p>
    <w:p w14:paraId="39409AF0">
      <w:pPr>
        <w:widowControl/>
        <w:jc w:val="left"/>
        <w:rPr>
          <w:b/>
          <w:snapToGrid w:val="0"/>
          <w:sz w:val="32"/>
          <w:szCs w:val="32"/>
        </w:rPr>
      </w:pPr>
      <w:r>
        <w:rPr>
          <w:b/>
          <w:snapToGrid w:val="0"/>
          <w:sz w:val="32"/>
          <w:szCs w:val="32"/>
        </w:rPr>
        <w:br w:type="page"/>
      </w:r>
    </w:p>
    <w:p w14:paraId="0C105416">
      <w:pPr>
        <w:tabs>
          <w:tab w:val="left" w:pos="555"/>
        </w:tabs>
        <w:adjustRightInd w:val="0"/>
        <w:snapToGrid w:val="0"/>
        <w:spacing w:line="300" w:lineRule="auto"/>
        <w:rPr>
          <w:b/>
          <w:snapToGrid w:val="0"/>
          <w:sz w:val="32"/>
          <w:szCs w:val="32"/>
        </w:rPr>
      </w:pPr>
      <w:r>
        <w:rPr>
          <w:b/>
          <w:snapToGrid w:val="0"/>
          <w:sz w:val="32"/>
          <w:szCs w:val="32"/>
        </w:rPr>
        <w:tab/>
      </w:r>
    </w:p>
    <w:p w14:paraId="66950113">
      <w:pPr>
        <w:adjustRightInd w:val="0"/>
        <w:spacing w:line="300" w:lineRule="auto"/>
        <w:ind w:hanging="2"/>
        <w:jc w:val="center"/>
      </w:pPr>
      <w:r>
        <w:rPr>
          <w:rFonts w:hint="eastAsia"/>
          <w:b/>
          <w:snapToGrid w:val="0"/>
          <w:kern w:val="0"/>
          <w:sz w:val="28"/>
        </w:rPr>
        <w:t>承诺函</w:t>
      </w:r>
    </w:p>
    <w:p w14:paraId="701B60AC">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3AFD642A">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06597CE8">
      <w:pPr>
        <w:spacing w:line="400" w:lineRule="exact"/>
        <w:ind w:firstLine="420" w:firstLineChars="200"/>
        <w:rPr>
          <w:rFonts w:ascii="宋体" w:hAnsi="宋体"/>
          <w:szCs w:val="21"/>
        </w:rPr>
      </w:pPr>
      <w:r>
        <w:rPr>
          <w:rFonts w:hint="eastAsia" w:ascii="宋体" w:hAnsi="宋体"/>
          <w:szCs w:val="21"/>
        </w:rPr>
        <w:t>1.我单位参与本项目</w:t>
      </w:r>
      <w:r>
        <w:rPr>
          <w:rFonts w:hint="eastAsia" w:asciiTheme="minorEastAsia" w:hAnsiTheme="minorEastAsia" w:eastAsiaTheme="minorEastAsia"/>
          <w:snapToGrid w:val="0"/>
        </w:rPr>
        <w:t>采购活动</w:t>
      </w:r>
      <w:r>
        <w:rPr>
          <w:rFonts w:hint="eastAsia" w:ascii="宋体" w:hAnsi="宋体"/>
          <w:szCs w:val="21"/>
        </w:rPr>
        <w:t>前三年内，在经营活动中没有重大违法记录。</w:t>
      </w:r>
    </w:p>
    <w:p w14:paraId="40EE6AA2">
      <w:pPr>
        <w:spacing w:line="400" w:lineRule="exact"/>
        <w:ind w:firstLine="420" w:firstLineChars="200"/>
      </w:pPr>
      <w:r>
        <w:rPr>
          <w:rFonts w:hint="eastAsia" w:ascii="宋体" w:hAnsi="宋体"/>
          <w:szCs w:val="21"/>
        </w:rPr>
        <w:t>2.我单位参与本项目</w:t>
      </w:r>
      <w:r>
        <w:rPr>
          <w:rFonts w:hint="eastAsia"/>
        </w:rPr>
        <w:t>采购活动时不存在被有关部门禁止参与采购活动且在有效期内的情况。</w:t>
      </w:r>
    </w:p>
    <w:p w14:paraId="49D02EA8">
      <w:pPr>
        <w:spacing w:line="400" w:lineRule="exact"/>
        <w:ind w:firstLine="420" w:firstLineChars="200"/>
        <w:rPr>
          <w:rFonts w:ascii="宋体" w:hAnsi="宋体"/>
          <w:szCs w:val="21"/>
        </w:rPr>
      </w:pPr>
      <w:r>
        <w:rPr>
          <w:rFonts w:hint="eastAsia" w:ascii="宋体" w:hAnsi="宋体"/>
          <w:szCs w:val="21"/>
        </w:rPr>
        <w:t>3.我单位</w:t>
      </w:r>
      <w:r>
        <w:rPr>
          <w:rFonts w:hint="eastAsia" w:ascii="宋体" w:hAnsi="宋体" w:cs="Courier New"/>
          <w:snapToGrid w:val="0"/>
          <w:szCs w:val="18"/>
        </w:rPr>
        <w:t>与其他响应供应商不存在“单位负责人为同一人或者存在直接控股、管理关系”的情况</w:t>
      </w:r>
      <w:r>
        <w:rPr>
          <w:rFonts w:hint="eastAsia"/>
        </w:rPr>
        <w:t>。</w:t>
      </w:r>
    </w:p>
    <w:p w14:paraId="0F6041D5">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联合体响应，</w:t>
      </w:r>
      <w:r>
        <w:rPr>
          <w:rFonts w:hint="eastAsia" w:ascii="宋体" w:hAnsi="宋体"/>
          <w:szCs w:val="21"/>
        </w:rPr>
        <w:t>不非法转包或分包。</w:t>
      </w:r>
    </w:p>
    <w:p w14:paraId="030E3FA6">
      <w:pPr>
        <w:spacing w:line="400" w:lineRule="exact"/>
        <w:ind w:firstLine="420" w:firstLineChars="200"/>
        <w:rPr>
          <w:rFonts w:ascii="宋体" w:hAnsi="宋体"/>
          <w:szCs w:val="21"/>
        </w:rPr>
      </w:pPr>
      <w:r>
        <w:rPr>
          <w:rFonts w:hint="eastAsia" w:ascii="宋体" w:hAnsi="宋体"/>
          <w:szCs w:val="21"/>
        </w:rPr>
        <w:t>5.我单位参与本项目所提供的货物或服务未侵犯知识产权。</w:t>
      </w:r>
    </w:p>
    <w:p w14:paraId="616B6101">
      <w:pPr>
        <w:spacing w:line="400" w:lineRule="exact"/>
        <w:ind w:firstLine="420" w:firstLineChars="200"/>
        <w:rPr>
          <w:rFonts w:ascii="宋体" w:hAnsi="宋体"/>
          <w:szCs w:val="21"/>
        </w:rPr>
      </w:pPr>
      <w:r>
        <w:rPr>
          <w:rFonts w:hint="eastAsia" w:ascii="宋体" w:hAnsi="宋体"/>
          <w:szCs w:val="21"/>
        </w:rPr>
        <w:t>6.我单位参与该项目响应，严格遵循公平竞争的原则，不妨碍其他投标人的竞争行为，不损害招标人或者其他投标人的合法权益，与其他采购参加人不存在下列串通投标情形：</w:t>
      </w:r>
    </w:p>
    <w:p w14:paraId="54943B87">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2F3B3491">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7DF88A62">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78AF626B">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51963DF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55B8B39B">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588CC032">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012EBB52">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7.我单位如果中标，做到守信，不偷工减料，依照本项目招标文件需求内容、签署的采购合同及本单位在响应中所作的一切承诺履约。</w:t>
      </w:r>
    </w:p>
    <w:p w14:paraId="0A2C14F8">
      <w:pPr>
        <w:spacing w:line="400" w:lineRule="exact"/>
        <w:ind w:firstLine="420" w:firstLineChars="200"/>
        <w:rPr>
          <w:rFonts w:ascii="宋体" w:hAnsi="宋体"/>
          <w:szCs w:val="21"/>
        </w:rPr>
      </w:pPr>
      <w:r>
        <w:rPr>
          <w:rFonts w:hint="eastAsia" w:ascii="宋体" w:hAnsi="宋体"/>
          <w:szCs w:val="21"/>
        </w:rPr>
        <w:t>8.我单位已认真核实了投标文件的全部内容，所有资料均为真实资料。我单位对投标文件中全部响应资料的真实性负责，如被证实我单位的投标文件中存在虚假资料的，则视为我单位隐瞒真实情况、提供虚假资料，我单位愿意接受主管部门作出的行政处罚。</w:t>
      </w:r>
    </w:p>
    <w:p w14:paraId="7F9AA752">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以上承诺，如有违反，愿依照相关法律法规处理，并承担由此给招标人带来的损失。</w:t>
      </w:r>
    </w:p>
    <w:p w14:paraId="0299D75F">
      <w:pPr>
        <w:spacing w:line="360" w:lineRule="auto"/>
        <w:ind w:firstLine="600"/>
        <w:rPr>
          <w:rFonts w:cs="Courier New"/>
          <w:snapToGrid w:val="0"/>
          <w:szCs w:val="18"/>
        </w:rPr>
      </w:pPr>
    </w:p>
    <w:p w14:paraId="6BFF4A5F">
      <w:pPr>
        <w:adjustRightInd w:val="0"/>
        <w:snapToGrid w:val="0"/>
        <w:spacing w:line="300" w:lineRule="auto"/>
        <w:rPr>
          <w:snapToGrid w:val="0"/>
          <w:kern w:val="0"/>
        </w:rPr>
      </w:pPr>
      <w:r>
        <w:rPr>
          <w:rFonts w:hint="eastAsia"/>
          <w:snapToGrid w:val="0"/>
          <w:kern w:val="0"/>
        </w:rPr>
        <w:t>供应商：（盖章）</w:t>
      </w:r>
    </w:p>
    <w:p w14:paraId="1179DD02">
      <w:pPr>
        <w:adjustRightInd w:val="0"/>
        <w:snapToGrid w:val="0"/>
        <w:spacing w:line="300" w:lineRule="auto"/>
        <w:rPr>
          <w:snapToGrid w:val="0"/>
          <w:kern w:val="0"/>
        </w:rPr>
      </w:pPr>
    </w:p>
    <w:p w14:paraId="3B877F45">
      <w:pPr>
        <w:adjustRightInd w:val="0"/>
        <w:snapToGrid w:val="0"/>
        <w:spacing w:line="300" w:lineRule="auto"/>
        <w:rPr>
          <w:snapToGrid w:val="0"/>
          <w:kern w:val="0"/>
        </w:rPr>
      </w:pPr>
    </w:p>
    <w:p w14:paraId="6E636A07">
      <w:pPr>
        <w:adjustRightInd w:val="0"/>
        <w:snapToGrid w:val="0"/>
        <w:spacing w:line="300" w:lineRule="auto"/>
        <w:rPr>
          <w:snapToGrid w:val="0"/>
          <w:kern w:val="0"/>
        </w:rPr>
      </w:pPr>
      <w:r>
        <w:rPr>
          <w:rFonts w:hint="eastAsia"/>
          <w:snapToGrid w:val="0"/>
          <w:kern w:val="0"/>
        </w:rPr>
        <w:t>法定代表人或其授权代表：（签字）</w:t>
      </w:r>
    </w:p>
    <w:p w14:paraId="47910A02">
      <w:pPr>
        <w:adjustRightInd w:val="0"/>
        <w:snapToGrid w:val="0"/>
        <w:spacing w:line="300" w:lineRule="auto"/>
        <w:rPr>
          <w:snapToGrid w:val="0"/>
          <w:kern w:val="0"/>
        </w:rPr>
      </w:pPr>
    </w:p>
    <w:p w14:paraId="60AE2932">
      <w:pPr>
        <w:adjustRightInd w:val="0"/>
        <w:snapToGrid w:val="0"/>
        <w:spacing w:line="300" w:lineRule="auto"/>
        <w:ind w:right="420"/>
        <w:rPr>
          <w:snapToGrid w:val="0"/>
          <w:kern w:val="0"/>
        </w:rPr>
      </w:pPr>
    </w:p>
    <w:p w14:paraId="3C3EFFC1">
      <w:pPr>
        <w:adjustRightInd w:val="0"/>
        <w:snapToGrid w:val="0"/>
        <w:spacing w:line="360" w:lineRule="auto"/>
        <w:ind w:firstLine="600"/>
        <w:jc w:val="right"/>
      </w:pPr>
      <w:r>
        <w:rPr>
          <w:rFonts w:hint="eastAsia"/>
        </w:rPr>
        <w:t>年     月    日</w:t>
      </w:r>
      <w:r>
        <w:br w:type="page"/>
      </w:r>
    </w:p>
    <w:p w14:paraId="751A4D0E">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p>
    <w:p w14:paraId="679E23A7">
      <w:pPr>
        <w:pStyle w:val="8"/>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r>
        <w:rPr>
          <w:rFonts w:hint="eastAsia" w:asciiTheme="minorEastAsia" w:hAnsiTheme="minorEastAsia" w:eastAsiaTheme="minorEastAsia"/>
          <w:sz w:val="24"/>
        </w:rPr>
        <w:t>格式2  法定代表人（负责人）证明书及授权委托书</w:t>
      </w:r>
    </w:p>
    <w:p w14:paraId="6D78EE87">
      <w:pPr>
        <w:tabs>
          <w:tab w:val="left" w:pos="450"/>
        </w:tabs>
        <w:jc w:val="center"/>
        <w:rPr>
          <w:rFonts w:ascii="宋体" w:hAnsi="宋体"/>
          <w:b/>
          <w:sz w:val="30"/>
          <w:szCs w:val="30"/>
        </w:rPr>
      </w:pPr>
    </w:p>
    <w:p w14:paraId="7B6D8DDF">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12AD81CF">
      <w:pPr>
        <w:spacing w:line="400" w:lineRule="exact"/>
        <w:rPr>
          <w:rFonts w:ascii="宋体" w:hAnsi="宋体"/>
          <w:bCs/>
          <w:sz w:val="28"/>
        </w:rPr>
      </w:pPr>
    </w:p>
    <w:p w14:paraId="70420DED">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6D570BD2">
      <w:pPr>
        <w:spacing w:line="480" w:lineRule="auto"/>
        <w:ind w:firstLine="420" w:firstLineChars="200"/>
        <w:rPr>
          <w:rFonts w:ascii="宋体" w:hAnsi="宋体"/>
        </w:rPr>
      </w:pPr>
      <w:r>
        <w:rPr>
          <w:rFonts w:hint="eastAsia" w:ascii="宋体" w:hAnsi="宋体"/>
        </w:rPr>
        <w:t>有效日期与本公司投标文件的有效期相同。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3A5FEB7C">
      <w:pPr>
        <w:spacing w:line="480" w:lineRule="auto"/>
        <w:ind w:firstLine="420" w:firstLineChars="200"/>
        <w:rPr>
          <w:rFonts w:ascii="宋体" w:hAnsi="宋体"/>
        </w:rPr>
      </w:pPr>
      <w:r>
        <w:rPr>
          <w:rFonts w:hint="eastAsia" w:ascii="宋体" w:hAnsi="宋体"/>
        </w:rPr>
        <w:t>附：</w:t>
      </w:r>
    </w:p>
    <w:p w14:paraId="02D95C25">
      <w:pPr>
        <w:spacing w:line="480" w:lineRule="auto"/>
        <w:ind w:firstLine="840" w:firstLineChars="400"/>
        <w:rPr>
          <w:rFonts w:ascii="宋体" w:hAnsi="宋体"/>
        </w:rPr>
      </w:pPr>
      <w:r>
        <w:rPr>
          <w:rFonts w:hint="eastAsia" w:ascii="宋体" w:hAnsi="宋体"/>
        </w:rPr>
        <w:t xml:space="preserve">营业执照（注册号）：                       </w:t>
      </w:r>
    </w:p>
    <w:p w14:paraId="30B51711">
      <w:pPr>
        <w:spacing w:line="480" w:lineRule="auto"/>
        <w:ind w:firstLine="840" w:firstLineChars="400"/>
        <w:rPr>
          <w:rFonts w:ascii="宋体" w:hAnsi="宋体"/>
        </w:rPr>
      </w:pPr>
      <w:r>
        <w:rPr>
          <w:rFonts w:hint="eastAsia" w:ascii="宋体" w:hAnsi="宋体"/>
        </w:rPr>
        <w:t>经济性质：</w:t>
      </w:r>
    </w:p>
    <w:p w14:paraId="1DD27975">
      <w:pPr>
        <w:spacing w:line="480" w:lineRule="auto"/>
        <w:ind w:firstLine="840" w:firstLineChars="400"/>
        <w:rPr>
          <w:rFonts w:ascii="宋体" w:hAnsi="宋体"/>
        </w:rPr>
      </w:pPr>
      <w:r>
        <w:rPr>
          <w:rFonts w:hint="eastAsia" w:ascii="宋体" w:hAnsi="宋体"/>
        </w:rPr>
        <w:t>主营（产）：</w:t>
      </w:r>
    </w:p>
    <w:p w14:paraId="7A1B8F0D">
      <w:pPr>
        <w:spacing w:line="480" w:lineRule="auto"/>
        <w:ind w:firstLine="840" w:firstLineChars="400"/>
        <w:rPr>
          <w:rFonts w:ascii="宋体" w:hAnsi="宋体"/>
        </w:rPr>
      </w:pPr>
      <w:r>
        <w:rPr>
          <w:rFonts w:hint="eastAsia" w:ascii="宋体" w:hAnsi="宋体"/>
        </w:rPr>
        <w:t>兼营（产）：</w:t>
      </w:r>
    </w:p>
    <w:p w14:paraId="7B569F31">
      <w:pPr>
        <w:spacing w:line="480" w:lineRule="auto"/>
        <w:ind w:firstLine="960" w:firstLineChars="400"/>
        <w:rPr>
          <w:rFonts w:ascii="宋体" w:hAnsi="宋体"/>
          <w:sz w:val="24"/>
        </w:rPr>
      </w:pPr>
    </w:p>
    <w:p w14:paraId="696535AC">
      <w:pPr>
        <w:spacing w:line="500" w:lineRule="exact"/>
        <w:rPr>
          <w:rFonts w:ascii="宋体"/>
          <w:b/>
          <w:bCs/>
        </w:rPr>
      </w:pPr>
      <w:r>
        <w:rPr>
          <w:rFonts w:ascii="宋体"/>
          <w:b/>
          <w:bCs/>
        </w:rPr>
        <w:pict>
          <v:rect id="Rectangle 5" o:spid="_x0000_s3077" o:spt="1" style="position:absolute;left:0pt;margin-left:250.65pt;margin-top:10.75pt;height:156pt;width:243pt;z-index:251663360;mso-width-relative:page;mso-height-relative:page;"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path/>
            <v:fill focussize="0,0"/>
            <v:stroke/>
            <v:imagedata o:title=""/>
            <o:lock v:ext="edit"/>
            <v:textbox>
              <w:txbxContent>
                <w:p w14:paraId="2A285662">
                  <w:pPr>
                    <w:ind w:firstLine="1260" w:firstLineChars="600"/>
                  </w:pPr>
                  <w:r>
                    <w:rPr>
                      <w:rFonts w:hint="eastAsia"/>
                    </w:rPr>
                    <w:t xml:space="preserve"> 法定代表人（负责人）</w:t>
                  </w:r>
                </w:p>
                <w:p w14:paraId="12D053FC">
                  <w:pPr>
                    <w:ind w:firstLine="1050" w:firstLineChars="500"/>
                  </w:pPr>
                  <w:r>
                    <w:rPr>
                      <w:rFonts w:hint="eastAsia"/>
                    </w:rPr>
                    <w:t xml:space="preserve"> 居民身份证复印件粘贴处</w:t>
                  </w:r>
                </w:p>
                <w:p w14:paraId="4C152866">
                  <w:pPr>
                    <w:ind w:firstLine="1050" w:firstLineChars="500"/>
                  </w:pPr>
                </w:p>
                <w:p w14:paraId="5A6482C3">
                  <w:pPr>
                    <w:ind w:firstLine="1785" w:firstLineChars="850"/>
                  </w:pPr>
                  <w:r>
                    <w:rPr>
                      <w:rFonts w:hint="eastAsia"/>
                    </w:rPr>
                    <w:t>（反面）</w:t>
                  </w:r>
                </w:p>
                <w:p w14:paraId="35B9C3F2">
                  <w:pPr>
                    <w:ind w:firstLine="1050" w:firstLineChars="500"/>
                  </w:pPr>
                </w:p>
                <w:p w14:paraId="257C1C51"/>
              </w:txbxContent>
            </v:textbox>
          </v:rect>
        </w:pict>
      </w:r>
      <w:r>
        <w:rPr>
          <w:rFonts w:ascii="宋体"/>
          <w:b/>
          <w:bCs/>
        </w:rPr>
        <w:pict>
          <v:rect id="Rectangle 4" o:spid="_x0000_s3076" o:spt="1" style="position:absolute;left:0pt;margin-left:-11.85pt;margin-top:10.75pt;height:156pt;width:243pt;z-index:251662336;mso-width-relative:page;mso-height-relative:page;"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path/>
            <v:fill focussize="0,0"/>
            <v:stroke/>
            <v:imagedata o:title=""/>
            <o:lock v:ext="edit"/>
            <v:textbox>
              <w:txbxContent>
                <w:p w14:paraId="402D8B83">
                  <w:pPr>
                    <w:ind w:firstLine="1260" w:firstLineChars="600"/>
                    <w:jc w:val="left"/>
                  </w:pPr>
                  <w:r>
                    <w:rPr>
                      <w:rFonts w:hint="eastAsia"/>
                    </w:rPr>
                    <w:t xml:space="preserve"> 法定代表人（负责人）</w:t>
                  </w:r>
                </w:p>
                <w:p w14:paraId="2F057121">
                  <w:pPr>
                    <w:ind w:firstLine="1050" w:firstLineChars="500"/>
                    <w:jc w:val="left"/>
                  </w:pPr>
                  <w:r>
                    <w:rPr>
                      <w:rFonts w:hint="eastAsia"/>
                    </w:rPr>
                    <w:t xml:space="preserve"> 居民身份证复印件粘贴处</w:t>
                  </w:r>
                </w:p>
                <w:p w14:paraId="19BB0473">
                  <w:pPr>
                    <w:ind w:firstLine="1050" w:firstLineChars="500"/>
                    <w:jc w:val="left"/>
                  </w:pPr>
                </w:p>
                <w:p w14:paraId="580A9E40">
                  <w:pPr>
                    <w:ind w:firstLine="1785" w:firstLineChars="850"/>
                    <w:jc w:val="left"/>
                  </w:pPr>
                  <w:r>
                    <w:rPr>
                      <w:rFonts w:hint="eastAsia"/>
                    </w:rPr>
                    <w:t>（正面）</w:t>
                  </w:r>
                </w:p>
                <w:p w14:paraId="796B0AC5">
                  <w:pPr>
                    <w:ind w:firstLine="1050" w:firstLineChars="500"/>
                    <w:jc w:val="left"/>
                  </w:pPr>
                </w:p>
                <w:p w14:paraId="049EC60E">
                  <w:pPr>
                    <w:jc w:val="left"/>
                  </w:pPr>
                </w:p>
              </w:txbxContent>
            </v:textbox>
          </v:rect>
        </w:pict>
      </w:r>
    </w:p>
    <w:p w14:paraId="30A387A4">
      <w:pPr>
        <w:spacing w:line="500" w:lineRule="exact"/>
        <w:rPr>
          <w:rFonts w:ascii="宋体"/>
          <w:b/>
          <w:bCs/>
        </w:rPr>
      </w:pPr>
    </w:p>
    <w:p w14:paraId="0A3C1FF3">
      <w:pPr>
        <w:spacing w:line="500" w:lineRule="exact"/>
        <w:rPr>
          <w:rFonts w:ascii="宋体"/>
          <w:b/>
          <w:bCs/>
        </w:rPr>
      </w:pPr>
    </w:p>
    <w:p w14:paraId="40B10601">
      <w:pPr>
        <w:spacing w:line="500" w:lineRule="exact"/>
        <w:rPr>
          <w:rFonts w:ascii="宋体"/>
          <w:b/>
          <w:bCs/>
        </w:rPr>
      </w:pPr>
    </w:p>
    <w:p w14:paraId="37DB665C">
      <w:pPr>
        <w:spacing w:line="500" w:lineRule="exact"/>
        <w:rPr>
          <w:rFonts w:ascii="宋体"/>
          <w:b/>
          <w:bCs/>
        </w:rPr>
      </w:pPr>
    </w:p>
    <w:p w14:paraId="5DA6137D">
      <w:pPr>
        <w:spacing w:line="500" w:lineRule="exact"/>
        <w:rPr>
          <w:rFonts w:ascii="宋体"/>
          <w:b/>
          <w:bCs/>
        </w:rPr>
      </w:pPr>
    </w:p>
    <w:p w14:paraId="5C89F015">
      <w:pPr>
        <w:spacing w:line="500" w:lineRule="exact"/>
        <w:rPr>
          <w:rFonts w:ascii="宋体"/>
          <w:b/>
          <w:bCs/>
        </w:rPr>
      </w:pPr>
      <w:r>
        <w:rPr>
          <w:rFonts w:hint="eastAsia" w:ascii="宋体"/>
          <w:b/>
          <w:bCs/>
        </w:rPr>
        <w:t xml:space="preserve">                         </w:t>
      </w:r>
    </w:p>
    <w:p w14:paraId="28C3AEAD">
      <w:pPr>
        <w:spacing w:line="360" w:lineRule="auto"/>
        <w:ind w:firstLine="539" w:firstLineChars="257"/>
      </w:pPr>
    </w:p>
    <w:p w14:paraId="1A562461">
      <w:pPr>
        <w:spacing w:line="360" w:lineRule="auto"/>
        <w:ind w:firstLine="539" w:firstLineChars="257"/>
      </w:pPr>
      <w:r>
        <w:rPr>
          <w:rFonts w:hint="eastAsia"/>
        </w:rPr>
        <w:t>单位名称：（公章）：</w:t>
      </w:r>
      <w:r>
        <w:rPr>
          <w:rFonts w:hint="eastAsia"/>
          <w:u w:val="single"/>
        </w:rPr>
        <w:t xml:space="preserve">                                         </w:t>
      </w:r>
    </w:p>
    <w:p w14:paraId="66D24377">
      <w:pPr>
        <w:spacing w:line="360" w:lineRule="auto"/>
        <w:ind w:firstLine="539" w:firstLineChars="257"/>
      </w:pPr>
    </w:p>
    <w:p w14:paraId="38FA2020">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r>
        <w:rPr>
          <w:b/>
          <w:bCs/>
          <w:sz w:val="28"/>
        </w:rPr>
        <w:br w:type="page"/>
      </w:r>
    </w:p>
    <w:p w14:paraId="79B62C0E">
      <w:pPr>
        <w:ind w:firstLine="2249" w:firstLineChars="800"/>
        <w:rPr>
          <w:b/>
          <w:bCs/>
          <w:sz w:val="28"/>
        </w:rPr>
      </w:pPr>
    </w:p>
    <w:p w14:paraId="25C8AF71">
      <w:pPr>
        <w:jc w:val="center"/>
        <w:rPr>
          <w:b/>
          <w:bCs/>
          <w:sz w:val="28"/>
        </w:rPr>
      </w:pPr>
      <w:r>
        <w:rPr>
          <w:rFonts w:hint="eastAsia"/>
          <w:b/>
          <w:bCs/>
          <w:sz w:val="28"/>
        </w:rPr>
        <w:t>法定代表人（负责人）授权委托书</w:t>
      </w:r>
      <w:r>
        <w:rPr>
          <w:rFonts w:hint="eastAsia" w:ascii="宋体" w:hAnsi="宋体"/>
          <w:b/>
          <w:sz w:val="30"/>
          <w:szCs w:val="30"/>
        </w:rPr>
        <w:t>（参考）</w:t>
      </w:r>
    </w:p>
    <w:p w14:paraId="3836D72B"/>
    <w:p w14:paraId="150587A3">
      <w:pPr>
        <w:rPr>
          <w:b/>
          <w:bCs/>
        </w:rPr>
      </w:pPr>
      <w:r>
        <w:rPr>
          <w:rFonts w:hint="eastAsia"/>
        </w:rPr>
        <w:t>深圳市中正招标有限公司</w:t>
      </w:r>
      <w:r>
        <w:rPr>
          <w:rFonts w:hint="eastAsia"/>
          <w:b/>
          <w:bCs/>
        </w:rPr>
        <w:t>：</w:t>
      </w:r>
    </w:p>
    <w:p w14:paraId="061B2C92">
      <w:pPr>
        <w:ind w:firstLine="630"/>
      </w:pPr>
    </w:p>
    <w:p w14:paraId="5D457AC4">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（项目名称、编号） </w:t>
      </w:r>
      <w:r>
        <w:rPr>
          <w:rFonts w:hint="eastAsia"/>
        </w:rPr>
        <w:t>采购活动，全权代表我单位处理响应的有关事宜。</w:t>
      </w:r>
    </w:p>
    <w:p w14:paraId="69F83849">
      <w:pPr>
        <w:adjustRightInd w:val="0"/>
        <w:snapToGrid w:val="0"/>
        <w:spacing w:line="360" w:lineRule="auto"/>
        <w:ind w:firstLine="629"/>
      </w:pPr>
    </w:p>
    <w:p w14:paraId="7CCCD795">
      <w:pPr>
        <w:ind w:firstLine="630"/>
      </w:pPr>
    </w:p>
    <w:p w14:paraId="0301564B">
      <w:pPr>
        <w:adjustRightInd w:val="0"/>
        <w:snapToGrid w:val="0"/>
        <w:spacing w:line="360" w:lineRule="auto"/>
        <w:ind w:firstLine="629"/>
        <w:rPr>
          <w:b/>
          <w:bCs/>
        </w:rPr>
      </w:pPr>
      <w:r>
        <w:rPr>
          <w:rFonts w:hint="eastAsia"/>
          <w:b/>
          <w:bCs/>
        </w:rPr>
        <w:t>附授权代表情况：</w:t>
      </w:r>
    </w:p>
    <w:p w14:paraId="5602D0BA">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568C418">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330FE201">
      <w:pPr>
        <w:adjustRightInd w:val="0"/>
        <w:snapToGrid w:val="0"/>
        <w:spacing w:line="360" w:lineRule="auto"/>
        <w:ind w:firstLine="629"/>
      </w:pPr>
      <w:r>
        <w:rPr>
          <w:rFonts w:hint="eastAsia"/>
        </w:rPr>
        <w:t>职务：</w:t>
      </w:r>
    </w:p>
    <w:p w14:paraId="6270F072">
      <w:pPr>
        <w:adjustRightInd w:val="0"/>
        <w:snapToGrid w:val="0"/>
        <w:spacing w:line="360" w:lineRule="auto"/>
        <w:ind w:firstLine="629"/>
      </w:pPr>
      <w:r>
        <w:rPr>
          <w:rFonts w:hint="eastAsia"/>
        </w:rPr>
        <w:t>身份证号码：</w:t>
      </w:r>
    </w:p>
    <w:p w14:paraId="3AE87DED">
      <w:pPr>
        <w:adjustRightInd w:val="0"/>
        <w:snapToGrid w:val="0"/>
        <w:spacing w:line="360" w:lineRule="auto"/>
        <w:ind w:firstLine="629"/>
        <w:rPr>
          <w:b/>
          <w:bCs/>
        </w:rPr>
      </w:pPr>
      <w:r>
        <w:rPr>
          <w:rFonts w:hint="eastAsia"/>
        </w:rPr>
        <w:t>邮编：</w:t>
      </w:r>
      <w:r>
        <w:rPr>
          <w:rFonts w:hint="eastAsia"/>
          <w:b/>
          <w:bCs/>
        </w:rPr>
        <w:t xml:space="preserve"> </w:t>
      </w:r>
    </w:p>
    <w:p w14:paraId="73BA8BDD">
      <w:pPr>
        <w:adjustRightInd w:val="0"/>
        <w:snapToGrid w:val="0"/>
        <w:spacing w:line="360" w:lineRule="auto"/>
        <w:ind w:firstLine="629"/>
      </w:pPr>
      <w:r>
        <w:rPr>
          <w:rFonts w:hint="eastAsia"/>
        </w:rPr>
        <w:t>通讯地址：</w:t>
      </w:r>
      <w:r>
        <w:rPr>
          <w:rFonts w:hint="eastAsia"/>
          <w:b/>
          <w:bCs/>
        </w:rPr>
        <w:t xml:space="preserve"> </w:t>
      </w:r>
    </w:p>
    <w:p w14:paraId="4F09E427">
      <w:pPr>
        <w:adjustRightInd w:val="0"/>
        <w:snapToGrid w:val="0"/>
        <w:spacing w:line="360" w:lineRule="auto"/>
        <w:ind w:firstLine="629"/>
      </w:pPr>
      <w:r>
        <w:rPr>
          <w:rFonts w:hint="eastAsia"/>
        </w:rPr>
        <w:t>电话：</w:t>
      </w:r>
    </w:p>
    <w:p w14:paraId="23E11DF4">
      <w:pPr>
        <w:adjustRightInd w:val="0"/>
        <w:snapToGrid w:val="0"/>
        <w:spacing w:line="360" w:lineRule="auto"/>
        <w:ind w:firstLine="629"/>
      </w:pPr>
      <w:r>
        <w:rPr>
          <w:rFonts w:hint="eastAsia"/>
        </w:rPr>
        <w:t xml:space="preserve"> </w:t>
      </w:r>
    </w:p>
    <w:p w14:paraId="71BE23C2">
      <w:pPr>
        <w:ind w:firstLine="630"/>
      </w:pPr>
      <w:r>
        <w:rPr>
          <w:rFonts w:hint="eastAsia"/>
        </w:rPr>
        <w:t>单位名称：（公章）</w:t>
      </w:r>
    </w:p>
    <w:p w14:paraId="2C2B503A">
      <w:pPr>
        <w:ind w:firstLine="630"/>
      </w:pPr>
    </w:p>
    <w:p w14:paraId="2D4DE850">
      <w:pPr>
        <w:ind w:firstLine="630"/>
      </w:pPr>
      <w:r>
        <w:rPr>
          <w:rFonts w:hint="eastAsia"/>
        </w:rPr>
        <w:t>法定代表人（负责人）：（</w:t>
      </w:r>
      <w:r>
        <w:rPr>
          <w:snapToGrid w:val="0"/>
          <w:kern w:val="0"/>
        </w:rPr>
        <w:t>签字</w:t>
      </w:r>
      <w:r>
        <w:rPr>
          <w:rFonts w:hint="eastAsia"/>
        </w:rPr>
        <w:t>）</w:t>
      </w:r>
    </w:p>
    <w:p w14:paraId="0EE97D1A">
      <w:pPr>
        <w:ind w:firstLine="630"/>
      </w:pPr>
    </w:p>
    <w:p w14:paraId="02687867">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4985B82A">
      <w:pPr>
        <w:spacing w:line="440" w:lineRule="exact"/>
        <w:rPr>
          <w:rFonts w:ascii="黑体" w:eastAsia="黑体"/>
        </w:rPr>
      </w:pPr>
      <w:bookmarkStart w:id="51" w:name="_Toc226217114"/>
      <w:r>
        <w:rPr>
          <w:rFonts w:ascii="宋体"/>
        </w:rPr>
        <w:pict>
          <v:rect id="Rectangle 2" o:spid="_x0000_s3075" o:spt="1" style="position:absolute;left:0pt;margin-left:-10.35pt;margin-top:5.6pt;height:156pt;width:243pt;z-index:251660288;mso-width-relative:page;mso-height-relative:page;"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path/>
            <v:fill focussize="0,0"/>
            <v:stroke/>
            <v:imagedata o:title=""/>
            <o:lock v:ext="edit"/>
            <v:textbox>
              <w:txbxContent>
                <w:p w14:paraId="2C74D840">
                  <w:pPr>
                    <w:ind w:firstLine="1260" w:firstLineChars="600"/>
                  </w:pPr>
                  <w:r>
                    <w:rPr>
                      <w:rFonts w:hint="eastAsia"/>
                    </w:rPr>
                    <w:t>被授权人（授权代表）</w:t>
                  </w:r>
                </w:p>
                <w:p w14:paraId="654CDA33">
                  <w:pPr>
                    <w:ind w:firstLine="1050" w:firstLineChars="500"/>
                  </w:pPr>
                  <w:r>
                    <w:rPr>
                      <w:rFonts w:hint="eastAsia"/>
                    </w:rPr>
                    <w:t>居民身份证复印件粘贴处</w:t>
                  </w:r>
                </w:p>
                <w:p w14:paraId="4781F7D7">
                  <w:pPr>
                    <w:ind w:firstLine="1050" w:firstLineChars="500"/>
                  </w:pPr>
                </w:p>
                <w:p w14:paraId="31AAAB17">
                  <w:pPr>
                    <w:jc w:val="center"/>
                  </w:pPr>
                  <w:r>
                    <w:rPr>
                      <w:rFonts w:hint="eastAsia"/>
                    </w:rPr>
                    <w:t>（正面）</w:t>
                  </w:r>
                </w:p>
              </w:txbxContent>
            </v:textbox>
          </v:rect>
        </w:pict>
      </w:r>
      <w:r>
        <w:rPr>
          <w:rFonts w:ascii="黑体" w:eastAsia="黑体"/>
        </w:rPr>
        <w:pict>
          <v:rect id="Rectangle 3" o:spid="_x0000_s3074" o:spt="1" style="position:absolute;left:0pt;margin-left:249.9pt;margin-top:5.6pt;height:156pt;width:243pt;z-index:251661312;mso-width-relative:page;mso-height-relative:page;"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path/>
            <v:fill focussize="0,0"/>
            <v:stroke/>
            <v:imagedata o:title=""/>
            <o:lock v:ext="edit"/>
            <v:textbox>
              <w:txbxContent>
                <w:p w14:paraId="1A1E92D5">
                  <w:pPr>
                    <w:ind w:firstLine="1260" w:firstLineChars="600"/>
                  </w:pPr>
                  <w:r>
                    <w:rPr>
                      <w:rFonts w:hint="eastAsia"/>
                    </w:rPr>
                    <w:t>被授权人（授权代表）</w:t>
                  </w:r>
                </w:p>
                <w:p w14:paraId="5BDCE8AB">
                  <w:pPr>
                    <w:ind w:firstLine="1050" w:firstLineChars="500"/>
                  </w:pPr>
                  <w:r>
                    <w:rPr>
                      <w:rFonts w:hint="eastAsia"/>
                    </w:rPr>
                    <w:t>居民身份证复印件粘贴处</w:t>
                  </w:r>
                </w:p>
                <w:p w14:paraId="75AE6858">
                  <w:pPr>
                    <w:ind w:firstLine="1050" w:firstLineChars="500"/>
                  </w:pPr>
                </w:p>
                <w:p w14:paraId="0E196756">
                  <w:pPr>
                    <w:ind w:firstLine="1785" w:firstLineChars="850"/>
                  </w:pPr>
                  <w:r>
                    <w:rPr>
                      <w:rFonts w:hint="eastAsia"/>
                    </w:rPr>
                    <w:t>（反面）</w:t>
                  </w:r>
                </w:p>
                <w:p w14:paraId="6F6BDA5B"/>
              </w:txbxContent>
            </v:textbox>
          </v:rect>
        </w:pict>
      </w:r>
      <w:bookmarkEnd w:id="51"/>
    </w:p>
    <w:p w14:paraId="4A4C7FAD">
      <w:pPr>
        <w:spacing w:line="440" w:lineRule="exact"/>
        <w:rPr>
          <w:rFonts w:ascii="黑体" w:eastAsia="黑体"/>
        </w:rPr>
      </w:pPr>
    </w:p>
    <w:p w14:paraId="37A5FF90">
      <w:pPr>
        <w:spacing w:line="440" w:lineRule="exact"/>
        <w:rPr>
          <w:rFonts w:ascii="黑体" w:eastAsia="黑体"/>
        </w:rPr>
      </w:pPr>
    </w:p>
    <w:p w14:paraId="4AEBF338">
      <w:pPr>
        <w:spacing w:line="440" w:lineRule="exact"/>
        <w:rPr>
          <w:rFonts w:ascii="黑体" w:eastAsia="黑体"/>
        </w:rPr>
      </w:pPr>
    </w:p>
    <w:p w14:paraId="52735458">
      <w:pPr>
        <w:spacing w:line="440" w:lineRule="exact"/>
        <w:rPr>
          <w:rFonts w:ascii="黑体" w:eastAsia="黑体"/>
        </w:rPr>
      </w:pPr>
    </w:p>
    <w:p w14:paraId="5BB6065F">
      <w:pPr>
        <w:tabs>
          <w:tab w:val="left" w:pos="5115"/>
        </w:tabs>
        <w:spacing w:line="440" w:lineRule="exact"/>
        <w:rPr>
          <w:rFonts w:ascii="黑体" w:eastAsia="黑体"/>
        </w:rPr>
      </w:pPr>
      <w:r>
        <w:rPr>
          <w:rFonts w:ascii="黑体" w:eastAsia="黑体"/>
        </w:rPr>
        <w:tab/>
      </w:r>
    </w:p>
    <w:p w14:paraId="2DC5D1EC">
      <w:pPr>
        <w:spacing w:line="440" w:lineRule="exact"/>
        <w:rPr>
          <w:rFonts w:ascii="黑体" w:eastAsia="黑体"/>
        </w:rPr>
      </w:pPr>
    </w:p>
    <w:p w14:paraId="6E299E48">
      <w:pPr>
        <w:adjustRightInd w:val="0"/>
        <w:snapToGrid w:val="0"/>
        <w:spacing w:line="300" w:lineRule="auto"/>
        <w:ind w:firstLine="5008" w:firstLineChars="2385"/>
      </w:pPr>
    </w:p>
    <w:p w14:paraId="750309E6">
      <w:pPr>
        <w:adjustRightInd w:val="0"/>
        <w:snapToGrid w:val="0"/>
        <w:spacing w:line="300" w:lineRule="auto"/>
      </w:pPr>
    </w:p>
    <w:p w14:paraId="19F57417">
      <w:pPr>
        <w:adjustRightInd w:val="0"/>
        <w:snapToGrid w:val="0"/>
        <w:spacing w:line="300" w:lineRule="auto"/>
      </w:pPr>
    </w:p>
    <w:p w14:paraId="373C12D4">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注：法定代表人（负责人）证明书和法定代表人（负责人）授权委托书除装订于投标文件中外，还须另置一份按“供应商须知”18.4项要求单独密封。</w:t>
      </w:r>
    </w:p>
    <w:p w14:paraId="0A273989"/>
    <w:p w14:paraId="60DF6CC3">
      <w:pPr>
        <w:widowControl/>
        <w:jc w:val="left"/>
      </w:pPr>
      <w:r>
        <w:br w:type="page"/>
      </w:r>
    </w:p>
    <w:p w14:paraId="55301F58">
      <w:pPr>
        <w:tabs>
          <w:tab w:val="left" w:pos="720"/>
        </w:tabs>
        <w:adjustRightInd w:val="0"/>
        <w:snapToGrid w:val="0"/>
        <w:spacing w:line="300" w:lineRule="auto"/>
        <w:rPr>
          <w:b/>
          <w:snapToGrid w:val="0"/>
          <w:kern w:val="0"/>
          <w:sz w:val="28"/>
        </w:rPr>
      </w:pPr>
    </w:p>
    <w:p w14:paraId="74592593">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格式3  声明函</w:t>
      </w:r>
    </w:p>
    <w:p w14:paraId="1B370595">
      <w:pPr>
        <w:adjustRightInd w:val="0"/>
        <w:snapToGrid w:val="0"/>
        <w:spacing w:line="312" w:lineRule="auto"/>
      </w:pPr>
    </w:p>
    <w:p w14:paraId="64EFE9DD">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476946E0">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hint="eastAsia" w:asciiTheme="minorEastAsia" w:hAnsiTheme="minorEastAsia" w:eastAsiaTheme="minorEastAsia"/>
        </w:rPr>
        <w:t>的采购</w:t>
      </w:r>
      <w:r>
        <w:rPr>
          <w:rFonts w:asciiTheme="minorEastAsia" w:hAnsiTheme="minorEastAsia" w:eastAsiaTheme="minorEastAsia"/>
        </w:rPr>
        <w:t>活动，并响应。为此，我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045133BE">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愿以《开标一览表》中填写的响应报价并</w:t>
      </w:r>
      <w:r>
        <w:rPr>
          <w:rFonts w:hint="eastAsia" w:cs="Courier New" w:asciiTheme="minorEastAsia" w:hAnsiTheme="minorEastAsia" w:eastAsiaTheme="minorEastAsia"/>
          <w:snapToGrid w:val="0"/>
          <w:szCs w:val="18"/>
        </w:rPr>
        <w:t>按照招标文件中的一切要求，承担上述项目的全部工作。</w:t>
      </w:r>
    </w:p>
    <w:p w14:paraId="62F0517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2．我单位提交的投标文件为：投标文件正本一份，副本五份，电子备份光盘（或U盘）一份（内容为投标文件正本盖章扫描件）。</w:t>
      </w:r>
    </w:p>
    <w:p w14:paraId="1C06841E">
      <w:pPr>
        <w:adjustRightInd w:val="0"/>
        <w:snapToGrid w:val="0"/>
        <w:spacing w:line="360" w:lineRule="auto"/>
        <w:ind w:firstLine="420" w:firstLineChars="200"/>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3</w:t>
      </w:r>
      <w:r>
        <w:rPr>
          <w:rFonts w:hint="eastAsia" w:cs="Courier New" w:asciiTheme="minorEastAsia" w:hAnsiTheme="minorEastAsia" w:eastAsiaTheme="minorEastAsia"/>
          <w:snapToGrid w:val="0"/>
          <w:szCs w:val="18"/>
        </w:rPr>
        <w:t>. 如果我单位投标文件被接受，我单位将履行招标文件中规定的每一项要求，按期、按质、按量完成任务。</w:t>
      </w:r>
    </w:p>
    <w:p w14:paraId="2FDD239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4</w:t>
      </w:r>
      <w:r>
        <w:rPr>
          <w:rFonts w:hint="eastAsia" w:cs="Courier New" w:asciiTheme="minorEastAsia" w:hAnsiTheme="minorEastAsia" w:eastAsiaTheme="minorEastAsia"/>
          <w:snapToGrid w:val="0"/>
          <w:szCs w:val="18"/>
        </w:rPr>
        <w:t>．我单位愿意提供招标代理机构在招标文件中要求的所有资料，且</w:t>
      </w:r>
      <w:r>
        <w:rPr>
          <w:rFonts w:hint="eastAsia" w:asciiTheme="minorEastAsia" w:hAnsiTheme="minorEastAsia" w:eastAsiaTheme="minorEastAsia"/>
        </w:rPr>
        <w:t>所递交的投标文件在响应有效期（即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的响应有可能中标，我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将受此约束。如果在投标有效期内撤销投标文件，贵司有权无条件不退还本司已提交的投标保证金。</w:t>
      </w:r>
    </w:p>
    <w:p w14:paraId="22D5373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5</w:t>
      </w:r>
      <w:r>
        <w:rPr>
          <w:rFonts w:hint="eastAsia" w:cs="Courier New" w:asciiTheme="minorEastAsia" w:hAnsiTheme="minorEastAsia" w:eastAsiaTheme="minorEastAsia"/>
          <w:snapToGrid w:val="0"/>
          <w:szCs w:val="18"/>
        </w:rPr>
        <w:t>．我单位理解，最低报价不是中标的唯一条件。</w:t>
      </w:r>
    </w:p>
    <w:p w14:paraId="5EC1BAE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6</w:t>
      </w:r>
      <w:r>
        <w:rPr>
          <w:rFonts w:hint="eastAsia" w:cs="Courier New" w:asciiTheme="minorEastAsia" w:hAnsiTheme="minorEastAsia" w:eastAsiaTheme="minorEastAsia"/>
          <w:snapToGrid w:val="0"/>
          <w:szCs w:val="18"/>
        </w:rPr>
        <w:t>．我单位愿按《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3C9BB7BC">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7</w:t>
      </w:r>
      <w:r>
        <w:rPr>
          <w:rFonts w:hint="eastAsia" w:cs="Courier New" w:asciiTheme="minorEastAsia" w:hAnsiTheme="minorEastAsia" w:eastAsiaTheme="minorEastAsia"/>
          <w:snapToGrid w:val="0"/>
          <w:szCs w:val="18"/>
        </w:rPr>
        <w:t>．我单位同意招标文件之规定，遵守有关响应的各项规定。</w:t>
      </w:r>
    </w:p>
    <w:p w14:paraId="574F98F8">
      <w:pPr>
        <w:spacing w:line="360" w:lineRule="auto"/>
        <w:ind w:firstLine="424" w:firstLineChars="202"/>
        <w:rPr>
          <w:rFonts w:asciiTheme="minorEastAsia" w:hAnsiTheme="minorEastAsia" w:eastAsiaTheme="minorEastAsia"/>
        </w:rPr>
      </w:pPr>
      <w:r>
        <w:rPr>
          <w:rFonts w:hint="eastAsia" w:cs="Courier New" w:asciiTheme="minorEastAsia" w:hAnsiTheme="minorEastAsia" w:eastAsiaTheme="minorEastAsia"/>
          <w:snapToGrid w:val="0"/>
          <w:szCs w:val="18"/>
          <w:lang w:val="en-US" w:eastAsia="zh-CN"/>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我单位承诺在收到代理服务费缴费通知后7个工作日内领取中标（中标）通知书，逾期将视为我单位放弃中标（中标）资格。</w:t>
      </w:r>
    </w:p>
    <w:p w14:paraId="74D3D59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lang w:val="en-US" w:eastAsia="zh-CN"/>
        </w:rPr>
        <w:t>9</w:t>
      </w:r>
      <w:r>
        <w:rPr>
          <w:rFonts w:hint="eastAsia" w:cs="Courier New" w:asciiTheme="minorEastAsia" w:hAnsiTheme="minorEastAsia" w:eastAsiaTheme="minorEastAsia"/>
          <w:snapToGrid w:val="0"/>
          <w:szCs w:val="18"/>
        </w:rPr>
        <w:t>．所有有关本标书的函电，请按下列地址联系：</w:t>
      </w:r>
    </w:p>
    <w:p w14:paraId="580660FD">
      <w:pPr>
        <w:adjustRightInd w:val="0"/>
        <w:snapToGrid w:val="0"/>
        <w:spacing w:line="360" w:lineRule="auto"/>
        <w:ind w:firstLine="600"/>
      </w:pPr>
    </w:p>
    <w:p w14:paraId="3AB7A991">
      <w:pPr>
        <w:adjustRightInd w:val="0"/>
        <w:snapToGrid w:val="0"/>
        <w:spacing w:line="360" w:lineRule="auto"/>
        <w:ind w:firstLine="426"/>
      </w:pPr>
      <w:r>
        <w:t>单    位： （盖章）</w:t>
      </w:r>
    </w:p>
    <w:p w14:paraId="500518F4">
      <w:pPr>
        <w:adjustRightInd w:val="0"/>
        <w:snapToGrid w:val="0"/>
        <w:spacing w:line="360" w:lineRule="auto"/>
        <w:ind w:firstLine="426"/>
      </w:pPr>
      <w:r>
        <w:t xml:space="preserve">地    址： </w:t>
      </w:r>
    </w:p>
    <w:p w14:paraId="11062483">
      <w:pPr>
        <w:adjustRightInd w:val="0"/>
        <w:snapToGrid w:val="0"/>
        <w:spacing w:line="360" w:lineRule="auto"/>
        <w:ind w:firstLine="426"/>
      </w:pPr>
      <w:r>
        <w:t xml:space="preserve">电    话：     </w:t>
      </w:r>
    </w:p>
    <w:p w14:paraId="44FB1200">
      <w:pPr>
        <w:adjustRightInd w:val="0"/>
        <w:snapToGrid w:val="0"/>
        <w:spacing w:line="360" w:lineRule="auto"/>
        <w:ind w:firstLine="426"/>
      </w:pPr>
      <w:r>
        <w:t>传    真：</w:t>
      </w:r>
    </w:p>
    <w:p w14:paraId="489E282B">
      <w:pPr>
        <w:adjustRightInd w:val="0"/>
        <w:snapToGrid w:val="0"/>
        <w:spacing w:line="360" w:lineRule="auto"/>
        <w:ind w:firstLine="426"/>
      </w:pPr>
      <w:r>
        <w:t>邮    编：</w:t>
      </w:r>
    </w:p>
    <w:p w14:paraId="5E8D9EF3">
      <w:pPr>
        <w:adjustRightInd w:val="0"/>
        <w:snapToGrid w:val="0"/>
        <w:spacing w:line="360" w:lineRule="auto"/>
        <w:ind w:firstLine="426"/>
      </w:pPr>
      <w:r>
        <w:t xml:space="preserve">联 系 人： </w:t>
      </w:r>
    </w:p>
    <w:p w14:paraId="3D1ADB8B">
      <w:pPr>
        <w:adjustRightInd w:val="0"/>
        <w:snapToGrid w:val="0"/>
        <w:spacing w:line="360" w:lineRule="auto"/>
        <w:ind w:firstLine="600"/>
      </w:pPr>
    </w:p>
    <w:p w14:paraId="1F3F9B75">
      <w:pPr>
        <w:adjustRightInd w:val="0"/>
        <w:snapToGrid w:val="0"/>
        <w:spacing w:line="360" w:lineRule="auto"/>
        <w:ind w:firstLine="600"/>
        <w:jc w:val="right"/>
      </w:pPr>
      <w:r>
        <w:rPr>
          <w:rFonts w:hint="eastAsia"/>
        </w:rPr>
        <w:t>年     月    日</w:t>
      </w:r>
    </w:p>
    <w:p w14:paraId="7632126A">
      <w:pPr>
        <w:tabs>
          <w:tab w:val="left" w:pos="450"/>
        </w:tabs>
        <w:adjustRightInd w:val="0"/>
        <w:spacing w:line="300" w:lineRule="auto"/>
        <w:ind w:hanging="2"/>
        <w:rPr>
          <w:b/>
          <w:snapToGrid w:val="0"/>
          <w:kern w:val="0"/>
          <w:sz w:val="28"/>
        </w:rPr>
      </w:pPr>
      <w:r>
        <w:rPr>
          <w:b/>
          <w:snapToGrid w:val="0"/>
          <w:kern w:val="0"/>
          <w:sz w:val="28"/>
        </w:rPr>
        <w:tab/>
      </w:r>
      <w:r>
        <w:rPr>
          <w:rFonts w:asciiTheme="minorEastAsia" w:hAnsiTheme="minorEastAsia" w:eastAsiaTheme="minorEastAsia"/>
          <w:sz w:val="24"/>
        </w:rPr>
        <w:br w:type="page"/>
      </w:r>
    </w:p>
    <w:p w14:paraId="4DB87DB0">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p>
    <w:p w14:paraId="3515D5BD">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格式4  评分中涉及的承诺及声明函</w:t>
      </w:r>
    </w:p>
    <w:p w14:paraId="72611667">
      <w:pPr>
        <w:adjustRightInd w:val="0"/>
        <w:snapToGrid w:val="0"/>
        <w:spacing w:line="360" w:lineRule="auto"/>
        <w:ind w:firstLine="600"/>
        <w:jc w:val="center"/>
        <w:rPr>
          <w:b/>
          <w:snapToGrid w:val="0"/>
          <w:kern w:val="0"/>
          <w:sz w:val="24"/>
        </w:rPr>
      </w:pPr>
    </w:p>
    <w:p w14:paraId="371AB539">
      <w:pPr>
        <w:adjustRightInd w:val="0"/>
        <w:snapToGrid w:val="0"/>
        <w:spacing w:line="360" w:lineRule="auto"/>
        <w:jc w:val="center"/>
        <w:rPr>
          <w:sz w:val="24"/>
        </w:rPr>
      </w:pPr>
      <w:r>
        <w:rPr>
          <w:rFonts w:hint="eastAsia"/>
          <w:b/>
          <w:snapToGrid w:val="0"/>
          <w:kern w:val="0"/>
          <w:sz w:val="24"/>
        </w:rPr>
        <w:t>（如有，格式自拟）</w:t>
      </w:r>
    </w:p>
    <w:p w14:paraId="04C6075D">
      <w:pPr>
        <w:adjustRightInd w:val="0"/>
        <w:spacing w:line="300" w:lineRule="auto"/>
        <w:ind w:hanging="2"/>
        <w:jc w:val="center"/>
        <w:rPr>
          <w:b/>
          <w:snapToGrid w:val="0"/>
          <w:kern w:val="0"/>
          <w:sz w:val="28"/>
        </w:rPr>
      </w:pPr>
    </w:p>
    <w:p w14:paraId="5F5EE532">
      <w:pPr>
        <w:widowControl/>
        <w:jc w:val="left"/>
        <w:rPr>
          <w:b/>
          <w:bCs/>
        </w:rPr>
      </w:pPr>
      <w:r>
        <w:rPr>
          <w:b/>
          <w:bCs/>
        </w:rPr>
        <w:t xml:space="preserve"> </w:t>
      </w:r>
    </w:p>
    <w:p w14:paraId="1B9568C8">
      <w:pPr>
        <w:adjustRightInd w:val="0"/>
        <w:snapToGrid w:val="0"/>
        <w:spacing w:line="360" w:lineRule="auto"/>
        <w:ind w:firstLine="600"/>
        <w:jc w:val="right"/>
      </w:pPr>
    </w:p>
    <w:p w14:paraId="6AB48D49">
      <w:pPr>
        <w:widowControl/>
        <w:jc w:val="left"/>
      </w:pPr>
      <w:r>
        <w:br w:type="page"/>
      </w:r>
    </w:p>
    <w:p w14:paraId="7EFFDD5A">
      <w:pPr>
        <w:adjustRightInd w:val="0"/>
        <w:snapToGrid w:val="0"/>
        <w:spacing w:line="360" w:lineRule="auto"/>
        <w:ind w:firstLine="600"/>
        <w:jc w:val="left"/>
      </w:pPr>
    </w:p>
    <w:p w14:paraId="29CBA0B7">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52" w:name="_Toc44690433"/>
      <w:bookmarkStart w:id="53" w:name="_Toc44690706"/>
      <w:bookmarkStart w:id="54" w:name="_Toc44691397"/>
      <w:bookmarkStart w:id="55" w:name="_Toc44691165"/>
      <w:r>
        <w:rPr>
          <w:rFonts w:hint="eastAsia" w:asciiTheme="minorEastAsia" w:hAnsiTheme="minorEastAsia" w:eastAsiaTheme="minorEastAsia"/>
          <w:sz w:val="24"/>
        </w:rPr>
        <w:t>格式5  开标一览表</w:t>
      </w:r>
      <w:bookmarkEnd w:id="52"/>
      <w:bookmarkEnd w:id="53"/>
      <w:bookmarkEnd w:id="54"/>
      <w:bookmarkEnd w:id="55"/>
    </w:p>
    <w:p w14:paraId="495FFA47">
      <w:pPr>
        <w:adjustRightInd w:val="0"/>
        <w:snapToGrid w:val="0"/>
        <w:spacing w:line="360" w:lineRule="auto"/>
        <w:rPr>
          <w:bCs/>
          <w:snapToGrid w:val="0"/>
          <w:kern w:val="0"/>
        </w:rPr>
      </w:pPr>
    </w:p>
    <w:p w14:paraId="08A0D869">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0B15D015">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943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2430"/>
        <w:gridCol w:w="2466"/>
        <w:gridCol w:w="1684"/>
      </w:tblGrid>
      <w:tr w14:paraId="3ECF76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853" w:type="dxa"/>
            <w:tcBorders>
              <w:top w:val="double" w:color="auto" w:sz="4" w:space="0"/>
              <w:bottom w:val="single" w:color="auto" w:sz="4" w:space="0"/>
            </w:tcBorders>
            <w:vAlign w:val="center"/>
          </w:tcPr>
          <w:p w14:paraId="65C895B6">
            <w:pPr>
              <w:adjustRightInd w:val="0"/>
              <w:snapToGrid w:val="0"/>
              <w:spacing w:line="360" w:lineRule="auto"/>
              <w:jc w:val="center"/>
              <w:rPr>
                <w:snapToGrid w:val="0"/>
                <w:kern w:val="0"/>
              </w:rPr>
            </w:pPr>
            <w:r>
              <w:rPr>
                <w:snapToGrid w:val="0"/>
                <w:kern w:val="0"/>
              </w:rPr>
              <w:t>项目名称</w:t>
            </w:r>
          </w:p>
        </w:tc>
        <w:tc>
          <w:tcPr>
            <w:tcW w:w="4896" w:type="dxa"/>
            <w:gridSpan w:val="2"/>
            <w:tcBorders>
              <w:top w:val="double" w:color="auto" w:sz="4" w:space="0"/>
              <w:bottom w:val="single" w:color="auto" w:sz="4" w:space="0"/>
            </w:tcBorders>
            <w:vAlign w:val="center"/>
          </w:tcPr>
          <w:p w14:paraId="171AAB17">
            <w:pPr>
              <w:adjustRightInd w:val="0"/>
              <w:snapToGrid w:val="0"/>
              <w:spacing w:line="360" w:lineRule="auto"/>
              <w:jc w:val="center"/>
              <w:rPr>
                <w:snapToGrid w:val="0"/>
                <w:kern w:val="0"/>
              </w:rPr>
            </w:pPr>
            <w:r>
              <w:rPr>
                <w:rFonts w:hint="eastAsia" w:cs="仿宋_GB2312"/>
                <w:szCs w:val="21"/>
                <w:lang w:val="en-US" w:eastAsia="zh-CN"/>
              </w:rPr>
              <w:t>投标</w:t>
            </w:r>
            <w:r>
              <w:rPr>
                <w:rFonts w:hint="eastAsia"/>
                <w:snapToGrid w:val="0"/>
                <w:kern w:val="0"/>
              </w:rPr>
              <w:t>折扣率</w:t>
            </w:r>
          </w:p>
        </w:tc>
        <w:tc>
          <w:tcPr>
            <w:tcW w:w="1684" w:type="dxa"/>
            <w:tcBorders>
              <w:top w:val="double" w:color="auto" w:sz="4" w:space="0"/>
              <w:bottom w:val="single" w:color="auto" w:sz="4" w:space="0"/>
            </w:tcBorders>
            <w:vAlign w:val="center"/>
          </w:tcPr>
          <w:p w14:paraId="1195613D">
            <w:pPr>
              <w:adjustRightInd w:val="0"/>
              <w:snapToGrid w:val="0"/>
              <w:spacing w:line="360" w:lineRule="auto"/>
              <w:jc w:val="center"/>
              <w:rPr>
                <w:snapToGrid w:val="0"/>
                <w:kern w:val="0"/>
              </w:rPr>
            </w:pPr>
            <w:r>
              <w:rPr>
                <w:rFonts w:hint="eastAsia"/>
                <w:snapToGrid w:val="0"/>
                <w:kern w:val="0"/>
              </w:rPr>
              <w:t>备注</w:t>
            </w:r>
          </w:p>
        </w:tc>
      </w:tr>
      <w:tr w14:paraId="2B8480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2853" w:type="dxa"/>
            <w:vMerge w:val="restart"/>
            <w:tcBorders>
              <w:top w:val="single" w:color="auto" w:sz="4" w:space="0"/>
            </w:tcBorders>
            <w:vAlign w:val="center"/>
          </w:tcPr>
          <w:p w14:paraId="3D660429">
            <w:pPr>
              <w:adjustRightInd w:val="0"/>
              <w:snapToGrid w:val="0"/>
              <w:spacing w:line="360" w:lineRule="auto"/>
              <w:jc w:val="center"/>
            </w:pPr>
            <w:r>
              <w:rPr>
                <w:rFonts w:hint="eastAsia"/>
              </w:rPr>
              <w:t>国药集团一致药业股份有限公司食堂食材采购配送项目</w:t>
            </w:r>
          </w:p>
        </w:tc>
        <w:tc>
          <w:tcPr>
            <w:tcW w:w="2430" w:type="dxa"/>
            <w:tcBorders>
              <w:top w:val="single" w:color="auto" w:sz="4" w:space="0"/>
            </w:tcBorders>
            <w:vAlign w:val="center"/>
          </w:tcPr>
          <w:p w14:paraId="3FFF5D52">
            <w:pPr>
              <w:adjustRightInd w:val="0"/>
              <w:snapToGrid w:val="0"/>
              <w:spacing w:line="360" w:lineRule="auto"/>
              <w:jc w:val="center"/>
              <w:rPr>
                <w:snapToGrid w:val="0"/>
                <w:kern w:val="0"/>
                <w:u w:val="single"/>
              </w:rPr>
            </w:pPr>
            <w:r>
              <w:rPr>
                <w:rFonts w:hint="eastAsia" w:asciiTheme="minorEastAsia" w:hAnsiTheme="minorEastAsia" w:eastAsiaTheme="minorEastAsia" w:cstheme="minorEastAsia"/>
                <w:szCs w:val="21"/>
                <w:lang w:val="en-US" w:eastAsia="zh-CN"/>
              </w:rPr>
              <w:t>中农数据天天采配平台有价格的产品</w:t>
            </w:r>
          </w:p>
        </w:tc>
        <w:tc>
          <w:tcPr>
            <w:tcW w:w="2466" w:type="dxa"/>
            <w:tcBorders>
              <w:top w:val="single" w:color="auto" w:sz="4" w:space="0"/>
            </w:tcBorders>
            <w:vAlign w:val="center"/>
          </w:tcPr>
          <w:p w14:paraId="1C44D3AD">
            <w:pPr>
              <w:adjustRightInd w:val="0"/>
              <w:snapToGrid w:val="0"/>
              <w:spacing w:line="360" w:lineRule="auto"/>
              <w:jc w:val="center"/>
              <w:rPr>
                <w:snapToGrid w:val="0"/>
                <w:kern w:val="0"/>
                <w:u w:val="single"/>
              </w:rPr>
            </w:pPr>
          </w:p>
        </w:tc>
        <w:tc>
          <w:tcPr>
            <w:tcW w:w="1684" w:type="dxa"/>
            <w:vMerge w:val="restart"/>
            <w:tcBorders>
              <w:top w:val="single" w:color="auto" w:sz="4" w:space="0"/>
            </w:tcBorders>
            <w:vAlign w:val="center"/>
          </w:tcPr>
          <w:p w14:paraId="2958BBE2">
            <w:pPr>
              <w:adjustRightInd w:val="0"/>
              <w:snapToGrid w:val="0"/>
              <w:spacing w:line="360" w:lineRule="auto"/>
              <w:jc w:val="center"/>
              <w:rPr>
                <w:snapToGrid w:val="0"/>
                <w:kern w:val="0"/>
              </w:rPr>
            </w:pPr>
          </w:p>
        </w:tc>
      </w:tr>
      <w:tr w14:paraId="209E8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2853" w:type="dxa"/>
            <w:vMerge w:val="continue"/>
            <w:vAlign w:val="center"/>
          </w:tcPr>
          <w:p w14:paraId="5228B907">
            <w:pPr>
              <w:adjustRightInd w:val="0"/>
              <w:snapToGrid w:val="0"/>
              <w:spacing w:line="360" w:lineRule="auto"/>
              <w:jc w:val="center"/>
            </w:pPr>
          </w:p>
        </w:tc>
        <w:tc>
          <w:tcPr>
            <w:tcW w:w="2430" w:type="dxa"/>
            <w:tcBorders>
              <w:top w:val="single" w:color="auto" w:sz="4" w:space="0"/>
            </w:tcBorders>
            <w:vAlign w:val="center"/>
          </w:tcPr>
          <w:p w14:paraId="0185C09E">
            <w:pPr>
              <w:adjustRightInd w:val="0"/>
              <w:snapToGrid w:val="0"/>
              <w:spacing w:line="360" w:lineRule="auto"/>
              <w:jc w:val="center"/>
            </w:pPr>
            <w:r>
              <w:rPr>
                <w:rFonts w:hint="eastAsia" w:asciiTheme="minorEastAsia" w:hAnsiTheme="minorEastAsia" w:eastAsiaTheme="minorEastAsia" w:cstheme="minorEastAsia"/>
                <w:szCs w:val="21"/>
                <w:lang w:val="en-US" w:eastAsia="zh-CN"/>
              </w:rPr>
              <w:t>中农数据天天采配平台无价格的产品</w:t>
            </w:r>
          </w:p>
        </w:tc>
        <w:tc>
          <w:tcPr>
            <w:tcW w:w="2466" w:type="dxa"/>
            <w:tcBorders>
              <w:top w:val="single" w:color="auto" w:sz="4" w:space="0"/>
            </w:tcBorders>
            <w:vAlign w:val="center"/>
          </w:tcPr>
          <w:p w14:paraId="3A52A817">
            <w:pPr>
              <w:adjustRightInd w:val="0"/>
              <w:snapToGrid w:val="0"/>
              <w:spacing w:line="360" w:lineRule="auto"/>
              <w:jc w:val="center"/>
              <w:rPr>
                <w:snapToGrid w:val="0"/>
                <w:kern w:val="0"/>
                <w:u w:val="single"/>
              </w:rPr>
            </w:pPr>
          </w:p>
        </w:tc>
        <w:tc>
          <w:tcPr>
            <w:tcW w:w="1684" w:type="dxa"/>
            <w:vMerge w:val="continue"/>
            <w:vAlign w:val="center"/>
          </w:tcPr>
          <w:p w14:paraId="432FC260">
            <w:pPr>
              <w:adjustRightInd w:val="0"/>
              <w:snapToGrid w:val="0"/>
              <w:spacing w:line="360" w:lineRule="auto"/>
              <w:jc w:val="center"/>
              <w:rPr>
                <w:snapToGrid w:val="0"/>
                <w:kern w:val="0"/>
                <w:u w:val="single"/>
              </w:rPr>
            </w:pPr>
          </w:p>
        </w:tc>
      </w:tr>
    </w:tbl>
    <w:p w14:paraId="4231CBB3">
      <w:pPr>
        <w:adjustRightInd w:val="0"/>
        <w:snapToGrid w:val="0"/>
        <w:spacing w:line="360" w:lineRule="auto"/>
        <w:rPr>
          <w:snapToGrid w:val="0"/>
          <w:kern w:val="0"/>
        </w:rPr>
      </w:pPr>
    </w:p>
    <w:p w14:paraId="5E705D9A">
      <w:pPr>
        <w:adjustRightInd w:val="0"/>
        <w:snapToGrid w:val="0"/>
        <w:spacing w:line="360" w:lineRule="auto"/>
        <w:rPr>
          <w:snapToGrid w:val="0"/>
          <w:kern w:val="0"/>
        </w:rPr>
      </w:pPr>
    </w:p>
    <w:p w14:paraId="3C15A8AA">
      <w:pPr>
        <w:adjustRightInd w:val="0"/>
        <w:snapToGrid w:val="0"/>
        <w:spacing w:line="360" w:lineRule="auto"/>
        <w:rPr>
          <w:snapToGrid w:val="0"/>
          <w:kern w:val="0"/>
        </w:rPr>
      </w:pPr>
      <w:r>
        <w:rPr>
          <w:snapToGrid w:val="0"/>
          <w:kern w:val="0"/>
        </w:rPr>
        <w:t>供应商：（盖章）</w:t>
      </w:r>
    </w:p>
    <w:p w14:paraId="7D617853">
      <w:pPr>
        <w:adjustRightInd w:val="0"/>
        <w:snapToGrid w:val="0"/>
        <w:spacing w:line="360" w:lineRule="auto"/>
        <w:rPr>
          <w:snapToGrid w:val="0"/>
          <w:kern w:val="0"/>
        </w:rPr>
      </w:pPr>
    </w:p>
    <w:p w14:paraId="7374E567">
      <w:pPr>
        <w:adjustRightInd w:val="0"/>
        <w:snapToGrid w:val="0"/>
        <w:spacing w:line="360" w:lineRule="auto"/>
        <w:rPr>
          <w:snapToGrid w:val="0"/>
          <w:kern w:val="0"/>
        </w:rPr>
      </w:pPr>
    </w:p>
    <w:p w14:paraId="559A6903">
      <w:pPr>
        <w:adjustRightInd w:val="0"/>
        <w:snapToGrid w:val="0"/>
        <w:spacing w:line="360" w:lineRule="auto"/>
        <w:rPr>
          <w:snapToGrid w:val="0"/>
          <w:kern w:val="0"/>
        </w:rPr>
      </w:pPr>
      <w:r>
        <w:rPr>
          <w:snapToGrid w:val="0"/>
          <w:kern w:val="0"/>
        </w:rPr>
        <w:t>法定代表人或其授权代表：（签字）</w:t>
      </w:r>
    </w:p>
    <w:p w14:paraId="187AD9C6">
      <w:pPr>
        <w:adjustRightInd w:val="0"/>
        <w:snapToGrid w:val="0"/>
        <w:spacing w:line="360" w:lineRule="auto"/>
        <w:ind w:firstLine="6825" w:firstLineChars="3250"/>
        <w:rPr>
          <w:snapToGrid w:val="0"/>
          <w:kern w:val="0"/>
        </w:rPr>
      </w:pPr>
      <w:r>
        <w:rPr>
          <w:snapToGrid w:val="0"/>
          <w:kern w:val="0"/>
        </w:rPr>
        <w:t>年    月    日</w:t>
      </w:r>
    </w:p>
    <w:p w14:paraId="2393807E">
      <w:pPr>
        <w:adjustRightInd w:val="0"/>
        <w:snapToGrid w:val="0"/>
        <w:spacing w:line="360" w:lineRule="auto"/>
        <w:ind w:firstLine="1050" w:firstLineChars="500"/>
        <w:rPr>
          <w:snapToGrid w:val="0"/>
          <w:kern w:val="0"/>
        </w:rPr>
      </w:pPr>
    </w:p>
    <w:p w14:paraId="2AFE7506">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72A9FA16">
      <w:pPr>
        <w:numPr>
          <w:ilvl w:val="0"/>
          <w:numId w:val="0"/>
        </w:numPr>
        <w:adjustRightInd w:val="0"/>
        <w:spacing w:line="312" w:lineRule="auto"/>
        <w:ind w:left="2" w:leftChars="0" w:firstLine="424" w:firstLineChars="202"/>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Cs w:val="21"/>
        </w:rPr>
        <w:t>本项目以投标折扣率</w:t>
      </w:r>
      <w:r>
        <w:rPr>
          <w:rFonts w:hint="eastAsia" w:asciiTheme="minorEastAsia" w:hAnsiTheme="minorEastAsia" w:eastAsiaTheme="minorEastAsia" w:cstheme="minorEastAsia"/>
          <w:szCs w:val="21"/>
          <w:lang w:val="en-US" w:eastAsia="zh-CN"/>
        </w:rPr>
        <w:t>分两项</w:t>
      </w:r>
      <w:r>
        <w:rPr>
          <w:rFonts w:hint="eastAsia" w:asciiTheme="minorEastAsia" w:hAnsiTheme="minorEastAsia" w:eastAsiaTheme="minorEastAsia" w:cstheme="minorEastAsia"/>
          <w:szCs w:val="21"/>
        </w:rPr>
        <w:t>进行报价。</w:t>
      </w:r>
    </w:p>
    <w:p w14:paraId="4DC49C21">
      <w:pPr>
        <w:numPr>
          <w:ilvl w:val="0"/>
          <w:numId w:val="0"/>
        </w:numPr>
        <w:adjustRightInd w:val="0"/>
        <w:spacing w:line="312" w:lineRule="auto"/>
        <w:ind w:left="2" w:leftChars="0" w:firstLine="424" w:firstLineChars="202"/>
        <w:rPr>
          <w:rFonts w:hint="eastAsia" w:ascii="宋体" w:hAnsi="宋体"/>
          <w:szCs w:val="21"/>
        </w:rPr>
      </w:pPr>
      <w:r>
        <w:rPr>
          <w:rFonts w:hint="eastAsia" w:ascii="宋体" w:hAnsi="宋体" w:cs="Times New Roman"/>
          <w:kern w:val="2"/>
          <w:sz w:val="21"/>
          <w:szCs w:val="21"/>
          <w:lang w:val="en-US" w:eastAsia="zh-CN" w:bidi="ar-SA"/>
        </w:rPr>
        <w:t>（1）</w:t>
      </w:r>
      <w:r>
        <w:rPr>
          <w:rFonts w:hint="eastAsia" w:ascii="宋体" w:hAnsi="宋体"/>
          <w:szCs w:val="21"/>
        </w:rPr>
        <w:t>中农数据天天采配平台（https://www.znttcp.com）中</w:t>
      </w:r>
      <w:r>
        <w:rPr>
          <w:rFonts w:hint="eastAsia" w:ascii="宋体" w:hAnsi="宋体"/>
          <w:szCs w:val="21"/>
          <w:lang w:val="en-US" w:eastAsia="zh-CN"/>
        </w:rPr>
        <w:t>有</w:t>
      </w:r>
      <w:r>
        <w:rPr>
          <w:rFonts w:hint="eastAsia" w:ascii="宋体" w:hAnsi="宋体"/>
          <w:szCs w:val="21"/>
        </w:rPr>
        <w:t>价格的产品</w:t>
      </w:r>
      <w:r>
        <w:rPr>
          <w:rFonts w:hint="eastAsia" w:ascii="宋体" w:hAnsi="宋体"/>
          <w:szCs w:val="21"/>
          <w:lang w:eastAsia="zh-CN"/>
        </w:rPr>
        <w:t>，</w:t>
      </w:r>
      <w:r>
        <w:rPr>
          <w:rFonts w:hint="eastAsia" w:ascii="宋体" w:hAnsi="宋体"/>
          <w:szCs w:val="21"/>
        </w:rPr>
        <w:t>食堂配送物资由中农数据天天采配平台每月5、15、25号公布的含费价取三天的平均值（因法定节假日该平台的商品信息不做更新，顺延至节后第一个工作日计算，平均值精确到分，即小数点后两位）确定各项物资的基准价，当月的价格作为下月的价格进行结算。结算时价格=基准价*折扣率。</w:t>
      </w:r>
    </w:p>
    <w:p w14:paraId="0349A4AE">
      <w:pPr>
        <w:numPr>
          <w:ilvl w:val="0"/>
          <w:numId w:val="0"/>
        </w:numPr>
        <w:adjustRightInd w:val="0"/>
        <w:spacing w:line="312" w:lineRule="auto"/>
        <w:ind w:left="2" w:leftChars="0" w:firstLine="424" w:firstLineChars="202"/>
        <w:rPr>
          <w:rFonts w:hint="eastAsia" w:ascii="宋体" w:hAnsi="宋体"/>
          <w:szCs w:val="21"/>
        </w:rPr>
      </w:pPr>
      <w:r>
        <w:rPr>
          <w:rFonts w:hint="eastAsia" w:ascii="宋体" w:hAnsi="宋体" w:cs="Times New Roman"/>
          <w:kern w:val="2"/>
          <w:sz w:val="21"/>
          <w:szCs w:val="21"/>
          <w:lang w:val="en-US" w:eastAsia="zh-CN" w:bidi="ar-SA"/>
        </w:rPr>
        <w:t>（2）</w:t>
      </w:r>
      <w:r>
        <w:rPr>
          <w:rFonts w:hint="eastAsia" w:ascii="宋体" w:hAnsi="宋体"/>
          <w:szCs w:val="21"/>
        </w:rPr>
        <w:t>中农数据天天采配平台中无价格的产品，结算时价格=市场价*折扣率。（</w:t>
      </w:r>
      <w:r>
        <w:rPr>
          <w:rFonts w:hint="eastAsia" w:asciiTheme="minorEastAsia" w:hAnsiTheme="minorEastAsia" w:eastAsiaTheme="minorEastAsia" w:cstheme="minorEastAsia"/>
          <w:szCs w:val="21"/>
        </w:rPr>
        <w:t>市场价由</w:t>
      </w:r>
      <w:r>
        <w:rPr>
          <w:rFonts w:hint="eastAsia" w:asciiTheme="minorEastAsia" w:hAnsiTheme="minorEastAsia" w:eastAsiaTheme="minorEastAsia" w:cstheme="minorEastAsia"/>
          <w:szCs w:val="21"/>
          <w:lang w:val="en-US" w:eastAsia="zh-CN"/>
        </w:rPr>
        <w:t>招标人</w:t>
      </w:r>
      <w:r>
        <w:rPr>
          <w:rFonts w:hint="eastAsia" w:asciiTheme="minorEastAsia" w:hAnsiTheme="minorEastAsia" w:eastAsiaTheme="minorEastAsia" w:cstheme="minorEastAsia"/>
          <w:szCs w:val="21"/>
        </w:rPr>
        <w:t>和中标</w:t>
      </w:r>
      <w:r>
        <w:rPr>
          <w:rFonts w:hint="eastAsia" w:asciiTheme="minorEastAsia" w:hAnsiTheme="minorEastAsia" w:eastAsiaTheme="minorEastAsia" w:cstheme="minorEastAsia"/>
          <w:szCs w:val="21"/>
          <w:lang w:val="en-US" w:eastAsia="zh-CN"/>
        </w:rPr>
        <w:t>供应商</w:t>
      </w:r>
      <w:r>
        <w:rPr>
          <w:rFonts w:hint="eastAsia" w:ascii="宋体" w:hAnsi="宋体"/>
          <w:szCs w:val="21"/>
          <w:lang w:val="zh-CN"/>
        </w:rPr>
        <w:t>联合开展市场调查，</w:t>
      </w:r>
      <w:r>
        <w:rPr>
          <w:rFonts w:hint="eastAsia" w:ascii="宋体" w:hAnsi="宋体"/>
          <w:szCs w:val="21"/>
          <w:lang w:val="en-US" w:eastAsia="zh-CN"/>
        </w:rPr>
        <w:t>以</w:t>
      </w:r>
      <w:r>
        <w:rPr>
          <w:rFonts w:hint="eastAsia" w:ascii="宋体" w:hAnsi="宋体"/>
          <w:szCs w:val="21"/>
          <w:lang w:val="zh-CN"/>
        </w:rPr>
        <w:t>天虹、华润、沃尔玛三家</w:t>
      </w:r>
      <w:r>
        <w:rPr>
          <w:rFonts w:hint="eastAsia" w:ascii="宋体" w:hAnsi="宋体"/>
          <w:szCs w:val="21"/>
          <w:lang w:val="en-US" w:eastAsia="zh-CN"/>
        </w:rPr>
        <w:t>价格算术平均值</w:t>
      </w:r>
      <w:r>
        <w:rPr>
          <w:rFonts w:hint="eastAsia" w:asciiTheme="minorEastAsia" w:hAnsiTheme="minorEastAsia" w:eastAsiaTheme="minorEastAsia" w:cstheme="minorEastAsia"/>
          <w:szCs w:val="21"/>
        </w:rPr>
        <w:t>作为该项物资的基准价</w:t>
      </w:r>
      <w:r>
        <w:rPr>
          <w:rFonts w:hint="eastAsia" w:ascii="宋体" w:hAnsi="宋体"/>
          <w:szCs w:val="21"/>
        </w:rPr>
        <w:t>）</w:t>
      </w:r>
    </w:p>
    <w:p w14:paraId="01286B4E">
      <w:pPr>
        <w:numPr>
          <w:ilvl w:val="0"/>
          <w:numId w:val="0"/>
        </w:numPr>
        <w:adjustRightInd w:val="0"/>
        <w:spacing w:line="312" w:lineRule="auto"/>
        <w:ind w:left="2" w:leftChars="0" w:firstLine="424" w:firstLineChars="202"/>
        <w:rPr>
          <w:rFonts w:hint="eastAsia" w:ascii="宋体" w:hAnsi="宋体"/>
          <w:szCs w:val="21"/>
        </w:rPr>
      </w:pPr>
      <w:r>
        <w:rPr>
          <w:rFonts w:hint="eastAsia" w:ascii="宋体" w:hAnsi="宋体" w:cs="Times New Roman"/>
          <w:kern w:val="2"/>
          <w:sz w:val="21"/>
          <w:szCs w:val="21"/>
          <w:lang w:val="en-US" w:eastAsia="zh-CN" w:bidi="ar-SA"/>
        </w:rPr>
        <w:t>3</w:t>
      </w:r>
      <w:r>
        <w:rPr>
          <w:rFonts w:hint="eastAsia" w:ascii="宋体" w:hAnsi="宋体" w:eastAsia="宋体" w:cs="Times New Roman"/>
          <w:kern w:val="2"/>
          <w:sz w:val="21"/>
          <w:szCs w:val="21"/>
          <w:lang w:val="en-US" w:eastAsia="zh-CN" w:bidi="ar-SA"/>
        </w:rPr>
        <w:t>、</w:t>
      </w:r>
      <w:r>
        <w:rPr>
          <w:rFonts w:hint="eastAsia" w:ascii="宋体" w:hAnsi="宋体"/>
          <w:szCs w:val="21"/>
        </w:rPr>
        <w:t>如遇台风、暴雨等不可遇见的原因造成的个别品种及价格需临时做调整的，供应商应事先通知招标人，在招标人确认后方可调整。</w:t>
      </w:r>
    </w:p>
    <w:p w14:paraId="444371D8">
      <w:pPr>
        <w:numPr>
          <w:ilvl w:val="0"/>
          <w:numId w:val="0"/>
        </w:numPr>
        <w:adjustRightInd w:val="0"/>
        <w:spacing w:line="312" w:lineRule="auto"/>
        <w:ind w:left="2" w:leftChars="0" w:firstLine="424" w:firstLineChars="202"/>
        <w:rPr>
          <w:rFonts w:ascii="宋体" w:hAnsi="宋体"/>
          <w:bCs/>
        </w:rPr>
      </w:pPr>
      <w:r>
        <w:rPr>
          <w:rFonts w:hint="eastAsia" w:ascii="宋体" w:hAnsi="宋体" w:cs="Times New Roman"/>
          <w:bCs/>
          <w:kern w:val="2"/>
          <w:sz w:val="21"/>
          <w:szCs w:val="24"/>
          <w:lang w:val="en-US" w:eastAsia="zh-CN" w:bidi="ar-SA"/>
        </w:rPr>
        <w:t>4</w:t>
      </w:r>
      <w:r>
        <w:rPr>
          <w:rFonts w:hint="eastAsia" w:ascii="宋体" w:hAnsi="宋体"/>
          <w:szCs w:val="21"/>
        </w:rPr>
        <w:t>、所有物资的报价包括供应产品和产品运输到使用单位的服务费、检测费、人工费、管理费、税金等一切将可发生的费用。以上报价以人民币为报价和结算单位，须开具国家正规(增值税）发票。2、投标人根据中农数据食堂采配平台（http://www.chinaap.com）报价表或者周边市场价格确定各项食材的基准价，并结合企业实力报出折扣率。</w:t>
      </w:r>
    </w:p>
    <w:p w14:paraId="01C54C57">
      <w:pPr>
        <w:numPr>
          <w:ilvl w:val="0"/>
          <w:numId w:val="0"/>
        </w:numPr>
        <w:adjustRightInd w:val="0"/>
        <w:spacing w:line="312" w:lineRule="auto"/>
        <w:ind w:left="2" w:leftChars="0" w:firstLine="424" w:firstLineChars="202"/>
        <w:rPr>
          <w:rFonts w:ascii="宋体" w:hAnsi="宋体"/>
          <w:bCs/>
        </w:rPr>
      </w:pPr>
      <w:r>
        <w:rPr>
          <w:rFonts w:hint="eastAsia" w:ascii="宋体" w:hAnsi="宋体" w:cs="Times New Roman"/>
          <w:bCs/>
          <w:kern w:val="2"/>
          <w:sz w:val="21"/>
          <w:szCs w:val="24"/>
          <w:lang w:val="en-US" w:eastAsia="zh-CN" w:bidi="ar-SA"/>
        </w:rPr>
        <w:t>5</w:t>
      </w:r>
      <w:r>
        <w:rPr>
          <w:rFonts w:ascii="宋体" w:hAnsi="宋体" w:eastAsia="宋体" w:cs="Times New Roman"/>
          <w:bCs/>
          <w:kern w:val="2"/>
          <w:sz w:val="21"/>
          <w:szCs w:val="24"/>
          <w:lang w:val="en-US" w:eastAsia="zh-CN" w:bidi="ar-SA"/>
        </w:rPr>
        <w:t>、</w:t>
      </w:r>
      <w:r>
        <w:rPr>
          <w:rFonts w:hint="eastAsia" w:ascii="宋体" w:hAnsi="宋体"/>
          <w:szCs w:val="21"/>
        </w:rPr>
        <w:t>投标折扣率必须小于或等于1，最多保留两位小数，在服务期限内保持不变，不符合要求或超出上限报价的将导致投标无效。折扣率计算公式为：货物实收价（即结算价）/基准价[举例说明：若某种食材在中农数据食堂采配平台的价格为10元/斤，供应商实收价为9.5元/斤，则在投标一览表中的折扣率应填0.95]。</w:t>
      </w:r>
    </w:p>
    <w:p w14:paraId="660E8CCE">
      <w:pPr>
        <w:adjustRightInd w:val="0"/>
        <w:spacing w:line="312" w:lineRule="auto"/>
        <w:ind w:left="2" w:firstLine="424" w:firstLineChars="202"/>
        <w:rPr>
          <w:rFonts w:ascii="宋体" w:hAnsi="宋体"/>
          <w:szCs w:val="21"/>
        </w:rPr>
      </w:pPr>
      <w:r>
        <w:rPr>
          <w:rFonts w:hint="eastAsia" w:ascii="宋体" w:hAnsi="宋体"/>
          <w:szCs w:val="21"/>
          <w:lang w:val="en-US" w:eastAsia="zh-CN"/>
        </w:rPr>
        <w:t>6</w:t>
      </w:r>
      <w:r>
        <w:rPr>
          <w:rFonts w:hint="eastAsia" w:ascii="宋体" w:hAnsi="宋体"/>
          <w:szCs w:val="21"/>
        </w:rPr>
        <w:t>、</w:t>
      </w:r>
      <w:r>
        <w:rPr>
          <w:rFonts w:ascii="宋体" w:hAnsi="宋体"/>
          <w:snapToGrid w:val="0"/>
          <w:kern w:val="0"/>
        </w:rPr>
        <w:t>此表应经法定代表人或其授权委托人签名，并加盖公章。</w:t>
      </w:r>
    </w:p>
    <w:p w14:paraId="4531C120">
      <w:pPr>
        <w:adjustRightInd w:val="0"/>
        <w:spacing w:line="312" w:lineRule="auto"/>
        <w:ind w:firstLine="437"/>
        <w:rPr>
          <w:b/>
          <w:sz w:val="28"/>
        </w:rPr>
      </w:pPr>
      <w:r>
        <w:rPr>
          <w:rFonts w:hint="eastAsia" w:ascii="宋体" w:hAnsi="宋体"/>
          <w:b/>
          <w:snapToGrid w:val="0"/>
          <w:kern w:val="0"/>
          <w:sz w:val="24"/>
          <w:lang w:val="en-US" w:eastAsia="zh-CN"/>
        </w:rPr>
        <w:t>7</w:t>
      </w:r>
      <w:r>
        <w:rPr>
          <w:rFonts w:hint="eastAsia" w:ascii="宋体" w:hAnsi="宋体"/>
          <w:b/>
          <w:snapToGrid w:val="0"/>
          <w:kern w:val="0"/>
          <w:sz w:val="24"/>
        </w:rPr>
        <w:t>、</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需装订于正副本内，应按“供应商须知”18.</w:t>
      </w:r>
      <w:r>
        <w:rPr>
          <w:rFonts w:hint="eastAsia" w:ascii="宋体" w:hAnsi="宋体"/>
          <w:b/>
          <w:snapToGrid w:val="0"/>
          <w:kern w:val="0"/>
          <w:sz w:val="24"/>
        </w:rPr>
        <w:t>4</w:t>
      </w:r>
      <w:r>
        <w:rPr>
          <w:rFonts w:ascii="宋体" w:hAnsi="宋体"/>
          <w:b/>
          <w:snapToGrid w:val="0"/>
          <w:kern w:val="0"/>
          <w:sz w:val="24"/>
        </w:rPr>
        <w:t>项要求单独密封。</w:t>
      </w:r>
    </w:p>
    <w:p w14:paraId="448B64FF"/>
    <w:p w14:paraId="72923956"/>
    <w:p w14:paraId="142EB012"/>
    <w:p w14:paraId="721AC85A"/>
    <w:p w14:paraId="3C64CEFA"/>
    <w:p w14:paraId="63E51269"/>
    <w:p w14:paraId="0CF385D6"/>
    <w:p w14:paraId="35F99CFE"/>
    <w:p w14:paraId="56E3DC80">
      <w:pPr>
        <w:widowControl/>
        <w:jc w:val="left"/>
      </w:pPr>
      <w:r>
        <w:br w:type="page"/>
      </w:r>
    </w:p>
    <w:p w14:paraId="632CBA08">
      <w:pPr>
        <w:widowControl/>
        <w:jc w:val="left"/>
      </w:pPr>
    </w:p>
    <w:p w14:paraId="0F589260">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56" w:name="_Toc44690434"/>
      <w:bookmarkStart w:id="57" w:name="_Toc44690707"/>
      <w:bookmarkStart w:id="58" w:name="_Toc44691398"/>
      <w:bookmarkStart w:id="59" w:name="_Toc44691166"/>
      <w:bookmarkStart w:id="60" w:name="_Toc44690708"/>
      <w:bookmarkStart w:id="61" w:name="_Toc44690435"/>
      <w:bookmarkStart w:id="62" w:name="_Toc44691167"/>
      <w:bookmarkStart w:id="63" w:name="_Toc44691399"/>
      <w:r>
        <w:rPr>
          <w:rFonts w:hint="eastAsia" w:asciiTheme="minorEastAsia" w:hAnsiTheme="minorEastAsia" w:eastAsiaTheme="minorEastAsia"/>
          <w:sz w:val="24"/>
        </w:rPr>
        <w:t>格式6  分项报报价表</w:t>
      </w:r>
      <w:bookmarkEnd w:id="56"/>
      <w:bookmarkEnd w:id="57"/>
      <w:bookmarkEnd w:id="58"/>
      <w:bookmarkEnd w:id="59"/>
    </w:p>
    <w:p w14:paraId="2C1E49AA">
      <w:pPr>
        <w:spacing w:line="300" w:lineRule="auto"/>
        <w:rPr>
          <w:rFonts w:ascii="楷体_GB2312" w:eastAsia="楷体_GB2312"/>
          <w:b/>
          <w:sz w:val="24"/>
        </w:rPr>
      </w:pPr>
      <w:r>
        <w:rPr>
          <w:rFonts w:hint="eastAsia" w:ascii="楷体_GB2312" w:eastAsia="楷体_GB2312"/>
          <w:b/>
          <w:sz w:val="24"/>
        </w:rPr>
        <w:t>1   报价要求</w:t>
      </w:r>
    </w:p>
    <w:p w14:paraId="2BE9E44A">
      <w:pPr>
        <w:spacing w:line="300" w:lineRule="auto"/>
        <w:rPr>
          <w:rFonts w:ascii="宋体" w:hAnsi="宋体"/>
          <w:snapToGrid w:val="0"/>
          <w:kern w:val="0"/>
        </w:rPr>
      </w:pPr>
      <w:r>
        <w:rPr>
          <w:rFonts w:hint="eastAsia" w:ascii="宋体" w:hAnsi="宋体"/>
          <w:snapToGrid w:val="0"/>
          <w:kern w:val="0"/>
        </w:rPr>
        <w:t>1.1  所有价格应按“招标文件”中规定的货币单位填写。</w:t>
      </w:r>
    </w:p>
    <w:p w14:paraId="46A8B7C9">
      <w:pPr>
        <w:spacing w:line="300" w:lineRule="auto"/>
        <w:rPr>
          <w:rFonts w:ascii="宋体" w:hAnsi="宋体"/>
          <w:snapToGrid w:val="0"/>
          <w:kern w:val="0"/>
        </w:rPr>
      </w:pPr>
      <w:r>
        <w:rPr>
          <w:rFonts w:hint="eastAsia" w:ascii="宋体" w:hAnsi="宋体"/>
          <w:snapToGrid w:val="0"/>
          <w:kern w:val="0"/>
        </w:rPr>
        <w:t>1.2   此表应经法定代表人或授权委托人签名，并加盖公章。</w:t>
      </w:r>
    </w:p>
    <w:p w14:paraId="52E1E27D">
      <w:pPr>
        <w:adjustRightInd w:val="0"/>
        <w:snapToGrid w:val="0"/>
        <w:spacing w:line="300" w:lineRule="auto"/>
        <w:rPr>
          <w:snapToGrid w:val="0"/>
          <w:kern w:val="0"/>
        </w:rPr>
      </w:pPr>
    </w:p>
    <w:p w14:paraId="7BED56AE">
      <w:pPr>
        <w:spacing w:line="300" w:lineRule="auto"/>
        <w:rPr>
          <w:rFonts w:eastAsia="楷体_GB2312"/>
          <w:b/>
          <w:sz w:val="24"/>
        </w:rPr>
      </w:pPr>
      <w:r>
        <w:rPr>
          <w:rFonts w:hint="eastAsia" w:eastAsia="楷体_GB2312"/>
          <w:b/>
          <w:sz w:val="24"/>
        </w:rPr>
        <w:t>2   报价表</w:t>
      </w:r>
    </w:p>
    <w:tbl>
      <w:tblPr>
        <w:tblStyle w:val="51"/>
        <w:tblW w:w="960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14:paraId="22515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14:paraId="3651945F">
            <w:pPr>
              <w:adjustRightInd w:val="0"/>
              <w:snapToGrid w:val="0"/>
              <w:spacing w:line="300" w:lineRule="auto"/>
              <w:jc w:val="center"/>
              <w:rPr>
                <w:b/>
                <w:snapToGrid w:val="0"/>
                <w:kern w:val="0"/>
              </w:rPr>
            </w:pPr>
            <w:r>
              <w:rPr>
                <w:b/>
                <w:snapToGrid w:val="0"/>
                <w:kern w:val="0"/>
              </w:rPr>
              <w:t>序号</w:t>
            </w:r>
          </w:p>
        </w:tc>
        <w:tc>
          <w:tcPr>
            <w:tcW w:w="3588" w:type="dxa"/>
            <w:vAlign w:val="center"/>
          </w:tcPr>
          <w:p w14:paraId="4F3FE9DA">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14:paraId="29542534">
            <w:pPr>
              <w:adjustRightInd w:val="0"/>
              <w:snapToGrid w:val="0"/>
              <w:spacing w:line="300" w:lineRule="auto"/>
              <w:jc w:val="center"/>
              <w:rPr>
                <w:b/>
                <w:snapToGrid w:val="0"/>
                <w:kern w:val="0"/>
              </w:rPr>
            </w:pPr>
            <w:r>
              <w:rPr>
                <w:rFonts w:hint="eastAsia"/>
                <w:b/>
                <w:snapToGrid w:val="0"/>
                <w:kern w:val="0"/>
              </w:rPr>
              <w:t>投标折扣率</w:t>
            </w:r>
          </w:p>
        </w:tc>
        <w:tc>
          <w:tcPr>
            <w:tcW w:w="2376" w:type="dxa"/>
            <w:vAlign w:val="center"/>
          </w:tcPr>
          <w:p w14:paraId="6A85C3E0">
            <w:pPr>
              <w:adjustRightInd w:val="0"/>
              <w:snapToGrid w:val="0"/>
              <w:spacing w:line="300" w:lineRule="auto"/>
              <w:jc w:val="center"/>
              <w:rPr>
                <w:b/>
                <w:snapToGrid w:val="0"/>
                <w:kern w:val="0"/>
              </w:rPr>
            </w:pPr>
            <w:r>
              <w:rPr>
                <w:rFonts w:hint="eastAsia"/>
                <w:b/>
                <w:snapToGrid w:val="0"/>
                <w:kern w:val="0"/>
              </w:rPr>
              <w:t>备注</w:t>
            </w:r>
          </w:p>
        </w:tc>
      </w:tr>
      <w:tr w14:paraId="7CB8B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14:paraId="1BD92762">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14:paraId="454DBED3">
            <w:pPr>
              <w:adjustRightInd w:val="0"/>
              <w:snapToGrid w:val="0"/>
              <w:spacing w:line="300" w:lineRule="auto"/>
              <w:jc w:val="center"/>
              <w:rPr>
                <w:rFonts w:ascii="宋体" w:hAnsi="宋体"/>
                <w:snapToGrid w:val="0"/>
                <w:kern w:val="0"/>
              </w:rPr>
            </w:pPr>
            <w:r>
              <w:rPr>
                <w:rFonts w:hint="eastAsia"/>
              </w:rPr>
              <w:t>国药集团一致药业股份有限公司食堂食材采购配送项目</w:t>
            </w:r>
          </w:p>
        </w:tc>
        <w:tc>
          <w:tcPr>
            <w:tcW w:w="2664" w:type="dxa"/>
            <w:vAlign w:val="center"/>
          </w:tcPr>
          <w:p w14:paraId="748040F7">
            <w:pPr>
              <w:adjustRightInd w:val="0"/>
              <w:snapToGrid w:val="0"/>
              <w:spacing w:line="300" w:lineRule="auto"/>
              <w:jc w:val="center"/>
              <w:rPr>
                <w:snapToGrid w:val="0"/>
                <w:kern w:val="0"/>
              </w:rPr>
            </w:pPr>
          </w:p>
        </w:tc>
        <w:tc>
          <w:tcPr>
            <w:tcW w:w="2376" w:type="dxa"/>
            <w:vAlign w:val="center"/>
          </w:tcPr>
          <w:p w14:paraId="68710285">
            <w:pPr>
              <w:adjustRightInd w:val="0"/>
              <w:snapToGrid w:val="0"/>
              <w:spacing w:line="300" w:lineRule="auto"/>
              <w:jc w:val="center"/>
              <w:rPr>
                <w:snapToGrid w:val="0"/>
                <w:kern w:val="0"/>
              </w:rPr>
            </w:pPr>
          </w:p>
        </w:tc>
      </w:tr>
    </w:tbl>
    <w:p w14:paraId="0D64ECCB">
      <w:pPr>
        <w:adjustRightInd w:val="0"/>
        <w:snapToGrid w:val="0"/>
        <w:spacing w:line="300" w:lineRule="auto"/>
        <w:rPr>
          <w:snapToGrid w:val="0"/>
          <w:kern w:val="0"/>
        </w:rPr>
      </w:pPr>
    </w:p>
    <w:p w14:paraId="5264CD48">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44542F15">
      <w:pPr>
        <w:adjustRightInd w:val="0"/>
        <w:spacing w:beforeLines="50" w:afterLines="50"/>
        <w:jc w:val="left"/>
        <w:rPr>
          <w:snapToGrid w:val="0"/>
          <w:kern w:val="0"/>
          <w:szCs w:val="21"/>
        </w:rPr>
      </w:pPr>
      <w:r>
        <w:rPr>
          <w:rFonts w:hint="eastAsia" w:ascii="宋体" w:hAnsi="宋体"/>
          <w:szCs w:val="21"/>
        </w:rPr>
        <w:t xml:space="preserve">      2、</w:t>
      </w:r>
      <w:r>
        <w:rPr>
          <w:rFonts w:hint="eastAsia" w:ascii="宋体" w:hAnsi="宋体"/>
        </w:rPr>
        <w:t>开标一览表中的投标</w:t>
      </w:r>
      <w:r>
        <w:rPr>
          <w:rFonts w:hint="eastAsia"/>
          <w:snapToGrid w:val="0"/>
          <w:kern w:val="0"/>
        </w:rPr>
        <w:t>报</w:t>
      </w:r>
      <w:r>
        <w:rPr>
          <w:rFonts w:hint="eastAsia" w:ascii="宋体" w:hAnsi="宋体"/>
        </w:rPr>
        <w:t>价应与本表中的报价一致</w:t>
      </w:r>
      <w:r>
        <w:rPr>
          <w:rFonts w:hint="eastAsia" w:ascii="宋体" w:hAnsi="宋体"/>
          <w:szCs w:val="21"/>
        </w:rPr>
        <w:t>。</w:t>
      </w:r>
    </w:p>
    <w:p w14:paraId="275A1D70">
      <w:pPr>
        <w:adjustRightInd w:val="0"/>
        <w:spacing w:beforeLines="50" w:afterLines="50"/>
        <w:jc w:val="left"/>
        <w:rPr>
          <w:snapToGrid w:val="0"/>
          <w:kern w:val="0"/>
          <w:szCs w:val="21"/>
        </w:rPr>
      </w:pPr>
    </w:p>
    <w:p w14:paraId="179FE317">
      <w:pPr>
        <w:adjustRightInd w:val="0"/>
        <w:snapToGrid w:val="0"/>
        <w:spacing w:line="300" w:lineRule="auto"/>
        <w:rPr>
          <w:snapToGrid w:val="0"/>
          <w:kern w:val="0"/>
        </w:rPr>
      </w:pPr>
    </w:p>
    <w:p w14:paraId="1AC61447">
      <w:pPr>
        <w:adjustRightInd w:val="0"/>
        <w:snapToGrid w:val="0"/>
        <w:spacing w:line="300" w:lineRule="auto"/>
        <w:rPr>
          <w:snapToGrid w:val="0"/>
          <w:kern w:val="0"/>
        </w:rPr>
      </w:pPr>
    </w:p>
    <w:p w14:paraId="015E97D3">
      <w:pPr>
        <w:adjustRightInd w:val="0"/>
        <w:snapToGrid w:val="0"/>
        <w:spacing w:line="300" w:lineRule="auto"/>
        <w:rPr>
          <w:snapToGrid w:val="0"/>
          <w:kern w:val="0"/>
        </w:rPr>
      </w:pPr>
      <w:r>
        <w:rPr>
          <w:rFonts w:hint="eastAsia"/>
          <w:snapToGrid w:val="0"/>
          <w:kern w:val="0"/>
        </w:rPr>
        <w:t>供应商：（盖章）</w:t>
      </w:r>
    </w:p>
    <w:p w14:paraId="4AD27CC5">
      <w:pPr>
        <w:adjustRightInd w:val="0"/>
        <w:snapToGrid w:val="0"/>
        <w:spacing w:line="300" w:lineRule="auto"/>
        <w:rPr>
          <w:snapToGrid w:val="0"/>
          <w:kern w:val="0"/>
        </w:rPr>
      </w:pPr>
    </w:p>
    <w:p w14:paraId="6FFA9DEC">
      <w:pPr>
        <w:adjustRightInd w:val="0"/>
        <w:snapToGrid w:val="0"/>
        <w:spacing w:line="300" w:lineRule="auto"/>
        <w:rPr>
          <w:snapToGrid w:val="0"/>
          <w:kern w:val="0"/>
        </w:rPr>
      </w:pPr>
    </w:p>
    <w:p w14:paraId="2376AFDD">
      <w:pPr>
        <w:adjustRightInd w:val="0"/>
        <w:snapToGrid w:val="0"/>
        <w:spacing w:line="300" w:lineRule="auto"/>
        <w:rPr>
          <w:snapToGrid w:val="0"/>
          <w:kern w:val="0"/>
        </w:rPr>
      </w:pPr>
    </w:p>
    <w:p w14:paraId="0E59EAA3">
      <w:pPr>
        <w:adjustRightInd w:val="0"/>
        <w:snapToGrid w:val="0"/>
        <w:spacing w:line="300" w:lineRule="auto"/>
        <w:rPr>
          <w:snapToGrid w:val="0"/>
          <w:kern w:val="0"/>
        </w:rPr>
      </w:pPr>
      <w:r>
        <w:rPr>
          <w:rFonts w:hint="eastAsia"/>
          <w:snapToGrid w:val="0"/>
          <w:kern w:val="0"/>
        </w:rPr>
        <w:t>法定代表人或其授权代表：（签字）</w:t>
      </w:r>
    </w:p>
    <w:p w14:paraId="0864A292">
      <w:pPr>
        <w:adjustRightInd w:val="0"/>
        <w:snapToGrid w:val="0"/>
        <w:spacing w:line="300" w:lineRule="auto"/>
        <w:rPr>
          <w:snapToGrid w:val="0"/>
          <w:kern w:val="0"/>
        </w:rPr>
      </w:pPr>
    </w:p>
    <w:p w14:paraId="74201DCA">
      <w:pPr>
        <w:wordWrap w:val="0"/>
        <w:adjustRightInd w:val="0"/>
        <w:snapToGrid w:val="0"/>
        <w:spacing w:line="300" w:lineRule="auto"/>
        <w:jc w:val="right"/>
        <w:rPr>
          <w:snapToGrid w:val="0"/>
          <w:kern w:val="0"/>
        </w:rPr>
      </w:pPr>
      <w:r>
        <w:rPr>
          <w:rFonts w:hint="eastAsia"/>
          <w:snapToGrid w:val="0"/>
          <w:kern w:val="0"/>
        </w:rPr>
        <w:t>年    月   日</w:t>
      </w:r>
    </w:p>
    <w:p w14:paraId="553E3EA0">
      <w:pPr>
        <w:widowControl/>
        <w:jc w:val="left"/>
        <w:rPr>
          <w:snapToGrid w:val="0"/>
          <w:kern w:val="0"/>
        </w:rPr>
      </w:pPr>
      <w:r>
        <w:rPr>
          <w:snapToGrid w:val="0"/>
          <w:kern w:val="0"/>
        </w:rPr>
        <w:br w:type="page"/>
      </w:r>
    </w:p>
    <w:p w14:paraId="55E10D4B">
      <w:pPr>
        <w:wordWrap w:val="0"/>
        <w:adjustRightInd w:val="0"/>
        <w:snapToGrid w:val="0"/>
        <w:spacing w:line="300" w:lineRule="auto"/>
        <w:jc w:val="right"/>
        <w:rPr>
          <w:snapToGrid w:val="0"/>
          <w:kern w:val="0"/>
        </w:rPr>
      </w:pPr>
    </w:p>
    <w:p w14:paraId="6B0419E2">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格式7  服务方案</w:t>
      </w:r>
      <w:bookmarkEnd w:id="60"/>
      <w:bookmarkEnd w:id="61"/>
      <w:bookmarkEnd w:id="62"/>
      <w:bookmarkEnd w:id="63"/>
    </w:p>
    <w:p w14:paraId="0186A300">
      <w:pPr>
        <w:pStyle w:val="9"/>
      </w:pPr>
    </w:p>
    <w:p w14:paraId="014834B0">
      <w:pPr>
        <w:spacing w:line="400" w:lineRule="exact"/>
        <w:ind w:firstLine="422" w:firstLineChars="200"/>
        <w:rPr>
          <w:rFonts w:ascii="宋体" w:hAnsi="宋体"/>
          <w:b/>
          <w:szCs w:val="21"/>
        </w:rPr>
      </w:pPr>
      <w:r>
        <w:rPr>
          <w:rFonts w:hint="eastAsia" w:ascii="宋体" w:hAnsi="宋体"/>
          <w:b/>
          <w:szCs w:val="21"/>
        </w:rPr>
        <w:t>本部分内容是供应商根据项目需求对其响应服务方案的详细描述，主要包括服务方案及拟投入本项目的人员配置等，供应商自主编写，但应包含下列内容：</w:t>
      </w:r>
    </w:p>
    <w:p w14:paraId="628F02DB">
      <w:pPr>
        <w:spacing w:line="400" w:lineRule="exact"/>
        <w:ind w:firstLine="420" w:firstLineChars="200"/>
        <w:rPr>
          <w:rFonts w:ascii="宋体" w:hAnsi="宋体"/>
          <w:szCs w:val="21"/>
        </w:rPr>
      </w:pPr>
    </w:p>
    <w:p w14:paraId="204D047E">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cstheme="minorEastAsia"/>
          <w:bCs/>
          <w:color w:val="000000"/>
          <w:szCs w:val="21"/>
        </w:rPr>
        <w:t>质量保障方案</w:t>
      </w:r>
    </w:p>
    <w:p w14:paraId="36EF5C9A">
      <w:pPr>
        <w:spacing w:line="360" w:lineRule="auto"/>
        <w:ind w:firstLine="420" w:firstLineChars="200"/>
        <w:rPr>
          <w:rFonts w:ascii="宋体" w:hAnsi="宋体" w:cs="宋体"/>
          <w:szCs w:val="21"/>
        </w:rPr>
      </w:pPr>
      <w:r>
        <w:rPr>
          <w:rFonts w:hint="eastAsia" w:ascii="宋体" w:hAnsi="宋体"/>
          <w:szCs w:val="21"/>
        </w:rPr>
        <w:t>2、</w:t>
      </w:r>
      <w:r>
        <w:rPr>
          <w:rFonts w:hint="eastAsia" w:cs="宋体" w:asciiTheme="minorEastAsia" w:hAnsiTheme="minorEastAsia" w:eastAsiaTheme="minorEastAsia"/>
          <w:szCs w:val="21"/>
        </w:rPr>
        <w:t>配送服务方案</w:t>
      </w:r>
    </w:p>
    <w:p w14:paraId="0863AEF2">
      <w:pPr>
        <w:spacing w:line="360" w:lineRule="auto"/>
        <w:ind w:firstLine="420" w:firstLineChars="200"/>
        <w:rPr>
          <w:rFonts w:ascii="宋体" w:hAnsi="宋体" w:cs="宋体"/>
          <w:szCs w:val="21"/>
        </w:rPr>
      </w:pPr>
      <w:r>
        <w:rPr>
          <w:rFonts w:hint="eastAsia" w:ascii="宋体" w:hAnsi="宋体" w:cs="宋体"/>
          <w:szCs w:val="21"/>
        </w:rPr>
        <w:t>3、</w:t>
      </w:r>
      <w:r>
        <w:rPr>
          <w:rFonts w:hint="eastAsia" w:cs="宋体" w:asciiTheme="minorEastAsia" w:hAnsiTheme="minorEastAsia" w:eastAsiaTheme="minorEastAsia"/>
          <w:szCs w:val="21"/>
        </w:rPr>
        <w:t>应急方案</w:t>
      </w:r>
    </w:p>
    <w:p w14:paraId="24E18D8F">
      <w:pPr>
        <w:spacing w:line="360" w:lineRule="auto"/>
        <w:ind w:firstLine="420" w:firstLineChars="200"/>
        <w:rPr>
          <w:rFonts w:ascii="宋体" w:hAnsi="宋体" w:cs="宋体"/>
          <w:szCs w:val="21"/>
        </w:rPr>
      </w:pPr>
      <w:r>
        <w:rPr>
          <w:rFonts w:hint="eastAsia" w:ascii="宋体" w:hAnsi="宋体" w:cs="宋体"/>
          <w:szCs w:val="21"/>
        </w:rPr>
        <w:t>4、</w:t>
      </w:r>
      <w:r>
        <w:rPr>
          <w:rFonts w:hint="eastAsia" w:asciiTheme="minorEastAsia" w:hAnsiTheme="minorEastAsia" w:eastAsiaTheme="minorEastAsia" w:cstheme="minorEastAsia"/>
          <w:bCs/>
          <w:color w:val="000000"/>
          <w:szCs w:val="21"/>
        </w:rPr>
        <w:t>拟安排的项目负责人情况（仅限一人）</w:t>
      </w:r>
    </w:p>
    <w:p w14:paraId="476D17F1">
      <w:pPr>
        <w:spacing w:line="360" w:lineRule="auto"/>
        <w:ind w:firstLine="420" w:firstLineChars="200"/>
        <w:rPr>
          <w:rFonts w:ascii="宋体" w:hAnsi="宋体"/>
          <w:szCs w:val="21"/>
        </w:rPr>
      </w:pPr>
      <w:r>
        <w:rPr>
          <w:rFonts w:hint="eastAsia" w:ascii="宋体" w:hAnsi="宋体"/>
          <w:szCs w:val="21"/>
        </w:rPr>
        <w:t>5、</w:t>
      </w:r>
      <w:r>
        <w:rPr>
          <w:rFonts w:hint="eastAsia" w:asciiTheme="minorEastAsia" w:hAnsiTheme="minorEastAsia" w:eastAsiaTheme="minorEastAsia" w:cstheme="minorEastAsia"/>
          <w:bCs/>
          <w:color w:val="000000"/>
          <w:szCs w:val="21"/>
        </w:rPr>
        <w:t>拟安排的项目主要技术人员情况（项目负责人除外）</w:t>
      </w:r>
    </w:p>
    <w:p w14:paraId="44510B99">
      <w:pPr>
        <w:spacing w:line="360" w:lineRule="auto"/>
        <w:ind w:left="420"/>
        <w:rPr>
          <w:rFonts w:ascii="宋体" w:hAnsi="宋体"/>
          <w:bCs/>
        </w:rPr>
      </w:pPr>
      <w:r>
        <w:rPr>
          <w:rFonts w:hint="eastAsia" w:ascii="宋体" w:hAnsi="宋体"/>
          <w:bCs/>
        </w:rPr>
        <w:t>6、供应商认为必要的其他方案</w:t>
      </w:r>
    </w:p>
    <w:p w14:paraId="52A52BF1">
      <w:pPr>
        <w:adjustRightInd w:val="0"/>
        <w:snapToGrid w:val="0"/>
        <w:spacing w:line="300" w:lineRule="auto"/>
        <w:rPr>
          <w:snapToGrid w:val="0"/>
          <w:kern w:val="0"/>
        </w:rPr>
      </w:pPr>
    </w:p>
    <w:p w14:paraId="427A802C">
      <w:pPr>
        <w:adjustRightInd w:val="0"/>
        <w:snapToGrid w:val="0"/>
        <w:spacing w:line="300" w:lineRule="auto"/>
        <w:rPr>
          <w:snapToGrid w:val="0"/>
          <w:kern w:val="0"/>
        </w:rPr>
      </w:pPr>
    </w:p>
    <w:p w14:paraId="1F614691">
      <w:pPr>
        <w:adjustRightInd w:val="0"/>
        <w:snapToGrid w:val="0"/>
        <w:spacing w:line="300" w:lineRule="auto"/>
        <w:rPr>
          <w:snapToGrid w:val="0"/>
          <w:kern w:val="0"/>
        </w:rPr>
      </w:pPr>
    </w:p>
    <w:p w14:paraId="78630A39">
      <w:pPr>
        <w:adjustRightInd w:val="0"/>
        <w:snapToGrid w:val="0"/>
        <w:spacing w:line="300" w:lineRule="auto"/>
        <w:rPr>
          <w:snapToGrid w:val="0"/>
          <w:kern w:val="0"/>
        </w:rPr>
      </w:pPr>
      <w:r>
        <w:rPr>
          <w:rFonts w:hint="eastAsia"/>
          <w:snapToGrid w:val="0"/>
          <w:kern w:val="0"/>
        </w:rPr>
        <w:t>供应商：（盖章）</w:t>
      </w:r>
    </w:p>
    <w:p w14:paraId="58C08CBB">
      <w:pPr>
        <w:adjustRightInd w:val="0"/>
        <w:snapToGrid w:val="0"/>
        <w:spacing w:line="300" w:lineRule="auto"/>
        <w:rPr>
          <w:snapToGrid w:val="0"/>
          <w:kern w:val="0"/>
        </w:rPr>
      </w:pPr>
    </w:p>
    <w:p w14:paraId="2DF02AF4">
      <w:pPr>
        <w:adjustRightInd w:val="0"/>
        <w:snapToGrid w:val="0"/>
        <w:spacing w:line="300" w:lineRule="auto"/>
        <w:rPr>
          <w:snapToGrid w:val="0"/>
          <w:kern w:val="0"/>
        </w:rPr>
      </w:pPr>
    </w:p>
    <w:p w14:paraId="3D702200">
      <w:pPr>
        <w:adjustRightInd w:val="0"/>
        <w:snapToGrid w:val="0"/>
        <w:spacing w:line="300" w:lineRule="auto"/>
        <w:rPr>
          <w:snapToGrid w:val="0"/>
          <w:kern w:val="0"/>
        </w:rPr>
      </w:pPr>
      <w:r>
        <w:rPr>
          <w:rFonts w:hint="eastAsia"/>
          <w:snapToGrid w:val="0"/>
          <w:kern w:val="0"/>
        </w:rPr>
        <w:t>法定代表人或其授权代表：（签字）</w:t>
      </w:r>
    </w:p>
    <w:p w14:paraId="0F5C3A52">
      <w:pPr>
        <w:adjustRightInd w:val="0"/>
        <w:snapToGrid w:val="0"/>
        <w:spacing w:line="300" w:lineRule="auto"/>
        <w:rPr>
          <w:snapToGrid w:val="0"/>
          <w:kern w:val="0"/>
        </w:rPr>
      </w:pPr>
    </w:p>
    <w:p w14:paraId="076B0887">
      <w:pPr>
        <w:adjustRightInd w:val="0"/>
        <w:snapToGrid w:val="0"/>
        <w:spacing w:line="300" w:lineRule="auto"/>
        <w:rPr>
          <w:snapToGrid w:val="0"/>
          <w:kern w:val="0"/>
        </w:rPr>
      </w:pPr>
    </w:p>
    <w:p w14:paraId="75110441">
      <w:pPr>
        <w:wordWrap w:val="0"/>
        <w:adjustRightInd w:val="0"/>
        <w:snapToGrid w:val="0"/>
        <w:spacing w:line="300" w:lineRule="auto"/>
        <w:jc w:val="right"/>
        <w:rPr>
          <w:snapToGrid w:val="0"/>
          <w:kern w:val="0"/>
        </w:rPr>
      </w:pPr>
      <w:r>
        <w:rPr>
          <w:rFonts w:hint="eastAsia"/>
          <w:snapToGrid w:val="0"/>
          <w:kern w:val="0"/>
        </w:rPr>
        <w:t>年    月   日</w:t>
      </w:r>
    </w:p>
    <w:p w14:paraId="67378714">
      <w:pPr>
        <w:adjustRightInd w:val="0"/>
        <w:snapToGrid w:val="0"/>
        <w:spacing w:line="300" w:lineRule="auto"/>
        <w:jc w:val="right"/>
        <w:rPr>
          <w:snapToGrid w:val="0"/>
          <w:kern w:val="0"/>
        </w:rPr>
      </w:pPr>
    </w:p>
    <w:p w14:paraId="1769F10A">
      <w:pPr>
        <w:adjustRightInd w:val="0"/>
        <w:snapToGrid w:val="0"/>
        <w:spacing w:line="300" w:lineRule="auto"/>
        <w:jc w:val="right"/>
        <w:rPr>
          <w:snapToGrid w:val="0"/>
          <w:kern w:val="0"/>
        </w:rPr>
      </w:pPr>
    </w:p>
    <w:p w14:paraId="2A97DFB7">
      <w:pPr>
        <w:adjustRightInd w:val="0"/>
        <w:snapToGrid w:val="0"/>
        <w:spacing w:line="300" w:lineRule="auto"/>
        <w:jc w:val="right"/>
        <w:rPr>
          <w:snapToGrid w:val="0"/>
          <w:kern w:val="0"/>
        </w:rPr>
      </w:pPr>
    </w:p>
    <w:p w14:paraId="6061EC49">
      <w:pPr>
        <w:adjustRightInd w:val="0"/>
        <w:snapToGrid w:val="0"/>
        <w:spacing w:line="300" w:lineRule="auto"/>
        <w:jc w:val="right"/>
        <w:rPr>
          <w:snapToGrid w:val="0"/>
          <w:kern w:val="0"/>
        </w:rPr>
      </w:pPr>
    </w:p>
    <w:p w14:paraId="37252EEC">
      <w:pPr>
        <w:adjustRightInd w:val="0"/>
        <w:snapToGrid w:val="0"/>
        <w:spacing w:line="300" w:lineRule="auto"/>
        <w:jc w:val="right"/>
        <w:rPr>
          <w:snapToGrid w:val="0"/>
          <w:kern w:val="0"/>
        </w:rPr>
      </w:pPr>
    </w:p>
    <w:p w14:paraId="281777C3">
      <w:pPr>
        <w:adjustRightInd w:val="0"/>
        <w:snapToGrid w:val="0"/>
        <w:spacing w:line="300" w:lineRule="auto"/>
        <w:jc w:val="right"/>
        <w:rPr>
          <w:snapToGrid w:val="0"/>
          <w:kern w:val="0"/>
        </w:rPr>
      </w:pPr>
    </w:p>
    <w:p w14:paraId="1AE7817E">
      <w:pPr>
        <w:adjustRightInd w:val="0"/>
        <w:snapToGrid w:val="0"/>
        <w:spacing w:line="300" w:lineRule="auto"/>
        <w:jc w:val="right"/>
        <w:rPr>
          <w:snapToGrid w:val="0"/>
          <w:kern w:val="0"/>
        </w:rPr>
      </w:pPr>
    </w:p>
    <w:p w14:paraId="173DCB9C">
      <w:pPr>
        <w:adjustRightInd w:val="0"/>
        <w:snapToGrid w:val="0"/>
        <w:spacing w:line="300" w:lineRule="auto"/>
        <w:jc w:val="right"/>
        <w:rPr>
          <w:snapToGrid w:val="0"/>
          <w:kern w:val="0"/>
        </w:rPr>
      </w:pPr>
    </w:p>
    <w:p w14:paraId="7157F138">
      <w:pPr>
        <w:adjustRightInd w:val="0"/>
        <w:snapToGrid w:val="0"/>
        <w:spacing w:line="300" w:lineRule="auto"/>
        <w:jc w:val="right"/>
        <w:rPr>
          <w:snapToGrid w:val="0"/>
          <w:kern w:val="0"/>
        </w:rPr>
      </w:pPr>
    </w:p>
    <w:p w14:paraId="2E424895">
      <w:pPr>
        <w:adjustRightInd w:val="0"/>
        <w:snapToGrid w:val="0"/>
        <w:spacing w:line="300" w:lineRule="auto"/>
        <w:jc w:val="right"/>
        <w:rPr>
          <w:snapToGrid w:val="0"/>
          <w:kern w:val="0"/>
        </w:rPr>
      </w:pPr>
    </w:p>
    <w:p w14:paraId="06D34F77">
      <w:pPr>
        <w:adjustRightInd w:val="0"/>
        <w:snapToGrid w:val="0"/>
        <w:spacing w:line="300" w:lineRule="auto"/>
        <w:jc w:val="right"/>
        <w:rPr>
          <w:snapToGrid w:val="0"/>
          <w:kern w:val="0"/>
        </w:rPr>
      </w:pPr>
    </w:p>
    <w:p w14:paraId="0DE26D3E">
      <w:pPr>
        <w:adjustRightInd w:val="0"/>
        <w:snapToGrid w:val="0"/>
        <w:spacing w:line="300" w:lineRule="auto"/>
        <w:jc w:val="right"/>
        <w:rPr>
          <w:snapToGrid w:val="0"/>
          <w:kern w:val="0"/>
        </w:rPr>
      </w:pPr>
    </w:p>
    <w:p w14:paraId="3924EA82">
      <w:pPr>
        <w:adjustRightInd w:val="0"/>
        <w:snapToGrid w:val="0"/>
        <w:spacing w:line="300" w:lineRule="auto"/>
        <w:jc w:val="right"/>
        <w:rPr>
          <w:snapToGrid w:val="0"/>
          <w:kern w:val="0"/>
        </w:rPr>
      </w:pPr>
    </w:p>
    <w:p w14:paraId="0A4CA074">
      <w:pPr>
        <w:adjustRightInd w:val="0"/>
        <w:snapToGrid w:val="0"/>
        <w:spacing w:line="300" w:lineRule="auto"/>
        <w:jc w:val="right"/>
        <w:rPr>
          <w:snapToGrid w:val="0"/>
          <w:kern w:val="0"/>
        </w:rPr>
      </w:pPr>
    </w:p>
    <w:p w14:paraId="7B4F9082">
      <w:pPr>
        <w:adjustRightInd w:val="0"/>
        <w:snapToGrid w:val="0"/>
        <w:spacing w:line="300" w:lineRule="auto"/>
        <w:jc w:val="right"/>
        <w:rPr>
          <w:snapToGrid w:val="0"/>
          <w:kern w:val="0"/>
        </w:rPr>
      </w:pPr>
    </w:p>
    <w:p w14:paraId="7C204CD1">
      <w:pPr>
        <w:adjustRightInd w:val="0"/>
        <w:snapToGrid w:val="0"/>
        <w:spacing w:line="300" w:lineRule="auto"/>
        <w:jc w:val="right"/>
        <w:rPr>
          <w:snapToGrid w:val="0"/>
          <w:kern w:val="0"/>
        </w:rPr>
      </w:pPr>
    </w:p>
    <w:p w14:paraId="5263AA45">
      <w:pPr>
        <w:widowControl/>
        <w:jc w:val="left"/>
        <w:rPr>
          <w:snapToGrid w:val="0"/>
          <w:kern w:val="0"/>
        </w:rPr>
      </w:pPr>
      <w:r>
        <w:rPr>
          <w:snapToGrid w:val="0"/>
          <w:kern w:val="0"/>
        </w:rPr>
        <w:br w:type="page"/>
      </w:r>
    </w:p>
    <w:p w14:paraId="608D92AE">
      <w:pPr>
        <w:adjustRightInd w:val="0"/>
        <w:snapToGrid w:val="0"/>
        <w:spacing w:line="300" w:lineRule="auto"/>
        <w:jc w:val="left"/>
        <w:rPr>
          <w:snapToGrid w:val="0"/>
          <w:kern w:val="0"/>
        </w:rPr>
      </w:pPr>
    </w:p>
    <w:p w14:paraId="3A882D5A">
      <w:pPr>
        <w:tabs>
          <w:tab w:val="left" w:pos="8248"/>
          <w:tab w:val="left" w:pos="9368"/>
        </w:tabs>
        <w:spacing w:line="360" w:lineRule="auto"/>
      </w:pPr>
      <w:r>
        <w:rPr>
          <w:rFonts w:hint="eastAsia"/>
        </w:rPr>
        <w:t>附表：</w:t>
      </w:r>
    </w:p>
    <w:p w14:paraId="1265EDD5">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3CCD4541"/>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671536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50AE1F4F">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3DB9962C">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424B9F4A">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4E19FDDC">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3546B084">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6831B1F8">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C6A7133">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253C583C">
            <w:pPr>
              <w:jc w:val="center"/>
              <w:rPr>
                <w:rFonts w:ascii="宋体" w:hAnsi="宋体" w:cs="Courier New"/>
                <w:snapToGrid w:val="0"/>
                <w:szCs w:val="21"/>
              </w:rPr>
            </w:pPr>
            <w:r>
              <w:rPr>
                <w:rFonts w:hint="eastAsia" w:ascii="宋体" w:hAnsi="宋体" w:cs="Courier New"/>
                <w:snapToGrid w:val="0"/>
                <w:szCs w:val="21"/>
              </w:rPr>
              <w:t>工作经验</w:t>
            </w:r>
          </w:p>
        </w:tc>
      </w:tr>
      <w:tr w14:paraId="179396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673C0882">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1AD6AABB">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4DB81D5F">
            <w:pPr>
              <w:rPr>
                <w:rFonts w:ascii="宋体" w:hAnsi="宋体" w:cs="Courier New"/>
                <w:snapToGrid w:val="0"/>
                <w:szCs w:val="21"/>
              </w:rPr>
            </w:pPr>
          </w:p>
        </w:tc>
        <w:tc>
          <w:tcPr>
            <w:tcW w:w="567" w:type="dxa"/>
            <w:vAlign w:val="center"/>
          </w:tcPr>
          <w:p w14:paraId="1A701FEB">
            <w:pPr>
              <w:rPr>
                <w:rFonts w:ascii="宋体" w:hAnsi="宋体" w:cs="Courier New"/>
                <w:snapToGrid w:val="0"/>
                <w:szCs w:val="21"/>
              </w:rPr>
            </w:pPr>
          </w:p>
        </w:tc>
        <w:tc>
          <w:tcPr>
            <w:tcW w:w="1308" w:type="dxa"/>
            <w:vAlign w:val="center"/>
          </w:tcPr>
          <w:p w14:paraId="18B63D92">
            <w:pPr>
              <w:rPr>
                <w:rFonts w:ascii="宋体" w:hAnsi="宋体" w:cs="Courier New"/>
                <w:snapToGrid w:val="0"/>
                <w:szCs w:val="21"/>
              </w:rPr>
            </w:pPr>
          </w:p>
        </w:tc>
        <w:tc>
          <w:tcPr>
            <w:tcW w:w="1544" w:type="dxa"/>
            <w:vAlign w:val="center"/>
          </w:tcPr>
          <w:p w14:paraId="20BAEBB7">
            <w:pPr>
              <w:rPr>
                <w:rFonts w:ascii="宋体" w:hAnsi="宋体" w:cs="Courier New"/>
                <w:snapToGrid w:val="0"/>
                <w:szCs w:val="21"/>
              </w:rPr>
            </w:pPr>
          </w:p>
        </w:tc>
        <w:tc>
          <w:tcPr>
            <w:tcW w:w="1260" w:type="dxa"/>
            <w:vAlign w:val="center"/>
          </w:tcPr>
          <w:p w14:paraId="1D5373BE">
            <w:pPr>
              <w:rPr>
                <w:rFonts w:ascii="宋体" w:hAnsi="宋体" w:cs="Courier New"/>
                <w:snapToGrid w:val="0"/>
                <w:szCs w:val="21"/>
              </w:rPr>
            </w:pPr>
          </w:p>
        </w:tc>
        <w:tc>
          <w:tcPr>
            <w:tcW w:w="1620" w:type="dxa"/>
            <w:vAlign w:val="center"/>
          </w:tcPr>
          <w:p w14:paraId="4C0F6476">
            <w:pPr>
              <w:rPr>
                <w:rFonts w:ascii="宋体" w:hAnsi="宋体" w:cs="Courier New"/>
                <w:snapToGrid w:val="0"/>
                <w:szCs w:val="21"/>
              </w:rPr>
            </w:pPr>
          </w:p>
        </w:tc>
      </w:tr>
      <w:tr w14:paraId="6D432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5D546516">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45C9C46">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208221F9">
            <w:pPr>
              <w:rPr>
                <w:rFonts w:ascii="宋体" w:hAnsi="宋体" w:cs="Courier New"/>
                <w:snapToGrid w:val="0"/>
                <w:szCs w:val="21"/>
              </w:rPr>
            </w:pPr>
          </w:p>
        </w:tc>
        <w:tc>
          <w:tcPr>
            <w:tcW w:w="567" w:type="dxa"/>
          </w:tcPr>
          <w:p w14:paraId="7944908B">
            <w:pPr>
              <w:rPr>
                <w:rFonts w:ascii="宋体" w:hAnsi="宋体" w:cs="Courier New"/>
                <w:snapToGrid w:val="0"/>
                <w:szCs w:val="21"/>
              </w:rPr>
            </w:pPr>
          </w:p>
        </w:tc>
        <w:tc>
          <w:tcPr>
            <w:tcW w:w="1308" w:type="dxa"/>
          </w:tcPr>
          <w:p w14:paraId="2E773741">
            <w:pPr>
              <w:rPr>
                <w:rFonts w:ascii="宋体" w:hAnsi="宋体" w:cs="Courier New"/>
                <w:snapToGrid w:val="0"/>
                <w:szCs w:val="21"/>
              </w:rPr>
            </w:pPr>
          </w:p>
        </w:tc>
        <w:tc>
          <w:tcPr>
            <w:tcW w:w="1544" w:type="dxa"/>
          </w:tcPr>
          <w:p w14:paraId="73EE8AE5">
            <w:pPr>
              <w:rPr>
                <w:rFonts w:ascii="宋体" w:hAnsi="宋体" w:cs="Courier New"/>
                <w:snapToGrid w:val="0"/>
                <w:szCs w:val="21"/>
              </w:rPr>
            </w:pPr>
          </w:p>
        </w:tc>
        <w:tc>
          <w:tcPr>
            <w:tcW w:w="1260" w:type="dxa"/>
          </w:tcPr>
          <w:p w14:paraId="7E11A346">
            <w:pPr>
              <w:rPr>
                <w:rFonts w:ascii="宋体" w:hAnsi="宋体" w:cs="Courier New"/>
                <w:snapToGrid w:val="0"/>
                <w:szCs w:val="21"/>
              </w:rPr>
            </w:pPr>
          </w:p>
        </w:tc>
        <w:tc>
          <w:tcPr>
            <w:tcW w:w="1620" w:type="dxa"/>
          </w:tcPr>
          <w:p w14:paraId="2CB1329F">
            <w:pPr>
              <w:rPr>
                <w:rFonts w:ascii="宋体" w:hAnsi="宋体" w:cs="Courier New"/>
                <w:snapToGrid w:val="0"/>
                <w:szCs w:val="21"/>
              </w:rPr>
            </w:pPr>
          </w:p>
        </w:tc>
      </w:tr>
      <w:tr w14:paraId="363CB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6DCD9F29">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4FC56F7E">
            <w:pPr>
              <w:jc w:val="center"/>
              <w:rPr>
                <w:rFonts w:ascii="宋体" w:hAnsi="宋体" w:cs="Courier New"/>
                <w:snapToGrid w:val="0"/>
                <w:szCs w:val="21"/>
              </w:rPr>
            </w:pPr>
          </w:p>
        </w:tc>
        <w:tc>
          <w:tcPr>
            <w:tcW w:w="851" w:type="dxa"/>
          </w:tcPr>
          <w:p w14:paraId="5B005DB5">
            <w:pPr>
              <w:rPr>
                <w:rFonts w:ascii="宋体" w:hAnsi="宋体" w:cs="Courier New"/>
                <w:snapToGrid w:val="0"/>
                <w:szCs w:val="21"/>
              </w:rPr>
            </w:pPr>
          </w:p>
        </w:tc>
        <w:tc>
          <w:tcPr>
            <w:tcW w:w="567" w:type="dxa"/>
          </w:tcPr>
          <w:p w14:paraId="77A22182">
            <w:pPr>
              <w:rPr>
                <w:rFonts w:ascii="宋体" w:hAnsi="宋体" w:cs="Courier New"/>
                <w:snapToGrid w:val="0"/>
                <w:szCs w:val="21"/>
              </w:rPr>
            </w:pPr>
          </w:p>
        </w:tc>
        <w:tc>
          <w:tcPr>
            <w:tcW w:w="1308" w:type="dxa"/>
          </w:tcPr>
          <w:p w14:paraId="153B3BD8">
            <w:pPr>
              <w:rPr>
                <w:rFonts w:ascii="宋体" w:hAnsi="宋体" w:cs="Courier New"/>
                <w:snapToGrid w:val="0"/>
                <w:szCs w:val="21"/>
              </w:rPr>
            </w:pPr>
          </w:p>
        </w:tc>
        <w:tc>
          <w:tcPr>
            <w:tcW w:w="1544" w:type="dxa"/>
          </w:tcPr>
          <w:p w14:paraId="1BE9873C">
            <w:pPr>
              <w:rPr>
                <w:rFonts w:ascii="宋体" w:hAnsi="宋体" w:cs="Courier New"/>
                <w:snapToGrid w:val="0"/>
                <w:szCs w:val="21"/>
              </w:rPr>
            </w:pPr>
          </w:p>
        </w:tc>
        <w:tc>
          <w:tcPr>
            <w:tcW w:w="1260" w:type="dxa"/>
          </w:tcPr>
          <w:p w14:paraId="66726DE4">
            <w:pPr>
              <w:rPr>
                <w:rFonts w:ascii="宋体" w:hAnsi="宋体" w:cs="Courier New"/>
                <w:snapToGrid w:val="0"/>
                <w:szCs w:val="21"/>
              </w:rPr>
            </w:pPr>
          </w:p>
        </w:tc>
        <w:tc>
          <w:tcPr>
            <w:tcW w:w="1620" w:type="dxa"/>
          </w:tcPr>
          <w:p w14:paraId="0E7363CB">
            <w:pPr>
              <w:rPr>
                <w:rFonts w:ascii="宋体" w:hAnsi="宋体" w:cs="Courier New"/>
                <w:snapToGrid w:val="0"/>
                <w:szCs w:val="21"/>
              </w:rPr>
            </w:pPr>
          </w:p>
        </w:tc>
      </w:tr>
      <w:tr w14:paraId="74F10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vAlign w:val="center"/>
          </w:tcPr>
          <w:p w14:paraId="59C2E20C">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537B80A">
            <w:pPr>
              <w:jc w:val="center"/>
              <w:rPr>
                <w:rFonts w:ascii="宋体" w:hAnsi="宋体" w:cs="Courier New"/>
                <w:snapToGrid w:val="0"/>
                <w:szCs w:val="21"/>
              </w:rPr>
            </w:pPr>
          </w:p>
        </w:tc>
        <w:tc>
          <w:tcPr>
            <w:tcW w:w="851" w:type="dxa"/>
          </w:tcPr>
          <w:p w14:paraId="34F439F1">
            <w:pPr>
              <w:rPr>
                <w:rFonts w:ascii="宋体" w:hAnsi="宋体" w:cs="Courier New"/>
                <w:snapToGrid w:val="0"/>
                <w:szCs w:val="21"/>
              </w:rPr>
            </w:pPr>
          </w:p>
        </w:tc>
        <w:tc>
          <w:tcPr>
            <w:tcW w:w="567" w:type="dxa"/>
          </w:tcPr>
          <w:p w14:paraId="3700C1AB">
            <w:pPr>
              <w:rPr>
                <w:rFonts w:ascii="宋体" w:hAnsi="宋体" w:cs="Courier New"/>
                <w:snapToGrid w:val="0"/>
                <w:szCs w:val="21"/>
              </w:rPr>
            </w:pPr>
          </w:p>
        </w:tc>
        <w:tc>
          <w:tcPr>
            <w:tcW w:w="1308" w:type="dxa"/>
          </w:tcPr>
          <w:p w14:paraId="3FAA0A95">
            <w:pPr>
              <w:rPr>
                <w:rFonts w:ascii="宋体" w:hAnsi="宋体" w:cs="Courier New"/>
                <w:snapToGrid w:val="0"/>
                <w:szCs w:val="21"/>
              </w:rPr>
            </w:pPr>
          </w:p>
        </w:tc>
        <w:tc>
          <w:tcPr>
            <w:tcW w:w="1544" w:type="dxa"/>
          </w:tcPr>
          <w:p w14:paraId="18D109C1">
            <w:pPr>
              <w:rPr>
                <w:rFonts w:ascii="宋体" w:hAnsi="宋体" w:cs="Courier New"/>
                <w:snapToGrid w:val="0"/>
                <w:szCs w:val="21"/>
              </w:rPr>
            </w:pPr>
          </w:p>
        </w:tc>
        <w:tc>
          <w:tcPr>
            <w:tcW w:w="1260" w:type="dxa"/>
          </w:tcPr>
          <w:p w14:paraId="4462E416">
            <w:pPr>
              <w:rPr>
                <w:rFonts w:ascii="宋体" w:hAnsi="宋体" w:cs="Courier New"/>
                <w:snapToGrid w:val="0"/>
                <w:szCs w:val="21"/>
              </w:rPr>
            </w:pPr>
          </w:p>
        </w:tc>
        <w:tc>
          <w:tcPr>
            <w:tcW w:w="1620" w:type="dxa"/>
          </w:tcPr>
          <w:p w14:paraId="0BFAF158">
            <w:pPr>
              <w:rPr>
                <w:rFonts w:ascii="宋体" w:hAnsi="宋体" w:cs="Courier New"/>
                <w:snapToGrid w:val="0"/>
                <w:szCs w:val="21"/>
              </w:rPr>
            </w:pPr>
          </w:p>
        </w:tc>
      </w:tr>
      <w:tr w14:paraId="539B1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1EE6611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4234AAFE">
            <w:pPr>
              <w:jc w:val="center"/>
              <w:rPr>
                <w:rFonts w:ascii="宋体" w:hAnsi="宋体" w:cs="Courier New"/>
                <w:snapToGrid w:val="0"/>
                <w:szCs w:val="21"/>
              </w:rPr>
            </w:pPr>
          </w:p>
        </w:tc>
        <w:tc>
          <w:tcPr>
            <w:tcW w:w="851" w:type="dxa"/>
          </w:tcPr>
          <w:p w14:paraId="004AB660">
            <w:pPr>
              <w:rPr>
                <w:rFonts w:ascii="宋体" w:hAnsi="宋体" w:cs="Courier New"/>
                <w:snapToGrid w:val="0"/>
                <w:szCs w:val="21"/>
              </w:rPr>
            </w:pPr>
          </w:p>
        </w:tc>
        <w:tc>
          <w:tcPr>
            <w:tcW w:w="567" w:type="dxa"/>
          </w:tcPr>
          <w:p w14:paraId="10838F91">
            <w:pPr>
              <w:rPr>
                <w:rFonts w:ascii="宋体" w:hAnsi="宋体" w:cs="Courier New"/>
                <w:snapToGrid w:val="0"/>
                <w:szCs w:val="21"/>
              </w:rPr>
            </w:pPr>
          </w:p>
        </w:tc>
        <w:tc>
          <w:tcPr>
            <w:tcW w:w="1308" w:type="dxa"/>
          </w:tcPr>
          <w:p w14:paraId="14687435">
            <w:pPr>
              <w:rPr>
                <w:rFonts w:ascii="宋体" w:hAnsi="宋体" w:cs="Courier New"/>
                <w:snapToGrid w:val="0"/>
                <w:szCs w:val="21"/>
              </w:rPr>
            </w:pPr>
          </w:p>
        </w:tc>
        <w:tc>
          <w:tcPr>
            <w:tcW w:w="1544" w:type="dxa"/>
          </w:tcPr>
          <w:p w14:paraId="282E1DA1">
            <w:pPr>
              <w:rPr>
                <w:rFonts w:ascii="宋体" w:hAnsi="宋体" w:cs="Courier New"/>
                <w:snapToGrid w:val="0"/>
                <w:szCs w:val="21"/>
              </w:rPr>
            </w:pPr>
          </w:p>
        </w:tc>
        <w:tc>
          <w:tcPr>
            <w:tcW w:w="1260" w:type="dxa"/>
          </w:tcPr>
          <w:p w14:paraId="59EA99C7">
            <w:pPr>
              <w:rPr>
                <w:rFonts w:ascii="宋体" w:hAnsi="宋体" w:cs="Courier New"/>
                <w:snapToGrid w:val="0"/>
                <w:szCs w:val="21"/>
              </w:rPr>
            </w:pPr>
          </w:p>
        </w:tc>
        <w:tc>
          <w:tcPr>
            <w:tcW w:w="1620" w:type="dxa"/>
          </w:tcPr>
          <w:p w14:paraId="1C42D8D8">
            <w:pPr>
              <w:rPr>
                <w:rFonts w:ascii="宋体" w:hAnsi="宋体" w:cs="Courier New"/>
                <w:snapToGrid w:val="0"/>
                <w:szCs w:val="21"/>
              </w:rPr>
            </w:pPr>
          </w:p>
        </w:tc>
      </w:tr>
      <w:tr w14:paraId="1313D1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4410AF5D">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4EB784D2">
            <w:pPr>
              <w:jc w:val="center"/>
              <w:rPr>
                <w:rFonts w:ascii="宋体" w:hAnsi="宋体" w:cs="Courier New"/>
                <w:snapToGrid w:val="0"/>
                <w:szCs w:val="21"/>
              </w:rPr>
            </w:pPr>
          </w:p>
        </w:tc>
        <w:tc>
          <w:tcPr>
            <w:tcW w:w="851" w:type="dxa"/>
          </w:tcPr>
          <w:p w14:paraId="270584A3">
            <w:pPr>
              <w:rPr>
                <w:rFonts w:ascii="宋体" w:hAnsi="宋体" w:cs="Courier New"/>
                <w:snapToGrid w:val="0"/>
                <w:szCs w:val="21"/>
              </w:rPr>
            </w:pPr>
          </w:p>
        </w:tc>
        <w:tc>
          <w:tcPr>
            <w:tcW w:w="567" w:type="dxa"/>
          </w:tcPr>
          <w:p w14:paraId="26B525B5">
            <w:pPr>
              <w:rPr>
                <w:rFonts w:ascii="宋体" w:hAnsi="宋体" w:cs="Courier New"/>
                <w:snapToGrid w:val="0"/>
                <w:szCs w:val="21"/>
              </w:rPr>
            </w:pPr>
          </w:p>
        </w:tc>
        <w:tc>
          <w:tcPr>
            <w:tcW w:w="1308" w:type="dxa"/>
          </w:tcPr>
          <w:p w14:paraId="6A84C9E4">
            <w:pPr>
              <w:rPr>
                <w:rFonts w:ascii="宋体" w:hAnsi="宋体" w:cs="Courier New"/>
                <w:snapToGrid w:val="0"/>
                <w:szCs w:val="21"/>
              </w:rPr>
            </w:pPr>
          </w:p>
        </w:tc>
        <w:tc>
          <w:tcPr>
            <w:tcW w:w="1544" w:type="dxa"/>
          </w:tcPr>
          <w:p w14:paraId="1FC7E390">
            <w:pPr>
              <w:rPr>
                <w:rFonts w:ascii="宋体" w:hAnsi="宋体" w:cs="Courier New"/>
                <w:snapToGrid w:val="0"/>
                <w:szCs w:val="21"/>
              </w:rPr>
            </w:pPr>
          </w:p>
        </w:tc>
        <w:tc>
          <w:tcPr>
            <w:tcW w:w="1260" w:type="dxa"/>
          </w:tcPr>
          <w:p w14:paraId="661953A3">
            <w:pPr>
              <w:rPr>
                <w:rFonts w:ascii="宋体" w:hAnsi="宋体" w:cs="Courier New"/>
                <w:snapToGrid w:val="0"/>
                <w:szCs w:val="21"/>
              </w:rPr>
            </w:pPr>
          </w:p>
        </w:tc>
        <w:tc>
          <w:tcPr>
            <w:tcW w:w="1620" w:type="dxa"/>
          </w:tcPr>
          <w:p w14:paraId="1C79E47C">
            <w:pPr>
              <w:rPr>
                <w:rFonts w:ascii="宋体" w:hAnsi="宋体" w:cs="Courier New"/>
                <w:snapToGrid w:val="0"/>
                <w:szCs w:val="21"/>
              </w:rPr>
            </w:pPr>
          </w:p>
        </w:tc>
      </w:tr>
      <w:tr w14:paraId="5AE44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2C79E416">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63ACD027">
            <w:pPr>
              <w:jc w:val="center"/>
              <w:rPr>
                <w:rFonts w:ascii="宋体" w:hAnsi="宋体" w:cs="Courier New"/>
                <w:snapToGrid w:val="0"/>
                <w:szCs w:val="21"/>
              </w:rPr>
            </w:pPr>
          </w:p>
        </w:tc>
        <w:tc>
          <w:tcPr>
            <w:tcW w:w="851" w:type="dxa"/>
          </w:tcPr>
          <w:p w14:paraId="314A0F99">
            <w:pPr>
              <w:rPr>
                <w:rFonts w:ascii="宋体" w:hAnsi="宋体" w:cs="Courier New"/>
                <w:snapToGrid w:val="0"/>
                <w:szCs w:val="21"/>
              </w:rPr>
            </w:pPr>
          </w:p>
        </w:tc>
        <w:tc>
          <w:tcPr>
            <w:tcW w:w="567" w:type="dxa"/>
          </w:tcPr>
          <w:p w14:paraId="0CB7E73F">
            <w:pPr>
              <w:rPr>
                <w:rFonts w:ascii="宋体" w:hAnsi="宋体" w:cs="Courier New"/>
                <w:snapToGrid w:val="0"/>
                <w:szCs w:val="21"/>
              </w:rPr>
            </w:pPr>
          </w:p>
        </w:tc>
        <w:tc>
          <w:tcPr>
            <w:tcW w:w="1308" w:type="dxa"/>
          </w:tcPr>
          <w:p w14:paraId="12BBE130">
            <w:pPr>
              <w:rPr>
                <w:rFonts w:ascii="宋体" w:hAnsi="宋体" w:cs="Courier New"/>
                <w:snapToGrid w:val="0"/>
                <w:szCs w:val="21"/>
              </w:rPr>
            </w:pPr>
          </w:p>
        </w:tc>
        <w:tc>
          <w:tcPr>
            <w:tcW w:w="1544" w:type="dxa"/>
          </w:tcPr>
          <w:p w14:paraId="7717B125">
            <w:pPr>
              <w:rPr>
                <w:rFonts w:ascii="宋体" w:hAnsi="宋体" w:cs="Courier New"/>
                <w:snapToGrid w:val="0"/>
                <w:szCs w:val="21"/>
              </w:rPr>
            </w:pPr>
          </w:p>
        </w:tc>
        <w:tc>
          <w:tcPr>
            <w:tcW w:w="1260" w:type="dxa"/>
          </w:tcPr>
          <w:p w14:paraId="52C6CCC7">
            <w:pPr>
              <w:rPr>
                <w:rFonts w:ascii="宋体" w:hAnsi="宋体" w:cs="Courier New"/>
                <w:snapToGrid w:val="0"/>
                <w:szCs w:val="21"/>
              </w:rPr>
            </w:pPr>
          </w:p>
        </w:tc>
        <w:tc>
          <w:tcPr>
            <w:tcW w:w="1620" w:type="dxa"/>
          </w:tcPr>
          <w:p w14:paraId="0EA17C9E">
            <w:pPr>
              <w:rPr>
                <w:rFonts w:ascii="宋体" w:hAnsi="宋体" w:cs="Courier New"/>
                <w:snapToGrid w:val="0"/>
                <w:szCs w:val="21"/>
              </w:rPr>
            </w:pPr>
          </w:p>
        </w:tc>
      </w:tr>
      <w:tr w14:paraId="4FF475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1C91500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490871B3">
            <w:pPr>
              <w:jc w:val="center"/>
              <w:rPr>
                <w:rFonts w:ascii="宋体" w:hAnsi="宋体" w:cs="Courier New"/>
                <w:snapToGrid w:val="0"/>
                <w:szCs w:val="21"/>
              </w:rPr>
            </w:pPr>
          </w:p>
        </w:tc>
        <w:tc>
          <w:tcPr>
            <w:tcW w:w="851" w:type="dxa"/>
          </w:tcPr>
          <w:p w14:paraId="21A227A4">
            <w:pPr>
              <w:rPr>
                <w:rFonts w:ascii="宋体" w:hAnsi="宋体" w:cs="Courier New"/>
                <w:snapToGrid w:val="0"/>
                <w:szCs w:val="21"/>
              </w:rPr>
            </w:pPr>
          </w:p>
        </w:tc>
        <w:tc>
          <w:tcPr>
            <w:tcW w:w="567" w:type="dxa"/>
          </w:tcPr>
          <w:p w14:paraId="7DEB518D">
            <w:pPr>
              <w:rPr>
                <w:rFonts w:ascii="宋体" w:hAnsi="宋体" w:cs="Courier New"/>
                <w:snapToGrid w:val="0"/>
                <w:szCs w:val="21"/>
              </w:rPr>
            </w:pPr>
          </w:p>
        </w:tc>
        <w:tc>
          <w:tcPr>
            <w:tcW w:w="1308" w:type="dxa"/>
          </w:tcPr>
          <w:p w14:paraId="1E884608">
            <w:pPr>
              <w:rPr>
                <w:rFonts w:ascii="宋体" w:hAnsi="宋体" w:cs="Courier New"/>
                <w:snapToGrid w:val="0"/>
                <w:szCs w:val="21"/>
              </w:rPr>
            </w:pPr>
          </w:p>
        </w:tc>
        <w:tc>
          <w:tcPr>
            <w:tcW w:w="1544" w:type="dxa"/>
          </w:tcPr>
          <w:p w14:paraId="032884C0">
            <w:pPr>
              <w:rPr>
                <w:rFonts w:ascii="宋体" w:hAnsi="宋体" w:cs="Courier New"/>
                <w:snapToGrid w:val="0"/>
                <w:szCs w:val="21"/>
              </w:rPr>
            </w:pPr>
          </w:p>
        </w:tc>
        <w:tc>
          <w:tcPr>
            <w:tcW w:w="1260" w:type="dxa"/>
          </w:tcPr>
          <w:p w14:paraId="057A22A2">
            <w:pPr>
              <w:rPr>
                <w:rFonts w:ascii="宋体" w:hAnsi="宋体" w:cs="Courier New"/>
                <w:snapToGrid w:val="0"/>
                <w:szCs w:val="21"/>
              </w:rPr>
            </w:pPr>
          </w:p>
        </w:tc>
        <w:tc>
          <w:tcPr>
            <w:tcW w:w="1620" w:type="dxa"/>
          </w:tcPr>
          <w:p w14:paraId="1240E9EC">
            <w:pPr>
              <w:rPr>
                <w:rFonts w:ascii="宋体" w:hAnsi="宋体" w:cs="Courier New"/>
                <w:snapToGrid w:val="0"/>
                <w:szCs w:val="21"/>
              </w:rPr>
            </w:pPr>
          </w:p>
        </w:tc>
      </w:tr>
      <w:tr w14:paraId="67CA11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57" w:hRule="atLeast"/>
          <w:jc w:val="center"/>
        </w:trPr>
        <w:tc>
          <w:tcPr>
            <w:tcW w:w="705" w:type="dxa"/>
          </w:tcPr>
          <w:p w14:paraId="08CC629A">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479B0340">
            <w:pPr>
              <w:jc w:val="center"/>
              <w:rPr>
                <w:rFonts w:ascii="宋体" w:hAnsi="宋体" w:cs="Courier New"/>
                <w:snapToGrid w:val="0"/>
                <w:szCs w:val="21"/>
              </w:rPr>
            </w:pPr>
          </w:p>
        </w:tc>
        <w:tc>
          <w:tcPr>
            <w:tcW w:w="851" w:type="dxa"/>
          </w:tcPr>
          <w:p w14:paraId="3F5F7F40">
            <w:pPr>
              <w:rPr>
                <w:rFonts w:ascii="宋体" w:hAnsi="宋体" w:cs="Courier New"/>
                <w:snapToGrid w:val="0"/>
                <w:szCs w:val="21"/>
              </w:rPr>
            </w:pPr>
          </w:p>
        </w:tc>
        <w:tc>
          <w:tcPr>
            <w:tcW w:w="567" w:type="dxa"/>
          </w:tcPr>
          <w:p w14:paraId="01DE72B0">
            <w:pPr>
              <w:rPr>
                <w:rFonts w:ascii="宋体" w:hAnsi="宋体" w:cs="Courier New"/>
                <w:snapToGrid w:val="0"/>
                <w:szCs w:val="21"/>
              </w:rPr>
            </w:pPr>
          </w:p>
        </w:tc>
        <w:tc>
          <w:tcPr>
            <w:tcW w:w="1308" w:type="dxa"/>
          </w:tcPr>
          <w:p w14:paraId="12FEA585">
            <w:pPr>
              <w:rPr>
                <w:rFonts w:ascii="宋体" w:hAnsi="宋体" w:cs="Courier New"/>
                <w:snapToGrid w:val="0"/>
                <w:szCs w:val="21"/>
              </w:rPr>
            </w:pPr>
          </w:p>
        </w:tc>
        <w:tc>
          <w:tcPr>
            <w:tcW w:w="1544" w:type="dxa"/>
          </w:tcPr>
          <w:p w14:paraId="5A8E1F01">
            <w:pPr>
              <w:rPr>
                <w:rFonts w:ascii="宋体" w:hAnsi="宋体" w:cs="Courier New"/>
                <w:snapToGrid w:val="0"/>
                <w:szCs w:val="21"/>
              </w:rPr>
            </w:pPr>
          </w:p>
        </w:tc>
        <w:tc>
          <w:tcPr>
            <w:tcW w:w="1260" w:type="dxa"/>
          </w:tcPr>
          <w:p w14:paraId="78984BD3">
            <w:pPr>
              <w:rPr>
                <w:rFonts w:ascii="宋体" w:hAnsi="宋体" w:cs="Courier New"/>
                <w:snapToGrid w:val="0"/>
                <w:szCs w:val="21"/>
              </w:rPr>
            </w:pPr>
          </w:p>
        </w:tc>
        <w:tc>
          <w:tcPr>
            <w:tcW w:w="1620" w:type="dxa"/>
          </w:tcPr>
          <w:p w14:paraId="23B19DFA">
            <w:pPr>
              <w:rPr>
                <w:rFonts w:ascii="宋体" w:hAnsi="宋体" w:cs="Courier New"/>
                <w:snapToGrid w:val="0"/>
                <w:szCs w:val="21"/>
              </w:rPr>
            </w:pPr>
          </w:p>
        </w:tc>
      </w:tr>
    </w:tbl>
    <w:p w14:paraId="74F3626B">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50AA4F73">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1、填写时，如本表格不适合供应商的实际情况，可根据本表格格式自行划表填写。</w:t>
      </w:r>
    </w:p>
    <w:p w14:paraId="0AA4859F">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67A084FE">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3、本表格所要求填写的人员是指供应商将安排在此项目的具体人员。</w:t>
      </w:r>
    </w:p>
    <w:p w14:paraId="692BFC7F">
      <w:pPr>
        <w:spacing w:line="360" w:lineRule="auto"/>
        <w:rPr>
          <w:rFonts w:cs="Courier New"/>
          <w:snapToGrid w:val="0"/>
          <w:szCs w:val="18"/>
        </w:rPr>
      </w:pPr>
    </w:p>
    <w:p w14:paraId="3BDA8AFD">
      <w:pPr>
        <w:spacing w:line="360" w:lineRule="auto"/>
        <w:rPr>
          <w:rFonts w:cs="Courier New"/>
          <w:snapToGrid w:val="0"/>
          <w:szCs w:val="18"/>
        </w:rPr>
      </w:pPr>
    </w:p>
    <w:p w14:paraId="28E7840D">
      <w:pPr>
        <w:adjustRightInd w:val="0"/>
        <w:snapToGrid w:val="0"/>
        <w:spacing w:line="300" w:lineRule="auto"/>
        <w:rPr>
          <w:snapToGrid w:val="0"/>
          <w:kern w:val="0"/>
        </w:rPr>
      </w:pPr>
      <w:r>
        <w:rPr>
          <w:rFonts w:hint="eastAsia"/>
          <w:snapToGrid w:val="0"/>
          <w:kern w:val="0"/>
        </w:rPr>
        <w:t>供应商：（盖章）</w:t>
      </w:r>
    </w:p>
    <w:p w14:paraId="25FCA6FE">
      <w:pPr>
        <w:adjustRightInd w:val="0"/>
        <w:snapToGrid w:val="0"/>
        <w:spacing w:line="300" w:lineRule="auto"/>
        <w:rPr>
          <w:snapToGrid w:val="0"/>
          <w:kern w:val="0"/>
        </w:rPr>
      </w:pPr>
    </w:p>
    <w:p w14:paraId="5E5486E3">
      <w:pPr>
        <w:adjustRightInd w:val="0"/>
        <w:snapToGrid w:val="0"/>
        <w:spacing w:line="300" w:lineRule="auto"/>
        <w:rPr>
          <w:snapToGrid w:val="0"/>
          <w:kern w:val="0"/>
        </w:rPr>
      </w:pPr>
    </w:p>
    <w:p w14:paraId="55F56DFA">
      <w:pPr>
        <w:adjustRightInd w:val="0"/>
        <w:snapToGrid w:val="0"/>
        <w:spacing w:line="300" w:lineRule="auto"/>
        <w:rPr>
          <w:snapToGrid w:val="0"/>
          <w:kern w:val="0"/>
        </w:rPr>
      </w:pPr>
    </w:p>
    <w:p w14:paraId="027A03D5">
      <w:pPr>
        <w:adjustRightInd w:val="0"/>
        <w:snapToGrid w:val="0"/>
        <w:spacing w:line="300" w:lineRule="auto"/>
        <w:rPr>
          <w:snapToGrid w:val="0"/>
          <w:kern w:val="0"/>
        </w:rPr>
      </w:pPr>
      <w:r>
        <w:rPr>
          <w:rFonts w:hint="eastAsia"/>
          <w:snapToGrid w:val="0"/>
          <w:kern w:val="0"/>
        </w:rPr>
        <w:t>法定代表人或其授权代表：（签字）</w:t>
      </w:r>
    </w:p>
    <w:p w14:paraId="49995099">
      <w:pPr>
        <w:adjustRightInd w:val="0"/>
        <w:snapToGrid w:val="0"/>
        <w:spacing w:line="300" w:lineRule="auto"/>
        <w:rPr>
          <w:snapToGrid w:val="0"/>
          <w:kern w:val="0"/>
        </w:rPr>
      </w:pPr>
    </w:p>
    <w:p w14:paraId="01B2BD6C">
      <w:pPr>
        <w:adjustRightInd w:val="0"/>
        <w:snapToGrid w:val="0"/>
        <w:spacing w:line="300" w:lineRule="auto"/>
        <w:rPr>
          <w:snapToGrid w:val="0"/>
          <w:kern w:val="0"/>
        </w:rPr>
      </w:pPr>
    </w:p>
    <w:p w14:paraId="7718F6B7">
      <w:pPr>
        <w:wordWrap w:val="0"/>
        <w:adjustRightInd w:val="0"/>
        <w:snapToGrid w:val="0"/>
        <w:spacing w:line="300" w:lineRule="auto"/>
        <w:jc w:val="right"/>
      </w:pPr>
      <w:r>
        <w:rPr>
          <w:rFonts w:hint="eastAsia"/>
          <w:snapToGrid w:val="0"/>
          <w:kern w:val="0"/>
        </w:rPr>
        <w:t>年    月   日</w:t>
      </w:r>
    </w:p>
    <w:p w14:paraId="561924CE"/>
    <w:p w14:paraId="64FD1343">
      <w:pPr>
        <w:widowControl/>
        <w:jc w:val="left"/>
      </w:pPr>
      <w:r>
        <w:br w:type="page"/>
      </w:r>
    </w:p>
    <w:p w14:paraId="50BEB658"/>
    <w:p w14:paraId="2FFBA5D2">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asciiTheme="minorEastAsia" w:hAnsiTheme="minorEastAsia" w:eastAsiaTheme="minorEastAsia"/>
          <w:sz w:val="24"/>
        </w:rPr>
        <w:t>格式</w:t>
      </w:r>
      <w:r>
        <w:rPr>
          <w:rFonts w:hint="eastAsia" w:asciiTheme="minorEastAsia" w:hAnsiTheme="minorEastAsia" w:eastAsiaTheme="minorEastAsia"/>
          <w:sz w:val="24"/>
        </w:rPr>
        <w:t>8</w:t>
      </w:r>
      <w:r>
        <w:rPr>
          <w:rFonts w:asciiTheme="minorEastAsia" w:hAnsiTheme="minorEastAsia" w:eastAsiaTheme="minorEastAsia"/>
          <w:sz w:val="24"/>
        </w:rPr>
        <w:t xml:space="preserve">  </w:t>
      </w:r>
      <w:r>
        <w:rPr>
          <w:rFonts w:hint="eastAsia" w:asciiTheme="minorEastAsia" w:hAnsiTheme="minorEastAsia" w:eastAsiaTheme="minorEastAsia"/>
          <w:sz w:val="24"/>
        </w:rPr>
        <w:t>供应商情况介绍</w:t>
      </w:r>
    </w:p>
    <w:p w14:paraId="795FCEDD"/>
    <w:p w14:paraId="36D65E42">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供应商基本情况简介，格式自拟，包括但不限于经营范围、依法纳税记录等；</w:t>
      </w:r>
    </w:p>
    <w:p w14:paraId="45835B30">
      <w:pPr>
        <w:adjustRightInd w:val="0"/>
        <w:snapToGrid w:val="0"/>
        <w:spacing w:line="360" w:lineRule="auto"/>
        <w:rPr>
          <w:rFonts w:ascii="宋体" w:hAnsi="宋体"/>
          <w:bCs/>
          <w:snapToGrid w:val="0"/>
          <w:kern w:val="0"/>
          <w:szCs w:val="21"/>
        </w:rPr>
      </w:pPr>
    </w:p>
    <w:p w14:paraId="54105FD7">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供应商认为有必要提供的其他文件。</w:t>
      </w:r>
    </w:p>
    <w:p w14:paraId="41043B34">
      <w:pPr>
        <w:adjustRightInd w:val="0"/>
        <w:snapToGrid w:val="0"/>
        <w:spacing w:line="360" w:lineRule="auto"/>
        <w:rPr>
          <w:bCs/>
          <w:snapToGrid w:val="0"/>
          <w:kern w:val="0"/>
        </w:rPr>
      </w:pPr>
    </w:p>
    <w:p w14:paraId="04F00773">
      <w:pPr>
        <w:adjustRightInd w:val="0"/>
        <w:snapToGrid w:val="0"/>
        <w:spacing w:line="360" w:lineRule="auto"/>
        <w:rPr>
          <w:rFonts w:eastAsia="楷体_GB2312"/>
          <w:b/>
          <w:bCs/>
          <w:snapToGrid w:val="0"/>
          <w:kern w:val="0"/>
        </w:rPr>
      </w:pPr>
      <w:r>
        <w:rPr>
          <w:rFonts w:hint="eastAsia" w:eastAsia="楷体_GB2312"/>
          <w:b/>
          <w:bCs/>
          <w:snapToGrid w:val="0"/>
          <w:kern w:val="0"/>
        </w:rPr>
        <w:t>注：供应商提供的以上资料若为复印件或扫描件需加盖供应商公章</w:t>
      </w:r>
    </w:p>
    <w:p w14:paraId="60EEF881">
      <w:pPr>
        <w:pStyle w:val="5"/>
        <w:spacing w:before="0"/>
        <w:rPr>
          <w:rFonts w:ascii="宋体" w:hAnsi="宋体"/>
          <w:sz w:val="28"/>
        </w:rPr>
      </w:pPr>
    </w:p>
    <w:p w14:paraId="440A19D1"/>
    <w:p w14:paraId="17CF3699"/>
    <w:p w14:paraId="17DF8387"/>
    <w:p w14:paraId="46404C89"/>
    <w:p w14:paraId="0060D0C5"/>
    <w:p w14:paraId="51141F13"/>
    <w:p w14:paraId="13ACB504"/>
    <w:p w14:paraId="38F3F68F"/>
    <w:p w14:paraId="0AC9D87B"/>
    <w:p w14:paraId="5E43DF45"/>
    <w:p w14:paraId="7B34A0CC"/>
    <w:p w14:paraId="48B5ADA5"/>
    <w:p w14:paraId="2415EECC"/>
    <w:p w14:paraId="1CF61AE8"/>
    <w:p w14:paraId="0C84ECCB"/>
    <w:p w14:paraId="181E0612"/>
    <w:p w14:paraId="70352B91"/>
    <w:p w14:paraId="54F5F182"/>
    <w:p w14:paraId="20E932E7"/>
    <w:p w14:paraId="4E70F2A7"/>
    <w:p w14:paraId="1D5F37BF"/>
    <w:p w14:paraId="7A6CE640"/>
    <w:p w14:paraId="0E471497"/>
    <w:p w14:paraId="6D98EB74"/>
    <w:p w14:paraId="22F51F7F"/>
    <w:p w14:paraId="419D17DD"/>
    <w:p w14:paraId="7407F30F"/>
    <w:p w14:paraId="65CA56CC"/>
    <w:p w14:paraId="74618D69"/>
    <w:p w14:paraId="37A4E64C"/>
    <w:p w14:paraId="03395E4F"/>
    <w:p w14:paraId="76A08E24">
      <w:pPr>
        <w:widowControl/>
        <w:jc w:val="left"/>
      </w:pPr>
      <w:r>
        <w:br w:type="page"/>
      </w:r>
    </w:p>
    <w:p w14:paraId="22072505"/>
    <w:p w14:paraId="142DF17F">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4" w:name="_Toc44691168"/>
      <w:bookmarkStart w:id="65" w:name="_Toc44690436"/>
      <w:bookmarkStart w:id="66" w:name="_Toc44690709"/>
      <w:bookmarkStart w:id="67" w:name="_Toc44691400"/>
      <w:r>
        <w:rPr>
          <w:rFonts w:hint="eastAsia" w:asciiTheme="minorEastAsia" w:hAnsiTheme="minorEastAsia" w:eastAsiaTheme="minorEastAsia"/>
          <w:sz w:val="24"/>
        </w:rPr>
        <w:t>格式9  偏离表</w:t>
      </w:r>
      <w:bookmarkEnd w:id="64"/>
      <w:bookmarkEnd w:id="65"/>
      <w:bookmarkEnd w:id="66"/>
      <w:bookmarkEnd w:id="67"/>
    </w:p>
    <w:p w14:paraId="33B61D6E">
      <w:pPr>
        <w:adjustRightInd w:val="0"/>
        <w:snapToGrid w:val="0"/>
        <w:spacing w:line="360" w:lineRule="auto"/>
        <w:rPr>
          <w:rFonts w:ascii="宋体" w:hAnsi="宋体"/>
        </w:rPr>
      </w:pPr>
    </w:p>
    <w:p w14:paraId="5C9F407B">
      <w:pPr>
        <w:snapToGrid w:val="0"/>
        <w:spacing w:line="360" w:lineRule="auto"/>
        <w:jc w:val="center"/>
        <w:rPr>
          <w:b/>
          <w:sz w:val="24"/>
        </w:rPr>
      </w:pPr>
      <w:r>
        <w:rPr>
          <w:rFonts w:hint="eastAsia"/>
          <w:b/>
          <w:sz w:val="24"/>
        </w:rPr>
        <w:t>项目需求偏离表</w:t>
      </w:r>
    </w:p>
    <w:tbl>
      <w:tblPr>
        <w:tblStyle w:val="51"/>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14:paraId="65D5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14:paraId="32A4D230">
            <w:pPr>
              <w:rPr>
                <w:rFonts w:ascii="宋体" w:hAnsi="宋体"/>
                <w:szCs w:val="21"/>
              </w:rPr>
            </w:pPr>
            <w:r>
              <w:rPr>
                <w:rFonts w:hint="eastAsia" w:ascii="宋体" w:hAnsi="宋体"/>
                <w:szCs w:val="21"/>
              </w:rPr>
              <w:t>序号</w:t>
            </w:r>
          </w:p>
        </w:tc>
        <w:tc>
          <w:tcPr>
            <w:tcW w:w="2010" w:type="dxa"/>
            <w:vAlign w:val="center"/>
          </w:tcPr>
          <w:p w14:paraId="1EBDBE89">
            <w:pPr>
              <w:ind w:left="136" w:leftChars="65"/>
              <w:jc w:val="center"/>
              <w:rPr>
                <w:rFonts w:ascii="宋体" w:hAnsi="宋体"/>
                <w:szCs w:val="21"/>
              </w:rPr>
            </w:pPr>
            <w:r>
              <w:rPr>
                <w:rFonts w:hint="eastAsia" w:ascii="宋体" w:hAnsi="宋体"/>
                <w:szCs w:val="21"/>
              </w:rPr>
              <w:t>项目需求</w:t>
            </w:r>
          </w:p>
        </w:tc>
        <w:tc>
          <w:tcPr>
            <w:tcW w:w="3544" w:type="dxa"/>
            <w:vAlign w:val="center"/>
          </w:tcPr>
          <w:p w14:paraId="18878DBA">
            <w:pPr>
              <w:ind w:left="136" w:leftChars="65"/>
              <w:jc w:val="center"/>
              <w:rPr>
                <w:rFonts w:ascii="宋体" w:hAnsi="宋体"/>
                <w:szCs w:val="21"/>
              </w:rPr>
            </w:pPr>
            <w:r>
              <w:rPr>
                <w:rFonts w:hint="eastAsia" w:ascii="宋体" w:hAnsi="宋体"/>
                <w:szCs w:val="21"/>
              </w:rPr>
              <w:t>投标文件响应</w:t>
            </w:r>
          </w:p>
        </w:tc>
        <w:tc>
          <w:tcPr>
            <w:tcW w:w="1984" w:type="dxa"/>
            <w:vAlign w:val="center"/>
          </w:tcPr>
          <w:p w14:paraId="6608F083">
            <w:pPr>
              <w:ind w:left="136" w:leftChars="65"/>
              <w:jc w:val="center"/>
              <w:rPr>
                <w:rFonts w:ascii="宋体" w:hAnsi="宋体"/>
                <w:szCs w:val="21"/>
              </w:rPr>
            </w:pPr>
            <w:r>
              <w:rPr>
                <w:rFonts w:hint="eastAsia" w:ascii="宋体" w:hAnsi="宋体"/>
                <w:szCs w:val="21"/>
              </w:rPr>
              <w:t>偏离情况</w:t>
            </w:r>
          </w:p>
        </w:tc>
        <w:tc>
          <w:tcPr>
            <w:tcW w:w="1974" w:type="dxa"/>
            <w:vAlign w:val="center"/>
          </w:tcPr>
          <w:p w14:paraId="6B0CCFBE">
            <w:pPr>
              <w:ind w:left="136" w:leftChars="65"/>
              <w:jc w:val="center"/>
              <w:rPr>
                <w:rFonts w:ascii="宋体" w:hAnsi="宋体"/>
                <w:szCs w:val="21"/>
              </w:rPr>
            </w:pPr>
            <w:r>
              <w:rPr>
                <w:rFonts w:hint="eastAsia" w:ascii="宋体" w:hAnsi="宋体"/>
                <w:szCs w:val="21"/>
              </w:rPr>
              <w:t>说明</w:t>
            </w:r>
          </w:p>
        </w:tc>
      </w:tr>
      <w:tr w14:paraId="463D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14:paraId="6CAB7096">
            <w:pPr>
              <w:ind w:left="137" w:leftChars="1" w:hanging="135" w:hangingChars="64"/>
              <w:jc w:val="center"/>
              <w:rPr>
                <w:rFonts w:ascii="宋体" w:hAnsi="宋体"/>
                <w:szCs w:val="21"/>
              </w:rPr>
            </w:pPr>
            <w:r>
              <w:rPr>
                <w:rFonts w:hint="eastAsia" w:ascii="宋体" w:hAnsi="宋体"/>
                <w:b/>
                <w:kern w:val="0"/>
                <w:szCs w:val="21"/>
              </w:rPr>
              <w:t>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14:paraId="7853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14:paraId="613891FF">
            <w:pPr>
              <w:ind w:left="136" w:leftChars="65"/>
              <w:jc w:val="center"/>
              <w:rPr>
                <w:rFonts w:ascii="宋体" w:hAnsi="宋体"/>
                <w:szCs w:val="21"/>
              </w:rPr>
            </w:pPr>
            <w:r>
              <w:rPr>
                <w:rFonts w:hint="eastAsia" w:ascii="宋体" w:hAnsi="宋体"/>
                <w:szCs w:val="21"/>
              </w:rPr>
              <w:t>1</w:t>
            </w:r>
          </w:p>
        </w:tc>
        <w:tc>
          <w:tcPr>
            <w:tcW w:w="2010" w:type="dxa"/>
            <w:vAlign w:val="center"/>
          </w:tcPr>
          <w:p w14:paraId="1CD36FBE">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14:paraId="6E9AA25B">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此项供应商必须完全响应满足，请供应商于“投标文件响应”栏中填写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14:paraId="77AD3CDF">
            <w:pPr>
              <w:ind w:left="136" w:leftChars="65"/>
              <w:jc w:val="center"/>
              <w:rPr>
                <w:rFonts w:ascii="宋体" w:hAnsi="宋体"/>
                <w:szCs w:val="21"/>
              </w:rPr>
            </w:pPr>
          </w:p>
        </w:tc>
        <w:tc>
          <w:tcPr>
            <w:tcW w:w="1974" w:type="dxa"/>
            <w:vAlign w:val="center"/>
          </w:tcPr>
          <w:p w14:paraId="037131AD">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4A3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14:paraId="7979BF90">
            <w:pPr>
              <w:ind w:left="136" w:leftChars="65"/>
              <w:jc w:val="center"/>
              <w:rPr>
                <w:rFonts w:ascii="宋体" w:hAnsi="宋体"/>
                <w:szCs w:val="21"/>
              </w:rPr>
            </w:pPr>
            <w:r>
              <w:rPr>
                <w:rFonts w:hint="eastAsia" w:ascii="宋体" w:hAnsi="宋体"/>
                <w:b/>
                <w:kern w:val="0"/>
                <w:szCs w:val="21"/>
              </w:rPr>
              <w:t>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14:paraId="517C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14:paraId="4C2771E5">
            <w:pPr>
              <w:jc w:val="center"/>
              <w:rPr>
                <w:rFonts w:ascii="宋体" w:hAnsi="宋体"/>
                <w:szCs w:val="21"/>
              </w:rPr>
            </w:pPr>
            <w:r>
              <w:rPr>
                <w:rFonts w:hint="eastAsia" w:ascii="宋体" w:hAnsi="宋体"/>
              </w:rPr>
              <w:t>1</w:t>
            </w:r>
          </w:p>
        </w:tc>
        <w:tc>
          <w:tcPr>
            <w:tcW w:w="2010" w:type="dxa"/>
            <w:vAlign w:val="center"/>
          </w:tcPr>
          <w:p w14:paraId="6BE8AA32">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14:paraId="08AC1F30">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1、如供应商能完全按照此部分条款要求承诺（响应）并实施，可填写“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14:paraId="0D849546">
            <w:pPr>
              <w:jc w:val="left"/>
              <w:rPr>
                <w:rFonts w:ascii="宋体" w:hAnsi="宋体" w:cs="Arial"/>
                <w:color w:val="0000FF"/>
                <w:sz w:val="20"/>
                <w:szCs w:val="18"/>
              </w:rPr>
            </w:pPr>
            <w:r>
              <w:rPr>
                <w:rFonts w:hint="eastAsia" w:ascii="宋体" w:hAnsi="宋体" w:cs="Arial"/>
                <w:color w:val="0000FF"/>
                <w:sz w:val="20"/>
                <w:szCs w:val="18"/>
              </w:rPr>
              <w:t>2、如供应商承诺（响应）内容出现正偏离或负偏离，请逐条做出说明。】</w:t>
            </w:r>
          </w:p>
        </w:tc>
        <w:tc>
          <w:tcPr>
            <w:tcW w:w="1984" w:type="dxa"/>
            <w:vAlign w:val="center"/>
          </w:tcPr>
          <w:p w14:paraId="0B8059C5">
            <w:pPr>
              <w:ind w:left="136" w:leftChars="65"/>
              <w:jc w:val="center"/>
              <w:rPr>
                <w:rFonts w:ascii="宋体" w:hAnsi="宋体"/>
                <w:szCs w:val="21"/>
              </w:rPr>
            </w:pPr>
          </w:p>
        </w:tc>
        <w:tc>
          <w:tcPr>
            <w:tcW w:w="1974" w:type="dxa"/>
            <w:vAlign w:val="center"/>
          </w:tcPr>
          <w:p w14:paraId="36F4618D">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14:paraId="30AB7840">
      <w:pPr>
        <w:spacing w:line="360" w:lineRule="auto"/>
        <w:ind w:firstLine="422" w:firstLineChars="201"/>
      </w:pPr>
      <w:r>
        <w:rPr>
          <w:rFonts w:hint="eastAsia"/>
        </w:rPr>
        <w:t>备注：</w:t>
      </w:r>
    </w:p>
    <w:p w14:paraId="3F2FDFA1">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（1）供应商无需逐项填写“</w:t>
      </w:r>
      <w:r>
        <w:rPr>
          <w:rFonts w:hint="eastAsia" w:asciiTheme="minorEastAsia" w:hAnsiTheme="minorEastAsia" w:eastAsiaTheme="minorEastAsia"/>
          <w:szCs w:val="21"/>
        </w:rPr>
        <w:t>项目需求”栏，按格式提供即可。</w:t>
      </w:r>
    </w:p>
    <w:p w14:paraId="7810E0C3">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（2）供应商必须完全响应满足所有带★号条款的要求，否则将导致响应无效。中标后被发现不能满足《项目需求》中所有带★号条款要求的，采购单位有权拒绝签订合同，一切后果由供应商自行承担。</w:t>
      </w:r>
    </w:p>
    <w:p w14:paraId="0C7955C4">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供应商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DD0A653">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（4）请供应商于“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”栏中对偏离表中相关条款作出响应情况描述，“偏离情况”栏中根据响应情况填写，没有达到要求的填“负偏离”，达到要求的填“无偏离”，优于要求的填“正偏离”</w:t>
      </w:r>
      <w:r>
        <w:rPr>
          <w:rFonts w:hint="eastAsia" w:cs="Arial" w:asciiTheme="minorEastAsia" w:hAnsiTheme="minorEastAsia" w:eastAsiaTheme="minorEastAsia"/>
          <w:bCs/>
          <w:szCs w:val="21"/>
        </w:rPr>
        <w:t>。</w:t>
      </w:r>
    </w:p>
    <w:p w14:paraId="1D625568">
      <w:pPr>
        <w:adjustRightInd w:val="0"/>
        <w:snapToGrid w:val="0"/>
        <w:spacing w:line="300" w:lineRule="auto"/>
        <w:rPr>
          <w:rFonts w:eastAsia="楷体_GB2312"/>
          <w:snapToGrid w:val="0"/>
          <w:kern w:val="0"/>
        </w:rPr>
      </w:pPr>
    </w:p>
    <w:p w14:paraId="03F83CFA">
      <w:pPr>
        <w:adjustRightInd w:val="0"/>
        <w:snapToGrid w:val="0"/>
        <w:spacing w:line="300" w:lineRule="auto"/>
        <w:rPr>
          <w:snapToGrid w:val="0"/>
          <w:kern w:val="0"/>
        </w:rPr>
      </w:pPr>
      <w:r>
        <w:rPr>
          <w:rFonts w:hint="eastAsia"/>
          <w:snapToGrid w:val="0"/>
          <w:kern w:val="0"/>
        </w:rPr>
        <w:t>供应商：（盖章）</w:t>
      </w:r>
    </w:p>
    <w:p w14:paraId="4EDE88A9">
      <w:pPr>
        <w:adjustRightInd w:val="0"/>
        <w:snapToGrid w:val="0"/>
        <w:spacing w:line="300" w:lineRule="auto"/>
        <w:rPr>
          <w:snapToGrid w:val="0"/>
          <w:kern w:val="0"/>
        </w:rPr>
      </w:pPr>
    </w:p>
    <w:p w14:paraId="2E4C14D2">
      <w:pPr>
        <w:adjustRightInd w:val="0"/>
        <w:snapToGrid w:val="0"/>
        <w:spacing w:line="300" w:lineRule="auto"/>
        <w:rPr>
          <w:snapToGrid w:val="0"/>
          <w:kern w:val="0"/>
        </w:rPr>
      </w:pPr>
    </w:p>
    <w:p w14:paraId="5C175753">
      <w:pPr>
        <w:adjustRightInd w:val="0"/>
        <w:snapToGrid w:val="0"/>
        <w:spacing w:line="300" w:lineRule="auto"/>
        <w:rPr>
          <w:snapToGrid w:val="0"/>
          <w:kern w:val="0"/>
        </w:rPr>
      </w:pPr>
      <w:r>
        <w:rPr>
          <w:rFonts w:hint="eastAsia"/>
          <w:snapToGrid w:val="0"/>
          <w:kern w:val="0"/>
        </w:rPr>
        <w:t>法定代表人或其授权代表：（签字）</w:t>
      </w:r>
    </w:p>
    <w:p w14:paraId="0A3F92DA">
      <w:pPr>
        <w:wordWrap w:val="0"/>
        <w:adjustRightInd w:val="0"/>
        <w:snapToGrid w:val="0"/>
        <w:spacing w:line="300" w:lineRule="auto"/>
        <w:jc w:val="right"/>
        <w:rPr>
          <w:snapToGrid w:val="0"/>
          <w:kern w:val="0"/>
        </w:rPr>
      </w:pPr>
      <w:r>
        <w:rPr>
          <w:rFonts w:hint="eastAsia"/>
          <w:snapToGrid w:val="0"/>
          <w:kern w:val="0"/>
        </w:rPr>
        <w:t>年    月   日</w:t>
      </w:r>
    </w:p>
    <w:p w14:paraId="49CD4812">
      <w:pPr>
        <w:adjustRightInd w:val="0"/>
        <w:snapToGrid w:val="0"/>
        <w:spacing w:line="300" w:lineRule="auto"/>
        <w:jc w:val="left"/>
        <w:rPr>
          <w:snapToGrid w:val="0"/>
          <w:kern w:val="0"/>
        </w:rPr>
      </w:pPr>
    </w:p>
    <w:p w14:paraId="7FA92886">
      <w:pPr>
        <w:pStyle w:val="8"/>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8" w:name="_格式3__"/>
      <w:bookmarkEnd w:id="68"/>
      <w:bookmarkStart w:id="69" w:name="q15"/>
      <w:bookmarkEnd w:id="69"/>
      <w:bookmarkStart w:id="70" w:name="q16"/>
      <w:bookmarkEnd w:id="70"/>
      <w:bookmarkStart w:id="71" w:name="q17"/>
      <w:bookmarkEnd w:id="71"/>
      <w:bookmarkStart w:id="72" w:name="_格式5__"/>
      <w:bookmarkEnd w:id="72"/>
      <w:bookmarkStart w:id="73" w:name="_格式4__"/>
      <w:bookmarkEnd w:id="73"/>
      <w:bookmarkStart w:id="74" w:name="_格式2__投标保证金凭证"/>
      <w:bookmarkEnd w:id="74"/>
      <w:r>
        <w:rPr>
          <w:rFonts w:asciiTheme="minorEastAsia" w:hAnsiTheme="minorEastAsia" w:eastAsiaTheme="minorEastAsia"/>
          <w:sz w:val="24"/>
        </w:rPr>
        <w:tab/>
      </w:r>
      <w:bookmarkStart w:id="75" w:name="_Toc44691401"/>
      <w:bookmarkStart w:id="76" w:name="_Toc44690437"/>
      <w:bookmarkStart w:id="77" w:name="_Toc44690710"/>
      <w:bookmarkStart w:id="78" w:name="_Toc44691169"/>
      <w:r>
        <w:rPr>
          <w:rFonts w:hint="eastAsia" w:asciiTheme="minorEastAsia" w:hAnsiTheme="minorEastAsia" w:eastAsiaTheme="minorEastAsia"/>
          <w:sz w:val="24"/>
        </w:rPr>
        <w:t xml:space="preserve">格式10  </w:t>
      </w:r>
      <w:bookmarkEnd w:id="75"/>
      <w:bookmarkEnd w:id="76"/>
      <w:bookmarkEnd w:id="77"/>
      <w:bookmarkEnd w:id="78"/>
      <w:r>
        <w:rPr>
          <w:rFonts w:hint="eastAsia" w:asciiTheme="minorEastAsia" w:hAnsiTheme="minorEastAsia" w:eastAsiaTheme="minorEastAsia"/>
          <w:sz w:val="24"/>
        </w:rPr>
        <w:t>招标文件要求的其他资料或供应商认为需要补充的资料</w:t>
      </w:r>
    </w:p>
    <w:p w14:paraId="2CFDE38A">
      <w:pPr>
        <w:spacing w:line="360" w:lineRule="auto"/>
        <w:jc w:val="center"/>
      </w:pPr>
    </w:p>
    <w:p w14:paraId="4AC8381C">
      <w:pPr>
        <w:spacing w:line="360" w:lineRule="auto"/>
        <w:ind w:firstLine="420" w:firstLineChars="200"/>
      </w:pPr>
      <w:r>
        <w:rPr>
          <w:szCs w:val="20"/>
        </w:rPr>
        <w:t>供应商</w:t>
      </w:r>
      <w:r>
        <w:rPr>
          <w:rFonts w:hint="eastAsia"/>
          <w:szCs w:val="20"/>
        </w:rPr>
        <w:t>须</w:t>
      </w:r>
      <w:r>
        <w:rPr>
          <w:szCs w:val="20"/>
        </w:rPr>
        <w:t>按要求编制投标文件，提供的内容要详细、真实、可靠。若提供的资料不齐，将导致扣分；若严重缺项、漏项，其响应将被拒绝。</w:t>
      </w:r>
    </w:p>
    <w:p w14:paraId="62A14C91">
      <w:pPr>
        <w:adjustRightInd w:val="0"/>
        <w:snapToGrid w:val="0"/>
        <w:spacing w:line="360" w:lineRule="auto"/>
        <w:ind w:firstLine="420" w:firstLineChars="200"/>
        <w:rPr>
          <w:bCs/>
          <w:snapToGrid w:val="0"/>
          <w:kern w:val="0"/>
        </w:rPr>
      </w:pPr>
    </w:p>
    <w:p w14:paraId="433314B2">
      <w:pPr>
        <w:adjustRightInd w:val="0"/>
        <w:snapToGrid w:val="0"/>
        <w:spacing w:line="300" w:lineRule="auto"/>
        <w:ind w:firstLine="420" w:firstLineChars="200"/>
        <w:rPr>
          <w:b/>
          <w:snapToGrid w:val="0"/>
          <w:kern w:val="0"/>
          <w:sz w:val="24"/>
        </w:rPr>
      </w:pPr>
      <w:r>
        <w:rPr>
          <w:rFonts w:hint="eastAsia"/>
          <w:bCs/>
          <w:snapToGrid w:val="0"/>
          <w:kern w:val="0"/>
        </w:rPr>
        <w:t>注：如需提供补充资料，本部分资料格式不做统一规定，由供应商自行设计。</w:t>
      </w:r>
    </w:p>
    <w:p w14:paraId="0E0F21CE">
      <w:pPr>
        <w:pStyle w:val="4"/>
        <w:keepNext w:val="0"/>
        <w:rPr>
          <w:b w:val="0"/>
          <w:snapToGrid w:val="0"/>
          <w:kern w:val="0"/>
          <w:sz w:val="52"/>
          <w:szCs w:val="52"/>
        </w:rPr>
      </w:pPr>
    </w:p>
    <w:p w14:paraId="0BF71467"/>
    <w:p w14:paraId="3BFF7A03"/>
    <w:p w14:paraId="431F8B4A"/>
    <w:p w14:paraId="3269751B"/>
    <w:p w14:paraId="79237C37"/>
    <w:p w14:paraId="25EC5A01"/>
    <w:p w14:paraId="4CA34B60"/>
    <w:p w14:paraId="6EC5F841"/>
    <w:p w14:paraId="47D887AF"/>
    <w:p w14:paraId="61A58EE7"/>
    <w:p w14:paraId="3AD197FB"/>
    <w:p w14:paraId="341B57C3"/>
    <w:p w14:paraId="09187E66"/>
    <w:p w14:paraId="4DA85408"/>
    <w:p w14:paraId="58CC903F"/>
    <w:p w14:paraId="0182D12A"/>
    <w:p w14:paraId="5F9D2B89"/>
    <w:p w14:paraId="6102B8EB"/>
    <w:p w14:paraId="2F052B4A">
      <w:pPr>
        <w:tabs>
          <w:tab w:val="left" w:pos="1875"/>
        </w:tabs>
      </w:pPr>
      <w:r>
        <w:tab/>
      </w:r>
    </w:p>
    <w:p w14:paraId="358147EA">
      <w:pPr>
        <w:tabs>
          <w:tab w:val="left" w:pos="1875"/>
        </w:tabs>
      </w:pPr>
    </w:p>
    <w:p w14:paraId="570111FA">
      <w:pPr>
        <w:tabs>
          <w:tab w:val="left" w:pos="1875"/>
        </w:tabs>
      </w:pPr>
    </w:p>
    <w:p w14:paraId="343D200F">
      <w:pPr>
        <w:tabs>
          <w:tab w:val="left" w:pos="1875"/>
        </w:tabs>
      </w:pPr>
    </w:p>
    <w:p w14:paraId="683EE0CF">
      <w:pPr>
        <w:tabs>
          <w:tab w:val="left" w:pos="1875"/>
        </w:tabs>
      </w:pPr>
    </w:p>
    <w:p w14:paraId="4C2B4330">
      <w:pPr>
        <w:tabs>
          <w:tab w:val="left" w:pos="1875"/>
        </w:tabs>
      </w:pPr>
    </w:p>
    <w:p w14:paraId="53882FD1">
      <w:pPr>
        <w:tabs>
          <w:tab w:val="left" w:pos="1875"/>
        </w:tabs>
      </w:pPr>
    </w:p>
    <w:p w14:paraId="39FCF62C">
      <w:pPr>
        <w:tabs>
          <w:tab w:val="left" w:pos="1875"/>
        </w:tabs>
      </w:pPr>
    </w:p>
    <w:p w14:paraId="771BA353">
      <w:pPr>
        <w:tabs>
          <w:tab w:val="left" w:pos="1875"/>
        </w:tabs>
      </w:pPr>
    </w:p>
    <w:p w14:paraId="0DB8B3A0">
      <w:pPr>
        <w:tabs>
          <w:tab w:val="left" w:pos="1875"/>
        </w:tabs>
      </w:pPr>
    </w:p>
    <w:p w14:paraId="19C097F8">
      <w:pPr>
        <w:tabs>
          <w:tab w:val="left" w:pos="1875"/>
        </w:tabs>
      </w:pPr>
    </w:p>
    <w:p w14:paraId="4A4989F4">
      <w:pPr>
        <w:tabs>
          <w:tab w:val="left" w:pos="1875"/>
        </w:tabs>
      </w:pPr>
    </w:p>
    <w:p w14:paraId="44378061">
      <w:pPr>
        <w:widowControl/>
        <w:jc w:val="left"/>
      </w:pPr>
      <w:r>
        <w:br w:type="page"/>
      </w:r>
    </w:p>
    <w:p w14:paraId="3277BC2E">
      <w:pPr>
        <w:tabs>
          <w:tab w:val="left" w:pos="1875"/>
        </w:tabs>
      </w:pPr>
    </w:p>
    <w:p w14:paraId="5D4A6500">
      <w:pPr>
        <w:pStyle w:val="4"/>
      </w:pPr>
      <w:bookmarkStart w:id="79" w:name="_Toc73613642"/>
      <w:r>
        <w:rPr>
          <w:rFonts w:hint="eastAsia"/>
        </w:rPr>
        <w:t>第八章  合同条款</w:t>
      </w:r>
      <w:bookmarkEnd w:id="79"/>
    </w:p>
    <w:p w14:paraId="730172ED">
      <w:pPr>
        <w:jc w:val="center"/>
        <w:rPr>
          <w:b/>
          <w:szCs w:val="21"/>
        </w:rPr>
      </w:pPr>
    </w:p>
    <w:p w14:paraId="66A91DCA">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42EFBE58">
      <w:pPr>
        <w:pStyle w:val="27"/>
        <w:spacing w:line="360" w:lineRule="auto"/>
        <w:ind w:firstLine="482" w:firstLineChars="200"/>
        <w:rPr>
          <w:rFonts w:ascii="Times New Roman" w:hAnsi="Times New Roman"/>
          <w:b/>
          <w:sz w:val="24"/>
        </w:rPr>
      </w:pPr>
      <w:r>
        <w:rPr>
          <w:rFonts w:hint="eastAsia" w:ascii="Times New Roman" w:hAnsi="Times New Roman"/>
          <w:b/>
          <w:sz w:val="24"/>
        </w:rPr>
        <w:t>重要说明：招标人在签订合同前有权依据招标文件要求和项目实际情况对以下合同内容进行删改或补充。</w:t>
      </w:r>
    </w:p>
    <w:p w14:paraId="53A71862">
      <w:pPr>
        <w:pStyle w:val="27"/>
        <w:spacing w:line="360" w:lineRule="auto"/>
        <w:ind w:firstLine="482" w:firstLineChars="200"/>
        <w:rPr>
          <w:rFonts w:ascii="Times New Roman" w:hAnsi="Times New Roman"/>
          <w:b/>
          <w:sz w:val="24"/>
        </w:rPr>
      </w:pPr>
    </w:p>
    <w:p w14:paraId="535E1527">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招标人（甲方）：   </w:t>
      </w:r>
    </w:p>
    <w:p w14:paraId="0505099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中标供应商（乙方）：                                       </w:t>
      </w:r>
    </w:p>
    <w:p w14:paraId="402AA868">
      <w:pPr>
        <w:adjustRightInd w:val="0"/>
        <w:snapToGrid w:val="0"/>
        <w:spacing w:line="360" w:lineRule="auto"/>
        <w:rPr>
          <w:rFonts w:ascii="宋体" w:hAnsi="宋体"/>
          <w:szCs w:val="21"/>
        </w:rPr>
      </w:pPr>
    </w:p>
    <w:p w14:paraId="273B53A7">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采购项目（项目编号__________________）的中标结果，由_______________________单位为中标供应商。</w:t>
      </w:r>
      <w:r>
        <w:rPr>
          <w:rFonts w:hint="eastAsia" w:asciiTheme="minorEastAsia" w:hAnsiTheme="minorEastAsia"/>
          <w:szCs w:val="21"/>
        </w:rPr>
        <w:t>根据《</w:t>
      </w:r>
      <w:r>
        <w:rPr>
          <w:rFonts w:hint="eastAsia" w:ascii="宋体" w:hAnsi="宋体" w:cs="Courier New"/>
          <w:snapToGrid w:val="0"/>
          <w:szCs w:val="18"/>
        </w:rPr>
        <w:t>中华人民共和国民法典</w:t>
      </w:r>
      <w:r>
        <w:rPr>
          <w:rFonts w:hint="eastAsia" w:asciiTheme="minorEastAsia" w:hAnsiTheme="minorEastAsia"/>
          <w:szCs w:val="21"/>
        </w:rPr>
        <w:t>》等规定</w:t>
      </w:r>
      <w:r>
        <w:rPr>
          <w:rFonts w:hint="eastAsia" w:ascii="宋体" w:hAnsi="宋体"/>
          <w:szCs w:val="21"/>
        </w:rPr>
        <w:t>，经_______________________（以下简称招标人）和_______________________（以下简称中标供应商）协商，就_______________________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A49FC81">
      <w:pPr>
        <w:pStyle w:val="27"/>
        <w:snapToGrid w:val="0"/>
        <w:spacing w:line="360" w:lineRule="auto"/>
        <w:ind w:firstLine="422" w:firstLineChars="200"/>
        <w:rPr>
          <w:rFonts w:hAnsi="宋体"/>
          <w:b/>
          <w:szCs w:val="21"/>
        </w:rPr>
      </w:pPr>
      <w:r>
        <w:rPr>
          <w:rFonts w:hint="eastAsia" w:hAnsi="宋体"/>
          <w:b/>
          <w:szCs w:val="21"/>
        </w:rPr>
        <w:t>一、服务内容</w:t>
      </w:r>
    </w:p>
    <w:p w14:paraId="48B78E32">
      <w:pPr>
        <w:spacing w:line="360" w:lineRule="auto"/>
        <w:ind w:firstLine="422" w:firstLineChars="201"/>
        <w:rPr>
          <w:rFonts w:ascii="宋体" w:hAnsi="宋体"/>
          <w:szCs w:val="21"/>
        </w:rPr>
      </w:pPr>
      <w:r>
        <w:rPr>
          <w:rFonts w:hint="eastAsia" w:ascii="宋体" w:hAnsi="宋体"/>
          <w:szCs w:val="21"/>
        </w:rPr>
        <w:t>______________________</w:t>
      </w:r>
    </w:p>
    <w:p w14:paraId="4DAAC9F7">
      <w:pPr>
        <w:pStyle w:val="27"/>
        <w:snapToGrid w:val="0"/>
        <w:spacing w:line="360" w:lineRule="auto"/>
        <w:ind w:firstLine="422" w:firstLineChars="200"/>
        <w:rPr>
          <w:rFonts w:hAnsi="宋体"/>
          <w:b/>
          <w:szCs w:val="21"/>
        </w:rPr>
      </w:pPr>
      <w:r>
        <w:rPr>
          <w:rFonts w:hint="eastAsia" w:hAnsi="宋体"/>
          <w:b/>
          <w:szCs w:val="21"/>
        </w:rPr>
        <w:t>二、合同金额</w:t>
      </w:r>
    </w:p>
    <w:p w14:paraId="39B71CCB">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7FD571AE">
      <w:pPr>
        <w:pStyle w:val="27"/>
        <w:snapToGrid w:val="0"/>
        <w:spacing w:line="360" w:lineRule="auto"/>
        <w:ind w:firstLine="422" w:firstLineChars="200"/>
        <w:rPr>
          <w:rFonts w:hAnsi="宋体"/>
          <w:b/>
          <w:szCs w:val="21"/>
        </w:rPr>
      </w:pPr>
      <w:r>
        <w:rPr>
          <w:rFonts w:hint="eastAsia" w:hAnsi="宋体"/>
          <w:b/>
          <w:szCs w:val="21"/>
        </w:rPr>
        <w:t>三、技术资料</w:t>
      </w:r>
    </w:p>
    <w:p w14:paraId="330BBD49">
      <w:pPr>
        <w:pStyle w:val="27"/>
        <w:snapToGrid w:val="0"/>
        <w:spacing w:line="360" w:lineRule="auto"/>
        <w:ind w:firstLine="420" w:firstLineChars="200"/>
        <w:rPr>
          <w:rFonts w:hAnsi="宋体"/>
          <w:szCs w:val="21"/>
        </w:rPr>
      </w:pPr>
      <w:r>
        <w:rPr>
          <w:rFonts w:hint="eastAsia" w:hAnsi="宋体"/>
          <w:szCs w:val="21"/>
        </w:rPr>
        <w:t>1、中标供应商应按招标文件规定的时间向招标人提供有关技术资料。</w:t>
      </w:r>
    </w:p>
    <w:p w14:paraId="353CBB01">
      <w:pPr>
        <w:pStyle w:val="27"/>
        <w:snapToGrid w:val="0"/>
        <w:spacing w:line="360" w:lineRule="auto"/>
        <w:ind w:firstLine="420" w:firstLineChars="200"/>
        <w:rPr>
          <w:rFonts w:hAnsi="宋体"/>
          <w:szCs w:val="21"/>
        </w:rPr>
      </w:pPr>
      <w:r>
        <w:rPr>
          <w:rFonts w:hint="eastAsia" w:hAnsi="宋体"/>
          <w:szCs w:val="21"/>
        </w:rPr>
        <w:t>2、没有招标人事先书面同意，中标供应商不得将由招标人提供的有关合同或任何合同条文、项目资料提供给与履行本合同无关的任何其他人。即使向履行本合同有关的人员提供，也应注意保密并限于履行合同的必需范围。</w:t>
      </w:r>
    </w:p>
    <w:p w14:paraId="08606D8C">
      <w:pPr>
        <w:pStyle w:val="27"/>
        <w:snapToGrid w:val="0"/>
        <w:spacing w:line="360" w:lineRule="auto"/>
        <w:ind w:firstLine="420" w:firstLineChars="200"/>
        <w:rPr>
          <w:rFonts w:hAnsi="宋体"/>
          <w:szCs w:val="21"/>
        </w:rPr>
      </w:pPr>
      <w:r>
        <w:rPr>
          <w:rFonts w:hint="eastAsia" w:hAnsi="宋体"/>
          <w:szCs w:val="21"/>
        </w:rPr>
        <w:t>3、合同履行完毕，未经招标人的书面同意，中标供应商不得保存在履行合同过程中所获得或接触到的任何内部数据资料。</w:t>
      </w:r>
    </w:p>
    <w:p w14:paraId="1968E566">
      <w:pPr>
        <w:pStyle w:val="27"/>
        <w:snapToGrid w:val="0"/>
        <w:spacing w:line="360" w:lineRule="auto"/>
        <w:ind w:firstLine="422" w:firstLineChars="200"/>
        <w:rPr>
          <w:rFonts w:hAnsi="宋体"/>
          <w:b/>
          <w:szCs w:val="21"/>
        </w:rPr>
      </w:pPr>
      <w:r>
        <w:rPr>
          <w:rFonts w:hint="eastAsia" w:hAnsi="宋体"/>
          <w:b/>
          <w:szCs w:val="21"/>
        </w:rPr>
        <w:t>四、知识产权</w:t>
      </w:r>
    </w:p>
    <w:p w14:paraId="57AA6149">
      <w:pPr>
        <w:pStyle w:val="27"/>
        <w:snapToGrid w:val="0"/>
        <w:spacing w:line="360" w:lineRule="auto"/>
        <w:ind w:firstLine="420" w:firstLineChars="200"/>
        <w:rPr>
          <w:rFonts w:hAnsi="宋体"/>
          <w:bCs/>
          <w:szCs w:val="21"/>
        </w:rPr>
      </w:pPr>
      <w:r>
        <w:rPr>
          <w:rFonts w:hint="eastAsia" w:hAnsi="宋体"/>
          <w:szCs w:val="21"/>
        </w:rPr>
        <w:t>中标供应商应保证提供服务过程中不会侵犯任何第三方的知识产权</w:t>
      </w:r>
      <w:r>
        <w:rPr>
          <w:rFonts w:hint="eastAsia" w:hAnsi="宋体"/>
          <w:bCs/>
          <w:szCs w:val="21"/>
        </w:rPr>
        <w:t>。</w:t>
      </w:r>
    </w:p>
    <w:p w14:paraId="23A29B44">
      <w:pPr>
        <w:pStyle w:val="27"/>
        <w:snapToGrid w:val="0"/>
        <w:spacing w:line="360" w:lineRule="auto"/>
        <w:ind w:firstLine="422" w:firstLineChars="200"/>
        <w:rPr>
          <w:rFonts w:hAnsi="宋体"/>
          <w:b/>
          <w:szCs w:val="21"/>
        </w:rPr>
      </w:pPr>
      <w:r>
        <w:rPr>
          <w:rFonts w:hint="eastAsia" w:hAnsi="宋体"/>
          <w:b/>
          <w:szCs w:val="21"/>
        </w:rPr>
        <w:t>五、履约保证金</w:t>
      </w:r>
    </w:p>
    <w:p w14:paraId="3D0149E2">
      <w:pPr>
        <w:snapToGrid w:val="0"/>
        <w:spacing w:line="360" w:lineRule="auto"/>
        <w:ind w:firstLine="422" w:firstLineChars="200"/>
        <w:rPr>
          <w:rFonts w:ascii="宋体" w:hAnsi="宋体"/>
          <w:b/>
          <w:szCs w:val="21"/>
        </w:rPr>
      </w:pPr>
      <w:r>
        <w:rPr>
          <w:rFonts w:hint="eastAsia" w:ascii="宋体" w:hAnsi="宋体"/>
          <w:b/>
          <w:szCs w:val="21"/>
        </w:rPr>
        <w:t>六、招标人的权利与义务</w:t>
      </w:r>
    </w:p>
    <w:p w14:paraId="052A60DE">
      <w:pPr>
        <w:snapToGrid w:val="0"/>
        <w:spacing w:line="360" w:lineRule="auto"/>
        <w:ind w:firstLine="420" w:firstLineChars="200"/>
        <w:rPr>
          <w:rFonts w:ascii="宋体" w:hAnsi="宋体"/>
          <w:szCs w:val="21"/>
        </w:rPr>
      </w:pPr>
      <w:r>
        <w:rPr>
          <w:rFonts w:hint="eastAsia" w:ascii="宋体" w:hAnsi="宋体"/>
          <w:szCs w:val="21"/>
        </w:rPr>
        <w:t>1、_______________________</w:t>
      </w:r>
    </w:p>
    <w:p w14:paraId="1674361B">
      <w:pPr>
        <w:snapToGrid w:val="0"/>
        <w:spacing w:line="360" w:lineRule="auto"/>
        <w:ind w:firstLine="420" w:firstLineChars="200"/>
        <w:rPr>
          <w:rFonts w:ascii="宋体" w:hAnsi="宋体"/>
          <w:szCs w:val="21"/>
        </w:rPr>
      </w:pPr>
      <w:r>
        <w:rPr>
          <w:rFonts w:hint="eastAsia" w:ascii="宋体" w:hAnsi="宋体"/>
          <w:szCs w:val="21"/>
        </w:rPr>
        <w:t>2、_______________________</w:t>
      </w:r>
    </w:p>
    <w:p w14:paraId="3C6D212D">
      <w:pPr>
        <w:snapToGrid w:val="0"/>
        <w:spacing w:line="360" w:lineRule="auto"/>
        <w:ind w:firstLine="420" w:firstLineChars="200"/>
        <w:rPr>
          <w:rFonts w:ascii="宋体" w:hAnsi="宋体"/>
          <w:szCs w:val="21"/>
        </w:rPr>
      </w:pPr>
      <w:r>
        <w:rPr>
          <w:rFonts w:hint="eastAsia" w:ascii="宋体" w:hAnsi="宋体"/>
          <w:szCs w:val="21"/>
        </w:rPr>
        <w:t>3、_______________________</w:t>
      </w:r>
    </w:p>
    <w:p w14:paraId="6CF5FEF6">
      <w:pPr>
        <w:snapToGrid w:val="0"/>
        <w:spacing w:line="360" w:lineRule="auto"/>
        <w:ind w:firstLine="420" w:firstLineChars="200"/>
        <w:rPr>
          <w:rFonts w:ascii="宋体" w:hAnsi="宋体"/>
          <w:szCs w:val="21"/>
        </w:rPr>
      </w:pPr>
      <w:r>
        <w:rPr>
          <w:rFonts w:hint="eastAsia" w:ascii="宋体" w:hAnsi="宋体"/>
          <w:szCs w:val="21"/>
        </w:rPr>
        <w:t>4、_______________________</w:t>
      </w:r>
    </w:p>
    <w:p w14:paraId="3EBC8B6B">
      <w:pPr>
        <w:snapToGrid w:val="0"/>
        <w:spacing w:line="360" w:lineRule="auto"/>
        <w:ind w:firstLine="420" w:firstLineChars="200"/>
        <w:rPr>
          <w:rFonts w:ascii="宋体" w:hAnsi="宋体"/>
          <w:szCs w:val="21"/>
        </w:rPr>
      </w:pPr>
      <w:r>
        <w:rPr>
          <w:rFonts w:hint="eastAsia" w:ascii="宋体" w:hAnsi="宋体"/>
          <w:szCs w:val="21"/>
        </w:rPr>
        <w:t>5、招标人的其它权利与义务_______________________</w:t>
      </w:r>
    </w:p>
    <w:p w14:paraId="635C6000">
      <w:pPr>
        <w:snapToGrid w:val="0"/>
        <w:spacing w:line="360" w:lineRule="auto"/>
        <w:ind w:firstLine="422" w:firstLineChars="200"/>
        <w:rPr>
          <w:rFonts w:ascii="宋体" w:hAnsi="宋体"/>
          <w:b/>
          <w:szCs w:val="21"/>
        </w:rPr>
      </w:pPr>
      <w:r>
        <w:rPr>
          <w:rFonts w:hint="eastAsia" w:ascii="宋体" w:hAnsi="宋体"/>
          <w:b/>
          <w:szCs w:val="21"/>
        </w:rPr>
        <w:t>七、中标供应商的权利与义务</w:t>
      </w:r>
    </w:p>
    <w:p w14:paraId="60302119">
      <w:pPr>
        <w:snapToGrid w:val="0"/>
        <w:spacing w:line="360" w:lineRule="auto"/>
        <w:ind w:firstLine="420" w:firstLineChars="200"/>
        <w:rPr>
          <w:rFonts w:ascii="宋体" w:hAnsi="宋体"/>
          <w:szCs w:val="21"/>
        </w:rPr>
      </w:pPr>
      <w:r>
        <w:rPr>
          <w:rFonts w:hint="eastAsia" w:ascii="宋体" w:hAnsi="宋体"/>
          <w:szCs w:val="21"/>
        </w:rPr>
        <w:t>1、_______________________</w:t>
      </w:r>
    </w:p>
    <w:p w14:paraId="4FC9603E">
      <w:pPr>
        <w:snapToGrid w:val="0"/>
        <w:spacing w:line="360" w:lineRule="auto"/>
        <w:ind w:firstLine="420" w:firstLineChars="200"/>
        <w:rPr>
          <w:rFonts w:ascii="宋体" w:hAnsi="宋体"/>
          <w:szCs w:val="21"/>
        </w:rPr>
      </w:pPr>
      <w:r>
        <w:rPr>
          <w:rFonts w:hint="eastAsia" w:ascii="宋体" w:hAnsi="宋体"/>
          <w:szCs w:val="21"/>
        </w:rPr>
        <w:t>2、_______________________</w:t>
      </w:r>
    </w:p>
    <w:p w14:paraId="4FBBD07A">
      <w:pPr>
        <w:snapToGrid w:val="0"/>
        <w:spacing w:line="360" w:lineRule="auto"/>
        <w:ind w:firstLine="420" w:firstLineChars="200"/>
        <w:rPr>
          <w:rFonts w:ascii="宋体" w:hAnsi="宋体"/>
          <w:szCs w:val="21"/>
        </w:rPr>
      </w:pPr>
      <w:r>
        <w:rPr>
          <w:rFonts w:hint="eastAsia" w:ascii="宋体" w:hAnsi="宋体"/>
          <w:szCs w:val="21"/>
        </w:rPr>
        <w:t>3、_______________________</w:t>
      </w:r>
    </w:p>
    <w:p w14:paraId="498440F0">
      <w:pPr>
        <w:snapToGrid w:val="0"/>
        <w:spacing w:line="360" w:lineRule="auto"/>
        <w:ind w:firstLine="420" w:firstLineChars="200"/>
        <w:rPr>
          <w:rFonts w:ascii="宋体" w:hAnsi="宋体"/>
          <w:szCs w:val="21"/>
        </w:rPr>
      </w:pPr>
      <w:r>
        <w:rPr>
          <w:rFonts w:hint="eastAsia" w:ascii="宋体" w:hAnsi="宋体"/>
          <w:szCs w:val="21"/>
        </w:rPr>
        <w:t>4、_______________________</w:t>
      </w:r>
    </w:p>
    <w:p w14:paraId="044FD175">
      <w:pPr>
        <w:snapToGrid w:val="0"/>
        <w:spacing w:line="360" w:lineRule="auto"/>
        <w:ind w:firstLine="420" w:firstLineChars="200"/>
        <w:rPr>
          <w:rFonts w:ascii="宋体" w:hAnsi="宋体"/>
          <w:szCs w:val="21"/>
        </w:rPr>
      </w:pPr>
      <w:r>
        <w:rPr>
          <w:rFonts w:hint="eastAsia" w:ascii="宋体" w:hAnsi="宋体"/>
          <w:szCs w:val="21"/>
        </w:rPr>
        <w:t>5、中标供应商的其它权利与义务_______________________</w:t>
      </w:r>
    </w:p>
    <w:p w14:paraId="469EC77B">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4182FEB2">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33D8D4AB">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73130FCA">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7538A737">
      <w:pPr>
        <w:snapToGrid w:val="0"/>
        <w:spacing w:line="360" w:lineRule="auto"/>
        <w:ind w:firstLine="422" w:firstLineChars="200"/>
        <w:rPr>
          <w:rFonts w:ascii="宋体" w:hAnsi="宋体"/>
          <w:b/>
          <w:szCs w:val="21"/>
        </w:rPr>
      </w:pPr>
      <w:r>
        <w:rPr>
          <w:rFonts w:hint="eastAsia" w:ascii="宋体" w:hAnsi="宋体"/>
          <w:b/>
          <w:szCs w:val="21"/>
        </w:rPr>
        <w:t>九、验收</w:t>
      </w:r>
    </w:p>
    <w:p w14:paraId="0F28C89B">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5AA7ED4B">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1BB66A1E">
      <w:pPr>
        <w:snapToGrid w:val="0"/>
        <w:spacing w:line="360" w:lineRule="auto"/>
        <w:ind w:firstLine="420" w:firstLineChars="200"/>
        <w:rPr>
          <w:rFonts w:ascii="宋体" w:hAnsi="宋体"/>
          <w:szCs w:val="21"/>
        </w:rPr>
      </w:pPr>
      <w:r>
        <w:rPr>
          <w:rFonts w:hint="eastAsia" w:ascii="宋体" w:hAnsi="宋体"/>
          <w:szCs w:val="21"/>
        </w:rPr>
        <w:t>3、验收依据为招标文件、中标供应商投标文件，国家和行业有关规范、规程和标准。</w:t>
      </w:r>
    </w:p>
    <w:p w14:paraId="7537F58B">
      <w:pPr>
        <w:pStyle w:val="27"/>
        <w:snapToGrid w:val="0"/>
        <w:spacing w:line="360" w:lineRule="auto"/>
        <w:ind w:firstLine="422" w:firstLineChars="200"/>
        <w:rPr>
          <w:rFonts w:hAnsi="宋体"/>
          <w:b/>
          <w:szCs w:val="21"/>
        </w:rPr>
      </w:pPr>
      <w:r>
        <w:rPr>
          <w:rFonts w:hint="eastAsia" w:hAnsi="宋体"/>
          <w:b/>
          <w:szCs w:val="21"/>
        </w:rPr>
        <w:t>十、付款方式和税费</w:t>
      </w:r>
    </w:p>
    <w:p w14:paraId="4A21EF40">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7BE112A0">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本合同执行中相关的一切税费均由中标供应商负担。</w:t>
      </w:r>
    </w:p>
    <w:p w14:paraId="6C0365A6">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13C3D8A2">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4A7ECC16">
      <w:pPr>
        <w:pStyle w:val="27"/>
        <w:snapToGrid w:val="0"/>
        <w:spacing w:line="360" w:lineRule="auto"/>
        <w:ind w:firstLine="422" w:firstLineChars="200"/>
        <w:rPr>
          <w:rFonts w:hAnsi="宋体"/>
          <w:b/>
          <w:szCs w:val="21"/>
        </w:rPr>
      </w:pPr>
      <w:r>
        <w:rPr>
          <w:rFonts w:hint="eastAsia" w:hAnsi="宋体"/>
          <w:b/>
          <w:szCs w:val="21"/>
        </w:rPr>
        <w:t>十二、违约责任</w:t>
      </w:r>
    </w:p>
    <w:p w14:paraId="168FC4E6">
      <w:pPr>
        <w:pStyle w:val="27"/>
        <w:snapToGrid w:val="0"/>
        <w:spacing w:line="360" w:lineRule="auto"/>
        <w:ind w:firstLine="420" w:firstLineChars="200"/>
        <w:rPr>
          <w:rFonts w:hAnsi="宋体"/>
          <w:szCs w:val="21"/>
        </w:rPr>
      </w:pPr>
      <w:r>
        <w:rPr>
          <w:rFonts w:hint="eastAsia" w:hAnsi="宋体"/>
          <w:szCs w:val="21"/>
        </w:rPr>
        <w:t>1、因中标供应商原因，未能按规定完成本项目有关工作的，招标人可在支付合同余款中扣除合同价款</w:t>
      </w:r>
      <w:r>
        <w:rPr>
          <w:rFonts w:hint="eastAsia" w:hAnsi="宋体"/>
          <w:szCs w:val="21"/>
          <w:u w:val="single"/>
        </w:rPr>
        <w:t xml:space="preserve">        </w:t>
      </w:r>
      <w:r>
        <w:rPr>
          <w:rFonts w:hint="eastAsia" w:hAnsi="宋体"/>
          <w:szCs w:val="21"/>
        </w:rPr>
        <w:t>。</w:t>
      </w:r>
    </w:p>
    <w:p w14:paraId="3DABDCD2">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6B87D089">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合同生效及其他</w:t>
      </w:r>
    </w:p>
    <w:p w14:paraId="0E09A9D9">
      <w:pPr>
        <w:snapToGrid w:val="0"/>
        <w:spacing w:line="360" w:lineRule="auto"/>
        <w:ind w:firstLine="420" w:firstLineChars="200"/>
        <w:rPr>
          <w:rFonts w:ascii="宋体" w:hAnsi="宋体"/>
          <w:szCs w:val="21"/>
        </w:rPr>
      </w:pPr>
      <w:r>
        <w:rPr>
          <w:rFonts w:hint="eastAsia" w:ascii="宋体" w:hAnsi="宋体"/>
          <w:szCs w:val="21"/>
        </w:rPr>
        <w:t>1、本合同与招标文件、中标供应商投标文件如有抵触之处，以本合同条款为准。</w:t>
      </w:r>
    </w:p>
    <w:p w14:paraId="7D76CB57">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B56818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39FFB6AC">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16B185C0">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10F1CC80">
      <w:pPr>
        <w:snapToGrid w:val="0"/>
        <w:spacing w:line="360" w:lineRule="auto"/>
        <w:ind w:firstLine="420" w:firstLineChars="200"/>
        <w:rPr>
          <w:rFonts w:ascii="宋体" w:hAnsi="宋体"/>
          <w:szCs w:val="21"/>
        </w:rPr>
      </w:pPr>
      <w:r>
        <w:rPr>
          <w:rFonts w:hint="eastAsia" w:ascii="宋体" w:hAnsi="宋体"/>
          <w:szCs w:val="21"/>
        </w:rPr>
        <w:t>3、本合同一式_____份，甲、中标供应商双方各执_____份，具有同等法律效力。本合同自双方法定代表人签字（盖章）认可之日起生效。</w:t>
      </w:r>
    </w:p>
    <w:p w14:paraId="00D0910E">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31ED2B4">
      <w:pPr>
        <w:pStyle w:val="27"/>
        <w:snapToGrid w:val="0"/>
        <w:spacing w:line="360" w:lineRule="auto"/>
        <w:ind w:firstLine="420" w:firstLineChars="200"/>
        <w:rPr>
          <w:rFonts w:hAnsi="宋体"/>
          <w:szCs w:val="21"/>
        </w:rPr>
      </w:pPr>
      <w:r>
        <w:rPr>
          <w:rFonts w:hint="eastAsia" w:hAnsi="宋体"/>
          <w:szCs w:val="21"/>
        </w:rPr>
        <w:t>附件：</w:t>
      </w:r>
    </w:p>
    <w:p w14:paraId="0DD67B03">
      <w:pPr>
        <w:snapToGrid w:val="0"/>
        <w:spacing w:line="360" w:lineRule="auto"/>
        <w:ind w:firstLine="420" w:firstLineChars="200"/>
        <w:rPr>
          <w:rFonts w:ascii="宋体" w:hAnsi="宋体"/>
          <w:szCs w:val="21"/>
        </w:rPr>
      </w:pPr>
      <w:r>
        <w:rPr>
          <w:rFonts w:hint="eastAsia" w:ascii="宋体" w:hAnsi="宋体"/>
          <w:szCs w:val="21"/>
        </w:rPr>
        <w:t>1、《中标通知书》</w:t>
      </w:r>
    </w:p>
    <w:p w14:paraId="382A12ED">
      <w:pPr>
        <w:snapToGrid w:val="0"/>
        <w:spacing w:line="360" w:lineRule="auto"/>
        <w:ind w:firstLine="420" w:firstLineChars="200"/>
        <w:rPr>
          <w:rFonts w:ascii="宋体" w:hAnsi="宋体"/>
          <w:szCs w:val="21"/>
        </w:rPr>
      </w:pPr>
      <w:r>
        <w:rPr>
          <w:rFonts w:hint="eastAsia" w:ascii="宋体" w:hAnsi="宋体"/>
          <w:szCs w:val="21"/>
        </w:rPr>
        <w:t>2、《投标文件》</w:t>
      </w:r>
    </w:p>
    <w:p w14:paraId="28FE5F58">
      <w:pPr>
        <w:snapToGrid w:val="0"/>
        <w:spacing w:line="360" w:lineRule="auto"/>
        <w:ind w:firstLine="420" w:firstLineChars="200"/>
        <w:rPr>
          <w:rFonts w:ascii="宋体" w:hAnsi="宋体"/>
          <w:szCs w:val="21"/>
        </w:rPr>
      </w:pPr>
      <w:r>
        <w:rPr>
          <w:rFonts w:hint="eastAsia" w:ascii="宋体" w:hAnsi="宋体"/>
          <w:szCs w:val="21"/>
        </w:rPr>
        <w:t>3、《招标文件》</w:t>
      </w:r>
    </w:p>
    <w:p w14:paraId="018F4CBA">
      <w:pPr>
        <w:snapToGrid w:val="0"/>
        <w:spacing w:line="360" w:lineRule="auto"/>
        <w:rPr>
          <w:rFonts w:ascii="宋体" w:hAnsi="宋体"/>
          <w:szCs w:val="21"/>
        </w:rPr>
      </w:pPr>
    </w:p>
    <w:p w14:paraId="36FD51BD">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甲方（招标人）：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中标供应商</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6114E3EF">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14:paraId="647FD44D">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1ADFF6FD">
      <w:pPr>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7556715C">
      <w:pPr>
        <w:jc w:val="center"/>
        <w:rPr>
          <w:b/>
          <w:sz w:val="52"/>
          <w:szCs w:val="52"/>
        </w:rPr>
      </w:pPr>
    </w:p>
    <w:p w14:paraId="37C329B2">
      <w:pPr>
        <w:tabs>
          <w:tab w:val="left" w:pos="1875"/>
        </w:tabs>
      </w:pPr>
    </w:p>
    <w:p w14:paraId="1A8C2820">
      <w:pPr>
        <w:tabs>
          <w:tab w:val="left" w:pos="1875"/>
        </w:tabs>
      </w:pPr>
    </w:p>
    <w:p w14:paraId="566BCD5F">
      <w:pPr>
        <w:tabs>
          <w:tab w:val="left" w:pos="1875"/>
        </w:tabs>
      </w:pPr>
    </w:p>
    <w:p w14:paraId="4CCA22BF">
      <w:pPr>
        <w:tabs>
          <w:tab w:val="left" w:pos="1875"/>
        </w:tabs>
      </w:pPr>
    </w:p>
    <w:p w14:paraId="72D85665">
      <w:pPr>
        <w:tabs>
          <w:tab w:val="left" w:pos="1875"/>
        </w:tabs>
      </w:pPr>
    </w:p>
    <w:p w14:paraId="11B212B6">
      <w:pPr>
        <w:tabs>
          <w:tab w:val="left" w:pos="1875"/>
        </w:tabs>
      </w:pPr>
    </w:p>
    <w:p w14:paraId="15E232BD">
      <w:pPr>
        <w:tabs>
          <w:tab w:val="left" w:pos="1875"/>
        </w:tabs>
      </w:pPr>
    </w:p>
    <w:p w14:paraId="0B4372EA">
      <w:pPr>
        <w:tabs>
          <w:tab w:val="left" w:pos="1875"/>
        </w:tabs>
      </w:pPr>
    </w:p>
    <w:p w14:paraId="4B864818">
      <w:pPr>
        <w:pStyle w:val="2"/>
      </w:pPr>
    </w:p>
    <w:p w14:paraId="79BD9277"/>
    <w:p w14:paraId="7270CCF7">
      <w:pPr>
        <w:pStyle w:val="2"/>
      </w:pPr>
    </w:p>
    <w:p w14:paraId="0FF93909"/>
    <w:p w14:paraId="09FCAF00">
      <w:pPr>
        <w:pStyle w:val="2"/>
      </w:pPr>
    </w:p>
    <w:p w14:paraId="4E068A7C"/>
    <w:p w14:paraId="10EA01D8">
      <w:pPr>
        <w:pStyle w:val="2"/>
      </w:pPr>
    </w:p>
    <w:p w14:paraId="3628852B"/>
    <w:p w14:paraId="6A5A34CD">
      <w:pPr>
        <w:pStyle w:val="2"/>
      </w:pPr>
    </w:p>
    <w:p w14:paraId="5AB4D543"/>
    <w:p w14:paraId="6C7A9C1A">
      <w:pPr>
        <w:pStyle w:val="2"/>
      </w:pPr>
    </w:p>
    <w:p w14:paraId="1ECA02D9"/>
    <w:p w14:paraId="51825E93">
      <w:pPr>
        <w:pStyle w:val="2"/>
      </w:pPr>
    </w:p>
    <w:p w14:paraId="649138C0"/>
    <w:p w14:paraId="1457B664">
      <w:pPr>
        <w:tabs>
          <w:tab w:val="left" w:pos="1875"/>
        </w:tabs>
      </w:pPr>
    </w:p>
    <w:p w14:paraId="4E3C7BE8">
      <w:pPr>
        <w:tabs>
          <w:tab w:val="left" w:pos="1875"/>
        </w:tabs>
      </w:pPr>
    </w:p>
    <w:p w14:paraId="6E49C692">
      <w:pPr>
        <w:tabs>
          <w:tab w:val="left" w:pos="1875"/>
        </w:tabs>
      </w:pPr>
    </w:p>
    <w:p w14:paraId="68FD86F6">
      <w:pPr>
        <w:tabs>
          <w:tab w:val="left" w:pos="1875"/>
        </w:tabs>
      </w:pPr>
    </w:p>
    <w:p w14:paraId="58910E8F">
      <w:pPr>
        <w:tabs>
          <w:tab w:val="left" w:pos="1875"/>
        </w:tabs>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宋体"/>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F5533">
    <w:pPr>
      <w:pStyle w:val="32"/>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45</w:t>
    </w:r>
    <w:r>
      <w:rPr>
        <w:rStyle w:val="55"/>
      </w:rPr>
      <w:fldChar w:fldCharType="end"/>
    </w:r>
  </w:p>
  <w:p w14:paraId="7105D2DF">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903AD">
    <w:pPr>
      <w:pStyle w:val="33"/>
      <w:tabs>
        <w:tab w:val="center" w:pos="4819"/>
        <w:tab w:val="right" w:pos="9638"/>
      </w:tabs>
      <w:jc w:val="left"/>
    </w:pPr>
    <w:r>
      <w:rPr>
        <w:rFonts w:hint="eastAsia"/>
      </w:rPr>
      <w:t>项目名称：国药集团一致药业股份有限公司食堂食材采购配送项目</w:t>
    </w:r>
    <w:r>
      <w:rPr>
        <w:rFonts w:hint="eastAsia" w:asciiTheme="minorEastAsia" w:hAnsiTheme="minorEastAsia" w:eastAsiaTheme="minorEastAsia"/>
      </w:rPr>
      <w:t xml:space="preserve">  </w:t>
    </w:r>
    <w:r>
      <w:rPr>
        <w:rFonts w:hint="eastAsia"/>
      </w:rPr>
      <w:t xml:space="preserve">                     项目编号：</w:t>
    </w:r>
    <w:r>
      <w:rPr>
        <w:rFonts w:hint="eastAsia" w:asciiTheme="minorEastAsia" w:hAnsiTheme="minorEastAsia" w:eastAsiaTheme="minorEastAsia"/>
      </w:rPr>
      <w:t>SZZZ2024-QC0212</w:t>
    </w:r>
  </w:p>
  <w:p w14:paraId="218197DA">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18"/>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8"/>
      <w:lvlText w:val="%5)"/>
      <w:lvlJc w:val="left"/>
      <w:pPr>
        <w:tabs>
          <w:tab w:val="left" w:pos="2111"/>
        </w:tabs>
        <w:ind w:left="2111" w:hanging="420"/>
      </w:pPr>
    </w:lvl>
    <w:lvl w:ilvl="5" w:tentative="0">
      <w:start w:val="1"/>
      <w:numFmt w:val="lowerRoman"/>
      <w:pStyle w:val="10"/>
      <w:lvlText w:val="%6."/>
      <w:lvlJc w:val="right"/>
      <w:pPr>
        <w:tabs>
          <w:tab w:val="left" w:pos="2531"/>
        </w:tabs>
        <w:ind w:left="2531" w:hanging="420"/>
      </w:pPr>
    </w:lvl>
    <w:lvl w:ilvl="6" w:tentative="0">
      <w:start w:val="1"/>
      <w:numFmt w:val="decimal"/>
      <w:pStyle w:val="11"/>
      <w:lvlText w:val="%7."/>
      <w:lvlJc w:val="left"/>
      <w:pPr>
        <w:tabs>
          <w:tab w:val="left" w:pos="2951"/>
        </w:tabs>
        <w:ind w:left="2951" w:hanging="420"/>
      </w:pPr>
    </w:lvl>
    <w:lvl w:ilvl="7" w:tentative="0">
      <w:start w:val="1"/>
      <w:numFmt w:val="lowerLetter"/>
      <w:pStyle w:val="12"/>
      <w:lvlText w:val="%8)"/>
      <w:lvlJc w:val="left"/>
      <w:pPr>
        <w:tabs>
          <w:tab w:val="left" w:pos="3371"/>
        </w:tabs>
        <w:ind w:left="3371" w:hanging="420"/>
      </w:pPr>
    </w:lvl>
    <w:lvl w:ilvl="8" w:tentative="0">
      <w:start w:val="1"/>
      <w:numFmt w:val="lowerRoman"/>
      <w:pStyle w:val="13"/>
      <w:lvlText w:val="%9."/>
      <w:lvlJc w:val="right"/>
      <w:pPr>
        <w:tabs>
          <w:tab w:val="left" w:pos="3791"/>
        </w:tabs>
        <w:ind w:left="3791" w:hanging="420"/>
      </w:pPr>
    </w:lvl>
  </w:abstractNum>
  <w:abstractNum w:abstractNumId="1">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I0Y2E5ZGI4MGEwYTRjZTUzMmU1ODU4YTM0ZDAyMTkifQ=="/>
  </w:docVars>
  <w:rsids>
    <w:rsidRoot w:val="00172A27"/>
    <w:rsid w:val="0000134D"/>
    <w:rsid w:val="00001912"/>
    <w:rsid w:val="00001F1C"/>
    <w:rsid w:val="000036D6"/>
    <w:rsid w:val="00003A46"/>
    <w:rsid w:val="000042A3"/>
    <w:rsid w:val="000045B3"/>
    <w:rsid w:val="00004906"/>
    <w:rsid w:val="00004AF7"/>
    <w:rsid w:val="00004FC4"/>
    <w:rsid w:val="00005751"/>
    <w:rsid w:val="00005C27"/>
    <w:rsid w:val="000060E5"/>
    <w:rsid w:val="0000670A"/>
    <w:rsid w:val="00006922"/>
    <w:rsid w:val="00006E2A"/>
    <w:rsid w:val="000074B0"/>
    <w:rsid w:val="000079C5"/>
    <w:rsid w:val="000103E3"/>
    <w:rsid w:val="00010746"/>
    <w:rsid w:val="00010B8D"/>
    <w:rsid w:val="00010DC3"/>
    <w:rsid w:val="00011A45"/>
    <w:rsid w:val="00011A56"/>
    <w:rsid w:val="00011AAF"/>
    <w:rsid w:val="00011F69"/>
    <w:rsid w:val="00012297"/>
    <w:rsid w:val="00012A6E"/>
    <w:rsid w:val="00012BC4"/>
    <w:rsid w:val="00012F81"/>
    <w:rsid w:val="00014515"/>
    <w:rsid w:val="000145C2"/>
    <w:rsid w:val="00014625"/>
    <w:rsid w:val="00014DBB"/>
    <w:rsid w:val="00015940"/>
    <w:rsid w:val="00015AF5"/>
    <w:rsid w:val="00016458"/>
    <w:rsid w:val="000165EF"/>
    <w:rsid w:val="00016FC3"/>
    <w:rsid w:val="0001728F"/>
    <w:rsid w:val="000208F8"/>
    <w:rsid w:val="00021304"/>
    <w:rsid w:val="0002197F"/>
    <w:rsid w:val="00022C27"/>
    <w:rsid w:val="00022F4F"/>
    <w:rsid w:val="00022FA9"/>
    <w:rsid w:val="000247CC"/>
    <w:rsid w:val="00024E93"/>
    <w:rsid w:val="00025B21"/>
    <w:rsid w:val="00025D5B"/>
    <w:rsid w:val="00026249"/>
    <w:rsid w:val="00027415"/>
    <w:rsid w:val="000274F7"/>
    <w:rsid w:val="00027757"/>
    <w:rsid w:val="000307C5"/>
    <w:rsid w:val="00030D77"/>
    <w:rsid w:val="00031887"/>
    <w:rsid w:val="000319D1"/>
    <w:rsid w:val="00034043"/>
    <w:rsid w:val="0003479B"/>
    <w:rsid w:val="00034900"/>
    <w:rsid w:val="0003493D"/>
    <w:rsid w:val="00034ABC"/>
    <w:rsid w:val="0003524E"/>
    <w:rsid w:val="000356F7"/>
    <w:rsid w:val="00035FE0"/>
    <w:rsid w:val="000367ED"/>
    <w:rsid w:val="0003688B"/>
    <w:rsid w:val="000372E9"/>
    <w:rsid w:val="00037359"/>
    <w:rsid w:val="0003762A"/>
    <w:rsid w:val="0003795A"/>
    <w:rsid w:val="00042758"/>
    <w:rsid w:val="00043D2B"/>
    <w:rsid w:val="000447F6"/>
    <w:rsid w:val="0004550B"/>
    <w:rsid w:val="00045923"/>
    <w:rsid w:val="00045EB5"/>
    <w:rsid w:val="00046595"/>
    <w:rsid w:val="0004741F"/>
    <w:rsid w:val="00047612"/>
    <w:rsid w:val="00047852"/>
    <w:rsid w:val="00050B8C"/>
    <w:rsid w:val="00050F73"/>
    <w:rsid w:val="00051378"/>
    <w:rsid w:val="000529DE"/>
    <w:rsid w:val="00053074"/>
    <w:rsid w:val="00053F8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4787"/>
    <w:rsid w:val="00064A61"/>
    <w:rsid w:val="00064FA4"/>
    <w:rsid w:val="00065240"/>
    <w:rsid w:val="000660BD"/>
    <w:rsid w:val="00066813"/>
    <w:rsid w:val="000668F4"/>
    <w:rsid w:val="0006745C"/>
    <w:rsid w:val="00067D3F"/>
    <w:rsid w:val="00067DC4"/>
    <w:rsid w:val="000700C5"/>
    <w:rsid w:val="00070384"/>
    <w:rsid w:val="00071507"/>
    <w:rsid w:val="0007211D"/>
    <w:rsid w:val="00072CCC"/>
    <w:rsid w:val="000730F3"/>
    <w:rsid w:val="00073A35"/>
    <w:rsid w:val="00073B23"/>
    <w:rsid w:val="00073EE2"/>
    <w:rsid w:val="00074554"/>
    <w:rsid w:val="00074BEF"/>
    <w:rsid w:val="000759E6"/>
    <w:rsid w:val="00075AD5"/>
    <w:rsid w:val="0007759A"/>
    <w:rsid w:val="00077E62"/>
    <w:rsid w:val="00077E93"/>
    <w:rsid w:val="00080168"/>
    <w:rsid w:val="00080188"/>
    <w:rsid w:val="00080A90"/>
    <w:rsid w:val="00081B06"/>
    <w:rsid w:val="000820E6"/>
    <w:rsid w:val="000825F6"/>
    <w:rsid w:val="00082956"/>
    <w:rsid w:val="0008297A"/>
    <w:rsid w:val="000829FF"/>
    <w:rsid w:val="00082ABE"/>
    <w:rsid w:val="00083D3F"/>
    <w:rsid w:val="00083E84"/>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127F"/>
    <w:rsid w:val="0009133A"/>
    <w:rsid w:val="0009145A"/>
    <w:rsid w:val="00091526"/>
    <w:rsid w:val="0009187B"/>
    <w:rsid w:val="00091CAC"/>
    <w:rsid w:val="00092BD5"/>
    <w:rsid w:val="00094EE4"/>
    <w:rsid w:val="00095198"/>
    <w:rsid w:val="00095806"/>
    <w:rsid w:val="00095F61"/>
    <w:rsid w:val="000965CC"/>
    <w:rsid w:val="00096CE6"/>
    <w:rsid w:val="00097B04"/>
    <w:rsid w:val="000A0ABE"/>
    <w:rsid w:val="000A0DC0"/>
    <w:rsid w:val="000A1075"/>
    <w:rsid w:val="000A24AF"/>
    <w:rsid w:val="000A274D"/>
    <w:rsid w:val="000A2B5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268"/>
    <w:rsid w:val="000B0817"/>
    <w:rsid w:val="000B10D9"/>
    <w:rsid w:val="000B1ED2"/>
    <w:rsid w:val="000B20FC"/>
    <w:rsid w:val="000B3202"/>
    <w:rsid w:val="000B493E"/>
    <w:rsid w:val="000B4F60"/>
    <w:rsid w:val="000B5B6D"/>
    <w:rsid w:val="000B5CC8"/>
    <w:rsid w:val="000B5DFC"/>
    <w:rsid w:val="000B61BF"/>
    <w:rsid w:val="000B620E"/>
    <w:rsid w:val="000B67E1"/>
    <w:rsid w:val="000C1B95"/>
    <w:rsid w:val="000C299D"/>
    <w:rsid w:val="000C3573"/>
    <w:rsid w:val="000C3B21"/>
    <w:rsid w:val="000C428C"/>
    <w:rsid w:val="000C4328"/>
    <w:rsid w:val="000C43F5"/>
    <w:rsid w:val="000C48DA"/>
    <w:rsid w:val="000C605A"/>
    <w:rsid w:val="000C63AE"/>
    <w:rsid w:val="000C712D"/>
    <w:rsid w:val="000C7685"/>
    <w:rsid w:val="000D0769"/>
    <w:rsid w:val="000D0C86"/>
    <w:rsid w:val="000D0C91"/>
    <w:rsid w:val="000D1EAF"/>
    <w:rsid w:val="000D2C8E"/>
    <w:rsid w:val="000D2CA8"/>
    <w:rsid w:val="000D3909"/>
    <w:rsid w:val="000D39D7"/>
    <w:rsid w:val="000D3DAF"/>
    <w:rsid w:val="000D48D5"/>
    <w:rsid w:val="000D6088"/>
    <w:rsid w:val="000D6CFF"/>
    <w:rsid w:val="000D6D74"/>
    <w:rsid w:val="000D6F21"/>
    <w:rsid w:val="000D75EC"/>
    <w:rsid w:val="000D7803"/>
    <w:rsid w:val="000D7D8E"/>
    <w:rsid w:val="000D7DC6"/>
    <w:rsid w:val="000E024C"/>
    <w:rsid w:val="000E18B0"/>
    <w:rsid w:val="000E1BD5"/>
    <w:rsid w:val="000E214A"/>
    <w:rsid w:val="000E21D9"/>
    <w:rsid w:val="000E2823"/>
    <w:rsid w:val="000E3219"/>
    <w:rsid w:val="000E321B"/>
    <w:rsid w:val="000E3D76"/>
    <w:rsid w:val="000E4032"/>
    <w:rsid w:val="000E4186"/>
    <w:rsid w:val="000E52FA"/>
    <w:rsid w:val="000E6437"/>
    <w:rsid w:val="000E6981"/>
    <w:rsid w:val="000F06E7"/>
    <w:rsid w:val="000F0B03"/>
    <w:rsid w:val="000F0BDA"/>
    <w:rsid w:val="000F0D6F"/>
    <w:rsid w:val="000F150F"/>
    <w:rsid w:val="000F1EDD"/>
    <w:rsid w:val="000F243B"/>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0B63"/>
    <w:rsid w:val="001018E6"/>
    <w:rsid w:val="00101DFC"/>
    <w:rsid w:val="00102684"/>
    <w:rsid w:val="00102A12"/>
    <w:rsid w:val="00102CC6"/>
    <w:rsid w:val="00102F0D"/>
    <w:rsid w:val="0010348D"/>
    <w:rsid w:val="00103BB6"/>
    <w:rsid w:val="00104130"/>
    <w:rsid w:val="001048BE"/>
    <w:rsid w:val="0010529C"/>
    <w:rsid w:val="001072EB"/>
    <w:rsid w:val="001075C1"/>
    <w:rsid w:val="00107924"/>
    <w:rsid w:val="001079CD"/>
    <w:rsid w:val="00107DD4"/>
    <w:rsid w:val="00110036"/>
    <w:rsid w:val="0011014B"/>
    <w:rsid w:val="00110426"/>
    <w:rsid w:val="00111274"/>
    <w:rsid w:val="001117B9"/>
    <w:rsid w:val="00112F5B"/>
    <w:rsid w:val="0011317D"/>
    <w:rsid w:val="001134EF"/>
    <w:rsid w:val="00114386"/>
    <w:rsid w:val="001148BD"/>
    <w:rsid w:val="00114ECC"/>
    <w:rsid w:val="001151A9"/>
    <w:rsid w:val="00115CCC"/>
    <w:rsid w:val="00115E6A"/>
    <w:rsid w:val="0012030F"/>
    <w:rsid w:val="00120AB4"/>
    <w:rsid w:val="00120BE1"/>
    <w:rsid w:val="00120E72"/>
    <w:rsid w:val="0012174B"/>
    <w:rsid w:val="00121A55"/>
    <w:rsid w:val="00121C20"/>
    <w:rsid w:val="00121DE5"/>
    <w:rsid w:val="00123367"/>
    <w:rsid w:val="00123AC2"/>
    <w:rsid w:val="00123EA6"/>
    <w:rsid w:val="00123F89"/>
    <w:rsid w:val="00124206"/>
    <w:rsid w:val="0012537B"/>
    <w:rsid w:val="0012558C"/>
    <w:rsid w:val="0012714F"/>
    <w:rsid w:val="00127691"/>
    <w:rsid w:val="001277A6"/>
    <w:rsid w:val="00127915"/>
    <w:rsid w:val="0013021F"/>
    <w:rsid w:val="001305BE"/>
    <w:rsid w:val="00130693"/>
    <w:rsid w:val="00130801"/>
    <w:rsid w:val="00130A8C"/>
    <w:rsid w:val="001310AA"/>
    <w:rsid w:val="00132670"/>
    <w:rsid w:val="001328E9"/>
    <w:rsid w:val="00132C2F"/>
    <w:rsid w:val="00133E88"/>
    <w:rsid w:val="0013411A"/>
    <w:rsid w:val="001349F3"/>
    <w:rsid w:val="001365AF"/>
    <w:rsid w:val="00136615"/>
    <w:rsid w:val="00136BA5"/>
    <w:rsid w:val="00137077"/>
    <w:rsid w:val="00137241"/>
    <w:rsid w:val="00137B1E"/>
    <w:rsid w:val="00137BBA"/>
    <w:rsid w:val="001403D0"/>
    <w:rsid w:val="00141229"/>
    <w:rsid w:val="00141E96"/>
    <w:rsid w:val="00142681"/>
    <w:rsid w:val="00142BD9"/>
    <w:rsid w:val="00142FDD"/>
    <w:rsid w:val="00143392"/>
    <w:rsid w:val="001438E5"/>
    <w:rsid w:val="00143AB1"/>
    <w:rsid w:val="00143D73"/>
    <w:rsid w:val="00143EA2"/>
    <w:rsid w:val="001441C5"/>
    <w:rsid w:val="001448C4"/>
    <w:rsid w:val="0014619B"/>
    <w:rsid w:val="001467AB"/>
    <w:rsid w:val="001468DA"/>
    <w:rsid w:val="00146AE2"/>
    <w:rsid w:val="00146D8F"/>
    <w:rsid w:val="00146E88"/>
    <w:rsid w:val="00147B19"/>
    <w:rsid w:val="00150618"/>
    <w:rsid w:val="00150E64"/>
    <w:rsid w:val="00151766"/>
    <w:rsid w:val="0015247A"/>
    <w:rsid w:val="00152F39"/>
    <w:rsid w:val="00153226"/>
    <w:rsid w:val="00153918"/>
    <w:rsid w:val="001547E1"/>
    <w:rsid w:val="00154F74"/>
    <w:rsid w:val="00155460"/>
    <w:rsid w:val="00156E27"/>
    <w:rsid w:val="001570A5"/>
    <w:rsid w:val="001571E8"/>
    <w:rsid w:val="0015749F"/>
    <w:rsid w:val="00160375"/>
    <w:rsid w:val="00160D4E"/>
    <w:rsid w:val="00160F50"/>
    <w:rsid w:val="00161522"/>
    <w:rsid w:val="001617AE"/>
    <w:rsid w:val="00161890"/>
    <w:rsid w:val="00161B0C"/>
    <w:rsid w:val="00161BD0"/>
    <w:rsid w:val="00161E4F"/>
    <w:rsid w:val="00161FBE"/>
    <w:rsid w:val="0016263C"/>
    <w:rsid w:val="00162AE8"/>
    <w:rsid w:val="00162C56"/>
    <w:rsid w:val="00162DB2"/>
    <w:rsid w:val="00163295"/>
    <w:rsid w:val="00164924"/>
    <w:rsid w:val="00164A55"/>
    <w:rsid w:val="001657B1"/>
    <w:rsid w:val="00165B02"/>
    <w:rsid w:val="00166DCC"/>
    <w:rsid w:val="00166DE3"/>
    <w:rsid w:val="00167789"/>
    <w:rsid w:val="00167927"/>
    <w:rsid w:val="0017073E"/>
    <w:rsid w:val="00170C17"/>
    <w:rsid w:val="0017173E"/>
    <w:rsid w:val="00171CA3"/>
    <w:rsid w:val="00171E66"/>
    <w:rsid w:val="001722D8"/>
    <w:rsid w:val="0017279D"/>
    <w:rsid w:val="00172A27"/>
    <w:rsid w:val="00172AE3"/>
    <w:rsid w:val="00172C34"/>
    <w:rsid w:val="00173149"/>
    <w:rsid w:val="00173759"/>
    <w:rsid w:val="001739A3"/>
    <w:rsid w:val="00173D26"/>
    <w:rsid w:val="00174424"/>
    <w:rsid w:val="00174B45"/>
    <w:rsid w:val="001755E9"/>
    <w:rsid w:val="00175A5E"/>
    <w:rsid w:val="00176553"/>
    <w:rsid w:val="00177212"/>
    <w:rsid w:val="001774D4"/>
    <w:rsid w:val="00177549"/>
    <w:rsid w:val="00177744"/>
    <w:rsid w:val="001778BE"/>
    <w:rsid w:val="00177F89"/>
    <w:rsid w:val="00180B0D"/>
    <w:rsid w:val="00180E3E"/>
    <w:rsid w:val="00181FEA"/>
    <w:rsid w:val="00182706"/>
    <w:rsid w:val="0018284B"/>
    <w:rsid w:val="00183836"/>
    <w:rsid w:val="001845E9"/>
    <w:rsid w:val="00184630"/>
    <w:rsid w:val="001846D7"/>
    <w:rsid w:val="00184815"/>
    <w:rsid w:val="001848F5"/>
    <w:rsid w:val="001850A4"/>
    <w:rsid w:val="001864FF"/>
    <w:rsid w:val="00187B3E"/>
    <w:rsid w:val="0019153B"/>
    <w:rsid w:val="001915A3"/>
    <w:rsid w:val="001919EB"/>
    <w:rsid w:val="00191B94"/>
    <w:rsid w:val="0019227B"/>
    <w:rsid w:val="00192390"/>
    <w:rsid w:val="001925EC"/>
    <w:rsid w:val="00192D08"/>
    <w:rsid w:val="0019368B"/>
    <w:rsid w:val="001938D2"/>
    <w:rsid w:val="00193917"/>
    <w:rsid w:val="001941C8"/>
    <w:rsid w:val="00195B8B"/>
    <w:rsid w:val="00195DCB"/>
    <w:rsid w:val="00195F14"/>
    <w:rsid w:val="001961A2"/>
    <w:rsid w:val="00196787"/>
    <w:rsid w:val="00196B4C"/>
    <w:rsid w:val="001970AD"/>
    <w:rsid w:val="00197204"/>
    <w:rsid w:val="001A173C"/>
    <w:rsid w:val="001A1844"/>
    <w:rsid w:val="001A1998"/>
    <w:rsid w:val="001A1BE9"/>
    <w:rsid w:val="001A1BFF"/>
    <w:rsid w:val="001A20CA"/>
    <w:rsid w:val="001A2B9F"/>
    <w:rsid w:val="001A3B13"/>
    <w:rsid w:val="001A3CF6"/>
    <w:rsid w:val="001A3E35"/>
    <w:rsid w:val="001A3EE7"/>
    <w:rsid w:val="001A4420"/>
    <w:rsid w:val="001A46F2"/>
    <w:rsid w:val="001A68EC"/>
    <w:rsid w:val="001A6C49"/>
    <w:rsid w:val="001A7C91"/>
    <w:rsid w:val="001B0220"/>
    <w:rsid w:val="001B0850"/>
    <w:rsid w:val="001B1281"/>
    <w:rsid w:val="001B1D39"/>
    <w:rsid w:val="001B2126"/>
    <w:rsid w:val="001B23F5"/>
    <w:rsid w:val="001B2666"/>
    <w:rsid w:val="001B2A31"/>
    <w:rsid w:val="001B2D49"/>
    <w:rsid w:val="001B5B42"/>
    <w:rsid w:val="001B606A"/>
    <w:rsid w:val="001B6DDB"/>
    <w:rsid w:val="001B7078"/>
    <w:rsid w:val="001B7491"/>
    <w:rsid w:val="001B75CF"/>
    <w:rsid w:val="001B7A8D"/>
    <w:rsid w:val="001B7EBE"/>
    <w:rsid w:val="001C06C0"/>
    <w:rsid w:val="001C10E5"/>
    <w:rsid w:val="001C1A12"/>
    <w:rsid w:val="001C1D46"/>
    <w:rsid w:val="001C1F6C"/>
    <w:rsid w:val="001C21BB"/>
    <w:rsid w:val="001C3000"/>
    <w:rsid w:val="001C30D1"/>
    <w:rsid w:val="001C33D6"/>
    <w:rsid w:val="001C35B7"/>
    <w:rsid w:val="001C36F7"/>
    <w:rsid w:val="001C3AE0"/>
    <w:rsid w:val="001C3BAD"/>
    <w:rsid w:val="001C5F9A"/>
    <w:rsid w:val="001C7E49"/>
    <w:rsid w:val="001D012D"/>
    <w:rsid w:val="001D0702"/>
    <w:rsid w:val="001D0A25"/>
    <w:rsid w:val="001D1067"/>
    <w:rsid w:val="001D1078"/>
    <w:rsid w:val="001D1659"/>
    <w:rsid w:val="001D296C"/>
    <w:rsid w:val="001D2F3D"/>
    <w:rsid w:val="001D33C3"/>
    <w:rsid w:val="001D3DED"/>
    <w:rsid w:val="001D3DF8"/>
    <w:rsid w:val="001D3F8A"/>
    <w:rsid w:val="001D4E6F"/>
    <w:rsid w:val="001D5573"/>
    <w:rsid w:val="001D56C8"/>
    <w:rsid w:val="001D5E80"/>
    <w:rsid w:val="001D6356"/>
    <w:rsid w:val="001D6EC3"/>
    <w:rsid w:val="001D710C"/>
    <w:rsid w:val="001E0886"/>
    <w:rsid w:val="001E114E"/>
    <w:rsid w:val="001E11B1"/>
    <w:rsid w:val="001E208F"/>
    <w:rsid w:val="001E233C"/>
    <w:rsid w:val="001E4950"/>
    <w:rsid w:val="001E5014"/>
    <w:rsid w:val="001E630A"/>
    <w:rsid w:val="001E758B"/>
    <w:rsid w:val="001E7838"/>
    <w:rsid w:val="001E7A22"/>
    <w:rsid w:val="001E7D19"/>
    <w:rsid w:val="001F0CFA"/>
    <w:rsid w:val="001F1464"/>
    <w:rsid w:val="001F1905"/>
    <w:rsid w:val="001F1EAE"/>
    <w:rsid w:val="001F1F7F"/>
    <w:rsid w:val="001F2C63"/>
    <w:rsid w:val="001F2E14"/>
    <w:rsid w:val="001F37E0"/>
    <w:rsid w:val="001F3A0C"/>
    <w:rsid w:val="001F3E7F"/>
    <w:rsid w:val="001F401A"/>
    <w:rsid w:val="001F4A76"/>
    <w:rsid w:val="001F4F4A"/>
    <w:rsid w:val="001F534F"/>
    <w:rsid w:val="001F543D"/>
    <w:rsid w:val="001F56BD"/>
    <w:rsid w:val="001F5813"/>
    <w:rsid w:val="001F5989"/>
    <w:rsid w:val="001F5F95"/>
    <w:rsid w:val="001F64C1"/>
    <w:rsid w:val="002001F1"/>
    <w:rsid w:val="00201348"/>
    <w:rsid w:val="00201A4E"/>
    <w:rsid w:val="00201C8A"/>
    <w:rsid w:val="00202525"/>
    <w:rsid w:val="00202B43"/>
    <w:rsid w:val="002035A2"/>
    <w:rsid w:val="00203887"/>
    <w:rsid w:val="002046D6"/>
    <w:rsid w:val="00204D09"/>
    <w:rsid w:val="00204F5C"/>
    <w:rsid w:val="00205C71"/>
    <w:rsid w:val="002070C1"/>
    <w:rsid w:val="0020717B"/>
    <w:rsid w:val="00207262"/>
    <w:rsid w:val="00207468"/>
    <w:rsid w:val="00207844"/>
    <w:rsid w:val="00207DE5"/>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C22"/>
    <w:rsid w:val="00214C4A"/>
    <w:rsid w:val="00214FDD"/>
    <w:rsid w:val="00216471"/>
    <w:rsid w:val="0021647A"/>
    <w:rsid w:val="00216DB2"/>
    <w:rsid w:val="00217057"/>
    <w:rsid w:val="002170FD"/>
    <w:rsid w:val="0021781A"/>
    <w:rsid w:val="00217A9E"/>
    <w:rsid w:val="00217EA0"/>
    <w:rsid w:val="002201AC"/>
    <w:rsid w:val="0022064D"/>
    <w:rsid w:val="0022067E"/>
    <w:rsid w:val="00221029"/>
    <w:rsid w:val="0022131F"/>
    <w:rsid w:val="002213C6"/>
    <w:rsid w:val="002216BD"/>
    <w:rsid w:val="00221E89"/>
    <w:rsid w:val="00221FE8"/>
    <w:rsid w:val="00222F08"/>
    <w:rsid w:val="00223045"/>
    <w:rsid w:val="002237FD"/>
    <w:rsid w:val="0022383D"/>
    <w:rsid w:val="00223DBF"/>
    <w:rsid w:val="0022435D"/>
    <w:rsid w:val="0022442C"/>
    <w:rsid w:val="002245B1"/>
    <w:rsid w:val="00224A1D"/>
    <w:rsid w:val="00225340"/>
    <w:rsid w:val="002259D7"/>
    <w:rsid w:val="002269FF"/>
    <w:rsid w:val="002274F2"/>
    <w:rsid w:val="00227BE4"/>
    <w:rsid w:val="002303B3"/>
    <w:rsid w:val="00230D0C"/>
    <w:rsid w:val="00230EA4"/>
    <w:rsid w:val="0023207C"/>
    <w:rsid w:val="0023316C"/>
    <w:rsid w:val="00233EA8"/>
    <w:rsid w:val="00233EE9"/>
    <w:rsid w:val="002344D9"/>
    <w:rsid w:val="00235237"/>
    <w:rsid w:val="00235CCD"/>
    <w:rsid w:val="0023602F"/>
    <w:rsid w:val="00236048"/>
    <w:rsid w:val="002362ED"/>
    <w:rsid w:val="00237036"/>
    <w:rsid w:val="002372AC"/>
    <w:rsid w:val="00237A33"/>
    <w:rsid w:val="00237F7F"/>
    <w:rsid w:val="002402E8"/>
    <w:rsid w:val="00240B0F"/>
    <w:rsid w:val="00240E54"/>
    <w:rsid w:val="00241314"/>
    <w:rsid w:val="00241BD9"/>
    <w:rsid w:val="00242B67"/>
    <w:rsid w:val="00243381"/>
    <w:rsid w:val="00243756"/>
    <w:rsid w:val="00243EFD"/>
    <w:rsid w:val="002442A5"/>
    <w:rsid w:val="00244AF3"/>
    <w:rsid w:val="00244EFB"/>
    <w:rsid w:val="00245008"/>
    <w:rsid w:val="002451ED"/>
    <w:rsid w:val="002458E4"/>
    <w:rsid w:val="00245DD8"/>
    <w:rsid w:val="00250411"/>
    <w:rsid w:val="002506EE"/>
    <w:rsid w:val="00250E42"/>
    <w:rsid w:val="00250E89"/>
    <w:rsid w:val="00252845"/>
    <w:rsid w:val="00252912"/>
    <w:rsid w:val="00252D49"/>
    <w:rsid w:val="00253956"/>
    <w:rsid w:val="00253C51"/>
    <w:rsid w:val="002548D3"/>
    <w:rsid w:val="00254E85"/>
    <w:rsid w:val="0025568B"/>
    <w:rsid w:val="002561B7"/>
    <w:rsid w:val="00256EDB"/>
    <w:rsid w:val="00257131"/>
    <w:rsid w:val="0025733E"/>
    <w:rsid w:val="00257F6B"/>
    <w:rsid w:val="00261B4C"/>
    <w:rsid w:val="00261C50"/>
    <w:rsid w:val="00261C71"/>
    <w:rsid w:val="00261E06"/>
    <w:rsid w:val="0026249A"/>
    <w:rsid w:val="002625B4"/>
    <w:rsid w:val="00263090"/>
    <w:rsid w:val="00263146"/>
    <w:rsid w:val="00263500"/>
    <w:rsid w:val="00264D98"/>
    <w:rsid w:val="00265054"/>
    <w:rsid w:val="00265229"/>
    <w:rsid w:val="0026523F"/>
    <w:rsid w:val="0026696D"/>
    <w:rsid w:val="00266BE6"/>
    <w:rsid w:val="00267127"/>
    <w:rsid w:val="00267325"/>
    <w:rsid w:val="002674F1"/>
    <w:rsid w:val="00267935"/>
    <w:rsid w:val="00270B8F"/>
    <w:rsid w:val="00271B39"/>
    <w:rsid w:val="00271C92"/>
    <w:rsid w:val="0027280E"/>
    <w:rsid w:val="0027313B"/>
    <w:rsid w:val="00273CF6"/>
    <w:rsid w:val="00273F3E"/>
    <w:rsid w:val="00274F13"/>
    <w:rsid w:val="002752E7"/>
    <w:rsid w:val="00275567"/>
    <w:rsid w:val="00275D52"/>
    <w:rsid w:val="002762E2"/>
    <w:rsid w:val="00276536"/>
    <w:rsid w:val="002766A1"/>
    <w:rsid w:val="00276BC6"/>
    <w:rsid w:val="0027723E"/>
    <w:rsid w:val="002772D9"/>
    <w:rsid w:val="002772EA"/>
    <w:rsid w:val="00277FDA"/>
    <w:rsid w:val="0028026F"/>
    <w:rsid w:val="0028028C"/>
    <w:rsid w:val="002805C7"/>
    <w:rsid w:val="00280915"/>
    <w:rsid w:val="002814FA"/>
    <w:rsid w:val="00281BFC"/>
    <w:rsid w:val="00281DA0"/>
    <w:rsid w:val="002820D1"/>
    <w:rsid w:val="0028242D"/>
    <w:rsid w:val="00282D45"/>
    <w:rsid w:val="00283253"/>
    <w:rsid w:val="002836C6"/>
    <w:rsid w:val="00284F48"/>
    <w:rsid w:val="0028615B"/>
    <w:rsid w:val="00286DFC"/>
    <w:rsid w:val="00287102"/>
    <w:rsid w:val="00290002"/>
    <w:rsid w:val="00290218"/>
    <w:rsid w:val="0029069C"/>
    <w:rsid w:val="0029244F"/>
    <w:rsid w:val="00293B82"/>
    <w:rsid w:val="00293DA4"/>
    <w:rsid w:val="0029479A"/>
    <w:rsid w:val="002965D8"/>
    <w:rsid w:val="002A0381"/>
    <w:rsid w:val="002A0425"/>
    <w:rsid w:val="002A0651"/>
    <w:rsid w:val="002A06BD"/>
    <w:rsid w:val="002A11FB"/>
    <w:rsid w:val="002A120C"/>
    <w:rsid w:val="002A1715"/>
    <w:rsid w:val="002A1996"/>
    <w:rsid w:val="002A1F00"/>
    <w:rsid w:val="002A1F34"/>
    <w:rsid w:val="002A2185"/>
    <w:rsid w:val="002A21D9"/>
    <w:rsid w:val="002A334F"/>
    <w:rsid w:val="002A3903"/>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804"/>
    <w:rsid w:val="002B2E09"/>
    <w:rsid w:val="002B366D"/>
    <w:rsid w:val="002B3938"/>
    <w:rsid w:val="002B39EC"/>
    <w:rsid w:val="002B3C7C"/>
    <w:rsid w:val="002B4B5E"/>
    <w:rsid w:val="002B4D16"/>
    <w:rsid w:val="002B4F70"/>
    <w:rsid w:val="002B51D5"/>
    <w:rsid w:val="002B6528"/>
    <w:rsid w:val="002B6DB3"/>
    <w:rsid w:val="002C065B"/>
    <w:rsid w:val="002C08AB"/>
    <w:rsid w:val="002C183E"/>
    <w:rsid w:val="002C1AA0"/>
    <w:rsid w:val="002C1D83"/>
    <w:rsid w:val="002C237E"/>
    <w:rsid w:val="002C24DC"/>
    <w:rsid w:val="002C3057"/>
    <w:rsid w:val="002C32DE"/>
    <w:rsid w:val="002C365A"/>
    <w:rsid w:val="002C44A2"/>
    <w:rsid w:val="002C467A"/>
    <w:rsid w:val="002C4AC6"/>
    <w:rsid w:val="002C526F"/>
    <w:rsid w:val="002C55AB"/>
    <w:rsid w:val="002C588A"/>
    <w:rsid w:val="002C5EEF"/>
    <w:rsid w:val="002C6527"/>
    <w:rsid w:val="002C7AC5"/>
    <w:rsid w:val="002C7D44"/>
    <w:rsid w:val="002D0724"/>
    <w:rsid w:val="002D13DF"/>
    <w:rsid w:val="002D3B6B"/>
    <w:rsid w:val="002D41A4"/>
    <w:rsid w:val="002D603D"/>
    <w:rsid w:val="002E00AD"/>
    <w:rsid w:val="002E032F"/>
    <w:rsid w:val="002E075F"/>
    <w:rsid w:val="002E08C1"/>
    <w:rsid w:val="002E0B56"/>
    <w:rsid w:val="002E0B5D"/>
    <w:rsid w:val="002E1192"/>
    <w:rsid w:val="002E1650"/>
    <w:rsid w:val="002E1DA6"/>
    <w:rsid w:val="002E214F"/>
    <w:rsid w:val="002E24BD"/>
    <w:rsid w:val="002E3C98"/>
    <w:rsid w:val="002E4681"/>
    <w:rsid w:val="002E4D51"/>
    <w:rsid w:val="002E5619"/>
    <w:rsid w:val="002E57C9"/>
    <w:rsid w:val="002E6371"/>
    <w:rsid w:val="002E6737"/>
    <w:rsid w:val="002E6A58"/>
    <w:rsid w:val="002E6D98"/>
    <w:rsid w:val="002E7881"/>
    <w:rsid w:val="002E7975"/>
    <w:rsid w:val="002E7A31"/>
    <w:rsid w:val="002F01F2"/>
    <w:rsid w:val="002F104B"/>
    <w:rsid w:val="002F11D5"/>
    <w:rsid w:val="002F21EF"/>
    <w:rsid w:val="002F2741"/>
    <w:rsid w:val="002F2B63"/>
    <w:rsid w:val="002F2BBA"/>
    <w:rsid w:val="002F3765"/>
    <w:rsid w:val="002F3F28"/>
    <w:rsid w:val="002F44A0"/>
    <w:rsid w:val="002F471C"/>
    <w:rsid w:val="002F4F44"/>
    <w:rsid w:val="002F50DA"/>
    <w:rsid w:val="002F56B1"/>
    <w:rsid w:val="002F584B"/>
    <w:rsid w:val="002F5EEE"/>
    <w:rsid w:val="002F5FC3"/>
    <w:rsid w:val="002F6EF2"/>
    <w:rsid w:val="002F793E"/>
    <w:rsid w:val="002F79E2"/>
    <w:rsid w:val="002F7D39"/>
    <w:rsid w:val="002F7E8D"/>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BEE"/>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CC1"/>
    <w:rsid w:val="0032244E"/>
    <w:rsid w:val="0032308E"/>
    <w:rsid w:val="00323373"/>
    <w:rsid w:val="003242E5"/>
    <w:rsid w:val="00324DD8"/>
    <w:rsid w:val="003256E0"/>
    <w:rsid w:val="00325E6C"/>
    <w:rsid w:val="00326A13"/>
    <w:rsid w:val="00327114"/>
    <w:rsid w:val="00327983"/>
    <w:rsid w:val="00327B3E"/>
    <w:rsid w:val="00327EA3"/>
    <w:rsid w:val="00332227"/>
    <w:rsid w:val="00332486"/>
    <w:rsid w:val="0033321A"/>
    <w:rsid w:val="00333612"/>
    <w:rsid w:val="00333676"/>
    <w:rsid w:val="003336FD"/>
    <w:rsid w:val="00333A02"/>
    <w:rsid w:val="00333D3B"/>
    <w:rsid w:val="00333E4C"/>
    <w:rsid w:val="00334224"/>
    <w:rsid w:val="0033425B"/>
    <w:rsid w:val="003342F6"/>
    <w:rsid w:val="00334680"/>
    <w:rsid w:val="003350A3"/>
    <w:rsid w:val="003352DC"/>
    <w:rsid w:val="0033586C"/>
    <w:rsid w:val="00335EFB"/>
    <w:rsid w:val="003364B8"/>
    <w:rsid w:val="003364EB"/>
    <w:rsid w:val="003370F4"/>
    <w:rsid w:val="003374CB"/>
    <w:rsid w:val="00337D7C"/>
    <w:rsid w:val="00340445"/>
    <w:rsid w:val="003423D1"/>
    <w:rsid w:val="00342A4E"/>
    <w:rsid w:val="00342BAE"/>
    <w:rsid w:val="003431F0"/>
    <w:rsid w:val="00343ACE"/>
    <w:rsid w:val="00344388"/>
    <w:rsid w:val="00345AD6"/>
    <w:rsid w:val="00345E2A"/>
    <w:rsid w:val="00345F25"/>
    <w:rsid w:val="003464D7"/>
    <w:rsid w:val="00346772"/>
    <w:rsid w:val="00346E05"/>
    <w:rsid w:val="0035055E"/>
    <w:rsid w:val="00351F42"/>
    <w:rsid w:val="00352BC1"/>
    <w:rsid w:val="00352F19"/>
    <w:rsid w:val="003536EE"/>
    <w:rsid w:val="00353939"/>
    <w:rsid w:val="00354BDF"/>
    <w:rsid w:val="00354FA4"/>
    <w:rsid w:val="00355855"/>
    <w:rsid w:val="00356902"/>
    <w:rsid w:val="003571E8"/>
    <w:rsid w:val="00357CBA"/>
    <w:rsid w:val="003602AF"/>
    <w:rsid w:val="00360714"/>
    <w:rsid w:val="003619E8"/>
    <w:rsid w:val="00361FC9"/>
    <w:rsid w:val="00363CCB"/>
    <w:rsid w:val="003640EA"/>
    <w:rsid w:val="003642A2"/>
    <w:rsid w:val="003646C5"/>
    <w:rsid w:val="00365006"/>
    <w:rsid w:val="00365258"/>
    <w:rsid w:val="00365ABF"/>
    <w:rsid w:val="00366FA8"/>
    <w:rsid w:val="003675A2"/>
    <w:rsid w:val="0037017C"/>
    <w:rsid w:val="003703D0"/>
    <w:rsid w:val="003706B3"/>
    <w:rsid w:val="003709F9"/>
    <w:rsid w:val="00372522"/>
    <w:rsid w:val="003728C9"/>
    <w:rsid w:val="00373353"/>
    <w:rsid w:val="00373923"/>
    <w:rsid w:val="003744B5"/>
    <w:rsid w:val="003745F2"/>
    <w:rsid w:val="00374BA5"/>
    <w:rsid w:val="003756AA"/>
    <w:rsid w:val="00376309"/>
    <w:rsid w:val="003773D2"/>
    <w:rsid w:val="00377B2A"/>
    <w:rsid w:val="00377D0B"/>
    <w:rsid w:val="003805AC"/>
    <w:rsid w:val="00380AE6"/>
    <w:rsid w:val="00381308"/>
    <w:rsid w:val="00381408"/>
    <w:rsid w:val="003814E4"/>
    <w:rsid w:val="00381578"/>
    <w:rsid w:val="003824ED"/>
    <w:rsid w:val="00382561"/>
    <w:rsid w:val="00382B9E"/>
    <w:rsid w:val="00382C17"/>
    <w:rsid w:val="0038318E"/>
    <w:rsid w:val="0038436C"/>
    <w:rsid w:val="003843EC"/>
    <w:rsid w:val="003847A5"/>
    <w:rsid w:val="00385229"/>
    <w:rsid w:val="003853E7"/>
    <w:rsid w:val="00385433"/>
    <w:rsid w:val="00387884"/>
    <w:rsid w:val="00387F66"/>
    <w:rsid w:val="0039022F"/>
    <w:rsid w:val="0039048F"/>
    <w:rsid w:val="003909DB"/>
    <w:rsid w:val="00391069"/>
    <w:rsid w:val="00391591"/>
    <w:rsid w:val="00392999"/>
    <w:rsid w:val="00392B88"/>
    <w:rsid w:val="00392CF1"/>
    <w:rsid w:val="00393028"/>
    <w:rsid w:val="0039313E"/>
    <w:rsid w:val="003934F9"/>
    <w:rsid w:val="00393AB1"/>
    <w:rsid w:val="00394848"/>
    <w:rsid w:val="00394A73"/>
    <w:rsid w:val="00394CBF"/>
    <w:rsid w:val="00394D1B"/>
    <w:rsid w:val="00394EA1"/>
    <w:rsid w:val="00395AE1"/>
    <w:rsid w:val="003960EC"/>
    <w:rsid w:val="00396982"/>
    <w:rsid w:val="00396A2D"/>
    <w:rsid w:val="0039729C"/>
    <w:rsid w:val="00397BFA"/>
    <w:rsid w:val="003A03CE"/>
    <w:rsid w:val="003A0BE4"/>
    <w:rsid w:val="003A1771"/>
    <w:rsid w:val="003A1D06"/>
    <w:rsid w:val="003A1F30"/>
    <w:rsid w:val="003A236B"/>
    <w:rsid w:val="003A268D"/>
    <w:rsid w:val="003A2908"/>
    <w:rsid w:val="003A3C39"/>
    <w:rsid w:val="003A3CAC"/>
    <w:rsid w:val="003A4065"/>
    <w:rsid w:val="003A407A"/>
    <w:rsid w:val="003A44F3"/>
    <w:rsid w:val="003A505C"/>
    <w:rsid w:val="003A574F"/>
    <w:rsid w:val="003A5807"/>
    <w:rsid w:val="003A58D0"/>
    <w:rsid w:val="003A6E62"/>
    <w:rsid w:val="003A6FDB"/>
    <w:rsid w:val="003B016F"/>
    <w:rsid w:val="003B01FA"/>
    <w:rsid w:val="003B0A1B"/>
    <w:rsid w:val="003B0DE7"/>
    <w:rsid w:val="003B1B85"/>
    <w:rsid w:val="003B2926"/>
    <w:rsid w:val="003B3713"/>
    <w:rsid w:val="003B3AA5"/>
    <w:rsid w:val="003B445F"/>
    <w:rsid w:val="003B4982"/>
    <w:rsid w:val="003B4B46"/>
    <w:rsid w:val="003B4DF0"/>
    <w:rsid w:val="003B5C4E"/>
    <w:rsid w:val="003B65AB"/>
    <w:rsid w:val="003B6CFD"/>
    <w:rsid w:val="003B7115"/>
    <w:rsid w:val="003B7B4E"/>
    <w:rsid w:val="003C121F"/>
    <w:rsid w:val="003C1F0B"/>
    <w:rsid w:val="003C2E11"/>
    <w:rsid w:val="003C3323"/>
    <w:rsid w:val="003C3359"/>
    <w:rsid w:val="003C3B63"/>
    <w:rsid w:val="003C3E94"/>
    <w:rsid w:val="003C44A5"/>
    <w:rsid w:val="003C4544"/>
    <w:rsid w:val="003C488F"/>
    <w:rsid w:val="003C4DA4"/>
    <w:rsid w:val="003C4E2E"/>
    <w:rsid w:val="003C5286"/>
    <w:rsid w:val="003C542A"/>
    <w:rsid w:val="003C5B59"/>
    <w:rsid w:val="003C63D8"/>
    <w:rsid w:val="003C6408"/>
    <w:rsid w:val="003D06D4"/>
    <w:rsid w:val="003D16D0"/>
    <w:rsid w:val="003D27FB"/>
    <w:rsid w:val="003D3FDB"/>
    <w:rsid w:val="003D482D"/>
    <w:rsid w:val="003D53DC"/>
    <w:rsid w:val="003D589A"/>
    <w:rsid w:val="003D5A2F"/>
    <w:rsid w:val="003D61C8"/>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179E"/>
    <w:rsid w:val="003F1823"/>
    <w:rsid w:val="003F1DDF"/>
    <w:rsid w:val="003F1F28"/>
    <w:rsid w:val="003F2CB1"/>
    <w:rsid w:val="003F3ED0"/>
    <w:rsid w:val="003F4095"/>
    <w:rsid w:val="003F42DB"/>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AB6"/>
    <w:rsid w:val="00402FEE"/>
    <w:rsid w:val="004030E9"/>
    <w:rsid w:val="004035B9"/>
    <w:rsid w:val="004039E4"/>
    <w:rsid w:val="00403DA9"/>
    <w:rsid w:val="00404258"/>
    <w:rsid w:val="00404F25"/>
    <w:rsid w:val="00405A2A"/>
    <w:rsid w:val="00405AF2"/>
    <w:rsid w:val="00405C91"/>
    <w:rsid w:val="00405E73"/>
    <w:rsid w:val="00405FD0"/>
    <w:rsid w:val="004061A4"/>
    <w:rsid w:val="004061E0"/>
    <w:rsid w:val="0040632D"/>
    <w:rsid w:val="00407B04"/>
    <w:rsid w:val="00407BC7"/>
    <w:rsid w:val="00410BE7"/>
    <w:rsid w:val="00410D26"/>
    <w:rsid w:val="0041105B"/>
    <w:rsid w:val="004124E8"/>
    <w:rsid w:val="00413625"/>
    <w:rsid w:val="00413998"/>
    <w:rsid w:val="00413BFD"/>
    <w:rsid w:val="00413DFF"/>
    <w:rsid w:val="00414A4F"/>
    <w:rsid w:val="00415756"/>
    <w:rsid w:val="00415B9C"/>
    <w:rsid w:val="004166CA"/>
    <w:rsid w:val="0041688D"/>
    <w:rsid w:val="004168DB"/>
    <w:rsid w:val="00416A9F"/>
    <w:rsid w:val="004170BB"/>
    <w:rsid w:val="00417D63"/>
    <w:rsid w:val="004201B7"/>
    <w:rsid w:val="00421FC0"/>
    <w:rsid w:val="00422432"/>
    <w:rsid w:val="00422A18"/>
    <w:rsid w:val="00422B01"/>
    <w:rsid w:val="00423668"/>
    <w:rsid w:val="00423C36"/>
    <w:rsid w:val="00423D46"/>
    <w:rsid w:val="004242E7"/>
    <w:rsid w:val="00424697"/>
    <w:rsid w:val="00424B8A"/>
    <w:rsid w:val="00425A62"/>
    <w:rsid w:val="00425DDC"/>
    <w:rsid w:val="00426433"/>
    <w:rsid w:val="00427383"/>
    <w:rsid w:val="00427BF1"/>
    <w:rsid w:val="004304D3"/>
    <w:rsid w:val="00430640"/>
    <w:rsid w:val="00430E30"/>
    <w:rsid w:val="00431315"/>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4D0"/>
    <w:rsid w:val="00442D09"/>
    <w:rsid w:val="00443006"/>
    <w:rsid w:val="004434AB"/>
    <w:rsid w:val="00443DFB"/>
    <w:rsid w:val="0044493B"/>
    <w:rsid w:val="00444C0A"/>
    <w:rsid w:val="00444CD2"/>
    <w:rsid w:val="0044510F"/>
    <w:rsid w:val="00445FD0"/>
    <w:rsid w:val="00446573"/>
    <w:rsid w:val="0044696A"/>
    <w:rsid w:val="00446E5F"/>
    <w:rsid w:val="004470D3"/>
    <w:rsid w:val="00447207"/>
    <w:rsid w:val="004477FF"/>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62BC"/>
    <w:rsid w:val="004562F1"/>
    <w:rsid w:val="00456A9B"/>
    <w:rsid w:val="00456EBB"/>
    <w:rsid w:val="0045708B"/>
    <w:rsid w:val="00460233"/>
    <w:rsid w:val="004619CC"/>
    <w:rsid w:val="00461E36"/>
    <w:rsid w:val="0046392A"/>
    <w:rsid w:val="0046451D"/>
    <w:rsid w:val="00464A3F"/>
    <w:rsid w:val="00464A7E"/>
    <w:rsid w:val="004652F8"/>
    <w:rsid w:val="00465773"/>
    <w:rsid w:val="00465B3E"/>
    <w:rsid w:val="00465C0D"/>
    <w:rsid w:val="00465DED"/>
    <w:rsid w:val="00466945"/>
    <w:rsid w:val="00466ED5"/>
    <w:rsid w:val="00467388"/>
    <w:rsid w:val="00470261"/>
    <w:rsid w:val="00470367"/>
    <w:rsid w:val="004705C5"/>
    <w:rsid w:val="00470934"/>
    <w:rsid w:val="00470AE5"/>
    <w:rsid w:val="0047124D"/>
    <w:rsid w:val="00471CC8"/>
    <w:rsid w:val="00471EE7"/>
    <w:rsid w:val="0047365F"/>
    <w:rsid w:val="00474CD6"/>
    <w:rsid w:val="004751E7"/>
    <w:rsid w:val="0047562B"/>
    <w:rsid w:val="00475D1D"/>
    <w:rsid w:val="00477276"/>
    <w:rsid w:val="004776B9"/>
    <w:rsid w:val="00477C17"/>
    <w:rsid w:val="00480837"/>
    <w:rsid w:val="004813C6"/>
    <w:rsid w:val="00481B7C"/>
    <w:rsid w:val="00482A85"/>
    <w:rsid w:val="00482DF6"/>
    <w:rsid w:val="00485168"/>
    <w:rsid w:val="0048578C"/>
    <w:rsid w:val="00485872"/>
    <w:rsid w:val="00485915"/>
    <w:rsid w:val="00485EA4"/>
    <w:rsid w:val="00486C08"/>
    <w:rsid w:val="0048757E"/>
    <w:rsid w:val="00487C54"/>
    <w:rsid w:val="00487F2E"/>
    <w:rsid w:val="00490561"/>
    <w:rsid w:val="0049059F"/>
    <w:rsid w:val="00490DDD"/>
    <w:rsid w:val="00492CA8"/>
    <w:rsid w:val="004932D3"/>
    <w:rsid w:val="00493783"/>
    <w:rsid w:val="00493CC7"/>
    <w:rsid w:val="00493EFE"/>
    <w:rsid w:val="004940C3"/>
    <w:rsid w:val="004945B1"/>
    <w:rsid w:val="00494C12"/>
    <w:rsid w:val="0049523D"/>
    <w:rsid w:val="00495625"/>
    <w:rsid w:val="00496420"/>
    <w:rsid w:val="004969E9"/>
    <w:rsid w:val="00496B30"/>
    <w:rsid w:val="00496BCB"/>
    <w:rsid w:val="00496C58"/>
    <w:rsid w:val="004975A9"/>
    <w:rsid w:val="004977A8"/>
    <w:rsid w:val="00497E2B"/>
    <w:rsid w:val="004A002C"/>
    <w:rsid w:val="004A0AD0"/>
    <w:rsid w:val="004A0F14"/>
    <w:rsid w:val="004A1539"/>
    <w:rsid w:val="004A1D55"/>
    <w:rsid w:val="004A262B"/>
    <w:rsid w:val="004A2B58"/>
    <w:rsid w:val="004A2E82"/>
    <w:rsid w:val="004A3080"/>
    <w:rsid w:val="004A3B0D"/>
    <w:rsid w:val="004A4862"/>
    <w:rsid w:val="004A4E10"/>
    <w:rsid w:val="004A51B0"/>
    <w:rsid w:val="004A565E"/>
    <w:rsid w:val="004A59A4"/>
    <w:rsid w:val="004A6727"/>
    <w:rsid w:val="004A6981"/>
    <w:rsid w:val="004A6E06"/>
    <w:rsid w:val="004A73C9"/>
    <w:rsid w:val="004A7475"/>
    <w:rsid w:val="004A7F95"/>
    <w:rsid w:val="004B261D"/>
    <w:rsid w:val="004B35DD"/>
    <w:rsid w:val="004B4608"/>
    <w:rsid w:val="004B4FF1"/>
    <w:rsid w:val="004C1447"/>
    <w:rsid w:val="004C15CD"/>
    <w:rsid w:val="004C262D"/>
    <w:rsid w:val="004C2758"/>
    <w:rsid w:val="004C2921"/>
    <w:rsid w:val="004C3CB6"/>
    <w:rsid w:val="004C57D7"/>
    <w:rsid w:val="004C586A"/>
    <w:rsid w:val="004C6802"/>
    <w:rsid w:val="004C6F5B"/>
    <w:rsid w:val="004C7132"/>
    <w:rsid w:val="004C725E"/>
    <w:rsid w:val="004C73AB"/>
    <w:rsid w:val="004C77BC"/>
    <w:rsid w:val="004D032D"/>
    <w:rsid w:val="004D03B3"/>
    <w:rsid w:val="004D05E3"/>
    <w:rsid w:val="004D0729"/>
    <w:rsid w:val="004D10AE"/>
    <w:rsid w:val="004D13DA"/>
    <w:rsid w:val="004D176E"/>
    <w:rsid w:val="004D241E"/>
    <w:rsid w:val="004D411E"/>
    <w:rsid w:val="004D427F"/>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3448"/>
    <w:rsid w:val="004E345A"/>
    <w:rsid w:val="004E3F06"/>
    <w:rsid w:val="004E433E"/>
    <w:rsid w:val="004E4394"/>
    <w:rsid w:val="004E44AF"/>
    <w:rsid w:val="004E52D5"/>
    <w:rsid w:val="004E59C7"/>
    <w:rsid w:val="004E5CA5"/>
    <w:rsid w:val="004E67BD"/>
    <w:rsid w:val="004E67CC"/>
    <w:rsid w:val="004E6BED"/>
    <w:rsid w:val="004F0094"/>
    <w:rsid w:val="004F091C"/>
    <w:rsid w:val="004F1150"/>
    <w:rsid w:val="004F1279"/>
    <w:rsid w:val="004F1517"/>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11A8"/>
    <w:rsid w:val="0050193A"/>
    <w:rsid w:val="00501E03"/>
    <w:rsid w:val="00501E5A"/>
    <w:rsid w:val="00501EB7"/>
    <w:rsid w:val="00502668"/>
    <w:rsid w:val="0050276C"/>
    <w:rsid w:val="005027F7"/>
    <w:rsid w:val="0050367F"/>
    <w:rsid w:val="00503FE5"/>
    <w:rsid w:val="00504068"/>
    <w:rsid w:val="00504889"/>
    <w:rsid w:val="00504F17"/>
    <w:rsid w:val="00505297"/>
    <w:rsid w:val="005053A7"/>
    <w:rsid w:val="0050563F"/>
    <w:rsid w:val="0050650A"/>
    <w:rsid w:val="00507045"/>
    <w:rsid w:val="00507643"/>
    <w:rsid w:val="00507FA4"/>
    <w:rsid w:val="005100BF"/>
    <w:rsid w:val="00510424"/>
    <w:rsid w:val="00510D49"/>
    <w:rsid w:val="0051105A"/>
    <w:rsid w:val="00511D21"/>
    <w:rsid w:val="00512690"/>
    <w:rsid w:val="00512B7A"/>
    <w:rsid w:val="00512CCA"/>
    <w:rsid w:val="00512EFD"/>
    <w:rsid w:val="005134DC"/>
    <w:rsid w:val="0051352C"/>
    <w:rsid w:val="00513896"/>
    <w:rsid w:val="00513998"/>
    <w:rsid w:val="00514214"/>
    <w:rsid w:val="0051453F"/>
    <w:rsid w:val="00514823"/>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2D67"/>
    <w:rsid w:val="00523995"/>
    <w:rsid w:val="00523BBD"/>
    <w:rsid w:val="00523C82"/>
    <w:rsid w:val="005241B2"/>
    <w:rsid w:val="00524351"/>
    <w:rsid w:val="00524414"/>
    <w:rsid w:val="005244D3"/>
    <w:rsid w:val="00524A47"/>
    <w:rsid w:val="00524A65"/>
    <w:rsid w:val="00524D1C"/>
    <w:rsid w:val="00525027"/>
    <w:rsid w:val="005265E5"/>
    <w:rsid w:val="005266E1"/>
    <w:rsid w:val="00527307"/>
    <w:rsid w:val="00527637"/>
    <w:rsid w:val="00527E4A"/>
    <w:rsid w:val="00530122"/>
    <w:rsid w:val="00530202"/>
    <w:rsid w:val="00530617"/>
    <w:rsid w:val="00530B1B"/>
    <w:rsid w:val="00531C5E"/>
    <w:rsid w:val="0053266F"/>
    <w:rsid w:val="00532A52"/>
    <w:rsid w:val="00532E69"/>
    <w:rsid w:val="00532FBE"/>
    <w:rsid w:val="00535772"/>
    <w:rsid w:val="005360B6"/>
    <w:rsid w:val="0053616B"/>
    <w:rsid w:val="00536AB7"/>
    <w:rsid w:val="00540796"/>
    <w:rsid w:val="005408EA"/>
    <w:rsid w:val="00540B90"/>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50163"/>
    <w:rsid w:val="00550BD7"/>
    <w:rsid w:val="00550FF4"/>
    <w:rsid w:val="0055118C"/>
    <w:rsid w:val="00551A35"/>
    <w:rsid w:val="005531EF"/>
    <w:rsid w:val="0055408C"/>
    <w:rsid w:val="00555289"/>
    <w:rsid w:val="00557BE8"/>
    <w:rsid w:val="00557FF2"/>
    <w:rsid w:val="00560045"/>
    <w:rsid w:val="00560452"/>
    <w:rsid w:val="0056097F"/>
    <w:rsid w:val="00560E39"/>
    <w:rsid w:val="0056137A"/>
    <w:rsid w:val="005622D6"/>
    <w:rsid w:val="00562AD4"/>
    <w:rsid w:val="00563583"/>
    <w:rsid w:val="005635DB"/>
    <w:rsid w:val="00563722"/>
    <w:rsid w:val="005637B6"/>
    <w:rsid w:val="005644D2"/>
    <w:rsid w:val="00565126"/>
    <w:rsid w:val="0056605B"/>
    <w:rsid w:val="005664D0"/>
    <w:rsid w:val="00566509"/>
    <w:rsid w:val="00566C96"/>
    <w:rsid w:val="0056736F"/>
    <w:rsid w:val="00567D0F"/>
    <w:rsid w:val="005705DB"/>
    <w:rsid w:val="005709EF"/>
    <w:rsid w:val="0057109F"/>
    <w:rsid w:val="00571971"/>
    <w:rsid w:val="005721D9"/>
    <w:rsid w:val="00572770"/>
    <w:rsid w:val="0057299C"/>
    <w:rsid w:val="00572A16"/>
    <w:rsid w:val="00572D02"/>
    <w:rsid w:val="00572F10"/>
    <w:rsid w:val="005731E7"/>
    <w:rsid w:val="00573255"/>
    <w:rsid w:val="00573836"/>
    <w:rsid w:val="00573C96"/>
    <w:rsid w:val="00574200"/>
    <w:rsid w:val="00574776"/>
    <w:rsid w:val="00574ADD"/>
    <w:rsid w:val="00574BF4"/>
    <w:rsid w:val="00575FD0"/>
    <w:rsid w:val="00576547"/>
    <w:rsid w:val="005766D7"/>
    <w:rsid w:val="00576ED0"/>
    <w:rsid w:val="00576F87"/>
    <w:rsid w:val="00577B69"/>
    <w:rsid w:val="00577B7D"/>
    <w:rsid w:val="005800A3"/>
    <w:rsid w:val="00581587"/>
    <w:rsid w:val="00581D5C"/>
    <w:rsid w:val="00581F5A"/>
    <w:rsid w:val="00582B82"/>
    <w:rsid w:val="00582EF6"/>
    <w:rsid w:val="00583464"/>
    <w:rsid w:val="00583A9B"/>
    <w:rsid w:val="00585A48"/>
    <w:rsid w:val="00585D80"/>
    <w:rsid w:val="0058619C"/>
    <w:rsid w:val="00586A60"/>
    <w:rsid w:val="00587847"/>
    <w:rsid w:val="00587868"/>
    <w:rsid w:val="00587E0C"/>
    <w:rsid w:val="00591025"/>
    <w:rsid w:val="00591555"/>
    <w:rsid w:val="00592CDD"/>
    <w:rsid w:val="00592E85"/>
    <w:rsid w:val="00592F69"/>
    <w:rsid w:val="00593557"/>
    <w:rsid w:val="005935DB"/>
    <w:rsid w:val="0059385F"/>
    <w:rsid w:val="005946F1"/>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8F3"/>
    <w:rsid w:val="005A5C02"/>
    <w:rsid w:val="005A6430"/>
    <w:rsid w:val="005A6614"/>
    <w:rsid w:val="005A66D1"/>
    <w:rsid w:val="005A708D"/>
    <w:rsid w:val="005A7559"/>
    <w:rsid w:val="005A7587"/>
    <w:rsid w:val="005B0942"/>
    <w:rsid w:val="005B1ADB"/>
    <w:rsid w:val="005B1BDC"/>
    <w:rsid w:val="005B1C58"/>
    <w:rsid w:val="005B342A"/>
    <w:rsid w:val="005B37AA"/>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53C"/>
    <w:rsid w:val="005C5F97"/>
    <w:rsid w:val="005C6799"/>
    <w:rsid w:val="005C7036"/>
    <w:rsid w:val="005C7053"/>
    <w:rsid w:val="005D0181"/>
    <w:rsid w:val="005D1B22"/>
    <w:rsid w:val="005D1F87"/>
    <w:rsid w:val="005D247E"/>
    <w:rsid w:val="005D2797"/>
    <w:rsid w:val="005D2821"/>
    <w:rsid w:val="005D29AB"/>
    <w:rsid w:val="005D2AD9"/>
    <w:rsid w:val="005D487B"/>
    <w:rsid w:val="005D569E"/>
    <w:rsid w:val="005D6A20"/>
    <w:rsid w:val="005D6BC4"/>
    <w:rsid w:val="005D75A8"/>
    <w:rsid w:val="005D7F63"/>
    <w:rsid w:val="005D7FD7"/>
    <w:rsid w:val="005E01D6"/>
    <w:rsid w:val="005E0D2C"/>
    <w:rsid w:val="005E0FBF"/>
    <w:rsid w:val="005E1A94"/>
    <w:rsid w:val="005E1E5E"/>
    <w:rsid w:val="005E1EC8"/>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545"/>
    <w:rsid w:val="005E6788"/>
    <w:rsid w:val="005E78D5"/>
    <w:rsid w:val="005F048A"/>
    <w:rsid w:val="005F0DF2"/>
    <w:rsid w:val="005F1192"/>
    <w:rsid w:val="005F12D2"/>
    <w:rsid w:val="005F1569"/>
    <w:rsid w:val="005F1684"/>
    <w:rsid w:val="005F186F"/>
    <w:rsid w:val="005F2A09"/>
    <w:rsid w:val="005F3287"/>
    <w:rsid w:val="005F354D"/>
    <w:rsid w:val="005F36B8"/>
    <w:rsid w:val="005F3DA6"/>
    <w:rsid w:val="005F41E6"/>
    <w:rsid w:val="005F50F8"/>
    <w:rsid w:val="005F57CD"/>
    <w:rsid w:val="005F5C60"/>
    <w:rsid w:val="005F65D7"/>
    <w:rsid w:val="005F7277"/>
    <w:rsid w:val="0060015E"/>
    <w:rsid w:val="00600FF2"/>
    <w:rsid w:val="0060107B"/>
    <w:rsid w:val="00601744"/>
    <w:rsid w:val="00601EEB"/>
    <w:rsid w:val="0060324A"/>
    <w:rsid w:val="00603B00"/>
    <w:rsid w:val="00604586"/>
    <w:rsid w:val="00604A3E"/>
    <w:rsid w:val="00604E98"/>
    <w:rsid w:val="00605593"/>
    <w:rsid w:val="006068A3"/>
    <w:rsid w:val="00607D49"/>
    <w:rsid w:val="00607E9C"/>
    <w:rsid w:val="00610586"/>
    <w:rsid w:val="00610A0E"/>
    <w:rsid w:val="00610D9A"/>
    <w:rsid w:val="00611ED2"/>
    <w:rsid w:val="00613239"/>
    <w:rsid w:val="006133AF"/>
    <w:rsid w:val="00614C9F"/>
    <w:rsid w:val="00614D9F"/>
    <w:rsid w:val="0061600A"/>
    <w:rsid w:val="00616417"/>
    <w:rsid w:val="0061657A"/>
    <w:rsid w:val="00616CA8"/>
    <w:rsid w:val="00617620"/>
    <w:rsid w:val="006177C3"/>
    <w:rsid w:val="00620141"/>
    <w:rsid w:val="006203C2"/>
    <w:rsid w:val="0062090B"/>
    <w:rsid w:val="00620C29"/>
    <w:rsid w:val="00620CCA"/>
    <w:rsid w:val="0062159C"/>
    <w:rsid w:val="00621C46"/>
    <w:rsid w:val="00622077"/>
    <w:rsid w:val="00622880"/>
    <w:rsid w:val="00622A7B"/>
    <w:rsid w:val="00623647"/>
    <w:rsid w:val="00623D4B"/>
    <w:rsid w:val="006246EF"/>
    <w:rsid w:val="00624C5D"/>
    <w:rsid w:val="00625599"/>
    <w:rsid w:val="00625C14"/>
    <w:rsid w:val="006270DA"/>
    <w:rsid w:val="00627AF1"/>
    <w:rsid w:val="00627B99"/>
    <w:rsid w:val="00627E79"/>
    <w:rsid w:val="00631EC7"/>
    <w:rsid w:val="006335B0"/>
    <w:rsid w:val="00633D19"/>
    <w:rsid w:val="00633D42"/>
    <w:rsid w:val="00634056"/>
    <w:rsid w:val="0063472A"/>
    <w:rsid w:val="00634CAD"/>
    <w:rsid w:val="00634E82"/>
    <w:rsid w:val="00636368"/>
    <w:rsid w:val="006363FA"/>
    <w:rsid w:val="00636979"/>
    <w:rsid w:val="006372D5"/>
    <w:rsid w:val="00637828"/>
    <w:rsid w:val="00637834"/>
    <w:rsid w:val="006379A7"/>
    <w:rsid w:val="00637EA1"/>
    <w:rsid w:val="00640237"/>
    <w:rsid w:val="0064124F"/>
    <w:rsid w:val="00641AB6"/>
    <w:rsid w:val="00642173"/>
    <w:rsid w:val="00642997"/>
    <w:rsid w:val="006436D0"/>
    <w:rsid w:val="00643F7D"/>
    <w:rsid w:val="00645DD3"/>
    <w:rsid w:val="0064650B"/>
    <w:rsid w:val="00646641"/>
    <w:rsid w:val="00646B2F"/>
    <w:rsid w:val="00646FF5"/>
    <w:rsid w:val="006471D4"/>
    <w:rsid w:val="00647CD3"/>
    <w:rsid w:val="0065022E"/>
    <w:rsid w:val="00650398"/>
    <w:rsid w:val="0065047A"/>
    <w:rsid w:val="006510E7"/>
    <w:rsid w:val="00651D1E"/>
    <w:rsid w:val="006524CF"/>
    <w:rsid w:val="00652AB2"/>
    <w:rsid w:val="00652E71"/>
    <w:rsid w:val="00654F65"/>
    <w:rsid w:val="006556B0"/>
    <w:rsid w:val="006557F4"/>
    <w:rsid w:val="0065588A"/>
    <w:rsid w:val="00655983"/>
    <w:rsid w:val="00656065"/>
    <w:rsid w:val="006571CF"/>
    <w:rsid w:val="0065748E"/>
    <w:rsid w:val="00657934"/>
    <w:rsid w:val="00657A63"/>
    <w:rsid w:val="006604AF"/>
    <w:rsid w:val="006612B7"/>
    <w:rsid w:val="00661497"/>
    <w:rsid w:val="00661503"/>
    <w:rsid w:val="006617A5"/>
    <w:rsid w:val="00661EB0"/>
    <w:rsid w:val="0066235E"/>
    <w:rsid w:val="00662523"/>
    <w:rsid w:val="00662B0D"/>
    <w:rsid w:val="006631F5"/>
    <w:rsid w:val="00663E53"/>
    <w:rsid w:val="006644CF"/>
    <w:rsid w:val="006645B8"/>
    <w:rsid w:val="00664D7C"/>
    <w:rsid w:val="00665461"/>
    <w:rsid w:val="00666308"/>
    <w:rsid w:val="00666BB7"/>
    <w:rsid w:val="00666C4C"/>
    <w:rsid w:val="00667298"/>
    <w:rsid w:val="00667518"/>
    <w:rsid w:val="00670342"/>
    <w:rsid w:val="00670D33"/>
    <w:rsid w:val="00671AFA"/>
    <w:rsid w:val="006722F6"/>
    <w:rsid w:val="006725F0"/>
    <w:rsid w:val="00672A00"/>
    <w:rsid w:val="00673E88"/>
    <w:rsid w:val="00674DCE"/>
    <w:rsid w:val="00675104"/>
    <w:rsid w:val="00675A8E"/>
    <w:rsid w:val="00675D1F"/>
    <w:rsid w:val="00675F27"/>
    <w:rsid w:val="00676955"/>
    <w:rsid w:val="00676D3E"/>
    <w:rsid w:val="00677048"/>
    <w:rsid w:val="0068046C"/>
    <w:rsid w:val="006812C0"/>
    <w:rsid w:val="006816FD"/>
    <w:rsid w:val="00681732"/>
    <w:rsid w:val="00681B7E"/>
    <w:rsid w:val="006828B7"/>
    <w:rsid w:val="00683085"/>
    <w:rsid w:val="0068311C"/>
    <w:rsid w:val="0068387C"/>
    <w:rsid w:val="00683942"/>
    <w:rsid w:val="00683ACE"/>
    <w:rsid w:val="00683E1A"/>
    <w:rsid w:val="0068574F"/>
    <w:rsid w:val="00686222"/>
    <w:rsid w:val="00686C68"/>
    <w:rsid w:val="00686D9B"/>
    <w:rsid w:val="00686F04"/>
    <w:rsid w:val="00686F62"/>
    <w:rsid w:val="00687043"/>
    <w:rsid w:val="006872FC"/>
    <w:rsid w:val="00690B64"/>
    <w:rsid w:val="00691AE1"/>
    <w:rsid w:val="00691F51"/>
    <w:rsid w:val="00692328"/>
    <w:rsid w:val="0069241A"/>
    <w:rsid w:val="006935B9"/>
    <w:rsid w:val="00694848"/>
    <w:rsid w:val="00695224"/>
    <w:rsid w:val="00695AF5"/>
    <w:rsid w:val="00696667"/>
    <w:rsid w:val="00696EA4"/>
    <w:rsid w:val="00697A24"/>
    <w:rsid w:val="00697C1D"/>
    <w:rsid w:val="006A0902"/>
    <w:rsid w:val="006A0DC0"/>
    <w:rsid w:val="006A104A"/>
    <w:rsid w:val="006A158C"/>
    <w:rsid w:val="006A189A"/>
    <w:rsid w:val="006A1938"/>
    <w:rsid w:val="006A1BD9"/>
    <w:rsid w:val="006A1D13"/>
    <w:rsid w:val="006A20E5"/>
    <w:rsid w:val="006A231D"/>
    <w:rsid w:val="006A256B"/>
    <w:rsid w:val="006A2F27"/>
    <w:rsid w:val="006A333F"/>
    <w:rsid w:val="006A33B2"/>
    <w:rsid w:val="006A38CC"/>
    <w:rsid w:val="006A3B59"/>
    <w:rsid w:val="006A3E23"/>
    <w:rsid w:val="006A48DE"/>
    <w:rsid w:val="006A4A68"/>
    <w:rsid w:val="006A4DFD"/>
    <w:rsid w:val="006A5013"/>
    <w:rsid w:val="006A5734"/>
    <w:rsid w:val="006A610B"/>
    <w:rsid w:val="006A6598"/>
    <w:rsid w:val="006A6C76"/>
    <w:rsid w:val="006A75E1"/>
    <w:rsid w:val="006A7DA2"/>
    <w:rsid w:val="006B09B1"/>
    <w:rsid w:val="006B1298"/>
    <w:rsid w:val="006B1923"/>
    <w:rsid w:val="006B1CFA"/>
    <w:rsid w:val="006B260C"/>
    <w:rsid w:val="006B2E18"/>
    <w:rsid w:val="006B38D4"/>
    <w:rsid w:val="006B3D4C"/>
    <w:rsid w:val="006B445B"/>
    <w:rsid w:val="006B541F"/>
    <w:rsid w:val="006B5DC9"/>
    <w:rsid w:val="006B65F2"/>
    <w:rsid w:val="006B66F8"/>
    <w:rsid w:val="006B6C8C"/>
    <w:rsid w:val="006B6CDF"/>
    <w:rsid w:val="006B7604"/>
    <w:rsid w:val="006B77FE"/>
    <w:rsid w:val="006B7A32"/>
    <w:rsid w:val="006C0088"/>
    <w:rsid w:val="006C0CC8"/>
    <w:rsid w:val="006C1D0E"/>
    <w:rsid w:val="006C1FFC"/>
    <w:rsid w:val="006C2192"/>
    <w:rsid w:val="006C2227"/>
    <w:rsid w:val="006C2237"/>
    <w:rsid w:val="006C2A33"/>
    <w:rsid w:val="006C3391"/>
    <w:rsid w:val="006C3957"/>
    <w:rsid w:val="006C3C53"/>
    <w:rsid w:val="006C3CBA"/>
    <w:rsid w:val="006C3E30"/>
    <w:rsid w:val="006C3E96"/>
    <w:rsid w:val="006C4AC7"/>
    <w:rsid w:val="006C511D"/>
    <w:rsid w:val="006C5F50"/>
    <w:rsid w:val="006D0435"/>
    <w:rsid w:val="006D05EF"/>
    <w:rsid w:val="006D0878"/>
    <w:rsid w:val="006D0BDD"/>
    <w:rsid w:val="006D0BE5"/>
    <w:rsid w:val="006D0CB8"/>
    <w:rsid w:val="006D0CDA"/>
    <w:rsid w:val="006D150F"/>
    <w:rsid w:val="006D23E7"/>
    <w:rsid w:val="006D2762"/>
    <w:rsid w:val="006D2A1D"/>
    <w:rsid w:val="006D32D2"/>
    <w:rsid w:val="006D41C9"/>
    <w:rsid w:val="006D48F6"/>
    <w:rsid w:val="006D5920"/>
    <w:rsid w:val="006D59CA"/>
    <w:rsid w:val="006D6A01"/>
    <w:rsid w:val="006D7DAF"/>
    <w:rsid w:val="006E0126"/>
    <w:rsid w:val="006E0848"/>
    <w:rsid w:val="006E1450"/>
    <w:rsid w:val="006E28B4"/>
    <w:rsid w:val="006E42A9"/>
    <w:rsid w:val="006E4C76"/>
    <w:rsid w:val="006E5C0D"/>
    <w:rsid w:val="006E67A9"/>
    <w:rsid w:val="006E6FF8"/>
    <w:rsid w:val="006E7584"/>
    <w:rsid w:val="006F0B48"/>
    <w:rsid w:val="006F1D0E"/>
    <w:rsid w:val="006F1F52"/>
    <w:rsid w:val="006F2368"/>
    <w:rsid w:val="006F2601"/>
    <w:rsid w:val="006F2B93"/>
    <w:rsid w:val="006F2C93"/>
    <w:rsid w:val="006F2D8E"/>
    <w:rsid w:val="006F4258"/>
    <w:rsid w:val="006F4A3B"/>
    <w:rsid w:val="006F6278"/>
    <w:rsid w:val="006F66FA"/>
    <w:rsid w:val="006F7BB8"/>
    <w:rsid w:val="00700FC6"/>
    <w:rsid w:val="00701022"/>
    <w:rsid w:val="00701092"/>
    <w:rsid w:val="007016CB"/>
    <w:rsid w:val="0070184D"/>
    <w:rsid w:val="00701DDF"/>
    <w:rsid w:val="00702247"/>
    <w:rsid w:val="007033F1"/>
    <w:rsid w:val="00704B50"/>
    <w:rsid w:val="00704CBD"/>
    <w:rsid w:val="0070597A"/>
    <w:rsid w:val="007059E9"/>
    <w:rsid w:val="00705DC2"/>
    <w:rsid w:val="0070655B"/>
    <w:rsid w:val="00707536"/>
    <w:rsid w:val="00707DE3"/>
    <w:rsid w:val="00710292"/>
    <w:rsid w:val="00713861"/>
    <w:rsid w:val="00714054"/>
    <w:rsid w:val="00714083"/>
    <w:rsid w:val="00714146"/>
    <w:rsid w:val="00715151"/>
    <w:rsid w:val="00716559"/>
    <w:rsid w:val="007166B8"/>
    <w:rsid w:val="00716C9E"/>
    <w:rsid w:val="007170B6"/>
    <w:rsid w:val="00717A18"/>
    <w:rsid w:val="007205F0"/>
    <w:rsid w:val="0072127E"/>
    <w:rsid w:val="007215B3"/>
    <w:rsid w:val="0072271B"/>
    <w:rsid w:val="00722DF7"/>
    <w:rsid w:val="00723C90"/>
    <w:rsid w:val="007240BD"/>
    <w:rsid w:val="0072460F"/>
    <w:rsid w:val="00724702"/>
    <w:rsid w:val="007247CF"/>
    <w:rsid w:val="00724AD9"/>
    <w:rsid w:val="00724E2F"/>
    <w:rsid w:val="007258FF"/>
    <w:rsid w:val="00725EFC"/>
    <w:rsid w:val="00725FAB"/>
    <w:rsid w:val="007264FB"/>
    <w:rsid w:val="00727237"/>
    <w:rsid w:val="00730966"/>
    <w:rsid w:val="00730B23"/>
    <w:rsid w:val="00731614"/>
    <w:rsid w:val="00732369"/>
    <w:rsid w:val="007325D2"/>
    <w:rsid w:val="00732711"/>
    <w:rsid w:val="00733153"/>
    <w:rsid w:val="00733B22"/>
    <w:rsid w:val="007356DE"/>
    <w:rsid w:val="00735C72"/>
    <w:rsid w:val="007367CA"/>
    <w:rsid w:val="00736C6D"/>
    <w:rsid w:val="007377B5"/>
    <w:rsid w:val="00737C0A"/>
    <w:rsid w:val="00740187"/>
    <w:rsid w:val="0074160D"/>
    <w:rsid w:val="00741C58"/>
    <w:rsid w:val="00741C5E"/>
    <w:rsid w:val="00743262"/>
    <w:rsid w:val="007444BF"/>
    <w:rsid w:val="007444FA"/>
    <w:rsid w:val="0074533B"/>
    <w:rsid w:val="00745BD2"/>
    <w:rsid w:val="007460BF"/>
    <w:rsid w:val="00746164"/>
    <w:rsid w:val="007463BC"/>
    <w:rsid w:val="00746A22"/>
    <w:rsid w:val="00746F94"/>
    <w:rsid w:val="00746FB8"/>
    <w:rsid w:val="00747C97"/>
    <w:rsid w:val="00747CEF"/>
    <w:rsid w:val="0075028B"/>
    <w:rsid w:val="00750D85"/>
    <w:rsid w:val="00750D90"/>
    <w:rsid w:val="00751041"/>
    <w:rsid w:val="00751196"/>
    <w:rsid w:val="00752B74"/>
    <w:rsid w:val="00752DC9"/>
    <w:rsid w:val="00752E07"/>
    <w:rsid w:val="00752FEA"/>
    <w:rsid w:val="00753B52"/>
    <w:rsid w:val="00755213"/>
    <w:rsid w:val="0075523F"/>
    <w:rsid w:val="00755E79"/>
    <w:rsid w:val="00756916"/>
    <w:rsid w:val="00756A61"/>
    <w:rsid w:val="00756F86"/>
    <w:rsid w:val="0075777A"/>
    <w:rsid w:val="0076013E"/>
    <w:rsid w:val="0076128E"/>
    <w:rsid w:val="0076266C"/>
    <w:rsid w:val="007645ED"/>
    <w:rsid w:val="00765002"/>
    <w:rsid w:val="007675F7"/>
    <w:rsid w:val="0077091F"/>
    <w:rsid w:val="00770FCE"/>
    <w:rsid w:val="00771266"/>
    <w:rsid w:val="00771B21"/>
    <w:rsid w:val="00772036"/>
    <w:rsid w:val="0077203D"/>
    <w:rsid w:val="00772114"/>
    <w:rsid w:val="00772150"/>
    <w:rsid w:val="007721E3"/>
    <w:rsid w:val="00772B31"/>
    <w:rsid w:val="00773B71"/>
    <w:rsid w:val="00773EE4"/>
    <w:rsid w:val="00774BE0"/>
    <w:rsid w:val="007753B7"/>
    <w:rsid w:val="00775496"/>
    <w:rsid w:val="00775850"/>
    <w:rsid w:val="00775910"/>
    <w:rsid w:val="00776534"/>
    <w:rsid w:val="007768AE"/>
    <w:rsid w:val="00776F7B"/>
    <w:rsid w:val="00777322"/>
    <w:rsid w:val="00777C1D"/>
    <w:rsid w:val="00780CFA"/>
    <w:rsid w:val="00780D57"/>
    <w:rsid w:val="00780F67"/>
    <w:rsid w:val="007811DE"/>
    <w:rsid w:val="007818C5"/>
    <w:rsid w:val="00781EF6"/>
    <w:rsid w:val="00781F40"/>
    <w:rsid w:val="00782CE7"/>
    <w:rsid w:val="00782F5F"/>
    <w:rsid w:val="00783824"/>
    <w:rsid w:val="00784306"/>
    <w:rsid w:val="00784365"/>
    <w:rsid w:val="00784450"/>
    <w:rsid w:val="00784DDD"/>
    <w:rsid w:val="00785434"/>
    <w:rsid w:val="007854AB"/>
    <w:rsid w:val="00785789"/>
    <w:rsid w:val="007857B5"/>
    <w:rsid w:val="00785923"/>
    <w:rsid w:val="00785F9C"/>
    <w:rsid w:val="007860FC"/>
    <w:rsid w:val="00786D03"/>
    <w:rsid w:val="00786EFE"/>
    <w:rsid w:val="007874E8"/>
    <w:rsid w:val="00787E46"/>
    <w:rsid w:val="00790C65"/>
    <w:rsid w:val="007914C4"/>
    <w:rsid w:val="007929D3"/>
    <w:rsid w:val="00792DF5"/>
    <w:rsid w:val="0079538B"/>
    <w:rsid w:val="0079543C"/>
    <w:rsid w:val="00795707"/>
    <w:rsid w:val="007958A2"/>
    <w:rsid w:val="00795A32"/>
    <w:rsid w:val="00795C4E"/>
    <w:rsid w:val="007970DC"/>
    <w:rsid w:val="00797438"/>
    <w:rsid w:val="00797A25"/>
    <w:rsid w:val="007A03B1"/>
    <w:rsid w:val="007A0520"/>
    <w:rsid w:val="007A0605"/>
    <w:rsid w:val="007A09DF"/>
    <w:rsid w:val="007A0E2F"/>
    <w:rsid w:val="007A10E6"/>
    <w:rsid w:val="007A1136"/>
    <w:rsid w:val="007A20EA"/>
    <w:rsid w:val="007A241F"/>
    <w:rsid w:val="007A26FB"/>
    <w:rsid w:val="007A3506"/>
    <w:rsid w:val="007A372A"/>
    <w:rsid w:val="007A4153"/>
    <w:rsid w:val="007A46C9"/>
    <w:rsid w:val="007A530D"/>
    <w:rsid w:val="007A5CE6"/>
    <w:rsid w:val="007A6113"/>
    <w:rsid w:val="007A6DFA"/>
    <w:rsid w:val="007A7B86"/>
    <w:rsid w:val="007B081D"/>
    <w:rsid w:val="007B1DED"/>
    <w:rsid w:val="007B3EEC"/>
    <w:rsid w:val="007B3F83"/>
    <w:rsid w:val="007B3FFF"/>
    <w:rsid w:val="007B4636"/>
    <w:rsid w:val="007B47BA"/>
    <w:rsid w:val="007B4B17"/>
    <w:rsid w:val="007B62F5"/>
    <w:rsid w:val="007B7652"/>
    <w:rsid w:val="007B7ACF"/>
    <w:rsid w:val="007C0243"/>
    <w:rsid w:val="007C07D2"/>
    <w:rsid w:val="007C0C41"/>
    <w:rsid w:val="007C0E51"/>
    <w:rsid w:val="007C0F7B"/>
    <w:rsid w:val="007C12FC"/>
    <w:rsid w:val="007C1A56"/>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D57"/>
    <w:rsid w:val="007D1D33"/>
    <w:rsid w:val="007D2640"/>
    <w:rsid w:val="007D2656"/>
    <w:rsid w:val="007D27C9"/>
    <w:rsid w:val="007D2D2D"/>
    <w:rsid w:val="007D2FDA"/>
    <w:rsid w:val="007D3809"/>
    <w:rsid w:val="007D3ABD"/>
    <w:rsid w:val="007D45FE"/>
    <w:rsid w:val="007D4A85"/>
    <w:rsid w:val="007D4BBF"/>
    <w:rsid w:val="007D4C37"/>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431"/>
    <w:rsid w:val="007E479E"/>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B06"/>
    <w:rsid w:val="007F215B"/>
    <w:rsid w:val="007F268D"/>
    <w:rsid w:val="007F2907"/>
    <w:rsid w:val="007F2930"/>
    <w:rsid w:val="007F2AD8"/>
    <w:rsid w:val="007F2BEA"/>
    <w:rsid w:val="007F345B"/>
    <w:rsid w:val="007F36BA"/>
    <w:rsid w:val="007F497F"/>
    <w:rsid w:val="007F5124"/>
    <w:rsid w:val="007F53C0"/>
    <w:rsid w:val="007F577C"/>
    <w:rsid w:val="007F5E67"/>
    <w:rsid w:val="007F6A3A"/>
    <w:rsid w:val="007F6AC2"/>
    <w:rsid w:val="00800E47"/>
    <w:rsid w:val="00801AB1"/>
    <w:rsid w:val="00802383"/>
    <w:rsid w:val="00802C82"/>
    <w:rsid w:val="008033B8"/>
    <w:rsid w:val="008033C1"/>
    <w:rsid w:val="00803689"/>
    <w:rsid w:val="00803D71"/>
    <w:rsid w:val="00803DDC"/>
    <w:rsid w:val="00803EBA"/>
    <w:rsid w:val="0080498C"/>
    <w:rsid w:val="008049DB"/>
    <w:rsid w:val="0080557B"/>
    <w:rsid w:val="00805B7B"/>
    <w:rsid w:val="00805D34"/>
    <w:rsid w:val="00806393"/>
    <w:rsid w:val="00806FF0"/>
    <w:rsid w:val="00810A80"/>
    <w:rsid w:val="00811009"/>
    <w:rsid w:val="00811082"/>
    <w:rsid w:val="00812CAB"/>
    <w:rsid w:val="008132C4"/>
    <w:rsid w:val="00813405"/>
    <w:rsid w:val="0081357E"/>
    <w:rsid w:val="00813C9D"/>
    <w:rsid w:val="0081455A"/>
    <w:rsid w:val="00814F99"/>
    <w:rsid w:val="008155EC"/>
    <w:rsid w:val="00815C51"/>
    <w:rsid w:val="008169BD"/>
    <w:rsid w:val="00816BEF"/>
    <w:rsid w:val="00816D29"/>
    <w:rsid w:val="008179EA"/>
    <w:rsid w:val="00817A9A"/>
    <w:rsid w:val="00817F99"/>
    <w:rsid w:val="0082025A"/>
    <w:rsid w:val="008207E2"/>
    <w:rsid w:val="0082096A"/>
    <w:rsid w:val="00820DEF"/>
    <w:rsid w:val="008210EA"/>
    <w:rsid w:val="00821B46"/>
    <w:rsid w:val="00821FE3"/>
    <w:rsid w:val="008222AD"/>
    <w:rsid w:val="00822512"/>
    <w:rsid w:val="00822561"/>
    <w:rsid w:val="008225F9"/>
    <w:rsid w:val="00822D3C"/>
    <w:rsid w:val="00822FFE"/>
    <w:rsid w:val="00823691"/>
    <w:rsid w:val="008239AF"/>
    <w:rsid w:val="00824123"/>
    <w:rsid w:val="00824448"/>
    <w:rsid w:val="0082530D"/>
    <w:rsid w:val="00825530"/>
    <w:rsid w:val="00827280"/>
    <w:rsid w:val="008275A6"/>
    <w:rsid w:val="00827773"/>
    <w:rsid w:val="00827B06"/>
    <w:rsid w:val="00827E2A"/>
    <w:rsid w:val="00830148"/>
    <w:rsid w:val="00830AF2"/>
    <w:rsid w:val="00830BFC"/>
    <w:rsid w:val="00830EAB"/>
    <w:rsid w:val="008310D2"/>
    <w:rsid w:val="00831F24"/>
    <w:rsid w:val="00831FCE"/>
    <w:rsid w:val="00832458"/>
    <w:rsid w:val="00832601"/>
    <w:rsid w:val="00832DD9"/>
    <w:rsid w:val="00833045"/>
    <w:rsid w:val="0083478D"/>
    <w:rsid w:val="0083687A"/>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618"/>
    <w:rsid w:val="008566CA"/>
    <w:rsid w:val="008568C5"/>
    <w:rsid w:val="00856B2E"/>
    <w:rsid w:val="008576E8"/>
    <w:rsid w:val="008610C6"/>
    <w:rsid w:val="00861804"/>
    <w:rsid w:val="00862584"/>
    <w:rsid w:val="00862D18"/>
    <w:rsid w:val="0086312A"/>
    <w:rsid w:val="008632E4"/>
    <w:rsid w:val="008637BB"/>
    <w:rsid w:val="008638B0"/>
    <w:rsid w:val="008638FB"/>
    <w:rsid w:val="00864BA7"/>
    <w:rsid w:val="00864FA0"/>
    <w:rsid w:val="00864FD5"/>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32C"/>
    <w:rsid w:val="00874AFA"/>
    <w:rsid w:val="00874BE6"/>
    <w:rsid w:val="00874BEF"/>
    <w:rsid w:val="00874C43"/>
    <w:rsid w:val="00875044"/>
    <w:rsid w:val="008752CF"/>
    <w:rsid w:val="008752D5"/>
    <w:rsid w:val="00875D1B"/>
    <w:rsid w:val="00876093"/>
    <w:rsid w:val="008774B2"/>
    <w:rsid w:val="00877570"/>
    <w:rsid w:val="00880B68"/>
    <w:rsid w:val="008815C0"/>
    <w:rsid w:val="0088250C"/>
    <w:rsid w:val="008832BB"/>
    <w:rsid w:val="00884182"/>
    <w:rsid w:val="008844CC"/>
    <w:rsid w:val="00884DE8"/>
    <w:rsid w:val="0088512A"/>
    <w:rsid w:val="00885776"/>
    <w:rsid w:val="008864C3"/>
    <w:rsid w:val="00886B83"/>
    <w:rsid w:val="00886EC0"/>
    <w:rsid w:val="00887272"/>
    <w:rsid w:val="00887AA2"/>
    <w:rsid w:val="008900AB"/>
    <w:rsid w:val="0089018B"/>
    <w:rsid w:val="00890AC9"/>
    <w:rsid w:val="008916E6"/>
    <w:rsid w:val="00891B0F"/>
    <w:rsid w:val="00892147"/>
    <w:rsid w:val="0089263D"/>
    <w:rsid w:val="008926B9"/>
    <w:rsid w:val="00892BD6"/>
    <w:rsid w:val="008935B1"/>
    <w:rsid w:val="00894579"/>
    <w:rsid w:val="00894649"/>
    <w:rsid w:val="00895364"/>
    <w:rsid w:val="008959FD"/>
    <w:rsid w:val="00895C6B"/>
    <w:rsid w:val="008966F0"/>
    <w:rsid w:val="00896D0A"/>
    <w:rsid w:val="0089751D"/>
    <w:rsid w:val="00897A46"/>
    <w:rsid w:val="008A0126"/>
    <w:rsid w:val="008A07C5"/>
    <w:rsid w:val="008A0954"/>
    <w:rsid w:val="008A0D61"/>
    <w:rsid w:val="008A241B"/>
    <w:rsid w:val="008A2A96"/>
    <w:rsid w:val="008A3F58"/>
    <w:rsid w:val="008A4499"/>
    <w:rsid w:val="008A531F"/>
    <w:rsid w:val="008A596A"/>
    <w:rsid w:val="008A59F2"/>
    <w:rsid w:val="008A5DAC"/>
    <w:rsid w:val="008A5FAE"/>
    <w:rsid w:val="008A6308"/>
    <w:rsid w:val="008A636F"/>
    <w:rsid w:val="008A6F31"/>
    <w:rsid w:val="008A7065"/>
    <w:rsid w:val="008A78FE"/>
    <w:rsid w:val="008A79F4"/>
    <w:rsid w:val="008A7EC2"/>
    <w:rsid w:val="008B0E4F"/>
    <w:rsid w:val="008B11DE"/>
    <w:rsid w:val="008B1807"/>
    <w:rsid w:val="008B1874"/>
    <w:rsid w:val="008B2637"/>
    <w:rsid w:val="008B2706"/>
    <w:rsid w:val="008B2D1E"/>
    <w:rsid w:val="008B2DA3"/>
    <w:rsid w:val="008B3114"/>
    <w:rsid w:val="008B319C"/>
    <w:rsid w:val="008B31E9"/>
    <w:rsid w:val="008B3E6B"/>
    <w:rsid w:val="008B4F99"/>
    <w:rsid w:val="008B5768"/>
    <w:rsid w:val="008B591C"/>
    <w:rsid w:val="008B5B1F"/>
    <w:rsid w:val="008B5F93"/>
    <w:rsid w:val="008B5FD5"/>
    <w:rsid w:val="008B63BB"/>
    <w:rsid w:val="008B6759"/>
    <w:rsid w:val="008B6948"/>
    <w:rsid w:val="008B6DA0"/>
    <w:rsid w:val="008B6E0E"/>
    <w:rsid w:val="008B6E85"/>
    <w:rsid w:val="008B761D"/>
    <w:rsid w:val="008B7C4A"/>
    <w:rsid w:val="008C0190"/>
    <w:rsid w:val="008C01FF"/>
    <w:rsid w:val="008C0A9D"/>
    <w:rsid w:val="008C17E1"/>
    <w:rsid w:val="008C1961"/>
    <w:rsid w:val="008C32C7"/>
    <w:rsid w:val="008C43C6"/>
    <w:rsid w:val="008C455A"/>
    <w:rsid w:val="008C4CA8"/>
    <w:rsid w:val="008C4EDA"/>
    <w:rsid w:val="008C5305"/>
    <w:rsid w:val="008C5566"/>
    <w:rsid w:val="008C562A"/>
    <w:rsid w:val="008C5863"/>
    <w:rsid w:val="008C69A9"/>
    <w:rsid w:val="008C6D7A"/>
    <w:rsid w:val="008C7124"/>
    <w:rsid w:val="008C713E"/>
    <w:rsid w:val="008C7B9B"/>
    <w:rsid w:val="008D0D6B"/>
    <w:rsid w:val="008D0E73"/>
    <w:rsid w:val="008D14B9"/>
    <w:rsid w:val="008D1648"/>
    <w:rsid w:val="008D16DD"/>
    <w:rsid w:val="008D2745"/>
    <w:rsid w:val="008D2A84"/>
    <w:rsid w:val="008D4D1D"/>
    <w:rsid w:val="008D50BF"/>
    <w:rsid w:val="008D587B"/>
    <w:rsid w:val="008D5D67"/>
    <w:rsid w:val="008D5F2F"/>
    <w:rsid w:val="008D6448"/>
    <w:rsid w:val="008D682A"/>
    <w:rsid w:val="008D751E"/>
    <w:rsid w:val="008D7E7E"/>
    <w:rsid w:val="008E02A6"/>
    <w:rsid w:val="008E02FA"/>
    <w:rsid w:val="008E1922"/>
    <w:rsid w:val="008E1CD3"/>
    <w:rsid w:val="008E1F25"/>
    <w:rsid w:val="008E27CB"/>
    <w:rsid w:val="008E2AE3"/>
    <w:rsid w:val="008E364C"/>
    <w:rsid w:val="008E449D"/>
    <w:rsid w:val="008E57B4"/>
    <w:rsid w:val="008E58A8"/>
    <w:rsid w:val="008E6374"/>
    <w:rsid w:val="008E6791"/>
    <w:rsid w:val="008E72A7"/>
    <w:rsid w:val="008E7C43"/>
    <w:rsid w:val="008F0232"/>
    <w:rsid w:val="008F04AE"/>
    <w:rsid w:val="008F0682"/>
    <w:rsid w:val="008F06E3"/>
    <w:rsid w:val="008F23FE"/>
    <w:rsid w:val="008F2C96"/>
    <w:rsid w:val="008F2CFD"/>
    <w:rsid w:val="008F2FD3"/>
    <w:rsid w:val="008F3767"/>
    <w:rsid w:val="008F3AB4"/>
    <w:rsid w:val="008F432B"/>
    <w:rsid w:val="008F43F9"/>
    <w:rsid w:val="008F4452"/>
    <w:rsid w:val="008F4F69"/>
    <w:rsid w:val="008F4FFD"/>
    <w:rsid w:val="008F53DF"/>
    <w:rsid w:val="008F54DD"/>
    <w:rsid w:val="008F6237"/>
    <w:rsid w:val="008F6E39"/>
    <w:rsid w:val="008F777A"/>
    <w:rsid w:val="00900473"/>
    <w:rsid w:val="00900ED9"/>
    <w:rsid w:val="009013F6"/>
    <w:rsid w:val="00901880"/>
    <w:rsid w:val="009018CE"/>
    <w:rsid w:val="00901D16"/>
    <w:rsid w:val="00901EB2"/>
    <w:rsid w:val="0090268C"/>
    <w:rsid w:val="00902AA5"/>
    <w:rsid w:val="00903B8E"/>
    <w:rsid w:val="00904000"/>
    <w:rsid w:val="00904F14"/>
    <w:rsid w:val="0090562E"/>
    <w:rsid w:val="00905A66"/>
    <w:rsid w:val="00905DB4"/>
    <w:rsid w:val="00906446"/>
    <w:rsid w:val="00906459"/>
    <w:rsid w:val="009068B9"/>
    <w:rsid w:val="00906C94"/>
    <w:rsid w:val="009071BB"/>
    <w:rsid w:val="00911100"/>
    <w:rsid w:val="00911F3B"/>
    <w:rsid w:val="009130F8"/>
    <w:rsid w:val="00913249"/>
    <w:rsid w:val="00913494"/>
    <w:rsid w:val="00913699"/>
    <w:rsid w:val="00913C46"/>
    <w:rsid w:val="00913F80"/>
    <w:rsid w:val="009144AB"/>
    <w:rsid w:val="00914654"/>
    <w:rsid w:val="00914EC1"/>
    <w:rsid w:val="00914F50"/>
    <w:rsid w:val="009152A9"/>
    <w:rsid w:val="00915CC4"/>
    <w:rsid w:val="00916161"/>
    <w:rsid w:val="00916292"/>
    <w:rsid w:val="009175C2"/>
    <w:rsid w:val="0091789A"/>
    <w:rsid w:val="00917D64"/>
    <w:rsid w:val="009219E8"/>
    <w:rsid w:val="0092251C"/>
    <w:rsid w:val="009226C5"/>
    <w:rsid w:val="009229C9"/>
    <w:rsid w:val="0092357A"/>
    <w:rsid w:val="00923D27"/>
    <w:rsid w:val="0092402B"/>
    <w:rsid w:val="00924996"/>
    <w:rsid w:val="00924A9F"/>
    <w:rsid w:val="00925042"/>
    <w:rsid w:val="009251E0"/>
    <w:rsid w:val="009269BD"/>
    <w:rsid w:val="00926AA3"/>
    <w:rsid w:val="00926E00"/>
    <w:rsid w:val="00930B44"/>
    <w:rsid w:val="00931225"/>
    <w:rsid w:val="0093126B"/>
    <w:rsid w:val="0093128F"/>
    <w:rsid w:val="00931D72"/>
    <w:rsid w:val="00932288"/>
    <w:rsid w:val="00932774"/>
    <w:rsid w:val="00933603"/>
    <w:rsid w:val="00934680"/>
    <w:rsid w:val="009350DA"/>
    <w:rsid w:val="0093570B"/>
    <w:rsid w:val="009357E4"/>
    <w:rsid w:val="0093646B"/>
    <w:rsid w:val="0093791B"/>
    <w:rsid w:val="00940D6C"/>
    <w:rsid w:val="00941303"/>
    <w:rsid w:val="0094165E"/>
    <w:rsid w:val="00941FD2"/>
    <w:rsid w:val="009429B6"/>
    <w:rsid w:val="009443AE"/>
    <w:rsid w:val="00944B51"/>
    <w:rsid w:val="00944BA6"/>
    <w:rsid w:val="00944CFB"/>
    <w:rsid w:val="00944F50"/>
    <w:rsid w:val="00945199"/>
    <w:rsid w:val="009457AA"/>
    <w:rsid w:val="00945A29"/>
    <w:rsid w:val="009463D5"/>
    <w:rsid w:val="00946797"/>
    <w:rsid w:val="00946800"/>
    <w:rsid w:val="00946822"/>
    <w:rsid w:val="0094706D"/>
    <w:rsid w:val="00947C03"/>
    <w:rsid w:val="009511EB"/>
    <w:rsid w:val="00951870"/>
    <w:rsid w:val="00951EE6"/>
    <w:rsid w:val="00952051"/>
    <w:rsid w:val="00953454"/>
    <w:rsid w:val="00953D69"/>
    <w:rsid w:val="00953D95"/>
    <w:rsid w:val="00954226"/>
    <w:rsid w:val="00954658"/>
    <w:rsid w:val="00954C0A"/>
    <w:rsid w:val="0095569B"/>
    <w:rsid w:val="00956153"/>
    <w:rsid w:val="009561B4"/>
    <w:rsid w:val="009565AE"/>
    <w:rsid w:val="00956AA3"/>
    <w:rsid w:val="009574B7"/>
    <w:rsid w:val="009605F6"/>
    <w:rsid w:val="00960662"/>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9AE"/>
    <w:rsid w:val="00971021"/>
    <w:rsid w:val="00972177"/>
    <w:rsid w:val="00973DF4"/>
    <w:rsid w:val="00974624"/>
    <w:rsid w:val="00975087"/>
    <w:rsid w:val="0097594F"/>
    <w:rsid w:val="00975C59"/>
    <w:rsid w:val="00976215"/>
    <w:rsid w:val="00976309"/>
    <w:rsid w:val="009773D6"/>
    <w:rsid w:val="00977491"/>
    <w:rsid w:val="00977C0C"/>
    <w:rsid w:val="00980C2C"/>
    <w:rsid w:val="00982626"/>
    <w:rsid w:val="00983210"/>
    <w:rsid w:val="009833D1"/>
    <w:rsid w:val="0098376A"/>
    <w:rsid w:val="009838FA"/>
    <w:rsid w:val="00983D24"/>
    <w:rsid w:val="00983F50"/>
    <w:rsid w:val="0098413C"/>
    <w:rsid w:val="0098560B"/>
    <w:rsid w:val="0098605C"/>
    <w:rsid w:val="00987290"/>
    <w:rsid w:val="009872EB"/>
    <w:rsid w:val="009876EE"/>
    <w:rsid w:val="00987AA2"/>
    <w:rsid w:val="00987B8C"/>
    <w:rsid w:val="00987CEE"/>
    <w:rsid w:val="009905DE"/>
    <w:rsid w:val="00990C19"/>
    <w:rsid w:val="00991D80"/>
    <w:rsid w:val="00991EA5"/>
    <w:rsid w:val="009920AC"/>
    <w:rsid w:val="00992863"/>
    <w:rsid w:val="00992B33"/>
    <w:rsid w:val="00992B8E"/>
    <w:rsid w:val="009945E8"/>
    <w:rsid w:val="00994FC7"/>
    <w:rsid w:val="009959BD"/>
    <w:rsid w:val="00995F15"/>
    <w:rsid w:val="00996363"/>
    <w:rsid w:val="00997309"/>
    <w:rsid w:val="009977D8"/>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C08"/>
    <w:rsid w:val="009A4AA5"/>
    <w:rsid w:val="009A55FF"/>
    <w:rsid w:val="009A57CD"/>
    <w:rsid w:val="009A5D5A"/>
    <w:rsid w:val="009A5DEE"/>
    <w:rsid w:val="009A6277"/>
    <w:rsid w:val="009A6783"/>
    <w:rsid w:val="009A73C8"/>
    <w:rsid w:val="009A76E5"/>
    <w:rsid w:val="009A7AFF"/>
    <w:rsid w:val="009A7D13"/>
    <w:rsid w:val="009B0472"/>
    <w:rsid w:val="009B0DA6"/>
    <w:rsid w:val="009B1362"/>
    <w:rsid w:val="009B15B7"/>
    <w:rsid w:val="009B1A87"/>
    <w:rsid w:val="009B21EE"/>
    <w:rsid w:val="009B2247"/>
    <w:rsid w:val="009B2301"/>
    <w:rsid w:val="009B2576"/>
    <w:rsid w:val="009B297F"/>
    <w:rsid w:val="009B31C1"/>
    <w:rsid w:val="009B3D52"/>
    <w:rsid w:val="009B4548"/>
    <w:rsid w:val="009B4699"/>
    <w:rsid w:val="009B4E55"/>
    <w:rsid w:val="009B55EE"/>
    <w:rsid w:val="009B5882"/>
    <w:rsid w:val="009B6452"/>
    <w:rsid w:val="009C0631"/>
    <w:rsid w:val="009C0933"/>
    <w:rsid w:val="009C1008"/>
    <w:rsid w:val="009C1809"/>
    <w:rsid w:val="009C1AFF"/>
    <w:rsid w:val="009C218C"/>
    <w:rsid w:val="009C21E3"/>
    <w:rsid w:val="009C222F"/>
    <w:rsid w:val="009C25F1"/>
    <w:rsid w:val="009C2722"/>
    <w:rsid w:val="009C2C60"/>
    <w:rsid w:val="009C3B12"/>
    <w:rsid w:val="009C3EC8"/>
    <w:rsid w:val="009C4186"/>
    <w:rsid w:val="009C47F5"/>
    <w:rsid w:val="009C4996"/>
    <w:rsid w:val="009C4C4F"/>
    <w:rsid w:val="009C59C1"/>
    <w:rsid w:val="009C5AD0"/>
    <w:rsid w:val="009C6134"/>
    <w:rsid w:val="009C69CD"/>
    <w:rsid w:val="009C6C20"/>
    <w:rsid w:val="009C6D2B"/>
    <w:rsid w:val="009C7301"/>
    <w:rsid w:val="009C788F"/>
    <w:rsid w:val="009C79AB"/>
    <w:rsid w:val="009C7ACB"/>
    <w:rsid w:val="009C7EF2"/>
    <w:rsid w:val="009D135A"/>
    <w:rsid w:val="009D1A50"/>
    <w:rsid w:val="009D2F15"/>
    <w:rsid w:val="009D321C"/>
    <w:rsid w:val="009D3F25"/>
    <w:rsid w:val="009D4134"/>
    <w:rsid w:val="009D4A53"/>
    <w:rsid w:val="009D4B3F"/>
    <w:rsid w:val="009D500B"/>
    <w:rsid w:val="009D57AF"/>
    <w:rsid w:val="009D5899"/>
    <w:rsid w:val="009D5EFF"/>
    <w:rsid w:val="009D648F"/>
    <w:rsid w:val="009D737C"/>
    <w:rsid w:val="009D7811"/>
    <w:rsid w:val="009D7EC6"/>
    <w:rsid w:val="009E0313"/>
    <w:rsid w:val="009E1E04"/>
    <w:rsid w:val="009E1FF9"/>
    <w:rsid w:val="009E4179"/>
    <w:rsid w:val="009E4732"/>
    <w:rsid w:val="009E50B4"/>
    <w:rsid w:val="009E57E8"/>
    <w:rsid w:val="009E59F4"/>
    <w:rsid w:val="009E5D79"/>
    <w:rsid w:val="009E7107"/>
    <w:rsid w:val="009E7266"/>
    <w:rsid w:val="009E7B1E"/>
    <w:rsid w:val="009E7D74"/>
    <w:rsid w:val="009F0190"/>
    <w:rsid w:val="009F01B8"/>
    <w:rsid w:val="009F047C"/>
    <w:rsid w:val="009F0B0F"/>
    <w:rsid w:val="009F0F0E"/>
    <w:rsid w:val="009F1217"/>
    <w:rsid w:val="009F1D5A"/>
    <w:rsid w:val="009F1DEF"/>
    <w:rsid w:val="009F2418"/>
    <w:rsid w:val="009F2588"/>
    <w:rsid w:val="009F36C5"/>
    <w:rsid w:val="009F3CE4"/>
    <w:rsid w:val="009F3D5F"/>
    <w:rsid w:val="009F51A2"/>
    <w:rsid w:val="009F5F4C"/>
    <w:rsid w:val="009F6D94"/>
    <w:rsid w:val="009F7480"/>
    <w:rsid w:val="009F7689"/>
    <w:rsid w:val="00A00170"/>
    <w:rsid w:val="00A00BB2"/>
    <w:rsid w:val="00A013B0"/>
    <w:rsid w:val="00A01E51"/>
    <w:rsid w:val="00A04494"/>
    <w:rsid w:val="00A0546E"/>
    <w:rsid w:val="00A0551C"/>
    <w:rsid w:val="00A05BB8"/>
    <w:rsid w:val="00A06295"/>
    <w:rsid w:val="00A06427"/>
    <w:rsid w:val="00A076BA"/>
    <w:rsid w:val="00A121A7"/>
    <w:rsid w:val="00A12416"/>
    <w:rsid w:val="00A13253"/>
    <w:rsid w:val="00A136C6"/>
    <w:rsid w:val="00A136CE"/>
    <w:rsid w:val="00A13755"/>
    <w:rsid w:val="00A13A89"/>
    <w:rsid w:val="00A13AA8"/>
    <w:rsid w:val="00A13FE3"/>
    <w:rsid w:val="00A14158"/>
    <w:rsid w:val="00A14256"/>
    <w:rsid w:val="00A146AA"/>
    <w:rsid w:val="00A14BAC"/>
    <w:rsid w:val="00A14D5C"/>
    <w:rsid w:val="00A154F9"/>
    <w:rsid w:val="00A15D6B"/>
    <w:rsid w:val="00A1666B"/>
    <w:rsid w:val="00A16954"/>
    <w:rsid w:val="00A172BA"/>
    <w:rsid w:val="00A17BA4"/>
    <w:rsid w:val="00A207DC"/>
    <w:rsid w:val="00A20CEB"/>
    <w:rsid w:val="00A21118"/>
    <w:rsid w:val="00A22977"/>
    <w:rsid w:val="00A23A82"/>
    <w:rsid w:val="00A23B89"/>
    <w:rsid w:val="00A241F9"/>
    <w:rsid w:val="00A24437"/>
    <w:rsid w:val="00A252B6"/>
    <w:rsid w:val="00A2544C"/>
    <w:rsid w:val="00A25FFF"/>
    <w:rsid w:val="00A2607B"/>
    <w:rsid w:val="00A26CCB"/>
    <w:rsid w:val="00A27980"/>
    <w:rsid w:val="00A27A38"/>
    <w:rsid w:val="00A27C3C"/>
    <w:rsid w:val="00A27D03"/>
    <w:rsid w:val="00A27DB4"/>
    <w:rsid w:val="00A30E89"/>
    <w:rsid w:val="00A314A0"/>
    <w:rsid w:val="00A31ADE"/>
    <w:rsid w:val="00A31C7D"/>
    <w:rsid w:val="00A320DB"/>
    <w:rsid w:val="00A321F5"/>
    <w:rsid w:val="00A3249C"/>
    <w:rsid w:val="00A32A75"/>
    <w:rsid w:val="00A33C93"/>
    <w:rsid w:val="00A3410E"/>
    <w:rsid w:val="00A35ACD"/>
    <w:rsid w:val="00A35AFF"/>
    <w:rsid w:val="00A36A84"/>
    <w:rsid w:val="00A370B4"/>
    <w:rsid w:val="00A37836"/>
    <w:rsid w:val="00A406E6"/>
    <w:rsid w:val="00A41B17"/>
    <w:rsid w:val="00A421B2"/>
    <w:rsid w:val="00A4292D"/>
    <w:rsid w:val="00A42E17"/>
    <w:rsid w:val="00A4329A"/>
    <w:rsid w:val="00A4334A"/>
    <w:rsid w:val="00A43DB0"/>
    <w:rsid w:val="00A43F59"/>
    <w:rsid w:val="00A443E2"/>
    <w:rsid w:val="00A44DA0"/>
    <w:rsid w:val="00A450A0"/>
    <w:rsid w:val="00A45B2B"/>
    <w:rsid w:val="00A45CC2"/>
    <w:rsid w:val="00A50E22"/>
    <w:rsid w:val="00A51121"/>
    <w:rsid w:val="00A5145B"/>
    <w:rsid w:val="00A51586"/>
    <w:rsid w:val="00A52936"/>
    <w:rsid w:val="00A52EE9"/>
    <w:rsid w:val="00A53746"/>
    <w:rsid w:val="00A54141"/>
    <w:rsid w:val="00A541FD"/>
    <w:rsid w:val="00A54811"/>
    <w:rsid w:val="00A54BD8"/>
    <w:rsid w:val="00A54CB9"/>
    <w:rsid w:val="00A551E5"/>
    <w:rsid w:val="00A55987"/>
    <w:rsid w:val="00A560B3"/>
    <w:rsid w:val="00A56340"/>
    <w:rsid w:val="00A57A69"/>
    <w:rsid w:val="00A57F82"/>
    <w:rsid w:val="00A608B7"/>
    <w:rsid w:val="00A60FE1"/>
    <w:rsid w:val="00A6122A"/>
    <w:rsid w:val="00A61836"/>
    <w:rsid w:val="00A61853"/>
    <w:rsid w:val="00A618C6"/>
    <w:rsid w:val="00A62A4D"/>
    <w:rsid w:val="00A62CC5"/>
    <w:rsid w:val="00A6317B"/>
    <w:rsid w:val="00A63184"/>
    <w:rsid w:val="00A63DF1"/>
    <w:rsid w:val="00A64096"/>
    <w:rsid w:val="00A6410C"/>
    <w:rsid w:val="00A6435A"/>
    <w:rsid w:val="00A647CD"/>
    <w:rsid w:val="00A64807"/>
    <w:rsid w:val="00A6560B"/>
    <w:rsid w:val="00A65A0D"/>
    <w:rsid w:val="00A65C42"/>
    <w:rsid w:val="00A65EF7"/>
    <w:rsid w:val="00A66396"/>
    <w:rsid w:val="00A671D1"/>
    <w:rsid w:val="00A67879"/>
    <w:rsid w:val="00A67EF5"/>
    <w:rsid w:val="00A7234D"/>
    <w:rsid w:val="00A72E28"/>
    <w:rsid w:val="00A738B1"/>
    <w:rsid w:val="00A74535"/>
    <w:rsid w:val="00A754DD"/>
    <w:rsid w:val="00A75510"/>
    <w:rsid w:val="00A75723"/>
    <w:rsid w:val="00A75E47"/>
    <w:rsid w:val="00A766AD"/>
    <w:rsid w:val="00A76961"/>
    <w:rsid w:val="00A76BFB"/>
    <w:rsid w:val="00A77663"/>
    <w:rsid w:val="00A80CBE"/>
    <w:rsid w:val="00A8122B"/>
    <w:rsid w:val="00A81726"/>
    <w:rsid w:val="00A81A20"/>
    <w:rsid w:val="00A81B8D"/>
    <w:rsid w:val="00A81EC8"/>
    <w:rsid w:val="00A82EDC"/>
    <w:rsid w:val="00A83DDC"/>
    <w:rsid w:val="00A83F37"/>
    <w:rsid w:val="00A84018"/>
    <w:rsid w:val="00A8418F"/>
    <w:rsid w:val="00A84BED"/>
    <w:rsid w:val="00A8536F"/>
    <w:rsid w:val="00A857C4"/>
    <w:rsid w:val="00A85CD9"/>
    <w:rsid w:val="00A85E27"/>
    <w:rsid w:val="00A86D6F"/>
    <w:rsid w:val="00A86E3E"/>
    <w:rsid w:val="00A874D2"/>
    <w:rsid w:val="00A87BAE"/>
    <w:rsid w:val="00A90590"/>
    <w:rsid w:val="00A90976"/>
    <w:rsid w:val="00A913A1"/>
    <w:rsid w:val="00A91ACB"/>
    <w:rsid w:val="00A91AF5"/>
    <w:rsid w:val="00A91C5E"/>
    <w:rsid w:val="00A92584"/>
    <w:rsid w:val="00A925A7"/>
    <w:rsid w:val="00A925DB"/>
    <w:rsid w:val="00A93DC6"/>
    <w:rsid w:val="00A94354"/>
    <w:rsid w:val="00A94796"/>
    <w:rsid w:val="00A94CEF"/>
    <w:rsid w:val="00A9501F"/>
    <w:rsid w:val="00A951AC"/>
    <w:rsid w:val="00A951C2"/>
    <w:rsid w:val="00A95452"/>
    <w:rsid w:val="00A95EE0"/>
    <w:rsid w:val="00A9628F"/>
    <w:rsid w:val="00A96EF6"/>
    <w:rsid w:val="00AA096E"/>
    <w:rsid w:val="00AA1293"/>
    <w:rsid w:val="00AA14C3"/>
    <w:rsid w:val="00AA188D"/>
    <w:rsid w:val="00AA29FD"/>
    <w:rsid w:val="00AA3427"/>
    <w:rsid w:val="00AA3EDF"/>
    <w:rsid w:val="00AA411A"/>
    <w:rsid w:val="00AA4220"/>
    <w:rsid w:val="00AA4239"/>
    <w:rsid w:val="00AA4D46"/>
    <w:rsid w:val="00AA54AE"/>
    <w:rsid w:val="00AA5F04"/>
    <w:rsid w:val="00AA6816"/>
    <w:rsid w:val="00AA69E5"/>
    <w:rsid w:val="00AA6D4E"/>
    <w:rsid w:val="00AA75CE"/>
    <w:rsid w:val="00AB023A"/>
    <w:rsid w:val="00AB0C43"/>
    <w:rsid w:val="00AB1082"/>
    <w:rsid w:val="00AB1098"/>
    <w:rsid w:val="00AB173C"/>
    <w:rsid w:val="00AB1897"/>
    <w:rsid w:val="00AB1B38"/>
    <w:rsid w:val="00AB217D"/>
    <w:rsid w:val="00AB2581"/>
    <w:rsid w:val="00AB2643"/>
    <w:rsid w:val="00AB2761"/>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A14"/>
    <w:rsid w:val="00AC2A94"/>
    <w:rsid w:val="00AC322C"/>
    <w:rsid w:val="00AC33E2"/>
    <w:rsid w:val="00AC3674"/>
    <w:rsid w:val="00AC3F97"/>
    <w:rsid w:val="00AC4A20"/>
    <w:rsid w:val="00AC4FEA"/>
    <w:rsid w:val="00AC5213"/>
    <w:rsid w:val="00AC53F3"/>
    <w:rsid w:val="00AC584E"/>
    <w:rsid w:val="00AC5B6E"/>
    <w:rsid w:val="00AC5E1A"/>
    <w:rsid w:val="00AC7B80"/>
    <w:rsid w:val="00AD073E"/>
    <w:rsid w:val="00AD0A32"/>
    <w:rsid w:val="00AD1442"/>
    <w:rsid w:val="00AD14AB"/>
    <w:rsid w:val="00AD1B73"/>
    <w:rsid w:val="00AD20ED"/>
    <w:rsid w:val="00AD20FA"/>
    <w:rsid w:val="00AD2F04"/>
    <w:rsid w:val="00AD2FE7"/>
    <w:rsid w:val="00AD30DD"/>
    <w:rsid w:val="00AD3BC2"/>
    <w:rsid w:val="00AD3C4C"/>
    <w:rsid w:val="00AD4264"/>
    <w:rsid w:val="00AD4434"/>
    <w:rsid w:val="00AD5334"/>
    <w:rsid w:val="00AD53AA"/>
    <w:rsid w:val="00AD72BC"/>
    <w:rsid w:val="00AD79BF"/>
    <w:rsid w:val="00AD7C84"/>
    <w:rsid w:val="00AE01F2"/>
    <w:rsid w:val="00AE07E1"/>
    <w:rsid w:val="00AE1D52"/>
    <w:rsid w:val="00AE2133"/>
    <w:rsid w:val="00AE3344"/>
    <w:rsid w:val="00AE43F4"/>
    <w:rsid w:val="00AE5099"/>
    <w:rsid w:val="00AE50D3"/>
    <w:rsid w:val="00AE606A"/>
    <w:rsid w:val="00AF013B"/>
    <w:rsid w:val="00AF0A66"/>
    <w:rsid w:val="00AF0CF8"/>
    <w:rsid w:val="00AF1658"/>
    <w:rsid w:val="00AF262C"/>
    <w:rsid w:val="00AF415A"/>
    <w:rsid w:val="00AF44F2"/>
    <w:rsid w:val="00AF4950"/>
    <w:rsid w:val="00AF53AB"/>
    <w:rsid w:val="00AF53BA"/>
    <w:rsid w:val="00AF64D9"/>
    <w:rsid w:val="00AF69B4"/>
    <w:rsid w:val="00AF717B"/>
    <w:rsid w:val="00B00CD0"/>
    <w:rsid w:val="00B00D77"/>
    <w:rsid w:val="00B01138"/>
    <w:rsid w:val="00B0117B"/>
    <w:rsid w:val="00B011BB"/>
    <w:rsid w:val="00B011BD"/>
    <w:rsid w:val="00B01283"/>
    <w:rsid w:val="00B0153C"/>
    <w:rsid w:val="00B02A46"/>
    <w:rsid w:val="00B035B9"/>
    <w:rsid w:val="00B03EBB"/>
    <w:rsid w:val="00B04DD4"/>
    <w:rsid w:val="00B05993"/>
    <w:rsid w:val="00B060CD"/>
    <w:rsid w:val="00B0686C"/>
    <w:rsid w:val="00B06E97"/>
    <w:rsid w:val="00B07E8A"/>
    <w:rsid w:val="00B102AD"/>
    <w:rsid w:val="00B10681"/>
    <w:rsid w:val="00B10B50"/>
    <w:rsid w:val="00B1149B"/>
    <w:rsid w:val="00B116D4"/>
    <w:rsid w:val="00B134E7"/>
    <w:rsid w:val="00B13A79"/>
    <w:rsid w:val="00B14FC0"/>
    <w:rsid w:val="00B15568"/>
    <w:rsid w:val="00B159F7"/>
    <w:rsid w:val="00B16524"/>
    <w:rsid w:val="00B165E7"/>
    <w:rsid w:val="00B16E86"/>
    <w:rsid w:val="00B170A8"/>
    <w:rsid w:val="00B175EA"/>
    <w:rsid w:val="00B20364"/>
    <w:rsid w:val="00B20E6F"/>
    <w:rsid w:val="00B211F2"/>
    <w:rsid w:val="00B2130C"/>
    <w:rsid w:val="00B215D0"/>
    <w:rsid w:val="00B21EDE"/>
    <w:rsid w:val="00B2244B"/>
    <w:rsid w:val="00B226A9"/>
    <w:rsid w:val="00B2300D"/>
    <w:rsid w:val="00B230F6"/>
    <w:rsid w:val="00B23139"/>
    <w:rsid w:val="00B232D6"/>
    <w:rsid w:val="00B23539"/>
    <w:rsid w:val="00B23551"/>
    <w:rsid w:val="00B24DC8"/>
    <w:rsid w:val="00B25335"/>
    <w:rsid w:val="00B25951"/>
    <w:rsid w:val="00B25CBD"/>
    <w:rsid w:val="00B26391"/>
    <w:rsid w:val="00B26A06"/>
    <w:rsid w:val="00B27AD5"/>
    <w:rsid w:val="00B27F3D"/>
    <w:rsid w:val="00B30E74"/>
    <w:rsid w:val="00B3108F"/>
    <w:rsid w:val="00B3114E"/>
    <w:rsid w:val="00B3148D"/>
    <w:rsid w:val="00B31CC5"/>
    <w:rsid w:val="00B33D79"/>
    <w:rsid w:val="00B33F59"/>
    <w:rsid w:val="00B34483"/>
    <w:rsid w:val="00B34A00"/>
    <w:rsid w:val="00B34DAE"/>
    <w:rsid w:val="00B350D5"/>
    <w:rsid w:val="00B358BB"/>
    <w:rsid w:val="00B365CA"/>
    <w:rsid w:val="00B36CA1"/>
    <w:rsid w:val="00B3715A"/>
    <w:rsid w:val="00B3737F"/>
    <w:rsid w:val="00B40514"/>
    <w:rsid w:val="00B41534"/>
    <w:rsid w:val="00B4154B"/>
    <w:rsid w:val="00B41784"/>
    <w:rsid w:val="00B41BEE"/>
    <w:rsid w:val="00B42E68"/>
    <w:rsid w:val="00B43462"/>
    <w:rsid w:val="00B43910"/>
    <w:rsid w:val="00B43BFB"/>
    <w:rsid w:val="00B4420E"/>
    <w:rsid w:val="00B45669"/>
    <w:rsid w:val="00B46554"/>
    <w:rsid w:val="00B466F0"/>
    <w:rsid w:val="00B467BB"/>
    <w:rsid w:val="00B46AD1"/>
    <w:rsid w:val="00B47E3B"/>
    <w:rsid w:val="00B50892"/>
    <w:rsid w:val="00B51057"/>
    <w:rsid w:val="00B511ED"/>
    <w:rsid w:val="00B51602"/>
    <w:rsid w:val="00B51F21"/>
    <w:rsid w:val="00B52273"/>
    <w:rsid w:val="00B52540"/>
    <w:rsid w:val="00B52FC3"/>
    <w:rsid w:val="00B53392"/>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4774"/>
    <w:rsid w:val="00B64E06"/>
    <w:rsid w:val="00B65581"/>
    <w:rsid w:val="00B65CB5"/>
    <w:rsid w:val="00B65D4A"/>
    <w:rsid w:val="00B668FC"/>
    <w:rsid w:val="00B66B65"/>
    <w:rsid w:val="00B67E57"/>
    <w:rsid w:val="00B70EBF"/>
    <w:rsid w:val="00B70EF2"/>
    <w:rsid w:val="00B70F06"/>
    <w:rsid w:val="00B7145B"/>
    <w:rsid w:val="00B71881"/>
    <w:rsid w:val="00B72FA4"/>
    <w:rsid w:val="00B7374F"/>
    <w:rsid w:val="00B74500"/>
    <w:rsid w:val="00B749EB"/>
    <w:rsid w:val="00B74AFB"/>
    <w:rsid w:val="00B7547E"/>
    <w:rsid w:val="00B754EA"/>
    <w:rsid w:val="00B75A04"/>
    <w:rsid w:val="00B7605A"/>
    <w:rsid w:val="00B768AD"/>
    <w:rsid w:val="00B76D77"/>
    <w:rsid w:val="00B7702D"/>
    <w:rsid w:val="00B772E7"/>
    <w:rsid w:val="00B774E3"/>
    <w:rsid w:val="00B7761D"/>
    <w:rsid w:val="00B778C6"/>
    <w:rsid w:val="00B77BCD"/>
    <w:rsid w:val="00B77E2A"/>
    <w:rsid w:val="00B80BF0"/>
    <w:rsid w:val="00B80E48"/>
    <w:rsid w:val="00B810CD"/>
    <w:rsid w:val="00B81196"/>
    <w:rsid w:val="00B81393"/>
    <w:rsid w:val="00B81607"/>
    <w:rsid w:val="00B81787"/>
    <w:rsid w:val="00B8280A"/>
    <w:rsid w:val="00B82940"/>
    <w:rsid w:val="00B83280"/>
    <w:rsid w:val="00B83638"/>
    <w:rsid w:val="00B839BC"/>
    <w:rsid w:val="00B84738"/>
    <w:rsid w:val="00B84B83"/>
    <w:rsid w:val="00B85057"/>
    <w:rsid w:val="00B85087"/>
    <w:rsid w:val="00B853F9"/>
    <w:rsid w:val="00B860D7"/>
    <w:rsid w:val="00B868DC"/>
    <w:rsid w:val="00B915EA"/>
    <w:rsid w:val="00B9190B"/>
    <w:rsid w:val="00B92342"/>
    <w:rsid w:val="00B92412"/>
    <w:rsid w:val="00B92971"/>
    <w:rsid w:val="00B92D1A"/>
    <w:rsid w:val="00B93445"/>
    <w:rsid w:val="00B939A1"/>
    <w:rsid w:val="00B93B87"/>
    <w:rsid w:val="00B9431E"/>
    <w:rsid w:val="00B9465D"/>
    <w:rsid w:val="00B9473D"/>
    <w:rsid w:val="00B94881"/>
    <w:rsid w:val="00B9517B"/>
    <w:rsid w:val="00B95517"/>
    <w:rsid w:val="00B95C12"/>
    <w:rsid w:val="00B95EE6"/>
    <w:rsid w:val="00B961F1"/>
    <w:rsid w:val="00B96885"/>
    <w:rsid w:val="00B96B97"/>
    <w:rsid w:val="00B96C4E"/>
    <w:rsid w:val="00B973E7"/>
    <w:rsid w:val="00B979CC"/>
    <w:rsid w:val="00B97B62"/>
    <w:rsid w:val="00B97C50"/>
    <w:rsid w:val="00BA0024"/>
    <w:rsid w:val="00BA06FF"/>
    <w:rsid w:val="00BA0AC7"/>
    <w:rsid w:val="00BA1434"/>
    <w:rsid w:val="00BA1865"/>
    <w:rsid w:val="00BA3017"/>
    <w:rsid w:val="00BA3212"/>
    <w:rsid w:val="00BA3B4B"/>
    <w:rsid w:val="00BA40BE"/>
    <w:rsid w:val="00BA4564"/>
    <w:rsid w:val="00BA467B"/>
    <w:rsid w:val="00BA4D41"/>
    <w:rsid w:val="00BA58BB"/>
    <w:rsid w:val="00BA67FC"/>
    <w:rsid w:val="00BA6B8E"/>
    <w:rsid w:val="00BA7285"/>
    <w:rsid w:val="00BA7BE8"/>
    <w:rsid w:val="00BB08F7"/>
    <w:rsid w:val="00BB0BA7"/>
    <w:rsid w:val="00BB0CA1"/>
    <w:rsid w:val="00BB121C"/>
    <w:rsid w:val="00BB133D"/>
    <w:rsid w:val="00BB1924"/>
    <w:rsid w:val="00BB26EB"/>
    <w:rsid w:val="00BB2C15"/>
    <w:rsid w:val="00BB3C8A"/>
    <w:rsid w:val="00BB4049"/>
    <w:rsid w:val="00BB5E0A"/>
    <w:rsid w:val="00BB7AF7"/>
    <w:rsid w:val="00BC00C1"/>
    <w:rsid w:val="00BC0230"/>
    <w:rsid w:val="00BC02CD"/>
    <w:rsid w:val="00BC0688"/>
    <w:rsid w:val="00BC1478"/>
    <w:rsid w:val="00BC1BFE"/>
    <w:rsid w:val="00BC2264"/>
    <w:rsid w:val="00BC2C3A"/>
    <w:rsid w:val="00BC3CE2"/>
    <w:rsid w:val="00BC3E3B"/>
    <w:rsid w:val="00BC4F2C"/>
    <w:rsid w:val="00BC52DE"/>
    <w:rsid w:val="00BC5902"/>
    <w:rsid w:val="00BC69C6"/>
    <w:rsid w:val="00BC7775"/>
    <w:rsid w:val="00BC7956"/>
    <w:rsid w:val="00BD02E6"/>
    <w:rsid w:val="00BD065D"/>
    <w:rsid w:val="00BD0CF8"/>
    <w:rsid w:val="00BD0DDA"/>
    <w:rsid w:val="00BD1469"/>
    <w:rsid w:val="00BD154F"/>
    <w:rsid w:val="00BD1FF6"/>
    <w:rsid w:val="00BD2256"/>
    <w:rsid w:val="00BD24B6"/>
    <w:rsid w:val="00BD3080"/>
    <w:rsid w:val="00BD3124"/>
    <w:rsid w:val="00BD316A"/>
    <w:rsid w:val="00BD33EC"/>
    <w:rsid w:val="00BD3A94"/>
    <w:rsid w:val="00BD43BD"/>
    <w:rsid w:val="00BD4CF5"/>
    <w:rsid w:val="00BD5C38"/>
    <w:rsid w:val="00BD6C08"/>
    <w:rsid w:val="00BD72A6"/>
    <w:rsid w:val="00BD762F"/>
    <w:rsid w:val="00BD7D70"/>
    <w:rsid w:val="00BE09C7"/>
    <w:rsid w:val="00BE12EF"/>
    <w:rsid w:val="00BE15C9"/>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64BF"/>
    <w:rsid w:val="00BE654A"/>
    <w:rsid w:val="00BE6653"/>
    <w:rsid w:val="00BE7B46"/>
    <w:rsid w:val="00BE7D9A"/>
    <w:rsid w:val="00BF02D4"/>
    <w:rsid w:val="00BF0724"/>
    <w:rsid w:val="00BF15B9"/>
    <w:rsid w:val="00BF1896"/>
    <w:rsid w:val="00BF324E"/>
    <w:rsid w:val="00BF329F"/>
    <w:rsid w:val="00BF3693"/>
    <w:rsid w:val="00BF4674"/>
    <w:rsid w:val="00BF47B7"/>
    <w:rsid w:val="00BF5020"/>
    <w:rsid w:val="00BF55BA"/>
    <w:rsid w:val="00BF58F2"/>
    <w:rsid w:val="00BF590D"/>
    <w:rsid w:val="00BF5981"/>
    <w:rsid w:val="00BF6637"/>
    <w:rsid w:val="00BF756C"/>
    <w:rsid w:val="00BF782F"/>
    <w:rsid w:val="00C024DF"/>
    <w:rsid w:val="00C028F9"/>
    <w:rsid w:val="00C0308D"/>
    <w:rsid w:val="00C035A7"/>
    <w:rsid w:val="00C0387C"/>
    <w:rsid w:val="00C04A2A"/>
    <w:rsid w:val="00C04FA3"/>
    <w:rsid w:val="00C051F1"/>
    <w:rsid w:val="00C05216"/>
    <w:rsid w:val="00C05754"/>
    <w:rsid w:val="00C0586E"/>
    <w:rsid w:val="00C05C1A"/>
    <w:rsid w:val="00C05F6F"/>
    <w:rsid w:val="00C06021"/>
    <w:rsid w:val="00C06091"/>
    <w:rsid w:val="00C068B6"/>
    <w:rsid w:val="00C07269"/>
    <w:rsid w:val="00C077A9"/>
    <w:rsid w:val="00C10C63"/>
    <w:rsid w:val="00C10D34"/>
    <w:rsid w:val="00C11612"/>
    <w:rsid w:val="00C11B8C"/>
    <w:rsid w:val="00C12101"/>
    <w:rsid w:val="00C1230F"/>
    <w:rsid w:val="00C12EC3"/>
    <w:rsid w:val="00C137E0"/>
    <w:rsid w:val="00C13810"/>
    <w:rsid w:val="00C13934"/>
    <w:rsid w:val="00C13B21"/>
    <w:rsid w:val="00C14234"/>
    <w:rsid w:val="00C14C9F"/>
    <w:rsid w:val="00C155CC"/>
    <w:rsid w:val="00C15941"/>
    <w:rsid w:val="00C160D1"/>
    <w:rsid w:val="00C168BD"/>
    <w:rsid w:val="00C16E20"/>
    <w:rsid w:val="00C170CD"/>
    <w:rsid w:val="00C2047B"/>
    <w:rsid w:val="00C20A4F"/>
    <w:rsid w:val="00C212A5"/>
    <w:rsid w:val="00C21801"/>
    <w:rsid w:val="00C21EE3"/>
    <w:rsid w:val="00C21FAE"/>
    <w:rsid w:val="00C2304D"/>
    <w:rsid w:val="00C236EB"/>
    <w:rsid w:val="00C23BE9"/>
    <w:rsid w:val="00C24016"/>
    <w:rsid w:val="00C24904"/>
    <w:rsid w:val="00C2541E"/>
    <w:rsid w:val="00C25F86"/>
    <w:rsid w:val="00C2649C"/>
    <w:rsid w:val="00C26623"/>
    <w:rsid w:val="00C26685"/>
    <w:rsid w:val="00C26D74"/>
    <w:rsid w:val="00C30824"/>
    <w:rsid w:val="00C30F87"/>
    <w:rsid w:val="00C31BF8"/>
    <w:rsid w:val="00C3273C"/>
    <w:rsid w:val="00C32EC2"/>
    <w:rsid w:val="00C3307F"/>
    <w:rsid w:val="00C3319F"/>
    <w:rsid w:val="00C33F77"/>
    <w:rsid w:val="00C348FF"/>
    <w:rsid w:val="00C34CC3"/>
    <w:rsid w:val="00C34F30"/>
    <w:rsid w:val="00C363E7"/>
    <w:rsid w:val="00C3640A"/>
    <w:rsid w:val="00C36F96"/>
    <w:rsid w:val="00C3796D"/>
    <w:rsid w:val="00C4057F"/>
    <w:rsid w:val="00C40753"/>
    <w:rsid w:val="00C40815"/>
    <w:rsid w:val="00C40B89"/>
    <w:rsid w:val="00C40B90"/>
    <w:rsid w:val="00C41BEB"/>
    <w:rsid w:val="00C41E22"/>
    <w:rsid w:val="00C427A2"/>
    <w:rsid w:val="00C42E64"/>
    <w:rsid w:val="00C42FF6"/>
    <w:rsid w:val="00C438C0"/>
    <w:rsid w:val="00C43C61"/>
    <w:rsid w:val="00C441C2"/>
    <w:rsid w:val="00C4421D"/>
    <w:rsid w:val="00C455FE"/>
    <w:rsid w:val="00C4792D"/>
    <w:rsid w:val="00C47B24"/>
    <w:rsid w:val="00C50040"/>
    <w:rsid w:val="00C507A3"/>
    <w:rsid w:val="00C5183A"/>
    <w:rsid w:val="00C51B9C"/>
    <w:rsid w:val="00C51BEC"/>
    <w:rsid w:val="00C521AE"/>
    <w:rsid w:val="00C52B13"/>
    <w:rsid w:val="00C54A87"/>
    <w:rsid w:val="00C55428"/>
    <w:rsid w:val="00C55DE1"/>
    <w:rsid w:val="00C56679"/>
    <w:rsid w:val="00C56A7A"/>
    <w:rsid w:val="00C56BC5"/>
    <w:rsid w:val="00C56DB7"/>
    <w:rsid w:val="00C572FF"/>
    <w:rsid w:val="00C57991"/>
    <w:rsid w:val="00C60B64"/>
    <w:rsid w:val="00C60D23"/>
    <w:rsid w:val="00C613E0"/>
    <w:rsid w:val="00C6158F"/>
    <w:rsid w:val="00C615B8"/>
    <w:rsid w:val="00C61AFD"/>
    <w:rsid w:val="00C62D67"/>
    <w:rsid w:val="00C6356B"/>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285"/>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98B"/>
    <w:rsid w:val="00C84318"/>
    <w:rsid w:val="00C856BE"/>
    <w:rsid w:val="00C85F2C"/>
    <w:rsid w:val="00C8734C"/>
    <w:rsid w:val="00C87A9E"/>
    <w:rsid w:val="00C904E4"/>
    <w:rsid w:val="00C90BC4"/>
    <w:rsid w:val="00C91633"/>
    <w:rsid w:val="00C935B7"/>
    <w:rsid w:val="00C9382C"/>
    <w:rsid w:val="00C94BAE"/>
    <w:rsid w:val="00C94C71"/>
    <w:rsid w:val="00C94F15"/>
    <w:rsid w:val="00C954BD"/>
    <w:rsid w:val="00C95545"/>
    <w:rsid w:val="00C95615"/>
    <w:rsid w:val="00C97517"/>
    <w:rsid w:val="00C97CC0"/>
    <w:rsid w:val="00C97D75"/>
    <w:rsid w:val="00CA0261"/>
    <w:rsid w:val="00CA04BA"/>
    <w:rsid w:val="00CA136D"/>
    <w:rsid w:val="00CA147B"/>
    <w:rsid w:val="00CA2400"/>
    <w:rsid w:val="00CA24A1"/>
    <w:rsid w:val="00CA2AC9"/>
    <w:rsid w:val="00CA2D7A"/>
    <w:rsid w:val="00CA3CDB"/>
    <w:rsid w:val="00CA47F5"/>
    <w:rsid w:val="00CA4CA2"/>
    <w:rsid w:val="00CA5368"/>
    <w:rsid w:val="00CA6310"/>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70A"/>
    <w:rsid w:val="00CB679C"/>
    <w:rsid w:val="00CB6A84"/>
    <w:rsid w:val="00CB6A85"/>
    <w:rsid w:val="00CB7121"/>
    <w:rsid w:val="00CB7364"/>
    <w:rsid w:val="00CB7C4A"/>
    <w:rsid w:val="00CB7ECC"/>
    <w:rsid w:val="00CC00DA"/>
    <w:rsid w:val="00CC0B1E"/>
    <w:rsid w:val="00CC0C76"/>
    <w:rsid w:val="00CC1475"/>
    <w:rsid w:val="00CC1DED"/>
    <w:rsid w:val="00CC2F5E"/>
    <w:rsid w:val="00CC319E"/>
    <w:rsid w:val="00CC336D"/>
    <w:rsid w:val="00CC340A"/>
    <w:rsid w:val="00CC3566"/>
    <w:rsid w:val="00CC36E9"/>
    <w:rsid w:val="00CC43DA"/>
    <w:rsid w:val="00CC5AA0"/>
    <w:rsid w:val="00CC669A"/>
    <w:rsid w:val="00CC75B6"/>
    <w:rsid w:val="00CC779B"/>
    <w:rsid w:val="00CD28B2"/>
    <w:rsid w:val="00CD2DD0"/>
    <w:rsid w:val="00CD33EE"/>
    <w:rsid w:val="00CD3776"/>
    <w:rsid w:val="00CD4D65"/>
    <w:rsid w:val="00CD55B1"/>
    <w:rsid w:val="00CD5680"/>
    <w:rsid w:val="00CD648D"/>
    <w:rsid w:val="00CD6B80"/>
    <w:rsid w:val="00CD7616"/>
    <w:rsid w:val="00CD775A"/>
    <w:rsid w:val="00CE01B5"/>
    <w:rsid w:val="00CE021F"/>
    <w:rsid w:val="00CE0B98"/>
    <w:rsid w:val="00CE2312"/>
    <w:rsid w:val="00CE336E"/>
    <w:rsid w:val="00CE374F"/>
    <w:rsid w:val="00CE384F"/>
    <w:rsid w:val="00CE3CDF"/>
    <w:rsid w:val="00CE3D08"/>
    <w:rsid w:val="00CE3D3E"/>
    <w:rsid w:val="00CE3E07"/>
    <w:rsid w:val="00CE3FEE"/>
    <w:rsid w:val="00CE455E"/>
    <w:rsid w:val="00CE5372"/>
    <w:rsid w:val="00CE68A3"/>
    <w:rsid w:val="00CE79A8"/>
    <w:rsid w:val="00CE7E34"/>
    <w:rsid w:val="00CF0639"/>
    <w:rsid w:val="00CF0AE5"/>
    <w:rsid w:val="00CF14A0"/>
    <w:rsid w:val="00CF19DF"/>
    <w:rsid w:val="00CF1F8D"/>
    <w:rsid w:val="00CF2172"/>
    <w:rsid w:val="00CF25F6"/>
    <w:rsid w:val="00CF2BBB"/>
    <w:rsid w:val="00CF366B"/>
    <w:rsid w:val="00CF3B6C"/>
    <w:rsid w:val="00CF4810"/>
    <w:rsid w:val="00CF4D38"/>
    <w:rsid w:val="00CF4F1F"/>
    <w:rsid w:val="00CF4F47"/>
    <w:rsid w:val="00CF5030"/>
    <w:rsid w:val="00CF6A40"/>
    <w:rsid w:val="00CF6ED0"/>
    <w:rsid w:val="00CF7193"/>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CB3"/>
    <w:rsid w:val="00D14D12"/>
    <w:rsid w:val="00D14EF2"/>
    <w:rsid w:val="00D15411"/>
    <w:rsid w:val="00D171C8"/>
    <w:rsid w:val="00D179BF"/>
    <w:rsid w:val="00D17C55"/>
    <w:rsid w:val="00D20137"/>
    <w:rsid w:val="00D208E6"/>
    <w:rsid w:val="00D21A55"/>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511A"/>
    <w:rsid w:val="00D35F28"/>
    <w:rsid w:val="00D3672A"/>
    <w:rsid w:val="00D368A2"/>
    <w:rsid w:val="00D368FF"/>
    <w:rsid w:val="00D36D8E"/>
    <w:rsid w:val="00D374D1"/>
    <w:rsid w:val="00D37596"/>
    <w:rsid w:val="00D37899"/>
    <w:rsid w:val="00D37FCE"/>
    <w:rsid w:val="00D40238"/>
    <w:rsid w:val="00D40D79"/>
    <w:rsid w:val="00D4117C"/>
    <w:rsid w:val="00D41258"/>
    <w:rsid w:val="00D42FC4"/>
    <w:rsid w:val="00D43430"/>
    <w:rsid w:val="00D43441"/>
    <w:rsid w:val="00D439C3"/>
    <w:rsid w:val="00D43F3D"/>
    <w:rsid w:val="00D449C6"/>
    <w:rsid w:val="00D44A3B"/>
    <w:rsid w:val="00D451A0"/>
    <w:rsid w:val="00D451C2"/>
    <w:rsid w:val="00D45385"/>
    <w:rsid w:val="00D45C34"/>
    <w:rsid w:val="00D46B25"/>
    <w:rsid w:val="00D4777F"/>
    <w:rsid w:val="00D478D3"/>
    <w:rsid w:val="00D5062B"/>
    <w:rsid w:val="00D50B46"/>
    <w:rsid w:val="00D50B72"/>
    <w:rsid w:val="00D51867"/>
    <w:rsid w:val="00D51AC9"/>
    <w:rsid w:val="00D51AD4"/>
    <w:rsid w:val="00D5268E"/>
    <w:rsid w:val="00D52DBB"/>
    <w:rsid w:val="00D531B6"/>
    <w:rsid w:val="00D54B76"/>
    <w:rsid w:val="00D54E08"/>
    <w:rsid w:val="00D54E2D"/>
    <w:rsid w:val="00D5508A"/>
    <w:rsid w:val="00D55828"/>
    <w:rsid w:val="00D55BD9"/>
    <w:rsid w:val="00D55C1D"/>
    <w:rsid w:val="00D55FD4"/>
    <w:rsid w:val="00D56305"/>
    <w:rsid w:val="00D563C4"/>
    <w:rsid w:val="00D566F1"/>
    <w:rsid w:val="00D57388"/>
    <w:rsid w:val="00D5765B"/>
    <w:rsid w:val="00D61A0D"/>
    <w:rsid w:val="00D63F0E"/>
    <w:rsid w:val="00D63F45"/>
    <w:rsid w:val="00D64048"/>
    <w:rsid w:val="00D645A6"/>
    <w:rsid w:val="00D64E9D"/>
    <w:rsid w:val="00D65A11"/>
    <w:rsid w:val="00D65B91"/>
    <w:rsid w:val="00D66659"/>
    <w:rsid w:val="00D66CD5"/>
    <w:rsid w:val="00D6707F"/>
    <w:rsid w:val="00D67145"/>
    <w:rsid w:val="00D70FF2"/>
    <w:rsid w:val="00D7160F"/>
    <w:rsid w:val="00D7197E"/>
    <w:rsid w:val="00D71E17"/>
    <w:rsid w:val="00D71EB9"/>
    <w:rsid w:val="00D726FD"/>
    <w:rsid w:val="00D72C26"/>
    <w:rsid w:val="00D73288"/>
    <w:rsid w:val="00D73686"/>
    <w:rsid w:val="00D7371E"/>
    <w:rsid w:val="00D741DB"/>
    <w:rsid w:val="00D742A0"/>
    <w:rsid w:val="00D74E88"/>
    <w:rsid w:val="00D75216"/>
    <w:rsid w:val="00D756A7"/>
    <w:rsid w:val="00D75D33"/>
    <w:rsid w:val="00D75E56"/>
    <w:rsid w:val="00D763AE"/>
    <w:rsid w:val="00D76CD8"/>
    <w:rsid w:val="00D77919"/>
    <w:rsid w:val="00D779D4"/>
    <w:rsid w:val="00D8158C"/>
    <w:rsid w:val="00D81ED6"/>
    <w:rsid w:val="00D822D0"/>
    <w:rsid w:val="00D82533"/>
    <w:rsid w:val="00D82A59"/>
    <w:rsid w:val="00D8359E"/>
    <w:rsid w:val="00D8512B"/>
    <w:rsid w:val="00D852FD"/>
    <w:rsid w:val="00D857FE"/>
    <w:rsid w:val="00D86F69"/>
    <w:rsid w:val="00D86F82"/>
    <w:rsid w:val="00D87458"/>
    <w:rsid w:val="00D87A74"/>
    <w:rsid w:val="00D901F7"/>
    <w:rsid w:val="00D90311"/>
    <w:rsid w:val="00D907F2"/>
    <w:rsid w:val="00D910E2"/>
    <w:rsid w:val="00D913F3"/>
    <w:rsid w:val="00D915FF"/>
    <w:rsid w:val="00D91CC6"/>
    <w:rsid w:val="00D92BBF"/>
    <w:rsid w:val="00D92C35"/>
    <w:rsid w:val="00D933F6"/>
    <w:rsid w:val="00D93F68"/>
    <w:rsid w:val="00D94010"/>
    <w:rsid w:val="00D948C4"/>
    <w:rsid w:val="00D94E85"/>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357"/>
    <w:rsid w:val="00DA542C"/>
    <w:rsid w:val="00DA5A21"/>
    <w:rsid w:val="00DA5B16"/>
    <w:rsid w:val="00DA6B9A"/>
    <w:rsid w:val="00DA6CF1"/>
    <w:rsid w:val="00DA77DE"/>
    <w:rsid w:val="00DB2AEF"/>
    <w:rsid w:val="00DB2B51"/>
    <w:rsid w:val="00DB341C"/>
    <w:rsid w:val="00DB382B"/>
    <w:rsid w:val="00DB4525"/>
    <w:rsid w:val="00DB47A5"/>
    <w:rsid w:val="00DB4D17"/>
    <w:rsid w:val="00DB6DD3"/>
    <w:rsid w:val="00DB79CB"/>
    <w:rsid w:val="00DB7CED"/>
    <w:rsid w:val="00DC02B7"/>
    <w:rsid w:val="00DC09FC"/>
    <w:rsid w:val="00DC102C"/>
    <w:rsid w:val="00DC1E1B"/>
    <w:rsid w:val="00DC1EC8"/>
    <w:rsid w:val="00DC2E18"/>
    <w:rsid w:val="00DC30FE"/>
    <w:rsid w:val="00DC3512"/>
    <w:rsid w:val="00DC385E"/>
    <w:rsid w:val="00DC3EC8"/>
    <w:rsid w:val="00DC4068"/>
    <w:rsid w:val="00DC4145"/>
    <w:rsid w:val="00DC493B"/>
    <w:rsid w:val="00DC4D48"/>
    <w:rsid w:val="00DC759F"/>
    <w:rsid w:val="00DC7620"/>
    <w:rsid w:val="00DD0A6C"/>
    <w:rsid w:val="00DD0B51"/>
    <w:rsid w:val="00DD0BE6"/>
    <w:rsid w:val="00DD1707"/>
    <w:rsid w:val="00DD1963"/>
    <w:rsid w:val="00DD1C59"/>
    <w:rsid w:val="00DD3272"/>
    <w:rsid w:val="00DD3467"/>
    <w:rsid w:val="00DD45B5"/>
    <w:rsid w:val="00DD474F"/>
    <w:rsid w:val="00DD4834"/>
    <w:rsid w:val="00DD4A1A"/>
    <w:rsid w:val="00DD52FC"/>
    <w:rsid w:val="00DD5C3A"/>
    <w:rsid w:val="00DD5C56"/>
    <w:rsid w:val="00DD64C8"/>
    <w:rsid w:val="00DD674D"/>
    <w:rsid w:val="00DD6B52"/>
    <w:rsid w:val="00DD701C"/>
    <w:rsid w:val="00DD718A"/>
    <w:rsid w:val="00DD7DA4"/>
    <w:rsid w:val="00DE0CC3"/>
    <w:rsid w:val="00DE0F83"/>
    <w:rsid w:val="00DE2C73"/>
    <w:rsid w:val="00DE3136"/>
    <w:rsid w:val="00DE32F7"/>
    <w:rsid w:val="00DE39F4"/>
    <w:rsid w:val="00DE3A27"/>
    <w:rsid w:val="00DE43D8"/>
    <w:rsid w:val="00DE4EA8"/>
    <w:rsid w:val="00DE50FD"/>
    <w:rsid w:val="00DE587D"/>
    <w:rsid w:val="00DE6805"/>
    <w:rsid w:val="00DE7807"/>
    <w:rsid w:val="00DF0D0A"/>
    <w:rsid w:val="00DF1211"/>
    <w:rsid w:val="00DF1385"/>
    <w:rsid w:val="00DF1FB9"/>
    <w:rsid w:val="00DF2469"/>
    <w:rsid w:val="00DF2EB3"/>
    <w:rsid w:val="00DF316E"/>
    <w:rsid w:val="00DF58E5"/>
    <w:rsid w:val="00DF5BC6"/>
    <w:rsid w:val="00DF6527"/>
    <w:rsid w:val="00DF79E1"/>
    <w:rsid w:val="00DF7E57"/>
    <w:rsid w:val="00E000D0"/>
    <w:rsid w:val="00E00F2E"/>
    <w:rsid w:val="00E01525"/>
    <w:rsid w:val="00E0160E"/>
    <w:rsid w:val="00E0186E"/>
    <w:rsid w:val="00E01FE1"/>
    <w:rsid w:val="00E024B2"/>
    <w:rsid w:val="00E025CC"/>
    <w:rsid w:val="00E02FCC"/>
    <w:rsid w:val="00E03063"/>
    <w:rsid w:val="00E036B3"/>
    <w:rsid w:val="00E044C5"/>
    <w:rsid w:val="00E051B1"/>
    <w:rsid w:val="00E057EA"/>
    <w:rsid w:val="00E05E00"/>
    <w:rsid w:val="00E06FAA"/>
    <w:rsid w:val="00E07AA2"/>
    <w:rsid w:val="00E1015B"/>
    <w:rsid w:val="00E106AE"/>
    <w:rsid w:val="00E10723"/>
    <w:rsid w:val="00E11236"/>
    <w:rsid w:val="00E1164D"/>
    <w:rsid w:val="00E11A5C"/>
    <w:rsid w:val="00E1223A"/>
    <w:rsid w:val="00E122A9"/>
    <w:rsid w:val="00E12447"/>
    <w:rsid w:val="00E12ABE"/>
    <w:rsid w:val="00E1415F"/>
    <w:rsid w:val="00E15141"/>
    <w:rsid w:val="00E15683"/>
    <w:rsid w:val="00E1603D"/>
    <w:rsid w:val="00E163D8"/>
    <w:rsid w:val="00E17778"/>
    <w:rsid w:val="00E1784D"/>
    <w:rsid w:val="00E20A95"/>
    <w:rsid w:val="00E20E02"/>
    <w:rsid w:val="00E20FC9"/>
    <w:rsid w:val="00E21BD1"/>
    <w:rsid w:val="00E222DF"/>
    <w:rsid w:val="00E2282E"/>
    <w:rsid w:val="00E2294D"/>
    <w:rsid w:val="00E2297A"/>
    <w:rsid w:val="00E229C1"/>
    <w:rsid w:val="00E22C09"/>
    <w:rsid w:val="00E2339C"/>
    <w:rsid w:val="00E238C8"/>
    <w:rsid w:val="00E239E9"/>
    <w:rsid w:val="00E23FAE"/>
    <w:rsid w:val="00E248F0"/>
    <w:rsid w:val="00E26EC6"/>
    <w:rsid w:val="00E2796A"/>
    <w:rsid w:val="00E30003"/>
    <w:rsid w:val="00E313CE"/>
    <w:rsid w:val="00E31F09"/>
    <w:rsid w:val="00E320DB"/>
    <w:rsid w:val="00E32733"/>
    <w:rsid w:val="00E331D5"/>
    <w:rsid w:val="00E33AB2"/>
    <w:rsid w:val="00E33E69"/>
    <w:rsid w:val="00E3497F"/>
    <w:rsid w:val="00E34E6A"/>
    <w:rsid w:val="00E34F1E"/>
    <w:rsid w:val="00E35931"/>
    <w:rsid w:val="00E35D96"/>
    <w:rsid w:val="00E35F0A"/>
    <w:rsid w:val="00E363CF"/>
    <w:rsid w:val="00E36C49"/>
    <w:rsid w:val="00E36D49"/>
    <w:rsid w:val="00E36E14"/>
    <w:rsid w:val="00E37673"/>
    <w:rsid w:val="00E408E9"/>
    <w:rsid w:val="00E418F1"/>
    <w:rsid w:val="00E419DB"/>
    <w:rsid w:val="00E41C29"/>
    <w:rsid w:val="00E41D45"/>
    <w:rsid w:val="00E4238A"/>
    <w:rsid w:val="00E4324D"/>
    <w:rsid w:val="00E4443F"/>
    <w:rsid w:val="00E44935"/>
    <w:rsid w:val="00E4496D"/>
    <w:rsid w:val="00E4579A"/>
    <w:rsid w:val="00E46771"/>
    <w:rsid w:val="00E46C4C"/>
    <w:rsid w:val="00E46E0B"/>
    <w:rsid w:val="00E471ED"/>
    <w:rsid w:val="00E477C6"/>
    <w:rsid w:val="00E478DA"/>
    <w:rsid w:val="00E479FF"/>
    <w:rsid w:val="00E5076A"/>
    <w:rsid w:val="00E50E1F"/>
    <w:rsid w:val="00E5109D"/>
    <w:rsid w:val="00E528AD"/>
    <w:rsid w:val="00E52A22"/>
    <w:rsid w:val="00E53041"/>
    <w:rsid w:val="00E535C2"/>
    <w:rsid w:val="00E53728"/>
    <w:rsid w:val="00E53914"/>
    <w:rsid w:val="00E53C48"/>
    <w:rsid w:val="00E564A7"/>
    <w:rsid w:val="00E5696B"/>
    <w:rsid w:val="00E60221"/>
    <w:rsid w:val="00E6098E"/>
    <w:rsid w:val="00E60A5A"/>
    <w:rsid w:val="00E61389"/>
    <w:rsid w:val="00E61780"/>
    <w:rsid w:val="00E62796"/>
    <w:rsid w:val="00E6301A"/>
    <w:rsid w:val="00E65663"/>
    <w:rsid w:val="00E659A3"/>
    <w:rsid w:val="00E661DB"/>
    <w:rsid w:val="00E66781"/>
    <w:rsid w:val="00E66C88"/>
    <w:rsid w:val="00E67D73"/>
    <w:rsid w:val="00E67D7A"/>
    <w:rsid w:val="00E70710"/>
    <w:rsid w:val="00E71086"/>
    <w:rsid w:val="00E71B32"/>
    <w:rsid w:val="00E7391F"/>
    <w:rsid w:val="00E745BB"/>
    <w:rsid w:val="00E77E32"/>
    <w:rsid w:val="00E809C8"/>
    <w:rsid w:val="00E8173D"/>
    <w:rsid w:val="00E81B11"/>
    <w:rsid w:val="00E82FC8"/>
    <w:rsid w:val="00E834BF"/>
    <w:rsid w:val="00E83987"/>
    <w:rsid w:val="00E84CC4"/>
    <w:rsid w:val="00E855B1"/>
    <w:rsid w:val="00E86621"/>
    <w:rsid w:val="00E87BD5"/>
    <w:rsid w:val="00E87C5D"/>
    <w:rsid w:val="00E87D03"/>
    <w:rsid w:val="00E90B12"/>
    <w:rsid w:val="00E90D43"/>
    <w:rsid w:val="00E912B1"/>
    <w:rsid w:val="00E921EF"/>
    <w:rsid w:val="00E927FD"/>
    <w:rsid w:val="00E92BF5"/>
    <w:rsid w:val="00E93EAB"/>
    <w:rsid w:val="00E9411C"/>
    <w:rsid w:val="00E95897"/>
    <w:rsid w:val="00E95DDA"/>
    <w:rsid w:val="00E972A2"/>
    <w:rsid w:val="00E97A7D"/>
    <w:rsid w:val="00EA03AA"/>
    <w:rsid w:val="00EA0837"/>
    <w:rsid w:val="00EA12EA"/>
    <w:rsid w:val="00EA141E"/>
    <w:rsid w:val="00EA1B41"/>
    <w:rsid w:val="00EA1DF6"/>
    <w:rsid w:val="00EA2134"/>
    <w:rsid w:val="00EA23AC"/>
    <w:rsid w:val="00EA2563"/>
    <w:rsid w:val="00EA2B29"/>
    <w:rsid w:val="00EA2BF9"/>
    <w:rsid w:val="00EA2C90"/>
    <w:rsid w:val="00EA35FC"/>
    <w:rsid w:val="00EA3942"/>
    <w:rsid w:val="00EA3F5C"/>
    <w:rsid w:val="00EA5A78"/>
    <w:rsid w:val="00EA5DE5"/>
    <w:rsid w:val="00EA71D3"/>
    <w:rsid w:val="00EB051D"/>
    <w:rsid w:val="00EB1072"/>
    <w:rsid w:val="00EB1A14"/>
    <w:rsid w:val="00EB2610"/>
    <w:rsid w:val="00EB2D92"/>
    <w:rsid w:val="00EB3229"/>
    <w:rsid w:val="00EB341F"/>
    <w:rsid w:val="00EB36B5"/>
    <w:rsid w:val="00EB43C4"/>
    <w:rsid w:val="00EB5C2A"/>
    <w:rsid w:val="00EB686E"/>
    <w:rsid w:val="00EB6974"/>
    <w:rsid w:val="00EB6D6E"/>
    <w:rsid w:val="00EB7570"/>
    <w:rsid w:val="00EB76BD"/>
    <w:rsid w:val="00EC05A9"/>
    <w:rsid w:val="00EC12D9"/>
    <w:rsid w:val="00EC2103"/>
    <w:rsid w:val="00EC27C8"/>
    <w:rsid w:val="00EC2BE5"/>
    <w:rsid w:val="00EC2CCA"/>
    <w:rsid w:val="00EC2E57"/>
    <w:rsid w:val="00EC2E71"/>
    <w:rsid w:val="00EC3A46"/>
    <w:rsid w:val="00EC4D53"/>
    <w:rsid w:val="00EC5347"/>
    <w:rsid w:val="00EC7215"/>
    <w:rsid w:val="00EC7371"/>
    <w:rsid w:val="00EC7652"/>
    <w:rsid w:val="00EC766D"/>
    <w:rsid w:val="00EC77DC"/>
    <w:rsid w:val="00EC7835"/>
    <w:rsid w:val="00ED05EB"/>
    <w:rsid w:val="00ED0D53"/>
    <w:rsid w:val="00ED0ED2"/>
    <w:rsid w:val="00ED25BD"/>
    <w:rsid w:val="00ED3605"/>
    <w:rsid w:val="00ED3C86"/>
    <w:rsid w:val="00ED3CE8"/>
    <w:rsid w:val="00ED47E4"/>
    <w:rsid w:val="00ED4B01"/>
    <w:rsid w:val="00ED4DA3"/>
    <w:rsid w:val="00ED5511"/>
    <w:rsid w:val="00ED58AD"/>
    <w:rsid w:val="00ED5E13"/>
    <w:rsid w:val="00ED6A91"/>
    <w:rsid w:val="00ED6C71"/>
    <w:rsid w:val="00ED71AE"/>
    <w:rsid w:val="00ED71B0"/>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F00D3"/>
    <w:rsid w:val="00EF0280"/>
    <w:rsid w:val="00EF0D74"/>
    <w:rsid w:val="00EF0F38"/>
    <w:rsid w:val="00EF12CC"/>
    <w:rsid w:val="00EF1613"/>
    <w:rsid w:val="00EF21B8"/>
    <w:rsid w:val="00EF21F3"/>
    <w:rsid w:val="00EF2355"/>
    <w:rsid w:val="00EF3011"/>
    <w:rsid w:val="00EF3786"/>
    <w:rsid w:val="00EF3BE1"/>
    <w:rsid w:val="00EF4351"/>
    <w:rsid w:val="00EF4927"/>
    <w:rsid w:val="00EF4B23"/>
    <w:rsid w:val="00EF4BAA"/>
    <w:rsid w:val="00EF5363"/>
    <w:rsid w:val="00EF59B1"/>
    <w:rsid w:val="00EF59F2"/>
    <w:rsid w:val="00EF6E4E"/>
    <w:rsid w:val="00EF713B"/>
    <w:rsid w:val="00EF780A"/>
    <w:rsid w:val="00EF7B3E"/>
    <w:rsid w:val="00F0069B"/>
    <w:rsid w:val="00F01C37"/>
    <w:rsid w:val="00F01D44"/>
    <w:rsid w:val="00F01D6C"/>
    <w:rsid w:val="00F01F24"/>
    <w:rsid w:val="00F02BF0"/>
    <w:rsid w:val="00F03C49"/>
    <w:rsid w:val="00F03F33"/>
    <w:rsid w:val="00F0432C"/>
    <w:rsid w:val="00F04516"/>
    <w:rsid w:val="00F06034"/>
    <w:rsid w:val="00F07A6D"/>
    <w:rsid w:val="00F1097C"/>
    <w:rsid w:val="00F121F0"/>
    <w:rsid w:val="00F123F4"/>
    <w:rsid w:val="00F12A87"/>
    <w:rsid w:val="00F12DCF"/>
    <w:rsid w:val="00F12F63"/>
    <w:rsid w:val="00F1310D"/>
    <w:rsid w:val="00F133D6"/>
    <w:rsid w:val="00F13522"/>
    <w:rsid w:val="00F13971"/>
    <w:rsid w:val="00F14133"/>
    <w:rsid w:val="00F144D6"/>
    <w:rsid w:val="00F14C5F"/>
    <w:rsid w:val="00F14FC4"/>
    <w:rsid w:val="00F1511E"/>
    <w:rsid w:val="00F15860"/>
    <w:rsid w:val="00F15A42"/>
    <w:rsid w:val="00F15DA5"/>
    <w:rsid w:val="00F16108"/>
    <w:rsid w:val="00F16136"/>
    <w:rsid w:val="00F16526"/>
    <w:rsid w:val="00F16D91"/>
    <w:rsid w:val="00F1705F"/>
    <w:rsid w:val="00F1746D"/>
    <w:rsid w:val="00F1756F"/>
    <w:rsid w:val="00F176E9"/>
    <w:rsid w:val="00F201FD"/>
    <w:rsid w:val="00F204E4"/>
    <w:rsid w:val="00F2085A"/>
    <w:rsid w:val="00F2227C"/>
    <w:rsid w:val="00F23548"/>
    <w:rsid w:val="00F2359A"/>
    <w:rsid w:val="00F2404C"/>
    <w:rsid w:val="00F2429E"/>
    <w:rsid w:val="00F25371"/>
    <w:rsid w:val="00F25545"/>
    <w:rsid w:val="00F265B9"/>
    <w:rsid w:val="00F266AA"/>
    <w:rsid w:val="00F2685A"/>
    <w:rsid w:val="00F2701E"/>
    <w:rsid w:val="00F27661"/>
    <w:rsid w:val="00F279BD"/>
    <w:rsid w:val="00F27FFD"/>
    <w:rsid w:val="00F3079C"/>
    <w:rsid w:val="00F3223F"/>
    <w:rsid w:val="00F3267F"/>
    <w:rsid w:val="00F32F3D"/>
    <w:rsid w:val="00F33779"/>
    <w:rsid w:val="00F33B9C"/>
    <w:rsid w:val="00F34050"/>
    <w:rsid w:val="00F340F6"/>
    <w:rsid w:val="00F34129"/>
    <w:rsid w:val="00F3424C"/>
    <w:rsid w:val="00F34397"/>
    <w:rsid w:val="00F354AA"/>
    <w:rsid w:val="00F35F09"/>
    <w:rsid w:val="00F37037"/>
    <w:rsid w:val="00F3771F"/>
    <w:rsid w:val="00F37869"/>
    <w:rsid w:val="00F37A08"/>
    <w:rsid w:val="00F37BB9"/>
    <w:rsid w:val="00F40B80"/>
    <w:rsid w:val="00F41721"/>
    <w:rsid w:val="00F41B49"/>
    <w:rsid w:val="00F423F0"/>
    <w:rsid w:val="00F42726"/>
    <w:rsid w:val="00F42C78"/>
    <w:rsid w:val="00F43C32"/>
    <w:rsid w:val="00F44601"/>
    <w:rsid w:val="00F453B6"/>
    <w:rsid w:val="00F45854"/>
    <w:rsid w:val="00F45D0C"/>
    <w:rsid w:val="00F460F1"/>
    <w:rsid w:val="00F468F2"/>
    <w:rsid w:val="00F4697F"/>
    <w:rsid w:val="00F46B56"/>
    <w:rsid w:val="00F46D54"/>
    <w:rsid w:val="00F50DC4"/>
    <w:rsid w:val="00F524C0"/>
    <w:rsid w:val="00F52A72"/>
    <w:rsid w:val="00F53379"/>
    <w:rsid w:val="00F53483"/>
    <w:rsid w:val="00F53548"/>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40C"/>
    <w:rsid w:val="00F6362F"/>
    <w:rsid w:val="00F6381A"/>
    <w:rsid w:val="00F64095"/>
    <w:rsid w:val="00F64715"/>
    <w:rsid w:val="00F6497A"/>
    <w:rsid w:val="00F65403"/>
    <w:rsid w:val="00F658BB"/>
    <w:rsid w:val="00F6598F"/>
    <w:rsid w:val="00F65E41"/>
    <w:rsid w:val="00F65FF3"/>
    <w:rsid w:val="00F66292"/>
    <w:rsid w:val="00F6694F"/>
    <w:rsid w:val="00F67026"/>
    <w:rsid w:val="00F70012"/>
    <w:rsid w:val="00F700E9"/>
    <w:rsid w:val="00F702ED"/>
    <w:rsid w:val="00F7048F"/>
    <w:rsid w:val="00F70A5D"/>
    <w:rsid w:val="00F70D04"/>
    <w:rsid w:val="00F71756"/>
    <w:rsid w:val="00F717ED"/>
    <w:rsid w:val="00F71F64"/>
    <w:rsid w:val="00F722AD"/>
    <w:rsid w:val="00F72370"/>
    <w:rsid w:val="00F724A0"/>
    <w:rsid w:val="00F72ED6"/>
    <w:rsid w:val="00F72EDE"/>
    <w:rsid w:val="00F748DB"/>
    <w:rsid w:val="00F7494B"/>
    <w:rsid w:val="00F74B62"/>
    <w:rsid w:val="00F74E67"/>
    <w:rsid w:val="00F75BD6"/>
    <w:rsid w:val="00F76257"/>
    <w:rsid w:val="00F7685E"/>
    <w:rsid w:val="00F76B38"/>
    <w:rsid w:val="00F76DA5"/>
    <w:rsid w:val="00F76F1C"/>
    <w:rsid w:val="00F76FC2"/>
    <w:rsid w:val="00F770EF"/>
    <w:rsid w:val="00F775E1"/>
    <w:rsid w:val="00F7791F"/>
    <w:rsid w:val="00F77BDA"/>
    <w:rsid w:val="00F77EC2"/>
    <w:rsid w:val="00F808A8"/>
    <w:rsid w:val="00F80B36"/>
    <w:rsid w:val="00F80E09"/>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030D"/>
    <w:rsid w:val="00F9196A"/>
    <w:rsid w:val="00F921E9"/>
    <w:rsid w:val="00F92790"/>
    <w:rsid w:val="00F92920"/>
    <w:rsid w:val="00F92989"/>
    <w:rsid w:val="00F92A63"/>
    <w:rsid w:val="00F92ACA"/>
    <w:rsid w:val="00F92E7C"/>
    <w:rsid w:val="00F92EAB"/>
    <w:rsid w:val="00F93083"/>
    <w:rsid w:val="00F930D9"/>
    <w:rsid w:val="00F9322C"/>
    <w:rsid w:val="00F93EEE"/>
    <w:rsid w:val="00F954CA"/>
    <w:rsid w:val="00F95676"/>
    <w:rsid w:val="00F96280"/>
    <w:rsid w:val="00F96E84"/>
    <w:rsid w:val="00F97914"/>
    <w:rsid w:val="00FA01D4"/>
    <w:rsid w:val="00FA0B24"/>
    <w:rsid w:val="00FA2BD7"/>
    <w:rsid w:val="00FA3BAD"/>
    <w:rsid w:val="00FA3F06"/>
    <w:rsid w:val="00FA4744"/>
    <w:rsid w:val="00FA6DE6"/>
    <w:rsid w:val="00FA6F37"/>
    <w:rsid w:val="00FA6FA7"/>
    <w:rsid w:val="00FA77CA"/>
    <w:rsid w:val="00FB0862"/>
    <w:rsid w:val="00FB119A"/>
    <w:rsid w:val="00FB1431"/>
    <w:rsid w:val="00FB181F"/>
    <w:rsid w:val="00FB1918"/>
    <w:rsid w:val="00FB1AE8"/>
    <w:rsid w:val="00FB1D7A"/>
    <w:rsid w:val="00FB24C0"/>
    <w:rsid w:val="00FB286E"/>
    <w:rsid w:val="00FB29B4"/>
    <w:rsid w:val="00FB2A18"/>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201C"/>
    <w:rsid w:val="00FC2F98"/>
    <w:rsid w:val="00FC314B"/>
    <w:rsid w:val="00FC345D"/>
    <w:rsid w:val="00FC39CA"/>
    <w:rsid w:val="00FC3AE8"/>
    <w:rsid w:val="00FC4A41"/>
    <w:rsid w:val="00FC5E6F"/>
    <w:rsid w:val="00FC6408"/>
    <w:rsid w:val="00FC7615"/>
    <w:rsid w:val="00FC7F4D"/>
    <w:rsid w:val="00FD058E"/>
    <w:rsid w:val="00FD05BC"/>
    <w:rsid w:val="00FD0E60"/>
    <w:rsid w:val="00FD2102"/>
    <w:rsid w:val="00FD2718"/>
    <w:rsid w:val="00FD3889"/>
    <w:rsid w:val="00FD45D6"/>
    <w:rsid w:val="00FD465C"/>
    <w:rsid w:val="00FD562A"/>
    <w:rsid w:val="00FD64EF"/>
    <w:rsid w:val="00FD7771"/>
    <w:rsid w:val="00FE0294"/>
    <w:rsid w:val="00FE0A74"/>
    <w:rsid w:val="00FE1703"/>
    <w:rsid w:val="00FE18B4"/>
    <w:rsid w:val="00FE2C5C"/>
    <w:rsid w:val="00FE2F0E"/>
    <w:rsid w:val="00FE2F48"/>
    <w:rsid w:val="00FE37C2"/>
    <w:rsid w:val="00FE3F28"/>
    <w:rsid w:val="00FE4F46"/>
    <w:rsid w:val="00FE5276"/>
    <w:rsid w:val="00FE606C"/>
    <w:rsid w:val="00FE66FB"/>
    <w:rsid w:val="00FE6FAA"/>
    <w:rsid w:val="00FE7053"/>
    <w:rsid w:val="00FE7495"/>
    <w:rsid w:val="00FE76F5"/>
    <w:rsid w:val="00FE7884"/>
    <w:rsid w:val="00FE7D12"/>
    <w:rsid w:val="00FF07DB"/>
    <w:rsid w:val="00FF3DBD"/>
    <w:rsid w:val="00FF4204"/>
    <w:rsid w:val="00FF4314"/>
    <w:rsid w:val="00FF456E"/>
    <w:rsid w:val="00FF4A19"/>
    <w:rsid w:val="00FF4CE2"/>
    <w:rsid w:val="00FF7533"/>
    <w:rsid w:val="01F0299B"/>
    <w:rsid w:val="026E4F91"/>
    <w:rsid w:val="03645050"/>
    <w:rsid w:val="041D095D"/>
    <w:rsid w:val="05C87DB9"/>
    <w:rsid w:val="06AD3AE2"/>
    <w:rsid w:val="0961739E"/>
    <w:rsid w:val="098E6083"/>
    <w:rsid w:val="0A2D7BC8"/>
    <w:rsid w:val="0AE909FB"/>
    <w:rsid w:val="0B185CF6"/>
    <w:rsid w:val="0B205B2B"/>
    <w:rsid w:val="0B5C5895"/>
    <w:rsid w:val="0B782559"/>
    <w:rsid w:val="0D566BC9"/>
    <w:rsid w:val="0E180322"/>
    <w:rsid w:val="0E6D0107"/>
    <w:rsid w:val="0E8C4995"/>
    <w:rsid w:val="0EF27BFB"/>
    <w:rsid w:val="0F21071D"/>
    <w:rsid w:val="0FBC50EF"/>
    <w:rsid w:val="0FCB15CC"/>
    <w:rsid w:val="115F3FD7"/>
    <w:rsid w:val="11A259DD"/>
    <w:rsid w:val="120474A0"/>
    <w:rsid w:val="12EF558E"/>
    <w:rsid w:val="13102ABE"/>
    <w:rsid w:val="13C573E7"/>
    <w:rsid w:val="1557596D"/>
    <w:rsid w:val="161F3599"/>
    <w:rsid w:val="167D280D"/>
    <w:rsid w:val="17047766"/>
    <w:rsid w:val="17935895"/>
    <w:rsid w:val="17F52C18"/>
    <w:rsid w:val="184530EF"/>
    <w:rsid w:val="19227A4B"/>
    <w:rsid w:val="1B3E182A"/>
    <w:rsid w:val="1B4B5195"/>
    <w:rsid w:val="1C174C6F"/>
    <w:rsid w:val="1C7C020D"/>
    <w:rsid w:val="1C8F78BA"/>
    <w:rsid w:val="1C9B0D84"/>
    <w:rsid w:val="1CDD3F3B"/>
    <w:rsid w:val="1D074D14"/>
    <w:rsid w:val="1D4D6869"/>
    <w:rsid w:val="1DBE5D9C"/>
    <w:rsid w:val="1E911BEF"/>
    <w:rsid w:val="21760101"/>
    <w:rsid w:val="22B25284"/>
    <w:rsid w:val="22C07D9F"/>
    <w:rsid w:val="23056CBA"/>
    <w:rsid w:val="234C1E42"/>
    <w:rsid w:val="23C6059E"/>
    <w:rsid w:val="23C95079"/>
    <w:rsid w:val="23E5624B"/>
    <w:rsid w:val="24031A53"/>
    <w:rsid w:val="240353A6"/>
    <w:rsid w:val="24307C26"/>
    <w:rsid w:val="248E5D4C"/>
    <w:rsid w:val="24C47897"/>
    <w:rsid w:val="24E337F8"/>
    <w:rsid w:val="258D3B57"/>
    <w:rsid w:val="262336EE"/>
    <w:rsid w:val="26552D39"/>
    <w:rsid w:val="269E4C0C"/>
    <w:rsid w:val="27024D1A"/>
    <w:rsid w:val="27411080"/>
    <w:rsid w:val="298F13F3"/>
    <w:rsid w:val="2AD85037"/>
    <w:rsid w:val="2BD0253B"/>
    <w:rsid w:val="2C444480"/>
    <w:rsid w:val="2C564DC3"/>
    <w:rsid w:val="2D6C141D"/>
    <w:rsid w:val="2EB64B4B"/>
    <w:rsid w:val="2EDB590A"/>
    <w:rsid w:val="2EE051F4"/>
    <w:rsid w:val="2EF80699"/>
    <w:rsid w:val="2F0A29E3"/>
    <w:rsid w:val="30817D6A"/>
    <w:rsid w:val="3157114E"/>
    <w:rsid w:val="31F2037F"/>
    <w:rsid w:val="329B11F6"/>
    <w:rsid w:val="336E087E"/>
    <w:rsid w:val="33C3087D"/>
    <w:rsid w:val="349A5DB3"/>
    <w:rsid w:val="353239C4"/>
    <w:rsid w:val="35961B12"/>
    <w:rsid w:val="364523AD"/>
    <w:rsid w:val="36700D38"/>
    <w:rsid w:val="36C4673D"/>
    <w:rsid w:val="36D0240B"/>
    <w:rsid w:val="377B6FD3"/>
    <w:rsid w:val="37B10B63"/>
    <w:rsid w:val="37D17C49"/>
    <w:rsid w:val="390721D7"/>
    <w:rsid w:val="393B510C"/>
    <w:rsid w:val="393F4767"/>
    <w:rsid w:val="39A97E97"/>
    <w:rsid w:val="3A260C29"/>
    <w:rsid w:val="3B57268D"/>
    <w:rsid w:val="3B6176CE"/>
    <w:rsid w:val="3BF9504C"/>
    <w:rsid w:val="3CF11603"/>
    <w:rsid w:val="3D7507FB"/>
    <w:rsid w:val="3D8A7D47"/>
    <w:rsid w:val="3D9E47C0"/>
    <w:rsid w:val="3EB5127A"/>
    <w:rsid w:val="3F503E5E"/>
    <w:rsid w:val="3FC16214"/>
    <w:rsid w:val="41576FF8"/>
    <w:rsid w:val="417723B5"/>
    <w:rsid w:val="41D9164E"/>
    <w:rsid w:val="41DD521D"/>
    <w:rsid w:val="42336DE3"/>
    <w:rsid w:val="423B7022"/>
    <w:rsid w:val="427C5018"/>
    <w:rsid w:val="4389060E"/>
    <w:rsid w:val="43C8028A"/>
    <w:rsid w:val="43D51667"/>
    <w:rsid w:val="43E5100C"/>
    <w:rsid w:val="443B2C25"/>
    <w:rsid w:val="448421F1"/>
    <w:rsid w:val="45D37D9B"/>
    <w:rsid w:val="45DF4D3B"/>
    <w:rsid w:val="46344F79"/>
    <w:rsid w:val="472D4D18"/>
    <w:rsid w:val="48194FD5"/>
    <w:rsid w:val="484514CB"/>
    <w:rsid w:val="48C86EE1"/>
    <w:rsid w:val="49DB2067"/>
    <w:rsid w:val="49FA6EF8"/>
    <w:rsid w:val="4A784961"/>
    <w:rsid w:val="4A8F3C24"/>
    <w:rsid w:val="4ACF3A3C"/>
    <w:rsid w:val="4AFE0C4D"/>
    <w:rsid w:val="4B1700DF"/>
    <w:rsid w:val="4BA76CC9"/>
    <w:rsid w:val="4F0F6A19"/>
    <w:rsid w:val="500D6A78"/>
    <w:rsid w:val="50AA600B"/>
    <w:rsid w:val="51513857"/>
    <w:rsid w:val="51D10A66"/>
    <w:rsid w:val="528A390F"/>
    <w:rsid w:val="528C6991"/>
    <w:rsid w:val="54054633"/>
    <w:rsid w:val="540605E4"/>
    <w:rsid w:val="547F0032"/>
    <w:rsid w:val="54A02A20"/>
    <w:rsid w:val="55C87B3E"/>
    <w:rsid w:val="58D67D8C"/>
    <w:rsid w:val="58E10577"/>
    <w:rsid w:val="59165EF7"/>
    <w:rsid w:val="595E0345"/>
    <w:rsid w:val="59702A12"/>
    <w:rsid w:val="59EE16C8"/>
    <w:rsid w:val="5A6211DF"/>
    <w:rsid w:val="5AED2A9C"/>
    <w:rsid w:val="5AFF2B2C"/>
    <w:rsid w:val="5BC746C9"/>
    <w:rsid w:val="5CAA3F9F"/>
    <w:rsid w:val="5CC61F72"/>
    <w:rsid w:val="5CF206F7"/>
    <w:rsid w:val="5EA0340D"/>
    <w:rsid w:val="5ED66C3C"/>
    <w:rsid w:val="5F2B1868"/>
    <w:rsid w:val="5F726E72"/>
    <w:rsid w:val="5FDD643B"/>
    <w:rsid w:val="60BA3E42"/>
    <w:rsid w:val="6194383B"/>
    <w:rsid w:val="61A90971"/>
    <w:rsid w:val="61CB5375"/>
    <w:rsid w:val="623348CA"/>
    <w:rsid w:val="62957AAD"/>
    <w:rsid w:val="65CA685B"/>
    <w:rsid w:val="65CF34A7"/>
    <w:rsid w:val="65F660EF"/>
    <w:rsid w:val="6664381A"/>
    <w:rsid w:val="6673798C"/>
    <w:rsid w:val="673905B6"/>
    <w:rsid w:val="67816391"/>
    <w:rsid w:val="681C3942"/>
    <w:rsid w:val="68460AAC"/>
    <w:rsid w:val="68AC1CFE"/>
    <w:rsid w:val="6BA66A7D"/>
    <w:rsid w:val="6BCD1DE6"/>
    <w:rsid w:val="6C505023"/>
    <w:rsid w:val="6D14299F"/>
    <w:rsid w:val="6D672A1E"/>
    <w:rsid w:val="6DAA49B5"/>
    <w:rsid w:val="6DC237D1"/>
    <w:rsid w:val="6F40725E"/>
    <w:rsid w:val="711172CF"/>
    <w:rsid w:val="71FD54DD"/>
    <w:rsid w:val="72206FF2"/>
    <w:rsid w:val="7410294D"/>
    <w:rsid w:val="74D60F46"/>
    <w:rsid w:val="76D71644"/>
    <w:rsid w:val="776C2FB6"/>
    <w:rsid w:val="79982284"/>
    <w:rsid w:val="7998662D"/>
    <w:rsid w:val="7A4A1526"/>
    <w:rsid w:val="7A8C5878"/>
    <w:rsid w:val="7B471854"/>
    <w:rsid w:val="7C552333"/>
    <w:rsid w:val="7CA86C55"/>
    <w:rsid w:val="7CF019C1"/>
    <w:rsid w:val="7D436CD7"/>
    <w:rsid w:val="7D461CAD"/>
    <w:rsid w:val="7E28286A"/>
    <w:rsid w:val="7E321AC6"/>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link w:val="61"/>
    <w:autoRedefine/>
    <w:qFormat/>
    <w:uiPriority w:val="0"/>
    <w:pPr>
      <w:spacing w:before="340" w:after="330" w:line="360" w:lineRule="auto"/>
      <w:jc w:val="center"/>
      <w:outlineLvl w:val="0"/>
    </w:pPr>
    <w:rPr>
      <w:rFonts w:eastAsiaTheme="minorEastAsia"/>
      <w:bCs w:val="0"/>
      <w:kern w:val="44"/>
      <w:sz w:val="44"/>
      <w:szCs w:val="28"/>
    </w:rPr>
  </w:style>
  <w:style w:type="paragraph" w:styleId="6">
    <w:name w:val="heading 2"/>
    <w:basedOn w:val="1"/>
    <w:next w:val="1"/>
    <w:link w:val="62"/>
    <w:autoRedefine/>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5">
    <w:name w:val="heading 3"/>
    <w:basedOn w:val="1"/>
    <w:next w:val="1"/>
    <w:link w:val="60"/>
    <w:autoRedefine/>
    <w:qFormat/>
    <w:uiPriority w:val="0"/>
    <w:pPr>
      <w:keepNext/>
      <w:keepLines/>
      <w:spacing w:before="260" w:after="260" w:line="416" w:lineRule="auto"/>
      <w:jc w:val="left"/>
      <w:outlineLvl w:val="2"/>
    </w:pPr>
    <w:rPr>
      <w:b/>
      <w:bCs/>
      <w:sz w:val="24"/>
      <w:szCs w:val="32"/>
    </w:rPr>
  </w:style>
  <w:style w:type="paragraph" w:styleId="7">
    <w:name w:val="heading 4"/>
    <w:basedOn w:val="1"/>
    <w:next w:val="1"/>
    <w:link w:val="63"/>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9"/>
    <w:link w:val="65"/>
    <w:autoRedefine/>
    <w:qFormat/>
    <w:uiPriority w:val="0"/>
    <w:pPr>
      <w:keepNext/>
      <w:keepLines/>
      <w:numPr>
        <w:ilvl w:val="4"/>
        <w:numId w:val="1"/>
      </w:numPr>
      <w:tabs>
        <w:tab w:val="left" w:pos="371"/>
      </w:tabs>
      <w:spacing w:before="280" w:after="290" w:line="374" w:lineRule="auto"/>
      <w:outlineLvl w:val="4"/>
    </w:pPr>
    <w:rPr>
      <w:b/>
      <w:sz w:val="28"/>
    </w:rPr>
  </w:style>
  <w:style w:type="paragraph" w:styleId="10">
    <w:name w:val="heading 6"/>
    <w:basedOn w:val="1"/>
    <w:next w:val="9"/>
    <w:link w:val="66"/>
    <w:autoRedefine/>
    <w:qFormat/>
    <w:uiPriority w:val="9"/>
    <w:pPr>
      <w:keepNext/>
      <w:keepLines/>
      <w:numPr>
        <w:ilvl w:val="5"/>
        <w:numId w:val="1"/>
      </w:numPr>
      <w:spacing w:before="240" w:after="64" w:line="319" w:lineRule="auto"/>
      <w:outlineLvl w:val="5"/>
    </w:pPr>
    <w:rPr>
      <w:rFonts w:ascii="Arial" w:hAnsi="Arial" w:eastAsia="黑体"/>
      <w:b/>
      <w:sz w:val="24"/>
    </w:rPr>
  </w:style>
  <w:style w:type="paragraph" w:styleId="11">
    <w:name w:val="heading 7"/>
    <w:basedOn w:val="1"/>
    <w:next w:val="9"/>
    <w:link w:val="67"/>
    <w:autoRedefine/>
    <w:qFormat/>
    <w:uiPriority w:val="9"/>
    <w:pPr>
      <w:keepNext/>
      <w:keepLines/>
      <w:numPr>
        <w:ilvl w:val="6"/>
        <w:numId w:val="1"/>
      </w:numPr>
      <w:spacing w:before="240" w:after="64" w:line="319" w:lineRule="auto"/>
      <w:outlineLvl w:val="6"/>
    </w:pPr>
    <w:rPr>
      <w:b/>
      <w:sz w:val="24"/>
    </w:rPr>
  </w:style>
  <w:style w:type="paragraph" w:styleId="12">
    <w:name w:val="heading 8"/>
    <w:basedOn w:val="1"/>
    <w:next w:val="9"/>
    <w:link w:val="68"/>
    <w:autoRedefine/>
    <w:qFormat/>
    <w:uiPriority w:val="9"/>
    <w:pPr>
      <w:keepNext/>
      <w:keepLines/>
      <w:numPr>
        <w:ilvl w:val="7"/>
        <w:numId w:val="1"/>
      </w:numPr>
      <w:spacing w:before="240" w:after="64" w:line="319" w:lineRule="auto"/>
      <w:outlineLvl w:val="7"/>
    </w:pPr>
    <w:rPr>
      <w:rFonts w:ascii="Arial" w:hAnsi="Arial" w:eastAsia="黑体"/>
      <w:sz w:val="24"/>
    </w:rPr>
  </w:style>
  <w:style w:type="paragraph" w:styleId="13">
    <w:name w:val="heading 9"/>
    <w:basedOn w:val="1"/>
    <w:next w:val="9"/>
    <w:link w:val="69"/>
    <w:autoRedefine/>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autoRedefine/>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72"/>
    <w:autoRedefine/>
    <w:qFormat/>
    <w:uiPriority w:val="0"/>
    <w:pPr>
      <w:spacing w:after="120"/>
    </w:pPr>
  </w:style>
  <w:style w:type="paragraph" w:styleId="3">
    <w:name w:val="Quote"/>
    <w:basedOn w:val="1"/>
    <w:next w:val="1"/>
    <w:autoRedefine/>
    <w:qFormat/>
    <w:uiPriority w:val="99"/>
    <w:rPr>
      <w:rFonts w:ascii="Calibri" w:hAnsi="Calibri" w:cs="Calibri"/>
      <w:i/>
      <w:iCs/>
      <w:color w:val="000000"/>
      <w:sz w:val="22"/>
      <w:szCs w:val="22"/>
    </w:rPr>
  </w:style>
  <w:style w:type="paragraph" w:styleId="9">
    <w:name w:val="Normal Indent"/>
    <w:basedOn w:val="1"/>
    <w:link w:val="64"/>
    <w:autoRedefine/>
    <w:qFormat/>
    <w:uiPriority w:val="0"/>
    <w:pPr>
      <w:ind w:firstLine="420" w:firstLineChars="200"/>
    </w:pPr>
  </w:style>
  <w:style w:type="paragraph" w:styleId="14">
    <w:name w:val="toc 7"/>
    <w:basedOn w:val="1"/>
    <w:next w:val="1"/>
    <w:autoRedefine/>
    <w:qFormat/>
    <w:uiPriority w:val="0"/>
    <w:pPr>
      <w:ind w:left="1260"/>
      <w:jc w:val="left"/>
    </w:pPr>
    <w:rPr>
      <w:szCs w:val="21"/>
    </w:rPr>
  </w:style>
  <w:style w:type="paragraph" w:styleId="15">
    <w:name w:val="List Number 2"/>
    <w:basedOn w:val="1"/>
    <w:autoRedefine/>
    <w:qFormat/>
    <w:uiPriority w:val="0"/>
    <w:pPr>
      <w:tabs>
        <w:tab w:val="left" w:pos="780"/>
      </w:tabs>
      <w:ind w:left="780" w:hanging="360"/>
    </w:pPr>
    <w:rPr>
      <w:szCs w:val="20"/>
    </w:rPr>
  </w:style>
  <w:style w:type="paragraph" w:styleId="16">
    <w:name w:val="List Bullet 4"/>
    <w:basedOn w:val="1"/>
    <w:autoRedefine/>
    <w:qFormat/>
    <w:uiPriority w:val="0"/>
    <w:pPr>
      <w:tabs>
        <w:tab w:val="left" w:pos="425"/>
        <w:tab w:val="left" w:pos="1620"/>
      </w:tabs>
      <w:ind w:left="425" w:hanging="425"/>
    </w:pPr>
    <w:rPr>
      <w:szCs w:val="20"/>
    </w:rPr>
  </w:style>
  <w:style w:type="paragraph" w:styleId="17">
    <w:name w:val="caption"/>
    <w:basedOn w:val="1"/>
    <w:next w:val="1"/>
    <w:link w:val="298"/>
    <w:autoRedefine/>
    <w:qFormat/>
    <w:uiPriority w:val="0"/>
    <w:rPr>
      <w:rFonts w:ascii="Cambria" w:hAnsi="Cambria" w:eastAsia="黑体"/>
    </w:rPr>
  </w:style>
  <w:style w:type="paragraph" w:styleId="18">
    <w:name w:val="List Bullet"/>
    <w:basedOn w:val="1"/>
    <w:autoRedefine/>
    <w:qFormat/>
    <w:uiPriority w:val="0"/>
    <w:pPr>
      <w:numPr>
        <w:ilvl w:val="0"/>
        <w:numId w:val="1"/>
      </w:numPr>
      <w:tabs>
        <w:tab w:val="left" w:pos="360"/>
        <w:tab w:val="clear" w:pos="371"/>
      </w:tabs>
    </w:pPr>
    <w:rPr>
      <w:szCs w:val="20"/>
    </w:rPr>
  </w:style>
  <w:style w:type="paragraph" w:styleId="19">
    <w:name w:val="Document Map"/>
    <w:basedOn w:val="1"/>
    <w:link w:val="74"/>
    <w:autoRedefine/>
    <w:qFormat/>
    <w:uiPriority w:val="0"/>
    <w:pPr>
      <w:shd w:val="clear" w:color="auto" w:fill="000080"/>
    </w:pPr>
  </w:style>
  <w:style w:type="paragraph" w:styleId="20">
    <w:name w:val="annotation text"/>
    <w:basedOn w:val="1"/>
    <w:link w:val="70"/>
    <w:autoRedefine/>
    <w:qFormat/>
    <w:uiPriority w:val="99"/>
    <w:pPr>
      <w:jc w:val="left"/>
    </w:pPr>
  </w:style>
  <w:style w:type="paragraph" w:styleId="21">
    <w:name w:val="Body Text 3"/>
    <w:basedOn w:val="1"/>
    <w:link w:val="459"/>
    <w:autoRedefine/>
    <w:unhideWhenUsed/>
    <w:qFormat/>
    <w:uiPriority w:val="0"/>
    <w:pPr>
      <w:spacing w:after="120"/>
    </w:pPr>
    <w:rPr>
      <w:sz w:val="16"/>
      <w:szCs w:val="16"/>
    </w:rPr>
  </w:style>
  <w:style w:type="paragraph" w:styleId="22">
    <w:name w:val="Body Text Indent"/>
    <w:basedOn w:val="1"/>
    <w:link w:val="75"/>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autoRedefine/>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6"/>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7"/>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7"/>
    <w:autoRedefine/>
    <w:qFormat/>
    <w:uiPriority w:val="0"/>
    <w:pPr>
      <w:spacing w:after="120" w:line="480" w:lineRule="auto"/>
      <w:ind w:left="420" w:leftChars="200"/>
    </w:pPr>
  </w:style>
  <w:style w:type="paragraph" w:styleId="31">
    <w:name w:val="Balloon Text"/>
    <w:basedOn w:val="1"/>
    <w:link w:val="78"/>
    <w:autoRedefine/>
    <w:qFormat/>
    <w:uiPriority w:val="0"/>
    <w:rPr>
      <w:sz w:val="18"/>
      <w:szCs w:val="18"/>
    </w:rPr>
  </w:style>
  <w:style w:type="paragraph" w:styleId="32">
    <w:name w:val="footer"/>
    <w:basedOn w:val="1"/>
    <w:link w:val="79"/>
    <w:autoRedefine/>
    <w:qFormat/>
    <w:uiPriority w:val="99"/>
    <w:pPr>
      <w:tabs>
        <w:tab w:val="center" w:pos="4153"/>
        <w:tab w:val="right" w:pos="8306"/>
      </w:tabs>
      <w:snapToGrid w:val="0"/>
      <w:jc w:val="left"/>
    </w:pPr>
    <w:rPr>
      <w:sz w:val="18"/>
      <w:szCs w:val="18"/>
    </w:rPr>
  </w:style>
  <w:style w:type="paragraph" w:styleId="33">
    <w:name w:val="header"/>
    <w:basedOn w:val="1"/>
    <w:link w:val="80"/>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8"/>
    <w:autoRedefine/>
    <w:qFormat/>
    <w:uiPriority w:val="0"/>
    <w:pPr>
      <w:ind w:left="4320"/>
    </w:pPr>
    <w:rPr>
      <w:rFonts w:eastAsia="楷体_GB2312"/>
      <w:szCs w:val="20"/>
    </w:rPr>
  </w:style>
  <w:style w:type="paragraph" w:styleId="35">
    <w:name w:val="toc 1"/>
    <w:basedOn w:val="1"/>
    <w:next w:val="1"/>
    <w:autoRedefine/>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2"/>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4"/>
    <w:autoRedefine/>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Body Text 2"/>
    <w:basedOn w:val="1"/>
    <w:link w:val="307"/>
    <w:autoRedefine/>
    <w:qFormat/>
    <w:uiPriority w:val="0"/>
    <w:rPr>
      <w:sz w:val="28"/>
      <w:szCs w:val="20"/>
    </w:rPr>
  </w:style>
  <w:style w:type="paragraph" w:styleId="45">
    <w:name w:val="HTML Preformatted"/>
    <w:basedOn w:val="1"/>
    <w:link w:val="8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6">
    <w:name w:val="Normal (Web)"/>
    <w:basedOn w:val="1"/>
    <w:autoRedefine/>
    <w:qFormat/>
    <w:uiPriority w:val="0"/>
    <w:pPr>
      <w:widowControl/>
      <w:spacing w:before="100" w:beforeAutospacing="1" w:after="100" w:afterAutospacing="1"/>
      <w:jc w:val="left"/>
    </w:pPr>
    <w:rPr>
      <w:kern w:val="0"/>
      <w:sz w:val="24"/>
    </w:rPr>
  </w:style>
  <w:style w:type="paragraph" w:styleId="47">
    <w:name w:val="Title"/>
    <w:basedOn w:val="1"/>
    <w:link w:val="82"/>
    <w:autoRedefine/>
    <w:qFormat/>
    <w:uiPriority w:val="0"/>
    <w:pPr>
      <w:spacing w:before="240" w:after="60"/>
      <w:jc w:val="center"/>
      <w:outlineLvl w:val="0"/>
    </w:pPr>
    <w:rPr>
      <w:rFonts w:ascii="Arial" w:hAnsi="Arial" w:eastAsia="隶书"/>
      <w:b/>
      <w:bCs/>
      <w:sz w:val="32"/>
      <w:szCs w:val="32"/>
    </w:rPr>
  </w:style>
  <w:style w:type="paragraph" w:styleId="48">
    <w:name w:val="annotation subject"/>
    <w:basedOn w:val="20"/>
    <w:next w:val="20"/>
    <w:link w:val="71"/>
    <w:autoRedefine/>
    <w:qFormat/>
    <w:uiPriority w:val="0"/>
    <w:rPr>
      <w:b/>
      <w:bCs/>
    </w:rPr>
  </w:style>
  <w:style w:type="paragraph" w:styleId="49">
    <w:name w:val="Body Text First Indent"/>
    <w:basedOn w:val="2"/>
    <w:link w:val="73"/>
    <w:autoRedefine/>
    <w:qFormat/>
    <w:uiPriority w:val="0"/>
    <w:pPr>
      <w:ind w:firstLine="420" w:firstLineChars="100"/>
    </w:pPr>
  </w:style>
  <w:style w:type="paragraph" w:styleId="50">
    <w:name w:val="Body Text First Indent 2"/>
    <w:basedOn w:val="22"/>
    <w:link w:val="293"/>
    <w:autoRedefine/>
    <w:qFormat/>
    <w:uiPriority w:val="0"/>
    <w:pPr>
      <w:spacing w:after="160" w:line="360" w:lineRule="auto"/>
      <w:ind w:firstLine="480" w:firstLineChars="200"/>
    </w:pPr>
    <w:rPr>
      <w:kern w:val="0"/>
      <w:sz w:val="24"/>
    </w:rPr>
  </w:style>
  <w:style w:type="table" w:styleId="52">
    <w:name w:val="Table Grid"/>
    <w:basedOn w:val="5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autoRedefine/>
    <w:qFormat/>
    <w:uiPriority w:val="22"/>
    <w:rPr>
      <w:b/>
      <w:bCs/>
    </w:rPr>
  </w:style>
  <w:style w:type="character" w:styleId="55">
    <w:name w:val="page number"/>
    <w:basedOn w:val="53"/>
    <w:autoRedefine/>
    <w:qFormat/>
    <w:uiPriority w:val="0"/>
  </w:style>
  <w:style w:type="character" w:styleId="56">
    <w:name w:val="FollowedHyperlink"/>
    <w:basedOn w:val="53"/>
    <w:autoRedefine/>
    <w:unhideWhenUsed/>
    <w:qFormat/>
    <w:uiPriority w:val="0"/>
    <w:rPr>
      <w:color w:val="800080"/>
      <w:u w:val="single"/>
    </w:rPr>
  </w:style>
  <w:style w:type="character" w:styleId="57">
    <w:name w:val="Emphasis"/>
    <w:autoRedefine/>
    <w:qFormat/>
    <w:uiPriority w:val="20"/>
    <w:rPr>
      <w:i/>
      <w:iCs/>
    </w:rPr>
  </w:style>
  <w:style w:type="character" w:styleId="58">
    <w:name w:val="Hyperlink"/>
    <w:autoRedefine/>
    <w:qFormat/>
    <w:uiPriority w:val="99"/>
    <w:rPr>
      <w:color w:val="0000FF"/>
      <w:u w:val="single"/>
    </w:rPr>
  </w:style>
  <w:style w:type="character" w:styleId="59">
    <w:name w:val="annotation reference"/>
    <w:autoRedefine/>
    <w:qFormat/>
    <w:uiPriority w:val="99"/>
    <w:rPr>
      <w:sz w:val="21"/>
      <w:szCs w:val="21"/>
    </w:rPr>
  </w:style>
  <w:style w:type="character" w:customStyle="1" w:styleId="60">
    <w:name w:val="标题 3 Char"/>
    <w:basedOn w:val="53"/>
    <w:link w:val="5"/>
    <w:autoRedefine/>
    <w:qFormat/>
    <w:uiPriority w:val="0"/>
    <w:rPr>
      <w:b/>
      <w:bCs/>
      <w:kern w:val="2"/>
      <w:sz w:val="24"/>
      <w:szCs w:val="32"/>
    </w:rPr>
  </w:style>
  <w:style w:type="character" w:customStyle="1" w:styleId="61">
    <w:name w:val="标题 1 Char"/>
    <w:basedOn w:val="53"/>
    <w:link w:val="4"/>
    <w:autoRedefine/>
    <w:qFormat/>
    <w:uiPriority w:val="0"/>
    <w:rPr>
      <w:rFonts w:eastAsiaTheme="minorEastAsia"/>
      <w:b/>
      <w:kern w:val="44"/>
      <w:sz w:val="44"/>
      <w:szCs w:val="28"/>
    </w:rPr>
  </w:style>
  <w:style w:type="character" w:customStyle="1" w:styleId="62">
    <w:name w:val="标题 2 Char"/>
    <w:basedOn w:val="53"/>
    <w:link w:val="6"/>
    <w:autoRedefine/>
    <w:qFormat/>
    <w:uiPriority w:val="0"/>
    <w:rPr>
      <w:rFonts w:ascii="Arial" w:hAnsi="Arial" w:eastAsiaTheme="minorEastAsia"/>
      <w:b/>
      <w:bCs/>
      <w:kern w:val="2"/>
      <w:sz w:val="28"/>
      <w:szCs w:val="32"/>
    </w:rPr>
  </w:style>
  <w:style w:type="character" w:customStyle="1" w:styleId="63">
    <w:name w:val="标题 4 Char1"/>
    <w:basedOn w:val="53"/>
    <w:link w:val="7"/>
    <w:autoRedefine/>
    <w:qFormat/>
    <w:uiPriority w:val="99"/>
    <w:rPr>
      <w:rFonts w:ascii="Arial" w:hAnsi="Arial" w:eastAsia="黑体"/>
      <w:b/>
      <w:bCs/>
      <w:kern w:val="2"/>
      <w:sz w:val="28"/>
      <w:szCs w:val="28"/>
    </w:rPr>
  </w:style>
  <w:style w:type="character" w:customStyle="1" w:styleId="64">
    <w:name w:val="正文缩进 Char"/>
    <w:link w:val="9"/>
    <w:autoRedefine/>
    <w:qFormat/>
    <w:uiPriority w:val="0"/>
    <w:rPr>
      <w:rFonts w:eastAsia="宋体"/>
      <w:kern w:val="2"/>
      <w:sz w:val="21"/>
      <w:szCs w:val="24"/>
      <w:lang w:val="en-US" w:eastAsia="zh-CN" w:bidi="ar-SA"/>
    </w:rPr>
  </w:style>
  <w:style w:type="character" w:customStyle="1" w:styleId="65">
    <w:name w:val="标题 5 Char1"/>
    <w:basedOn w:val="53"/>
    <w:link w:val="8"/>
    <w:autoRedefine/>
    <w:qFormat/>
    <w:uiPriority w:val="0"/>
    <w:rPr>
      <w:b/>
      <w:kern w:val="2"/>
      <w:sz w:val="28"/>
      <w:szCs w:val="24"/>
    </w:rPr>
  </w:style>
  <w:style w:type="character" w:customStyle="1" w:styleId="66">
    <w:name w:val="标题 6 Char1"/>
    <w:basedOn w:val="53"/>
    <w:link w:val="10"/>
    <w:autoRedefine/>
    <w:qFormat/>
    <w:uiPriority w:val="9"/>
    <w:rPr>
      <w:rFonts w:ascii="Arial" w:hAnsi="Arial" w:eastAsia="黑体"/>
      <w:b/>
      <w:kern w:val="2"/>
      <w:sz w:val="24"/>
      <w:szCs w:val="24"/>
    </w:rPr>
  </w:style>
  <w:style w:type="character" w:customStyle="1" w:styleId="67">
    <w:name w:val="标题 7 Char1"/>
    <w:basedOn w:val="53"/>
    <w:link w:val="11"/>
    <w:autoRedefine/>
    <w:qFormat/>
    <w:uiPriority w:val="9"/>
    <w:rPr>
      <w:b/>
      <w:kern w:val="2"/>
      <w:sz w:val="24"/>
      <w:szCs w:val="24"/>
    </w:rPr>
  </w:style>
  <w:style w:type="character" w:customStyle="1" w:styleId="68">
    <w:name w:val="标题 8 Char1"/>
    <w:basedOn w:val="53"/>
    <w:link w:val="12"/>
    <w:autoRedefine/>
    <w:qFormat/>
    <w:uiPriority w:val="9"/>
    <w:rPr>
      <w:rFonts w:ascii="Arial" w:hAnsi="Arial" w:eastAsia="黑体"/>
      <w:kern w:val="2"/>
      <w:sz w:val="24"/>
      <w:szCs w:val="24"/>
    </w:rPr>
  </w:style>
  <w:style w:type="character" w:customStyle="1" w:styleId="69">
    <w:name w:val="标题 9 Char1"/>
    <w:basedOn w:val="53"/>
    <w:link w:val="13"/>
    <w:autoRedefine/>
    <w:qFormat/>
    <w:uiPriority w:val="0"/>
    <w:rPr>
      <w:rFonts w:ascii="Arial" w:hAnsi="Arial" w:eastAsia="黑体"/>
      <w:kern w:val="2"/>
      <w:sz w:val="21"/>
      <w:szCs w:val="24"/>
    </w:rPr>
  </w:style>
  <w:style w:type="character" w:customStyle="1" w:styleId="70">
    <w:name w:val="批注文字 Char"/>
    <w:link w:val="20"/>
    <w:autoRedefine/>
    <w:qFormat/>
    <w:uiPriority w:val="99"/>
    <w:rPr>
      <w:kern w:val="2"/>
      <w:sz w:val="21"/>
      <w:szCs w:val="24"/>
    </w:rPr>
  </w:style>
  <w:style w:type="character" w:customStyle="1" w:styleId="71">
    <w:name w:val="批注主题 Char"/>
    <w:basedOn w:val="70"/>
    <w:link w:val="48"/>
    <w:autoRedefine/>
    <w:qFormat/>
    <w:uiPriority w:val="0"/>
    <w:rPr>
      <w:b/>
      <w:bCs/>
      <w:kern w:val="2"/>
      <w:sz w:val="21"/>
      <w:szCs w:val="24"/>
    </w:rPr>
  </w:style>
  <w:style w:type="character" w:customStyle="1" w:styleId="72">
    <w:name w:val="正文文本 Char"/>
    <w:basedOn w:val="53"/>
    <w:link w:val="2"/>
    <w:autoRedefine/>
    <w:qFormat/>
    <w:uiPriority w:val="0"/>
    <w:rPr>
      <w:kern w:val="2"/>
      <w:sz w:val="21"/>
      <w:szCs w:val="24"/>
    </w:rPr>
  </w:style>
  <w:style w:type="character" w:customStyle="1" w:styleId="73">
    <w:name w:val="正文首行缩进 Char"/>
    <w:link w:val="49"/>
    <w:autoRedefine/>
    <w:qFormat/>
    <w:uiPriority w:val="0"/>
    <w:rPr>
      <w:rFonts w:eastAsia="宋体"/>
      <w:kern w:val="2"/>
      <w:sz w:val="21"/>
      <w:szCs w:val="24"/>
      <w:lang w:val="en-US" w:eastAsia="zh-CN" w:bidi="ar-SA"/>
    </w:rPr>
  </w:style>
  <w:style w:type="character" w:customStyle="1" w:styleId="74">
    <w:name w:val="文档结构图 Char"/>
    <w:basedOn w:val="53"/>
    <w:link w:val="19"/>
    <w:autoRedefine/>
    <w:qFormat/>
    <w:uiPriority w:val="0"/>
    <w:rPr>
      <w:kern w:val="2"/>
      <w:sz w:val="21"/>
      <w:szCs w:val="24"/>
      <w:shd w:val="clear" w:color="auto" w:fill="000080"/>
    </w:rPr>
  </w:style>
  <w:style w:type="character" w:customStyle="1" w:styleId="75">
    <w:name w:val="正文文本缩进 Char1"/>
    <w:basedOn w:val="53"/>
    <w:link w:val="22"/>
    <w:autoRedefine/>
    <w:qFormat/>
    <w:uiPriority w:val="0"/>
    <w:rPr>
      <w:kern w:val="2"/>
      <w:sz w:val="21"/>
      <w:szCs w:val="24"/>
    </w:rPr>
  </w:style>
  <w:style w:type="character" w:customStyle="1" w:styleId="76">
    <w:name w:val="纯文本 Char"/>
    <w:link w:val="27"/>
    <w:autoRedefine/>
    <w:qFormat/>
    <w:uiPriority w:val="0"/>
    <w:rPr>
      <w:rFonts w:ascii="宋体" w:hAnsi="Courier New" w:eastAsia="宋体"/>
      <w:kern w:val="2"/>
      <w:sz w:val="21"/>
      <w:lang w:val="en-US" w:eastAsia="zh-CN" w:bidi="ar-SA"/>
    </w:rPr>
  </w:style>
  <w:style w:type="character" w:customStyle="1" w:styleId="77">
    <w:name w:val="正文文本缩进 2 Char1"/>
    <w:link w:val="30"/>
    <w:autoRedefine/>
    <w:qFormat/>
    <w:uiPriority w:val="0"/>
    <w:rPr>
      <w:kern w:val="2"/>
      <w:sz w:val="21"/>
      <w:szCs w:val="24"/>
    </w:rPr>
  </w:style>
  <w:style w:type="character" w:customStyle="1" w:styleId="78">
    <w:name w:val="批注框文本 Char"/>
    <w:basedOn w:val="53"/>
    <w:link w:val="31"/>
    <w:autoRedefine/>
    <w:qFormat/>
    <w:uiPriority w:val="99"/>
    <w:rPr>
      <w:kern w:val="2"/>
      <w:sz w:val="18"/>
      <w:szCs w:val="18"/>
    </w:rPr>
  </w:style>
  <w:style w:type="character" w:customStyle="1" w:styleId="79">
    <w:name w:val="页脚 Char"/>
    <w:basedOn w:val="53"/>
    <w:link w:val="32"/>
    <w:autoRedefine/>
    <w:qFormat/>
    <w:uiPriority w:val="99"/>
    <w:rPr>
      <w:kern w:val="2"/>
      <w:sz w:val="18"/>
      <w:szCs w:val="18"/>
    </w:rPr>
  </w:style>
  <w:style w:type="character" w:customStyle="1" w:styleId="80">
    <w:name w:val="页眉 Char"/>
    <w:link w:val="33"/>
    <w:autoRedefine/>
    <w:qFormat/>
    <w:uiPriority w:val="99"/>
    <w:rPr>
      <w:kern w:val="2"/>
      <w:sz w:val="18"/>
      <w:szCs w:val="18"/>
    </w:rPr>
  </w:style>
  <w:style w:type="character" w:customStyle="1" w:styleId="81">
    <w:name w:val="HTML 预设格式 Char1"/>
    <w:link w:val="45"/>
    <w:autoRedefine/>
    <w:qFormat/>
    <w:uiPriority w:val="0"/>
    <w:rPr>
      <w:rFonts w:ascii="宋体" w:hAnsi="宋体" w:cs="宋体"/>
      <w:sz w:val="24"/>
      <w:szCs w:val="24"/>
    </w:rPr>
  </w:style>
  <w:style w:type="character" w:customStyle="1" w:styleId="82">
    <w:name w:val="标题 Char"/>
    <w:link w:val="47"/>
    <w:autoRedefine/>
    <w:qFormat/>
    <w:uiPriority w:val="0"/>
    <w:rPr>
      <w:rFonts w:ascii="Arial" w:hAnsi="Arial" w:eastAsia="隶书" w:cs="Arial"/>
      <w:b/>
      <w:bCs/>
      <w:kern w:val="2"/>
      <w:sz w:val="32"/>
      <w:szCs w:val="32"/>
    </w:rPr>
  </w:style>
  <w:style w:type="paragraph" w:customStyle="1" w:styleId="83">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autoRedefine/>
    <w:qFormat/>
    <w:uiPriority w:val="0"/>
    <w:pPr>
      <w:spacing w:line="360" w:lineRule="auto"/>
      <w:ind w:firstLine="516" w:firstLineChars="215"/>
    </w:pPr>
    <w:rPr>
      <w:sz w:val="24"/>
      <w:szCs w:val="20"/>
    </w:rPr>
  </w:style>
  <w:style w:type="character" w:customStyle="1" w:styleId="85">
    <w:name w:val="样式1 Char Char Char"/>
    <w:link w:val="84"/>
    <w:autoRedefine/>
    <w:qFormat/>
    <w:uiPriority w:val="0"/>
    <w:rPr>
      <w:rFonts w:eastAsia="宋体"/>
      <w:kern w:val="2"/>
      <w:sz w:val="24"/>
      <w:lang w:val="en-US" w:eastAsia="zh-CN" w:bidi="ar-SA"/>
    </w:rPr>
  </w:style>
  <w:style w:type="paragraph" w:customStyle="1" w:styleId="86">
    <w:name w:val="样式1"/>
    <w:basedOn w:val="47"/>
    <w:link w:val="87"/>
    <w:autoRedefine/>
    <w:qFormat/>
    <w:uiPriority w:val="0"/>
    <w:pPr>
      <w:spacing w:before="120" w:after="120"/>
    </w:pPr>
    <w:rPr>
      <w:rFonts w:eastAsia="黑体" w:cs="Arial"/>
      <w:b w:val="0"/>
      <w:sz w:val="30"/>
      <w:szCs w:val="21"/>
    </w:rPr>
  </w:style>
  <w:style w:type="character" w:customStyle="1" w:styleId="87">
    <w:name w:val="样式1 Char"/>
    <w:link w:val="86"/>
    <w:autoRedefine/>
    <w:qFormat/>
    <w:uiPriority w:val="0"/>
    <w:rPr>
      <w:rFonts w:ascii="Arial" w:hAnsi="Arial" w:eastAsia="黑体" w:cs="Arial"/>
      <w:bCs/>
      <w:kern w:val="2"/>
      <w:sz w:val="30"/>
      <w:szCs w:val="21"/>
      <w:lang w:val="en-US" w:eastAsia="zh-CN" w:bidi="ar-SA"/>
    </w:rPr>
  </w:style>
  <w:style w:type="paragraph" w:customStyle="1" w:styleId="88">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autoRedefine/>
    <w:qFormat/>
    <w:uiPriority w:val="0"/>
    <w:rPr>
      <w:rFonts w:ascii="仿宋_GB2312" w:eastAsia="仿宋_GB2312"/>
      <w:b/>
      <w:sz w:val="32"/>
      <w:szCs w:val="32"/>
    </w:rPr>
  </w:style>
  <w:style w:type="character" w:customStyle="1" w:styleId="92">
    <w:name w:val="tpc_title1"/>
    <w:autoRedefine/>
    <w:qFormat/>
    <w:uiPriority w:val="0"/>
    <w:rPr>
      <w:b/>
      <w:bCs/>
      <w:sz w:val="18"/>
      <w:szCs w:val="18"/>
    </w:rPr>
  </w:style>
  <w:style w:type="character" w:customStyle="1" w:styleId="93">
    <w:name w:val="tpc_content1"/>
    <w:autoRedefine/>
    <w:qFormat/>
    <w:uiPriority w:val="0"/>
    <w:rPr>
      <w:sz w:val="20"/>
      <w:szCs w:val="20"/>
    </w:rPr>
  </w:style>
  <w:style w:type="paragraph" w:customStyle="1" w:styleId="94">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autoRedefine/>
    <w:qFormat/>
    <w:uiPriority w:val="0"/>
    <w:pPr>
      <w:ind w:firstLine="420" w:firstLineChars="200"/>
    </w:pPr>
  </w:style>
  <w:style w:type="character" w:customStyle="1" w:styleId="96">
    <w:name w:val="列表段落 字符"/>
    <w:link w:val="95"/>
    <w:autoRedefine/>
    <w:qFormat/>
    <w:uiPriority w:val="34"/>
    <w:rPr>
      <w:kern w:val="2"/>
      <w:sz w:val="21"/>
      <w:szCs w:val="24"/>
    </w:rPr>
  </w:style>
  <w:style w:type="paragraph" w:customStyle="1" w:styleId="97">
    <w:name w:val="正文1"/>
    <w:basedOn w:val="1"/>
    <w:autoRedefine/>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autoRedefine/>
    <w:qFormat/>
    <w:uiPriority w:val="0"/>
    <w:pPr>
      <w:spacing w:line="360" w:lineRule="auto"/>
      <w:ind w:firstLine="200" w:firstLineChars="200"/>
    </w:pPr>
    <w:rPr>
      <w:rFonts w:ascii="Tahoma" w:hAnsi="Tahoma"/>
      <w:sz w:val="24"/>
    </w:rPr>
  </w:style>
  <w:style w:type="paragraph" w:customStyle="1" w:styleId="99">
    <w:name w:val="缩进正文"/>
    <w:basedOn w:val="1"/>
    <w:link w:val="100"/>
    <w:autoRedefine/>
    <w:qFormat/>
    <w:uiPriority w:val="0"/>
    <w:pPr>
      <w:ind w:firstLine="560" w:firstLineChars="200"/>
    </w:pPr>
    <w:rPr>
      <w:rFonts w:eastAsia="仿宋_GB2312" w:cs="宋体"/>
      <w:sz w:val="28"/>
      <w:szCs w:val="20"/>
    </w:rPr>
  </w:style>
  <w:style w:type="character" w:customStyle="1" w:styleId="100">
    <w:name w:val="缩进正文 Char"/>
    <w:link w:val="99"/>
    <w:autoRedefine/>
    <w:qFormat/>
    <w:uiPriority w:val="0"/>
    <w:rPr>
      <w:rFonts w:eastAsia="仿宋_GB2312" w:cs="宋体"/>
      <w:kern w:val="2"/>
      <w:sz w:val="28"/>
      <w:lang w:val="en-US" w:eastAsia="zh-CN" w:bidi="ar-SA"/>
    </w:rPr>
  </w:style>
  <w:style w:type="character" w:customStyle="1" w:styleId="101">
    <w:name w:val="访问过的超链接1"/>
    <w:autoRedefine/>
    <w:qFormat/>
    <w:uiPriority w:val="0"/>
    <w:rPr>
      <w:color w:val="800080"/>
      <w:u w:val="single"/>
    </w:rPr>
  </w:style>
  <w:style w:type="paragraph" w:customStyle="1" w:styleId="102">
    <w:name w:val="Char Char Char Char Char Char Char"/>
    <w:basedOn w:val="1"/>
    <w:autoRedefine/>
    <w:qFormat/>
    <w:uiPriority w:val="0"/>
    <w:pPr>
      <w:widowControl/>
      <w:adjustRightInd w:val="0"/>
      <w:spacing w:after="160" w:line="240" w:lineRule="exact"/>
      <w:jc w:val="left"/>
      <w:textAlignment w:val="baseline"/>
    </w:pPr>
  </w:style>
  <w:style w:type="character" w:customStyle="1" w:styleId="103">
    <w:name w:val="正文缩进 Char1"/>
    <w:autoRedefine/>
    <w:qFormat/>
    <w:uiPriority w:val="0"/>
    <w:rPr>
      <w:rFonts w:eastAsia="宋体"/>
      <w:kern w:val="2"/>
      <w:sz w:val="21"/>
      <w:lang w:val="en-US" w:eastAsia="zh-CN" w:bidi="ar-SA"/>
    </w:rPr>
  </w:style>
  <w:style w:type="paragraph" w:customStyle="1" w:styleId="104">
    <w:name w:val="Default"/>
    <w:autoRedefine/>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autoRedefine/>
    <w:unhideWhenUsed/>
    <w:qFormat/>
    <w:uiPriority w:val="34"/>
    <w:pPr>
      <w:ind w:firstLine="420" w:firstLineChars="200"/>
    </w:pPr>
  </w:style>
  <w:style w:type="paragraph" w:customStyle="1" w:styleId="106">
    <w:name w:val="Table Paragraph"/>
    <w:basedOn w:val="1"/>
    <w:autoRedefine/>
    <w:qFormat/>
    <w:uiPriority w:val="0"/>
    <w:pPr>
      <w:autoSpaceDE w:val="0"/>
      <w:autoSpaceDN w:val="0"/>
      <w:adjustRightInd w:val="0"/>
      <w:jc w:val="left"/>
    </w:pPr>
    <w:rPr>
      <w:rFonts w:ascii="宋体" w:hAnsi="宋体" w:cs="宋体"/>
      <w:kern w:val="0"/>
      <w:sz w:val="24"/>
    </w:rPr>
  </w:style>
  <w:style w:type="character" w:customStyle="1" w:styleId="107">
    <w:name w:val="font11"/>
    <w:basedOn w:val="53"/>
    <w:autoRedefine/>
    <w:qFormat/>
    <w:uiPriority w:val="0"/>
    <w:rPr>
      <w:rFonts w:hint="eastAsia" w:ascii="宋体" w:hAnsi="宋体" w:eastAsia="宋体" w:cs="宋体"/>
      <w:b/>
      <w:color w:val="000000"/>
      <w:sz w:val="21"/>
      <w:szCs w:val="21"/>
      <w:u w:val="none"/>
    </w:rPr>
  </w:style>
  <w:style w:type="character" w:customStyle="1" w:styleId="108">
    <w:name w:val="批注文字 Char1"/>
    <w:autoRedefine/>
    <w:qFormat/>
    <w:locked/>
    <w:uiPriority w:val="0"/>
    <w:rPr>
      <w:rFonts w:ascii="Calibri" w:hAnsi="Calibri" w:eastAsia="宋体" w:cs="Calibri"/>
      <w:szCs w:val="21"/>
    </w:rPr>
  </w:style>
  <w:style w:type="character" w:customStyle="1" w:styleId="109">
    <w:name w:val="title1"/>
    <w:autoRedefine/>
    <w:qFormat/>
    <w:uiPriority w:val="0"/>
    <w:rPr>
      <w:rFonts w:hint="eastAsia" w:ascii="微软雅黑" w:hAnsi="微软雅黑" w:eastAsia="微软雅黑"/>
      <w:sz w:val="21"/>
      <w:szCs w:val="21"/>
    </w:rPr>
  </w:style>
  <w:style w:type="character" w:customStyle="1" w:styleId="110">
    <w:name w:val="sect2title1"/>
    <w:autoRedefine/>
    <w:qFormat/>
    <w:uiPriority w:val="0"/>
    <w:rPr>
      <w:rFonts w:hint="eastAsia" w:ascii="微软雅黑" w:hAnsi="微软雅黑" w:eastAsia="微软雅黑"/>
      <w:b/>
      <w:bCs/>
      <w:sz w:val="21"/>
      <w:szCs w:val="21"/>
    </w:rPr>
  </w:style>
  <w:style w:type="paragraph" w:customStyle="1" w:styleId="111">
    <w:name w:val="标题1"/>
    <w:basedOn w:val="1"/>
    <w:autoRedefine/>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autoRedefine/>
    <w:qFormat/>
    <w:uiPriority w:val="0"/>
    <w:rPr>
      <w:rFonts w:ascii="Tahoma" w:hAnsi="Tahoma" w:eastAsia="Tahoma" w:cs="Tahoma"/>
      <w:color w:val="000000"/>
      <w:sz w:val="20"/>
      <w:szCs w:val="20"/>
      <w:u w:val="none"/>
    </w:rPr>
  </w:style>
  <w:style w:type="paragraph" w:customStyle="1" w:styleId="113">
    <w:name w:val="font5"/>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autoRedefine/>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autoRedefine/>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autoRedefine/>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autoRedefine/>
    <w:qFormat/>
    <w:uiPriority w:val="0"/>
    <w:rPr>
      <w:rFonts w:hint="eastAsia" w:ascii="仿宋_GB2312" w:eastAsia="仿宋_GB2312" w:cs="仿宋_GB2312"/>
      <w:color w:val="000000"/>
      <w:sz w:val="20"/>
      <w:szCs w:val="20"/>
      <w:u w:val="none"/>
    </w:rPr>
  </w:style>
  <w:style w:type="character" w:customStyle="1" w:styleId="168">
    <w:name w:val="font31"/>
    <w:basedOn w:val="53"/>
    <w:autoRedefine/>
    <w:qFormat/>
    <w:uiPriority w:val="0"/>
    <w:rPr>
      <w:rFonts w:hint="default" w:ascii="Symbol" w:hAnsi="Symbol" w:cs="Symbol"/>
      <w:color w:val="000000"/>
      <w:sz w:val="20"/>
      <w:szCs w:val="20"/>
      <w:u w:val="none"/>
    </w:rPr>
  </w:style>
  <w:style w:type="character" w:customStyle="1" w:styleId="169">
    <w:name w:val="font71"/>
    <w:basedOn w:val="53"/>
    <w:autoRedefine/>
    <w:qFormat/>
    <w:uiPriority w:val="0"/>
    <w:rPr>
      <w:rFonts w:ascii="Arial" w:hAnsi="Arial" w:cs="Arial"/>
      <w:color w:val="000000"/>
      <w:sz w:val="20"/>
      <w:szCs w:val="20"/>
      <w:u w:val="none"/>
    </w:rPr>
  </w:style>
  <w:style w:type="character" w:customStyle="1" w:styleId="170">
    <w:name w:val="font21"/>
    <w:basedOn w:val="53"/>
    <w:autoRedefine/>
    <w:qFormat/>
    <w:uiPriority w:val="0"/>
    <w:rPr>
      <w:rFonts w:hint="default" w:ascii="Symbol" w:hAnsi="Symbol" w:cs="Symbol"/>
      <w:color w:val="000000"/>
      <w:sz w:val="20"/>
      <w:szCs w:val="20"/>
      <w:u w:val="none"/>
    </w:rPr>
  </w:style>
  <w:style w:type="character" w:customStyle="1" w:styleId="171">
    <w:name w:val="font91"/>
    <w:basedOn w:val="53"/>
    <w:autoRedefine/>
    <w:qFormat/>
    <w:uiPriority w:val="0"/>
    <w:rPr>
      <w:rFonts w:ascii="Arial" w:hAnsi="Arial" w:cs="Arial"/>
      <w:color w:val="000000"/>
      <w:sz w:val="20"/>
      <w:szCs w:val="20"/>
      <w:u w:val="none"/>
    </w:rPr>
  </w:style>
  <w:style w:type="character" w:customStyle="1" w:styleId="172">
    <w:name w:val="font51"/>
    <w:basedOn w:val="53"/>
    <w:autoRedefine/>
    <w:qFormat/>
    <w:uiPriority w:val="0"/>
    <w:rPr>
      <w:rFonts w:ascii="仿宋" w:hAnsi="仿宋" w:eastAsia="仿宋" w:cs="仿宋"/>
      <w:color w:val="000000"/>
      <w:sz w:val="21"/>
      <w:szCs w:val="21"/>
      <w:u w:val="none"/>
    </w:rPr>
  </w:style>
  <w:style w:type="character" w:customStyle="1" w:styleId="173">
    <w:name w:val="font101"/>
    <w:basedOn w:val="53"/>
    <w:autoRedefine/>
    <w:qFormat/>
    <w:uiPriority w:val="0"/>
    <w:rPr>
      <w:rFonts w:hint="eastAsia" w:ascii="仿宋_GB2312" w:eastAsia="仿宋_GB2312" w:cs="仿宋_GB2312"/>
      <w:color w:val="000000"/>
      <w:sz w:val="20"/>
      <w:szCs w:val="20"/>
      <w:u w:val="none"/>
    </w:rPr>
  </w:style>
  <w:style w:type="character" w:customStyle="1" w:styleId="174">
    <w:name w:val="font61"/>
    <w:basedOn w:val="53"/>
    <w:autoRedefine/>
    <w:qFormat/>
    <w:uiPriority w:val="0"/>
    <w:rPr>
      <w:rFonts w:hint="eastAsia" w:ascii="宋体" w:hAnsi="宋体" w:eastAsia="宋体" w:cs="宋体"/>
      <w:color w:val="000000"/>
      <w:sz w:val="20"/>
      <w:szCs w:val="20"/>
      <w:u w:val="none"/>
    </w:rPr>
  </w:style>
  <w:style w:type="character" w:customStyle="1" w:styleId="175">
    <w:name w:val="font81"/>
    <w:basedOn w:val="53"/>
    <w:autoRedefine/>
    <w:qFormat/>
    <w:uiPriority w:val="0"/>
    <w:rPr>
      <w:rFonts w:hint="eastAsia" w:ascii="仿宋" w:hAnsi="仿宋" w:eastAsia="仿宋" w:cs="仿宋"/>
      <w:color w:val="000000"/>
      <w:sz w:val="21"/>
      <w:szCs w:val="21"/>
      <w:u w:val="none"/>
    </w:rPr>
  </w:style>
  <w:style w:type="character" w:customStyle="1" w:styleId="176">
    <w:name w:val="font111"/>
    <w:basedOn w:val="53"/>
    <w:autoRedefine/>
    <w:qFormat/>
    <w:uiPriority w:val="0"/>
    <w:rPr>
      <w:rFonts w:hint="eastAsia" w:ascii="仿宋_GB2312" w:eastAsia="仿宋_GB2312" w:cs="仿宋_GB2312"/>
      <w:color w:val="000000"/>
      <w:sz w:val="21"/>
      <w:szCs w:val="21"/>
      <w:u w:val="none"/>
    </w:rPr>
  </w:style>
  <w:style w:type="character" w:customStyle="1" w:styleId="177">
    <w:name w:val="font121"/>
    <w:basedOn w:val="53"/>
    <w:autoRedefine/>
    <w:qFormat/>
    <w:uiPriority w:val="0"/>
    <w:rPr>
      <w:rFonts w:ascii="Arial" w:hAnsi="Arial" w:cs="Arial"/>
      <w:color w:val="000000"/>
      <w:sz w:val="20"/>
      <w:szCs w:val="20"/>
      <w:u w:val="none"/>
    </w:rPr>
  </w:style>
  <w:style w:type="character" w:customStyle="1" w:styleId="178">
    <w:name w:val="font112"/>
    <w:basedOn w:val="53"/>
    <w:autoRedefine/>
    <w:qFormat/>
    <w:uiPriority w:val="0"/>
    <w:rPr>
      <w:rFonts w:hint="eastAsia" w:ascii="仿宋_GB2312" w:eastAsia="仿宋_GB2312" w:cs="仿宋_GB2312"/>
      <w:color w:val="000000"/>
      <w:sz w:val="21"/>
      <w:szCs w:val="21"/>
      <w:u w:val="none"/>
    </w:rPr>
  </w:style>
  <w:style w:type="paragraph" w:customStyle="1" w:styleId="179">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autoRedefine/>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autoRedefine/>
    <w:qFormat/>
    <w:uiPriority w:val="0"/>
    <w:pPr>
      <w:spacing w:beforeLines="50"/>
      <w:ind w:firstLine="200" w:firstLineChars="200"/>
    </w:pPr>
    <w:rPr>
      <w:rFonts w:ascii="Calibri" w:hAnsi="Calibri" w:eastAsia="华文仿宋"/>
      <w:szCs w:val="22"/>
    </w:rPr>
  </w:style>
  <w:style w:type="paragraph" w:customStyle="1" w:styleId="257">
    <w:name w:val="正文A缩进"/>
    <w:basedOn w:val="1"/>
    <w:autoRedefine/>
    <w:qFormat/>
    <w:uiPriority w:val="0"/>
    <w:pPr>
      <w:spacing w:line="360" w:lineRule="auto"/>
      <w:ind w:firstLine="200" w:firstLineChars="200"/>
    </w:pPr>
    <w:rPr>
      <w:kern w:val="0"/>
      <w:sz w:val="28"/>
      <w:szCs w:val="20"/>
    </w:rPr>
  </w:style>
  <w:style w:type="paragraph" w:customStyle="1" w:styleId="258">
    <w:name w:val="_Style 1"/>
    <w:autoRedefine/>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autoRedefine/>
    <w:qFormat/>
    <w:uiPriority w:val="0"/>
    <w:rPr>
      <w:b/>
      <w:bCs/>
      <w:kern w:val="2"/>
      <w:sz w:val="28"/>
      <w:szCs w:val="28"/>
    </w:rPr>
  </w:style>
  <w:style w:type="character" w:customStyle="1" w:styleId="260">
    <w:name w:val="标题 6 Char"/>
    <w:basedOn w:val="53"/>
    <w:autoRedefine/>
    <w:qFormat/>
    <w:uiPriority w:val="9"/>
    <w:rPr>
      <w:rFonts w:asciiTheme="majorHAnsi" w:hAnsiTheme="majorHAnsi" w:eastAsiaTheme="majorEastAsia" w:cstheme="majorBidi"/>
      <w:b/>
      <w:bCs/>
      <w:kern w:val="2"/>
      <w:sz w:val="24"/>
      <w:szCs w:val="24"/>
    </w:rPr>
  </w:style>
  <w:style w:type="character" w:customStyle="1" w:styleId="261">
    <w:name w:val="标题 7 Char"/>
    <w:basedOn w:val="53"/>
    <w:autoRedefine/>
    <w:qFormat/>
    <w:uiPriority w:val="9"/>
    <w:rPr>
      <w:b/>
      <w:bCs/>
      <w:kern w:val="2"/>
      <w:sz w:val="24"/>
      <w:szCs w:val="24"/>
    </w:rPr>
  </w:style>
  <w:style w:type="character" w:customStyle="1" w:styleId="262">
    <w:name w:val="标题 8 Char"/>
    <w:basedOn w:val="53"/>
    <w:autoRedefine/>
    <w:qFormat/>
    <w:uiPriority w:val="9"/>
    <w:rPr>
      <w:rFonts w:asciiTheme="majorHAnsi" w:hAnsiTheme="majorHAnsi" w:eastAsiaTheme="majorEastAsia" w:cstheme="majorBidi"/>
      <w:kern w:val="2"/>
      <w:sz w:val="24"/>
      <w:szCs w:val="24"/>
    </w:rPr>
  </w:style>
  <w:style w:type="character" w:customStyle="1" w:styleId="263">
    <w:name w:val="标题 9 Char"/>
    <w:basedOn w:val="53"/>
    <w:autoRedefine/>
    <w:qFormat/>
    <w:uiPriority w:val="0"/>
    <w:rPr>
      <w:rFonts w:asciiTheme="majorHAnsi" w:hAnsiTheme="majorHAnsi" w:eastAsiaTheme="majorEastAsia" w:cstheme="majorBidi"/>
      <w:kern w:val="2"/>
      <w:sz w:val="21"/>
      <w:szCs w:val="21"/>
    </w:rPr>
  </w:style>
  <w:style w:type="paragraph" w:customStyle="1" w:styleId="264">
    <w:name w:val="！表格内容"/>
    <w:basedOn w:val="1"/>
    <w:autoRedefine/>
    <w:qFormat/>
    <w:uiPriority w:val="0"/>
    <w:pPr>
      <w:spacing w:line="320" w:lineRule="atLeast"/>
    </w:pPr>
  </w:style>
  <w:style w:type="character" w:customStyle="1" w:styleId="265">
    <w:name w:val="页眉 Char2"/>
    <w:basedOn w:val="53"/>
    <w:autoRedefine/>
    <w:qFormat/>
    <w:uiPriority w:val="99"/>
    <w:rPr>
      <w:rFonts w:ascii="Times New Roman" w:hAnsi="Times New Roman" w:eastAsia="宋体" w:cs="Times New Roman"/>
      <w:sz w:val="18"/>
      <w:szCs w:val="18"/>
    </w:rPr>
  </w:style>
  <w:style w:type="character" w:customStyle="1" w:styleId="266">
    <w:name w:val="页脚 Char1"/>
    <w:basedOn w:val="53"/>
    <w:autoRedefine/>
    <w:qFormat/>
    <w:uiPriority w:val="99"/>
    <w:rPr>
      <w:rFonts w:ascii="Times New Roman" w:hAnsi="Times New Roman" w:eastAsia="宋体" w:cs="Times New Roman"/>
      <w:sz w:val="18"/>
      <w:szCs w:val="18"/>
    </w:rPr>
  </w:style>
  <w:style w:type="paragraph" w:customStyle="1" w:styleId="267">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autoRedefine/>
    <w:qFormat/>
    <w:uiPriority w:val="99"/>
    <w:rPr>
      <w:rFonts w:ascii="Times New Roman" w:hAnsi="Times New Roman" w:eastAsia="宋体" w:cs="Times New Roman"/>
      <w:szCs w:val="24"/>
    </w:rPr>
  </w:style>
  <w:style w:type="character" w:customStyle="1" w:styleId="269">
    <w:name w:val="文档结构图 Char1"/>
    <w:basedOn w:val="53"/>
    <w:autoRedefine/>
    <w:qFormat/>
    <w:uiPriority w:val="0"/>
    <w:rPr>
      <w:rFonts w:ascii="宋体" w:hAnsi="Times New Roman" w:eastAsia="宋体" w:cs="Times New Roman"/>
      <w:sz w:val="18"/>
      <w:szCs w:val="18"/>
    </w:rPr>
  </w:style>
  <w:style w:type="character" w:customStyle="1" w:styleId="270">
    <w:name w:val="批注主题 Char1"/>
    <w:basedOn w:val="108"/>
    <w:autoRedefine/>
    <w:qFormat/>
    <w:uiPriority w:val="0"/>
    <w:rPr>
      <w:rFonts w:ascii="Times New Roman" w:hAnsi="Times New Roman" w:eastAsia="宋体" w:cs="Times New Roman"/>
      <w:b/>
      <w:bCs/>
      <w:szCs w:val="24"/>
    </w:rPr>
  </w:style>
  <w:style w:type="character" w:customStyle="1" w:styleId="271">
    <w:name w:val="批注框文本 Char1"/>
    <w:basedOn w:val="53"/>
    <w:autoRedefine/>
    <w:qFormat/>
    <w:uiPriority w:val="0"/>
    <w:rPr>
      <w:rFonts w:ascii="Times New Roman" w:hAnsi="Times New Roman" w:eastAsia="宋体" w:cs="Times New Roman"/>
      <w:sz w:val="18"/>
      <w:szCs w:val="18"/>
    </w:rPr>
  </w:style>
  <w:style w:type="character" w:customStyle="1" w:styleId="272">
    <w:name w:val="标题 1 Char1"/>
    <w:basedOn w:val="53"/>
    <w:autoRedefine/>
    <w:qFormat/>
    <w:uiPriority w:val="0"/>
    <w:rPr>
      <w:b/>
      <w:bCs/>
      <w:kern w:val="44"/>
      <w:sz w:val="44"/>
      <w:szCs w:val="44"/>
    </w:rPr>
  </w:style>
  <w:style w:type="character" w:customStyle="1" w:styleId="273">
    <w:name w:val="标题 2 Char1"/>
    <w:basedOn w:val="53"/>
    <w:autoRedefine/>
    <w:qFormat/>
    <w:uiPriority w:val="0"/>
    <w:rPr>
      <w:rFonts w:asciiTheme="majorHAnsi" w:hAnsiTheme="majorHAnsi" w:eastAsiaTheme="majorEastAsia" w:cstheme="majorBidi"/>
      <w:b/>
      <w:bCs/>
      <w:kern w:val="2"/>
      <w:sz w:val="32"/>
      <w:szCs w:val="32"/>
    </w:rPr>
  </w:style>
  <w:style w:type="character" w:customStyle="1" w:styleId="274">
    <w:name w:val="标题 3 Char1"/>
    <w:basedOn w:val="53"/>
    <w:autoRedefine/>
    <w:qFormat/>
    <w:uiPriority w:val="99"/>
    <w:rPr>
      <w:rFonts w:ascii="宋体" w:hAnsi="Arial"/>
      <w:b/>
      <w:kern w:val="2"/>
      <w:sz w:val="28"/>
    </w:rPr>
  </w:style>
  <w:style w:type="character" w:customStyle="1" w:styleId="275">
    <w:name w:val="Char Char3"/>
    <w:autoRedefine/>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autoRedefine/>
    <w:qFormat/>
    <w:uiPriority w:val="0"/>
    <w:rPr>
      <w:rFonts w:eastAsia="Times New Roman"/>
      <w:sz w:val="24"/>
      <w:szCs w:val="24"/>
    </w:rPr>
  </w:style>
  <w:style w:type="paragraph" w:customStyle="1" w:styleId="277">
    <w:name w:val="正文－段落"/>
    <w:link w:val="276"/>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autoRedefine/>
    <w:qFormat/>
    <w:uiPriority w:val="0"/>
    <w:rPr>
      <w:rFonts w:ascii="宋体" w:hAnsi="Courier New"/>
      <w:spacing w:val="-8"/>
      <w:kern w:val="2"/>
      <w:sz w:val="24"/>
    </w:rPr>
  </w:style>
  <w:style w:type="character" w:customStyle="1" w:styleId="279">
    <w:name w:val="日期 Char"/>
    <w:autoRedefine/>
    <w:qFormat/>
    <w:uiPriority w:val="0"/>
    <w:rPr>
      <w:rFonts w:ascii="宋体" w:hAnsi="宋体"/>
      <w:sz w:val="24"/>
    </w:rPr>
  </w:style>
  <w:style w:type="character" w:customStyle="1" w:styleId="280">
    <w:name w:val="Char Char9"/>
    <w:autoRedefine/>
    <w:qFormat/>
    <w:uiPriority w:val="0"/>
    <w:rPr>
      <w:rFonts w:hint="default" w:ascii="Calibri" w:hAnsi="Calibri" w:eastAsia="宋体"/>
      <w:sz w:val="18"/>
      <w:szCs w:val="18"/>
      <w:lang w:bidi="ar-SA"/>
    </w:rPr>
  </w:style>
  <w:style w:type="character" w:customStyle="1" w:styleId="281">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autoRedefine/>
    <w:qFormat/>
    <w:uiPriority w:val="0"/>
    <w:rPr>
      <w:rFonts w:ascii="黑体" w:hAnsi="Courier New" w:eastAsia="黑体" w:cs="Courier New"/>
    </w:rPr>
  </w:style>
  <w:style w:type="character" w:customStyle="1" w:styleId="283">
    <w:name w:val="1.5倍行距 Char Char"/>
    <w:link w:val="284"/>
    <w:autoRedefine/>
    <w:qFormat/>
    <w:uiPriority w:val="0"/>
    <w:rPr>
      <w:kern w:val="2"/>
      <w:sz w:val="21"/>
      <w:szCs w:val="24"/>
    </w:rPr>
  </w:style>
  <w:style w:type="paragraph" w:customStyle="1" w:styleId="284">
    <w:name w:val="1.5倍行距"/>
    <w:basedOn w:val="1"/>
    <w:link w:val="283"/>
    <w:autoRedefine/>
    <w:qFormat/>
    <w:uiPriority w:val="0"/>
    <w:pPr>
      <w:spacing w:line="360" w:lineRule="auto"/>
      <w:ind w:firstLine="420"/>
    </w:pPr>
  </w:style>
  <w:style w:type="character" w:customStyle="1" w:styleId="285">
    <w:name w:val="H2 Char1"/>
    <w:autoRedefine/>
    <w:qFormat/>
    <w:uiPriority w:val="0"/>
    <w:rPr>
      <w:rFonts w:ascii="Cambria" w:hAnsi="Cambria"/>
      <w:b/>
      <w:bCs/>
      <w:sz w:val="32"/>
      <w:szCs w:val="32"/>
    </w:rPr>
  </w:style>
  <w:style w:type="character" w:customStyle="1" w:styleId="286">
    <w:name w:val="Char Char4"/>
    <w:autoRedefine/>
    <w:qFormat/>
    <w:uiPriority w:val="0"/>
    <w:rPr>
      <w:rFonts w:hint="default" w:ascii="Calibri" w:hAnsi="Calibri" w:eastAsia="宋体"/>
      <w:kern w:val="2"/>
      <w:sz w:val="21"/>
      <w:szCs w:val="22"/>
      <w:lang w:val="en-US" w:eastAsia="zh-CN" w:bidi="ar-SA"/>
    </w:rPr>
  </w:style>
  <w:style w:type="character" w:customStyle="1" w:styleId="287">
    <w:name w:val="正文文本缩进 2 Char"/>
    <w:autoRedefine/>
    <w:qFormat/>
    <w:uiPriority w:val="0"/>
    <w:rPr>
      <w:kern w:val="2"/>
      <w:sz w:val="21"/>
    </w:rPr>
  </w:style>
  <w:style w:type="character" w:customStyle="1" w:styleId="288">
    <w:name w:val="签名 Char1"/>
    <w:link w:val="34"/>
    <w:autoRedefine/>
    <w:qFormat/>
    <w:uiPriority w:val="0"/>
    <w:rPr>
      <w:rFonts w:eastAsia="楷体_GB2312"/>
      <w:kern w:val="2"/>
      <w:sz w:val="21"/>
    </w:rPr>
  </w:style>
  <w:style w:type="character" w:customStyle="1" w:styleId="289">
    <w:name w:val="标题2 Char"/>
    <w:link w:val="290"/>
    <w:autoRedefine/>
    <w:qFormat/>
    <w:uiPriority w:val="0"/>
    <w:rPr>
      <w:rFonts w:ascii="仿宋" w:hAnsi="仿宋" w:eastAsia="仿宋"/>
      <w:b/>
      <w:bCs/>
      <w:color w:val="000000"/>
      <w:kern w:val="2"/>
      <w:sz w:val="24"/>
      <w:szCs w:val="24"/>
    </w:rPr>
  </w:style>
  <w:style w:type="paragraph" w:customStyle="1" w:styleId="290">
    <w:name w:val="标题2"/>
    <w:basedOn w:val="291"/>
    <w:link w:val="289"/>
    <w:autoRedefine/>
    <w:qFormat/>
    <w:uiPriority w:val="0"/>
    <w:pPr>
      <w:tabs>
        <w:tab w:val="left" w:pos="425"/>
        <w:tab w:val="left" w:pos="709"/>
        <w:tab w:val="left" w:pos="851"/>
        <w:tab w:val="left" w:pos="1419"/>
      </w:tabs>
    </w:pPr>
    <w:rPr>
      <w:szCs w:val="24"/>
    </w:rPr>
  </w:style>
  <w:style w:type="paragraph" w:customStyle="1" w:styleId="291">
    <w:name w:val="三级"/>
    <w:basedOn w:val="5"/>
    <w:link w:val="292"/>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autoRedefine/>
    <w:qFormat/>
    <w:uiPriority w:val="0"/>
    <w:rPr>
      <w:rFonts w:ascii="仿宋" w:hAnsi="仿宋" w:eastAsia="仿宋"/>
      <w:b/>
      <w:bCs/>
      <w:color w:val="000000"/>
      <w:kern w:val="2"/>
      <w:sz w:val="32"/>
      <w:szCs w:val="32"/>
    </w:rPr>
  </w:style>
  <w:style w:type="character" w:customStyle="1" w:styleId="293">
    <w:name w:val="正文首行缩进 2 Char"/>
    <w:link w:val="50"/>
    <w:autoRedefine/>
    <w:qFormat/>
    <w:uiPriority w:val="0"/>
    <w:rPr>
      <w:sz w:val="24"/>
      <w:szCs w:val="24"/>
    </w:rPr>
  </w:style>
  <w:style w:type="character" w:customStyle="1" w:styleId="294">
    <w:name w:val="正文首行缩进 Char Char Char1"/>
    <w:autoRedefine/>
    <w:qFormat/>
    <w:uiPriority w:val="0"/>
    <w:rPr>
      <w:rFonts w:ascii="Times New Roman" w:hAnsi="Times New Roman"/>
      <w:kern w:val="2"/>
      <w:sz w:val="24"/>
      <w:szCs w:val="24"/>
    </w:rPr>
  </w:style>
  <w:style w:type="character" w:customStyle="1" w:styleId="295">
    <w:name w:val="标题 Char1"/>
    <w:autoRedefine/>
    <w:qFormat/>
    <w:uiPriority w:val="0"/>
    <w:rPr>
      <w:rFonts w:ascii="Arial" w:hAnsi="Arial"/>
      <w:b/>
      <w:kern w:val="2"/>
      <w:sz w:val="36"/>
      <w:szCs w:val="24"/>
    </w:rPr>
  </w:style>
  <w:style w:type="character" w:customStyle="1" w:styleId="296">
    <w:name w:val="正文文本 字符"/>
    <w:autoRedefine/>
    <w:qFormat/>
    <w:uiPriority w:val="0"/>
    <w:rPr>
      <w:rFonts w:eastAsia="宋体"/>
      <w:kern w:val="2"/>
      <w:sz w:val="21"/>
      <w:szCs w:val="24"/>
      <w:lang w:bidi="ar-SA"/>
    </w:rPr>
  </w:style>
  <w:style w:type="character" w:customStyle="1" w:styleId="297">
    <w:name w:val="正文文本缩进 Char"/>
    <w:autoRedefine/>
    <w:qFormat/>
    <w:uiPriority w:val="0"/>
    <w:rPr>
      <w:kern w:val="2"/>
      <w:sz w:val="24"/>
    </w:rPr>
  </w:style>
  <w:style w:type="character" w:customStyle="1" w:styleId="298">
    <w:name w:val="题注 Char1"/>
    <w:link w:val="17"/>
    <w:autoRedefine/>
    <w:qFormat/>
    <w:uiPriority w:val="0"/>
    <w:rPr>
      <w:rFonts w:ascii="Cambria" w:hAnsi="Cambria" w:eastAsia="黑体"/>
      <w:kern w:val="2"/>
      <w:sz w:val="21"/>
      <w:szCs w:val="24"/>
    </w:rPr>
  </w:style>
  <w:style w:type="character" w:customStyle="1" w:styleId="299">
    <w:name w:val="bt Char1"/>
    <w:autoRedefine/>
    <w:qFormat/>
    <w:uiPriority w:val="0"/>
    <w:rPr>
      <w:rFonts w:ascii="Times New Roman" w:hAnsi="Times New Roman"/>
      <w:kern w:val="2"/>
      <w:sz w:val="24"/>
      <w:szCs w:val="24"/>
    </w:rPr>
  </w:style>
  <w:style w:type="character" w:customStyle="1" w:styleId="300">
    <w:name w:val="Char Char18"/>
    <w:autoRedefine/>
    <w:qFormat/>
    <w:uiPriority w:val="0"/>
    <w:rPr>
      <w:rFonts w:hint="default" w:ascii="Cambria" w:hAnsi="Cambria" w:eastAsia="宋体"/>
      <w:b/>
      <w:bCs/>
      <w:sz w:val="32"/>
      <w:szCs w:val="32"/>
      <w:lang w:bidi="ar-SA"/>
    </w:rPr>
  </w:style>
  <w:style w:type="character" w:customStyle="1" w:styleId="301">
    <w:name w:val="四级 Char"/>
    <w:link w:val="302"/>
    <w:autoRedefine/>
    <w:qFormat/>
    <w:uiPriority w:val="0"/>
    <w:rPr>
      <w:rFonts w:ascii="仿宋" w:hAnsi="仿宋" w:eastAsia="仿宋"/>
      <w:bCs/>
      <w:kern w:val="2"/>
      <w:sz w:val="32"/>
      <w:szCs w:val="32"/>
    </w:rPr>
  </w:style>
  <w:style w:type="paragraph" w:customStyle="1" w:styleId="302">
    <w:name w:val="四级"/>
    <w:basedOn w:val="7"/>
    <w:link w:val="301"/>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autoRedefine/>
    <w:qFormat/>
    <w:uiPriority w:val="0"/>
  </w:style>
  <w:style w:type="character" w:customStyle="1" w:styleId="304">
    <w:name w:val="p141"/>
    <w:autoRedefine/>
    <w:qFormat/>
    <w:uiPriority w:val="0"/>
    <w:rPr>
      <w:sz w:val="21"/>
      <w:szCs w:val="21"/>
    </w:rPr>
  </w:style>
  <w:style w:type="character" w:customStyle="1" w:styleId="305">
    <w:name w:val="正文文本缩进 3 Char"/>
    <w:autoRedefine/>
    <w:qFormat/>
    <w:uiPriority w:val="0"/>
    <w:rPr>
      <w:kern w:val="2"/>
      <w:sz w:val="21"/>
    </w:rPr>
  </w:style>
  <w:style w:type="character" w:customStyle="1" w:styleId="306">
    <w:name w:val="Char Char13"/>
    <w:autoRedefine/>
    <w:qFormat/>
    <w:uiPriority w:val="0"/>
    <w:rPr>
      <w:rFonts w:ascii="Cambria" w:hAnsi="Cambria" w:eastAsia="宋体"/>
      <w:sz w:val="24"/>
      <w:szCs w:val="24"/>
      <w:lang w:bidi="ar-SA"/>
    </w:rPr>
  </w:style>
  <w:style w:type="character" w:customStyle="1" w:styleId="307">
    <w:name w:val="正文文本 2 Char1"/>
    <w:link w:val="44"/>
    <w:autoRedefine/>
    <w:qFormat/>
    <w:uiPriority w:val="0"/>
    <w:rPr>
      <w:kern w:val="2"/>
      <w:sz w:val="28"/>
    </w:rPr>
  </w:style>
  <w:style w:type="character" w:customStyle="1" w:styleId="308">
    <w:name w:val="Char Char5"/>
    <w:autoRedefine/>
    <w:qFormat/>
    <w:uiPriority w:val="0"/>
    <w:rPr>
      <w:rFonts w:ascii="宋体" w:hAnsi="宋体" w:eastAsia="宋体"/>
      <w:b/>
      <w:bCs/>
      <w:szCs w:val="24"/>
      <w:lang w:bidi="ar-SA"/>
    </w:rPr>
  </w:style>
  <w:style w:type="character" w:customStyle="1" w:styleId="309">
    <w:name w:val="正文文本 2 Char"/>
    <w:autoRedefine/>
    <w:qFormat/>
    <w:uiPriority w:val="0"/>
    <w:rPr>
      <w:kern w:val="2"/>
      <w:sz w:val="28"/>
    </w:rPr>
  </w:style>
  <w:style w:type="character" w:customStyle="1" w:styleId="310">
    <w:name w:val="Char Char6"/>
    <w:autoRedefine/>
    <w:qFormat/>
    <w:uiPriority w:val="0"/>
    <w:rPr>
      <w:rFonts w:ascii="宋体" w:hAnsi="宋体" w:eastAsia="宋体"/>
      <w:szCs w:val="24"/>
      <w:lang w:bidi="ar-SA"/>
    </w:rPr>
  </w:style>
  <w:style w:type="character" w:customStyle="1" w:styleId="311">
    <w:name w:val="Char Char15"/>
    <w:autoRedefine/>
    <w:qFormat/>
    <w:uiPriority w:val="0"/>
    <w:rPr>
      <w:rFonts w:hint="default" w:ascii="Cambria" w:hAnsi="Cambria" w:eastAsia="宋体"/>
      <w:b/>
      <w:bCs/>
      <w:sz w:val="24"/>
      <w:szCs w:val="24"/>
      <w:lang w:bidi="ar-SA"/>
    </w:rPr>
  </w:style>
  <w:style w:type="character" w:customStyle="1" w:styleId="312">
    <w:name w:val="H4 Char"/>
    <w:autoRedefine/>
    <w:qFormat/>
    <w:uiPriority w:val="0"/>
    <w:rPr>
      <w:rFonts w:ascii="Cambria" w:hAnsi="Cambria" w:eastAsia="仿宋_GB2312"/>
      <w:b/>
      <w:bCs/>
      <w:sz w:val="32"/>
      <w:szCs w:val="28"/>
    </w:rPr>
  </w:style>
  <w:style w:type="character" w:customStyle="1" w:styleId="313">
    <w:name w:val="Char Char20"/>
    <w:autoRedefine/>
    <w:qFormat/>
    <w:uiPriority w:val="0"/>
    <w:rPr>
      <w:rFonts w:eastAsia="宋体"/>
      <w:b/>
      <w:kern w:val="2"/>
      <w:sz w:val="28"/>
      <w:lang w:bidi="ar-SA"/>
    </w:rPr>
  </w:style>
  <w:style w:type="character" w:customStyle="1" w:styleId="314">
    <w:name w:val="正文文本缩进 3 Char1"/>
    <w:link w:val="41"/>
    <w:autoRedefine/>
    <w:qFormat/>
    <w:uiPriority w:val="0"/>
    <w:rPr>
      <w:kern w:val="2"/>
      <w:sz w:val="21"/>
    </w:rPr>
  </w:style>
  <w:style w:type="character" w:customStyle="1" w:styleId="315">
    <w:name w:val="Char Char16"/>
    <w:autoRedefine/>
    <w:qFormat/>
    <w:uiPriority w:val="0"/>
    <w:rPr>
      <w:rFonts w:hint="eastAsia" w:ascii="仿宋_GB2313" w:hAnsi="仿宋_GB2313" w:eastAsia="仿宋_GB2312"/>
      <w:b/>
      <w:bCs/>
      <w:sz w:val="32"/>
      <w:szCs w:val="28"/>
      <w:lang w:bidi="ar-SA"/>
    </w:rPr>
  </w:style>
  <w:style w:type="character" w:customStyle="1" w:styleId="316">
    <w:name w:val="Char Char7"/>
    <w:autoRedefine/>
    <w:qFormat/>
    <w:uiPriority w:val="0"/>
    <w:rPr>
      <w:rFonts w:ascii="宋体" w:hAnsi="宋体" w:eastAsia="宋体"/>
      <w:sz w:val="24"/>
      <w:szCs w:val="24"/>
      <w:lang w:bidi="ar-SA"/>
    </w:rPr>
  </w:style>
  <w:style w:type="character" w:customStyle="1" w:styleId="317">
    <w:name w:val="日期 Char1"/>
    <w:link w:val="29"/>
    <w:autoRedefine/>
    <w:qFormat/>
    <w:uiPriority w:val="0"/>
    <w:rPr>
      <w:rFonts w:ascii="宋体" w:hAnsi="宋体"/>
      <w:kern w:val="2"/>
      <w:sz w:val="24"/>
      <w:szCs w:val="24"/>
    </w:rPr>
  </w:style>
  <w:style w:type="character" w:customStyle="1" w:styleId="318">
    <w:name w:val="Char Char12"/>
    <w:autoRedefine/>
    <w:qFormat/>
    <w:uiPriority w:val="0"/>
    <w:rPr>
      <w:rFonts w:hint="default" w:ascii="Cambria" w:hAnsi="Cambria" w:eastAsia="宋体"/>
      <w:szCs w:val="21"/>
      <w:lang w:bidi="ar-SA"/>
    </w:rPr>
  </w:style>
  <w:style w:type="character" w:customStyle="1" w:styleId="319">
    <w:name w:val="标题 4 Char"/>
    <w:autoRedefine/>
    <w:qFormat/>
    <w:uiPriority w:val="0"/>
    <w:rPr>
      <w:rFonts w:ascii="Arial" w:hAnsi="Arial" w:eastAsia="黑体"/>
      <w:b/>
      <w:kern w:val="2"/>
      <w:sz w:val="24"/>
    </w:rPr>
  </w:style>
  <w:style w:type="character" w:customStyle="1" w:styleId="320">
    <w:name w:val="Char Char2"/>
    <w:autoRedefine/>
    <w:qFormat/>
    <w:uiPriority w:val="0"/>
    <w:rPr>
      <w:rFonts w:ascii="宋体" w:hAnsi="宋体" w:eastAsia="宋体"/>
      <w:kern w:val="2"/>
      <w:sz w:val="24"/>
      <w:szCs w:val="24"/>
      <w:lang w:val="en-US" w:eastAsia="zh-CN" w:bidi="ar-SA"/>
    </w:rPr>
  </w:style>
  <w:style w:type="character" w:customStyle="1" w:styleId="321">
    <w:name w:val="*正文 Char"/>
    <w:link w:val="322"/>
    <w:autoRedefine/>
    <w:qFormat/>
    <w:uiPriority w:val="0"/>
    <w:rPr>
      <w:rFonts w:ascii="宋体" w:hAnsi="宋体"/>
      <w:sz w:val="24"/>
      <w:szCs w:val="24"/>
    </w:rPr>
  </w:style>
  <w:style w:type="paragraph" w:customStyle="1" w:styleId="322">
    <w:name w:val="*正文"/>
    <w:basedOn w:val="1"/>
    <w:link w:val="321"/>
    <w:autoRedefine/>
    <w:qFormat/>
    <w:uiPriority w:val="0"/>
    <w:pPr>
      <w:spacing w:line="360" w:lineRule="auto"/>
      <w:ind w:firstLine="200" w:firstLineChars="200"/>
    </w:pPr>
    <w:rPr>
      <w:rFonts w:ascii="宋体" w:hAnsi="宋体"/>
      <w:kern w:val="0"/>
      <w:sz w:val="24"/>
    </w:rPr>
  </w:style>
  <w:style w:type="character" w:customStyle="1" w:styleId="323">
    <w:name w:val="页脚 字符1"/>
    <w:autoRedefine/>
    <w:qFormat/>
    <w:uiPriority w:val="0"/>
    <w:rPr>
      <w:rFonts w:eastAsia="宋体"/>
      <w:kern w:val="2"/>
      <w:sz w:val="18"/>
      <w:lang w:bidi="ar-SA"/>
    </w:rPr>
  </w:style>
  <w:style w:type="character" w:customStyle="1" w:styleId="324">
    <w:name w:val="GP正文[858D7CFB-ED40-4347-BF05-701D383B685F]"/>
    <w:link w:val="325"/>
    <w:autoRedefine/>
    <w:qFormat/>
    <w:uiPriority w:val="0"/>
    <w:rPr>
      <w:rFonts w:ascii="宋体" w:hAnsi="宋体"/>
      <w:kern w:val="2"/>
      <w:sz w:val="24"/>
      <w:szCs w:val="24"/>
    </w:rPr>
  </w:style>
  <w:style w:type="paragraph" w:customStyle="1" w:styleId="325">
    <w:name w:val="GP正文"/>
    <w:basedOn w:val="1"/>
    <w:link w:val="324"/>
    <w:autoRedefine/>
    <w:qFormat/>
    <w:uiPriority w:val="0"/>
    <w:pPr>
      <w:spacing w:line="360" w:lineRule="auto"/>
      <w:ind w:firstLine="200" w:firstLineChars="200"/>
      <w:jc w:val="left"/>
    </w:pPr>
    <w:rPr>
      <w:rFonts w:ascii="宋体" w:hAnsi="宋体"/>
      <w:sz w:val="24"/>
    </w:rPr>
  </w:style>
  <w:style w:type="character" w:customStyle="1" w:styleId="326">
    <w:name w:val="Char Char14"/>
    <w:autoRedefine/>
    <w:qFormat/>
    <w:uiPriority w:val="0"/>
    <w:rPr>
      <w:rFonts w:ascii="Calibri" w:hAnsi="Calibri" w:eastAsia="宋体"/>
      <w:b/>
      <w:bCs/>
      <w:sz w:val="24"/>
      <w:szCs w:val="24"/>
      <w:lang w:bidi="ar-SA"/>
    </w:rPr>
  </w:style>
  <w:style w:type="character" w:customStyle="1" w:styleId="327">
    <w:name w:val="Char Char19"/>
    <w:autoRedefine/>
    <w:qFormat/>
    <w:uiPriority w:val="0"/>
    <w:rPr>
      <w:rFonts w:ascii="Arial" w:hAnsi="Arial" w:eastAsia="黑体"/>
      <w:b/>
      <w:kern w:val="2"/>
      <w:sz w:val="24"/>
      <w:lang w:bidi="ar-SA"/>
    </w:rPr>
  </w:style>
  <w:style w:type="character" w:customStyle="1" w:styleId="328">
    <w:name w:val="正文文本 Char1"/>
    <w:autoRedefine/>
    <w:qFormat/>
    <w:uiPriority w:val="0"/>
    <w:rPr>
      <w:kern w:val="2"/>
      <w:sz w:val="21"/>
      <w:szCs w:val="24"/>
    </w:rPr>
  </w:style>
  <w:style w:type="character" w:customStyle="1" w:styleId="329">
    <w:name w:val="二级 Char"/>
    <w:link w:val="330"/>
    <w:autoRedefine/>
    <w:qFormat/>
    <w:uiPriority w:val="0"/>
    <w:rPr>
      <w:rFonts w:ascii="仿宋" w:hAnsi="仿宋" w:eastAsia="仿宋"/>
      <w:b/>
      <w:bCs/>
      <w:spacing w:val="24"/>
      <w:kern w:val="2"/>
      <w:sz w:val="32"/>
      <w:szCs w:val="32"/>
    </w:rPr>
  </w:style>
  <w:style w:type="paragraph" w:customStyle="1" w:styleId="330">
    <w:name w:val="二级"/>
    <w:basedOn w:val="6"/>
    <w:link w:val="329"/>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autoRedefine/>
    <w:qFormat/>
    <w:uiPriority w:val="0"/>
    <w:rPr>
      <w:rFonts w:eastAsia="楷体_GB2312"/>
      <w:kern w:val="2"/>
      <w:sz w:val="21"/>
    </w:rPr>
  </w:style>
  <w:style w:type="character" w:customStyle="1" w:styleId="332">
    <w:name w:val="Char Char"/>
    <w:autoRedefine/>
    <w:qFormat/>
    <w:uiPriority w:val="0"/>
    <w:rPr>
      <w:rFonts w:hint="eastAsia" w:ascii="宋体" w:hAnsi="Courier New" w:eastAsia="宋体"/>
      <w:spacing w:val="-8"/>
      <w:kern w:val="2"/>
      <w:sz w:val="24"/>
      <w:lang w:val="en-US" w:eastAsia="zh-CN" w:bidi="ar-SA"/>
    </w:rPr>
  </w:style>
  <w:style w:type="character" w:customStyle="1" w:styleId="333">
    <w:name w:val="Char Char11"/>
    <w:autoRedefine/>
    <w:qFormat/>
    <w:uiPriority w:val="0"/>
    <w:rPr>
      <w:rFonts w:hint="default" w:ascii="Calibri" w:hAnsi="Calibri" w:eastAsia="宋体"/>
      <w:sz w:val="18"/>
      <w:szCs w:val="18"/>
      <w:lang w:bidi="ar-SA"/>
    </w:rPr>
  </w:style>
  <w:style w:type="character" w:customStyle="1" w:styleId="334">
    <w:name w:val="页眉 字符1"/>
    <w:autoRedefine/>
    <w:qFormat/>
    <w:uiPriority w:val="0"/>
    <w:rPr>
      <w:rFonts w:eastAsia="宋体"/>
      <w:kern w:val="2"/>
      <w:sz w:val="18"/>
      <w:szCs w:val="18"/>
      <w:lang w:bidi="ar-SA"/>
    </w:rPr>
  </w:style>
  <w:style w:type="character" w:customStyle="1" w:styleId="335">
    <w:name w:val="正文首行缩进 Char1"/>
    <w:autoRedefine/>
    <w:qFormat/>
    <w:uiPriority w:val="0"/>
    <w:rPr>
      <w:kern w:val="2"/>
      <w:sz w:val="21"/>
    </w:rPr>
  </w:style>
  <w:style w:type="character" w:customStyle="1" w:styleId="336">
    <w:name w:val="页眉 Char1"/>
    <w:autoRedefine/>
    <w:qFormat/>
    <w:uiPriority w:val="0"/>
    <w:rPr>
      <w:rFonts w:eastAsia="宋体"/>
      <w:kern w:val="2"/>
      <w:sz w:val="18"/>
      <w:szCs w:val="18"/>
      <w:lang w:val="en-US" w:eastAsia="zh-CN" w:bidi="ar-SA"/>
    </w:rPr>
  </w:style>
  <w:style w:type="character" w:customStyle="1" w:styleId="337">
    <w:name w:val="题注 Char"/>
    <w:autoRedefine/>
    <w:qFormat/>
    <w:uiPriority w:val="0"/>
    <w:rPr>
      <w:rFonts w:ascii="Cambria" w:hAnsi="Cambria" w:eastAsia="黑体"/>
      <w:kern w:val="2"/>
      <w:lang w:bidi="ar-SA"/>
    </w:rPr>
  </w:style>
  <w:style w:type="character" w:customStyle="1" w:styleId="338">
    <w:name w:val="样式 标题 3 + 小四 Char"/>
    <w:autoRedefine/>
    <w:qFormat/>
    <w:uiPriority w:val="0"/>
    <w:rPr>
      <w:rFonts w:ascii="宋体" w:hAnsi="宋体" w:cs="Arial"/>
      <w:b/>
      <w:bCs/>
      <w:smallCaps/>
      <w:sz w:val="24"/>
      <w:lang w:val="en-US" w:eastAsia="zh-CN"/>
    </w:rPr>
  </w:style>
  <w:style w:type="character" w:customStyle="1" w:styleId="339">
    <w:name w:val="unnamed21"/>
    <w:autoRedefine/>
    <w:qFormat/>
    <w:uiPriority w:val="0"/>
    <w:rPr>
      <w:color w:val="CC6633"/>
      <w:u w:val="none"/>
    </w:rPr>
  </w:style>
  <w:style w:type="character" w:customStyle="1" w:styleId="340">
    <w:name w:val="16"/>
    <w:autoRedefine/>
    <w:qFormat/>
    <w:uiPriority w:val="0"/>
    <w:rPr>
      <w:rFonts w:hint="eastAsia" w:ascii="宋体" w:hAnsi="宋体" w:eastAsia="宋体" w:cs="Arial"/>
      <w:b/>
      <w:bCs/>
      <w:smallCaps/>
      <w:kern w:val="2"/>
      <w:sz w:val="24"/>
      <w:szCs w:val="24"/>
    </w:rPr>
  </w:style>
  <w:style w:type="character" w:customStyle="1" w:styleId="341">
    <w:name w:val="正文文本缩进 字符"/>
    <w:autoRedefine/>
    <w:qFormat/>
    <w:uiPriority w:val="0"/>
    <w:rPr>
      <w:rFonts w:eastAsia="宋体"/>
      <w:kern w:val="2"/>
      <w:sz w:val="24"/>
      <w:lang w:bidi="ar-SA"/>
    </w:rPr>
  </w:style>
  <w:style w:type="character" w:customStyle="1" w:styleId="342">
    <w:name w:val="Char Char8"/>
    <w:autoRedefine/>
    <w:qFormat/>
    <w:uiPriority w:val="0"/>
    <w:rPr>
      <w:rFonts w:hint="default" w:ascii="Calibri" w:hAnsi="Calibri" w:eastAsia="宋体"/>
      <w:kern w:val="2"/>
      <w:sz w:val="21"/>
      <w:szCs w:val="22"/>
      <w:lang w:val="en-US" w:eastAsia="zh-CN" w:bidi="ar-SA"/>
    </w:rPr>
  </w:style>
  <w:style w:type="character" w:customStyle="1" w:styleId="343">
    <w:name w:val="H3 Char1"/>
    <w:autoRedefine/>
    <w:qFormat/>
    <w:uiPriority w:val="0"/>
    <w:rPr>
      <w:rFonts w:ascii="仿宋_GB2312" w:eastAsia="仿宋_GB2312"/>
      <w:b/>
      <w:bCs/>
      <w:color w:val="000000"/>
      <w:kern w:val="2"/>
      <w:sz w:val="32"/>
      <w:szCs w:val="32"/>
    </w:rPr>
  </w:style>
  <w:style w:type="character" w:customStyle="1" w:styleId="344">
    <w:name w:val="Char Char1"/>
    <w:autoRedefine/>
    <w:qFormat/>
    <w:uiPriority w:val="0"/>
    <w:rPr>
      <w:rFonts w:hint="eastAsia" w:ascii="宋体" w:hAnsi="宋体" w:eastAsia="宋体"/>
      <w:kern w:val="2"/>
      <w:sz w:val="21"/>
      <w:szCs w:val="24"/>
      <w:lang w:val="en-US" w:eastAsia="zh-CN" w:bidi="ar-SA"/>
    </w:rPr>
  </w:style>
  <w:style w:type="character" w:customStyle="1" w:styleId="345">
    <w:name w:val="Char Char10"/>
    <w:autoRedefine/>
    <w:qFormat/>
    <w:uiPriority w:val="0"/>
    <w:rPr>
      <w:rFonts w:eastAsia="宋体"/>
      <w:kern w:val="2"/>
      <w:sz w:val="18"/>
      <w:szCs w:val="18"/>
      <w:lang w:val="en-US" w:eastAsia="zh-CN" w:bidi="ar-SA"/>
    </w:rPr>
  </w:style>
  <w:style w:type="character" w:customStyle="1" w:styleId="346">
    <w:name w:val="文档正文 Char"/>
    <w:link w:val="347"/>
    <w:autoRedefine/>
    <w:qFormat/>
    <w:uiPriority w:val="0"/>
    <w:rPr>
      <w:rFonts w:ascii="Arial" w:hAnsi="Arial" w:cs="Arial"/>
      <w:bCs/>
      <w:kern w:val="2"/>
      <w:sz w:val="24"/>
      <w:szCs w:val="24"/>
    </w:rPr>
  </w:style>
  <w:style w:type="paragraph" w:customStyle="1" w:styleId="347">
    <w:name w:val="文档正文"/>
    <w:basedOn w:val="1"/>
    <w:link w:val="346"/>
    <w:autoRedefine/>
    <w:qFormat/>
    <w:uiPriority w:val="99"/>
    <w:rPr>
      <w:rFonts w:ascii="Arial" w:hAnsi="Arial" w:cs="Arial"/>
      <w:bCs/>
      <w:sz w:val="24"/>
    </w:rPr>
  </w:style>
  <w:style w:type="character" w:customStyle="1" w:styleId="348">
    <w:name w:val="正文文本 2 Char2"/>
    <w:basedOn w:val="53"/>
    <w:autoRedefine/>
    <w:semiHidden/>
    <w:qFormat/>
    <w:uiPriority w:val="0"/>
    <w:rPr>
      <w:kern w:val="2"/>
      <w:sz w:val="21"/>
      <w:szCs w:val="24"/>
    </w:rPr>
  </w:style>
  <w:style w:type="character" w:customStyle="1" w:styleId="349">
    <w:name w:val="标题 字符1"/>
    <w:basedOn w:val="53"/>
    <w:autoRedefine/>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autoRedefine/>
    <w:qFormat/>
    <w:uiPriority w:val="0"/>
    <w:rPr>
      <w:kern w:val="2"/>
      <w:sz w:val="21"/>
      <w:szCs w:val="24"/>
    </w:rPr>
  </w:style>
  <w:style w:type="character" w:customStyle="1" w:styleId="351">
    <w:name w:val="签名 Char2"/>
    <w:basedOn w:val="53"/>
    <w:autoRedefine/>
    <w:semiHidden/>
    <w:qFormat/>
    <w:uiPriority w:val="0"/>
    <w:rPr>
      <w:kern w:val="2"/>
      <w:sz w:val="21"/>
      <w:szCs w:val="24"/>
    </w:rPr>
  </w:style>
  <w:style w:type="character" w:customStyle="1" w:styleId="352">
    <w:name w:val="正文文本缩进 3 Char2"/>
    <w:basedOn w:val="53"/>
    <w:autoRedefine/>
    <w:semiHidden/>
    <w:qFormat/>
    <w:uiPriority w:val="0"/>
    <w:rPr>
      <w:kern w:val="2"/>
      <w:sz w:val="16"/>
      <w:szCs w:val="16"/>
    </w:rPr>
  </w:style>
  <w:style w:type="character" w:customStyle="1" w:styleId="353">
    <w:name w:val="日期 Char2"/>
    <w:basedOn w:val="53"/>
    <w:autoRedefine/>
    <w:semiHidden/>
    <w:qFormat/>
    <w:uiPriority w:val="0"/>
    <w:rPr>
      <w:kern w:val="2"/>
      <w:sz w:val="21"/>
      <w:szCs w:val="24"/>
    </w:rPr>
  </w:style>
  <w:style w:type="paragraph" w:customStyle="1" w:styleId="354">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autoRedefine/>
    <w:qFormat/>
    <w:uiPriority w:val="0"/>
    <w:pPr>
      <w:widowControl/>
      <w:jc w:val="center"/>
    </w:pPr>
    <w:rPr>
      <w:rFonts w:ascii="Arial" w:hAnsi="Arial"/>
      <w:b/>
      <w:kern w:val="0"/>
      <w:sz w:val="18"/>
      <w:szCs w:val="20"/>
    </w:rPr>
  </w:style>
  <w:style w:type="paragraph" w:customStyle="1" w:styleId="360">
    <w:name w:val="4"/>
    <w:basedOn w:val="1"/>
    <w:next w:val="1"/>
    <w:autoRedefine/>
    <w:qFormat/>
    <w:uiPriority w:val="0"/>
  </w:style>
  <w:style w:type="paragraph" w:customStyle="1" w:styleId="36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autoRedefine/>
    <w:qFormat/>
    <w:uiPriority w:val="0"/>
    <w:pPr>
      <w:spacing w:line="360" w:lineRule="auto"/>
      <w:ind w:firstLine="200" w:firstLineChars="200"/>
    </w:pPr>
    <w:rPr>
      <w:szCs w:val="20"/>
    </w:rPr>
  </w:style>
  <w:style w:type="paragraph" w:customStyle="1" w:styleId="363">
    <w:name w:val="样式 标题 5H5dashdsddh5PIM 5口一heading 5Titre5Table label...3"/>
    <w:basedOn w:val="8"/>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6"/>
    <w:autoRedefine/>
    <w:qFormat/>
    <w:uiPriority w:val="0"/>
    <w:pPr>
      <w:tabs>
        <w:tab w:val="right" w:leader="dot" w:pos="9458"/>
      </w:tabs>
    </w:pPr>
    <w:rPr>
      <w:rFonts w:ascii="Arial" w:cs="Arial"/>
      <w:i/>
    </w:rPr>
  </w:style>
  <w:style w:type="paragraph" w:customStyle="1" w:styleId="366">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autoRedefine/>
    <w:qFormat/>
    <w:uiPriority w:val="0"/>
    <w:pPr>
      <w:keepLines/>
      <w:widowControl/>
      <w:spacing w:beforeLines="50" w:afterLines="50" w:line="300" w:lineRule="auto"/>
    </w:pPr>
    <w:rPr>
      <w:rFonts w:ascii="Arial" w:hAnsi="Arial"/>
      <w:bCs/>
    </w:rPr>
  </w:style>
  <w:style w:type="paragraph" w:customStyle="1" w:styleId="368">
    <w:name w:val="样式5"/>
    <w:basedOn w:val="369"/>
    <w:next w:val="369"/>
    <w:autoRedefine/>
    <w:qFormat/>
    <w:uiPriority w:val="0"/>
    <w:pPr>
      <w:tabs>
        <w:tab w:val="right" w:leader="dot" w:pos="9458"/>
      </w:tabs>
    </w:pPr>
  </w:style>
  <w:style w:type="paragraph" w:customStyle="1" w:styleId="369">
    <w:name w:val="样式4"/>
    <w:basedOn w:val="35"/>
    <w:autoRedefine/>
    <w:qFormat/>
    <w:uiPriority w:val="0"/>
    <w:pPr>
      <w:tabs>
        <w:tab w:val="right" w:leader="dot" w:pos="9458"/>
      </w:tabs>
    </w:pPr>
    <w:rPr>
      <w:b w:val="0"/>
    </w:rPr>
  </w:style>
  <w:style w:type="paragraph" w:customStyle="1" w:styleId="370">
    <w:name w:val="TOC 标题1"/>
    <w:basedOn w:val="4"/>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autoRedefine/>
    <w:qFormat/>
    <w:uiPriority w:val="0"/>
    <w:pPr>
      <w:widowControl/>
      <w:jc w:val="center"/>
    </w:pPr>
    <w:rPr>
      <w:rFonts w:ascii="Arial" w:hAnsi="Arial"/>
      <w:snapToGrid w:val="0"/>
      <w:kern w:val="0"/>
      <w:sz w:val="18"/>
      <w:szCs w:val="20"/>
    </w:rPr>
  </w:style>
  <w:style w:type="paragraph" w:customStyle="1" w:styleId="375">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4"/>
    <w:next w:val="379"/>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autoRedefine/>
    <w:qFormat/>
    <w:uiPriority w:val="0"/>
    <w:pPr>
      <w:ind w:firstLine="567"/>
    </w:pPr>
    <w:rPr>
      <w:spacing w:val="20"/>
      <w:sz w:val="24"/>
      <w:szCs w:val="20"/>
    </w:rPr>
  </w:style>
  <w:style w:type="paragraph" w:customStyle="1" w:styleId="386">
    <w:name w:val="_正文"/>
    <w:basedOn w:val="1"/>
    <w:autoRedefine/>
    <w:qFormat/>
    <w:uiPriority w:val="99"/>
    <w:pPr>
      <w:spacing w:line="360" w:lineRule="auto"/>
      <w:ind w:firstLine="200" w:firstLineChars="200"/>
    </w:pPr>
    <w:rPr>
      <w:rFonts w:ascii="宋体" w:hAnsi="宋体"/>
      <w:sz w:val="24"/>
    </w:rPr>
  </w:style>
  <w:style w:type="paragraph" w:customStyle="1" w:styleId="387">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9">
    <w:name w:val="_Style 15"/>
    <w:basedOn w:val="1"/>
    <w:autoRedefine/>
    <w:qFormat/>
    <w:uiPriority w:val="0"/>
  </w:style>
  <w:style w:type="paragraph" w:customStyle="1" w:styleId="390">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7"/>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3"/>
    <w:autoRedefine/>
    <w:qFormat/>
    <w:uiPriority w:val="0"/>
    <w:pPr>
      <w:ind w:left="572" w:right="32" w:firstLine="478"/>
    </w:pPr>
    <w:rPr>
      <w:szCs w:val="21"/>
    </w:rPr>
  </w:style>
  <w:style w:type="paragraph" w:customStyle="1" w:styleId="398">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9">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autoRedefine/>
    <w:qFormat/>
    <w:uiPriority w:val="0"/>
    <w:pPr>
      <w:spacing w:line="360" w:lineRule="auto"/>
      <w:ind w:hanging="420"/>
      <w:jc w:val="center"/>
    </w:pPr>
    <w:rPr>
      <w:sz w:val="24"/>
      <w:szCs w:val="20"/>
    </w:rPr>
  </w:style>
  <w:style w:type="paragraph" w:customStyle="1" w:styleId="401">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autoRedefine/>
    <w:qFormat/>
    <w:uiPriority w:val="0"/>
  </w:style>
  <w:style w:type="paragraph" w:customStyle="1" w:styleId="403">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autoRedefine/>
    <w:qFormat/>
    <w:uiPriority w:val="0"/>
  </w:style>
  <w:style w:type="paragraph" w:customStyle="1" w:styleId="406">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6"/>
    <w:autoRedefine/>
    <w:qFormat/>
    <w:uiPriority w:val="0"/>
    <w:pPr>
      <w:tabs>
        <w:tab w:val="right" w:leader="dot" w:pos="9458"/>
      </w:tabs>
    </w:pPr>
    <w:rPr>
      <w:i/>
    </w:rPr>
  </w:style>
  <w:style w:type="paragraph" w:customStyle="1" w:styleId="408">
    <w:name w:val="msolistparagraph"/>
    <w:basedOn w:val="1"/>
    <w:autoRedefine/>
    <w:qFormat/>
    <w:uiPriority w:val="0"/>
    <w:pPr>
      <w:ind w:firstLine="420" w:firstLineChars="200"/>
    </w:pPr>
    <w:rPr>
      <w:rFonts w:ascii="Calibri" w:hAnsi="Calibri"/>
      <w:szCs w:val="22"/>
    </w:rPr>
  </w:style>
  <w:style w:type="paragraph" w:customStyle="1" w:styleId="409">
    <w:name w:val="Char Char16 Char Char"/>
    <w:basedOn w:val="1"/>
    <w:autoRedefine/>
    <w:qFormat/>
    <w:uiPriority w:val="0"/>
    <w:rPr>
      <w:rFonts w:ascii="Tahoma" w:hAnsi="Tahoma"/>
      <w:sz w:val="24"/>
      <w:szCs w:val="20"/>
    </w:rPr>
  </w:style>
  <w:style w:type="paragraph" w:customStyle="1" w:styleId="410">
    <w:name w:val="正文内容"/>
    <w:basedOn w:val="1"/>
    <w:autoRedefine/>
    <w:qFormat/>
    <w:uiPriority w:val="0"/>
    <w:rPr>
      <w:rFonts w:ascii="Arial" w:hAnsi="Arial"/>
      <w:spacing w:val="-12"/>
      <w:szCs w:val="20"/>
    </w:rPr>
  </w:style>
  <w:style w:type="paragraph" w:customStyle="1" w:styleId="4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autoRedefine/>
    <w:qFormat/>
    <w:uiPriority w:val="0"/>
    <w:rPr>
      <w:rFonts w:ascii="Times New Roman" w:hAnsi="Times New Roman" w:eastAsia="宋体" w:cs="Times New Roman"/>
      <w:lang w:val="en-US" w:eastAsia="zh-CN" w:bidi="ar-SA"/>
    </w:rPr>
  </w:style>
  <w:style w:type="paragraph" w:customStyle="1" w:styleId="414">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autoRedefine/>
    <w:qFormat/>
    <w:uiPriority w:val="0"/>
  </w:style>
  <w:style w:type="paragraph" w:customStyle="1" w:styleId="420">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autoRedefine/>
    <w:qFormat/>
    <w:uiPriority w:val="0"/>
    <w:pPr>
      <w:spacing w:before="120" w:after="120"/>
    </w:pPr>
    <w:rPr>
      <w:rFonts w:ascii="宋体"/>
      <w:b/>
      <w:sz w:val="28"/>
    </w:rPr>
  </w:style>
  <w:style w:type="paragraph" w:customStyle="1" w:styleId="423">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autoRedefine/>
    <w:qFormat/>
    <w:uiPriority w:val="0"/>
    <w:pPr>
      <w:ind w:left="980" w:hanging="420"/>
    </w:pPr>
    <w:rPr>
      <w:sz w:val="24"/>
    </w:rPr>
  </w:style>
  <w:style w:type="paragraph" w:customStyle="1" w:styleId="427">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autoRedefine/>
    <w:qFormat/>
    <w:uiPriority w:val="0"/>
    <w:pPr>
      <w:ind w:firstLine="480" w:firstLineChars="200"/>
    </w:pPr>
    <w:rPr>
      <w:rFonts w:cs="宋体"/>
      <w:szCs w:val="20"/>
    </w:rPr>
  </w:style>
  <w:style w:type="paragraph" w:customStyle="1" w:styleId="430">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出段落 Char"/>
    <w:link w:val="456"/>
    <w:autoRedefine/>
    <w:qFormat/>
    <w:uiPriority w:val="34"/>
    <w:rPr>
      <w:kern w:val="2"/>
      <w:sz w:val="21"/>
      <w:szCs w:val="24"/>
    </w:rPr>
  </w:style>
  <w:style w:type="paragraph" w:styleId="456">
    <w:name w:val="List Paragraph"/>
    <w:basedOn w:val="1"/>
    <w:link w:val="455"/>
    <w:autoRedefine/>
    <w:qFormat/>
    <w:uiPriority w:val="34"/>
    <w:pPr>
      <w:ind w:firstLine="420" w:firstLineChars="200"/>
    </w:pPr>
  </w:style>
  <w:style w:type="paragraph" w:customStyle="1" w:styleId="457">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autoRedefine/>
    <w:qFormat/>
    <w:uiPriority w:val="0"/>
    <w:pPr>
      <w:spacing w:afterLines="20"/>
      <w:ind w:firstLine="1446" w:firstLineChars="200"/>
    </w:pPr>
    <w:rPr>
      <w:rFonts w:ascii="Calibri" w:hAnsi="Calibri"/>
      <w:sz w:val="24"/>
    </w:rPr>
  </w:style>
  <w:style w:type="character" w:customStyle="1" w:styleId="459">
    <w:name w:val="正文文本 3 Char"/>
    <w:basedOn w:val="53"/>
    <w:link w:val="21"/>
    <w:autoRedefine/>
    <w:qFormat/>
    <w:uiPriority w:val="0"/>
    <w:rPr>
      <w:kern w:val="2"/>
      <w:sz w:val="16"/>
      <w:szCs w:val="16"/>
    </w:rPr>
  </w:style>
  <w:style w:type="character" w:customStyle="1" w:styleId="460">
    <w:name w:val="content"/>
    <w:basedOn w:val="53"/>
    <w:autoRedefine/>
    <w:qFormat/>
    <w:uiPriority w:val="0"/>
  </w:style>
  <w:style w:type="character" w:customStyle="1" w:styleId="461">
    <w:name w:val="ca-3"/>
    <w:basedOn w:val="53"/>
    <w:autoRedefine/>
    <w:qFormat/>
    <w:uiPriority w:val="0"/>
  </w:style>
  <w:style w:type="character" w:customStyle="1" w:styleId="462">
    <w:name w:val="textcontents1"/>
    <w:autoRedefine/>
    <w:qFormat/>
    <w:uiPriority w:val="0"/>
    <w:rPr>
      <w:rFonts w:hint="default" w:ascii="ˎ̥" w:hAnsi="ˎ̥"/>
      <w:sz w:val="21"/>
      <w:szCs w:val="21"/>
    </w:rPr>
  </w:style>
  <w:style w:type="character" w:customStyle="1" w:styleId="463">
    <w:name w:val="脚注文本 Char1"/>
    <w:autoRedefine/>
    <w:qFormat/>
    <w:uiPriority w:val="0"/>
    <w:rPr>
      <w:kern w:val="2"/>
      <w:sz w:val="18"/>
      <w:szCs w:val="18"/>
    </w:rPr>
  </w:style>
  <w:style w:type="character" w:customStyle="1" w:styleId="464">
    <w:name w:val="脚注文本 Char"/>
    <w:link w:val="39"/>
    <w:autoRedefine/>
    <w:qFormat/>
    <w:uiPriority w:val="0"/>
    <w:rPr>
      <w:kern w:val="2"/>
      <w:sz w:val="18"/>
      <w:szCs w:val="18"/>
    </w:rPr>
  </w:style>
  <w:style w:type="character" w:customStyle="1" w:styleId="465">
    <w:name w:val="正文首行缩进（绿盟科技） Char"/>
    <w:link w:val="466"/>
    <w:autoRedefine/>
    <w:qFormat/>
    <w:uiPriority w:val="0"/>
    <w:rPr>
      <w:rFonts w:ascii="Arial" w:hAnsi="Arial"/>
      <w:szCs w:val="21"/>
    </w:rPr>
  </w:style>
  <w:style w:type="paragraph" w:customStyle="1" w:styleId="466">
    <w:name w:val="正文首行缩进（绿盟科技）"/>
    <w:basedOn w:val="1"/>
    <w:link w:val="465"/>
    <w:autoRedefine/>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autoRedefine/>
    <w:qFormat/>
    <w:uiPriority w:val="0"/>
  </w:style>
  <w:style w:type="character" w:customStyle="1" w:styleId="468">
    <w:name w:val="Char Char21"/>
    <w:autoRedefine/>
    <w:qFormat/>
    <w:uiPriority w:val="0"/>
    <w:rPr>
      <w:b/>
      <w:bCs/>
      <w:kern w:val="2"/>
      <w:sz w:val="32"/>
      <w:szCs w:val="32"/>
    </w:rPr>
  </w:style>
  <w:style w:type="character" w:customStyle="1" w:styleId="469">
    <w:name w:val="content1"/>
    <w:autoRedefine/>
    <w:qFormat/>
    <w:uiPriority w:val="0"/>
    <w:rPr>
      <w:rFonts w:hint="default" w:ascii="??" w:hAnsi="??"/>
      <w:sz w:val="16"/>
      <w:szCs w:val="16"/>
      <w:u w:val="none"/>
    </w:rPr>
  </w:style>
  <w:style w:type="character" w:customStyle="1" w:styleId="470">
    <w:name w:val="text21"/>
    <w:basedOn w:val="53"/>
    <w:autoRedefine/>
    <w:qFormat/>
    <w:uiPriority w:val="0"/>
  </w:style>
  <w:style w:type="character" w:customStyle="1" w:styleId="471">
    <w:name w:val="apple-style-span"/>
    <w:basedOn w:val="53"/>
    <w:autoRedefine/>
    <w:qFormat/>
    <w:uiPriority w:val="0"/>
  </w:style>
  <w:style w:type="paragraph" w:customStyle="1" w:styleId="472">
    <w:name w:val="缺省文本"/>
    <w:basedOn w:val="1"/>
    <w:autoRedefine/>
    <w:qFormat/>
    <w:uiPriority w:val="0"/>
    <w:pPr>
      <w:autoSpaceDE w:val="0"/>
      <w:autoSpaceDN w:val="0"/>
      <w:adjustRightInd w:val="0"/>
      <w:jc w:val="left"/>
    </w:pPr>
    <w:rPr>
      <w:kern w:val="0"/>
      <w:sz w:val="24"/>
    </w:rPr>
  </w:style>
  <w:style w:type="paragraph" w:customStyle="1" w:styleId="473">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7"/>
    <w:autoRedefine/>
    <w:qFormat/>
    <w:uiPriority w:val="0"/>
    <w:rPr>
      <w:rFonts w:ascii="宋体" w:hAnsi="Courier New"/>
      <w:szCs w:val="20"/>
    </w:rPr>
  </w:style>
  <w:style w:type="paragraph" w:customStyle="1" w:styleId="475">
    <w:name w:val="xl57"/>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autoRedefine/>
    <w:qFormat/>
    <w:uiPriority w:val="0"/>
    <w:pPr>
      <w:widowControl/>
      <w:spacing w:after="160" w:line="240" w:lineRule="exact"/>
      <w:jc w:val="left"/>
    </w:pPr>
  </w:style>
  <w:style w:type="paragraph" w:customStyle="1" w:styleId="477">
    <w:name w:val="USE 1"/>
    <w:basedOn w:val="1"/>
    <w:autoRedefine/>
    <w:qFormat/>
    <w:uiPriority w:val="0"/>
    <w:pPr>
      <w:spacing w:line="200" w:lineRule="atLeast"/>
      <w:jc w:val="left"/>
    </w:pPr>
    <w:rPr>
      <w:rFonts w:ascii="宋体" w:hAnsi="宋体"/>
      <w:b/>
      <w:sz w:val="24"/>
      <w:szCs w:val="28"/>
    </w:rPr>
  </w:style>
  <w:style w:type="paragraph" w:customStyle="1" w:styleId="478">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7"/>
    <w:autoRedefine/>
    <w:qFormat/>
    <w:uiPriority w:val="0"/>
    <w:rPr>
      <w:rFonts w:ascii="宋体" w:hAnsi="Courier New"/>
      <w:szCs w:val="20"/>
    </w:rPr>
  </w:style>
  <w:style w:type="character" w:customStyle="1" w:styleId="482">
    <w:name w:val="脚注文本 Char2"/>
    <w:basedOn w:val="53"/>
    <w:link w:val="39"/>
    <w:autoRedefine/>
    <w:semiHidden/>
    <w:qFormat/>
    <w:uiPriority w:val="0"/>
    <w:rPr>
      <w:kern w:val="2"/>
      <w:sz w:val="18"/>
      <w:szCs w:val="18"/>
    </w:rPr>
  </w:style>
  <w:style w:type="paragraph" w:customStyle="1" w:styleId="483">
    <w:name w:val="_Style 56"/>
    <w:basedOn w:val="1"/>
    <w:next w:val="27"/>
    <w:autoRedefine/>
    <w:qFormat/>
    <w:uiPriority w:val="0"/>
    <w:rPr>
      <w:rFonts w:ascii="宋体" w:hAnsi="Courier New"/>
      <w:szCs w:val="20"/>
    </w:rPr>
  </w:style>
  <w:style w:type="paragraph" w:customStyle="1" w:styleId="484">
    <w:name w:val="Char Char Char Char2"/>
    <w:basedOn w:val="1"/>
    <w:autoRedefine/>
    <w:qFormat/>
    <w:uiPriority w:val="0"/>
    <w:pPr>
      <w:widowControl/>
      <w:spacing w:after="160" w:line="240" w:lineRule="exact"/>
      <w:jc w:val="center"/>
    </w:pPr>
  </w:style>
  <w:style w:type="paragraph" w:customStyle="1" w:styleId="485">
    <w:name w:val="font10"/>
    <w:basedOn w:val="1"/>
    <w:autoRedefine/>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autoRedefine/>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autoRedefine/>
    <w:qFormat/>
    <w:uiPriority w:val="0"/>
    <w:pPr>
      <w:widowControl/>
      <w:spacing w:after="160" w:line="240" w:lineRule="exact"/>
      <w:jc w:val="left"/>
    </w:pPr>
  </w:style>
  <w:style w:type="paragraph" w:customStyle="1" w:styleId="491">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2">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7"/>
    <w:autoRedefine/>
    <w:qFormat/>
    <w:uiPriority w:val="0"/>
    <w:rPr>
      <w:rFonts w:ascii="宋体" w:hAnsi="Courier New"/>
      <w:szCs w:val="20"/>
    </w:rPr>
  </w:style>
  <w:style w:type="paragraph" w:customStyle="1" w:styleId="496">
    <w:name w:val="Char Char Char"/>
    <w:basedOn w:val="1"/>
    <w:autoRedefine/>
    <w:qFormat/>
    <w:uiPriority w:val="0"/>
    <w:rPr>
      <w:szCs w:val="20"/>
    </w:rPr>
  </w:style>
  <w:style w:type="paragraph" w:customStyle="1" w:styleId="497">
    <w:name w:val="Char2"/>
    <w:basedOn w:val="1"/>
    <w:autoRedefine/>
    <w:qFormat/>
    <w:uiPriority w:val="0"/>
    <w:rPr>
      <w:rFonts w:ascii="Tahoma" w:hAnsi="Tahoma"/>
      <w:sz w:val="24"/>
      <w:szCs w:val="20"/>
    </w:rPr>
  </w:style>
  <w:style w:type="paragraph" w:customStyle="1" w:styleId="498">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7"/>
    <w:autoRedefine/>
    <w:qFormat/>
    <w:uiPriority w:val="0"/>
    <w:rPr>
      <w:rFonts w:ascii="宋体" w:hAnsi="Courier New"/>
      <w:szCs w:val="20"/>
    </w:rPr>
  </w:style>
  <w:style w:type="paragraph" w:customStyle="1" w:styleId="502">
    <w:name w:val="2"/>
    <w:basedOn w:val="1"/>
    <w:next w:val="46"/>
    <w:autoRedefine/>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504">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4"/>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6">
    <w:name w:val="Ｒ07-正!!文 Char Char"/>
    <w:link w:val="507"/>
    <w:autoRedefine/>
    <w:qFormat/>
    <w:uiPriority w:val="0"/>
    <w:rPr>
      <w:rFonts w:ascii="宋体" w:hAnsi="宋体" w:cs="宋体"/>
      <w:snapToGrid w:val="0"/>
      <w:spacing w:val="4"/>
      <w:kern w:val="2"/>
      <w:sz w:val="24"/>
      <w:szCs w:val="24"/>
    </w:rPr>
  </w:style>
  <w:style w:type="paragraph" w:customStyle="1" w:styleId="507">
    <w:name w:val="Ｒ07-正!!文"/>
    <w:link w:val="506"/>
    <w:autoRedefine/>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autoRedefine/>
    <w:qFormat/>
    <w:uiPriority w:val="0"/>
    <w:rPr>
      <w:rFonts w:ascii="宋体" w:hAnsi="宋体" w:cs="宋体"/>
      <w:snapToGrid w:val="0"/>
      <w:spacing w:val="8"/>
      <w:kern w:val="2"/>
      <w:sz w:val="24"/>
      <w:szCs w:val="24"/>
    </w:rPr>
  </w:style>
  <w:style w:type="paragraph" w:customStyle="1" w:styleId="509">
    <w:name w:val="Ｒ07-!正!"/>
    <w:link w:val="508"/>
    <w:autoRedefine/>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character" w:customStyle="1" w:styleId="510">
    <w:name w:val="NormalCharacter"/>
    <w:autoRedefine/>
    <w:qFormat/>
    <w:uiPriority w:val="0"/>
  </w:style>
  <w:style w:type="paragraph" w:customStyle="1" w:styleId="511">
    <w:name w:val="表格内文字"/>
    <w:basedOn w:val="1"/>
    <w:autoRedefine/>
    <w:qFormat/>
    <w:uiPriority w:val="0"/>
    <w:rPr>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3077"/>
    <customShpInfo spid="_x0000_s3076"/>
    <customShpInfo spid="_x0000_s3075"/>
    <customShpInfo spid="_x0000_s307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53685-BDAB-475F-AFC9-6DA70AC2D70E}">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54</Pages>
  <Words>25983</Words>
  <Characters>27705</Characters>
  <Lines>240</Lines>
  <Paragraphs>67</Paragraphs>
  <TotalTime>19</TotalTime>
  <ScaleCrop>false</ScaleCrop>
  <LinksUpToDate>false</LinksUpToDate>
  <CharactersWithSpaces>29060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2020-05-26T01:03:00Z</cp:lastPrinted>
  <dcterms:modified xsi:type="dcterms:W3CDTF">2024-06-17T10:31:14Z</dcterms:modified>
  <dc:title>招标编号：UHO2010-G0029</dc:title>
  <cp:revision>534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DEA368AC27E04B20835B879991E6AF27</vt:lpwstr>
  </property>
</Properties>
</file>