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1DB9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中山大学附属第七医院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（深圳）医院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家具帘被服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选型展示活动</w:t>
      </w:r>
    </w:p>
    <w:p w14:paraId="3032BE12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388234C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报</w:t>
      </w:r>
    </w:p>
    <w:p w14:paraId="3252494D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名</w:t>
      </w:r>
    </w:p>
    <w:p w14:paraId="5FCF4A8B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材</w:t>
      </w:r>
    </w:p>
    <w:p w14:paraId="056D5F23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料</w:t>
      </w:r>
    </w:p>
    <w:p w14:paraId="5918A10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787A8C5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97BA8E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66CE9D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069B5D8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E4BC30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3093AED"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A4C7D9E">
      <w:pPr>
        <w:bidi w:val="0"/>
        <w:spacing w:line="360" w:lineRule="auto"/>
        <w:ind w:left="0" w:leftChars="0" w:firstLine="0" w:firstLineChars="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单位名称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cs="宋体"/>
          <w:b/>
          <w:bCs/>
          <w:sz w:val="30"/>
          <w:szCs w:val="30"/>
          <w:u w:val="single" w:color="000000" w:themeColor="text1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  <w:u w:val="single" w:color="000000" w:themeColor="text1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30"/>
          <w:szCs w:val="30"/>
          <w:u w:val="none" w:color="000000" w:themeColor="text1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日期：</w:t>
      </w:r>
      <w:r>
        <w:rPr>
          <w:rFonts w:hint="eastAsia" w:ascii="宋体" w:hAnsi="宋体" w:cs="宋体"/>
          <w:b/>
          <w:bCs/>
          <w:sz w:val="30"/>
          <w:szCs w:val="30"/>
          <w:u w:val="single" w:color="000000" w:themeColor="text1"/>
          <w:lang w:val="en-US" w:eastAsia="zh-CN"/>
        </w:rPr>
        <w:t xml:space="preserve">              </w:t>
      </w:r>
    </w:p>
    <w:p w14:paraId="68880EC9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FB432E">
      <w:pPr>
        <w:widowControl w:val="0"/>
        <w:bidi w:val="0"/>
        <w:spacing w:before="0" w:beforeAutospacing="0" w:after="0" w:afterAutospacing="0" w:line="240" w:lineRule="auto"/>
        <w:jc w:val="both"/>
        <w:outlineLvl w:val="0"/>
        <w:rPr>
          <w:rFonts w:hint="eastAsia" w:ascii="宋体" w:hAnsi="宋体" w:eastAsia="宋体" w:cs="宋体"/>
          <w:b/>
          <w:kern w:val="44"/>
          <w:sz w:val="36"/>
          <w:szCs w:val="48"/>
          <w:lang w:val="en-US" w:eastAsia="zh-CN" w:bidi="ar-SA"/>
        </w:rPr>
      </w:pPr>
      <w:bookmarkStart w:id="0" w:name="_Toc20815"/>
      <w:r>
        <w:rPr>
          <w:rFonts w:hint="eastAsia" w:ascii="宋体" w:hAnsi="宋体" w:cs="宋体"/>
          <w:b/>
          <w:kern w:val="44"/>
          <w:sz w:val="36"/>
          <w:szCs w:val="48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kern w:val="44"/>
          <w:sz w:val="36"/>
          <w:szCs w:val="48"/>
          <w:lang w:val="en-US" w:eastAsia="zh-CN" w:bidi="ar-SA"/>
        </w:rPr>
        <w:t>、资质证明</w:t>
      </w:r>
      <w:bookmarkEnd w:id="0"/>
    </w:p>
    <w:p w14:paraId="6C7BB63D">
      <w:pPr>
        <w:widowControl w:val="0"/>
        <w:bidi w:val="0"/>
        <w:spacing w:before="0" w:after="0" w:line="240" w:lineRule="auto"/>
        <w:jc w:val="left"/>
        <w:outlineLvl w:val="1"/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</w:pPr>
      <w:bookmarkStart w:id="1" w:name="_Toc26119"/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（一）公司营业执照</w:t>
      </w:r>
      <w:r>
        <w:rPr>
          <w:rFonts w:hint="eastAsia" w:ascii="宋体" w:hAnsi="宋体" w:cs="Times New Roman"/>
          <w:b/>
          <w:kern w:val="2"/>
          <w:sz w:val="32"/>
          <w:szCs w:val="20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扫描件</w:t>
      </w:r>
      <w:r>
        <w:rPr>
          <w:rFonts w:hint="eastAsia" w:ascii="宋体" w:hAnsi="宋体" w:cs="Times New Roman"/>
          <w:b/>
          <w:kern w:val="2"/>
          <w:sz w:val="32"/>
          <w:szCs w:val="20"/>
          <w:lang w:val="en-US" w:eastAsia="zh-CN" w:bidi="ar-SA"/>
        </w:rPr>
        <w:t>）</w:t>
      </w:r>
      <w:bookmarkEnd w:id="1"/>
    </w:p>
    <w:p w14:paraId="4575A4BF">
      <w:pPr>
        <w:bidi w:val="0"/>
        <w:rPr>
          <w:rFonts w:hint="eastAsia"/>
          <w:lang w:val="en-US" w:eastAsia="zh-CN"/>
        </w:rPr>
      </w:pPr>
    </w:p>
    <w:p w14:paraId="3BBB7B7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ECACDCA">
      <w:pP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</w:pPr>
      <w:bookmarkStart w:id="2" w:name="_Toc30022"/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）法定代表人证明</w:t>
      </w:r>
      <w:bookmarkEnd w:id="2"/>
    </w:p>
    <w:p w14:paraId="3BEE7AFD"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 w14:paraId="643981C5">
      <w:pPr>
        <w:tabs>
          <w:tab w:val="left" w:pos="426"/>
        </w:tabs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02EFBDB8">
      <w:pPr>
        <w:widowControl w:val="0"/>
        <w:bidi w:val="0"/>
        <w:spacing w:before="0" w:after="0" w:line="240" w:lineRule="auto"/>
        <w:jc w:val="left"/>
        <w:outlineLvl w:val="1"/>
      </w:pPr>
      <w:bookmarkStart w:id="3" w:name="_Toc12488"/>
    </w:p>
    <w:p w14:paraId="72EC98B0">
      <w:pPr>
        <w:widowControl w:val="0"/>
        <w:bidi w:val="0"/>
        <w:spacing w:before="0" w:after="0" w:line="240" w:lineRule="auto"/>
        <w:jc w:val="left"/>
        <w:outlineLvl w:val="1"/>
      </w:pPr>
    </w:p>
    <w:p w14:paraId="0194CC20">
      <w:pPr>
        <w:widowControl w:val="0"/>
        <w:bidi w:val="0"/>
        <w:spacing w:before="0" w:after="0" w:line="240" w:lineRule="auto"/>
        <w:jc w:val="left"/>
        <w:outlineLvl w:val="1"/>
      </w:pPr>
    </w:p>
    <w:p w14:paraId="5FA6B7A2">
      <w:pPr>
        <w:pStyle w:val="3"/>
      </w:pPr>
    </w:p>
    <w:p w14:paraId="0268D193"/>
    <w:p w14:paraId="0FE37CAD">
      <w:pPr>
        <w:pStyle w:val="3"/>
      </w:pPr>
    </w:p>
    <w:p w14:paraId="4E2008C0"/>
    <w:p w14:paraId="3AE0CD0E">
      <w:pPr>
        <w:pStyle w:val="3"/>
      </w:pPr>
    </w:p>
    <w:p w14:paraId="58E46EFA"/>
    <w:p w14:paraId="7A62EC24">
      <w:pPr>
        <w:pStyle w:val="3"/>
      </w:pPr>
    </w:p>
    <w:p w14:paraId="4F9389CB"/>
    <w:p w14:paraId="1E4F46EF">
      <w:pPr>
        <w:pStyle w:val="3"/>
      </w:pPr>
    </w:p>
    <w:p w14:paraId="5FC74A70"/>
    <w:p w14:paraId="3F94F8FE">
      <w:pPr>
        <w:pStyle w:val="3"/>
      </w:pPr>
    </w:p>
    <w:p w14:paraId="077FB94C">
      <w:pPr>
        <w:widowControl w:val="0"/>
        <w:bidi w:val="0"/>
        <w:spacing w:before="0" w:after="0" w:line="240" w:lineRule="auto"/>
        <w:jc w:val="left"/>
        <w:outlineLvl w:val="1"/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（三）法定代表人授权委托书</w:t>
      </w:r>
      <w:bookmarkEnd w:id="3"/>
    </w:p>
    <w:p w14:paraId="23C3135C">
      <w:pPr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br w:type="page"/>
      </w:r>
    </w:p>
    <w:p w14:paraId="50A41182">
      <w:pPr>
        <w:widowControl w:val="0"/>
        <w:bidi w:val="0"/>
        <w:spacing w:before="0" w:after="0" w:line="240" w:lineRule="auto"/>
        <w:jc w:val="left"/>
        <w:outlineLvl w:val="1"/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</w:pPr>
      <w:bookmarkStart w:id="4" w:name="_Toc3636"/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（四）</w:t>
      </w:r>
      <w:bookmarkEnd w:id="4"/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公司简介</w:t>
      </w:r>
    </w:p>
    <w:p w14:paraId="7DECD6A3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GB" w:eastAsia="zh-CN"/>
        </w:rPr>
      </w:pPr>
      <w:bookmarkStart w:id="5" w:name="_Toc16173"/>
      <w:bookmarkStart w:id="6" w:name="_Toc11966"/>
      <w:bookmarkStart w:id="7" w:name="_Toc21979"/>
      <w:bookmarkStart w:id="8" w:name="_Toc1723"/>
      <w:bookmarkStart w:id="9" w:name="_Toc11923"/>
      <w:bookmarkStart w:id="10" w:name="_Toc25549"/>
      <w:bookmarkStart w:id="11" w:name="_Toc20608"/>
    </w:p>
    <w:p w14:paraId="1D8F7398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GB" w:eastAsia="zh-CN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GB" w:eastAsia="zh-CN"/>
        </w:rPr>
        <w:br w:type="page"/>
      </w:r>
    </w:p>
    <w:bookmarkEnd w:id="5"/>
    <w:bookmarkEnd w:id="6"/>
    <w:bookmarkEnd w:id="7"/>
    <w:bookmarkEnd w:id="8"/>
    <w:bookmarkEnd w:id="9"/>
    <w:bookmarkEnd w:id="10"/>
    <w:bookmarkEnd w:id="11"/>
    <w:p w14:paraId="34863846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GB" w:eastAsia="zh-CN"/>
        </w:rPr>
      </w:pPr>
    </w:p>
    <w:p w14:paraId="5357D0AE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宋体" w:hAnsi="宋体" w:eastAsia="宋体" w:cs="Times New Roman"/>
          <w:b/>
          <w:kern w:val="2"/>
          <w:sz w:val="32"/>
          <w:szCs w:val="20"/>
          <w:lang w:val="en-US" w:eastAsia="zh-CN" w:bidi="ar-SA"/>
        </w:rPr>
        <w:t>）</w:t>
      </w:r>
      <w:r>
        <w:rPr>
          <w:rFonts w:hint="eastAsia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t>项目代表案例列表</w:t>
      </w:r>
    </w:p>
    <w:p w14:paraId="3B3CA106"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  <w:snapToGrid/>
          <w:color w:val="000000"/>
          <w:kern w:val="2"/>
          <w:szCs w:val="24"/>
          <w:lang w:eastAsia="zh-CN"/>
        </w:rPr>
      </w:pPr>
      <w:r>
        <w:rPr>
          <w:rFonts w:ascii="Times New Roman" w:hAnsi="Times New Roman" w:eastAsia="宋体" w:cs="Times New Roman"/>
          <w:snapToGrid/>
          <w:color w:val="000000"/>
          <w:kern w:val="2"/>
          <w:szCs w:val="24"/>
          <w:lang w:eastAsia="zh-CN"/>
        </w:rPr>
        <w:br w:type="page"/>
      </w:r>
    </w:p>
    <w:p w14:paraId="10A20AA5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</w:pPr>
      <w:bookmarkStart w:id="12" w:name="_Toc4990"/>
      <w:bookmarkStart w:id="13" w:name="_Toc19053"/>
      <w:bookmarkStart w:id="14" w:name="_Toc13795"/>
      <w:r>
        <w:rPr>
          <w:rFonts w:hint="eastAsia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t>（六）拟参展产品清单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842"/>
        <w:gridCol w:w="3261"/>
      </w:tblGrid>
      <w:tr w14:paraId="0098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3EA3A29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拟参展</w:t>
            </w:r>
            <w:r>
              <w:rPr>
                <w:rFonts w:asciiTheme="minorEastAsia" w:hAnsiTheme="minorEastAsia"/>
                <w:sz w:val="24"/>
                <w:szCs w:val="24"/>
              </w:rPr>
              <w:t>公司全称</w:t>
            </w:r>
          </w:p>
        </w:tc>
        <w:tc>
          <w:tcPr>
            <w:tcW w:w="7938" w:type="dxa"/>
            <w:gridSpan w:val="3"/>
            <w:vAlign w:val="center"/>
          </w:tcPr>
          <w:p w14:paraId="37DFD98F">
            <w:p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237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E96B3F5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拟参展</w:t>
            </w:r>
            <w:r>
              <w:rPr>
                <w:rFonts w:asciiTheme="minorEastAsia" w:hAnsiTheme="minorEastAsia"/>
                <w:sz w:val="24"/>
                <w:szCs w:val="24"/>
              </w:rPr>
              <w:t>公司地址</w:t>
            </w:r>
          </w:p>
        </w:tc>
        <w:tc>
          <w:tcPr>
            <w:tcW w:w="7938" w:type="dxa"/>
            <w:gridSpan w:val="3"/>
            <w:vAlign w:val="center"/>
          </w:tcPr>
          <w:p w14:paraId="65612920">
            <w:p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755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E736AC5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</w:tcPr>
          <w:p w14:paraId="6AD85DDF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363307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联系人电话</w:t>
            </w:r>
          </w:p>
        </w:tc>
        <w:tc>
          <w:tcPr>
            <w:tcW w:w="3261" w:type="dxa"/>
          </w:tcPr>
          <w:p w14:paraId="71D329DB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EF3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9AC8101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联系人身份证明</w:t>
            </w:r>
          </w:p>
        </w:tc>
        <w:tc>
          <w:tcPr>
            <w:tcW w:w="7938" w:type="dxa"/>
            <w:gridSpan w:val="3"/>
          </w:tcPr>
          <w:p w14:paraId="20028C21">
            <w:pPr>
              <w:spacing w:line="360" w:lineRule="auto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法定代表人（提供相关证明材料）</w:t>
            </w:r>
          </w:p>
          <w:p w14:paraId="0ED6D981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参展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公司全职职工（提供授权委托书、近半年社保证明）       </w:t>
            </w:r>
          </w:p>
        </w:tc>
      </w:tr>
      <w:tr w14:paraId="2B09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16E43CA">
            <w:pPr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拟参展</w:t>
            </w:r>
            <w:r>
              <w:rPr>
                <w:rFonts w:asciiTheme="minorEastAsia" w:hAnsiTheme="minorEastAsia"/>
                <w:sz w:val="24"/>
                <w:szCs w:val="24"/>
              </w:rPr>
              <w:t>品数量</w:t>
            </w:r>
          </w:p>
        </w:tc>
        <w:tc>
          <w:tcPr>
            <w:tcW w:w="2835" w:type="dxa"/>
          </w:tcPr>
          <w:p w14:paraId="6B3B3FA8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18CA8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预计送样时间</w:t>
            </w:r>
          </w:p>
        </w:tc>
        <w:tc>
          <w:tcPr>
            <w:tcW w:w="3261" w:type="dxa"/>
          </w:tcPr>
          <w:p w14:paraId="689C140B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30A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8CE458D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展</w:t>
            </w:r>
            <w:r>
              <w:rPr>
                <w:rFonts w:asciiTheme="minorEastAsia" w:hAnsiTheme="minorEastAsia"/>
                <w:sz w:val="24"/>
                <w:szCs w:val="24"/>
              </w:rPr>
              <w:t>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展示面积</w:t>
            </w:r>
          </w:p>
        </w:tc>
        <w:tc>
          <w:tcPr>
            <w:tcW w:w="7938" w:type="dxa"/>
            <w:gridSpan w:val="3"/>
          </w:tcPr>
          <w:p w14:paraId="0C3758D7">
            <w:pPr>
              <w:spacing w:line="360" w:lineRule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 w14:paraId="680C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68" w:type="dxa"/>
            <w:vAlign w:val="center"/>
          </w:tcPr>
          <w:p w14:paraId="707A14D3">
            <w:pPr>
              <w:spacing w:line="360" w:lineRule="auto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拟参展</w:t>
            </w:r>
            <w:r>
              <w:rPr>
                <w:rFonts w:asciiTheme="minorEastAsia" w:hAnsiTheme="minorEastAsia"/>
                <w:sz w:val="24"/>
                <w:szCs w:val="24"/>
              </w:rPr>
              <w:t>品选择</w:t>
            </w:r>
          </w:p>
        </w:tc>
        <w:tc>
          <w:tcPr>
            <w:tcW w:w="7938" w:type="dxa"/>
            <w:gridSpan w:val="3"/>
          </w:tcPr>
          <w:p w14:paraId="621A6CD8">
            <w:pPr>
              <w:spacing w:line="384" w:lineRule="auto"/>
              <w:rPr>
                <w:rFonts w:ascii="楷体_GB2312" w:hAnsi="Arial" w:eastAsia="楷体_GB2312" w:cs="Arial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1.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主任办公室（行政、病区）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：□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主任班台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主任班椅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主任班前椅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沙发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 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文件柜</w:t>
            </w:r>
            <w:r>
              <w:rPr>
                <w:rFonts w:hint="eastAsia" w:ascii="楷体_GB2312" w:hAnsi="黑体" w:eastAsia="楷体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黑体" w:eastAsia="楷体_GB2312"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 xml:space="preserve">2. 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行政办公室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办公卡座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职员椅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文件柜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</w:p>
          <w:p w14:paraId="52F7A3CC">
            <w:pPr>
              <w:spacing w:line="384" w:lineRule="auto"/>
              <w:rPr>
                <w:rFonts w:ascii="楷体_GB2312" w:hAnsi="黑体" w:eastAsia="楷体_GB2312"/>
                <w:sz w:val="24"/>
                <w:szCs w:val="24"/>
                <w:u w:val="single"/>
              </w:rPr>
            </w:pP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3. 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医生办公室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办公桌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文件柜</w:t>
            </w:r>
          </w:p>
          <w:p w14:paraId="1E5B3A36">
            <w:pPr>
              <w:spacing w:line="384" w:lineRule="auto"/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4. 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行政会议室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会议桌（长2米）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会议椅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5. 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示教室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会议桌（长2米）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培训椅</w:t>
            </w:r>
          </w:p>
          <w:p w14:paraId="6817CAB4">
            <w:pPr>
              <w:spacing w:line="384" w:lineRule="auto"/>
              <w:rPr>
                <w:rFonts w:hint="default" w:ascii="楷体_GB2312" w:hAnsi="Arial" w:eastAsia="楷体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6. 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诊室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医用诊桌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诊椅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患者椅</w:t>
            </w:r>
          </w:p>
          <w:p w14:paraId="13916D34">
            <w:pPr>
              <w:spacing w:line="384" w:lineRule="auto"/>
              <w:rPr>
                <w:rFonts w:hint="default" w:ascii="黑体" w:hAnsi="黑体" w:eastAsia="楷体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7. 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候诊、大厅区域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候诊椅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休闲桌椅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8. 治疗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处置室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操作圆凳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治疗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柜、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器械柜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 xml:space="preserve">. 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被服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eastAsia="zh-CN"/>
              </w:rPr>
              <w:t>医生服、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eastAsia="zh-CN"/>
              </w:rPr>
              <w:t>病人服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eastAsia="zh-CN"/>
              </w:rPr>
              <w:t>导诊服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eastAsia="zh-CN"/>
              </w:rPr>
              <w:t>护士服(裤装及毛衣)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eastAsia="zh-CN"/>
              </w:rPr>
              <w:t>洗手衣、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床笠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枕套被套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.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帘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：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卷帘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Arial" w:eastAsia="楷体_GB2312" w:cs="Arial"/>
                <w:sz w:val="24"/>
                <w:szCs w:val="24"/>
                <w:lang w:val="en-US" w:eastAsia="zh-CN"/>
              </w:rPr>
              <w:t>隔帘</w:t>
            </w:r>
            <w:r>
              <w:rPr>
                <w:rFonts w:hint="eastAsia" w:ascii="楷体_GB2312" w:hAnsi="Arial" w:eastAsia="楷体_GB2312" w:cs="Arial"/>
                <w:sz w:val="24"/>
                <w:szCs w:val="24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布帘、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电动布帘、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电动卷</w:t>
            </w:r>
            <w:bookmarkStart w:id="15" w:name="_GoBack"/>
            <w:bookmarkEnd w:id="15"/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帘</w:t>
            </w:r>
          </w:p>
        </w:tc>
      </w:tr>
      <w:tr w14:paraId="5C14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606" w:type="dxa"/>
            <w:gridSpan w:val="4"/>
            <w:vAlign w:val="center"/>
          </w:tcPr>
          <w:p w14:paraId="5B3C224E">
            <w:pPr>
              <w:spacing w:line="360" w:lineRule="auto"/>
              <w:rPr>
                <w:rFonts w:ascii="楷体_GB2312" w:hAnsi="Arial" w:eastAsia="楷体_GB2312" w:cs="Arial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承诺：</w:t>
            </w: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本公司已全面知晓</w:t>
            </w:r>
            <w:r>
              <w:rPr>
                <w:rFonts w:hint="eastAsia" w:ascii="楷体_GB2312" w:hAnsi="Arial" w:eastAsia="楷体_GB2312" w:cs="Arial"/>
                <w:sz w:val="21"/>
                <w:szCs w:val="21"/>
                <w:lang w:val="en-US" w:eastAsia="zh-CN"/>
              </w:rPr>
              <w:t>中山大学附属第七医院</w:t>
            </w: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家具</w:t>
            </w:r>
            <w:r>
              <w:rPr>
                <w:rFonts w:hint="eastAsia" w:ascii="楷体_GB2312" w:hAnsi="Arial" w:eastAsia="楷体_GB2312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_GB2312" w:hAnsi="Arial" w:eastAsia="楷体_GB2312" w:cs="Arial"/>
                <w:sz w:val="21"/>
                <w:szCs w:val="21"/>
                <w:lang w:val="en-US" w:eastAsia="zh-CN"/>
              </w:rPr>
              <w:t>被服、帘</w:t>
            </w: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采购打样方案的所有内容，无任何异议。（盖</w:t>
            </w:r>
            <w:r>
              <w:rPr>
                <w:rFonts w:hint="eastAsia" w:ascii="楷体_GB2312" w:hAnsi="Arial" w:eastAsia="楷体_GB2312" w:cs="Arial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公章）</w:t>
            </w:r>
          </w:p>
          <w:p w14:paraId="53B8DE2F">
            <w:pPr>
              <w:spacing w:line="360" w:lineRule="auto"/>
              <w:rPr>
                <w:rFonts w:hint="default" w:ascii="楷体_GB2312" w:hAnsi="Arial" w:eastAsia="楷体_GB2312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Arial"/>
                <w:sz w:val="21"/>
                <w:szCs w:val="21"/>
              </w:rPr>
              <w:t>联系人（签字）：                        日期：</w:t>
            </w:r>
          </w:p>
        </w:tc>
      </w:tr>
    </w:tbl>
    <w:p w14:paraId="4B1E14B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注：请注明最快送样时间和展品展示所需面积，以便后续安排。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br w:type="textWrapping"/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每样产品限展示1种款式</w:t>
      </w:r>
    </w:p>
    <w:p w14:paraId="4B8B11D7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</w:pPr>
    </w:p>
    <w:p w14:paraId="0FBCBFCA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</w:pPr>
    </w:p>
    <w:p w14:paraId="69E9E2F2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</w:pPr>
    </w:p>
    <w:p w14:paraId="7FA14572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t>（</w:t>
      </w:r>
      <w:r>
        <w:rPr>
          <w:rFonts w:hint="eastAsia" w:ascii="宋体" w:hAnsi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t>七</w:t>
      </w:r>
      <w:r>
        <w:rPr>
          <w:rFonts w:hint="eastAsia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t>）拟参展产品</w:t>
      </w:r>
      <w:r>
        <w:rPr>
          <w:rFonts w:hint="eastAsia" w:ascii="宋体" w:hAnsi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t>明细（包括但不限于参数、图片、尺寸）</w:t>
      </w:r>
      <w:r>
        <w:rPr>
          <w:rFonts w:hint="eastAsia" w:ascii="宋体" w:hAnsi="宋体" w:eastAsia="宋体" w:cs="Arial"/>
          <w:b/>
          <w:snapToGrid w:val="0"/>
          <w:color w:val="000000"/>
          <w:kern w:val="0"/>
          <w:sz w:val="30"/>
          <w:szCs w:val="32"/>
          <w:lang w:val="en-US" w:eastAsia="zh-CN" w:bidi="ar-SA"/>
        </w:rPr>
        <w:br w:type="textWrapping"/>
      </w:r>
    </w:p>
    <w:p w14:paraId="2AAE4466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</w:pPr>
    </w:p>
    <w:bookmarkEnd w:id="12"/>
    <w:bookmarkEnd w:id="13"/>
    <w:bookmarkEnd w:id="14"/>
    <w:p w14:paraId="5659E28C"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6AE48">
    <w:pPr>
      <w:pStyle w:val="4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7349A"/>
    <w:rsid w:val="06102C36"/>
    <w:rsid w:val="1495021F"/>
    <w:rsid w:val="36035F0A"/>
    <w:rsid w:val="4A6125C5"/>
    <w:rsid w:val="57D7349A"/>
    <w:rsid w:val="7922688A"/>
    <w:rsid w:val="7C3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426"/>
      </w:tabs>
      <w:spacing w:before="120" w:beforeAutospacing="1" w:after="31680" w:afterAutospacing="1" w:line="360" w:lineRule="auto"/>
      <w:jc w:val="center"/>
      <w:outlineLvl w:val="0"/>
    </w:pPr>
    <w:rPr>
      <w:rFonts w:hint="eastAsia" w:ascii="宋体" w:hAnsi="宋体" w:cs="宋体"/>
      <w:b/>
      <w:kern w:val="44"/>
      <w:sz w:val="36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581</Words>
  <Characters>592</Characters>
  <Lines>0</Lines>
  <Paragraphs>0</Paragraphs>
  <TotalTime>0</TotalTime>
  <ScaleCrop>false</ScaleCrop>
  <LinksUpToDate>false</LinksUpToDate>
  <CharactersWithSpaces>677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2025-02-18T11:06:00Z</dcterms:created>
  <dc:creator>张旭</dc:creator>
  <cp:lastModifiedBy>张旭</cp:lastModifiedBy>
  <dcterms:modified xsi:type="dcterms:W3CDTF">2025-02-19T10:23:05Z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FEE218D9925D4A5D992D8B6BF6C8EE62_13</vt:lpwstr>
  </property>
  <property fmtid="{D5CDD505-2E9C-101B-9397-08002B2CF9AE}" pid="4" name="KSOTemplateDocerSaveRecord">
    <vt:lpwstr>eyJoZGlkIjoiNDA4ZmQwOTdjNDY4MTM4MjA5Njg3Njc4Y2MxZDIxMDQifQ==</vt:lpwstr>
  </property>
</Properties>
</file>