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仿宋" w:hAnsi="仿宋" w:eastAsia="仿宋"/>
          <w:b/>
          <w:bCs/>
          <w:snapToGrid w:val="0"/>
          <w:kern w:val="0"/>
          <w:sz w:val="28"/>
          <w:szCs w:val="28"/>
        </w:rPr>
      </w:pPr>
      <w:r>
        <w:rPr>
          <w:rFonts w:ascii="仿宋" w:hAnsi="仿宋" w:eastAsia="仿宋"/>
          <w:b/>
          <w:bCs/>
          <w:snapToGrid w:val="0"/>
          <w:kern w:val="0"/>
          <w:sz w:val="28"/>
          <w:szCs w:val="28"/>
        </w:rPr>
        <w:pict>
          <v:shape id="文本框 299" o:spid="_x0000_s1030"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w:r>
      <w:r>
        <w:rPr>
          <w:rFonts w:ascii="仿宋" w:hAnsi="仿宋" w:eastAsia="仿宋"/>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hint="eastAsia" w:ascii="仿宋" w:hAnsi="仿宋" w:eastAsia="仿宋"/>
          <w:b/>
          <w:snapToGrid w:val="0"/>
          <w:kern w:val="0"/>
          <w:sz w:val="72"/>
          <w:szCs w:val="70"/>
          <w:lang w:eastAsia="zh-CN"/>
        </w:rPr>
      </w:pPr>
      <w:r>
        <w:rPr>
          <w:rFonts w:hint="eastAsia" w:ascii="仿宋" w:hAnsi="仿宋" w:eastAsia="仿宋"/>
          <w:b/>
          <w:bCs/>
          <w:snapToGrid w:val="0"/>
          <w:kern w:val="0"/>
          <w:sz w:val="72"/>
          <w:szCs w:val="70"/>
          <w:lang w:eastAsia="zh-CN"/>
        </w:rPr>
        <w:t>龙塘社区龙塘村防灾减灾应急广播系统购置项目</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90"/>
        </w:rPr>
      </w:pPr>
      <w:r>
        <w:rPr>
          <w:rFonts w:hint="eastAsia" w:ascii="仿宋" w:hAnsi="仿宋" w:eastAsia="仿宋"/>
          <w:b/>
          <w:snapToGrid w:val="0"/>
          <w:kern w:val="0"/>
          <w:sz w:val="90"/>
        </w:rPr>
        <w:t>采　购　文　件</w:t>
      </w:r>
    </w:p>
    <w:p>
      <w:pPr>
        <w:adjustRightInd w:val="0"/>
        <w:snapToGrid w:val="0"/>
        <w:spacing w:line="300" w:lineRule="auto"/>
        <w:jc w:val="center"/>
        <w:rPr>
          <w:rFonts w:ascii="仿宋" w:hAnsi="仿宋" w:eastAsia="仿宋"/>
          <w:b/>
          <w:snapToGrid w:val="0"/>
          <w:kern w:val="0"/>
          <w:sz w:val="32"/>
        </w:rPr>
      </w:pPr>
    </w:p>
    <w:p>
      <w:pPr>
        <w:adjustRightInd w:val="0"/>
        <w:snapToGrid w:val="0"/>
        <w:spacing w:line="300" w:lineRule="auto"/>
        <w:jc w:val="center"/>
        <w:rPr>
          <w:rFonts w:ascii="仿宋" w:hAnsi="仿宋" w:eastAsia="仿宋"/>
          <w:b/>
          <w:snapToGrid w:val="0"/>
          <w:kern w:val="0"/>
          <w:sz w:val="44"/>
        </w:rPr>
      </w:pPr>
      <w:r>
        <w:rPr>
          <w:rFonts w:hint="eastAsia" w:ascii="仿宋" w:hAnsi="仿宋" w:eastAsia="仿宋"/>
          <w:b/>
          <w:snapToGrid w:val="0"/>
          <w:kern w:val="0"/>
          <w:sz w:val="32"/>
        </w:rPr>
        <w:t>项目编号：（</w:t>
      </w:r>
      <w:r>
        <w:rPr>
          <w:rFonts w:hint="eastAsia" w:ascii="宋体" w:hAnsi="宋体" w:eastAsia="仿宋" w:cs="宋体"/>
          <w:b/>
          <w:bCs/>
          <w:sz w:val="32"/>
          <w:szCs w:val="32"/>
          <w:lang w:eastAsia="zh-CN"/>
        </w:rPr>
        <w:t>ssitg-XJ202</w:t>
      </w:r>
      <w:r>
        <w:rPr>
          <w:rFonts w:hint="eastAsia" w:ascii="宋体" w:hAnsi="宋体" w:eastAsia="仿宋" w:cs="宋体"/>
          <w:b/>
          <w:bCs/>
          <w:sz w:val="32"/>
          <w:szCs w:val="32"/>
          <w:lang w:val="en-US" w:eastAsia="zh-CN"/>
        </w:rPr>
        <w:t>2</w:t>
      </w:r>
      <w:r>
        <w:rPr>
          <w:rFonts w:hint="eastAsia" w:ascii="宋体" w:hAnsi="宋体" w:eastAsia="仿宋" w:cs="宋体"/>
          <w:b/>
          <w:bCs/>
          <w:sz w:val="32"/>
          <w:szCs w:val="32"/>
          <w:lang w:eastAsia="zh-CN"/>
        </w:rPr>
        <w:t>00</w:t>
      </w:r>
      <w:r>
        <w:rPr>
          <w:rFonts w:hint="eastAsia" w:ascii="宋体" w:hAnsi="宋体" w:eastAsia="仿宋" w:cs="宋体"/>
          <w:b/>
          <w:bCs/>
          <w:sz w:val="32"/>
          <w:szCs w:val="32"/>
          <w:lang w:val="en-US" w:eastAsia="zh-CN"/>
        </w:rPr>
        <w:t>1</w:t>
      </w:r>
      <w:r>
        <w:rPr>
          <w:rFonts w:hint="eastAsia" w:ascii="宋体" w:hAnsi="宋体" w:cs="宋体"/>
          <w:b/>
          <w:bCs/>
          <w:sz w:val="32"/>
          <w:szCs w:val="32"/>
        </w:rPr>
        <w:t>）</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9"/>
        <w:adjustRightInd w:val="0"/>
        <w:snapToGrid w:val="0"/>
        <w:spacing w:line="300" w:lineRule="auto"/>
        <w:jc w:val="center"/>
        <w:rPr>
          <w:rFonts w:ascii="仿宋" w:hAnsi="仿宋" w:eastAsia="仿宋"/>
          <w:b/>
          <w:snapToGrid w:val="0"/>
          <w:sz w:val="30"/>
        </w:rPr>
      </w:pPr>
      <w:r>
        <w:rPr>
          <w:rFonts w:hint="eastAsia" w:ascii="仿宋" w:hAnsi="仿宋" w:eastAsia="仿宋"/>
          <w:b/>
          <w:snapToGrid w:val="0"/>
          <w:sz w:val="30"/>
        </w:rPr>
        <w:t>二〇二</w:t>
      </w:r>
      <w:r>
        <w:rPr>
          <w:rFonts w:hint="eastAsia" w:ascii="仿宋" w:hAnsi="仿宋" w:eastAsia="仿宋"/>
          <w:b/>
          <w:snapToGrid w:val="0"/>
          <w:sz w:val="30"/>
          <w:lang w:val="en-US" w:eastAsia="zh-CN"/>
        </w:rPr>
        <w:t>二</w:t>
      </w:r>
      <w:r>
        <w:rPr>
          <w:rFonts w:hint="eastAsia" w:ascii="仿宋" w:hAnsi="仿宋" w:eastAsia="仿宋"/>
          <w:b/>
          <w:snapToGrid w:val="0"/>
          <w:sz w:val="30"/>
        </w:rPr>
        <w:t>年</w:t>
      </w:r>
      <w:r>
        <w:rPr>
          <w:rFonts w:hint="eastAsia" w:ascii="仿宋" w:hAnsi="仿宋" w:eastAsia="仿宋"/>
          <w:b/>
          <w:snapToGrid w:val="0"/>
          <w:sz w:val="30"/>
          <w:lang w:val="en-US" w:eastAsia="zh-CN"/>
        </w:rPr>
        <w:t>一</w:t>
      </w:r>
      <w:r>
        <w:rPr>
          <w:rFonts w:hint="eastAsia" w:ascii="仿宋" w:hAnsi="仿宋" w:eastAsia="仿宋"/>
          <w:b/>
          <w:snapToGrid w:val="0"/>
          <w:sz w:val="30"/>
        </w:rPr>
        <w:t>月</w:t>
      </w:r>
    </w:p>
    <w:p>
      <w:pPr>
        <w:widowControl/>
        <w:jc w:val="center"/>
        <w:rPr>
          <w:snapToGrid w:val="0"/>
        </w:rPr>
      </w:pPr>
      <w:r>
        <w:rPr>
          <w:snapToGrid w:val="0"/>
        </w:rPr>
        <w:br w:type="page"/>
      </w: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仿宋" w:hAnsi="仿宋" w:eastAsia="仿宋"/>
          <w:b/>
          <w:snapToGrid w:val="0"/>
          <w:sz w:val="48"/>
          <w:szCs w:val="48"/>
        </w:rPr>
      </w:pPr>
      <w:r>
        <w:rPr>
          <w:rFonts w:hint="eastAsia" w:ascii="仿宋" w:hAnsi="仿宋" w:eastAsia="仿宋"/>
          <w:b/>
          <w:snapToGrid w:val="0"/>
          <w:sz w:val="48"/>
          <w:szCs w:val="48"/>
        </w:rPr>
        <w:t>采购文件信息</w:t>
      </w:r>
    </w:p>
    <w:p>
      <w:pPr>
        <w:widowControl/>
        <w:jc w:val="left"/>
        <w:rPr>
          <w:rFonts w:ascii="仿宋" w:hAnsi="仿宋" w:eastAsia="仿宋" w:cs="Arial Unicode MS"/>
          <w:sz w:val="28"/>
        </w:rPr>
      </w:pPr>
    </w:p>
    <w:tbl>
      <w:tblPr>
        <w:tblStyle w:val="15"/>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项目名称</w:t>
            </w:r>
          </w:p>
        </w:tc>
        <w:tc>
          <w:tcPr>
            <w:tcW w:w="6555" w:type="dxa"/>
            <w:vAlign w:val="center"/>
          </w:tcPr>
          <w:p>
            <w:pPr>
              <w:widowControl/>
              <w:spacing w:line="480" w:lineRule="auto"/>
              <w:jc w:val="center"/>
              <w:rPr>
                <w:rFonts w:hint="eastAsia" w:ascii="仿宋" w:hAnsi="仿宋" w:eastAsia="仿宋" w:cs="Arial Unicode MS"/>
                <w:b/>
                <w:sz w:val="24"/>
                <w:lang w:eastAsia="zh-CN"/>
              </w:rPr>
            </w:pPr>
            <w:r>
              <w:rPr>
                <w:rFonts w:hint="eastAsia" w:ascii="仿宋" w:hAnsi="仿宋" w:eastAsia="仿宋" w:cs="Arial Unicode MS"/>
                <w:sz w:val="24"/>
                <w:lang w:eastAsia="zh-CN"/>
              </w:rPr>
              <w:t>龙塘社区龙塘村防灾减灾应急广播系统购置项目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项目编号</w:t>
            </w:r>
          </w:p>
        </w:tc>
        <w:tc>
          <w:tcPr>
            <w:tcW w:w="6555" w:type="dxa"/>
            <w:vAlign w:val="center"/>
          </w:tcPr>
          <w:p>
            <w:pPr>
              <w:widowControl/>
              <w:spacing w:line="480" w:lineRule="auto"/>
              <w:jc w:val="center"/>
              <w:rPr>
                <w:rFonts w:hint="default" w:ascii="仿宋" w:hAnsi="仿宋" w:eastAsia="仿宋" w:cs="Arial Unicode MS"/>
                <w:sz w:val="24"/>
                <w:lang w:val="en-US" w:eastAsia="zh-CN"/>
              </w:rPr>
            </w:pPr>
            <w:r>
              <w:rPr>
                <w:rFonts w:hint="eastAsia" w:ascii="仿宋" w:hAnsi="仿宋" w:eastAsia="仿宋" w:cs="Arial Unicode MS"/>
                <w:sz w:val="24"/>
                <w:lang w:eastAsia="zh-CN"/>
              </w:rPr>
              <w:t>ssitg-XJ202</w:t>
            </w:r>
            <w:r>
              <w:rPr>
                <w:rFonts w:hint="eastAsia" w:ascii="仿宋" w:hAnsi="仿宋" w:eastAsia="仿宋" w:cs="Arial Unicode MS"/>
                <w:sz w:val="24"/>
                <w:lang w:val="en-US" w:eastAsia="zh-CN"/>
              </w:rPr>
              <w:t>2</w:t>
            </w:r>
            <w:r>
              <w:rPr>
                <w:rFonts w:hint="eastAsia" w:ascii="仿宋" w:hAnsi="仿宋" w:eastAsia="仿宋" w:cs="Arial Unicode MS"/>
                <w:sz w:val="24"/>
                <w:lang w:eastAsia="zh-CN"/>
              </w:rPr>
              <w:t>00</w:t>
            </w:r>
            <w:r>
              <w:rPr>
                <w:rFonts w:hint="eastAsia" w:ascii="仿宋" w:hAnsi="仿宋" w:eastAsia="仿宋" w:cs="Arial Unicode MS"/>
                <w:sz w:val="24"/>
                <w:lang w:val="en-US" w:eastAsia="zh-CN"/>
              </w:rPr>
              <w:t>1</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项目类型</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服务类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采购方式</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公开竞价</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评标方法</w:t>
            </w:r>
          </w:p>
        </w:tc>
        <w:tc>
          <w:tcPr>
            <w:tcW w:w="6555" w:type="dxa"/>
            <w:vAlign w:val="center"/>
          </w:tcPr>
          <w:p>
            <w:pPr>
              <w:widowControl/>
              <w:spacing w:line="480" w:lineRule="auto"/>
              <w:jc w:val="center"/>
              <w:rPr>
                <w:rFonts w:ascii="仿宋" w:hAnsi="仿宋" w:eastAsia="仿宋" w:cs="Arial Unicode MS"/>
                <w:sz w:val="24"/>
              </w:rPr>
            </w:pPr>
            <w:r>
              <w:rPr>
                <w:rFonts w:ascii="仿宋" w:hAnsi="仿宋" w:eastAsia="仿宋" w:cs="Arial Unicode MS"/>
                <w:bCs/>
                <w:sz w:val="24"/>
              </w:rPr>
              <w:t>最低</w:t>
            </w:r>
            <w:r>
              <w:rPr>
                <w:rFonts w:hint="eastAsia" w:ascii="仿宋" w:hAnsi="仿宋" w:eastAsia="仿宋" w:cs="Arial Unicode MS"/>
                <w:bCs/>
                <w:sz w:val="24"/>
              </w:rPr>
              <w:t>价</w:t>
            </w:r>
            <w:r>
              <w:rPr>
                <w:rFonts w:ascii="仿宋" w:hAnsi="仿宋" w:eastAsia="仿宋" w:cs="Arial Unicode MS"/>
                <w:bCs/>
                <w:sz w:val="24"/>
              </w:rPr>
              <w:t>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1家</w:t>
            </w:r>
          </w:p>
        </w:tc>
      </w:tr>
    </w:tbl>
    <w:p>
      <w:pPr>
        <w:widowControl/>
        <w:jc w:val="left"/>
        <w:rPr>
          <w:rFonts w:ascii="仿宋" w:hAnsi="仿宋" w:eastAsia="仿宋" w:cs="Arial Unicode MS"/>
          <w:b/>
          <w:sz w:val="36"/>
        </w:rPr>
      </w:pPr>
      <w:r>
        <w:rPr>
          <w:rFonts w:ascii="仿宋" w:hAnsi="仿宋" w:eastAsia="仿宋" w:cs="Arial Unicode MS"/>
          <w:b/>
          <w:sz w:val="36"/>
        </w:rPr>
        <w:br w:type="page"/>
      </w:r>
    </w:p>
    <w:p>
      <w:pPr>
        <w:spacing w:line="360" w:lineRule="auto"/>
        <w:jc w:val="center"/>
        <w:rPr>
          <w:rFonts w:ascii="仿宋" w:hAnsi="仿宋" w:eastAsia="仿宋" w:cs="Arial Unicode MS"/>
          <w:b/>
          <w:sz w:val="48"/>
          <w:szCs w:val="48"/>
        </w:rPr>
      </w:pPr>
      <w:r>
        <w:rPr>
          <w:rFonts w:hint="eastAsia" w:ascii="仿宋" w:hAnsi="仿宋" w:eastAsia="仿宋" w:cs="Arial Unicode MS"/>
          <w:b/>
          <w:sz w:val="48"/>
          <w:szCs w:val="48"/>
        </w:rPr>
        <w:t>采购文件目录</w:t>
      </w:r>
    </w:p>
    <w:p>
      <w:pPr>
        <w:jc w:val="center"/>
        <w:rPr>
          <w:rFonts w:ascii="仿宋" w:hAnsi="仿宋" w:eastAsia="仿宋" w:cs="Arial Unicode MS"/>
          <w:b/>
          <w:sz w:val="20"/>
        </w:rPr>
      </w:pP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第一部分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供应商须知前附表及前附件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第二部分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第三部分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格式1 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格式2 投标人资格证明文件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格式3报价表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格式4服务方案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格式5其他采购文件要求的资料或投标人认为需要补充的资料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left"/>
              <w:rPr>
                <w:rFonts w:ascii="仿宋" w:hAnsi="仿宋" w:eastAsia="仿宋" w:cs="Arial Unicode MS"/>
                <w:b/>
                <w:sz w:val="24"/>
              </w:rPr>
            </w:pPr>
            <w:r>
              <w:rPr>
                <w:rFonts w:hint="eastAsia" w:ascii="仿宋" w:hAnsi="仿宋" w:eastAsia="仿宋" w:cs="Arial Unicode MS"/>
                <w:b/>
                <w:sz w:val="24"/>
              </w:rPr>
              <w:t>第四部分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合同模板</w:t>
            </w:r>
          </w:p>
        </w:tc>
      </w:tr>
    </w:tbl>
    <w:p>
      <w:pPr>
        <w:widowControl/>
        <w:jc w:val="left"/>
      </w:pPr>
      <w:r>
        <w:br w:type="page"/>
      </w:r>
    </w:p>
    <w:p>
      <w:pPr>
        <w:jc w:val="left"/>
      </w:pPr>
    </w:p>
    <w:p/>
    <w:p>
      <w:pPr>
        <w:pStyle w:val="3"/>
        <w:keepNext w:val="0"/>
        <w:rPr>
          <w:b/>
          <w:snapToGrid w:val="0"/>
          <w:color w:val="auto"/>
          <w:kern w:val="0"/>
          <w:sz w:val="72"/>
        </w:rPr>
      </w:pPr>
    </w:p>
    <w:p>
      <w:pPr>
        <w:pStyle w:val="3"/>
        <w:keepNext w:val="0"/>
        <w:rPr>
          <w:b/>
          <w:snapToGrid w:val="0"/>
          <w:color w:val="auto"/>
          <w:kern w:val="0"/>
          <w:sz w:val="72"/>
        </w:rPr>
      </w:pPr>
    </w:p>
    <w:p>
      <w:pPr>
        <w:pStyle w:val="3"/>
        <w:keepNext w:val="0"/>
        <w:rPr>
          <w:b/>
          <w:snapToGrid w:val="0"/>
          <w:color w:val="auto"/>
          <w:kern w:val="0"/>
          <w:sz w:val="72"/>
        </w:rPr>
      </w:pPr>
    </w:p>
    <w:p>
      <w:pPr>
        <w:pStyle w:val="3"/>
        <w:keepNext w:val="0"/>
        <w:rPr>
          <w:b/>
          <w:snapToGrid w:val="0"/>
          <w:color w:val="auto"/>
          <w:kern w:val="0"/>
          <w:sz w:val="72"/>
        </w:rPr>
      </w:pPr>
    </w:p>
    <w:p>
      <w:pPr>
        <w:pStyle w:val="3"/>
        <w:keepNext w:val="0"/>
        <w:rPr>
          <w:b/>
          <w:snapToGrid w:val="0"/>
          <w:color w:val="auto"/>
          <w:kern w:val="0"/>
          <w:sz w:val="72"/>
        </w:rPr>
      </w:pPr>
    </w:p>
    <w:p>
      <w:pPr>
        <w:pStyle w:val="3"/>
        <w:keepNext w:val="0"/>
        <w:rPr>
          <w:rFonts w:ascii="仿宋" w:hAnsi="仿宋" w:eastAsia="仿宋"/>
          <w:b/>
          <w:snapToGrid w:val="0"/>
          <w:color w:val="auto"/>
          <w:kern w:val="0"/>
          <w:sz w:val="72"/>
        </w:rPr>
      </w:pPr>
      <w:r>
        <w:rPr>
          <w:rFonts w:hint="eastAsia" w:ascii="仿宋" w:hAnsi="仿宋" w:eastAsia="仿宋"/>
          <w:b/>
          <w:snapToGrid w:val="0"/>
          <w:color w:val="auto"/>
          <w:kern w:val="0"/>
          <w:sz w:val="96"/>
        </w:rPr>
        <w:t>采购公告</w:t>
      </w:r>
    </w:p>
    <w:p>
      <w:pPr>
        <w:rPr>
          <w:rFonts w:ascii="宋体"/>
          <w:snapToGrid w:val="0"/>
          <w:kern w:val="0"/>
          <w:szCs w:val="20"/>
        </w:rPr>
      </w:pPr>
      <w:r>
        <w:rPr>
          <w:snapToGrid w:val="0"/>
          <w:kern w:val="0"/>
        </w:rPr>
        <w:br w:type="page"/>
      </w:r>
    </w:p>
    <w:p>
      <w:pPr>
        <w:jc w:val="center"/>
        <w:rPr>
          <w:rFonts w:hint="eastAsia" w:ascii="仿宋" w:hAnsi="仿宋" w:eastAsia="仿宋"/>
          <w:b/>
          <w:bCs/>
          <w:snapToGrid w:val="0"/>
          <w:kern w:val="0"/>
          <w:sz w:val="36"/>
          <w:lang w:eastAsia="zh-CN"/>
        </w:rPr>
      </w:pPr>
      <w:r>
        <w:rPr>
          <w:rFonts w:hint="eastAsia" w:ascii="仿宋" w:hAnsi="仿宋" w:eastAsia="仿宋"/>
          <w:b/>
          <w:bCs/>
          <w:snapToGrid w:val="0"/>
          <w:kern w:val="0"/>
          <w:sz w:val="36"/>
          <w:lang w:eastAsia="zh-CN"/>
        </w:rPr>
        <w:t>龙塘社区龙塘村防灾减灾应急广播系统购置项目</w:t>
      </w:r>
    </w:p>
    <w:p>
      <w:pPr>
        <w:jc w:val="center"/>
        <w:rPr>
          <w:rFonts w:ascii="仿宋" w:hAnsi="仿宋" w:eastAsia="仿宋"/>
          <w:b/>
          <w:bCs/>
          <w:snapToGrid w:val="0"/>
          <w:kern w:val="0"/>
          <w:sz w:val="36"/>
        </w:rPr>
      </w:pPr>
      <w:r>
        <w:rPr>
          <w:rFonts w:hint="eastAsia" w:ascii="仿宋" w:hAnsi="仿宋" w:eastAsia="仿宋"/>
          <w:b/>
          <w:bCs/>
          <w:snapToGrid w:val="0"/>
          <w:kern w:val="0"/>
          <w:sz w:val="36"/>
        </w:rPr>
        <w:t>采购公告</w:t>
      </w:r>
    </w:p>
    <w:p>
      <w:pPr>
        <w:spacing w:line="360" w:lineRule="auto"/>
        <w:rPr>
          <w:b/>
          <w:sz w:val="24"/>
          <w:szCs w:val="24"/>
        </w:rPr>
      </w:pPr>
      <w:r>
        <w:rPr>
          <w:rFonts w:hint="eastAsia"/>
          <w:b/>
          <w:sz w:val="24"/>
          <w:szCs w:val="24"/>
        </w:rPr>
        <w:t>一、项目概况</w:t>
      </w:r>
    </w:p>
    <w:p>
      <w:pPr>
        <w:spacing w:line="360" w:lineRule="auto"/>
        <w:ind w:firstLine="484" w:firstLineChars="202"/>
        <w:rPr>
          <w:rFonts w:ascii="仿宋" w:hAnsi="仿宋" w:eastAsia="仿宋"/>
          <w:bCs/>
          <w:sz w:val="24"/>
          <w:szCs w:val="24"/>
        </w:rPr>
      </w:pPr>
      <w:r>
        <w:rPr>
          <w:rFonts w:hint="eastAsia" w:ascii="仿宋" w:hAnsi="仿宋" w:eastAsia="仿宋"/>
          <w:sz w:val="24"/>
          <w:szCs w:val="24"/>
          <w:u w:val="single"/>
          <w:lang w:eastAsia="zh-CN"/>
        </w:rPr>
        <w:t>龙塘社区龙塘村防灾减灾应急广播系统购置项目</w:t>
      </w:r>
      <w:r>
        <w:rPr>
          <w:rFonts w:hint="eastAsia" w:ascii="仿宋" w:hAnsi="仿宋" w:eastAsia="仿宋"/>
          <w:sz w:val="24"/>
          <w:szCs w:val="24"/>
        </w:rPr>
        <w:t>的潜在供应商应在</w:t>
      </w:r>
      <w:r>
        <w:rPr>
          <w:rFonts w:hint="eastAsia" w:ascii="仿宋" w:hAnsi="仿宋" w:eastAsia="仿宋"/>
          <w:sz w:val="24"/>
          <w:szCs w:val="24"/>
          <w:u w:val="single"/>
        </w:rPr>
        <w:t>深圳市中正招标有限公司</w:t>
      </w:r>
      <w:r>
        <w:rPr>
          <w:rFonts w:hint="eastAsia" w:ascii="仿宋" w:hAnsi="仿宋" w:eastAsia="仿宋"/>
          <w:sz w:val="24"/>
          <w:szCs w:val="24"/>
        </w:rPr>
        <w:t>获取采购文件，并于</w:t>
      </w:r>
      <w:r>
        <w:rPr>
          <w:rFonts w:hint="eastAsia" w:ascii="仿宋" w:hAnsi="仿宋" w:eastAsia="仿宋"/>
          <w:sz w:val="24"/>
          <w:szCs w:val="24"/>
          <w:u w:val="single"/>
        </w:rPr>
        <w:t>202</w:t>
      </w:r>
      <w:r>
        <w:rPr>
          <w:rFonts w:hint="eastAsia" w:ascii="仿宋" w:hAnsi="仿宋" w:eastAsia="仿宋"/>
          <w:sz w:val="24"/>
          <w:szCs w:val="24"/>
          <w:u w:val="single"/>
          <w:lang w:val="en-US" w:eastAsia="zh-CN"/>
        </w:rPr>
        <w:t>2</w:t>
      </w:r>
      <w:r>
        <w:rPr>
          <w:rFonts w:hint="eastAsia" w:ascii="仿宋" w:hAnsi="仿宋" w:eastAsia="仿宋"/>
          <w:bCs/>
          <w:sz w:val="24"/>
          <w:szCs w:val="24"/>
        </w:rPr>
        <w:t>年</w:t>
      </w:r>
      <w:r>
        <w:rPr>
          <w:rFonts w:hint="eastAsia" w:ascii="仿宋" w:hAnsi="仿宋" w:eastAsia="仿宋"/>
          <w:bCs/>
          <w:sz w:val="24"/>
          <w:szCs w:val="24"/>
          <w:u w:val="single"/>
          <w:lang w:val="en-US" w:eastAsia="zh-CN"/>
        </w:rPr>
        <w:t>01</w:t>
      </w:r>
      <w:r>
        <w:rPr>
          <w:rFonts w:hint="eastAsia" w:ascii="仿宋" w:hAnsi="仿宋" w:eastAsia="仿宋"/>
          <w:bCs/>
          <w:sz w:val="24"/>
          <w:szCs w:val="24"/>
        </w:rPr>
        <w:t>月</w:t>
      </w:r>
      <w:r>
        <w:rPr>
          <w:rFonts w:hint="eastAsia" w:ascii="仿宋" w:hAnsi="仿宋" w:eastAsia="仿宋"/>
          <w:bCs/>
          <w:sz w:val="24"/>
          <w:szCs w:val="24"/>
          <w:u w:val="single"/>
          <w:lang w:val="en-US" w:eastAsia="zh-CN"/>
        </w:rPr>
        <w:t>18</w:t>
      </w:r>
      <w:r>
        <w:rPr>
          <w:rFonts w:hint="eastAsia" w:ascii="仿宋" w:hAnsi="仿宋" w:eastAsia="仿宋"/>
          <w:bCs/>
          <w:sz w:val="24"/>
          <w:szCs w:val="24"/>
        </w:rPr>
        <w:t>日</w:t>
      </w:r>
      <w:r>
        <w:rPr>
          <w:rFonts w:hint="eastAsia" w:ascii="仿宋" w:hAnsi="仿宋" w:eastAsia="仿宋"/>
          <w:bCs/>
          <w:sz w:val="24"/>
          <w:szCs w:val="24"/>
          <w:u w:val="single"/>
        </w:rPr>
        <w:t>08</w:t>
      </w:r>
      <w:r>
        <w:rPr>
          <w:rFonts w:hint="eastAsia" w:ascii="仿宋" w:hAnsi="仿宋" w:eastAsia="仿宋"/>
          <w:bCs/>
          <w:sz w:val="24"/>
          <w:szCs w:val="24"/>
        </w:rPr>
        <w:t>点</w:t>
      </w:r>
      <w:r>
        <w:rPr>
          <w:rFonts w:hint="eastAsia" w:ascii="仿宋" w:hAnsi="仿宋" w:eastAsia="仿宋"/>
          <w:bCs/>
          <w:sz w:val="24"/>
          <w:szCs w:val="24"/>
          <w:u w:val="single"/>
        </w:rPr>
        <w:t>00</w:t>
      </w:r>
      <w:r>
        <w:rPr>
          <w:rFonts w:hint="eastAsia" w:ascii="仿宋" w:hAnsi="仿宋" w:eastAsia="仿宋"/>
          <w:bCs/>
          <w:sz w:val="24"/>
          <w:szCs w:val="24"/>
        </w:rPr>
        <w:t>分至</w:t>
      </w:r>
      <w:r>
        <w:rPr>
          <w:rFonts w:hint="eastAsia" w:ascii="仿宋" w:hAnsi="仿宋" w:eastAsia="仿宋"/>
          <w:bCs/>
          <w:sz w:val="24"/>
          <w:szCs w:val="24"/>
          <w:u w:val="single"/>
        </w:rPr>
        <w:t>11</w:t>
      </w:r>
      <w:r>
        <w:rPr>
          <w:rFonts w:hint="eastAsia" w:ascii="仿宋" w:hAnsi="仿宋" w:eastAsia="仿宋"/>
          <w:bCs/>
          <w:sz w:val="24"/>
          <w:szCs w:val="24"/>
        </w:rPr>
        <w:t>点</w:t>
      </w:r>
      <w:r>
        <w:rPr>
          <w:rFonts w:hint="eastAsia" w:ascii="仿宋" w:hAnsi="仿宋" w:eastAsia="仿宋"/>
          <w:bCs/>
          <w:sz w:val="24"/>
          <w:szCs w:val="24"/>
          <w:u w:val="single"/>
        </w:rPr>
        <w:t>00</w:t>
      </w:r>
      <w:r>
        <w:rPr>
          <w:rFonts w:hint="eastAsia" w:ascii="仿宋" w:hAnsi="仿宋" w:eastAsia="仿宋"/>
          <w:bCs/>
          <w:sz w:val="24"/>
          <w:szCs w:val="24"/>
        </w:rPr>
        <w:t>分（北京时间）时间段在中正官网采购平台竞价。</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二、项目基本情况</w:t>
      </w:r>
    </w:p>
    <w:p>
      <w:pPr>
        <w:spacing w:line="360" w:lineRule="auto"/>
        <w:ind w:firstLine="424" w:firstLineChars="177"/>
        <w:rPr>
          <w:rFonts w:hint="default" w:ascii="仿宋" w:hAnsi="仿宋" w:eastAsia="仿宋"/>
          <w:bCs/>
          <w:sz w:val="24"/>
          <w:szCs w:val="24"/>
          <w:lang w:val="en-US" w:eastAsia="zh-CN"/>
        </w:rPr>
      </w:pPr>
      <w:r>
        <w:rPr>
          <w:rFonts w:hint="eastAsia" w:ascii="仿宋" w:hAnsi="仿宋" w:eastAsia="仿宋"/>
          <w:bCs/>
          <w:sz w:val="24"/>
          <w:szCs w:val="24"/>
        </w:rPr>
        <w:t>1、项目编号：</w:t>
      </w:r>
      <w:r>
        <w:rPr>
          <w:rFonts w:hint="eastAsia" w:ascii="仿宋" w:hAnsi="仿宋" w:eastAsia="仿宋"/>
          <w:bCs/>
          <w:sz w:val="24"/>
          <w:szCs w:val="24"/>
          <w:lang w:eastAsia="zh-CN"/>
        </w:rPr>
        <w:t>ssitg-XJ202</w:t>
      </w:r>
      <w:r>
        <w:rPr>
          <w:rFonts w:hint="eastAsia" w:ascii="仿宋" w:hAnsi="仿宋" w:eastAsia="仿宋"/>
          <w:bCs/>
          <w:sz w:val="24"/>
          <w:szCs w:val="24"/>
          <w:lang w:val="en-US" w:eastAsia="zh-CN"/>
        </w:rPr>
        <w:t>2</w:t>
      </w:r>
      <w:r>
        <w:rPr>
          <w:rFonts w:hint="eastAsia" w:ascii="仿宋" w:hAnsi="仿宋" w:eastAsia="仿宋"/>
          <w:bCs/>
          <w:sz w:val="24"/>
          <w:szCs w:val="24"/>
          <w:lang w:eastAsia="zh-CN"/>
        </w:rPr>
        <w:t>00</w:t>
      </w:r>
      <w:r>
        <w:rPr>
          <w:rFonts w:hint="eastAsia" w:ascii="仿宋" w:hAnsi="仿宋" w:eastAsia="仿宋"/>
          <w:bCs/>
          <w:sz w:val="24"/>
          <w:szCs w:val="24"/>
          <w:lang w:val="en-US" w:eastAsia="zh-CN"/>
        </w:rPr>
        <w:t>1</w:t>
      </w:r>
    </w:p>
    <w:p>
      <w:pPr>
        <w:spacing w:line="360" w:lineRule="auto"/>
        <w:ind w:firstLine="424" w:firstLineChars="177"/>
        <w:rPr>
          <w:rFonts w:hint="eastAsia" w:ascii="仿宋" w:hAnsi="仿宋" w:eastAsia="仿宋"/>
          <w:bCs/>
          <w:sz w:val="24"/>
          <w:szCs w:val="24"/>
          <w:lang w:eastAsia="zh-CN"/>
        </w:rPr>
      </w:pPr>
      <w:r>
        <w:rPr>
          <w:rFonts w:hint="eastAsia" w:ascii="仿宋" w:hAnsi="仿宋" w:eastAsia="仿宋"/>
          <w:bCs/>
          <w:sz w:val="24"/>
          <w:szCs w:val="24"/>
        </w:rPr>
        <w:t>2、项目名称：</w:t>
      </w:r>
      <w:r>
        <w:rPr>
          <w:rFonts w:hint="eastAsia" w:ascii="仿宋" w:hAnsi="仿宋" w:eastAsia="仿宋"/>
          <w:bCs/>
          <w:sz w:val="24"/>
          <w:szCs w:val="24"/>
          <w:lang w:eastAsia="zh-CN"/>
        </w:rPr>
        <w:t>龙塘社区龙塘村防灾减灾应急广播系统购置项目</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3、预算金额：人民币</w:t>
      </w:r>
      <w:r>
        <w:rPr>
          <w:rFonts w:hint="eastAsia" w:ascii="仿宋" w:hAnsi="仿宋" w:eastAsia="仿宋"/>
          <w:bCs/>
          <w:sz w:val="24"/>
          <w:szCs w:val="24"/>
          <w:lang w:val="en-US" w:eastAsia="zh-CN"/>
        </w:rPr>
        <w:t>8</w:t>
      </w:r>
      <w:r>
        <w:rPr>
          <w:rFonts w:hint="eastAsia" w:ascii="仿宋" w:hAnsi="仿宋" w:eastAsia="仿宋"/>
          <w:bCs/>
          <w:sz w:val="24"/>
          <w:szCs w:val="24"/>
        </w:rPr>
        <w:t>万元（含税）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4、最高限价：人民币</w:t>
      </w:r>
      <w:r>
        <w:rPr>
          <w:rFonts w:hint="eastAsia" w:ascii="仿宋" w:hAnsi="仿宋" w:eastAsia="仿宋"/>
          <w:bCs/>
          <w:sz w:val="24"/>
          <w:szCs w:val="24"/>
          <w:lang w:val="en-US" w:eastAsia="zh-CN"/>
        </w:rPr>
        <w:t>8</w:t>
      </w:r>
      <w:r>
        <w:rPr>
          <w:rFonts w:hint="eastAsia" w:ascii="仿宋" w:hAnsi="仿宋" w:eastAsia="仿宋"/>
          <w:bCs/>
          <w:sz w:val="24"/>
          <w:szCs w:val="24"/>
        </w:rPr>
        <w:t>万元（含税）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5、采购方式：公开竞价</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6、采购需求：</w:t>
      </w:r>
    </w:p>
    <w:tbl>
      <w:tblPr>
        <w:tblStyle w:val="14"/>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654"/>
        <w:gridCol w:w="992"/>
        <w:gridCol w:w="21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4654"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项目名称</w:t>
            </w:r>
          </w:p>
        </w:tc>
        <w:tc>
          <w:tcPr>
            <w:tcW w:w="99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数量</w:t>
            </w:r>
          </w:p>
        </w:tc>
        <w:tc>
          <w:tcPr>
            <w:tcW w:w="2151"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4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w:t>
            </w:r>
          </w:p>
        </w:tc>
        <w:tc>
          <w:tcPr>
            <w:tcW w:w="4654" w:type="dxa"/>
            <w:vAlign w:val="center"/>
          </w:tcPr>
          <w:p>
            <w:pPr>
              <w:spacing w:line="360" w:lineRule="auto"/>
              <w:jc w:val="center"/>
              <w:rPr>
                <w:rFonts w:hint="eastAsia" w:ascii="仿宋" w:hAnsi="仿宋" w:eastAsia="仿宋"/>
                <w:bCs/>
                <w:sz w:val="24"/>
                <w:szCs w:val="24"/>
                <w:lang w:eastAsia="zh-CN"/>
              </w:rPr>
            </w:pPr>
            <w:r>
              <w:rPr>
                <w:rFonts w:hint="eastAsia" w:ascii="仿宋" w:hAnsi="仿宋" w:eastAsia="仿宋"/>
                <w:bCs/>
                <w:sz w:val="24"/>
                <w:szCs w:val="24"/>
                <w:lang w:eastAsia="zh-CN"/>
              </w:rPr>
              <w:t>龙塘社区龙塘村防灾减灾应急广播系统购置项目</w:t>
            </w:r>
          </w:p>
        </w:tc>
        <w:tc>
          <w:tcPr>
            <w:tcW w:w="99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1项</w:t>
            </w:r>
          </w:p>
        </w:tc>
        <w:tc>
          <w:tcPr>
            <w:tcW w:w="2151"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详见附件内容</w:t>
            </w:r>
          </w:p>
        </w:tc>
      </w:tr>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7、合同履行期限：合同签订之日起至2022年1月30日内</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8、是否联合体：本项目不接受联合体投标。</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三、申请人的资格要求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须是在中华人民共和国境内注册的独立法人机构，单位负责人为同一人或者存在控股、管理关系的不同单位及同一公司的分支机构包括分/子公司不得参加同一标段投标或者未划分标段的同一招标项目投标。【须</w:t>
      </w:r>
      <w:r>
        <w:rPr>
          <w:rFonts w:ascii="仿宋" w:hAnsi="仿宋" w:eastAsia="仿宋"/>
          <w:bCs/>
          <w:sz w:val="24"/>
          <w:szCs w:val="24"/>
        </w:rPr>
        <w:t>提供合法有效的营业执照</w:t>
      </w:r>
      <w:r>
        <w:rPr>
          <w:rFonts w:hint="eastAsia" w:ascii="仿宋" w:hAnsi="仿宋" w:eastAsia="仿宋"/>
          <w:bCs/>
          <w:sz w:val="24"/>
          <w:szCs w:val="24"/>
        </w:rPr>
        <w:t>的</w:t>
      </w:r>
      <w:r>
        <w:rPr>
          <w:rFonts w:ascii="仿宋" w:hAnsi="仿宋" w:eastAsia="仿宋"/>
          <w:bCs/>
          <w:sz w:val="24"/>
          <w:szCs w:val="24"/>
        </w:rPr>
        <w:t>扫描件</w:t>
      </w:r>
      <w:r>
        <w:rPr>
          <w:rFonts w:hint="eastAsia" w:ascii="仿宋" w:hAnsi="仿宋" w:eastAsia="仿宋"/>
          <w:bCs/>
          <w:sz w:val="24"/>
          <w:szCs w:val="24"/>
        </w:rPr>
        <w:t>或复印件加盖投标人公章</w:t>
      </w:r>
      <w:r>
        <w:rPr>
          <w:rFonts w:ascii="仿宋" w:hAnsi="仿宋" w:eastAsia="仿宋"/>
          <w:bCs/>
          <w:sz w:val="24"/>
          <w:szCs w:val="24"/>
        </w:rPr>
        <w:t>，原件备查</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2、未被“信用中国”（https://www.creditchina.gov.cn/）网站列入失信被执行人名单。【提供网页截图】</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3、未被“国家企业信用信息公示系统（www.gsxt.gov.cn）”网站列入严重违法失信企业名单。【提供网页截图】</w:t>
      </w:r>
    </w:p>
    <w:p>
      <w:pPr>
        <w:spacing w:line="360" w:lineRule="auto"/>
        <w:ind w:firstLine="424" w:firstLineChars="177"/>
        <w:rPr>
          <w:rFonts w:hint="eastAsia" w:ascii="仿宋" w:hAnsi="仿宋" w:eastAsia="仿宋"/>
          <w:bCs/>
          <w:sz w:val="24"/>
          <w:szCs w:val="24"/>
          <w:lang w:eastAsia="zh-CN"/>
        </w:rPr>
      </w:pPr>
      <w:r>
        <w:rPr>
          <w:rFonts w:hint="eastAsia" w:ascii="仿宋" w:hAnsi="仿宋" w:eastAsia="仿宋"/>
          <w:bCs/>
          <w:sz w:val="24"/>
          <w:szCs w:val="24"/>
        </w:rPr>
        <w:t>4、不得与采购人存在违背商业惯例的非诚信行为、经济纠纷、相关诉讼等情况，潜在供应商或潜在供应商的相关负责人存在上述情况的，采购人有拒绝其响应的权利</w:t>
      </w:r>
      <w:r>
        <w:rPr>
          <w:rFonts w:hint="eastAsia" w:ascii="仿宋" w:hAnsi="仿宋" w:eastAsia="仿宋"/>
          <w:bCs/>
          <w:sz w:val="24"/>
          <w:szCs w:val="24"/>
          <w:lang w:eastAsia="zh-CN"/>
        </w:rPr>
        <w:t>。【</w:t>
      </w:r>
      <w:r>
        <w:rPr>
          <w:rFonts w:hint="eastAsia" w:ascii="仿宋" w:hAnsi="仿宋" w:eastAsia="仿宋"/>
          <w:bCs/>
          <w:sz w:val="24"/>
          <w:szCs w:val="24"/>
          <w:lang w:val="en-US" w:eastAsia="zh-CN"/>
        </w:rPr>
        <w:t>提供承诺函并加盖投标人公章，格式自拟</w:t>
      </w:r>
      <w:r>
        <w:rPr>
          <w:rFonts w:hint="eastAsia" w:ascii="仿宋" w:hAnsi="仿宋" w:eastAsia="仿宋"/>
          <w:bCs/>
          <w:sz w:val="24"/>
          <w:szCs w:val="24"/>
          <w:lang w:eastAsia="zh-CN"/>
        </w:rPr>
        <w:t>】</w:t>
      </w:r>
    </w:p>
    <w:p>
      <w:pPr>
        <w:spacing w:line="360" w:lineRule="auto"/>
        <w:ind w:firstLine="424" w:firstLineChars="177"/>
        <w:rPr>
          <w:rFonts w:hint="eastAsia" w:ascii="仿宋" w:hAnsi="仿宋" w:eastAsia="仿宋"/>
          <w:bCs/>
          <w:sz w:val="24"/>
          <w:szCs w:val="24"/>
        </w:rPr>
      </w:pPr>
      <w:r>
        <w:rPr>
          <w:rFonts w:hint="eastAsia" w:ascii="仿宋" w:hAnsi="仿宋" w:eastAsia="仿宋"/>
          <w:bCs/>
          <w:sz w:val="24"/>
          <w:szCs w:val="24"/>
          <w:lang w:val="en-US" w:eastAsia="zh-CN"/>
        </w:rPr>
        <w:t>5、</w:t>
      </w:r>
      <w:r>
        <w:rPr>
          <w:rFonts w:hint="eastAsia" w:ascii="仿宋" w:hAnsi="仿宋" w:eastAsia="仿宋"/>
          <w:bCs/>
          <w:sz w:val="24"/>
          <w:szCs w:val="24"/>
        </w:rPr>
        <w:t>本项目不接受联合体投标，不允许分包或转包。</w:t>
      </w:r>
    </w:p>
    <w:p>
      <w:pPr>
        <w:spacing w:line="360" w:lineRule="auto"/>
        <w:ind w:firstLine="424" w:firstLineChars="177"/>
        <w:rPr>
          <w:rFonts w:hint="eastAsia" w:ascii="仿宋" w:hAnsi="仿宋" w:eastAsia="仿宋"/>
          <w:bCs/>
          <w:sz w:val="24"/>
          <w:szCs w:val="24"/>
          <w:lang w:val="en-US" w:eastAsia="zh-CN"/>
        </w:rPr>
      </w:pPr>
      <w:r>
        <w:rPr>
          <w:rFonts w:hint="eastAsia" w:ascii="仿宋" w:hAnsi="仿宋" w:eastAsia="仿宋"/>
          <w:bCs/>
          <w:sz w:val="24"/>
          <w:szCs w:val="24"/>
          <w:lang w:val="en-US" w:eastAsia="zh-CN"/>
        </w:rPr>
        <w:t>6、近三年（2019年1月1日至今）供应商承担过类似项目，提供近三年业绩证明材料。【提供签订合同的扫描件】</w:t>
      </w:r>
    </w:p>
    <w:p>
      <w:pPr>
        <w:spacing w:line="360" w:lineRule="auto"/>
        <w:ind w:firstLine="424" w:firstLineChars="177"/>
        <w:rPr>
          <w:rFonts w:hint="default" w:ascii="仿宋" w:hAnsi="仿宋" w:eastAsia="仿宋"/>
          <w:b/>
          <w:bCs w:val="0"/>
          <w:color w:val="FF0000"/>
          <w:sz w:val="24"/>
          <w:szCs w:val="24"/>
          <w:lang w:val="en-US" w:eastAsia="zh-CN"/>
        </w:rPr>
      </w:pPr>
      <w:r>
        <w:rPr>
          <w:rFonts w:hint="eastAsia" w:ascii="仿宋" w:hAnsi="仿宋" w:eastAsia="仿宋"/>
          <w:bCs/>
          <w:sz w:val="24"/>
          <w:szCs w:val="24"/>
          <w:lang w:val="en-US" w:eastAsia="zh-CN"/>
        </w:rPr>
        <w:t>7、本项目应急广播系统的主控设备和终端设备将采用雷拓(广东)科技有限公司产品，供应商须提供广播设备厂家产品质量和售后服务承诺函。【提供厂家出具的产品质量和售后服务承诺函】</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四、获取采购文件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01</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11</w:t>
      </w:r>
      <w:r>
        <w:rPr>
          <w:rFonts w:hint="eastAsia" w:ascii="仿宋" w:hAnsi="仿宋" w:eastAsia="仿宋"/>
          <w:b/>
          <w:bCs/>
          <w:sz w:val="24"/>
          <w:szCs w:val="24"/>
          <w:highlight w:val="yellow"/>
        </w:rPr>
        <w:t>日至</w:t>
      </w:r>
      <w:r>
        <w:rPr>
          <w:rFonts w:hint="eastAsia" w:ascii="仿宋" w:hAnsi="仿宋" w:eastAsia="仿宋"/>
          <w:b/>
          <w:bCs/>
          <w:sz w:val="24"/>
          <w:szCs w:val="24"/>
          <w:highlight w:val="yellow"/>
          <w:u w:val="single"/>
        </w:rPr>
        <w:t>202</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01</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14</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w:t>
      </w:r>
      <w:r>
        <w:rPr>
          <w:rFonts w:hint="eastAsia" w:ascii="仿宋" w:hAnsi="仿宋" w:eastAsia="仿宋"/>
          <w:b/>
          <w:bCs/>
          <w:sz w:val="24"/>
          <w:szCs w:val="24"/>
          <w:highlight w:val="yellow"/>
          <w:u w:val="single"/>
          <w:lang w:val="en-US" w:eastAsia="zh-CN"/>
        </w:rPr>
        <w:t>7</w:t>
      </w:r>
      <w:r>
        <w:rPr>
          <w:rFonts w:hint="eastAsia" w:ascii="仿宋" w:hAnsi="仿宋" w:eastAsia="仿宋"/>
          <w:b/>
          <w:bCs/>
          <w:sz w:val="24"/>
          <w:szCs w:val="24"/>
          <w:highlight w:val="yellow"/>
        </w:rPr>
        <w:t>时</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分截止</w:t>
      </w:r>
      <w:r>
        <w:rPr>
          <w:rFonts w:hint="eastAsia" w:ascii="仿宋" w:hAnsi="仿宋" w:eastAsia="仿宋"/>
          <w:bCs/>
          <w:sz w:val="24"/>
          <w:szCs w:val="24"/>
        </w:rPr>
        <w:t>，每天上午</w:t>
      </w:r>
      <w:r>
        <w:rPr>
          <w:rFonts w:hint="eastAsia" w:ascii="仿宋" w:hAnsi="仿宋" w:eastAsia="仿宋"/>
          <w:bCs/>
          <w:sz w:val="24"/>
          <w:szCs w:val="24"/>
          <w:u w:val="single"/>
        </w:rPr>
        <w:t>09</w:t>
      </w:r>
      <w:r>
        <w:rPr>
          <w:rFonts w:hint="eastAsia" w:ascii="仿宋" w:hAnsi="仿宋" w:eastAsia="仿宋"/>
          <w:bCs/>
          <w:sz w:val="24"/>
          <w:szCs w:val="24"/>
        </w:rPr>
        <w:t>时至</w:t>
      </w:r>
      <w:r>
        <w:rPr>
          <w:rFonts w:hint="eastAsia" w:ascii="仿宋" w:hAnsi="仿宋" w:eastAsia="仿宋"/>
          <w:bCs/>
          <w:sz w:val="24"/>
          <w:szCs w:val="24"/>
          <w:u w:val="single"/>
        </w:rPr>
        <w:t>11</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分，下午</w:t>
      </w:r>
      <w:r>
        <w:rPr>
          <w:rFonts w:hint="eastAsia" w:ascii="仿宋" w:hAnsi="仿宋" w:eastAsia="仿宋"/>
          <w:bCs/>
          <w:sz w:val="24"/>
          <w:szCs w:val="24"/>
          <w:u w:val="single"/>
        </w:rPr>
        <w:t>02</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分至</w:t>
      </w:r>
      <w:r>
        <w:rPr>
          <w:rFonts w:hint="eastAsia" w:ascii="仿宋" w:hAnsi="仿宋" w:eastAsia="仿宋"/>
          <w:bCs/>
          <w:sz w:val="24"/>
          <w:szCs w:val="24"/>
          <w:u w:val="single"/>
        </w:rPr>
        <w:t>05</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分（北京时间，</w:t>
      </w:r>
      <w:r>
        <w:rPr>
          <w:rFonts w:ascii="仿宋" w:hAnsi="仿宋" w:eastAsia="仿宋"/>
          <w:bCs/>
          <w:sz w:val="24"/>
          <w:szCs w:val="24"/>
        </w:rPr>
        <w:t>法定节假日</w:t>
      </w:r>
      <w:r>
        <w:rPr>
          <w:rFonts w:hint="eastAsia" w:ascii="仿宋" w:hAnsi="仿宋" w:eastAsia="仿宋"/>
          <w:bCs/>
          <w:sz w:val="24"/>
          <w:szCs w:val="24"/>
        </w:rPr>
        <w:t>除外）</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2、地点：深圳市福田区民田路171号新华保险大厦903中正招标（中正官网</w:t>
      </w:r>
      <w:r>
        <w:rPr>
          <w:rFonts w:ascii="仿宋" w:hAnsi="仿宋" w:eastAsia="仿宋"/>
          <w:bCs/>
          <w:sz w:val="24"/>
          <w:szCs w:val="24"/>
        </w:rPr>
        <w:t>www.szzzt.com</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3、方式：网上投标报名响应及我司采购平台报名响应。</w:t>
      </w:r>
    </w:p>
    <w:p>
      <w:pPr>
        <w:spacing w:line="360" w:lineRule="auto"/>
        <w:ind w:left="779" w:leftChars="201" w:hanging="357" w:hangingChars="148"/>
        <w:rPr>
          <w:rFonts w:ascii="仿宋" w:hAnsi="仿宋" w:eastAsia="仿宋"/>
          <w:bCs/>
          <w:sz w:val="24"/>
          <w:szCs w:val="24"/>
        </w:rPr>
      </w:pPr>
      <w:r>
        <w:rPr>
          <w:rFonts w:hint="eastAsia" w:ascii="仿宋" w:hAnsi="仿宋" w:eastAsia="仿宋"/>
          <w:b/>
          <w:bCs/>
          <w:color w:val="FF0000"/>
          <w:sz w:val="24"/>
          <w:szCs w:val="24"/>
        </w:rPr>
        <w:t>备注：</w:t>
      </w:r>
      <w:r>
        <w:rPr>
          <w:rFonts w:hint="eastAsia" w:ascii="仿宋" w:hAnsi="仿宋" w:eastAsia="仿宋"/>
          <w:bCs/>
          <w:sz w:val="24"/>
          <w:szCs w:val="24"/>
        </w:rPr>
        <w:t>① 网上投标报名响应：发送报名资料至我司邮箱进行报名登记及获取招标文件，邮箱地址：ztzszzzt@163.com。报名邮件需附以下资料: 1）加盖公章的《购买标书登记表》（下载地址：</w:t>
      </w:r>
      <w:r>
        <w:rPr>
          <w:rFonts w:ascii="仿宋" w:hAnsi="仿宋" w:eastAsia="仿宋"/>
          <w:bCs/>
          <w:sz w:val="24"/>
          <w:szCs w:val="24"/>
        </w:rPr>
        <w:t>www.szzzt.com</w:t>
      </w:r>
      <w:r>
        <w:rPr>
          <w:rFonts w:hint="eastAsia" w:ascii="宋体" w:hAnsi="宋体" w:cs="宋体"/>
          <w:bCs/>
          <w:sz w:val="24"/>
          <w:szCs w:val="24"/>
        </w:rPr>
        <w:t> </w:t>
      </w:r>
      <w:r>
        <w:rPr>
          <w:rFonts w:hint="eastAsia" w:ascii="仿宋" w:hAnsi="仿宋" w:eastAsia="仿宋"/>
          <w:bCs/>
          <w:sz w:val="24"/>
          <w:szCs w:val="24"/>
        </w:rPr>
        <w:t>首页</w:t>
      </w:r>
      <w:r>
        <w:rPr>
          <w:rFonts w:ascii="仿宋" w:hAnsi="仿宋" w:eastAsia="仿宋"/>
          <w:bCs/>
          <w:sz w:val="24"/>
          <w:szCs w:val="24"/>
        </w:rPr>
        <w:t>“</w:t>
      </w:r>
      <w:r>
        <w:rPr>
          <w:rFonts w:hint="eastAsia" w:ascii="仿宋" w:hAnsi="仿宋" w:eastAsia="仿宋"/>
          <w:bCs/>
          <w:sz w:val="24"/>
          <w:szCs w:val="24"/>
        </w:rPr>
        <w:t>下载中心</w:t>
      </w:r>
      <w:r>
        <w:rPr>
          <w:rFonts w:ascii="仿宋" w:hAnsi="仿宋" w:eastAsia="仿宋"/>
          <w:bCs/>
          <w:sz w:val="24"/>
          <w:szCs w:val="24"/>
        </w:rPr>
        <w:t>”</w:t>
      </w:r>
      <w:r>
        <w:rPr>
          <w:rFonts w:hint="eastAsia" w:ascii="仿宋" w:hAnsi="仿宋" w:eastAsia="仿宋"/>
          <w:bCs/>
          <w:sz w:val="24"/>
          <w:szCs w:val="24"/>
        </w:rPr>
        <w:t>）；2）加盖公章的营业执照复印件扫描件；3）法人授权委托书扫描件。报名时间以邮件发出时间为准，工作人员将在第二个工作日与报名资料完整的投标人联系。</w:t>
      </w:r>
    </w:p>
    <w:p>
      <w:pPr>
        <w:spacing w:line="360" w:lineRule="auto"/>
        <w:ind w:left="783" w:leftChars="373" w:firstLine="480" w:firstLineChars="200"/>
        <w:rPr>
          <w:rFonts w:ascii="仿宋" w:hAnsi="仿宋" w:eastAsia="仿宋"/>
          <w:bCs/>
          <w:sz w:val="24"/>
          <w:szCs w:val="24"/>
        </w:rPr>
      </w:pPr>
      <w:r>
        <w:rPr>
          <w:rFonts w:hint="eastAsia" w:ascii="仿宋" w:hAnsi="仿宋" w:eastAsia="仿宋"/>
          <w:bCs/>
          <w:sz w:val="24"/>
          <w:szCs w:val="24"/>
        </w:rPr>
        <w:t>② 采购平台报名响应：我司官网（</w:t>
      </w:r>
      <w:r>
        <w:rPr>
          <w:rFonts w:ascii="仿宋" w:hAnsi="仿宋" w:eastAsia="仿宋"/>
          <w:bCs/>
          <w:sz w:val="24"/>
          <w:szCs w:val="24"/>
        </w:rPr>
        <w:t>www.szzzt.com</w:t>
      </w:r>
      <w:r>
        <w:rPr>
          <w:rFonts w:hint="eastAsia" w:ascii="仿宋" w:hAnsi="仿宋" w:eastAsia="仿宋"/>
          <w:bCs/>
          <w:sz w:val="24"/>
          <w:szCs w:val="24"/>
        </w:rPr>
        <w:t xml:space="preserve"> 首页</w:t>
      </w:r>
      <w:r>
        <w:rPr>
          <w:rFonts w:ascii="仿宋" w:hAnsi="仿宋" w:eastAsia="仿宋"/>
          <w:bCs/>
          <w:sz w:val="24"/>
          <w:szCs w:val="24"/>
        </w:rPr>
        <w:t>“</w:t>
      </w:r>
      <w:r>
        <w:rPr>
          <w:rFonts w:hint="eastAsia" w:ascii="仿宋" w:hAnsi="仿宋" w:eastAsia="仿宋"/>
          <w:bCs/>
          <w:sz w:val="24"/>
          <w:szCs w:val="24"/>
        </w:rPr>
        <w:t>采购平台</w:t>
      </w:r>
      <w:r>
        <w:rPr>
          <w:rFonts w:ascii="仿宋" w:hAnsi="仿宋" w:eastAsia="仿宋"/>
          <w:bCs/>
          <w:sz w:val="24"/>
          <w:szCs w:val="24"/>
        </w:rPr>
        <w:t>”</w:t>
      </w:r>
      <w:r>
        <w:rPr>
          <w:rFonts w:hint="eastAsia" w:ascii="仿宋" w:hAnsi="仿宋" w:eastAsia="仿宋"/>
          <w:bCs/>
          <w:sz w:val="24"/>
          <w:szCs w:val="24"/>
        </w:rPr>
        <w:t>）左下角采购平台入口。</w:t>
      </w:r>
    </w:p>
    <w:p>
      <w:pPr>
        <w:spacing w:line="360" w:lineRule="auto"/>
        <w:ind w:left="783" w:leftChars="373" w:firstLine="480" w:firstLineChars="200"/>
        <w:rPr>
          <w:rFonts w:ascii="仿宋" w:hAnsi="仿宋" w:eastAsia="仿宋"/>
          <w:bCs/>
          <w:sz w:val="24"/>
          <w:szCs w:val="24"/>
        </w:rPr>
      </w:pPr>
      <w:r>
        <w:rPr>
          <w:rFonts w:hint="eastAsia" w:ascii="仿宋" w:hAnsi="仿宋" w:eastAsia="仿宋"/>
          <w:bCs/>
          <w:sz w:val="24"/>
          <w:szCs w:val="24"/>
        </w:rPr>
        <w:t>③ 前期只须报名响应即可，竞价响应文件是在开始竞价才上传，前期不用上传。</w:t>
      </w:r>
    </w:p>
    <w:p>
      <w:pPr>
        <w:spacing w:line="360" w:lineRule="auto"/>
        <w:ind w:left="783" w:leftChars="373" w:firstLine="482" w:firstLineChars="200"/>
        <w:rPr>
          <w:rFonts w:ascii="仿宋" w:hAnsi="仿宋" w:eastAsia="仿宋"/>
          <w:b/>
          <w:bCs/>
          <w:color w:val="FF0000"/>
          <w:sz w:val="24"/>
          <w:szCs w:val="24"/>
        </w:rPr>
      </w:pPr>
      <w:r>
        <w:rPr>
          <w:rFonts w:hint="eastAsia" w:ascii="仿宋" w:hAnsi="仿宋" w:eastAsia="仿宋"/>
          <w:b/>
          <w:bCs/>
          <w:color w:val="FF0000"/>
          <w:sz w:val="24"/>
          <w:szCs w:val="24"/>
        </w:rPr>
        <w:t>第①和第②小项同时报名响应才算报名成功，否则不作数。</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五、提交投标文件截止时间、开标时间和地点</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01</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18</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08</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分至</w:t>
      </w:r>
      <w:r>
        <w:rPr>
          <w:rFonts w:hint="eastAsia" w:ascii="仿宋" w:hAnsi="仿宋" w:eastAsia="仿宋"/>
          <w:b/>
          <w:bCs/>
          <w:sz w:val="24"/>
          <w:szCs w:val="24"/>
          <w:highlight w:val="yellow"/>
          <w:u w:val="single"/>
        </w:rPr>
        <w:t>11</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w:t>
      </w:r>
      <w:r>
        <w:rPr>
          <w:rFonts w:hint="eastAsia" w:ascii="仿宋" w:hAnsi="仿宋" w:eastAsia="仿宋"/>
          <w:bCs/>
          <w:sz w:val="24"/>
          <w:szCs w:val="24"/>
        </w:rPr>
        <w:t>（北京时间）时间段竞价</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 xml:space="preserve">2、地点：中正官网 - </w:t>
      </w:r>
      <w:r>
        <w:rPr>
          <w:rFonts w:hint="eastAsia" w:ascii="仿宋" w:hAnsi="仿宋" w:eastAsia="仿宋"/>
          <w:bCs/>
          <w:sz w:val="24"/>
        </w:rPr>
        <w:t>采购平台</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六、公告期限</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自本公告发布之日起5个工作日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七、其他补充事宜</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1、成交供应商确定法：</w:t>
      </w:r>
      <w:r>
        <w:rPr>
          <w:rFonts w:ascii="仿宋" w:hAnsi="仿宋" w:eastAsia="仿宋"/>
          <w:bCs/>
          <w:sz w:val="24"/>
          <w:szCs w:val="24"/>
        </w:rPr>
        <w:t>最低</w:t>
      </w:r>
      <w:r>
        <w:rPr>
          <w:rFonts w:hint="eastAsia" w:ascii="仿宋" w:hAnsi="仿宋" w:eastAsia="仿宋"/>
          <w:bCs/>
          <w:sz w:val="24"/>
          <w:szCs w:val="24"/>
        </w:rPr>
        <w:t>价</w:t>
      </w:r>
      <w:r>
        <w:rPr>
          <w:rFonts w:ascii="仿宋" w:hAnsi="仿宋" w:eastAsia="仿宋"/>
          <w:bCs/>
          <w:sz w:val="24"/>
          <w:szCs w:val="24"/>
        </w:rPr>
        <w:t>法</w:t>
      </w:r>
      <w:r>
        <w:rPr>
          <w:rFonts w:hint="eastAsia" w:ascii="仿宋" w:hAnsi="仿宋" w:eastAsia="仿宋"/>
          <w:bCs/>
          <w:sz w:val="24"/>
          <w:szCs w:val="24"/>
        </w:rPr>
        <w:t>，即通过资格性审查和符合性审查的有效竞价供应商中，报价最低的被确定为成交供应商。（</w:t>
      </w:r>
      <w:r>
        <w:rPr>
          <w:rFonts w:hint="eastAsia" w:ascii="仿宋" w:hAnsi="仿宋" w:eastAsia="仿宋"/>
          <w:b/>
          <w:bCs/>
          <w:color w:val="FF0000"/>
          <w:sz w:val="24"/>
          <w:szCs w:val="24"/>
        </w:rPr>
        <w:t>注：</w:t>
      </w:r>
      <w:r>
        <w:rPr>
          <w:rFonts w:hint="eastAsia" w:ascii="仿宋" w:hAnsi="仿宋" w:eastAsia="仿宋"/>
          <w:bCs/>
          <w:sz w:val="24"/>
          <w:szCs w:val="24"/>
        </w:rPr>
        <w:t>如存在相同报价，以报价时间较早的为成交供应商）。</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八、本项目联系方式</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1、采购人信息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szCs w:val="24"/>
          <w:u w:val="single"/>
        </w:rPr>
        <w:t>深圳城安软通科技集团有限公司</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2、采购代理机构信息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szCs w:val="24"/>
          <w:u w:val="single"/>
        </w:rPr>
        <w:t>深圳市中正招标有限公司</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地　   址：</w:t>
      </w:r>
      <w:r>
        <w:rPr>
          <w:rFonts w:hint="eastAsia" w:ascii="仿宋" w:hAnsi="仿宋" w:eastAsia="仿宋"/>
          <w:bCs/>
          <w:sz w:val="24"/>
          <w:szCs w:val="24"/>
          <w:u w:val="single"/>
        </w:rPr>
        <w:t>深圳市福田区民田路171号新华保险大厦903</w:t>
      </w:r>
    </w:p>
    <w:p>
      <w:pPr>
        <w:spacing w:line="360" w:lineRule="auto"/>
        <w:ind w:firstLine="849" w:firstLineChars="354"/>
        <w:rPr>
          <w:rFonts w:ascii="仿宋" w:hAnsi="仿宋" w:eastAsia="仿宋"/>
          <w:bCs/>
          <w:sz w:val="24"/>
          <w:szCs w:val="24"/>
          <w:u w:val="single"/>
        </w:rPr>
      </w:pPr>
      <w:r>
        <w:rPr>
          <w:rFonts w:hint="eastAsia" w:ascii="仿宋" w:hAnsi="仿宋" w:eastAsia="仿宋"/>
          <w:bCs/>
          <w:sz w:val="24"/>
          <w:szCs w:val="24"/>
        </w:rPr>
        <w:t>联系</w:t>
      </w:r>
      <w:r>
        <w:rPr>
          <w:rFonts w:hint="eastAsia" w:ascii="仿宋" w:hAnsi="仿宋" w:eastAsia="仿宋"/>
          <w:bCs/>
          <w:sz w:val="24"/>
          <w:szCs w:val="24"/>
          <w:lang w:val="en-US" w:eastAsia="zh-CN"/>
        </w:rPr>
        <w:t xml:space="preserve"> </w:t>
      </w:r>
      <w:r>
        <w:rPr>
          <w:rFonts w:hint="eastAsia" w:ascii="仿宋" w:hAnsi="仿宋" w:eastAsia="仿宋"/>
          <w:bCs/>
          <w:sz w:val="24"/>
          <w:szCs w:val="24"/>
        </w:rPr>
        <w:t>方式：</w:t>
      </w:r>
      <w:r>
        <w:rPr>
          <w:rFonts w:hint="eastAsia" w:ascii="仿宋" w:hAnsi="仿宋" w:eastAsia="仿宋"/>
          <w:bCs/>
          <w:sz w:val="24"/>
          <w:szCs w:val="24"/>
          <w:u w:val="single"/>
        </w:rPr>
        <w:t>陈工</w:t>
      </w:r>
      <w:r>
        <w:rPr>
          <w:rFonts w:hint="eastAsia" w:ascii="仿宋" w:hAnsi="仿宋" w:eastAsia="仿宋"/>
          <w:bCs/>
          <w:sz w:val="24"/>
          <w:szCs w:val="24"/>
          <w:u w:val="single"/>
          <w:lang w:eastAsia="zh-CN"/>
        </w:rPr>
        <w:t>，</w:t>
      </w:r>
      <w:r>
        <w:rPr>
          <w:rFonts w:hint="eastAsia" w:ascii="仿宋" w:hAnsi="仿宋" w:eastAsia="仿宋"/>
          <w:bCs/>
          <w:sz w:val="24"/>
          <w:szCs w:val="24"/>
          <w:u w:val="single"/>
        </w:rPr>
        <w:t>0755-83026699</w:t>
      </w:r>
    </w:p>
    <w:p>
      <w:pPr>
        <w:spacing w:line="360" w:lineRule="auto"/>
        <w:jc w:val="left"/>
        <w:rPr>
          <w:rFonts w:ascii="仿宋" w:hAnsi="仿宋" w:eastAsia="仿宋"/>
          <w:b/>
          <w:bCs/>
          <w:sz w:val="24"/>
          <w:szCs w:val="24"/>
        </w:rPr>
      </w:pPr>
    </w:p>
    <w:p>
      <w:pPr>
        <w:spacing w:line="360" w:lineRule="auto"/>
        <w:jc w:val="left"/>
        <w:rPr>
          <w:rFonts w:ascii="仿宋" w:hAnsi="仿宋" w:eastAsia="仿宋"/>
          <w:b/>
          <w:bCs/>
          <w:sz w:val="24"/>
          <w:szCs w:val="24"/>
        </w:rPr>
      </w:pPr>
      <w:r>
        <w:rPr>
          <w:rFonts w:hint="eastAsia" w:ascii="仿宋" w:hAnsi="仿宋" w:eastAsia="仿宋"/>
          <w:b/>
          <w:bCs/>
          <w:sz w:val="24"/>
          <w:szCs w:val="24"/>
        </w:rPr>
        <w:t>九、附件</w:t>
      </w:r>
    </w:p>
    <w:p>
      <w:pPr>
        <w:spacing w:line="360" w:lineRule="auto"/>
        <w:ind w:firstLine="470" w:firstLineChars="196"/>
        <w:jc w:val="left"/>
        <w:rPr>
          <w:rFonts w:ascii="仿宋" w:hAnsi="仿宋" w:eastAsia="仿宋"/>
          <w:bCs/>
          <w:sz w:val="24"/>
          <w:szCs w:val="24"/>
        </w:rPr>
      </w:pPr>
      <w:r>
        <w:rPr>
          <w:rFonts w:hint="eastAsia" w:ascii="仿宋" w:hAnsi="仿宋" w:eastAsia="仿宋"/>
          <w:bCs/>
          <w:sz w:val="24"/>
          <w:szCs w:val="24"/>
        </w:rPr>
        <w:t>采购文件</w:t>
      </w:r>
    </w:p>
    <w:p>
      <w:pPr>
        <w:spacing w:line="360" w:lineRule="auto"/>
        <w:rPr>
          <w:rFonts w:ascii="仿宋" w:hAnsi="仿宋" w:eastAsia="仿宋"/>
          <w:bCs/>
          <w:sz w:val="24"/>
          <w:szCs w:val="24"/>
        </w:rPr>
      </w:pPr>
      <w:r>
        <w:rPr>
          <w:rFonts w:ascii="仿宋" w:hAnsi="仿宋" w:eastAsia="仿宋"/>
          <w:bCs/>
          <w:sz w:val="24"/>
          <w:szCs w:val="24"/>
        </w:rPr>
        <w:t>（附件内容请在中正</w:t>
      </w:r>
      <w:r>
        <w:rPr>
          <w:rFonts w:hint="eastAsia" w:ascii="仿宋" w:hAnsi="仿宋" w:eastAsia="仿宋"/>
          <w:bCs/>
          <w:sz w:val="24"/>
          <w:szCs w:val="24"/>
        </w:rPr>
        <w:t>官</w:t>
      </w:r>
      <w:r>
        <w:rPr>
          <w:rFonts w:ascii="仿宋" w:hAnsi="仿宋" w:eastAsia="仿宋"/>
          <w:bCs/>
          <w:sz w:val="24"/>
          <w:szCs w:val="24"/>
        </w:rPr>
        <w:t>网</w:t>
      </w:r>
      <w:r>
        <w:rPr>
          <w:rFonts w:hint="eastAsia" w:ascii="仿宋" w:hAnsi="仿宋" w:eastAsia="仿宋"/>
          <w:bCs/>
          <w:sz w:val="24"/>
          <w:szCs w:val="24"/>
        </w:rPr>
        <w:t>采购平台</w:t>
      </w:r>
      <w:r>
        <w:rPr>
          <w:rFonts w:ascii="仿宋" w:hAnsi="仿宋" w:eastAsia="仿宋"/>
          <w:bCs/>
          <w:sz w:val="24"/>
          <w:szCs w:val="24"/>
        </w:rPr>
        <w:t>相关公告中下载查阅）</w:t>
      </w:r>
    </w:p>
    <w:p>
      <w:pPr>
        <w:spacing w:line="360" w:lineRule="auto"/>
        <w:rPr>
          <w:rFonts w:ascii="仿宋" w:hAnsi="仿宋" w:eastAsia="仿宋"/>
          <w:bCs/>
          <w:sz w:val="24"/>
          <w:szCs w:val="24"/>
        </w:rPr>
      </w:pPr>
    </w:p>
    <w:p>
      <w:pPr>
        <w:spacing w:line="360" w:lineRule="auto"/>
        <w:rPr>
          <w:rFonts w:ascii="仿宋" w:hAnsi="仿宋" w:eastAsia="仿宋"/>
          <w:bCs/>
          <w:sz w:val="24"/>
          <w:szCs w:val="24"/>
        </w:rPr>
      </w:pPr>
    </w:p>
    <w:p>
      <w:pPr>
        <w:spacing w:line="360" w:lineRule="auto"/>
        <w:ind w:firstLine="849" w:firstLineChars="354"/>
        <w:jc w:val="right"/>
        <w:rPr>
          <w:rFonts w:ascii="仿宋" w:hAnsi="仿宋" w:eastAsia="仿宋"/>
          <w:bCs/>
          <w:sz w:val="24"/>
          <w:szCs w:val="24"/>
        </w:rPr>
      </w:pPr>
      <w:r>
        <w:rPr>
          <w:rFonts w:hint="eastAsia" w:ascii="仿宋" w:hAnsi="仿宋" w:eastAsia="仿宋"/>
          <w:bCs/>
          <w:sz w:val="24"/>
          <w:szCs w:val="24"/>
        </w:rPr>
        <w:t>深圳市中正招标有限公司</w:t>
      </w:r>
    </w:p>
    <w:p>
      <w:pPr>
        <w:spacing w:line="360" w:lineRule="auto"/>
        <w:ind w:firstLine="849" w:firstLineChars="354"/>
        <w:jc w:val="right"/>
        <w:rPr>
          <w:rFonts w:ascii="仿宋" w:hAnsi="仿宋" w:eastAsia="仿宋"/>
          <w:bCs/>
          <w:sz w:val="24"/>
          <w:szCs w:val="24"/>
        </w:rPr>
      </w:pPr>
      <w:r>
        <w:rPr>
          <w:rFonts w:ascii="仿宋" w:hAnsi="仿宋" w:eastAsia="仿宋"/>
          <w:bCs/>
          <w:sz w:val="24"/>
          <w:szCs w:val="24"/>
        </w:rPr>
        <w:t>202</w:t>
      </w:r>
      <w:r>
        <w:rPr>
          <w:rFonts w:hint="eastAsia" w:ascii="仿宋" w:hAnsi="仿宋" w:eastAsia="仿宋"/>
          <w:bCs/>
          <w:sz w:val="24"/>
          <w:szCs w:val="24"/>
          <w:lang w:val="en-US" w:eastAsia="zh-CN"/>
        </w:rPr>
        <w:t>2</w:t>
      </w:r>
      <w:r>
        <w:rPr>
          <w:rFonts w:ascii="仿宋" w:hAnsi="仿宋" w:eastAsia="仿宋"/>
          <w:bCs/>
          <w:sz w:val="24"/>
          <w:szCs w:val="24"/>
        </w:rPr>
        <w:t>年</w:t>
      </w:r>
      <w:r>
        <w:rPr>
          <w:rFonts w:hint="eastAsia" w:ascii="仿宋" w:hAnsi="仿宋" w:eastAsia="仿宋"/>
          <w:bCs/>
          <w:sz w:val="24"/>
          <w:szCs w:val="24"/>
          <w:lang w:val="en-US" w:eastAsia="zh-CN"/>
        </w:rPr>
        <w:t>01</w:t>
      </w:r>
      <w:r>
        <w:rPr>
          <w:rFonts w:ascii="仿宋" w:hAnsi="仿宋" w:eastAsia="仿宋"/>
          <w:bCs/>
          <w:sz w:val="24"/>
          <w:szCs w:val="24"/>
        </w:rPr>
        <w:t>月</w:t>
      </w:r>
      <w:r>
        <w:rPr>
          <w:rFonts w:hint="eastAsia" w:ascii="仿宋" w:hAnsi="仿宋" w:eastAsia="仿宋"/>
          <w:bCs/>
          <w:sz w:val="24"/>
          <w:szCs w:val="24"/>
          <w:lang w:val="en-US" w:eastAsia="zh-CN"/>
        </w:rPr>
        <w:t>11</w:t>
      </w:r>
      <w:r>
        <w:rPr>
          <w:rFonts w:hint="eastAsia" w:ascii="仿宋" w:hAnsi="仿宋" w:eastAsia="仿宋"/>
          <w:bCs/>
          <w:sz w:val="24"/>
          <w:szCs w:val="24"/>
        </w:rPr>
        <w:t>日</w:t>
      </w:r>
    </w:p>
    <w:p>
      <w:pPr>
        <w:widowControl/>
        <w:jc w:val="left"/>
        <w:rPr>
          <w:rFonts w:ascii="仿宋" w:hAnsi="仿宋" w:eastAsia="仿宋"/>
          <w:bCs/>
          <w:sz w:val="24"/>
        </w:rPr>
      </w:pPr>
      <w:r>
        <w:rPr>
          <w:rFonts w:ascii="仿宋" w:hAnsi="仿宋" w:eastAsia="仿宋"/>
          <w:bCs/>
          <w:sz w:val="24"/>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第一部分</w:t>
      </w:r>
    </w:p>
    <w:p>
      <w:pPr>
        <w:spacing w:line="36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供应商须知前附表及评分信息</w:t>
      </w:r>
    </w:p>
    <w:p>
      <w:pPr>
        <w:widowControl/>
        <w:jc w:val="left"/>
        <w:rPr>
          <w:rFonts w:ascii="宋体" w:hAnsi="宋体"/>
          <w:b/>
          <w:snapToGrid w:val="0"/>
          <w:kern w:val="0"/>
          <w:sz w:val="72"/>
        </w:rPr>
      </w:pPr>
      <w:r>
        <w:rPr>
          <w:rFonts w:ascii="宋体" w:hAnsi="宋体"/>
          <w:b/>
          <w:snapToGrid w:val="0"/>
          <w:kern w:val="0"/>
          <w:sz w:val="72"/>
        </w:rPr>
        <w:br w:type="page"/>
      </w:r>
    </w:p>
    <w:p>
      <w:pPr>
        <w:spacing w:line="360" w:lineRule="auto"/>
        <w:jc w:val="center"/>
        <w:rPr>
          <w:rFonts w:ascii="仿宋" w:hAnsi="仿宋" w:eastAsia="仿宋"/>
          <w:b/>
          <w:bCs/>
          <w:sz w:val="36"/>
        </w:rPr>
      </w:pPr>
      <w:r>
        <w:rPr>
          <w:rFonts w:hint="eastAsia" w:ascii="仿宋" w:hAnsi="仿宋" w:eastAsia="仿宋"/>
          <w:b/>
          <w:bCs/>
          <w:sz w:val="36"/>
        </w:rPr>
        <w:t>供应商须知前附表</w:t>
      </w:r>
    </w:p>
    <w:tbl>
      <w:tblPr>
        <w:tblStyle w:val="14"/>
        <w:tblW w:w="913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773"/>
        <w:gridCol w:w="65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6" w:type="dxa"/>
            <w:tcBorders>
              <w:top w:val="double" w:color="auto" w:sz="4" w:space="0"/>
              <w:bottom w:val="single" w:color="auto" w:sz="4" w:space="0"/>
            </w:tcBorders>
            <w:shd w:val="clear" w:color="auto" w:fill="C6D9F0" w:themeFill="text2" w:themeFillTint="33"/>
            <w:vAlign w:val="center"/>
          </w:tcPr>
          <w:p>
            <w:pPr>
              <w:pStyle w:val="8"/>
              <w:spacing w:line="360" w:lineRule="auto"/>
              <w:jc w:val="center"/>
              <w:rPr>
                <w:rFonts w:hAnsi="宋体"/>
                <w:b/>
              </w:rPr>
            </w:pPr>
            <w:r>
              <w:rPr>
                <w:rFonts w:hint="eastAsia" w:hAnsi="宋体"/>
                <w:b/>
              </w:rPr>
              <w:t>项号</w:t>
            </w:r>
          </w:p>
        </w:tc>
        <w:tc>
          <w:tcPr>
            <w:tcW w:w="1773" w:type="dxa"/>
            <w:tcBorders>
              <w:top w:val="double" w:color="auto" w:sz="4" w:space="0"/>
              <w:bottom w:val="single" w:color="auto" w:sz="4" w:space="0"/>
            </w:tcBorders>
            <w:shd w:val="clear" w:color="auto" w:fill="C6D9F0" w:themeFill="text2" w:themeFillTint="33"/>
            <w:vAlign w:val="center"/>
          </w:tcPr>
          <w:p>
            <w:pPr>
              <w:pStyle w:val="8"/>
              <w:spacing w:line="360" w:lineRule="auto"/>
              <w:jc w:val="center"/>
              <w:rPr>
                <w:rFonts w:hAnsi="宋体"/>
                <w:b/>
              </w:rPr>
            </w:pPr>
            <w:r>
              <w:rPr>
                <w:rFonts w:hint="eastAsia" w:hAnsi="宋体"/>
                <w:b/>
              </w:rPr>
              <w:t>内容</w:t>
            </w:r>
          </w:p>
        </w:tc>
        <w:tc>
          <w:tcPr>
            <w:tcW w:w="6591" w:type="dxa"/>
            <w:tcBorders>
              <w:top w:val="double" w:color="auto" w:sz="4" w:space="0"/>
              <w:bottom w:val="single" w:color="auto" w:sz="4" w:space="0"/>
            </w:tcBorders>
            <w:shd w:val="clear" w:color="auto" w:fill="C6D9F0" w:themeFill="text2" w:themeFillTint="33"/>
            <w:vAlign w:val="center"/>
          </w:tcPr>
          <w:p>
            <w:pPr>
              <w:pStyle w:val="8"/>
              <w:spacing w:line="360" w:lineRule="auto"/>
              <w:jc w:val="center"/>
              <w:rPr>
                <w:rFonts w:hAnsi="宋体"/>
                <w:b/>
              </w:rPr>
            </w:pPr>
            <w:r>
              <w:rPr>
                <w:rFonts w:hint="eastAsia" w:hAnsi="宋体"/>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tcBorders>
              <w:top w:val="single" w:color="auto" w:sz="4" w:space="0"/>
            </w:tcBorders>
            <w:vAlign w:val="center"/>
          </w:tcPr>
          <w:p>
            <w:pPr>
              <w:pStyle w:val="8"/>
              <w:spacing w:line="360" w:lineRule="auto"/>
              <w:jc w:val="center"/>
              <w:rPr>
                <w:rFonts w:hAnsi="宋体"/>
              </w:rPr>
            </w:pPr>
            <w:r>
              <w:rPr>
                <w:rFonts w:hAnsi="宋体"/>
              </w:rPr>
              <w:t>1</w:t>
            </w:r>
          </w:p>
        </w:tc>
        <w:tc>
          <w:tcPr>
            <w:tcW w:w="1773" w:type="dxa"/>
            <w:tcBorders>
              <w:top w:val="single" w:color="auto" w:sz="4" w:space="0"/>
            </w:tcBorders>
            <w:vAlign w:val="center"/>
          </w:tcPr>
          <w:p>
            <w:pPr>
              <w:pStyle w:val="8"/>
              <w:spacing w:line="360" w:lineRule="auto"/>
              <w:jc w:val="center"/>
            </w:pPr>
            <w:r>
              <w:rPr>
                <w:rFonts w:hint="eastAsia"/>
              </w:rPr>
              <w:t>项目名称</w:t>
            </w:r>
          </w:p>
        </w:tc>
        <w:tc>
          <w:tcPr>
            <w:tcW w:w="6591" w:type="dxa"/>
            <w:tcBorders>
              <w:top w:val="single" w:color="auto" w:sz="4" w:space="0"/>
            </w:tcBorders>
            <w:vAlign w:val="center"/>
          </w:tcPr>
          <w:p>
            <w:pPr>
              <w:pStyle w:val="8"/>
              <w:spacing w:line="360" w:lineRule="auto"/>
              <w:rPr>
                <w:rFonts w:hint="eastAsia" w:eastAsiaTheme="minorEastAsia"/>
                <w:lang w:eastAsia="zh-CN"/>
              </w:rPr>
            </w:pPr>
            <w:r>
              <w:rPr>
                <w:rFonts w:hint="eastAsia" w:hAnsi="宋体"/>
                <w:lang w:eastAsia="zh-CN"/>
              </w:rPr>
              <w:t>龙塘社区龙塘村防灾减灾应急广播系统购置项目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8"/>
              <w:spacing w:line="360" w:lineRule="auto"/>
              <w:jc w:val="center"/>
              <w:rPr>
                <w:rFonts w:hAnsi="宋体"/>
              </w:rPr>
            </w:pPr>
            <w:r>
              <w:rPr>
                <w:rFonts w:hint="eastAsia" w:hAnsi="宋体"/>
              </w:rPr>
              <w:t>2</w:t>
            </w:r>
          </w:p>
        </w:tc>
        <w:tc>
          <w:tcPr>
            <w:tcW w:w="1773" w:type="dxa"/>
            <w:vAlign w:val="center"/>
          </w:tcPr>
          <w:p>
            <w:pPr>
              <w:pStyle w:val="8"/>
              <w:spacing w:line="360" w:lineRule="auto"/>
              <w:jc w:val="center"/>
              <w:rPr>
                <w:rFonts w:hAnsi="宋体"/>
              </w:rPr>
            </w:pPr>
            <w:r>
              <w:rPr>
                <w:rFonts w:hint="eastAsia" w:hAnsi="宋体"/>
                <w:bCs/>
              </w:rPr>
              <w:t>采购人</w:t>
            </w:r>
            <w:r>
              <w:rPr>
                <w:rFonts w:hint="eastAsia" w:hAnsi="宋体"/>
              </w:rPr>
              <w:t>名称</w:t>
            </w:r>
          </w:p>
        </w:tc>
        <w:tc>
          <w:tcPr>
            <w:tcW w:w="6591" w:type="dxa"/>
            <w:vAlign w:val="center"/>
          </w:tcPr>
          <w:p>
            <w:r>
              <w:rPr>
                <w:rFonts w:hint="eastAsia" w:ascii="宋体" w:hAnsi="宋体" w:eastAsiaTheme="minorEastAsia" w:cstheme="minorBidi"/>
              </w:rPr>
              <w:t>深圳城安软通科技集团有限公司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8"/>
              <w:spacing w:line="360" w:lineRule="auto"/>
              <w:jc w:val="center"/>
              <w:rPr>
                <w:rFonts w:hAnsi="宋体"/>
              </w:rPr>
            </w:pPr>
            <w:r>
              <w:rPr>
                <w:rFonts w:hint="eastAsia" w:hAnsi="宋体"/>
              </w:rPr>
              <w:t>3</w:t>
            </w:r>
          </w:p>
        </w:tc>
        <w:tc>
          <w:tcPr>
            <w:tcW w:w="1773" w:type="dxa"/>
            <w:vAlign w:val="center"/>
          </w:tcPr>
          <w:p>
            <w:pPr>
              <w:pStyle w:val="8"/>
              <w:spacing w:line="360" w:lineRule="auto"/>
              <w:jc w:val="center"/>
              <w:rPr>
                <w:rFonts w:hAnsi="宋体"/>
                <w:bCs/>
              </w:rPr>
            </w:pPr>
            <w:r>
              <w:rPr>
                <w:rFonts w:hint="eastAsia" w:hAnsi="宋体"/>
                <w:bCs/>
              </w:rPr>
              <w:t>采购代理机构</w:t>
            </w:r>
          </w:p>
        </w:tc>
        <w:tc>
          <w:tcPr>
            <w:tcW w:w="6591" w:type="dxa"/>
            <w:vAlign w:val="center"/>
          </w:tcPr>
          <w:p>
            <w:pPr>
              <w:pStyle w:val="8"/>
              <w:spacing w:line="360" w:lineRule="auto"/>
              <w:rPr>
                <w:rFonts w:hAnsi="宋体"/>
              </w:rPr>
            </w:pPr>
            <w:r>
              <w:rPr>
                <w:rFonts w:hint="eastAsia"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8"/>
              <w:spacing w:line="360" w:lineRule="auto"/>
              <w:jc w:val="center"/>
              <w:rPr>
                <w:rFonts w:hAnsi="宋体"/>
              </w:rPr>
            </w:pPr>
            <w:r>
              <w:rPr>
                <w:rFonts w:hint="eastAsia" w:hAnsi="宋体"/>
              </w:rPr>
              <w:t>4</w:t>
            </w:r>
          </w:p>
        </w:tc>
        <w:tc>
          <w:tcPr>
            <w:tcW w:w="1773" w:type="dxa"/>
            <w:vAlign w:val="center"/>
          </w:tcPr>
          <w:p>
            <w:pPr>
              <w:pStyle w:val="8"/>
              <w:spacing w:line="360" w:lineRule="auto"/>
              <w:jc w:val="center"/>
              <w:rPr>
                <w:rFonts w:hAnsi="宋体"/>
              </w:rPr>
            </w:pPr>
            <w:r>
              <w:rPr>
                <w:rFonts w:hint="eastAsia" w:hAnsi="宋体"/>
              </w:rPr>
              <w:t>资金来源</w:t>
            </w:r>
          </w:p>
        </w:tc>
        <w:tc>
          <w:tcPr>
            <w:tcW w:w="6591" w:type="dxa"/>
            <w:vAlign w:val="center"/>
          </w:tcPr>
          <w:p>
            <w:pPr>
              <w:pStyle w:val="8"/>
              <w:spacing w:line="360" w:lineRule="auto"/>
              <w:rPr>
                <w:rFonts w:hAnsi="宋体"/>
              </w:rPr>
            </w:pPr>
            <w:r>
              <w:rPr>
                <w:rFonts w:hint="eastAsia" w:hAnsi="宋体"/>
              </w:rPr>
              <w:t>企业自筹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8"/>
              <w:spacing w:line="360" w:lineRule="auto"/>
              <w:jc w:val="center"/>
              <w:rPr>
                <w:rFonts w:hAnsi="宋体"/>
              </w:rPr>
            </w:pPr>
            <w:r>
              <w:rPr>
                <w:rFonts w:hint="eastAsia" w:hAnsi="宋体"/>
              </w:rPr>
              <w:t>5</w:t>
            </w:r>
          </w:p>
        </w:tc>
        <w:tc>
          <w:tcPr>
            <w:tcW w:w="1773" w:type="dxa"/>
            <w:vAlign w:val="center"/>
          </w:tcPr>
          <w:p>
            <w:pPr>
              <w:pStyle w:val="8"/>
              <w:spacing w:line="360" w:lineRule="auto"/>
              <w:jc w:val="center"/>
              <w:rPr>
                <w:rFonts w:hAnsi="宋体"/>
              </w:rPr>
            </w:pPr>
            <w:r>
              <w:rPr>
                <w:rFonts w:hint="eastAsia" w:hAnsi="宋体"/>
              </w:rPr>
              <w:t>供应商资格要求</w:t>
            </w:r>
          </w:p>
        </w:tc>
        <w:tc>
          <w:tcPr>
            <w:tcW w:w="6591" w:type="dxa"/>
            <w:vAlign w:val="center"/>
          </w:tcPr>
          <w:p>
            <w:pPr>
              <w:pStyle w:val="8"/>
              <w:spacing w:line="360" w:lineRule="auto"/>
              <w:ind w:left="378" w:hanging="378" w:hangingChars="180"/>
              <w:rPr>
                <w:rFonts w:hint="eastAsia" w:hAnsi="宋体"/>
                <w:szCs w:val="21"/>
              </w:rPr>
            </w:pPr>
            <w:r>
              <w:rPr>
                <w:rFonts w:hint="eastAsia" w:hAnsi="宋体"/>
                <w:szCs w:val="21"/>
              </w:rPr>
              <w:t>1、须是在中华人民共和国境内注册的独立法人机构，单位负责人为同一人或者存在控股、管理关系的不同单位及同一公司的分支机构包括分/子公司不得参加同一标段投标或者未划分标段的同一招标项目投标。【须提供合法有效的营业执照的扫描件或复印件加盖投标人公章，原件备查】</w:t>
            </w:r>
          </w:p>
          <w:p>
            <w:pPr>
              <w:pStyle w:val="8"/>
              <w:spacing w:line="360" w:lineRule="auto"/>
              <w:ind w:left="378" w:hanging="378" w:hangingChars="180"/>
              <w:rPr>
                <w:rFonts w:hint="eastAsia" w:hAnsi="宋体"/>
                <w:szCs w:val="21"/>
              </w:rPr>
            </w:pPr>
            <w:r>
              <w:rPr>
                <w:rFonts w:hint="eastAsia" w:hAnsi="宋体"/>
                <w:szCs w:val="21"/>
              </w:rPr>
              <w:t>2、未被“信用中国”（https://www.creditchina.gov.cn/）网站列入失信被执行人名单。【提供网页截图】</w:t>
            </w:r>
          </w:p>
          <w:p>
            <w:pPr>
              <w:pStyle w:val="8"/>
              <w:spacing w:line="360" w:lineRule="auto"/>
              <w:ind w:left="378" w:hanging="378" w:hangingChars="180"/>
              <w:rPr>
                <w:rFonts w:hint="eastAsia" w:hAnsi="宋体"/>
                <w:szCs w:val="21"/>
              </w:rPr>
            </w:pPr>
            <w:r>
              <w:rPr>
                <w:rFonts w:hint="eastAsia" w:hAnsi="宋体"/>
                <w:szCs w:val="21"/>
              </w:rPr>
              <w:t>3、未被“国家企业信用信息公示系统（www.gsxt.gov.cn）”网站列入严重违法失信企业名单。【提供网页截图】</w:t>
            </w:r>
          </w:p>
          <w:p>
            <w:pPr>
              <w:pStyle w:val="8"/>
              <w:spacing w:line="360" w:lineRule="auto"/>
              <w:ind w:left="378" w:hanging="378" w:hangingChars="180"/>
              <w:rPr>
                <w:rFonts w:hint="eastAsia" w:hAnsi="宋体"/>
                <w:szCs w:val="21"/>
                <w:lang w:eastAsia="zh-CN"/>
              </w:rPr>
            </w:pPr>
            <w:r>
              <w:rPr>
                <w:rFonts w:hint="eastAsia" w:hAnsi="宋体"/>
                <w:szCs w:val="21"/>
              </w:rPr>
              <w:t>4、不得与采购人存在违背商业惯例的非诚信行为、经济纠纷、相关诉讼等情况，潜在供应商或潜在供应商的相关负责人存在上述情况的，采购人有拒绝其响应的权利</w:t>
            </w:r>
            <w:r>
              <w:rPr>
                <w:rFonts w:hint="eastAsia" w:hAnsi="宋体"/>
                <w:szCs w:val="21"/>
                <w:lang w:eastAsia="zh-CN"/>
              </w:rPr>
              <w:t>。【</w:t>
            </w:r>
            <w:r>
              <w:rPr>
                <w:rFonts w:hint="eastAsia" w:hAnsi="宋体"/>
                <w:szCs w:val="21"/>
                <w:lang w:val="en-US" w:eastAsia="zh-CN"/>
              </w:rPr>
              <w:t>提供承诺函并加盖投标人公章，格式自拟</w:t>
            </w:r>
            <w:r>
              <w:rPr>
                <w:rFonts w:hint="eastAsia" w:hAnsi="宋体"/>
                <w:szCs w:val="21"/>
                <w:lang w:eastAsia="zh-CN"/>
              </w:rPr>
              <w:t>】</w:t>
            </w:r>
          </w:p>
          <w:p>
            <w:pPr>
              <w:pStyle w:val="8"/>
              <w:spacing w:line="360" w:lineRule="auto"/>
              <w:ind w:left="378" w:hanging="378" w:hangingChars="180"/>
              <w:rPr>
                <w:rFonts w:hint="eastAsia" w:hAnsi="宋体"/>
                <w:szCs w:val="21"/>
              </w:rPr>
            </w:pPr>
            <w:r>
              <w:rPr>
                <w:rFonts w:hint="eastAsia" w:hAnsi="宋体"/>
                <w:szCs w:val="21"/>
                <w:lang w:val="en-US" w:eastAsia="zh-CN"/>
              </w:rPr>
              <w:t>5、</w:t>
            </w:r>
            <w:r>
              <w:rPr>
                <w:rFonts w:hint="eastAsia" w:hAnsi="宋体"/>
                <w:szCs w:val="21"/>
              </w:rPr>
              <w:t>本项目不接受联合体投标，不允许分包或转包。</w:t>
            </w:r>
          </w:p>
          <w:p>
            <w:pPr>
              <w:pStyle w:val="8"/>
              <w:spacing w:line="360" w:lineRule="auto"/>
              <w:ind w:left="378" w:hanging="378" w:hangingChars="180"/>
              <w:rPr>
                <w:rFonts w:hint="eastAsia" w:hAnsi="宋体"/>
                <w:szCs w:val="21"/>
                <w:lang w:val="en-US" w:eastAsia="zh-CN"/>
              </w:rPr>
            </w:pPr>
            <w:r>
              <w:rPr>
                <w:rFonts w:hint="eastAsia" w:hAnsi="宋体"/>
                <w:szCs w:val="21"/>
                <w:lang w:val="en-US" w:eastAsia="zh-CN"/>
              </w:rPr>
              <w:t>6、近三年（2019年1月1日至今）供应商承担过类似项目，提供近三年业绩证明材料。【提供签订合同的扫描件】</w:t>
            </w:r>
          </w:p>
          <w:p>
            <w:pPr>
              <w:pStyle w:val="8"/>
              <w:spacing w:line="360" w:lineRule="auto"/>
              <w:ind w:left="378" w:hanging="378" w:hangingChars="180"/>
              <w:rPr>
                <w:rFonts w:hAnsi="宋体"/>
                <w:szCs w:val="21"/>
              </w:rPr>
            </w:pPr>
            <w:r>
              <w:rPr>
                <w:rFonts w:hint="eastAsia" w:hAnsi="宋体"/>
                <w:szCs w:val="21"/>
                <w:lang w:val="en-US" w:eastAsia="zh-CN"/>
              </w:rPr>
              <w:t>7、本项目应急广播系统的主控设备和终端设备将采用雷拓(广东)科技有限公司产品，供应商须提供广播设备厂家产品质量和售后服务承诺函。【提供厂家出具的产品质量和售后服务承诺函】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8"/>
              <w:spacing w:line="360" w:lineRule="auto"/>
              <w:jc w:val="center"/>
              <w:rPr>
                <w:rFonts w:hAnsi="宋体"/>
              </w:rPr>
            </w:pPr>
            <w:r>
              <w:rPr>
                <w:rFonts w:hint="eastAsia" w:hAnsi="宋体"/>
              </w:rPr>
              <w:t>6</w:t>
            </w:r>
          </w:p>
        </w:tc>
        <w:tc>
          <w:tcPr>
            <w:tcW w:w="1773" w:type="dxa"/>
            <w:vAlign w:val="center"/>
          </w:tcPr>
          <w:p>
            <w:pPr>
              <w:pStyle w:val="8"/>
              <w:spacing w:line="360" w:lineRule="auto"/>
              <w:jc w:val="center"/>
              <w:rPr>
                <w:rFonts w:hAnsi="宋体"/>
              </w:rPr>
            </w:pPr>
            <w:r>
              <w:rPr>
                <w:rFonts w:hint="eastAsia" w:hAnsi="宋体"/>
                <w:bCs/>
              </w:rPr>
              <w:t>投标文件</w:t>
            </w:r>
            <w:r>
              <w:rPr>
                <w:rFonts w:hint="eastAsia" w:hAnsi="宋体"/>
              </w:rPr>
              <w:t>有效期</w:t>
            </w:r>
          </w:p>
        </w:tc>
        <w:tc>
          <w:tcPr>
            <w:tcW w:w="6591" w:type="dxa"/>
            <w:vAlign w:val="center"/>
          </w:tcPr>
          <w:p>
            <w:pPr>
              <w:pStyle w:val="8"/>
              <w:spacing w:line="360" w:lineRule="auto"/>
              <w:rPr>
                <w:rFonts w:hAnsi="宋体"/>
              </w:rPr>
            </w:pPr>
            <w:r>
              <w:rPr>
                <w:rFonts w:hint="eastAsia" w:hAnsi="宋体"/>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8"/>
              <w:spacing w:line="360" w:lineRule="auto"/>
              <w:jc w:val="center"/>
              <w:rPr>
                <w:rFonts w:hAnsi="宋体"/>
              </w:rPr>
            </w:pPr>
            <w:r>
              <w:rPr>
                <w:rFonts w:hint="eastAsia" w:hAnsi="宋体"/>
              </w:rPr>
              <w:t>7</w:t>
            </w:r>
          </w:p>
        </w:tc>
        <w:tc>
          <w:tcPr>
            <w:tcW w:w="1773" w:type="dxa"/>
            <w:vAlign w:val="center"/>
          </w:tcPr>
          <w:p>
            <w:pPr>
              <w:pStyle w:val="8"/>
              <w:spacing w:line="360" w:lineRule="auto"/>
              <w:jc w:val="center"/>
              <w:rPr>
                <w:rFonts w:hAnsi="宋体"/>
              </w:rPr>
            </w:pPr>
            <w:r>
              <w:rPr>
                <w:rFonts w:hint="eastAsia" w:hAnsi="宋体"/>
              </w:rPr>
              <w:t>竞价时间</w:t>
            </w:r>
          </w:p>
        </w:tc>
        <w:tc>
          <w:tcPr>
            <w:tcW w:w="6591" w:type="dxa"/>
            <w:vAlign w:val="center"/>
          </w:tcPr>
          <w:p>
            <w:pPr>
              <w:pStyle w:val="8"/>
              <w:spacing w:line="360" w:lineRule="auto"/>
              <w:ind w:left="738" w:hanging="738" w:hangingChars="350"/>
              <w:rPr>
                <w:rFonts w:hAnsi="宋体"/>
                <w:b/>
              </w:rPr>
            </w:pPr>
            <w:r>
              <w:rPr>
                <w:rFonts w:hint="eastAsia" w:hAnsi="宋体"/>
                <w:b/>
                <w:highlight w:val="yellow"/>
              </w:rPr>
              <w:t>202</w:t>
            </w:r>
            <w:r>
              <w:rPr>
                <w:rFonts w:hint="eastAsia" w:hAnsi="宋体"/>
                <w:b/>
                <w:highlight w:val="yellow"/>
                <w:lang w:val="en-US" w:eastAsia="zh-CN"/>
              </w:rPr>
              <w:t>2</w:t>
            </w:r>
            <w:r>
              <w:rPr>
                <w:rFonts w:hint="eastAsia" w:hAnsi="宋体"/>
                <w:b/>
                <w:highlight w:val="yellow"/>
              </w:rPr>
              <w:t>年</w:t>
            </w:r>
            <w:r>
              <w:rPr>
                <w:rFonts w:hint="eastAsia" w:hAnsi="宋体"/>
                <w:b/>
                <w:highlight w:val="yellow"/>
                <w:lang w:val="en-US" w:eastAsia="zh-CN"/>
              </w:rPr>
              <w:t>01</w:t>
            </w:r>
            <w:r>
              <w:rPr>
                <w:rFonts w:hint="eastAsia" w:hAnsi="宋体"/>
                <w:b/>
                <w:highlight w:val="yellow"/>
              </w:rPr>
              <w:t>月</w:t>
            </w:r>
            <w:r>
              <w:rPr>
                <w:rFonts w:hint="eastAsia" w:hAnsi="宋体"/>
                <w:b/>
                <w:highlight w:val="yellow"/>
                <w:lang w:val="en-US" w:eastAsia="zh-CN"/>
              </w:rPr>
              <w:t>18</w:t>
            </w:r>
            <w:bookmarkStart w:id="2" w:name="_GoBack"/>
            <w:bookmarkEnd w:id="2"/>
            <w:r>
              <w:rPr>
                <w:rFonts w:hint="eastAsia" w:hAnsi="宋体"/>
                <w:b/>
                <w:highlight w:val="yellow"/>
              </w:rPr>
              <w:t>日8：00时至11：00时（北京时间）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8"/>
              <w:spacing w:line="360" w:lineRule="auto"/>
              <w:jc w:val="center"/>
              <w:rPr>
                <w:rFonts w:hAnsi="宋体"/>
              </w:rPr>
            </w:pPr>
            <w:r>
              <w:rPr>
                <w:rFonts w:hint="eastAsia" w:hAnsi="宋体"/>
              </w:rPr>
              <w:t>8</w:t>
            </w:r>
          </w:p>
        </w:tc>
        <w:tc>
          <w:tcPr>
            <w:tcW w:w="1773" w:type="dxa"/>
            <w:vAlign w:val="center"/>
          </w:tcPr>
          <w:p>
            <w:pPr>
              <w:pStyle w:val="8"/>
              <w:spacing w:line="360" w:lineRule="auto"/>
              <w:jc w:val="center"/>
              <w:rPr>
                <w:rFonts w:hAnsi="宋体"/>
              </w:rPr>
            </w:pPr>
            <w:r>
              <w:rPr>
                <w:rFonts w:hint="eastAsia" w:hAnsi="宋体"/>
              </w:rPr>
              <w:t>评标办法</w:t>
            </w:r>
          </w:p>
        </w:tc>
        <w:tc>
          <w:tcPr>
            <w:tcW w:w="6591" w:type="dxa"/>
            <w:vAlign w:val="center"/>
          </w:tcPr>
          <w:p>
            <w:pPr>
              <w:pStyle w:val="8"/>
              <w:spacing w:line="360" w:lineRule="auto"/>
              <w:rPr>
                <w:rFonts w:hAnsi="宋体"/>
                <w:bCs/>
              </w:rPr>
            </w:pPr>
            <w:r>
              <w:rPr>
                <w:rFonts w:hint="eastAsia" w:hAnsi="宋体"/>
              </w:rPr>
              <w:t>最低价法，</w:t>
            </w:r>
            <w:r>
              <w:rPr>
                <w:rFonts w:hint="eastAsia" w:hAnsi="宋体"/>
                <w:bCs/>
              </w:rPr>
              <w:t>即通过资格性审查和符合性审查的有效竞价供应商中，报价最低的被确定为成交供应商。</w:t>
            </w:r>
          </w:p>
          <w:p>
            <w:pPr>
              <w:pStyle w:val="8"/>
              <w:spacing w:line="360" w:lineRule="auto"/>
              <w:rPr>
                <w:rFonts w:hAnsi="宋体"/>
              </w:rPr>
            </w:pPr>
            <w:r>
              <w:rPr>
                <w:rFonts w:hint="eastAsia" w:hAnsi="宋体"/>
                <w:b/>
                <w:color w:val="FF0000"/>
              </w:rPr>
              <w:t>注：</w:t>
            </w:r>
            <w:r>
              <w:rPr>
                <w:rFonts w:hint="eastAsia" w:hAnsi="宋体"/>
              </w:rPr>
              <w:t>如存在相同报价，以报价时间较早的为成交供应商。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8"/>
              <w:spacing w:line="360" w:lineRule="auto"/>
              <w:jc w:val="center"/>
              <w:rPr>
                <w:rFonts w:hAnsi="宋体"/>
              </w:rPr>
            </w:pPr>
            <w:r>
              <w:rPr>
                <w:rFonts w:hint="eastAsia" w:hAnsi="宋体"/>
              </w:rPr>
              <w:t>9</w:t>
            </w:r>
          </w:p>
        </w:tc>
        <w:tc>
          <w:tcPr>
            <w:tcW w:w="1773" w:type="dxa"/>
            <w:vAlign w:val="center"/>
          </w:tcPr>
          <w:p>
            <w:pPr>
              <w:pStyle w:val="8"/>
              <w:spacing w:line="340" w:lineRule="exact"/>
              <w:jc w:val="center"/>
              <w:rPr>
                <w:rFonts w:hAnsi="宋体"/>
              </w:rPr>
            </w:pPr>
            <w:r>
              <w:rPr>
                <w:rFonts w:hint="eastAsia" w:hAnsi="宋体"/>
              </w:rPr>
              <w:t>采购代理服务费</w:t>
            </w:r>
          </w:p>
        </w:tc>
        <w:tc>
          <w:tcPr>
            <w:tcW w:w="6591" w:type="dxa"/>
            <w:vAlign w:val="center"/>
          </w:tcPr>
          <w:p>
            <w:pPr>
              <w:pStyle w:val="8"/>
              <w:spacing w:line="340" w:lineRule="exact"/>
              <w:rPr>
                <w:rFonts w:hAnsi="宋体"/>
              </w:rPr>
            </w:pPr>
            <w:r>
              <w:rPr>
                <w:rFonts w:hint="eastAsia" w:hAnsi="宋体"/>
              </w:rPr>
              <w:t>人民币</w:t>
            </w:r>
            <w:r>
              <w:rPr>
                <w:rFonts w:hint="eastAsia" w:hAnsi="宋体"/>
                <w:lang w:val="en-US" w:eastAsia="zh-CN"/>
              </w:rPr>
              <w:t>5</w:t>
            </w:r>
            <w:r>
              <w:rPr>
                <w:rFonts w:hint="eastAsia" w:hAnsi="宋体"/>
              </w:rPr>
              <w:t>00.00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8"/>
              <w:spacing w:line="360" w:lineRule="auto"/>
              <w:jc w:val="center"/>
              <w:rPr>
                <w:rFonts w:hAnsi="宋体"/>
              </w:rPr>
            </w:pPr>
            <w:r>
              <w:rPr>
                <w:rFonts w:hint="eastAsia" w:hAnsi="宋体"/>
              </w:rPr>
              <w:t>10</w:t>
            </w:r>
          </w:p>
        </w:tc>
        <w:tc>
          <w:tcPr>
            <w:tcW w:w="1773" w:type="dxa"/>
            <w:vAlign w:val="center"/>
          </w:tcPr>
          <w:p>
            <w:pPr>
              <w:pStyle w:val="8"/>
              <w:spacing w:line="340" w:lineRule="exact"/>
              <w:jc w:val="center"/>
              <w:rPr>
                <w:rFonts w:hAnsi="宋体"/>
              </w:rPr>
            </w:pPr>
            <w:r>
              <w:rPr>
                <w:rFonts w:hint="eastAsia" w:hAnsi="宋体"/>
              </w:rPr>
              <w:t>采购控制金额</w:t>
            </w:r>
          </w:p>
        </w:tc>
        <w:tc>
          <w:tcPr>
            <w:tcW w:w="6591" w:type="dxa"/>
            <w:vAlign w:val="center"/>
          </w:tcPr>
          <w:p>
            <w:pPr>
              <w:pStyle w:val="8"/>
              <w:spacing w:line="340" w:lineRule="exact"/>
              <w:rPr>
                <w:rFonts w:hAnsi="宋体"/>
                <w:b/>
              </w:rPr>
            </w:pPr>
            <w:r>
              <w:rPr>
                <w:rFonts w:hint="eastAsia" w:hAnsi="宋体"/>
                <w:b/>
                <w:highlight w:val="yellow"/>
              </w:rPr>
              <w:t>人民币</w:t>
            </w:r>
            <w:r>
              <w:rPr>
                <w:rFonts w:hint="eastAsia" w:hAnsi="宋体"/>
                <w:b/>
                <w:highlight w:val="yellow"/>
                <w:lang w:val="en-US" w:eastAsia="zh-CN"/>
              </w:rPr>
              <w:t>8</w:t>
            </w:r>
            <w:r>
              <w:rPr>
                <w:rFonts w:hint="eastAsia" w:hAnsi="宋体"/>
                <w:b/>
                <w:highlight w:val="yellow"/>
              </w:rPr>
              <w:t>万元整（含税）</w:t>
            </w:r>
          </w:p>
        </w:tc>
      </w:tr>
    </w:tbl>
    <w:p>
      <w:pPr>
        <w:spacing w:line="360" w:lineRule="auto"/>
        <w:jc w:val="center"/>
        <w:rPr>
          <w:rFonts w:asciiTheme="minorEastAsia" w:hAnsiTheme="minorEastAsia" w:eastAsiaTheme="minorEastAsia"/>
          <w:b/>
          <w:bCs/>
          <w:sz w:val="32"/>
        </w:rPr>
      </w:pPr>
    </w:p>
    <w:p>
      <w:pPr>
        <w:jc w:val="center"/>
        <w:rPr>
          <w:rFonts w:ascii="仿宋" w:hAnsi="仿宋" w:eastAsia="仿宋"/>
          <w:b/>
          <w:sz w:val="36"/>
          <w:szCs w:val="32"/>
        </w:rPr>
      </w:pPr>
      <w:r>
        <w:rPr>
          <w:rFonts w:asciiTheme="minorEastAsia" w:hAnsiTheme="minorEastAsia" w:eastAsiaTheme="minorEastAsia"/>
        </w:rPr>
        <w:br w:type="page"/>
      </w:r>
      <w:r>
        <w:rPr>
          <w:rFonts w:hint="eastAsia" w:ascii="仿宋" w:hAnsi="仿宋" w:eastAsia="仿宋"/>
          <w:b/>
          <w:sz w:val="36"/>
          <w:szCs w:val="32"/>
        </w:rPr>
        <w:t>供应商须知前附件</w:t>
      </w:r>
    </w:p>
    <w:p>
      <w:pPr>
        <w:adjustRightInd w:val="0"/>
        <w:spacing w:line="360" w:lineRule="auto"/>
        <w:ind w:firstLine="420" w:firstLineChars="200"/>
        <w:rPr>
          <w:rFonts w:ascii="仿宋" w:hAnsi="仿宋" w:eastAsia="仿宋"/>
          <w:snapToGrid w:val="0"/>
          <w:kern w:val="0"/>
        </w:rPr>
      </w:pPr>
      <w:r>
        <w:rPr>
          <w:rFonts w:hint="eastAsia" w:ascii="仿宋" w:hAnsi="仿宋" w:eastAsia="仿宋"/>
          <w:snapToGrid w:val="0"/>
          <w:kern w:val="0"/>
        </w:rPr>
        <w:t>本章是本采购文件中涉及的所有无效标和废标情形的摘要，除法律法规另有规定外，投标文件的其他任何情形均不得作无效标和废标处理。采购文件中有关无效标和废标与本章节不一致的，以本章节内容为准。</w:t>
      </w:r>
    </w:p>
    <w:p>
      <w:pPr>
        <w:adjustRightInd w:val="0"/>
        <w:spacing w:line="360" w:lineRule="auto"/>
        <w:rPr>
          <w:rFonts w:ascii="仿宋" w:hAnsi="仿宋" w:eastAsia="仿宋"/>
          <w:snapToGrid w:val="0"/>
          <w:kern w:val="0"/>
        </w:rPr>
      </w:pPr>
    </w:p>
    <w:p>
      <w:pPr>
        <w:adjustRightInd w:val="0"/>
        <w:spacing w:line="360" w:lineRule="auto"/>
        <w:rPr>
          <w:rFonts w:ascii="仿宋" w:hAnsi="仿宋" w:eastAsia="仿宋"/>
          <w:snapToGrid w:val="0"/>
          <w:kern w:val="0"/>
        </w:rPr>
      </w:pPr>
      <w:r>
        <w:rPr>
          <w:rFonts w:hint="eastAsia" w:ascii="仿宋" w:hAnsi="仿宋" w:eastAsia="仿宋"/>
          <w:snapToGrid w:val="0"/>
          <w:kern w:val="0"/>
        </w:rPr>
        <w:t>一、资格性审查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bCs/>
          <w:szCs w:val="21"/>
        </w:rPr>
        <w:t>投标人</w:t>
      </w:r>
      <w:r>
        <w:rPr>
          <w:rFonts w:hint="eastAsia" w:ascii="仿宋" w:hAnsi="仿宋" w:eastAsia="仿宋"/>
          <w:snapToGrid w:val="0"/>
          <w:kern w:val="0"/>
        </w:rPr>
        <w:t>的资格不符合采购文件要求或资格证明文件提供不全。</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投标人未按采购公告要求在采购代理机构报名成功的。</w:t>
      </w:r>
    </w:p>
    <w:p>
      <w:pPr>
        <w:adjustRightInd w:val="0"/>
        <w:spacing w:line="360" w:lineRule="auto"/>
        <w:rPr>
          <w:rFonts w:ascii="仿宋" w:hAnsi="仿宋" w:eastAsia="仿宋"/>
          <w:snapToGrid w:val="0"/>
          <w:kern w:val="0"/>
        </w:rPr>
      </w:pPr>
      <w:r>
        <w:rPr>
          <w:rFonts w:hint="eastAsia" w:ascii="仿宋" w:hAnsi="仿宋" w:eastAsia="仿宋"/>
          <w:snapToGrid w:val="0"/>
          <w:kern w:val="0"/>
        </w:rPr>
        <w:t>二、符合性审查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投标文件有关内容未按采购文件要求加盖投标人印章、或未经法定代表人或其委托代理人签字（或盖章）。</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采购项目服务期限（交货期限）未满足采购文件要求的。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投标文件的关键内容字迹模糊、无法辨认的。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投标报价有严重缺漏项的。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未实质性响应采购文件要求的。</w:t>
      </w:r>
    </w:p>
    <w:p>
      <w:pPr>
        <w:numPr>
          <w:ilvl w:val="0"/>
          <w:numId w:val="1"/>
        </w:numPr>
        <w:adjustRightInd w:val="0"/>
        <w:spacing w:line="360" w:lineRule="auto"/>
        <w:rPr>
          <w:rFonts w:ascii="仿宋" w:hAnsi="仿宋" w:eastAsia="仿宋"/>
          <w:snapToGrid w:val="0"/>
          <w:color w:val="FF0000"/>
          <w:kern w:val="0"/>
        </w:rPr>
      </w:pPr>
      <w:r>
        <w:rPr>
          <w:rFonts w:hint="eastAsia" w:ascii="仿宋" w:hAnsi="仿宋" w:eastAsia="仿宋"/>
          <w:snapToGrid w:val="0"/>
          <w:kern w:val="0"/>
        </w:rPr>
        <w:t>未按采购文件所提供的样式填写</w:t>
      </w:r>
      <w:r>
        <w:rPr>
          <w:rFonts w:ascii="仿宋" w:hAnsi="仿宋" w:eastAsia="仿宋"/>
          <w:snapToGrid w:val="0"/>
          <w:kern w:val="0"/>
        </w:rPr>
        <w:t>《</w:t>
      </w:r>
      <w:r>
        <w:rPr>
          <w:rFonts w:hint="eastAsia" w:ascii="仿宋" w:hAnsi="仿宋" w:eastAsia="仿宋"/>
          <w:snapToGrid w:val="0"/>
          <w:kern w:val="0"/>
        </w:rPr>
        <w:t>投标函》。</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有一些指标未响应或不满足采购需求。</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投标人低于成本报价的。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投标文件附有采购人不能接受的条件。</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投标违规行为：如以他人名义投标、串通投标或者以其他弄虚作假方式投标的。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投标总价或单个采购条目的分项报价超过采购控制金额（最高投标限价）的。</w:t>
      </w:r>
    </w:p>
    <w:p>
      <w:pPr>
        <w:numPr>
          <w:ilvl w:val="0"/>
          <w:numId w:val="1"/>
        </w:numPr>
        <w:adjustRightInd w:val="0"/>
        <w:spacing w:line="360" w:lineRule="auto"/>
        <w:rPr>
          <w:snapToGrid w:val="0"/>
          <w:kern w:val="0"/>
        </w:rPr>
      </w:pPr>
      <w:r>
        <w:rPr>
          <w:rFonts w:hint="eastAsia" w:ascii="仿宋" w:hAnsi="仿宋" w:eastAsia="仿宋"/>
          <w:snapToGrid w:val="0"/>
          <w:kern w:val="0"/>
        </w:rPr>
        <w:t>法律、法规规定的其他情形。</w:t>
      </w:r>
    </w:p>
    <w:p>
      <w:pPr>
        <w:spacing w:line="360" w:lineRule="auto"/>
        <w:jc w:val="center"/>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r>
        <w:rPr>
          <w:rFonts w:asciiTheme="minorEastAsia" w:hAnsiTheme="minorEastAsia" w:eastAsiaTheme="minorEastAsia"/>
          <w:b/>
          <w:bCs/>
          <w:sz w:val="32"/>
        </w:rPr>
        <w:br w:type="page"/>
      </w:r>
    </w:p>
    <w:p>
      <w:pPr>
        <w:widowControl/>
        <w:jc w:val="left"/>
        <w:rPr>
          <w:rFonts w:asciiTheme="minorEastAsia" w:hAnsiTheme="minorEastAsia" w:eastAsiaTheme="minorEastAsia"/>
          <w:b/>
          <w:sz w:val="32"/>
        </w:rPr>
      </w:pPr>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第二部分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采购项目需求</w:t>
      </w: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采购项目需求</w:t>
      </w:r>
    </w:p>
    <w:p>
      <w:pPr>
        <w:widowControl/>
        <w:jc w:val="left"/>
      </w:pPr>
      <w:r>
        <w:rPr>
          <w:rFonts w:hint="eastAsia" w:ascii="仿宋" w:hAnsi="仿宋" w:eastAsia="仿宋"/>
          <w:b/>
          <w:bCs/>
          <w:sz w:val="28"/>
          <w:szCs w:val="21"/>
        </w:rPr>
        <w:t>一、采购预算</w:t>
      </w:r>
    </w:p>
    <w:tbl>
      <w:tblPr>
        <w:tblStyle w:val="14"/>
        <w:tblW w:w="961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5640"/>
        <w:gridCol w:w="825"/>
        <w:gridCol w:w="23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95" w:type="dxa"/>
            <w:shd w:val="clear" w:color="auto" w:fill="C6D9F1"/>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5640" w:type="dxa"/>
            <w:shd w:val="clear" w:color="auto" w:fill="C6D9F1"/>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项目名称</w:t>
            </w:r>
          </w:p>
        </w:tc>
        <w:tc>
          <w:tcPr>
            <w:tcW w:w="825" w:type="dxa"/>
            <w:shd w:val="clear" w:color="auto" w:fill="C6D9F1"/>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2353" w:type="dxa"/>
            <w:shd w:val="clear" w:color="auto" w:fill="C6D9F1"/>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采购控制金额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5640"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龙塘社区龙塘村防灾减灾应急广播系统购置项目</w:t>
            </w:r>
          </w:p>
        </w:tc>
        <w:tc>
          <w:tcPr>
            <w:tcW w:w="82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1项</w:t>
            </w:r>
          </w:p>
        </w:tc>
        <w:tc>
          <w:tcPr>
            <w:tcW w:w="2353"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万元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含税</w:t>
            </w:r>
            <w:r>
              <w:rPr>
                <w:rFonts w:hint="eastAsia" w:ascii="仿宋" w:hAnsi="仿宋" w:eastAsia="仿宋" w:cs="仿宋"/>
                <w:sz w:val="24"/>
                <w:szCs w:val="24"/>
                <w:lang w:eastAsia="zh-CN"/>
              </w:rPr>
              <w:t>）</w:t>
            </w:r>
          </w:p>
        </w:tc>
      </w:tr>
    </w:tbl>
    <w:p>
      <w:pPr>
        <w:widowControl/>
        <w:jc w:val="left"/>
        <w:rPr>
          <w:rFonts w:ascii="仿宋" w:hAnsi="仿宋" w:eastAsia="仿宋"/>
          <w:b/>
          <w:bCs/>
          <w:color w:val="FF0000"/>
          <w:sz w:val="24"/>
          <w:szCs w:val="21"/>
        </w:rPr>
      </w:pPr>
      <w:r>
        <w:rPr>
          <w:rFonts w:hint="eastAsia" w:ascii="仿宋" w:hAnsi="仿宋" w:eastAsia="仿宋"/>
          <w:b/>
          <w:bCs/>
          <w:color w:val="FF0000"/>
          <w:sz w:val="24"/>
          <w:szCs w:val="21"/>
        </w:rPr>
        <w:t>注：</w:t>
      </w:r>
      <w:r>
        <w:rPr>
          <w:rFonts w:hint="eastAsia" w:ascii="仿宋" w:hAnsi="仿宋" w:eastAsia="仿宋"/>
          <w:b/>
          <w:bCs/>
          <w:sz w:val="24"/>
          <w:szCs w:val="21"/>
          <w:highlight w:val="yellow"/>
        </w:rPr>
        <w:t>★</w:t>
      </w:r>
      <w:r>
        <w:rPr>
          <w:rFonts w:hint="eastAsia" w:ascii="仿宋" w:hAnsi="仿宋" w:eastAsia="仿宋"/>
          <w:bCs/>
          <w:sz w:val="24"/>
          <w:szCs w:val="21"/>
          <w:highlight w:val="yellow"/>
        </w:rPr>
        <w:t>投标人的投标报价超过采购预算金额的将导致废标。</w:t>
      </w:r>
    </w:p>
    <w:p>
      <w:pPr>
        <w:widowControl/>
        <w:jc w:val="left"/>
        <w:rPr>
          <w:rFonts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rPr>
        <w:t>二、</w:t>
      </w:r>
      <w:r>
        <w:rPr>
          <w:rFonts w:hint="eastAsia" w:ascii="仿宋" w:hAnsi="仿宋" w:eastAsia="仿宋"/>
          <w:b/>
          <w:bCs/>
          <w:sz w:val="28"/>
          <w:szCs w:val="21"/>
          <w:lang w:val="en-US" w:eastAsia="zh-CN"/>
        </w:rPr>
        <w:t>商务</w:t>
      </w:r>
      <w:r>
        <w:rPr>
          <w:rFonts w:hint="eastAsia" w:ascii="仿宋" w:hAnsi="仿宋" w:eastAsia="仿宋"/>
          <w:b/>
          <w:bCs/>
          <w:sz w:val="28"/>
          <w:szCs w:val="21"/>
        </w:rPr>
        <w:t>需求</w:t>
      </w:r>
    </w:p>
    <w:p>
      <w:pPr>
        <w:widowControl/>
        <w:spacing w:line="360" w:lineRule="auto"/>
        <w:ind w:firstLine="482" w:firstLineChars="200"/>
        <w:jc w:val="left"/>
        <w:rPr>
          <w:rFonts w:ascii="仿宋" w:hAnsi="仿宋" w:eastAsia="仿宋"/>
          <w:b/>
          <w:bCs/>
          <w:sz w:val="24"/>
          <w:szCs w:val="21"/>
        </w:rPr>
      </w:pPr>
      <w:r>
        <w:rPr>
          <w:rFonts w:hint="eastAsia" w:ascii="仿宋" w:hAnsi="仿宋" w:eastAsia="仿宋"/>
          <w:b/>
          <w:bCs/>
          <w:sz w:val="24"/>
          <w:szCs w:val="21"/>
        </w:rPr>
        <w:t>（一）交</w:t>
      </w:r>
      <w:r>
        <w:rPr>
          <w:rFonts w:hint="eastAsia" w:ascii="仿宋" w:hAnsi="仿宋" w:eastAsia="仿宋"/>
          <w:b/>
          <w:bCs/>
          <w:sz w:val="24"/>
          <w:szCs w:val="21"/>
          <w:lang w:val="en-US" w:eastAsia="zh-CN"/>
        </w:rPr>
        <w:t>付期限与交货地点</w:t>
      </w:r>
    </w:p>
    <w:p>
      <w:pPr>
        <w:widowControl/>
        <w:spacing w:line="360" w:lineRule="auto"/>
        <w:ind w:left="598" w:leftChars="285" w:firstLine="480" w:firstLineChars="200"/>
        <w:jc w:val="left"/>
        <w:rPr>
          <w:rFonts w:hint="default" w:ascii="仿宋" w:hAnsi="仿宋" w:eastAsia="仿宋"/>
          <w:bCs/>
          <w:sz w:val="24"/>
          <w:szCs w:val="21"/>
        </w:rPr>
      </w:pPr>
      <w:r>
        <w:rPr>
          <w:rFonts w:hint="eastAsia" w:ascii="仿宋" w:hAnsi="仿宋" w:eastAsia="仿宋"/>
          <w:bCs/>
          <w:sz w:val="24"/>
          <w:szCs w:val="21"/>
          <w:lang w:val="en-US" w:eastAsia="zh-CN"/>
        </w:rPr>
        <w:t>1、合同签订之日起至2022年1月30日止，成交供应商务必在合同期限内完成项目，否则采购人可以单方面取消合同或者按照实际工作量进行结算</w:t>
      </w:r>
      <w:r>
        <w:rPr>
          <w:rFonts w:hint="default" w:ascii="仿宋" w:hAnsi="仿宋" w:eastAsia="仿宋"/>
          <w:bCs/>
          <w:sz w:val="24"/>
          <w:szCs w:val="21"/>
        </w:rPr>
        <w:t>。</w:t>
      </w:r>
    </w:p>
    <w:p>
      <w:pPr>
        <w:widowControl/>
        <w:spacing w:line="360" w:lineRule="auto"/>
        <w:ind w:left="598" w:leftChars="285" w:firstLine="480" w:firstLineChars="200"/>
        <w:jc w:val="left"/>
        <w:rPr>
          <w:rFonts w:ascii="仿宋" w:hAnsi="仿宋" w:eastAsia="仿宋"/>
          <w:bCs/>
          <w:sz w:val="24"/>
          <w:szCs w:val="21"/>
        </w:rPr>
      </w:pPr>
      <w:r>
        <w:rPr>
          <w:rFonts w:hint="eastAsia" w:ascii="仿宋" w:hAnsi="仿宋" w:eastAsia="仿宋"/>
          <w:bCs/>
          <w:sz w:val="24"/>
          <w:szCs w:val="21"/>
          <w:lang w:val="en-US" w:eastAsia="zh-CN"/>
        </w:rPr>
        <w:t>2、</w:t>
      </w:r>
      <w:r>
        <w:rPr>
          <w:rFonts w:hint="default" w:ascii="仿宋" w:hAnsi="仿宋" w:eastAsia="仿宋"/>
          <w:bCs/>
          <w:sz w:val="24"/>
          <w:szCs w:val="21"/>
          <w:lang w:val="en-US" w:eastAsia="zh-CN"/>
        </w:rPr>
        <w:t>交货地点</w:t>
      </w:r>
      <w:r>
        <w:rPr>
          <w:rFonts w:hint="eastAsia" w:ascii="仿宋" w:hAnsi="仿宋" w:eastAsia="仿宋"/>
          <w:bCs/>
          <w:sz w:val="24"/>
          <w:szCs w:val="21"/>
          <w:lang w:val="en-US" w:eastAsia="zh-CN"/>
        </w:rPr>
        <w:t>：采购人指定地点。</w:t>
      </w:r>
    </w:p>
    <w:p>
      <w:pPr>
        <w:widowControl/>
        <w:spacing w:line="360" w:lineRule="auto"/>
        <w:ind w:firstLine="482" w:firstLineChars="200"/>
        <w:jc w:val="left"/>
        <w:rPr>
          <w:rFonts w:ascii="仿宋" w:hAnsi="仿宋" w:eastAsia="仿宋"/>
          <w:b/>
          <w:bCs/>
          <w:sz w:val="24"/>
          <w:szCs w:val="21"/>
        </w:rPr>
      </w:pPr>
      <w:r>
        <w:rPr>
          <w:rFonts w:hint="eastAsia" w:ascii="仿宋" w:hAnsi="仿宋" w:eastAsia="仿宋"/>
          <w:b/>
          <w:bCs/>
          <w:sz w:val="24"/>
          <w:szCs w:val="21"/>
        </w:rPr>
        <w:t>（二）付款条件和比例</w:t>
      </w:r>
    </w:p>
    <w:p>
      <w:pPr>
        <w:widowControl/>
        <w:spacing w:line="360" w:lineRule="auto"/>
        <w:ind w:left="718" w:leftChars="342" w:firstLine="480" w:firstLineChars="200"/>
        <w:jc w:val="left"/>
        <w:rPr>
          <w:rFonts w:hint="default" w:ascii="仿宋" w:hAnsi="仿宋" w:eastAsia="仿宋"/>
          <w:bCs/>
          <w:sz w:val="24"/>
          <w:szCs w:val="21"/>
        </w:rPr>
      </w:pPr>
      <w:r>
        <w:rPr>
          <w:rFonts w:hint="eastAsia" w:ascii="仿宋" w:hAnsi="仿宋" w:eastAsia="仿宋"/>
          <w:bCs/>
          <w:sz w:val="24"/>
          <w:szCs w:val="21"/>
        </w:rPr>
        <w:t>第一次支付：项目结束验收合格后，且采购人收到供应商提供的等额有效增值税专用发票后二十个工作日内，采购人支付合同总额的97%</w:t>
      </w:r>
      <w:r>
        <w:rPr>
          <w:rFonts w:hint="eastAsia" w:ascii="仿宋" w:hAnsi="仿宋" w:eastAsia="仿宋"/>
          <w:bCs/>
          <w:sz w:val="24"/>
          <w:szCs w:val="21"/>
          <w:lang w:eastAsia="zh-CN"/>
        </w:rPr>
        <w:t>；</w:t>
      </w:r>
    </w:p>
    <w:p>
      <w:pPr>
        <w:widowControl/>
        <w:spacing w:line="360" w:lineRule="auto"/>
        <w:ind w:left="718" w:leftChars="342" w:firstLine="480" w:firstLineChars="200"/>
        <w:jc w:val="left"/>
        <w:rPr>
          <w:rFonts w:ascii="仿宋" w:hAnsi="仿宋" w:eastAsia="仿宋"/>
          <w:bCs/>
          <w:sz w:val="24"/>
          <w:szCs w:val="21"/>
        </w:rPr>
      </w:pPr>
      <w:r>
        <w:rPr>
          <w:rFonts w:hint="eastAsia" w:ascii="仿宋" w:hAnsi="仿宋" w:eastAsia="仿宋"/>
          <w:bCs/>
          <w:sz w:val="24"/>
          <w:szCs w:val="21"/>
        </w:rPr>
        <w:t>第二次支付：项目经采购人验收通过满1年后，且采购人收到供应商提供的等额有效增值税专用发票后二十个工作日内，采购人支付合同总额的3%</w:t>
      </w:r>
      <w:r>
        <w:rPr>
          <w:rFonts w:hint="eastAsia" w:ascii="仿宋" w:hAnsi="仿宋" w:eastAsia="仿宋"/>
          <w:bCs/>
          <w:sz w:val="24"/>
          <w:szCs w:val="21"/>
          <w:lang w:eastAsia="zh-CN"/>
        </w:rPr>
        <w:t>。</w:t>
      </w:r>
    </w:p>
    <w:p>
      <w:pPr>
        <w:widowControl/>
        <w:spacing w:line="360" w:lineRule="auto"/>
        <w:ind w:firstLine="482" w:firstLineChars="200"/>
        <w:jc w:val="left"/>
        <w:rPr>
          <w:rFonts w:ascii="仿宋" w:hAnsi="仿宋" w:eastAsia="仿宋"/>
          <w:b/>
          <w:bCs/>
          <w:sz w:val="24"/>
          <w:szCs w:val="21"/>
        </w:rPr>
      </w:pPr>
      <w:r>
        <w:rPr>
          <w:rFonts w:hint="eastAsia" w:ascii="仿宋" w:hAnsi="仿宋" w:eastAsia="仿宋"/>
          <w:b/>
          <w:bCs/>
          <w:sz w:val="24"/>
          <w:szCs w:val="21"/>
        </w:rPr>
        <w:t>（三）验收标准</w:t>
      </w:r>
    </w:p>
    <w:p>
      <w:pPr>
        <w:widowControl/>
        <w:spacing w:line="360" w:lineRule="auto"/>
        <w:ind w:left="708" w:leftChars="337" w:firstLine="487" w:firstLineChars="203"/>
        <w:jc w:val="left"/>
        <w:rPr>
          <w:rFonts w:hint="eastAsia" w:ascii="仿宋" w:hAnsi="仿宋" w:eastAsia="仿宋"/>
          <w:bCs/>
          <w:sz w:val="24"/>
          <w:szCs w:val="21"/>
          <w:lang w:val="en-US" w:eastAsia="zh-CN"/>
        </w:rPr>
      </w:pPr>
      <w:r>
        <w:rPr>
          <w:rFonts w:hint="eastAsia" w:ascii="仿宋" w:hAnsi="仿宋" w:eastAsia="仿宋"/>
          <w:bCs/>
          <w:sz w:val="24"/>
          <w:szCs w:val="21"/>
          <w:lang w:val="en-US" w:eastAsia="zh-CN"/>
        </w:rPr>
        <w:t>1、根据龙塘社区实际需求和龙塘村地理位置、建筑分布、电缆井走向等编写施工设计方案，方案中需包含系统拓扑图、主控设备和终端设备布置点位、线缆布线图、工作内容和工作流程、施工安全注意事项等。</w:t>
      </w:r>
    </w:p>
    <w:p>
      <w:pPr>
        <w:widowControl/>
        <w:spacing w:line="360" w:lineRule="auto"/>
        <w:ind w:left="708" w:leftChars="337" w:firstLine="487" w:firstLineChars="203"/>
        <w:jc w:val="left"/>
        <w:rPr>
          <w:rFonts w:hint="eastAsia" w:ascii="仿宋" w:hAnsi="仿宋" w:eastAsia="仿宋"/>
          <w:bCs/>
          <w:sz w:val="24"/>
          <w:szCs w:val="21"/>
          <w:lang w:val="en-US" w:eastAsia="zh-CN"/>
        </w:rPr>
      </w:pPr>
      <w:r>
        <w:rPr>
          <w:rFonts w:hint="eastAsia" w:ascii="仿宋" w:hAnsi="仿宋" w:eastAsia="仿宋"/>
          <w:bCs/>
          <w:sz w:val="24"/>
          <w:szCs w:val="21"/>
          <w:lang w:val="en-US" w:eastAsia="zh-CN"/>
        </w:rPr>
        <w:t>2、应按照项目建设方案和有关技术资料标准要求进行设备采购，供应商提供产品必须是全新的、未使用过的，并提供材料设备产品的质量、环保合格证明，对所购材料设备质量负责。供应商确保由于产品本身质量问题无条件退换货，其中不合格产品无条件退货，并由供应商承担所有费用。</w:t>
      </w:r>
    </w:p>
    <w:p>
      <w:pPr>
        <w:widowControl/>
        <w:spacing w:line="360" w:lineRule="auto"/>
        <w:ind w:left="708" w:leftChars="337" w:firstLine="487" w:firstLineChars="203"/>
        <w:jc w:val="left"/>
        <w:rPr>
          <w:rFonts w:hint="eastAsia" w:ascii="仿宋" w:hAnsi="仿宋" w:eastAsia="仿宋"/>
          <w:bCs/>
          <w:sz w:val="24"/>
          <w:szCs w:val="21"/>
          <w:lang w:val="en-US" w:eastAsia="zh-CN"/>
        </w:rPr>
      </w:pPr>
      <w:r>
        <w:rPr>
          <w:rFonts w:hint="eastAsia" w:ascii="仿宋" w:hAnsi="仿宋" w:eastAsia="仿宋"/>
          <w:bCs/>
          <w:sz w:val="24"/>
          <w:szCs w:val="21"/>
          <w:lang w:val="en-US" w:eastAsia="zh-CN"/>
        </w:rPr>
        <w:t>3、本工程应按国家有关规范及采购人要求施工，竣工验收应符合国家质量标准，并向采购人提供完整的竣工资料和竣工验收报告。</w:t>
      </w:r>
    </w:p>
    <w:p>
      <w:pPr>
        <w:widowControl/>
        <w:spacing w:line="360" w:lineRule="auto"/>
        <w:ind w:left="708" w:leftChars="337" w:firstLine="487" w:firstLineChars="203"/>
        <w:jc w:val="left"/>
        <w:rPr>
          <w:rFonts w:hint="eastAsia" w:ascii="仿宋" w:hAnsi="仿宋" w:eastAsia="仿宋"/>
          <w:bCs/>
          <w:sz w:val="24"/>
          <w:szCs w:val="21"/>
          <w:lang w:val="en-US" w:eastAsia="zh-CN"/>
        </w:rPr>
      </w:pPr>
      <w:r>
        <w:rPr>
          <w:rFonts w:hint="eastAsia" w:ascii="仿宋" w:hAnsi="仿宋" w:eastAsia="仿宋"/>
          <w:bCs/>
          <w:sz w:val="24"/>
          <w:szCs w:val="21"/>
          <w:lang w:val="en-US" w:eastAsia="zh-CN"/>
        </w:rPr>
        <w:t>4、完成系统调试工作，广播效果达到预期要求，并通过龙塘社区工作人员验收。</w:t>
      </w:r>
    </w:p>
    <w:p>
      <w:pPr>
        <w:widowControl/>
        <w:spacing w:line="360" w:lineRule="auto"/>
        <w:ind w:firstLine="482" w:firstLineChars="200"/>
        <w:jc w:val="left"/>
        <w:rPr>
          <w:rFonts w:ascii="仿宋" w:hAnsi="仿宋" w:eastAsia="仿宋"/>
          <w:b/>
          <w:bCs/>
          <w:sz w:val="24"/>
          <w:szCs w:val="21"/>
        </w:rPr>
      </w:pPr>
      <w:r>
        <w:rPr>
          <w:rFonts w:hint="eastAsia" w:ascii="仿宋" w:hAnsi="仿宋" w:eastAsia="仿宋"/>
          <w:b/>
          <w:bCs/>
          <w:sz w:val="24"/>
          <w:szCs w:val="21"/>
        </w:rPr>
        <w:t>（四）报价要求</w:t>
      </w:r>
    </w:p>
    <w:p>
      <w:pPr>
        <w:widowControl/>
        <w:spacing w:line="360" w:lineRule="auto"/>
        <w:ind w:left="708" w:leftChars="337" w:firstLine="422" w:firstLineChars="176"/>
        <w:jc w:val="left"/>
        <w:rPr>
          <w:rFonts w:ascii="仿宋" w:hAnsi="仿宋" w:eastAsia="仿宋"/>
          <w:bCs/>
          <w:sz w:val="24"/>
          <w:szCs w:val="21"/>
        </w:rPr>
      </w:pPr>
      <w:r>
        <w:rPr>
          <w:rFonts w:hint="eastAsia" w:ascii="仿宋" w:hAnsi="仿宋" w:eastAsia="仿宋"/>
          <w:bCs/>
          <w:sz w:val="24"/>
          <w:szCs w:val="21"/>
        </w:rPr>
        <w:t>1、投标人须按人民币报价，本项目采购预算金额为</w:t>
      </w:r>
      <w:r>
        <w:rPr>
          <w:rFonts w:hint="eastAsia" w:ascii="仿宋" w:hAnsi="仿宋" w:eastAsia="仿宋"/>
          <w:bCs/>
          <w:sz w:val="24"/>
          <w:szCs w:val="21"/>
          <w:lang w:val="en-US" w:eastAsia="zh-CN"/>
        </w:rPr>
        <w:t>8</w:t>
      </w:r>
      <w:r>
        <w:rPr>
          <w:rFonts w:hint="eastAsia" w:ascii="仿宋" w:hAnsi="仿宋" w:eastAsia="仿宋"/>
          <w:bCs/>
          <w:sz w:val="24"/>
          <w:szCs w:val="21"/>
        </w:rPr>
        <w:t>万元</w:t>
      </w:r>
      <w:r>
        <w:rPr>
          <w:rFonts w:hint="eastAsia" w:ascii="仿宋" w:hAnsi="仿宋" w:eastAsia="仿宋"/>
          <w:bCs/>
          <w:sz w:val="24"/>
          <w:szCs w:val="21"/>
          <w:lang w:eastAsia="zh-CN"/>
        </w:rPr>
        <w:t>（</w:t>
      </w:r>
      <w:r>
        <w:rPr>
          <w:rFonts w:hint="eastAsia" w:ascii="仿宋" w:hAnsi="仿宋" w:eastAsia="仿宋"/>
          <w:bCs/>
          <w:sz w:val="24"/>
          <w:szCs w:val="21"/>
          <w:lang w:val="en-US" w:eastAsia="zh-CN"/>
        </w:rPr>
        <w:t>含税</w:t>
      </w:r>
      <w:r>
        <w:rPr>
          <w:rFonts w:hint="eastAsia" w:ascii="仿宋" w:hAnsi="仿宋" w:eastAsia="仿宋"/>
          <w:bCs/>
          <w:sz w:val="24"/>
          <w:szCs w:val="21"/>
          <w:lang w:eastAsia="zh-CN"/>
        </w:rPr>
        <w:t>）</w:t>
      </w:r>
      <w:r>
        <w:rPr>
          <w:rFonts w:hint="eastAsia" w:ascii="仿宋" w:hAnsi="仿宋" w:eastAsia="仿宋"/>
          <w:bCs/>
          <w:sz w:val="24"/>
          <w:szCs w:val="21"/>
        </w:rPr>
        <w:t>，报价不得高于本项目采购预算，否则作为无效标处理。</w:t>
      </w:r>
    </w:p>
    <w:p>
      <w:pPr>
        <w:widowControl/>
        <w:spacing w:line="360" w:lineRule="auto"/>
        <w:ind w:left="708" w:leftChars="337" w:firstLine="422" w:firstLineChars="176"/>
        <w:jc w:val="left"/>
        <w:rPr>
          <w:rFonts w:ascii="仿宋" w:hAnsi="仿宋" w:eastAsia="仿宋"/>
          <w:bCs/>
          <w:sz w:val="24"/>
          <w:szCs w:val="21"/>
        </w:rPr>
      </w:pPr>
      <w:r>
        <w:rPr>
          <w:rFonts w:hint="eastAsia" w:ascii="仿宋" w:hAnsi="仿宋" w:eastAsia="仿宋"/>
          <w:bCs/>
          <w:sz w:val="24"/>
          <w:szCs w:val="21"/>
        </w:rPr>
        <w:t>2、对于本文件中未列明，而响应供应商认为必需的费用也需列入总报价。在合同实施时，采购人将不予支付成交供应商没有列入的项目费用，并认为此项目的费用已包括在总报价中。</w:t>
      </w:r>
    </w:p>
    <w:p>
      <w:pPr>
        <w:widowControl/>
        <w:spacing w:line="360" w:lineRule="auto"/>
        <w:ind w:left="708" w:leftChars="337" w:firstLine="422" w:firstLineChars="176"/>
        <w:jc w:val="left"/>
        <w:rPr>
          <w:rFonts w:ascii="仿宋" w:hAnsi="仿宋" w:eastAsia="仿宋"/>
          <w:bCs/>
          <w:sz w:val="24"/>
          <w:szCs w:val="21"/>
        </w:rPr>
      </w:pPr>
      <w:r>
        <w:rPr>
          <w:rFonts w:hint="eastAsia" w:ascii="仿宋" w:hAnsi="仿宋" w:eastAsia="仿宋"/>
          <w:bCs/>
          <w:sz w:val="24"/>
          <w:szCs w:val="21"/>
        </w:rPr>
        <w:t>3、服务期及维保期内，若采购人发现系统存在不满足功能或质量需求，有权提出整改要求，并提出完成限期。供应商应充分满足</w:t>
      </w:r>
      <w:r>
        <w:rPr>
          <w:rFonts w:hint="eastAsia" w:ascii="仿宋" w:hAnsi="仿宋" w:eastAsia="仿宋"/>
          <w:bCs/>
          <w:sz w:val="24"/>
          <w:szCs w:val="21"/>
          <w:lang w:val="en-US" w:eastAsia="zh-CN"/>
        </w:rPr>
        <w:t>采购</w:t>
      </w:r>
      <w:r>
        <w:rPr>
          <w:rFonts w:hint="eastAsia" w:ascii="仿宋" w:hAnsi="仿宋" w:eastAsia="仿宋"/>
          <w:bCs/>
          <w:sz w:val="24"/>
          <w:szCs w:val="21"/>
        </w:rPr>
        <w:t>人提出的需求并在限期内给予完成。</w:t>
      </w:r>
    </w:p>
    <w:p>
      <w:pPr>
        <w:widowControl/>
        <w:spacing w:line="360" w:lineRule="auto"/>
        <w:ind w:firstLine="482" w:firstLineChars="200"/>
        <w:jc w:val="left"/>
        <w:rPr>
          <w:rFonts w:ascii="仿宋" w:hAnsi="仿宋" w:eastAsia="仿宋"/>
          <w:b/>
          <w:bCs/>
          <w:sz w:val="24"/>
          <w:szCs w:val="21"/>
        </w:rPr>
      </w:pPr>
      <w:r>
        <w:rPr>
          <w:rFonts w:hint="eastAsia" w:ascii="仿宋" w:hAnsi="仿宋" w:eastAsia="仿宋"/>
          <w:b/>
          <w:bCs/>
          <w:sz w:val="24"/>
          <w:szCs w:val="21"/>
        </w:rPr>
        <w:t>（五）</w:t>
      </w:r>
      <w:r>
        <w:rPr>
          <w:rFonts w:hint="eastAsia" w:ascii="仿宋" w:hAnsi="仿宋" w:eastAsia="仿宋"/>
          <w:b/>
          <w:bCs/>
          <w:sz w:val="24"/>
          <w:szCs w:val="21"/>
          <w:lang w:val="en-US" w:eastAsia="zh-CN"/>
        </w:rPr>
        <w:t>免费运维期</w:t>
      </w:r>
      <w:r>
        <w:rPr>
          <w:rFonts w:hint="eastAsia" w:ascii="仿宋" w:hAnsi="仿宋" w:eastAsia="仿宋"/>
          <w:b/>
          <w:bCs/>
          <w:sz w:val="24"/>
          <w:szCs w:val="21"/>
        </w:rPr>
        <w:t>服务</w:t>
      </w:r>
    </w:p>
    <w:p>
      <w:pPr>
        <w:widowControl/>
        <w:spacing w:line="360" w:lineRule="auto"/>
        <w:ind w:left="708" w:leftChars="337" w:firstLine="422" w:firstLineChars="176"/>
        <w:jc w:val="left"/>
        <w:rPr>
          <w:rFonts w:hint="eastAsia" w:ascii="仿宋" w:hAnsi="仿宋" w:eastAsia="仿宋"/>
          <w:bCs/>
          <w:sz w:val="24"/>
          <w:szCs w:val="21"/>
          <w:lang w:val="en-US" w:eastAsia="zh-CN"/>
        </w:rPr>
      </w:pPr>
      <w:r>
        <w:rPr>
          <w:rFonts w:hint="eastAsia" w:ascii="仿宋" w:hAnsi="仿宋" w:eastAsia="仿宋"/>
          <w:bCs/>
          <w:sz w:val="24"/>
          <w:szCs w:val="21"/>
          <w:lang w:val="en-US" w:eastAsia="zh-CN"/>
        </w:rPr>
        <w:t>1、自工程最终竣工验收合格之日起，工程的质保期为 1 年。</w:t>
      </w:r>
    </w:p>
    <w:p>
      <w:pPr>
        <w:widowControl/>
        <w:spacing w:line="360" w:lineRule="auto"/>
        <w:ind w:left="708" w:leftChars="337" w:firstLine="422" w:firstLineChars="176"/>
        <w:jc w:val="left"/>
        <w:rPr>
          <w:rFonts w:hint="eastAsia" w:ascii="仿宋" w:hAnsi="仿宋" w:eastAsia="仿宋"/>
          <w:bCs/>
          <w:sz w:val="24"/>
          <w:szCs w:val="21"/>
        </w:rPr>
      </w:pPr>
      <w:r>
        <w:rPr>
          <w:rFonts w:hint="eastAsia" w:ascii="仿宋" w:hAnsi="仿宋" w:eastAsia="仿宋"/>
          <w:bCs/>
          <w:sz w:val="24"/>
          <w:szCs w:val="21"/>
          <w:lang w:val="en-US" w:eastAsia="zh-CN"/>
        </w:rPr>
        <w:t>2、凡属供应商施工范围内的工程质量问题，均属供应商保修责任范围。质保期内工程出现任何质量问题，供应商应当在接到采购人通知后 24 小时内组织专家、技术人员及施工人员到现场进行检测、维修，所需费用由供应商自行承担。如供应商未履行或未及时、全面履行质保期内的保修义务，采购人有权自行委托第三方专业机构进行检测、维修，因此产生的费用由供应商承担。单个设备产品的保修按照厂家的免费保修服务条款执行。</w:t>
      </w:r>
    </w:p>
    <w:p>
      <w:pPr>
        <w:widowControl/>
        <w:spacing w:line="360" w:lineRule="auto"/>
        <w:ind w:firstLine="482" w:firstLineChars="200"/>
        <w:jc w:val="left"/>
        <w:rPr>
          <w:rFonts w:ascii="仿宋" w:hAnsi="仿宋" w:eastAsia="仿宋"/>
          <w:b/>
          <w:bCs/>
          <w:sz w:val="24"/>
          <w:szCs w:val="21"/>
        </w:rPr>
      </w:pPr>
      <w:r>
        <w:rPr>
          <w:rFonts w:hint="eastAsia" w:ascii="仿宋" w:hAnsi="仿宋" w:eastAsia="仿宋"/>
          <w:b/>
          <w:bCs/>
          <w:sz w:val="24"/>
          <w:szCs w:val="21"/>
        </w:rPr>
        <w:t>（六）知识产权</w:t>
      </w:r>
    </w:p>
    <w:p>
      <w:pPr>
        <w:widowControl/>
        <w:spacing w:line="360" w:lineRule="auto"/>
        <w:ind w:left="708" w:leftChars="337" w:firstLine="424" w:firstLineChars="177"/>
        <w:jc w:val="left"/>
        <w:rPr>
          <w:rFonts w:hint="eastAsia" w:ascii="仿宋" w:hAnsi="仿宋" w:eastAsia="仿宋"/>
          <w:bCs/>
          <w:sz w:val="24"/>
          <w:szCs w:val="21"/>
          <w:lang w:val="en-US" w:eastAsia="zh-CN"/>
        </w:rPr>
      </w:pPr>
      <w:r>
        <w:rPr>
          <w:rFonts w:hint="eastAsia" w:ascii="仿宋" w:hAnsi="仿宋" w:eastAsia="仿宋"/>
          <w:bCs/>
          <w:sz w:val="24"/>
          <w:szCs w:val="21"/>
          <w:lang w:val="en-US" w:eastAsia="zh-CN"/>
        </w:rPr>
        <w:t>1、采购人完全享有本项目售后服务承诺、实施方案、安装部署记录、操作说明书和维护服务记录等所有权及其它相关权利。</w:t>
      </w:r>
    </w:p>
    <w:p>
      <w:pPr>
        <w:widowControl/>
        <w:spacing w:line="360" w:lineRule="auto"/>
        <w:ind w:left="708" w:leftChars="337" w:firstLine="424" w:firstLineChars="177"/>
        <w:jc w:val="left"/>
        <w:rPr>
          <w:rFonts w:hint="eastAsia" w:ascii="仿宋" w:hAnsi="仿宋" w:eastAsia="仿宋"/>
          <w:bCs/>
          <w:sz w:val="24"/>
          <w:szCs w:val="21"/>
          <w:lang w:val="en-US" w:eastAsia="zh-CN"/>
        </w:rPr>
      </w:pPr>
      <w:r>
        <w:rPr>
          <w:rFonts w:hint="eastAsia" w:ascii="仿宋" w:hAnsi="仿宋" w:eastAsia="仿宋"/>
          <w:bCs/>
          <w:sz w:val="24"/>
          <w:szCs w:val="21"/>
          <w:lang w:val="en-US" w:eastAsia="zh-CN"/>
        </w:rPr>
        <w:t>2、供应商应当保证其交付给采购人的所有成果不侵犯任何第三人的合法权益。如发生第三人指控本项目有技术侵权的，供应商应当承担因供应商原因给采购人造成的经济和法律责任。</w:t>
      </w:r>
    </w:p>
    <w:p>
      <w:pPr>
        <w:widowControl/>
        <w:spacing w:line="360" w:lineRule="auto"/>
        <w:ind w:left="708" w:leftChars="337" w:firstLine="424" w:firstLineChars="177"/>
        <w:jc w:val="left"/>
        <w:rPr>
          <w:rFonts w:hint="eastAsia" w:ascii="仿宋" w:hAnsi="仿宋" w:eastAsia="仿宋"/>
          <w:bCs/>
          <w:sz w:val="24"/>
          <w:szCs w:val="21"/>
          <w:lang w:val="en-US" w:eastAsia="zh-CN"/>
        </w:rPr>
      </w:pPr>
      <w:r>
        <w:rPr>
          <w:rFonts w:hint="eastAsia" w:ascii="仿宋" w:hAnsi="仿宋" w:eastAsia="仿宋"/>
          <w:bCs/>
          <w:sz w:val="24"/>
          <w:szCs w:val="21"/>
          <w:lang w:val="en-US" w:eastAsia="zh-CN"/>
        </w:rPr>
        <w:t>3、因履行本合同所产生的相关知识产权相关权利归属，按下列方式处理：</w:t>
      </w:r>
    </w:p>
    <w:p>
      <w:pPr>
        <w:widowControl/>
        <w:spacing w:line="360" w:lineRule="auto"/>
        <w:ind w:left="708" w:leftChars="337" w:firstLine="424" w:firstLineChars="177"/>
        <w:jc w:val="left"/>
        <w:rPr>
          <w:rFonts w:hint="eastAsia" w:ascii="仿宋" w:hAnsi="仿宋" w:eastAsia="仿宋"/>
          <w:bCs/>
          <w:sz w:val="24"/>
          <w:szCs w:val="21"/>
          <w:lang w:val="en-US" w:eastAsia="zh-CN"/>
        </w:rPr>
      </w:pPr>
      <w:r>
        <w:rPr>
          <w:rFonts w:hint="eastAsia" w:ascii="仿宋" w:hAnsi="仿宋" w:eastAsia="仿宋"/>
          <w:bCs/>
          <w:sz w:val="24"/>
          <w:szCs w:val="21"/>
          <w:lang w:val="en-US" w:eastAsia="zh-CN"/>
        </w:rPr>
        <w:t>（1）供应商所提交的所有过程文件、最终成果、工作过程中所使用的工具和方法等，均不存在与其他任何单位有相关产权和所有权方面的纠纷，亦不得侵犯第三方知识产权，采购人不承担任何关于供应商与其他单位产生的侵权连带责任。</w:t>
      </w:r>
    </w:p>
    <w:p>
      <w:pPr>
        <w:widowControl/>
        <w:spacing w:line="360" w:lineRule="auto"/>
        <w:ind w:left="708" w:leftChars="337" w:firstLine="424" w:firstLineChars="177"/>
        <w:jc w:val="left"/>
        <w:rPr>
          <w:rFonts w:hint="eastAsia" w:ascii="仿宋" w:hAnsi="仿宋" w:eastAsia="仿宋"/>
          <w:bCs/>
          <w:sz w:val="24"/>
          <w:szCs w:val="21"/>
        </w:rPr>
      </w:pPr>
      <w:r>
        <w:rPr>
          <w:rFonts w:hint="eastAsia" w:ascii="仿宋" w:hAnsi="仿宋" w:eastAsia="仿宋"/>
          <w:bCs/>
          <w:sz w:val="24"/>
          <w:szCs w:val="21"/>
          <w:lang w:val="en-US" w:eastAsia="zh-CN"/>
        </w:rPr>
        <w:t>（2）如供应商违反本条约定，采购人有权要求供应商承担因此给采购人造成的全部损失，以及为权利实现支付的全部费用。</w:t>
      </w:r>
    </w:p>
    <w:p>
      <w:pPr>
        <w:widowControl/>
        <w:spacing w:line="360" w:lineRule="auto"/>
        <w:ind w:left="708" w:leftChars="337" w:firstLine="426" w:firstLineChars="177"/>
        <w:jc w:val="left"/>
        <w:rPr>
          <w:rFonts w:ascii="仿宋" w:hAnsi="仿宋" w:eastAsia="仿宋"/>
          <w:bCs/>
          <w:sz w:val="24"/>
          <w:szCs w:val="21"/>
        </w:rPr>
      </w:pPr>
      <w:r>
        <w:rPr>
          <w:rFonts w:hint="eastAsia" w:ascii="仿宋" w:hAnsi="仿宋" w:eastAsia="仿宋"/>
          <w:b/>
          <w:bCs/>
          <w:sz w:val="24"/>
          <w:szCs w:val="21"/>
        </w:rPr>
        <w:t>（七）有效最低价中标（不含税价）</w:t>
      </w:r>
    </w:p>
    <w:p>
      <w:pPr>
        <w:widowControl/>
        <w:spacing w:line="360" w:lineRule="auto"/>
        <w:ind w:left="479" w:leftChars="228" w:firstLine="480" w:firstLineChars="200"/>
        <w:jc w:val="left"/>
        <w:rPr>
          <w:rFonts w:ascii="仿宋" w:hAnsi="仿宋" w:eastAsia="仿宋"/>
          <w:bCs/>
          <w:sz w:val="24"/>
          <w:szCs w:val="21"/>
        </w:rPr>
      </w:pPr>
      <w:r>
        <w:rPr>
          <w:rFonts w:hint="eastAsia" w:ascii="仿宋" w:hAnsi="仿宋" w:eastAsia="仿宋"/>
          <w:bCs/>
          <w:sz w:val="24"/>
          <w:szCs w:val="21"/>
        </w:rPr>
        <w:t>以报价合理且为有效最低价的投标人为中标人，如有效最低价投标人排名相同的，以抽签方式确认。如有效投标人不足三家，则项目流标，如二次询价后依然有效响应投标人不超过三家的，若至开标时间，有效投标人只有1家，则由采购人组成谈判小组，与该投标人进行商务、技术谈判；有效投标人为2家，采购人将按原评定标规则进行开标程序。</w:t>
      </w:r>
    </w:p>
    <w:p>
      <w:pPr>
        <w:widowControl/>
        <w:jc w:val="left"/>
        <w:rPr>
          <w:rFonts w:hint="eastAsia"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lang w:val="en-US" w:eastAsia="zh-CN"/>
        </w:rPr>
        <w:t>三</w:t>
      </w:r>
      <w:r>
        <w:rPr>
          <w:rFonts w:hint="eastAsia" w:ascii="仿宋" w:hAnsi="仿宋" w:eastAsia="仿宋"/>
          <w:b/>
          <w:bCs/>
          <w:sz w:val="28"/>
          <w:szCs w:val="21"/>
        </w:rPr>
        <w:t>、</w:t>
      </w:r>
      <w:r>
        <w:rPr>
          <w:rFonts w:hint="eastAsia" w:ascii="仿宋" w:hAnsi="仿宋" w:eastAsia="仿宋"/>
          <w:b/>
          <w:bCs/>
          <w:sz w:val="28"/>
          <w:szCs w:val="21"/>
          <w:lang w:val="en-US" w:eastAsia="zh-CN"/>
        </w:rPr>
        <w:t>技术</w:t>
      </w:r>
      <w:r>
        <w:rPr>
          <w:rFonts w:hint="eastAsia" w:ascii="仿宋" w:hAnsi="仿宋" w:eastAsia="仿宋"/>
          <w:b/>
          <w:bCs/>
          <w:sz w:val="28"/>
          <w:szCs w:val="21"/>
        </w:rPr>
        <w:t>需求</w:t>
      </w:r>
    </w:p>
    <w:p>
      <w:pPr>
        <w:widowControl/>
        <w:spacing w:line="360" w:lineRule="auto"/>
        <w:ind w:firstLine="482" w:firstLineChars="200"/>
        <w:jc w:val="left"/>
        <w:rPr>
          <w:rFonts w:hint="eastAsia" w:ascii="仿宋" w:hAnsi="仿宋" w:eastAsia="仿宋"/>
          <w:b/>
          <w:bCs/>
          <w:sz w:val="24"/>
          <w:szCs w:val="21"/>
          <w:lang w:val="en-US" w:eastAsia="zh-CN"/>
        </w:rPr>
      </w:pPr>
      <w:r>
        <w:rPr>
          <w:rFonts w:hint="eastAsia" w:ascii="仿宋" w:hAnsi="仿宋" w:eastAsia="仿宋"/>
          <w:b/>
          <w:bCs/>
          <w:sz w:val="24"/>
          <w:szCs w:val="21"/>
        </w:rPr>
        <w:t>（一）</w:t>
      </w:r>
      <w:r>
        <w:rPr>
          <w:rFonts w:hint="eastAsia" w:ascii="仿宋" w:hAnsi="仿宋" w:eastAsia="仿宋"/>
          <w:b/>
          <w:bCs/>
          <w:sz w:val="24"/>
          <w:szCs w:val="21"/>
          <w:lang w:val="en-US" w:eastAsia="zh-CN"/>
        </w:rPr>
        <w:t>项目概况</w:t>
      </w:r>
    </w:p>
    <w:p>
      <w:pPr>
        <w:widowControl/>
        <w:spacing w:line="360" w:lineRule="auto"/>
        <w:ind w:left="479" w:leftChars="228" w:firstLine="480" w:firstLineChars="200"/>
        <w:jc w:val="left"/>
        <w:rPr>
          <w:rFonts w:hint="eastAsia" w:ascii="仿宋" w:hAnsi="仿宋" w:eastAsia="仿宋" w:cs="Times New Roman"/>
          <w:bCs/>
          <w:sz w:val="24"/>
          <w:szCs w:val="21"/>
        </w:rPr>
      </w:pPr>
      <w:r>
        <w:rPr>
          <w:rFonts w:hint="eastAsia" w:ascii="仿宋" w:hAnsi="仿宋" w:eastAsia="仿宋" w:cs="Times New Roman"/>
          <w:bCs/>
          <w:sz w:val="24"/>
          <w:szCs w:val="21"/>
        </w:rPr>
        <w:t>为了提升社区防灾减灾应急水平，保障人民群众财产生命安全，同时，为达到综合减灾社区创建“有大喇叭”的要求，龙塘社区工作站计划在龙塘村配置安装一套应急广播系统，实现预警信息播放、应急指令传达、社区公告发布、宣传活动开展等工作内容，有效提升社区应急反应水平、日常管理效率。</w:t>
      </w:r>
    </w:p>
    <w:p>
      <w:pPr>
        <w:widowControl/>
        <w:spacing w:line="360" w:lineRule="auto"/>
        <w:ind w:firstLine="482" w:firstLineChars="200"/>
        <w:jc w:val="left"/>
        <w:rPr>
          <w:rFonts w:hint="eastAsia" w:ascii="仿宋" w:hAnsi="仿宋" w:eastAsia="仿宋" w:cs="Times New Roman"/>
          <w:bCs/>
          <w:sz w:val="24"/>
          <w:szCs w:val="21"/>
        </w:rPr>
      </w:pPr>
      <w:r>
        <w:rPr>
          <w:rFonts w:hint="eastAsia" w:ascii="仿宋" w:hAnsi="仿宋" w:eastAsia="仿宋"/>
          <w:b/>
          <w:bCs/>
          <w:sz w:val="24"/>
          <w:szCs w:val="21"/>
        </w:rPr>
        <w:t>（</w:t>
      </w:r>
      <w:r>
        <w:rPr>
          <w:rFonts w:hint="eastAsia" w:ascii="仿宋" w:hAnsi="仿宋" w:eastAsia="仿宋"/>
          <w:b/>
          <w:bCs/>
          <w:sz w:val="24"/>
          <w:szCs w:val="21"/>
          <w:lang w:val="en-US" w:eastAsia="zh-CN"/>
        </w:rPr>
        <w:t>二</w:t>
      </w:r>
      <w:r>
        <w:rPr>
          <w:rFonts w:hint="eastAsia" w:ascii="仿宋" w:hAnsi="仿宋" w:eastAsia="仿宋"/>
          <w:b/>
          <w:bCs/>
          <w:sz w:val="24"/>
          <w:szCs w:val="21"/>
        </w:rPr>
        <w:t>）目标和内容需求</w:t>
      </w:r>
    </w:p>
    <w:p>
      <w:pPr>
        <w:widowControl/>
        <w:spacing w:line="360" w:lineRule="auto"/>
        <w:ind w:left="479" w:leftChars="228" w:firstLine="480" w:firstLineChars="200"/>
        <w:jc w:val="left"/>
        <w:rPr>
          <w:rFonts w:hint="eastAsia" w:ascii="仿宋" w:hAnsi="仿宋" w:eastAsia="仿宋" w:cs="Times New Roman"/>
          <w:bCs/>
          <w:sz w:val="24"/>
          <w:szCs w:val="21"/>
        </w:rPr>
      </w:pPr>
      <w:r>
        <w:rPr>
          <w:rFonts w:hint="eastAsia" w:ascii="仿宋" w:hAnsi="仿宋" w:eastAsia="仿宋" w:cs="Times New Roman"/>
          <w:bCs/>
          <w:sz w:val="24"/>
          <w:szCs w:val="21"/>
        </w:rPr>
        <w:t>为龙华区民治街道龙塘社区龙塘村安装一套应急广播系统，包括施工方案设计、设备采购及运输、项目施工、安装调试等。详细需求清单见下表：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
        <w:gridCol w:w="1497"/>
        <w:gridCol w:w="3439"/>
        <w:gridCol w:w="416"/>
        <w:gridCol w:w="1310"/>
        <w:gridCol w:w="613"/>
        <w:gridCol w:w="416"/>
        <w:gridCol w:w="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80" w:type="dxa"/>
            <w:shd w:val="clear" w:color="auto" w:fill="D8D8D8" w:themeFill="background1" w:themeFillShade="D9"/>
            <w:vAlign w:val="center"/>
          </w:tcPr>
          <w:p>
            <w:pPr>
              <w:jc w:val="center"/>
              <w:rPr>
                <w:rFonts w:ascii="Times New Roman" w:hAnsi="Times New Roman" w:eastAsia="仿宋"/>
                <w:b/>
                <w:bCs/>
                <w:sz w:val="21"/>
              </w:rPr>
            </w:pPr>
            <w:bookmarkStart w:id="0" w:name="_Hlk88829936"/>
            <w:r>
              <w:rPr>
                <w:rFonts w:hint="eastAsia" w:ascii="Times New Roman" w:hAnsi="Times New Roman" w:eastAsia="仿宋"/>
                <w:b/>
                <w:bCs/>
                <w:sz w:val="21"/>
              </w:rPr>
              <w:t>序号</w:t>
            </w:r>
          </w:p>
        </w:tc>
        <w:tc>
          <w:tcPr>
            <w:tcW w:w="1786" w:type="dxa"/>
            <w:shd w:val="clear" w:color="auto" w:fill="D8D8D8" w:themeFill="background1" w:themeFillShade="D9"/>
            <w:vAlign w:val="center"/>
          </w:tcPr>
          <w:p>
            <w:pPr>
              <w:jc w:val="center"/>
              <w:rPr>
                <w:rFonts w:ascii="Times New Roman" w:hAnsi="Times New Roman" w:eastAsia="仿宋"/>
                <w:b/>
                <w:bCs/>
                <w:sz w:val="21"/>
              </w:rPr>
            </w:pPr>
            <w:r>
              <w:rPr>
                <w:rFonts w:hint="eastAsia" w:ascii="Times New Roman" w:hAnsi="Times New Roman" w:eastAsia="仿宋"/>
                <w:b/>
                <w:bCs/>
                <w:sz w:val="21"/>
              </w:rPr>
              <w:t>设备名称</w:t>
            </w:r>
          </w:p>
        </w:tc>
        <w:tc>
          <w:tcPr>
            <w:tcW w:w="5970" w:type="dxa"/>
            <w:shd w:val="clear" w:color="auto" w:fill="D8D8D8" w:themeFill="background1" w:themeFillShade="D9"/>
            <w:vAlign w:val="center"/>
          </w:tcPr>
          <w:p>
            <w:pPr>
              <w:jc w:val="center"/>
              <w:rPr>
                <w:rFonts w:ascii="Times New Roman" w:hAnsi="Times New Roman" w:eastAsia="仿宋"/>
                <w:b/>
                <w:bCs/>
                <w:sz w:val="21"/>
              </w:rPr>
            </w:pPr>
            <w:r>
              <w:rPr>
                <w:rFonts w:hint="eastAsia" w:ascii="Times New Roman" w:hAnsi="Times New Roman" w:eastAsia="仿宋"/>
                <w:b/>
                <w:bCs/>
                <w:sz w:val="21"/>
              </w:rPr>
              <w:t>设备参数</w:t>
            </w:r>
          </w:p>
        </w:tc>
        <w:tc>
          <w:tcPr>
            <w:tcW w:w="810" w:type="dxa"/>
            <w:shd w:val="clear" w:color="auto" w:fill="D8D8D8" w:themeFill="background1" w:themeFillShade="D9"/>
            <w:vAlign w:val="center"/>
          </w:tcPr>
          <w:p>
            <w:pPr>
              <w:jc w:val="center"/>
              <w:rPr>
                <w:rFonts w:ascii="Times New Roman" w:hAnsi="Times New Roman" w:eastAsia="仿宋"/>
                <w:b/>
                <w:bCs/>
                <w:sz w:val="21"/>
              </w:rPr>
            </w:pPr>
            <w:r>
              <w:rPr>
                <w:rFonts w:hint="eastAsia" w:ascii="Times New Roman" w:hAnsi="Times New Roman" w:eastAsia="仿宋"/>
                <w:b/>
                <w:bCs/>
                <w:sz w:val="21"/>
              </w:rPr>
              <w:t>品牌</w:t>
            </w:r>
          </w:p>
        </w:tc>
        <w:tc>
          <w:tcPr>
            <w:tcW w:w="1269" w:type="dxa"/>
            <w:shd w:val="clear" w:color="auto" w:fill="D8D8D8" w:themeFill="background1" w:themeFillShade="D9"/>
            <w:vAlign w:val="center"/>
          </w:tcPr>
          <w:p>
            <w:pPr>
              <w:jc w:val="center"/>
              <w:rPr>
                <w:rFonts w:ascii="Times New Roman" w:hAnsi="Times New Roman" w:eastAsia="仿宋"/>
                <w:b/>
                <w:bCs/>
                <w:sz w:val="21"/>
              </w:rPr>
            </w:pPr>
            <w:r>
              <w:rPr>
                <w:rFonts w:hint="eastAsia" w:ascii="Times New Roman" w:hAnsi="Times New Roman" w:eastAsia="仿宋"/>
                <w:b/>
                <w:bCs/>
                <w:sz w:val="21"/>
              </w:rPr>
              <w:t>型号</w:t>
            </w:r>
          </w:p>
        </w:tc>
        <w:tc>
          <w:tcPr>
            <w:tcW w:w="722" w:type="dxa"/>
            <w:shd w:val="clear" w:color="auto" w:fill="D8D8D8" w:themeFill="background1" w:themeFillShade="D9"/>
            <w:vAlign w:val="center"/>
          </w:tcPr>
          <w:p>
            <w:pPr>
              <w:jc w:val="center"/>
              <w:rPr>
                <w:rFonts w:ascii="Times New Roman" w:hAnsi="Times New Roman" w:eastAsia="仿宋"/>
                <w:b/>
                <w:bCs/>
                <w:sz w:val="21"/>
              </w:rPr>
            </w:pPr>
            <w:r>
              <w:rPr>
                <w:rFonts w:hint="eastAsia" w:ascii="Times New Roman" w:hAnsi="Times New Roman" w:eastAsia="仿宋"/>
                <w:b/>
                <w:bCs/>
                <w:sz w:val="21"/>
              </w:rPr>
              <w:t>数量</w:t>
            </w:r>
          </w:p>
        </w:tc>
        <w:tc>
          <w:tcPr>
            <w:tcW w:w="937" w:type="dxa"/>
            <w:shd w:val="clear" w:color="auto" w:fill="D8D8D8" w:themeFill="background1" w:themeFillShade="D9"/>
            <w:vAlign w:val="center"/>
          </w:tcPr>
          <w:p>
            <w:pPr>
              <w:jc w:val="center"/>
              <w:rPr>
                <w:rFonts w:ascii="Times New Roman" w:hAnsi="Times New Roman" w:eastAsia="仿宋"/>
                <w:b/>
                <w:bCs/>
                <w:sz w:val="21"/>
              </w:rPr>
            </w:pPr>
            <w:r>
              <w:rPr>
                <w:rFonts w:hint="eastAsia" w:ascii="Times New Roman" w:hAnsi="Times New Roman" w:eastAsia="仿宋"/>
                <w:b/>
                <w:bCs/>
                <w:sz w:val="21"/>
              </w:rPr>
              <w:t>单位</w:t>
            </w:r>
          </w:p>
        </w:tc>
        <w:tc>
          <w:tcPr>
            <w:tcW w:w="2852" w:type="dxa"/>
            <w:shd w:val="clear" w:color="auto" w:fill="D8D8D8" w:themeFill="background1" w:themeFillShade="D9"/>
            <w:vAlign w:val="center"/>
          </w:tcPr>
          <w:p>
            <w:pPr>
              <w:jc w:val="center"/>
              <w:rPr>
                <w:rFonts w:ascii="Times New Roman" w:hAnsi="Times New Roman" w:eastAsia="仿宋"/>
                <w:b/>
                <w:bCs/>
                <w:sz w:val="21"/>
              </w:rPr>
            </w:pPr>
            <w:r>
              <w:rPr>
                <w:rFonts w:hint="eastAsia" w:ascii="Times New Roman" w:hAnsi="Times New Roman" w:eastAsia="仿宋"/>
                <w:b/>
                <w:bCs/>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6" w:type="dxa"/>
            <w:gridSpan w:val="8"/>
            <w:vAlign w:val="center"/>
          </w:tcPr>
          <w:p>
            <w:pPr>
              <w:rPr>
                <w:rFonts w:ascii="Times New Roman" w:hAnsi="Times New Roman" w:eastAsia="仿宋"/>
                <w:b/>
                <w:bCs/>
                <w:sz w:val="21"/>
              </w:rPr>
            </w:pPr>
            <w:r>
              <w:rPr>
                <w:rFonts w:hint="eastAsia" w:ascii="Times New Roman" w:hAnsi="Times New Roman" w:eastAsia="仿宋"/>
                <w:b/>
                <w:bCs/>
                <w:sz w:val="21"/>
              </w:rPr>
              <w:t>一、主控设备（安装于广播机房）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6" w:type="dxa"/>
            <w:gridSpan w:val="8"/>
            <w:vAlign w:val="center"/>
          </w:tcPr>
          <w:p>
            <w:pPr>
              <w:rPr>
                <w:rFonts w:ascii="Times New Roman" w:hAnsi="Times New Roman" w:eastAsia="仿宋"/>
                <w:sz w:val="21"/>
              </w:rPr>
            </w:pPr>
            <w:r>
              <w:rPr>
                <w:rFonts w:hint="eastAsia" w:ascii="Times New Roman" w:hAnsi="Times New Roman" w:eastAsia="仿宋"/>
                <w:sz w:val="21"/>
              </w:rPr>
              <w:t>控制主机--系统采用先进的微电脑控制芯片，由PC编程软件控制或主机编程控制，主机自带内存、FM收音、录音、监听、电源控制、分区管理等功能；集智能编程、远程寻呼、本地寻呼 、外控音源、外控电源、邻层消防报警等功能于一身。日常只需设置程序自动运行，系统即可自动定时、定分区、定节目的播放音乐。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智能广播定时编程器</w:t>
            </w:r>
          </w:p>
        </w:tc>
        <w:tc>
          <w:tcPr>
            <w:tcW w:w="5970" w:type="dxa"/>
            <w:vAlign w:val="center"/>
          </w:tcPr>
          <w:p>
            <w:pPr>
              <w:rPr>
                <w:rFonts w:ascii="Times New Roman" w:hAnsi="Times New Roman" w:eastAsia="仿宋"/>
                <w:sz w:val="21"/>
              </w:rPr>
            </w:pPr>
            <w:r>
              <w:rPr>
                <w:rFonts w:hint="eastAsia" w:ascii="Times New Roman" w:hAnsi="Times New Roman" w:eastAsia="仿宋"/>
                <w:sz w:val="21"/>
              </w:rPr>
              <w:t>1.轻触式快捷流向性飞梭按键编程操作；</w:t>
            </w:r>
          </w:p>
          <w:p>
            <w:pPr>
              <w:rPr>
                <w:rFonts w:ascii="Times New Roman" w:hAnsi="Times New Roman" w:eastAsia="仿宋"/>
                <w:sz w:val="21"/>
              </w:rPr>
            </w:pPr>
            <w:r>
              <w:rPr>
                <w:rFonts w:hint="eastAsia" w:ascii="Times New Roman" w:hAnsi="Times New Roman" w:eastAsia="仿宋"/>
                <w:sz w:val="21"/>
              </w:rPr>
              <w:t>2.4.3英寸真彩色液晶屏显示，中、英文双语言，全新界面采用文字与图形结合的操作菜单，操作简单方便，易懂；</w:t>
            </w:r>
          </w:p>
          <w:p>
            <w:pPr>
              <w:rPr>
                <w:rFonts w:ascii="Times New Roman" w:hAnsi="Times New Roman" w:eastAsia="仿宋"/>
                <w:sz w:val="21"/>
              </w:rPr>
            </w:pPr>
            <w:r>
              <w:rPr>
                <w:rFonts w:hint="eastAsia" w:ascii="Times New Roman" w:hAnsi="Times New Roman" w:eastAsia="仿宋"/>
                <w:sz w:val="21"/>
              </w:rPr>
              <w:t>3.主机内置2G大容量内存，内置MP3解码功能，支持MP3、WMA、WAV、FLAC、APE等多种格式； 系统可外扩SD卡，最大可扩展64G；内置FM收音机，可接收电台广播节目；可直接对内置MP3音源及FM收音进行编程定时播放；</w:t>
            </w:r>
          </w:p>
          <w:p>
            <w:pPr>
              <w:rPr>
                <w:rFonts w:ascii="Times New Roman" w:hAnsi="Times New Roman" w:eastAsia="仿宋"/>
                <w:sz w:val="21"/>
              </w:rPr>
            </w:pPr>
            <w:r>
              <w:rPr>
                <w:rFonts w:hint="eastAsia" w:ascii="Times New Roman" w:hAnsi="Times New Roman" w:eastAsia="仿宋"/>
                <w:sz w:val="21"/>
              </w:rPr>
              <w:t>4.面板设有MP3、分区、电源等快捷键，支持一键调用；内置监听功能，可监听主机内部输出音源，系统自带监听开关；</w:t>
            </w:r>
          </w:p>
          <w:p>
            <w:pPr>
              <w:rPr>
                <w:rFonts w:ascii="Times New Roman" w:hAnsi="Times New Roman" w:eastAsia="仿宋"/>
                <w:sz w:val="21"/>
              </w:rPr>
            </w:pPr>
            <w:r>
              <w:rPr>
                <w:rFonts w:hint="eastAsia" w:ascii="Times New Roman" w:hAnsi="Times New Roman" w:eastAsia="仿宋"/>
                <w:sz w:val="21"/>
              </w:rPr>
              <w:t>5.主机自带6路电源输出，其中4路可编程定时控制电源及2路辅助电源；可外扩16台电源时序器；</w:t>
            </w:r>
          </w:p>
          <w:p>
            <w:pPr>
              <w:rPr>
                <w:rFonts w:ascii="Times New Roman" w:hAnsi="Times New Roman" w:eastAsia="仿宋"/>
                <w:sz w:val="21"/>
              </w:rPr>
            </w:pPr>
            <w:r>
              <w:rPr>
                <w:rFonts w:hint="eastAsia" w:ascii="Times New Roman" w:hAnsi="Times New Roman" w:eastAsia="仿宋"/>
                <w:sz w:val="21"/>
              </w:rPr>
              <w:t>6.主机自带5进10出功率分区，可外扩多台受控型分区器，最大可扩展至128广播分区，同时可级联16台可远程寻呼话筒,实现远程分控及远程寻呼功能；实现编程自动或手动分区广播；</w:t>
            </w:r>
          </w:p>
          <w:p>
            <w:pPr>
              <w:rPr>
                <w:rFonts w:ascii="Times New Roman" w:hAnsi="Times New Roman" w:eastAsia="仿宋"/>
                <w:sz w:val="21"/>
              </w:rPr>
            </w:pPr>
            <w:r>
              <w:rPr>
                <w:rFonts w:hint="eastAsia" w:ascii="Times New Roman" w:hAnsi="Times New Roman" w:eastAsia="仿宋"/>
                <w:sz w:val="21"/>
              </w:rPr>
              <w:t>7.主机自带一路本地话筒，话筒音量可独立调节，此路话筒输入具最高优先级别；</w:t>
            </w:r>
          </w:p>
          <w:p>
            <w:pPr>
              <w:rPr>
                <w:rFonts w:ascii="Times New Roman" w:hAnsi="Times New Roman" w:eastAsia="仿宋"/>
                <w:sz w:val="21"/>
              </w:rPr>
            </w:pPr>
            <w:r>
              <w:rPr>
                <w:rFonts w:hint="eastAsia" w:ascii="Times New Roman" w:hAnsi="Times New Roman" w:eastAsia="仿宋"/>
                <w:sz w:val="21"/>
              </w:rPr>
              <w:t>8.带有两路外部线路输入和一路线路输出，支持本地录音功能，可支持线路录音和话筒录音功能；</w:t>
            </w:r>
          </w:p>
          <w:p>
            <w:pPr>
              <w:rPr>
                <w:rFonts w:ascii="Times New Roman" w:hAnsi="Times New Roman" w:eastAsia="仿宋"/>
                <w:sz w:val="21"/>
              </w:rPr>
            </w:pPr>
            <w:r>
              <w:rPr>
                <w:rFonts w:hint="eastAsia" w:ascii="Times New Roman" w:hAnsi="Times New Roman" w:eastAsia="仿宋"/>
                <w:sz w:val="21"/>
              </w:rPr>
              <w:t>9.系统自带4路RS485通讯网口，可同时接入多台设备；</w:t>
            </w:r>
          </w:p>
          <w:p>
            <w:pPr>
              <w:rPr>
                <w:rFonts w:ascii="Times New Roman" w:hAnsi="Times New Roman" w:eastAsia="仿宋"/>
                <w:sz w:val="21"/>
              </w:rPr>
            </w:pPr>
            <w:r>
              <w:rPr>
                <w:rFonts w:hint="eastAsia" w:ascii="Times New Roman" w:hAnsi="Times New Roman" w:eastAsia="仿宋"/>
                <w:sz w:val="21"/>
              </w:rPr>
              <w:t>10.主机具有一路消防输入、一路短路输出接口，消防信号一旦触发，主机自动打开所有电源及全部分区，实现紧急广播，报警音乐可自定义；消防报警复位，系统自动恢复正常广播；</w:t>
            </w:r>
          </w:p>
          <w:p>
            <w:pPr>
              <w:rPr>
                <w:rFonts w:ascii="Times New Roman" w:hAnsi="Times New Roman" w:eastAsia="仿宋"/>
                <w:sz w:val="21"/>
              </w:rPr>
            </w:pPr>
            <w:r>
              <w:rPr>
                <w:rFonts w:hint="eastAsia" w:ascii="Times New Roman" w:hAnsi="Times New Roman" w:eastAsia="仿宋"/>
                <w:sz w:val="21"/>
              </w:rPr>
              <w:t>11.全新编程模式，定时自动广播，超强的编程自动控制，24小时精确到秒全天候按星期制作运行程序，定时播放可达128曲；</w:t>
            </w:r>
          </w:p>
          <w:p>
            <w:pPr>
              <w:rPr>
                <w:rFonts w:ascii="Times New Roman" w:hAnsi="Times New Roman" w:eastAsia="仿宋"/>
                <w:sz w:val="21"/>
              </w:rPr>
            </w:pPr>
            <w:r>
              <w:rPr>
                <w:rFonts w:hint="eastAsia" w:ascii="Times New Roman" w:hAnsi="Times New Roman" w:eastAsia="仿宋"/>
                <w:sz w:val="21"/>
              </w:rPr>
              <w:t>12.主机可设5个程序，含4个主程序和1个特殊程序，每个程序可达200步；</w:t>
            </w:r>
          </w:p>
          <w:p>
            <w:pPr>
              <w:rPr>
                <w:rFonts w:ascii="Times New Roman" w:hAnsi="Times New Roman" w:eastAsia="仿宋"/>
                <w:sz w:val="21"/>
              </w:rPr>
            </w:pPr>
            <w:r>
              <w:rPr>
                <w:rFonts w:hint="eastAsia" w:ascii="Times New Roman" w:hAnsi="Times New Roman" w:eastAsia="仿宋"/>
                <w:sz w:val="21"/>
              </w:rPr>
              <w:t>13.主机支持RS232电脑接口连接，可由电脑直接控制所有功能；</w:t>
            </w:r>
          </w:p>
          <w:p>
            <w:pPr>
              <w:rPr>
                <w:rFonts w:ascii="Times New Roman" w:hAnsi="Times New Roman" w:eastAsia="仿宋"/>
                <w:sz w:val="21"/>
              </w:rPr>
            </w:pPr>
            <w:r>
              <w:rPr>
                <w:rFonts w:hint="eastAsia" w:ascii="Times New Roman" w:hAnsi="Times New Roman" w:eastAsia="仿宋"/>
                <w:sz w:val="21"/>
              </w:rPr>
              <w:t>14.主机也可脱机运行；电脑可对主机编程、配置，再将数据下载到主机，避免传统编程的繁琐，使编程操作变得简单方便；</w:t>
            </w:r>
          </w:p>
          <w:p>
            <w:pPr>
              <w:rPr>
                <w:rFonts w:ascii="Times New Roman" w:hAnsi="Times New Roman" w:eastAsia="仿宋"/>
                <w:sz w:val="21"/>
              </w:rPr>
            </w:pPr>
            <w:r>
              <w:rPr>
                <w:rFonts w:hint="eastAsia" w:ascii="Times New Roman" w:hAnsi="Times New Roman" w:eastAsia="仿宋"/>
                <w:sz w:val="21"/>
              </w:rPr>
              <w:t>15.远程遥控功能，通过电脑或主机对遥控按键进行功能配置，遥控任意按键均可自定义设置功能；</w:t>
            </w:r>
          </w:p>
          <w:p>
            <w:pPr>
              <w:rPr>
                <w:rFonts w:ascii="Times New Roman" w:hAnsi="Times New Roman" w:eastAsia="仿宋"/>
                <w:sz w:val="21"/>
              </w:rPr>
            </w:pPr>
            <w:r>
              <w:rPr>
                <w:rFonts w:hint="eastAsia" w:ascii="Times New Roman" w:hAnsi="Times New Roman" w:eastAsia="仿宋"/>
                <w:sz w:val="21"/>
              </w:rPr>
              <w:t>16.断电保护功能，系统自带记忆功能，断电程序不丢失，来电自动恢复运行。</w:t>
            </w:r>
          </w:p>
          <w:p>
            <w:pPr>
              <w:rPr>
                <w:rFonts w:ascii="Times New Roman" w:hAnsi="Times New Roman" w:eastAsia="仿宋"/>
                <w:sz w:val="21"/>
              </w:rPr>
            </w:pPr>
            <w:r>
              <w:rPr>
                <w:rFonts w:ascii="Times New Roman" w:hAnsi="Times New Roman" w:eastAsia="仿宋"/>
                <w:sz w:val="21"/>
              </w:rPr>
              <w:t>17.</w:t>
            </w:r>
            <w:r>
              <w:rPr>
                <w:rFonts w:hint="eastAsia" w:ascii="Times New Roman" w:hAnsi="Times New Roman" w:eastAsia="仿宋"/>
                <w:sz w:val="21"/>
              </w:rPr>
              <w:t>技术参数：</w:t>
            </w:r>
          </w:p>
          <w:p>
            <w:pPr>
              <w:ind w:left="210" w:leftChars="100"/>
              <w:rPr>
                <w:rFonts w:ascii="Times New Roman" w:hAnsi="Times New Roman" w:eastAsia="仿宋"/>
                <w:sz w:val="21"/>
              </w:rPr>
            </w:pPr>
            <w:r>
              <w:rPr>
                <w:rFonts w:hint="eastAsia" w:ascii="Times New Roman" w:hAnsi="Times New Roman" w:eastAsia="仿宋"/>
                <w:sz w:val="21"/>
              </w:rPr>
              <w:t>通讯速度：4800bps；</w:t>
            </w:r>
          </w:p>
          <w:p>
            <w:pPr>
              <w:ind w:left="210" w:leftChars="100"/>
              <w:rPr>
                <w:rFonts w:ascii="Times New Roman" w:hAnsi="Times New Roman" w:eastAsia="仿宋"/>
                <w:sz w:val="21"/>
              </w:rPr>
            </w:pPr>
            <w:r>
              <w:rPr>
                <w:rFonts w:hint="eastAsia" w:ascii="Times New Roman" w:hAnsi="Times New Roman" w:eastAsia="仿宋"/>
                <w:sz w:val="21"/>
              </w:rPr>
              <w:t>MP3 频率响应：20Hz-20KHz/±1dB。</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RT-2000</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6" w:type="dxa"/>
            <w:gridSpan w:val="8"/>
            <w:vAlign w:val="center"/>
          </w:tcPr>
          <w:p>
            <w:pPr>
              <w:rPr>
                <w:rFonts w:ascii="Times New Roman" w:hAnsi="Times New Roman" w:eastAsia="仿宋"/>
                <w:sz w:val="21"/>
              </w:rPr>
            </w:pPr>
            <w:r>
              <w:rPr>
                <w:rFonts w:hint="eastAsia" w:ascii="Times New Roman" w:hAnsi="Times New Roman" w:eastAsia="仿宋"/>
                <w:sz w:val="21"/>
              </w:rPr>
              <w:t>消防联动--以方便消防信号的接入，在紧急情况时能强制切换至消防紧急广播状态，可设置邻层或自定义区域的消防报警，实现消防联动。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32路消防采集器</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1.32路消防智能接口，自动接驳消防信号；</w:t>
            </w:r>
          </w:p>
          <w:p>
            <w:pPr>
              <w:jc w:val="left"/>
              <w:rPr>
                <w:rFonts w:ascii="Times New Roman" w:hAnsi="Times New Roman" w:eastAsia="仿宋"/>
                <w:sz w:val="21"/>
              </w:rPr>
            </w:pPr>
            <w:r>
              <w:rPr>
                <w:rFonts w:hint="eastAsia" w:ascii="Times New Roman" w:hAnsi="Times New Roman" w:eastAsia="仿宋"/>
                <w:sz w:val="21"/>
              </w:rPr>
              <w:t>2.24V和短路触发信号激活状态切换，使消防信号更好的接入；</w:t>
            </w:r>
          </w:p>
          <w:p>
            <w:pPr>
              <w:jc w:val="left"/>
              <w:rPr>
                <w:rFonts w:ascii="Times New Roman" w:hAnsi="Times New Roman" w:eastAsia="仿宋"/>
                <w:sz w:val="21"/>
              </w:rPr>
            </w:pPr>
            <w:r>
              <w:rPr>
                <w:rFonts w:hint="eastAsia" w:ascii="Times New Roman" w:hAnsi="Times New Roman" w:eastAsia="仿宋"/>
                <w:sz w:val="21"/>
              </w:rPr>
              <w:t>3.报警触发，自动识别报警区域，即时激活系统主机开启报警系统；</w:t>
            </w:r>
          </w:p>
          <w:p>
            <w:pPr>
              <w:jc w:val="left"/>
              <w:rPr>
                <w:rFonts w:ascii="Times New Roman" w:hAnsi="Times New Roman" w:eastAsia="仿宋"/>
                <w:sz w:val="21"/>
              </w:rPr>
            </w:pPr>
            <w:r>
              <w:rPr>
                <w:rFonts w:hint="eastAsia" w:ascii="Times New Roman" w:hAnsi="Times New Roman" w:eastAsia="仿宋"/>
                <w:sz w:val="21"/>
              </w:rPr>
              <w:t>4.支持24V、短路报警接入模式；</w:t>
            </w:r>
          </w:p>
          <w:p>
            <w:pPr>
              <w:jc w:val="left"/>
              <w:rPr>
                <w:rFonts w:ascii="Times New Roman" w:hAnsi="Times New Roman" w:eastAsia="仿宋"/>
                <w:sz w:val="21"/>
              </w:rPr>
            </w:pPr>
            <w:r>
              <w:rPr>
                <w:rFonts w:hint="eastAsia" w:ascii="Times New Roman" w:hAnsi="Times New Roman" w:eastAsia="仿宋"/>
                <w:sz w:val="21"/>
              </w:rPr>
              <w:t>5.与系统主机联机使用，组成多模式的消防报警功能，包括全区独立报警，分区独立报警，邻层（N、N±1…N±6）报警等7种报警模式。</w:t>
            </w:r>
          </w:p>
          <w:p>
            <w:pPr>
              <w:jc w:val="left"/>
              <w:rPr>
                <w:rFonts w:ascii="Times New Roman" w:hAnsi="Times New Roman" w:eastAsia="仿宋"/>
                <w:sz w:val="21"/>
              </w:rPr>
            </w:pPr>
            <w:r>
              <w:rPr>
                <w:rFonts w:ascii="Times New Roman" w:hAnsi="Times New Roman" w:eastAsia="仿宋"/>
                <w:sz w:val="21"/>
              </w:rPr>
              <w:t>6.</w:t>
            </w:r>
            <w:r>
              <w:rPr>
                <w:rFonts w:hint="eastAsia" w:ascii="Times New Roman" w:hAnsi="Times New Roman" w:eastAsia="仿宋"/>
                <w:sz w:val="21"/>
              </w:rPr>
              <w:t>技术参数：</w:t>
            </w:r>
          </w:p>
          <w:p>
            <w:pPr>
              <w:ind w:left="210" w:leftChars="100"/>
              <w:jc w:val="left"/>
              <w:rPr>
                <w:rFonts w:ascii="Times New Roman" w:hAnsi="Times New Roman" w:eastAsia="仿宋"/>
                <w:sz w:val="21"/>
              </w:rPr>
            </w:pPr>
            <w:r>
              <w:rPr>
                <w:rFonts w:hint="eastAsia" w:ascii="Times New Roman" w:hAnsi="Times New Roman" w:eastAsia="仿宋"/>
                <w:sz w:val="21"/>
              </w:rPr>
              <w:t>电源：AC220V 50Hz</w:t>
            </w:r>
          </w:p>
          <w:p>
            <w:pPr>
              <w:ind w:left="210" w:leftChars="100"/>
              <w:jc w:val="left"/>
              <w:rPr>
                <w:rFonts w:ascii="Times New Roman" w:hAnsi="Times New Roman" w:eastAsia="仿宋"/>
                <w:sz w:val="21"/>
              </w:rPr>
            </w:pPr>
            <w:r>
              <w:rPr>
                <w:rFonts w:hint="eastAsia" w:ascii="Times New Roman" w:hAnsi="Times New Roman" w:eastAsia="仿宋"/>
                <w:sz w:val="21"/>
              </w:rPr>
              <w:t>最大输入功率：10W</w:t>
            </w:r>
          </w:p>
          <w:p>
            <w:pPr>
              <w:ind w:left="210" w:leftChars="100"/>
              <w:jc w:val="left"/>
              <w:rPr>
                <w:rFonts w:ascii="Times New Roman" w:hAnsi="Times New Roman" w:eastAsia="仿宋"/>
                <w:sz w:val="21"/>
              </w:rPr>
            </w:pPr>
            <w:r>
              <w:rPr>
                <w:rFonts w:hint="eastAsia" w:ascii="Times New Roman" w:hAnsi="Times New Roman" w:eastAsia="仿宋"/>
                <w:sz w:val="21"/>
              </w:rPr>
              <w:t>额定功率：8W</w:t>
            </w:r>
          </w:p>
          <w:p>
            <w:pPr>
              <w:ind w:left="210" w:leftChars="100"/>
              <w:jc w:val="left"/>
              <w:rPr>
                <w:rFonts w:ascii="Times New Roman" w:hAnsi="Times New Roman" w:eastAsia="仿宋"/>
                <w:sz w:val="21"/>
              </w:rPr>
            </w:pPr>
            <w:r>
              <w:rPr>
                <w:rFonts w:hint="eastAsia" w:ascii="Times New Roman" w:hAnsi="Times New Roman" w:eastAsia="仿宋"/>
                <w:sz w:val="21"/>
              </w:rPr>
              <w:t>触发方式：短路/24V 触发</w:t>
            </w:r>
          </w:p>
          <w:p>
            <w:pPr>
              <w:ind w:left="210" w:leftChars="100"/>
              <w:jc w:val="left"/>
              <w:rPr>
                <w:rFonts w:ascii="Times New Roman" w:hAnsi="Times New Roman" w:eastAsia="仿宋"/>
                <w:sz w:val="21"/>
              </w:rPr>
            </w:pPr>
            <w:r>
              <w:rPr>
                <w:rFonts w:hint="eastAsia" w:ascii="Times New Roman" w:hAnsi="Times New Roman" w:eastAsia="仿宋"/>
                <w:sz w:val="21"/>
              </w:rPr>
              <w:t>机身尺寸：484×350×88mm</w:t>
            </w:r>
          </w:p>
          <w:p>
            <w:pPr>
              <w:ind w:left="210" w:leftChars="100"/>
              <w:jc w:val="left"/>
              <w:rPr>
                <w:rFonts w:ascii="Times New Roman" w:hAnsi="Times New Roman" w:eastAsia="仿宋"/>
                <w:sz w:val="21"/>
              </w:rPr>
            </w:pPr>
            <w:r>
              <w:rPr>
                <w:rFonts w:hint="eastAsia" w:ascii="Times New Roman" w:hAnsi="Times New Roman" w:eastAsia="仿宋"/>
                <w:sz w:val="21"/>
              </w:rPr>
              <w:t>重量：5.26KG</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PH-5232</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2</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报警器</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1.1U标准机柜式设计；内置2种警报音源可选，录、放音时长达3-5分钟；录音可反复擦写循环10万次，内置警笛音频；</w:t>
            </w:r>
          </w:p>
          <w:p>
            <w:pPr>
              <w:jc w:val="left"/>
              <w:rPr>
                <w:rFonts w:ascii="Times New Roman" w:hAnsi="Times New Roman" w:eastAsia="仿宋"/>
                <w:sz w:val="21"/>
              </w:rPr>
            </w:pPr>
            <w:r>
              <w:rPr>
                <w:rFonts w:hint="eastAsia" w:ascii="Times New Roman" w:hAnsi="Times New Roman" w:eastAsia="仿宋"/>
                <w:sz w:val="21"/>
              </w:rPr>
              <w:t>2.报警短路触发自动播放内置警笛或是固话录音；</w:t>
            </w:r>
          </w:p>
          <w:p>
            <w:pPr>
              <w:jc w:val="left"/>
              <w:rPr>
                <w:rFonts w:ascii="Times New Roman" w:hAnsi="Times New Roman" w:eastAsia="仿宋"/>
                <w:sz w:val="21"/>
              </w:rPr>
            </w:pPr>
            <w:r>
              <w:rPr>
                <w:rFonts w:hint="eastAsia" w:ascii="Times New Roman" w:hAnsi="Times New Roman" w:eastAsia="仿宋"/>
                <w:sz w:val="21"/>
              </w:rPr>
              <w:t>3.2种紧急警报模式可选：报警短路触发自动停止播放；</w:t>
            </w:r>
          </w:p>
          <w:p>
            <w:pPr>
              <w:jc w:val="left"/>
              <w:rPr>
                <w:rFonts w:ascii="Times New Roman" w:hAnsi="Times New Roman" w:eastAsia="仿宋"/>
                <w:sz w:val="21"/>
              </w:rPr>
            </w:pPr>
            <w:r>
              <w:rPr>
                <w:rFonts w:hint="eastAsia" w:ascii="Times New Roman" w:hAnsi="Times New Roman" w:eastAsia="仿宋"/>
                <w:sz w:val="21"/>
              </w:rPr>
              <w:t>4.报警短路触发取消后报警声循环播放（需手动按下STOP键取消报警）；</w:t>
            </w:r>
          </w:p>
          <w:p>
            <w:pPr>
              <w:jc w:val="left"/>
              <w:rPr>
                <w:rFonts w:ascii="Times New Roman" w:hAnsi="Times New Roman" w:eastAsia="仿宋"/>
                <w:sz w:val="21"/>
              </w:rPr>
            </w:pPr>
            <w:r>
              <w:rPr>
                <w:rFonts w:hint="eastAsia" w:ascii="Times New Roman" w:hAnsi="Times New Roman" w:eastAsia="仿宋"/>
                <w:sz w:val="21"/>
              </w:rPr>
              <w:t>5.3种报警音频存储方式：1路话筒录音输入线路；1路录音线路输入线路。</w:t>
            </w:r>
          </w:p>
          <w:p>
            <w:pPr>
              <w:jc w:val="left"/>
              <w:rPr>
                <w:rFonts w:ascii="Times New Roman" w:hAnsi="Times New Roman" w:eastAsia="仿宋"/>
                <w:sz w:val="21"/>
              </w:rPr>
            </w:pPr>
            <w:r>
              <w:rPr>
                <w:rFonts w:hint="eastAsia" w:ascii="Times New Roman" w:hAnsi="Times New Roman" w:eastAsia="仿宋"/>
                <w:sz w:val="21"/>
              </w:rPr>
              <w:t>6</w:t>
            </w:r>
            <w:r>
              <w:rPr>
                <w:rFonts w:ascii="Times New Roman" w:hAnsi="Times New Roman" w:eastAsia="仿宋"/>
                <w:sz w:val="21"/>
              </w:rPr>
              <w:t>.</w:t>
            </w:r>
            <w:r>
              <w:rPr>
                <w:rFonts w:hint="eastAsia" w:ascii="Times New Roman" w:hAnsi="Times New Roman" w:eastAsia="仿宋"/>
                <w:sz w:val="21"/>
              </w:rPr>
              <w:t>技术参数：</w:t>
            </w:r>
          </w:p>
          <w:p>
            <w:pPr>
              <w:ind w:left="210" w:leftChars="100"/>
              <w:jc w:val="left"/>
              <w:rPr>
                <w:rFonts w:ascii="Times New Roman" w:hAnsi="Times New Roman" w:eastAsia="仿宋"/>
                <w:sz w:val="21"/>
              </w:rPr>
            </w:pPr>
            <w:r>
              <w:rPr>
                <w:rFonts w:hint="eastAsia" w:ascii="Times New Roman" w:hAnsi="Times New Roman" w:eastAsia="仿宋"/>
                <w:sz w:val="21"/>
              </w:rPr>
              <w:t xml:space="preserve">电源：AC220V /50Hz </w:t>
            </w:r>
          </w:p>
          <w:p>
            <w:pPr>
              <w:ind w:left="210" w:leftChars="100"/>
              <w:jc w:val="left"/>
              <w:rPr>
                <w:rFonts w:ascii="Times New Roman" w:hAnsi="Times New Roman" w:eastAsia="仿宋"/>
                <w:sz w:val="21"/>
              </w:rPr>
            </w:pPr>
            <w:r>
              <w:rPr>
                <w:rFonts w:hint="eastAsia" w:ascii="Times New Roman" w:hAnsi="Times New Roman" w:eastAsia="仿宋"/>
                <w:sz w:val="21"/>
              </w:rPr>
              <w:t xml:space="preserve">功耗：10W </w:t>
            </w:r>
          </w:p>
          <w:p>
            <w:pPr>
              <w:ind w:left="210" w:leftChars="100"/>
              <w:jc w:val="left"/>
              <w:rPr>
                <w:rFonts w:ascii="Times New Roman" w:hAnsi="Times New Roman" w:eastAsia="仿宋"/>
                <w:sz w:val="21"/>
              </w:rPr>
            </w:pPr>
            <w:r>
              <w:rPr>
                <w:rFonts w:hint="eastAsia" w:ascii="Times New Roman" w:hAnsi="Times New Roman" w:eastAsia="仿宋"/>
                <w:sz w:val="21"/>
              </w:rPr>
              <w:t xml:space="preserve">尺寸：484x353x44mm </w:t>
            </w:r>
          </w:p>
          <w:p>
            <w:pPr>
              <w:ind w:left="210" w:leftChars="100"/>
              <w:jc w:val="left"/>
              <w:rPr>
                <w:rFonts w:ascii="Times New Roman" w:hAnsi="Times New Roman" w:eastAsia="仿宋"/>
                <w:sz w:val="21"/>
              </w:rPr>
            </w:pPr>
            <w:r>
              <w:rPr>
                <w:rFonts w:hint="eastAsia" w:ascii="Times New Roman" w:hAnsi="Times New Roman" w:eastAsia="仿宋"/>
                <w:sz w:val="21"/>
              </w:rPr>
              <w:t>重量：2.5KG</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PH-5202</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6" w:type="dxa"/>
            <w:gridSpan w:val="8"/>
            <w:vAlign w:val="center"/>
          </w:tcPr>
          <w:p>
            <w:pPr>
              <w:rPr>
                <w:rFonts w:ascii="Times New Roman" w:hAnsi="Times New Roman" w:eastAsia="仿宋"/>
                <w:sz w:val="21"/>
              </w:rPr>
            </w:pPr>
            <w:r>
              <w:rPr>
                <w:rFonts w:hint="eastAsia" w:ascii="Times New Roman" w:hAnsi="Times New Roman" w:eastAsia="仿宋"/>
                <w:sz w:val="21"/>
              </w:rPr>
              <w:t>音源采集--作为系统辅助音源，通过广播系统的采集，可以播放到每个分区或全部区域，也可通过话筒进行紧急广播，满足多样化的广播需求。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数码CD播放器</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1.1U标准机柜设计，高度铝合金面板；</w:t>
            </w:r>
          </w:p>
          <w:p>
            <w:pPr>
              <w:jc w:val="left"/>
              <w:rPr>
                <w:rFonts w:ascii="Times New Roman" w:hAnsi="Times New Roman" w:eastAsia="仿宋"/>
                <w:sz w:val="21"/>
              </w:rPr>
            </w:pPr>
            <w:r>
              <w:rPr>
                <w:rFonts w:hint="eastAsia" w:ascii="Times New Roman" w:hAnsi="Times New Roman" w:eastAsia="仿宋"/>
                <w:sz w:val="21"/>
              </w:rPr>
              <w:t>2.微电脑控制，轻触式按键操作；</w:t>
            </w:r>
          </w:p>
          <w:p>
            <w:pPr>
              <w:jc w:val="left"/>
              <w:rPr>
                <w:rFonts w:ascii="Times New Roman" w:hAnsi="Times New Roman" w:eastAsia="仿宋"/>
                <w:sz w:val="21"/>
              </w:rPr>
            </w:pPr>
            <w:r>
              <w:rPr>
                <w:rFonts w:hint="eastAsia" w:ascii="Times New Roman" w:hAnsi="Times New Roman" w:eastAsia="仿宋"/>
                <w:sz w:val="21"/>
              </w:rPr>
              <w:t>3.高亮度动态VFD荧光显示；</w:t>
            </w:r>
          </w:p>
          <w:p>
            <w:pPr>
              <w:jc w:val="left"/>
              <w:rPr>
                <w:rFonts w:ascii="Times New Roman" w:hAnsi="Times New Roman" w:eastAsia="仿宋"/>
                <w:sz w:val="21"/>
              </w:rPr>
            </w:pPr>
            <w:r>
              <w:rPr>
                <w:rFonts w:hint="eastAsia" w:ascii="Times New Roman" w:hAnsi="Times New Roman" w:eastAsia="仿宋"/>
                <w:sz w:val="21"/>
              </w:rPr>
              <w:t>4.可外扩U盘，自带切换光盘/U盘模式播放按钮；</w:t>
            </w:r>
          </w:p>
          <w:p>
            <w:pPr>
              <w:jc w:val="left"/>
              <w:rPr>
                <w:rFonts w:ascii="Times New Roman" w:hAnsi="Times New Roman" w:eastAsia="仿宋"/>
                <w:sz w:val="21"/>
              </w:rPr>
            </w:pPr>
            <w:r>
              <w:rPr>
                <w:rFonts w:hint="eastAsia" w:ascii="Times New Roman" w:hAnsi="Times New Roman" w:eastAsia="仿宋"/>
                <w:sz w:val="21"/>
              </w:rPr>
              <w:t>5.采用进口数码机芯，系统+ESS解码方案，超强纠错功能；</w:t>
            </w:r>
          </w:p>
          <w:p>
            <w:pPr>
              <w:jc w:val="left"/>
              <w:rPr>
                <w:rFonts w:ascii="Times New Roman" w:hAnsi="Times New Roman" w:eastAsia="仿宋"/>
                <w:sz w:val="21"/>
              </w:rPr>
            </w:pPr>
            <w:r>
              <w:rPr>
                <w:rFonts w:hint="eastAsia" w:ascii="Times New Roman" w:hAnsi="Times New Roman" w:eastAsia="仿宋"/>
                <w:sz w:val="21"/>
              </w:rPr>
              <w:t>6.频率输出：20HZ-20KHZ；</w:t>
            </w:r>
          </w:p>
          <w:p>
            <w:pPr>
              <w:jc w:val="left"/>
              <w:rPr>
                <w:rFonts w:ascii="Times New Roman" w:hAnsi="Times New Roman" w:eastAsia="仿宋"/>
                <w:sz w:val="21"/>
              </w:rPr>
            </w:pPr>
            <w:r>
              <w:rPr>
                <w:rFonts w:hint="eastAsia" w:ascii="Times New Roman" w:hAnsi="Times New Roman" w:eastAsia="仿宋"/>
                <w:sz w:val="21"/>
              </w:rPr>
              <w:t>7.音频信噪比：≥80dB；</w:t>
            </w:r>
          </w:p>
          <w:p>
            <w:pPr>
              <w:jc w:val="left"/>
              <w:rPr>
                <w:rFonts w:ascii="Times New Roman" w:hAnsi="Times New Roman" w:eastAsia="仿宋"/>
                <w:sz w:val="21"/>
              </w:rPr>
            </w:pPr>
            <w:r>
              <w:rPr>
                <w:rFonts w:hint="eastAsia" w:ascii="Times New Roman" w:hAnsi="Times New Roman" w:eastAsia="仿宋"/>
                <w:sz w:val="21"/>
              </w:rPr>
              <w:t>8.兼容DVD、CD、MP3、VCD、HDCD、WMA等多种格式光碟；</w:t>
            </w:r>
          </w:p>
          <w:p>
            <w:pPr>
              <w:jc w:val="left"/>
              <w:rPr>
                <w:rFonts w:ascii="Times New Roman" w:hAnsi="Times New Roman" w:eastAsia="仿宋"/>
                <w:sz w:val="21"/>
              </w:rPr>
            </w:pPr>
            <w:r>
              <w:rPr>
                <w:rFonts w:hint="eastAsia" w:ascii="Times New Roman" w:hAnsi="Times New Roman" w:eastAsia="仿宋"/>
                <w:sz w:val="21"/>
              </w:rPr>
              <w:t>9.1路音频信号左右声道（L /R）输出，一路音频单声道输出，一路数字同轴输出；</w:t>
            </w:r>
          </w:p>
          <w:p>
            <w:pPr>
              <w:jc w:val="left"/>
              <w:rPr>
                <w:rFonts w:ascii="Times New Roman" w:hAnsi="Times New Roman" w:eastAsia="仿宋"/>
                <w:sz w:val="21"/>
              </w:rPr>
            </w:pPr>
            <w:r>
              <w:rPr>
                <w:rFonts w:hint="eastAsia" w:ascii="Times New Roman" w:hAnsi="Times New Roman" w:eastAsia="仿宋"/>
                <w:sz w:val="21"/>
              </w:rPr>
              <w:t>1</w:t>
            </w:r>
            <w:r>
              <w:rPr>
                <w:rFonts w:ascii="Times New Roman" w:hAnsi="Times New Roman" w:eastAsia="仿宋"/>
                <w:sz w:val="21"/>
              </w:rPr>
              <w:t>0.</w:t>
            </w:r>
            <w:r>
              <w:rPr>
                <w:rFonts w:hint="eastAsia" w:ascii="Times New Roman" w:hAnsi="Times New Roman" w:eastAsia="仿宋"/>
                <w:sz w:val="21"/>
              </w:rPr>
              <w:t>技术参数：</w:t>
            </w:r>
          </w:p>
          <w:p>
            <w:pPr>
              <w:ind w:left="210" w:leftChars="100"/>
              <w:jc w:val="left"/>
              <w:rPr>
                <w:rFonts w:ascii="Times New Roman" w:hAnsi="Times New Roman" w:eastAsia="仿宋"/>
                <w:sz w:val="21"/>
              </w:rPr>
            </w:pPr>
            <w:r>
              <w:rPr>
                <w:rFonts w:hint="eastAsia" w:ascii="Times New Roman" w:hAnsi="Times New Roman" w:eastAsia="仿宋"/>
                <w:sz w:val="21"/>
              </w:rPr>
              <w:t>电源：AC220V 50Hz</w:t>
            </w:r>
          </w:p>
          <w:p>
            <w:pPr>
              <w:ind w:left="210" w:leftChars="100"/>
              <w:jc w:val="left"/>
              <w:rPr>
                <w:rFonts w:ascii="Times New Roman" w:hAnsi="Times New Roman" w:eastAsia="仿宋"/>
                <w:sz w:val="21"/>
              </w:rPr>
            </w:pPr>
            <w:r>
              <w:rPr>
                <w:rFonts w:hint="eastAsia" w:ascii="Times New Roman" w:hAnsi="Times New Roman" w:eastAsia="仿宋"/>
                <w:sz w:val="21"/>
              </w:rPr>
              <w:t>最大输入功率：15W</w:t>
            </w:r>
          </w:p>
          <w:p>
            <w:pPr>
              <w:ind w:left="210" w:leftChars="100"/>
              <w:jc w:val="left"/>
              <w:rPr>
                <w:rFonts w:ascii="Times New Roman" w:hAnsi="Times New Roman" w:eastAsia="仿宋"/>
                <w:sz w:val="21"/>
              </w:rPr>
            </w:pPr>
            <w:r>
              <w:rPr>
                <w:rFonts w:hint="eastAsia" w:ascii="Times New Roman" w:hAnsi="Times New Roman" w:eastAsia="仿宋"/>
                <w:sz w:val="21"/>
              </w:rPr>
              <w:t>额定功率：10W</w:t>
            </w:r>
          </w:p>
          <w:p>
            <w:pPr>
              <w:ind w:left="210" w:leftChars="100"/>
              <w:jc w:val="left"/>
              <w:rPr>
                <w:rFonts w:ascii="Times New Roman" w:hAnsi="Times New Roman" w:eastAsia="仿宋"/>
                <w:sz w:val="21"/>
              </w:rPr>
            </w:pPr>
            <w:r>
              <w:rPr>
                <w:rFonts w:hint="eastAsia" w:ascii="Times New Roman" w:hAnsi="Times New Roman" w:eastAsia="仿宋"/>
                <w:sz w:val="21"/>
              </w:rPr>
              <w:t>控制方式：按键控制</w:t>
            </w:r>
          </w:p>
          <w:p>
            <w:pPr>
              <w:ind w:left="210" w:leftChars="100"/>
              <w:jc w:val="left"/>
              <w:rPr>
                <w:rFonts w:ascii="Times New Roman" w:hAnsi="Times New Roman" w:eastAsia="仿宋"/>
                <w:sz w:val="21"/>
              </w:rPr>
            </w:pPr>
            <w:r>
              <w:rPr>
                <w:rFonts w:hint="eastAsia" w:ascii="Times New Roman" w:hAnsi="Times New Roman" w:eastAsia="仿宋"/>
                <w:sz w:val="21"/>
              </w:rPr>
              <w:t>音频失真度：≤0.1%（1KHz）</w:t>
            </w:r>
          </w:p>
          <w:p>
            <w:pPr>
              <w:ind w:left="210" w:leftChars="100"/>
              <w:jc w:val="left"/>
              <w:rPr>
                <w:rFonts w:ascii="Times New Roman" w:hAnsi="Times New Roman" w:eastAsia="仿宋"/>
                <w:sz w:val="21"/>
              </w:rPr>
            </w:pPr>
            <w:r>
              <w:rPr>
                <w:rFonts w:hint="eastAsia" w:ascii="Times New Roman" w:hAnsi="Times New Roman" w:eastAsia="仿宋"/>
                <w:sz w:val="21"/>
              </w:rPr>
              <w:t>输出幅度：≥500mV</w:t>
            </w:r>
          </w:p>
          <w:p>
            <w:pPr>
              <w:ind w:left="210" w:leftChars="100"/>
              <w:jc w:val="left"/>
              <w:rPr>
                <w:rFonts w:ascii="Times New Roman" w:hAnsi="Times New Roman" w:eastAsia="仿宋"/>
                <w:sz w:val="21"/>
              </w:rPr>
            </w:pPr>
            <w:r>
              <w:rPr>
                <w:rFonts w:hint="eastAsia" w:ascii="Times New Roman" w:hAnsi="Times New Roman" w:eastAsia="仿宋"/>
                <w:sz w:val="21"/>
              </w:rPr>
              <w:t>音频输出通道数：2组立体声音频输出，1组数字同轴音频输出</w:t>
            </w:r>
          </w:p>
          <w:p>
            <w:pPr>
              <w:ind w:left="210" w:leftChars="100"/>
              <w:jc w:val="left"/>
              <w:rPr>
                <w:rFonts w:ascii="Times New Roman" w:hAnsi="Times New Roman" w:eastAsia="仿宋"/>
                <w:sz w:val="21"/>
              </w:rPr>
            </w:pPr>
            <w:r>
              <w:rPr>
                <w:rFonts w:hint="eastAsia" w:ascii="Times New Roman" w:hAnsi="Times New Roman" w:eastAsia="仿宋"/>
                <w:sz w:val="21"/>
              </w:rPr>
              <w:t>格式：兼容DVD、CD、MP3、VCD、HDCD、WAV</w:t>
            </w:r>
          </w:p>
          <w:p>
            <w:pPr>
              <w:ind w:left="210" w:leftChars="100"/>
              <w:jc w:val="left"/>
              <w:rPr>
                <w:rFonts w:ascii="Times New Roman" w:hAnsi="Times New Roman" w:eastAsia="仿宋"/>
                <w:sz w:val="21"/>
              </w:rPr>
            </w:pPr>
            <w:r>
              <w:rPr>
                <w:rFonts w:hint="eastAsia" w:ascii="Times New Roman" w:hAnsi="Times New Roman" w:eastAsia="仿宋"/>
                <w:sz w:val="21"/>
              </w:rPr>
              <w:t>机身尺寸：484×240×44mm</w:t>
            </w:r>
          </w:p>
          <w:p>
            <w:pPr>
              <w:ind w:left="210" w:leftChars="100"/>
              <w:jc w:val="left"/>
              <w:rPr>
                <w:rFonts w:ascii="Times New Roman" w:hAnsi="Times New Roman" w:eastAsia="仿宋"/>
                <w:sz w:val="21"/>
              </w:rPr>
            </w:pPr>
            <w:r>
              <w:rPr>
                <w:rFonts w:hint="eastAsia" w:ascii="Times New Roman" w:hAnsi="Times New Roman" w:eastAsia="仿宋"/>
                <w:sz w:val="21"/>
              </w:rPr>
              <w:t>重量：2.7KG</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PH-3202A</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2</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数字调谐器</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1.1U标准机柜设计，高度铝合金面板；</w:t>
            </w:r>
          </w:p>
          <w:p>
            <w:pPr>
              <w:jc w:val="left"/>
              <w:rPr>
                <w:rFonts w:ascii="Times New Roman" w:hAnsi="Times New Roman" w:eastAsia="仿宋"/>
                <w:sz w:val="21"/>
              </w:rPr>
            </w:pPr>
            <w:r>
              <w:rPr>
                <w:rFonts w:hint="eastAsia" w:ascii="Times New Roman" w:hAnsi="Times New Roman" w:eastAsia="仿宋"/>
                <w:sz w:val="21"/>
              </w:rPr>
              <w:t>2.强大的数字信号处理技术，实现自动频率控制和自动增益控制；</w:t>
            </w:r>
          </w:p>
          <w:p>
            <w:pPr>
              <w:jc w:val="left"/>
              <w:rPr>
                <w:rFonts w:ascii="Times New Roman" w:hAnsi="Times New Roman" w:eastAsia="仿宋"/>
                <w:sz w:val="21"/>
              </w:rPr>
            </w:pPr>
            <w:r>
              <w:rPr>
                <w:rFonts w:hint="eastAsia" w:ascii="Times New Roman" w:hAnsi="Times New Roman" w:eastAsia="仿宋"/>
                <w:sz w:val="21"/>
              </w:rPr>
              <w:t>3.具备数字自适应噪声抑制功能；</w:t>
            </w:r>
          </w:p>
          <w:p>
            <w:pPr>
              <w:jc w:val="left"/>
              <w:rPr>
                <w:rFonts w:ascii="Times New Roman" w:hAnsi="Times New Roman" w:eastAsia="仿宋"/>
                <w:sz w:val="21"/>
              </w:rPr>
            </w:pPr>
            <w:r>
              <w:rPr>
                <w:rFonts w:hint="eastAsia" w:ascii="Times New Roman" w:hAnsi="Times New Roman" w:eastAsia="仿宋"/>
                <w:sz w:val="21"/>
              </w:rPr>
              <w:t>4.接收灵敏度高、音质出色、立体声效果优异；</w:t>
            </w:r>
          </w:p>
          <w:p>
            <w:pPr>
              <w:jc w:val="left"/>
              <w:rPr>
                <w:rFonts w:ascii="Times New Roman" w:hAnsi="Times New Roman" w:eastAsia="仿宋"/>
                <w:sz w:val="21"/>
              </w:rPr>
            </w:pPr>
            <w:r>
              <w:rPr>
                <w:rFonts w:hint="eastAsia" w:ascii="Times New Roman" w:hAnsi="Times New Roman" w:eastAsia="仿宋"/>
                <w:sz w:val="21"/>
              </w:rPr>
              <w:t>5.支持自动搜台、手动调台、预设电台，最多可存储32个电台；</w:t>
            </w:r>
          </w:p>
          <w:p>
            <w:pPr>
              <w:jc w:val="left"/>
              <w:rPr>
                <w:rFonts w:ascii="Times New Roman" w:hAnsi="Times New Roman" w:eastAsia="仿宋"/>
                <w:sz w:val="21"/>
              </w:rPr>
            </w:pPr>
            <w:r>
              <w:rPr>
                <w:rFonts w:hint="eastAsia" w:ascii="Times New Roman" w:hAnsi="Times New Roman" w:eastAsia="仿宋"/>
                <w:sz w:val="21"/>
              </w:rPr>
              <w:t>6.支持断电记忆播放或受控播放；</w:t>
            </w:r>
          </w:p>
          <w:p>
            <w:pPr>
              <w:jc w:val="left"/>
              <w:rPr>
                <w:rFonts w:ascii="Times New Roman" w:hAnsi="Times New Roman" w:eastAsia="仿宋"/>
                <w:sz w:val="21"/>
              </w:rPr>
            </w:pPr>
            <w:r>
              <w:rPr>
                <w:rFonts w:hint="eastAsia" w:ascii="Times New Roman" w:hAnsi="Times New Roman" w:eastAsia="仿宋"/>
                <w:sz w:val="21"/>
              </w:rPr>
              <w:t>7.支持RS485总线远程控制接口，方便主机控制播放；</w:t>
            </w:r>
          </w:p>
          <w:p>
            <w:pPr>
              <w:jc w:val="left"/>
              <w:rPr>
                <w:rFonts w:ascii="Times New Roman" w:hAnsi="Times New Roman" w:eastAsia="仿宋"/>
                <w:sz w:val="21"/>
              </w:rPr>
            </w:pPr>
            <w:r>
              <w:rPr>
                <w:rFonts w:hint="eastAsia" w:ascii="Times New Roman" w:hAnsi="Times New Roman" w:eastAsia="仿宋"/>
                <w:sz w:val="21"/>
              </w:rPr>
              <w:t>8.支持RS485多机级联，最多可扩展到 6台设备；</w:t>
            </w:r>
          </w:p>
          <w:p>
            <w:pPr>
              <w:jc w:val="left"/>
              <w:rPr>
                <w:rFonts w:ascii="Times New Roman" w:hAnsi="Times New Roman" w:eastAsia="仿宋"/>
                <w:sz w:val="21"/>
              </w:rPr>
            </w:pPr>
            <w:r>
              <w:rPr>
                <w:rFonts w:hint="eastAsia" w:ascii="Times New Roman" w:hAnsi="Times New Roman" w:eastAsia="仿宋"/>
                <w:sz w:val="21"/>
              </w:rPr>
              <w:t>9.2路音频信号左右声道（L /R）输出；</w:t>
            </w:r>
          </w:p>
          <w:p>
            <w:pPr>
              <w:jc w:val="left"/>
              <w:rPr>
                <w:rFonts w:ascii="Times New Roman" w:hAnsi="Times New Roman" w:eastAsia="仿宋"/>
                <w:sz w:val="21"/>
              </w:rPr>
            </w:pPr>
            <w:r>
              <w:rPr>
                <w:rFonts w:hint="eastAsia" w:ascii="Times New Roman" w:hAnsi="Times New Roman" w:eastAsia="仿宋"/>
                <w:sz w:val="21"/>
              </w:rPr>
              <w:t>10.内置监听功能，可实时监听当前播放状态；</w:t>
            </w:r>
          </w:p>
          <w:p>
            <w:pPr>
              <w:jc w:val="left"/>
              <w:rPr>
                <w:rFonts w:ascii="Times New Roman" w:hAnsi="Times New Roman" w:eastAsia="仿宋"/>
                <w:sz w:val="21"/>
              </w:rPr>
            </w:pPr>
            <w:r>
              <w:rPr>
                <w:rFonts w:hint="eastAsia" w:ascii="Times New Roman" w:hAnsi="Times New Roman" w:eastAsia="仿宋"/>
                <w:sz w:val="21"/>
              </w:rPr>
              <w:t>11.带静音按键，按此按键，系统将进入静音状态，再按此键，系统将解除静音；</w:t>
            </w:r>
          </w:p>
          <w:p>
            <w:pPr>
              <w:jc w:val="left"/>
              <w:rPr>
                <w:rFonts w:ascii="Times New Roman" w:hAnsi="Times New Roman" w:eastAsia="仿宋"/>
                <w:sz w:val="21"/>
              </w:rPr>
            </w:pPr>
            <w:r>
              <w:rPr>
                <w:rFonts w:hint="eastAsia" w:ascii="Times New Roman" w:hAnsi="Times New Roman" w:eastAsia="仿宋"/>
                <w:sz w:val="21"/>
              </w:rPr>
              <w:t>12.带外置增益天线；</w:t>
            </w:r>
          </w:p>
          <w:p>
            <w:pPr>
              <w:jc w:val="left"/>
              <w:rPr>
                <w:rFonts w:ascii="Times New Roman" w:hAnsi="Times New Roman" w:eastAsia="仿宋"/>
                <w:sz w:val="21"/>
              </w:rPr>
            </w:pPr>
            <w:r>
              <w:rPr>
                <w:rFonts w:hint="eastAsia" w:ascii="Times New Roman" w:hAnsi="Times New Roman" w:eastAsia="仿宋"/>
                <w:sz w:val="21"/>
              </w:rPr>
              <w:t>1</w:t>
            </w:r>
            <w:r>
              <w:rPr>
                <w:rFonts w:ascii="Times New Roman" w:hAnsi="Times New Roman" w:eastAsia="仿宋"/>
                <w:sz w:val="21"/>
              </w:rPr>
              <w:t>3.</w:t>
            </w:r>
            <w:r>
              <w:rPr>
                <w:rFonts w:hint="eastAsia" w:ascii="Times New Roman" w:hAnsi="Times New Roman" w:eastAsia="仿宋"/>
                <w:sz w:val="21"/>
              </w:rPr>
              <w:t>技术参数：</w:t>
            </w:r>
          </w:p>
          <w:p>
            <w:pPr>
              <w:ind w:left="210" w:leftChars="100"/>
              <w:jc w:val="left"/>
              <w:rPr>
                <w:rFonts w:ascii="Times New Roman" w:hAnsi="Times New Roman" w:eastAsia="仿宋"/>
                <w:sz w:val="21"/>
              </w:rPr>
            </w:pPr>
            <w:r>
              <w:rPr>
                <w:rFonts w:hint="eastAsia" w:ascii="Times New Roman" w:hAnsi="Times New Roman" w:eastAsia="仿宋"/>
                <w:sz w:val="21"/>
              </w:rPr>
              <w:t>FM接收频率范围：87.5MHz-108.0MHz</w:t>
            </w:r>
          </w:p>
          <w:p>
            <w:pPr>
              <w:ind w:left="210" w:leftChars="100"/>
              <w:jc w:val="left"/>
              <w:rPr>
                <w:rFonts w:ascii="Times New Roman" w:hAnsi="Times New Roman" w:eastAsia="仿宋"/>
                <w:sz w:val="21"/>
              </w:rPr>
            </w:pPr>
            <w:r>
              <w:rPr>
                <w:rFonts w:hint="eastAsia" w:ascii="Times New Roman" w:hAnsi="Times New Roman" w:eastAsia="仿宋"/>
                <w:sz w:val="21"/>
              </w:rPr>
              <w:t>整机音噪比：1kΩ/500mV</w:t>
            </w:r>
          </w:p>
          <w:p>
            <w:pPr>
              <w:ind w:left="210" w:leftChars="100"/>
              <w:jc w:val="left"/>
              <w:rPr>
                <w:rFonts w:ascii="Times New Roman" w:hAnsi="Times New Roman" w:eastAsia="仿宋"/>
                <w:sz w:val="21"/>
              </w:rPr>
            </w:pPr>
            <w:r>
              <w:rPr>
                <w:rFonts w:hint="eastAsia" w:ascii="Times New Roman" w:hAnsi="Times New Roman" w:eastAsia="仿宋"/>
                <w:sz w:val="21"/>
              </w:rPr>
              <w:t>监听喇叭功率：≥0.5W</w:t>
            </w:r>
          </w:p>
          <w:p>
            <w:pPr>
              <w:ind w:left="210" w:leftChars="100"/>
              <w:jc w:val="left"/>
              <w:rPr>
                <w:rFonts w:ascii="Times New Roman" w:hAnsi="Times New Roman" w:eastAsia="仿宋"/>
                <w:sz w:val="21"/>
              </w:rPr>
            </w:pPr>
            <w:r>
              <w:rPr>
                <w:rFonts w:hint="eastAsia" w:ascii="Times New Roman" w:hAnsi="Times New Roman" w:eastAsia="仿宋"/>
                <w:sz w:val="21"/>
              </w:rPr>
              <w:t>通讯接口：RJ45</w:t>
            </w:r>
          </w:p>
          <w:p>
            <w:pPr>
              <w:ind w:left="210" w:leftChars="100"/>
              <w:jc w:val="left"/>
              <w:rPr>
                <w:rFonts w:ascii="Times New Roman" w:hAnsi="Times New Roman" w:eastAsia="仿宋"/>
                <w:sz w:val="21"/>
              </w:rPr>
            </w:pPr>
            <w:r>
              <w:rPr>
                <w:rFonts w:hint="eastAsia" w:ascii="Times New Roman" w:hAnsi="Times New Roman" w:eastAsia="仿宋"/>
                <w:sz w:val="21"/>
              </w:rPr>
              <w:t>电源：AC220V 50-60Hz</w:t>
            </w:r>
          </w:p>
          <w:p>
            <w:pPr>
              <w:ind w:left="210" w:leftChars="100"/>
              <w:jc w:val="left"/>
              <w:rPr>
                <w:rFonts w:ascii="Times New Roman" w:hAnsi="Times New Roman" w:eastAsia="仿宋"/>
                <w:sz w:val="21"/>
              </w:rPr>
            </w:pPr>
            <w:r>
              <w:rPr>
                <w:rFonts w:hint="eastAsia" w:ascii="Times New Roman" w:hAnsi="Times New Roman" w:eastAsia="仿宋"/>
                <w:sz w:val="21"/>
              </w:rPr>
              <w:t>机身尺寸：484×325×44mm</w:t>
            </w:r>
          </w:p>
          <w:p>
            <w:pPr>
              <w:ind w:left="210" w:leftChars="100"/>
              <w:jc w:val="left"/>
              <w:rPr>
                <w:rFonts w:ascii="Times New Roman" w:hAnsi="Times New Roman" w:eastAsia="仿宋"/>
                <w:sz w:val="21"/>
              </w:rPr>
            </w:pPr>
            <w:r>
              <w:rPr>
                <w:rFonts w:hint="eastAsia" w:ascii="Times New Roman" w:hAnsi="Times New Roman" w:eastAsia="仿宋"/>
                <w:sz w:val="21"/>
              </w:rPr>
              <w:t>重量：3.4KG</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PH-3203S</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3</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广播麦克风（前后奏提示音）</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1.换能方式：电容式；</w:t>
            </w:r>
          </w:p>
          <w:p>
            <w:pPr>
              <w:jc w:val="left"/>
              <w:rPr>
                <w:rFonts w:ascii="Times New Roman" w:hAnsi="Times New Roman" w:eastAsia="仿宋"/>
                <w:sz w:val="21"/>
              </w:rPr>
            </w:pPr>
            <w:r>
              <w:rPr>
                <w:rFonts w:hint="eastAsia" w:ascii="Times New Roman" w:hAnsi="Times New Roman" w:eastAsia="仿宋"/>
                <w:sz w:val="21"/>
              </w:rPr>
              <w:t>2.频率响应：40Hz-16KHz；</w:t>
            </w:r>
          </w:p>
          <w:p>
            <w:pPr>
              <w:jc w:val="left"/>
              <w:rPr>
                <w:rFonts w:ascii="Times New Roman" w:hAnsi="Times New Roman" w:eastAsia="仿宋"/>
                <w:sz w:val="21"/>
              </w:rPr>
            </w:pPr>
            <w:r>
              <w:rPr>
                <w:rFonts w:hint="eastAsia" w:ascii="Times New Roman" w:hAnsi="Times New Roman" w:eastAsia="仿宋"/>
                <w:sz w:val="21"/>
              </w:rPr>
              <w:t>3.输出抗阻：200Ω；</w:t>
            </w:r>
          </w:p>
          <w:p>
            <w:pPr>
              <w:jc w:val="left"/>
              <w:rPr>
                <w:rFonts w:ascii="Times New Roman" w:hAnsi="Times New Roman" w:eastAsia="仿宋"/>
                <w:sz w:val="21"/>
              </w:rPr>
            </w:pPr>
            <w:r>
              <w:rPr>
                <w:rFonts w:hint="eastAsia" w:ascii="Times New Roman" w:hAnsi="Times New Roman" w:eastAsia="仿宋"/>
                <w:sz w:val="21"/>
              </w:rPr>
              <w:t>4.指向性：心型指向；</w:t>
            </w:r>
          </w:p>
          <w:p>
            <w:pPr>
              <w:jc w:val="left"/>
              <w:rPr>
                <w:rFonts w:ascii="Times New Roman" w:hAnsi="Times New Roman" w:eastAsia="仿宋"/>
                <w:sz w:val="21"/>
              </w:rPr>
            </w:pPr>
            <w:r>
              <w:rPr>
                <w:rFonts w:hint="eastAsia" w:ascii="Times New Roman" w:hAnsi="Times New Roman" w:eastAsia="仿宋"/>
                <w:sz w:val="21"/>
              </w:rPr>
              <w:t>5.灵敏度：-38dB±2dB；</w:t>
            </w:r>
          </w:p>
          <w:p>
            <w:pPr>
              <w:jc w:val="left"/>
              <w:rPr>
                <w:rFonts w:ascii="Times New Roman" w:hAnsi="Times New Roman" w:eastAsia="仿宋"/>
                <w:sz w:val="21"/>
              </w:rPr>
            </w:pPr>
            <w:r>
              <w:rPr>
                <w:rFonts w:hint="eastAsia" w:ascii="Times New Roman" w:hAnsi="Times New Roman" w:eastAsia="仿宋"/>
                <w:sz w:val="21"/>
              </w:rPr>
              <w:t>6.供电电源：DC9V/220V；</w:t>
            </w:r>
          </w:p>
          <w:p>
            <w:pPr>
              <w:jc w:val="left"/>
              <w:rPr>
                <w:rFonts w:ascii="Times New Roman" w:hAnsi="Times New Roman" w:eastAsia="仿宋"/>
                <w:sz w:val="21"/>
              </w:rPr>
            </w:pPr>
            <w:r>
              <w:rPr>
                <w:rFonts w:hint="eastAsia" w:ascii="Times New Roman" w:hAnsi="Times New Roman" w:eastAsia="仿宋"/>
                <w:sz w:val="21"/>
              </w:rPr>
              <w:t>7.拾音距离：20-50cm(参考)；</w:t>
            </w:r>
          </w:p>
          <w:p>
            <w:pPr>
              <w:jc w:val="left"/>
              <w:rPr>
                <w:rFonts w:ascii="Times New Roman" w:hAnsi="Times New Roman" w:eastAsia="仿宋"/>
                <w:sz w:val="21"/>
              </w:rPr>
            </w:pPr>
            <w:r>
              <w:rPr>
                <w:rFonts w:hint="eastAsia" w:ascii="Times New Roman" w:hAnsi="Times New Roman" w:eastAsia="仿宋"/>
                <w:sz w:val="21"/>
              </w:rPr>
              <w:t>8.特点：带前后奏提示音。</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VI-30S</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4</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前置放大器</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1.2U标准机柜式设计，具有5路话筒输入，3路信号线路输入，2路紧急线路输入；</w:t>
            </w:r>
          </w:p>
          <w:p>
            <w:pPr>
              <w:jc w:val="left"/>
              <w:rPr>
                <w:rFonts w:ascii="Times New Roman" w:hAnsi="Times New Roman" w:eastAsia="仿宋"/>
                <w:sz w:val="21"/>
              </w:rPr>
            </w:pPr>
            <w:r>
              <w:rPr>
                <w:rFonts w:hint="eastAsia" w:ascii="Times New Roman" w:hAnsi="Times New Roman" w:eastAsia="仿宋"/>
                <w:sz w:val="21"/>
              </w:rPr>
              <w:t>2.强行切入优先功能；MIC1、2、3、4、5 和2路紧急输入通道均附设有线路辅助输入接口功能；</w:t>
            </w:r>
          </w:p>
          <w:p>
            <w:pPr>
              <w:jc w:val="left"/>
              <w:rPr>
                <w:rFonts w:ascii="Times New Roman" w:hAnsi="Times New Roman" w:eastAsia="仿宋"/>
                <w:sz w:val="21"/>
              </w:rPr>
            </w:pPr>
            <w:r>
              <w:rPr>
                <w:rFonts w:hint="eastAsia" w:ascii="Times New Roman" w:hAnsi="Times New Roman" w:eastAsia="仿宋"/>
                <w:sz w:val="21"/>
              </w:rPr>
              <w:t>3.MIC1、2、3、4和AUX1、2、3可交叉混合输出；</w:t>
            </w:r>
          </w:p>
          <w:p>
            <w:pPr>
              <w:jc w:val="left"/>
              <w:rPr>
                <w:rFonts w:ascii="Times New Roman" w:hAnsi="Times New Roman" w:eastAsia="仿宋"/>
                <w:sz w:val="21"/>
              </w:rPr>
            </w:pPr>
            <w:r>
              <w:rPr>
                <w:rFonts w:hint="eastAsia" w:ascii="Times New Roman" w:hAnsi="Times New Roman" w:eastAsia="仿宋"/>
                <w:sz w:val="21"/>
              </w:rPr>
              <w:t>4.第5个话筒具有最高优先、强行切入优先功能；</w:t>
            </w:r>
          </w:p>
          <w:p>
            <w:pPr>
              <w:jc w:val="left"/>
              <w:rPr>
                <w:rFonts w:ascii="Times New Roman" w:hAnsi="Times New Roman" w:eastAsia="仿宋"/>
                <w:sz w:val="21"/>
              </w:rPr>
            </w:pPr>
            <w:r>
              <w:rPr>
                <w:rFonts w:hint="eastAsia" w:ascii="Times New Roman" w:hAnsi="Times New Roman" w:eastAsia="仿宋"/>
                <w:sz w:val="21"/>
              </w:rPr>
              <w:t>5.话筒输入通道和线路输入通道均可独立调校音量，并设有总音量控制旋钮；</w:t>
            </w:r>
          </w:p>
          <w:p>
            <w:pPr>
              <w:jc w:val="left"/>
              <w:rPr>
                <w:rFonts w:ascii="Times New Roman" w:hAnsi="Times New Roman" w:eastAsia="仿宋"/>
                <w:sz w:val="21"/>
              </w:rPr>
            </w:pPr>
            <w:r>
              <w:rPr>
                <w:rFonts w:hint="eastAsia" w:ascii="Times New Roman" w:hAnsi="Times New Roman" w:eastAsia="仿宋"/>
                <w:sz w:val="21"/>
              </w:rPr>
              <w:t>6.设有高音和低音独立调节；</w:t>
            </w:r>
          </w:p>
          <w:p>
            <w:pPr>
              <w:jc w:val="left"/>
              <w:rPr>
                <w:rFonts w:ascii="Times New Roman" w:hAnsi="Times New Roman" w:eastAsia="仿宋"/>
                <w:sz w:val="21"/>
              </w:rPr>
            </w:pPr>
            <w:r>
              <w:rPr>
                <w:rFonts w:hint="eastAsia" w:ascii="Times New Roman" w:hAnsi="Times New Roman" w:eastAsia="仿宋"/>
                <w:sz w:val="21"/>
              </w:rPr>
              <w:t>7.具有默音深度调节旋钮和EMC输入增益调节旋钮。</w:t>
            </w:r>
          </w:p>
          <w:p>
            <w:pPr>
              <w:jc w:val="left"/>
              <w:rPr>
                <w:rFonts w:ascii="Times New Roman" w:hAnsi="Times New Roman" w:eastAsia="仿宋"/>
                <w:sz w:val="21"/>
              </w:rPr>
            </w:pPr>
            <w:r>
              <w:rPr>
                <w:rFonts w:ascii="Times New Roman" w:hAnsi="Times New Roman" w:eastAsia="仿宋"/>
                <w:sz w:val="21"/>
              </w:rPr>
              <w:t>8.</w:t>
            </w:r>
            <w:r>
              <w:rPr>
                <w:rFonts w:hint="eastAsia" w:ascii="Times New Roman" w:hAnsi="Times New Roman" w:eastAsia="仿宋"/>
                <w:sz w:val="21"/>
              </w:rPr>
              <w:t>技术参数：</w:t>
            </w:r>
          </w:p>
          <w:p>
            <w:pPr>
              <w:ind w:left="210" w:leftChars="100"/>
              <w:jc w:val="left"/>
              <w:rPr>
                <w:rFonts w:ascii="Times New Roman" w:hAnsi="Times New Roman" w:eastAsia="仿宋"/>
                <w:sz w:val="21"/>
              </w:rPr>
            </w:pPr>
            <w:r>
              <w:rPr>
                <w:rFonts w:hint="eastAsia" w:ascii="Times New Roman" w:hAnsi="Times New Roman" w:eastAsia="仿宋"/>
                <w:sz w:val="21"/>
              </w:rPr>
              <w:t>频响：20Hz-20KHz</w:t>
            </w:r>
          </w:p>
          <w:p>
            <w:pPr>
              <w:ind w:left="210" w:leftChars="100"/>
              <w:jc w:val="left"/>
              <w:rPr>
                <w:rFonts w:ascii="Times New Roman" w:hAnsi="Times New Roman" w:eastAsia="仿宋"/>
                <w:sz w:val="21"/>
              </w:rPr>
            </w:pPr>
            <w:r>
              <w:rPr>
                <w:rFonts w:hint="eastAsia" w:ascii="Times New Roman" w:hAnsi="Times New Roman" w:eastAsia="仿宋"/>
                <w:sz w:val="21"/>
              </w:rPr>
              <w:t>信噪比：MIC INPUT:80dB AUX INPUT:85dB</w:t>
            </w:r>
          </w:p>
          <w:p>
            <w:pPr>
              <w:ind w:left="210" w:leftChars="100"/>
              <w:jc w:val="left"/>
              <w:rPr>
                <w:rFonts w:ascii="Times New Roman" w:hAnsi="Times New Roman" w:eastAsia="仿宋"/>
                <w:sz w:val="21"/>
              </w:rPr>
            </w:pPr>
            <w:r>
              <w:rPr>
                <w:rFonts w:hint="eastAsia" w:ascii="Times New Roman" w:hAnsi="Times New Roman" w:eastAsia="仿宋"/>
                <w:sz w:val="21"/>
              </w:rPr>
              <w:t>音调：低音：±10dB at 100Hz 高音：±10dB at 10KHz</w:t>
            </w:r>
          </w:p>
          <w:p>
            <w:pPr>
              <w:ind w:left="210" w:leftChars="100"/>
              <w:jc w:val="left"/>
              <w:rPr>
                <w:rFonts w:ascii="Times New Roman" w:hAnsi="Times New Roman" w:eastAsia="仿宋"/>
                <w:sz w:val="21"/>
              </w:rPr>
            </w:pPr>
            <w:r>
              <w:rPr>
                <w:rFonts w:hint="eastAsia" w:ascii="Times New Roman" w:hAnsi="Times New Roman" w:eastAsia="仿宋"/>
                <w:sz w:val="21"/>
              </w:rPr>
              <w:t>电源：AC220V/50Hz</w:t>
            </w:r>
          </w:p>
          <w:p>
            <w:pPr>
              <w:ind w:left="210" w:leftChars="100"/>
              <w:jc w:val="left"/>
              <w:rPr>
                <w:rFonts w:ascii="Times New Roman" w:hAnsi="Times New Roman" w:eastAsia="仿宋"/>
                <w:sz w:val="21"/>
              </w:rPr>
            </w:pPr>
            <w:r>
              <w:rPr>
                <w:rFonts w:hint="eastAsia" w:ascii="Times New Roman" w:hAnsi="Times New Roman" w:eastAsia="仿宋"/>
                <w:sz w:val="21"/>
              </w:rPr>
              <w:t>尺寸：480×88×303mm</w:t>
            </w:r>
          </w:p>
          <w:p>
            <w:pPr>
              <w:ind w:left="210" w:leftChars="100"/>
              <w:jc w:val="left"/>
              <w:rPr>
                <w:rFonts w:ascii="Times New Roman" w:hAnsi="Times New Roman" w:eastAsia="仿宋"/>
                <w:sz w:val="21"/>
              </w:rPr>
            </w:pPr>
            <w:r>
              <w:rPr>
                <w:rFonts w:hint="eastAsia" w:ascii="Times New Roman" w:hAnsi="Times New Roman" w:eastAsia="仿宋"/>
                <w:sz w:val="21"/>
              </w:rPr>
              <w:t>重量：4.05KG</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PH-3206</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6" w:type="dxa"/>
            <w:gridSpan w:val="8"/>
            <w:vAlign w:val="center"/>
          </w:tcPr>
          <w:p>
            <w:pPr>
              <w:rPr>
                <w:rFonts w:ascii="Times New Roman" w:hAnsi="Times New Roman" w:eastAsia="仿宋"/>
                <w:sz w:val="21"/>
              </w:rPr>
            </w:pPr>
            <w:r>
              <w:rPr>
                <w:rFonts w:hint="eastAsia" w:ascii="Times New Roman" w:hAnsi="Times New Roman" w:eastAsia="仿宋"/>
                <w:sz w:val="21"/>
              </w:rPr>
              <w:t>其他配套--作为系统配套设备，电源管理器具有开关功能，可以顺序打开或关闭设备电源，起到对设备的保护作用。所有主控设备安装于广播机柜中。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16路电源时序器</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1.2U标准机柜式设计；</w:t>
            </w:r>
          </w:p>
          <w:p>
            <w:pPr>
              <w:jc w:val="left"/>
              <w:rPr>
                <w:rFonts w:ascii="Times New Roman" w:hAnsi="Times New Roman" w:eastAsia="仿宋"/>
                <w:sz w:val="21"/>
              </w:rPr>
            </w:pPr>
            <w:r>
              <w:rPr>
                <w:rFonts w:hint="eastAsia" w:ascii="Times New Roman" w:hAnsi="Times New Roman" w:eastAsia="仿宋"/>
                <w:sz w:val="21"/>
              </w:rPr>
              <w:t>2.自带16路电源输出端子，单路输出功率达10A/220V，电源插座总容量达6KVA；</w:t>
            </w:r>
          </w:p>
          <w:p>
            <w:pPr>
              <w:jc w:val="left"/>
              <w:rPr>
                <w:rFonts w:ascii="Times New Roman" w:hAnsi="Times New Roman" w:eastAsia="仿宋"/>
                <w:sz w:val="21"/>
              </w:rPr>
            </w:pPr>
            <w:r>
              <w:rPr>
                <w:rFonts w:hint="eastAsia" w:ascii="Times New Roman" w:hAnsi="Times New Roman" w:eastAsia="仿宋"/>
                <w:sz w:val="21"/>
              </w:rPr>
              <w:t>3.设有手动开关，可手动控制16个电源上断电；</w:t>
            </w:r>
          </w:p>
          <w:p>
            <w:pPr>
              <w:jc w:val="left"/>
              <w:rPr>
                <w:rFonts w:ascii="Times New Roman" w:hAnsi="Times New Roman" w:eastAsia="仿宋"/>
                <w:sz w:val="21"/>
              </w:rPr>
            </w:pPr>
            <w:r>
              <w:rPr>
                <w:rFonts w:hint="eastAsia" w:ascii="Times New Roman" w:hAnsi="Times New Roman" w:eastAsia="仿宋"/>
                <w:sz w:val="21"/>
              </w:rPr>
              <w:t>4.可与智能编程主机相连接，实现短路控制自动开关；</w:t>
            </w:r>
          </w:p>
          <w:p>
            <w:pPr>
              <w:jc w:val="left"/>
              <w:rPr>
                <w:rFonts w:ascii="Times New Roman" w:hAnsi="Times New Roman" w:eastAsia="仿宋"/>
                <w:sz w:val="21"/>
              </w:rPr>
            </w:pPr>
            <w:r>
              <w:rPr>
                <w:rFonts w:hint="eastAsia" w:ascii="Times New Roman" w:hAnsi="Times New Roman" w:eastAsia="仿宋"/>
                <w:sz w:val="21"/>
              </w:rPr>
              <w:t>5.16路电源插座依次间隔1秒打开；</w:t>
            </w:r>
          </w:p>
          <w:p>
            <w:pPr>
              <w:jc w:val="left"/>
              <w:rPr>
                <w:rFonts w:ascii="Times New Roman" w:hAnsi="Times New Roman" w:eastAsia="仿宋"/>
                <w:sz w:val="21"/>
              </w:rPr>
            </w:pPr>
            <w:r>
              <w:rPr>
                <w:rFonts w:hint="eastAsia" w:ascii="Times New Roman" w:hAnsi="Times New Roman" w:eastAsia="仿宋"/>
                <w:sz w:val="21"/>
              </w:rPr>
              <w:t xml:space="preserve">6.有1路24V消防信号输入接口，有1路24V消防信号输出接口； </w:t>
            </w:r>
          </w:p>
          <w:p>
            <w:pPr>
              <w:jc w:val="left"/>
              <w:rPr>
                <w:rFonts w:ascii="Times New Roman" w:hAnsi="Times New Roman" w:eastAsia="仿宋"/>
                <w:sz w:val="21"/>
              </w:rPr>
            </w:pPr>
            <w:r>
              <w:rPr>
                <w:rFonts w:hint="eastAsia" w:ascii="Times New Roman" w:hAnsi="Times New Roman" w:eastAsia="仿宋"/>
                <w:sz w:val="21"/>
              </w:rPr>
              <w:t>7.1路消防短路报警触发信号输入，1路消防短路报警触发信号输出触发报警设备；</w:t>
            </w:r>
          </w:p>
          <w:p>
            <w:pPr>
              <w:jc w:val="left"/>
              <w:rPr>
                <w:rFonts w:ascii="Times New Roman" w:hAnsi="Times New Roman" w:eastAsia="仿宋"/>
                <w:sz w:val="21"/>
              </w:rPr>
            </w:pPr>
            <w:r>
              <w:rPr>
                <w:rFonts w:hint="eastAsia" w:ascii="Times New Roman" w:hAnsi="Times New Roman" w:eastAsia="仿宋"/>
                <w:sz w:val="21"/>
              </w:rPr>
              <w:t>8</w:t>
            </w:r>
            <w:r>
              <w:rPr>
                <w:rFonts w:ascii="Times New Roman" w:hAnsi="Times New Roman" w:eastAsia="仿宋"/>
                <w:sz w:val="21"/>
              </w:rPr>
              <w:t>.</w:t>
            </w:r>
            <w:r>
              <w:rPr>
                <w:rFonts w:hint="eastAsia" w:ascii="Times New Roman" w:hAnsi="Times New Roman" w:eastAsia="仿宋"/>
                <w:sz w:val="21"/>
              </w:rPr>
              <w:t>技术参数：</w:t>
            </w:r>
          </w:p>
          <w:p>
            <w:pPr>
              <w:ind w:left="210" w:leftChars="100"/>
              <w:jc w:val="left"/>
              <w:rPr>
                <w:rFonts w:ascii="Times New Roman" w:hAnsi="Times New Roman" w:eastAsia="仿宋"/>
                <w:sz w:val="21"/>
              </w:rPr>
            </w:pPr>
            <w:r>
              <w:rPr>
                <w:rFonts w:hint="eastAsia" w:ascii="Times New Roman" w:hAnsi="Times New Roman" w:eastAsia="仿宋"/>
                <w:sz w:val="21"/>
              </w:rPr>
              <w:t xml:space="preserve">电源 ：AC220V/50Hz </w:t>
            </w:r>
          </w:p>
          <w:p>
            <w:pPr>
              <w:ind w:left="210" w:leftChars="100"/>
              <w:jc w:val="left"/>
              <w:rPr>
                <w:rFonts w:ascii="Times New Roman" w:hAnsi="Times New Roman" w:eastAsia="仿宋"/>
                <w:sz w:val="21"/>
              </w:rPr>
            </w:pPr>
            <w:r>
              <w:rPr>
                <w:rFonts w:hint="eastAsia" w:ascii="Times New Roman" w:hAnsi="Times New Roman" w:eastAsia="仿宋"/>
                <w:sz w:val="21"/>
              </w:rPr>
              <w:t xml:space="preserve">功耗：50W </w:t>
            </w:r>
          </w:p>
          <w:p>
            <w:pPr>
              <w:ind w:left="210" w:leftChars="100"/>
              <w:jc w:val="left"/>
              <w:rPr>
                <w:rFonts w:ascii="Times New Roman" w:hAnsi="Times New Roman" w:eastAsia="仿宋"/>
                <w:sz w:val="21"/>
              </w:rPr>
            </w:pPr>
            <w:r>
              <w:rPr>
                <w:rFonts w:hint="eastAsia" w:ascii="Times New Roman" w:hAnsi="Times New Roman" w:eastAsia="仿宋"/>
                <w:sz w:val="21"/>
              </w:rPr>
              <w:t xml:space="preserve">尺寸：484x353x88mm </w:t>
            </w:r>
          </w:p>
          <w:p>
            <w:pPr>
              <w:ind w:left="210" w:leftChars="100"/>
              <w:jc w:val="left"/>
              <w:rPr>
                <w:rFonts w:ascii="Times New Roman" w:hAnsi="Times New Roman" w:eastAsia="仿宋"/>
                <w:sz w:val="21"/>
              </w:rPr>
            </w:pPr>
            <w:r>
              <w:rPr>
                <w:rFonts w:hint="eastAsia" w:ascii="Times New Roman" w:hAnsi="Times New Roman" w:eastAsia="仿宋"/>
                <w:sz w:val="21"/>
              </w:rPr>
              <w:t>重量：4.5Kg</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PH-3208A</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2</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广播专业机柜(豪华型）</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1.结构：优质2mm冷轧板柜体，通风:顶部配有2个轴流风扇，底部进风口表面处理：去油、脱脂、酸洗、磷化、静电喷塑；</w:t>
            </w:r>
          </w:p>
          <w:p>
            <w:pPr>
              <w:jc w:val="left"/>
              <w:rPr>
                <w:rFonts w:ascii="Times New Roman" w:hAnsi="Times New Roman" w:eastAsia="仿宋"/>
                <w:sz w:val="21"/>
              </w:rPr>
            </w:pPr>
            <w:r>
              <w:rPr>
                <w:rFonts w:hint="eastAsia" w:ascii="Times New Roman" w:hAnsi="Times New Roman" w:eastAsia="仿宋"/>
                <w:sz w:val="21"/>
              </w:rPr>
              <w:t>2.材质：优质2mm冷轧板柜体；</w:t>
            </w:r>
          </w:p>
          <w:p>
            <w:pPr>
              <w:jc w:val="left"/>
              <w:rPr>
                <w:rFonts w:ascii="Times New Roman" w:hAnsi="Times New Roman" w:eastAsia="仿宋"/>
                <w:sz w:val="21"/>
              </w:rPr>
            </w:pPr>
            <w:r>
              <w:rPr>
                <w:rFonts w:hint="eastAsia" w:ascii="Times New Roman" w:hAnsi="Times New Roman" w:eastAsia="仿宋"/>
                <w:sz w:val="21"/>
              </w:rPr>
              <w:t>3.载重：静态载重能力大于300Kg；</w:t>
            </w:r>
          </w:p>
          <w:p>
            <w:pPr>
              <w:jc w:val="left"/>
              <w:rPr>
                <w:rFonts w:ascii="Times New Roman" w:hAnsi="Times New Roman" w:eastAsia="仿宋"/>
                <w:sz w:val="21"/>
              </w:rPr>
            </w:pPr>
            <w:r>
              <w:rPr>
                <w:rFonts w:hint="eastAsia" w:ascii="Times New Roman" w:hAnsi="Times New Roman" w:eastAsia="仿宋"/>
                <w:sz w:val="21"/>
              </w:rPr>
              <w:t>4.尺寸（W×D×H）:600×600×2000mm。</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VI-42UB</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套</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3</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9U壁挂机柜</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1. 结构：优质2mm冷轧板柜体，通风:顶部配有2个轴流风扇，底部进风口表面处理：去油、脱脂、酸洗、磷化、静电喷塑；</w:t>
            </w:r>
          </w:p>
          <w:p>
            <w:pPr>
              <w:jc w:val="left"/>
              <w:rPr>
                <w:rFonts w:ascii="Times New Roman" w:hAnsi="Times New Roman" w:eastAsia="仿宋"/>
                <w:sz w:val="21"/>
              </w:rPr>
            </w:pPr>
            <w:r>
              <w:rPr>
                <w:rFonts w:hint="eastAsia" w:ascii="Times New Roman" w:hAnsi="Times New Roman" w:eastAsia="仿宋"/>
                <w:sz w:val="21"/>
              </w:rPr>
              <w:t>2. 材质：优质2mm冷轧板柜体；</w:t>
            </w:r>
          </w:p>
          <w:p>
            <w:pPr>
              <w:jc w:val="left"/>
              <w:rPr>
                <w:rFonts w:ascii="Times New Roman" w:hAnsi="Times New Roman" w:eastAsia="仿宋"/>
                <w:sz w:val="21"/>
              </w:rPr>
            </w:pPr>
            <w:r>
              <w:rPr>
                <w:rFonts w:hint="eastAsia" w:ascii="Times New Roman" w:hAnsi="Times New Roman" w:eastAsia="仿宋"/>
                <w:sz w:val="21"/>
              </w:rPr>
              <w:t>3. 载重：静态载重能力大于300Kg。</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VI-06UB</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套</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6" w:type="dxa"/>
            <w:gridSpan w:val="8"/>
            <w:vAlign w:val="center"/>
          </w:tcPr>
          <w:p>
            <w:pPr>
              <w:rPr>
                <w:rFonts w:ascii="Times New Roman" w:hAnsi="Times New Roman" w:eastAsia="仿宋"/>
                <w:b/>
                <w:bCs/>
                <w:sz w:val="21"/>
              </w:rPr>
            </w:pPr>
            <w:r>
              <w:rPr>
                <w:rFonts w:hint="eastAsia" w:ascii="Times New Roman" w:hAnsi="Times New Roman" w:eastAsia="仿宋"/>
                <w:b/>
                <w:bCs/>
                <w:sz w:val="21"/>
              </w:rPr>
              <w:t>二、终端设备（安装于每个控制点或每个区域设备间）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纯后级广播功放(360W)</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1.2U标准机柜式设计，纯后级功率放大器；</w:t>
            </w:r>
          </w:p>
          <w:p>
            <w:pPr>
              <w:jc w:val="left"/>
              <w:rPr>
                <w:rFonts w:ascii="Times New Roman" w:hAnsi="Times New Roman" w:eastAsia="仿宋"/>
                <w:sz w:val="21"/>
              </w:rPr>
            </w:pPr>
            <w:r>
              <w:rPr>
                <w:rFonts w:hint="eastAsia" w:ascii="Times New Roman" w:hAnsi="Times New Roman" w:eastAsia="仿宋"/>
                <w:sz w:val="21"/>
              </w:rPr>
              <w:t>2.1通道LINK不平衡TRS输入，1通道LINK不平衡TRS级联输出；</w:t>
            </w:r>
          </w:p>
          <w:p>
            <w:pPr>
              <w:jc w:val="left"/>
              <w:rPr>
                <w:rFonts w:ascii="Times New Roman" w:hAnsi="Times New Roman" w:eastAsia="仿宋"/>
                <w:sz w:val="21"/>
              </w:rPr>
            </w:pPr>
            <w:r>
              <w:rPr>
                <w:rFonts w:hint="eastAsia" w:ascii="Times New Roman" w:hAnsi="Times New Roman" w:eastAsia="仿宋"/>
                <w:sz w:val="21"/>
              </w:rPr>
              <w:t>3.1通道LINK平衡XLR输入，1通道LINK平衡XLR级联输出；</w:t>
            </w:r>
          </w:p>
          <w:p>
            <w:pPr>
              <w:jc w:val="left"/>
              <w:rPr>
                <w:rFonts w:ascii="Times New Roman" w:hAnsi="Times New Roman" w:eastAsia="仿宋"/>
                <w:sz w:val="21"/>
              </w:rPr>
            </w:pPr>
            <w:r>
              <w:rPr>
                <w:rFonts w:hint="eastAsia" w:ascii="Times New Roman" w:hAnsi="Times New Roman" w:eastAsia="仿宋"/>
                <w:sz w:val="21"/>
              </w:rPr>
              <w:t>4.100V、70V定压输出和4-16Ω定阻输出；</w:t>
            </w:r>
          </w:p>
          <w:p>
            <w:pPr>
              <w:jc w:val="left"/>
              <w:rPr>
                <w:rFonts w:ascii="Times New Roman" w:hAnsi="Times New Roman" w:eastAsia="仿宋"/>
                <w:sz w:val="21"/>
              </w:rPr>
            </w:pPr>
            <w:r>
              <w:rPr>
                <w:rFonts w:hint="eastAsia" w:ascii="Times New Roman" w:hAnsi="Times New Roman" w:eastAsia="仿宋"/>
                <w:sz w:val="21"/>
              </w:rPr>
              <w:t>5.总音量调节旋钮，可直接调节音量大小；</w:t>
            </w:r>
          </w:p>
          <w:p>
            <w:pPr>
              <w:jc w:val="left"/>
              <w:rPr>
                <w:rFonts w:ascii="Times New Roman" w:hAnsi="Times New Roman" w:eastAsia="仿宋"/>
                <w:sz w:val="21"/>
              </w:rPr>
            </w:pPr>
            <w:r>
              <w:rPr>
                <w:rFonts w:hint="eastAsia" w:ascii="Times New Roman" w:hAnsi="Times New Roman" w:eastAsia="仿宋"/>
                <w:sz w:val="21"/>
              </w:rPr>
              <w:t>6.后板有浮“地”开关，当多台设备连接时断开该开关时，有效消除多台设备信号“地”线相连接造成的“地”线回路噪声（260W-650W）；</w:t>
            </w:r>
          </w:p>
          <w:p>
            <w:pPr>
              <w:jc w:val="left"/>
              <w:rPr>
                <w:rFonts w:ascii="Times New Roman" w:hAnsi="Times New Roman" w:eastAsia="仿宋"/>
                <w:sz w:val="21"/>
              </w:rPr>
            </w:pPr>
            <w:r>
              <w:rPr>
                <w:rFonts w:hint="eastAsia" w:ascii="Times New Roman" w:hAnsi="Times New Roman" w:eastAsia="仿宋"/>
                <w:sz w:val="21"/>
              </w:rPr>
              <w:t>7.由前往后强制风冷，50℃时加速抽风，90℃强制保护并告警；</w:t>
            </w:r>
          </w:p>
          <w:p>
            <w:pPr>
              <w:jc w:val="left"/>
              <w:rPr>
                <w:rFonts w:ascii="Times New Roman" w:hAnsi="Times New Roman" w:eastAsia="仿宋"/>
                <w:sz w:val="21"/>
              </w:rPr>
            </w:pPr>
            <w:r>
              <w:rPr>
                <w:rFonts w:hint="eastAsia" w:ascii="Times New Roman" w:hAnsi="Times New Roman" w:eastAsia="仿宋"/>
                <w:sz w:val="21"/>
              </w:rPr>
              <w:t>8.具有短路、过载、过热、饱和失真、直流输出等保护功能，保护的同时设备自动断开输出；</w:t>
            </w:r>
          </w:p>
          <w:p>
            <w:pPr>
              <w:jc w:val="left"/>
              <w:rPr>
                <w:rFonts w:ascii="Times New Roman" w:hAnsi="Times New Roman" w:eastAsia="仿宋"/>
                <w:sz w:val="21"/>
              </w:rPr>
            </w:pPr>
            <w:r>
              <w:rPr>
                <w:rFonts w:hint="eastAsia" w:ascii="Times New Roman" w:hAnsi="Times New Roman" w:eastAsia="仿宋"/>
                <w:sz w:val="21"/>
              </w:rPr>
              <w:t>9.独立的启动保护线路，避免开机瞬间启动电流对设备的损害；</w:t>
            </w:r>
          </w:p>
          <w:p>
            <w:pPr>
              <w:jc w:val="left"/>
              <w:rPr>
                <w:rFonts w:ascii="Times New Roman" w:hAnsi="Times New Roman" w:eastAsia="仿宋"/>
                <w:sz w:val="21"/>
              </w:rPr>
            </w:pPr>
            <w:r>
              <w:rPr>
                <w:rFonts w:hint="eastAsia" w:ascii="Times New Roman" w:hAnsi="Times New Roman" w:eastAsia="仿宋"/>
                <w:sz w:val="21"/>
              </w:rPr>
              <w:t>10.独特的放大电路，输出功率稳定，功率强劲，负载能力高，音色出众，高音明亮，低频浑厚；独立的静噪音线路处理；</w:t>
            </w:r>
          </w:p>
          <w:p>
            <w:pPr>
              <w:jc w:val="left"/>
              <w:rPr>
                <w:rFonts w:ascii="Times New Roman" w:hAnsi="Times New Roman" w:eastAsia="仿宋"/>
                <w:sz w:val="21"/>
              </w:rPr>
            </w:pPr>
            <w:r>
              <w:rPr>
                <w:rFonts w:hint="eastAsia" w:ascii="Times New Roman" w:hAnsi="Times New Roman" w:eastAsia="仿宋"/>
                <w:sz w:val="21"/>
              </w:rPr>
              <w:t>1</w:t>
            </w:r>
            <w:r>
              <w:rPr>
                <w:rFonts w:ascii="Times New Roman" w:hAnsi="Times New Roman" w:eastAsia="仿宋"/>
                <w:sz w:val="21"/>
              </w:rPr>
              <w:t>1.</w:t>
            </w:r>
            <w:r>
              <w:rPr>
                <w:rFonts w:hint="eastAsia" w:ascii="Times New Roman" w:hAnsi="Times New Roman" w:eastAsia="仿宋"/>
                <w:sz w:val="21"/>
              </w:rPr>
              <w:t>技术参数：</w:t>
            </w:r>
          </w:p>
          <w:p>
            <w:pPr>
              <w:ind w:left="210" w:leftChars="100"/>
              <w:jc w:val="left"/>
              <w:rPr>
                <w:rFonts w:ascii="Times New Roman" w:hAnsi="Times New Roman" w:eastAsia="仿宋"/>
                <w:sz w:val="21"/>
              </w:rPr>
            </w:pPr>
            <w:r>
              <w:rPr>
                <w:rFonts w:hint="eastAsia" w:ascii="Times New Roman" w:hAnsi="Times New Roman" w:eastAsia="仿宋"/>
                <w:sz w:val="21"/>
              </w:rPr>
              <w:t>输出功率：360W ；</w:t>
            </w:r>
          </w:p>
          <w:p>
            <w:pPr>
              <w:ind w:left="210" w:leftChars="100"/>
              <w:jc w:val="left"/>
              <w:rPr>
                <w:rFonts w:ascii="Times New Roman" w:hAnsi="Times New Roman" w:eastAsia="仿宋"/>
                <w:sz w:val="21"/>
              </w:rPr>
            </w:pPr>
            <w:r>
              <w:rPr>
                <w:rFonts w:hint="eastAsia" w:ascii="Times New Roman" w:hAnsi="Times New Roman" w:eastAsia="仿宋"/>
                <w:sz w:val="21"/>
              </w:rPr>
              <w:t>输出电压：70V、100V or 4-16Ω；</w:t>
            </w:r>
          </w:p>
          <w:p>
            <w:pPr>
              <w:ind w:left="210" w:leftChars="100"/>
              <w:jc w:val="left"/>
              <w:rPr>
                <w:rFonts w:ascii="Times New Roman" w:hAnsi="Times New Roman" w:eastAsia="仿宋"/>
                <w:sz w:val="21"/>
              </w:rPr>
            </w:pPr>
            <w:r>
              <w:rPr>
                <w:rFonts w:hint="eastAsia" w:ascii="Times New Roman" w:hAnsi="Times New Roman" w:eastAsia="仿宋"/>
                <w:sz w:val="21"/>
              </w:rPr>
              <w:t>输入灵敏度：1V（0dB）；</w:t>
            </w:r>
          </w:p>
          <w:p>
            <w:pPr>
              <w:ind w:left="210" w:leftChars="100"/>
              <w:jc w:val="left"/>
              <w:rPr>
                <w:rFonts w:ascii="Times New Roman" w:hAnsi="Times New Roman" w:eastAsia="仿宋"/>
                <w:sz w:val="21"/>
              </w:rPr>
            </w:pPr>
            <w:r>
              <w:rPr>
                <w:rFonts w:hint="eastAsia" w:ascii="Times New Roman" w:hAnsi="Times New Roman" w:eastAsia="仿宋"/>
                <w:sz w:val="21"/>
              </w:rPr>
              <w:t>输出灵敏度：600Ω 1V（0dB）；</w:t>
            </w:r>
          </w:p>
          <w:p>
            <w:pPr>
              <w:ind w:left="210" w:leftChars="100"/>
              <w:jc w:val="left"/>
              <w:rPr>
                <w:rFonts w:ascii="Times New Roman" w:hAnsi="Times New Roman" w:eastAsia="仿宋"/>
                <w:sz w:val="21"/>
              </w:rPr>
            </w:pPr>
            <w:r>
              <w:rPr>
                <w:rFonts w:hint="eastAsia" w:ascii="Times New Roman" w:hAnsi="Times New Roman" w:eastAsia="仿宋"/>
                <w:sz w:val="21"/>
              </w:rPr>
              <w:t>信噪比：&gt;106dB；</w:t>
            </w:r>
          </w:p>
          <w:p>
            <w:pPr>
              <w:ind w:left="210" w:leftChars="100"/>
              <w:jc w:val="left"/>
              <w:rPr>
                <w:rFonts w:ascii="Times New Roman" w:hAnsi="Times New Roman" w:eastAsia="仿宋"/>
                <w:sz w:val="21"/>
              </w:rPr>
            </w:pPr>
            <w:r>
              <w:rPr>
                <w:rFonts w:hint="eastAsia" w:ascii="Times New Roman" w:hAnsi="Times New Roman" w:eastAsia="仿宋"/>
                <w:sz w:val="21"/>
              </w:rPr>
              <w:t>频率响应：100Hz-18KHz；</w:t>
            </w:r>
          </w:p>
          <w:p>
            <w:pPr>
              <w:ind w:left="210" w:leftChars="100"/>
              <w:jc w:val="left"/>
              <w:rPr>
                <w:rFonts w:ascii="Times New Roman" w:hAnsi="Times New Roman" w:eastAsia="仿宋"/>
                <w:sz w:val="21"/>
              </w:rPr>
            </w:pPr>
            <w:r>
              <w:rPr>
                <w:rFonts w:hint="eastAsia" w:ascii="Times New Roman" w:hAnsi="Times New Roman" w:eastAsia="仿宋"/>
                <w:sz w:val="21"/>
              </w:rPr>
              <w:t>总谐波失真：&lt;0.8%；</w:t>
            </w:r>
          </w:p>
          <w:p>
            <w:pPr>
              <w:ind w:left="210" w:leftChars="100"/>
              <w:jc w:val="left"/>
              <w:rPr>
                <w:rFonts w:ascii="Times New Roman" w:hAnsi="Times New Roman" w:eastAsia="仿宋"/>
                <w:sz w:val="21"/>
              </w:rPr>
            </w:pPr>
            <w:r>
              <w:rPr>
                <w:rFonts w:hint="eastAsia" w:ascii="Times New Roman" w:hAnsi="Times New Roman" w:eastAsia="仿宋"/>
                <w:sz w:val="21"/>
              </w:rPr>
              <w:t>产品尺寸（ mm）：480×90×435。</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TF-360</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2</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全天候防水音柱（60W/100V）</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1. 额定功率:60W；</w:t>
            </w:r>
          </w:p>
          <w:p>
            <w:pPr>
              <w:jc w:val="left"/>
              <w:rPr>
                <w:rFonts w:ascii="Times New Roman" w:hAnsi="Times New Roman" w:eastAsia="仿宋"/>
                <w:sz w:val="21"/>
              </w:rPr>
            </w:pPr>
            <w:r>
              <w:rPr>
                <w:rFonts w:hint="eastAsia" w:ascii="Times New Roman" w:hAnsi="Times New Roman" w:eastAsia="仿宋"/>
                <w:sz w:val="21"/>
              </w:rPr>
              <w:t>2. 灵敏度:92dB；</w:t>
            </w:r>
          </w:p>
          <w:p>
            <w:pPr>
              <w:jc w:val="left"/>
              <w:rPr>
                <w:rFonts w:ascii="Times New Roman" w:hAnsi="Times New Roman" w:eastAsia="仿宋"/>
                <w:sz w:val="21"/>
              </w:rPr>
            </w:pPr>
            <w:r>
              <w:rPr>
                <w:rFonts w:hint="eastAsia" w:ascii="Times New Roman" w:hAnsi="Times New Roman" w:eastAsia="仿宋"/>
                <w:sz w:val="21"/>
              </w:rPr>
              <w:t>3. 频率响应:100Hz-20KHz；</w:t>
            </w:r>
          </w:p>
          <w:p>
            <w:pPr>
              <w:jc w:val="left"/>
              <w:rPr>
                <w:rFonts w:ascii="Times New Roman" w:hAnsi="Times New Roman" w:eastAsia="仿宋"/>
                <w:sz w:val="21"/>
              </w:rPr>
            </w:pPr>
            <w:r>
              <w:rPr>
                <w:rFonts w:hint="eastAsia" w:ascii="Times New Roman" w:hAnsi="Times New Roman" w:eastAsia="仿宋"/>
                <w:sz w:val="21"/>
              </w:rPr>
              <w:t>4. 单元:4"全频×4+号角高音×1；</w:t>
            </w:r>
          </w:p>
          <w:p>
            <w:pPr>
              <w:jc w:val="left"/>
              <w:rPr>
                <w:rFonts w:ascii="Times New Roman" w:hAnsi="Times New Roman" w:eastAsia="仿宋"/>
                <w:sz w:val="21"/>
              </w:rPr>
            </w:pPr>
            <w:r>
              <w:rPr>
                <w:rFonts w:hint="eastAsia" w:ascii="Times New Roman" w:hAnsi="Times New Roman" w:eastAsia="仿宋"/>
                <w:sz w:val="21"/>
              </w:rPr>
              <w:t>5. 尺寸:170×635×145mm；重量：6.5KG</w:t>
            </w:r>
          </w:p>
          <w:p>
            <w:pPr>
              <w:jc w:val="left"/>
              <w:rPr>
                <w:rFonts w:ascii="Times New Roman" w:hAnsi="Times New Roman" w:eastAsia="仿宋"/>
                <w:sz w:val="21"/>
              </w:rPr>
            </w:pPr>
            <w:r>
              <w:rPr>
                <w:rFonts w:hint="eastAsia" w:ascii="Times New Roman" w:hAnsi="Times New Roman" w:eastAsia="仿宋"/>
                <w:sz w:val="21"/>
              </w:rPr>
              <w:t>6. 铝合金箱体,铝质网面，全频喇叭， 声音清澈明亮，坚固耐用，外形美观，安装方便，</w:t>
            </w:r>
          </w:p>
          <w:p>
            <w:pPr>
              <w:jc w:val="left"/>
              <w:rPr>
                <w:rFonts w:ascii="Times New Roman" w:hAnsi="Times New Roman" w:eastAsia="仿宋"/>
                <w:sz w:val="21"/>
              </w:rPr>
            </w:pPr>
            <w:r>
              <w:rPr>
                <w:rFonts w:hint="eastAsia" w:ascii="Times New Roman" w:hAnsi="Times New Roman" w:eastAsia="仿宋"/>
                <w:sz w:val="21"/>
              </w:rPr>
              <w:t>7.适合户外全天候使用，如学校、车站、广场、小区等各种场合。</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AT-960</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6</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只</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3</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纯后级广播功放(1500W)</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1.3U标准机柜式设计，纯后级功率放大器；</w:t>
            </w:r>
          </w:p>
          <w:p>
            <w:pPr>
              <w:jc w:val="left"/>
              <w:rPr>
                <w:rFonts w:ascii="Times New Roman" w:hAnsi="Times New Roman" w:eastAsia="仿宋"/>
                <w:sz w:val="21"/>
              </w:rPr>
            </w:pPr>
            <w:r>
              <w:rPr>
                <w:rFonts w:hint="eastAsia" w:ascii="Times New Roman" w:hAnsi="Times New Roman" w:eastAsia="仿宋"/>
                <w:sz w:val="21"/>
              </w:rPr>
              <w:t>2.1通道LINK不平衡TRS输入，1通道LINK不平衡TRS级联输出；</w:t>
            </w:r>
          </w:p>
          <w:p>
            <w:pPr>
              <w:jc w:val="left"/>
              <w:rPr>
                <w:rFonts w:ascii="Times New Roman" w:hAnsi="Times New Roman" w:eastAsia="仿宋"/>
                <w:sz w:val="21"/>
              </w:rPr>
            </w:pPr>
            <w:r>
              <w:rPr>
                <w:rFonts w:hint="eastAsia" w:ascii="Times New Roman" w:hAnsi="Times New Roman" w:eastAsia="仿宋"/>
                <w:sz w:val="21"/>
              </w:rPr>
              <w:t>3.1通道LINK平衡XLR输入，1通道LINK平衡XLR级联输出；</w:t>
            </w:r>
          </w:p>
          <w:p>
            <w:pPr>
              <w:jc w:val="left"/>
              <w:rPr>
                <w:rFonts w:ascii="Times New Roman" w:hAnsi="Times New Roman" w:eastAsia="仿宋"/>
                <w:sz w:val="21"/>
              </w:rPr>
            </w:pPr>
            <w:r>
              <w:rPr>
                <w:rFonts w:hint="eastAsia" w:ascii="Times New Roman" w:hAnsi="Times New Roman" w:eastAsia="仿宋"/>
                <w:sz w:val="21"/>
              </w:rPr>
              <w:t>4.100V、70V定压输出和4-16Ω定阻输出；</w:t>
            </w:r>
          </w:p>
          <w:p>
            <w:pPr>
              <w:jc w:val="left"/>
              <w:rPr>
                <w:rFonts w:ascii="Times New Roman" w:hAnsi="Times New Roman" w:eastAsia="仿宋"/>
                <w:sz w:val="21"/>
              </w:rPr>
            </w:pPr>
            <w:r>
              <w:rPr>
                <w:rFonts w:hint="eastAsia" w:ascii="Times New Roman" w:hAnsi="Times New Roman" w:eastAsia="仿宋"/>
                <w:sz w:val="21"/>
              </w:rPr>
              <w:t>5.总音量调节旋钮，可直接调节音量大小；</w:t>
            </w:r>
          </w:p>
          <w:p>
            <w:pPr>
              <w:jc w:val="left"/>
              <w:rPr>
                <w:rFonts w:ascii="Times New Roman" w:hAnsi="Times New Roman" w:eastAsia="仿宋"/>
                <w:sz w:val="21"/>
              </w:rPr>
            </w:pPr>
            <w:r>
              <w:rPr>
                <w:rFonts w:hint="eastAsia" w:ascii="Times New Roman" w:hAnsi="Times New Roman" w:eastAsia="仿宋"/>
                <w:sz w:val="21"/>
              </w:rPr>
              <w:t>6.由前往后强制风冷，50℃时加速抽风，90℃强制保护并告警；</w:t>
            </w:r>
          </w:p>
          <w:p>
            <w:pPr>
              <w:jc w:val="left"/>
              <w:rPr>
                <w:rFonts w:ascii="Times New Roman" w:hAnsi="Times New Roman" w:eastAsia="仿宋"/>
                <w:sz w:val="21"/>
              </w:rPr>
            </w:pPr>
            <w:r>
              <w:rPr>
                <w:rFonts w:hint="eastAsia" w:ascii="Times New Roman" w:hAnsi="Times New Roman" w:eastAsia="仿宋"/>
                <w:sz w:val="21"/>
              </w:rPr>
              <w:t>7.具有短路、过载、过热、饱和失真、直流输出等保护功能，保护的同时设备自动断开输出；</w:t>
            </w:r>
          </w:p>
          <w:p>
            <w:pPr>
              <w:jc w:val="left"/>
              <w:rPr>
                <w:rFonts w:ascii="Times New Roman" w:hAnsi="Times New Roman" w:eastAsia="仿宋"/>
                <w:sz w:val="21"/>
              </w:rPr>
            </w:pPr>
            <w:r>
              <w:rPr>
                <w:rFonts w:hint="eastAsia" w:ascii="Times New Roman" w:hAnsi="Times New Roman" w:eastAsia="仿宋"/>
                <w:sz w:val="21"/>
              </w:rPr>
              <w:t>8.独立的启动保护线路，避免开机瞬间启动电流对设备的损害；</w:t>
            </w:r>
          </w:p>
          <w:p>
            <w:pPr>
              <w:jc w:val="left"/>
              <w:rPr>
                <w:rFonts w:ascii="Times New Roman" w:hAnsi="Times New Roman" w:eastAsia="仿宋"/>
                <w:sz w:val="21"/>
              </w:rPr>
            </w:pPr>
            <w:r>
              <w:rPr>
                <w:rFonts w:hint="eastAsia" w:ascii="Times New Roman" w:hAnsi="Times New Roman" w:eastAsia="仿宋"/>
                <w:sz w:val="21"/>
              </w:rPr>
              <w:t>9.独特的放大电路，输出功率稳定，功率强劲，负载能力高，音色出众，高音明亮，低频浑厚；带压限电路，限制输入信号过大，独立的静噪音线路处理；</w:t>
            </w:r>
          </w:p>
          <w:p>
            <w:pPr>
              <w:jc w:val="left"/>
              <w:rPr>
                <w:rFonts w:ascii="Times New Roman" w:hAnsi="Times New Roman" w:eastAsia="仿宋"/>
                <w:sz w:val="21"/>
              </w:rPr>
            </w:pPr>
            <w:r>
              <w:rPr>
                <w:rFonts w:ascii="Times New Roman" w:hAnsi="Times New Roman" w:eastAsia="仿宋"/>
                <w:sz w:val="21"/>
              </w:rPr>
              <w:t>10.</w:t>
            </w:r>
            <w:r>
              <w:rPr>
                <w:rFonts w:hint="eastAsia" w:ascii="Times New Roman" w:hAnsi="Times New Roman" w:eastAsia="仿宋"/>
                <w:sz w:val="21"/>
              </w:rPr>
              <w:t>技术参数：</w:t>
            </w:r>
          </w:p>
          <w:p>
            <w:pPr>
              <w:ind w:left="210" w:leftChars="100"/>
              <w:jc w:val="left"/>
              <w:rPr>
                <w:rFonts w:ascii="Times New Roman" w:hAnsi="Times New Roman" w:eastAsia="仿宋"/>
                <w:sz w:val="21"/>
              </w:rPr>
            </w:pPr>
            <w:r>
              <w:rPr>
                <w:rFonts w:hint="eastAsia" w:ascii="Times New Roman" w:hAnsi="Times New Roman" w:eastAsia="仿宋"/>
                <w:sz w:val="21"/>
              </w:rPr>
              <w:t>输出功率：1500W ；</w:t>
            </w:r>
          </w:p>
          <w:p>
            <w:pPr>
              <w:ind w:left="210" w:leftChars="100"/>
              <w:jc w:val="left"/>
              <w:rPr>
                <w:rFonts w:ascii="Times New Roman" w:hAnsi="Times New Roman" w:eastAsia="仿宋"/>
                <w:sz w:val="21"/>
              </w:rPr>
            </w:pPr>
            <w:r>
              <w:rPr>
                <w:rFonts w:hint="eastAsia" w:ascii="Times New Roman" w:hAnsi="Times New Roman" w:eastAsia="仿宋"/>
                <w:sz w:val="21"/>
              </w:rPr>
              <w:t>输出电压：70V、100V or 4-16Ω；</w:t>
            </w:r>
          </w:p>
          <w:p>
            <w:pPr>
              <w:ind w:left="210" w:leftChars="100"/>
              <w:jc w:val="left"/>
              <w:rPr>
                <w:rFonts w:ascii="Times New Roman" w:hAnsi="Times New Roman" w:eastAsia="仿宋"/>
                <w:sz w:val="21"/>
              </w:rPr>
            </w:pPr>
            <w:r>
              <w:rPr>
                <w:rFonts w:hint="eastAsia" w:ascii="Times New Roman" w:hAnsi="Times New Roman" w:eastAsia="仿宋"/>
                <w:sz w:val="21"/>
              </w:rPr>
              <w:t>输入灵敏度：1V（0dB）；</w:t>
            </w:r>
          </w:p>
          <w:p>
            <w:pPr>
              <w:ind w:left="210" w:leftChars="100"/>
              <w:jc w:val="left"/>
              <w:rPr>
                <w:rFonts w:ascii="Times New Roman" w:hAnsi="Times New Roman" w:eastAsia="仿宋"/>
                <w:sz w:val="21"/>
              </w:rPr>
            </w:pPr>
            <w:r>
              <w:rPr>
                <w:rFonts w:hint="eastAsia" w:ascii="Times New Roman" w:hAnsi="Times New Roman" w:eastAsia="仿宋"/>
                <w:sz w:val="21"/>
              </w:rPr>
              <w:t>输出灵敏度：600Ω 1V（0dB）；</w:t>
            </w:r>
          </w:p>
          <w:p>
            <w:pPr>
              <w:ind w:left="210" w:leftChars="100"/>
              <w:jc w:val="left"/>
              <w:rPr>
                <w:rFonts w:ascii="Times New Roman" w:hAnsi="Times New Roman" w:eastAsia="仿宋"/>
                <w:sz w:val="21"/>
              </w:rPr>
            </w:pPr>
            <w:r>
              <w:rPr>
                <w:rFonts w:hint="eastAsia" w:ascii="Times New Roman" w:hAnsi="Times New Roman" w:eastAsia="仿宋"/>
                <w:sz w:val="21"/>
              </w:rPr>
              <w:t>信噪比：&gt;106dB；</w:t>
            </w:r>
          </w:p>
          <w:p>
            <w:pPr>
              <w:ind w:left="210" w:leftChars="100"/>
              <w:jc w:val="left"/>
              <w:rPr>
                <w:rFonts w:ascii="Times New Roman" w:hAnsi="Times New Roman" w:eastAsia="仿宋"/>
                <w:sz w:val="21"/>
              </w:rPr>
            </w:pPr>
            <w:r>
              <w:rPr>
                <w:rFonts w:hint="eastAsia" w:ascii="Times New Roman" w:hAnsi="Times New Roman" w:eastAsia="仿宋"/>
                <w:sz w:val="21"/>
              </w:rPr>
              <w:t>频率响应：100Hz-18KHz；</w:t>
            </w:r>
          </w:p>
          <w:p>
            <w:pPr>
              <w:ind w:left="210" w:leftChars="100"/>
              <w:jc w:val="left"/>
              <w:rPr>
                <w:rFonts w:ascii="Times New Roman" w:hAnsi="Times New Roman" w:eastAsia="仿宋"/>
                <w:sz w:val="21"/>
              </w:rPr>
            </w:pPr>
            <w:r>
              <w:rPr>
                <w:rFonts w:hint="eastAsia" w:ascii="Times New Roman" w:hAnsi="Times New Roman" w:eastAsia="仿宋"/>
                <w:sz w:val="21"/>
              </w:rPr>
              <w:t>总谐波失真：&lt;0.8%；</w:t>
            </w:r>
          </w:p>
          <w:p>
            <w:pPr>
              <w:ind w:left="210" w:leftChars="100"/>
              <w:jc w:val="left"/>
              <w:rPr>
                <w:rFonts w:ascii="Times New Roman" w:hAnsi="Times New Roman" w:eastAsia="仿宋"/>
                <w:sz w:val="21"/>
              </w:rPr>
            </w:pPr>
            <w:r>
              <w:rPr>
                <w:rFonts w:hint="eastAsia" w:ascii="Times New Roman" w:hAnsi="Times New Roman" w:eastAsia="仿宋"/>
                <w:sz w:val="21"/>
              </w:rPr>
              <w:t>产品尺寸（ mm）：480×132×534。</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TF-1500</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4</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12寸远程号角喇叭（300W/8Ω）</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1.额定功率:300W；</w:t>
            </w:r>
          </w:p>
          <w:p>
            <w:pPr>
              <w:jc w:val="left"/>
              <w:rPr>
                <w:rFonts w:ascii="Times New Roman" w:hAnsi="Times New Roman" w:eastAsia="仿宋"/>
                <w:sz w:val="21"/>
              </w:rPr>
            </w:pPr>
            <w:r>
              <w:rPr>
                <w:rFonts w:hint="eastAsia" w:ascii="Times New Roman" w:hAnsi="Times New Roman" w:eastAsia="仿宋"/>
                <w:sz w:val="21"/>
              </w:rPr>
              <w:t>2.最大功率:380W；</w:t>
            </w:r>
          </w:p>
          <w:p>
            <w:pPr>
              <w:jc w:val="left"/>
              <w:rPr>
                <w:rFonts w:ascii="Times New Roman" w:hAnsi="Times New Roman" w:eastAsia="仿宋"/>
                <w:sz w:val="21"/>
              </w:rPr>
            </w:pPr>
            <w:r>
              <w:rPr>
                <w:rFonts w:hint="eastAsia" w:ascii="Times New Roman" w:hAnsi="Times New Roman" w:eastAsia="仿宋"/>
                <w:sz w:val="21"/>
              </w:rPr>
              <w:t>3.输入方式:定阻；</w:t>
            </w:r>
          </w:p>
          <w:p>
            <w:pPr>
              <w:jc w:val="left"/>
              <w:rPr>
                <w:rFonts w:ascii="Times New Roman" w:hAnsi="Times New Roman" w:eastAsia="仿宋"/>
                <w:sz w:val="21"/>
              </w:rPr>
            </w:pPr>
            <w:r>
              <w:rPr>
                <w:rFonts w:hint="eastAsia" w:ascii="Times New Roman" w:hAnsi="Times New Roman" w:eastAsia="仿宋"/>
                <w:sz w:val="21"/>
              </w:rPr>
              <w:t>4.灵敏度:98dB；</w:t>
            </w:r>
          </w:p>
          <w:p>
            <w:pPr>
              <w:jc w:val="left"/>
              <w:rPr>
                <w:rFonts w:ascii="Times New Roman" w:hAnsi="Times New Roman" w:eastAsia="仿宋"/>
                <w:sz w:val="21"/>
              </w:rPr>
            </w:pPr>
            <w:r>
              <w:rPr>
                <w:rFonts w:hint="eastAsia" w:ascii="Times New Roman" w:hAnsi="Times New Roman" w:eastAsia="仿宋"/>
                <w:sz w:val="21"/>
              </w:rPr>
              <w:t>5.频率响应:70HZ-20KHZ；</w:t>
            </w:r>
          </w:p>
          <w:p>
            <w:pPr>
              <w:jc w:val="left"/>
              <w:rPr>
                <w:rFonts w:ascii="Times New Roman" w:hAnsi="Times New Roman" w:eastAsia="仿宋"/>
                <w:sz w:val="21"/>
              </w:rPr>
            </w:pPr>
            <w:r>
              <w:rPr>
                <w:rFonts w:hint="eastAsia" w:ascii="Times New Roman" w:hAnsi="Times New Roman" w:eastAsia="仿宋"/>
                <w:sz w:val="21"/>
              </w:rPr>
              <w:t>6.标准阻抗:8Ω；</w:t>
            </w:r>
          </w:p>
          <w:p>
            <w:pPr>
              <w:jc w:val="left"/>
              <w:rPr>
                <w:rFonts w:ascii="Times New Roman" w:hAnsi="Times New Roman" w:eastAsia="仿宋"/>
                <w:sz w:val="21"/>
              </w:rPr>
            </w:pPr>
            <w:r>
              <w:rPr>
                <w:rFonts w:hint="eastAsia" w:ascii="Times New Roman" w:hAnsi="Times New Roman" w:eastAsia="仿宋"/>
                <w:sz w:val="21"/>
              </w:rPr>
              <w:t>7.最大声压级:125dB；</w:t>
            </w:r>
          </w:p>
          <w:p>
            <w:pPr>
              <w:jc w:val="left"/>
              <w:rPr>
                <w:rFonts w:ascii="Times New Roman" w:hAnsi="Times New Roman" w:eastAsia="仿宋"/>
                <w:sz w:val="21"/>
              </w:rPr>
            </w:pPr>
            <w:r>
              <w:rPr>
                <w:rFonts w:hint="eastAsia" w:ascii="Times New Roman" w:hAnsi="Times New Roman" w:eastAsia="仿宋"/>
                <w:sz w:val="21"/>
              </w:rPr>
              <w:t>8.射程:300M,角度:20×40；</w:t>
            </w:r>
          </w:p>
          <w:p>
            <w:pPr>
              <w:jc w:val="left"/>
              <w:rPr>
                <w:rFonts w:ascii="Times New Roman" w:hAnsi="Times New Roman" w:eastAsia="仿宋"/>
                <w:sz w:val="21"/>
              </w:rPr>
            </w:pPr>
            <w:r>
              <w:rPr>
                <w:rFonts w:hint="eastAsia" w:ascii="Times New Roman" w:hAnsi="Times New Roman" w:eastAsia="仿宋"/>
                <w:sz w:val="21"/>
              </w:rPr>
              <w:t>9.扬声器:12＂+alt；</w:t>
            </w:r>
          </w:p>
          <w:p>
            <w:pPr>
              <w:jc w:val="left"/>
              <w:rPr>
                <w:rFonts w:ascii="Times New Roman" w:hAnsi="Times New Roman" w:eastAsia="仿宋"/>
                <w:sz w:val="21"/>
              </w:rPr>
            </w:pPr>
            <w:r>
              <w:rPr>
                <w:rFonts w:hint="eastAsia" w:ascii="Times New Roman" w:hAnsi="Times New Roman" w:eastAsia="仿宋"/>
                <w:sz w:val="21"/>
              </w:rPr>
              <w:t>10.尺寸:580*580*760mm；</w:t>
            </w:r>
          </w:p>
          <w:p>
            <w:pPr>
              <w:jc w:val="left"/>
              <w:rPr>
                <w:rFonts w:ascii="Times New Roman" w:hAnsi="Times New Roman" w:eastAsia="仿宋"/>
                <w:sz w:val="21"/>
              </w:rPr>
            </w:pPr>
            <w:r>
              <w:rPr>
                <w:rFonts w:hint="eastAsia" w:ascii="Times New Roman" w:hAnsi="Times New Roman" w:eastAsia="仿宋"/>
                <w:sz w:val="21"/>
              </w:rPr>
              <w:t>11.重量:33Kg；</w:t>
            </w:r>
          </w:p>
          <w:p>
            <w:pPr>
              <w:jc w:val="left"/>
              <w:rPr>
                <w:rFonts w:ascii="Times New Roman" w:hAnsi="Times New Roman" w:eastAsia="仿宋"/>
                <w:sz w:val="21"/>
              </w:rPr>
            </w:pPr>
            <w:r>
              <w:rPr>
                <w:rFonts w:hint="eastAsia" w:ascii="Times New Roman" w:hAnsi="Times New Roman" w:eastAsia="仿宋"/>
                <w:sz w:val="21"/>
              </w:rPr>
              <w:t>12.安装方式:吊环；</w:t>
            </w:r>
          </w:p>
          <w:p>
            <w:pPr>
              <w:jc w:val="left"/>
              <w:rPr>
                <w:rFonts w:ascii="Times New Roman" w:hAnsi="Times New Roman" w:eastAsia="仿宋"/>
                <w:sz w:val="21"/>
              </w:rPr>
            </w:pPr>
            <w:r>
              <w:rPr>
                <w:rFonts w:hint="eastAsia" w:ascii="Times New Roman" w:hAnsi="Times New Roman" w:eastAsia="仿宋"/>
                <w:sz w:val="21"/>
              </w:rPr>
              <w:t>13.材料:玻纤箱体,金属网罩。</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BK-3300B</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3</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只</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6" w:type="dxa"/>
            <w:gridSpan w:val="8"/>
            <w:vAlign w:val="center"/>
          </w:tcPr>
          <w:p>
            <w:pPr>
              <w:rPr>
                <w:rFonts w:ascii="Times New Roman" w:hAnsi="Times New Roman" w:eastAsia="仿宋"/>
                <w:b/>
                <w:bCs/>
                <w:sz w:val="21"/>
              </w:rPr>
            </w:pPr>
            <w:r>
              <w:rPr>
                <w:rFonts w:hint="eastAsia" w:ascii="Times New Roman" w:hAnsi="Times New Roman" w:eastAsia="仿宋"/>
                <w:b/>
                <w:bCs/>
                <w:sz w:val="21"/>
              </w:rPr>
              <w:t>三、辅材及人工费用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莲花头对莲花头音频线（常规）</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双莲花（公）对莲花（公），标配1.5米</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知名品牌</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RCA-RCA-G</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6</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条</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2</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6.35转莲花头音频线（1.2m）</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6.35mm（话筒插头）转莲花头（公）音频线，</w:t>
            </w:r>
          </w:p>
          <w:p>
            <w:pPr>
              <w:jc w:val="left"/>
              <w:rPr>
                <w:rFonts w:ascii="Times New Roman" w:hAnsi="Times New Roman" w:eastAsia="仿宋"/>
                <w:sz w:val="21"/>
              </w:rPr>
            </w:pPr>
            <w:r>
              <w:rPr>
                <w:rFonts w:hint="eastAsia" w:ascii="Times New Roman" w:hAnsi="Times New Roman" w:eastAsia="仿宋"/>
                <w:sz w:val="21"/>
              </w:rPr>
              <w:t>标配1.2米</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秋叶原</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6.35-RCA</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条</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3</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3.5转莲花头音频线</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3.5mm（耳机插头）转双莲花头（公）音频线，</w:t>
            </w:r>
          </w:p>
          <w:p>
            <w:pPr>
              <w:jc w:val="left"/>
              <w:rPr>
                <w:rFonts w:ascii="Times New Roman" w:hAnsi="Times New Roman" w:eastAsia="仿宋"/>
                <w:sz w:val="21"/>
              </w:rPr>
            </w:pPr>
            <w:r>
              <w:rPr>
                <w:rFonts w:hint="eastAsia" w:ascii="Times New Roman" w:hAnsi="Times New Roman" w:eastAsia="仿宋"/>
                <w:sz w:val="21"/>
              </w:rPr>
              <w:t>标配1.5米</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知名品牌</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3.5-RCA-G</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条</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4</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广播音箱线2*2.5mm</w:t>
            </w:r>
            <w:r>
              <w:rPr>
                <w:rFonts w:hint="default" w:ascii="Calibri" w:hAnsi="Calibri" w:eastAsia="仿宋" w:cs="Calibri"/>
                <w:sz w:val="21"/>
              </w:rPr>
              <w:t>²</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2.5mm</w:t>
            </w:r>
            <w:r>
              <w:rPr>
                <w:rFonts w:hint="default" w:ascii="Calibri" w:hAnsi="Calibri" w:eastAsia="仿宋" w:cs="Calibri"/>
                <w:sz w:val="21"/>
              </w:rPr>
              <w:t>²</w:t>
            </w:r>
            <w:r>
              <w:rPr>
                <w:rFonts w:hint="eastAsia" w:ascii="仿宋" w:hAnsi="仿宋" w:eastAsia="仿宋" w:cs="仿宋"/>
                <w:sz w:val="21"/>
              </w:rPr>
              <w:t>两芯纯铜软护套线</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秋叶原</w:t>
            </w:r>
          </w:p>
        </w:tc>
        <w:tc>
          <w:tcPr>
            <w:tcW w:w="1269" w:type="dxa"/>
            <w:vAlign w:val="center"/>
          </w:tcPr>
          <w:p>
            <w:pPr>
              <w:jc w:val="center"/>
              <w:rPr>
                <w:rFonts w:ascii="Times New Roman" w:hAnsi="Times New Roman" w:eastAsia="仿宋"/>
                <w:sz w:val="21"/>
              </w:rPr>
            </w:pPr>
            <w:r>
              <w:rPr>
                <w:rFonts w:ascii="Times New Roman" w:hAnsi="Times New Roman" w:eastAsia="仿宋"/>
                <w:sz w:val="21"/>
              </w:rPr>
              <w:t>RVV 2*2.5</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r>
              <w:rPr>
                <w:rFonts w:ascii="Times New Roman" w:hAnsi="Times New Roman" w:eastAsia="仿宋"/>
                <w:sz w:val="21"/>
              </w:rPr>
              <w:t>500</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米</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5</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220V两相电表+电表箱</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220V两相电表+电表箱</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正泰</w:t>
            </w:r>
          </w:p>
        </w:tc>
        <w:tc>
          <w:tcPr>
            <w:tcW w:w="1269" w:type="dxa"/>
            <w:vAlign w:val="center"/>
          </w:tcPr>
          <w:p>
            <w:pPr>
              <w:jc w:val="center"/>
              <w:rPr>
                <w:rFonts w:ascii="Times New Roman" w:hAnsi="Times New Roman" w:eastAsia="仿宋"/>
                <w:sz w:val="21"/>
              </w:rPr>
            </w:pP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6</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PVC线管</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Ф25 防火PVC线管及线管配件</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联塑</w:t>
            </w:r>
          </w:p>
        </w:tc>
        <w:tc>
          <w:tcPr>
            <w:tcW w:w="1269" w:type="dxa"/>
            <w:vAlign w:val="center"/>
          </w:tcPr>
          <w:p>
            <w:pPr>
              <w:jc w:val="center"/>
              <w:rPr>
                <w:rFonts w:ascii="Times New Roman" w:hAnsi="Times New Roman" w:eastAsia="仿宋"/>
                <w:sz w:val="21"/>
              </w:rPr>
            </w:pPr>
            <w:r>
              <w:rPr>
                <w:rFonts w:hint="eastAsia" w:ascii="Times New Roman" w:hAnsi="Times New Roman" w:eastAsia="仿宋"/>
                <w:sz w:val="21"/>
              </w:rPr>
              <w:t>Ф</w:t>
            </w:r>
            <w:r>
              <w:rPr>
                <w:rFonts w:ascii="Times New Roman" w:hAnsi="Times New Roman" w:eastAsia="仿宋"/>
                <w:sz w:val="21"/>
              </w:rPr>
              <w:t>25</w:t>
            </w: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2</w:t>
            </w:r>
            <w:r>
              <w:rPr>
                <w:rFonts w:ascii="Times New Roman" w:hAnsi="Times New Roman" w:eastAsia="仿宋"/>
                <w:sz w:val="21"/>
              </w:rPr>
              <w:t>00</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米</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7</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其它辅材</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配套辅材</w:t>
            </w:r>
          </w:p>
        </w:tc>
        <w:tc>
          <w:tcPr>
            <w:tcW w:w="810" w:type="dxa"/>
            <w:vAlign w:val="center"/>
          </w:tcPr>
          <w:p>
            <w:pPr>
              <w:jc w:val="center"/>
              <w:rPr>
                <w:rFonts w:ascii="Times New Roman" w:hAnsi="Times New Roman" w:eastAsia="仿宋"/>
                <w:sz w:val="21"/>
              </w:rPr>
            </w:pPr>
          </w:p>
        </w:tc>
        <w:tc>
          <w:tcPr>
            <w:tcW w:w="1269" w:type="dxa"/>
            <w:vAlign w:val="center"/>
          </w:tcPr>
          <w:p>
            <w:pPr>
              <w:jc w:val="center"/>
              <w:rPr>
                <w:rFonts w:ascii="Times New Roman" w:hAnsi="Times New Roman" w:eastAsia="仿宋"/>
                <w:sz w:val="21"/>
              </w:rPr>
            </w:pP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批</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8</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现场布管布线</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现场布管布线</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人工</w:t>
            </w:r>
          </w:p>
        </w:tc>
        <w:tc>
          <w:tcPr>
            <w:tcW w:w="1269" w:type="dxa"/>
            <w:vAlign w:val="center"/>
          </w:tcPr>
          <w:p>
            <w:pPr>
              <w:jc w:val="center"/>
              <w:rPr>
                <w:rFonts w:ascii="Times New Roman" w:hAnsi="Times New Roman" w:eastAsia="仿宋"/>
                <w:sz w:val="21"/>
              </w:rPr>
            </w:pP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1</w:t>
            </w:r>
            <w:r>
              <w:rPr>
                <w:rFonts w:ascii="Times New Roman" w:hAnsi="Times New Roman" w:eastAsia="仿宋"/>
                <w:sz w:val="21"/>
              </w:rPr>
              <w:t>500</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米</w:t>
            </w:r>
          </w:p>
        </w:tc>
        <w:tc>
          <w:tcPr>
            <w:tcW w:w="2852"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jc w:val="center"/>
              <w:rPr>
                <w:rFonts w:ascii="Times New Roman" w:hAnsi="Times New Roman" w:eastAsia="仿宋"/>
                <w:sz w:val="21"/>
              </w:rPr>
            </w:pPr>
            <w:r>
              <w:rPr>
                <w:rFonts w:hint="eastAsia" w:ascii="Times New Roman" w:hAnsi="Times New Roman" w:eastAsia="仿宋"/>
                <w:sz w:val="21"/>
              </w:rPr>
              <w:t>9</w:t>
            </w:r>
          </w:p>
        </w:tc>
        <w:tc>
          <w:tcPr>
            <w:tcW w:w="1786" w:type="dxa"/>
            <w:vAlign w:val="center"/>
          </w:tcPr>
          <w:p>
            <w:pPr>
              <w:jc w:val="center"/>
              <w:rPr>
                <w:rFonts w:ascii="Times New Roman" w:hAnsi="Times New Roman" w:eastAsia="仿宋"/>
                <w:sz w:val="21"/>
              </w:rPr>
            </w:pPr>
            <w:r>
              <w:rPr>
                <w:rFonts w:hint="eastAsia" w:ascii="Times New Roman" w:hAnsi="Times New Roman" w:eastAsia="仿宋"/>
                <w:sz w:val="21"/>
              </w:rPr>
              <w:t>室外音箱安装费用</w:t>
            </w:r>
          </w:p>
        </w:tc>
        <w:tc>
          <w:tcPr>
            <w:tcW w:w="5970" w:type="dxa"/>
            <w:vAlign w:val="center"/>
          </w:tcPr>
          <w:p>
            <w:pPr>
              <w:jc w:val="left"/>
              <w:rPr>
                <w:rFonts w:ascii="Times New Roman" w:hAnsi="Times New Roman" w:eastAsia="仿宋"/>
                <w:sz w:val="21"/>
              </w:rPr>
            </w:pPr>
            <w:r>
              <w:rPr>
                <w:rFonts w:hint="eastAsia" w:ascii="Times New Roman" w:hAnsi="Times New Roman" w:eastAsia="仿宋"/>
                <w:sz w:val="21"/>
              </w:rPr>
              <w:t>室外音箱安装</w:t>
            </w:r>
          </w:p>
        </w:tc>
        <w:tc>
          <w:tcPr>
            <w:tcW w:w="810" w:type="dxa"/>
            <w:vAlign w:val="center"/>
          </w:tcPr>
          <w:p>
            <w:pPr>
              <w:jc w:val="center"/>
              <w:rPr>
                <w:rFonts w:ascii="Times New Roman" w:hAnsi="Times New Roman" w:eastAsia="仿宋"/>
                <w:sz w:val="21"/>
              </w:rPr>
            </w:pPr>
            <w:r>
              <w:rPr>
                <w:rFonts w:hint="eastAsia" w:ascii="Times New Roman" w:hAnsi="Times New Roman" w:eastAsia="仿宋"/>
                <w:sz w:val="21"/>
              </w:rPr>
              <w:t>人工</w:t>
            </w:r>
          </w:p>
        </w:tc>
        <w:tc>
          <w:tcPr>
            <w:tcW w:w="1269" w:type="dxa"/>
            <w:vAlign w:val="center"/>
          </w:tcPr>
          <w:p>
            <w:pPr>
              <w:jc w:val="center"/>
              <w:rPr>
                <w:rFonts w:ascii="Times New Roman" w:hAnsi="Times New Roman" w:eastAsia="仿宋"/>
                <w:sz w:val="21"/>
              </w:rPr>
            </w:pPr>
          </w:p>
        </w:tc>
        <w:tc>
          <w:tcPr>
            <w:tcW w:w="722" w:type="dxa"/>
            <w:vAlign w:val="center"/>
          </w:tcPr>
          <w:p>
            <w:pPr>
              <w:jc w:val="center"/>
              <w:rPr>
                <w:rFonts w:ascii="Times New Roman" w:hAnsi="Times New Roman" w:eastAsia="仿宋"/>
                <w:sz w:val="21"/>
              </w:rPr>
            </w:pPr>
            <w:r>
              <w:rPr>
                <w:rFonts w:hint="eastAsia" w:ascii="Times New Roman" w:hAnsi="Times New Roman" w:eastAsia="仿宋"/>
                <w:sz w:val="21"/>
              </w:rPr>
              <w:t>9</w:t>
            </w:r>
          </w:p>
        </w:tc>
        <w:tc>
          <w:tcPr>
            <w:tcW w:w="937"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2852" w:type="dxa"/>
            <w:vAlign w:val="center"/>
          </w:tcPr>
          <w:p>
            <w:pPr>
              <w:jc w:val="center"/>
              <w:rPr>
                <w:rFonts w:ascii="Times New Roman" w:hAnsi="Times New Roman" w:eastAsia="仿宋"/>
                <w:sz w:val="21"/>
              </w:rPr>
            </w:pPr>
          </w:p>
        </w:tc>
      </w:tr>
      <w:bookmarkEnd w:id="0"/>
    </w:tbl>
    <w:p>
      <w:pPr>
        <w:widowControl/>
        <w:spacing w:line="360" w:lineRule="auto"/>
        <w:ind w:left="479" w:leftChars="228" w:firstLine="480" w:firstLineChars="200"/>
        <w:jc w:val="left"/>
        <w:rPr>
          <w:rFonts w:hint="eastAsia" w:ascii="仿宋" w:hAnsi="仿宋" w:eastAsia="仿宋" w:cs="Times New Roman"/>
          <w:bCs/>
          <w:sz w:val="24"/>
          <w:szCs w:val="21"/>
        </w:rPr>
      </w:pPr>
    </w:p>
    <w:p>
      <w:r>
        <w:br w:type="page"/>
      </w:r>
    </w:p>
    <w:p>
      <w:pPr>
        <w:pStyle w:val="2"/>
      </w:pPr>
    </w:p>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第三部分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投标文件格式</w:t>
      </w:r>
    </w:p>
    <w:p>
      <w:pPr>
        <w:rPr>
          <w:snapToGrid w:val="0"/>
          <w:kern w:val="0"/>
        </w:rPr>
      </w:pPr>
      <w:r>
        <w:rPr>
          <w:snapToGrid w:val="0"/>
          <w:kern w:val="0"/>
        </w:rPr>
        <w:br w:type="page"/>
      </w:r>
    </w:p>
    <w:p>
      <w:pPr>
        <w:widowControl/>
        <w:jc w:val="left"/>
      </w:pPr>
    </w:p>
    <w:p>
      <w:pPr>
        <w:jc w:val="center"/>
        <w:rPr>
          <w:rFonts w:ascii="仿宋" w:hAnsi="仿宋" w:eastAsia="仿宋"/>
          <w:b/>
          <w:sz w:val="36"/>
          <w:szCs w:val="36"/>
        </w:rPr>
      </w:pPr>
      <w:r>
        <w:rPr>
          <w:rFonts w:hint="eastAsia" w:ascii="仿宋" w:hAnsi="仿宋" w:eastAsia="仿宋"/>
          <w:b/>
          <w:sz w:val="36"/>
          <w:szCs w:val="36"/>
        </w:rPr>
        <w:t>投标文件格式</w:t>
      </w:r>
    </w:p>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一、投标文件目录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二、投标函（格式1）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w:t>
            </w:r>
            <w:r>
              <w:rPr>
                <w:rFonts w:hint="eastAsia" w:ascii="仿宋" w:hAnsi="仿宋" w:eastAsia="仿宋" w:cs="Arial Unicode MS"/>
                <w:bCs/>
                <w:sz w:val="24"/>
              </w:rPr>
              <w:t>投标人资格证明文件</w:t>
            </w:r>
            <w:r>
              <w:rPr>
                <w:rFonts w:hint="eastAsia" w:ascii="仿宋" w:hAnsi="仿宋" w:eastAsia="仿宋" w:cs="Arial Unicode MS"/>
                <w:sz w:val="24"/>
              </w:rPr>
              <w:t>（格式2）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w:t>
            </w:r>
            <w:r>
              <w:rPr>
                <w:rFonts w:hint="eastAsia" w:ascii="仿宋" w:hAnsi="仿宋" w:eastAsia="仿宋" w:cs="Arial Unicode MS"/>
                <w:bCs/>
                <w:sz w:val="24"/>
              </w:rPr>
              <w:t>报价表</w:t>
            </w:r>
            <w:r>
              <w:rPr>
                <w:rFonts w:hint="eastAsia" w:ascii="仿宋" w:hAnsi="仿宋" w:eastAsia="仿宋" w:cs="Arial Unicode MS"/>
                <w:sz w:val="24"/>
              </w:rPr>
              <w:t>（格式3）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五、</w:t>
            </w:r>
            <w:r>
              <w:rPr>
                <w:rFonts w:hint="eastAsia" w:ascii="仿宋" w:hAnsi="仿宋" w:eastAsia="仿宋" w:cs="Arial Unicode MS"/>
                <w:bCs/>
                <w:sz w:val="24"/>
              </w:rPr>
              <w:t>服务方案（格式4）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六、</w:t>
            </w:r>
            <w:r>
              <w:rPr>
                <w:rFonts w:ascii="仿宋" w:hAnsi="仿宋" w:eastAsia="仿宋" w:cs="Arial Unicode MS"/>
                <w:sz w:val="24"/>
              </w:rPr>
              <w:t>其他</w:t>
            </w:r>
            <w:r>
              <w:rPr>
                <w:rFonts w:hint="eastAsia" w:ascii="仿宋" w:hAnsi="仿宋" w:eastAsia="仿宋" w:cs="Arial Unicode MS"/>
                <w:sz w:val="24"/>
              </w:rPr>
              <w:t>采购</w:t>
            </w:r>
            <w:r>
              <w:rPr>
                <w:rFonts w:ascii="仿宋" w:hAnsi="仿宋" w:eastAsia="仿宋" w:cs="Arial Unicode MS"/>
                <w:sz w:val="24"/>
              </w:rPr>
              <w:t>文件要求的资料或投标人认为需要补充的资料</w:t>
            </w:r>
            <w:r>
              <w:rPr>
                <w:rFonts w:hint="eastAsia" w:ascii="仿宋" w:hAnsi="仿宋" w:eastAsia="仿宋" w:cs="Arial Unicode MS"/>
                <w:bCs/>
                <w:sz w:val="24"/>
              </w:rPr>
              <w:t>（格式5）</w:t>
            </w:r>
          </w:p>
        </w:tc>
      </w:tr>
    </w:tbl>
    <w:p/>
    <w:p>
      <w:pPr>
        <w:jc w:val="left"/>
      </w:pPr>
      <w:r>
        <w:br w:type="page"/>
      </w:r>
    </w:p>
    <w:p/>
    <w:p/>
    <w:p/>
    <w:p/>
    <w:p/>
    <w:p/>
    <w:p/>
    <w:p/>
    <w:p/>
    <w:p>
      <w:pPr>
        <w:jc w:val="center"/>
        <w:rPr>
          <w:rFonts w:ascii="仿宋" w:hAnsi="仿宋" w:eastAsia="仿宋"/>
          <w:b/>
          <w:sz w:val="56"/>
          <w:szCs w:val="56"/>
        </w:rPr>
      </w:pPr>
      <w:r>
        <w:rPr>
          <w:rFonts w:hint="eastAsia" w:ascii="仿宋" w:hAnsi="仿宋" w:eastAsia="仿宋"/>
          <w:b/>
          <w:sz w:val="56"/>
          <w:szCs w:val="56"/>
        </w:rPr>
        <w:t>投 标 文 件</w:t>
      </w:r>
    </w:p>
    <w:p/>
    <w:p/>
    <w:p/>
    <w:p/>
    <w:p/>
    <w:p/>
    <w:p/>
    <w:p/>
    <w:p/>
    <w:p/>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项 目 名 称：</w:t>
            </w:r>
          </w:p>
        </w:tc>
        <w:tc>
          <w:tcPr>
            <w:tcW w:w="4774" w:type="dxa"/>
            <w:vAlign w:val="center"/>
          </w:tcPr>
          <w:p>
            <w:pPr>
              <w:widowControl/>
              <w:spacing w:line="480" w:lineRule="auto"/>
              <w:rPr>
                <w:rFonts w:ascii="仿宋" w:hAnsi="仿宋" w:eastAsia="仿宋"/>
                <w:sz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仿宋" w:hAnsi="仿宋" w:eastAsia="仿宋"/>
                <w:b/>
                <w:sz w:val="24"/>
              </w:rPr>
            </w:pPr>
            <w:r>
              <w:rPr>
                <w:rFonts w:hint="eastAsia" w:ascii="仿宋" w:hAnsi="仿宋" w:eastAsia="仿宋"/>
                <w:b/>
                <w:sz w:val="24"/>
              </w:rPr>
              <w:t>法定代表人：</w:t>
            </w:r>
          </w:p>
          <w:p>
            <w:pPr>
              <w:widowControl/>
              <w:spacing w:line="276" w:lineRule="auto"/>
              <w:jc w:val="center"/>
              <w:rPr>
                <w:rFonts w:ascii="仿宋" w:hAnsi="仿宋" w:eastAsia="仿宋"/>
                <w:b/>
                <w:sz w:val="24"/>
              </w:rPr>
            </w:pPr>
            <w:r>
              <w:rPr>
                <w:rFonts w:hint="eastAsia" w:ascii="仿宋" w:hAnsi="仿宋" w:eastAsia="仿宋"/>
                <w:b/>
                <w:sz w:val="24"/>
              </w:rPr>
              <w:t>（授权代理人）</w:t>
            </w:r>
          </w:p>
        </w:tc>
        <w:tc>
          <w:tcPr>
            <w:tcW w:w="4774" w:type="dxa"/>
            <w:vAlign w:val="center"/>
          </w:tcPr>
          <w:p>
            <w:pPr>
              <w:widowControl/>
              <w:spacing w:line="480" w:lineRule="auto"/>
              <w:rPr>
                <w:rFonts w:ascii="仿宋" w:hAnsi="仿宋" w:eastAsia="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投 标 单 位：</w:t>
            </w:r>
          </w:p>
        </w:tc>
        <w:tc>
          <w:tcPr>
            <w:tcW w:w="4774" w:type="dxa"/>
            <w:vAlign w:val="center"/>
          </w:tcPr>
          <w:p>
            <w:pPr>
              <w:widowControl/>
              <w:spacing w:line="480" w:lineRule="auto"/>
              <w:rPr>
                <w:rFonts w:ascii="仿宋" w:hAnsi="仿宋" w:eastAsia="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日       期：</w:t>
            </w:r>
          </w:p>
        </w:tc>
        <w:tc>
          <w:tcPr>
            <w:tcW w:w="4774" w:type="dxa"/>
            <w:vAlign w:val="center"/>
          </w:tcPr>
          <w:p>
            <w:pPr>
              <w:widowControl/>
              <w:spacing w:line="480" w:lineRule="auto"/>
              <w:rPr>
                <w:rFonts w:ascii="仿宋" w:hAnsi="仿宋" w:eastAsia="仿宋"/>
                <w:sz w:val="24"/>
              </w:rPr>
            </w:pPr>
          </w:p>
        </w:tc>
      </w:tr>
    </w:tbl>
    <w:p>
      <w:pPr>
        <w:widowControl/>
        <w:jc w:val="left"/>
      </w:pPr>
      <w:r>
        <w:br w:type="page"/>
      </w:r>
    </w:p>
    <w:p>
      <w:pPr>
        <w:widowControl/>
        <w:jc w:val="left"/>
      </w:pPr>
    </w:p>
    <w:p>
      <w:pPr>
        <w:jc w:val="center"/>
        <w:rPr>
          <w:rFonts w:ascii="仿宋" w:hAnsi="仿宋" w:eastAsia="仿宋"/>
          <w:b/>
          <w:sz w:val="32"/>
          <w:szCs w:val="36"/>
        </w:rPr>
      </w:pPr>
      <w:r>
        <w:rPr>
          <w:rFonts w:hint="eastAsia" w:ascii="仿宋" w:hAnsi="仿宋" w:eastAsia="仿宋"/>
          <w:b/>
          <w:sz w:val="32"/>
          <w:szCs w:val="36"/>
        </w:rPr>
        <w:t>格式1  投 标 函</w:t>
      </w:r>
    </w:p>
    <w:p>
      <w:pPr>
        <w:jc w:val="center"/>
        <w:rPr>
          <w:rFonts w:asciiTheme="minorEastAsia" w:hAnsiTheme="minorEastAsia" w:eastAsiaTheme="minorEastAsia"/>
          <w:b/>
          <w:sz w:val="36"/>
          <w:szCs w:val="36"/>
        </w:rPr>
      </w:pPr>
    </w:p>
    <w:p>
      <w:pPr>
        <w:adjustRightInd w:val="0"/>
        <w:snapToGrid w:val="0"/>
        <w:spacing w:line="360" w:lineRule="auto"/>
        <w:rPr>
          <w:rFonts w:ascii="仿宋" w:hAnsi="仿宋" w:eastAsia="仿宋"/>
        </w:rPr>
      </w:pPr>
      <w:r>
        <w:rPr>
          <w:rFonts w:ascii="仿宋" w:hAnsi="仿宋" w:eastAsia="仿宋"/>
        </w:rPr>
        <w:t>深圳市中正招标有限公司：</w:t>
      </w:r>
    </w:p>
    <w:p>
      <w:pPr>
        <w:adjustRightInd w:val="0"/>
        <w:snapToGrid w:val="0"/>
        <w:spacing w:line="360" w:lineRule="auto"/>
        <w:rPr>
          <w:rFonts w:ascii="仿宋" w:hAnsi="仿宋" w:eastAsia="仿宋"/>
        </w:rPr>
      </w:pPr>
      <w:r>
        <w:rPr>
          <w:rFonts w:ascii="仿宋" w:hAnsi="仿宋" w:eastAsia="仿宋"/>
        </w:rPr>
        <w:t xml:space="preserve">    我们收到你们组织的 （</w:t>
      </w:r>
      <w:r>
        <w:rPr>
          <w:rFonts w:ascii="仿宋" w:hAnsi="仿宋" w:eastAsia="仿宋"/>
          <w:u w:val="single"/>
        </w:rPr>
        <w:t>项目名称</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文件，经详细研究，我们决定参加该项目 （</w:t>
      </w:r>
      <w:r>
        <w:rPr>
          <w:rFonts w:ascii="仿宋" w:hAnsi="仿宋" w:eastAsia="仿宋"/>
          <w:u w:val="single"/>
        </w:rPr>
        <w:t>项目编号</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的有关活动并投标。为此，我方谨郑重声明以下诸点，并对之负法律责任。</w:t>
      </w:r>
    </w:p>
    <w:p>
      <w:pPr>
        <w:spacing w:line="360" w:lineRule="auto"/>
        <w:ind w:firstLine="424" w:firstLineChars="202"/>
        <w:jc w:val="left"/>
        <w:rPr>
          <w:rFonts w:ascii="仿宋" w:hAnsi="仿宋" w:eastAsia="仿宋"/>
        </w:rPr>
      </w:pPr>
      <w:r>
        <w:rPr>
          <w:rFonts w:hint="eastAsia" w:ascii="仿宋" w:hAnsi="仿宋" w:eastAsia="仿宋"/>
        </w:rPr>
        <w:t>1、我方愿以贵司竞价系统中填写的最后竞价报价并按照采购文件中的一切要求，承担上述项目的全部工作。</w:t>
      </w:r>
    </w:p>
    <w:p>
      <w:pPr>
        <w:spacing w:line="360" w:lineRule="auto"/>
        <w:ind w:firstLine="424" w:firstLineChars="202"/>
        <w:rPr>
          <w:rFonts w:ascii="仿宋" w:hAnsi="仿宋" w:eastAsia="仿宋"/>
        </w:rPr>
      </w:pPr>
      <w:r>
        <w:rPr>
          <w:rFonts w:hint="eastAsia" w:ascii="仿宋" w:hAnsi="仿宋" w:eastAsia="仿宋"/>
        </w:rPr>
        <w:t>2、我方提交的投标文件为：投标书扫描件（PDF格式）电子档文件一份。</w:t>
      </w:r>
    </w:p>
    <w:p>
      <w:pPr>
        <w:spacing w:line="360" w:lineRule="auto"/>
        <w:ind w:firstLine="424" w:firstLineChars="202"/>
        <w:rPr>
          <w:rFonts w:ascii="仿宋" w:hAnsi="仿宋" w:eastAsia="仿宋"/>
        </w:rPr>
      </w:pPr>
      <w:r>
        <w:rPr>
          <w:rFonts w:hint="eastAsia" w:ascii="仿宋" w:hAnsi="仿宋" w:eastAsia="仿宋"/>
        </w:rPr>
        <w:t>3、如果我们投标书被接受，我们将履行采购文件中规定的每一项要求，按期、按质、按量完成任务。</w:t>
      </w:r>
    </w:p>
    <w:p>
      <w:pPr>
        <w:spacing w:line="360" w:lineRule="auto"/>
        <w:ind w:firstLine="424" w:firstLineChars="202"/>
        <w:rPr>
          <w:rFonts w:ascii="仿宋" w:hAnsi="仿宋" w:eastAsia="仿宋"/>
        </w:rPr>
      </w:pPr>
      <w:r>
        <w:rPr>
          <w:rFonts w:hint="eastAsia" w:ascii="仿宋" w:hAnsi="仿宋" w:eastAsia="仿宋"/>
        </w:rPr>
        <w:t>4、我们愿意提供采购代理机构在采购文件中要求的所有资料，且所上传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ascii="仿宋" w:hAnsi="仿宋" w:eastAsia="仿宋"/>
        </w:rPr>
      </w:pPr>
      <w:r>
        <w:rPr>
          <w:rFonts w:hint="eastAsia" w:ascii="仿宋" w:hAnsi="仿宋" w:eastAsia="仿宋"/>
        </w:rPr>
        <w:t>5、我方愿按《中华人民共和国合同法》履行自己的全部责任。</w:t>
      </w:r>
    </w:p>
    <w:p>
      <w:pPr>
        <w:spacing w:line="360" w:lineRule="auto"/>
        <w:ind w:firstLine="424" w:firstLineChars="202"/>
        <w:rPr>
          <w:rFonts w:ascii="仿宋" w:hAnsi="仿宋" w:eastAsia="仿宋"/>
        </w:rPr>
      </w:pPr>
      <w:r>
        <w:rPr>
          <w:rFonts w:hint="eastAsia" w:ascii="仿宋" w:hAnsi="仿宋" w:eastAsia="仿宋"/>
        </w:rPr>
        <w:t>6、我们同意采购文件之规定，遵守有关采购的各项规定。</w:t>
      </w:r>
    </w:p>
    <w:p>
      <w:pPr>
        <w:spacing w:line="360" w:lineRule="auto"/>
        <w:ind w:firstLine="424" w:firstLineChars="202"/>
        <w:rPr>
          <w:rFonts w:ascii="仿宋" w:hAnsi="仿宋" w:eastAsia="仿宋"/>
        </w:rPr>
      </w:pPr>
      <w:r>
        <w:rPr>
          <w:rFonts w:hint="eastAsia" w:ascii="仿宋" w:hAnsi="仿宋" w:eastAsia="仿宋"/>
        </w:rPr>
        <w:t>7、我们同意中标后向采购代理机构支付采购文件要求数额的采购代理服务费。</w:t>
      </w:r>
    </w:p>
    <w:p>
      <w:pPr>
        <w:spacing w:line="360" w:lineRule="auto"/>
        <w:ind w:firstLine="424" w:firstLineChars="202"/>
        <w:rPr>
          <w:rFonts w:ascii="仿宋" w:hAnsi="仿宋" w:eastAsia="仿宋"/>
        </w:rPr>
      </w:pPr>
      <w:r>
        <w:rPr>
          <w:rFonts w:hint="eastAsia" w:ascii="仿宋" w:hAnsi="仿宋" w:eastAsia="仿宋"/>
        </w:rPr>
        <w:t>8、所有有关本标书的函电，请按下列地址联系：</w:t>
      </w:r>
    </w:p>
    <w:p>
      <w:pPr>
        <w:adjustRightInd w:val="0"/>
        <w:snapToGrid w:val="0"/>
        <w:spacing w:line="360" w:lineRule="auto"/>
        <w:ind w:firstLine="600"/>
        <w:rPr>
          <w:rFonts w:ascii="仿宋" w:hAnsi="仿宋" w:eastAsia="仿宋"/>
        </w:rPr>
      </w:pPr>
    </w:p>
    <w:p>
      <w:pPr>
        <w:adjustRightInd w:val="0"/>
        <w:snapToGrid w:val="0"/>
        <w:spacing w:line="360" w:lineRule="auto"/>
        <w:ind w:firstLine="600"/>
        <w:rPr>
          <w:rFonts w:ascii="仿宋" w:hAnsi="仿宋" w:eastAsia="仿宋"/>
        </w:rPr>
      </w:pPr>
      <w:r>
        <w:rPr>
          <w:rFonts w:ascii="仿宋" w:hAnsi="仿宋" w:eastAsia="仿宋"/>
        </w:rPr>
        <w:t>单    位： （盖章）</w:t>
      </w:r>
    </w:p>
    <w:p>
      <w:pPr>
        <w:adjustRightInd w:val="0"/>
        <w:snapToGrid w:val="0"/>
        <w:spacing w:line="360" w:lineRule="auto"/>
        <w:ind w:firstLine="600"/>
        <w:rPr>
          <w:rFonts w:ascii="仿宋" w:hAnsi="仿宋" w:eastAsia="仿宋"/>
        </w:rPr>
      </w:pPr>
      <w:r>
        <w:rPr>
          <w:rFonts w:hint="eastAsia" w:ascii="仿宋" w:hAnsi="仿宋" w:eastAsia="仿宋"/>
        </w:rPr>
        <w:t>授权代表或法定代表人： （签字）</w:t>
      </w:r>
    </w:p>
    <w:p>
      <w:pPr>
        <w:adjustRightInd w:val="0"/>
        <w:snapToGrid w:val="0"/>
        <w:spacing w:line="360" w:lineRule="auto"/>
        <w:ind w:firstLine="600"/>
        <w:rPr>
          <w:rFonts w:ascii="仿宋" w:hAnsi="仿宋" w:eastAsia="仿宋"/>
        </w:rPr>
      </w:pPr>
      <w:r>
        <w:rPr>
          <w:rFonts w:ascii="仿宋" w:hAnsi="仿宋" w:eastAsia="仿宋"/>
        </w:rPr>
        <w:t>地    址：</w:t>
      </w:r>
    </w:p>
    <w:p>
      <w:pPr>
        <w:adjustRightInd w:val="0"/>
        <w:snapToGrid w:val="0"/>
        <w:spacing w:line="360" w:lineRule="auto"/>
        <w:ind w:firstLine="600"/>
        <w:rPr>
          <w:rFonts w:ascii="仿宋" w:hAnsi="仿宋" w:eastAsia="仿宋"/>
        </w:rPr>
      </w:pPr>
      <w:r>
        <w:rPr>
          <w:rFonts w:ascii="仿宋" w:hAnsi="仿宋" w:eastAsia="仿宋"/>
        </w:rPr>
        <w:t>电    话：</w:t>
      </w:r>
    </w:p>
    <w:p>
      <w:pPr>
        <w:adjustRightInd w:val="0"/>
        <w:snapToGrid w:val="0"/>
        <w:spacing w:line="360" w:lineRule="auto"/>
        <w:ind w:firstLine="600"/>
        <w:rPr>
          <w:rFonts w:ascii="仿宋" w:hAnsi="仿宋" w:eastAsia="仿宋"/>
        </w:rPr>
      </w:pPr>
      <w:r>
        <w:rPr>
          <w:rFonts w:ascii="仿宋" w:hAnsi="仿宋" w:eastAsia="仿宋"/>
        </w:rPr>
        <w:t>传    真：</w:t>
      </w:r>
    </w:p>
    <w:p>
      <w:pPr>
        <w:adjustRightInd w:val="0"/>
        <w:snapToGrid w:val="0"/>
        <w:spacing w:line="360" w:lineRule="auto"/>
        <w:ind w:firstLine="600"/>
        <w:rPr>
          <w:rFonts w:ascii="仿宋" w:hAnsi="仿宋" w:eastAsia="仿宋"/>
        </w:rPr>
      </w:pPr>
      <w:r>
        <w:rPr>
          <w:rFonts w:ascii="仿宋" w:hAnsi="仿宋" w:eastAsia="仿宋"/>
        </w:rPr>
        <w:t>邮    编：</w:t>
      </w:r>
    </w:p>
    <w:p>
      <w:pPr>
        <w:adjustRightInd w:val="0"/>
        <w:snapToGrid w:val="0"/>
        <w:spacing w:line="360" w:lineRule="auto"/>
        <w:ind w:firstLine="600"/>
        <w:rPr>
          <w:rFonts w:ascii="仿宋" w:hAnsi="仿宋" w:eastAsia="仿宋"/>
        </w:rPr>
      </w:pPr>
      <w:r>
        <w:rPr>
          <w:rFonts w:ascii="仿宋" w:hAnsi="仿宋" w:eastAsia="仿宋"/>
        </w:rPr>
        <w:t>联 系 人：</w:t>
      </w:r>
    </w:p>
    <w:p>
      <w:pPr>
        <w:jc w:val="left"/>
        <w:rPr>
          <w:rFonts w:ascii="仿宋" w:hAnsi="仿宋" w:eastAsia="仿宋"/>
        </w:rPr>
      </w:pPr>
    </w:p>
    <w:p>
      <w:pPr>
        <w:jc w:val="left"/>
        <w:rPr>
          <w:rFonts w:ascii="仿宋" w:hAnsi="仿宋" w:eastAsia="仿宋"/>
        </w:rPr>
      </w:pPr>
    </w:p>
    <w:p>
      <w:pPr>
        <w:jc w:val="right"/>
        <w:rPr>
          <w:rFonts w:ascii="仿宋" w:hAnsi="仿宋" w:eastAsia="仿宋"/>
        </w:rPr>
      </w:pPr>
      <w:r>
        <w:rPr>
          <w:rFonts w:ascii="仿宋" w:hAnsi="仿宋" w:eastAsia="仿宋"/>
        </w:rPr>
        <w:t>年  月  日</w:t>
      </w:r>
    </w:p>
    <w:p>
      <w:pPr>
        <w:jc w:val="left"/>
        <w:rPr>
          <w:rFonts w:ascii="仿宋" w:hAnsi="仿宋" w:eastAsia="仿宋"/>
        </w:rPr>
      </w:pPr>
    </w:p>
    <w:p>
      <w:pPr>
        <w:widowControl/>
        <w:jc w:val="left"/>
        <w:rPr>
          <w:rFonts w:ascii="仿宋" w:hAnsi="仿宋" w:eastAsia="仿宋"/>
          <w:b/>
          <w:sz w:val="32"/>
          <w:szCs w:val="36"/>
        </w:rPr>
      </w:pPr>
      <w:r>
        <w:rPr>
          <w:rFonts w:ascii="仿宋" w:hAnsi="仿宋" w:eastAsia="仿宋"/>
          <w:b/>
          <w:sz w:val="32"/>
          <w:szCs w:val="36"/>
        </w:rPr>
        <w:br w:type="page"/>
      </w:r>
    </w:p>
    <w:p>
      <w:pPr>
        <w:jc w:val="center"/>
        <w:rPr>
          <w:rFonts w:ascii="仿宋" w:hAnsi="仿宋" w:eastAsia="仿宋"/>
          <w:b/>
          <w:sz w:val="32"/>
          <w:szCs w:val="36"/>
        </w:rPr>
      </w:pPr>
      <w:r>
        <w:rPr>
          <w:rFonts w:hint="eastAsia" w:ascii="仿宋" w:hAnsi="仿宋" w:eastAsia="仿宋"/>
          <w:b/>
          <w:sz w:val="32"/>
          <w:szCs w:val="36"/>
        </w:rPr>
        <w:t>格式2  投标人资格证明文件</w:t>
      </w:r>
    </w:p>
    <w:p>
      <w:pPr>
        <w:ind w:firstLine="1274" w:firstLineChars="607"/>
      </w:pPr>
    </w:p>
    <w:p>
      <w:pPr>
        <w:ind w:firstLine="1274" w:firstLineChars="607"/>
      </w:pPr>
    </w:p>
    <w:p>
      <w:pPr>
        <w:spacing w:line="360" w:lineRule="auto"/>
        <w:ind w:firstLine="955" w:firstLineChars="455"/>
        <w:rPr>
          <w:rFonts w:ascii="仿宋" w:hAnsi="仿宋" w:eastAsia="仿宋"/>
        </w:rPr>
      </w:pPr>
      <w:r>
        <w:rPr>
          <w:rFonts w:hint="eastAsia" w:ascii="仿宋" w:hAnsi="仿宋" w:eastAsia="仿宋"/>
        </w:rPr>
        <w:t>1、</w:t>
      </w:r>
      <w:r>
        <w:rPr>
          <w:rFonts w:hint="eastAsia" w:ascii="仿宋" w:hAnsi="仿宋" w:eastAsia="仿宋"/>
          <w:bCs/>
        </w:rPr>
        <w:t>营业执照或法人证书等证明文件【扫描件或复印件】</w:t>
      </w:r>
    </w:p>
    <w:p>
      <w:pPr>
        <w:spacing w:line="360" w:lineRule="auto"/>
        <w:ind w:firstLine="955" w:firstLineChars="455"/>
        <w:rPr>
          <w:rFonts w:ascii="仿宋" w:hAnsi="仿宋" w:eastAsia="仿宋"/>
        </w:rPr>
      </w:pPr>
      <w:r>
        <w:rPr>
          <w:rFonts w:hint="eastAsia" w:ascii="仿宋" w:hAnsi="仿宋" w:eastAsia="仿宋"/>
        </w:rPr>
        <w:t>2、</w:t>
      </w:r>
      <w:r>
        <w:rPr>
          <w:rFonts w:hint="eastAsia" w:ascii="仿宋" w:hAnsi="仿宋" w:eastAsia="仿宋"/>
          <w:bCs/>
        </w:rPr>
        <w:t>法定代表人或单位负责人证明书【原件】</w:t>
      </w:r>
    </w:p>
    <w:p>
      <w:pPr>
        <w:spacing w:line="360" w:lineRule="auto"/>
        <w:ind w:firstLine="955" w:firstLineChars="455"/>
        <w:rPr>
          <w:rFonts w:ascii="仿宋" w:hAnsi="仿宋" w:eastAsia="仿宋"/>
          <w:bCs/>
        </w:rPr>
      </w:pPr>
      <w:r>
        <w:rPr>
          <w:rFonts w:hint="eastAsia" w:ascii="仿宋" w:hAnsi="仿宋" w:eastAsia="仿宋"/>
        </w:rPr>
        <w:t>3、</w:t>
      </w:r>
      <w:r>
        <w:rPr>
          <w:rFonts w:hint="eastAsia" w:ascii="仿宋" w:hAnsi="仿宋" w:eastAsia="仿宋"/>
          <w:bCs/>
        </w:rPr>
        <w:t>法人授权委托证明书【原件】</w:t>
      </w:r>
    </w:p>
    <w:p>
      <w:pPr>
        <w:spacing w:line="360" w:lineRule="auto"/>
        <w:ind w:left="1394" w:leftChars="474" w:hanging="399" w:hangingChars="190"/>
        <w:rPr>
          <w:rFonts w:ascii="仿宋" w:hAnsi="仿宋" w:eastAsia="仿宋"/>
          <w:bCs/>
        </w:rPr>
      </w:pPr>
      <w:r>
        <w:rPr>
          <w:rFonts w:hint="eastAsia" w:ascii="仿宋" w:hAnsi="仿宋" w:eastAsia="仿宋"/>
          <w:bCs/>
        </w:rPr>
        <w:t>4、非联合体投标，不违规分包或转包的承诺函【原件，格式自拟】</w:t>
      </w:r>
    </w:p>
    <w:p>
      <w:pPr>
        <w:spacing w:line="360" w:lineRule="auto"/>
        <w:ind w:left="1394" w:leftChars="474" w:hanging="399" w:hangingChars="190"/>
        <w:rPr>
          <w:rFonts w:hint="default" w:ascii="仿宋" w:hAnsi="仿宋" w:eastAsia="仿宋"/>
          <w:bCs/>
          <w:lang w:val="en-US" w:eastAsia="zh-CN"/>
        </w:rPr>
      </w:pPr>
      <w:r>
        <w:rPr>
          <w:rFonts w:hint="eastAsia" w:ascii="仿宋" w:hAnsi="仿宋" w:eastAsia="仿宋"/>
          <w:bCs/>
        </w:rPr>
        <w:t>5、</w:t>
      </w:r>
      <w:r>
        <w:rPr>
          <w:rFonts w:hint="eastAsia" w:ascii="仿宋" w:hAnsi="仿宋" w:eastAsia="仿宋"/>
          <w:bCs/>
          <w:lang w:val="en-US" w:eastAsia="zh-CN"/>
        </w:rPr>
        <w:t>供应商资格要求其他证明材料</w:t>
      </w:r>
    </w:p>
    <w:p>
      <w:pPr>
        <w:spacing w:line="360" w:lineRule="auto"/>
        <w:ind w:left="1394" w:leftChars="474" w:hanging="399" w:hangingChars="190"/>
        <w:rPr>
          <w:rFonts w:ascii="仿宋" w:hAnsi="仿宋" w:eastAsia="仿宋"/>
          <w:bCs/>
        </w:rPr>
      </w:pPr>
      <w:r>
        <w:rPr>
          <w:rFonts w:hint="eastAsia" w:ascii="仿宋" w:hAnsi="仿宋" w:eastAsia="仿宋"/>
          <w:bCs/>
          <w:lang w:val="en-US" w:eastAsia="zh-CN"/>
        </w:rPr>
        <w:t>6、</w:t>
      </w:r>
      <w:r>
        <w:rPr>
          <w:rFonts w:hint="eastAsia" w:ascii="仿宋" w:hAnsi="仿宋" w:eastAsia="仿宋"/>
          <w:bCs/>
        </w:rPr>
        <w:t>投标人认为有必要提供的其他文件</w:t>
      </w:r>
    </w:p>
    <w:p>
      <w:pPr>
        <w:spacing w:line="360" w:lineRule="auto"/>
        <w:ind w:left="1394" w:leftChars="474" w:hanging="399" w:hangingChars="190"/>
        <w:rPr>
          <w:rFonts w:ascii="仿宋" w:hAnsi="仿宋" w:eastAsia="仿宋"/>
          <w:bCs/>
        </w:rPr>
      </w:pPr>
    </w:p>
    <w:p>
      <w:pPr>
        <w:spacing w:line="360" w:lineRule="auto"/>
        <w:ind w:left="1415" w:leftChars="474" w:hanging="420" w:hangingChars="190"/>
        <w:rPr>
          <w:rFonts w:ascii="仿宋" w:hAnsi="仿宋" w:eastAsia="仿宋"/>
          <w:b/>
          <w:color w:val="FF0000"/>
          <w:sz w:val="22"/>
        </w:rPr>
      </w:pPr>
      <w:r>
        <w:rPr>
          <w:rFonts w:hint="eastAsia" w:ascii="仿宋" w:hAnsi="仿宋" w:eastAsia="仿宋"/>
          <w:b/>
          <w:bCs/>
          <w:color w:val="FF0000"/>
          <w:sz w:val="22"/>
        </w:rPr>
        <w:t>注：以上资料均须加盖投标人公章，原件备查</w:t>
      </w:r>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法定代表人证明书（格式）</w:t>
      </w:r>
    </w:p>
    <w:p>
      <w:pPr>
        <w:jc w:val="center"/>
        <w:rPr>
          <w:rFonts w:ascii="仿宋" w:hAnsi="仿宋" w:eastAsia="仿宋"/>
          <w:b/>
          <w:sz w:val="32"/>
          <w:szCs w:val="36"/>
        </w:rPr>
      </w:pPr>
    </w:p>
    <w:p>
      <w:pPr>
        <w:tabs>
          <w:tab w:val="left" w:pos="900"/>
        </w:tabs>
        <w:spacing w:line="360" w:lineRule="auto"/>
        <w:ind w:firstLine="630" w:firstLineChars="300"/>
        <w:rPr>
          <w:rFonts w:ascii="仿宋" w:hAnsi="仿宋" w:eastAsia="仿宋"/>
        </w:rPr>
      </w:pPr>
      <w:r>
        <w:rPr>
          <w:rFonts w:hint="eastAsia" w:ascii="仿宋" w:hAnsi="仿宋" w:eastAsia="仿宋"/>
        </w:rPr>
        <w:t>同志，现任我单位职务，为法定代表人，特此证明。</w:t>
      </w:r>
    </w:p>
    <w:p>
      <w:pPr>
        <w:spacing w:line="360" w:lineRule="auto"/>
        <w:ind w:firstLine="420" w:firstLineChars="200"/>
        <w:rPr>
          <w:rFonts w:ascii="仿宋" w:hAnsi="仿宋" w:eastAsia="仿宋"/>
        </w:rPr>
      </w:pPr>
      <w:r>
        <w:rPr>
          <w:rFonts w:hint="eastAsia" w:ascii="仿宋" w:hAnsi="仿宋" w:eastAsia="仿宋"/>
        </w:rPr>
        <w:t>有效日期与本公司投标文件中标注的投标有效期相同。签发日期：年月日</w:t>
      </w:r>
    </w:p>
    <w:p>
      <w:pPr>
        <w:spacing w:line="360" w:lineRule="auto"/>
        <w:ind w:firstLine="420" w:firstLineChars="200"/>
        <w:rPr>
          <w:rFonts w:ascii="仿宋" w:hAnsi="仿宋" w:eastAsia="仿宋"/>
        </w:rPr>
      </w:pPr>
      <w:r>
        <w:rPr>
          <w:rFonts w:hint="eastAsia" w:ascii="仿宋" w:hAnsi="仿宋" w:eastAsia="仿宋"/>
        </w:rPr>
        <w:t>附：</w:t>
      </w:r>
    </w:p>
    <w:p>
      <w:pPr>
        <w:spacing w:line="360" w:lineRule="auto"/>
        <w:ind w:firstLine="840" w:firstLineChars="400"/>
        <w:rPr>
          <w:rFonts w:ascii="仿宋" w:hAnsi="仿宋" w:eastAsia="仿宋"/>
        </w:rPr>
      </w:pPr>
      <w:r>
        <w:rPr>
          <w:rFonts w:hint="eastAsia" w:ascii="仿宋" w:hAnsi="仿宋" w:eastAsia="仿宋"/>
        </w:rPr>
        <w:t xml:space="preserve">营业执照（注册号）： </w:t>
      </w:r>
    </w:p>
    <w:p>
      <w:pPr>
        <w:spacing w:line="360" w:lineRule="auto"/>
        <w:ind w:firstLine="840" w:firstLineChars="400"/>
        <w:rPr>
          <w:rFonts w:ascii="仿宋" w:hAnsi="仿宋" w:eastAsia="仿宋"/>
        </w:rPr>
      </w:pPr>
      <w:r>
        <w:rPr>
          <w:rFonts w:hint="eastAsia" w:ascii="仿宋" w:hAnsi="仿宋" w:eastAsia="仿宋"/>
        </w:rPr>
        <w:t>经济性质：</w:t>
      </w:r>
    </w:p>
    <w:p>
      <w:pPr>
        <w:spacing w:line="360" w:lineRule="auto"/>
        <w:ind w:firstLine="840" w:firstLineChars="400"/>
        <w:rPr>
          <w:rFonts w:ascii="仿宋" w:hAnsi="仿宋" w:eastAsia="仿宋"/>
        </w:rPr>
      </w:pPr>
      <w:r>
        <w:rPr>
          <w:rFonts w:hint="eastAsia" w:ascii="仿宋" w:hAnsi="仿宋" w:eastAsia="仿宋"/>
        </w:rPr>
        <w:t>主营（产）：</w:t>
      </w:r>
    </w:p>
    <w:p>
      <w:pPr>
        <w:spacing w:line="360" w:lineRule="auto"/>
        <w:ind w:firstLine="840" w:firstLineChars="400"/>
        <w:rPr>
          <w:rFonts w:ascii="仿宋" w:hAnsi="仿宋" w:eastAsia="仿宋"/>
        </w:rPr>
      </w:pPr>
      <w:r>
        <w:rPr>
          <w:rFonts w:hint="eastAsia" w:ascii="仿宋" w:hAnsi="仿宋" w:eastAsia="仿宋"/>
        </w:rPr>
        <w:t>兼营（产）：</w:t>
      </w:r>
    </w:p>
    <w:p>
      <w:pPr>
        <w:spacing w:line="360" w:lineRule="auto"/>
        <w:jc w:val="right"/>
        <w:rPr>
          <w:rFonts w:ascii="仿宋" w:hAnsi="仿宋" w:eastAsia="仿宋"/>
        </w:rPr>
      </w:pPr>
      <w:r>
        <w:rPr>
          <w:rFonts w:hint="eastAsia" w:ascii="仿宋" w:hAnsi="仿宋" w:eastAsia="仿宋"/>
        </w:rPr>
        <w:t>单位名称：（公章）：；</w:t>
      </w:r>
    </w:p>
    <w:p>
      <w:pPr>
        <w:spacing w:line="360" w:lineRule="auto"/>
        <w:ind w:firstLine="743" w:firstLineChars="354"/>
        <w:jc w:val="right"/>
        <w:rPr>
          <w:rFonts w:ascii="仿宋" w:hAnsi="仿宋" w:eastAsia="仿宋"/>
        </w:rPr>
      </w:pPr>
      <w:r>
        <w:rPr>
          <w:rFonts w:hint="eastAsia" w:ascii="仿宋" w:hAnsi="仿宋" w:eastAsia="仿宋"/>
        </w:rPr>
        <w:t>日期：年月 日</w:t>
      </w:r>
    </w:p>
    <w:p>
      <w:pPr>
        <w:spacing w:line="360" w:lineRule="auto"/>
        <w:ind w:firstLine="849" w:firstLineChars="354"/>
        <w:jc w:val="right"/>
        <w:rPr>
          <w:rFonts w:ascii="宋体" w:hAnsi="宋体"/>
          <w:sz w:val="24"/>
        </w:rPr>
      </w:pPr>
    </w:p>
    <w:p>
      <w:pPr>
        <w:spacing w:line="360" w:lineRule="auto"/>
        <w:rPr>
          <w:rFonts w:ascii="宋体"/>
          <w:b/>
          <w:bCs/>
        </w:rPr>
      </w:pPr>
      <w:r>
        <w:rPr>
          <w:rFonts w:ascii="宋体"/>
          <w:b/>
          <w:bCs/>
        </w:rPr>
        <w:pict>
          <v:rect id="Rectangle 5" o:spid="_x0000_s1033" o:spt="1" style="position:absolute;left:0pt;margin-left:223.65pt;margin-top:10.75pt;height:156pt;width:213pt;z-index:251661312;mso-width-relative:page;mso-height-relative:page;" coordsize="21600,21600">
            <v:path/>
            <v:fill focussize="0,0"/>
            <v:stroke/>
            <v:imagedata o:title=""/>
            <o:lock v:ext="edit"/>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w:r>
      <w:r>
        <w:rPr>
          <w:rFonts w:ascii="宋体"/>
          <w:b/>
          <w:bCs/>
        </w:rPr>
        <w:pict>
          <v:rect id="Rectangle 4" o:spid="_x0000_s1032" o:spt="1" style="position:absolute;left:0pt;margin-left:-8.85pt;margin-top:10.75pt;height:156pt;width:213pt;z-index:251660288;mso-width-relative:page;mso-height-relative:page;" coordsize="21600,2160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法定代表人授权委托证明书（格式）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深圳市中正招标有限公司：</w:t>
      </w:r>
    </w:p>
    <w:p>
      <w:pPr>
        <w:adjustRightInd w:val="0"/>
        <w:snapToGrid w:val="0"/>
        <w:spacing w:line="360" w:lineRule="auto"/>
        <w:ind w:firstLine="629"/>
        <w:rPr>
          <w:rFonts w:ascii="仿宋" w:hAnsi="仿宋" w:eastAsia="仿宋"/>
        </w:rPr>
      </w:pPr>
      <w:r>
        <w:rPr>
          <w:rFonts w:hint="eastAsia" w:ascii="仿宋" w:hAnsi="仿宋" w:eastAsia="仿宋"/>
        </w:rPr>
        <w:t>现委派</w:t>
      </w:r>
      <w:r>
        <w:rPr>
          <w:rFonts w:hint="eastAsia" w:ascii="仿宋" w:hAnsi="仿宋" w:eastAsia="仿宋"/>
          <w:u w:val="single"/>
        </w:rPr>
        <w:t>（姓名、职务）</w:t>
      </w:r>
      <w:r>
        <w:rPr>
          <w:rFonts w:hint="eastAsia" w:ascii="仿宋" w:hAnsi="仿宋" w:eastAsia="仿宋"/>
        </w:rPr>
        <w:t>参加贵公司组织的</w:t>
      </w:r>
      <w:r>
        <w:rPr>
          <w:rFonts w:hint="eastAsia" w:ascii="仿宋" w:hAnsi="仿宋" w:eastAsia="仿宋"/>
          <w:u w:val="single"/>
        </w:rPr>
        <w:t>（采购项目名称、编号）</w:t>
      </w:r>
      <w:r>
        <w:rPr>
          <w:rFonts w:hint="eastAsia" w:ascii="仿宋" w:hAnsi="仿宋" w:eastAsia="仿宋"/>
        </w:rPr>
        <w:t>采购活动，全权代表我单位处理投标的有关事宜。</w:t>
      </w:r>
    </w:p>
    <w:p>
      <w:pPr>
        <w:spacing w:line="360" w:lineRule="auto"/>
        <w:rPr>
          <w:rFonts w:ascii="仿宋" w:hAnsi="仿宋" w:eastAsia="仿宋"/>
        </w:rPr>
      </w:pPr>
    </w:p>
    <w:p>
      <w:pPr>
        <w:adjustRightInd w:val="0"/>
        <w:snapToGrid w:val="0"/>
        <w:spacing w:line="360" w:lineRule="auto"/>
        <w:ind w:firstLine="629"/>
        <w:rPr>
          <w:rFonts w:ascii="仿宋" w:hAnsi="仿宋" w:eastAsia="仿宋"/>
          <w:b/>
        </w:rPr>
      </w:pPr>
      <w:r>
        <w:rPr>
          <w:rFonts w:hint="eastAsia" w:ascii="仿宋" w:hAnsi="仿宋" w:eastAsia="仿宋"/>
          <w:b/>
        </w:rPr>
        <w:t>附授权代表情况：</w:t>
      </w:r>
    </w:p>
    <w:p>
      <w:pPr>
        <w:adjustRightInd w:val="0"/>
        <w:snapToGrid w:val="0"/>
        <w:spacing w:line="360" w:lineRule="auto"/>
        <w:ind w:firstLine="629"/>
        <w:rPr>
          <w:rFonts w:ascii="仿宋" w:hAnsi="仿宋" w:eastAsia="仿宋"/>
        </w:rPr>
      </w:pPr>
      <w:r>
        <w:rPr>
          <w:rFonts w:hint="eastAsia" w:ascii="仿宋" w:hAnsi="仿宋" w:eastAsia="仿宋"/>
        </w:rPr>
        <w:t>姓       名：</w:t>
      </w:r>
    </w:p>
    <w:p>
      <w:pPr>
        <w:adjustRightInd w:val="0"/>
        <w:snapToGrid w:val="0"/>
        <w:spacing w:line="360" w:lineRule="auto"/>
        <w:ind w:firstLine="629"/>
        <w:rPr>
          <w:rFonts w:ascii="仿宋" w:hAnsi="仿宋" w:eastAsia="仿宋"/>
        </w:rPr>
      </w:pPr>
      <w:r>
        <w:rPr>
          <w:rFonts w:hint="eastAsia" w:ascii="仿宋" w:hAnsi="仿宋" w:eastAsia="仿宋"/>
        </w:rPr>
        <w:t>性       别：</w:t>
      </w:r>
    </w:p>
    <w:p>
      <w:pPr>
        <w:adjustRightInd w:val="0"/>
        <w:snapToGrid w:val="0"/>
        <w:spacing w:line="360" w:lineRule="auto"/>
        <w:ind w:firstLine="629"/>
        <w:rPr>
          <w:rFonts w:ascii="仿宋" w:hAnsi="仿宋" w:eastAsia="仿宋"/>
        </w:rPr>
      </w:pPr>
      <w:r>
        <w:rPr>
          <w:rFonts w:hint="eastAsia" w:ascii="仿宋" w:hAnsi="仿宋" w:eastAsia="仿宋"/>
        </w:rPr>
        <w:t>年       龄：</w:t>
      </w:r>
    </w:p>
    <w:p>
      <w:pPr>
        <w:adjustRightInd w:val="0"/>
        <w:snapToGrid w:val="0"/>
        <w:spacing w:line="360" w:lineRule="auto"/>
        <w:ind w:firstLine="629"/>
        <w:rPr>
          <w:rFonts w:ascii="仿宋" w:hAnsi="仿宋" w:eastAsia="仿宋"/>
        </w:rPr>
      </w:pPr>
      <w:r>
        <w:rPr>
          <w:rFonts w:hint="eastAsia" w:ascii="仿宋" w:hAnsi="仿宋" w:eastAsia="仿宋"/>
        </w:rPr>
        <w:t>职       务：</w:t>
      </w:r>
    </w:p>
    <w:p>
      <w:pPr>
        <w:adjustRightInd w:val="0"/>
        <w:snapToGrid w:val="0"/>
        <w:spacing w:line="360" w:lineRule="auto"/>
        <w:ind w:firstLine="629"/>
        <w:rPr>
          <w:rFonts w:ascii="仿宋" w:hAnsi="仿宋" w:eastAsia="仿宋"/>
        </w:rPr>
      </w:pPr>
      <w:r>
        <w:rPr>
          <w:rFonts w:hint="eastAsia" w:ascii="仿宋" w:hAnsi="仿宋" w:eastAsia="仿宋"/>
        </w:rPr>
        <w:t>身 份证号码：</w:t>
      </w:r>
    </w:p>
    <w:p>
      <w:pPr>
        <w:adjustRightInd w:val="0"/>
        <w:snapToGrid w:val="0"/>
        <w:spacing w:line="360" w:lineRule="auto"/>
        <w:ind w:firstLine="629"/>
        <w:rPr>
          <w:rFonts w:ascii="仿宋" w:hAnsi="仿宋" w:eastAsia="仿宋"/>
        </w:rPr>
      </w:pPr>
      <w:r>
        <w:rPr>
          <w:rFonts w:hint="eastAsia" w:ascii="仿宋" w:hAnsi="仿宋" w:eastAsia="仿宋"/>
        </w:rPr>
        <w:t xml:space="preserve">邮       编： </w:t>
      </w:r>
    </w:p>
    <w:p>
      <w:pPr>
        <w:adjustRightInd w:val="0"/>
        <w:snapToGrid w:val="0"/>
        <w:spacing w:line="360" w:lineRule="auto"/>
        <w:ind w:firstLine="629"/>
        <w:rPr>
          <w:rFonts w:ascii="仿宋" w:hAnsi="仿宋" w:eastAsia="仿宋"/>
        </w:rPr>
      </w:pPr>
      <w:r>
        <w:rPr>
          <w:rFonts w:hint="eastAsia" w:ascii="仿宋" w:hAnsi="仿宋" w:eastAsia="仿宋"/>
        </w:rPr>
        <w:t xml:space="preserve">通 讯 地 址： </w:t>
      </w:r>
    </w:p>
    <w:p>
      <w:pPr>
        <w:adjustRightInd w:val="0"/>
        <w:snapToGrid w:val="0"/>
        <w:spacing w:line="360" w:lineRule="auto"/>
        <w:ind w:firstLine="629"/>
        <w:rPr>
          <w:rFonts w:ascii="仿宋" w:hAnsi="仿宋" w:eastAsia="仿宋"/>
        </w:rPr>
      </w:pPr>
      <w:r>
        <w:rPr>
          <w:rFonts w:hint="eastAsia" w:ascii="仿宋" w:hAnsi="仿宋" w:eastAsia="仿宋"/>
        </w:rPr>
        <w:t xml:space="preserve">联 系 方 式： </w:t>
      </w:r>
    </w:p>
    <w:p>
      <w:pPr>
        <w:spacing w:line="360" w:lineRule="auto"/>
        <w:ind w:firstLine="630"/>
        <w:rPr>
          <w:rFonts w:ascii="仿宋" w:hAnsi="仿宋" w:eastAsia="仿宋"/>
        </w:rPr>
      </w:pPr>
      <w:r>
        <w:rPr>
          <w:rFonts w:hint="eastAsia" w:ascii="仿宋" w:hAnsi="仿宋" w:eastAsia="仿宋"/>
        </w:rPr>
        <w:t>单 位 名 称：（公章）</w:t>
      </w:r>
    </w:p>
    <w:p>
      <w:pPr>
        <w:spacing w:line="360" w:lineRule="auto"/>
        <w:ind w:firstLine="630"/>
        <w:rPr>
          <w:rFonts w:ascii="仿宋" w:hAnsi="仿宋" w:eastAsia="仿宋"/>
        </w:rPr>
      </w:pPr>
      <w:r>
        <w:rPr>
          <w:rFonts w:hint="eastAsia" w:ascii="仿宋" w:hAnsi="仿宋" w:eastAsia="仿宋"/>
        </w:rPr>
        <w:t>法 人 代 表：（签章）</w:t>
      </w:r>
    </w:p>
    <w:p>
      <w:pPr>
        <w:spacing w:line="360" w:lineRule="auto"/>
        <w:ind w:firstLine="630"/>
        <w:rPr>
          <w:rFonts w:ascii="仿宋" w:hAnsi="仿宋" w:eastAsia="仿宋"/>
        </w:rPr>
      </w:pPr>
    </w:p>
    <w:p>
      <w:pPr>
        <w:adjustRightInd w:val="0"/>
        <w:snapToGrid w:val="0"/>
        <w:spacing w:line="360" w:lineRule="auto"/>
        <w:jc w:val="right"/>
        <w:rPr>
          <w:rFonts w:ascii="仿宋" w:hAnsi="仿宋" w:eastAsia="仿宋"/>
        </w:rPr>
      </w:pPr>
      <w:r>
        <w:rPr>
          <w:rFonts w:hint="eastAsia" w:ascii="仿宋" w:hAnsi="仿宋" w:eastAsia="仿宋"/>
        </w:rPr>
        <w:t>年月 日</w:t>
      </w:r>
    </w:p>
    <w:p>
      <w:pPr>
        <w:spacing w:line="360" w:lineRule="auto"/>
        <w:rPr>
          <w:rFonts w:ascii="黑体" w:eastAsia="黑体"/>
        </w:rPr>
      </w:pPr>
      <w:bookmarkStart w:id="1" w:name="_Toc226217114"/>
      <w:r>
        <w:rPr>
          <w:rFonts w:ascii="宋体"/>
        </w:rPr>
        <w:pict>
          <v:rect id="Rectangle 2" o:spid="_x0000_s1038" o:spt="1" style="position:absolute;left:0pt;margin-left:-1.35pt;margin-top:5.6pt;height:135.65pt;width:206.25pt;z-index:251662336;mso-width-relative:page;mso-height-relative:page;" coordsize="21600,21600">
            <v:path/>
            <v:fill focussize="0,0"/>
            <v:stroke/>
            <v:imagedata o:title=""/>
            <o:lock v:ext="edit"/>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r>
        <w:rPr>
          <w:rFonts w:ascii="黑体" w:eastAsia="黑体"/>
        </w:rPr>
        <w:pict>
          <v:rect id="Rectangle 3" o:spid="_x0000_s1039" o:spt="1" style="position:absolute;left:0pt;margin-left:222.15pt;margin-top:5.6pt;height:135.65pt;width:199.5pt;z-index:251663360;mso-width-relative:page;mso-height-relative:page;" coordsize="21600,2160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w:r>
      <w:bookmarkEnd w:id="1"/>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tabs>
          <w:tab w:val="left" w:pos="5115"/>
        </w:tabs>
        <w:spacing w:line="360" w:lineRule="auto"/>
        <w:rPr>
          <w:rFonts w:ascii="黑体" w:eastAsia="黑体"/>
        </w:rPr>
      </w:pPr>
      <w:r>
        <w:rPr>
          <w:rFonts w:ascii="黑体" w:eastAsia="黑体"/>
        </w:rPr>
        <w:tab/>
      </w:r>
    </w:p>
    <w:p>
      <w:pPr>
        <w:spacing w:line="360" w:lineRule="auto"/>
        <w:rPr>
          <w:rFonts w:ascii="黑体" w:eastAsia="黑体"/>
        </w:rPr>
      </w:pPr>
    </w:p>
    <w:p>
      <w:pPr>
        <w:adjustRightInd w:val="0"/>
        <w:snapToGrid w:val="0"/>
        <w:spacing w:line="360" w:lineRule="auto"/>
        <w:ind w:firstLine="5008" w:firstLineChars="2385"/>
      </w:pPr>
    </w:p>
    <w:p>
      <w:pPr>
        <w:widowControl/>
        <w:jc w:val="center"/>
        <w:rPr>
          <w:rFonts w:ascii="仿宋" w:hAnsi="仿宋" w:eastAsia="仿宋"/>
          <w:b/>
          <w:bCs/>
          <w:sz w:val="32"/>
          <w:szCs w:val="32"/>
        </w:rPr>
      </w:pPr>
      <w:r>
        <w:rPr>
          <w:rFonts w:ascii="仿宋" w:hAnsi="仿宋" w:eastAsia="仿宋"/>
        </w:rPr>
        <w:br w:type="page"/>
      </w:r>
      <w:r>
        <w:rPr>
          <w:rFonts w:hint="eastAsia" w:ascii="仿宋" w:hAnsi="仿宋" w:eastAsia="仿宋"/>
          <w:b/>
          <w:sz w:val="32"/>
          <w:szCs w:val="36"/>
        </w:rPr>
        <w:t>格式3</w:t>
      </w:r>
      <w:r>
        <w:rPr>
          <w:rFonts w:hint="eastAsia" w:ascii="仿宋" w:hAnsi="仿宋" w:eastAsia="仿宋"/>
          <w:b/>
          <w:bCs/>
          <w:sz w:val="32"/>
          <w:szCs w:val="32"/>
        </w:rPr>
        <w:t>报价表</w:t>
      </w:r>
    </w:p>
    <w:p/>
    <w:p>
      <w:pPr>
        <w:spacing w:line="360" w:lineRule="auto"/>
        <w:rPr>
          <w:rFonts w:ascii="仿宋" w:hAnsi="仿宋" w:eastAsia="仿宋"/>
        </w:rPr>
      </w:pPr>
      <w:r>
        <w:rPr>
          <w:rFonts w:hint="eastAsia" w:ascii="仿宋" w:hAnsi="仿宋" w:eastAsia="仿宋"/>
        </w:rPr>
        <w:t>一、报价要求</w:t>
      </w:r>
    </w:p>
    <w:p>
      <w:pPr>
        <w:spacing w:line="360" w:lineRule="auto"/>
        <w:ind w:firstLine="420" w:firstLineChars="200"/>
        <w:rPr>
          <w:rFonts w:ascii="仿宋" w:hAnsi="仿宋" w:eastAsia="仿宋"/>
        </w:rPr>
      </w:pPr>
      <w:r>
        <w:rPr>
          <w:rFonts w:hint="eastAsia" w:ascii="仿宋" w:hAnsi="仿宋" w:eastAsia="仿宋"/>
        </w:rPr>
        <w:t>1、投标总价为完成本项目所有费用的合计，应与投标报价一览表的投标总价一致；</w:t>
      </w:r>
    </w:p>
    <w:p>
      <w:pPr>
        <w:spacing w:line="360" w:lineRule="auto"/>
        <w:ind w:firstLine="420" w:firstLineChars="200"/>
        <w:rPr>
          <w:rFonts w:ascii="仿宋" w:hAnsi="仿宋" w:eastAsia="仿宋"/>
        </w:rPr>
      </w:pPr>
      <w:r>
        <w:rPr>
          <w:rFonts w:hint="eastAsia" w:ascii="仿宋" w:hAnsi="仿宋" w:eastAsia="仿宋"/>
        </w:rPr>
        <w:t>2、上述投标总价中须包括本项目招标文件报价方式中要求的所有费用；</w:t>
      </w:r>
    </w:p>
    <w:p>
      <w:pPr>
        <w:spacing w:line="360" w:lineRule="auto"/>
        <w:ind w:firstLine="420" w:firstLineChars="200"/>
        <w:rPr>
          <w:rFonts w:ascii="仿宋" w:hAnsi="仿宋" w:eastAsia="仿宋"/>
        </w:rPr>
      </w:pPr>
      <w:r>
        <w:rPr>
          <w:rFonts w:hint="eastAsia" w:ascii="仿宋" w:hAnsi="仿宋" w:eastAsia="仿宋"/>
        </w:rPr>
        <w:t>3、格式可自行扩展。</w:t>
      </w:r>
    </w:p>
    <w:p>
      <w:pPr>
        <w:spacing w:line="360" w:lineRule="auto"/>
        <w:ind w:firstLine="420" w:firstLineChars="200"/>
        <w:rPr>
          <w:rFonts w:ascii="仿宋" w:hAnsi="仿宋" w:eastAsia="仿宋"/>
        </w:rPr>
      </w:pPr>
    </w:p>
    <w:p>
      <w:pPr>
        <w:spacing w:line="360" w:lineRule="auto"/>
        <w:ind w:firstLine="643" w:firstLineChars="200"/>
        <w:jc w:val="center"/>
        <w:rPr>
          <w:rFonts w:ascii="仿宋" w:hAnsi="仿宋" w:eastAsia="仿宋"/>
          <w:b/>
          <w:bCs/>
          <w:sz w:val="32"/>
          <w:szCs w:val="32"/>
        </w:rPr>
      </w:pPr>
      <w:r>
        <w:rPr>
          <w:rFonts w:hint="eastAsia" w:ascii="仿宋" w:hAnsi="仿宋" w:eastAsia="仿宋"/>
          <w:b/>
          <w:bCs/>
          <w:sz w:val="32"/>
          <w:szCs w:val="32"/>
        </w:rPr>
        <w:t>报价表</w:t>
      </w:r>
    </w:p>
    <w:p>
      <w:pPr>
        <w:spacing w:line="360" w:lineRule="auto"/>
        <w:jc w:val="left"/>
        <w:rPr>
          <w:rFonts w:ascii="仿宋" w:hAnsi="仿宋" w:eastAsia="仿宋"/>
        </w:rPr>
      </w:pPr>
      <w:r>
        <w:rPr>
          <w:rFonts w:hint="eastAsia" w:ascii="仿宋" w:hAnsi="仿宋" w:eastAsia="仿宋"/>
        </w:rPr>
        <w:t>项目名称：</w:t>
      </w:r>
    </w:p>
    <w:p>
      <w:pPr>
        <w:spacing w:line="360" w:lineRule="auto"/>
      </w:pPr>
      <w:r>
        <w:rPr>
          <w:rFonts w:hint="eastAsia" w:ascii="仿宋" w:hAnsi="仿宋" w:eastAsia="仿宋"/>
        </w:rPr>
        <w:t>项目编号：</w:t>
      </w:r>
    </w:p>
    <w:tbl>
      <w:tblPr>
        <w:tblStyle w:val="15"/>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348"/>
        <w:gridCol w:w="1242"/>
        <w:gridCol w:w="1500"/>
        <w:gridCol w:w="877"/>
        <w:gridCol w:w="643"/>
        <w:gridCol w:w="1081"/>
        <w:gridCol w:w="1135"/>
        <w:tblGridChange w:id="0">
          <w:tblGrid>
            <w:gridCol w:w="690"/>
            <w:gridCol w:w="2348"/>
            <w:gridCol w:w="1242"/>
            <w:gridCol w:w="1500"/>
            <w:gridCol w:w="877"/>
            <w:gridCol w:w="643"/>
            <w:gridCol w:w="1081"/>
            <w:gridCol w:w="113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0" w:type="dxa"/>
            <w:shd w:val="clear" w:color="auto" w:fill="D8D8D8" w:themeFill="background1" w:themeFillShade="D9"/>
            <w:vAlign w:val="center"/>
          </w:tcPr>
          <w:p>
            <w:pPr>
              <w:jc w:val="center"/>
              <w:rPr>
                <w:rFonts w:ascii="Times New Roman" w:hAnsi="Times New Roman" w:eastAsia="仿宋"/>
                <w:b/>
                <w:bCs/>
                <w:sz w:val="21"/>
              </w:rPr>
            </w:pPr>
            <w:r>
              <w:rPr>
                <w:rFonts w:hint="eastAsia" w:ascii="Times New Roman" w:hAnsi="Times New Roman" w:eastAsia="仿宋"/>
                <w:b/>
                <w:bCs/>
                <w:sz w:val="21"/>
              </w:rPr>
              <w:t>序号</w:t>
            </w:r>
          </w:p>
        </w:tc>
        <w:tc>
          <w:tcPr>
            <w:tcW w:w="2348" w:type="dxa"/>
            <w:shd w:val="clear" w:color="auto" w:fill="D8D8D8" w:themeFill="background1" w:themeFillShade="D9"/>
            <w:vAlign w:val="center"/>
          </w:tcPr>
          <w:p>
            <w:pPr>
              <w:jc w:val="center"/>
              <w:rPr>
                <w:rFonts w:ascii="Times New Roman" w:hAnsi="Times New Roman" w:eastAsia="仿宋"/>
                <w:b/>
                <w:bCs/>
                <w:sz w:val="21"/>
              </w:rPr>
            </w:pPr>
            <w:r>
              <w:rPr>
                <w:rFonts w:hint="eastAsia" w:ascii="Times New Roman" w:hAnsi="Times New Roman" w:eastAsia="仿宋"/>
                <w:b/>
                <w:bCs/>
                <w:sz w:val="21"/>
              </w:rPr>
              <w:t>设备名称</w:t>
            </w:r>
          </w:p>
        </w:tc>
        <w:tc>
          <w:tcPr>
            <w:tcW w:w="1242" w:type="dxa"/>
            <w:shd w:val="clear" w:color="auto" w:fill="D8D8D8" w:themeFill="background1" w:themeFillShade="D9"/>
            <w:vAlign w:val="center"/>
          </w:tcPr>
          <w:p>
            <w:pPr>
              <w:jc w:val="center"/>
              <w:rPr>
                <w:rFonts w:ascii="Times New Roman" w:hAnsi="Times New Roman" w:eastAsia="仿宋"/>
                <w:b/>
                <w:bCs/>
                <w:sz w:val="21"/>
              </w:rPr>
            </w:pPr>
            <w:r>
              <w:rPr>
                <w:rFonts w:hint="eastAsia" w:ascii="Times New Roman" w:hAnsi="Times New Roman" w:eastAsia="仿宋"/>
                <w:b/>
                <w:bCs/>
                <w:sz w:val="21"/>
              </w:rPr>
              <w:t>品牌</w:t>
            </w:r>
          </w:p>
        </w:tc>
        <w:tc>
          <w:tcPr>
            <w:tcW w:w="1500" w:type="dxa"/>
            <w:shd w:val="clear" w:color="auto" w:fill="D8D8D8" w:themeFill="background1" w:themeFillShade="D9"/>
            <w:vAlign w:val="center"/>
          </w:tcPr>
          <w:p>
            <w:pPr>
              <w:jc w:val="center"/>
              <w:rPr>
                <w:rFonts w:ascii="Times New Roman" w:hAnsi="Times New Roman" w:eastAsia="仿宋"/>
                <w:b/>
                <w:bCs/>
                <w:sz w:val="21"/>
              </w:rPr>
            </w:pPr>
            <w:r>
              <w:rPr>
                <w:rFonts w:hint="eastAsia" w:ascii="Times New Roman" w:hAnsi="Times New Roman" w:eastAsia="仿宋"/>
                <w:b/>
                <w:bCs/>
                <w:sz w:val="21"/>
              </w:rPr>
              <w:t>型号</w:t>
            </w:r>
          </w:p>
        </w:tc>
        <w:tc>
          <w:tcPr>
            <w:tcW w:w="877" w:type="dxa"/>
            <w:shd w:val="clear" w:color="auto" w:fill="D8D8D8" w:themeFill="background1" w:themeFillShade="D9"/>
            <w:vAlign w:val="center"/>
          </w:tcPr>
          <w:p>
            <w:pPr>
              <w:jc w:val="center"/>
              <w:rPr>
                <w:rFonts w:ascii="Times New Roman" w:hAnsi="Times New Roman" w:eastAsia="仿宋"/>
                <w:b/>
                <w:bCs/>
                <w:sz w:val="21"/>
              </w:rPr>
            </w:pPr>
            <w:r>
              <w:rPr>
                <w:rFonts w:hint="eastAsia" w:ascii="Times New Roman" w:hAnsi="Times New Roman" w:eastAsia="仿宋"/>
                <w:b/>
                <w:bCs/>
                <w:sz w:val="21"/>
              </w:rPr>
              <w:t>数量</w:t>
            </w:r>
          </w:p>
        </w:tc>
        <w:tc>
          <w:tcPr>
            <w:tcW w:w="643" w:type="dxa"/>
            <w:shd w:val="clear" w:color="auto" w:fill="D8D8D8" w:themeFill="background1" w:themeFillShade="D9"/>
            <w:vAlign w:val="center"/>
          </w:tcPr>
          <w:p>
            <w:pPr>
              <w:jc w:val="center"/>
              <w:rPr>
                <w:rFonts w:ascii="Times New Roman" w:hAnsi="Times New Roman" w:eastAsia="仿宋"/>
                <w:b/>
                <w:bCs/>
                <w:sz w:val="21"/>
              </w:rPr>
            </w:pPr>
            <w:r>
              <w:rPr>
                <w:rFonts w:hint="eastAsia" w:ascii="Times New Roman" w:hAnsi="Times New Roman" w:eastAsia="仿宋"/>
                <w:b/>
                <w:bCs/>
                <w:sz w:val="21"/>
              </w:rPr>
              <w:t>单位</w:t>
            </w:r>
          </w:p>
        </w:tc>
        <w:tc>
          <w:tcPr>
            <w:tcW w:w="1081" w:type="dxa"/>
            <w:shd w:val="clear" w:color="auto" w:fill="D8D8D8" w:themeFill="background1" w:themeFillShade="D9"/>
            <w:vAlign w:val="center"/>
          </w:tcPr>
          <w:p>
            <w:pPr>
              <w:jc w:val="center"/>
              <w:rPr>
                <w:rFonts w:hint="eastAsia" w:ascii="Times New Roman" w:hAnsi="Times New Roman" w:eastAsia="仿宋"/>
                <w:b/>
                <w:bCs/>
                <w:sz w:val="21"/>
                <w:lang w:eastAsia="zh-CN"/>
              </w:rPr>
            </w:pPr>
            <w:r>
              <w:rPr>
                <w:rFonts w:hint="eastAsia" w:ascii="Times New Roman" w:hAnsi="Times New Roman" w:eastAsia="仿宋"/>
                <w:b/>
                <w:bCs/>
                <w:sz w:val="21"/>
                <w:lang w:val="en-US" w:eastAsia="zh-CN"/>
              </w:rPr>
              <w:t>单价</w:t>
            </w:r>
          </w:p>
        </w:tc>
        <w:tc>
          <w:tcPr>
            <w:tcW w:w="1135" w:type="dxa"/>
            <w:shd w:val="clear" w:color="auto" w:fill="D8D8D8" w:themeFill="background1" w:themeFillShade="D9"/>
            <w:vAlign w:val="center"/>
          </w:tcPr>
          <w:p>
            <w:pPr>
              <w:jc w:val="center"/>
              <w:rPr>
                <w:rFonts w:hint="eastAsia" w:ascii="Times New Roman" w:hAnsi="Times New Roman" w:eastAsia="仿宋"/>
                <w:b/>
                <w:bCs/>
                <w:sz w:val="21"/>
                <w:lang w:val="en-US" w:eastAsia="zh-CN"/>
              </w:rPr>
            </w:pPr>
            <w:r>
              <w:rPr>
                <w:rFonts w:hint="eastAsia" w:ascii="Times New Roman" w:hAnsi="Times New Roman" w:eastAsia="仿宋"/>
                <w:b/>
                <w:bCs/>
                <w:sz w:val="21"/>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6" w:type="dxa"/>
            <w:gridSpan w:val="8"/>
            <w:vAlign w:val="center"/>
          </w:tcPr>
          <w:p>
            <w:pPr>
              <w:rPr>
                <w:rFonts w:hint="eastAsia" w:ascii="Times New Roman" w:hAnsi="Times New Roman" w:eastAsia="仿宋"/>
                <w:b/>
                <w:bCs/>
                <w:sz w:val="21"/>
              </w:rPr>
            </w:pPr>
            <w:r>
              <w:rPr>
                <w:rFonts w:hint="eastAsia" w:ascii="Times New Roman" w:hAnsi="Times New Roman" w:eastAsia="仿宋"/>
                <w:b/>
                <w:bCs/>
                <w:sz w:val="21"/>
              </w:rPr>
              <w:t>一、主控设备（安装于广播机房）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智能广播定时编程器</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RT-2000</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hint="eastAsia" w:ascii="Times New Roman" w:hAnsi="Times New Roman" w:eastAsia="仿宋"/>
                <w:sz w:val="21"/>
                <w:lang w:eastAsia="zh-CN"/>
              </w:rPr>
            </w:pPr>
            <w:r>
              <w:rPr>
                <w:rFonts w:hint="eastAsia" w:ascii="Times New Roman" w:hAnsi="Times New Roman" w:eastAsia="仿宋"/>
                <w:sz w:val="21"/>
                <w:lang w:val="en-US" w:eastAsia="zh-CN"/>
              </w:rPr>
              <w:t>2</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32路消防采集器</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PH-5232</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hint="eastAsia" w:ascii="Times New Roman" w:hAnsi="Times New Roman" w:eastAsia="仿宋"/>
                <w:sz w:val="21"/>
                <w:lang w:eastAsia="zh-CN"/>
              </w:rPr>
            </w:pPr>
            <w:r>
              <w:rPr>
                <w:rFonts w:hint="eastAsia" w:ascii="Times New Roman" w:hAnsi="Times New Roman" w:eastAsia="仿宋"/>
                <w:sz w:val="21"/>
                <w:lang w:val="en-US" w:eastAsia="zh-CN"/>
              </w:rPr>
              <w:t>3</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报警器</w:t>
            </w:r>
          </w:p>
        </w:tc>
        <w:tc>
          <w:tcPr>
            <w:tcW w:w="1242" w:type="dxa"/>
            <w:vAlign w:val="center"/>
          </w:tcPr>
          <w:p>
            <w:pPr>
              <w:jc w:val="center"/>
              <w:rPr>
                <w:rFonts w:hint="eastAsia" w:ascii="Times New Roman" w:hAnsi="Times New Roman" w:eastAsia="仿宋" w:cs="Times New Roman"/>
                <w:sz w:val="21"/>
              </w:rPr>
            </w:pPr>
            <w:r>
              <w:rPr>
                <w:rFonts w:hint="eastAsia" w:ascii="Times New Roman" w:hAnsi="Times New Roman" w:eastAsia="仿宋" w:cs="Times New Roman"/>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PH-5202</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hint="default" w:ascii="Times New Roman" w:hAnsi="Times New Roman" w:eastAsia="仿宋"/>
                <w:sz w:val="21"/>
                <w:lang w:val="en-US" w:eastAsia="zh-CN"/>
              </w:rPr>
            </w:pPr>
            <w:r>
              <w:rPr>
                <w:rFonts w:hint="eastAsia" w:ascii="Times New Roman" w:hAnsi="Times New Roman" w:eastAsia="仿宋"/>
                <w:sz w:val="21"/>
                <w:lang w:val="en-US" w:eastAsia="zh-CN"/>
              </w:rPr>
              <w:t>4</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数码CD播放器</w:t>
            </w:r>
          </w:p>
        </w:tc>
        <w:tc>
          <w:tcPr>
            <w:tcW w:w="1242" w:type="dxa"/>
            <w:vAlign w:val="center"/>
          </w:tcPr>
          <w:p>
            <w:pPr>
              <w:jc w:val="center"/>
              <w:rPr>
                <w:rFonts w:hint="eastAsia" w:ascii="Times New Roman" w:hAnsi="Times New Roman" w:eastAsia="仿宋" w:cs="Times New Roman"/>
                <w:sz w:val="21"/>
              </w:rPr>
            </w:pPr>
            <w:r>
              <w:rPr>
                <w:rFonts w:hint="eastAsia" w:ascii="Times New Roman" w:hAnsi="Times New Roman" w:eastAsia="仿宋" w:cs="Times New Roman"/>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PH-3202A</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hint="eastAsia" w:ascii="Times New Roman" w:hAnsi="Times New Roman" w:eastAsia="仿宋"/>
                <w:sz w:val="21"/>
                <w:lang w:val="en-US" w:eastAsia="zh-CN"/>
              </w:rPr>
            </w:pPr>
            <w:r>
              <w:rPr>
                <w:rFonts w:hint="eastAsia" w:ascii="Times New Roman" w:hAnsi="Times New Roman" w:eastAsia="仿宋"/>
                <w:sz w:val="21"/>
                <w:lang w:val="en-US" w:eastAsia="zh-CN"/>
              </w:rPr>
              <w:t>5</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数字调谐器</w:t>
            </w:r>
          </w:p>
        </w:tc>
        <w:tc>
          <w:tcPr>
            <w:tcW w:w="1242" w:type="dxa"/>
            <w:vAlign w:val="center"/>
          </w:tcPr>
          <w:p>
            <w:pPr>
              <w:jc w:val="center"/>
              <w:rPr>
                <w:rFonts w:hint="eastAsia" w:ascii="Times New Roman" w:hAnsi="Times New Roman" w:eastAsia="仿宋" w:cs="Times New Roman"/>
                <w:sz w:val="21"/>
              </w:rPr>
            </w:pPr>
            <w:r>
              <w:rPr>
                <w:rFonts w:hint="eastAsia" w:ascii="Times New Roman" w:hAnsi="Times New Roman" w:eastAsia="仿宋" w:cs="Times New Roman"/>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PH-3203S</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hint="eastAsia" w:ascii="Times New Roman" w:hAnsi="Times New Roman" w:eastAsia="仿宋"/>
                <w:sz w:val="21"/>
                <w:lang w:val="en-US" w:eastAsia="zh-CN"/>
              </w:rPr>
            </w:pPr>
            <w:r>
              <w:rPr>
                <w:rFonts w:hint="eastAsia" w:ascii="Times New Roman" w:hAnsi="Times New Roman" w:eastAsia="仿宋"/>
                <w:sz w:val="21"/>
                <w:lang w:val="en-US" w:eastAsia="zh-CN"/>
              </w:rPr>
              <w:t>6</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广播麦克风（前后奏提示音）</w:t>
            </w:r>
          </w:p>
        </w:tc>
        <w:tc>
          <w:tcPr>
            <w:tcW w:w="1242" w:type="dxa"/>
            <w:vAlign w:val="center"/>
          </w:tcPr>
          <w:p>
            <w:pPr>
              <w:jc w:val="center"/>
              <w:rPr>
                <w:rFonts w:hint="eastAsia" w:ascii="Times New Roman" w:hAnsi="Times New Roman" w:eastAsia="仿宋" w:cs="Times New Roman"/>
                <w:sz w:val="21"/>
              </w:rPr>
            </w:pPr>
            <w:r>
              <w:rPr>
                <w:rFonts w:hint="eastAsia" w:ascii="Times New Roman" w:hAnsi="Times New Roman" w:eastAsia="仿宋" w:cs="Times New Roman"/>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VI-30S</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hint="eastAsia" w:ascii="Times New Roman" w:hAnsi="Times New Roman" w:eastAsia="仿宋"/>
                <w:sz w:val="21"/>
                <w:lang w:val="en-US" w:eastAsia="zh-CN"/>
              </w:rPr>
            </w:pPr>
            <w:r>
              <w:rPr>
                <w:rFonts w:hint="eastAsia" w:ascii="Times New Roman" w:hAnsi="Times New Roman" w:eastAsia="仿宋"/>
                <w:sz w:val="21"/>
                <w:lang w:val="en-US" w:eastAsia="zh-CN"/>
              </w:rPr>
              <w:t>7</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前置放大器</w:t>
            </w:r>
          </w:p>
        </w:tc>
        <w:tc>
          <w:tcPr>
            <w:tcW w:w="1242" w:type="dxa"/>
            <w:vAlign w:val="center"/>
          </w:tcPr>
          <w:p>
            <w:pPr>
              <w:jc w:val="center"/>
              <w:rPr>
                <w:rFonts w:hint="eastAsia" w:ascii="Times New Roman" w:hAnsi="Times New Roman" w:eastAsia="仿宋" w:cs="Times New Roman"/>
                <w:sz w:val="21"/>
              </w:rPr>
            </w:pPr>
            <w:r>
              <w:rPr>
                <w:rFonts w:hint="eastAsia" w:ascii="Times New Roman" w:hAnsi="Times New Roman" w:eastAsia="仿宋" w:cs="Times New Roman"/>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PH-3206</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hint="eastAsia" w:ascii="Times New Roman" w:hAnsi="Times New Roman" w:eastAsia="仿宋"/>
                <w:sz w:val="21"/>
                <w:lang w:val="en-US" w:eastAsia="zh-CN"/>
              </w:rPr>
            </w:pPr>
            <w:r>
              <w:rPr>
                <w:rFonts w:hint="eastAsia" w:ascii="Times New Roman" w:hAnsi="Times New Roman" w:eastAsia="仿宋"/>
                <w:sz w:val="21"/>
                <w:lang w:val="en-US" w:eastAsia="zh-CN"/>
              </w:rPr>
              <w:t>8</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16路电源时序器</w:t>
            </w:r>
          </w:p>
        </w:tc>
        <w:tc>
          <w:tcPr>
            <w:tcW w:w="1242" w:type="dxa"/>
            <w:vAlign w:val="center"/>
          </w:tcPr>
          <w:p>
            <w:pPr>
              <w:jc w:val="center"/>
              <w:rPr>
                <w:rFonts w:hint="eastAsia" w:ascii="Times New Roman" w:hAnsi="Times New Roman" w:eastAsia="仿宋" w:cs="Times New Roman"/>
                <w:sz w:val="21"/>
              </w:rPr>
            </w:pPr>
            <w:r>
              <w:rPr>
                <w:rFonts w:hint="eastAsia" w:ascii="Times New Roman" w:hAnsi="Times New Roman" w:eastAsia="仿宋" w:cs="Times New Roman"/>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PH-3208A</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hint="eastAsia" w:ascii="Times New Roman" w:hAnsi="Times New Roman" w:eastAsia="仿宋"/>
                <w:sz w:val="21"/>
                <w:lang w:val="en-US" w:eastAsia="zh-CN"/>
              </w:rPr>
            </w:pPr>
            <w:r>
              <w:rPr>
                <w:rFonts w:hint="eastAsia" w:ascii="Times New Roman" w:hAnsi="Times New Roman" w:eastAsia="仿宋"/>
                <w:sz w:val="21"/>
                <w:lang w:val="en-US" w:eastAsia="zh-CN"/>
              </w:rPr>
              <w:t>9</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广播专业机柜(豪华型）</w:t>
            </w:r>
          </w:p>
        </w:tc>
        <w:tc>
          <w:tcPr>
            <w:tcW w:w="1242" w:type="dxa"/>
            <w:vAlign w:val="center"/>
          </w:tcPr>
          <w:p>
            <w:pPr>
              <w:jc w:val="center"/>
              <w:rPr>
                <w:rFonts w:hint="eastAsia" w:ascii="Times New Roman" w:hAnsi="Times New Roman" w:eastAsia="仿宋" w:cs="Times New Roman"/>
                <w:sz w:val="21"/>
              </w:rPr>
            </w:pPr>
            <w:r>
              <w:rPr>
                <w:rFonts w:hint="eastAsia" w:ascii="Times New Roman" w:hAnsi="Times New Roman" w:eastAsia="仿宋" w:cs="Times New Roman"/>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VI-42UB</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套</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hint="default" w:ascii="Times New Roman" w:hAnsi="Times New Roman" w:eastAsia="仿宋"/>
                <w:sz w:val="21"/>
                <w:lang w:val="en-US" w:eastAsia="zh-CN"/>
              </w:rPr>
            </w:pPr>
            <w:r>
              <w:rPr>
                <w:rFonts w:hint="eastAsia" w:ascii="Times New Roman" w:hAnsi="Times New Roman" w:eastAsia="仿宋"/>
                <w:sz w:val="21"/>
                <w:lang w:val="en-US" w:eastAsia="zh-CN"/>
              </w:rPr>
              <w:t>10</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9U壁挂机柜</w:t>
            </w:r>
          </w:p>
        </w:tc>
        <w:tc>
          <w:tcPr>
            <w:tcW w:w="1242" w:type="dxa"/>
            <w:vAlign w:val="center"/>
          </w:tcPr>
          <w:p>
            <w:pPr>
              <w:jc w:val="center"/>
              <w:rPr>
                <w:rFonts w:hint="eastAsia" w:ascii="Times New Roman" w:hAnsi="Times New Roman" w:eastAsia="仿宋" w:cs="Times New Roman"/>
                <w:sz w:val="21"/>
              </w:rPr>
            </w:pPr>
            <w:r>
              <w:rPr>
                <w:rFonts w:hint="eastAsia" w:ascii="Times New Roman" w:hAnsi="Times New Roman" w:eastAsia="仿宋" w:cs="Times New Roman"/>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VI-06UB</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套</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6" w:type="dxa"/>
            <w:gridSpan w:val="8"/>
            <w:vAlign w:val="center"/>
          </w:tcPr>
          <w:p>
            <w:pPr>
              <w:rPr>
                <w:rFonts w:hint="eastAsia" w:ascii="Times New Roman" w:hAnsi="Times New Roman" w:eastAsia="仿宋"/>
                <w:b/>
                <w:bCs/>
                <w:sz w:val="21"/>
              </w:rPr>
            </w:pPr>
            <w:r>
              <w:rPr>
                <w:rFonts w:hint="eastAsia" w:ascii="Times New Roman" w:hAnsi="Times New Roman" w:eastAsia="仿宋"/>
                <w:b/>
                <w:bCs/>
                <w:sz w:val="21"/>
              </w:rPr>
              <w:t>二、终端设备（安装于每个控制点或每个区域设备间）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纯后级广播功放(360W)</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TF-360</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2</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全天候防水音柱（60W/100V）</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AT-960</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6</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只</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3</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纯后级广播功放(1500W)</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TF-1500</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4</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12寸远程号角喇叭（300W/8Ω）</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雷拓</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BK-3300B</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3</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只</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6" w:type="dxa"/>
            <w:gridSpan w:val="8"/>
            <w:vAlign w:val="center"/>
          </w:tcPr>
          <w:p>
            <w:pPr>
              <w:rPr>
                <w:rFonts w:hint="eastAsia" w:ascii="Times New Roman" w:hAnsi="Times New Roman" w:eastAsia="仿宋"/>
                <w:b/>
                <w:bCs/>
                <w:sz w:val="21"/>
              </w:rPr>
            </w:pPr>
            <w:r>
              <w:rPr>
                <w:rFonts w:hint="eastAsia" w:ascii="Times New Roman" w:hAnsi="Times New Roman" w:eastAsia="仿宋"/>
                <w:b/>
                <w:bCs/>
                <w:sz w:val="21"/>
              </w:rPr>
              <w:t>三、辅材及人工费用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莲花头对莲花头音频线（常规）</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知名品牌</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RCA-RCA-G</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6</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条</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2</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6.35转莲花头音频线（1.2m）</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秋叶原</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6.35-RCA</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条</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3</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3.5转莲花头音频线</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知名品牌</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3.5-RCA-G</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条</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4</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广播音箱线2*2.5mm</w:t>
            </w:r>
            <w:r>
              <w:rPr>
                <w:rFonts w:hint="default" w:ascii="Calibri" w:hAnsi="Calibri" w:eastAsia="仿宋" w:cs="Calibri"/>
                <w:sz w:val="21"/>
              </w:rPr>
              <w:t>²</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秋叶原</w:t>
            </w:r>
          </w:p>
        </w:tc>
        <w:tc>
          <w:tcPr>
            <w:tcW w:w="1500" w:type="dxa"/>
            <w:vAlign w:val="center"/>
          </w:tcPr>
          <w:p>
            <w:pPr>
              <w:jc w:val="center"/>
              <w:rPr>
                <w:rFonts w:ascii="Times New Roman" w:hAnsi="Times New Roman" w:eastAsia="仿宋"/>
                <w:sz w:val="21"/>
              </w:rPr>
            </w:pPr>
            <w:r>
              <w:rPr>
                <w:rFonts w:ascii="Times New Roman" w:hAnsi="Times New Roman" w:eastAsia="仿宋"/>
                <w:sz w:val="21"/>
              </w:rPr>
              <w:t>RVV 2*2.5</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r>
              <w:rPr>
                <w:rFonts w:ascii="Times New Roman" w:hAnsi="Times New Roman" w:eastAsia="仿宋"/>
                <w:sz w:val="21"/>
              </w:rPr>
              <w:t>500</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米</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5</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220V两相电表+电表箱</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正泰</w:t>
            </w:r>
          </w:p>
        </w:tc>
        <w:tc>
          <w:tcPr>
            <w:tcW w:w="1500" w:type="dxa"/>
            <w:vAlign w:val="center"/>
          </w:tcPr>
          <w:p>
            <w:pPr>
              <w:jc w:val="center"/>
              <w:rPr>
                <w:rFonts w:ascii="Times New Roman" w:hAnsi="Times New Roman" w:eastAsia="仿宋"/>
                <w:sz w:val="21"/>
              </w:rPr>
            </w:pP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6</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PVC线管</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联塑</w:t>
            </w:r>
          </w:p>
        </w:tc>
        <w:tc>
          <w:tcPr>
            <w:tcW w:w="1500" w:type="dxa"/>
            <w:vAlign w:val="center"/>
          </w:tcPr>
          <w:p>
            <w:pPr>
              <w:jc w:val="center"/>
              <w:rPr>
                <w:rFonts w:ascii="Times New Roman" w:hAnsi="Times New Roman" w:eastAsia="仿宋"/>
                <w:sz w:val="21"/>
              </w:rPr>
            </w:pPr>
            <w:r>
              <w:rPr>
                <w:rFonts w:hint="eastAsia" w:ascii="Times New Roman" w:hAnsi="Times New Roman" w:eastAsia="仿宋"/>
                <w:sz w:val="21"/>
              </w:rPr>
              <w:t>Ф</w:t>
            </w:r>
            <w:r>
              <w:rPr>
                <w:rFonts w:ascii="Times New Roman" w:hAnsi="Times New Roman" w:eastAsia="仿宋"/>
                <w:sz w:val="21"/>
              </w:rPr>
              <w:t>25</w:t>
            </w: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2</w:t>
            </w:r>
            <w:r>
              <w:rPr>
                <w:rFonts w:ascii="Times New Roman" w:hAnsi="Times New Roman" w:eastAsia="仿宋"/>
                <w:sz w:val="21"/>
              </w:rPr>
              <w:t>00</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米</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7</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其它辅材</w:t>
            </w:r>
          </w:p>
        </w:tc>
        <w:tc>
          <w:tcPr>
            <w:tcW w:w="1242" w:type="dxa"/>
            <w:vAlign w:val="center"/>
          </w:tcPr>
          <w:p>
            <w:pPr>
              <w:jc w:val="center"/>
              <w:rPr>
                <w:rFonts w:ascii="Times New Roman" w:hAnsi="Times New Roman" w:eastAsia="仿宋"/>
                <w:sz w:val="21"/>
              </w:rPr>
            </w:pPr>
          </w:p>
        </w:tc>
        <w:tc>
          <w:tcPr>
            <w:tcW w:w="1500" w:type="dxa"/>
            <w:vAlign w:val="center"/>
          </w:tcPr>
          <w:p>
            <w:pPr>
              <w:jc w:val="center"/>
              <w:rPr>
                <w:rFonts w:ascii="Times New Roman" w:hAnsi="Times New Roman" w:eastAsia="仿宋"/>
                <w:sz w:val="21"/>
              </w:rPr>
            </w:pP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批</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8</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现场布管布线</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人工</w:t>
            </w:r>
          </w:p>
        </w:tc>
        <w:tc>
          <w:tcPr>
            <w:tcW w:w="1500" w:type="dxa"/>
            <w:vAlign w:val="center"/>
          </w:tcPr>
          <w:p>
            <w:pPr>
              <w:jc w:val="center"/>
              <w:rPr>
                <w:rFonts w:ascii="Times New Roman" w:hAnsi="Times New Roman" w:eastAsia="仿宋"/>
                <w:sz w:val="21"/>
              </w:rPr>
            </w:pP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1</w:t>
            </w:r>
            <w:r>
              <w:rPr>
                <w:rFonts w:ascii="Times New Roman" w:hAnsi="Times New Roman" w:eastAsia="仿宋"/>
                <w:sz w:val="21"/>
              </w:rPr>
              <w:t>500</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米</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0" w:type="dxa"/>
            <w:vAlign w:val="center"/>
          </w:tcPr>
          <w:p>
            <w:pPr>
              <w:jc w:val="center"/>
              <w:rPr>
                <w:rFonts w:ascii="Times New Roman" w:hAnsi="Times New Roman" w:eastAsia="仿宋"/>
                <w:sz w:val="21"/>
              </w:rPr>
            </w:pPr>
            <w:r>
              <w:rPr>
                <w:rFonts w:hint="eastAsia" w:ascii="Times New Roman" w:hAnsi="Times New Roman" w:eastAsia="仿宋"/>
                <w:sz w:val="21"/>
              </w:rPr>
              <w:t>9</w:t>
            </w:r>
          </w:p>
        </w:tc>
        <w:tc>
          <w:tcPr>
            <w:tcW w:w="2348" w:type="dxa"/>
            <w:vAlign w:val="center"/>
          </w:tcPr>
          <w:p>
            <w:pPr>
              <w:jc w:val="center"/>
              <w:rPr>
                <w:rFonts w:ascii="Times New Roman" w:hAnsi="Times New Roman" w:eastAsia="仿宋"/>
                <w:sz w:val="21"/>
              </w:rPr>
            </w:pPr>
            <w:r>
              <w:rPr>
                <w:rFonts w:hint="eastAsia" w:ascii="Times New Roman" w:hAnsi="Times New Roman" w:eastAsia="仿宋"/>
                <w:sz w:val="21"/>
              </w:rPr>
              <w:t>室外音箱安装费用</w:t>
            </w:r>
          </w:p>
        </w:tc>
        <w:tc>
          <w:tcPr>
            <w:tcW w:w="1242" w:type="dxa"/>
            <w:vAlign w:val="center"/>
          </w:tcPr>
          <w:p>
            <w:pPr>
              <w:jc w:val="center"/>
              <w:rPr>
                <w:rFonts w:ascii="Times New Roman" w:hAnsi="Times New Roman" w:eastAsia="仿宋"/>
                <w:sz w:val="21"/>
              </w:rPr>
            </w:pPr>
            <w:r>
              <w:rPr>
                <w:rFonts w:hint="eastAsia" w:ascii="Times New Roman" w:hAnsi="Times New Roman" w:eastAsia="仿宋"/>
                <w:sz w:val="21"/>
              </w:rPr>
              <w:t>人工</w:t>
            </w:r>
          </w:p>
        </w:tc>
        <w:tc>
          <w:tcPr>
            <w:tcW w:w="1500" w:type="dxa"/>
            <w:vAlign w:val="center"/>
          </w:tcPr>
          <w:p>
            <w:pPr>
              <w:jc w:val="center"/>
              <w:rPr>
                <w:rFonts w:ascii="Times New Roman" w:hAnsi="Times New Roman" w:eastAsia="仿宋"/>
                <w:sz w:val="21"/>
              </w:rPr>
            </w:pPr>
          </w:p>
        </w:tc>
        <w:tc>
          <w:tcPr>
            <w:tcW w:w="877" w:type="dxa"/>
            <w:vAlign w:val="center"/>
          </w:tcPr>
          <w:p>
            <w:pPr>
              <w:jc w:val="center"/>
              <w:rPr>
                <w:rFonts w:ascii="Times New Roman" w:hAnsi="Times New Roman" w:eastAsia="仿宋"/>
                <w:sz w:val="21"/>
              </w:rPr>
            </w:pPr>
            <w:r>
              <w:rPr>
                <w:rFonts w:hint="eastAsia" w:ascii="Times New Roman" w:hAnsi="Times New Roman" w:eastAsia="仿宋"/>
                <w:sz w:val="21"/>
              </w:rPr>
              <w:t>9</w:t>
            </w:r>
          </w:p>
        </w:tc>
        <w:tc>
          <w:tcPr>
            <w:tcW w:w="643" w:type="dxa"/>
            <w:vAlign w:val="center"/>
          </w:tcPr>
          <w:p>
            <w:pPr>
              <w:jc w:val="center"/>
              <w:rPr>
                <w:rFonts w:ascii="Times New Roman" w:hAnsi="Times New Roman" w:eastAsia="仿宋"/>
                <w:sz w:val="21"/>
              </w:rPr>
            </w:pPr>
            <w:r>
              <w:rPr>
                <w:rFonts w:hint="eastAsia" w:ascii="Times New Roman" w:hAnsi="Times New Roman" w:eastAsia="仿宋"/>
                <w:sz w:val="21"/>
              </w:rPr>
              <w:t>台</w:t>
            </w:r>
          </w:p>
        </w:tc>
        <w:tc>
          <w:tcPr>
            <w:tcW w:w="1081" w:type="dxa"/>
            <w:vAlign w:val="center"/>
          </w:tcPr>
          <w:p>
            <w:pPr>
              <w:jc w:val="center"/>
              <w:rPr>
                <w:rFonts w:ascii="Times New Roman" w:hAnsi="Times New Roman" w:eastAsia="仿宋"/>
                <w:sz w:val="21"/>
              </w:rPr>
            </w:pPr>
          </w:p>
        </w:tc>
        <w:tc>
          <w:tcPr>
            <w:tcW w:w="1135" w:type="dxa"/>
            <w:vAlign w:val="center"/>
          </w:tcPr>
          <w:p>
            <w:pPr>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38" w:type="dxa"/>
            <w:gridSpan w:val="2"/>
            <w:vMerge w:val="restart"/>
            <w:vAlign w:val="center"/>
          </w:tcPr>
          <w:p>
            <w:pPr>
              <w:jc w:val="center"/>
              <w:rPr>
                <w:rFonts w:hint="default" w:ascii="Times New Roman" w:hAnsi="Times New Roman" w:eastAsia="仿宋"/>
                <w:sz w:val="21"/>
                <w:lang w:val="en-US" w:eastAsia="zh-CN"/>
              </w:rPr>
            </w:pPr>
            <w:r>
              <w:rPr>
                <w:rFonts w:hint="eastAsia" w:ascii="Times New Roman" w:hAnsi="Times New Roman" w:eastAsia="仿宋"/>
                <w:b/>
                <w:bCs/>
                <w:sz w:val="28"/>
                <w:szCs w:val="32"/>
                <w:lang w:val="en-US" w:eastAsia="zh-CN"/>
              </w:rPr>
              <w:t>设备总价</w:t>
            </w:r>
          </w:p>
        </w:tc>
        <w:tc>
          <w:tcPr>
            <w:tcW w:w="2742" w:type="dxa"/>
            <w:gridSpan w:val="2"/>
            <w:vAlign w:val="center"/>
          </w:tcPr>
          <w:p>
            <w:pPr>
              <w:jc w:val="left"/>
              <w:rPr>
                <w:rFonts w:ascii="Times New Roman" w:hAnsi="Times New Roman" w:eastAsia="仿宋"/>
                <w:sz w:val="21"/>
              </w:rPr>
            </w:pPr>
            <w:r>
              <w:rPr>
                <w:rFonts w:hint="eastAsia" w:ascii="宋体" w:hAnsi="宋体" w:eastAsia="宋体" w:cs="宋体"/>
                <w:i w:val="0"/>
                <w:iCs w:val="0"/>
                <w:color w:val="000000"/>
                <w:kern w:val="0"/>
                <w:sz w:val="22"/>
                <w:szCs w:val="22"/>
                <w:u w:val="none"/>
                <w:lang w:val="en-US" w:eastAsia="zh-CN" w:bidi="ar"/>
              </w:rPr>
              <w:t>不含税：</w:t>
            </w:r>
          </w:p>
        </w:tc>
        <w:tc>
          <w:tcPr>
            <w:tcW w:w="1520" w:type="dxa"/>
            <w:gridSpan w:val="2"/>
            <w:vMerge w:val="restart"/>
            <w:vAlign w:val="center"/>
          </w:tcPr>
          <w:p>
            <w:pPr>
              <w:jc w:val="center"/>
              <w:rPr>
                <w:rFonts w:hint="eastAsia" w:ascii="Times New Roman" w:hAnsi="Times New Roman" w:eastAsia="仿宋"/>
                <w:sz w:val="21"/>
                <w:lang w:val="en-US" w:eastAsia="zh-CN"/>
              </w:rPr>
            </w:pPr>
            <w:r>
              <w:rPr>
                <w:rFonts w:hint="eastAsia" w:ascii="Times New Roman" w:hAnsi="Times New Roman" w:eastAsia="仿宋"/>
                <w:b/>
                <w:bCs/>
                <w:sz w:val="28"/>
                <w:szCs w:val="32"/>
                <w:lang w:val="en-US" w:eastAsia="zh-CN"/>
              </w:rPr>
              <w:t>人工总价</w:t>
            </w:r>
          </w:p>
        </w:tc>
        <w:tc>
          <w:tcPr>
            <w:tcW w:w="2216" w:type="dxa"/>
            <w:gridSpan w:val="2"/>
            <w:vAlign w:val="center"/>
          </w:tcPr>
          <w:p>
            <w:pPr>
              <w:jc w:val="left"/>
              <w:rPr>
                <w:rFonts w:ascii="Times New Roman" w:hAnsi="Times New Roman" w:eastAsia="仿宋"/>
                <w:sz w:val="21"/>
              </w:rPr>
            </w:pPr>
            <w:r>
              <w:rPr>
                <w:rFonts w:hint="eastAsia" w:ascii="宋体" w:hAnsi="宋体" w:eastAsia="宋体" w:cs="宋体"/>
                <w:i w:val="0"/>
                <w:iCs w:val="0"/>
                <w:color w:val="000000"/>
                <w:kern w:val="0"/>
                <w:sz w:val="22"/>
                <w:szCs w:val="22"/>
                <w:u w:val="none"/>
                <w:lang w:val="en-US" w:eastAsia="zh-CN" w:bidi="ar"/>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38" w:type="dxa"/>
            <w:gridSpan w:val="2"/>
            <w:vMerge w:val="continue"/>
            <w:vAlign w:val="center"/>
          </w:tcPr>
          <w:p>
            <w:pPr>
              <w:jc w:val="center"/>
              <w:rPr>
                <w:rFonts w:hint="eastAsia" w:ascii="Times New Roman" w:hAnsi="Times New Roman" w:eastAsia="仿宋"/>
                <w:sz w:val="21"/>
              </w:rPr>
            </w:pPr>
          </w:p>
        </w:tc>
        <w:tc>
          <w:tcPr>
            <w:tcW w:w="2742" w:type="dxa"/>
            <w:gridSpan w:val="2"/>
            <w:vAlign w:val="center"/>
          </w:tcPr>
          <w:p>
            <w:pPr>
              <w:jc w:val="left"/>
              <w:rPr>
                <w:rFonts w:hint="default" w:ascii="Times New Roman" w:hAnsi="Times New Roman" w:eastAsia="仿宋"/>
                <w:sz w:val="21"/>
                <w:lang w:val="en-US"/>
              </w:rPr>
            </w:pPr>
            <w:r>
              <w:rPr>
                <w:rFonts w:hint="eastAsia" w:ascii="宋体" w:hAnsi="宋体" w:eastAsia="宋体" w:cs="宋体"/>
                <w:i w:val="0"/>
                <w:iCs w:val="0"/>
                <w:color w:val="000000"/>
                <w:kern w:val="0"/>
                <w:sz w:val="22"/>
                <w:szCs w:val="22"/>
                <w:u w:val="none"/>
                <w:lang w:val="en-US" w:eastAsia="zh-CN" w:bidi="ar"/>
              </w:rPr>
              <w:t>含税：</w:t>
            </w:r>
            <w:r>
              <w:rPr>
                <w:rFonts w:hint="eastAsia" w:ascii="宋体" w:hAnsi="宋体" w:cs="宋体"/>
                <w:i w:val="0"/>
                <w:iCs w:val="0"/>
                <w:color w:val="000000"/>
                <w:kern w:val="0"/>
                <w:sz w:val="22"/>
                <w:szCs w:val="22"/>
                <w:u w:val="none"/>
                <w:lang w:val="en-US" w:eastAsia="zh-CN" w:bidi="ar"/>
              </w:rPr>
              <w:t xml:space="preserve">     （税率：）</w:t>
            </w:r>
          </w:p>
        </w:tc>
        <w:tc>
          <w:tcPr>
            <w:tcW w:w="1520" w:type="dxa"/>
            <w:gridSpan w:val="2"/>
            <w:vMerge w:val="continue"/>
            <w:vAlign w:val="center"/>
          </w:tcPr>
          <w:p>
            <w:pPr>
              <w:jc w:val="center"/>
              <w:rPr>
                <w:rFonts w:hint="eastAsia" w:ascii="Times New Roman" w:hAnsi="Times New Roman" w:eastAsia="仿宋"/>
                <w:sz w:val="21"/>
              </w:rPr>
            </w:pPr>
          </w:p>
        </w:tc>
        <w:tc>
          <w:tcPr>
            <w:tcW w:w="2216" w:type="dxa"/>
            <w:gridSpan w:val="2"/>
            <w:vAlign w:val="center"/>
          </w:tcPr>
          <w:p>
            <w:pPr>
              <w:jc w:val="left"/>
              <w:rPr>
                <w:rFonts w:ascii="Times New Roman" w:hAnsi="Times New Roman" w:eastAsia="仿宋"/>
                <w:sz w:val="21"/>
              </w:rPr>
            </w:pPr>
            <w:r>
              <w:rPr>
                <w:rFonts w:hint="eastAsia" w:ascii="宋体" w:hAnsi="宋体" w:eastAsia="宋体" w:cs="宋体"/>
                <w:i w:val="0"/>
                <w:iCs w:val="0"/>
                <w:color w:val="000000"/>
                <w:kern w:val="0"/>
                <w:sz w:val="22"/>
                <w:szCs w:val="22"/>
                <w:u w:val="none"/>
                <w:lang w:val="en-US" w:eastAsia="zh-CN" w:bidi="ar"/>
              </w:rPr>
              <w:t>含税：</w:t>
            </w:r>
            <w:r>
              <w:rPr>
                <w:rFonts w:hint="eastAsia" w:ascii="宋体" w:hAnsi="宋体" w:cs="宋体"/>
                <w:i w:val="0"/>
                <w:iCs w:val="0"/>
                <w:color w:val="000000"/>
                <w:kern w:val="0"/>
                <w:sz w:val="22"/>
                <w:szCs w:val="22"/>
                <w:u w:val="none"/>
                <w:lang w:val="en-US" w:eastAsia="zh-CN" w:bidi="ar"/>
              </w:rPr>
              <w:t xml:space="preserve">  （税率：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0" w:type="dxa"/>
            <w:gridSpan w:val="6"/>
            <w:vMerge w:val="restart"/>
            <w:vAlign w:val="center"/>
          </w:tcPr>
          <w:p>
            <w:pPr>
              <w:jc w:val="center"/>
              <w:rPr>
                <w:rFonts w:hint="eastAsia" w:ascii="Times New Roman" w:hAnsi="Times New Roman" w:eastAsia="仿宋"/>
                <w:sz w:val="21"/>
                <w:lang w:val="en-US" w:eastAsia="zh-CN"/>
              </w:rPr>
            </w:pPr>
            <w:r>
              <w:rPr>
                <w:rFonts w:hint="eastAsia" w:ascii="Times New Roman" w:hAnsi="Times New Roman" w:eastAsia="仿宋"/>
                <w:b/>
                <w:bCs/>
                <w:sz w:val="32"/>
                <w:szCs w:val="36"/>
                <w:lang w:val="en-US" w:eastAsia="zh-CN"/>
              </w:rPr>
              <w:t>合计</w:t>
            </w:r>
          </w:p>
        </w:tc>
        <w:tc>
          <w:tcPr>
            <w:tcW w:w="2216" w:type="dxa"/>
            <w:gridSpan w:val="2"/>
            <w:vAlign w:val="center"/>
          </w:tcPr>
          <w:p>
            <w:pPr>
              <w:keepNext w:val="0"/>
              <w:keepLines w:val="0"/>
              <w:widowControl/>
              <w:suppressLineNumbers w:val="0"/>
              <w:ind w:left="0" w:leftChars="0" w:firstLine="0" w:firstLineChars="0"/>
              <w:jc w:val="both"/>
              <w:textAlignment w:val="center"/>
              <w:rPr>
                <w:rFonts w:ascii="Times New Roman" w:hAnsi="Times New Roman" w:eastAsia="仿宋"/>
                <w:sz w:val="21"/>
              </w:rPr>
            </w:pPr>
            <w:r>
              <w:rPr>
                <w:rFonts w:hint="eastAsia" w:ascii="宋体" w:hAnsi="宋体" w:eastAsia="宋体" w:cs="宋体"/>
                <w:i w:val="0"/>
                <w:iCs w:val="0"/>
                <w:color w:val="000000"/>
                <w:kern w:val="0"/>
                <w:sz w:val="22"/>
                <w:szCs w:val="22"/>
                <w:u w:val="none"/>
                <w:lang w:val="en-US" w:eastAsia="zh-CN" w:bidi="ar"/>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0" w:type="dxa"/>
            <w:gridSpan w:val="6"/>
            <w:vMerge w:val="continue"/>
            <w:vAlign w:val="center"/>
          </w:tcPr>
          <w:p>
            <w:pPr>
              <w:jc w:val="center"/>
              <w:rPr>
                <w:rFonts w:hint="eastAsia" w:ascii="Times New Roman" w:hAnsi="Times New Roman" w:eastAsia="仿宋"/>
                <w:sz w:val="21"/>
              </w:rPr>
            </w:pPr>
          </w:p>
        </w:tc>
        <w:tc>
          <w:tcPr>
            <w:tcW w:w="2216" w:type="dxa"/>
            <w:gridSpan w:val="2"/>
            <w:vAlign w:val="center"/>
          </w:tcPr>
          <w:p>
            <w:pPr>
              <w:keepNext w:val="0"/>
              <w:keepLines w:val="0"/>
              <w:widowControl/>
              <w:suppressLineNumbers w:val="0"/>
              <w:ind w:left="0" w:leftChars="0" w:firstLine="0" w:firstLineChars="0"/>
              <w:jc w:val="both"/>
              <w:textAlignment w:val="center"/>
              <w:rPr>
                <w:rFonts w:hint="default" w:ascii="Times New Roman" w:hAnsi="Times New Roman" w:eastAsia="仿宋"/>
                <w:sz w:val="21"/>
                <w:lang w:val="en-US"/>
              </w:rPr>
            </w:pPr>
            <w:r>
              <w:rPr>
                <w:rFonts w:hint="eastAsia" w:ascii="宋体" w:hAnsi="宋体" w:eastAsia="宋体" w:cs="宋体"/>
                <w:i w:val="0"/>
                <w:iCs w:val="0"/>
                <w:color w:val="000000"/>
                <w:kern w:val="0"/>
                <w:sz w:val="22"/>
                <w:szCs w:val="22"/>
                <w:u w:val="none"/>
                <w:lang w:val="en-US" w:eastAsia="zh-CN" w:bidi="ar"/>
              </w:rPr>
              <w:t>含税：</w:t>
            </w:r>
          </w:p>
        </w:tc>
      </w:tr>
    </w:tbl>
    <w:p>
      <w:pPr>
        <w:spacing w:line="360" w:lineRule="auto"/>
        <w:rPr>
          <w:b/>
          <w:bCs/>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spacing w:line="360" w:lineRule="auto"/>
        <w:ind w:firstLine="5670" w:firstLineChars="2700"/>
        <w:jc w:val="both"/>
      </w:pPr>
      <w:r>
        <w:rPr>
          <w:rFonts w:hint="eastAsia" w:ascii="仿宋" w:hAnsi="仿宋" w:eastAsia="仿宋"/>
        </w:rPr>
        <w:t>年</w:t>
      </w:r>
      <w:r>
        <w:rPr>
          <w:rFonts w:hint="eastAsia" w:ascii="仿宋" w:hAnsi="仿宋" w:eastAsia="仿宋"/>
          <w:lang w:val="en-US" w:eastAsia="zh-CN"/>
        </w:rPr>
        <w:t xml:space="preserve">          </w:t>
      </w:r>
      <w:r>
        <w:rPr>
          <w:rFonts w:hint="eastAsia" w:ascii="仿宋" w:hAnsi="仿宋" w:eastAsia="仿宋"/>
        </w:rPr>
        <w:t>月</w:t>
      </w:r>
      <w:r>
        <w:rPr>
          <w:rFonts w:hint="eastAsia" w:ascii="仿宋" w:hAnsi="仿宋" w:eastAsia="仿宋"/>
          <w:lang w:val="en-US" w:eastAsia="zh-CN"/>
        </w:rPr>
        <w:t xml:space="preserve">        </w:t>
      </w:r>
      <w:r>
        <w:rPr>
          <w:rFonts w:hint="eastAsia" w:ascii="仿宋" w:hAnsi="仿宋" w:eastAsia="仿宋"/>
        </w:rPr>
        <w:t xml:space="preserve"> 日</w:t>
      </w:r>
    </w:p>
    <w:p>
      <w:pPr>
        <w:pStyle w:val="4"/>
        <w:spacing w:line="360" w:lineRule="auto"/>
        <w:ind w:firstLine="640" w:firstLineChars="200"/>
        <w:jc w:val="center"/>
        <w:rPr>
          <w:rFonts w:ascii="宋体" w:hAnsi="宋体" w:cs="宋体"/>
          <w:bCs w:val="0"/>
          <w:sz w:val="36"/>
          <w:szCs w:val="24"/>
        </w:rPr>
      </w:pPr>
      <w:r>
        <w:rPr>
          <w:rFonts w:ascii="仿宋" w:hAnsi="仿宋" w:eastAsia="仿宋"/>
          <w:b w:val="0"/>
        </w:rPr>
        <w:br w:type="page"/>
      </w:r>
      <w:r>
        <w:rPr>
          <w:rFonts w:hint="eastAsia" w:ascii="宋体" w:hAnsi="宋体" w:cs="宋体"/>
          <w:bCs w:val="0"/>
          <w:sz w:val="36"/>
          <w:szCs w:val="24"/>
        </w:rPr>
        <w:t>报价授权书</w:t>
      </w:r>
    </w:p>
    <w:p>
      <w:pPr>
        <w:pStyle w:val="30"/>
        <w:spacing w:before="78" w:after="78" w:line="360" w:lineRule="auto"/>
        <w:ind w:firstLine="482"/>
        <w:jc w:val="center"/>
        <w:rPr>
          <w:rFonts w:ascii="宋体" w:hAnsi="宋体" w:cs="宋体"/>
          <w:b/>
          <w:bCs/>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致：深圳城安软通科技集团有限公司</w:t>
      </w:r>
    </w:p>
    <w:p>
      <w:pPr>
        <w:spacing w:line="360" w:lineRule="auto"/>
        <w:ind w:firstLine="480" w:firstLineChars="200"/>
        <w:rPr>
          <w:rFonts w:ascii="宋体" w:hAnsi="宋体" w:cs="宋体"/>
          <w:sz w:val="24"/>
          <w:szCs w:val="24"/>
        </w:rPr>
      </w:pPr>
      <w:r>
        <w:rPr>
          <w:rFonts w:hint="eastAsia" w:ascii="宋体" w:hAnsi="宋体" w:cs="宋体"/>
          <w:sz w:val="24"/>
          <w:szCs w:val="24"/>
        </w:rPr>
        <w:t>本授权书声明：</w:t>
      </w:r>
      <w:r>
        <w:rPr>
          <w:rFonts w:hint="eastAsia" w:ascii="宋体" w:hAnsi="宋体" w:cs="宋体"/>
          <w:sz w:val="24"/>
          <w:szCs w:val="24"/>
          <w:u w:val="single"/>
        </w:rPr>
        <w:t xml:space="preserve">　　               </w:t>
      </w:r>
      <w:r>
        <w:rPr>
          <w:rFonts w:hint="eastAsia" w:ascii="宋体" w:hAnsi="宋体" w:cs="宋体"/>
          <w:sz w:val="24"/>
          <w:szCs w:val="24"/>
        </w:rPr>
        <w:t>（投标人名称）的</w:t>
      </w:r>
      <w:r>
        <w:rPr>
          <w:rFonts w:hint="eastAsia" w:ascii="宋体" w:hAnsi="宋体" w:cs="宋体"/>
          <w:sz w:val="24"/>
          <w:szCs w:val="24"/>
          <w:u w:val="single"/>
        </w:rPr>
        <w:t>　     、　  （</w:t>
      </w:r>
      <w:r>
        <w:rPr>
          <w:rFonts w:hint="eastAsia" w:ascii="宋体" w:hAnsi="宋体" w:cs="宋体"/>
          <w:sz w:val="24"/>
          <w:szCs w:val="24"/>
        </w:rPr>
        <w:t>法定代表人姓名、职务）代表本公司授权</w:t>
      </w:r>
      <w:r>
        <w:rPr>
          <w:rFonts w:hint="eastAsia" w:ascii="宋体" w:hAnsi="宋体" w:cs="宋体"/>
          <w:sz w:val="24"/>
          <w:szCs w:val="24"/>
          <w:u w:val="single"/>
        </w:rPr>
        <w:t xml:space="preserve">       、    </w:t>
      </w:r>
      <w:r>
        <w:rPr>
          <w:rFonts w:hint="eastAsia" w:ascii="宋体" w:hAnsi="宋体" w:cs="宋体"/>
          <w:sz w:val="24"/>
          <w:szCs w:val="24"/>
        </w:rPr>
        <w:t>（被授权人的姓名、职务）为本公司的合法代表人，就采购项目的投标和合同执行，以我方的名义处理一切与之有关的事宜。</w:t>
      </w:r>
    </w:p>
    <w:p>
      <w:pPr>
        <w:spacing w:line="360" w:lineRule="auto"/>
        <w:ind w:firstLine="480" w:firstLineChars="200"/>
        <w:rPr>
          <w:rFonts w:ascii="宋体" w:hAnsi="宋体" w:cs="宋体"/>
          <w:sz w:val="24"/>
          <w:szCs w:val="24"/>
        </w:rPr>
      </w:pPr>
      <w:r>
        <w:rPr>
          <w:rFonts w:hint="eastAsia" w:ascii="宋体" w:hAnsi="宋体" w:cs="宋体"/>
          <w:sz w:val="24"/>
          <w:szCs w:val="24"/>
        </w:rPr>
        <w:t>本授权书年</w:t>
      </w:r>
      <w:r>
        <w:rPr>
          <w:rFonts w:hint="eastAsia" w:ascii="宋体" w:hAnsi="宋体" w:cs="宋体"/>
          <w:sz w:val="24"/>
          <w:szCs w:val="24"/>
          <w:u w:val="single"/>
        </w:rPr>
        <w:t>　　</w:t>
      </w:r>
      <w:r>
        <w:rPr>
          <w:rFonts w:hint="eastAsia" w:ascii="宋体" w:hAnsi="宋体" w:cs="宋体"/>
          <w:sz w:val="24"/>
          <w:szCs w:val="24"/>
        </w:rPr>
        <w:t>月</w:t>
      </w:r>
      <w:r>
        <w:rPr>
          <w:rFonts w:hint="eastAsia" w:ascii="宋体" w:hAnsi="宋体" w:cs="宋体"/>
          <w:sz w:val="24"/>
          <w:szCs w:val="24"/>
          <w:u w:val="single"/>
        </w:rPr>
        <w:t>　　</w:t>
      </w:r>
      <w:r>
        <w:rPr>
          <w:rFonts w:hint="eastAsia" w:ascii="宋体" w:hAnsi="宋体" w:cs="宋体"/>
          <w:sz w:val="24"/>
          <w:szCs w:val="24"/>
        </w:rPr>
        <w:t>日签字生效，有效期至年</w:t>
      </w:r>
      <w:r>
        <w:rPr>
          <w:rFonts w:hint="eastAsia" w:ascii="宋体" w:hAnsi="宋体" w:cs="宋体"/>
          <w:sz w:val="24"/>
          <w:szCs w:val="24"/>
          <w:u w:val="single"/>
        </w:rPr>
        <w:t>　　</w:t>
      </w:r>
      <w:r>
        <w:rPr>
          <w:rFonts w:hint="eastAsia" w:ascii="宋体" w:hAnsi="宋体" w:cs="宋体"/>
          <w:sz w:val="24"/>
          <w:szCs w:val="24"/>
        </w:rPr>
        <w:t>月</w:t>
      </w:r>
      <w:r>
        <w:rPr>
          <w:rFonts w:hint="eastAsia" w:ascii="宋体" w:hAnsi="宋体" w:cs="宋体"/>
          <w:sz w:val="24"/>
          <w:szCs w:val="24"/>
          <w:u w:val="single"/>
        </w:rPr>
        <w:t>　　</w:t>
      </w:r>
      <w:r>
        <w:rPr>
          <w:rFonts w:hint="eastAsia" w:ascii="宋体" w:hAnsi="宋体" w:cs="宋体"/>
          <w:sz w:val="24"/>
          <w:szCs w:val="24"/>
        </w:rPr>
        <w:t>日，特此声明。</w:t>
      </w:r>
    </w:p>
    <w:p>
      <w:pPr>
        <w:spacing w:line="360" w:lineRule="auto"/>
        <w:ind w:left="5040" w:leftChars="2400" w:firstLine="480" w:firstLineChars="200"/>
        <w:rPr>
          <w:rFonts w:ascii="宋体" w:hAnsi="宋体" w:cs="宋体"/>
          <w:sz w:val="24"/>
          <w:szCs w:val="24"/>
        </w:rPr>
      </w:pPr>
    </w:p>
    <w:p>
      <w:pPr>
        <w:spacing w:line="360" w:lineRule="auto"/>
        <w:ind w:left="3996" w:leftChars="1903" w:firstLine="480" w:firstLineChars="200"/>
        <w:jc w:val="left"/>
        <w:rPr>
          <w:rFonts w:ascii="宋体" w:hAnsi="宋体" w:cs="宋体"/>
          <w:sz w:val="24"/>
          <w:szCs w:val="24"/>
        </w:rPr>
      </w:pPr>
      <w:r>
        <w:rPr>
          <w:rFonts w:hint="eastAsia" w:ascii="宋体" w:hAnsi="宋体" w:cs="宋体"/>
          <w:sz w:val="24"/>
          <w:szCs w:val="24"/>
        </w:rPr>
        <w:t>投标人:（法人公章）</w:t>
      </w:r>
    </w:p>
    <w:p>
      <w:pPr>
        <w:adjustRightInd w:val="0"/>
        <w:snapToGrid w:val="0"/>
        <w:spacing w:before="100" w:line="360" w:lineRule="auto"/>
        <w:ind w:left="3996" w:leftChars="1903" w:firstLine="480" w:firstLineChars="200"/>
        <w:jc w:val="left"/>
        <w:rPr>
          <w:rFonts w:ascii="宋体" w:hAnsi="宋体" w:cs="宋体"/>
          <w:sz w:val="24"/>
          <w:szCs w:val="24"/>
        </w:rPr>
      </w:pPr>
      <w:r>
        <w:rPr>
          <w:rFonts w:hint="eastAsia" w:ascii="宋体" w:hAnsi="宋体" w:cs="宋体"/>
          <w:sz w:val="24"/>
          <w:szCs w:val="24"/>
        </w:rPr>
        <w:t>法定代表人（签字或盖章）：</w:t>
      </w:r>
    </w:p>
    <w:tbl>
      <w:tblPr>
        <w:tblStyle w:val="14"/>
        <w:tblpPr w:leftFromText="180" w:rightFromText="180" w:vertAnchor="text" w:horzAnchor="page" w:tblpX="1" w:tblpY="664"/>
        <w:tblOverlap w:val="never"/>
        <w:tblW w:w="9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7" w:hRule="atLeast"/>
        </w:trPr>
        <w:tc>
          <w:tcPr>
            <w:tcW w:w="9994" w:type="dxa"/>
            <w:vAlign w:val="center"/>
          </w:tcPr>
          <w:p>
            <w:pPr>
              <w:pStyle w:val="30"/>
              <w:spacing w:before="78" w:after="78" w:line="360" w:lineRule="auto"/>
              <w:ind w:firstLine="0" w:firstLineChars="0"/>
              <w:rPr>
                <w:rFonts w:ascii="宋体" w:hAnsi="宋体" w:cs="宋体"/>
                <w:bCs/>
                <w:sz w:val="24"/>
                <w:szCs w:val="24"/>
              </w:rPr>
            </w:pPr>
            <w:r>
              <w:rPr>
                <w:rFonts w:hint="eastAsia" w:ascii="宋体" w:hAnsi="宋体" w:cs="宋体"/>
                <w:bCs/>
                <w:sz w:val="24"/>
                <w:szCs w:val="24"/>
              </w:rPr>
              <w:t>法定代表身份证复印件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trPr>
        <w:tc>
          <w:tcPr>
            <w:tcW w:w="9994" w:type="dxa"/>
            <w:vAlign w:val="center"/>
          </w:tcPr>
          <w:p>
            <w:pPr>
              <w:pStyle w:val="30"/>
              <w:spacing w:before="78" w:after="78" w:line="360" w:lineRule="auto"/>
              <w:ind w:firstLine="0" w:firstLineChars="0"/>
              <w:rPr>
                <w:rFonts w:ascii="宋体" w:hAnsi="宋体" w:cs="宋体"/>
                <w:bCs/>
                <w:sz w:val="24"/>
                <w:szCs w:val="24"/>
              </w:rPr>
            </w:pPr>
            <w:r>
              <w:rPr>
                <w:rFonts w:hint="eastAsia" w:ascii="宋体" w:hAnsi="宋体" w:cs="宋体"/>
                <w:bCs/>
                <w:sz w:val="24"/>
                <w:szCs w:val="24"/>
              </w:rPr>
              <w:t>被授权人身份证复印件</w:t>
            </w:r>
          </w:p>
        </w:tc>
      </w:tr>
    </w:tbl>
    <w:p>
      <w:pPr>
        <w:widowControl/>
        <w:jc w:val="left"/>
        <w:rPr>
          <w:rFonts w:ascii="仿宋" w:hAnsi="仿宋" w:eastAsia="仿宋"/>
          <w:b/>
          <w:sz w:val="32"/>
          <w:szCs w:val="32"/>
        </w:rPr>
      </w:pPr>
      <w:r>
        <w:rPr>
          <w:rFonts w:hint="eastAsia" w:ascii="宋体" w:hAnsi="宋体" w:cs="宋体"/>
          <w:sz w:val="24"/>
          <w:szCs w:val="24"/>
        </w:rPr>
        <w:br w:type="page"/>
      </w:r>
    </w:p>
    <w:p>
      <w:pPr>
        <w:jc w:val="center"/>
        <w:rPr>
          <w:rFonts w:ascii="仿宋" w:hAnsi="仿宋" w:eastAsia="仿宋"/>
          <w:b/>
          <w:bCs/>
          <w:sz w:val="32"/>
          <w:szCs w:val="32"/>
        </w:rPr>
      </w:pPr>
      <w:r>
        <w:rPr>
          <w:rFonts w:hint="eastAsia" w:ascii="仿宋" w:hAnsi="仿宋" w:eastAsia="仿宋"/>
          <w:b/>
          <w:sz w:val="32"/>
          <w:szCs w:val="32"/>
        </w:rPr>
        <w:t xml:space="preserve">格式4  </w:t>
      </w:r>
      <w:r>
        <w:rPr>
          <w:rFonts w:hint="eastAsia" w:ascii="仿宋" w:hAnsi="仿宋" w:eastAsia="仿宋"/>
          <w:b/>
          <w:bCs/>
          <w:sz w:val="32"/>
          <w:szCs w:val="32"/>
        </w:rPr>
        <w:t>服务方案</w:t>
      </w:r>
    </w:p>
    <w:p>
      <w:pPr>
        <w:jc w:val="center"/>
        <w:rPr>
          <w:rFonts w:ascii="仿宋" w:hAnsi="仿宋" w:eastAsia="仿宋"/>
          <w:sz w:val="28"/>
        </w:rPr>
      </w:pPr>
    </w:p>
    <w:p>
      <w:pPr>
        <w:jc w:val="center"/>
        <w:rPr>
          <w:rFonts w:ascii="仿宋" w:hAnsi="仿宋" w:eastAsia="仿宋"/>
          <w:b/>
          <w:bCs/>
          <w:sz w:val="28"/>
          <w:szCs w:val="32"/>
        </w:rPr>
      </w:pPr>
      <w:r>
        <w:rPr>
          <w:rFonts w:hint="eastAsia" w:ascii="仿宋" w:hAnsi="仿宋" w:eastAsia="仿宋"/>
          <w:sz w:val="24"/>
        </w:rPr>
        <w:t>（投标</w:t>
      </w:r>
      <w:r>
        <w:rPr>
          <w:rFonts w:hint="eastAsia" w:ascii="仿宋" w:hAnsi="仿宋" w:eastAsia="仿宋"/>
          <w:snapToGrid w:val="0"/>
          <w:kern w:val="0"/>
          <w:sz w:val="24"/>
        </w:rPr>
        <w:t>供应商</w:t>
      </w:r>
      <w:r>
        <w:rPr>
          <w:rFonts w:hint="eastAsia" w:ascii="仿宋" w:hAnsi="仿宋" w:eastAsia="仿宋"/>
          <w:sz w:val="24"/>
        </w:rPr>
        <w:t>根据项目需求自行编写）</w:t>
      </w:r>
    </w:p>
    <w:p>
      <w:pPr>
        <w:rPr>
          <w:rFonts w:ascii="仿宋" w:hAnsi="仿宋" w:eastAsia="仿宋"/>
        </w:rPr>
      </w:pPr>
    </w:p>
    <w:p>
      <w:pPr>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widowControl/>
        <w:jc w:val="right"/>
        <w:rPr>
          <w:rFonts w:hint="eastAsia" w:ascii="仿宋" w:hAnsi="仿宋" w:eastAsia="仿宋"/>
        </w:rPr>
      </w:pPr>
      <w:r>
        <w:rPr>
          <w:rFonts w:hint="eastAsia" w:ascii="仿宋" w:hAnsi="仿宋" w:eastAsia="仿宋"/>
        </w:rPr>
        <w:t>年月 日</w:t>
      </w:r>
    </w:p>
    <w:p>
      <w:pPr>
        <w:pStyle w:val="2"/>
        <w:rPr>
          <w:rFonts w:hint="eastAsia" w:ascii="仿宋" w:hAnsi="仿宋" w:eastAsia="仿宋"/>
        </w:rPr>
      </w:pPr>
    </w:p>
    <w:p>
      <w:pPr>
        <w:rPr>
          <w:rFonts w:hint="eastAsia" w:ascii="仿宋" w:hAnsi="仿宋" w:eastAsia="仿宋"/>
        </w:rPr>
      </w:pPr>
    </w:p>
    <w:p>
      <w:pPr>
        <w:pStyle w:val="2"/>
        <w:rPr>
          <w:rFonts w:hint="eastAsia" w:ascii="仿宋" w:hAnsi="仿宋" w:eastAsia="仿宋"/>
        </w:rPr>
      </w:pPr>
    </w:p>
    <w:p>
      <w:pPr>
        <w:rPr>
          <w:rFonts w:hint="eastAsia" w:ascii="仿宋" w:hAnsi="仿宋" w:eastAsia="仿宋"/>
        </w:rPr>
      </w:pPr>
    </w:p>
    <w:p>
      <w:pPr>
        <w:pStyle w:val="2"/>
      </w:pPr>
    </w:p>
    <w:p>
      <w:pPr>
        <w:tabs>
          <w:tab w:val="left" w:pos="170"/>
        </w:tabs>
        <w:autoSpaceDE w:val="0"/>
        <w:autoSpaceDN w:val="0"/>
        <w:adjustRightInd w:val="0"/>
        <w:spacing w:line="360" w:lineRule="auto"/>
        <w:ind w:firstLine="281" w:firstLineChars="100"/>
        <w:jc w:val="center"/>
        <w:rPr>
          <w:rFonts w:ascii="仿宋" w:hAnsi="仿宋" w:eastAsia="仿宋"/>
          <w:b/>
          <w:bCs/>
          <w:sz w:val="28"/>
          <w:szCs w:val="32"/>
        </w:rPr>
      </w:pPr>
      <w:r>
        <w:rPr>
          <w:rFonts w:hint="eastAsia" w:ascii="仿宋" w:hAnsi="仿宋" w:eastAsia="仿宋"/>
          <w:b/>
          <w:bCs/>
          <w:sz w:val="28"/>
          <w:szCs w:val="32"/>
        </w:rPr>
        <w:t xml:space="preserve">格式5  </w:t>
      </w:r>
      <w:r>
        <w:rPr>
          <w:rFonts w:ascii="仿宋" w:hAnsi="仿宋" w:eastAsia="仿宋"/>
          <w:b/>
          <w:bCs/>
          <w:sz w:val="28"/>
          <w:szCs w:val="32"/>
        </w:rPr>
        <w:t>其他</w:t>
      </w:r>
      <w:r>
        <w:rPr>
          <w:rFonts w:hint="eastAsia" w:ascii="仿宋" w:hAnsi="仿宋" w:eastAsia="仿宋"/>
          <w:b/>
          <w:bCs/>
          <w:sz w:val="28"/>
          <w:szCs w:val="32"/>
        </w:rPr>
        <w:t>采购</w:t>
      </w:r>
      <w:r>
        <w:rPr>
          <w:rFonts w:ascii="仿宋" w:hAnsi="仿宋" w:eastAsia="仿宋"/>
          <w:b/>
          <w:bCs/>
          <w:sz w:val="28"/>
          <w:szCs w:val="32"/>
        </w:rPr>
        <w:t>文件要求的资料或投标人认为需要补充的资料</w:t>
      </w:r>
    </w:p>
    <w:p/>
    <w:p>
      <w:pPr>
        <w:ind w:firstLine="420" w:firstLineChars="200"/>
        <w:rPr>
          <w:rFonts w:ascii="仿宋" w:hAnsi="仿宋" w:eastAsia="仿宋"/>
          <w:bCs/>
        </w:rPr>
      </w:pPr>
      <w:r>
        <w:rPr>
          <w:rFonts w:ascii="仿宋" w:hAnsi="仿宋" w:eastAsia="仿宋"/>
          <w:bCs/>
        </w:rPr>
        <w:t>投标人</w:t>
      </w:r>
      <w:r>
        <w:rPr>
          <w:rFonts w:hint="eastAsia" w:ascii="仿宋" w:hAnsi="仿宋" w:eastAsia="仿宋"/>
          <w:bCs/>
        </w:rPr>
        <w:t>须</w:t>
      </w:r>
      <w:r>
        <w:rPr>
          <w:rFonts w:ascii="仿宋" w:hAnsi="仿宋" w:eastAsia="仿宋"/>
          <w:bCs/>
        </w:rPr>
        <w:t>按要求编制投标文件，提供的内容要详细、真实、可靠。若提供的资料不齐，将导致扣分；若严重缺项、漏项，其投标将被拒绝。</w:t>
      </w:r>
    </w:p>
    <w:p>
      <w:pPr>
        <w:rPr>
          <w:rFonts w:ascii="仿宋" w:hAnsi="仿宋" w:eastAsia="仿宋"/>
          <w:bCs/>
        </w:rPr>
      </w:pPr>
    </w:p>
    <w:p>
      <w:pPr>
        <w:rPr>
          <w:rFonts w:ascii="仿宋" w:hAnsi="仿宋" w:eastAsia="仿宋"/>
          <w:bCs/>
        </w:rPr>
      </w:pPr>
      <w:r>
        <w:rPr>
          <w:rFonts w:hint="eastAsia" w:ascii="仿宋" w:hAnsi="仿宋" w:eastAsia="仿宋"/>
          <w:b/>
          <w:bCs/>
          <w:color w:val="FF0000"/>
        </w:rPr>
        <w:t>注：</w:t>
      </w:r>
      <w:r>
        <w:rPr>
          <w:rFonts w:hint="eastAsia" w:ascii="仿宋" w:hAnsi="仿宋" w:eastAsia="仿宋"/>
          <w:bCs/>
        </w:rPr>
        <w:t>如需提供补充资料，本部分资料格式不做统一规定，由投标人自行设计。</w:t>
      </w:r>
    </w:p>
    <w:p>
      <w:pPr>
        <w:rPr>
          <w:rFonts w:ascii="仿宋" w:hAnsi="仿宋" w:eastAsia="仿宋"/>
          <w:bCs/>
        </w:rPr>
      </w:pPr>
      <w:r>
        <w:rPr>
          <w:rFonts w:hint="eastAsia" w:ascii="仿宋" w:hAnsi="仿宋" w:eastAsia="仿宋"/>
          <w:bCs/>
        </w:rPr>
        <w:br w:type="page"/>
      </w:r>
    </w:p>
    <w:p/>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w:t>
      </w:r>
      <w:r>
        <w:rPr>
          <w:rFonts w:hint="eastAsia" w:ascii="仿宋" w:hAnsi="仿宋" w:eastAsia="仿宋"/>
          <w:b/>
          <w:snapToGrid w:val="0"/>
          <w:kern w:val="0"/>
          <w:sz w:val="56"/>
          <w:szCs w:val="96"/>
          <w:lang w:val="en-US" w:eastAsia="zh-CN"/>
        </w:rPr>
        <w:t>四</w:t>
      </w:r>
      <w:r>
        <w:rPr>
          <w:rFonts w:hint="eastAsia" w:ascii="仿宋" w:hAnsi="仿宋" w:eastAsia="仿宋"/>
          <w:b/>
          <w:snapToGrid w:val="0"/>
          <w:kern w:val="0"/>
          <w:sz w:val="56"/>
          <w:szCs w:val="96"/>
        </w:rPr>
        <w:t>部分</w:t>
      </w:r>
    </w:p>
    <w:p>
      <w:pPr>
        <w:jc w:val="center"/>
        <w:rPr>
          <w:rFonts w:ascii="仿宋" w:hAnsi="仿宋" w:eastAsia="仿宋"/>
          <w:b/>
          <w:snapToGrid w:val="0"/>
          <w:kern w:val="0"/>
          <w:sz w:val="56"/>
          <w:szCs w:val="96"/>
        </w:rPr>
      </w:pPr>
      <w:r>
        <w:rPr>
          <w:rFonts w:hint="eastAsia" w:ascii="仿宋" w:hAnsi="仿宋" w:eastAsia="仿宋"/>
          <w:b/>
          <w:bCs w:val="0"/>
          <w:snapToGrid w:val="0"/>
          <w:kern w:val="0"/>
          <w:sz w:val="56"/>
          <w:szCs w:val="96"/>
        </w:rPr>
        <w:t>合同条款及格式</w:t>
      </w:r>
    </w:p>
    <w:p>
      <w:r>
        <w:br w:type="page"/>
      </w:r>
    </w:p>
    <w:p>
      <w:pPr>
        <w:spacing w:beforeLines="50" w:afterLines="50" w:line="360" w:lineRule="auto"/>
        <w:ind w:firstLine="560" w:firstLineChars="200"/>
        <w:rPr>
          <w:rFonts w:ascii="宋体" w:hAnsi="宋体" w:cs="宋体"/>
          <w:sz w:val="28"/>
          <w:szCs w:val="28"/>
        </w:rPr>
      </w:pPr>
    </w:p>
    <w:p>
      <w:pPr>
        <w:spacing w:beforeLines="50" w:afterLines="50" w:line="360" w:lineRule="auto"/>
        <w:ind w:firstLine="4480" w:firstLineChars="1600"/>
        <w:rPr>
          <w:rFonts w:ascii="宋体" w:hAnsi="宋体" w:cs="宋体"/>
          <w:kern w:val="32"/>
          <w:sz w:val="28"/>
          <w:szCs w:val="28"/>
        </w:rPr>
      </w:pPr>
      <w:r>
        <w:rPr>
          <w:rFonts w:hint="eastAsia" w:ascii="宋体" w:hAnsi="宋体" w:cs="宋体"/>
          <w:kern w:val="32"/>
          <w:sz w:val="28"/>
          <w:szCs w:val="28"/>
        </w:rPr>
        <w:t>甲方合同编号：</w:t>
      </w:r>
    </w:p>
    <w:p>
      <w:pPr>
        <w:spacing w:beforeLines="50" w:afterLines="50" w:line="360" w:lineRule="auto"/>
        <w:ind w:firstLine="560" w:firstLineChars="200"/>
        <w:rPr>
          <w:rFonts w:ascii="宋体" w:hAnsi="宋体" w:cs="宋体"/>
          <w:kern w:val="32"/>
          <w:sz w:val="28"/>
          <w:szCs w:val="28"/>
        </w:rPr>
      </w:pPr>
      <w:r>
        <w:rPr>
          <w:rFonts w:hint="eastAsia" w:ascii="宋体" w:hAnsi="宋体" w:cs="宋体"/>
          <w:kern w:val="32"/>
          <w:sz w:val="28"/>
          <w:szCs w:val="28"/>
        </w:rPr>
        <w:t xml:space="preserve">                             乙方合同编号：</w:t>
      </w:r>
    </w:p>
    <w:p>
      <w:pPr>
        <w:spacing w:line="360" w:lineRule="auto"/>
        <w:ind w:firstLine="562" w:firstLineChars="200"/>
        <w:jc w:val="center"/>
        <w:rPr>
          <w:rFonts w:ascii="宋体" w:hAnsi="宋体" w:cs="宋体"/>
          <w:b/>
          <w:sz w:val="28"/>
          <w:szCs w:val="28"/>
        </w:rPr>
      </w:pPr>
    </w:p>
    <w:p>
      <w:pPr>
        <w:spacing w:line="360" w:lineRule="auto"/>
        <w:rPr>
          <w:rFonts w:ascii="宋体" w:hAnsi="宋体" w:cs="宋体"/>
          <w:b/>
          <w:sz w:val="52"/>
        </w:rPr>
      </w:pPr>
    </w:p>
    <w:p>
      <w:pPr>
        <w:spacing w:line="360" w:lineRule="auto"/>
        <w:jc w:val="center"/>
        <w:rPr>
          <w:rFonts w:ascii="宋体" w:hAnsi="宋体" w:cs="宋体"/>
          <w:b/>
          <w:sz w:val="36"/>
          <w:szCs w:val="36"/>
        </w:rPr>
      </w:pPr>
      <w:r>
        <w:rPr>
          <w:rFonts w:hint="eastAsia" w:ascii="宋体" w:hAnsi="宋体" w:cs="宋体"/>
          <w:b/>
          <w:sz w:val="36"/>
          <w:szCs w:val="36"/>
        </w:rPr>
        <w:t>深圳城安软通科技集团有限公司</w:t>
      </w:r>
    </w:p>
    <w:p>
      <w:pPr>
        <w:spacing w:line="360" w:lineRule="auto"/>
        <w:jc w:val="center"/>
        <w:rPr>
          <w:rFonts w:ascii="宋体" w:hAnsi="宋体" w:cs="宋体"/>
          <w:b/>
          <w:sz w:val="52"/>
        </w:rPr>
      </w:pPr>
    </w:p>
    <w:p>
      <w:pPr>
        <w:spacing w:line="360" w:lineRule="auto"/>
        <w:jc w:val="center"/>
        <w:rPr>
          <w:rFonts w:ascii="宋体" w:hAnsi="宋体" w:cs="宋体"/>
          <w:sz w:val="72"/>
          <w:szCs w:val="72"/>
        </w:rPr>
      </w:pPr>
      <w:r>
        <w:rPr>
          <w:rFonts w:hint="eastAsia" w:ascii="宋体" w:hAnsi="宋体" w:cs="宋体"/>
          <w:sz w:val="72"/>
          <w:szCs w:val="72"/>
        </w:rPr>
        <w:t>合同协议书</w:t>
      </w:r>
    </w:p>
    <w:p>
      <w:pPr>
        <w:spacing w:line="360" w:lineRule="auto"/>
        <w:ind w:firstLine="964" w:firstLineChars="200"/>
        <w:jc w:val="center"/>
        <w:rPr>
          <w:rFonts w:ascii="宋体" w:hAnsi="宋体" w:cs="宋体"/>
          <w:b/>
          <w:sz w:val="48"/>
        </w:rPr>
      </w:pPr>
    </w:p>
    <w:p>
      <w:pPr>
        <w:spacing w:line="360" w:lineRule="auto"/>
        <w:rPr>
          <w:rFonts w:ascii="宋体" w:hAnsi="宋体" w:cs="宋体"/>
          <w:b/>
          <w:sz w:val="48"/>
        </w:rPr>
      </w:pPr>
    </w:p>
    <w:p>
      <w:pPr>
        <w:pStyle w:val="2"/>
      </w:pPr>
    </w:p>
    <w:p>
      <w:pPr>
        <w:spacing w:line="360" w:lineRule="auto"/>
        <w:ind w:left="1260" w:leftChars="600"/>
        <w:jc w:val="left"/>
        <w:rPr>
          <w:rFonts w:ascii="宋体" w:hAnsi="宋体" w:cs="宋体"/>
          <w:sz w:val="28"/>
          <w:szCs w:val="28"/>
          <w:u w:val="single"/>
        </w:rPr>
      </w:pPr>
      <w:r>
        <w:rPr>
          <w:rFonts w:hint="eastAsia" w:ascii="宋体" w:hAnsi="宋体" w:cs="宋体"/>
          <w:sz w:val="28"/>
          <w:szCs w:val="28"/>
        </w:rPr>
        <w:t>项目名称：</w:t>
      </w:r>
    </w:p>
    <w:p>
      <w:pPr>
        <w:spacing w:line="360" w:lineRule="auto"/>
        <w:ind w:right="42" w:rightChars="20" w:firstLine="1260" w:firstLineChars="450"/>
        <w:jc w:val="left"/>
        <w:rPr>
          <w:rFonts w:ascii="宋体" w:hAnsi="宋体" w:cs="宋体"/>
          <w:sz w:val="28"/>
          <w:szCs w:val="28"/>
          <w:u w:val="single"/>
        </w:rPr>
      </w:pPr>
      <w:r>
        <w:rPr>
          <w:rFonts w:hint="eastAsia" w:ascii="宋体" w:hAnsi="宋体" w:cs="宋体"/>
          <w:sz w:val="28"/>
          <w:szCs w:val="28"/>
        </w:rPr>
        <w:t>合同名称：</w:t>
      </w:r>
    </w:p>
    <w:p>
      <w:pPr>
        <w:spacing w:line="360" w:lineRule="auto"/>
        <w:ind w:firstLine="1260" w:firstLineChars="450"/>
        <w:jc w:val="left"/>
        <w:rPr>
          <w:rFonts w:ascii="宋体" w:hAnsi="宋体" w:cs="宋体"/>
          <w:kern w:val="32"/>
          <w:sz w:val="28"/>
          <w:szCs w:val="28"/>
          <w:u w:val="single"/>
        </w:rPr>
      </w:pPr>
      <w:r>
        <w:rPr>
          <w:rFonts w:hint="eastAsia" w:ascii="宋体" w:hAnsi="宋体" w:cs="宋体"/>
          <w:sz w:val="28"/>
          <w:szCs w:val="28"/>
        </w:rPr>
        <w:t>甲    方：</w:t>
      </w:r>
      <w:r>
        <w:rPr>
          <w:rFonts w:hint="eastAsia" w:ascii="宋体" w:hAnsi="宋体" w:cs="宋体"/>
          <w:kern w:val="32"/>
          <w:sz w:val="28"/>
          <w:szCs w:val="28"/>
          <w:u w:val="single"/>
        </w:rPr>
        <w:t xml:space="preserve"> 深圳城安软通科技集团有限公司</w:t>
      </w:r>
    </w:p>
    <w:p>
      <w:pPr>
        <w:spacing w:line="360" w:lineRule="auto"/>
        <w:ind w:firstLine="1260" w:firstLineChars="450"/>
        <w:jc w:val="left"/>
        <w:rPr>
          <w:rFonts w:ascii="宋体" w:hAnsi="宋体" w:cs="宋体"/>
          <w:kern w:val="32"/>
          <w:sz w:val="28"/>
          <w:szCs w:val="28"/>
          <w:u w:val="single"/>
        </w:rPr>
      </w:pPr>
      <w:r>
        <w:rPr>
          <w:rFonts w:hint="eastAsia" w:ascii="宋体" w:hAnsi="宋体" w:cs="宋体"/>
          <w:sz w:val="28"/>
          <w:szCs w:val="28"/>
        </w:rPr>
        <w:t>乙    方：</w:t>
      </w:r>
    </w:p>
    <w:p>
      <w:pPr>
        <w:spacing w:line="360" w:lineRule="auto"/>
        <w:ind w:firstLine="964" w:firstLineChars="200"/>
        <w:jc w:val="center"/>
        <w:rPr>
          <w:rFonts w:ascii="宋体" w:hAnsi="宋体" w:cs="宋体"/>
          <w:b/>
          <w:sz w:val="48"/>
        </w:rPr>
      </w:pPr>
    </w:p>
    <w:p>
      <w:pPr>
        <w:rPr>
          <w:rFonts w:hint="eastAsia" w:ascii="宋体" w:hAnsi="宋体" w:cs="宋体"/>
          <w:color w:val="000000"/>
          <w:spacing w:val="40"/>
          <w:sz w:val="44"/>
          <w:szCs w:val="36"/>
        </w:rPr>
      </w:pPr>
      <w:r>
        <w:rPr>
          <w:rFonts w:hint="eastAsia" w:ascii="宋体" w:hAnsi="宋体" w:cs="宋体"/>
          <w:color w:val="000000"/>
          <w:spacing w:val="40"/>
          <w:sz w:val="44"/>
          <w:szCs w:val="36"/>
        </w:rPr>
        <w:br w:type="page"/>
      </w:r>
    </w:p>
    <w:p>
      <w:pPr>
        <w:keepNext/>
        <w:keepLines/>
        <w:spacing w:before="340" w:after="330" w:line="579" w:lineRule="auto"/>
        <w:jc w:val="center"/>
        <w:rPr>
          <w:rFonts w:ascii="方正小标宋简体" w:hAnsi="宋体" w:eastAsia="方正小标宋简体"/>
          <w:color w:val="000000"/>
          <w:spacing w:val="40"/>
          <w:sz w:val="44"/>
          <w:szCs w:val="36"/>
        </w:rPr>
      </w:pPr>
      <w:r>
        <w:rPr>
          <w:rFonts w:hint="eastAsia" w:ascii="方正小标宋简体" w:hAnsi="宋体" w:eastAsia="方正小标宋简体"/>
          <w:color w:val="000000"/>
          <w:spacing w:val="40"/>
          <w:sz w:val="44"/>
          <w:szCs w:val="36"/>
        </w:rPr>
        <w:t>XX</w:t>
      </w:r>
      <w:r>
        <w:rPr>
          <w:rFonts w:hint="eastAsia" w:ascii="方正小标宋简体" w:hAnsi="宋体" w:eastAsia="方正小标宋简体"/>
          <w:color w:val="000000"/>
          <w:spacing w:val="40"/>
          <w:sz w:val="44"/>
          <w:szCs w:val="36"/>
          <w:lang w:val="en-US" w:eastAsia="zh-CN"/>
        </w:rPr>
        <w:t>项目</w:t>
      </w:r>
      <w:r>
        <w:rPr>
          <w:rFonts w:hint="eastAsia" w:ascii="方正小标宋简体" w:hAnsi="宋体" w:eastAsia="方正小标宋简体"/>
          <w:color w:val="000000"/>
          <w:spacing w:val="40"/>
          <w:sz w:val="44"/>
          <w:szCs w:val="36"/>
        </w:rPr>
        <w:t>合同</w:t>
      </w:r>
    </w:p>
    <w:p>
      <w:pPr>
        <w:spacing w:line="500" w:lineRule="exact"/>
        <w:jc w:val="left"/>
        <w:rPr>
          <w:rFonts w:ascii="仿宋_GB2312" w:hAnsi="仿宋" w:eastAsia="仿宋_GB2312"/>
          <w:b/>
          <w:color w:val="000000"/>
          <w:sz w:val="28"/>
          <w:szCs w:val="28"/>
        </w:rPr>
      </w:pPr>
      <w:r>
        <w:rPr>
          <w:rFonts w:hint="eastAsia" w:ascii="仿宋_GB2312" w:hAnsi="仿宋" w:eastAsia="仿宋_GB2312"/>
          <w:b/>
          <w:color w:val="000000"/>
          <w:sz w:val="28"/>
          <w:szCs w:val="28"/>
        </w:rPr>
        <w:t>甲方：</w:t>
      </w:r>
      <w:r>
        <w:rPr>
          <w:rFonts w:hint="eastAsia" w:ascii="仿宋_GB2312" w:hAnsi="仿宋" w:eastAsia="仿宋_GB2312" w:cs="仿宋"/>
          <w:kern w:val="0"/>
          <w:sz w:val="28"/>
          <w:szCs w:val="28"/>
          <w:u w:val="single"/>
        </w:rPr>
        <w:t xml:space="preserve"> 深圳</w:t>
      </w:r>
      <w:r>
        <w:rPr>
          <w:rFonts w:hint="eastAsia" w:ascii="仿宋_GB2312" w:hAnsi="仿宋" w:eastAsia="仿宋_GB2312" w:cs="仿宋"/>
          <w:kern w:val="0"/>
          <w:sz w:val="28"/>
          <w:szCs w:val="28"/>
          <w:u w:val="single"/>
          <w:lang w:eastAsia="zh-CN"/>
        </w:rPr>
        <w:t>城安软通科技集团</w:t>
      </w:r>
      <w:r>
        <w:rPr>
          <w:rFonts w:hint="eastAsia" w:ascii="仿宋_GB2312" w:hAnsi="仿宋" w:eastAsia="仿宋_GB2312" w:cs="仿宋"/>
          <w:kern w:val="0"/>
          <w:sz w:val="28"/>
          <w:szCs w:val="28"/>
          <w:u w:val="single"/>
        </w:rPr>
        <w:t>有限公司</w:t>
      </w:r>
      <w:r>
        <w:rPr>
          <w:rFonts w:hint="eastAsia" w:ascii="仿宋_GB2312" w:hAnsi="仿宋" w:eastAsia="仿宋_GB2312"/>
          <w:b/>
          <w:color w:val="000000"/>
          <w:sz w:val="28"/>
          <w:szCs w:val="28"/>
        </w:rPr>
        <w:t>（以下简称甲方）</w:t>
      </w:r>
    </w:p>
    <w:p>
      <w:pPr>
        <w:adjustRightInd w:val="0"/>
        <w:snapToGrid w:val="0"/>
        <w:spacing w:line="500" w:lineRule="exact"/>
        <w:rPr>
          <w:rFonts w:ascii="仿宋_GB2312" w:hAnsi="仿宋" w:eastAsia="仿宋_GB2312" w:cs="仿宋"/>
          <w:sz w:val="28"/>
          <w:szCs w:val="28"/>
        </w:rPr>
      </w:pPr>
      <w:r>
        <w:rPr>
          <w:rFonts w:hint="eastAsia" w:ascii="仿宋_GB2312" w:hAnsi="仿宋" w:eastAsia="仿宋_GB2312" w:cs="仿宋"/>
          <w:sz w:val="28"/>
          <w:szCs w:val="28"/>
        </w:rPr>
        <w:t>法定代表人：</w:t>
      </w:r>
      <w:r>
        <w:rPr>
          <w:rFonts w:hint="eastAsia" w:ascii="仿宋_GB2312" w:hAnsi="仿宋" w:eastAsia="仿宋_GB2312" w:cs="仿宋"/>
          <w:sz w:val="28"/>
          <w:szCs w:val="28"/>
          <w:lang w:eastAsia="zh-CN"/>
        </w:rPr>
        <w:t>金典琦</w:t>
      </w:r>
    </w:p>
    <w:p>
      <w:pPr>
        <w:adjustRightInd w:val="0"/>
        <w:snapToGrid w:val="0"/>
        <w:spacing w:line="500" w:lineRule="exact"/>
        <w:rPr>
          <w:rFonts w:ascii="仿宋_GB2312" w:hAnsi="仿宋" w:eastAsia="仿宋_GB2312" w:cs="仿宋"/>
          <w:sz w:val="28"/>
          <w:szCs w:val="28"/>
        </w:rPr>
      </w:pPr>
      <w:r>
        <w:rPr>
          <w:rFonts w:hint="eastAsia" w:ascii="仿宋_GB2312" w:hAnsi="仿宋" w:eastAsia="仿宋_GB2312" w:cs="仿宋"/>
          <w:sz w:val="28"/>
          <w:szCs w:val="28"/>
        </w:rPr>
        <w:t xml:space="preserve">地址：深圳市罗湖区笋岗街道田心社区宝安北路3039号笋岗仓库十号库5层502、503、504、505A室 </w:t>
      </w:r>
    </w:p>
    <w:p>
      <w:pPr>
        <w:adjustRightInd w:val="0"/>
        <w:snapToGrid w:val="0"/>
        <w:spacing w:line="500" w:lineRule="exact"/>
        <w:rPr>
          <w:rFonts w:ascii="仿宋_GB2312" w:hAnsi="仿宋" w:eastAsia="仿宋_GB2312" w:cs="仿宋"/>
          <w:sz w:val="28"/>
          <w:szCs w:val="28"/>
        </w:rPr>
      </w:pPr>
      <w:r>
        <w:rPr>
          <w:rFonts w:hint="eastAsia" w:ascii="仿宋_GB2312" w:hAnsi="仿宋" w:eastAsia="仿宋_GB2312" w:cs="仿宋"/>
          <w:sz w:val="28"/>
          <w:szCs w:val="28"/>
        </w:rPr>
        <w:t>项目经办人：</w:t>
      </w:r>
    </w:p>
    <w:p>
      <w:pPr>
        <w:adjustRightInd w:val="0"/>
        <w:snapToGrid w:val="0"/>
        <w:spacing w:line="500" w:lineRule="exact"/>
        <w:rPr>
          <w:rFonts w:ascii="仿宋_GB2312" w:hAnsi="仿宋" w:eastAsia="仿宋_GB2312" w:cs="Calibri"/>
          <w:sz w:val="28"/>
          <w:szCs w:val="28"/>
        </w:rPr>
      </w:pPr>
      <w:r>
        <w:rPr>
          <w:rFonts w:hint="eastAsia" w:ascii="仿宋_GB2312" w:hAnsi="仿宋" w:eastAsia="仿宋_GB2312" w:cs="Calibri"/>
          <w:sz w:val="28"/>
          <w:szCs w:val="28"/>
        </w:rPr>
        <w:t>联系电话：</w:t>
      </w:r>
    </w:p>
    <w:p>
      <w:pPr>
        <w:adjustRightInd w:val="0"/>
        <w:snapToGrid w:val="0"/>
        <w:spacing w:line="500" w:lineRule="exact"/>
        <w:rPr>
          <w:rFonts w:ascii="仿宋_GB2312" w:hAnsi="仿宋" w:eastAsia="仿宋_GB2312" w:cs="仿宋"/>
          <w:sz w:val="28"/>
          <w:szCs w:val="28"/>
        </w:rPr>
      </w:pPr>
      <w:r>
        <w:rPr>
          <w:rFonts w:hint="eastAsia" w:ascii="仿宋_GB2312" w:hAnsi="仿宋" w:eastAsia="仿宋_GB2312" w:cs="仿宋"/>
          <w:sz w:val="28"/>
          <w:szCs w:val="28"/>
        </w:rPr>
        <w:t xml:space="preserve">                                           </w:t>
      </w:r>
    </w:p>
    <w:p>
      <w:pPr>
        <w:adjustRightInd w:val="0"/>
        <w:snapToGrid w:val="0"/>
        <w:spacing w:line="500" w:lineRule="exact"/>
        <w:rPr>
          <w:rFonts w:ascii="仿宋_GB2312" w:hAnsi="仿宋" w:eastAsia="仿宋_GB2312"/>
          <w:b/>
          <w:color w:val="000000"/>
          <w:sz w:val="28"/>
          <w:szCs w:val="28"/>
        </w:rPr>
      </w:pPr>
      <w:r>
        <w:rPr>
          <w:rFonts w:hint="eastAsia" w:ascii="仿宋_GB2312" w:hAnsi="仿宋" w:eastAsia="仿宋_GB2312"/>
          <w:b/>
          <w:color w:val="000000"/>
          <w:sz w:val="28"/>
          <w:szCs w:val="28"/>
        </w:rPr>
        <w:t xml:space="preserve">乙方： </w:t>
      </w:r>
      <w:r>
        <w:rPr>
          <w:rFonts w:hint="eastAsia" w:ascii="仿宋_GB2312" w:hAnsi="仿宋" w:eastAsia="仿宋_GB2312"/>
          <w:b/>
          <w:color w:val="000000"/>
          <w:sz w:val="28"/>
          <w:szCs w:val="28"/>
          <w:u w:val="single"/>
        </w:rPr>
        <w:t xml:space="preserve"> </w:t>
      </w:r>
      <w:r>
        <w:rPr>
          <w:rFonts w:hint="eastAsia" w:ascii="仿宋_GB2312" w:hAnsi="仿宋" w:eastAsia="仿宋_GB2312" w:cs="仿宋"/>
          <w:kern w:val="0"/>
          <w:sz w:val="28"/>
          <w:szCs w:val="28"/>
          <w:u w:val="single"/>
        </w:rPr>
        <w:t xml:space="preserve">                                    </w:t>
      </w:r>
      <w:r>
        <w:rPr>
          <w:rFonts w:hint="eastAsia" w:ascii="仿宋_GB2312" w:hAnsi="仿宋" w:eastAsia="仿宋_GB2312"/>
          <w:b/>
          <w:color w:val="000000"/>
          <w:sz w:val="28"/>
          <w:szCs w:val="28"/>
        </w:rPr>
        <w:t>（以下简称乙方）</w:t>
      </w:r>
    </w:p>
    <w:p>
      <w:pPr>
        <w:adjustRightInd w:val="0"/>
        <w:snapToGrid w:val="0"/>
        <w:spacing w:line="500" w:lineRule="exact"/>
        <w:rPr>
          <w:rFonts w:ascii="仿宋_GB2312" w:hAnsi="仿宋" w:eastAsia="仿宋_GB2312" w:cs="仿宋"/>
          <w:sz w:val="28"/>
          <w:szCs w:val="28"/>
        </w:rPr>
      </w:pPr>
      <w:r>
        <w:rPr>
          <w:rFonts w:hint="eastAsia" w:ascii="仿宋_GB2312" w:hAnsi="仿宋" w:eastAsia="仿宋_GB2312" w:cs="仿宋"/>
          <w:sz w:val="28"/>
          <w:szCs w:val="28"/>
        </w:rPr>
        <w:t>法定代表人：</w:t>
      </w:r>
    </w:p>
    <w:p>
      <w:pPr>
        <w:adjustRightInd w:val="0"/>
        <w:snapToGrid w:val="0"/>
        <w:spacing w:line="500" w:lineRule="exact"/>
        <w:rPr>
          <w:rFonts w:ascii="仿宋_GB2312" w:hAnsi="仿宋" w:eastAsia="仿宋_GB2312" w:cs="仿宋"/>
          <w:sz w:val="28"/>
          <w:szCs w:val="28"/>
        </w:rPr>
      </w:pPr>
      <w:r>
        <w:rPr>
          <w:rFonts w:hint="eastAsia" w:ascii="仿宋_GB2312" w:hAnsi="仿宋" w:eastAsia="仿宋_GB2312" w:cs="仿宋"/>
          <w:sz w:val="28"/>
          <w:szCs w:val="28"/>
        </w:rPr>
        <w:t xml:space="preserve">地址： </w:t>
      </w:r>
    </w:p>
    <w:p>
      <w:pPr>
        <w:adjustRightInd w:val="0"/>
        <w:snapToGrid w:val="0"/>
        <w:spacing w:line="500" w:lineRule="exact"/>
        <w:rPr>
          <w:rFonts w:ascii="仿宋_GB2312" w:hAnsi="仿宋" w:eastAsia="仿宋_GB2312" w:cs="仿宋"/>
          <w:sz w:val="28"/>
          <w:szCs w:val="28"/>
          <w:u w:val="single"/>
        </w:rPr>
      </w:pPr>
      <w:r>
        <w:rPr>
          <w:rFonts w:hint="eastAsia" w:ascii="仿宋_GB2312" w:hAnsi="仿宋" w:eastAsia="仿宋_GB2312" w:cs="仿宋"/>
          <w:sz w:val="28"/>
          <w:szCs w:val="28"/>
        </w:rPr>
        <w:t>项目经办人:</w:t>
      </w:r>
    </w:p>
    <w:p>
      <w:pPr>
        <w:adjustRightInd w:val="0"/>
        <w:snapToGrid w:val="0"/>
        <w:spacing w:line="500" w:lineRule="exact"/>
        <w:rPr>
          <w:rFonts w:ascii="仿宋_GB2312" w:hAnsi="仿宋" w:eastAsia="仿宋_GB2312" w:cs="Calibri"/>
          <w:sz w:val="28"/>
          <w:szCs w:val="28"/>
        </w:rPr>
      </w:pPr>
      <w:r>
        <w:rPr>
          <w:rFonts w:hint="eastAsia" w:ascii="仿宋_GB2312" w:hAnsi="仿宋" w:eastAsia="仿宋_GB2312" w:cs="Calibri"/>
          <w:sz w:val="28"/>
          <w:szCs w:val="28"/>
        </w:rPr>
        <w:t xml:space="preserve">联系电话： </w:t>
      </w:r>
    </w:p>
    <w:p>
      <w:pPr>
        <w:spacing w:line="500" w:lineRule="exact"/>
        <w:ind w:firstLine="560" w:firstLineChars="200"/>
        <w:rPr>
          <w:rFonts w:ascii="仿宋_GB2312" w:hAnsi="仿宋" w:eastAsia="仿宋_GB2312" w:cs="仿宋"/>
          <w:sz w:val="28"/>
          <w:szCs w:val="28"/>
        </w:rPr>
      </w:pP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根据《中华人民共和国</w:t>
      </w:r>
      <w:r>
        <w:rPr>
          <w:rFonts w:hint="eastAsia" w:ascii="仿宋_GB2312" w:hAnsi="仿宋" w:eastAsia="仿宋_GB2312" w:cs="仿宋"/>
          <w:sz w:val="32"/>
          <w:szCs w:val="32"/>
          <w:lang w:val="en-US" w:eastAsia="zh-Hans"/>
        </w:rPr>
        <w:t>民法典</w:t>
      </w:r>
      <w:r>
        <w:rPr>
          <w:rFonts w:hint="eastAsia" w:ascii="仿宋_GB2312" w:hAnsi="仿宋" w:eastAsia="仿宋_GB2312" w:cs="仿宋"/>
          <w:sz w:val="32"/>
          <w:szCs w:val="32"/>
        </w:rPr>
        <w:t>》有关规定，双方在平等、自愿、协商一致的基础上，就甲方委托乙方开展的项目达成一致，订立如下协议，以兹共同遵守。</w:t>
      </w:r>
    </w:p>
    <w:p>
      <w:pPr>
        <w:spacing w:line="500" w:lineRule="exact"/>
        <w:ind w:firstLine="420"/>
        <w:rPr>
          <w:rFonts w:ascii="仿宋" w:hAnsi="仿宋" w:eastAsia="仿宋" w:cs="仿宋"/>
          <w:sz w:val="28"/>
          <w:szCs w:val="28"/>
        </w:rPr>
      </w:pP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第一条 项目基本情况</w:t>
      </w:r>
    </w:p>
    <w:p>
      <w:pPr>
        <w:pStyle w:val="30"/>
        <w:numPr>
          <w:ilvl w:val="0"/>
          <w:numId w:val="2"/>
        </w:numPr>
        <w:spacing w:line="500" w:lineRule="exact"/>
        <w:ind w:firstLineChars="0"/>
        <w:rPr>
          <w:rFonts w:ascii="仿宋" w:hAnsi="仿宋" w:eastAsia="仿宋" w:cs="仿宋"/>
          <w:sz w:val="32"/>
          <w:szCs w:val="32"/>
        </w:rPr>
      </w:pPr>
      <w:r>
        <w:rPr>
          <w:rFonts w:hint="eastAsia" w:ascii="仿宋" w:hAnsi="仿宋" w:eastAsia="仿宋" w:cs="仿宋"/>
          <w:sz w:val="32"/>
          <w:szCs w:val="32"/>
        </w:rPr>
        <w:t>项目名称：</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pStyle w:val="30"/>
        <w:numPr>
          <w:ilvl w:val="0"/>
          <w:numId w:val="2"/>
        </w:numPr>
        <w:spacing w:line="500" w:lineRule="exact"/>
        <w:ind w:firstLineChars="0"/>
        <w:rPr>
          <w:rFonts w:ascii="仿宋" w:hAnsi="仿宋" w:eastAsia="仿宋" w:cs="仿宋"/>
          <w:sz w:val="32"/>
          <w:szCs w:val="32"/>
        </w:rPr>
      </w:pPr>
      <w:r>
        <w:rPr>
          <w:rFonts w:hint="eastAsia" w:ascii="仿宋" w:hAnsi="仿宋" w:eastAsia="仿宋" w:cs="仿宋"/>
          <w:sz w:val="32"/>
          <w:szCs w:val="32"/>
        </w:rPr>
        <w:t>项目实施地点：</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pStyle w:val="30"/>
        <w:numPr>
          <w:ilvl w:val="0"/>
          <w:numId w:val="2"/>
        </w:numPr>
        <w:spacing w:line="500" w:lineRule="exact"/>
        <w:ind w:firstLineChars="0"/>
        <w:rPr>
          <w:rFonts w:ascii="仿宋" w:hAnsi="仿宋" w:eastAsia="仿宋" w:cs="仿宋"/>
          <w:sz w:val="32"/>
          <w:szCs w:val="32"/>
          <w:u w:val="single"/>
        </w:rPr>
      </w:pPr>
      <w:r>
        <w:rPr>
          <w:rFonts w:hint="eastAsia" w:ascii="仿宋" w:hAnsi="仿宋" w:eastAsia="仿宋" w:cs="仿宋"/>
          <w:sz w:val="32"/>
          <w:szCs w:val="32"/>
        </w:rPr>
        <w:t>项目内容：</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p>
    <w:p>
      <w:pPr>
        <w:pStyle w:val="30"/>
        <w:numPr>
          <w:ilvl w:val="0"/>
          <w:numId w:val="2"/>
        </w:numPr>
        <w:spacing w:line="500" w:lineRule="exact"/>
        <w:ind w:firstLineChars="0"/>
        <w:rPr>
          <w:rFonts w:ascii="仿宋" w:hAnsi="仿宋" w:eastAsia="仿宋" w:cs="仿宋"/>
          <w:sz w:val="32"/>
          <w:szCs w:val="32"/>
        </w:rPr>
      </w:pPr>
      <w:r>
        <w:rPr>
          <w:rFonts w:hint="eastAsia" w:ascii="仿宋" w:hAnsi="仿宋" w:eastAsia="仿宋" w:cs="仿宋"/>
          <w:sz w:val="32"/>
          <w:szCs w:val="32"/>
        </w:rPr>
        <w:t>项目要求：</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第二条 项目期限</w:t>
      </w:r>
    </w:p>
    <w:p>
      <w:pPr>
        <w:numPr>
          <w:ilvl w:val="0"/>
          <w:numId w:val="3"/>
        </w:numPr>
        <w:spacing w:line="500" w:lineRule="exact"/>
        <w:ind w:left="340" w:leftChars="162" w:firstLine="640" w:firstLineChars="200"/>
      </w:pPr>
      <w:r>
        <w:rPr>
          <w:rFonts w:hint="eastAsia" w:ascii="仿宋" w:hAnsi="仿宋" w:eastAsia="仿宋" w:cs="仿宋"/>
          <w:sz w:val="32"/>
          <w:szCs w:val="32"/>
        </w:rPr>
        <w:t>合同签订之日起至2022年1月30日止，乙方务必在合同期限内完成项目，否则甲方可以单方面取消合同或者按照实际工作量进行结算。</w:t>
      </w:r>
    </w:p>
    <w:p>
      <w:pPr>
        <w:spacing w:line="500" w:lineRule="exact"/>
        <w:ind w:firstLine="320" w:firstLineChars="100"/>
        <w:rPr>
          <w:rFonts w:hint="eastAsia" w:ascii="黑体" w:hAnsi="黑体" w:eastAsia="黑体" w:cs="黑体"/>
          <w:sz w:val="32"/>
          <w:szCs w:val="32"/>
        </w:rPr>
      </w:pPr>
      <w:r>
        <w:rPr>
          <w:rFonts w:hint="eastAsia" w:ascii="黑体" w:hAnsi="黑体" w:eastAsia="黑体" w:cs="黑体"/>
          <w:sz w:val="32"/>
          <w:szCs w:val="32"/>
        </w:rPr>
        <w:t>第三条 项目成果及验收</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（一）项目主要成果</w:t>
      </w:r>
      <w:r>
        <w:rPr>
          <w:rFonts w:ascii="仿宋_GB2312" w:hAnsi="仿宋" w:eastAsia="仿宋_GB2312" w:cs="仿宋"/>
          <w:sz w:val="32"/>
          <w:szCs w:val="32"/>
        </w:rPr>
        <w:t xml:space="preserve"> </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项目主要成果由甲方要求的成果组成。</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（1）甲方要求主要成果如下表所示:</w:t>
      </w:r>
    </w:p>
    <w:tbl>
      <w:tblPr>
        <w:tblStyle w:val="15"/>
        <w:tblW w:w="6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3149"/>
        <w:gridCol w:w="1636"/>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81" w:type="dxa"/>
            <w:vAlign w:val="center"/>
          </w:tcPr>
          <w:p>
            <w:pPr>
              <w:spacing w:line="500" w:lineRule="exact"/>
              <w:rPr>
                <w:rFonts w:ascii="仿宋_GB2312" w:hAnsi="仿宋" w:eastAsia="仿宋_GB2312" w:cs="仿宋"/>
                <w:sz w:val="32"/>
                <w:szCs w:val="32"/>
              </w:rPr>
            </w:pPr>
            <w:r>
              <w:rPr>
                <w:rFonts w:hint="eastAsia" w:ascii="仿宋_GB2312" w:hAnsi="仿宋" w:eastAsia="仿宋_GB2312" w:cs="仿宋"/>
                <w:sz w:val="32"/>
                <w:szCs w:val="32"/>
              </w:rPr>
              <w:t>序号</w:t>
            </w:r>
          </w:p>
        </w:tc>
        <w:tc>
          <w:tcPr>
            <w:tcW w:w="3149" w:type="dxa"/>
            <w:vAlign w:val="center"/>
          </w:tcPr>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名称</w:t>
            </w:r>
          </w:p>
        </w:tc>
        <w:tc>
          <w:tcPr>
            <w:tcW w:w="1636" w:type="dxa"/>
            <w:vAlign w:val="center"/>
          </w:tcPr>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套数</w:t>
            </w:r>
          </w:p>
        </w:tc>
        <w:tc>
          <w:tcPr>
            <w:tcW w:w="1208" w:type="dxa"/>
            <w:vAlign w:val="center"/>
          </w:tcPr>
          <w:p>
            <w:pPr>
              <w:spacing w:line="500" w:lineRule="exact"/>
              <w:ind w:firstLine="0" w:firstLineChars="0"/>
              <w:jc w:val="center"/>
              <w:rPr>
                <w:rFonts w:ascii="仿宋_GB2312" w:hAnsi="仿宋" w:eastAsia="仿宋_GB2312" w:cs="仿宋"/>
                <w:sz w:val="32"/>
                <w:szCs w:val="32"/>
              </w:rPr>
            </w:pPr>
            <w:r>
              <w:rPr>
                <w:rFonts w:hint="eastAsia" w:ascii="仿宋_GB2312" w:hAnsi="仿宋" w:eastAsia="仿宋_GB2312"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81" w:type="dxa"/>
            <w:vAlign w:val="center"/>
          </w:tcPr>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1</w:t>
            </w:r>
          </w:p>
        </w:tc>
        <w:tc>
          <w:tcPr>
            <w:tcW w:w="3149" w:type="dxa"/>
            <w:vAlign w:val="center"/>
          </w:tcPr>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施工设计方案。方案中需包含系统拓扑图、主控设备和终端设备布置点位、线缆布线图、工作内容和工作流程、施工安全注意事项等</w:t>
            </w:r>
          </w:p>
        </w:tc>
        <w:tc>
          <w:tcPr>
            <w:tcW w:w="1636" w:type="dxa"/>
            <w:vAlign w:val="center"/>
          </w:tcPr>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1</w:t>
            </w:r>
          </w:p>
        </w:tc>
        <w:tc>
          <w:tcPr>
            <w:tcW w:w="1208" w:type="dxa"/>
            <w:vAlign w:val="center"/>
          </w:tcPr>
          <w:p>
            <w:pPr>
              <w:spacing w:line="500" w:lineRule="exact"/>
              <w:ind w:firstLine="0" w:firstLineChars="0"/>
              <w:rPr>
                <w:rFonts w:ascii="仿宋_GB2312" w:hAnsi="仿宋" w:eastAsia="仿宋_GB2312" w:cs="仿宋"/>
                <w:sz w:val="32"/>
                <w:szCs w:val="32"/>
              </w:rPr>
            </w:pPr>
            <w:r>
              <w:rPr>
                <w:rFonts w:hint="eastAsia" w:ascii="仿宋_GB2312" w:hAnsi="仿宋" w:eastAsia="仿宋_GB2312" w:cs="仿宋"/>
                <w:sz w:val="32"/>
                <w:szCs w:val="32"/>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2</w:t>
            </w:r>
          </w:p>
        </w:tc>
        <w:tc>
          <w:tcPr>
            <w:tcW w:w="3149" w:type="dxa"/>
            <w:vAlign w:val="center"/>
          </w:tcPr>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广播系统操作使用说明书</w:t>
            </w:r>
          </w:p>
        </w:tc>
        <w:tc>
          <w:tcPr>
            <w:tcW w:w="1636" w:type="dxa"/>
            <w:vAlign w:val="center"/>
          </w:tcPr>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1</w:t>
            </w:r>
          </w:p>
        </w:tc>
        <w:tc>
          <w:tcPr>
            <w:tcW w:w="1208" w:type="dxa"/>
            <w:vAlign w:val="center"/>
          </w:tcPr>
          <w:p>
            <w:pPr>
              <w:spacing w:line="500" w:lineRule="exact"/>
              <w:ind w:firstLine="0" w:firstLineChars="0"/>
              <w:rPr>
                <w:rFonts w:ascii="仿宋_GB2312" w:hAnsi="仿宋" w:eastAsia="仿宋_GB2312" w:cs="仿宋"/>
                <w:sz w:val="32"/>
                <w:szCs w:val="32"/>
              </w:rPr>
            </w:pPr>
            <w:r>
              <w:rPr>
                <w:rFonts w:hint="eastAsia" w:ascii="仿宋_GB2312" w:hAnsi="仿宋" w:eastAsia="仿宋_GB2312" w:cs="仿宋"/>
                <w:sz w:val="32"/>
                <w:szCs w:val="32"/>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3</w:t>
            </w:r>
          </w:p>
        </w:tc>
        <w:tc>
          <w:tcPr>
            <w:tcW w:w="3149" w:type="dxa"/>
            <w:vAlign w:val="center"/>
          </w:tcPr>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验收报告</w:t>
            </w:r>
          </w:p>
        </w:tc>
        <w:tc>
          <w:tcPr>
            <w:tcW w:w="1636" w:type="dxa"/>
            <w:vAlign w:val="center"/>
          </w:tcPr>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1</w:t>
            </w:r>
          </w:p>
        </w:tc>
        <w:tc>
          <w:tcPr>
            <w:tcW w:w="1208" w:type="dxa"/>
            <w:vAlign w:val="center"/>
          </w:tcPr>
          <w:p>
            <w:pPr>
              <w:spacing w:line="500" w:lineRule="exact"/>
              <w:ind w:firstLine="0" w:firstLineChars="0"/>
              <w:rPr>
                <w:rFonts w:ascii="仿宋_GB2312" w:hAnsi="仿宋" w:eastAsia="仿宋_GB2312" w:cs="仿宋"/>
                <w:sz w:val="32"/>
                <w:szCs w:val="32"/>
              </w:rPr>
            </w:pPr>
            <w:r>
              <w:rPr>
                <w:rFonts w:hint="eastAsia" w:ascii="仿宋_GB2312" w:hAnsi="仿宋" w:eastAsia="仿宋_GB2312" w:cs="仿宋"/>
                <w:sz w:val="32"/>
                <w:szCs w:val="32"/>
              </w:rPr>
              <w:t>纸质版</w:t>
            </w:r>
          </w:p>
        </w:tc>
      </w:tr>
    </w:tbl>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（二）项目成果提交要求</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（1）项目成果提交要求</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1）乙方应提供项目所有符合合同要求的广播系统、使用管理手册。</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2）应提供项目实施过程中的所有相关文档资料，包括计划类文档、总结类文档、技术类文档、测试类文档、用户类文档、培训类文档、管理类文档、运行类文档以及验收阶段文档，以便甲方维护。</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3）乙方应列出其所提供成果的文档资料的详细清单。</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4）乙方提供的技术资料应与其提供的应用系统一致。</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5）乙方所提供的技术手册等文件资料应为中文。</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（2）本项目执行期间，如国家、省市有相应技术规程及标准发布，本项目成果应符合其相关要求。</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（三）项目验收要求</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所有项目阶段交付成果都必须通过甲方单位的审核，当所有项目工作完成后，由甲方内部人员、相关专家共同组成验收评审团队，并按相关部门具体规定要求进行验收评审。</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（1）经过甲方、乙方双方检验认可后，签署验收报告，产品保修期自最终验收合格之日起算，由乙方提供产品保修文件；</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（2）初验由甲方成立项目验收小组，终验由甲方组织相关验收人员进行评审，根据合同要求完成情况组织项目验收；</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（3）项目初验将满足以下要求：</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基本完成应用系统适配发布。</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（4）项目终验将满足以下要求：</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1）符合合同文件技术要求，性能满足要求；</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2）各环节流程、文档、成果满足甲方相关管理规范、合同要求，功能、性能满足国家相关标准、合同和实施方案的要求；</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3）系统总体功能、性能测试和出现的问题已被解决；</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4）乙方已按照合同规定提供了全部产品；</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5）已移交与本项目有关的相关技术资料，包括方案文档资料。</w:t>
      </w:r>
    </w:p>
    <w:p>
      <w:pPr>
        <w:spacing w:line="500" w:lineRule="exact"/>
        <w:ind w:firstLine="320" w:firstLineChars="100"/>
        <w:rPr>
          <w:rFonts w:ascii="黑体" w:hAnsi="黑体" w:eastAsia="黑体" w:cs="黑体"/>
          <w:sz w:val="32"/>
          <w:szCs w:val="32"/>
        </w:rPr>
      </w:pPr>
      <w:r>
        <w:rPr>
          <w:rFonts w:hint="eastAsia" w:ascii="黑体" w:hAnsi="黑体" w:eastAsia="黑体" w:cs="黑体"/>
          <w:sz w:val="32"/>
          <w:szCs w:val="32"/>
        </w:rPr>
        <w:t>第四条</w:t>
      </w:r>
      <w:r>
        <w:rPr>
          <w:rFonts w:ascii="黑体" w:hAnsi="黑体" w:eastAsia="黑体" w:cs="黑体"/>
          <w:sz w:val="32"/>
          <w:szCs w:val="32"/>
        </w:rPr>
        <w:t xml:space="preserve"> </w:t>
      </w:r>
      <w:r>
        <w:rPr>
          <w:rFonts w:hint="eastAsia" w:ascii="黑体" w:hAnsi="黑体" w:eastAsia="黑体" w:cs="黑体"/>
          <w:sz w:val="32"/>
          <w:szCs w:val="32"/>
        </w:rPr>
        <w:t>项目费用及支付方式</w:t>
      </w:r>
    </w:p>
    <w:p>
      <w:pPr>
        <w:spacing w:line="500" w:lineRule="exact"/>
        <w:ind w:firstLine="320" w:firstLineChars="100"/>
        <w:rPr>
          <w:rFonts w:ascii="仿宋_GB2312" w:hAnsi="黑体" w:eastAsia="仿宋_GB2312" w:cs="黑体"/>
          <w:sz w:val="32"/>
          <w:szCs w:val="32"/>
        </w:rPr>
      </w:pPr>
      <w:r>
        <w:rPr>
          <w:rFonts w:hint="eastAsia" w:ascii="仿宋_GB2312" w:hAnsi="黑体" w:eastAsia="仿宋_GB2312" w:cs="黑体"/>
          <w:sz w:val="32"/>
          <w:szCs w:val="32"/>
        </w:rPr>
        <w:t>（一）本合同项下的项目费</w:t>
      </w:r>
      <w:r>
        <w:rPr>
          <w:rFonts w:hint="eastAsia" w:ascii="仿宋_GB2312" w:hAnsi="仿宋" w:eastAsia="仿宋_GB2312" w:cs="仿宋"/>
          <w:sz w:val="32"/>
          <w:szCs w:val="32"/>
        </w:rPr>
        <w:t>用总计为人民币</w:t>
      </w:r>
      <w:r>
        <w:rPr>
          <w:rFonts w:ascii="仿宋_GB2312" w:hAnsi="仿宋" w:eastAsia="仿宋_GB2312" w:cs="仿宋"/>
          <w:sz w:val="32"/>
          <w:szCs w:val="32"/>
          <w:u w:val="single"/>
        </w:rPr>
        <w:t xml:space="preserve">      </w:t>
      </w:r>
      <w:r>
        <w:rPr>
          <w:rFonts w:hint="eastAsia" w:ascii="仿宋_GB2312" w:hAnsi="仿宋" w:eastAsia="仿宋_GB2312" w:cs="仿宋"/>
          <w:sz w:val="32"/>
          <w:szCs w:val="32"/>
          <w:u w:val="single"/>
        </w:rPr>
        <w:t xml:space="preserve">  元 </w:t>
      </w:r>
      <w:r>
        <w:rPr>
          <w:rFonts w:hint="eastAsia" w:ascii="仿宋_GB2312" w:hAnsi="仿宋" w:eastAsia="仿宋_GB2312" w:cs="仿宋"/>
          <w:sz w:val="32"/>
          <w:szCs w:val="32"/>
        </w:rPr>
        <w:t>（￥</w:t>
      </w:r>
      <w:r>
        <w:rPr>
          <w:rFonts w:hint="eastAsia" w:ascii="仿宋_GB2312" w:hAnsi="仿宋" w:eastAsia="仿宋_GB2312" w:cs="仿宋"/>
          <w:sz w:val="32"/>
          <w:szCs w:val="32"/>
          <w:u w:val="single"/>
        </w:rPr>
        <w:t xml:space="preserve">   </w:t>
      </w:r>
      <w:r>
        <w:rPr>
          <w:rFonts w:ascii="仿宋_GB2312" w:hAnsi="仿宋" w:eastAsia="仿宋_GB2312" w:cs="仿宋"/>
          <w:sz w:val="32"/>
          <w:szCs w:val="32"/>
          <w:u w:val="single"/>
        </w:rPr>
        <w:t xml:space="preserve">   </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元），该费用为含税金额，</w:t>
      </w:r>
      <w:r>
        <w:rPr>
          <w:rFonts w:hint="eastAsia" w:ascii="仿宋_GB2312" w:hAnsi="仿宋" w:eastAsia="仿宋_GB2312" w:cs="仿宋"/>
          <w:color w:val="000000"/>
          <w:kern w:val="0"/>
          <w:sz w:val="32"/>
          <w:szCs w:val="32"/>
        </w:rPr>
        <w:t>税率</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w:t>
      </w:r>
      <w:r>
        <w:rPr>
          <w:rFonts w:hint="eastAsia" w:ascii="仿宋_GB2312" w:hAnsi="仿宋" w:eastAsia="仿宋_GB2312" w:cs="仿宋"/>
          <w:b/>
          <w:bCs/>
          <w:sz w:val="32"/>
          <w:szCs w:val="32"/>
        </w:rPr>
        <w:t>。</w:t>
      </w:r>
    </w:p>
    <w:p>
      <w:pPr>
        <w:spacing w:line="500" w:lineRule="exact"/>
        <w:ind w:firstLine="320" w:firstLineChars="100"/>
        <w:rPr>
          <w:rFonts w:ascii="仿宋_GB2312" w:hAnsi="黑体" w:eastAsia="仿宋_GB2312" w:cs="黑体"/>
          <w:sz w:val="32"/>
          <w:szCs w:val="32"/>
        </w:rPr>
      </w:pPr>
      <w:r>
        <w:rPr>
          <w:rFonts w:hint="eastAsia" w:ascii="仿宋_GB2312" w:hAnsi="黑体" w:eastAsia="仿宋_GB2312" w:cs="黑体"/>
          <w:sz w:val="32"/>
          <w:szCs w:val="32"/>
        </w:rPr>
        <w:t>上述价格含一切税、费。本合同总价包括乙方所提供的所有服务和技术费用，为固定不变价格，且不随通货膨胀的影响而波动。合同总价包括乙方履行本合同义务所发生的一切费用和支出和以各种方式寄送技术资料到甲方办公室所发生的费用。如甲方对技术要求做出重大变更或发生本合同规定的不可抗力，合同总价可经双方友好协商予以调整。</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（二）支付方式：</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详见商务需求</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（三）乙方账户信息为：</w:t>
      </w:r>
    </w:p>
    <w:p>
      <w:pPr>
        <w:spacing w:line="500" w:lineRule="exact"/>
        <w:ind w:firstLine="320" w:firstLineChars="100"/>
        <w:rPr>
          <w:rFonts w:ascii="仿宋_GB2312" w:hAnsi="仿宋" w:eastAsia="仿宋_GB2312" w:cs="仿宋"/>
          <w:sz w:val="32"/>
          <w:szCs w:val="32"/>
          <w:u w:val="single"/>
        </w:rPr>
      </w:pPr>
      <w:r>
        <w:rPr>
          <w:rFonts w:hint="eastAsia" w:ascii="仿宋_GB2312" w:hAnsi="仿宋" w:eastAsia="仿宋_GB2312" w:cs="仿宋"/>
          <w:sz w:val="32"/>
          <w:szCs w:val="32"/>
        </w:rPr>
        <w:t>单位名称：</w:t>
      </w:r>
      <w:r>
        <w:rPr>
          <w:rFonts w:hint="eastAsia" w:ascii="仿宋_GB2312" w:hAnsi="仿宋" w:eastAsia="仿宋_GB2312" w:cs="仿宋"/>
          <w:sz w:val="32"/>
          <w:szCs w:val="32"/>
          <w:u w:val="single"/>
        </w:rPr>
        <w:t xml:space="preserve">                                   </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开户银行：</w:t>
      </w:r>
      <w:r>
        <w:rPr>
          <w:rFonts w:hint="eastAsia" w:ascii="仿宋_GB2312" w:hAnsi="仿宋" w:eastAsia="仿宋_GB2312" w:cs="仿宋"/>
          <w:sz w:val="32"/>
          <w:szCs w:val="32"/>
          <w:u w:val="single"/>
        </w:rPr>
        <w:t xml:space="preserve">                                   </w:t>
      </w:r>
    </w:p>
    <w:p>
      <w:pPr>
        <w:spacing w:line="500" w:lineRule="exact"/>
        <w:ind w:firstLine="320" w:firstLineChars="100"/>
        <w:rPr>
          <w:rFonts w:ascii="仿宋_GB2312" w:hAnsi="仿宋" w:eastAsia="仿宋_GB2312" w:cs="仿宋"/>
          <w:sz w:val="32"/>
          <w:szCs w:val="32"/>
          <w:u w:val="single"/>
        </w:rPr>
      </w:pPr>
      <w:r>
        <w:rPr>
          <w:rFonts w:hint="eastAsia" w:ascii="仿宋_GB2312" w:hAnsi="仿宋" w:eastAsia="仿宋_GB2312" w:cs="仿宋"/>
          <w:sz w:val="32"/>
          <w:szCs w:val="32"/>
        </w:rPr>
        <w:t>账    号：</w:t>
      </w:r>
      <w:r>
        <w:rPr>
          <w:rFonts w:hint="eastAsia" w:ascii="仿宋_GB2312" w:hAnsi="仿宋" w:eastAsia="仿宋_GB2312" w:cs="仿宋"/>
          <w:sz w:val="32"/>
          <w:szCs w:val="32"/>
          <w:u w:val="single"/>
        </w:rPr>
        <w:t xml:space="preserve">                                   </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（四）甲方开票信息为：</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单位名称：</w:t>
      </w:r>
      <w:r>
        <w:rPr>
          <w:rFonts w:hint="eastAsia" w:ascii="仿宋_GB2312" w:hAnsi="仿宋" w:eastAsia="仿宋_GB2312" w:cs="仿宋"/>
          <w:sz w:val="32"/>
          <w:szCs w:val="32"/>
          <w:u w:val="single"/>
        </w:rPr>
        <w:t>深圳城安软通科技集团有限公司</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纳税人识别号：</w:t>
      </w:r>
      <w:r>
        <w:rPr>
          <w:rFonts w:hint="eastAsia" w:ascii="仿宋_GB2312" w:hAnsi="仿宋" w:eastAsia="仿宋_GB2312"/>
          <w:sz w:val="32"/>
          <w:szCs w:val="32"/>
          <w:u w:val="single"/>
        </w:rPr>
        <w:t xml:space="preserve"> 91440300MA5G2CYT8X</w:t>
      </w:r>
      <w:r>
        <w:rPr>
          <w:rFonts w:hint="eastAsia" w:ascii="仿宋_GB2312" w:hAnsi="仿宋" w:eastAsia="仿宋_GB2312" w:cs="仿宋"/>
          <w:sz w:val="32"/>
          <w:szCs w:val="32"/>
          <w:u w:val="single"/>
        </w:rPr>
        <w:t xml:space="preserve"> </w:t>
      </w:r>
    </w:p>
    <w:p>
      <w:pPr>
        <w:adjustRightInd w:val="0"/>
        <w:snapToGrid w:val="0"/>
        <w:spacing w:line="500" w:lineRule="exact"/>
        <w:ind w:left="1" w:firstLine="320" w:firstLineChars="100"/>
        <w:jc w:val="left"/>
        <w:rPr>
          <w:rFonts w:ascii="仿宋_GB2312" w:hAnsi="仿宋" w:eastAsia="仿宋_GB2312" w:cs="仿宋"/>
          <w:sz w:val="32"/>
          <w:szCs w:val="32"/>
          <w:u w:val="single"/>
        </w:rPr>
      </w:pPr>
      <w:r>
        <w:rPr>
          <w:rFonts w:hint="eastAsia" w:ascii="仿宋_GB2312" w:hAnsi="仿宋" w:eastAsia="仿宋_GB2312" w:cs="仿宋"/>
          <w:sz w:val="32"/>
          <w:szCs w:val="32"/>
        </w:rPr>
        <w:t>地址及电话：</w:t>
      </w:r>
      <w:r>
        <w:rPr>
          <w:rFonts w:hint="eastAsia" w:ascii="仿宋_GB2312" w:hAnsi="仿宋" w:eastAsia="仿宋_GB2312" w:cs="仿宋"/>
          <w:sz w:val="32"/>
          <w:szCs w:val="32"/>
          <w:u w:val="single"/>
        </w:rPr>
        <w:t xml:space="preserve"> 深圳市罗湖区笋岗街道田心社区宝安北路3039号笋岗仓库十号库5层502、503、504、505A室 、0755-33529999 </w:t>
      </w:r>
    </w:p>
    <w:p>
      <w:pPr>
        <w:spacing w:line="500" w:lineRule="exact"/>
        <w:ind w:firstLine="320" w:firstLineChars="100"/>
        <w:rPr>
          <w:rFonts w:ascii="黑体" w:hAnsi="黑体" w:eastAsia="黑体" w:cs="黑体"/>
          <w:sz w:val="32"/>
          <w:szCs w:val="32"/>
        </w:rPr>
      </w:pPr>
      <w:r>
        <w:rPr>
          <w:rFonts w:hint="eastAsia" w:ascii="仿宋_GB2312" w:hAnsi="仿宋" w:eastAsia="仿宋_GB2312" w:cs="仿宋"/>
          <w:sz w:val="32"/>
          <w:szCs w:val="32"/>
        </w:rPr>
        <w:t>开户行及账号：</w:t>
      </w:r>
      <w:r>
        <w:rPr>
          <w:rFonts w:hint="eastAsia" w:ascii="仿宋_GB2312" w:hAnsi="仿宋" w:eastAsia="仿宋_GB2312"/>
          <w:sz w:val="32"/>
          <w:szCs w:val="32"/>
          <w:u w:val="single"/>
        </w:rPr>
        <w:t xml:space="preserve"> 中国银行股份有限公司深圳市分行</w:t>
      </w:r>
      <w:r>
        <w:rPr>
          <w:rFonts w:hint="eastAsia" w:ascii="仿宋_GB2312" w:hAnsi="仿宋" w:eastAsia="仿宋_GB2312" w:cs="仿宋"/>
          <w:sz w:val="32"/>
          <w:szCs w:val="32"/>
          <w:u w:val="single"/>
        </w:rPr>
        <w:t>、765373307180</w:t>
      </w:r>
      <w:r>
        <w:rPr>
          <w:rFonts w:hint="eastAsia" w:ascii="仿宋" w:hAnsi="仿宋" w:eastAsia="仿宋" w:cs="仿宋"/>
          <w:sz w:val="28"/>
          <w:szCs w:val="28"/>
          <w:u w:val="single"/>
        </w:rPr>
        <w:t xml:space="preserve"> </w:t>
      </w:r>
    </w:p>
    <w:p>
      <w:pPr>
        <w:spacing w:line="500" w:lineRule="exact"/>
        <w:ind w:firstLine="320" w:firstLineChars="100"/>
        <w:rPr>
          <w:rFonts w:ascii="黑体" w:hAnsi="黑体" w:eastAsia="黑体" w:cs="黑体"/>
          <w:sz w:val="32"/>
          <w:szCs w:val="32"/>
        </w:rPr>
      </w:pPr>
      <w:r>
        <w:rPr>
          <w:rFonts w:hint="eastAsia" w:ascii="黑体" w:hAnsi="黑体" w:eastAsia="黑体" w:cs="黑体"/>
          <w:sz w:val="32"/>
          <w:szCs w:val="32"/>
        </w:rPr>
        <w:t>第五条 双方权利和义务</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（一）甲方权利义务</w:t>
      </w:r>
    </w:p>
    <w:p>
      <w:pPr>
        <w:adjustRightInd w:val="0"/>
        <w:snapToGrid w:val="0"/>
        <w:spacing w:line="500" w:lineRule="exact"/>
        <w:ind w:left="1"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1.对于乙方在合同履行中存在与合同及总体设计技术要求偏差，可能造成无法达到总体设计目标的，甲方有权要求更换项目经理和团队，相关产生的风险和合理费用由乙方承担。</w:t>
      </w:r>
    </w:p>
    <w:p>
      <w:pPr>
        <w:adjustRightInd w:val="0"/>
        <w:snapToGrid w:val="0"/>
        <w:spacing w:line="500" w:lineRule="exact"/>
        <w:ind w:left="1"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2.甲方有权根据实际需要进行设备及数据灾难恢复演练。</w:t>
      </w:r>
    </w:p>
    <w:p>
      <w:pPr>
        <w:adjustRightInd w:val="0"/>
        <w:snapToGrid w:val="0"/>
        <w:spacing w:line="500" w:lineRule="exact"/>
        <w:ind w:left="1"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3.甲方有权向乙方询问工作进展情况及相关的内容。</w:t>
      </w:r>
    </w:p>
    <w:p>
      <w:pPr>
        <w:adjustRightInd w:val="0"/>
        <w:snapToGrid w:val="0"/>
        <w:spacing w:line="500" w:lineRule="exact"/>
        <w:ind w:left="1"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4.甲方有权阐述对具体问题的意见和建议。</w:t>
      </w:r>
    </w:p>
    <w:p>
      <w:pPr>
        <w:adjustRightInd w:val="0"/>
        <w:snapToGrid w:val="0"/>
        <w:spacing w:line="500" w:lineRule="exact"/>
        <w:ind w:left="1"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5.如甲方有合理理由认为乙方人员不按合同履行其职责，或与第三人串通给甲方造成经济损失的，甲方有权要求更换人员，并要求乙方承担相应的赔偿损失责任。</w:t>
      </w:r>
    </w:p>
    <w:p>
      <w:pPr>
        <w:adjustRightInd w:val="0"/>
        <w:snapToGrid w:val="0"/>
        <w:spacing w:line="500" w:lineRule="exact"/>
        <w:ind w:left="1"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6.甲方有权对本项目的实施方案提出评审方式与要求，对项目进度和质量进行监督控制。</w:t>
      </w:r>
    </w:p>
    <w:p>
      <w:pPr>
        <w:widowControl/>
        <w:adjustRightInd w:val="0"/>
        <w:snapToGrid w:val="0"/>
        <w:spacing w:line="500" w:lineRule="exact"/>
        <w:ind w:left="1"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xml:space="preserve">7.负责与本项目有关的跨部门组织协调和材料报送等工作，为乙方提供开展项目建设工作的外部条件；为乙方开展项目建设工作提供必要的制度和业务流程等支持。 </w:t>
      </w:r>
    </w:p>
    <w:p>
      <w:pPr>
        <w:widowControl/>
        <w:adjustRightInd w:val="0"/>
        <w:snapToGrid w:val="0"/>
        <w:spacing w:line="500" w:lineRule="exact"/>
        <w:ind w:left="1"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8.负责安排具体的项目对接人和负责人参与项目建设、运维、售后全过程。</w:t>
      </w:r>
    </w:p>
    <w:p>
      <w:pPr>
        <w:widowControl/>
        <w:adjustRightInd w:val="0"/>
        <w:snapToGrid w:val="0"/>
        <w:spacing w:line="500" w:lineRule="exact"/>
        <w:ind w:left="1"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9.如需驻场实施，负责向乙方协调提供驻场场地，并协助提供项目实施办公所需的网络环境。</w:t>
      </w:r>
    </w:p>
    <w:p>
      <w:pPr>
        <w:widowControl/>
        <w:adjustRightInd w:val="0"/>
        <w:snapToGrid w:val="0"/>
        <w:spacing w:line="500" w:lineRule="exact"/>
        <w:ind w:left="1"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10.负责向乙方提供与本项目建设工作有关的文档和资料，并负责对相关文档和资料中的问题予以解释。</w:t>
      </w:r>
    </w:p>
    <w:p>
      <w:pPr>
        <w:widowControl/>
        <w:adjustRightInd w:val="0"/>
        <w:snapToGrid w:val="0"/>
        <w:spacing w:line="500" w:lineRule="exact"/>
        <w:ind w:left="1"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11.负责组织项目成果的审核及确认，对项目进行阶段性审查并组织验收，出具加盖公章的验收报告。</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（二）</w:t>
      </w:r>
      <w:r>
        <w:rPr>
          <w:rFonts w:hint="eastAsia" w:ascii="仿宋_GB2312" w:eastAsia="仿宋_GB2312"/>
          <w:sz w:val="32"/>
          <w:szCs w:val="32"/>
        </w:rPr>
        <w:t>乙方权利义务</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1.乙方在本项目建设过程中，如甲方提供的资料不明确时可向甲方提出书面报告要求资料补充必要时加盖公章。</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2.乙方在本项目建设过程中，有权要求甲方配合乙方的调查工作，有权对第三方提出与本项目业务有关的问题进行核对或查问。</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3.乙方在本项目建设过程中，在口头或书面告知甲方的前提下，有权到甲方现场调研。</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4.乙方应成立专门的项目组，所有项目人员在国家保密行政管理部门进行备案，在未获得甲方书面同意的情况下乙方不得更换项目经理和项目团队人员，具体详见附件3《乙方项目负责人及团队人员名单》。</w:t>
      </w:r>
    </w:p>
    <w:p>
      <w:pPr>
        <w:spacing w:line="500" w:lineRule="exact"/>
        <w:ind w:firstLine="640" w:firstLineChars="200"/>
        <w:jc w:val="left"/>
        <w:rPr>
          <w:rFonts w:ascii="仿宋_GB2312" w:eastAsia="仿宋_GB2312"/>
          <w:sz w:val="32"/>
          <w:szCs w:val="32"/>
        </w:rPr>
      </w:pPr>
      <w:r>
        <w:rPr>
          <w:rFonts w:hint="eastAsia" w:ascii="仿宋_GB2312" w:hAnsi="仿宋" w:eastAsia="仿宋_GB2312" w:cs="仿宋"/>
          <w:sz w:val="32"/>
          <w:szCs w:val="32"/>
        </w:rPr>
        <w:t>5.</w:t>
      </w:r>
      <w:r>
        <w:rPr>
          <w:rFonts w:hint="eastAsia" w:ascii="仿宋_GB2312" w:eastAsia="仿宋_GB2312"/>
          <w:sz w:val="32"/>
          <w:szCs w:val="32"/>
        </w:rPr>
        <w:t>在合同履行过程中若甲方对乙方项目组人员不满意且提出正当理由，则乙方应及时更换。</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6.乙方应成立项目组，按合同要求按时、按质、按量推进项目工作，对项目进展负责；</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7.乙方项目组负责人应按甲方的要求，参加本项目审查和讨论的工作会议。</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8.乙方须按照甲方的要求组织、举办本项目各工作阶段的汇报、审查、研讨、专家评审等工作，并负责解答相关的问题。</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9.乙方须建立安全生产责任制，落实安全管理措施，对项目的安全生产负责。乙方法定代表人是本项目承包方安全生产第一责任人，项目负责人依法承担相应安全生产管理职责。</w:t>
      </w:r>
    </w:p>
    <w:p>
      <w:pPr>
        <w:spacing w:line="500" w:lineRule="exact"/>
        <w:ind w:firstLine="640"/>
        <w:rPr>
          <w:rFonts w:ascii="仿宋_GB2312" w:eastAsia="仿宋_GB2312"/>
          <w:sz w:val="32"/>
          <w:szCs w:val="32"/>
        </w:rPr>
      </w:pPr>
      <w:r>
        <w:rPr>
          <w:rFonts w:hint="eastAsia" w:ascii="仿宋_GB2312" w:eastAsia="仿宋_GB2312"/>
          <w:sz w:val="32"/>
          <w:szCs w:val="32"/>
        </w:rPr>
        <w:t>10.乙方应按照合同约定做好信息安全和保密防范措施，例如开展内部人员安全培训等工作，其相关材料提供给甲方备案。</w:t>
      </w:r>
    </w:p>
    <w:p>
      <w:pPr>
        <w:widowControl/>
        <w:spacing w:line="500" w:lineRule="exact"/>
        <w:ind w:firstLine="640" w:firstLineChars="200"/>
        <w:jc w:val="left"/>
        <w:rPr>
          <w:rFonts w:ascii="仿宋_GB2312" w:eastAsia="仿宋_GB2312"/>
          <w:sz w:val="32"/>
          <w:szCs w:val="32"/>
        </w:rPr>
      </w:pPr>
      <w:r>
        <w:rPr>
          <w:rFonts w:hint="eastAsia" w:ascii="仿宋_GB2312" w:eastAsia="仿宋_GB2312"/>
          <w:sz w:val="32"/>
          <w:szCs w:val="32"/>
        </w:rPr>
        <w:t>11.乙方须遵守甲方项目管理的有关规定，在项目的全过程中配合，直到项目完成决算。</w:t>
      </w:r>
    </w:p>
    <w:p>
      <w:pPr>
        <w:widowControl/>
        <w:spacing w:line="500" w:lineRule="exact"/>
        <w:ind w:firstLine="640" w:firstLineChars="200"/>
        <w:jc w:val="left"/>
      </w:pPr>
      <w:r>
        <w:rPr>
          <w:rFonts w:hint="eastAsia" w:ascii="仿宋_GB2312" w:eastAsia="仿宋_GB2312"/>
          <w:sz w:val="32"/>
          <w:szCs w:val="32"/>
        </w:rPr>
        <w:t>12.乙方需配合甲方开展项目结算、决算及审计等工作。</w:t>
      </w:r>
    </w:p>
    <w:p>
      <w:pPr>
        <w:spacing w:line="500" w:lineRule="exact"/>
        <w:ind w:firstLine="320" w:firstLineChars="100"/>
        <w:rPr>
          <w:rFonts w:ascii="黑体" w:hAnsi="黑体" w:eastAsia="黑体" w:cs="黑体"/>
          <w:sz w:val="32"/>
          <w:szCs w:val="32"/>
        </w:rPr>
      </w:pPr>
      <w:r>
        <w:rPr>
          <w:rFonts w:hint="eastAsia" w:ascii="黑体" w:hAnsi="黑体" w:eastAsia="黑体" w:cs="黑体"/>
          <w:sz w:val="32"/>
          <w:szCs w:val="32"/>
        </w:rPr>
        <w:t>第六条 免费运维期服务</w:t>
      </w:r>
    </w:p>
    <w:p>
      <w:pPr>
        <w:widowControl/>
        <w:spacing w:line="500" w:lineRule="exact"/>
        <w:ind w:firstLine="640" w:firstLineChars="200"/>
        <w:jc w:val="left"/>
        <w:rPr>
          <w:rFonts w:ascii="仿宋_GB2312" w:eastAsia="仿宋_GB2312"/>
          <w:sz w:val="32"/>
          <w:szCs w:val="32"/>
        </w:rPr>
      </w:pPr>
      <w:r>
        <w:rPr>
          <w:rFonts w:hint="eastAsia" w:ascii="仿宋_GB2312" w:eastAsia="仿宋_GB2312"/>
          <w:sz w:val="32"/>
          <w:szCs w:val="32"/>
        </w:rPr>
        <w:t>1.自最终验收合格之日起算应用系统免费质保一年。</w:t>
      </w:r>
    </w:p>
    <w:p>
      <w:pPr>
        <w:widowControl/>
        <w:spacing w:line="500" w:lineRule="exact"/>
        <w:ind w:firstLine="640" w:firstLineChars="200"/>
        <w:jc w:val="left"/>
        <w:rPr>
          <w:rFonts w:ascii="仿宋_GB2312" w:eastAsia="仿宋_GB2312"/>
          <w:sz w:val="32"/>
          <w:szCs w:val="32"/>
        </w:rPr>
      </w:pPr>
      <w:r>
        <w:rPr>
          <w:rFonts w:hint="eastAsia" w:ascii="仿宋_GB2312" w:eastAsia="仿宋_GB2312"/>
          <w:sz w:val="32"/>
          <w:szCs w:val="32"/>
        </w:rPr>
        <w:t>2.及时响应处理与本项目合同内容有关的技术问题，提供与项目相关咨询等技术支持，提供包括系统安装部署手册、用户使用手册、系统维护手册等在内的完备准确的项目技术资料。</w:t>
      </w:r>
    </w:p>
    <w:p>
      <w:pPr>
        <w:widowControl/>
        <w:spacing w:line="500" w:lineRule="exact"/>
        <w:ind w:firstLine="640" w:firstLineChars="200"/>
        <w:jc w:val="left"/>
        <w:rPr>
          <w:rFonts w:ascii="仿宋_GB2312" w:eastAsia="仿宋_GB2312"/>
          <w:sz w:val="32"/>
          <w:szCs w:val="32"/>
        </w:rPr>
      </w:pPr>
      <w:r>
        <w:rPr>
          <w:rFonts w:hint="eastAsia" w:ascii="仿宋_GB2312" w:eastAsia="仿宋_GB2312"/>
          <w:sz w:val="32"/>
          <w:szCs w:val="32"/>
        </w:rPr>
        <w:t>3.乙方提供7*24小时的免费运维服务。免费运维服务期内在接到甲方的通知后必须在 2 小时内予以答复， 24小时内派技术人员进行远程或现场， 72小时内完全处理好。</w:t>
      </w:r>
    </w:p>
    <w:p>
      <w:pPr>
        <w:widowControl/>
        <w:spacing w:line="500" w:lineRule="exact"/>
        <w:ind w:firstLine="640" w:firstLineChars="200"/>
        <w:jc w:val="left"/>
      </w:pPr>
      <w:r>
        <w:rPr>
          <w:rFonts w:hint="eastAsia" w:ascii="仿宋_GB2312" w:eastAsia="仿宋_GB2312"/>
          <w:sz w:val="32"/>
          <w:szCs w:val="32"/>
        </w:rPr>
        <w:t>4.在免费运维服务期内，维护费用一律由乙方承担。</w:t>
      </w:r>
    </w:p>
    <w:p>
      <w:pPr>
        <w:spacing w:line="500" w:lineRule="exact"/>
        <w:ind w:firstLine="320" w:firstLineChars="100"/>
        <w:rPr>
          <w:rFonts w:ascii="黑体" w:hAnsi="黑体" w:eastAsia="黑体" w:cs="黑体"/>
          <w:sz w:val="32"/>
          <w:szCs w:val="32"/>
        </w:rPr>
      </w:pPr>
      <w:r>
        <w:rPr>
          <w:rFonts w:hint="eastAsia" w:ascii="黑体" w:hAnsi="黑体" w:eastAsia="黑体" w:cs="黑体"/>
          <w:sz w:val="32"/>
          <w:szCs w:val="32"/>
        </w:rPr>
        <w:t>第七条 项目经办人</w:t>
      </w:r>
    </w:p>
    <w:p>
      <w:pPr>
        <w:pStyle w:val="30"/>
        <w:numPr>
          <w:ilvl w:val="0"/>
          <w:numId w:val="4"/>
        </w:numPr>
        <w:spacing w:line="500" w:lineRule="exact"/>
        <w:ind w:left="0" w:firstLine="560" w:firstLineChars="0"/>
        <w:rPr>
          <w:rFonts w:ascii="仿宋_GB2312" w:hAnsi="仿宋" w:eastAsia="仿宋_GB2312" w:cs="仿宋"/>
          <w:sz w:val="32"/>
          <w:szCs w:val="32"/>
        </w:rPr>
      </w:pPr>
      <w:r>
        <w:rPr>
          <w:rFonts w:hint="eastAsia" w:ascii="仿宋_GB2312" w:hAnsi="仿宋" w:eastAsia="仿宋_GB2312" w:cs="仿宋"/>
          <w:sz w:val="32"/>
          <w:szCs w:val="32"/>
        </w:rPr>
        <w:t>双方确定，本合同有效期内，甲方指定</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为甲方项目经办人，乙方指定</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为乙方项目经办人。</w:t>
      </w:r>
    </w:p>
    <w:p>
      <w:pPr>
        <w:pStyle w:val="30"/>
        <w:numPr>
          <w:ilvl w:val="0"/>
          <w:numId w:val="4"/>
        </w:numPr>
        <w:spacing w:line="500" w:lineRule="exact"/>
        <w:ind w:left="0" w:firstLine="560" w:firstLineChars="0"/>
        <w:rPr>
          <w:rFonts w:ascii="仿宋_GB2312" w:hAnsi="仿宋" w:eastAsia="仿宋_GB2312" w:cs="仿宋"/>
          <w:sz w:val="32"/>
          <w:szCs w:val="32"/>
        </w:rPr>
      </w:pPr>
      <w:r>
        <w:rPr>
          <w:rFonts w:hint="eastAsia" w:ascii="仿宋_GB2312" w:hAnsi="仿宋" w:eastAsia="仿宋_GB2312" w:cs="仿宋"/>
          <w:sz w:val="32"/>
          <w:szCs w:val="32"/>
        </w:rPr>
        <w:t>甲乙双方因开展本合同项下的项目而发生的各种联络活动，由本合同约定的项目经办人作为代表进行。</w:t>
      </w:r>
    </w:p>
    <w:p>
      <w:pPr>
        <w:pStyle w:val="30"/>
        <w:numPr>
          <w:ilvl w:val="0"/>
          <w:numId w:val="4"/>
        </w:numPr>
        <w:spacing w:line="500" w:lineRule="exact"/>
        <w:ind w:left="0" w:firstLine="560" w:firstLineChars="0"/>
        <w:rPr>
          <w:rFonts w:ascii="仿宋_GB2312" w:hAnsi="仿宋" w:eastAsia="仿宋_GB2312" w:cs="仿宋"/>
          <w:sz w:val="32"/>
          <w:szCs w:val="32"/>
        </w:rPr>
      </w:pPr>
      <w:r>
        <w:rPr>
          <w:rFonts w:hint="eastAsia" w:ascii="仿宋_GB2312" w:hAnsi="仿宋" w:eastAsia="仿宋_GB2312" w:cs="仿宋"/>
          <w:sz w:val="32"/>
          <w:szCs w:val="32"/>
        </w:rPr>
        <w:t>一方所发出的指令、通知，或者提交的资料、成果等，到达对方的项目经办人时，即视为送达。</w:t>
      </w:r>
    </w:p>
    <w:p>
      <w:pPr>
        <w:pStyle w:val="30"/>
        <w:numPr>
          <w:ilvl w:val="0"/>
          <w:numId w:val="4"/>
        </w:numPr>
        <w:spacing w:line="500" w:lineRule="exact"/>
        <w:ind w:left="0" w:firstLine="560" w:firstLineChars="0"/>
        <w:rPr>
          <w:rFonts w:ascii="仿宋_GB2312" w:hAnsi="仿宋" w:eastAsia="仿宋_GB2312" w:cs="仿宋"/>
          <w:sz w:val="32"/>
          <w:szCs w:val="32"/>
        </w:rPr>
      </w:pPr>
      <w:r>
        <w:rPr>
          <w:rFonts w:hint="eastAsia" w:ascii="仿宋_GB2312" w:hAnsi="仿宋" w:eastAsia="仿宋_GB2312" w:cs="仿宋"/>
          <w:sz w:val="32"/>
          <w:szCs w:val="32"/>
        </w:rPr>
        <w:t>甲方需要更换项目经办人的，应当提前以书面形式通知乙方。</w:t>
      </w:r>
    </w:p>
    <w:p>
      <w:pPr>
        <w:pStyle w:val="30"/>
        <w:numPr>
          <w:ilvl w:val="0"/>
          <w:numId w:val="4"/>
        </w:numPr>
        <w:spacing w:line="500" w:lineRule="exact"/>
        <w:ind w:left="0" w:firstLine="560" w:firstLineChars="0"/>
        <w:rPr>
          <w:rFonts w:ascii="仿宋_GB2312" w:hAnsi="仿宋" w:eastAsia="仿宋_GB2312" w:cs="仿宋"/>
          <w:sz w:val="32"/>
          <w:szCs w:val="32"/>
        </w:rPr>
      </w:pPr>
      <w:r>
        <w:rPr>
          <w:rFonts w:hint="eastAsia" w:ascii="仿宋_GB2312" w:hAnsi="仿宋" w:eastAsia="仿宋_GB2312" w:cs="仿宋"/>
          <w:sz w:val="32"/>
          <w:szCs w:val="32"/>
        </w:rPr>
        <w:t>乙方需要更换项目经办人的，应当征得甲方书面同意；甲方认为乙方的项目经办人不适合承担本合同项下的项目的，有权要求乙方更换其项目经办人。</w:t>
      </w:r>
    </w:p>
    <w:p>
      <w:pPr>
        <w:spacing w:line="500" w:lineRule="exact"/>
        <w:ind w:firstLine="320" w:firstLineChars="100"/>
        <w:rPr>
          <w:rFonts w:ascii="黑体" w:hAnsi="黑体" w:eastAsia="黑体" w:cs="黑体"/>
          <w:sz w:val="32"/>
          <w:szCs w:val="32"/>
        </w:rPr>
      </w:pPr>
      <w:r>
        <w:rPr>
          <w:rFonts w:hint="eastAsia" w:ascii="黑体" w:hAnsi="黑体" w:eastAsia="黑体" w:cs="黑体"/>
          <w:sz w:val="32"/>
          <w:szCs w:val="32"/>
        </w:rPr>
        <w:t>第八条 成果权属</w:t>
      </w:r>
    </w:p>
    <w:p>
      <w:pPr>
        <w:pStyle w:val="30"/>
        <w:numPr>
          <w:ilvl w:val="255"/>
          <w:numId w:val="0"/>
        </w:num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（一）甲方完全享有本项目售后服务承诺、实施方案、安装部署记录、测试报告、试运行报告、项目总结报告和维护服务记录等所有权及其它相关权利。</w:t>
      </w:r>
    </w:p>
    <w:p>
      <w:pPr>
        <w:pStyle w:val="30"/>
        <w:numPr>
          <w:ilvl w:val="255"/>
          <w:numId w:val="0"/>
        </w:num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（二）乙方应当保证其交付给甲方的所有成果不侵犯任何第三人的合法权益。如发生第三人指控本项目有技术侵权的，乙方应当承担因乙方原因给甲方造成的经济和法律责任。</w:t>
      </w:r>
    </w:p>
    <w:p>
      <w:pPr>
        <w:pStyle w:val="30"/>
        <w:numPr>
          <w:ilvl w:val="255"/>
          <w:numId w:val="0"/>
        </w:num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（三）因履行本合同所产生的相关知识产权相关权利归属，按下列方式处理：</w:t>
      </w:r>
    </w:p>
    <w:p>
      <w:pPr>
        <w:pStyle w:val="30"/>
        <w:numPr>
          <w:ilvl w:val="255"/>
          <w:numId w:val="0"/>
        </w:num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乙方所提交的所有过程文件、最终成果、工作过程中所使用的工具和方法等，均不存在与其他任何单位有相关产权和所有权方面的纠纷，亦不得侵犯第三方知识产权，甲方不承担任何关于乙方与其他单位产生的侵权连带责任。</w:t>
      </w:r>
    </w:p>
    <w:p>
      <w:pPr>
        <w:pStyle w:val="30"/>
        <w:numPr>
          <w:ilvl w:val="255"/>
          <w:numId w:val="0"/>
        </w:num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（五）如乙方违反本条约定，甲方有权要求乙方承担因此给甲方造成的全部损失，以及为权利实现支付的全部费用。</w:t>
      </w:r>
    </w:p>
    <w:p>
      <w:pPr>
        <w:spacing w:line="500" w:lineRule="exact"/>
        <w:ind w:firstLine="320" w:firstLineChars="100"/>
        <w:rPr>
          <w:rFonts w:ascii="黑体" w:hAnsi="黑体" w:eastAsia="黑体" w:cs="黑体"/>
          <w:sz w:val="32"/>
          <w:szCs w:val="32"/>
        </w:rPr>
      </w:pPr>
      <w:r>
        <w:rPr>
          <w:rFonts w:hint="eastAsia" w:ascii="黑体" w:hAnsi="黑体" w:eastAsia="黑体" w:cs="黑体"/>
          <w:sz w:val="32"/>
          <w:szCs w:val="32"/>
        </w:rPr>
        <w:t>第九条 信息安全与保密</w:t>
      </w:r>
    </w:p>
    <w:p>
      <w:pPr>
        <w:pStyle w:val="30"/>
        <w:numPr>
          <w:ilvl w:val="255"/>
          <w:numId w:val="0"/>
        </w:numPr>
        <w:spacing w:line="500" w:lineRule="exact"/>
        <w:ind w:firstLine="640"/>
        <w:rPr>
          <w:rFonts w:ascii="仿宋_GB2312" w:hAnsi="仿宋" w:eastAsia="仿宋_GB2312" w:cs="仿宋"/>
          <w:sz w:val="32"/>
          <w:szCs w:val="32"/>
        </w:rPr>
      </w:pPr>
      <w:r>
        <w:rPr>
          <w:rFonts w:hint="eastAsia" w:ascii="仿宋_GB2312" w:hAnsi="仿宋" w:eastAsia="仿宋_GB2312" w:cs="仿宋"/>
          <w:sz w:val="32"/>
          <w:szCs w:val="32"/>
        </w:rPr>
        <w:t>（一）信息安全</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1.本项目的数据采集、处理、整合和共享的过程中，涉及涉密、涉敏类工作，乙方应严格遵循国家、省、市住房和建设部门的各项安全保密规定，部分敏感数据应在甲方指定的生产环境加工处理；乙方应当建立完善的信息安全管理制度并配备严格的保密措施，确保数据生产安全。</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2.乙方对本项目的硬件设施安全负责，涉及采购的硬件设施采购均应符合国家规定的国产化等要求。</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3.甲乙双方应遵循国家网络安全等级保护相关制度以及国家保密管理和密码管理的有关要求，具备相应的安全保障体系，并按照信息系统安全等级保护二级要求构建数据存储环境、网络运行环境、测试环境、运行管理机制，确保数据安全合法应用。</w:t>
      </w:r>
    </w:p>
    <w:p>
      <w:pPr>
        <w:pStyle w:val="30"/>
        <w:numPr>
          <w:ilvl w:val="255"/>
          <w:numId w:val="0"/>
        </w:numPr>
        <w:spacing w:line="500" w:lineRule="exact"/>
        <w:ind w:firstLine="640"/>
        <w:rPr>
          <w:rFonts w:ascii="仿宋_GB2312" w:hAnsi="仿宋" w:eastAsia="仿宋_GB2312" w:cs="仿宋"/>
          <w:sz w:val="32"/>
          <w:szCs w:val="32"/>
        </w:rPr>
      </w:pPr>
      <w:r>
        <w:rPr>
          <w:rFonts w:hint="eastAsia" w:ascii="仿宋_GB2312" w:hAnsi="仿宋" w:eastAsia="仿宋_GB2312" w:cs="仿宋"/>
          <w:sz w:val="32"/>
          <w:szCs w:val="32"/>
        </w:rPr>
        <w:t>（二）保密条款</w:t>
      </w:r>
    </w:p>
    <w:p>
      <w:pPr>
        <w:pStyle w:val="30"/>
        <w:spacing w:line="500" w:lineRule="exact"/>
        <w:ind w:firstLine="640"/>
        <w:rPr>
          <w:rFonts w:ascii="仿宋_GB2312" w:hAnsi="仿宋" w:eastAsia="仿宋_GB2312" w:cs="仿宋"/>
          <w:sz w:val="32"/>
          <w:szCs w:val="32"/>
        </w:rPr>
      </w:pPr>
      <w:r>
        <w:rPr>
          <w:rFonts w:hint="eastAsia" w:ascii="仿宋_GB2312" w:hAnsi="仿宋" w:eastAsia="仿宋_GB2312" w:cs="仿宋"/>
          <w:sz w:val="32"/>
          <w:szCs w:val="32"/>
        </w:rPr>
        <w:t>1.甲乙双方应遵守国家的有关保密规定，妥善保管对方提供的资料，保守对方的各项秘密，并保护对方的知识产权。</w:t>
      </w:r>
    </w:p>
    <w:p>
      <w:pPr>
        <w:pStyle w:val="30"/>
        <w:spacing w:line="500" w:lineRule="exact"/>
        <w:ind w:firstLine="640"/>
        <w:rPr>
          <w:rFonts w:ascii="仿宋_GB2312" w:hAnsi="仿宋" w:eastAsia="仿宋_GB2312" w:cs="仿宋"/>
          <w:sz w:val="32"/>
          <w:szCs w:val="32"/>
        </w:rPr>
      </w:pPr>
      <w:r>
        <w:rPr>
          <w:rFonts w:hint="eastAsia" w:ascii="仿宋_GB2312" w:hAnsi="仿宋" w:eastAsia="仿宋_GB2312" w:cs="仿宋"/>
          <w:sz w:val="32"/>
          <w:szCs w:val="32"/>
        </w:rPr>
        <w:t>2.乙方在本项目实施期间，掌握的或所接触到的甲方的一切技术秘密、网络设备信息、网络结构、IP地址资源、主机系统技术参数、业务数据、工作信息、过程成果和最终成果等所有非公开资料（以下简称“保密信息”），未经甲方书面同意，不得向第三方透露。</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3.乙方参与本项目的人员须向甲方签名备案，并签订保密承诺。乙方须加强员工的安全保密教育，确保员工保守国家秘密、商业秘密、工作秘密，确保个人信息安全和业务数据安全等。</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4.乙方保证对于因本合同持有的甲方保密信息，只用于完成本合同规定的服务，并采取必要的安全防护措施，确保保密信息不被未经甲方同意或授权的组织或个人接触、复制或使用。</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5.乙方保证只允许已向甲方备案的人员因完成本合同规定服务的需要，而接触、复制或使用甲方保密信息，并做好安全防护措施。如果乙方实施本项目的员工有变动，需要取得甲方同意并签订保密承诺。</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6.甲方有权拥有乙方在项目实施过程中所有技术资料及相关文档，乙方应及时向甲方报告项目情况、项目进度、存在问题等，确保甲方的知情权。</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7.若国家司法机关、国家行政管理机构依法要求披露本项目相关信息，乙方须立即通知甲方。</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8.乙方应积极配合保密行政管理部门、公安机关等有关部门的依法监管、业务指导、监督检查和调查取证等。</w:t>
      </w:r>
    </w:p>
    <w:p>
      <w:pPr>
        <w:pStyle w:val="30"/>
        <w:spacing w:line="500" w:lineRule="exact"/>
        <w:ind w:firstLine="640"/>
        <w:rPr>
          <w:rFonts w:ascii="仿宋_GB2312" w:hAnsi="仿宋" w:eastAsia="仿宋_GB2312" w:cs="仿宋"/>
          <w:sz w:val="32"/>
          <w:szCs w:val="32"/>
        </w:rPr>
      </w:pPr>
      <w:r>
        <w:rPr>
          <w:rFonts w:hint="eastAsia" w:ascii="仿宋_GB2312" w:hAnsi="仿宋" w:eastAsia="仿宋_GB2312" w:cs="仿宋"/>
          <w:sz w:val="32"/>
          <w:szCs w:val="32"/>
        </w:rPr>
        <w:t>9.即使本项目合同终止，本合同的保密条款是永久性的，除非上述保密信息已成为公开信息。</w:t>
      </w:r>
    </w:p>
    <w:p>
      <w:pPr>
        <w:pStyle w:val="30"/>
        <w:ind w:firstLine="640"/>
        <w:rPr>
          <w:rFonts w:ascii="仿宋_GB2312" w:hAnsi="仿宋" w:eastAsia="仿宋_GB2312" w:cs="仿宋"/>
          <w:sz w:val="32"/>
          <w:szCs w:val="32"/>
        </w:rPr>
      </w:pPr>
      <w:r>
        <w:rPr>
          <w:rFonts w:hint="eastAsia" w:ascii="仿宋_GB2312" w:hAnsi="仿宋" w:eastAsia="仿宋_GB2312" w:cs="仿宋"/>
          <w:sz w:val="32"/>
          <w:szCs w:val="32"/>
        </w:rPr>
        <w:t>10.在项目实施过程中，甲乙双方认为需要另行约定信息安全和保密有关事项的，可另行签订信息安全和保密协议。</w:t>
      </w:r>
    </w:p>
    <w:p>
      <w:pPr>
        <w:spacing w:line="500" w:lineRule="exact"/>
        <w:ind w:firstLine="320" w:firstLineChars="100"/>
        <w:rPr>
          <w:rFonts w:ascii="黑体" w:hAnsi="黑体" w:eastAsia="黑体" w:cs="黑体"/>
          <w:sz w:val="32"/>
          <w:szCs w:val="32"/>
        </w:rPr>
      </w:pPr>
      <w:r>
        <w:rPr>
          <w:rFonts w:hint="eastAsia" w:ascii="黑体" w:hAnsi="黑体" w:eastAsia="黑体" w:cs="黑体"/>
          <w:sz w:val="32"/>
          <w:szCs w:val="32"/>
        </w:rPr>
        <w:t>第十条 不可抗力</w:t>
      </w:r>
    </w:p>
    <w:p>
      <w:pPr>
        <w:pStyle w:val="30"/>
        <w:numPr>
          <w:ilvl w:val="255"/>
          <w:numId w:val="0"/>
        </w:numPr>
        <w:adjustRightInd w:val="0"/>
        <w:snapToGrid w:val="0"/>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（一）不可抗力是指发生诸如自然灾害、战争、地震、国际贸易争端、突发事件等人力不可抗拒的情况。</w:t>
      </w:r>
    </w:p>
    <w:p>
      <w:pPr>
        <w:pStyle w:val="30"/>
        <w:numPr>
          <w:ilvl w:val="255"/>
          <w:numId w:val="0"/>
        </w:numPr>
        <w:adjustRightInd w:val="0"/>
        <w:snapToGrid w:val="0"/>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（二）本合同在履约过程中，发生不可抗力时，合同受影响的一方应及时告知另一方，并同时发出书面通知。与此同时，合同受影响的一方应尽最大努力，设法将不可抗力造成的损失减少到最低程度。</w:t>
      </w:r>
    </w:p>
    <w:p>
      <w:pPr>
        <w:pStyle w:val="30"/>
        <w:numPr>
          <w:ilvl w:val="255"/>
          <w:numId w:val="0"/>
        </w:numPr>
        <w:adjustRightInd w:val="0"/>
        <w:snapToGrid w:val="0"/>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（三）如不可抗力持续3个月后一方仍无法克服，则双方应立即商议应继续履行或终止合同。商议的结果应以书面文件作为本合同的不可分割一部分。</w:t>
      </w:r>
    </w:p>
    <w:p>
      <w:pPr>
        <w:pStyle w:val="30"/>
        <w:numPr>
          <w:ilvl w:val="255"/>
          <w:numId w:val="0"/>
        </w:numPr>
        <w:adjustRightInd w:val="0"/>
        <w:snapToGrid w:val="0"/>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（四）在合同履约过程中，未受不可抗力影响的本合同条款，双方应继续执行。</w:t>
      </w:r>
    </w:p>
    <w:p>
      <w:pPr>
        <w:pStyle w:val="30"/>
        <w:numPr>
          <w:ilvl w:val="255"/>
          <w:numId w:val="0"/>
        </w:numPr>
        <w:adjustRightInd w:val="0"/>
        <w:snapToGrid w:val="0"/>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（五）因不可抗力导致项目中设备无法供货的，则双方可根据实际情况作出变更。</w:t>
      </w:r>
    </w:p>
    <w:p>
      <w:pPr>
        <w:spacing w:line="500" w:lineRule="exact"/>
        <w:ind w:firstLine="320" w:firstLineChars="100"/>
        <w:rPr>
          <w:rFonts w:ascii="黑体" w:hAnsi="黑体" w:eastAsia="黑体" w:cs="黑体"/>
          <w:sz w:val="32"/>
          <w:szCs w:val="32"/>
        </w:rPr>
      </w:pPr>
      <w:r>
        <w:rPr>
          <w:rFonts w:hint="eastAsia" w:ascii="黑体" w:hAnsi="黑体" w:eastAsia="黑体" w:cs="黑体"/>
          <w:sz w:val="32"/>
          <w:szCs w:val="32"/>
        </w:rPr>
        <w:t>第十一条 合同解除</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一）本合同履行过程中出现下列情形之一，甲方有权解除合同，解除合同造成的一切后果由乙方承担，乙方除缴纳相应的违约金外，还须退还甲方已支付的所有款项，并将所有的工作成果移交给甲方，退还甲方提供的所有资料：</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（1）乙方提供的服务质量不符合本合同的约定，且乙方未按甲方要求采取及时有效的补救措施的。</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（2）乙方在第二阶段截止日期时，未能完成合同相应工作内容，甲方认为存在履约风险的。</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（3）乙方明确表示或者以自己的行为表明不履行本合同的。</w:t>
      </w:r>
    </w:p>
    <w:p>
      <w:pPr>
        <w:pStyle w:val="30"/>
        <w:spacing w:line="500" w:lineRule="exact"/>
        <w:ind w:firstLine="640" w:firstLineChars="0"/>
        <w:rPr>
          <w:rFonts w:ascii="仿宋_GB2312" w:hAnsi="仿宋" w:eastAsia="仿宋_GB2312" w:cs="仿宋"/>
          <w:sz w:val="32"/>
          <w:szCs w:val="32"/>
        </w:rPr>
      </w:pPr>
      <w:r>
        <w:rPr>
          <w:rFonts w:hint="eastAsia" w:ascii="仿宋_GB2312" w:hAnsi="仿宋" w:eastAsia="仿宋_GB2312" w:cs="仿宋"/>
          <w:sz w:val="32"/>
          <w:szCs w:val="32"/>
        </w:rPr>
        <w:t>（二）本合同履行过程中出现下列情形之一，乙方有权解除合同，</w:t>
      </w:r>
    </w:p>
    <w:p>
      <w:pPr>
        <w:pStyle w:val="30"/>
        <w:ind w:firstLine="640" w:firstLineChars="0"/>
        <w:rPr>
          <w:rFonts w:ascii="仿宋_GB2312" w:hAnsi="仿宋" w:eastAsia="仿宋_GB2312" w:cs="仿宋"/>
          <w:sz w:val="32"/>
          <w:szCs w:val="32"/>
        </w:rPr>
      </w:pPr>
      <w:r>
        <w:rPr>
          <w:rFonts w:hint="eastAsia" w:ascii="仿宋_GB2312" w:hAnsi="仿宋" w:eastAsia="仿宋_GB2312" w:cs="仿宋"/>
          <w:sz w:val="32"/>
          <w:szCs w:val="32"/>
        </w:rPr>
        <w:t>（1）甲方无正当理由拒不接受乙方提供的服务。</w:t>
      </w:r>
    </w:p>
    <w:p>
      <w:pPr>
        <w:pStyle w:val="30"/>
        <w:ind w:firstLine="640" w:firstLineChars="0"/>
        <w:rPr>
          <w:rFonts w:ascii="仿宋_GB2312" w:hAnsi="仿宋" w:eastAsia="仿宋_GB2312" w:cs="仿宋"/>
          <w:sz w:val="32"/>
          <w:szCs w:val="32"/>
        </w:rPr>
      </w:pPr>
      <w:r>
        <w:rPr>
          <w:rFonts w:hint="eastAsia" w:ascii="仿宋_GB2312" w:hAnsi="仿宋" w:eastAsia="仿宋_GB2312" w:cs="仿宋"/>
          <w:sz w:val="32"/>
          <w:szCs w:val="32"/>
        </w:rPr>
        <w:t>（2）甲方明确表示或者以自己的行为表明不履行本合同的。</w:t>
      </w:r>
    </w:p>
    <w:p>
      <w:pPr>
        <w:spacing w:line="500" w:lineRule="exact"/>
        <w:ind w:firstLine="320" w:firstLineChars="100"/>
        <w:rPr>
          <w:rFonts w:ascii="黑体" w:hAnsi="黑体" w:eastAsia="黑体" w:cs="黑体"/>
          <w:sz w:val="32"/>
          <w:szCs w:val="32"/>
        </w:rPr>
      </w:pPr>
      <w:r>
        <w:rPr>
          <w:rFonts w:hint="eastAsia" w:ascii="黑体" w:hAnsi="黑体" w:eastAsia="黑体" w:cs="黑体"/>
          <w:sz w:val="32"/>
          <w:szCs w:val="32"/>
        </w:rPr>
        <w:t>第十二条 合同变更或终止</w:t>
      </w:r>
    </w:p>
    <w:p>
      <w:pPr>
        <w:pStyle w:val="30"/>
        <w:ind w:firstLine="640" w:firstLineChars="0"/>
        <w:rPr>
          <w:rFonts w:ascii="仿宋_GB2312" w:hAnsi="仿宋" w:eastAsia="仿宋_GB2312" w:cs="仿宋"/>
          <w:sz w:val="32"/>
          <w:szCs w:val="32"/>
        </w:rPr>
      </w:pPr>
      <w:r>
        <w:rPr>
          <w:rFonts w:hint="eastAsia" w:ascii="仿宋_GB2312" w:hAnsi="仿宋" w:eastAsia="仿宋_GB2312" w:cs="仿宋"/>
          <w:sz w:val="32"/>
          <w:szCs w:val="32"/>
        </w:rPr>
        <w:t>（一）合同变更</w:t>
      </w:r>
    </w:p>
    <w:p>
      <w:pPr>
        <w:pStyle w:val="30"/>
        <w:ind w:firstLine="640" w:firstLineChars="0"/>
        <w:rPr>
          <w:rFonts w:ascii="仿宋_GB2312" w:hAnsi="仿宋" w:eastAsia="仿宋_GB2312" w:cs="仿宋"/>
          <w:sz w:val="32"/>
          <w:szCs w:val="32"/>
        </w:rPr>
      </w:pPr>
      <w:r>
        <w:rPr>
          <w:rFonts w:hint="eastAsia" w:ascii="仿宋_GB2312" w:hAnsi="仿宋" w:eastAsia="仿宋_GB2312" w:cs="仿宋"/>
          <w:sz w:val="32"/>
          <w:szCs w:val="32"/>
        </w:rPr>
        <w:t>本合同履行期间，甲、乙任何一方需变更本合同的，要求变更一方应及时书面通知对方，征得对方同意后，双方在约定的时限内（收到书面通知起 20 个工作日内）签订书面变更协议；该协议将成为合同不可分割的部分。未经双方签署书面文件，任何一方无权变更本合同。否则，由此造成的经济损失，由擅自变更合同的一方承担。</w:t>
      </w:r>
    </w:p>
    <w:p>
      <w:pPr>
        <w:pStyle w:val="30"/>
        <w:ind w:firstLine="640" w:firstLineChars="0"/>
        <w:rPr>
          <w:rFonts w:ascii="仿宋_GB2312" w:hAnsi="仿宋" w:eastAsia="仿宋_GB2312" w:cs="仿宋"/>
          <w:sz w:val="32"/>
          <w:szCs w:val="32"/>
        </w:rPr>
      </w:pPr>
      <w:r>
        <w:rPr>
          <w:rFonts w:hint="eastAsia" w:ascii="仿宋_GB2312" w:hAnsi="仿宋" w:eastAsia="仿宋_GB2312" w:cs="仿宋"/>
          <w:sz w:val="32"/>
          <w:szCs w:val="32"/>
        </w:rPr>
        <w:t>（二）合同终止</w:t>
      </w:r>
    </w:p>
    <w:p>
      <w:pPr>
        <w:pStyle w:val="30"/>
        <w:ind w:firstLine="640" w:firstLineChars="0"/>
        <w:rPr>
          <w:rFonts w:ascii="仿宋_GB2312" w:hAnsi="仿宋" w:eastAsia="仿宋_GB2312" w:cs="仿宋"/>
          <w:sz w:val="32"/>
          <w:szCs w:val="32"/>
        </w:rPr>
      </w:pPr>
      <w:r>
        <w:rPr>
          <w:rFonts w:hint="eastAsia" w:ascii="仿宋_GB2312" w:hAnsi="仿宋" w:eastAsia="仿宋_GB2312" w:cs="仿宋"/>
          <w:sz w:val="32"/>
          <w:szCs w:val="32"/>
        </w:rPr>
        <w:t>如未出现合同解除、不可抗力情形，本合同至履行期届满时终止，本合同的终止不影响乙方按照约定提供服务。</w:t>
      </w:r>
    </w:p>
    <w:p>
      <w:pPr>
        <w:spacing w:line="500" w:lineRule="exact"/>
        <w:ind w:firstLine="320" w:firstLineChars="100"/>
        <w:rPr>
          <w:rFonts w:ascii="黑体" w:hAnsi="黑体" w:eastAsia="黑体" w:cs="黑体"/>
          <w:sz w:val="32"/>
          <w:szCs w:val="32"/>
        </w:rPr>
      </w:pPr>
      <w:r>
        <w:rPr>
          <w:rFonts w:hint="eastAsia" w:ascii="黑体" w:hAnsi="黑体" w:eastAsia="黑体" w:cs="黑体"/>
          <w:sz w:val="32"/>
          <w:szCs w:val="32"/>
        </w:rPr>
        <w:t>第十三条 违约责任</w:t>
      </w:r>
    </w:p>
    <w:p>
      <w:pPr>
        <w:pStyle w:val="30"/>
        <w:numPr>
          <w:ilvl w:val="255"/>
          <w:numId w:val="0"/>
        </w:numPr>
        <w:adjustRightInd w:val="0"/>
        <w:snapToGrid w:val="0"/>
        <w:spacing w:line="500" w:lineRule="exact"/>
        <w:ind w:left="560"/>
        <w:rPr>
          <w:rFonts w:ascii="仿宋_GB2312" w:hAnsi="仿宋" w:eastAsia="仿宋_GB2312" w:cs="仿宋"/>
          <w:sz w:val="32"/>
          <w:szCs w:val="32"/>
        </w:rPr>
      </w:pPr>
      <w:r>
        <w:rPr>
          <w:rFonts w:hint="eastAsia" w:ascii="仿宋_GB2312" w:hAnsi="仿宋" w:eastAsia="仿宋_GB2312" w:cs="仿宋"/>
          <w:sz w:val="32"/>
          <w:szCs w:val="32"/>
        </w:rPr>
        <w:t>（一）甲方违约责任</w:t>
      </w:r>
    </w:p>
    <w:p>
      <w:pPr>
        <w:pStyle w:val="30"/>
        <w:numPr>
          <w:ilvl w:val="255"/>
          <w:numId w:val="0"/>
        </w:numPr>
        <w:adjustRightInd w:val="0"/>
        <w:snapToGrid w:val="0"/>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（1）由于下列原因导致本项目无法按时交付的，经甲乙双方书面确认，本项目合理顺延，乙方不承担相应违约责任：</w:t>
      </w:r>
    </w:p>
    <w:p>
      <w:pPr>
        <w:pStyle w:val="30"/>
        <w:numPr>
          <w:ilvl w:val="255"/>
          <w:numId w:val="0"/>
        </w:numPr>
        <w:adjustRightInd w:val="0"/>
        <w:snapToGrid w:val="0"/>
        <w:spacing w:line="500" w:lineRule="exact"/>
        <w:ind w:left="560"/>
        <w:rPr>
          <w:rFonts w:ascii="仿宋_GB2312" w:hAnsi="仿宋" w:eastAsia="仿宋_GB2312" w:cs="仿宋"/>
          <w:sz w:val="32"/>
          <w:szCs w:val="32"/>
        </w:rPr>
      </w:pPr>
      <w:r>
        <w:rPr>
          <w:rFonts w:hint="eastAsia" w:ascii="仿宋_GB2312" w:hAnsi="仿宋" w:eastAsia="仿宋_GB2312" w:cs="仿宋"/>
          <w:sz w:val="32"/>
          <w:szCs w:val="32"/>
        </w:rPr>
        <w:t>1）由于甲方需求变更导致交付延误；</w:t>
      </w:r>
    </w:p>
    <w:p>
      <w:pPr>
        <w:pStyle w:val="30"/>
        <w:numPr>
          <w:ilvl w:val="255"/>
          <w:numId w:val="0"/>
        </w:numPr>
        <w:adjustRightInd w:val="0"/>
        <w:snapToGrid w:val="0"/>
        <w:spacing w:line="500" w:lineRule="exact"/>
        <w:ind w:left="560"/>
        <w:rPr>
          <w:rFonts w:ascii="仿宋_GB2312" w:hAnsi="仿宋" w:eastAsia="仿宋_GB2312" w:cs="仿宋"/>
          <w:sz w:val="32"/>
          <w:szCs w:val="32"/>
        </w:rPr>
      </w:pPr>
      <w:r>
        <w:rPr>
          <w:rFonts w:hint="eastAsia" w:ascii="仿宋_GB2312" w:hAnsi="仿宋" w:eastAsia="仿宋_GB2312" w:cs="仿宋"/>
          <w:sz w:val="32"/>
          <w:szCs w:val="32"/>
        </w:rPr>
        <w:t>2）甲方未能提供设备存放和施工场地。</w:t>
      </w:r>
    </w:p>
    <w:p>
      <w:pPr>
        <w:pStyle w:val="30"/>
        <w:numPr>
          <w:ilvl w:val="255"/>
          <w:numId w:val="0"/>
        </w:numPr>
        <w:adjustRightInd w:val="0"/>
        <w:snapToGrid w:val="0"/>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3）由于甲方人员泄密导致的违约，乙方不承担由此引起的后果。</w:t>
      </w:r>
    </w:p>
    <w:p>
      <w:pPr>
        <w:pStyle w:val="30"/>
        <w:numPr>
          <w:ilvl w:val="255"/>
          <w:numId w:val="0"/>
        </w:numPr>
        <w:adjustRightInd w:val="0"/>
        <w:snapToGrid w:val="0"/>
        <w:spacing w:line="500" w:lineRule="exact"/>
        <w:ind w:left="560"/>
        <w:rPr>
          <w:rFonts w:ascii="仿宋_GB2312" w:hAnsi="仿宋" w:eastAsia="仿宋_GB2312" w:cs="仿宋"/>
          <w:sz w:val="32"/>
          <w:szCs w:val="32"/>
        </w:rPr>
      </w:pPr>
      <w:r>
        <w:rPr>
          <w:rFonts w:hint="eastAsia" w:ascii="仿宋_GB2312" w:hAnsi="仿宋" w:eastAsia="仿宋_GB2312" w:cs="仿宋"/>
          <w:sz w:val="32"/>
          <w:szCs w:val="32"/>
        </w:rPr>
        <w:t>（二）乙方违约责任</w:t>
      </w:r>
    </w:p>
    <w:p>
      <w:pPr>
        <w:pStyle w:val="30"/>
        <w:numPr>
          <w:ilvl w:val="255"/>
          <w:numId w:val="0"/>
        </w:numPr>
        <w:adjustRightInd w:val="0"/>
        <w:snapToGrid w:val="0"/>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（1）乙方派出的项目团队人员或提供的设备及成品软件不符合合同文件要求，应按照合同文件及甲方要求进行调整，否则甲方有权终止合同乙方须退回合同全额费用，并须支付甲方本合同总价的20%作为违约金。</w:t>
      </w:r>
    </w:p>
    <w:p>
      <w:pPr>
        <w:pStyle w:val="30"/>
        <w:numPr>
          <w:ilvl w:val="255"/>
          <w:numId w:val="0"/>
        </w:numPr>
        <w:adjustRightInd w:val="0"/>
        <w:snapToGrid w:val="0"/>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（2）设备交货、设备安装实施等工作的，每延误一天，甲方可在支付合同余款中扣除合同总价款万分之五，最高不超过合同总价的10%。</w:t>
      </w:r>
    </w:p>
    <w:p>
      <w:pPr>
        <w:pStyle w:val="30"/>
        <w:numPr>
          <w:ilvl w:val="255"/>
          <w:numId w:val="0"/>
        </w:numPr>
        <w:adjustRightInd w:val="0"/>
        <w:snapToGrid w:val="0"/>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（3）因乙方原因，不能履行合同义务的，甲方有权终止合同，损失由乙方承担乙方须退回合同全额费用，并须支付甲方本合同总价的20%作为违约金。</w:t>
      </w:r>
    </w:p>
    <w:p>
      <w:pPr>
        <w:pStyle w:val="30"/>
        <w:numPr>
          <w:ilvl w:val="255"/>
          <w:numId w:val="0"/>
        </w:numPr>
        <w:adjustRightInd w:val="0"/>
        <w:snapToGrid w:val="0"/>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乙方应对其提供的货物、成果和服务质量负责，并保证所提供的货物、成果和服务均未侵犯第三方知识产权，若存在侵犯第三方知识产权，致使产生诉讼或者直接导致甲方遭受损失，乙方应该赔偿甲方所有损失及支出（含律师费、鉴定费用）外，还应当支付甲方合同款价20%作为违约金。</w:t>
      </w:r>
    </w:p>
    <w:p>
      <w:pPr>
        <w:pStyle w:val="30"/>
        <w:numPr>
          <w:ilvl w:val="255"/>
          <w:numId w:val="0"/>
        </w:numPr>
        <w:adjustRightInd w:val="0"/>
        <w:snapToGrid w:val="0"/>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（5）乙方违背招合同文件及合同要求，凡造成合同期内安全、质量及涉密事故的，应承担相应法律责任，甲方可视情节严重程度对乙方处合同款价20%以内的违约金。</w:t>
      </w:r>
    </w:p>
    <w:p>
      <w:pPr>
        <w:pStyle w:val="30"/>
        <w:numPr>
          <w:ilvl w:val="255"/>
          <w:numId w:val="0"/>
        </w:numPr>
        <w:adjustRightInd w:val="0"/>
        <w:snapToGrid w:val="0"/>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（6）乙方出现上述违约情形，甲方可在应付款中进行抵扣违约金，应付款不足以抵扣违约金或损失甲方可向乙方继续追索。</w:t>
      </w:r>
    </w:p>
    <w:p>
      <w:pPr>
        <w:spacing w:line="500" w:lineRule="exact"/>
        <w:ind w:firstLine="320" w:firstLineChars="100"/>
        <w:rPr>
          <w:rFonts w:ascii="黑体" w:hAnsi="黑体" w:eastAsia="黑体" w:cs="黑体"/>
          <w:sz w:val="32"/>
          <w:szCs w:val="32"/>
        </w:rPr>
      </w:pPr>
      <w:r>
        <w:rPr>
          <w:rFonts w:hint="eastAsia" w:ascii="黑体" w:hAnsi="黑体" w:eastAsia="黑体" w:cs="黑体"/>
          <w:sz w:val="32"/>
          <w:szCs w:val="32"/>
        </w:rPr>
        <w:t>第十四条 争议解决</w:t>
      </w:r>
    </w:p>
    <w:p>
      <w:pPr>
        <w:pStyle w:val="30"/>
        <w:numPr>
          <w:ilvl w:val="0"/>
          <w:numId w:val="5"/>
        </w:numPr>
        <w:spacing w:line="500" w:lineRule="exact"/>
        <w:ind w:left="0" w:firstLine="560" w:firstLineChars="0"/>
        <w:rPr>
          <w:rFonts w:ascii="仿宋_GB2312" w:hAnsi="仿宋" w:eastAsia="仿宋_GB2312" w:cs="仿宋"/>
          <w:sz w:val="32"/>
          <w:szCs w:val="32"/>
        </w:rPr>
      </w:pPr>
      <w:r>
        <w:rPr>
          <w:rFonts w:hint="eastAsia" w:ascii="仿宋_GB2312" w:hAnsi="仿宋" w:eastAsia="仿宋_GB2312" w:cs="仿宋"/>
          <w:sz w:val="32"/>
          <w:szCs w:val="32"/>
        </w:rPr>
        <w:t>各方如就本合同的解释或履行发生争议，应努力通过友好协商的方式解决。如通过协商，无法解决争议的，甲乙双方均有权向甲方住所地人民法院提起诉讼。</w:t>
      </w:r>
    </w:p>
    <w:p>
      <w:pPr>
        <w:pStyle w:val="30"/>
        <w:numPr>
          <w:ilvl w:val="0"/>
          <w:numId w:val="5"/>
        </w:numPr>
        <w:spacing w:line="500" w:lineRule="exact"/>
        <w:ind w:left="0" w:firstLine="560" w:firstLineChars="0"/>
        <w:rPr>
          <w:rFonts w:ascii="仿宋_GB2312" w:hAnsi="仿宋" w:eastAsia="仿宋_GB2312" w:cs="仿宋"/>
          <w:sz w:val="32"/>
          <w:szCs w:val="32"/>
        </w:rPr>
      </w:pPr>
      <w:r>
        <w:rPr>
          <w:rFonts w:hint="eastAsia" w:ascii="仿宋_GB2312" w:hAnsi="仿宋" w:eastAsia="仿宋_GB2312" w:cs="仿宋"/>
          <w:sz w:val="32"/>
          <w:szCs w:val="32"/>
        </w:rPr>
        <w:t>在协商或诉讼期间，双方应本着诚信原则继续履行本合同不涉及争议的部分。</w:t>
      </w:r>
    </w:p>
    <w:p>
      <w:pPr>
        <w:pStyle w:val="30"/>
        <w:numPr>
          <w:ilvl w:val="0"/>
          <w:numId w:val="5"/>
        </w:numPr>
        <w:spacing w:line="500" w:lineRule="exact"/>
        <w:ind w:left="0" w:firstLine="560" w:firstLineChars="0"/>
        <w:rPr>
          <w:rFonts w:ascii="仿宋_GB2312" w:hAnsi="仿宋" w:eastAsia="仿宋_GB2312" w:cs="仿宋"/>
          <w:sz w:val="32"/>
          <w:szCs w:val="32"/>
        </w:rPr>
      </w:pPr>
      <w:r>
        <w:rPr>
          <w:rFonts w:hint="eastAsia" w:ascii="仿宋_GB2312" w:hAnsi="仿宋" w:eastAsia="仿宋_GB2312" w:cs="仿宋"/>
          <w:sz w:val="32"/>
          <w:szCs w:val="32"/>
        </w:rPr>
        <w:t>本合同部分条款依法或依本合同的约定终止或被宣告无效的，不影响本合同其他条款的效力。</w:t>
      </w:r>
    </w:p>
    <w:p>
      <w:pPr>
        <w:spacing w:line="500" w:lineRule="exact"/>
        <w:ind w:firstLine="320" w:firstLineChars="100"/>
        <w:rPr>
          <w:rFonts w:ascii="黑体" w:hAnsi="黑体" w:eastAsia="黑体" w:cs="黑体"/>
          <w:sz w:val="32"/>
          <w:szCs w:val="32"/>
        </w:rPr>
      </w:pPr>
      <w:r>
        <w:rPr>
          <w:rFonts w:hint="eastAsia" w:ascii="黑体" w:hAnsi="黑体" w:eastAsia="黑体" w:cs="黑体"/>
          <w:sz w:val="32"/>
          <w:szCs w:val="32"/>
        </w:rPr>
        <w:t>第十五条 反虚假宣传条款</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甲、乙双方均清楚并愿意严格遵守《中华人民共和国著作权法》、《中华人民共和国商标法》、《中华人民共和国专利法》、《中华人民共和国反不正当竞争法》等知识产权类法律，《中华人民共和国民法典》、《中华人民共和国广告法》等相关法律的规定，双方均有权就本合同所约定事项以约定方式在约定范围内进行真实、合理的使用或宣传，但不得涉及合同所约定的保密内容。双方在此承诺，会积极响应对方提出的就合作事项的合理使用或宣传申请。双方均承认：虚构合作事项，夸大合作范围、内容、效果、规模、程度等，均属对本合同的违反，并可能因虚假宣传构成不正当竞争，守约方或被侵权人将保留追究相应法律责任的权利。</w:t>
      </w:r>
    </w:p>
    <w:p>
      <w:pPr>
        <w:spacing w:line="500" w:lineRule="exact"/>
        <w:ind w:firstLine="320" w:firstLineChars="100"/>
        <w:rPr>
          <w:rFonts w:ascii="仿宋_GB2312" w:hAnsi="仿宋" w:eastAsia="仿宋_GB2312" w:cs="仿宋"/>
          <w:sz w:val="32"/>
          <w:szCs w:val="32"/>
        </w:rPr>
      </w:pPr>
      <w:r>
        <w:rPr>
          <w:rFonts w:hint="eastAsia" w:ascii="黑体" w:hAnsi="黑体" w:eastAsia="黑体" w:cs="黑体"/>
          <w:sz w:val="32"/>
          <w:szCs w:val="32"/>
        </w:rPr>
        <w:t>第十六条 其他</w:t>
      </w:r>
    </w:p>
    <w:p>
      <w:pPr>
        <w:spacing w:line="500" w:lineRule="exact"/>
        <w:ind w:firstLine="320" w:firstLineChars="100"/>
        <w:rPr>
          <w:rFonts w:ascii="仿宋_GB2312" w:hAnsi="仿宋" w:eastAsia="仿宋_GB2312" w:cs="仿宋"/>
          <w:sz w:val="32"/>
          <w:szCs w:val="32"/>
        </w:rPr>
      </w:pPr>
      <w:r>
        <w:rPr>
          <w:rFonts w:hint="eastAsia" w:ascii="仿宋_GB2312" w:hAnsi="仿宋" w:eastAsia="仿宋_GB2312" w:cs="仿宋"/>
          <w:sz w:val="32"/>
          <w:szCs w:val="32"/>
        </w:rPr>
        <w:t>（一）本合同未尽事宜，依照有关法律、法规执行，法律、法规未作规定的，甲乙双方可以达成补充协议。本合同的附件和补充协议均为本合同不可分割的组成部分，与本合同具有同等的法律效力。除变更部分外，本合同其余部分依然有效；变更条款或协议生效前，本合同原条款仍然有效。</w:t>
      </w:r>
    </w:p>
    <w:p>
      <w:pPr>
        <w:spacing w:line="500" w:lineRule="exact"/>
        <w:ind w:right="-29" w:rightChars="-14" w:firstLine="320" w:firstLineChars="100"/>
        <w:rPr>
          <w:rFonts w:ascii="仿宋_GB2312" w:hAnsi="仿宋" w:eastAsia="仿宋_GB2312" w:cs="仿宋"/>
          <w:sz w:val="32"/>
          <w:szCs w:val="32"/>
        </w:rPr>
      </w:pPr>
      <w:r>
        <w:rPr>
          <w:rFonts w:hint="eastAsia" w:ascii="仿宋_GB2312" w:hAnsi="仿宋" w:eastAsia="仿宋_GB2312" w:cs="仿宋"/>
          <w:sz w:val="32"/>
          <w:szCs w:val="32"/>
        </w:rPr>
        <w:t>（二）本合同自双方法定代表人或授权代表签字并盖章之日起生效。合同一式</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份，甲方执</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份，乙方执</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份，具有同等法律效力。</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附件1：详细模块分项报价单（软件类报价到二级功能）</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附件2：技术指标（包含但不限于技术方案）</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附件3：</w:t>
      </w:r>
      <w:r>
        <w:rPr>
          <w:rFonts w:hint="eastAsia" w:ascii="仿宋_GB2312" w:eastAsia="仿宋_GB2312"/>
          <w:sz w:val="32"/>
          <w:szCs w:val="32"/>
        </w:rPr>
        <w:t>《乙方项目负责人及团队人员名单》</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附件4：中标通知书</w:t>
      </w:r>
    </w:p>
    <w:p>
      <w:pPr>
        <w:spacing w:line="500" w:lineRule="exact"/>
        <w:ind w:right="-29" w:rightChars="-14" w:firstLine="320" w:firstLineChars="100"/>
        <w:rPr>
          <w:rFonts w:ascii="仿宋_GB2312" w:hAnsi="仿宋" w:eastAsia="仿宋_GB2312" w:cs="仿宋"/>
          <w:sz w:val="32"/>
          <w:szCs w:val="32"/>
        </w:rPr>
      </w:pPr>
    </w:p>
    <w:p>
      <w:pPr>
        <w:spacing w:line="5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（以下无正文）</w:t>
      </w:r>
    </w:p>
    <w:p>
      <w:pPr>
        <w:spacing w:line="520" w:lineRule="exact"/>
        <w:ind w:firstLine="562" w:firstLineChars="200"/>
        <w:rPr>
          <w:rFonts w:ascii="仿宋" w:hAnsi="仿宋" w:eastAsia="仿宋" w:cs="仿宋"/>
          <w:b/>
          <w:bCs/>
          <w:sz w:val="28"/>
          <w:szCs w:val="28"/>
        </w:rPr>
      </w:pPr>
    </w:p>
    <w:p>
      <w:pPr>
        <w:jc w:val="left"/>
        <w:rPr>
          <w:rFonts w:ascii="仿宋" w:hAnsi="仿宋" w:eastAsia="仿宋" w:cs="仿宋"/>
          <w:b/>
          <w:bCs/>
          <w:sz w:val="32"/>
          <w:szCs w:val="32"/>
        </w:rPr>
      </w:pPr>
      <w:r>
        <w:rPr>
          <w:rFonts w:hint="eastAsia" w:ascii="仿宋" w:hAnsi="仿宋" w:eastAsia="仿宋" w:cs="仿宋"/>
          <w:b/>
          <w:bCs/>
          <w:sz w:val="32"/>
          <w:szCs w:val="32"/>
        </w:rPr>
        <w:br w:type="page"/>
      </w:r>
    </w:p>
    <w:p>
      <w:pPr>
        <w:spacing w:line="520" w:lineRule="exact"/>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【本页为合同各方的签署页】</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rPr>
          <w:rFonts w:ascii="仿宋_GB2312" w:hAnsi="仿宋" w:eastAsia="仿宋_GB2312" w:cs="仿宋"/>
          <w:sz w:val="32"/>
          <w:szCs w:val="32"/>
        </w:rPr>
      </w:pPr>
      <w:r>
        <w:rPr>
          <w:rFonts w:hint="eastAsia" w:ascii="仿宋_GB2312" w:hAnsi="仿宋" w:eastAsia="仿宋_GB2312" w:cs="仿宋"/>
          <w:sz w:val="32"/>
          <w:szCs w:val="32"/>
        </w:rPr>
        <w:t>甲  方(盖章)：</w:t>
      </w:r>
      <w:r>
        <w:rPr>
          <w:rFonts w:hint="eastAsia" w:ascii="仿宋_GB2312" w:hAnsi="仿宋" w:eastAsia="仿宋_GB2312" w:cs="仿宋"/>
          <w:sz w:val="32"/>
          <w:szCs w:val="32"/>
          <w:u w:val="single"/>
        </w:rPr>
        <w:t xml:space="preserve">深圳城安软通科技集团有限公司          </w:t>
      </w:r>
    </w:p>
    <w:p>
      <w:pPr>
        <w:spacing w:line="500" w:lineRule="exact"/>
        <w:ind w:firstLine="640" w:firstLineChars="200"/>
        <w:rPr>
          <w:rFonts w:ascii="仿宋_GB2312" w:hAnsi="仿宋" w:eastAsia="仿宋_GB2312" w:cs="仿宋"/>
          <w:sz w:val="32"/>
          <w:szCs w:val="32"/>
        </w:rPr>
      </w:pPr>
    </w:p>
    <w:p>
      <w:pPr>
        <w:spacing w:line="500" w:lineRule="exact"/>
        <w:ind w:firstLine="640" w:firstLineChars="200"/>
        <w:rPr>
          <w:rFonts w:ascii="仿宋_GB2312" w:hAnsi="仿宋" w:eastAsia="仿宋_GB2312" w:cs="仿宋"/>
          <w:sz w:val="32"/>
          <w:szCs w:val="32"/>
        </w:rPr>
      </w:pPr>
    </w:p>
    <w:p>
      <w:pPr>
        <w:spacing w:line="500" w:lineRule="exact"/>
        <w:rPr>
          <w:rFonts w:ascii="仿宋_GB2312" w:hAnsi="仿宋" w:eastAsia="仿宋_GB2312" w:cs="仿宋"/>
          <w:sz w:val="32"/>
          <w:szCs w:val="32"/>
        </w:rPr>
      </w:pPr>
      <w:r>
        <w:rPr>
          <w:rFonts w:hint="eastAsia" w:ascii="仿宋_GB2312" w:hAnsi="仿宋" w:eastAsia="仿宋_GB2312" w:cs="仿宋"/>
          <w:kern w:val="0"/>
          <w:sz w:val="32"/>
          <w:szCs w:val="32"/>
        </w:rPr>
        <w:t>法定代表人/授权代表（签名)</w:t>
      </w:r>
      <w:r>
        <w:rPr>
          <w:rFonts w:hint="eastAsia" w:ascii="仿宋_GB2312" w:hAnsi="仿宋" w:eastAsia="仿宋_GB2312" w:cs="仿宋"/>
          <w:sz w:val="32"/>
          <w:szCs w:val="32"/>
        </w:rPr>
        <w:t>：</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 xml:space="preserve">   </w:t>
      </w:r>
    </w:p>
    <w:p>
      <w:pPr>
        <w:spacing w:line="500" w:lineRule="exact"/>
        <w:ind w:firstLine="640" w:firstLineChars="200"/>
        <w:rPr>
          <w:rFonts w:ascii="仿宋_GB2312" w:hAnsi="仿宋" w:eastAsia="仿宋_GB2312" w:cs="仿宋"/>
          <w:sz w:val="32"/>
          <w:szCs w:val="32"/>
        </w:rPr>
      </w:pPr>
    </w:p>
    <w:p>
      <w:pPr>
        <w:spacing w:line="500" w:lineRule="exact"/>
        <w:rPr>
          <w:rFonts w:ascii="仿宋_GB2312" w:hAnsi="仿宋" w:eastAsia="仿宋_GB2312" w:cs="仿宋"/>
          <w:sz w:val="32"/>
          <w:szCs w:val="32"/>
        </w:rPr>
      </w:pPr>
      <w:r>
        <w:rPr>
          <w:rFonts w:hint="eastAsia" w:ascii="仿宋_GB2312" w:hAnsi="仿宋" w:eastAsia="仿宋_GB2312" w:cs="仿宋"/>
          <w:sz w:val="32"/>
          <w:szCs w:val="32"/>
        </w:rPr>
        <w:t>日期：     年    月    日</w:t>
      </w:r>
    </w:p>
    <w:p>
      <w:pPr>
        <w:spacing w:line="500" w:lineRule="exact"/>
        <w:ind w:firstLine="640" w:firstLineChars="200"/>
        <w:rPr>
          <w:rFonts w:ascii="仿宋_GB2312" w:hAnsi="仿宋" w:eastAsia="仿宋_GB2312" w:cs="仿宋"/>
          <w:sz w:val="32"/>
          <w:szCs w:val="32"/>
        </w:rPr>
      </w:pPr>
    </w:p>
    <w:p>
      <w:pPr>
        <w:spacing w:line="500" w:lineRule="exact"/>
        <w:ind w:firstLine="640" w:firstLineChars="200"/>
        <w:rPr>
          <w:rFonts w:ascii="仿宋_GB2312" w:hAnsi="仿宋" w:eastAsia="仿宋_GB2312" w:cs="仿宋"/>
          <w:sz w:val="32"/>
          <w:szCs w:val="32"/>
        </w:rPr>
      </w:pPr>
    </w:p>
    <w:p>
      <w:pPr>
        <w:spacing w:line="500" w:lineRule="exact"/>
        <w:ind w:firstLine="640" w:firstLineChars="200"/>
        <w:rPr>
          <w:rFonts w:ascii="仿宋_GB2312" w:hAnsi="仿宋" w:eastAsia="仿宋_GB2312" w:cs="仿宋"/>
          <w:sz w:val="32"/>
          <w:szCs w:val="32"/>
        </w:rPr>
      </w:pPr>
    </w:p>
    <w:p>
      <w:pPr>
        <w:spacing w:line="500" w:lineRule="exact"/>
        <w:ind w:firstLine="640" w:firstLineChars="200"/>
        <w:rPr>
          <w:rFonts w:ascii="仿宋_GB2312" w:hAnsi="仿宋" w:eastAsia="仿宋_GB2312" w:cs="仿宋"/>
          <w:sz w:val="32"/>
          <w:szCs w:val="32"/>
        </w:rPr>
      </w:pPr>
    </w:p>
    <w:p>
      <w:pPr>
        <w:spacing w:line="500" w:lineRule="exact"/>
        <w:rPr>
          <w:rFonts w:ascii="仿宋_GB2312" w:hAnsi="仿宋" w:eastAsia="仿宋_GB2312" w:cs="仿宋"/>
          <w:sz w:val="32"/>
          <w:szCs w:val="32"/>
        </w:rPr>
      </w:pPr>
    </w:p>
    <w:p>
      <w:pPr>
        <w:spacing w:line="500" w:lineRule="exact"/>
        <w:ind w:firstLine="640" w:firstLineChars="200"/>
        <w:rPr>
          <w:rFonts w:ascii="仿宋_GB2312" w:hAnsi="仿宋" w:eastAsia="仿宋_GB2312" w:cs="仿宋"/>
          <w:sz w:val="32"/>
          <w:szCs w:val="32"/>
        </w:rPr>
      </w:pPr>
    </w:p>
    <w:p>
      <w:pPr>
        <w:spacing w:line="520" w:lineRule="exact"/>
        <w:rPr>
          <w:rFonts w:ascii="仿宋_GB2312" w:hAnsi="仿宋" w:eastAsia="仿宋_GB2312" w:cs="仿宋"/>
          <w:sz w:val="32"/>
          <w:szCs w:val="32"/>
        </w:rPr>
      </w:pPr>
      <w:r>
        <w:rPr>
          <w:rFonts w:hint="eastAsia" w:ascii="仿宋_GB2312" w:hAnsi="仿宋" w:eastAsia="仿宋_GB2312" w:cs="仿宋"/>
          <w:sz w:val="32"/>
          <w:szCs w:val="32"/>
        </w:rPr>
        <w:t>乙　方（盖章）：</w:t>
      </w:r>
      <w:r>
        <w:rPr>
          <w:rFonts w:hint="eastAsia" w:ascii="仿宋_GB2312" w:hAnsi="仿宋" w:eastAsia="仿宋_GB2312" w:cs="仿宋"/>
          <w:sz w:val="32"/>
          <w:szCs w:val="32"/>
          <w:u w:val="single"/>
        </w:rPr>
        <w:t xml:space="preserve">                                     </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w:t>
      </w:r>
    </w:p>
    <w:p>
      <w:pPr>
        <w:spacing w:line="500" w:lineRule="exact"/>
        <w:ind w:firstLine="640" w:firstLineChars="200"/>
        <w:rPr>
          <w:rFonts w:ascii="仿宋_GB2312" w:hAnsi="仿宋" w:eastAsia="仿宋_GB2312" w:cs="仿宋"/>
          <w:sz w:val="32"/>
          <w:szCs w:val="32"/>
        </w:rPr>
      </w:pPr>
    </w:p>
    <w:p>
      <w:pPr>
        <w:spacing w:line="500" w:lineRule="exact"/>
        <w:rPr>
          <w:rFonts w:ascii="仿宋_GB2312" w:hAnsi="仿宋" w:eastAsia="仿宋_GB2312" w:cs="仿宋"/>
          <w:sz w:val="32"/>
          <w:szCs w:val="32"/>
        </w:rPr>
      </w:pPr>
      <w:r>
        <w:rPr>
          <w:rFonts w:hint="eastAsia" w:ascii="仿宋_GB2312" w:hAnsi="仿宋" w:eastAsia="仿宋_GB2312" w:cs="仿宋"/>
          <w:kern w:val="0"/>
          <w:sz w:val="32"/>
          <w:szCs w:val="32"/>
        </w:rPr>
        <w:t>法定代表人/授权代表（签名)</w:t>
      </w:r>
      <w:r>
        <w:rPr>
          <w:rFonts w:hint="eastAsia" w:ascii="仿宋_GB2312" w:hAnsi="仿宋" w:eastAsia="仿宋_GB2312" w:cs="仿宋"/>
          <w:sz w:val="32"/>
          <w:szCs w:val="32"/>
        </w:rPr>
        <w:t>：</w:t>
      </w:r>
      <w:r>
        <w:rPr>
          <w:rFonts w:hint="eastAsia" w:ascii="仿宋_GB2312" w:hAnsi="仿宋" w:eastAsia="仿宋_GB2312" w:cs="仿宋"/>
          <w:sz w:val="32"/>
          <w:szCs w:val="32"/>
          <w:u w:val="single"/>
        </w:rPr>
        <w:t xml:space="preserve">                  </w:t>
      </w:r>
    </w:p>
    <w:p>
      <w:pPr>
        <w:spacing w:line="500" w:lineRule="exact"/>
        <w:ind w:firstLine="640" w:firstLineChars="200"/>
        <w:rPr>
          <w:rFonts w:ascii="仿宋_GB2312" w:hAnsi="仿宋" w:eastAsia="仿宋_GB2312" w:cs="仿宋"/>
          <w:sz w:val="32"/>
          <w:szCs w:val="32"/>
        </w:rPr>
      </w:pPr>
    </w:p>
    <w:p>
      <w:r>
        <w:rPr>
          <w:rFonts w:hint="eastAsia" w:ascii="仿宋_GB2312" w:hAnsi="仿宋" w:eastAsia="仿宋_GB2312" w:cs="仿宋"/>
          <w:sz w:val="32"/>
          <w:szCs w:val="32"/>
        </w:rPr>
        <w:t>日期：     年    月    日</w:t>
      </w:r>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sdtPr>
    <w:sdtContent>
      <w:p>
        <w:pPr>
          <w:pStyle w:val="11"/>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sdtPr>
    <w:sdtContent>
      <w:p>
        <w:pPr>
          <w:pStyle w:val="11"/>
          <w:jc w:val="center"/>
        </w:pP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50" w:firstLineChars="250"/>
      <w:jc w:val="left"/>
      <w:rPr>
        <w:rFonts w:hint="eastAsia" w:eastAsia="宋体"/>
        <w:lang w:val="en-US" w:eastAsia="zh-CN"/>
      </w:rPr>
    </w:pPr>
    <w:r>
      <w:rPr>
        <w:rFonts w:hint="eastAsia"/>
      </w:rPr>
      <w:t>项目名称：龙塘社区龙塘村防灾减灾应急广播系统购置项目          项目编号：</w:t>
    </w:r>
    <w:r>
      <w:rPr>
        <w:rFonts w:hint="eastAsia"/>
        <w:lang w:eastAsia="zh-CN"/>
      </w:rPr>
      <w:t>ssitg-XJ202</w:t>
    </w:r>
    <w:r>
      <w:rPr>
        <w:rFonts w:hint="eastAsia"/>
        <w:lang w:val="en-US" w:eastAsia="zh-CN"/>
      </w:rPr>
      <w:t>2</w:t>
    </w:r>
    <w:r>
      <w:rPr>
        <w:rFonts w:hint="eastAsia"/>
        <w:lang w:eastAsia="zh-CN"/>
      </w:rPr>
      <w:t>00</w:t>
    </w:r>
    <w:r>
      <w:rPr>
        <w:rFonts w:hint="eastAsia"/>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44108"/>
    <w:multiLevelType w:val="multilevel"/>
    <w:tmpl w:val="04544108"/>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09E53B72"/>
    <w:multiLevelType w:val="multilevel"/>
    <w:tmpl w:val="09E53B7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09314D6"/>
    <w:multiLevelType w:val="multilevel"/>
    <w:tmpl w:val="109314D6"/>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1AB55ABB"/>
    <w:multiLevelType w:val="multilevel"/>
    <w:tmpl w:val="1AB55ABB"/>
    <w:lvl w:ilvl="0" w:tentative="0">
      <w:start w:val="1"/>
      <w:numFmt w:val="chineseCountingThousand"/>
      <w:lvlText w:val="(%1)"/>
      <w:lvlJc w:val="left"/>
      <w:pPr>
        <w:ind w:left="980" w:hanging="420"/>
      </w:pPr>
    </w:lvl>
    <w:lvl w:ilvl="1" w:tentative="0">
      <w:start w:val="1"/>
      <w:numFmt w:val="decimal"/>
      <w:lvlText w:val="（%2）"/>
      <w:lvlJc w:val="left"/>
      <w:pPr>
        <w:ind w:left="8270" w:hanging="729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1812"/>
    <w:rsid w:val="00000DEE"/>
    <w:rsid w:val="00000FB1"/>
    <w:rsid w:val="00001625"/>
    <w:rsid w:val="000019F5"/>
    <w:rsid w:val="000042A9"/>
    <w:rsid w:val="0000490F"/>
    <w:rsid w:val="00007ECB"/>
    <w:rsid w:val="000111D4"/>
    <w:rsid w:val="000159CF"/>
    <w:rsid w:val="00017CE7"/>
    <w:rsid w:val="0002500E"/>
    <w:rsid w:val="00027833"/>
    <w:rsid w:val="000309C1"/>
    <w:rsid w:val="00031BF4"/>
    <w:rsid w:val="00032DB0"/>
    <w:rsid w:val="00036165"/>
    <w:rsid w:val="00037412"/>
    <w:rsid w:val="00037D52"/>
    <w:rsid w:val="00044855"/>
    <w:rsid w:val="000453C8"/>
    <w:rsid w:val="00050F57"/>
    <w:rsid w:val="0005225B"/>
    <w:rsid w:val="0005394E"/>
    <w:rsid w:val="00053B0B"/>
    <w:rsid w:val="00053B8A"/>
    <w:rsid w:val="000550D9"/>
    <w:rsid w:val="00055193"/>
    <w:rsid w:val="00056E7C"/>
    <w:rsid w:val="000573B6"/>
    <w:rsid w:val="000600D8"/>
    <w:rsid w:val="00060560"/>
    <w:rsid w:val="00060B4F"/>
    <w:rsid w:val="00061421"/>
    <w:rsid w:val="0006220B"/>
    <w:rsid w:val="000656B1"/>
    <w:rsid w:val="00067988"/>
    <w:rsid w:val="000679AB"/>
    <w:rsid w:val="00072F2B"/>
    <w:rsid w:val="00075493"/>
    <w:rsid w:val="00075875"/>
    <w:rsid w:val="00076401"/>
    <w:rsid w:val="000771B0"/>
    <w:rsid w:val="00080FB8"/>
    <w:rsid w:val="00081812"/>
    <w:rsid w:val="00081C0F"/>
    <w:rsid w:val="000851F4"/>
    <w:rsid w:val="00094CF9"/>
    <w:rsid w:val="000A02CF"/>
    <w:rsid w:val="000A1063"/>
    <w:rsid w:val="000B12D8"/>
    <w:rsid w:val="000B3159"/>
    <w:rsid w:val="000B44BC"/>
    <w:rsid w:val="000B5193"/>
    <w:rsid w:val="000B7A52"/>
    <w:rsid w:val="000C05F3"/>
    <w:rsid w:val="000C2FC4"/>
    <w:rsid w:val="000C4E01"/>
    <w:rsid w:val="000C7610"/>
    <w:rsid w:val="000C7E05"/>
    <w:rsid w:val="000D3053"/>
    <w:rsid w:val="000D4339"/>
    <w:rsid w:val="000D4C91"/>
    <w:rsid w:val="000D74FE"/>
    <w:rsid w:val="000E1731"/>
    <w:rsid w:val="000E647C"/>
    <w:rsid w:val="000E6F68"/>
    <w:rsid w:val="000F2EFE"/>
    <w:rsid w:val="000F4536"/>
    <w:rsid w:val="000F47BD"/>
    <w:rsid w:val="000F5214"/>
    <w:rsid w:val="000F5791"/>
    <w:rsid w:val="000F75F4"/>
    <w:rsid w:val="0010276A"/>
    <w:rsid w:val="001036FB"/>
    <w:rsid w:val="0010378A"/>
    <w:rsid w:val="00103A07"/>
    <w:rsid w:val="00103BD6"/>
    <w:rsid w:val="00103BF9"/>
    <w:rsid w:val="00103D0B"/>
    <w:rsid w:val="00103E57"/>
    <w:rsid w:val="00105AE0"/>
    <w:rsid w:val="001071FF"/>
    <w:rsid w:val="001075BE"/>
    <w:rsid w:val="0011046C"/>
    <w:rsid w:val="0011120F"/>
    <w:rsid w:val="00112047"/>
    <w:rsid w:val="001120AB"/>
    <w:rsid w:val="00113460"/>
    <w:rsid w:val="00113EC5"/>
    <w:rsid w:val="00116106"/>
    <w:rsid w:val="0011733C"/>
    <w:rsid w:val="001206C4"/>
    <w:rsid w:val="00120905"/>
    <w:rsid w:val="00120DDA"/>
    <w:rsid w:val="001221F0"/>
    <w:rsid w:val="001235DF"/>
    <w:rsid w:val="001253C1"/>
    <w:rsid w:val="001300A8"/>
    <w:rsid w:val="001307EF"/>
    <w:rsid w:val="00130FFD"/>
    <w:rsid w:val="00131B9B"/>
    <w:rsid w:val="00132477"/>
    <w:rsid w:val="0013247D"/>
    <w:rsid w:val="0013568E"/>
    <w:rsid w:val="0013577A"/>
    <w:rsid w:val="0013596A"/>
    <w:rsid w:val="00141F92"/>
    <w:rsid w:val="00144027"/>
    <w:rsid w:val="001451A4"/>
    <w:rsid w:val="00145A09"/>
    <w:rsid w:val="001514EC"/>
    <w:rsid w:val="0015310D"/>
    <w:rsid w:val="00155BE9"/>
    <w:rsid w:val="0016076C"/>
    <w:rsid w:val="0016113B"/>
    <w:rsid w:val="00161B5D"/>
    <w:rsid w:val="00161DB5"/>
    <w:rsid w:val="001634AB"/>
    <w:rsid w:val="00164864"/>
    <w:rsid w:val="001654DB"/>
    <w:rsid w:val="00165708"/>
    <w:rsid w:val="001667AC"/>
    <w:rsid w:val="00166E7A"/>
    <w:rsid w:val="001713CD"/>
    <w:rsid w:val="001746A8"/>
    <w:rsid w:val="00174A8D"/>
    <w:rsid w:val="00177E55"/>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736"/>
    <w:rsid w:val="001B14D5"/>
    <w:rsid w:val="001B4B65"/>
    <w:rsid w:val="001B4C23"/>
    <w:rsid w:val="001C0532"/>
    <w:rsid w:val="001C0576"/>
    <w:rsid w:val="001C1FFB"/>
    <w:rsid w:val="001D1221"/>
    <w:rsid w:val="001D3874"/>
    <w:rsid w:val="001D5684"/>
    <w:rsid w:val="001D5B81"/>
    <w:rsid w:val="001D6198"/>
    <w:rsid w:val="001D6678"/>
    <w:rsid w:val="001D6B2F"/>
    <w:rsid w:val="001D7A7C"/>
    <w:rsid w:val="001E1BC7"/>
    <w:rsid w:val="001E33EE"/>
    <w:rsid w:val="001E398A"/>
    <w:rsid w:val="001E3ACC"/>
    <w:rsid w:val="001E3C4F"/>
    <w:rsid w:val="001E4745"/>
    <w:rsid w:val="001E5169"/>
    <w:rsid w:val="001E60D1"/>
    <w:rsid w:val="001E6EA6"/>
    <w:rsid w:val="001E7031"/>
    <w:rsid w:val="001F0977"/>
    <w:rsid w:val="001F2061"/>
    <w:rsid w:val="001F259A"/>
    <w:rsid w:val="001F2D31"/>
    <w:rsid w:val="001F3418"/>
    <w:rsid w:val="001F3E52"/>
    <w:rsid w:val="001F52C4"/>
    <w:rsid w:val="001F5A31"/>
    <w:rsid w:val="00203B4E"/>
    <w:rsid w:val="00204553"/>
    <w:rsid w:val="00210328"/>
    <w:rsid w:val="002107A6"/>
    <w:rsid w:val="00211E1C"/>
    <w:rsid w:val="002131F0"/>
    <w:rsid w:val="002134C1"/>
    <w:rsid w:val="00213858"/>
    <w:rsid w:val="002140DF"/>
    <w:rsid w:val="002151EE"/>
    <w:rsid w:val="00215F43"/>
    <w:rsid w:val="002169F1"/>
    <w:rsid w:val="00216C79"/>
    <w:rsid w:val="002172FA"/>
    <w:rsid w:val="00221703"/>
    <w:rsid w:val="00223218"/>
    <w:rsid w:val="0022493F"/>
    <w:rsid w:val="002259B7"/>
    <w:rsid w:val="00226BD7"/>
    <w:rsid w:val="00230218"/>
    <w:rsid w:val="002303CA"/>
    <w:rsid w:val="002304B2"/>
    <w:rsid w:val="0023542C"/>
    <w:rsid w:val="00235443"/>
    <w:rsid w:val="00235A7C"/>
    <w:rsid w:val="002366EC"/>
    <w:rsid w:val="002367F9"/>
    <w:rsid w:val="00240B70"/>
    <w:rsid w:val="00240E8F"/>
    <w:rsid w:val="00241247"/>
    <w:rsid w:val="00241A35"/>
    <w:rsid w:val="00241B15"/>
    <w:rsid w:val="002431CF"/>
    <w:rsid w:val="00244EDA"/>
    <w:rsid w:val="002463C2"/>
    <w:rsid w:val="0024707D"/>
    <w:rsid w:val="00251B8E"/>
    <w:rsid w:val="00251EE6"/>
    <w:rsid w:val="00252A0E"/>
    <w:rsid w:val="00256F3C"/>
    <w:rsid w:val="0026095A"/>
    <w:rsid w:val="00264F5D"/>
    <w:rsid w:val="002657D9"/>
    <w:rsid w:val="002666B6"/>
    <w:rsid w:val="00270AB4"/>
    <w:rsid w:val="0027125F"/>
    <w:rsid w:val="0027386D"/>
    <w:rsid w:val="00273CE7"/>
    <w:rsid w:val="002806DB"/>
    <w:rsid w:val="00281900"/>
    <w:rsid w:val="00282D0F"/>
    <w:rsid w:val="00284440"/>
    <w:rsid w:val="00285487"/>
    <w:rsid w:val="00290049"/>
    <w:rsid w:val="0029352A"/>
    <w:rsid w:val="00293E95"/>
    <w:rsid w:val="00294665"/>
    <w:rsid w:val="002947D8"/>
    <w:rsid w:val="00294C0D"/>
    <w:rsid w:val="00297388"/>
    <w:rsid w:val="002A06F5"/>
    <w:rsid w:val="002A16F8"/>
    <w:rsid w:val="002A1AED"/>
    <w:rsid w:val="002A29E0"/>
    <w:rsid w:val="002A3990"/>
    <w:rsid w:val="002A78DB"/>
    <w:rsid w:val="002B11F2"/>
    <w:rsid w:val="002B579E"/>
    <w:rsid w:val="002C3E2A"/>
    <w:rsid w:val="002C54D8"/>
    <w:rsid w:val="002C5F7F"/>
    <w:rsid w:val="002D2029"/>
    <w:rsid w:val="002D285F"/>
    <w:rsid w:val="002D51A5"/>
    <w:rsid w:val="002D51BD"/>
    <w:rsid w:val="002D6413"/>
    <w:rsid w:val="002D78BD"/>
    <w:rsid w:val="002E071E"/>
    <w:rsid w:val="002E6738"/>
    <w:rsid w:val="002F30E6"/>
    <w:rsid w:val="002F49D2"/>
    <w:rsid w:val="002F5D8F"/>
    <w:rsid w:val="002F5DF7"/>
    <w:rsid w:val="003007E9"/>
    <w:rsid w:val="00300F63"/>
    <w:rsid w:val="00302A03"/>
    <w:rsid w:val="00303151"/>
    <w:rsid w:val="0030484B"/>
    <w:rsid w:val="00305E56"/>
    <w:rsid w:val="00312539"/>
    <w:rsid w:val="00312A7C"/>
    <w:rsid w:val="00313ACF"/>
    <w:rsid w:val="00315AD5"/>
    <w:rsid w:val="003162F9"/>
    <w:rsid w:val="003165DD"/>
    <w:rsid w:val="003206AD"/>
    <w:rsid w:val="00321AB6"/>
    <w:rsid w:val="00321C69"/>
    <w:rsid w:val="00324BEB"/>
    <w:rsid w:val="00325DC4"/>
    <w:rsid w:val="0032699D"/>
    <w:rsid w:val="00331CBE"/>
    <w:rsid w:val="00331F0C"/>
    <w:rsid w:val="00333097"/>
    <w:rsid w:val="003366C3"/>
    <w:rsid w:val="00341029"/>
    <w:rsid w:val="00341DF6"/>
    <w:rsid w:val="003465EB"/>
    <w:rsid w:val="003467AA"/>
    <w:rsid w:val="00346D4E"/>
    <w:rsid w:val="00347DED"/>
    <w:rsid w:val="003502F1"/>
    <w:rsid w:val="00350E5E"/>
    <w:rsid w:val="0035266A"/>
    <w:rsid w:val="003533CB"/>
    <w:rsid w:val="003566C5"/>
    <w:rsid w:val="00357198"/>
    <w:rsid w:val="0036061F"/>
    <w:rsid w:val="00360E2B"/>
    <w:rsid w:val="00362130"/>
    <w:rsid w:val="00362685"/>
    <w:rsid w:val="00362FDA"/>
    <w:rsid w:val="0036371B"/>
    <w:rsid w:val="00363840"/>
    <w:rsid w:val="00363D01"/>
    <w:rsid w:val="00364104"/>
    <w:rsid w:val="00365175"/>
    <w:rsid w:val="00365542"/>
    <w:rsid w:val="00365C3E"/>
    <w:rsid w:val="00365C92"/>
    <w:rsid w:val="00366870"/>
    <w:rsid w:val="00367676"/>
    <w:rsid w:val="003679CE"/>
    <w:rsid w:val="00371507"/>
    <w:rsid w:val="00373358"/>
    <w:rsid w:val="003734A9"/>
    <w:rsid w:val="00374180"/>
    <w:rsid w:val="003749D0"/>
    <w:rsid w:val="0037758A"/>
    <w:rsid w:val="003817C2"/>
    <w:rsid w:val="003821BD"/>
    <w:rsid w:val="003852B0"/>
    <w:rsid w:val="00391B97"/>
    <w:rsid w:val="00394877"/>
    <w:rsid w:val="003961A8"/>
    <w:rsid w:val="00397B90"/>
    <w:rsid w:val="003A0AF8"/>
    <w:rsid w:val="003A2361"/>
    <w:rsid w:val="003A28C2"/>
    <w:rsid w:val="003A3825"/>
    <w:rsid w:val="003A45DB"/>
    <w:rsid w:val="003A6687"/>
    <w:rsid w:val="003B0701"/>
    <w:rsid w:val="003B09EB"/>
    <w:rsid w:val="003B1F2D"/>
    <w:rsid w:val="003B2517"/>
    <w:rsid w:val="003B3548"/>
    <w:rsid w:val="003B480F"/>
    <w:rsid w:val="003B5CE3"/>
    <w:rsid w:val="003B72A9"/>
    <w:rsid w:val="003B73C7"/>
    <w:rsid w:val="003C007A"/>
    <w:rsid w:val="003C09AC"/>
    <w:rsid w:val="003C1F50"/>
    <w:rsid w:val="003C529F"/>
    <w:rsid w:val="003C5421"/>
    <w:rsid w:val="003C5430"/>
    <w:rsid w:val="003C73B6"/>
    <w:rsid w:val="003D00F6"/>
    <w:rsid w:val="003D47BD"/>
    <w:rsid w:val="003D4C25"/>
    <w:rsid w:val="003D6A99"/>
    <w:rsid w:val="003D7227"/>
    <w:rsid w:val="003D76AD"/>
    <w:rsid w:val="003E0F03"/>
    <w:rsid w:val="003E21AD"/>
    <w:rsid w:val="003E2E33"/>
    <w:rsid w:val="003E7788"/>
    <w:rsid w:val="003E793A"/>
    <w:rsid w:val="003E7DA3"/>
    <w:rsid w:val="003F2113"/>
    <w:rsid w:val="003F35A5"/>
    <w:rsid w:val="003F5A49"/>
    <w:rsid w:val="00400065"/>
    <w:rsid w:val="00404453"/>
    <w:rsid w:val="00410342"/>
    <w:rsid w:val="00413E92"/>
    <w:rsid w:val="00414963"/>
    <w:rsid w:val="00415251"/>
    <w:rsid w:val="0041630C"/>
    <w:rsid w:val="004168DC"/>
    <w:rsid w:val="00416A04"/>
    <w:rsid w:val="0042116F"/>
    <w:rsid w:val="00421DAD"/>
    <w:rsid w:val="00422693"/>
    <w:rsid w:val="00422C44"/>
    <w:rsid w:val="0042569B"/>
    <w:rsid w:val="0042757A"/>
    <w:rsid w:val="00427866"/>
    <w:rsid w:val="00427C1C"/>
    <w:rsid w:val="0043223F"/>
    <w:rsid w:val="00437D1F"/>
    <w:rsid w:val="00442F3E"/>
    <w:rsid w:val="004430A5"/>
    <w:rsid w:val="004433B1"/>
    <w:rsid w:val="0044367E"/>
    <w:rsid w:val="00446C65"/>
    <w:rsid w:val="00446E81"/>
    <w:rsid w:val="004501AD"/>
    <w:rsid w:val="0045149B"/>
    <w:rsid w:val="0045273A"/>
    <w:rsid w:val="00453647"/>
    <w:rsid w:val="00454FF9"/>
    <w:rsid w:val="004605EC"/>
    <w:rsid w:val="00460AA2"/>
    <w:rsid w:val="00460B29"/>
    <w:rsid w:val="00462399"/>
    <w:rsid w:val="004625C3"/>
    <w:rsid w:val="00465C8A"/>
    <w:rsid w:val="00466085"/>
    <w:rsid w:val="004660DC"/>
    <w:rsid w:val="0046668A"/>
    <w:rsid w:val="00466DE8"/>
    <w:rsid w:val="0047476B"/>
    <w:rsid w:val="00474DA6"/>
    <w:rsid w:val="00475E83"/>
    <w:rsid w:val="00476434"/>
    <w:rsid w:val="00476772"/>
    <w:rsid w:val="004807D8"/>
    <w:rsid w:val="00485BF2"/>
    <w:rsid w:val="00486360"/>
    <w:rsid w:val="00486E4A"/>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C97"/>
    <w:rsid w:val="004C3BFC"/>
    <w:rsid w:val="004C4130"/>
    <w:rsid w:val="004C4655"/>
    <w:rsid w:val="004C5A96"/>
    <w:rsid w:val="004C6E83"/>
    <w:rsid w:val="004D008C"/>
    <w:rsid w:val="004D04EC"/>
    <w:rsid w:val="004D21F9"/>
    <w:rsid w:val="004D235A"/>
    <w:rsid w:val="004D3C88"/>
    <w:rsid w:val="004D3EFD"/>
    <w:rsid w:val="004D6C39"/>
    <w:rsid w:val="004E1609"/>
    <w:rsid w:val="004E307D"/>
    <w:rsid w:val="004E30ED"/>
    <w:rsid w:val="004E6514"/>
    <w:rsid w:val="004F0013"/>
    <w:rsid w:val="004F037B"/>
    <w:rsid w:val="004F1964"/>
    <w:rsid w:val="004F1B9F"/>
    <w:rsid w:val="004F2741"/>
    <w:rsid w:val="004F4A43"/>
    <w:rsid w:val="004F57EA"/>
    <w:rsid w:val="004F5A1F"/>
    <w:rsid w:val="004F681B"/>
    <w:rsid w:val="0050673A"/>
    <w:rsid w:val="00507910"/>
    <w:rsid w:val="005115F1"/>
    <w:rsid w:val="005130BD"/>
    <w:rsid w:val="00513405"/>
    <w:rsid w:val="0051403E"/>
    <w:rsid w:val="00517508"/>
    <w:rsid w:val="00517E8A"/>
    <w:rsid w:val="00522D7A"/>
    <w:rsid w:val="00524AB5"/>
    <w:rsid w:val="00530955"/>
    <w:rsid w:val="00530EBB"/>
    <w:rsid w:val="00531594"/>
    <w:rsid w:val="005339CE"/>
    <w:rsid w:val="0053608D"/>
    <w:rsid w:val="00536394"/>
    <w:rsid w:val="00536771"/>
    <w:rsid w:val="0054086A"/>
    <w:rsid w:val="00541912"/>
    <w:rsid w:val="00541962"/>
    <w:rsid w:val="00544A1E"/>
    <w:rsid w:val="005454F7"/>
    <w:rsid w:val="00546FF3"/>
    <w:rsid w:val="00550D43"/>
    <w:rsid w:val="00552EA1"/>
    <w:rsid w:val="0055628A"/>
    <w:rsid w:val="00556603"/>
    <w:rsid w:val="00562A80"/>
    <w:rsid w:val="00562FC6"/>
    <w:rsid w:val="005659BA"/>
    <w:rsid w:val="00566C25"/>
    <w:rsid w:val="00571D74"/>
    <w:rsid w:val="00572A85"/>
    <w:rsid w:val="00574D07"/>
    <w:rsid w:val="00580CE3"/>
    <w:rsid w:val="00581D61"/>
    <w:rsid w:val="0058457D"/>
    <w:rsid w:val="00584C51"/>
    <w:rsid w:val="0059165F"/>
    <w:rsid w:val="00594812"/>
    <w:rsid w:val="00597492"/>
    <w:rsid w:val="005977CD"/>
    <w:rsid w:val="005A198A"/>
    <w:rsid w:val="005A2D99"/>
    <w:rsid w:val="005A4657"/>
    <w:rsid w:val="005A556A"/>
    <w:rsid w:val="005B1387"/>
    <w:rsid w:val="005B1543"/>
    <w:rsid w:val="005B39F5"/>
    <w:rsid w:val="005B3CF3"/>
    <w:rsid w:val="005B5EB2"/>
    <w:rsid w:val="005B6672"/>
    <w:rsid w:val="005C038C"/>
    <w:rsid w:val="005C1F40"/>
    <w:rsid w:val="005C26E6"/>
    <w:rsid w:val="005C297C"/>
    <w:rsid w:val="005C50DE"/>
    <w:rsid w:val="005C669E"/>
    <w:rsid w:val="005C6BAF"/>
    <w:rsid w:val="005D120E"/>
    <w:rsid w:val="005D379E"/>
    <w:rsid w:val="005D5961"/>
    <w:rsid w:val="005E0B51"/>
    <w:rsid w:val="005E0F85"/>
    <w:rsid w:val="005E3AA1"/>
    <w:rsid w:val="005E3DDF"/>
    <w:rsid w:val="005E5481"/>
    <w:rsid w:val="005E5539"/>
    <w:rsid w:val="005E55D4"/>
    <w:rsid w:val="005E65F6"/>
    <w:rsid w:val="005F13C2"/>
    <w:rsid w:val="005F37DF"/>
    <w:rsid w:val="005F3B95"/>
    <w:rsid w:val="005F559B"/>
    <w:rsid w:val="005F5A32"/>
    <w:rsid w:val="006013DE"/>
    <w:rsid w:val="00604B27"/>
    <w:rsid w:val="00606E51"/>
    <w:rsid w:val="00611D0D"/>
    <w:rsid w:val="0061385D"/>
    <w:rsid w:val="00615303"/>
    <w:rsid w:val="006163F2"/>
    <w:rsid w:val="00617AA3"/>
    <w:rsid w:val="00620563"/>
    <w:rsid w:val="0062393E"/>
    <w:rsid w:val="00624117"/>
    <w:rsid w:val="00624500"/>
    <w:rsid w:val="00626FA9"/>
    <w:rsid w:val="00627C67"/>
    <w:rsid w:val="00627FC7"/>
    <w:rsid w:val="00630A1C"/>
    <w:rsid w:val="00634058"/>
    <w:rsid w:val="00634059"/>
    <w:rsid w:val="006340B5"/>
    <w:rsid w:val="00635984"/>
    <w:rsid w:val="00636C5D"/>
    <w:rsid w:val="00640096"/>
    <w:rsid w:val="00641597"/>
    <w:rsid w:val="00645DC0"/>
    <w:rsid w:val="00646A65"/>
    <w:rsid w:val="006560CF"/>
    <w:rsid w:val="00660043"/>
    <w:rsid w:val="00664E02"/>
    <w:rsid w:val="0067037C"/>
    <w:rsid w:val="006705E0"/>
    <w:rsid w:val="00672CE5"/>
    <w:rsid w:val="0067485A"/>
    <w:rsid w:val="006755C2"/>
    <w:rsid w:val="006771F5"/>
    <w:rsid w:val="00680CAD"/>
    <w:rsid w:val="00681F30"/>
    <w:rsid w:val="00682237"/>
    <w:rsid w:val="00682B9C"/>
    <w:rsid w:val="00683EB7"/>
    <w:rsid w:val="0068713A"/>
    <w:rsid w:val="006873D0"/>
    <w:rsid w:val="00695738"/>
    <w:rsid w:val="0069583C"/>
    <w:rsid w:val="00696F6B"/>
    <w:rsid w:val="00697B8F"/>
    <w:rsid w:val="006A535A"/>
    <w:rsid w:val="006A7A1E"/>
    <w:rsid w:val="006B30F2"/>
    <w:rsid w:val="006B36EE"/>
    <w:rsid w:val="006B752A"/>
    <w:rsid w:val="006B7EFC"/>
    <w:rsid w:val="006B7F97"/>
    <w:rsid w:val="006C3937"/>
    <w:rsid w:val="006C5487"/>
    <w:rsid w:val="006C57C7"/>
    <w:rsid w:val="006C5E75"/>
    <w:rsid w:val="006C7615"/>
    <w:rsid w:val="006D0B4B"/>
    <w:rsid w:val="006D0B9C"/>
    <w:rsid w:val="006D0CD7"/>
    <w:rsid w:val="006D125F"/>
    <w:rsid w:val="006D2595"/>
    <w:rsid w:val="006D28B8"/>
    <w:rsid w:val="006D609F"/>
    <w:rsid w:val="006E0808"/>
    <w:rsid w:val="006E0C83"/>
    <w:rsid w:val="006E0F6E"/>
    <w:rsid w:val="006E26F4"/>
    <w:rsid w:val="006E561B"/>
    <w:rsid w:val="006E66EE"/>
    <w:rsid w:val="006E7E40"/>
    <w:rsid w:val="006F0048"/>
    <w:rsid w:val="006F1F29"/>
    <w:rsid w:val="006F3D6B"/>
    <w:rsid w:val="006F6DFA"/>
    <w:rsid w:val="007031AC"/>
    <w:rsid w:val="007041B8"/>
    <w:rsid w:val="007045A7"/>
    <w:rsid w:val="007056CF"/>
    <w:rsid w:val="007101BF"/>
    <w:rsid w:val="0071029E"/>
    <w:rsid w:val="00710E18"/>
    <w:rsid w:val="00711D73"/>
    <w:rsid w:val="007121E2"/>
    <w:rsid w:val="00712437"/>
    <w:rsid w:val="007125C3"/>
    <w:rsid w:val="00712AB9"/>
    <w:rsid w:val="00712FBB"/>
    <w:rsid w:val="007202B8"/>
    <w:rsid w:val="007204CB"/>
    <w:rsid w:val="007264E7"/>
    <w:rsid w:val="00731470"/>
    <w:rsid w:val="0073473A"/>
    <w:rsid w:val="00734C96"/>
    <w:rsid w:val="00734FEE"/>
    <w:rsid w:val="00740E06"/>
    <w:rsid w:val="007421A3"/>
    <w:rsid w:val="00742FAA"/>
    <w:rsid w:val="007454B0"/>
    <w:rsid w:val="007458E4"/>
    <w:rsid w:val="007516CF"/>
    <w:rsid w:val="00753B18"/>
    <w:rsid w:val="00761B09"/>
    <w:rsid w:val="0076307E"/>
    <w:rsid w:val="00765A49"/>
    <w:rsid w:val="00766ECC"/>
    <w:rsid w:val="00772F41"/>
    <w:rsid w:val="0077521B"/>
    <w:rsid w:val="00776554"/>
    <w:rsid w:val="007811AB"/>
    <w:rsid w:val="00785E4F"/>
    <w:rsid w:val="0078680E"/>
    <w:rsid w:val="007928C7"/>
    <w:rsid w:val="00793E36"/>
    <w:rsid w:val="00794D26"/>
    <w:rsid w:val="007A0AF9"/>
    <w:rsid w:val="007A1673"/>
    <w:rsid w:val="007A458B"/>
    <w:rsid w:val="007A47D0"/>
    <w:rsid w:val="007A4A95"/>
    <w:rsid w:val="007B004F"/>
    <w:rsid w:val="007B58FB"/>
    <w:rsid w:val="007B5F10"/>
    <w:rsid w:val="007B6A98"/>
    <w:rsid w:val="007B7EE3"/>
    <w:rsid w:val="007C035E"/>
    <w:rsid w:val="007C0EC0"/>
    <w:rsid w:val="007C6BBE"/>
    <w:rsid w:val="007C75FA"/>
    <w:rsid w:val="007D0B6D"/>
    <w:rsid w:val="007D3CE2"/>
    <w:rsid w:val="007D4329"/>
    <w:rsid w:val="007D4552"/>
    <w:rsid w:val="007D4B85"/>
    <w:rsid w:val="007D57B6"/>
    <w:rsid w:val="007D697C"/>
    <w:rsid w:val="007D759B"/>
    <w:rsid w:val="007E1CC4"/>
    <w:rsid w:val="007E2D1B"/>
    <w:rsid w:val="007E377A"/>
    <w:rsid w:val="007E422B"/>
    <w:rsid w:val="007F0A36"/>
    <w:rsid w:val="007F5142"/>
    <w:rsid w:val="007F5B57"/>
    <w:rsid w:val="007F6C5A"/>
    <w:rsid w:val="0080097C"/>
    <w:rsid w:val="00803317"/>
    <w:rsid w:val="008050C5"/>
    <w:rsid w:val="00807AD3"/>
    <w:rsid w:val="0081326A"/>
    <w:rsid w:val="00815F26"/>
    <w:rsid w:val="00816305"/>
    <w:rsid w:val="00817386"/>
    <w:rsid w:val="008227C0"/>
    <w:rsid w:val="00822F18"/>
    <w:rsid w:val="008237AE"/>
    <w:rsid w:val="008307E6"/>
    <w:rsid w:val="00831DA8"/>
    <w:rsid w:val="0083232F"/>
    <w:rsid w:val="00832EB9"/>
    <w:rsid w:val="008338E9"/>
    <w:rsid w:val="0083456A"/>
    <w:rsid w:val="00837E5D"/>
    <w:rsid w:val="008400A9"/>
    <w:rsid w:val="00841543"/>
    <w:rsid w:val="00844881"/>
    <w:rsid w:val="00851111"/>
    <w:rsid w:val="0085139E"/>
    <w:rsid w:val="00851BAA"/>
    <w:rsid w:val="00854839"/>
    <w:rsid w:val="00857895"/>
    <w:rsid w:val="00860209"/>
    <w:rsid w:val="00861447"/>
    <w:rsid w:val="00862F1A"/>
    <w:rsid w:val="008640A6"/>
    <w:rsid w:val="00864870"/>
    <w:rsid w:val="00866DC9"/>
    <w:rsid w:val="00866EBB"/>
    <w:rsid w:val="00867868"/>
    <w:rsid w:val="00867964"/>
    <w:rsid w:val="00871FDA"/>
    <w:rsid w:val="00875E76"/>
    <w:rsid w:val="008760F4"/>
    <w:rsid w:val="00876C9B"/>
    <w:rsid w:val="00877251"/>
    <w:rsid w:val="00880E46"/>
    <w:rsid w:val="008830A0"/>
    <w:rsid w:val="00884EE0"/>
    <w:rsid w:val="00885021"/>
    <w:rsid w:val="008857F3"/>
    <w:rsid w:val="0089097C"/>
    <w:rsid w:val="008913F6"/>
    <w:rsid w:val="008978BC"/>
    <w:rsid w:val="008A00DE"/>
    <w:rsid w:val="008A1135"/>
    <w:rsid w:val="008A39DA"/>
    <w:rsid w:val="008A4298"/>
    <w:rsid w:val="008A5579"/>
    <w:rsid w:val="008A5F77"/>
    <w:rsid w:val="008A6CF9"/>
    <w:rsid w:val="008A7105"/>
    <w:rsid w:val="008B23ED"/>
    <w:rsid w:val="008B3CF6"/>
    <w:rsid w:val="008B5279"/>
    <w:rsid w:val="008B5686"/>
    <w:rsid w:val="008B6E3E"/>
    <w:rsid w:val="008C1ACE"/>
    <w:rsid w:val="008C22C3"/>
    <w:rsid w:val="008C2872"/>
    <w:rsid w:val="008C4E93"/>
    <w:rsid w:val="008C5331"/>
    <w:rsid w:val="008C70F6"/>
    <w:rsid w:val="008C7EE8"/>
    <w:rsid w:val="008C7EF1"/>
    <w:rsid w:val="008D0680"/>
    <w:rsid w:val="008D1C6E"/>
    <w:rsid w:val="008D3216"/>
    <w:rsid w:val="008D4DD1"/>
    <w:rsid w:val="008D589B"/>
    <w:rsid w:val="008D5F36"/>
    <w:rsid w:val="008D6F39"/>
    <w:rsid w:val="008D74D8"/>
    <w:rsid w:val="008E09C7"/>
    <w:rsid w:val="008E2FC9"/>
    <w:rsid w:val="008E5BEA"/>
    <w:rsid w:val="008E61CF"/>
    <w:rsid w:val="008E66A7"/>
    <w:rsid w:val="008E745D"/>
    <w:rsid w:val="008F0027"/>
    <w:rsid w:val="008F13F4"/>
    <w:rsid w:val="008F1AC5"/>
    <w:rsid w:val="008F2248"/>
    <w:rsid w:val="008F429A"/>
    <w:rsid w:val="008F4885"/>
    <w:rsid w:val="008F5EC2"/>
    <w:rsid w:val="008F69B0"/>
    <w:rsid w:val="008F6DFC"/>
    <w:rsid w:val="008F6E34"/>
    <w:rsid w:val="00900FA9"/>
    <w:rsid w:val="0090254E"/>
    <w:rsid w:val="0090397D"/>
    <w:rsid w:val="00903B8A"/>
    <w:rsid w:val="00912E58"/>
    <w:rsid w:val="00915923"/>
    <w:rsid w:val="00915C0A"/>
    <w:rsid w:val="00916186"/>
    <w:rsid w:val="00916C61"/>
    <w:rsid w:val="00920BE6"/>
    <w:rsid w:val="00920D54"/>
    <w:rsid w:val="00922E91"/>
    <w:rsid w:val="009253A2"/>
    <w:rsid w:val="009260F9"/>
    <w:rsid w:val="009328BD"/>
    <w:rsid w:val="0093469C"/>
    <w:rsid w:val="00934C63"/>
    <w:rsid w:val="00940D53"/>
    <w:rsid w:val="00941B7D"/>
    <w:rsid w:val="00942081"/>
    <w:rsid w:val="009447BD"/>
    <w:rsid w:val="00950D6C"/>
    <w:rsid w:val="00952B8F"/>
    <w:rsid w:val="00955935"/>
    <w:rsid w:val="00956877"/>
    <w:rsid w:val="009574EE"/>
    <w:rsid w:val="00964159"/>
    <w:rsid w:val="00964F16"/>
    <w:rsid w:val="0096690F"/>
    <w:rsid w:val="0096729D"/>
    <w:rsid w:val="00970692"/>
    <w:rsid w:val="00971686"/>
    <w:rsid w:val="009736BE"/>
    <w:rsid w:val="00973845"/>
    <w:rsid w:val="009743E5"/>
    <w:rsid w:val="0097516D"/>
    <w:rsid w:val="0097647D"/>
    <w:rsid w:val="00983A52"/>
    <w:rsid w:val="00984B13"/>
    <w:rsid w:val="00986AE7"/>
    <w:rsid w:val="00987773"/>
    <w:rsid w:val="00987A32"/>
    <w:rsid w:val="00990A81"/>
    <w:rsid w:val="00993600"/>
    <w:rsid w:val="0099428B"/>
    <w:rsid w:val="00997AE5"/>
    <w:rsid w:val="00997D11"/>
    <w:rsid w:val="009A0A96"/>
    <w:rsid w:val="009A271D"/>
    <w:rsid w:val="009A41F2"/>
    <w:rsid w:val="009A44F9"/>
    <w:rsid w:val="009A70D5"/>
    <w:rsid w:val="009B2507"/>
    <w:rsid w:val="009B2E8E"/>
    <w:rsid w:val="009B3004"/>
    <w:rsid w:val="009B348C"/>
    <w:rsid w:val="009B4222"/>
    <w:rsid w:val="009B7712"/>
    <w:rsid w:val="009B7920"/>
    <w:rsid w:val="009B7B83"/>
    <w:rsid w:val="009C0636"/>
    <w:rsid w:val="009C08BA"/>
    <w:rsid w:val="009C5935"/>
    <w:rsid w:val="009C6F32"/>
    <w:rsid w:val="009C797B"/>
    <w:rsid w:val="009D02E8"/>
    <w:rsid w:val="009D0C05"/>
    <w:rsid w:val="009D3841"/>
    <w:rsid w:val="009D4274"/>
    <w:rsid w:val="009D461F"/>
    <w:rsid w:val="009D5D74"/>
    <w:rsid w:val="009D622C"/>
    <w:rsid w:val="009D720E"/>
    <w:rsid w:val="009E1268"/>
    <w:rsid w:val="009E4D5B"/>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75CE"/>
    <w:rsid w:val="00A17FEB"/>
    <w:rsid w:val="00A20772"/>
    <w:rsid w:val="00A214C8"/>
    <w:rsid w:val="00A21567"/>
    <w:rsid w:val="00A215C7"/>
    <w:rsid w:val="00A2322D"/>
    <w:rsid w:val="00A24B13"/>
    <w:rsid w:val="00A25794"/>
    <w:rsid w:val="00A30451"/>
    <w:rsid w:val="00A3148A"/>
    <w:rsid w:val="00A324AB"/>
    <w:rsid w:val="00A34E09"/>
    <w:rsid w:val="00A35B35"/>
    <w:rsid w:val="00A365DA"/>
    <w:rsid w:val="00A37B65"/>
    <w:rsid w:val="00A42E82"/>
    <w:rsid w:val="00A44A6C"/>
    <w:rsid w:val="00A45819"/>
    <w:rsid w:val="00A4687A"/>
    <w:rsid w:val="00A47C08"/>
    <w:rsid w:val="00A47F6D"/>
    <w:rsid w:val="00A52F47"/>
    <w:rsid w:val="00A54695"/>
    <w:rsid w:val="00A54D83"/>
    <w:rsid w:val="00A61F5C"/>
    <w:rsid w:val="00A63384"/>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EFF"/>
    <w:rsid w:val="00AA5060"/>
    <w:rsid w:val="00AA5115"/>
    <w:rsid w:val="00AB0030"/>
    <w:rsid w:val="00AB14C7"/>
    <w:rsid w:val="00AB2264"/>
    <w:rsid w:val="00AB4E47"/>
    <w:rsid w:val="00AB67F7"/>
    <w:rsid w:val="00AB68DB"/>
    <w:rsid w:val="00AC0715"/>
    <w:rsid w:val="00AC146C"/>
    <w:rsid w:val="00AC1F76"/>
    <w:rsid w:val="00AC2615"/>
    <w:rsid w:val="00AC5AB5"/>
    <w:rsid w:val="00AC64D8"/>
    <w:rsid w:val="00AD05F7"/>
    <w:rsid w:val="00AD12D2"/>
    <w:rsid w:val="00AD1729"/>
    <w:rsid w:val="00AD1B85"/>
    <w:rsid w:val="00AD2774"/>
    <w:rsid w:val="00AD3941"/>
    <w:rsid w:val="00AD5261"/>
    <w:rsid w:val="00AE0009"/>
    <w:rsid w:val="00AE0BD9"/>
    <w:rsid w:val="00AE357A"/>
    <w:rsid w:val="00AE38B2"/>
    <w:rsid w:val="00AE5A4E"/>
    <w:rsid w:val="00AE76F9"/>
    <w:rsid w:val="00AE7BCD"/>
    <w:rsid w:val="00AF3694"/>
    <w:rsid w:val="00AF4B9E"/>
    <w:rsid w:val="00AF6636"/>
    <w:rsid w:val="00AF6C82"/>
    <w:rsid w:val="00B02C7C"/>
    <w:rsid w:val="00B07D6D"/>
    <w:rsid w:val="00B11692"/>
    <w:rsid w:val="00B14116"/>
    <w:rsid w:val="00B1486E"/>
    <w:rsid w:val="00B15BDD"/>
    <w:rsid w:val="00B20443"/>
    <w:rsid w:val="00B259CE"/>
    <w:rsid w:val="00B25B50"/>
    <w:rsid w:val="00B26A62"/>
    <w:rsid w:val="00B30680"/>
    <w:rsid w:val="00B31DD7"/>
    <w:rsid w:val="00B32474"/>
    <w:rsid w:val="00B32CAF"/>
    <w:rsid w:val="00B33432"/>
    <w:rsid w:val="00B336D5"/>
    <w:rsid w:val="00B35F18"/>
    <w:rsid w:val="00B3657C"/>
    <w:rsid w:val="00B4165D"/>
    <w:rsid w:val="00B42372"/>
    <w:rsid w:val="00B423A4"/>
    <w:rsid w:val="00B437D6"/>
    <w:rsid w:val="00B43AB0"/>
    <w:rsid w:val="00B4446B"/>
    <w:rsid w:val="00B46DF8"/>
    <w:rsid w:val="00B523FB"/>
    <w:rsid w:val="00B5525E"/>
    <w:rsid w:val="00B5587C"/>
    <w:rsid w:val="00B57738"/>
    <w:rsid w:val="00B60EEB"/>
    <w:rsid w:val="00B63604"/>
    <w:rsid w:val="00B63FA9"/>
    <w:rsid w:val="00B650CC"/>
    <w:rsid w:val="00B71457"/>
    <w:rsid w:val="00B72D14"/>
    <w:rsid w:val="00B750BF"/>
    <w:rsid w:val="00B75217"/>
    <w:rsid w:val="00B75230"/>
    <w:rsid w:val="00B75509"/>
    <w:rsid w:val="00B81AFD"/>
    <w:rsid w:val="00B85442"/>
    <w:rsid w:val="00B91090"/>
    <w:rsid w:val="00B926B7"/>
    <w:rsid w:val="00B94A3A"/>
    <w:rsid w:val="00B95094"/>
    <w:rsid w:val="00BA60ED"/>
    <w:rsid w:val="00BA7FA8"/>
    <w:rsid w:val="00BB0100"/>
    <w:rsid w:val="00BC4096"/>
    <w:rsid w:val="00BC65BA"/>
    <w:rsid w:val="00BC747D"/>
    <w:rsid w:val="00BC7A14"/>
    <w:rsid w:val="00BD55FE"/>
    <w:rsid w:val="00BE0383"/>
    <w:rsid w:val="00BE06F1"/>
    <w:rsid w:val="00BE07A0"/>
    <w:rsid w:val="00BE1506"/>
    <w:rsid w:val="00BE1C3A"/>
    <w:rsid w:val="00BE24F5"/>
    <w:rsid w:val="00BE3076"/>
    <w:rsid w:val="00BE4D7C"/>
    <w:rsid w:val="00BE51EF"/>
    <w:rsid w:val="00BE70FF"/>
    <w:rsid w:val="00BE7E3F"/>
    <w:rsid w:val="00BF1079"/>
    <w:rsid w:val="00BF2768"/>
    <w:rsid w:val="00BF44BA"/>
    <w:rsid w:val="00BF5859"/>
    <w:rsid w:val="00BF6DFF"/>
    <w:rsid w:val="00BF7A4D"/>
    <w:rsid w:val="00C00048"/>
    <w:rsid w:val="00C00239"/>
    <w:rsid w:val="00C0529A"/>
    <w:rsid w:val="00C068F5"/>
    <w:rsid w:val="00C11842"/>
    <w:rsid w:val="00C12994"/>
    <w:rsid w:val="00C1363B"/>
    <w:rsid w:val="00C140D1"/>
    <w:rsid w:val="00C14D24"/>
    <w:rsid w:val="00C1538F"/>
    <w:rsid w:val="00C15926"/>
    <w:rsid w:val="00C16139"/>
    <w:rsid w:val="00C17609"/>
    <w:rsid w:val="00C177ED"/>
    <w:rsid w:val="00C2265C"/>
    <w:rsid w:val="00C30985"/>
    <w:rsid w:val="00C32FA0"/>
    <w:rsid w:val="00C33BB9"/>
    <w:rsid w:val="00C3464B"/>
    <w:rsid w:val="00C35140"/>
    <w:rsid w:val="00C35A34"/>
    <w:rsid w:val="00C3715A"/>
    <w:rsid w:val="00C421FF"/>
    <w:rsid w:val="00C425BE"/>
    <w:rsid w:val="00C44F2B"/>
    <w:rsid w:val="00C500B5"/>
    <w:rsid w:val="00C50FDC"/>
    <w:rsid w:val="00C512C1"/>
    <w:rsid w:val="00C52325"/>
    <w:rsid w:val="00C545D3"/>
    <w:rsid w:val="00C54A8C"/>
    <w:rsid w:val="00C5675C"/>
    <w:rsid w:val="00C61233"/>
    <w:rsid w:val="00C61911"/>
    <w:rsid w:val="00C621A0"/>
    <w:rsid w:val="00C627D8"/>
    <w:rsid w:val="00C62EB5"/>
    <w:rsid w:val="00C659C1"/>
    <w:rsid w:val="00C65EB9"/>
    <w:rsid w:val="00C718D9"/>
    <w:rsid w:val="00C72850"/>
    <w:rsid w:val="00C72B32"/>
    <w:rsid w:val="00C73632"/>
    <w:rsid w:val="00C74D89"/>
    <w:rsid w:val="00C75175"/>
    <w:rsid w:val="00C7543D"/>
    <w:rsid w:val="00C759F9"/>
    <w:rsid w:val="00C777E7"/>
    <w:rsid w:val="00C81E92"/>
    <w:rsid w:val="00C837C1"/>
    <w:rsid w:val="00C84586"/>
    <w:rsid w:val="00C84CBC"/>
    <w:rsid w:val="00C91398"/>
    <w:rsid w:val="00C92ED2"/>
    <w:rsid w:val="00C93239"/>
    <w:rsid w:val="00C94BF8"/>
    <w:rsid w:val="00C94F86"/>
    <w:rsid w:val="00CA180E"/>
    <w:rsid w:val="00CA23F1"/>
    <w:rsid w:val="00CA33B0"/>
    <w:rsid w:val="00CA4DB3"/>
    <w:rsid w:val="00CA574E"/>
    <w:rsid w:val="00CA69FF"/>
    <w:rsid w:val="00CA7FEE"/>
    <w:rsid w:val="00CB0CBA"/>
    <w:rsid w:val="00CB11FA"/>
    <w:rsid w:val="00CB52AB"/>
    <w:rsid w:val="00CC1F38"/>
    <w:rsid w:val="00CC4D3B"/>
    <w:rsid w:val="00CC6328"/>
    <w:rsid w:val="00CC69B1"/>
    <w:rsid w:val="00CC7370"/>
    <w:rsid w:val="00CC7D94"/>
    <w:rsid w:val="00CD012E"/>
    <w:rsid w:val="00CD17D9"/>
    <w:rsid w:val="00CD218F"/>
    <w:rsid w:val="00CD417B"/>
    <w:rsid w:val="00CD4EA9"/>
    <w:rsid w:val="00CE0A40"/>
    <w:rsid w:val="00CE0C33"/>
    <w:rsid w:val="00CE131B"/>
    <w:rsid w:val="00CE22E9"/>
    <w:rsid w:val="00CE2480"/>
    <w:rsid w:val="00CE3871"/>
    <w:rsid w:val="00CE39D5"/>
    <w:rsid w:val="00CE7671"/>
    <w:rsid w:val="00CF0192"/>
    <w:rsid w:val="00CF1043"/>
    <w:rsid w:val="00CF1336"/>
    <w:rsid w:val="00CF2265"/>
    <w:rsid w:val="00CF38DA"/>
    <w:rsid w:val="00CF6B12"/>
    <w:rsid w:val="00CF6CA8"/>
    <w:rsid w:val="00CF797E"/>
    <w:rsid w:val="00D01079"/>
    <w:rsid w:val="00D012A4"/>
    <w:rsid w:val="00D02059"/>
    <w:rsid w:val="00D03B55"/>
    <w:rsid w:val="00D04D65"/>
    <w:rsid w:val="00D063F2"/>
    <w:rsid w:val="00D106DB"/>
    <w:rsid w:val="00D10FDF"/>
    <w:rsid w:val="00D15CC8"/>
    <w:rsid w:val="00D20615"/>
    <w:rsid w:val="00D20796"/>
    <w:rsid w:val="00D2538D"/>
    <w:rsid w:val="00D268C9"/>
    <w:rsid w:val="00D301ED"/>
    <w:rsid w:val="00D313B0"/>
    <w:rsid w:val="00D319D4"/>
    <w:rsid w:val="00D36569"/>
    <w:rsid w:val="00D36FBF"/>
    <w:rsid w:val="00D40062"/>
    <w:rsid w:val="00D405E7"/>
    <w:rsid w:val="00D40BEB"/>
    <w:rsid w:val="00D4133A"/>
    <w:rsid w:val="00D440FF"/>
    <w:rsid w:val="00D44DD1"/>
    <w:rsid w:val="00D50BC2"/>
    <w:rsid w:val="00D515C2"/>
    <w:rsid w:val="00D52D25"/>
    <w:rsid w:val="00D55F23"/>
    <w:rsid w:val="00D55F67"/>
    <w:rsid w:val="00D5622E"/>
    <w:rsid w:val="00D570CE"/>
    <w:rsid w:val="00D57896"/>
    <w:rsid w:val="00D66F14"/>
    <w:rsid w:val="00D679C1"/>
    <w:rsid w:val="00D67A9D"/>
    <w:rsid w:val="00D70994"/>
    <w:rsid w:val="00D71A03"/>
    <w:rsid w:val="00D73106"/>
    <w:rsid w:val="00D74854"/>
    <w:rsid w:val="00D7638B"/>
    <w:rsid w:val="00D76AA6"/>
    <w:rsid w:val="00D76DCC"/>
    <w:rsid w:val="00D77D9E"/>
    <w:rsid w:val="00D81C8D"/>
    <w:rsid w:val="00D81D6D"/>
    <w:rsid w:val="00D8340F"/>
    <w:rsid w:val="00D84002"/>
    <w:rsid w:val="00D846A6"/>
    <w:rsid w:val="00D85D7E"/>
    <w:rsid w:val="00D86400"/>
    <w:rsid w:val="00D867D6"/>
    <w:rsid w:val="00D868DE"/>
    <w:rsid w:val="00D90503"/>
    <w:rsid w:val="00D9103B"/>
    <w:rsid w:val="00D933BC"/>
    <w:rsid w:val="00D94A33"/>
    <w:rsid w:val="00D96F19"/>
    <w:rsid w:val="00D97FE0"/>
    <w:rsid w:val="00DA1C78"/>
    <w:rsid w:val="00DA6875"/>
    <w:rsid w:val="00DA710E"/>
    <w:rsid w:val="00DB0107"/>
    <w:rsid w:val="00DB18E3"/>
    <w:rsid w:val="00DB297D"/>
    <w:rsid w:val="00DB4314"/>
    <w:rsid w:val="00DB4F50"/>
    <w:rsid w:val="00DB6163"/>
    <w:rsid w:val="00DB66A1"/>
    <w:rsid w:val="00DB75D0"/>
    <w:rsid w:val="00DB7C7C"/>
    <w:rsid w:val="00DC04D3"/>
    <w:rsid w:val="00DC0A19"/>
    <w:rsid w:val="00DC0C8E"/>
    <w:rsid w:val="00DC1BE6"/>
    <w:rsid w:val="00DC3BBC"/>
    <w:rsid w:val="00DD1317"/>
    <w:rsid w:val="00DD2F1D"/>
    <w:rsid w:val="00DD340F"/>
    <w:rsid w:val="00DD60CF"/>
    <w:rsid w:val="00DE02C0"/>
    <w:rsid w:val="00DE0C01"/>
    <w:rsid w:val="00DE3797"/>
    <w:rsid w:val="00DE5AB2"/>
    <w:rsid w:val="00DE671D"/>
    <w:rsid w:val="00DF13C7"/>
    <w:rsid w:val="00DF4497"/>
    <w:rsid w:val="00DF4E4D"/>
    <w:rsid w:val="00DF6C63"/>
    <w:rsid w:val="00DF715B"/>
    <w:rsid w:val="00E00651"/>
    <w:rsid w:val="00E00C09"/>
    <w:rsid w:val="00E0171F"/>
    <w:rsid w:val="00E01840"/>
    <w:rsid w:val="00E03760"/>
    <w:rsid w:val="00E03EFD"/>
    <w:rsid w:val="00E045B7"/>
    <w:rsid w:val="00E0782E"/>
    <w:rsid w:val="00E07EFA"/>
    <w:rsid w:val="00E10149"/>
    <w:rsid w:val="00E10D0C"/>
    <w:rsid w:val="00E10E49"/>
    <w:rsid w:val="00E11E1B"/>
    <w:rsid w:val="00E16966"/>
    <w:rsid w:val="00E16B58"/>
    <w:rsid w:val="00E173A4"/>
    <w:rsid w:val="00E1777D"/>
    <w:rsid w:val="00E20B76"/>
    <w:rsid w:val="00E21B6D"/>
    <w:rsid w:val="00E22996"/>
    <w:rsid w:val="00E319E4"/>
    <w:rsid w:val="00E33BD6"/>
    <w:rsid w:val="00E34FE8"/>
    <w:rsid w:val="00E3600F"/>
    <w:rsid w:val="00E368CB"/>
    <w:rsid w:val="00E377D4"/>
    <w:rsid w:val="00E406E1"/>
    <w:rsid w:val="00E407B6"/>
    <w:rsid w:val="00E4111A"/>
    <w:rsid w:val="00E418B7"/>
    <w:rsid w:val="00E419D1"/>
    <w:rsid w:val="00E41A8F"/>
    <w:rsid w:val="00E41A9E"/>
    <w:rsid w:val="00E47A9E"/>
    <w:rsid w:val="00E52175"/>
    <w:rsid w:val="00E52810"/>
    <w:rsid w:val="00E53E03"/>
    <w:rsid w:val="00E57D01"/>
    <w:rsid w:val="00E60B8D"/>
    <w:rsid w:val="00E61E2A"/>
    <w:rsid w:val="00E62870"/>
    <w:rsid w:val="00E63015"/>
    <w:rsid w:val="00E66229"/>
    <w:rsid w:val="00E70511"/>
    <w:rsid w:val="00E70E68"/>
    <w:rsid w:val="00E70F5C"/>
    <w:rsid w:val="00E7106D"/>
    <w:rsid w:val="00E7401E"/>
    <w:rsid w:val="00E74C8F"/>
    <w:rsid w:val="00E762FB"/>
    <w:rsid w:val="00E76C44"/>
    <w:rsid w:val="00E80DA2"/>
    <w:rsid w:val="00E81DDF"/>
    <w:rsid w:val="00E82791"/>
    <w:rsid w:val="00E8332D"/>
    <w:rsid w:val="00E85DFB"/>
    <w:rsid w:val="00E85F74"/>
    <w:rsid w:val="00E865C1"/>
    <w:rsid w:val="00E87CCD"/>
    <w:rsid w:val="00E92C08"/>
    <w:rsid w:val="00E94054"/>
    <w:rsid w:val="00E949F7"/>
    <w:rsid w:val="00E94B32"/>
    <w:rsid w:val="00E94F48"/>
    <w:rsid w:val="00E95A5B"/>
    <w:rsid w:val="00EA02B6"/>
    <w:rsid w:val="00EA1009"/>
    <w:rsid w:val="00EA50FC"/>
    <w:rsid w:val="00EA6123"/>
    <w:rsid w:val="00EB170B"/>
    <w:rsid w:val="00EB290D"/>
    <w:rsid w:val="00EB4D6E"/>
    <w:rsid w:val="00EB632A"/>
    <w:rsid w:val="00EC1D93"/>
    <w:rsid w:val="00EC36BC"/>
    <w:rsid w:val="00ED2203"/>
    <w:rsid w:val="00ED2569"/>
    <w:rsid w:val="00ED25B1"/>
    <w:rsid w:val="00ED7FAF"/>
    <w:rsid w:val="00EE0104"/>
    <w:rsid w:val="00EE07DA"/>
    <w:rsid w:val="00EE2AD2"/>
    <w:rsid w:val="00EE324B"/>
    <w:rsid w:val="00EE56CB"/>
    <w:rsid w:val="00EE591A"/>
    <w:rsid w:val="00EE6C48"/>
    <w:rsid w:val="00EE71D3"/>
    <w:rsid w:val="00EE7756"/>
    <w:rsid w:val="00EF0079"/>
    <w:rsid w:val="00EF2AE5"/>
    <w:rsid w:val="00EF4152"/>
    <w:rsid w:val="00EF4E25"/>
    <w:rsid w:val="00EF5D84"/>
    <w:rsid w:val="00F0227A"/>
    <w:rsid w:val="00F03DD9"/>
    <w:rsid w:val="00F05E78"/>
    <w:rsid w:val="00F06A8A"/>
    <w:rsid w:val="00F0761C"/>
    <w:rsid w:val="00F1054C"/>
    <w:rsid w:val="00F11975"/>
    <w:rsid w:val="00F1246B"/>
    <w:rsid w:val="00F15274"/>
    <w:rsid w:val="00F242FD"/>
    <w:rsid w:val="00F243C8"/>
    <w:rsid w:val="00F26D6A"/>
    <w:rsid w:val="00F304A9"/>
    <w:rsid w:val="00F30C1A"/>
    <w:rsid w:val="00F31821"/>
    <w:rsid w:val="00F339D4"/>
    <w:rsid w:val="00F33F84"/>
    <w:rsid w:val="00F35A11"/>
    <w:rsid w:val="00F400ED"/>
    <w:rsid w:val="00F420CC"/>
    <w:rsid w:val="00F43840"/>
    <w:rsid w:val="00F43BBA"/>
    <w:rsid w:val="00F46253"/>
    <w:rsid w:val="00F4676E"/>
    <w:rsid w:val="00F46F09"/>
    <w:rsid w:val="00F50479"/>
    <w:rsid w:val="00F507CD"/>
    <w:rsid w:val="00F52083"/>
    <w:rsid w:val="00F53C91"/>
    <w:rsid w:val="00F55C92"/>
    <w:rsid w:val="00F56191"/>
    <w:rsid w:val="00F6000A"/>
    <w:rsid w:val="00F649D3"/>
    <w:rsid w:val="00F64BB0"/>
    <w:rsid w:val="00F709AA"/>
    <w:rsid w:val="00F72CCB"/>
    <w:rsid w:val="00F75244"/>
    <w:rsid w:val="00F76F8F"/>
    <w:rsid w:val="00F801B9"/>
    <w:rsid w:val="00F8304C"/>
    <w:rsid w:val="00F84DF5"/>
    <w:rsid w:val="00F84F15"/>
    <w:rsid w:val="00F85A8C"/>
    <w:rsid w:val="00F915F1"/>
    <w:rsid w:val="00F91721"/>
    <w:rsid w:val="00F920ED"/>
    <w:rsid w:val="00F95601"/>
    <w:rsid w:val="00FA2451"/>
    <w:rsid w:val="00FA4150"/>
    <w:rsid w:val="00FA5879"/>
    <w:rsid w:val="00FA5CFA"/>
    <w:rsid w:val="00FB04D2"/>
    <w:rsid w:val="00FC2F3D"/>
    <w:rsid w:val="00FC49A1"/>
    <w:rsid w:val="00FD2335"/>
    <w:rsid w:val="00FD2AED"/>
    <w:rsid w:val="00FD739B"/>
    <w:rsid w:val="00FE0E36"/>
    <w:rsid w:val="00FE1758"/>
    <w:rsid w:val="00FE2790"/>
    <w:rsid w:val="00FE639A"/>
    <w:rsid w:val="00FE6EA5"/>
    <w:rsid w:val="00FE76EB"/>
    <w:rsid w:val="00FE7BE9"/>
    <w:rsid w:val="00FF344D"/>
    <w:rsid w:val="00FF39E5"/>
    <w:rsid w:val="00FF401B"/>
    <w:rsid w:val="00FF463F"/>
    <w:rsid w:val="00FF7F98"/>
    <w:rsid w:val="015E0632"/>
    <w:rsid w:val="01D408F4"/>
    <w:rsid w:val="01EF572E"/>
    <w:rsid w:val="01F1594A"/>
    <w:rsid w:val="02060AB1"/>
    <w:rsid w:val="02FD6481"/>
    <w:rsid w:val="04B33AEA"/>
    <w:rsid w:val="04FD548E"/>
    <w:rsid w:val="05B7557E"/>
    <w:rsid w:val="06285A24"/>
    <w:rsid w:val="06E72E78"/>
    <w:rsid w:val="07052B32"/>
    <w:rsid w:val="073C1416"/>
    <w:rsid w:val="074A27AC"/>
    <w:rsid w:val="07A27B7D"/>
    <w:rsid w:val="07A31495"/>
    <w:rsid w:val="08114B38"/>
    <w:rsid w:val="08B261BE"/>
    <w:rsid w:val="09475E50"/>
    <w:rsid w:val="09DB3168"/>
    <w:rsid w:val="0A03621B"/>
    <w:rsid w:val="0B2823DD"/>
    <w:rsid w:val="0C654F6B"/>
    <w:rsid w:val="0CDE0238"/>
    <w:rsid w:val="0D3606B5"/>
    <w:rsid w:val="0D5C1B13"/>
    <w:rsid w:val="0E6A6868"/>
    <w:rsid w:val="0EA10664"/>
    <w:rsid w:val="0EAD7B7A"/>
    <w:rsid w:val="0ED8043D"/>
    <w:rsid w:val="0F292EED"/>
    <w:rsid w:val="10035379"/>
    <w:rsid w:val="10241F10"/>
    <w:rsid w:val="1057106E"/>
    <w:rsid w:val="107B42C3"/>
    <w:rsid w:val="10872B54"/>
    <w:rsid w:val="10A67900"/>
    <w:rsid w:val="10DE709A"/>
    <w:rsid w:val="11BE6247"/>
    <w:rsid w:val="1209283C"/>
    <w:rsid w:val="13785584"/>
    <w:rsid w:val="13975A19"/>
    <w:rsid w:val="13C407C9"/>
    <w:rsid w:val="13FC790A"/>
    <w:rsid w:val="141259D8"/>
    <w:rsid w:val="145D2400"/>
    <w:rsid w:val="146E4BD8"/>
    <w:rsid w:val="14C22D34"/>
    <w:rsid w:val="14D93E23"/>
    <w:rsid w:val="15155054"/>
    <w:rsid w:val="15551972"/>
    <w:rsid w:val="157E709D"/>
    <w:rsid w:val="162B4B2F"/>
    <w:rsid w:val="16363404"/>
    <w:rsid w:val="16AA1FE5"/>
    <w:rsid w:val="17E551B2"/>
    <w:rsid w:val="1A0E09F0"/>
    <w:rsid w:val="1A2226ED"/>
    <w:rsid w:val="1A8011C2"/>
    <w:rsid w:val="1B04112F"/>
    <w:rsid w:val="1B494FD0"/>
    <w:rsid w:val="1B8515C9"/>
    <w:rsid w:val="1BEF7F65"/>
    <w:rsid w:val="1D0B1C5B"/>
    <w:rsid w:val="1D0E7FE7"/>
    <w:rsid w:val="1DC35107"/>
    <w:rsid w:val="1E2A30CA"/>
    <w:rsid w:val="1E62755C"/>
    <w:rsid w:val="1E9B1B3D"/>
    <w:rsid w:val="1F0A151A"/>
    <w:rsid w:val="1F464788"/>
    <w:rsid w:val="1F694C05"/>
    <w:rsid w:val="1F9B2412"/>
    <w:rsid w:val="1FDE50C0"/>
    <w:rsid w:val="1FE06210"/>
    <w:rsid w:val="201C373B"/>
    <w:rsid w:val="204F4414"/>
    <w:rsid w:val="209858D6"/>
    <w:rsid w:val="211F1736"/>
    <w:rsid w:val="216E7E77"/>
    <w:rsid w:val="22A7417D"/>
    <w:rsid w:val="24B76870"/>
    <w:rsid w:val="24BE1FBA"/>
    <w:rsid w:val="25344669"/>
    <w:rsid w:val="256E2403"/>
    <w:rsid w:val="273B588C"/>
    <w:rsid w:val="27BA5362"/>
    <w:rsid w:val="27E6001E"/>
    <w:rsid w:val="27FB3BEE"/>
    <w:rsid w:val="2A2248B3"/>
    <w:rsid w:val="2BBE1B4A"/>
    <w:rsid w:val="2BFD4416"/>
    <w:rsid w:val="2C416A03"/>
    <w:rsid w:val="2CB43679"/>
    <w:rsid w:val="2CF15C47"/>
    <w:rsid w:val="2D617083"/>
    <w:rsid w:val="2DD82A71"/>
    <w:rsid w:val="2DF169AB"/>
    <w:rsid w:val="2EC978F4"/>
    <w:rsid w:val="2F622240"/>
    <w:rsid w:val="2FCA6D0F"/>
    <w:rsid w:val="303B19BB"/>
    <w:rsid w:val="304E16EE"/>
    <w:rsid w:val="307055DE"/>
    <w:rsid w:val="30E2039D"/>
    <w:rsid w:val="31101099"/>
    <w:rsid w:val="325C1673"/>
    <w:rsid w:val="33995376"/>
    <w:rsid w:val="33A97D22"/>
    <w:rsid w:val="340F533B"/>
    <w:rsid w:val="343230D5"/>
    <w:rsid w:val="34871081"/>
    <w:rsid w:val="3544426A"/>
    <w:rsid w:val="35904736"/>
    <w:rsid w:val="35BF4381"/>
    <w:rsid w:val="36572D8D"/>
    <w:rsid w:val="367125DA"/>
    <w:rsid w:val="36AF4EB1"/>
    <w:rsid w:val="36C95F72"/>
    <w:rsid w:val="385B709E"/>
    <w:rsid w:val="38D87BEF"/>
    <w:rsid w:val="390C65EA"/>
    <w:rsid w:val="39344894"/>
    <w:rsid w:val="3A540249"/>
    <w:rsid w:val="3B1F4044"/>
    <w:rsid w:val="3B324117"/>
    <w:rsid w:val="3B4E6A46"/>
    <w:rsid w:val="3BEF4C52"/>
    <w:rsid w:val="3D0575D8"/>
    <w:rsid w:val="3D174800"/>
    <w:rsid w:val="3EC543E7"/>
    <w:rsid w:val="3ED170A6"/>
    <w:rsid w:val="3F0062A9"/>
    <w:rsid w:val="3F211D60"/>
    <w:rsid w:val="3F9D1D4A"/>
    <w:rsid w:val="40073668"/>
    <w:rsid w:val="40507E8F"/>
    <w:rsid w:val="41285F8B"/>
    <w:rsid w:val="416D399E"/>
    <w:rsid w:val="417D7802"/>
    <w:rsid w:val="41A01FC6"/>
    <w:rsid w:val="430345BA"/>
    <w:rsid w:val="43043D8C"/>
    <w:rsid w:val="434F15AD"/>
    <w:rsid w:val="44E07CD9"/>
    <w:rsid w:val="464C6F34"/>
    <w:rsid w:val="465A0995"/>
    <w:rsid w:val="475315B5"/>
    <w:rsid w:val="48605F31"/>
    <w:rsid w:val="49671A76"/>
    <w:rsid w:val="49AB775A"/>
    <w:rsid w:val="4A5B3BF0"/>
    <w:rsid w:val="4A680C8F"/>
    <w:rsid w:val="4A84290C"/>
    <w:rsid w:val="4ABA40F8"/>
    <w:rsid w:val="4AC97E97"/>
    <w:rsid w:val="4BBC79FC"/>
    <w:rsid w:val="4CC64E62"/>
    <w:rsid w:val="4CD82614"/>
    <w:rsid w:val="4CF907DC"/>
    <w:rsid w:val="4D344DF7"/>
    <w:rsid w:val="4D862C0C"/>
    <w:rsid w:val="4E126E94"/>
    <w:rsid w:val="4ED65AC3"/>
    <w:rsid w:val="4F0A09C7"/>
    <w:rsid w:val="4FC04D37"/>
    <w:rsid w:val="5038161B"/>
    <w:rsid w:val="503C1161"/>
    <w:rsid w:val="50573F8B"/>
    <w:rsid w:val="507A26AD"/>
    <w:rsid w:val="516D556E"/>
    <w:rsid w:val="51C2737E"/>
    <w:rsid w:val="51C31E9D"/>
    <w:rsid w:val="527A5F1B"/>
    <w:rsid w:val="52A01E26"/>
    <w:rsid w:val="52D27B05"/>
    <w:rsid w:val="53196538"/>
    <w:rsid w:val="534A3FB3"/>
    <w:rsid w:val="53C75190"/>
    <w:rsid w:val="55994F82"/>
    <w:rsid w:val="564620C1"/>
    <w:rsid w:val="567C1281"/>
    <w:rsid w:val="56E66275"/>
    <w:rsid w:val="572767C2"/>
    <w:rsid w:val="572D26DB"/>
    <w:rsid w:val="57FD73D2"/>
    <w:rsid w:val="589A7317"/>
    <w:rsid w:val="58AE4AF2"/>
    <w:rsid w:val="591B41B2"/>
    <w:rsid w:val="5925362F"/>
    <w:rsid w:val="59A167B7"/>
    <w:rsid w:val="5ACE14FA"/>
    <w:rsid w:val="5B490B80"/>
    <w:rsid w:val="5D76503B"/>
    <w:rsid w:val="5DCF58C3"/>
    <w:rsid w:val="5E162F9C"/>
    <w:rsid w:val="5E6E5F24"/>
    <w:rsid w:val="5E7A33AF"/>
    <w:rsid w:val="5EFA1AED"/>
    <w:rsid w:val="5FB32A6C"/>
    <w:rsid w:val="608B0DC0"/>
    <w:rsid w:val="61073070"/>
    <w:rsid w:val="612C2AD6"/>
    <w:rsid w:val="618F19E3"/>
    <w:rsid w:val="622C5484"/>
    <w:rsid w:val="62596A61"/>
    <w:rsid w:val="62A52B40"/>
    <w:rsid w:val="63277071"/>
    <w:rsid w:val="63B3128D"/>
    <w:rsid w:val="64507A64"/>
    <w:rsid w:val="64906FA5"/>
    <w:rsid w:val="64A31BB4"/>
    <w:rsid w:val="65216011"/>
    <w:rsid w:val="654B3E73"/>
    <w:rsid w:val="65AF70D3"/>
    <w:rsid w:val="65CB2A4F"/>
    <w:rsid w:val="67190158"/>
    <w:rsid w:val="67917B37"/>
    <w:rsid w:val="67E1286C"/>
    <w:rsid w:val="67E4235D"/>
    <w:rsid w:val="682269E1"/>
    <w:rsid w:val="68D21D93"/>
    <w:rsid w:val="6920477D"/>
    <w:rsid w:val="693C671A"/>
    <w:rsid w:val="693F542E"/>
    <w:rsid w:val="69564B94"/>
    <w:rsid w:val="69861EBE"/>
    <w:rsid w:val="6990486C"/>
    <w:rsid w:val="69AB1384"/>
    <w:rsid w:val="6A8D26DF"/>
    <w:rsid w:val="6B2F1B41"/>
    <w:rsid w:val="6BA442DD"/>
    <w:rsid w:val="6C6415DA"/>
    <w:rsid w:val="6CE801F9"/>
    <w:rsid w:val="6CFB79CD"/>
    <w:rsid w:val="6E3D68E6"/>
    <w:rsid w:val="71BA1462"/>
    <w:rsid w:val="72326057"/>
    <w:rsid w:val="72600832"/>
    <w:rsid w:val="732950C8"/>
    <w:rsid w:val="738642C8"/>
    <w:rsid w:val="745C726F"/>
    <w:rsid w:val="74C0380A"/>
    <w:rsid w:val="74E042F3"/>
    <w:rsid w:val="75C655A6"/>
    <w:rsid w:val="762B1157"/>
    <w:rsid w:val="769315B5"/>
    <w:rsid w:val="77363C85"/>
    <w:rsid w:val="77BC7CB1"/>
    <w:rsid w:val="791610F8"/>
    <w:rsid w:val="798B4AA2"/>
    <w:rsid w:val="7A97325F"/>
    <w:rsid w:val="7B2368BD"/>
    <w:rsid w:val="7B354F51"/>
    <w:rsid w:val="7B494559"/>
    <w:rsid w:val="7BC525D6"/>
    <w:rsid w:val="7CD51E1C"/>
    <w:rsid w:val="7DA77C5D"/>
    <w:rsid w:val="7E0F7090"/>
    <w:rsid w:val="7E7A3244"/>
    <w:rsid w:val="7E8D29AE"/>
    <w:rsid w:val="7E9A331D"/>
    <w:rsid w:val="7F492C94"/>
    <w:rsid w:val="7F790AE4"/>
    <w:rsid w:val="7FE945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4"/>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1"/>
    <w:next w:val="1"/>
    <w:link w:val="29"/>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2"/>
    <w:qFormat/>
    <w:uiPriority w:val="0"/>
    <w:pPr>
      <w:keepNext/>
      <w:keepLines/>
      <w:spacing w:before="280" w:after="290" w:line="376" w:lineRule="auto"/>
      <w:outlineLvl w:val="3"/>
    </w:pPr>
    <w:rPr>
      <w:rFonts w:ascii="Cambria" w:hAnsi="Cambria"/>
      <w:b/>
      <w:bCs/>
      <w:sz w:val="28"/>
      <w:szCs w:val="28"/>
    </w:rPr>
  </w:style>
  <w:style w:type="paragraph" w:styleId="2">
    <w:name w:val="heading 5"/>
    <w:basedOn w:val="1"/>
    <w:next w:val="1"/>
    <w:qFormat/>
    <w:uiPriority w:val="9"/>
    <w:pPr>
      <w:keepNext/>
      <w:keepLines/>
      <w:spacing w:before="280" w:after="290" w:line="376" w:lineRule="auto"/>
      <w:outlineLvl w:val="4"/>
    </w:pPr>
    <w:rPr>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25"/>
    <w:unhideWhenUsed/>
    <w:qFormat/>
    <w:uiPriority w:val="99"/>
    <w:pPr>
      <w:jc w:val="left"/>
    </w:pPr>
  </w:style>
  <w:style w:type="paragraph" w:styleId="8">
    <w:name w:val="Plain Text"/>
    <w:basedOn w:val="1"/>
    <w:link w:val="28"/>
    <w:qFormat/>
    <w:uiPriority w:val="0"/>
    <w:rPr>
      <w:rFonts w:ascii="宋体" w:hAnsi="Courier New" w:eastAsiaTheme="minorEastAsia" w:cstheme="minorBidi"/>
    </w:rPr>
  </w:style>
  <w:style w:type="paragraph" w:styleId="9">
    <w:name w:val="Date"/>
    <w:basedOn w:val="1"/>
    <w:next w:val="1"/>
    <w:link w:val="20"/>
    <w:qFormat/>
    <w:uiPriority w:val="0"/>
    <w:rPr>
      <w:rFonts w:ascii="宋体" w:hAnsi="Courier New"/>
      <w:kern w:val="0"/>
      <w:sz w:val="32"/>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annotation subject"/>
    <w:basedOn w:val="7"/>
    <w:next w:val="7"/>
    <w:link w:val="26"/>
    <w:semiHidden/>
    <w:unhideWhenUsed/>
    <w:qFormat/>
    <w:uiPriority w:val="99"/>
    <w:rPr>
      <w:b/>
      <w:bCs/>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qFormat/>
    <w:uiPriority w:val="99"/>
    <w:rPr>
      <w:color w:val="0000FF"/>
      <w:u w:val="single"/>
    </w:rPr>
  </w:style>
  <w:style w:type="character" w:styleId="18">
    <w:name w:val="annotation reference"/>
    <w:basedOn w:val="16"/>
    <w:semiHidden/>
    <w:unhideWhenUsed/>
    <w:qFormat/>
    <w:uiPriority w:val="99"/>
    <w:rPr>
      <w:sz w:val="21"/>
      <w:szCs w:val="21"/>
    </w:rPr>
  </w:style>
  <w:style w:type="character" w:customStyle="1" w:styleId="19">
    <w:name w:val="日期 Char"/>
    <w:basedOn w:val="16"/>
    <w:link w:val="9"/>
    <w:qFormat/>
    <w:uiPriority w:val="0"/>
    <w:rPr>
      <w:rFonts w:ascii="宋体" w:hAnsi="Courier New" w:eastAsia="宋体" w:cs="Times New Roman"/>
      <w:kern w:val="0"/>
      <w:sz w:val="32"/>
      <w:szCs w:val="20"/>
    </w:rPr>
  </w:style>
  <w:style w:type="character" w:customStyle="1" w:styleId="20">
    <w:name w:val="日期 Char1"/>
    <w:basedOn w:val="16"/>
    <w:link w:val="9"/>
    <w:semiHidden/>
    <w:qFormat/>
    <w:uiPriority w:val="99"/>
    <w:rPr>
      <w:rFonts w:ascii="Calibri" w:hAnsi="Calibri" w:eastAsia="宋体" w:cs="Times New Roman"/>
    </w:rPr>
  </w:style>
  <w:style w:type="character" w:customStyle="1" w:styleId="21">
    <w:name w:val="批注框文本 Char"/>
    <w:basedOn w:val="16"/>
    <w:link w:val="10"/>
    <w:semiHidden/>
    <w:qFormat/>
    <w:uiPriority w:val="99"/>
    <w:rPr>
      <w:rFonts w:ascii="Calibri" w:hAnsi="Calibri" w:eastAsia="宋体" w:cs="Times New Roman"/>
      <w:sz w:val="18"/>
      <w:szCs w:val="18"/>
    </w:rPr>
  </w:style>
  <w:style w:type="character" w:customStyle="1" w:styleId="22">
    <w:name w:val="页眉 Char"/>
    <w:basedOn w:val="16"/>
    <w:link w:val="12"/>
    <w:semiHidden/>
    <w:qFormat/>
    <w:uiPriority w:val="99"/>
    <w:rPr>
      <w:rFonts w:ascii="Calibri" w:hAnsi="Calibri" w:eastAsia="宋体" w:cs="Times New Roman"/>
      <w:sz w:val="18"/>
      <w:szCs w:val="18"/>
    </w:rPr>
  </w:style>
  <w:style w:type="character" w:customStyle="1" w:styleId="23">
    <w:name w:val="页脚 Char"/>
    <w:basedOn w:val="16"/>
    <w:link w:val="11"/>
    <w:qFormat/>
    <w:uiPriority w:val="99"/>
    <w:rPr>
      <w:rFonts w:ascii="Calibri" w:hAnsi="Calibri" w:eastAsia="宋体" w:cs="Times New Roman"/>
      <w:sz w:val="18"/>
      <w:szCs w:val="18"/>
    </w:rPr>
  </w:style>
  <w:style w:type="character" w:customStyle="1" w:styleId="24">
    <w:name w:val="标题 1 Char"/>
    <w:basedOn w:val="16"/>
    <w:link w:val="3"/>
    <w:qFormat/>
    <w:uiPriority w:val="0"/>
    <w:rPr>
      <w:rFonts w:ascii="宋体" w:hAnsi="Calibri" w:eastAsia="宋体" w:cs="Times New Roman"/>
      <w:color w:val="000000"/>
      <w:sz w:val="28"/>
      <w:szCs w:val="20"/>
    </w:rPr>
  </w:style>
  <w:style w:type="character" w:customStyle="1" w:styleId="25">
    <w:name w:val="批注文字 Char"/>
    <w:basedOn w:val="16"/>
    <w:link w:val="7"/>
    <w:qFormat/>
    <w:uiPriority w:val="99"/>
    <w:rPr>
      <w:rFonts w:ascii="Calibri" w:hAnsi="Calibri" w:eastAsia="宋体" w:cs="Times New Roman"/>
    </w:rPr>
  </w:style>
  <w:style w:type="character" w:customStyle="1" w:styleId="26">
    <w:name w:val="批注主题 Char"/>
    <w:basedOn w:val="25"/>
    <w:link w:val="13"/>
    <w:semiHidden/>
    <w:qFormat/>
    <w:uiPriority w:val="99"/>
    <w:rPr>
      <w:b/>
      <w:bCs/>
    </w:rPr>
  </w:style>
  <w:style w:type="character" w:customStyle="1" w:styleId="27">
    <w:name w:val="纯文本 Char"/>
    <w:link w:val="8"/>
    <w:qFormat/>
    <w:uiPriority w:val="0"/>
    <w:rPr>
      <w:rFonts w:ascii="宋体" w:hAnsi="Courier New"/>
    </w:rPr>
  </w:style>
  <w:style w:type="character" w:customStyle="1" w:styleId="28">
    <w:name w:val="纯文本 Char1"/>
    <w:basedOn w:val="16"/>
    <w:link w:val="8"/>
    <w:semiHidden/>
    <w:qFormat/>
    <w:uiPriority w:val="99"/>
    <w:rPr>
      <w:rFonts w:ascii="宋体" w:hAnsi="Courier New" w:eastAsia="宋体" w:cs="Courier New"/>
      <w:szCs w:val="21"/>
    </w:rPr>
  </w:style>
  <w:style w:type="character" w:customStyle="1" w:styleId="29">
    <w:name w:val="标题 2 Char"/>
    <w:basedOn w:val="16"/>
    <w:link w:val="4"/>
    <w:qFormat/>
    <w:uiPriority w:val="0"/>
    <w:rPr>
      <w:rFonts w:ascii="Arial" w:hAnsi="Arial" w:eastAsia="宋体" w:cs="Times New Roman"/>
      <w:b/>
      <w:bCs/>
      <w:sz w:val="32"/>
      <w:szCs w:val="32"/>
    </w:rPr>
  </w:style>
  <w:style w:type="paragraph" w:styleId="30">
    <w:name w:val="List Paragraph"/>
    <w:basedOn w:val="1"/>
    <w:qFormat/>
    <w:uiPriority w:val="99"/>
    <w:pPr>
      <w:ind w:firstLine="420" w:firstLineChars="200"/>
    </w:pPr>
  </w:style>
  <w:style w:type="character" w:customStyle="1" w:styleId="31">
    <w:name w:val="标题 3 Char"/>
    <w:basedOn w:val="16"/>
    <w:link w:val="5"/>
    <w:semiHidden/>
    <w:qFormat/>
    <w:uiPriority w:val="9"/>
    <w:rPr>
      <w:rFonts w:ascii="Calibri" w:hAnsi="Calibri" w:eastAsia="宋体" w:cs="Times New Roman"/>
      <w:b/>
      <w:bCs/>
      <w:sz w:val="32"/>
      <w:szCs w:val="32"/>
    </w:rPr>
  </w:style>
  <w:style w:type="character" w:customStyle="1" w:styleId="32">
    <w:name w:val="标题 4 Char"/>
    <w:basedOn w:val="16"/>
    <w:link w:val="6"/>
    <w:qFormat/>
    <w:uiPriority w:val="0"/>
    <w:rPr>
      <w:rFonts w:ascii="Cambria" w:hAnsi="Cambria" w:eastAsia="宋体" w:cs="Times New Roman"/>
      <w:b/>
      <w:bCs/>
      <w:sz w:val="28"/>
      <w:szCs w:val="28"/>
    </w:rPr>
  </w:style>
  <w:style w:type="paragraph" w:customStyle="1" w:styleId="33">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4">
    <w:name w:val="1"/>
    <w:basedOn w:val="1"/>
    <w:next w:val="8"/>
    <w:qFormat/>
    <w:uiPriority w:val="0"/>
    <w:rPr>
      <w:rFonts w:ascii="宋体" w:hAnsi="Courier New"/>
      <w:szCs w:val="20"/>
    </w:rPr>
  </w:style>
  <w:style w:type="paragraph" w:customStyle="1" w:styleId="35">
    <w:name w:val="8"/>
    <w:basedOn w:val="1"/>
    <w:next w:val="8"/>
    <w:qFormat/>
    <w:uiPriority w:val="0"/>
    <w:rPr>
      <w:rFonts w:ascii="宋体" w:hAnsi="Courier New"/>
      <w:szCs w:val="20"/>
    </w:rPr>
  </w:style>
  <w:style w:type="paragraph" w:customStyle="1" w:styleId="36">
    <w:name w:val="_Style 55"/>
    <w:basedOn w:val="1"/>
    <w:next w:val="8"/>
    <w:qFormat/>
    <w:uiPriority w:val="0"/>
    <w:rPr>
      <w:rFonts w:ascii="宋体" w:hAnsi="Courier New"/>
      <w:szCs w:val="20"/>
    </w:rPr>
  </w:style>
  <w:style w:type="paragraph" w:customStyle="1" w:styleId="37">
    <w:name w:val="7"/>
    <w:basedOn w:val="1"/>
    <w:next w:val="8"/>
    <w:link w:val="38"/>
    <w:qFormat/>
    <w:uiPriority w:val="0"/>
    <w:rPr>
      <w:rFonts w:ascii="宋体" w:hAnsi="Courier New"/>
      <w:szCs w:val="20"/>
    </w:rPr>
  </w:style>
  <w:style w:type="character" w:customStyle="1" w:styleId="38">
    <w:name w:val="Char1"/>
    <w:link w:val="37"/>
    <w:qFormat/>
    <w:uiPriority w:val="0"/>
    <w:rPr>
      <w:rFonts w:ascii="宋体" w:hAnsi="Courier New" w:eastAsia="宋体" w:cs="Times New Roman"/>
      <w:szCs w:val="20"/>
    </w:rPr>
  </w:style>
  <w:style w:type="character" w:customStyle="1" w:styleId="39">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3"/>
    <customShpInfo spid="_x0000_s1032"/>
    <customShpInfo spid="_x0000_s1038"/>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C00BC-3FCF-4DB8-95F2-261DA6D1BD9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39</Pages>
  <Words>1914</Words>
  <Characters>10914</Characters>
  <Lines>90</Lines>
  <Paragraphs>25</Paragraphs>
  <TotalTime>0</TotalTime>
  <ScaleCrop>false</ScaleCrop>
  <LinksUpToDate>false</LinksUpToDate>
  <CharactersWithSpaces>12803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CHJ-嘉</cp:lastModifiedBy>
  <cp:lastPrinted>2020-05-21T02:27:00Z</cp:lastPrinted>
  <dcterms:modified xsi:type="dcterms:W3CDTF">2022-01-11T09:08:38Z</dcterms:modified>
  <cp:revision>1720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B92E6241D2C847D9A7FD4C0D34260380</vt:lpwstr>
  </property>
</Properties>
</file>