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w:pict>
          <v:shape id="文本框 299" o:spid="_x0000_s1030"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56"/>
          <w:szCs w:val="70"/>
        </w:rPr>
      </w:pPr>
      <w:r>
        <w:rPr>
          <w:rFonts w:hint="eastAsia" w:ascii="仿宋" w:hAnsi="仿宋" w:eastAsia="仿宋"/>
          <w:b/>
          <w:bCs/>
          <w:snapToGrid w:val="0"/>
          <w:kern w:val="0"/>
          <w:sz w:val="56"/>
          <w:szCs w:val="70"/>
        </w:rPr>
        <w:t>深圳市智慧电梯监测预警平台项目-服务器与存储器采购项目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ascii="仿宋" w:hAnsi="仿宋" w:eastAsia="仿宋"/>
          <w:b/>
          <w:snapToGrid w:val="0"/>
          <w:kern w:val="0"/>
          <w:sz w:val="44"/>
        </w:rPr>
      </w:pPr>
      <w:r>
        <w:rPr>
          <w:rFonts w:hint="eastAsia" w:ascii="仿宋" w:hAnsi="仿宋" w:eastAsia="仿宋"/>
          <w:b/>
          <w:snapToGrid w:val="0"/>
          <w:kern w:val="0"/>
          <w:sz w:val="32"/>
        </w:rPr>
        <w:t>项目编号：SZZZ2022-JQA0003</w:t>
      </w:r>
      <w:r>
        <w:rPr>
          <w:rFonts w:hint="eastAsia" w:ascii="仿宋" w:hAnsi="仿宋" w:eastAsia="仿宋"/>
          <w:b/>
          <w:snapToGrid w:val="0"/>
          <w:kern w:val="0"/>
          <w:sz w:val="32"/>
          <w:lang w:eastAsia="zh-CN"/>
        </w:rPr>
        <w:t>（</w:t>
      </w:r>
      <w:r>
        <w:rPr>
          <w:rFonts w:hint="eastAsia" w:ascii="仿宋" w:hAnsi="仿宋" w:eastAsia="仿宋"/>
          <w:b/>
          <w:snapToGrid w:val="0"/>
          <w:kern w:val="0"/>
          <w:sz w:val="32"/>
          <w:lang w:val="en-US" w:eastAsia="zh-CN"/>
        </w:rPr>
        <w:t>ssitg-XJ2022003)</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9"/>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w:t>
      </w:r>
      <w:r>
        <w:rPr>
          <w:rFonts w:hint="eastAsia" w:ascii="仿宋" w:hAnsi="仿宋" w:eastAsia="仿宋"/>
          <w:b/>
          <w:snapToGrid w:val="0"/>
          <w:sz w:val="30"/>
          <w:lang w:val="en-US" w:eastAsia="zh-CN"/>
        </w:rPr>
        <w:t>二</w:t>
      </w:r>
      <w:r>
        <w:rPr>
          <w:rFonts w:hint="eastAsia" w:ascii="仿宋" w:hAnsi="仿宋" w:eastAsia="仿宋"/>
          <w:b/>
          <w:snapToGrid w:val="0"/>
          <w:sz w:val="30"/>
        </w:rPr>
        <w:t>年六月</w:t>
      </w:r>
    </w:p>
    <w:p>
      <w:pPr>
        <w:widowControl/>
        <w:jc w:val="center"/>
        <w:rPr>
          <w:rFonts w:ascii="仿宋" w:hAnsi="仿宋" w:eastAsia="仿宋"/>
          <w:snapToGrid w:val="0"/>
        </w:rPr>
      </w:pPr>
      <w:r>
        <w:rPr>
          <w:rFonts w:ascii="仿宋" w:hAnsi="仿宋" w:eastAsia="仿宋"/>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5"/>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hint="eastAsia" w:ascii="仿宋" w:hAnsi="仿宋" w:eastAsia="仿宋" w:cs="Arial Unicode MS"/>
                <w:sz w:val="24"/>
              </w:rPr>
            </w:pPr>
            <w:r>
              <w:rPr>
                <w:rFonts w:hint="eastAsia" w:ascii="仿宋" w:hAnsi="仿宋" w:eastAsia="仿宋" w:cs="Arial Unicode MS"/>
                <w:sz w:val="24"/>
              </w:rPr>
              <w:t>深圳市智慧电梯监测预警平台项目-</w:t>
            </w:r>
          </w:p>
          <w:p>
            <w:pPr>
              <w:widowControl/>
              <w:spacing w:line="480" w:lineRule="auto"/>
              <w:jc w:val="center"/>
              <w:rPr>
                <w:rFonts w:ascii="仿宋" w:hAnsi="仿宋" w:eastAsia="仿宋" w:cs="Arial Unicode MS"/>
                <w:b/>
                <w:sz w:val="24"/>
              </w:rPr>
            </w:pPr>
            <w:r>
              <w:rPr>
                <w:rFonts w:hint="eastAsia" w:ascii="仿宋" w:hAnsi="仿宋" w:eastAsia="仿宋" w:cs="Arial Unicode MS"/>
                <w:sz w:val="24"/>
              </w:rPr>
              <w:t>服务器与存储器采购项目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SZZZ2022-JQA0003</w:t>
            </w:r>
            <w:r>
              <w:rPr>
                <w:rFonts w:hint="eastAsia" w:ascii="仿宋" w:hAnsi="仿宋" w:eastAsia="仿宋" w:cs="Arial Unicode MS"/>
                <w:sz w:val="24"/>
                <w:lang w:eastAsia="zh-CN"/>
              </w:rPr>
              <w:t>（</w:t>
            </w:r>
            <w:r>
              <w:rPr>
                <w:rFonts w:hint="eastAsia" w:ascii="仿宋" w:hAnsi="仿宋" w:eastAsia="仿宋" w:cs="Arial Unicode MS"/>
                <w:sz w:val="24"/>
                <w:lang w:val="en-US" w:eastAsia="zh-CN"/>
              </w:rPr>
              <w:t>ssitg-XJ2022003)</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公开竞价</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ascii="仿宋" w:hAnsi="仿宋" w:eastAsia="仿宋" w:cs="Arial Unicode MS"/>
                <w:bCs/>
                <w:sz w:val="24"/>
              </w:rPr>
              <w:t>最低</w:t>
            </w:r>
            <w:r>
              <w:rPr>
                <w:rFonts w:hint="eastAsia" w:ascii="仿宋" w:hAnsi="仿宋" w:eastAsia="仿宋" w:cs="Arial Unicode MS"/>
                <w:bCs/>
                <w:sz w:val="24"/>
              </w:rPr>
              <w:t>价</w:t>
            </w:r>
            <w:r>
              <w:rPr>
                <w:rFonts w:ascii="仿宋" w:hAnsi="仿宋" w:eastAsia="仿宋" w:cs="Arial Unicode MS"/>
                <w:bCs/>
                <w:sz w:val="24"/>
              </w:rPr>
              <w:t>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 xml:space="preserve">格式2  </w:t>
            </w:r>
            <w:r>
              <w:rPr>
                <w:rFonts w:hint="eastAsia" w:ascii="仿宋" w:hAnsi="仿宋" w:eastAsia="仿宋" w:cs="Arial Unicode MS"/>
                <w:sz w:val="24"/>
                <w:lang w:eastAsia="zh-CN"/>
              </w:rPr>
              <w:t>响应供应商</w:t>
            </w:r>
            <w:r>
              <w:rPr>
                <w:rFonts w:hint="eastAsia" w:ascii="仿宋" w:hAnsi="仿宋" w:eastAsia="仿宋" w:cs="Arial Unicode MS"/>
                <w:sz w:val="24"/>
              </w:rPr>
              <w:t>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ind w:left="960" w:hanging="960" w:hangingChars="400"/>
              <w:rPr>
                <w:rFonts w:ascii="仿宋" w:hAnsi="仿宋" w:eastAsia="仿宋" w:cs="Arial Unicode MS"/>
                <w:sz w:val="24"/>
              </w:rPr>
            </w:pPr>
            <w:r>
              <w:rPr>
                <w:rFonts w:hint="eastAsia" w:ascii="仿宋" w:hAnsi="仿宋" w:eastAsia="仿宋" w:cs="Arial Unicode MS"/>
                <w:sz w:val="24"/>
              </w:rPr>
              <w:t>格式7  其他采购文件要求的资料或</w:t>
            </w:r>
            <w:r>
              <w:rPr>
                <w:rFonts w:hint="eastAsia" w:ascii="仿宋" w:hAnsi="仿宋" w:eastAsia="仿宋" w:cs="Arial Unicode MS"/>
                <w:sz w:val="24"/>
                <w:lang w:eastAsia="zh-CN"/>
              </w:rPr>
              <w:t>响应供应商</w:t>
            </w:r>
            <w:r>
              <w:rPr>
                <w:rFonts w:hint="eastAsia" w:ascii="仿宋" w:hAnsi="仿宋" w:eastAsia="仿宋" w:cs="Arial Unicode MS"/>
                <w:sz w:val="24"/>
              </w:rPr>
              <w:t>认为需要补充的资料</w:t>
            </w:r>
          </w:p>
        </w:tc>
      </w:tr>
    </w:tbl>
    <w:p>
      <w:pPr>
        <w:widowControl/>
        <w:jc w:val="left"/>
      </w:pPr>
      <w:r>
        <w:br w:type="page"/>
      </w:r>
    </w:p>
    <w:p>
      <w:pPr>
        <w:jc w:val="left"/>
      </w:pPr>
    </w:p>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深圳市智慧电梯监测预警平台项目-服务器与存储器采购项目采购公告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深圳市智慧电梯监测预警平台项目-服务器与存储器采购项目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w:t>
      </w:r>
      <w:r>
        <w:rPr>
          <w:rFonts w:hint="eastAsia" w:ascii="仿宋" w:hAnsi="仿宋" w:eastAsia="仿宋"/>
          <w:sz w:val="24"/>
          <w:szCs w:val="24"/>
          <w:u w:val="single"/>
          <w:lang w:val="en-US" w:eastAsia="zh-CN"/>
        </w:rPr>
        <w:t>2</w:t>
      </w:r>
      <w:r>
        <w:rPr>
          <w:rFonts w:hint="eastAsia" w:ascii="仿宋" w:hAnsi="仿宋" w:eastAsia="仿宋"/>
          <w:bCs/>
          <w:sz w:val="24"/>
          <w:szCs w:val="24"/>
        </w:rPr>
        <w:t>年</w:t>
      </w:r>
      <w:r>
        <w:rPr>
          <w:rFonts w:hint="eastAsia" w:ascii="仿宋" w:hAnsi="仿宋" w:eastAsia="仿宋"/>
          <w:bCs/>
          <w:sz w:val="24"/>
          <w:szCs w:val="24"/>
          <w:u w:val="single"/>
          <w:lang w:val="en-US" w:eastAsia="zh-CN"/>
        </w:rPr>
        <w:t>07</w:t>
      </w:r>
      <w:r>
        <w:rPr>
          <w:rFonts w:hint="eastAsia" w:ascii="仿宋" w:hAnsi="仿宋" w:eastAsia="仿宋"/>
          <w:bCs/>
          <w:sz w:val="24"/>
          <w:szCs w:val="24"/>
        </w:rPr>
        <w:t>月</w:t>
      </w:r>
      <w:r>
        <w:rPr>
          <w:rFonts w:hint="eastAsia" w:ascii="仿宋" w:hAnsi="仿宋" w:eastAsia="仿宋"/>
          <w:bCs/>
          <w:sz w:val="24"/>
          <w:szCs w:val="24"/>
          <w:u w:val="single"/>
          <w:lang w:val="en-US" w:eastAsia="zh-CN"/>
        </w:rPr>
        <w:t>06</w:t>
      </w:r>
      <w:r>
        <w:rPr>
          <w:rFonts w:hint="eastAsia" w:ascii="仿宋" w:hAnsi="仿宋" w:eastAsia="仿宋"/>
          <w:bCs/>
          <w:sz w:val="24"/>
          <w:szCs w:val="24"/>
        </w:rPr>
        <w:t>日</w:t>
      </w:r>
      <w:r>
        <w:rPr>
          <w:rFonts w:hint="eastAsia" w:ascii="仿宋" w:hAnsi="仿宋" w:eastAsia="仿宋"/>
          <w:bCs/>
          <w:sz w:val="24"/>
          <w:szCs w:val="24"/>
          <w:u w:val="single"/>
        </w:rPr>
        <w:t>08</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分至</w:t>
      </w:r>
      <w:r>
        <w:rPr>
          <w:rFonts w:hint="eastAsia" w:ascii="仿宋" w:hAnsi="仿宋" w:eastAsia="仿宋"/>
          <w:bCs/>
          <w:sz w:val="24"/>
          <w:szCs w:val="24"/>
          <w:u w:val="single"/>
        </w:rPr>
        <w:t>11</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分（北京时间）时间段在中正官网采购平台竞价。</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1、项目编号：SZZZ2022-JQA0003</w:t>
      </w:r>
      <w:r>
        <w:rPr>
          <w:rFonts w:hint="eastAsia" w:ascii="仿宋" w:hAnsi="仿宋" w:eastAsia="仿宋"/>
          <w:bCs/>
          <w:sz w:val="24"/>
          <w:szCs w:val="24"/>
          <w:lang w:eastAsia="zh-CN"/>
        </w:rPr>
        <w:t>（</w:t>
      </w:r>
      <w:r>
        <w:rPr>
          <w:rFonts w:hint="eastAsia" w:ascii="仿宋" w:hAnsi="仿宋" w:eastAsia="仿宋"/>
          <w:bCs/>
          <w:sz w:val="24"/>
          <w:szCs w:val="24"/>
          <w:lang w:val="en-US" w:eastAsia="zh-CN"/>
        </w:rPr>
        <w:t>ssitg-XJ2022003)</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2、项目名称：深圳市智慧电梯监测预警平台项目-服务器与存储器采购项目</w:t>
      </w:r>
    </w:p>
    <w:p>
      <w:pPr>
        <w:spacing w:line="360" w:lineRule="auto"/>
        <w:ind w:firstLine="424" w:firstLineChars="177"/>
        <w:rPr>
          <w:rFonts w:hint="eastAsia" w:ascii="仿宋" w:hAnsi="仿宋" w:eastAsia="仿宋"/>
          <w:bCs/>
          <w:sz w:val="24"/>
          <w:szCs w:val="24"/>
          <w:lang w:eastAsia="zh-CN"/>
        </w:rPr>
      </w:pPr>
      <w:r>
        <w:rPr>
          <w:rFonts w:hint="eastAsia" w:ascii="仿宋" w:hAnsi="仿宋" w:eastAsia="仿宋"/>
          <w:bCs/>
          <w:sz w:val="24"/>
          <w:szCs w:val="24"/>
        </w:rPr>
        <w:t>3、预算金额：人民币</w:t>
      </w:r>
      <w:r>
        <w:rPr>
          <w:rFonts w:hint="eastAsia" w:ascii="仿宋" w:hAnsi="仿宋" w:eastAsia="仿宋"/>
          <w:bCs/>
          <w:sz w:val="24"/>
          <w:szCs w:val="24"/>
          <w:lang w:val="en-US" w:eastAsia="zh-CN"/>
        </w:rPr>
        <w:t>21</w:t>
      </w:r>
      <w:r>
        <w:rPr>
          <w:rFonts w:hint="eastAsia" w:ascii="仿宋" w:hAnsi="仿宋" w:eastAsia="仿宋"/>
          <w:bCs/>
          <w:sz w:val="24"/>
          <w:szCs w:val="24"/>
        </w:rPr>
        <w:t>.</w:t>
      </w:r>
      <w:r>
        <w:rPr>
          <w:rFonts w:hint="eastAsia" w:ascii="仿宋" w:hAnsi="仿宋" w:eastAsia="仿宋"/>
          <w:bCs/>
          <w:sz w:val="24"/>
          <w:szCs w:val="24"/>
          <w:lang w:val="en-US" w:eastAsia="zh-CN"/>
        </w:rPr>
        <w:t>8</w:t>
      </w:r>
      <w:r>
        <w:rPr>
          <w:rFonts w:hint="eastAsia" w:ascii="仿宋" w:hAnsi="仿宋" w:eastAsia="仿宋"/>
          <w:bCs/>
          <w:sz w:val="24"/>
          <w:szCs w:val="24"/>
        </w:rPr>
        <w:t>5万元</w:t>
      </w:r>
      <w:r>
        <w:rPr>
          <w:rFonts w:hint="eastAsia" w:ascii="仿宋" w:hAnsi="仿宋" w:eastAsia="仿宋"/>
          <w:bCs/>
          <w:sz w:val="24"/>
          <w:szCs w:val="24"/>
          <w:lang w:eastAsia="zh-CN"/>
        </w:rPr>
        <w:t>（</w:t>
      </w:r>
      <w:r>
        <w:rPr>
          <w:rFonts w:hint="eastAsia" w:ascii="仿宋" w:hAnsi="仿宋" w:eastAsia="仿宋"/>
          <w:bCs/>
          <w:sz w:val="24"/>
          <w:szCs w:val="24"/>
          <w:lang w:val="en-US" w:eastAsia="zh-CN"/>
        </w:rPr>
        <w:t>含税</w:t>
      </w:r>
      <w:r>
        <w:rPr>
          <w:rFonts w:hint="eastAsia" w:ascii="仿宋" w:hAnsi="仿宋" w:eastAsia="仿宋"/>
          <w:bCs/>
          <w:sz w:val="24"/>
          <w:szCs w:val="24"/>
          <w:lang w:eastAsia="zh-CN"/>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w:t>
      </w:r>
      <w:r>
        <w:rPr>
          <w:rFonts w:hint="eastAsia" w:ascii="仿宋" w:hAnsi="仿宋" w:eastAsia="仿宋"/>
          <w:bCs/>
          <w:sz w:val="24"/>
          <w:szCs w:val="24"/>
          <w:lang w:val="en-US" w:eastAsia="zh-CN"/>
        </w:rPr>
        <w:t>21</w:t>
      </w:r>
      <w:r>
        <w:rPr>
          <w:rFonts w:hint="eastAsia" w:ascii="仿宋" w:hAnsi="仿宋" w:eastAsia="仿宋"/>
          <w:bCs/>
          <w:sz w:val="24"/>
          <w:szCs w:val="24"/>
        </w:rPr>
        <w:t>.</w:t>
      </w:r>
      <w:r>
        <w:rPr>
          <w:rFonts w:hint="eastAsia" w:ascii="仿宋" w:hAnsi="仿宋" w:eastAsia="仿宋"/>
          <w:bCs/>
          <w:sz w:val="24"/>
          <w:szCs w:val="24"/>
          <w:lang w:val="en-US" w:eastAsia="zh-CN"/>
        </w:rPr>
        <w:t>8</w:t>
      </w:r>
      <w:r>
        <w:rPr>
          <w:rFonts w:hint="eastAsia" w:ascii="仿宋" w:hAnsi="仿宋" w:eastAsia="仿宋"/>
          <w:bCs/>
          <w:sz w:val="24"/>
          <w:szCs w:val="24"/>
        </w:rPr>
        <w:t>5万元</w:t>
      </w:r>
      <w:r>
        <w:rPr>
          <w:rFonts w:hint="eastAsia" w:ascii="仿宋" w:hAnsi="仿宋" w:eastAsia="仿宋"/>
          <w:bCs/>
          <w:sz w:val="24"/>
          <w:szCs w:val="24"/>
          <w:lang w:eastAsia="zh-CN"/>
        </w:rPr>
        <w:t>（</w:t>
      </w:r>
      <w:r>
        <w:rPr>
          <w:rFonts w:hint="eastAsia" w:ascii="仿宋" w:hAnsi="仿宋" w:eastAsia="仿宋"/>
          <w:bCs/>
          <w:sz w:val="24"/>
          <w:szCs w:val="24"/>
          <w:lang w:val="en-US" w:eastAsia="zh-CN"/>
        </w:rPr>
        <w:t>含税</w:t>
      </w:r>
      <w:r>
        <w:rPr>
          <w:rFonts w:hint="eastAsia" w:ascii="仿宋" w:hAnsi="仿宋" w:eastAsia="仿宋"/>
          <w:bCs/>
          <w:sz w:val="24"/>
          <w:szCs w:val="24"/>
          <w:lang w:eastAsia="zh-CN"/>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4"/>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项目名称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hint="eastAsia" w:ascii="仿宋" w:hAnsi="仿宋" w:eastAsia="仿宋"/>
                <w:bCs/>
                <w:sz w:val="24"/>
                <w:szCs w:val="24"/>
              </w:rPr>
            </w:pPr>
            <w:r>
              <w:rPr>
                <w:rFonts w:hint="eastAsia" w:ascii="仿宋" w:hAnsi="仿宋" w:eastAsia="仿宋"/>
                <w:bCs/>
                <w:sz w:val="24"/>
                <w:szCs w:val="24"/>
              </w:rPr>
              <w:t>深圳市智慧电梯监测预警平台项目-</w:t>
            </w:r>
          </w:p>
          <w:p>
            <w:pPr>
              <w:spacing w:line="360" w:lineRule="auto"/>
              <w:jc w:val="center"/>
              <w:rPr>
                <w:rFonts w:ascii="仿宋" w:hAnsi="仿宋" w:eastAsia="仿宋"/>
                <w:bCs/>
                <w:sz w:val="24"/>
                <w:szCs w:val="24"/>
              </w:rPr>
            </w:pPr>
            <w:r>
              <w:rPr>
                <w:rFonts w:hint="eastAsia" w:ascii="仿宋" w:hAnsi="仿宋" w:eastAsia="仿宋"/>
                <w:bCs/>
                <w:sz w:val="24"/>
                <w:szCs w:val="24"/>
              </w:rPr>
              <w:t>服务器与存储器采购项目</w:t>
            </w:r>
          </w:p>
        </w:tc>
        <w:tc>
          <w:tcPr>
            <w:tcW w:w="99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w:t>
      </w:r>
      <w:r>
        <w:rPr>
          <w:rFonts w:hint="eastAsia" w:ascii="仿宋" w:hAnsi="仿宋" w:eastAsia="仿宋"/>
          <w:bCs/>
          <w:sz w:val="24"/>
          <w:szCs w:val="24"/>
          <w:lang w:val="en-US" w:eastAsia="zh-CN"/>
        </w:rPr>
        <w:t>交货期限</w:t>
      </w:r>
      <w:r>
        <w:rPr>
          <w:rFonts w:hint="eastAsia" w:ascii="仿宋" w:hAnsi="仿宋" w:eastAsia="仿宋"/>
          <w:bCs/>
          <w:sz w:val="24"/>
          <w:szCs w:val="24"/>
        </w:rPr>
        <w:t>：</w:t>
      </w:r>
      <w:r>
        <w:rPr>
          <w:rFonts w:hint="eastAsia" w:ascii="仿宋" w:hAnsi="仿宋" w:eastAsia="仿宋"/>
          <w:bCs/>
          <w:sz w:val="24"/>
          <w:szCs w:val="24"/>
          <w:highlight w:val="none"/>
        </w:rPr>
        <w:t>合同签订之日起7个日历日内，供应商完成交付安装及部署</w:t>
      </w:r>
      <w:r>
        <w:rPr>
          <w:rFonts w:hint="eastAsia" w:ascii="仿宋" w:hAnsi="仿宋" w:eastAsia="仿宋"/>
          <w:bCs/>
          <w:sz w:val="24"/>
          <w:szCs w:val="24"/>
          <w:highlight w:val="none"/>
          <w:lang w:eastAsia="zh-CN"/>
        </w:rPr>
        <w:t>、测试</w:t>
      </w:r>
      <w:r>
        <w:rPr>
          <w:rFonts w:hint="eastAsia" w:ascii="仿宋" w:hAnsi="仿宋" w:eastAsia="仿宋"/>
          <w:bCs/>
          <w:sz w:val="24"/>
          <w:szCs w:val="24"/>
          <w:highlight w:val="none"/>
        </w:rPr>
        <w:t>等工作</w:t>
      </w:r>
      <w:r>
        <w:rPr>
          <w:rFonts w:hint="eastAsia" w:ascii="仿宋" w:hAnsi="仿宋" w:eastAsia="仿宋"/>
          <w:bCs/>
          <w:sz w:val="24"/>
          <w:szCs w:val="24"/>
          <w:highlight w:val="none"/>
          <w:lang w:eastAsia="zh-CN"/>
        </w:rPr>
        <w:t>并经采购人初步验收通过</w:t>
      </w:r>
      <w:r>
        <w:rPr>
          <w:rFonts w:hint="eastAsia" w:ascii="仿宋" w:hAnsi="仿宋" w:eastAsia="仿宋"/>
          <w:bCs/>
          <w:sz w:val="24"/>
          <w:szCs w:val="24"/>
          <w:highlight w:val="none"/>
        </w:rPr>
        <w:t>；如涉及第三方适配工作，另行根据实际情况评估后，供应商须按照采购人要求及时免费完成。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独立法人机构，单位负责人为同一人或者存在控股、管理关系的不同单位及同一公司的分支机构包括分/子公司不得参加同一标段投标或者未划分标段的同一招标项目投标。【须</w:t>
      </w:r>
      <w:r>
        <w:rPr>
          <w:rFonts w:ascii="仿宋" w:hAnsi="仿宋" w:eastAsia="仿宋"/>
          <w:bCs/>
          <w:sz w:val="24"/>
          <w:szCs w:val="24"/>
        </w:rPr>
        <w:t>提供合法有效的营业执照</w:t>
      </w:r>
      <w:r>
        <w:rPr>
          <w:rFonts w:hint="eastAsia" w:ascii="仿宋" w:hAnsi="仿宋" w:eastAsia="仿宋"/>
          <w:bCs/>
          <w:sz w:val="24"/>
          <w:szCs w:val="24"/>
        </w:rPr>
        <w:t>的</w:t>
      </w:r>
      <w:r>
        <w:rPr>
          <w:rFonts w:ascii="仿宋" w:hAnsi="仿宋" w:eastAsia="仿宋"/>
          <w:bCs/>
          <w:sz w:val="24"/>
          <w:szCs w:val="24"/>
        </w:rPr>
        <w:t>扫描件</w:t>
      </w:r>
      <w:r>
        <w:rPr>
          <w:rFonts w:hint="eastAsia" w:ascii="仿宋" w:hAnsi="仿宋" w:eastAsia="仿宋"/>
          <w:bCs/>
          <w:sz w:val="24"/>
          <w:szCs w:val="24"/>
        </w:rPr>
        <w:t>或复印件加盖</w:t>
      </w:r>
      <w:r>
        <w:rPr>
          <w:rFonts w:hint="eastAsia" w:ascii="仿宋" w:hAnsi="仿宋" w:eastAsia="仿宋"/>
          <w:bCs/>
          <w:sz w:val="24"/>
          <w:szCs w:val="24"/>
          <w:lang w:eastAsia="zh-CN"/>
        </w:rPr>
        <w:t>响应供应商</w:t>
      </w:r>
      <w:r>
        <w:rPr>
          <w:rFonts w:hint="eastAsia" w:ascii="仿宋" w:hAnsi="仿宋" w:eastAsia="仿宋"/>
          <w:bCs/>
          <w:sz w:val="24"/>
          <w:szCs w:val="24"/>
        </w:rPr>
        <w:t>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2、未被“信用中国”（https://www.creditchina.gov.cn/）网站列入失信被执行人名单。【提供</w:t>
      </w:r>
      <w:r>
        <w:rPr>
          <w:rFonts w:hint="eastAsia" w:ascii="仿宋" w:hAnsi="仿宋" w:eastAsia="仿宋"/>
          <w:bCs/>
          <w:sz w:val="24"/>
          <w:szCs w:val="24"/>
          <w:lang w:val="en-US" w:eastAsia="zh-CN"/>
        </w:rPr>
        <w:t>查询截图</w:t>
      </w:r>
      <w:r>
        <w:rPr>
          <w:rFonts w:hint="eastAsia" w:ascii="仿宋" w:hAnsi="仿宋" w:eastAsia="仿宋"/>
          <w:bCs/>
          <w:sz w:val="24"/>
          <w:szCs w:val="24"/>
        </w:rPr>
        <w:t>】</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rPr>
        <w:t>3、未被“国家企业信用信息公示系统（www.gsxt.gov.cn）”网站列入严重违法失信企业名单。【提供</w:t>
      </w:r>
      <w:r>
        <w:rPr>
          <w:rFonts w:hint="eastAsia" w:ascii="仿宋" w:hAnsi="仿宋" w:eastAsia="仿宋"/>
          <w:bCs/>
          <w:sz w:val="24"/>
          <w:szCs w:val="24"/>
          <w:lang w:val="en-US" w:eastAsia="zh-CN"/>
        </w:rPr>
        <w:t>查询截图</w:t>
      </w:r>
      <w:r>
        <w:rPr>
          <w:rFonts w:hint="eastAsia" w:ascii="仿宋" w:hAnsi="仿宋" w:eastAsia="仿宋"/>
          <w:bCs/>
          <w:sz w:val="24"/>
          <w:szCs w:val="24"/>
        </w:rPr>
        <w:t>】</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4、</w:t>
      </w:r>
      <w:r>
        <w:rPr>
          <w:rFonts w:hint="eastAsia" w:ascii="仿宋" w:hAnsi="仿宋" w:eastAsia="仿宋"/>
          <w:bCs/>
          <w:sz w:val="24"/>
          <w:szCs w:val="24"/>
        </w:rPr>
        <w:t>不得与</w:t>
      </w:r>
      <w:r>
        <w:rPr>
          <w:rFonts w:hint="eastAsia" w:ascii="仿宋" w:hAnsi="仿宋" w:eastAsia="仿宋"/>
          <w:bCs/>
          <w:sz w:val="24"/>
          <w:szCs w:val="24"/>
          <w:lang w:eastAsia="zh-CN"/>
        </w:rPr>
        <w:t>采购人</w:t>
      </w:r>
      <w:r>
        <w:rPr>
          <w:rFonts w:hint="eastAsia" w:ascii="仿宋" w:hAnsi="仿宋" w:eastAsia="仿宋"/>
          <w:bCs/>
          <w:sz w:val="24"/>
          <w:szCs w:val="24"/>
        </w:rPr>
        <w:t>存在违背商业惯例的非诚信行为、经济纠纷、相关诉讼等情况，潜在</w:t>
      </w:r>
      <w:r>
        <w:rPr>
          <w:rFonts w:hint="eastAsia" w:ascii="仿宋" w:hAnsi="仿宋" w:eastAsia="仿宋"/>
          <w:bCs/>
          <w:sz w:val="24"/>
          <w:szCs w:val="24"/>
          <w:lang w:eastAsia="zh-CN"/>
        </w:rPr>
        <w:t>响应供应商</w:t>
      </w:r>
      <w:r>
        <w:rPr>
          <w:rFonts w:hint="eastAsia" w:ascii="仿宋" w:hAnsi="仿宋" w:eastAsia="仿宋"/>
          <w:bCs/>
          <w:sz w:val="24"/>
          <w:szCs w:val="24"/>
        </w:rPr>
        <w:t>或潜在</w:t>
      </w:r>
      <w:r>
        <w:rPr>
          <w:rFonts w:hint="eastAsia" w:ascii="仿宋" w:hAnsi="仿宋" w:eastAsia="仿宋"/>
          <w:bCs/>
          <w:sz w:val="24"/>
          <w:szCs w:val="24"/>
          <w:lang w:eastAsia="zh-CN"/>
        </w:rPr>
        <w:t>响应供应商</w:t>
      </w:r>
      <w:r>
        <w:rPr>
          <w:rFonts w:hint="eastAsia" w:ascii="仿宋" w:hAnsi="仿宋" w:eastAsia="仿宋"/>
          <w:bCs/>
          <w:sz w:val="24"/>
          <w:szCs w:val="24"/>
        </w:rPr>
        <w:t>的相关负责人存在上述情况的，</w:t>
      </w:r>
      <w:r>
        <w:rPr>
          <w:rFonts w:hint="eastAsia" w:ascii="仿宋" w:hAnsi="仿宋" w:eastAsia="仿宋"/>
          <w:bCs/>
          <w:sz w:val="24"/>
          <w:szCs w:val="24"/>
          <w:lang w:eastAsia="zh-CN"/>
        </w:rPr>
        <w:t>采购人</w:t>
      </w:r>
      <w:r>
        <w:rPr>
          <w:rFonts w:hint="eastAsia" w:ascii="仿宋" w:hAnsi="仿宋" w:eastAsia="仿宋"/>
          <w:bCs/>
          <w:sz w:val="24"/>
          <w:szCs w:val="24"/>
        </w:rPr>
        <w:t>有拒绝其投标的权利。</w:t>
      </w:r>
      <w:r>
        <w:rPr>
          <w:rFonts w:hint="eastAsia" w:ascii="仿宋" w:hAnsi="仿宋" w:eastAsia="仿宋"/>
          <w:bCs/>
          <w:sz w:val="24"/>
          <w:szCs w:val="24"/>
          <w:lang w:eastAsia="zh-CN"/>
        </w:rPr>
        <w:t>【</w:t>
      </w:r>
      <w:r>
        <w:rPr>
          <w:rFonts w:hint="eastAsia" w:ascii="仿宋" w:hAnsi="仿宋" w:eastAsia="仿宋"/>
          <w:bCs/>
          <w:sz w:val="24"/>
          <w:szCs w:val="24"/>
        </w:rPr>
        <w:t>提供承诺函并加盖公章</w:t>
      </w:r>
      <w:r>
        <w:rPr>
          <w:rFonts w:hint="eastAsia" w:ascii="仿宋" w:hAnsi="仿宋" w:eastAsia="仿宋"/>
          <w:bCs/>
          <w:sz w:val="24"/>
          <w:szCs w:val="24"/>
          <w:lang w:eastAsia="zh-CN"/>
        </w:rPr>
        <w:t>】</w:t>
      </w:r>
    </w:p>
    <w:p>
      <w:pPr>
        <w:spacing w:line="360" w:lineRule="auto"/>
        <w:ind w:firstLine="424" w:firstLineChars="177"/>
        <w:rPr>
          <w:rFonts w:hint="eastAsia" w:ascii="仿宋" w:hAnsi="仿宋" w:eastAsia="仿宋"/>
          <w:bCs/>
          <w:sz w:val="24"/>
          <w:szCs w:val="24"/>
          <w:lang w:eastAsia="zh-CN"/>
        </w:rPr>
      </w:pPr>
      <w:r>
        <w:rPr>
          <w:rFonts w:hint="eastAsia" w:ascii="仿宋" w:hAnsi="仿宋" w:eastAsia="仿宋"/>
          <w:bCs/>
          <w:sz w:val="24"/>
          <w:szCs w:val="24"/>
          <w:lang w:val="en-US" w:eastAsia="zh-CN"/>
        </w:rPr>
        <w:t>5</w:t>
      </w:r>
      <w:r>
        <w:rPr>
          <w:rFonts w:hint="eastAsia" w:ascii="仿宋" w:hAnsi="仿宋" w:eastAsia="仿宋"/>
          <w:bCs/>
          <w:sz w:val="24"/>
          <w:szCs w:val="24"/>
        </w:rPr>
        <w:t>、近三年（2019年1月1日至今）供应商承担过类似项目</w:t>
      </w:r>
      <w:r>
        <w:rPr>
          <w:rFonts w:hint="eastAsia" w:ascii="仿宋" w:hAnsi="仿宋" w:eastAsia="仿宋"/>
          <w:bCs/>
          <w:sz w:val="24"/>
          <w:szCs w:val="24"/>
          <w:lang w:eastAsia="zh-CN"/>
        </w:rPr>
        <w:t>。【</w:t>
      </w:r>
      <w:r>
        <w:rPr>
          <w:rFonts w:hint="eastAsia" w:ascii="仿宋" w:hAnsi="仿宋" w:eastAsia="仿宋"/>
          <w:bCs/>
          <w:sz w:val="24"/>
          <w:szCs w:val="24"/>
        </w:rPr>
        <w:t>提供近三年业绩证明材料</w:t>
      </w:r>
      <w:r>
        <w:rPr>
          <w:rFonts w:hint="eastAsia" w:ascii="仿宋" w:hAnsi="仿宋" w:eastAsia="仿宋"/>
          <w:bCs/>
          <w:sz w:val="24"/>
          <w:szCs w:val="24"/>
          <w:lang w:eastAsia="zh-CN"/>
        </w:rPr>
        <w:t>】</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lang w:val="en-US" w:eastAsia="zh-CN"/>
        </w:rPr>
        <w:t>6、若</w:t>
      </w:r>
      <w:r>
        <w:rPr>
          <w:rFonts w:hint="eastAsia" w:ascii="仿宋" w:hAnsi="仿宋" w:eastAsia="仿宋" w:cs="仿宋"/>
          <w:bCs/>
          <w:sz w:val="24"/>
          <w:szCs w:val="24"/>
          <w:lang w:val="en-US" w:eastAsia="zh-CN"/>
        </w:rPr>
        <w:t>投标人</w:t>
      </w:r>
      <w:r>
        <w:rPr>
          <w:rFonts w:hint="eastAsia" w:ascii="仿宋" w:hAnsi="仿宋" w:eastAsia="仿宋"/>
          <w:bCs/>
          <w:sz w:val="24"/>
          <w:szCs w:val="24"/>
          <w:lang w:val="en-US" w:eastAsia="zh-CN"/>
        </w:rPr>
        <w:t>为制造生产商，须提供相关生产资质及针对本次项目的一年以上原厂售后服务承诺函；若</w:t>
      </w:r>
      <w:r>
        <w:rPr>
          <w:rFonts w:hint="eastAsia" w:ascii="仿宋" w:hAnsi="仿宋" w:eastAsia="仿宋" w:cs="仿宋"/>
          <w:bCs/>
          <w:sz w:val="24"/>
          <w:szCs w:val="24"/>
          <w:lang w:val="en-US" w:eastAsia="zh-CN"/>
        </w:rPr>
        <w:t>投标人</w:t>
      </w:r>
      <w:r>
        <w:rPr>
          <w:rFonts w:hint="eastAsia" w:ascii="仿宋" w:hAnsi="仿宋" w:eastAsia="仿宋"/>
          <w:bCs/>
          <w:sz w:val="24"/>
          <w:szCs w:val="24"/>
          <w:lang w:val="en-US" w:eastAsia="zh-CN"/>
        </w:rPr>
        <w:t>为分销商，须持有品牌代理资质证和针对本次项目的原厂授权书、一年以上原厂售后服务承诺函。【提供相关资质文件】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7、</w:t>
      </w:r>
      <w:r>
        <w:rPr>
          <w:rFonts w:hint="eastAsia" w:ascii="仿宋" w:hAnsi="仿宋" w:eastAsia="仿宋"/>
          <w:bCs/>
          <w:sz w:val="24"/>
          <w:szCs w:val="24"/>
        </w:rPr>
        <w:t>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06</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29</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05</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3、方式：我司采购平台报名响应。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采购平台报名响应：我司官网（</w:t>
      </w:r>
      <w:r>
        <w:rPr>
          <w:rFonts w:ascii="仿宋" w:hAnsi="仿宋" w:eastAsia="仿宋"/>
          <w:bCs/>
          <w:sz w:val="24"/>
          <w:szCs w:val="24"/>
        </w:rPr>
        <w:t>www.szzzt.com</w:t>
      </w:r>
      <w:r>
        <w:rPr>
          <w:rFonts w:hint="eastAsia" w:ascii="仿宋" w:hAnsi="仿宋" w:eastAsia="仿宋"/>
          <w:bCs/>
          <w:sz w:val="24"/>
          <w:szCs w:val="24"/>
        </w:rPr>
        <w:t xml:space="preserve"> 首页</w:t>
      </w:r>
      <w:r>
        <w:rPr>
          <w:rFonts w:ascii="仿宋" w:hAnsi="仿宋" w:eastAsia="仿宋"/>
          <w:bCs/>
          <w:sz w:val="24"/>
          <w:szCs w:val="24"/>
        </w:rPr>
        <w:t>“</w:t>
      </w:r>
      <w:r>
        <w:rPr>
          <w:rFonts w:hint="eastAsia" w:ascii="仿宋" w:hAnsi="仿宋" w:eastAsia="仿宋"/>
          <w:bCs/>
          <w:sz w:val="24"/>
          <w:szCs w:val="24"/>
        </w:rPr>
        <w:t>采购平台</w:t>
      </w:r>
      <w:r>
        <w:rPr>
          <w:rFonts w:ascii="仿宋" w:hAnsi="仿宋" w:eastAsia="仿宋"/>
          <w:bCs/>
          <w:sz w:val="24"/>
          <w:szCs w:val="24"/>
        </w:rPr>
        <w:t>”</w:t>
      </w:r>
      <w:r>
        <w:rPr>
          <w:rFonts w:hint="eastAsia" w:ascii="仿宋" w:hAnsi="仿宋" w:eastAsia="仿宋"/>
          <w:bCs/>
          <w:sz w:val="24"/>
          <w:szCs w:val="24"/>
        </w:rPr>
        <w:t>）左下角采购平台入口。</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前期只须报名响应即可，竞价响应文件是在开始竞价才上传，前期不用上传。</w:t>
      </w:r>
    </w:p>
    <w:p>
      <w:pPr>
        <w:spacing w:line="360" w:lineRule="auto"/>
        <w:ind w:left="783" w:leftChars="373" w:firstLine="480" w:firstLineChars="200"/>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w:t>
      </w:r>
      <w:r>
        <w:rPr>
          <w:rFonts w:hint="eastAsia" w:ascii="仿宋" w:hAnsi="仿宋" w:eastAsia="仿宋"/>
          <w:b/>
          <w:bCs/>
          <w:sz w:val="24"/>
          <w:szCs w:val="24"/>
          <w:lang w:val="en-US" w:eastAsia="zh-CN"/>
        </w:rPr>
        <w:t>竞价</w:t>
      </w:r>
      <w:r>
        <w:rPr>
          <w:rFonts w:hint="eastAsia" w:ascii="仿宋" w:hAnsi="仿宋" w:eastAsia="仿宋"/>
          <w:b/>
          <w:bCs/>
          <w:sz w:val="24"/>
          <w:szCs w:val="24"/>
        </w:rPr>
        <w:t>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06</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08</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分至</w:t>
      </w:r>
      <w:r>
        <w:rPr>
          <w:rFonts w:hint="eastAsia" w:ascii="仿宋" w:hAnsi="仿宋" w:eastAsia="仿宋"/>
          <w:b/>
          <w:bCs/>
          <w:sz w:val="24"/>
          <w:szCs w:val="24"/>
          <w:highlight w:val="yellow"/>
          <w:u w:val="single"/>
        </w:rPr>
        <w:t>11</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（北京时间）时间段竞价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2、地点：深圳市中正招标有限公司官网 - 采购平台</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w:t>
      </w:r>
      <w:r>
        <w:rPr>
          <w:rFonts w:hint="eastAsia" w:ascii="仿宋" w:hAnsi="仿宋" w:eastAsia="仿宋"/>
          <w:bCs/>
          <w:sz w:val="24"/>
          <w:szCs w:val="24"/>
          <w:lang w:val="en-US" w:eastAsia="zh-CN"/>
        </w:rPr>
        <w:t>6</w:t>
      </w:r>
      <w:bookmarkStart w:id="2" w:name="_GoBack"/>
      <w:bookmarkEnd w:id="2"/>
      <w:r>
        <w:rPr>
          <w:rFonts w:hint="eastAsia" w:ascii="仿宋" w:hAnsi="仿宋" w:eastAsia="仿宋"/>
          <w:bCs/>
          <w:sz w:val="24"/>
          <w:szCs w:val="24"/>
        </w:rPr>
        <w:t>个</w:t>
      </w:r>
      <w:r>
        <w:rPr>
          <w:rFonts w:hint="eastAsia" w:ascii="仿宋" w:hAnsi="仿宋" w:eastAsia="仿宋"/>
          <w:bCs/>
          <w:sz w:val="24"/>
          <w:szCs w:val="24"/>
          <w:lang w:val="en-US" w:eastAsia="zh-CN"/>
        </w:rPr>
        <w:t>日历</w:t>
      </w:r>
      <w:r>
        <w:rPr>
          <w:rFonts w:hint="eastAsia" w:ascii="仿宋" w:hAnsi="仿宋" w:eastAsia="仿宋"/>
          <w:bCs/>
          <w:sz w:val="24"/>
          <w:szCs w:val="24"/>
        </w:rPr>
        <w:t>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1、成交供应商确定法：</w:t>
      </w:r>
      <w:r>
        <w:rPr>
          <w:rFonts w:ascii="仿宋" w:hAnsi="仿宋" w:eastAsia="仿宋"/>
          <w:bCs/>
          <w:sz w:val="24"/>
          <w:szCs w:val="24"/>
        </w:rPr>
        <w:t>最低</w:t>
      </w:r>
      <w:r>
        <w:rPr>
          <w:rFonts w:hint="eastAsia" w:ascii="仿宋" w:hAnsi="仿宋" w:eastAsia="仿宋"/>
          <w:bCs/>
          <w:sz w:val="24"/>
          <w:szCs w:val="24"/>
        </w:rPr>
        <w:t>价</w:t>
      </w:r>
      <w:r>
        <w:rPr>
          <w:rFonts w:ascii="仿宋" w:hAnsi="仿宋" w:eastAsia="仿宋"/>
          <w:bCs/>
          <w:sz w:val="24"/>
          <w:szCs w:val="24"/>
        </w:rPr>
        <w:t>法</w:t>
      </w:r>
      <w:r>
        <w:rPr>
          <w:rFonts w:hint="eastAsia" w:ascii="仿宋" w:hAnsi="仿宋" w:eastAsia="仿宋"/>
          <w:bCs/>
          <w:sz w:val="24"/>
          <w:szCs w:val="24"/>
        </w:rPr>
        <w:t>，即通过资格性审查和符合性审查的有效竞价供应商中，报价</w:t>
      </w:r>
      <w:r>
        <w:rPr>
          <w:rFonts w:hint="eastAsia" w:ascii="仿宋" w:hAnsi="仿宋" w:eastAsia="仿宋"/>
          <w:bCs/>
          <w:sz w:val="24"/>
          <w:szCs w:val="24"/>
          <w:lang w:eastAsia="zh-CN"/>
        </w:rPr>
        <w:t>（</w:t>
      </w:r>
      <w:r>
        <w:rPr>
          <w:rFonts w:hint="eastAsia" w:ascii="仿宋" w:hAnsi="仿宋" w:eastAsia="仿宋"/>
          <w:bCs/>
          <w:sz w:val="24"/>
          <w:szCs w:val="24"/>
          <w:lang w:val="en-US" w:eastAsia="zh-CN"/>
        </w:rPr>
        <w:t>不含税）</w:t>
      </w:r>
      <w:r>
        <w:rPr>
          <w:rFonts w:hint="eastAsia" w:ascii="仿宋" w:hAnsi="仿宋" w:eastAsia="仿宋"/>
          <w:bCs/>
          <w:sz w:val="24"/>
          <w:szCs w:val="24"/>
        </w:rPr>
        <w:t>最低的被确定为成交供应商。（</w:t>
      </w:r>
      <w:r>
        <w:rPr>
          <w:rFonts w:hint="eastAsia" w:ascii="仿宋" w:hAnsi="仿宋" w:eastAsia="仿宋"/>
          <w:b/>
          <w:bCs/>
          <w:color w:val="FF0000"/>
          <w:sz w:val="24"/>
          <w:szCs w:val="24"/>
        </w:rPr>
        <w:t>注：</w:t>
      </w:r>
      <w:r>
        <w:rPr>
          <w:rFonts w:hint="eastAsia" w:ascii="仿宋" w:hAnsi="仿宋" w:eastAsia="仿宋"/>
          <w:bCs/>
          <w:sz w:val="24"/>
          <w:szCs w:val="24"/>
        </w:rPr>
        <w:t>如存在相同报价，以报价时间较早的为成交供应商）。</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深圳城安软通科技集团有限公司</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hint="eastAsia" w:ascii="仿宋" w:hAnsi="仿宋" w:eastAsia="仿宋"/>
          <w:bCs/>
          <w:sz w:val="24"/>
          <w:szCs w:val="24"/>
          <w:lang w:eastAsia="zh-CN"/>
        </w:rPr>
      </w:pPr>
      <w:r>
        <w:rPr>
          <w:rFonts w:hint="eastAsia" w:ascii="仿宋" w:hAnsi="仿宋" w:eastAsia="仿宋"/>
          <w:bCs/>
          <w:sz w:val="24"/>
          <w:szCs w:val="24"/>
        </w:rPr>
        <w:t>项目</w:t>
      </w:r>
      <w:r>
        <w:rPr>
          <w:rFonts w:hint="eastAsia" w:ascii="仿宋" w:hAnsi="仿宋" w:eastAsia="仿宋"/>
          <w:bCs/>
          <w:sz w:val="24"/>
          <w:szCs w:val="24"/>
          <w:lang w:val="en-US" w:eastAsia="zh-CN"/>
        </w:rPr>
        <w:t xml:space="preserve"> </w:t>
      </w:r>
      <w:r>
        <w:rPr>
          <w:rFonts w:hint="eastAsia" w:ascii="仿宋" w:hAnsi="仿宋" w:eastAsia="仿宋"/>
          <w:bCs/>
          <w:sz w:val="24"/>
          <w:szCs w:val="24"/>
        </w:rPr>
        <w:t>方式：</w:t>
      </w:r>
      <w:r>
        <w:rPr>
          <w:rFonts w:hint="eastAsia" w:ascii="仿宋" w:hAnsi="仿宋" w:eastAsia="仿宋"/>
          <w:bCs/>
          <w:sz w:val="24"/>
          <w:szCs w:val="24"/>
          <w:u w:val="single"/>
        </w:rPr>
        <w:t>陈工</w:t>
      </w:r>
      <w:r>
        <w:rPr>
          <w:rFonts w:hint="eastAsia" w:ascii="仿宋" w:hAnsi="仿宋" w:eastAsia="仿宋"/>
          <w:bCs/>
          <w:sz w:val="24"/>
          <w:szCs w:val="24"/>
          <w:u w:val="single"/>
          <w:lang w:eastAsia="zh-CN"/>
        </w:rPr>
        <w:t>，</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（附件内容请在中正</w:t>
      </w:r>
      <w:r>
        <w:rPr>
          <w:rFonts w:hint="eastAsia" w:ascii="仿宋" w:hAnsi="仿宋" w:eastAsia="仿宋"/>
          <w:bCs/>
          <w:sz w:val="24"/>
          <w:szCs w:val="24"/>
        </w:rPr>
        <w:t>官</w:t>
      </w:r>
      <w:r>
        <w:rPr>
          <w:rFonts w:ascii="仿宋" w:hAnsi="仿宋" w:eastAsia="仿宋"/>
          <w:bCs/>
          <w:sz w:val="24"/>
          <w:szCs w:val="24"/>
        </w:rPr>
        <w:t>网</w:t>
      </w:r>
      <w:r>
        <w:rPr>
          <w:rFonts w:hint="eastAsia" w:ascii="仿宋" w:hAnsi="仿宋" w:eastAsia="仿宋"/>
          <w:bCs/>
          <w:sz w:val="24"/>
          <w:szCs w:val="24"/>
        </w:rPr>
        <w:t>采购平台</w:t>
      </w:r>
      <w:r>
        <w:rPr>
          <w:rFonts w:ascii="仿宋" w:hAnsi="仿宋" w:eastAsia="仿宋"/>
          <w:bCs/>
          <w:sz w:val="24"/>
          <w:szCs w:val="24"/>
        </w:rPr>
        <w:t>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lang w:val="en-US" w:eastAsia="zh-CN"/>
        </w:rPr>
        <w:t>2</w:t>
      </w:r>
      <w:r>
        <w:rPr>
          <w:rFonts w:ascii="仿宋" w:hAnsi="仿宋" w:eastAsia="仿宋"/>
          <w:bCs/>
          <w:sz w:val="24"/>
          <w:szCs w:val="24"/>
        </w:rPr>
        <w:t>年</w:t>
      </w:r>
      <w:r>
        <w:rPr>
          <w:rFonts w:hint="eastAsia" w:ascii="仿宋" w:hAnsi="仿宋" w:eastAsia="仿宋"/>
          <w:bCs/>
          <w:sz w:val="24"/>
          <w:szCs w:val="24"/>
        </w:rPr>
        <w:t>06</w:t>
      </w:r>
      <w:r>
        <w:rPr>
          <w:rFonts w:ascii="仿宋" w:hAnsi="仿宋" w:eastAsia="仿宋"/>
          <w:bCs/>
          <w:sz w:val="24"/>
          <w:szCs w:val="24"/>
        </w:rPr>
        <w:t>月</w:t>
      </w:r>
      <w:r>
        <w:rPr>
          <w:rFonts w:hint="eastAsia" w:ascii="仿宋" w:hAnsi="仿宋" w:eastAsia="仿宋"/>
          <w:bCs/>
          <w:sz w:val="24"/>
          <w:szCs w:val="24"/>
          <w:lang w:val="en-US" w:eastAsia="zh-CN"/>
        </w:rPr>
        <w:t>29</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4"/>
        <w:tblW w:w="93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991"/>
        <w:gridCol w:w="65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01" w:type="dxa"/>
            <w:tcBorders>
              <w:top w:val="double" w:color="auto" w:sz="4" w:space="0"/>
              <w:bottom w:val="single" w:color="auto" w:sz="4" w:space="0"/>
            </w:tcBorders>
            <w:shd w:val="clear" w:color="auto" w:fill="C6D9F0" w:themeFill="text2" w:themeFillTint="33"/>
            <w:vAlign w:val="center"/>
          </w:tcPr>
          <w:p>
            <w:pPr>
              <w:pStyle w:val="8"/>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项号</w:t>
            </w:r>
          </w:p>
        </w:tc>
        <w:tc>
          <w:tcPr>
            <w:tcW w:w="1991" w:type="dxa"/>
            <w:tcBorders>
              <w:top w:val="double" w:color="auto" w:sz="4" w:space="0"/>
              <w:bottom w:val="single" w:color="auto" w:sz="4" w:space="0"/>
            </w:tcBorders>
            <w:shd w:val="clear" w:color="auto" w:fill="C6D9F0" w:themeFill="text2" w:themeFillTint="33"/>
            <w:vAlign w:val="center"/>
          </w:tcPr>
          <w:p>
            <w:pPr>
              <w:pStyle w:val="8"/>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内容</w:t>
            </w:r>
          </w:p>
        </w:tc>
        <w:tc>
          <w:tcPr>
            <w:tcW w:w="6591" w:type="dxa"/>
            <w:tcBorders>
              <w:top w:val="double" w:color="auto" w:sz="4" w:space="0"/>
              <w:bottom w:val="single" w:color="auto" w:sz="4" w:space="0"/>
            </w:tcBorders>
            <w:shd w:val="clear" w:color="auto" w:fill="C6D9F0" w:themeFill="text2" w:themeFillTint="33"/>
            <w:vAlign w:val="center"/>
          </w:tcPr>
          <w:p>
            <w:pPr>
              <w:pStyle w:val="8"/>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tcBorders>
              <w:top w:val="single" w:color="auto" w:sz="4" w:space="0"/>
            </w:tcBorders>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91" w:type="dxa"/>
            <w:tcBorders>
              <w:top w:val="single" w:color="auto" w:sz="4" w:space="0"/>
            </w:tcBorders>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591" w:type="dxa"/>
            <w:tcBorders>
              <w:top w:val="single" w:color="auto" w:sz="4" w:space="0"/>
            </w:tcBorders>
            <w:vAlign w:val="center"/>
          </w:tcPr>
          <w:p>
            <w:pPr>
              <w:pStyle w:val="8"/>
              <w:spacing w:line="360" w:lineRule="auto"/>
              <w:rPr>
                <w:rFonts w:hint="eastAsia" w:ascii="仿宋" w:hAnsi="仿宋" w:eastAsia="仿宋" w:cs="仿宋"/>
                <w:sz w:val="24"/>
                <w:szCs w:val="24"/>
              </w:rPr>
            </w:pPr>
            <w:r>
              <w:rPr>
                <w:rFonts w:hint="eastAsia" w:ascii="仿宋" w:hAnsi="仿宋" w:eastAsia="仿宋" w:cs="仿宋"/>
                <w:sz w:val="24"/>
                <w:szCs w:val="24"/>
              </w:rPr>
              <w:t>深圳市智慧电梯监测预警平台项目-服务器与存储器采购项目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99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bCs/>
                <w:sz w:val="24"/>
                <w:szCs w:val="24"/>
              </w:rPr>
              <w:t>采购人</w:t>
            </w:r>
            <w:r>
              <w:rPr>
                <w:rFonts w:hint="eastAsia" w:ascii="仿宋" w:hAnsi="仿宋" w:eastAsia="仿宋" w:cs="仿宋"/>
                <w:sz w:val="24"/>
                <w:szCs w:val="24"/>
              </w:rPr>
              <w:t>名称</w:t>
            </w:r>
          </w:p>
        </w:tc>
        <w:tc>
          <w:tcPr>
            <w:tcW w:w="6591" w:type="dxa"/>
            <w:vAlign w:val="center"/>
          </w:tcPr>
          <w:p>
            <w:pPr>
              <w:rPr>
                <w:rFonts w:hint="eastAsia" w:ascii="仿宋" w:hAnsi="仿宋" w:eastAsia="仿宋" w:cs="仿宋"/>
                <w:sz w:val="24"/>
                <w:szCs w:val="24"/>
              </w:rPr>
            </w:pPr>
            <w:r>
              <w:rPr>
                <w:rFonts w:hint="eastAsia" w:ascii="仿宋" w:hAnsi="仿宋" w:eastAsia="仿宋" w:cs="仿宋"/>
                <w:sz w:val="24"/>
                <w:szCs w:val="24"/>
              </w:rPr>
              <w:t>深圳城安软通科技集团有限公司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991" w:type="dxa"/>
            <w:vAlign w:val="center"/>
          </w:tcPr>
          <w:p>
            <w:pPr>
              <w:pStyle w:val="8"/>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采购代理机构</w:t>
            </w:r>
          </w:p>
        </w:tc>
        <w:tc>
          <w:tcPr>
            <w:tcW w:w="6591" w:type="dxa"/>
            <w:vAlign w:val="center"/>
          </w:tcPr>
          <w:p>
            <w:pPr>
              <w:pStyle w:val="8"/>
              <w:spacing w:line="360" w:lineRule="auto"/>
              <w:rPr>
                <w:rFonts w:hint="eastAsia" w:ascii="仿宋" w:hAnsi="仿宋" w:eastAsia="仿宋" w:cs="仿宋"/>
                <w:sz w:val="24"/>
                <w:szCs w:val="24"/>
              </w:rPr>
            </w:pPr>
            <w:r>
              <w:rPr>
                <w:rFonts w:hint="eastAsia" w:ascii="仿宋" w:hAnsi="仿宋" w:eastAsia="仿宋" w:cs="仿宋"/>
                <w:sz w:val="24"/>
                <w:szCs w:val="24"/>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9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资金来源</w:t>
            </w:r>
          </w:p>
        </w:tc>
        <w:tc>
          <w:tcPr>
            <w:tcW w:w="6591" w:type="dxa"/>
            <w:vAlign w:val="center"/>
          </w:tcPr>
          <w:p>
            <w:pPr>
              <w:pStyle w:val="8"/>
              <w:spacing w:line="360" w:lineRule="auto"/>
              <w:rPr>
                <w:rFonts w:hint="eastAsia" w:ascii="仿宋" w:hAnsi="仿宋" w:eastAsia="仿宋" w:cs="仿宋"/>
                <w:sz w:val="24"/>
                <w:szCs w:val="24"/>
              </w:rPr>
            </w:pPr>
            <w:r>
              <w:rPr>
                <w:rFonts w:hint="eastAsia" w:ascii="仿宋" w:hAnsi="仿宋" w:eastAsia="仿宋" w:cs="仿宋"/>
                <w:sz w:val="24"/>
                <w:szCs w:val="24"/>
              </w:rPr>
              <w:t>企业自筹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99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供应商资格要求</w:t>
            </w:r>
          </w:p>
        </w:tc>
        <w:tc>
          <w:tcPr>
            <w:tcW w:w="6591" w:type="dxa"/>
            <w:vAlign w:val="center"/>
          </w:tcPr>
          <w:p>
            <w:pPr>
              <w:spacing w:line="360" w:lineRule="auto"/>
              <w:ind w:firstLine="424" w:firstLineChars="177"/>
              <w:rPr>
                <w:rFonts w:ascii="仿宋" w:hAnsi="仿宋" w:eastAsia="仿宋"/>
                <w:bCs/>
                <w:sz w:val="24"/>
                <w:szCs w:val="24"/>
              </w:rPr>
            </w:pPr>
            <w:r>
              <w:rPr>
                <w:rFonts w:hint="eastAsia" w:ascii="仿宋" w:hAnsi="仿宋" w:eastAsia="仿宋" w:cs="仿宋"/>
                <w:sz w:val="24"/>
                <w:szCs w:val="24"/>
              </w:rPr>
              <w:t>1、</w:t>
            </w:r>
            <w:r>
              <w:rPr>
                <w:rFonts w:hint="eastAsia" w:ascii="仿宋" w:hAnsi="仿宋" w:eastAsia="仿宋"/>
                <w:bCs/>
                <w:sz w:val="24"/>
                <w:szCs w:val="24"/>
              </w:rPr>
              <w:t>须是在中华人民共和国境内注册的独立法人机构，单位负责人为同一人或者存在控股、管理关系的不同单位及同一公司的分支机构包括分/子公司不得参加同一标段投标或者未划分标段的同一招标项目投标。【须</w:t>
            </w:r>
            <w:r>
              <w:rPr>
                <w:rFonts w:ascii="仿宋" w:hAnsi="仿宋" w:eastAsia="仿宋"/>
                <w:bCs/>
                <w:sz w:val="24"/>
                <w:szCs w:val="24"/>
              </w:rPr>
              <w:t>提供合法有效的营业执照</w:t>
            </w:r>
            <w:r>
              <w:rPr>
                <w:rFonts w:hint="eastAsia" w:ascii="仿宋" w:hAnsi="仿宋" w:eastAsia="仿宋"/>
                <w:bCs/>
                <w:sz w:val="24"/>
                <w:szCs w:val="24"/>
              </w:rPr>
              <w:t>的</w:t>
            </w:r>
            <w:r>
              <w:rPr>
                <w:rFonts w:ascii="仿宋" w:hAnsi="仿宋" w:eastAsia="仿宋"/>
                <w:bCs/>
                <w:sz w:val="24"/>
                <w:szCs w:val="24"/>
              </w:rPr>
              <w:t>扫描件</w:t>
            </w:r>
            <w:r>
              <w:rPr>
                <w:rFonts w:hint="eastAsia" w:ascii="仿宋" w:hAnsi="仿宋" w:eastAsia="仿宋"/>
                <w:bCs/>
                <w:sz w:val="24"/>
                <w:szCs w:val="24"/>
              </w:rPr>
              <w:t>或复印件加盖</w:t>
            </w:r>
            <w:r>
              <w:rPr>
                <w:rFonts w:hint="eastAsia" w:ascii="仿宋" w:hAnsi="仿宋" w:eastAsia="仿宋"/>
                <w:bCs/>
                <w:sz w:val="24"/>
                <w:szCs w:val="24"/>
                <w:lang w:eastAsia="zh-CN"/>
              </w:rPr>
              <w:t>响应供应商</w:t>
            </w:r>
            <w:r>
              <w:rPr>
                <w:rFonts w:hint="eastAsia" w:ascii="仿宋" w:hAnsi="仿宋" w:eastAsia="仿宋"/>
                <w:bCs/>
                <w:sz w:val="24"/>
                <w:szCs w:val="24"/>
              </w:rPr>
              <w:t>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2、未被“信用中国”（https://www.creditchina.gov.cn/）网站列入失信被执行人名单。【提供</w:t>
            </w:r>
            <w:r>
              <w:rPr>
                <w:rFonts w:hint="eastAsia" w:ascii="仿宋" w:hAnsi="仿宋" w:eastAsia="仿宋"/>
                <w:bCs/>
                <w:sz w:val="24"/>
                <w:szCs w:val="24"/>
                <w:lang w:val="en-US" w:eastAsia="zh-CN"/>
              </w:rPr>
              <w:t>查询截图</w:t>
            </w:r>
            <w:r>
              <w:rPr>
                <w:rFonts w:hint="eastAsia" w:ascii="仿宋" w:hAnsi="仿宋" w:eastAsia="仿宋"/>
                <w:bCs/>
                <w:sz w:val="24"/>
                <w:szCs w:val="24"/>
              </w:rPr>
              <w:t>】</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rPr>
              <w:t>3、未被“国家企业信用信息公示系统（www.gsxt.gov.cn）”网站列入严重违法失信企业名单。【提供</w:t>
            </w:r>
            <w:r>
              <w:rPr>
                <w:rFonts w:hint="eastAsia" w:ascii="仿宋" w:hAnsi="仿宋" w:eastAsia="仿宋"/>
                <w:bCs/>
                <w:sz w:val="24"/>
                <w:szCs w:val="24"/>
                <w:lang w:val="en-US" w:eastAsia="zh-CN"/>
              </w:rPr>
              <w:t>查询截图</w:t>
            </w:r>
            <w:r>
              <w:rPr>
                <w:rFonts w:hint="eastAsia" w:ascii="仿宋" w:hAnsi="仿宋" w:eastAsia="仿宋"/>
                <w:bCs/>
                <w:sz w:val="24"/>
                <w:szCs w:val="24"/>
              </w:rPr>
              <w:t>】</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4、</w:t>
            </w:r>
            <w:r>
              <w:rPr>
                <w:rFonts w:hint="eastAsia" w:ascii="仿宋" w:hAnsi="仿宋" w:eastAsia="仿宋"/>
                <w:bCs/>
                <w:sz w:val="24"/>
                <w:szCs w:val="24"/>
              </w:rPr>
              <w:t>不得与</w:t>
            </w:r>
            <w:r>
              <w:rPr>
                <w:rFonts w:hint="eastAsia" w:ascii="仿宋" w:hAnsi="仿宋" w:eastAsia="仿宋"/>
                <w:bCs/>
                <w:sz w:val="24"/>
                <w:szCs w:val="24"/>
                <w:lang w:eastAsia="zh-CN"/>
              </w:rPr>
              <w:t>采购人</w:t>
            </w:r>
            <w:r>
              <w:rPr>
                <w:rFonts w:hint="eastAsia" w:ascii="仿宋" w:hAnsi="仿宋" w:eastAsia="仿宋"/>
                <w:bCs/>
                <w:sz w:val="24"/>
                <w:szCs w:val="24"/>
              </w:rPr>
              <w:t>存在违背商业惯例的非诚信行为、经济纠纷、相关诉讼等情况，潜在</w:t>
            </w:r>
            <w:r>
              <w:rPr>
                <w:rFonts w:hint="eastAsia" w:ascii="仿宋" w:hAnsi="仿宋" w:eastAsia="仿宋"/>
                <w:bCs/>
                <w:sz w:val="24"/>
                <w:szCs w:val="24"/>
                <w:lang w:eastAsia="zh-CN"/>
              </w:rPr>
              <w:t>响应供应商</w:t>
            </w:r>
            <w:r>
              <w:rPr>
                <w:rFonts w:hint="eastAsia" w:ascii="仿宋" w:hAnsi="仿宋" w:eastAsia="仿宋"/>
                <w:bCs/>
                <w:sz w:val="24"/>
                <w:szCs w:val="24"/>
              </w:rPr>
              <w:t>或潜在</w:t>
            </w:r>
            <w:r>
              <w:rPr>
                <w:rFonts w:hint="eastAsia" w:ascii="仿宋" w:hAnsi="仿宋" w:eastAsia="仿宋"/>
                <w:bCs/>
                <w:sz w:val="24"/>
                <w:szCs w:val="24"/>
                <w:lang w:eastAsia="zh-CN"/>
              </w:rPr>
              <w:t>响应供应商</w:t>
            </w:r>
            <w:r>
              <w:rPr>
                <w:rFonts w:hint="eastAsia" w:ascii="仿宋" w:hAnsi="仿宋" w:eastAsia="仿宋"/>
                <w:bCs/>
                <w:sz w:val="24"/>
                <w:szCs w:val="24"/>
              </w:rPr>
              <w:t>的相关负责人存在上述情况的，</w:t>
            </w:r>
            <w:r>
              <w:rPr>
                <w:rFonts w:hint="eastAsia" w:ascii="仿宋" w:hAnsi="仿宋" w:eastAsia="仿宋"/>
                <w:bCs/>
                <w:sz w:val="24"/>
                <w:szCs w:val="24"/>
                <w:lang w:eastAsia="zh-CN"/>
              </w:rPr>
              <w:t>采购人</w:t>
            </w:r>
            <w:r>
              <w:rPr>
                <w:rFonts w:hint="eastAsia" w:ascii="仿宋" w:hAnsi="仿宋" w:eastAsia="仿宋"/>
                <w:bCs/>
                <w:sz w:val="24"/>
                <w:szCs w:val="24"/>
              </w:rPr>
              <w:t>有拒绝其投标的权利。</w:t>
            </w:r>
            <w:r>
              <w:rPr>
                <w:rFonts w:hint="eastAsia" w:ascii="仿宋" w:hAnsi="仿宋" w:eastAsia="仿宋"/>
                <w:bCs/>
                <w:sz w:val="24"/>
                <w:szCs w:val="24"/>
                <w:lang w:eastAsia="zh-CN"/>
              </w:rPr>
              <w:t>【</w:t>
            </w:r>
            <w:r>
              <w:rPr>
                <w:rFonts w:hint="eastAsia" w:ascii="仿宋" w:hAnsi="仿宋" w:eastAsia="仿宋"/>
                <w:bCs/>
                <w:sz w:val="24"/>
                <w:szCs w:val="24"/>
              </w:rPr>
              <w:t>提供承诺函并加盖公章</w:t>
            </w:r>
            <w:r>
              <w:rPr>
                <w:rFonts w:hint="eastAsia" w:ascii="仿宋" w:hAnsi="仿宋" w:eastAsia="仿宋"/>
                <w:bCs/>
                <w:sz w:val="24"/>
                <w:szCs w:val="24"/>
                <w:lang w:eastAsia="zh-CN"/>
              </w:rPr>
              <w:t>】</w:t>
            </w:r>
          </w:p>
          <w:p>
            <w:pPr>
              <w:spacing w:line="360" w:lineRule="auto"/>
              <w:ind w:firstLine="424" w:firstLineChars="177"/>
              <w:rPr>
                <w:rFonts w:hint="eastAsia" w:ascii="仿宋" w:hAnsi="仿宋" w:eastAsia="仿宋"/>
                <w:bCs/>
                <w:sz w:val="24"/>
                <w:szCs w:val="24"/>
                <w:lang w:eastAsia="zh-CN"/>
              </w:rPr>
            </w:pPr>
            <w:r>
              <w:rPr>
                <w:rFonts w:hint="eastAsia" w:ascii="仿宋" w:hAnsi="仿宋" w:eastAsia="仿宋"/>
                <w:bCs/>
                <w:sz w:val="24"/>
                <w:szCs w:val="24"/>
                <w:lang w:val="en-US" w:eastAsia="zh-CN"/>
              </w:rPr>
              <w:t>5</w:t>
            </w:r>
            <w:r>
              <w:rPr>
                <w:rFonts w:hint="eastAsia" w:ascii="仿宋" w:hAnsi="仿宋" w:eastAsia="仿宋"/>
                <w:bCs/>
                <w:sz w:val="24"/>
                <w:szCs w:val="24"/>
              </w:rPr>
              <w:t>、近三年（2019年1月1日至今）供应商承担过类似项目</w:t>
            </w:r>
            <w:r>
              <w:rPr>
                <w:rFonts w:hint="eastAsia" w:ascii="仿宋" w:hAnsi="仿宋" w:eastAsia="仿宋"/>
                <w:bCs/>
                <w:sz w:val="24"/>
                <w:szCs w:val="24"/>
                <w:lang w:eastAsia="zh-CN"/>
              </w:rPr>
              <w:t>。【</w:t>
            </w:r>
            <w:r>
              <w:rPr>
                <w:rFonts w:hint="eastAsia" w:ascii="仿宋" w:hAnsi="仿宋" w:eastAsia="仿宋"/>
                <w:bCs/>
                <w:sz w:val="24"/>
                <w:szCs w:val="24"/>
              </w:rPr>
              <w:t>提供近三年业绩证明材料</w:t>
            </w:r>
            <w:r>
              <w:rPr>
                <w:rFonts w:hint="eastAsia" w:ascii="仿宋" w:hAnsi="仿宋" w:eastAsia="仿宋"/>
                <w:bCs/>
                <w:sz w:val="24"/>
                <w:szCs w:val="24"/>
                <w:lang w:eastAsia="zh-CN"/>
              </w:rPr>
              <w:t>】</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lang w:val="en-US" w:eastAsia="zh-CN"/>
              </w:rPr>
              <w:t>6、若</w:t>
            </w:r>
            <w:r>
              <w:rPr>
                <w:rFonts w:hint="eastAsia" w:ascii="仿宋" w:hAnsi="仿宋" w:eastAsia="仿宋" w:cs="仿宋"/>
                <w:bCs/>
                <w:sz w:val="24"/>
                <w:szCs w:val="24"/>
                <w:lang w:val="en-US" w:eastAsia="zh-CN"/>
              </w:rPr>
              <w:t>投标人</w:t>
            </w:r>
            <w:r>
              <w:rPr>
                <w:rFonts w:hint="eastAsia" w:ascii="仿宋" w:hAnsi="仿宋" w:eastAsia="仿宋"/>
                <w:bCs/>
                <w:sz w:val="24"/>
                <w:szCs w:val="24"/>
                <w:lang w:val="en-US" w:eastAsia="zh-CN"/>
              </w:rPr>
              <w:t>为制造生产商，须提供相关生产资质及针对本次项目的一年以上原厂售后服务承诺函；若</w:t>
            </w:r>
            <w:r>
              <w:rPr>
                <w:rFonts w:hint="eastAsia" w:ascii="仿宋" w:hAnsi="仿宋" w:eastAsia="仿宋" w:cs="仿宋"/>
                <w:bCs/>
                <w:sz w:val="24"/>
                <w:szCs w:val="24"/>
                <w:lang w:val="en-US" w:eastAsia="zh-CN"/>
              </w:rPr>
              <w:t>投标人</w:t>
            </w:r>
            <w:r>
              <w:rPr>
                <w:rFonts w:hint="eastAsia" w:ascii="仿宋" w:hAnsi="仿宋" w:eastAsia="仿宋"/>
                <w:bCs/>
                <w:sz w:val="24"/>
                <w:szCs w:val="24"/>
                <w:lang w:val="en-US" w:eastAsia="zh-CN"/>
              </w:rPr>
              <w:t>为分销商，须持有品牌代理资质证和针对本次项目的原厂授权书、一年以上原厂售后服务承诺函。【提供相关资质文件】</w:t>
            </w:r>
          </w:p>
          <w:p>
            <w:pPr>
              <w:spacing w:line="360" w:lineRule="auto"/>
              <w:ind w:firstLine="424" w:firstLineChars="177"/>
              <w:rPr>
                <w:rFonts w:hint="eastAsia" w:ascii="仿宋" w:hAnsi="仿宋" w:eastAsia="仿宋" w:cs="仿宋"/>
                <w:sz w:val="24"/>
                <w:szCs w:val="24"/>
              </w:rPr>
            </w:pPr>
            <w:r>
              <w:rPr>
                <w:rFonts w:hint="eastAsia" w:ascii="仿宋" w:hAnsi="仿宋" w:eastAsia="仿宋"/>
                <w:bCs/>
                <w:sz w:val="24"/>
                <w:szCs w:val="24"/>
                <w:lang w:val="en-US" w:eastAsia="zh-CN"/>
              </w:rPr>
              <w:t>7、</w:t>
            </w:r>
            <w:r>
              <w:rPr>
                <w:rFonts w:hint="eastAsia" w:ascii="仿宋" w:hAnsi="仿宋" w:eastAsia="仿宋"/>
                <w:bCs/>
                <w:sz w:val="24"/>
                <w:szCs w:val="24"/>
              </w:rPr>
              <w:t>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99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bCs/>
                <w:sz w:val="24"/>
                <w:szCs w:val="24"/>
              </w:rPr>
              <w:t>投标文件</w:t>
            </w:r>
            <w:r>
              <w:rPr>
                <w:rFonts w:hint="eastAsia" w:ascii="仿宋" w:hAnsi="仿宋" w:eastAsia="仿宋" w:cs="仿宋"/>
                <w:sz w:val="24"/>
                <w:szCs w:val="24"/>
              </w:rPr>
              <w:t>有效期</w:t>
            </w:r>
          </w:p>
        </w:tc>
        <w:tc>
          <w:tcPr>
            <w:tcW w:w="6591" w:type="dxa"/>
            <w:vAlign w:val="center"/>
          </w:tcPr>
          <w:p>
            <w:pPr>
              <w:pStyle w:val="8"/>
              <w:spacing w:line="360" w:lineRule="auto"/>
              <w:rPr>
                <w:rFonts w:hint="eastAsia" w:ascii="仿宋" w:hAnsi="仿宋" w:eastAsia="仿宋" w:cs="仿宋"/>
                <w:sz w:val="24"/>
                <w:szCs w:val="24"/>
              </w:rPr>
            </w:pPr>
            <w:r>
              <w:rPr>
                <w:rFonts w:hint="eastAsia" w:ascii="仿宋" w:hAnsi="仿宋" w:eastAsia="仿宋" w:cs="仿宋"/>
                <w:sz w:val="24"/>
                <w:szCs w:val="24"/>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99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竞价时间</w:t>
            </w:r>
          </w:p>
        </w:tc>
        <w:tc>
          <w:tcPr>
            <w:tcW w:w="6591" w:type="dxa"/>
            <w:vAlign w:val="center"/>
          </w:tcPr>
          <w:p>
            <w:pPr>
              <w:pStyle w:val="8"/>
              <w:spacing w:line="360" w:lineRule="auto"/>
              <w:ind w:left="738" w:hanging="843" w:hangingChars="350"/>
              <w:rPr>
                <w:rFonts w:hint="eastAsia" w:ascii="仿宋" w:hAnsi="仿宋" w:eastAsia="仿宋" w:cs="仿宋"/>
                <w:b/>
                <w:sz w:val="24"/>
                <w:szCs w:val="24"/>
              </w:rPr>
            </w:pPr>
            <w:r>
              <w:rPr>
                <w:rFonts w:hint="eastAsia" w:ascii="仿宋" w:hAnsi="仿宋" w:eastAsia="仿宋" w:cs="仿宋"/>
                <w:b/>
                <w:sz w:val="24"/>
                <w:szCs w:val="24"/>
                <w:highlight w:val="yellow"/>
              </w:rPr>
              <w:t>202</w:t>
            </w:r>
            <w:r>
              <w:rPr>
                <w:rFonts w:hint="eastAsia" w:ascii="仿宋" w:hAnsi="仿宋" w:eastAsia="仿宋" w:cs="仿宋"/>
                <w:b/>
                <w:sz w:val="24"/>
                <w:szCs w:val="24"/>
                <w:highlight w:val="yellow"/>
                <w:lang w:val="en-US" w:eastAsia="zh-CN"/>
              </w:rPr>
              <w:t>2</w:t>
            </w:r>
            <w:r>
              <w:rPr>
                <w:rFonts w:hint="eastAsia" w:ascii="仿宋" w:hAnsi="仿宋" w:eastAsia="仿宋" w:cs="仿宋"/>
                <w:b/>
                <w:sz w:val="24"/>
                <w:szCs w:val="24"/>
                <w:highlight w:val="yellow"/>
              </w:rPr>
              <w:t>年</w:t>
            </w:r>
            <w:r>
              <w:rPr>
                <w:rFonts w:hint="eastAsia" w:ascii="仿宋" w:hAnsi="仿宋" w:eastAsia="仿宋" w:cs="仿宋"/>
                <w:b/>
                <w:sz w:val="24"/>
                <w:szCs w:val="24"/>
                <w:highlight w:val="yellow"/>
                <w:lang w:val="en-US" w:eastAsia="zh-CN"/>
              </w:rPr>
              <w:t>07</w:t>
            </w:r>
            <w:r>
              <w:rPr>
                <w:rFonts w:hint="eastAsia" w:ascii="仿宋" w:hAnsi="仿宋" w:eastAsia="仿宋" w:cs="仿宋"/>
                <w:b/>
                <w:sz w:val="24"/>
                <w:szCs w:val="24"/>
                <w:highlight w:val="yellow"/>
              </w:rPr>
              <w:t>月</w:t>
            </w:r>
            <w:r>
              <w:rPr>
                <w:rFonts w:hint="eastAsia" w:ascii="仿宋" w:hAnsi="仿宋" w:eastAsia="仿宋" w:cs="仿宋"/>
                <w:b/>
                <w:sz w:val="24"/>
                <w:szCs w:val="24"/>
                <w:highlight w:val="yellow"/>
                <w:lang w:val="en-US" w:eastAsia="zh-CN"/>
              </w:rPr>
              <w:t>06</w:t>
            </w:r>
            <w:r>
              <w:rPr>
                <w:rFonts w:hint="eastAsia" w:ascii="仿宋" w:hAnsi="仿宋" w:eastAsia="仿宋" w:cs="仿宋"/>
                <w:b/>
                <w:sz w:val="24"/>
                <w:szCs w:val="24"/>
                <w:highlight w:val="yellow"/>
              </w:rPr>
              <w:t>日8：00时至11：00时（北京时间）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99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评标办法</w:t>
            </w:r>
          </w:p>
        </w:tc>
        <w:tc>
          <w:tcPr>
            <w:tcW w:w="6591" w:type="dxa"/>
            <w:vAlign w:val="center"/>
          </w:tcPr>
          <w:p>
            <w:pPr>
              <w:pStyle w:val="8"/>
              <w:spacing w:line="360" w:lineRule="auto"/>
              <w:rPr>
                <w:rFonts w:hint="eastAsia" w:ascii="仿宋" w:hAnsi="仿宋" w:eastAsia="仿宋" w:cs="仿宋"/>
                <w:bCs/>
                <w:sz w:val="24"/>
                <w:szCs w:val="24"/>
              </w:rPr>
            </w:pPr>
            <w:r>
              <w:rPr>
                <w:rFonts w:hint="eastAsia" w:ascii="仿宋" w:hAnsi="仿宋" w:eastAsia="仿宋" w:cs="仿宋"/>
                <w:sz w:val="24"/>
                <w:szCs w:val="24"/>
              </w:rPr>
              <w:t>最低价法，</w:t>
            </w:r>
            <w:r>
              <w:rPr>
                <w:rFonts w:hint="eastAsia" w:ascii="仿宋" w:hAnsi="仿宋" w:eastAsia="仿宋" w:cs="仿宋"/>
                <w:bCs/>
                <w:sz w:val="24"/>
                <w:szCs w:val="24"/>
              </w:rPr>
              <w:t>即通过资格性审查和符合性审查的有效竞价供应商中，报价</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不含税）</w:t>
            </w:r>
            <w:r>
              <w:rPr>
                <w:rFonts w:hint="eastAsia" w:ascii="仿宋" w:hAnsi="仿宋" w:eastAsia="仿宋" w:cs="仿宋"/>
                <w:bCs/>
                <w:sz w:val="24"/>
                <w:szCs w:val="24"/>
              </w:rPr>
              <w:t>最低的被确定为成交供应商。</w:t>
            </w:r>
          </w:p>
          <w:p>
            <w:pPr>
              <w:pStyle w:val="8"/>
              <w:spacing w:line="360" w:lineRule="auto"/>
              <w:rPr>
                <w:rFonts w:hint="eastAsia" w:ascii="仿宋" w:hAnsi="仿宋" w:eastAsia="仿宋" w:cs="仿宋"/>
                <w:sz w:val="24"/>
                <w:szCs w:val="24"/>
              </w:rPr>
            </w:pPr>
            <w:r>
              <w:rPr>
                <w:rFonts w:hint="eastAsia" w:ascii="仿宋" w:hAnsi="仿宋" w:eastAsia="仿宋" w:cs="仿宋"/>
                <w:b/>
                <w:color w:val="FF0000"/>
                <w:sz w:val="24"/>
                <w:szCs w:val="24"/>
              </w:rPr>
              <w:t>注：</w:t>
            </w:r>
            <w:r>
              <w:rPr>
                <w:rFonts w:hint="eastAsia" w:ascii="仿宋" w:hAnsi="仿宋" w:eastAsia="仿宋" w:cs="仿宋"/>
                <w:sz w:val="24"/>
                <w:szCs w:val="24"/>
              </w:rPr>
              <w:t>如存在相同报价，以报价时间较早的为成交供应商。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991" w:type="dxa"/>
            <w:vAlign w:val="center"/>
          </w:tcPr>
          <w:p>
            <w:pPr>
              <w:pStyle w:val="8"/>
              <w:spacing w:line="340" w:lineRule="exact"/>
              <w:jc w:val="center"/>
              <w:rPr>
                <w:rFonts w:hint="eastAsia" w:ascii="仿宋" w:hAnsi="仿宋" w:eastAsia="仿宋" w:cs="仿宋"/>
                <w:sz w:val="24"/>
                <w:szCs w:val="24"/>
              </w:rPr>
            </w:pPr>
            <w:r>
              <w:rPr>
                <w:rFonts w:hint="eastAsia" w:ascii="仿宋" w:hAnsi="仿宋" w:eastAsia="仿宋" w:cs="仿宋"/>
                <w:sz w:val="24"/>
                <w:szCs w:val="24"/>
              </w:rPr>
              <w:t>采购代理服务费</w:t>
            </w:r>
          </w:p>
        </w:tc>
        <w:tc>
          <w:tcPr>
            <w:tcW w:w="6591" w:type="dxa"/>
            <w:vAlign w:val="center"/>
          </w:tcPr>
          <w:p>
            <w:pPr>
              <w:pStyle w:val="8"/>
              <w:spacing w:line="3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人民币500.00元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pStyle w:val="8"/>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991" w:type="dxa"/>
            <w:vAlign w:val="center"/>
          </w:tcPr>
          <w:p>
            <w:pPr>
              <w:pStyle w:val="8"/>
              <w:spacing w:line="340" w:lineRule="exact"/>
              <w:jc w:val="center"/>
              <w:rPr>
                <w:rFonts w:hint="eastAsia" w:ascii="仿宋" w:hAnsi="仿宋" w:eastAsia="仿宋" w:cs="仿宋"/>
                <w:sz w:val="24"/>
                <w:szCs w:val="24"/>
              </w:rPr>
            </w:pPr>
            <w:r>
              <w:rPr>
                <w:rFonts w:hint="eastAsia" w:ascii="仿宋" w:hAnsi="仿宋" w:eastAsia="仿宋" w:cs="仿宋"/>
                <w:sz w:val="24"/>
                <w:szCs w:val="24"/>
              </w:rPr>
              <w:t>采购控制金额</w:t>
            </w:r>
          </w:p>
        </w:tc>
        <w:tc>
          <w:tcPr>
            <w:tcW w:w="6591" w:type="dxa"/>
            <w:vAlign w:val="center"/>
          </w:tcPr>
          <w:p>
            <w:pPr>
              <w:pStyle w:val="8"/>
              <w:spacing w:line="340" w:lineRule="exact"/>
              <w:rPr>
                <w:rFonts w:hint="default" w:ascii="仿宋" w:hAnsi="仿宋" w:eastAsia="仿宋" w:cs="仿宋"/>
                <w:b/>
                <w:sz w:val="24"/>
                <w:szCs w:val="24"/>
                <w:lang w:val="en-US" w:eastAsia="zh-CN"/>
              </w:rPr>
            </w:pPr>
            <w:r>
              <w:rPr>
                <w:rFonts w:hint="eastAsia" w:ascii="仿宋" w:hAnsi="仿宋" w:eastAsia="仿宋" w:cs="仿宋"/>
                <w:b/>
                <w:sz w:val="24"/>
                <w:szCs w:val="24"/>
                <w:highlight w:val="yellow"/>
              </w:rPr>
              <w:t>人民币</w:t>
            </w:r>
            <w:r>
              <w:rPr>
                <w:rFonts w:hint="eastAsia" w:ascii="仿宋" w:hAnsi="仿宋" w:eastAsia="仿宋" w:cs="仿宋"/>
                <w:b/>
                <w:sz w:val="24"/>
                <w:szCs w:val="24"/>
                <w:highlight w:val="yellow"/>
                <w:lang w:val="en-US" w:eastAsia="zh-CN"/>
              </w:rPr>
              <w:t>21.85万元（含税）</w:t>
            </w:r>
          </w:p>
        </w:tc>
      </w:tr>
    </w:tbl>
    <w:p>
      <w:pPr>
        <w:spacing w:line="360" w:lineRule="auto"/>
        <w:jc w:val="center"/>
        <w:rPr>
          <w:rFonts w:asciiTheme="minorEastAsia" w:hAnsiTheme="minorEastAsia" w:eastAsiaTheme="minorEastAsia"/>
          <w:b/>
          <w:bCs/>
          <w:sz w:val="32"/>
        </w:rPr>
      </w:pPr>
    </w:p>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80" w:firstLineChars="200"/>
        <w:rPr>
          <w:rFonts w:ascii="仿宋" w:hAnsi="仿宋" w:eastAsia="仿宋"/>
          <w:snapToGrid w:val="0"/>
          <w:kern w:val="0"/>
          <w:sz w:val="24"/>
          <w:szCs w:val="28"/>
        </w:rPr>
      </w:pPr>
      <w:r>
        <w:rPr>
          <w:rFonts w:hint="eastAsia" w:ascii="仿宋" w:hAnsi="仿宋" w:eastAsia="仿宋"/>
          <w:snapToGrid w:val="0"/>
          <w:kern w:val="0"/>
          <w:sz w:val="24"/>
          <w:szCs w:val="28"/>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sz w:val="24"/>
          <w:szCs w:val="28"/>
        </w:rPr>
      </w:pPr>
    </w:p>
    <w:p>
      <w:p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一、资格性审查</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bCs/>
          <w:sz w:val="24"/>
          <w:szCs w:val="24"/>
          <w:lang w:eastAsia="zh-CN"/>
        </w:rPr>
        <w:t>响应供应商</w:t>
      </w:r>
      <w:r>
        <w:rPr>
          <w:rFonts w:hint="eastAsia" w:ascii="仿宋" w:hAnsi="仿宋" w:eastAsia="仿宋"/>
          <w:snapToGrid w:val="0"/>
          <w:kern w:val="0"/>
          <w:sz w:val="24"/>
          <w:szCs w:val="28"/>
        </w:rPr>
        <w:t>的资格不符合采购文件要求或资格证明文件提供不全。</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lang w:eastAsia="zh-CN"/>
        </w:rPr>
        <w:t>响应供应商</w:t>
      </w:r>
      <w:r>
        <w:rPr>
          <w:rFonts w:hint="eastAsia" w:ascii="仿宋" w:hAnsi="仿宋" w:eastAsia="仿宋"/>
          <w:snapToGrid w:val="0"/>
          <w:kern w:val="0"/>
          <w:sz w:val="24"/>
          <w:szCs w:val="28"/>
        </w:rPr>
        <w:t>未按采购公告要求在采购代理机构报名成功的。</w:t>
      </w:r>
    </w:p>
    <w:p>
      <w:p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二、符合性审查</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投标文件有关内容未按采购文件要求加盖</w:t>
      </w:r>
      <w:r>
        <w:rPr>
          <w:rFonts w:hint="eastAsia" w:ascii="仿宋" w:hAnsi="仿宋" w:eastAsia="仿宋"/>
          <w:snapToGrid w:val="0"/>
          <w:kern w:val="0"/>
          <w:sz w:val="24"/>
          <w:szCs w:val="28"/>
          <w:lang w:eastAsia="zh-CN"/>
        </w:rPr>
        <w:t>响应供应商</w:t>
      </w:r>
      <w:r>
        <w:rPr>
          <w:rFonts w:hint="eastAsia" w:ascii="仿宋" w:hAnsi="仿宋" w:eastAsia="仿宋"/>
          <w:snapToGrid w:val="0"/>
          <w:kern w:val="0"/>
          <w:sz w:val="24"/>
          <w:szCs w:val="28"/>
        </w:rPr>
        <w:t>印章、或未经法定代表人或其委托代理人签字（或盖章）。</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采购项目服务期限（交货期限）未满足采购文件要求的。</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投标文件的关键内容字迹模糊、无法辨认的。</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投标报价有严重缺漏项的。</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未实质性响应采购文件要求的。</w:t>
      </w:r>
    </w:p>
    <w:p>
      <w:pPr>
        <w:numPr>
          <w:ilvl w:val="0"/>
          <w:numId w:val="1"/>
        </w:numPr>
        <w:adjustRightInd w:val="0"/>
        <w:spacing w:line="360" w:lineRule="auto"/>
        <w:rPr>
          <w:rFonts w:ascii="仿宋" w:hAnsi="仿宋" w:eastAsia="仿宋"/>
          <w:snapToGrid w:val="0"/>
          <w:color w:val="FF0000"/>
          <w:kern w:val="0"/>
          <w:sz w:val="24"/>
          <w:szCs w:val="28"/>
        </w:rPr>
      </w:pPr>
      <w:r>
        <w:rPr>
          <w:rFonts w:hint="eastAsia" w:ascii="仿宋" w:hAnsi="仿宋" w:eastAsia="仿宋"/>
          <w:snapToGrid w:val="0"/>
          <w:kern w:val="0"/>
          <w:sz w:val="24"/>
          <w:szCs w:val="28"/>
        </w:rPr>
        <w:t>未按采购文件所提供的样式填写</w:t>
      </w:r>
      <w:r>
        <w:rPr>
          <w:rFonts w:ascii="仿宋" w:hAnsi="仿宋" w:eastAsia="仿宋"/>
          <w:snapToGrid w:val="0"/>
          <w:kern w:val="0"/>
          <w:sz w:val="24"/>
          <w:szCs w:val="28"/>
        </w:rPr>
        <w:t>《</w:t>
      </w:r>
      <w:r>
        <w:rPr>
          <w:rFonts w:hint="eastAsia" w:ascii="仿宋" w:hAnsi="仿宋" w:eastAsia="仿宋"/>
          <w:snapToGrid w:val="0"/>
          <w:kern w:val="0"/>
          <w:sz w:val="24"/>
          <w:szCs w:val="28"/>
        </w:rPr>
        <w:t>投标函》。</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有一些指标未响应或不满足采购需求。</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lang w:eastAsia="zh-CN"/>
        </w:rPr>
        <w:t>响应供应商</w:t>
      </w:r>
      <w:r>
        <w:rPr>
          <w:rFonts w:hint="eastAsia" w:ascii="仿宋" w:hAnsi="仿宋" w:eastAsia="仿宋"/>
          <w:snapToGrid w:val="0"/>
          <w:kern w:val="0"/>
          <w:sz w:val="24"/>
          <w:szCs w:val="28"/>
        </w:rPr>
        <w:t>低于成本报价的。</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投标文件附有采购人不能接受的条件。</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投标违规行为：如以他人名义投标、串通投标或者以其他弄虚作假方式投标的。</w:t>
      </w:r>
    </w:p>
    <w:p>
      <w:pPr>
        <w:numPr>
          <w:ilvl w:val="0"/>
          <w:numId w:val="1"/>
        </w:numPr>
        <w:adjustRightInd w:val="0"/>
        <w:spacing w:line="360" w:lineRule="auto"/>
        <w:rPr>
          <w:rFonts w:ascii="仿宋" w:hAnsi="仿宋" w:eastAsia="仿宋"/>
          <w:snapToGrid w:val="0"/>
          <w:kern w:val="0"/>
          <w:sz w:val="24"/>
          <w:szCs w:val="28"/>
        </w:rPr>
      </w:pPr>
      <w:r>
        <w:rPr>
          <w:rFonts w:hint="eastAsia" w:ascii="仿宋" w:hAnsi="仿宋" w:eastAsia="仿宋"/>
          <w:snapToGrid w:val="0"/>
          <w:kern w:val="0"/>
          <w:sz w:val="24"/>
          <w:szCs w:val="28"/>
        </w:rPr>
        <w:t>投标总价或单个采购条目的分项报价超过采购控制金额（最高投标限价）的。</w:t>
      </w:r>
    </w:p>
    <w:p>
      <w:pPr>
        <w:numPr>
          <w:ilvl w:val="0"/>
          <w:numId w:val="1"/>
        </w:numPr>
        <w:adjustRightInd w:val="0"/>
        <w:spacing w:line="360" w:lineRule="auto"/>
        <w:rPr>
          <w:snapToGrid w:val="0"/>
          <w:kern w:val="0"/>
          <w:sz w:val="24"/>
          <w:szCs w:val="28"/>
        </w:rPr>
      </w:pPr>
      <w:r>
        <w:rPr>
          <w:rFonts w:hint="eastAsia" w:ascii="仿宋" w:hAnsi="仿宋" w:eastAsia="仿宋"/>
          <w:snapToGrid w:val="0"/>
          <w:kern w:val="0"/>
          <w:sz w:val="24"/>
          <w:szCs w:val="28"/>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widowControl/>
        <w:jc w:val="left"/>
        <w:rPr>
          <w:rFonts w:asciiTheme="minorEastAsia" w:hAnsiTheme="minorEastAsia" w:eastAsiaTheme="minorEastAsia"/>
          <w:b/>
          <w:sz w:val="32"/>
        </w:rPr>
      </w:pPr>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spacing w:line="360" w:lineRule="auto"/>
        <w:jc w:val="left"/>
        <w:rPr>
          <w:rFonts w:ascii="仿宋" w:hAnsi="仿宋" w:eastAsia="仿宋"/>
          <w:sz w:val="24"/>
          <w:szCs w:val="21"/>
        </w:rPr>
      </w:pPr>
      <w:r>
        <w:rPr>
          <w:rFonts w:hint="eastAsia" w:ascii="仿宋" w:hAnsi="仿宋" w:eastAsia="仿宋"/>
          <w:sz w:val="24"/>
          <w:szCs w:val="21"/>
        </w:rPr>
        <w:t>本采购项目需求中所出现的工艺、材料、设备参照的品牌仅为方便描述而没有限制性，供应商可以在其提供的文件资料中选用替代标准，但这些替代标准要优于或相当于技术规格中要求的标准。</w:t>
      </w:r>
    </w:p>
    <w:p>
      <w:pPr>
        <w:widowControl/>
        <w:jc w:val="left"/>
      </w:pPr>
      <w:r>
        <w:rPr>
          <w:rFonts w:hint="eastAsia" w:ascii="仿宋" w:hAnsi="仿宋" w:eastAsia="仿宋"/>
          <w:b/>
          <w:bCs/>
          <w:sz w:val="28"/>
          <w:szCs w:val="21"/>
        </w:rPr>
        <w:t>一、采购预算</w:t>
      </w:r>
    </w:p>
    <w:tbl>
      <w:tblPr>
        <w:tblStyle w:val="14"/>
        <w:tblW w:w="90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4814"/>
        <w:gridCol w:w="909"/>
        <w:gridCol w:w="22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4814"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项目名称</w:t>
            </w:r>
          </w:p>
        </w:tc>
        <w:tc>
          <w:tcPr>
            <w:tcW w:w="909"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2268"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采购控制金额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4814"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深圳市智慧电梯监测预警平台项目-服务器与存储器采购项目</w:t>
            </w:r>
          </w:p>
        </w:tc>
        <w:tc>
          <w:tcPr>
            <w:tcW w:w="90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1批</w:t>
            </w:r>
          </w:p>
        </w:tc>
        <w:tc>
          <w:tcPr>
            <w:tcW w:w="2268" w:type="dxa"/>
            <w:vAlign w:val="center"/>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21.85</w:t>
            </w:r>
            <w:r>
              <w:rPr>
                <w:rFonts w:hint="eastAsia" w:ascii="仿宋" w:hAnsi="仿宋" w:eastAsia="仿宋"/>
                <w:sz w:val="24"/>
                <w:szCs w:val="24"/>
              </w:rPr>
              <w:t>万元</w:t>
            </w:r>
          </w:p>
        </w:tc>
      </w:tr>
    </w:tbl>
    <w:p>
      <w:pPr>
        <w:widowControl/>
        <w:spacing w:line="360" w:lineRule="auto"/>
        <w:jc w:val="left"/>
        <w:rPr>
          <w:rFonts w:ascii="仿宋" w:hAnsi="仿宋" w:eastAsia="仿宋"/>
          <w:b/>
          <w:bCs/>
          <w:color w:val="FF0000"/>
          <w:sz w:val="24"/>
          <w:szCs w:val="21"/>
        </w:rPr>
      </w:pPr>
      <w:r>
        <w:rPr>
          <w:rFonts w:hint="eastAsia" w:ascii="仿宋" w:hAnsi="仿宋" w:eastAsia="仿宋"/>
          <w:b/>
          <w:bCs/>
          <w:color w:val="FF0000"/>
          <w:sz w:val="24"/>
          <w:szCs w:val="21"/>
        </w:rPr>
        <w:t>注：</w:t>
      </w:r>
      <w:r>
        <w:rPr>
          <w:rFonts w:hint="eastAsia" w:ascii="仿宋" w:hAnsi="仿宋" w:eastAsia="仿宋"/>
          <w:bCs/>
          <w:sz w:val="24"/>
          <w:szCs w:val="21"/>
          <w:highlight w:val="yellow"/>
        </w:rPr>
        <w:t>1、</w:t>
      </w:r>
      <w:r>
        <w:rPr>
          <w:rFonts w:hint="eastAsia" w:ascii="仿宋" w:hAnsi="仿宋" w:eastAsia="仿宋"/>
          <w:bCs/>
          <w:sz w:val="24"/>
          <w:szCs w:val="21"/>
          <w:highlight w:val="yellow"/>
          <w:lang w:eastAsia="zh-CN"/>
        </w:rPr>
        <w:t>响应供应商</w:t>
      </w:r>
      <w:r>
        <w:rPr>
          <w:rFonts w:hint="eastAsia" w:ascii="仿宋" w:hAnsi="仿宋" w:eastAsia="仿宋"/>
          <w:bCs/>
          <w:sz w:val="24"/>
          <w:szCs w:val="21"/>
          <w:highlight w:val="yellow"/>
        </w:rPr>
        <w:t>的投标报价超过采购预算金额的将导致废标。</w:t>
      </w:r>
    </w:p>
    <w:p>
      <w:pPr>
        <w:widowControl/>
        <w:spacing w:line="360" w:lineRule="auto"/>
        <w:jc w:val="left"/>
        <w:rPr>
          <w:rFonts w:ascii="仿宋" w:hAnsi="仿宋" w:eastAsia="仿宋"/>
          <w:bCs/>
          <w:sz w:val="24"/>
          <w:szCs w:val="21"/>
        </w:rPr>
      </w:pPr>
      <w:r>
        <w:rPr>
          <w:rFonts w:hint="eastAsia" w:ascii="仿宋" w:hAnsi="仿宋" w:eastAsia="仿宋"/>
          <w:b/>
          <w:bCs/>
          <w:sz w:val="28"/>
          <w:szCs w:val="21"/>
        </w:rPr>
        <w:t xml:space="preserve">  </w:t>
      </w:r>
      <w:r>
        <w:rPr>
          <w:rFonts w:hint="eastAsia" w:ascii="仿宋" w:hAnsi="仿宋" w:eastAsia="仿宋"/>
          <w:bCs/>
          <w:sz w:val="28"/>
          <w:szCs w:val="21"/>
        </w:rPr>
        <w:t xml:space="preserve"> </w:t>
      </w:r>
    </w:p>
    <w:p>
      <w:pPr>
        <w:widowControl/>
        <w:jc w:val="left"/>
        <w:rPr>
          <w:rFonts w:hint="default" w:ascii="仿宋" w:hAnsi="仿宋" w:eastAsia="仿宋"/>
          <w:b/>
          <w:bCs/>
          <w:sz w:val="28"/>
          <w:szCs w:val="21"/>
          <w:lang w:val="en-US" w:eastAsia="zh-CN"/>
        </w:rPr>
      </w:pPr>
      <w:r>
        <w:rPr>
          <w:rFonts w:hint="eastAsia" w:ascii="仿宋" w:hAnsi="仿宋" w:eastAsia="仿宋"/>
          <w:b/>
          <w:bCs/>
          <w:sz w:val="28"/>
          <w:szCs w:val="21"/>
        </w:rPr>
        <w:t>二、</w:t>
      </w:r>
      <w:r>
        <w:rPr>
          <w:rFonts w:hint="eastAsia" w:ascii="仿宋" w:hAnsi="仿宋" w:eastAsia="仿宋"/>
          <w:b/>
          <w:bCs/>
          <w:sz w:val="28"/>
          <w:szCs w:val="21"/>
          <w:lang w:val="en-US" w:eastAsia="zh-CN"/>
        </w:rPr>
        <w:t>项目概况</w:t>
      </w:r>
    </w:p>
    <w:p>
      <w:pPr>
        <w:widowControl/>
        <w:spacing w:line="360" w:lineRule="auto"/>
        <w:ind w:firstLine="480" w:firstLineChars="200"/>
        <w:jc w:val="left"/>
        <w:rPr>
          <w:rFonts w:hint="eastAsia" w:ascii="仿宋" w:hAnsi="仿宋" w:eastAsia="仿宋"/>
          <w:b w:val="0"/>
          <w:bCs w:val="0"/>
          <w:sz w:val="24"/>
          <w:szCs w:val="20"/>
          <w:lang w:val="en-US" w:eastAsia="zh-CN"/>
        </w:rPr>
      </w:pPr>
      <w:bookmarkStart w:id="0" w:name="_Hlk103950622"/>
      <w:r>
        <w:rPr>
          <w:rFonts w:hint="eastAsia" w:ascii="仿宋" w:hAnsi="仿宋" w:eastAsia="仿宋"/>
          <w:b w:val="0"/>
          <w:bCs w:val="0"/>
          <w:sz w:val="24"/>
          <w:szCs w:val="20"/>
          <w:lang w:val="en-US" w:eastAsia="zh-CN"/>
        </w:rPr>
        <w:t>深圳市智慧电梯监测预警平台项目</w:t>
      </w:r>
      <w:bookmarkEnd w:id="0"/>
      <w:r>
        <w:rPr>
          <w:rFonts w:hint="eastAsia" w:ascii="仿宋" w:hAnsi="仿宋" w:eastAsia="仿宋"/>
          <w:b w:val="0"/>
          <w:bCs w:val="0"/>
          <w:sz w:val="24"/>
          <w:szCs w:val="20"/>
          <w:lang w:val="en-US" w:eastAsia="zh-CN"/>
        </w:rPr>
        <w:t>以建设智慧电梯监管、提升电梯安全乘坐水平为目标，综合运用视频智能分析、物联感知、振动检测、人工智能、大数据等关键技术，实现电梯运行状态实时感知、电梯故障预警、电梯困人主动发现及智能救援、乘客危险行为智能分析警示、电梯维保质量评价等功能。项目系统开发建设内容主要包括市监管平台、企业管理平台、移动端等系统的开发和应用。</w:t>
      </w:r>
    </w:p>
    <w:p>
      <w:pPr>
        <w:widowControl/>
        <w:spacing w:line="360" w:lineRule="auto"/>
        <w:ind w:firstLine="480" w:firstLineChars="2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服务器与存储器采购项目包含应用服务器、数据服务器、存储器各一台，用于部署本项目的企业管理平台，作为企业管理平台基础设施，支撑电梯视频管理平台、电梯物联网管理平台运行，用于对物联设备、视频设备进行管理，以及对物联数据、视频数据、报警信息等各类数据的采集、管理、分析、应用、存储等。</w:t>
      </w:r>
    </w:p>
    <w:p>
      <w:pPr>
        <w:widowControl/>
        <w:jc w:val="left"/>
        <w:rPr>
          <w:rFonts w:hint="eastAsia" w:ascii="仿宋" w:hAnsi="仿宋" w:eastAsia="仿宋"/>
          <w:b/>
          <w:bCs/>
          <w:sz w:val="28"/>
          <w:szCs w:val="21"/>
          <w:lang w:val="en-US" w:eastAsia="zh-CN"/>
        </w:rPr>
      </w:pPr>
    </w:p>
    <w:p>
      <w:pPr>
        <w:widowControl/>
        <w:jc w:val="left"/>
        <w:rPr>
          <w:rFonts w:hint="default" w:ascii="仿宋" w:hAnsi="仿宋" w:eastAsia="仿宋"/>
          <w:b/>
          <w:bCs/>
          <w:sz w:val="28"/>
          <w:szCs w:val="21"/>
          <w:lang w:val="en-US" w:eastAsia="zh-CN"/>
        </w:rPr>
      </w:pPr>
      <w:r>
        <w:rPr>
          <w:rFonts w:hint="eastAsia" w:ascii="仿宋" w:hAnsi="仿宋" w:eastAsia="仿宋"/>
          <w:b/>
          <w:bCs/>
          <w:sz w:val="28"/>
          <w:szCs w:val="21"/>
          <w:lang w:val="en-US" w:eastAsia="zh-CN"/>
        </w:rPr>
        <w:t>三、采购明细清单</w:t>
      </w:r>
    </w:p>
    <w:tbl>
      <w:tblPr>
        <w:tblStyle w:val="15"/>
        <w:tblW w:w="9534"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1"/>
        <w:gridCol w:w="2754"/>
        <w:gridCol w:w="2754"/>
        <w:gridCol w:w="2755"/>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1271"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754"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2754" w:type="dxa"/>
            <w:tcBorders>
              <w:tl2br w:val="nil"/>
              <w:tr2bl w:val="nil"/>
            </w:tcBorders>
            <w:shd w:val="clear" w:color="auto" w:fill="C6D9F0" w:themeFill="text2" w:themeFillTint="33"/>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设备类型</w:t>
            </w:r>
          </w:p>
        </w:tc>
        <w:tc>
          <w:tcPr>
            <w:tcW w:w="2755" w:type="dxa"/>
            <w:tcBorders>
              <w:tl2br w:val="nil"/>
              <w:tr2bl w:val="nil"/>
            </w:tcBorders>
            <w:shd w:val="clear" w:color="auto" w:fill="C6D9F0" w:themeFill="text2" w:themeFillTint="33"/>
            <w:vAlign w:val="center"/>
          </w:tcPr>
          <w:p>
            <w:pPr>
              <w:widowControl/>
              <w:spacing w:line="360" w:lineRule="auto"/>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数量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1"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275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应用服务器</w:t>
            </w:r>
          </w:p>
        </w:tc>
        <w:tc>
          <w:tcPr>
            <w:tcW w:w="275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服务器</w:t>
            </w:r>
          </w:p>
        </w:tc>
        <w:tc>
          <w:tcPr>
            <w:tcW w:w="2755" w:type="dxa"/>
            <w:tcBorders>
              <w:tl2br w:val="nil"/>
              <w:tr2bl w:val="nil"/>
            </w:tcBorders>
            <w:vAlign w:val="center"/>
          </w:tcPr>
          <w:p>
            <w:pPr>
              <w:widowControl/>
              <w:spacing w:line="360" w:lineRule="auto"/>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1个</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1"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275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数据服务器</w:t>
            </w:r>
          </w:p>
        </w:tc>
        <w:tc>
          <w:tcPr>
            <w:tcW w:w="275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服务器</w:t>
            </w:r>
          </w:p>
        </w:tc>
        <w:tc>
          <w:tcPr>
            <w:tcW w:w="2755"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lang w:val="en-US" w:eastAsia="zh-CN"/>
              </w:rPr>
              <w:t>1个</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1"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275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存储器</w:t>
            </w:r>
          </w:p>
        </w:tc>
        <w:tc>
          <w:tcPr>
            <w:tcW w:w="275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存储器</w:t>
            </w:r>
          </w:p>
        </w:tc>
        <w:tc>
          <w:tcPr>
            <w:tcW w:w="2755"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lang w:val="en-US" w:eastAsia="zh-CN"/>
              </w:rPr>
              <w:t>1个</w:t>
            </w:r>
          </w:p>
        </w:tc>
      </w:tr>
    </w:tbl>
    <w:p>
      <w:pPr>
        <w:widowControl/>
        <w:jc w:val="left"/>
        <w:rPr>
          <w:rFonts w:hint="eastAsia" w:ascii="仿宋" w:hAnsi="仿宋" w:eastAsia="仿宋"/>
          <w:b/>
          <w:bCs/>
          <w:sz w:val="28"/>
          <w:szCs w:val="21"/>
        </w:rPr>
      </w:pPr>
    </w:p>
    <w:p>
      <w:pPr>
        <w:widowControl/>
        <w:jc w:val="left"/>
        <w:rPr>
          <w:rFonts w:hint="eastAsia" w:ascii="仿宋" w:hAnsi="仿宋" w:eastAsia="仿宋"/>
          <w:b/>
          <w:bCs/>
          <w:sz w:val="28"/>
          <w:szCs w:val="21"/>
        </w:rPr>
      </w:pPr>
      <w:r>
        <w:rPr>
          <w:rFonts w:hint="eastAsia" w:ascii="仿宋" w:hAnsi="仿宋" w:eastAsia="仿宋"/>
          <w:b/>
          <w:bCs/>
          <w:sz w:val="28"/>
          <w:szCs w:val="21"/>
          <w:lang w:val="en-US" w:eastAsia="zh-CN"/>
        </w:rPr>
        <w:t>四、</w:t>
      </w:r>
      <w:r>
        <w:rPr>
          <w:rFonts w:hint="eastAsia" w:ascii="仿宋" w:hAnsi="仿宋" w:eastAsia="仿宋"/>
          <w:b/>
          <w:bCs/>
          <w:sz w:val="28"/>
          <w:szCs w:val="21"/>
        </w:rPr>
        <w:t>技术要求</w:t>
      </w:r>
    </w:p>
    <w:tbl>
      <w:tblPr>
        <w:tblStyle w:val="15"/>
        <w:tblW w:w="10596"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4"/>
        <w:gridCol w:w="1467"/>
        <w:gridCol w:w="8315"/>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814"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467"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8315" w:type="dxa"/>
            <w:tcBorders>
              <w:tl2br w:val="nil"/>
              <w:tr2bl w:val="nil"/>
            </w:tcBorders>
            <w:shd w:val="clear" w:color="auto" w:fill="C6D9F0" w:themeFill="text2" w:themeFillTint="33"/>
          </w:tcPr>
          <w:p>
            <w:pPr>
              <w:widowControl/>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技术要求</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1467"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应用服务器</w:t>
            </w:r>
          </w:p>
        </w:tc>
        <w:tc>
          <w:tcPr>
            <w:tcW w:w="8315" w:type="dxa"/>
            <w:tcBorders>
              <w:tl2br w:val="nil"/>
              <w:tr2bl w:val="nil"/>
            </w:tcBorders>
            <w:vAlign w:val="center"/>
          </w:tcPr>
          <w:p>
            <w:pPr>
              <w:widowControl/>
              <w:spacing w:line="360" w:lineRule="auto"/>
              <w:rPr>
                <w:rFonts w:hint="eastAsia" w:ascii="仿宋" w:hAnsi="仿宋" w:eastAsia="仿宋" w:cs="仿宋"/>
                <w:bCs/>
                <w:sz w:val="24"/>
                <w:szCs w:val="24"/>
              </w:rPr>
            </w:pPr>
            <w:r>
              <w:rPr>
                <w:rFonts w:hint="eastAsia" w:ascii="仿宋" w:hAnsi="仿宋" w:eastAsia="仿宋" w:cs="仿宋"/>
                <w:bCs/>
                <w:sz w:val="24"/>
                <w:szCs w:val="24"/>
              </w:rPr>
              <w:t>1、2U机架式服务器</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2、支持双Intel® Xeon® Cascade Lake (TDP up to 205W)系列处理器，主频:≥2.1GHz，≥20核，L3缓存≥27.5MB</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3、配置≥64GB DDR4 2666MHz内存，可扩展≥24个内存插槽，最大内存容量不小于3.0TB</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4、配置2*600GB 10K SAS硬盘，配置≥8个2.5寸热插拔硬盘槽位，可扩展至≥29个2.5寸热插拔硬盘槽位</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5、配置≥1个RAID阵列卡，支持RAID0/1/10/5/6/50/60/1E/Simple Volume，≥2GB缓存，支持缓存数据保护</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6、最多支持≥8个标准PCIE3.0插槽口。</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7、配置2端口16Gb光纤通道HBA卡；</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8、配置导轨套件。</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hint="eastAsia" w:ascii="仿宋" w:hAnsi="仿宋" w:eastAsia="仿宋" w:cs="仿宋"/>
                <w:bCs/>
                <w:sz w:val="24"/>
                <w:szCs w:val="24"/>
              </w:rPr>
              <w:t>嵌入式管理</w:t>
            </w:r>
            <w:r>
              <w:rPr>
                <w:rFonts w:hint="eastAsia" w:ascii="仿宋" w:hAnsi="仿宋" w:eastAsia="仿宋" w:cs="仿宋"/>
                <w:bCs/>
                <w:sz w:val="24"/>
                <w:szCs w:val="24"/>
                <w:lang w:eastAsia="zh-CN"/>
              </w:rPr>
              <w:t>：</w:t>
            </w:r>
            <w:r>
              <w:rPr>
                <w:rFonts w:hint="eastAsia" w:ascii="仿宋" w:hAnsi="仿宋" w:eastAsia="仿宋" w:cs="仿宋"/>
                <w:bCs/>
                <w:sz w:val="24"/>
                <w:szCs w:val="24"/>
              </w:rPr>
              <w:t>配置≥1Gb独立的远程管理控制端口</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hint="eastAsia" w:ascii="仿宋" w:hAnsi="仿宋" w:eastAsia="仿宋" w:cs="仿宋"/>
                <w:bCs/>
                <w:sz w:val="24"/>
                <w:szCs w:val="24"/>
              </w:rPr>
              <w:t>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11、</w:t>
            </w:r>
            <w:r>
              <w:rPr>
                <w:rFonts w:hint="eastAsia" w:ascii="仿宋" w:hAnsi="仿宋" w:eastAsia="仿宋" w:cs="仿宋"/>
                <w:bCs/>
                <w:sz w:val="24"/>
                <w:szCs w:val="24"/>
              </w:rPr>
              <w:t>便捷管理</w:t>
            </w:r>
            <w:r>
              <w:rPr>
                <w:rFonts w:hint="eastAsia" w:ascii="仿宋" w:hAnsi="仿宋" w:eastAsia="仿宋" w:cs="仿宋"/>
                <w:bCs/>
                <w:sz w:val="24"/>
                <w:szCs w:val="24"/>
                <w:lang w:eastAsia="zh-CN"/>
              </w:rPr>
              <w:t>：</w:t>
            </w:r>
            <w:r>
              <w:rPr>
                <w:rFonts w:hint="eastAsia" w:ascii="仿宋" w:hAnsi="仿宋" w:eastAsia="仿宋" w:cs="仿宋"/>
                <w:bCs/>
                <w:sz w:val="24"/>
                <w:szCs w:val="24"/>
              </w:rPr>
              <w:t>支持外接USB WIFI模块，用户使用手机或便携机进行管理</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12、</w:t>
            </w:r>
            <w:r>
              <w:rPr>
                <w:rFonts w:hint="eastAsia" w:ascii="仿宋" w:hAnsi="仿宋" w:eastAsia="仿宋" w:cs="仿宋"/>
                <w:bCs/>
                <w:sz w:val="24"/>
                <w:szCs w:val="24"/>
              </w:rPr>
              <w:t>告警方式</w:t>
            </w:r>
            <w:r>
              <w:rPr>
                <w:rFonts w:hint="eastAsia" w:ascii="仿宋" w:hAnsi="仿宋" w:eastAsia="仿宋" w:cs="仿宋"/>
                <w:bCs/>
                <w:sz w:val="24"/>
                <w:szCs w:val="24"/>
                <w:lang w:eastAsia="zh-CN"/>
              </w:rPr>
              <w:t>：</w:t>
            </w:r>
            <w:r>
              <w:rPr>
                <w:rFonts w:hint="eastAsia" w:ascii="仿宋" w:hAnsi="仿宋" w:eastAsia="仿宋" w:cs="仿宋"/>
                <w:bCs/>
                <w:sz w:val="24"/>
                <w:szCs w:val="24"/>
              </w:rPr>
              <w:t>支持SNMP、SMTP、短信、微信告警等方式</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13、所投设备厂商须是国内外知名厂商；要求近三年IDC全球x86服务器市场销售量及金额排名前3位。【</w:t>
            </w:r>
            <w:r>
              <w:rPr>
                <w:rFonts w:hint="eastAsia" w:ascii="仿宋" w:hAnsi="仿宋" w:eastAsia="仿宋" w:cs="仿宋"/>
                <w:b/>
                <w:bCs w:val="0"/>
                <w:color w:val="FF0000"/>
                <w:sz w:val="24"/>
                <w:szCs w:val="24"/>
                <w:lang w:val="en-US" w:eastAsia="zh-CN"/>
              </w:rPr>
              <w:t>提供IDC证明</w:t>
            </w:r>
            <w:r>
              <w:rPr>
                <w:rFonts w:hint="eastAsia" w:ascii="仿宋" w:hAnsi="仿宋" w:eastAsia="仿宋" w:cs="仿宋"/>
                <w:bCs/>
                <w:sz w:val="24"/>
                <w:szCs w:val="24"/>
                <w:lang w:val="en-US"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14、投标人如是所投产品品牌的厂商，提供加盖公</w:t>
            </w:r>
            <w:r>
              <w:rPr>
                <w:rFonts w:hint="eastAsia" w:ascii="仿宋" w:hAnsi="仿宋" w:eastAsia="仿宋" w:cs="仿宋"/>
                <w:bCs/>
                <w:sz w:val="24"/>
                <w:szCs w:val="24"/>
              </w:rPr>
              <w:t>章的服务承诺函</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如是所投产品品牌的认证代理商，提供</w:t>
            </w:r>
            <w:r>
              <w:rPr>
                <w:rFonts w:hint="eastAsia" w:ascii="仿宋" w:hAnsi="仿宋" w:eastAsia="仿宋" w:cs="仿宋"/>
                <w:bCs/>
                <w:sz w:val="24"/>
                <w:szCs w:val="24"/>
              </w:rPr>
              <w:t>针对本项目的专项授权</w:t>
            </w:r>
            <w:r>
              <w:rPr>
                <w:rFonts w:hint="eastAsia" w:ascii="仿宋" w:hAnsi="仿宋" w:eastAsia="仿宋" w:cs="仿宋"/>
                <w:bCs/>
                <w:sz w:val="24"/>
                <w:szCs w:val="24"/>
                <w:lang w:val="en-US" w:eastAsia="zh-CN"/>
              </w:rPr>
              <w:t>书</w:t>
            </w:r>
            <w:r>
              <w:rPr>
                <w:rFonts w:hint="eastAsia" w:ascii="仿宋" w:hAnsi="仿宋" w:eastAsia="仿宋" w:cs="仿宋"/>
                <w:bCs/>
                <w:sz w:val="24"/>
                <w:szCs w:val="24"/>
              </w:rPr>
              <w:t>和</w:t>
            </w:r>
            <w:r>
              <w:rPr>
                <w:rFonts w:hint="eastAsia" w:ascii="仿宋" w:hAnsi="仿宋" w:eastAsia="仿宋" w:cs="仿宋"/>
                <w:bCs/>
                <w:sz w:val="24"/>
                <w:szCs w:val="24"/>
                <w:lang w:val="en-US" w:eastAsia="zh-CN"/>
              </w:rPr>
              <w:t>所投产品厂商</w:t>
            </w:r>
            <w:r>
              <w:rPr>
                <w:rFonts w:hint="eastAsia" w:ascii="仿宋" w:hAnsi="仿宋" w:eastAsia="仿宋" w:cs="仿宋"/>
                <w:bCs/>
                <w:sz w:val="24"/>
                <w:szCs w:val="24"/>
              </w:rPr>
              <w:t>盖章的服务承诺函</w:t>
            </w:r>
            <w:r>
              <w:rPr>
                <w:rFonts w:hint="eastAsia" w:ascii="仿宋" w:hAnsi="仿宋" w:eastAsia="仿宋" w:cs="仿宋"/>
                <w:bCs/>
                <w:sz w:val="24"/>
                <w:szCs w:val="24"/>
                <w:lang w:eastAsia="zh-CN"/>
              </w:rPr>
              <w:t>。【</w:t>
            </w:r>
            <w:r>
              <w:rPr>
                <w:rFonts w:hint="eastAsia" w:ascii="仿宋" w:hAnsi="仿宋" w:eastAsia="仿宋" w:cs="仿宋"/>
                <w:b/>
                <w:bCs w:val="0"/>
                <w:color w:val="FF0000"/>
                <w:sz w:val="24"/>
                <w:szCs w:val="24"/>
                <w:lang w:val="en-US" w:eastAsia="zh-CN"/>
              </w:rPr>
              <w:t>提供相关证明材料的扫描件</w:t>
            </w:r>
            <w:r>
              <w:rPr>
                <w:rFonts w:hint="eastAsia" w:ascii="仿宋" w:hAnsi="仿宋" w:eastAsia="仿宋" w:cs="仿宋"/>
                <w:bCs/>
                <w:sz w:val="24"/>
                <w:szCs w:val="24"/>
                <w:lang w:eastAsia="zh-CN"/>
              </w:rPr>
              <w:t>】</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1467"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数据服务器</w:t>
            </w:r>
          </w:p>
        </w:tc>
        <w:tc>
          <w:tcPr>
            <w:tcW w:w="8315" w:type="dxa"/>
            <w:tcBorders>
              <w:tl2br w:val="nil"/>
              <w:tr2bl w:val="nil"/>
            </w:tcBorders>
            <w:vAlign w:val="center"/>
          </w:tcPr>
          <w:p>
            <w:pPr>
              <w:widowControl/>
              <w:spacing w:line="360" w:lineRule="auto"/>
              <w:rPr>
                <w:rFonts w:hint="eastAsia" w:ascii="仿宋" w:hAnsi="仿宋" w:eastAsia="仿宋" w:cs="仿宋"/>
                <w:bCs/>
                <w:sz w:val="24"/>
                <w:szCs w:val="24"/>
              </w:rPr>
            </w:pPr>
            <w:r>
              <w:rPr>
                <w:rFonts w:hint="eastAsia" w:ascii="仿宋" w:hAnsi="仿宋" w:eastAsia="仿宋" w:cs="仿宋"/>
                <w:bCs/>
                <w:sz w:val="24"/>
                <w:szCs w:val="24"/>
              </w:rPr>
              <w:t>1、2U机架式服务器</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2、配置2颗支持Intel® Xeon® Cascade Lake (TDP up to 205W)系列处理器，主频:≥2.1GHz，≥20核，L3缓存≥27.5MB</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3、配置≥128GB DDR4 2666MHz内存，可扩展≥24个内存插槽，最大内存容量不小于3.0TB</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4、配置2*600GB 10K SAS硬盘，配置≥8个2.5寸热插拔硬盘槽位，可扩展至≥29个2.5寸热插拔硬盘槽位</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5、配置≥1个RAID阵列卡，支持RAID0/1/10/5/6/50/60/1E/Simple Volume，≥2GB缓存，支持缓存数据保护</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6、最多支持≥8个标准PCIE3.0插槽。</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7、配置2端口16Gb光纤通道HBA卡；</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rPr>
              <w:t>8、配置导轨套件。</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9、</w:t>
            </w:r>
            <w:r>
              <w:rPr>
                <w:rFonts w:hint="eastAsia" w:ascii="仿宋" w:hAnsi="仿宋" w:eastAsia="仿宋" w:cs="仿宋"/>
                <w:bCs/>
                <w:sz w:val="24"/>
                <w:szCs w:val="24"/>
              </w:rPr>
              <w:t>嵌入式管理</w:t>
            </w:r>
            <w:r>
              <w:rPr>
                <w:rFonts w:hint="eastAsia" w:ascii="仿宋" w:hAnsi="仿宋" w:eastAsia="仿宋" w:cs="仿宋"/>
                <w:bCs/>
                <w:sz w:val="24"/>
                <w:szCs w:val="24"/>
                <w:lang w:eastAsia="zh-CN"/>
              </w:rPr>
              <w:t>：</w:t>
            </w:r>
            <w:r>
              <w:rPr>
                <w:rFonts w:hint="eastAsia" w:ascii="仿宋" w:hAnsi="仿宋" w:eastAsia="仿宋" w:cs="仿宋"/>
                <w:bCs/>
                <w:sz w:val="24"/>
                <w:szCs w:val="24"/>
              </w:rPr>
              <w:t>配置≥1Gb独立的远程管理控制端口</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10、</w:t>
            </w:r>
            <w:r>
              <w:rPr>
                <w:rFonts w:hint="eastAsia" w:ascii="仿宋" w:hAnsi="仿宋" w:eastAsia="仿宋" w:cs="仿宋"/>
                <w:bCs/>
                <w:sz w:val="24"/>
                <w:szCs w:val="24"/>
              </w:rPr>
              <w:t>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11、</w:t>
            </w:r>
            <w:r>
              <w:rPr>
                <w:rFonts w:hint="eastAsia" w:ascii="仿宋" w:hAnsi="仿宋" w:eastAsia="仿宋" w:cs="仿宋"/>
                <w:bCs/>
                <w:sz w:val="24"/>
                <w:szCs w:val="24"/>
              </w:rPr>
              <w:t>便捷管理</w:t>
            </w:r>
            <w:r>
              <w:rPr>
                <w:rFonts w:hint="eastAsia" w:ascii="仿宋" w:hAnsi="仿宋" w:eastAsia="仿宋" w:cs="仿宋"/>
                <w:bCs/>
                <w:sz w:val="24"/>
                <w:szCs w:val="24"/>
                <w:lang w:eastAsia="zh-CN"/>
              </w:rPr>
              <w:t>：</w:t>
            </w:r>
            <w:r>
              <w:rPr>
                <w:rFonts w:hint="eastAsia" w:ascii="仿宋" w:hAnsi="仿宋" w:eastAsia="仿宋" w:cs="仿宋"/>
                <w:bCs/>
                <w:sz w:val="24"/>
                <w:szCs w:val="24"/>
              </w:rPr>
              <w:t>支持外接USB WIFI模块，用户使用手机或便携机进行管理</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12、</w:t>
            </w:r>
            <w:r>
              <w:rPr>
                <w:rFonts w:hint="eastAsia" w:ascii="仿宋" w:hAnsi="仿宋" w:eastAsia="仿宋" w:cs="仿宋"/>
                <w:bCs/>
                <w:sz w:val="24"/>
                <w:szCs w:val="24"/>
              </w:rPr>
              <w:t>告警方式</w:t>
            </w:r>
            <w:r>
              <w:rPr>
                <w:rFonts w:hint="eastAsia" w:ascii="仿宋" w:hAnsi="仿宋" w:eastAsia="仿宋" w:cs="仿宋"/>
                <w:bCs/>
                <w:sz w:val="24"/>
                <w:szCs w:val="24"/>
                <w:lang w:eastAsia="zh-CN"/>
              </w:rPr>
              <w:t>：</w:t>
            </w:r>
            <w:r>
              <w:rPr>
                <w:rFonts w:hint="eastAsia" w:ascii="仿宋" w:hAnsi="仿宋" w:eastAsia="仿宋" w:cs="仿宋"/>
                <w:bCs/>
                <w:sz w:val="24"/>
                <w:szCs w:val="24"/>
              </w:rPr>
              <w:t>支持SNMP、SMTP、短信、微信告警等方式</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13、所投设备厂商须是国内外知名厂商；要求近三年IDC全球x86服务器市场销售量及金额排名前3位。【</w:t>
            </w:r>
            <w:r>
              <w:rPr>
                <w:rFonts w:hint="eastAsia" w:ascii="仿宋" w:hAnsi="仿宋" w:eastAsia="仿宋" w:cs="仿宋"/>
                <w:b/>
                <w:bCs w:val="0"/>
                <w:color w:val="FF0000"/>
                <w:sz w:val="24"/>
                <w:szCs w:val="24"/>
                <w:lang w:val="en-US" w:eastAsia="zh-CN"/>
              </w:rPr>
              <w:t>提供IDC证明</w:t>
            </w:r>
            <w:r>
              <w:rPr>
                <w:rFonts w:hint="eastAsia" w:ascii="仿宋" w:hAnsi="仿宋" w:eastAsia="仿宋" w:cs="仿宋"/>
                <w:bCs/>
                <w:sz w:val="24"/>
                <w:szCs w:val="24"/>
                <w:lang w:val="en-US" w:eastAsia="zh-CN"/>
              </w:rPr>
              <w:t>】</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lang w:val="en-US" w:eastAsia="zh-CN"/>
              </w:rPr>
              <w:t>14、投标人如是所投产品品牌的厂商，提供加盖公</w:t>
            </w:r>
            <w:r>
              <w:rPr>
                <w:rFonts w:hint="eastAsia" w:ascii="仿宋" w:hAnsi="仿宋" w:eastAsia="仿宋" w:cs="仿宋"/>
                <w:bCs/>
                <w:sz w:val="24"/>
                <w:szCs w:val="24"/>
              </w:rPr>
              <w:t>章的服务承诺函</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如是所投产品品牌的认证代理商，提供</w:t>
            </w:r>
            <w:r>
              <w:rPr>
                <w:rFonts w:hint="eastAsia" w:ascii="仿宋" w:hAnsi="仿宋" w:eastAsia="仿宋" w:cs="仿宋"/>
                <w:bCs/>
                <w:sz w:val="24"/>
                <w:szCs w:val="24"/>
              </w:rPr>
              <w:t>针对本项目的专项授权</w:t>
            </w:r>
            <w:r>
              <w:rPr>
                <w:rFonts w:hint="eastAsia" w:ascii="仿宋" w:hAnsi="仿宋" w:eastAsia="仿宋" w:cs="仿宋"/>
                <w:bCs/>
                <w:sz w:val="24"/>
                <w:szCs w:val="24"/>
                <w:lang w:val="en-US" w:eastAsia="zh-CN"/>
              </w:rPr>
              <w:t>书</w:t>
            </w:r>
            <w:r>
              <w:rPr>
                <w:rFonts w:hint="eastAsia" w:ascii="仿宋" w:hAnsi="仿宋" w:eastAsia="仿宋" w:cs="仿宋"/>
                <w:bCs/>
                <w:sz w:val="24"/>
                <w:szCs w:val="24"/>
              </w:rPr>
              <w:t>和</w:t>
            </w:r>
            <w:r>
              <w:rPr>
                <w:rFonts w:hint="eastAsia" w:ascii="仿宋" w:hAnsi="仿宋" w:eastAsia="仿宋" w:cs="仿宋"/>
                <w:bCs/>
                <w:sz w:val="24"/>
                <w:szCs w:val="24"/>
                <w:lang w:val="en-US" w:eastAsia="zh-CN"/>
              </w:rPr>
              <w:t>所投产品厂商</w:t>
            </w:r>
            <w:r>
              <w:rPr>
                <w:rFonts w:hint="eastAsia" w:ascii="仿宋" w:hAnsi="仿宋" w:eastAsia="仿宋" w:cs="仿宋"/>
                <w:bCs/>
                <w:sz w:val="24"/>
                <w:szCs w:val="24"/>
              </w:rPr>
              <w:t>盖章的服务承诺函</w:t>
            </w:r>
            <w:r>
              <w:rPr>
                <w:rFonts w:hint="eastAsia" w:ascii="仿宋" w:hAnsi="仿宋" w:eastAsia="仿宋" w:cs="仿宋"/>
                <w:bCs/>
                <w:sz w:val="24"/>
                <w:szCs w:val="24"/>
                <w:lang w:eastAsia="zh-CN"/>
              </w:rPr>
              <w:t>。【</w:t>
            </w:r>
            <w:r>
              <w:rPr>
                <w:rFonts w:hint="eastAsia" w:ascii="仿宋" w:hAnsi="仿宋" w:eastAsia="仿宋" w:cs="仿宋"/>
                <w:b/>
                <w:bCs w:val="0"/>
                <w:color w:val="FF0000"/>
                <w:sz w:val="24"/>
                <w:szCs w:val="24"/>
                <w:lang w:val="en-US" w:eastAsia="zh-CN"/>
              </w:rPr>
              <w:t>提供相关证明材料的扫描件</w:t>
            </w:r>
            <w:r>
              <w:rPr>
                <w:rFonts w:hint="eastAsia" w:ascii="仿宋" w:hAnsi="仿宋" w:eastAsia="仿宋" w:cs="仿宋"/>
                <w:bCs/>
                <w:sz w:val="24"/>
                <w:szCs w:val="24"/>
                <w:lang w:eastAsia="zh-CN"/>
              </w:rPr>
              <w:t>】</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1467" w:type="dxa"/>
            <w:tcBorders>
              <w:tl2br w:val="nil"/>
              <w:tr2bl w:val="nil"/>
            </w:tcBorders>
            <w:vAlign w:val="center"/>
          </w:tcPr>
          <w:p>
            <w:pPr>
              <w:widowControl/>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存储器</w:t>
            </w:r>
          </w:p>
        </w:tc>
        <w:tc>
          <w:tcPr>
            <w:tcW w:w="8315" w:type="dxa"/>
            <w:tcBorders>
              <w:tl2br w:val="nil"/>
              <w:tr2bl w:val="nil"/>
            </w:tcBorders>
            <w:vAlign w:val="center"/>
          </w:tcPr>
          <w:p>
            <w:pPr>
              <w:widowControl/>
              <w:spacing w:line="360" w:lineRule="auto"/>
              <w:rPr>
                <w:rFonts w:hint="eastAsia" w:ascii="仿宋" w:hAnsi="仿宋" w:eastAsia="仿宋" w:cs="仿宋"/>
                <w:bCs/>
                <w:sz w:val="24"/>
                <w:szCs w:val="24"/>
              </w:rPr>
            </w:pPr>
            <w:r>
              <w:rPr>
                <w:rFonts w:hint="eastAsia" w:ascii="仿宋" w:hAnsi="仿宋" w:eastAsia="仿宋" w:cs="仿宋"/>
                <w:bCs/>
                <w:sz w:val="24"/>
                <w:szCs w:val="24"/>
              </w:rPr>
              <w:t>1、2U机架式，非OEM，自主研发，国产知名品牌</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2、采用中国产核心处理器（非Intel）芯片，采用多核处理器，配置控制器处理器总物理核心数≥16核，缓存容量配置≥32GB</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3、支持SAS SSD、SAS、NLSAS硬盘，并支持混插，配置≥13个2.4TB 10K SAS硬盘</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4、支持RAID 1、RAID3、RAID 10、RAID50、RAID 5、RAID6等可选配置</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lang w:eastAsia="zh-CN"/>
              </w:rPr>
            </w:pPr>
            <w:r>
              <w:rPr>
                <w:rFonts w:hint="eastAsia" w:ascii="仿宋" w:hAnsi="仿宋" w:eastAsia="仿宋" w:cs="仿宋"/>
                <w:bCs/>
                <w:sz w:val="24"/>
                <w:szCs w:val="24"/>
              </w:rPr>
              <w:t>5、实配SAN与NAS统一存储，配置NAS协议（包括NFS和CIFS）、IP SAN和FC SAN协议，不需额外配置NAS网关，存储操作界面同时支持块存储和文件存储功能</w:t>
            </w:r>
            <w:r>
              <w:rPr>
                <w:rFonts w:hint="eastAsia" w:ascii="仿宋" w:hAnsi="仿宋" w:eastAsia="仿宋" w:cs="仿宋"/>
                <w:bCs/>
                <w:sz w:val="24"/>
                <w:szCs w:val="24"/>
                <w:lang w:eastAsia="zh-CN"/>
              </w:rPr>
              <w:t>。</w:t>
            </w:r>
          </w:p>
          <w:p>
            <w:pPr>
              <w:widowControl/>
              <w:spacing w:line="360" w:lineRule="auto"/>
              <w:ind w:left="480" w:hanging="480" w:hangingChars="200"/>
              <w:rPr>
                <w:rFonts w:hint="eastAsia" w:ascii="仿宋" w:hAnsi="仿宋" w:eastAsia="仿宋" w:cs="仿宋"/>
                <w:bCs/>
                <w:sz w:val="24"/>
                <w:szCs w:val="24"/>
              </w:rPr>
            </w:pPr>
            <w:r>
              <w:rPr>
                <w:rFonts w:hint="eastAsia" w:ascii="仿宋" w:hAnsi="仿宋" w:eastAsia="仿宋" w:cs="仿宋"/>
                <w:bCs/>
                <w:sz w:val="24"/>
                <w:szCs w:val="24"/>
              </w:rPr>
              <w:t>6、支持SAN在线重删功能；支持SAN压缩功能；支持数据快照功能；支持基于存储产品自身的同步和异步复制软件许可，提供基于FC接口的同步复制功能，达到秒级复制，基于FC链路复制；支持SNA/NAS双活；配置NAS功能，配置NFS、CIFS、NDMP、多租户、目录配额功能；NFS业务支持全局命名空间和日志审计功能。</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7、配置两个4端口SmartIO I/O模块(SFP+,16Gb FC)；</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8、配置导轨套件。</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9、网络要求：保障存储性能，组网全冗余部署，无单点故障。提供官方截图证明并加盖原厂公章。用作前端，每个模块4个光端口，支持8Gb FC、16Gb FC、32Gb FC、10Gb Eth、25Gb Eth（不支持协商为GE）。</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10、运维对接：支持远程智能运维（eService）【</w:t>
            </w:r>
            <w:r>
              <w:rPr>
                <w:rFonts w:hint="eastAsia" w:ascii="仿宋" w:hAnsi="仿宋" w:eastAsia="仿宋" w:cs="仿宋"/>
                <w:b/>
                <w:bCs w:val="0"/>
                <w:color w:val="FF0000"/>
                <w:sz w:val="24"/>
                <w:szCs w:val="24"/>
                <w:lang w:val="en-US" w:eastAsia="zh-CN"/>
              </w:rPr>
              <w:t>提供官方截图证明并加盖原厂公章</w:t>
            </w:r>
            <w:r>
              <w:rPr>
                <w:rFonts w:hint="eastAsia" w:ascii="仿宋" w:hAnsi="仿宋" w:eastAsia="仿宋" w:cs="仿宋"/>
                <w:bCs/>
                <w:sz w:val="24"/>
                <w:szCs w:val="24"/>
                <w:lang w:val="en-US" w:eastAsia="zh-CN"/>
              </w:rPr>
              <w:t>】</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11、快照重建：支持快照重建，当原卷数据变化时，通过重建实现快照卷数据刷新。</w:t>
            </w:r>
          </w:p>
          <w:p>
            <w:pPr>
              <w:widowControl/>
              <w:spacing w:line="360" w:lineRule="auto"/>
              <w:ind w:left="480" w:hanging="480" w:hanging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12、双活容灾：</w:t>
            </w:r>
          </w:p>
          <w:p>
            <w:pPr>
              <w:widowControl/>
              <w:spacing w:line="360" w:lineRule="auto"/>
              <w:ind w:left="479" w:leftChars="228" w:firstLine="0" w:firstLineChars="0"/>
              <w:rPr>
                <w:rFonts w:hint="eastAsia" w:ascii="仿宋" w:hAnsi="仿宋" w:eastAsia="仿宋" w:cs="仿宋"/>
                <w:b/>
                <w:bCs w:val="0"/>
                <w:sz w:val="24"/>
                <w:szCs w:val="24"/>
                <w:lang w:val="en-US" w:eastAsia="zh-CN"/>
              </w:rPr>
            </w:pPr>
            <w:r>
              <w:rPr>
                <w:rFonts w:hint="eastAsia" w:ascii="仿宋" w:hAnsi="仿宋" w:eastAsia="仿宋" w:cs="仿宋"/>
                <w:bCs/>
                <w:sz w:val="24"/>
                <w:szCs w:val="24"/>
                <w:lang w:val="en-US" w:eastAsia="zh-CN"/>
              </w:rPr>
              <w:t>①</w:t>
            </w:r>
            <w:r>
              <w:rPr>
                <w:rFonts w:hint="eastAsia" w:ascii="仿宋" w:hAnsi="仿宋" w:eastAsia="仿宋" w:cs="仿宋"/>
                <w:b/>
                <w:bCs w:val="0"/>
                <w:sz w:val="24"/>
                <w:szCs w:val="24"/>
                <w:lang w:val="en-US" w:eastAsia="zh-CN"/>
              </w:rPr>
              <w:t xml:space="preserve"> SAN双活（HyperMetro for LUN）</w:t>
            </w:r>
          </w:p>
          <w:p>
            <w:pPr>
              <w:widowControl/>
              <w:spacing w:line="360" w:lineRule="auto"/>
              <w:ind w:left="479" w:leftChars="228" w:firstLine="240" w:firstLineChars="1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a、同城高可用LUN一致性组数量不少于16个</w:t>
            </w:r>
          </w:p>
          <w:p>
            <w:pPr>
              <w:widowControl/>
              <w:spacing w:line="360" w:lineRule="auto"/>
              <w:ind w:left="479" w:leftChars="228" w:firstLine="240" w:firstLineChars="1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b、同城高可用Pair数量不少于128个</w:t>
            </w:r>
          </w:p>
          <w:p>
            <w:pPr>
              <w:widowControl/>
              <w:spacing w:line="360" w:lineRule="auto"/>
              <w:ind w:left="479" w:leftChars="228" w:firstLine="240" w:firstLineChars="1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c、每个控制器最大物理链路数量不少于300KM</w:t>
            </w:r>
          </w:p>
          <w:p>
            <w:pPr>
              <w:widowControl/>
              <w:spacing w:line="360" w:lineRule="auto"/>
              <w:ind w:left="479" w:leftChars="228" w:firstLine="0" w:firstLineChars="0"/>
              <w:rPr>
                <w:rFonts w:hint="eastAsia" w:ascii="仿宋" w:hAnsi="仿宋" w:eastAsia="仿宋" w:cs="仿宋"/>
                <w:b/>
                <w:bCs w:val="0"/>
                <w:sz w:val="24"/>
                <w:szCs w:val="24"/>
                <w:lang w:val="en-US" w:eastAsia="zh-CN"/>
              </w:rPr>
            </w:pPr>
            <w:r>
              <w:rPr>
                <w:rFonts w:hint="eastAsia" w:ascii="仿宋" w:hAnsi="仿宋" w:eastAsia="仿宋" w:cs="仿宋"/>
                <w:bCs/>
                <w:sz w:val="24"/>
                <w:szCs w:val="24"/>
                <w:lang w:val="en-US" w:eastAsia="zh-CN"/>
              </w:rPr>
              <w:t>②</w:t>
            </w:r>
            <w:r>
              <w:rPr>
                <w:rFonts w:hint="eastAsia" w:ascii="仿宋" w:hAnsi="仿宋" w:eastAsia="仿宋" w:cs="仿宋"/>
                <w:b/>
                <w:bCs w:val="0"/>
                <w:sz w:val="24"/>
                <w:szCs w:val="24"/>
                <w:lang w:val="en-US" w:eastAsia="zh-CN"/>
              </w:rPr>
              <w:t xml:space="preserve"> NAS双活（HyperMetro for FS）</w:t>
            </w:r>
          </w:p>
          <w:p>
            <w:pPr>
              <w:widowControl/>
              <w:spacing w:line="360" w:lineRule="auto"/>
              <w:ind w:left="479" w:leftChars="228" w:firstLine="240" w:firstLineChars="1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a、文件系统Pair数量不少于64个</w:t>
            </w:r>
          </w:p>
          <w:p>
            <w:pPr>
              <w:widowControl/>
              <w:spacing w:line="360" w:lineRule="auto"/>
              <w:ind w:left="479" w:leftChars="228" w:firstLine="240" w:firstLineChars="1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b、支持的协议类型：SMB3.0/NFSv3/NFSv4.0/NFSv4.1</w:t>
            </w:r>
          </w:p>
          <w:p>
            <w:pPr>
              <w:widowControl/>
              <w:spacing w:line="360" w:lineRule="auto"/>
              <w:ind w:left="479" w:leftChars="228" w:firstLine="240" w:firstLineChars="1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c、每个控制器最大物理链路数量不少于300KM</w:t>
            </w:r>
          </w:p>
          <w:p>
            <w:pPr>
              <w:widowControl/>
              <w:spacing w:line="360" w:lineRule="auto"/>
              <w:ind w:left="480" w:hanging="480" w:hangingChars="200"/>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13、投标人如是所投产品品牌的厂商，提供加盖公</w:t>
            </w:r>
            <w:r>
              <w:rPr>
                <w:rFonts w:hint="eastAsia" w:ascii="仿宋" w:hAnsi="仿宋" w:eastAsia="仿宋" w:cs="仿宋"/>
                <w:bCs/>
                <w:sz w:val="24"/>
                <w:szCs w:val="24"/>
              </w:rPr>
              <w:t>章的服务承诺函</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如是所投产品品牌的认证代理商，提供</w:t>
            </w:r>
            <w:r>
              <w:rPr>
                <w:rFonts w:hint="eastAsia" w:ascii="仿宋" w:hAnsi="仿宋" w:eastAsia="仿宋" w:cs="仿宋"/>
                <w:bCs/>
                <w:sz w:val="24"/>
                <w:szCs w:val="24"/>
              </w:rPr>
              <w:t>针对本项目的专项授权</w:t>
            </w:r>
            <w:r>
              <w:rPr>
                <w:rFonts w:hint="eastAsia" w:ascii="仿宋" w:hAnsi="仿宋" w:eastAsia="仿宋" w:cs="仿宋"/>
                <w:bCs/>
                <w:sz w:val="24"/>
                <w:szCs w:val="24"/>
                <w:lang w:val="en-US" w:eastAsia="zh-CN"/>
              </w:rPr>
              <w:t>书</w:t>
            </w:r>
            <w:r>
              <w:rPr>
                <w:rFonts w:hint="eastAsia" w:ascii="仿宋" w:hAnsi="仿宋" w:eastAsia="仿宋" w:cs="仿宋"/>
                <w:bCs/>
                <w:sz w:val="24"/>
                <w:szCs w:val="24"/>
              </w:rPr>
              <w:t>和</w:t>
            </w:r>
            <w:r>
              <w:rPr>
                <w:rFonts w:hint="eastAsia" w:ascii="仿宋" w:hAnsi="仿宋" w:eastAsia="仿宋" w:cs="仿宋"/>
                <w:bCs/>
                <w:sz w:val="24"/>
                <w:szCs w:val="24"/>
                <w:lang w:val="en-US" w:eastAsia="zh-CN"/>
              </w:rPr>
              <w:t>所投产品厂商</w:t>
            </w:r>
            <w:r>
              <w:rPr>
                <w:rFonts w:hint="eastAsia" w:ascii="仿宋" w:hAnsi="仿宋" w:eastAsia="仿宋" w:cs="仿宋"/>
                <w:bCs/>
                <w:sz w:val="24"/>
                <w:szCs w:val="24"/>
              </w:rPr>
              <w:t>盖章的服务承诺函</w:t>
            </w:r>
            <w:r>
              <w:rPr>
                <w:rFonts w:hint="eastAsia" w:ascii="仿宋" w:hAnsi="仿宋" w:eastAsia="仿宋" w:cs="仿宋"/>
                <w:bCs/>
                <w:sz w:val="24"/>
                <w:szCs w:val="24"/>
                <w:lang w:eastAsia="zh-CN"/>
              </w:rPr>
              <w:t>。【</w:t>
            </w:r>
            <w:r>
              <w:rPr>
                <w:rFonts w:hint="eastAsia" w:ascii="仿宋" w:hAnsi="仿宋" w:eastAsia="仿宋" w:cs="仿宋"/>
                <w:b/>
                <w:bCs w:val="0"/>
                <w:color w:val="FF0000"/>
                <w:sz w:val="24"/>
                <w:szCs w:val="24"/>
                <w:lang w:val="en-US" w:eastAsia="zh-CN"/>
              </w:rPr>
              <w:t>提供相关证明材料的扫描件</w:t>
            </w:r>
            <w:r>
              <w:rPr>
                <w:rFonts w:hint="eastAsia" w:ascii="仿宋" w:hAnsi="仿宋" w:eastAsia="仿宋" w:cs="仿宋"/>
                <w:bCs/>
                <w:sz w:val="24"/>
                <w:szCs w:val="24"/>
                <w:lang w:eastAsia="zh-CN"/>
              </w:rPr>
              <w:t>】</w:t>
            </w:r>
          </w:p>
        </w:tc>
      </w:tr>
    </w:tbl>
    <w:p>
      <w:pPr>
        <w:widowControl/>
        <w:jc w:val="left"/>
        <w:rPr>
          <w:rFonts w:hint="eastAsia"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lang w:val="en-US" w:eastAsia="zh-CN"/>
        </w:rPr>
        <w:t>五</w:t>
      </w:r>
      <w:r>
        <w:rPr>
          <w:rFonts w:hint="eastAsia" w:ascii="仿宋" w:hAnsi="仿宋" w:eastAsia="仿宋"/>
          <w:b/>
          <w:bCs/>
          <w:sz w:val="28"/>
          <w:szCs w:val="21"/>
        </w:rPr>
        <w:t>、商务需求</w:t>
      </w:r>
    </w:p>
    <w:p>
      <w:pPr>
        <w:widowControl/>
        <w:spacing w:line="360" w:lineRule="auto"/>
        <w:jc w:val="left"/>
        <w:rPr>
          <w:rFonts w:hint="default" w:ascii="仿宋" w:hAnsi="仿宋" w:eastAsia="仿宋"/>
          <w:b/>
          <w:bCs/>
          <w:sz w:val="24"/>
          <w:szCs w:val="21"/>
          <w:lang w:val="en-US" w:eastAsia="zh-CN"/>
        </w:rPr>
      </w:pPr>
      <w:r>
        <w:rPr>
          <w:rFonts w:hint="eastAsia" w:ascii="仿宋" w:hAnsi="仿宋" w:eastAsia="仿宋"/>
          <w:b/>
          <w:bCs/>
          <w:sz w:val="24"/>
          <w:szCs w:val="21"/>
        </w:rPr>
        <w:t>（一）</w:t>
      </w:r>
      <w:r>
        <w:rPr>
          <w:rFonts w:hint="eastAsia" w:ascii="仿宋" w:hAnsi="仿宋" w:eastAsia="仿宋"/>
          <w:b/>
          <w:bCs/>
          <w:sz w:val="24"/>
          <w:szCs w:val="21"/>
          <w:lang w:val="en-US" w:eastAsia="zh-CN"/>
        </w:rPr>
        <w:t>关于交货</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1、交货期限：合同签订之日起7个日历日内完成交付安装及部署</w:t>
      </w:r>
      <w:r>
        <w:rPr>
          <w:rFonts w:hint="eastAsia" w:ascii="仿宋" w:hAnsi="仿宋" w:eastAsia="仿宋"/>
          <w:bCs/>
          <w:sz w:val="24"/>
          <w:szCs w:val="21"/>
          <w:lang w:eastAsia="zh-CN"/>
        </w:rPr>
        <w:t>、测试</w:t>
      </w:r>
      <w:r>
        <w:rPr>
          <w:rFonts w:hint="eastAsia" w:ascii="仿宋" w:hAnsi="仿宋" w:eastAsia="仿宋"/>
          <w:bCs/>
          <w:sz w:val="24"/>
          <w:szCs w:val="21"/>
        </w:rPr>
        <w:t>等工作</w:t>
      </w:r>
      <w:r>
        <w:rPr>
          <w:rFonts w:hint="eastAsia" w:ascii="仿宋" w:hAnsi="仿宋" w:eastAsia="仿宋"/>
          <w:bCs/>
          <w:sz w:val="24"/>
          <w:szCs w:val="21"/>
          <w:lang w:eastAsia="zh-CN"/>
        </w:rPr>
        <w:t>并经采购人初步验收通过</w:t>
      </w:r>
      <w:r>
        <w:rPr>
          <w:rFonts w:hint="eastAsia" w:ascii="仿宋" w:hAnsi="仿宋" w:eastAsia="仿宋"/>
          <w:bCs/>
          <w:sz w:val="24"/>
          <w:szCs w:val="21"/>
        </w:rPr>
        <w:t>；如涉及第三方适配工作，另行根据实际情况评估后，供应商须按照采购人要求及时免费完成。</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2、交货地点：</w:t>
      </w:r>
      <w:r>
        <w:rPr>
          <w:rFonts w:hint="eastAsia" w:ascii="仿宋" w:hAnsi="仿宋" w:eastAsia="仿宋"/>
          <w:bCs/>
          <w:sz w:val="24"/>
          <w:szCs w:val="21"/>
          <w:lang w:eastAsia="zh-CN"/>
        </w:rPr>
        <w:t>采购人</w:t>
      </w:r>
      <w:r>
        <w:rPr>
          <w:rFonts w:hint="eastAsia" w:ascii="仿宋" w:hAnsi="仿宋" w:eastAsia="仿宋"/>
          <w:bCs/>
          <w:sz w:val="24"/>
          <w:szCs w:val="21"/>
        </w:rPr>
        <w:t>指定</w:t>
      </w:r>
      <w:r>
        <w:rPr>
          <w:rFonts w:hint="eastAsia" w:ascii="仿宋" w:hAnsi="仿宋" w:eastAsia="仿宋"/>
          <w:bCs/>
          <w:sz w:val="24"/>
          <w:szCs w:val="21"/>
          <w:lang w:val="en-US" w:eastAsia="zh-CN"/>
        </w:rPr>
        <w:t>地点</w:t>
      </w:r>
      <w:r>
        <w:rPr>
          <w:rFonts w:hint="eastAsia" w:ascii="仿宋" w:hAnsi="仿宋" w:eastAsia="仿宋"/>
          <w:bCs/>
          <w:sz w:val="24"/>
          <w:szCs w:val="21"/>
        </w:rPr>
        <w:t>。</w:t>
      </w:r>
    </w:p>
    <w:p>
      <w:pPr>
        <w:widowControl/>
        <w:spacing w:line="360" w:lineRule="auto"/>
        <w:jc w:val="left"/>
        <w:rPr>
          <w:rFonts w:hint="eastAsia" w:ascii="仿宋" w:hAnsi="仿宋" w:eastAsia="仿宋"/>
          <w:b/>
          <w:bCs/>
          <w:sz w:val="24"/>
          <w:szCs w:val="21"/>
        </w:rPr>
      </w:pPr>
    </w:p>
    <w:p>
      <w:pPr>
        <w:widowControl/>
        <w:spacing w:line="360" w:lineRule="auto"/>
        <w:jc w:val="left"/>
        <w:rPr>
          <w:rFonts w:hint="default" w:ascii="仿宋" w:hAnsi="仿宋" w:eastAsia="仿宋"/>
          <w:b/>
          <w:bCs/>
          <w:sz w:val="24"/>
          <w:szCs w:val="21"/>
          <w:lang w:val="en-US" w:eastAsia="zh-CN"/>
        </w:rPr>
      </w:pPr>
      <w:r>
        <w:rPr>
          <w:rFonts w:hint="eastAsia" w:ascii="仿宋" w:hAnsi="仿宋" w:eastAsia="仿宋"/>
          <w:b/>
          <w:bCs/>
          <w:sz w:val="24"/>
          <w:szCs w:val="21"/>
        </w:rPr>
        <w:t>（二）</w:t>
      </w:r>
      <w:r>
        <w:rPr>
          <w:rFonts w:hint="eastAsia" w:ascii="仿宋" w:hAnsi="仿宋" w:eastAsia="仿宋"/>
          <w:b/>
          <w:bCs/>
          <w:sz w:val="24"/>
          <w:szCs w:val="21"/>
          <w:lang w:val="en-US" w:eastAsia="zh-CN"/>
        </w:rPr>
        <w:t>验收标准</w:t>
      </w:r>
    </w:p>
    <w:p>
      <w:pPr>
        <w:widowControl/>
        <w:spacing w:line="360" w:lineRule="auto"/>
        <w:ind w:firstLine="480" w:firstLineChars="200"/>
        <w:jc w:val="left"/>
        <w:rPr>
          <w:rFonts w:hint="eastAsia" w:ascii="仿宋" w:hAnsi="仿宋" w:eastAsia="仿宋"/>
          <w:b/>
          <w:bCs w:val="0"/>
          <w:sz w:val="24"/>
          <w:szCs w:val="21"/>
        </w:rPr>
      </w:pPr>
      <w:r>
        <w:rPr>
          <w:rFonts w:hint="eastAsia" w:ascii="仿宋" w:hAnsi="仿宋" w:eastAsia="仿宋"/>
          <w:bCs/>
          <w:sz w:val="24"/>
          <w:szCs w:val="21"/>
          <w:lang w:val="en-US" w:eastAsia="zh-CN"/>
        </w:rPr>
        <w:t>1、</w:t>
      </w:r>
      <w:r>
        <w:rPr>
          <w:rFonts w:hint="eastAsia" w:ascii="仿宋" w:hAnsi="仿宋" w:eastAsia="仿宋"/>
          <w:b/>
          <w:bCs w:val="0"/>
          <w:sz w:val="24"/>
          <w:szCs w:val="21"/>
        </w:rPr>
        <w:t>交付与验收</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（1）供应商提供不符合招投标文件和本合同规定的货物，采购人有权拒绝接受。</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（2）供应商应将所提供货物的装箱清单、用户手册、原厂保修卡、质量证明文件、工具和备品、备件等交付给采购人，如有缺失应及时补齐，否则视为逾期交货。</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w:t>
      </w:r>
      <w:r>
        <w:rPr>
          <w:rFonts w:hint="eastAsia" w:ascii="仿宋" w:hAnsi="仿宋" w:eastAsia="仿宋"/>
          <w:bCs/>
          <w:sz w:val="24"/>
          <w:szCs w:val="21"/>
          <w:lang w:val="en-US" w:eastAsia="zh-CN"/>
        </w:rPr>
        <w:t>3</w:t>
      </w:r>
      <w:r>
        <w:rPr>
          <w:rFonts w:hint="eastAsia" w:ascii="仿宋" w:hAnsi="仿宋" w:eastAsia="仿宋"/>
          <w:bCs/>
          <w:sz w:val="24"/>
          <w:szCs w:val="21"/>
        </w:rPr>
        <w:t>）采购人对验收有异议的，应尽快以书面形式向供应商提出，如确实因为供应商原因造成无法满足采购人使用需求的供应商应自收到采购人书面异议后五日内及时予以解决。</w:t>
      </w:r>
    </w:p>
    <w:p>
      <w:pPr>
        <w:widowControl/>
        <w:spacing w:line="360" w:lineRule="auto"/>
        <w:ind w:firstLine="480" w:firstLineChars="200"/>
        <w:jc w:val="left"/>
        <w:rPr>
          <w:rFonts w:hint="eastAsia" w:ascii="仿宋" w:hAnsi="仿宋" w:eastAsia="仿宋"/>
          <w:b/>
          <w:bCs w:val="0"/>
          <w:sz w:val="24"/>
          <w:szCs w:val="21"/>
        </w:rPr>
      </w:pPr>
      <w:r>
        <w:rPr>
          <w:rFonts w:hint="eastAsia" w:ascii="仿宋" w:hAnsi="仿宋" w:eastAsia="仿宋"/>
          <w:bCs/>
          <w:sz w:val="24"/>
          <w:szCs w:val="21"/>
          <w:lang w:val="en-US" w:eastAsia="zh-CN"/>
        </w:rPr>
        <w:t>2、</w:t>
      </w:r>
      <w:r>
        <w:rPr>
          <w:rFonts w:hint="eastAsia" w:ascii="仿宋" w:hAnsi="仿宋" w:eastAsia="仿宋"/>
          <w:b/>
          <w:bCs w:val="0"/>
          <w:sz w:val="24"/>
          <w:szCs w:val="21"/>
        </w:rPr>
        <w:t>调试和验收</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（1）采购人对供应商提交的货物依据</w:t>
      </w:r>
      <w:r>
        <w:rPr>
          <w:rFonts w:hint="eastAsia" w:ascii="仿宋" w:hAnsi="仿宋" w:eastAsia="仿宋"/>
          <w:bCs/>
          <w:sz w:val="24"/>
          <w:szCs w:val="21"/>
          <w:lang w:val="en-US" w:eastAsia="zh-CN"/>
        </w:rPr>
        <w:t>采购</w:t>
      </w:r>
      <w:r>
        <w:rPr>
          <w:rFonts w:hint="eastAsia" w:ascii="仿宋" w:hAnsi="仿宋" w:eastAsia="仿宋"/>
          <w:bCs/>
          <w:sz w:val="24"/>
          <w:szCs w:val="21"/>
        </w:rPr>
        <w:t>文件上的技术规格要求和国家有关质量标准进行现场初步验收，外观、说明书、质量证明文件、资料等符合招标文件技术要求的，给予签收，初步验收不合格的不予签收。</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（2）供应商交货前应对产品作出全面检查和对验收文件进行整理，并列出清单，作为采购人收货验收和使用的技术条件依据，检验的结果应随货物交采购人。</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（3）采购人对供应商提供的货物在使用前进行调试时，中标人需负责安装并培训采购人的使用操作人员，并协助采购人一起调试，直到符合技术要求，采购人才做最终验收。</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（4）验收时供应商必须在现场，验收完毕后作出验收结果报告；验收费用由供应商负责。</w:t>
      </w:r>
    </w:p>
    <w:p>
      <w:pPr>
        <w:widowControl/>
        <w:spacing w:line="360" w:lineRule="auto"/>
        <w:ind w:firstLine="480" w:firstLineChars="200"/>
        <w:jc w:val="left"/>
        <w:rPr>
          <w:rFonts w:hint="eastAsia" w:ascii="仿宋" w:hAnsi="仿宋" w:eastAsia="仿宋"/>
          <w:b/>
          <w:bCs w:val="0"/>
          <w:sz w:val="24"/>
          <w:szCs w:val="21"/>
        </w:rPr>
      </w:pPr>
      <w:r>
        <w:rPr>
          <w:rFonts w:hint="eastAsia" w:ascii="仿宋" w:hAnsi="仿宋" w:eastAsia="仿宋"/>
          <w:bCs/>
          <w:sz w:val="24"/>
          <w:szCs w:val="21"/>
          <w:lang w:val="en-US" w:eastAsia="zh-CN"/>
        </w:rPr>
        <w:t>3、</w:t>
      </w:r>
      <w:r>
        <w:rPr>
          <w:rFonts w:hint="eastAsia" w:ascii="仿宋" w:hAnsi="仿宋" w:eastAsia="仿宋"/>
          <w:b/>
          <w:bCs w:val="0"/>
          <w:sz w:val="24"/>
          <w:szCs w:val="21"/>
        </w:rPr>
        <w:t>货物包装、发运及运输</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（1）包装必须与运输方式相适应，包装方式的确定及包装费用均由供应商负责；由于不适当的包装而造成货物的运输过程中有任何损坏、丢失由供应商负责。</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（2）包装应足以承受整个过程中的运输、转运、装卸、储存等，充分考虑到运输途中的各种情况（如暴露于恶劣气候等）和采购人指定安装地区的气候特点，以及露天存放的需要。</w:t>
      </w:r>
    </w:p>
    <w:p>
      <w:pPr>
        <w:widowControl/>
        <w:spacing w:line="360" w:lineRule="auto"/>
        <w:ind w:left="479" w:leftChars="228" w:firstLine="480" w:firstLineChars="200"/>
        <w:jc w:val="left"/>
        <w:rPr>
          <w:rFonts w:hint="eastAsia" w:ascii="仿宋" w:hAnsi="仿宋" w:eastAsia="仿宋"/>
          <w:bCs/>
          <w:sz w:val="24"/>
          <w:szCs w:val="21"/>
        </w:rPr>
      </w:pPr>
      <w:r>
        <w:rPr>
          <w:rFonts w:hint="eastAsia" w:ascii="仿宋" w:hAnsi="仿宋" w:eastAsia="仿宋"/>
          <w:bCs/>
          <w:sz w:val="24"/>
          <w:szCs w:val="21"/>
        </w:rPr>
        <w:t>（3）专用工具及备品备件应分别包装，并在包装箱外加以注明其用处。</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w:t>
      </w:r>
    </w:p>
    <w:p>
      <w:pPr>
        <w:widowControl/>
        <w:spacing w:line="360" w:lineRule="auto"/>
        <w:jc w:val="left"/>
        <w:rPr>
          <w:rFonts w:hint="eastAsia" w:ascii="仿宋" w:hAnsi="仿宋" w:eastAsia="仿宋"/>
          <w:b/>
          <w:bCs/>
          <w:sz w:val="24"/>
          <w:szCs w:val="21"/>
          <w:lang w:val="en-US" w:eastAsia="zh-CN"/>
        </w:rPr>
      </w:pPr>
      <w:r>
        <w:rPr>
          <w:rFonts w:hint="eastAsia" w:ascii="仿宋" w:hAnsi="仿宋" w:eastAsia="仿宋"/>
          <w:b/>
          <w:bCs/>
          <w:sz w:val="24"/>
          <w:szCs w:val="21"/>
        </w:rPr>
        <w:t>（三）质保期</w:t>
      </w:r>
      <w:r>
        <w:rPr>
          <w:rFonts w:hint="eastAsia" w:ascii="仿宋" w:hAnsi="仿宋" w:eastAsia="仿宋"/>
          <w:b/>
          <w:bCs/>
          <w:sz w:val="24"/>
          <w:szCs w:val="21"/>
          <w:lang w:val="en-US" w:eastAsia="zh-CN"/>
        </w:rPr>
        <w:t>要求</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1、本项目中硬件设备产品及安装的保质期为一年，自产品和安装</w:t>
      </w:r>
      <w:r>
        <w:rPr>
          <w:rFonts w:hint="eastAsia" w:ascii="仿宋" w:hAnsi="仿宋" w:eastAsia="仿宋"/>
          <w:bCs/>
          <w:sz w:val="24"/>
          <w:szCs w:val="21"/>
          <w:lang w:eastAsia="zh-CN"/>
        </w:rPr>
        <w:t>经</w:t>
      </w:r>
      <w:r>
        <w:rPr>
          <w:rFonts w:hint="eastAsia" w:ascii="仿宋" w:hAnsi="仿宋" w:eastAsia="仿宋"/>
          <w:bCs/>
          <w:sz w:val="24"/>
          <w:szCs w:val="21"/>
        </w:rPr>
        <w:t>最终客户验收合格后起算。保质期内，产品发生故障的，供应商免费进行修理，两次修理仍不能正常工作的，采购人有权要求更换产品。修理过程中需要更换零部件的，供应商应免费提供全新的、相同规格的零部件。</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lang w:val="en-US" w:eastAsia="zh-CN"/>
        </w:rPr>
        <w:t>2、</w:t>
      </w:r>
      <w:r>
        <w:rPr>
          <w:rFonts w:hint="eastAsia" w:ascii="仿宋" w:hAnsi="仿宋" w:eastAsia="仿宋"/>
          <w:bCs/>
          <w:sz w:val="24"/>
          <w:szCs w:val="21"/>
        </w:rPr>
        <w:t>保质期内以及保质期外，出现产品问题时供应商应保证24小时内赶到产品使用地进行维修。紧急情况时，应在采购人指定的时间内到达维修地点实施维修。</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lang w:val="en-US" w:eastAsia="zh-CN"/>
        </w:rPr>
        <w:t>3、</w:t>
      </w:r>
      <w:r>
        <w:rPr>
          <w:rFonts w:hint="eastAsia" w:ascii="仿宋" w:hAnsi="仿宋" w:eastAsia="仿宋"/>
          <w:bCs/>
          <w:sz w:val="24"/>
          <w:szCs w:val="21"/>
        </w:rPr>
        <w:t>保质期外，供应商仍应承担售后服务，修理过程中需要更换零部件的，供应商应按照硬件清单中价格收取零件更换费用，清单中缺失价格的，按照市场价格收取，并免收人工维修费。</w:t>
      </w:r>
    </w:p>
    <w:p>
      <w:pPr>
        <w:widowControl/>
        <w:spacing w:line="360" w:lineRule="auto"/>
        <w:jc w:val="left"/>
        <w:rPr>
          <w:rFonts w:hint="eastAsia" w:ascii="仿宋" w:hAnsi="仿宋" w:eastAsia="仿宋"/>
          <w:b/>
          <w:bCs/>
          <w:sz w:val="24"/>
          <w:szCs w:val="21"/>
        </w:rPr>
      </w:pPr>
    </w:p>
    <w:p>
      <w:pPr>
        <w:widowControl/>
        <w:spacing w:line="360" w:lineRule="auto"/>
        <w:jc w:val="left"/>
        <w:rPr>
          <w:rFonts w:hint="eastAsia" w:ascii="仿宋" w:hAnsi="仿宋" w:eastAsia="仿宋"/>
          <w:b/>
          <w:bCs/>
          <w:sz w:val="24"/>
          <w:szCs w:val="21"/>
        </w:rPr>
      </w:pPr>
      <w:r>
        <w:rPr>
          <w:rFonts w:hint="eastAsia" w:ascii="仿宋" w:hAnsi="仿宋" w:eastAsia="仿宋"/>
          <w:b/>
          <w:bCs/>
          <w:sz w:val="24"/>
          <w:szCs w:val="21"/>
        </w:rPr>
        <w:t>（四）知识产权</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1、供应商应保证，采购人在使用该货物或货物的任何一部分时，免受第三方提出的侵犯其专利权、商标权、计算机软件著作权或其他知识产权的起诉、追索。如发生此类纠纷，由供应商承担一切责任和损失。采购人为此已付费用或被法院、仲裁等确定的款项由供应商承担，包括但不限于采购人为此支付的公证费、诉讼费、调查费、鉴定费、律师费等。</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lang w:val="en-US" w:eastAsia="zh-CN"/>
        </w:rPr>
        <w:t>2、</w:t>
      </w:r>
      <w:r>
        <w:rPr>
          <w:rFonts w:hint="eastAsia" w:ascii="仿宋" w:hAnsi="仿宋" w:eastAsia="仿宋"/>
          <w:bCs/>
          <w:sz w:val="24"/>
          <w:szCs w:val="21"/>
        </w:rPr>
        <w:t>供应商为执行本合同而提供的技术资料、软件的使用权归采购人所有，如供应商是根据采购人的要求而单独开发的技术、软件等作品，以及采购人在本合同项下产品的基础上后续开发的产品，其知识产权归采购人所有。</w:t>
      </w:r>
    </w:p>
    <w:p>
      <w:pPr>
        <w:widowControl/>
        <w:spacing w:line="360" w:lineRule="auto"/>
        <w:jc w:val="left"/>
        <w:rPr>
          <w:rFonts w:hint="eastAsia" w:ascii="仿宋" w:hAnsi="仿宋" w:eastAsia="仿宋"/>
          <w:b/>
          <w:bCs/>
          <w:sz w:val="24"/>
          <w:szCs w:val="21"/>
        </w:rPr>
      </w:pPr>
    </w:p>
    <w:p>
      <w:pPr>
        <w:widowControl/>
        <w:spacing w:line="360" w:lineRule="auto"/>
        <w:jc w:val="left"/>
        <w:rPr>
          <w:rFonts w:hint="eastAsia" w:ascii="仿宋" w:hAnsi="仿宋" w:eastAsia="仿宋"/>
          <w:b/>
          <w:bCs/>
          <w:sz w:val="24"/>
          <w:szCs w:val="21"/>
        </w:rPr>
      </w:pPr>
      <w:r>
        <w:rPr>
          <w:rFonts w:hint="eastAsia" w:ascii="仿宋" w:hAnsi="仿宋" w:eastAsia="仿宋"/>
          <w:b/>
          <w:bCs/>
          <w:sz w:val="24"/>
          <w:szCs w:val="21"/>
        </w:rPr>
        <w:t>（五）报价要求</w:t>
      </w:r>
    </w:p>
    <w:p>
      <w:pPr>
        <w:widowControl/>
        <w:spacing w:line="360" w:lineRule="auto"/>
        <w:ind w:firstLine="480" w:firstLineChars="200"/>
        <w:jc w:val="left"/>
        <w:rPr>
          <w:rFonts w:ascii="仿宋" w:hAnsi="仿宋" w:eastAsia="仿宋"/>
          <w:bCs/>
          <w:sz w:val="24"/>
          <w:szCs w:val="21"/>
        </w:rPr>
      </w:pPr>
      <w:r>
        <w:rPr>
          <w:rFonts w:ascii="仿宋" w:hAnsi="仿宋" w:eastAsia="仿宋"/>
          <w:bCs/>
          <w:sz w:val="24"/>
          <w:szCs w:val="21"/>
        </w:rPr>
        <w:t>本项目预算金额为</w:t>
      </w:r>
      <w:r>
        <w:rPr>
          <w:rFonts w:hint="eastAsia" w:ascii="仿宋" w:hAnsi="仿宋" w:eastAsia="仿宋"/>
          <w:bCs/>
          <w:sz w:val="24"/>
          <w:szCs w:val="21"/>
          <w:lang w:val="en-US" w:eastAsia="zh-CN"/>
        </w:rPr>
        <w:t>218,500.00</w:t>
      </w:r>
      <w:r>
        <w:rPr>
          <w:rFonts w:ascii="仿宋" w:hAnsi="仿宋" w:eastAsia="仿宋"/>
          <w:bCs/>
          <w:sz w:val="24"/>
          <w:szCs w:val="21"/>
        </w:rPr>
        <w:t>元</w:t>
      </w:r>
      <w:r>
        <w:rPr>
          <w:rFonts w:hint="eastAsia" w:ascii="仿宋" w:hAnsi="仿宋" w:eastAsia="仿宋"/>
          <w:bCs/>
          <w:sz w:val="24"/>
          <w:szCs w:val="21"/>
          <w:lang w:eastAsia="zh-CN"/>
        </w:rPr>
        <w:t>（</w:t>
      </w:r>
      <w:r>
        <w:rPr>
          <w:rFonts w:hint="eastAsia" w:ascii="仿宋" w:hAnsi="仿宋" w:eastAsia="仿宋"/>
          <w:bCs/>
          <w:sz w:val="24"/>
          <w:szCs w:val="21"/>
          <w:lang w:val="en-US" w:eastAsia="zh-CN"/>
        </w:rPr>
        <w:t>含税）</w:t>
      </w:r>
      <w:r>
        <w:rPr>
          <w:rFonts w:ascii="仿宋" w:hAnsi="仿宋" w:eastAsia="仿宋"/>
          <w:bCs/>
          <w:sz w:val="24"/>
          <w:szCs w:val="21"/>
        </w:rPr>
        <w:t>。</w:t>
      </w:r>
      <w:r>
        <w:rPr>
          <w:rFonts w:hint="eastAsia" w:ascii="仿宋" w:hAnsi="仿宋" w:eastAsia="仿宋"/>
          <w:bCs/>
          <w:sz w:val="24"/>
          <w:szCs w:val="21"/>
          <w:lang w:eastAsia="zh-CN"/>
        </w:rPr>
        <w:t>响应供应商</w:t>
      </w:r>
      <w:r>
        <w:rPr>
          <w:rFonts w:ascii="仿宋" w:hAnsi="仿宋" w:eastAsia="仿宋"/>
          <w:bCs/>
          <w:sz w:val="24"/>
          <w:szCs w:val="21"/>
        </w:rPr>
        <w:t>的总报价不得高于本项目采购预算，否则作为无效标处理。</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结合采购清单报价，</w:t>
      </w:r>
      <w:r>
        <w:rPr>
          <w:rFonts w:hint="eastAsia" w:ascii="仿宋" w:hAnsi="仿宋" w:eastAsia="仿宋"/>
          <w:bCs/>
          <w:sz w:val="24"/>
          <w:szCs w:val="21"/>
          <w:lang w:eastAsia="zh-CN"/>
        </w:rPr>
        <w:t>响应供应商</w:t>
      </w:r>
      <w:r>
        <w:rPr>
          <w:rFonts w:hint="eastAsia" w:ascii="仿宋" w:hAnsi="仿宋" w:eastAsia="仿宋"/>
          <w:bCs/>
          <w:sz w:val="24"/>
          <w:szCs w:val="21"/>
        </w:rPr>
        <w:t>的报价应包含承担采购文件中涉及和合理推断出</w:t>
      </w:r>
      <w:r>
        <w:rPr>
          <w:rFonts w:hint="eastAsia" w:ascii="仿宋" w:hAnsi="仿宋" w:eastAsia="仿宋"/>
          <w:bCs/>
          <w:sz w:val="24"/>
          <w:szCs w:val="21"/>
          <w:lang w:eastAsia="zh-CN"/>
        </w:rPr>
        <w:t>响应供应商</w:t>
      </w:r>
      <w:r>
        <w:rPr>
          <w:rFonts w:hint="eastAsia" w:ascii="仿宋" w:hAnsi="仿宋" w:eastAsia="仿宋"/>
          <w:bCs/>
          <w:sz w:val="24"/>
          <w:szCs w:val="21"/>
        </w:rPr>
        <w:t>应承担的全部义务，如设备费、运费、安装费、售后服务费、文件资料费、管理费、税金等所有一切费用。总报价除本报价外我司将不支付任何额外费用。</w:t>
      </w:r>
    </w:p>
    <w:p>
      <w:pPr>
        <w:widowControl/>
        <w:spacing w:line="360" w:lineRule="auto"/>
        <w:jc w:val="left"/>
        <w:rPr>
          <w:rFonts w:hint="eastAsia" w:ascii="仿宋" w:hAnsi="仿宋" w:eastAsia="仿宋"/>
          <w:b/>
          <w:bCs/>
          <w:sz w:val="24"/>
          <w:szCs w:val="21"/>
        </w:rPr>
      </w:pPr>
    </w:p>
    <w:p>
      <w:pPr>
        <w:widowControl/>
        <w:spacing w:line="360" w:lineRule="auto"/>
        <w:jc w:val="left"/>
        <w:rPr>
          <w:rFonts w:hint="eastAsia" w:ascii="仿宋" w:hAnsi="仿宋" w:eastAsia="仿宋"/>
          <w:b/>
          <w:bCs/>
          <w:sz w:val="24"/>
          <w:szCs w:val="21"/>
        </w:rPr>
      </w:pPr>
      <w:r>
        <w:rPr>
          <w:rFonts w:hint="eastAsia" w:ascii="仿宋" w:hAnsi="仿宋" w:eastAsia="仿宋"/>
          <w:b/>
          <w:bCs/>
          <w:sz w:val="24"/>
          <w:szCs w:val="21"/>
        </w:rPr>
        <w:t>（六）支付方式</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第一次支付：合同签订后，供应商将货物送达采购人指定地点安装测试完毕，经过采购人签字确认签收后，且在收到供应商等额增值税专用发票后二十个工作日内，支付合同总额的30%；</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第二次支付：</w:t>
      </w:r>
      <w:r>
        <w:rPr>
          <w:rFonts w:hint="eastAsia" w:ascii="仿宋" w:hAnsi="仿宋" w:eastAsia="仿宋"/>
          <w:bCs/>
          <w:sz w:val="24"/>
          <w:szCs w:val="21"/>
          <w:lang w:val="en-US" w:eastAsia="zh-CN"/>
        </w:rPr>
        <w:t>深圳市智慧电梯监测预警系统开发及应用支撑服务采购项目</w:t>
      </w:r>
      <w:r>
        <w:rPr>
          <w:rFonts w:hint="eastAsia" w:ascii="仿宋" w:hAnsi="仿宋" w:eastAsia="仿宋"/>
          <w:bCs/>
          <w:sz w:val="24"/>
          <w:szCs w:val="21"/>
        </w:rPr>
        <w:t>经最终客户验收通过后，且采购人收到采购人客户支付的整体项目验收款项后，且在收到供应商等额增值税专用发票后二十个工作日内</w:t>
      </w:r>
      <w:r>
        <w:rPr>
          <w:rFonts w:hint="eastAsia" w:ascii="仿宋" w:hAnsi="仿宋" w:eastAsia="仿宋"/>
          <w:bCs/>
          <w:sz w:val="24"/>
          <w:szCs w:val="21"/>
          <w:lang w:eastAsia="zh-CN"/>
        </w:rPr>
        <w:t>，</w:t>
      </w:r>
      <w:r>
        <w:rPr>
          <w:rFonts w:hint="eastAsia" w:ascii="仿宋" w:hAnsi="仿宋" w:eastAsia="仿宋"/>
          <w:bCs/>
          <w:sz w:val="24"/>
          <w:szCs w:val="21"/>
        </w:rPr>
        <w:t>支付合同总额的6</w:t>
      </w:r>
      <w:r>
        <w:rPr>
          <w:rFonts w:hint="eastAsia" w:ascii="仿宋" w:hAnsi="仿宋" w:eastAsia="仿宋"/>
          <w:bCs/>
          <w:sz w:val="24"/>
          <w:szCs w:val="21"/>
          <w:lang w:val="en-US" w:eastAsia="zh-CN"/>
        </w:rPr>
        <w:t>5</w:t>
      </w:r>
      <w:r>
        <w:rPr>
          <w:rFonts w:hint="eastAsia" w:ascii="仿宋" w:hAnsi="仿宋" w:eastAsia="仿宋"/>
          <w:bCs/>
          <w:sz w:val="24"/>
          <w:szCs w:val="21"/>
        </w:rPr>
        <w:t>%；</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第三次支付：</w:t>
      </w:r>
      <w:r>
        <w:rPr>
          <w:rFonts w:hint="eastAsia" w:ascii="仿宋" w:hAnsi="仿宋" w:eastAsia="仿宋"/>
          <w:bCs/>
          <w:sz w:val="24"/>
          <w:szCs w:val="21"/>
          <w:lang w:val="en-US" w:eastAsia="zh-CN"/>
        </w:rPr>
        <w:t>深圳市智慧电梯监测预警系统开发及应用支撑服务采购项目</w:t>
      </w:r>
      <w:r>
        <w:rPr>
          <w:rFonts w:hint="eastAsia" w:ascii="仿宋" w:hAnsi="仿宋" w:eastAsia="仿宋"/>
          <w:bCs/>
          <w:sz w:val="24"/>
          <w:szCs w:val="21"/>
        </w:rPr>
        <w:t>经最终客户验收通过满1年后，项目硬件保质期结束后，且在收到供应商等额增值税专用发票后二十个工作日内，支付合同总额的</w:t>
      </w:r>
      <w:r>
        <w:rPr>
          <w:rFonts w:hint="eastAsia" w:ascii="仿宋" w:hAnsi="仿宋" w:eastAsia="仿宋"/>
          <w:bCs/>
          <w:sz w:val="24"/>
          <w:szCs w:val="21"/>
          <w:lang w:val="en-US" w:eastAsia="zh-CN"/>
        </w:rPr>
        <w:t>5</w:t>
      </w:r>
      <w:r>
        <w:rPr>
          <w:rFonts w:hint="eastAsia" w:ascii="仿宋" w:hAnsi="仿宋" w:eastAsia="仿宋"/>
          <w:bCs/>
          <w:sz w:val="24"/>
          <w:szCs w:val="21"/>
        </w:rPr>
        <w:t>%。</w:t>
      </w:r>
    </w:p>
    <w:p>
      <w:pPr>
        <w:widowControl/>
        <w:spacing w:line="360" w:lineRule="auto"/>
        <w:jc w:val="left"/>
        <w:rPr>
          <w:rFonts w:hint="eastAsia" w:ascii="仿宋" w:hAnsi="仿宋" w:eastAsia="仿宋"/>
          <w:b/>
          <w:bCs/>
          <w:sz w:val="24"/>
          <w:szCs w:val="21"/>
        </w:rPr>
      </w:pPr>
    </w:p>
    <w:p>
      <w:pPr>
        <w:widowControl/>
        <w:spacing w:line="360" w:lineRule="auto"/>
        <w:jc w:val="left"/>
        <w:rPr>
          <w:rFonts w:hint="eastAsia" w:ascii="仿宋" w:hAnsi="仿宋" w:eastAsia="仿宋"/>
          <w:b/>
          <w:bCs/>
          <w:sz w:val="24"/>
          <w:szCs w:val="21"/>
        </w:rPr>
      </w:pPr>
      <w:r>
        <w:rPr>
          <w:rFonts w:hint="eastAsia" w:ascii="仿宋" w:hAnsi="仿宋" w:eastAsia="仿宋"/>
          <w:b/>
          <w:bCs/>
          <w:sz w:val="24"/>
          <w:szCs w:val="21"/>
        </w:rPr>
        <w:t>（七）成交供应商确认规则：有效最低价中标（不含税价）</w:t>
      </w:r>
    </w:p>
    <w:p>
      <w:pPr>
        <w:widowControl/>
        <w:spacing w:line="360" w:lineRule="auto"/>
        <w:ind w:firstLine="480" w:firstLineChars="200"/>
        <w:jc w:val="left"/>
        <w:rPr>
          <w:rFonts w:hint="eastAsia" w:ascii="仿宋" w:hAnsi="仿宋" w:eastAsia="仿宋"/>
          <w:bCs/>
          <w:sz w:val="24"/>
          <w:szCs w:val="21"/>
        </w:rPr>
      </w:pPr>
      <w:r>
        <w:rPr>
          <w:rFonts w:hint="eastAsia" w:ascii="仿宋" w:hAnsi="仿宋" w:eastAsia="仿宋"/>
          <w:bCs/>
          <w:sz w:val="24"/>
          <w:szCs w:val="21"/>
        </w:rPr>
        <w:t>以报价合理且为有效最低价的</w:t>
      </w:r>
      <w:r>
        <w:rPr>
          <w:rFonts w:hint="eastAsia" w:ascii="仿宋" w:hAnsi="仿宋" w:eastAsia="仿宋"/>
          <w:bCs/>
          <w:sz w:val="24"/>
          <w:szCs w:val="21"/>
          <w:lang w:eastAsia="zh-CN"/>
        </w:rPr>
        <w:t>响应供应商</w:t>
      </w:r>
      <w:r>
        <w:rPr>
          <w:rFonts w:hint="eastAsia" w:ascii="仿宋" w:hAnsi="仿宋" w:eastAsia="仿宋"/>
          <w:bCs/>
          <w:sz w:val="24"/>
          <w:szCs w:val="21"/>
        </w:rPr>
        <w:t>为成交供应商，如有效最低价</w:t>
      </w:r>
      <w:r>
        <w:rPr>
          <w:rFonts w:hint="eastAsia" w:ascii="仿宋" w:hAnsi="仿宋" w:eastAsia="仿宋"/>
          <w:bCs/>
          <w:sz w:val="24"/>
          <w:szCs w:val="21"/>
          <w:lang w:eastAsia="zh-CN"/>
        </w:rPr>
        <w:t>响应供应商</w:t>
      </w:r>
      <w:r>
        <w:rPr>
          <w:rFonts w:hint="eastAsia" w:ascii="仿宋" w:hAnsi="仿宋" w:eastAsia="仿宋"/>
          <w:bCs/>
          <w:sz w:val="24"/>
          <w:szCs w:val="21"/>
        </w:rPr>
        <w:t>排名相同的，以抽签方式确认。如有效</w:t>
      </w:r>
      <w:r>
        <w:rPr>
          <w:rFonts w:hint="eastAsia" w:ascii="仿宋" w:hAnsi="仿宋" w:eastAsia="仿宋"/>
          <w:bCs/>
          <w:sz w:val="24"/>
          <w:szCs w:val="21"/>
          <w:lang w:eastAsia="zh-CN"/>
        </w:rPr>
        <w:t>响应供应商</w:t>
      </w:r>
      <w:r>
        <w:rPr>
          <w:rFonts w:hint="eastAsia" w:ascii="仿宋" w:hAnsi="仿宋" w:eastAsia="仿宋"/>
          <w:bCs/>
          <w:sz w:val="24"/>
          <w:szCs w:val="21"/>
        </w:rPr>
        <w:t>不足三家，则项目流标，如二次询价后依然有效响应</w:t>
      </w:r>
      <w:r>
        <w:rPr>
          <w:rFonts w:hint="eastAsia" w:ascii="仿宋" w:hAnsi="仿宋" w:eastAsia="仿宋"/>
          <w:bCs/>
          <w:sz w:val="24"/>
          <w:szCs w:val="21"/>
          <w:lang w:eastAsia="zh-CN"/>
        </w:rPr>
        <w:t>响应供应商</w:t>
      </w:r>
      <w:r>
        <w:rPr>
          <w:rFonts w:hint="eastAsia" w:ascii="仿宋" w:hAnsi="仿宋" w:eastAsia="仿宋"/>
          <w:bCs/>
          <w:sz w:val="24"/>
          <w:szCs w:val="21"/>
        </w:rPr>
        <w:t>不超过三家的，若至开标时间，有效</w:t>
      </w:r>
      <w:r>
        <w:rPr>
          <w:rFonts w:hint="eastAsia" w:ascii="仿宋" w:hAnsi="仿宋" w:eastAsia="仿宋"/>
          <w:bCs/>
          <w:sz w:val="24"/>
          <w:szCs w:val="21"/>
          <w:lang w:eastAsia="zh-CN"/>
        </w:rPr>
        <w:t>响应供应商</w:t>
      </w:r>
      <w:r>
        <w:rPr>
          <w:rFonts w:hint="eastAsia" w:ascii="仿宋" w:hAnsi="仿宋" w:eastAsia="仿宋"/>
          <w:bCs/>
          <w:sz w:val="24"/>
          <w:szCs w:val="21"/>
        </w:rPr>
        <w:t>只有1家，则由</w:t>
      </w:r>
      <w:r>
        <w:rPr>
          <w:rFonts w:hint="eastAsia" w:ascii="仿宋" w:hAnsi="仿宋" w:eastAsia="仿宋"/>
          <w:bCs/>
          <w:sz w:val="24"/>
          <w:szCs w:val="21"/>
          <w:lang w:eastAsia="zh-CN"/>
        </w:rPr>
        <w:t>采购人</w:t>
      </w:r>
      <w:r>
        <w:rPr>
          <w:rFonts w:hint="eastAsia" w:ascii="仿宋" w:hAnsi="仿宋" w:eastAsia="仿宋"/>
          <w:bCs/>
          <w:sz w:val="24"/>
          <w:szCs w:val="21"/>
        </w:rPr>
        <w:t>组成谈判小组，与该</w:t>
      </w:r>
      <w:r>
        <w:rPr>
          <w:rFonts w:hint="eastAsia" w:ascii="仿宋" w:hAnsi="仿宋" w:eastAsia="仿宋"/>
          <w:bCs/>
          <w:sz w:val="24"/>
          <w:szCs w:val="21"/>
          <w:lang w:eastAsia="zh-CN"/>
        </w:rPr>
        <w:t>响应供应商</w:t>
      </w:r>
      <w:r>
        <w:rPr>
          <w:rFonts w:hint="eastAsia" w:ascii="仿宋" w:hAnsi="仿宋" w:eastAsia="仿宋"/>
          <w:bCs/>
          <w:sz w:val="24"/>
          <w:szCs w:val="21"/>
        </w:rPr>
        <w:t>进行商务、技术谈判；有效</w:t>
      </w:r>
      <w:r>
        <w:rPr>
          <w:rFonts w:hint="eastAsia" w:ascii="仿宋" w:hAnsi="仿宋" w:eastAsia="仿宋"/>
          <w:bCs/>
          <w:sz w:val="24"/>
          <w:szCs w:val="21"/>
          <w:lang w:eastAsia="zh-CN"/>
        </w:rPr>
        <w:t>响应供应商</w:t>
      </w:r>
      <w:r>
        <w:rPr>
          <w:rFonts w:hint="eastAsia" w:ascii="仿宋" w:hAnsi="仿宋" w:eastAsia="仿宋"/>
          <w:bCs/>
          <w:sz w:val="24"/>
          <w:szCs w:val="21"/>
        </w:rPr>
        <w:t>为2家，</w:t>
      </w:r>
      <w:r>
        <w:rPr>
          <w:rFonts w:hint="eastAsia" w:ascii="仿宋" w:hAnsi="仿宋" w:eastAsia="仿宋"/>
          <w:bCs/>
          <w:sz w:val="24"/>
          <w:szCs w:val="21"/>
          <w:lang w:eastAsia="zh-CN"/>
        </w:rPr>
        <w:t>采购人</w:t>
      </w:r>
      <w:r>
        <w:rPr>
          <w:rFonts w:hint="eastAsia" w:ascii="仿宋" w:hAnsi="仿宋" w:eastAsia="仿宋"/>
          <w:bCs/>
          <w:sz w:val="24"/>
          <w:szCs w:val="21"/>
        </w:rPr>
        <w:t>将按原评定标规则进行开标程序。</w:t>
      </w:r>
    </w:p>
    <w:p>
      <w:pPr>
        <w:widowControl/>
        <w:spacing w:line="360" w:lineRule="auto"/>
        <w:jc w:val="left"/>
        <w:rPr>
          <w:rFonts w:hint="eastAsia" w:ascii="仿宋" w:hAnsi="仿宋" w:eastAsia="仿宋"/>
          <w:b/>
          <w:bCs/>
          <w:sz w:val="24"/>
          <w:szCs w:val="21"/>
        </w:rPr>
      </w:pPr>
    </w:p>
    <w:p>
      <w:pPr>
        <w:widowControl/>
        <w:spacing w:line="360" w:lineRule="auto"/>
        <w:ind w:firstLine="480" w:firstLineChars="200"/>
        <w:jc w:val="left"/>
        <w:rPr>
          <w:rFonts w:ascii="仿宋" w:hAnsi="仿宋" w:eastAsia="仿宋"/>
          <w:bCs/>
          <w:sz w:val="24"/>
          <w:szCs w:val="21"/>
        </w:rPr>
      </w:pPr>
    </w:p>
    <w:p>
      <w:pPr>
        <w:widowControl/>
        <w:jc w:val="left"/>
        <w:rPr>
          <w:rFonts w:ascii="仿宋" w:hAnsi="仿宋" w:eastAsia="仿宋"/>
          <w:bCs/>
          <w:sz w:val="24"/>
          <w:szCs w:val="21"/>
        </w:rPr>
      </w:pPr>
      <w:r>
        <w:rPr>
          <w:rFonts w:ascii="仿宋" w:hAnsi="仿宋" w:eastAsia="仿宋"/>
          <w:bCs/>
          <w:sz w:val="24"/>
          <w:szCs w:val="21"/>
        </w:rP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widowControl/>
        <w:jc w:val="left"/>
      </w:pP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二、投标函（格式1）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w:t>
            </w:r>
            <w:r>
              <w:rPr>
                <w:rFonts w:hint="eastAsia" w:ascii="仿宋" w:hAnsi="仿宋" w:eastAsia="仿宋" w:cs="Arial Unicode MS"/>
                <w:bCs/>
                <w:sz w:val="24"/>
                <w:lang w:eastAsia="zh-CN"/>
              </w:rPr>
              <w:t>响应供应商</w:t>
            </w:r>
            <w:r>
              <w:rPr>
                <w:rFonts w:hint="eastAsia" w:ascii="仿宋" w:hAnsi="仿宋" w:eastAsia="仿宋" w:cs="Arial Unicode MS"/>
                <w:bCs/>
                <w:sz w:val="24"/>
              </w:rPr>
              <w:t>资格证明文件</w:t>
            </w:r>
            <w:r>
              <w:rPr>
                <w:rFonts w:hint="eastAsia" w:ascii="仿宋" w:hAnsi="仿宋" w:eastAsia="仿宋" w:cs="Arial Unicode MS"/>
                <w:sz w:val="24"/>
              </w:rPr>
              <w:t>（格式2）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w:t>
            </w:r>
            <w:r>
              <w:rPr>
                <w:rFonts w:hint="eastAsia" w:ascii="仿宋" w:hAnsi="仿宋" w:eastAsia="仿宋" w:cs="Arial Unicode MS"/>
                <w:bCs/>
                <w:sz w:val="24"/>
              </w:rPr>
              <w:t>报价表</w:t>
            </w:r>
            <w:r>
              <w:rPr>
                <w:rFonts w:hint="eastAsia" w:ascii="仿宋" w:hAnsi="仿宋" w:eastAsia="仿宋" w:cs="Arial Unicode MS"/>
                <w:sz w:val="24"/>
              </w:rPr>
              <w:t>（格式3）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w:t>
            </w:r>
            <w:r>
              <w:rPr>
                <w:rFonts w:hint="eastAsia" w:ascii="仿宋" w:hAnsi="仿宋" w:eastAsia="仿宋" w:cs="Arial Unicode MS"/>
                <w:bCs/>
                <w:sz w:val="24"/>
              </w:rPr>
              <w:t>技术规格（格式4）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w:t>
            </w:r>
            <w:r>
              <w:rPr>
                <w:rFonts w:ascii="仿宋" w:hAnsi="仿宋" w:eastAsia="仿宋" w:cs="Arial Unicode MS"/>
                <w:bCs/>
                <w:sz w:val="24"/>
              </w:rPr>
              <w:t>售后服务和质量承诺</w:t>
            </w:r>
            <w:r>
              <w:rPr>
                <w:rFonts w:hint="eastAsia" w:ascii="仿宋" w:hAnsi="仿宋" w:eastAsia="仿宋" w:cs="Arial Unicode MS"/>
                <w:bCs/>
                <w:sz w:val="24"/>
              </w:rPr>
              <w:t>（格式5）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w:t>
            </w:r>
            <w:r>
              <w:rPr>
                <w:rFonts w:hint="eastAsia" w:ascii="仿宋" w:hAnsi="仿宋" w:eastAsia="仿宋" w:cs="Arial Unicode MS"/>
                <w:bCs/>
                <w:sz w:val="24"/>
              </w:rPr>
              <w:t>偏离表（格式6）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w:t>
            </w:r>
            <w:r>
              <w:rPr>
                <w:rFonts w:hint="eastAsia" w:ascii="仿宋" w:hAnsi="仿宋" w:eastAsia="仿宋" w:cs="Arial Unicode MS"/>
                <w:sz w:val="24"/>
                <w:lang w:eastAsia="zh-CN"/>
              </w:rPr>
              <w:t>响应供应商</w:t>
            </w:r>
            <w:r>
              <w:rPr>
                <w:rFonts w:ascii="仿宋" w:hAnsi="仿宋" w:eastAsia="仿宋" w:cs="Arial Unicode MS"/>
                <w:sz w:val="24"/>
              </w:rPr>
              <w:t>认为需要补充的资料</w:t>
            </w:r>
            <w:r>
              <w:rPr>
                <w:rFonts w:hint="eastAsia" w:ascii="仿宋" w:hAnsi="仿宋" w:eastAsia="仿宋" w:cs="Arial Unicode MS"/>
                <w:bCs/>
                <w:sz w:val="24"/>
              </w:rPr>
              <w:t>（格式7）</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widowControl/>
        <w:jc w:val="left"/>
      </w:pP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1、我方愿以贵司竞价系统中填写的最后竞价报价并按照采购文件中的一切要求，承担上述项目的全部工作。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2、我方提交的投标文件为：投标书扫描件（PDF格式）电子档文件一份。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上传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5、我方愿按《中华人民共和国</w:t>
      </w:r>
      <w:r>
        <w:rPr>
          <w:rFonts w:hint="eastAsia" w:ascii="仿宋" w:hAnsi="仿宋" w:eastAsia="仿宋"/>
          <w:lang w:val="en-US" w:eastAsia="zh-CN"/>
        </w:rPr>
        <w:t>民法典</w:t>
      </w:r>
      <w:r>
        <w:rPr>
          <w:rFonts w:hint="eastAsia" w:ascii="仿宋" w:hAnsi="仿宋" w:eastAsia="仿宋"/>
        </w:rPr>
        <w:t>》履行自己的全部责任。</w:t>
      </w:r>
    </w:p>
    <w:p>
      <w:pPr>
        <w:spacing w:line="360" w:lineRule="auto"/>
        <w:ind w:firstLine="424" w:firstLineChars="202"/>
        <w:rPr>
          <w:rFonts w:ascii="仿宋" w:hAnsi="仿宋" w:eastAsia="仿宋"/>
        </w:rPr>
      </w:pPr>
      <w:r>
        <w:rPr>
          <w:rFonts w:hint="eastAsia" w:ascii="仿宋" w:hAnsi="仿宋" w:eastAsia="仿宋"/>
        </w:rPr>
        <w:t>6、我们同意采购文件之规定，遵守有关采购的各项规定。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7、我们同意中标后向采购代理机构支付采购文件要求数额的采购代理服务费。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8、所有有关本标书的函电，请按下列地址联系：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传    真：</w:t>
      </w:r>
    </w:p>
    <w:p>
      <w:pPr>
        <w:adjustRightInd w:val="0"/>
        <w:snapToGrid w:val="0"/>
        <w:spacing w:line="360" w:lineRule="auto"/>
        <w:ind w:firstLine="600"/>
        <w:rPr>
          <w:rFonts w:ascii="仿宋" w:hAnsi="仿宋" w:eastAsia="仿宋"/>
        </w:rPr>
      </w:pPr>
      <w:r>
        <w:rPr>
          <w:rFonts w:ascii="仿宋" w:hAnsi="仿宋" w:eastAsia="仿宋"/>
        </w:rPr>
        <w:t>邮    编：</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 xml:space="preserve">格式2  </w:t>
      </w:r>
      <w:r>
        <w:rPr>
          <w:rFonts w:hint="eastAsia" w:ascii="仿宋" w:hAnsi="仿宋" w:eastAsia="仿宋"/>
          <w:b/>
          <w:sz w:val="32"/>
          <w:szCs w:val="36"/>
          <w:lang w:eastAsia="zh-CN"/>
        </w:rPr>
        <w:t>响应供应商</w:t>
      </w:r>
      <w:r>
        <w:rPr>
          <w:rFonts w:hint="eastAsia" w:ascii="仿宋" w:hAnsi="仿宋" w:eastAsia="仿宋"/>
          <w:b/>
          <w:sz w:val="32"/>
          <w:szCs w:val="36"/>
        </w:rPr>
        <w:t>资格证明文件</w:t>
      </w:r>
    </w:p>
    <w:p>
      <w:pPr>
        <w:ind w:firstLine="1274" w:firstLineChars="607"/>
      </w:pPr>
    </w:p>
    <w:p>
      <w:pPr>
        <w:ind w:firstLine="1274" w:firstLineChars="607"/>
      </w:pP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w:t>
      </w:r>
      <w:r>
        <w:rPr>
          <w:rFonts w:hint="eastAsia" w:ascii="仿宋" w:hAnsi="仿宋" w:eastAsia="仿宋"/>
          <w:bCs/>
          <w:lang w:eastAsia="zh-CN"/>
        </w:rPr>
        <w:t>响应供应商</w:t>
      </w:r>
      <w:r>
        <w:rPr>
          <w:rFonts w:hint="eastAsia" w:ascii="仿宋" w:hAnsi="仿宋" w:eastAsia="仿宋"/>
          <w:bCs/>
        </w:rPr>
        <w:t>认为有必要提供的其他文件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color w:val="FF0000"/>
          <w:sz w:val="22"/>
        </w:rPr>
      </w:pPr>
      <w:r>
        <w:rPr>
          <w:rFonts w:hint="eastAsia" w:ascii="仿宋" w:hAnsi="仿宋" w:eastAsia="仿宋"/>
          <w:b/>
          <w:bCs/>
          <w:color w:val="FF0000"/>
          <w:sz w:val="22"/>
        </w:rPr>
        <w:t>注：以上资料均须加盖</w:t>
      </w:r>
      <w:r>
        <w:rPr>
          <w:rFonts w:hint="eastAsia" w:ascii="仿宋" w:hAnsi="仿宋" w:eastAsia="仿宋"/>
          <w:b/>
          <w:bCs/>
          <w:color w:val="FF0000"/>
          <w:sz w:val="22"/>
          <w:lang w:eastAsia="zh-CN"/>
        </w:rPr>
        <w:t>响应供应商</w:t>
      </w:r>
      <w:r>
        <w:rPr>
          <w:rFonts w:hint="eastAsia" w:ascii="仿宋" w:hAnsi="仿宋" w:eastAsia="仿宋"/>
          <w:b/>
          <w:bCs/>
          <w:color w:val="FF0000"/>
          <w:sz w:val="22"/>
        </w:rPr>
        <w:t>公章，原件备查</w:t>
      </w: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w:pict>
          <v:rect id="Rectangle 5" o:spid="_x0000_s1033" o:spt="1" style="position:absolute;left:0pt;margin-left:223.65pt;margin-top:10.75pt;height:156pt;width:213pt;z-index:251661312;mso-width-relative:page;mso-height-relative:page;" coordsize="21600,2160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ascii="宋体"/>
          <w:b/>
          <w:bCs/>
        </w:rPr>
        <w:pict>
          <v:rect id="Rectangle 4" o:spid="_x0000_s1032" o:spt="1" style="position:absolute;left:0pt;margin-left:-8.85pt;margin-top:10.75pt;height:156pt;width:213pt;z-index:251660288;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邮       编： </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1" w:name="_Toc226217114"/>
      <w:r>
        <w:rPr>
          <w:rFonts w:ascii="宋体"/>
        </w:rPr>
        <w:pict>
          <v:rect id="Rectangle 2" o:spid="_x0000_s1038" o:spt="1" style="position:absolute;left:0pt;margin-left:-1.35pt;margin-top:5.6pt;height:135.65pt;width:206.25pt;z-index:251662336;mso-width-relative:page;mso-height-relative:page;" coordsize="21600,2160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ascii="黑体" w:eastAsia="黑体"/>
        </w:rPr>
        <w:pict>
          <v:rect id="Rectangle 3" o:spid="_x0000_s1039" o:spt="1" style="position:absolute;left:0pt;margin-left:222.15pt;margin-top:5.6pt;height:135.65pt;width:199.5pt;z-index:251663360;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1"/>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widowControl/>
        <w:jc w:val="center"/>
        <w:rPr>
          <w:rFonts w:ascii="仿宋" w:hAnsi="仿宋" w:eastAsia="仿宋"/>
          <w:b/>
          <w:bCs/>
          <w:sz w:val="32"/>
          <w:szCs w:val="32"/>
        </w:rPr>
      </w:pPr>
      <w:r>
        <w:rPr>
          <w:rFonts w:ascii="仿宋" w:hAnsi="仿宋" w:eastAsia="仿宋"/>
        </w:rPr>
        <w:br w:type="page"/>
      </w:r>
      <w:r>
        <w:rPr>
          <w:rFonts w:hint="eastAsia" w:ascii="仿宋" w:hAnsi="仿宋" w:eastAsia="仿宋"/>
          <w:b/>
          <w:sz w:val="32"/>
          <w:szCs w:val="36"/>
        </w:rPr>
        <w:t>格式3</w:t>
      </w:r>
      <w:r>
        <w:rPr>
          <w:rFonts w:hint="eastAsia" w:ascii="仿宋" w:hAnsi="仿宋" w:eastAsia="仿宋"/>
          <w:b/>
          <w:sz w:val="32"/>
          <w:szCs w:val="32"/>
        </w:rPr>
        <w:t xml:space="preserve">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2、此表应经法定代表人或授权委托人签名，并加盖公章。</w:t>
      </w:r>
    </w:p>
    <w:p>
      <w:pPr>
        <w:spacing w:line="360" w:lineRule="auto"/>
        <w:ind w:firstLine="420" w:firstLineChars="200"/>
        <w:rPr>
          <w:rFonts w:ascii="仿宋" w:hAnsi="仿宋" w:eastAsia="仿宋"/>
        </w:rPr>
      </w:pPr>
      <w:r>
        <w:rPr>
          <w:rFonts w:hint="eastAsia" w:ascii="仿宋" w:hAnsi="仿宋" w:eastAsia="仿宋"/>
        </w:rPr>
        <w:t>3、</w:t>
      </w:r>
      <w:r>
        <w:rPr>
          <w:rFonts w:hint="eastAsia" w:ascii="仿宋" w:hAnsi="仿宋" w:eastAsia="仿宋"/>
          <w:bCs/>
        </w:rPr>
        <w:t>本项目费用应包括但不限于服产品和研发成本、专利申请费用、法定税费和企业的利润</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（一）报价总表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4"/>
        <w:tblW w:w="5589"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3438"/>
        <w:gridCol w:w="3337"/>
        <w:gridCol w:w="13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6" w:type="pct"/>
            <w:tcBorders>
              <w:tl2br w:val="nil"/>
              <w:tr2bl w:val="nil"/>
            </w:tcBorders>
            <w:noWrap w:val="0"/>
            <w:vAlign w:val="center"/>
          </w:tcPr>
          <w:p>
            <w:pPr>
              <w:spacing w:line="360" w:lineRule="auto"/>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项目名称</w:t>
            </w:r>
          </w:p>
        </w:tc>
        <w:tc>
          <w:tcPr>
            <w:tcW w:w="1804" w:type="pct"/>
            <w:tcBorders>
              <w:tl2br w:val="nil"/>
              <w:tr2bl w:val="nil"/>
            </w:tcBorders>
            <w:noWrap w:val="0"/>
            <w:vAlign w:val="center"/>
          </w:tcPr>
          <w:p>
            <w:pPr>
              <w:spacing w:line="360" w:lineRule="auto"/>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不含税</w:t>
            </w:r>
            <w:r>
              <w:rPr>
                <w:rFonts w:hint="eastAsia" w:ascii="仿宋" w:hAnsi="仿宋" w:eastAsia="仿宋" w:cs="仿宋"/>
                <w:b/>
                <w:color w:val="000000"/>
                <w:kern w:val="0"/>
                <w:sz w:val="24"/>
                <w:szCs w:val="24"/>
              </w:rPr>
              <w:t>报价</w:t>
            </w:r>
            <w:r>
              <w:rPr>
                <w:rFonts w:hint="eastAsia" w:ascii="仿宋" w:hAnsi="仿宋" w:eastAsia="仿宋" w:cs="仿宋"/>
                <w:b/>
                <w:color w:val="000000"/>
                <w:kern w:val="0"/>
                <w:sz w:val="24"/>
                <w:szCs w:val="24"/>
                <w:lang w:val="en-US" w:eastAsia="zh-CN"/>
              </w:rPr>
              <w:t>总价</w:t>
            </w:r>
          </w:p>
        </w:tc>
        <w:tc>
          <w:tcPr>
            <w:tcW w:w="1751" w:type="pct"/>
            <w:tcBorders>
              <w:tl2br w:val="nil"/>
              <w:tr2bl w:val="nil"/>
            </w:tcBorders>
            <w:noWrap w:val="0"/>
            <w:vAlign w:val="center"/>
          </w:tcPr>
          <w:p>
            <w:pPr>
              <w:spacing w:line="360" w:lineRule="auto"/>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含税报价总价</w:t>
            </w:r>
          </w:p>
        </w:tc>
        <w:tc>
          <w:tcPr>
            <w:tcW w:w="708" w:type="pct"/>
            <w:tcBorders>
              <w:tl2br w:val="nil"/>
              <w:tr2bl w:val="nil"/>
            </w:tcBorders>
            <w:noWrap w:val="0"/>
            <w:vAlign w:val="center"/>
          </w:tcPr>
          <w:p>
            <w:pPr>
              <w:spacing w:line="360" w:lineRule="auto"/>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税率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6" w:type="pct"/>
            <w:vMerge w:val="restart"/>
            <w:tcBorders>
              <w:tl2br w:val="nil"/>
              <w:tr2bl w:val="nil"/>
            </w:tcBorders>
            <w:noWrap w:val="0"/>
            <w:vAlign w:val="center"/>
          </w:tcPr>
          <w:p>
            <w:pPr>
              <w:spacing w:line="360" w:lineRule="auto"/>
              <w:jc w:val="center"/>
              <w:rPr>
                <w:rFonts w:hint="eastAsia" w:ascii="仿宋" w:hAnsi="仿宋" w:eastAsia="仿宋" w:cs="仿宋"/>
                <w:bCs/>
                <w:sz w:val="24"/>
                <w:szCs w:val="24"/>
                <w:highlight w:val="yellow"/>
              </w:rPr>
            </w:pPr>
          </w:p>
        </w:tc>
        <w:tc>
          <w:tcPr>
            <w:tcW w:w="1804" w:type="pct"/>
            <w:tcBorders>
              <w:tl2br w:val="nil"/>
              <w:tr2bl w:val="nil"/>
            </w:tcBorders>
            <w:noWrap w:val="0"/>
            <w:vAlign w:val="center"/>
          </w:tcPr>
          <w:p>
            <w:pPr>
              <w:spacing w:line="360" w:lineRule="auto"/>
              <w:jc w:val="left"/>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大写：人民币</w:t>
            </w:r>
            <w:r>
              <w:rPr>
                <w:rFonts w:hint="eastAsia"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元整</w:t>
            </w:r>
          </w:p>
        </w:tc>
        <w:tc>
          <w:tcPr>
            <w:tcW w:w="1751" w:type="pct"/>
            <w:tcBorders>
              <w:tl2br w:val="nil"/>
              <w:tr2bl w:val="nil"/>
            </w:tcBorders>
            <w:noWrap w:val="0"/>
            <w:vAlign w:val="center"/>
          </w:tcPr>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bCs/>
                <w:color w:val="000000"/>
                <w:kern w:val="0"/>
                <w:sz w:val="24"/>
                <w:szCs w:val="24"/>
              </w:rPr>
              <w:t>大写：人民币</w:t>
            </w:r>
            <w:r>
              <w:rPr>
                <w:rFonts w:hint="eastAsia"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元整</w:t>
            </w:r>
          </w:p>
        </w:tc>
        <w:tc>
          <w:tcPr>
            <w:tcW w:w="708" w:type="pct"/>
            <w:vMerge w:val="restart"/>
            <w:tcBorders>
              <w:tl2br w:val="nil"/>
              <w:tr2bl w:val="nil"/>
            </w:tcBorders>
            <w:noWrap w:val="0"/>
            <w:vAlign w:val="center"/>
          </w:tcPr>
          <w:p>
            <w:pPr>
              <w:spacing w:line="360" w:lineRule="auto"/>
              <w:ind w:left="225"/>
              <w:jc w:val="center"/>
              <w:rPr>
                <w:rFonts w:hint="eastAsia" w:ascii="仿宋" w:hAnsi="仿宋" w:eastAsia="仿宋" w:cs="仿宋"/>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6" w:type="pct"/>
            <w:vMerge w:val="continue"/>
            <w:tcBorders>
              <w:tl2br w:val="nil"/>
              <w:tr2bl w:val="nil"/>
            </w:tcBorders>
            <w:noWrap w:val="0"/>
            <w:vAlign w:val="center"/>
          </w:tcPr>
          <w:p>
            <w:pPr>
              <w:spacing w:line="360" w:lineRule="auto"/>
              <w:jc w:val="left"/>
              <w:rPr>
                <w:rFonts w:hint="eastAsia" w:ascii="仿宋" w:hAnsi="仿宋" w:eastAsia="仿宋" w:cs="仿宋"/>
                <w:color w:val="000000"/>
                <w:kern w:val="0"/>
                <w:sz w:val="24"/>
                <w:szCs w:val="24"/>
              </w:rPr>
            </w:pPr>
          </w:p>
        </w:tc>
        <w:tc>
          <w:tcPr>
            <w:tcW w:w="1804" w:type="pct"/>
            <w:tcBorders>
              <w:tl2br w:val="nil"/>
              <w:tr2bl w:val="nil"/>
            </w:tcBorders>
            <w:noWrap w:val="0"/>
            <w:vAlign w:val="center"/>
          </w:tcPr>
          <w:p>
            <w:pPr>
              <w:spacing w:line="360" w:lineRule="auto"/>
              <w:jc w:val="left"/>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小写：¥</w:t>
            </w:r>
            <w:r>
              <w:rPr>
                <w:rFonts w:hint="eastAsia"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元整</w:t>
            </w:r>
          </w:p>
        </w:tc>
        <w:tc>
          <w:tcPr>
            <w:tcW w:w="1751" w:type="pct"/>
            <w:tcBorders>
              <w:tl2br w:val="nil"/>
              <w:tr2bl w:val="nil"/>
            </w:tcBorders>
            <w:noWrap w:val="0"/>
            <w:vAlign w:val="center"/>
          </w:tcPr>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bCs/>
                <w:color w:val="000000"/>
                <w:kern w:val="0"/>
                <w:sz w:val="24"/>
                <w:szCs w:val="24"/>
              </w:rPr>
              <w:t>小写：¥</w:t>
            </w:r>
            <w:r>
              <w:rPr>
                <w:rFonts w:hint="eastAsia"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元整</w:t>
            </w:r>
          </w:p>
        </w:tc>
        <w:tc>
          <w:tcPr>
            <w:tcW w:w="708" w:type="pct"/>
            <w:vMerge w:val="continue"/>
            <w:tcBorders>
              <w:tl2br w:val="nil"/>
              <w:tr2bl w:val="nil"/>
            </w:tcBorders>
            <w:noWrap w:val="0"/>
            <w:vAlign w:val="top"/>
          </w:tcPr>
          <w:p>
            <w:pPr>
              <w:spacing w:line="360" w:lineRule="auto"/>
              <w:jc w:val="left"/>
              <w:rPr>
                <w:rFonts w:hint="eastAsia" w:ascii="仿宋" w:hAnsi="仿宋" w:eastAsia="仿宋" w:cs="仿宋"/>
                <w:color w:val="000000"/>
                <w:kern w:val="0"/>
                <w:sz w:val="24"/>
                <w:szCs w:val="24"/>
              </w:rPr>
            </w:pPr>
          </w:p>
        </w:tc>
      </w:tr>
    </w:tbl>
    <w:p>
      <w:pPr>
        <w:spacing w:line="360" w:lineRule="auto"/>
        <w:rPr>
          <w:rFonts w:hint="eastAsia" w:ascii="仿宋" w:hAnsi="仿宋" w:eastAsia="仿宋"/>
          <w:b/>
          <w:color w:val="FF0000"/>
        </w:rPr>
      </w:pPr>
    </w:p>
    <w:p>
      <w:pPr>
        <w:spacing w:line="360" w:lineRule="auto"/>
        <w:rPr>
          <w:rFonts w:hint="eastAsia" w:ascii="仿宋" w:hAnsi="仿宋" w:eastAsia="仿宋"/>
          <w:sz w:val="22"/>
          <w:szCs w:val="24"/>
        </w:rPr>
      </w:pPr>
      <w:r>
        <w:rPr>
          <w:rFonts w:hint="eastAsia" w:ascii="仿宋" w:hAnsi="仿宋" w:eastAsia="仿宋"/>
          <w:b/>
          <w:color w:val="FF0000"/>
          <w:sz w:val="22"/>
          <w:szCs w:val="24"/>
        </w:rPr>
        <w:t>注：</w:t>
      </w:r>
      <w:r>
        <w:rPr>
          <w:rFonts w:hint="eastAsia" w:ascii="仿宋" w:hAnsi="仿宋" w:eastAsia="仿宋"/>
          <w:sz w:val="22"/>
          <w:szCs w:val="24"/>
        </w:rPr>
        <w:t>1、本表格仅为指导性范本，供应商可根据项目具体情况对各分项内容进行调整。</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r>
        <w:rPr>
          <w:rFonts w:ascii="仿宋" w:hAnsi="仿宋" w:eastAsia="仿宋"/>
          <w:b/>
          <w:sz w:val="32"/>
          <w:szCs w:val="32"/>
        </w:rPr>
        <w:br w:type="page"/>
      </w:r>
      <w:r>
        <w:rPr>
          <w:rFonts w:hint="eastAsia" w:ascii="仿宋" w:hAnsi="仿宋" w:eastAsia="仿宋"/>
          <w:b/>
          <w:bCs/>
          <w:sz w:val="32"/>
          <w:szCs w:val="32"/>
        </w:rPr>
        <w:t>（二）分项价格表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rPr>
          <w:rFonts w:ascii="仿宋" w:hAnsi="仿宋" w:eastAsia="仿宋"/>
          <w:u w:val="single"/>
        </w:rPr>
      </w:pPr>
      <w:r>
        <w:rPr>
          <w:rFonts w:hint="eastAsia" w:ascii="仿宋" w:hAnsi="仿宋" w:eastAsia="仿宋"/>
        </w:rPr>
        <w:t>项目编号：</w:t>
      </w:r>
      <w:r>
        <w:rPr>
          <w:rFonts w:hint="eastAsia" w:ascii="仿宋" w:hAnsi="仿宋" w:eastAsia="仿宋"/>
          <w:u w:val="single"/>
        </w:rPr>
        <w:t xml:space="preserve">                </w:t>
      </w:r>
    </w:p>
    <w:tbl>
      <w:tblPr>
        <w:tblStyle w:val="15"/>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1"/>
        <w:gridCol w:w="939"/>
        <w:gridCol w:w="867"/>
        <w:gridCol w:w="726"/>
        <w:gridCol w:w="866"/>
        <w:gridCol w:w="852"/>
        <w:gridCol w:w="668"/>
        <w:gridCol w:w="651"/>
        <w:gridCol w:w="651"/>
        <w:gridCol w:w="1099"/>
        <w:gridCol w:w="6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9" w:type="pct"/>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551"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509"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规矩/型号</w:t>
            </w:r>
          </w:p>
        </w:tc>
        <w:tc>
          <w:tcPr>
            <w:tcW w:w="426"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508"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500"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390"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382"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w:t>
            </w:r>
          </w:p>
        </w:tc>
        <w:tc>
          <w:tcPr>
            <w:tcW w:w="382" w:type="pct"/>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合价</w:t>
            </w:r>
          </w:p>
        </w:tc>
        <w:tc>
          <w:tcPr>
            <w:tcW w:w="645" w:type="pct"/>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是否为进口产品</w:t>
            </w:r>
          </w:p>
        </w:tc>
        <w:tc>
          <w:tcPr>
            <w:tcW w:w="375" w:type="pct"/>
            <w:tcBorders>
              <w:top w:val="double" w:color="auto" w:sz="4" w:space="0"/>
              <w:right w:val="double" w:color="auto" w:sz="4" w:space="0"/>
            </w:tcBorders>
            <w:shd w:val="clear" w:color="auto" w:fill="C6D9F0" w:themeFill="text2" w:themeFillTint="33"/>
            <w:vAlign w:val="center"/>
          </w:tcPr>
          <w:p>
            <w:pPr>
              <w:spacing w:line="360" w:lineRule="auto"/>
              <w:jc w:val="center"/>
              <w:rPr>
                <w:rFonts w:hint="eastAsia" w:ascii="仿宋" w:hAnsi="仿宋" w:eastAsia="仿宋"/>
                <w:b/>
                <w:lang w:val="en-US" w:eastAsia="zh-CN"/>
              </w:rPr>
            </w:pPr>
            <w:r>
              <w:rPr>
                <w:rFonts w:hint="eastAsia" w:ascii="仿宋" w:hAnsi="仿宋" w:eastAsia="仿宋"/>
                <w:b/>
                <w:lang w:val="en-US" w:eastAsia="zh-CN"/>
              </w:rPr>
              <w:t>税率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9" w:type="pct"/>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551" w:type="pct"/>
            <w:vAlign w:val="center"/>
          </w:tcPr>
          <w:p>
            <w:pPr>
              <w:spacing w:line="360" w:lineRule="auto"/>
              <w:jc w:val="center"/>
              <w:rPr>
                <w:rFonts w:ascii="仿宋" w:hAnsi="仿宋" w:eastAsia="仿宋"/>
              </w:rPr>
            </w:pPr>
          </w:p>
        </w:tc>
        <w:tc>
          <w:tcPr>
            <w:tcW w:w="509" w:type="pct"/>
            <w:vAlign w:val="center"/>
          </w:tcPr>
          <w:p>
            <w:pPr>
              <w:spacing w:line="360" w:lineRule="auto"/>
              <w:jc w:val="center"/>
              <w:rPr>
                <w:rFonts w:ascii="仿宋" w:hAnsi="仿宋" w:eastAsia="仿宋"/>
              </w:rPr>
            </w:pPr>
          </w:p>
        </w:tc>
        <w:tc>
          <w:tcPr>
            <w:tcW w:w="426" w:type="pct"/>
            <w:vAlign w:val="center"/>
          </w:tcPr>
          <w:p>
            <w:pPr>
              <w:spacing w:line="360" w:lineRule="auto"/>
              <w:jc w:val="center"/>
              <w:rPr>
                <w:rFonts w:ascii="仿宋" w:hAnsi="仿宋" w:eastAsia="仿宋"/>
              </w:rPr>
            </w:pPr>
          </w:p>
        </w:tc>
        <w:tc>
          <w:tcPr>
            <w:tcW w:w="508" w:type="pct"/>
            <w:vAlign w:val="center"/>
          </w:tcPr>
          <w:p>
            <w:pPr>
              <w:spacing w:line="360" w:lineRule="auto"/>
              <w:jc w:val="center"/>
              <w:rPr>
                <w:rFonts w:ascii="仿宋" w:hAnsi="仿宋" w:eastAsia="仿宋"/>
              </w:rPr>
            </w:pPr>
          </w:p>
        </w:tc>
        <w:tc>
          <w:tcPr>
            <w:tcW w:w="500" w:type="pct"/>
            <w:vAlign w:val="center"/>
          </w:tcPr>
          <w:p>
            <w:pPr>
              <w:spacing w:line="360" w:lineRule="auto"/>
              <w:jc w:val="center"/>
              <w:rPr>
                <w:rFonts w:ascii="仿宋" w:hAnsi="仿宋" w:eastAsia="仿宋"/>
              </w:rPr>
            </w:pPr>
          </w:p>
        </w:tc>
        <w:tc>
          <w:tcPr>
            <w:tcW w:w="390"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645" w:type="pct"/>
            <w:tcBorders>
              <w:right w:val="double" w:color="auto" w:sz="4" w:space="0"/>
            </w:tcBorders>
            <w:vAlign w:val="center"/>
          </w:tcPr>
          <w:p>
            <w:pPr>
              <w:spacing w:line="360" w:lineRule="auto"/>
              <w:jc w:val="center"/>
              <w:rPr>
                <w:rFonts w:ascii="仿宋" w:hAnsi="仿宋" w:eastAsia="仿宋"/>
              </w:rPr>
            </w:pPr>
          </w:p>
        </w:tc>
        <w:tc>
          <w:tcPr>
            <w:tcW w:w="375" w:type="pct"/>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9" w:type="pct"/>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551" w:type="pct"/>
            <w:vAlign w:val="center"/>
          </w:tcPr>
          <w:p>
            <w:pPr>
              <w:spacing w:line="360" w:lineRule="auto"/>
              <w:jc w:val="center"/>
              <w:rPr>
                <w:rFonts w:ascii="仿宋" w:hAnsi="仿宋" w:eastAsia="仿宋"/>
              </w:rPr>
            </w:pPr>
          </w:p>
        </w:tc>
        <w:tc>
          <w:tcPr>
            <w:tcW w:w="509" w:type="pct"/>
            <w:vAlign w:val="center"/>
          </w:tcPr>
          <w:p>
            <w:pPr>
              <w:spacing w:line="360" w:lineRule="auto"/>
              <w:jc w:val="center"/>
              <w:rPr>
                <w:rFonts w:ascii="仿宋" w:hAnsi="仿宋" w:eastAsia="仿宋"/>
              </w:rPr>
            </w:pPr>
          </w:p>
        </w:tc>
        <w:tc>
          <w:tcPr>
            <w:tcW w:w="426" w:type="pct"/>
            <w:vAlign w:val="center"/>
          </w:tcPr>
          <w:p>
            <w:pPr>
              <w:spacing w:line="360" w:lineRule="auto"/>
              <w:jc w:val="center"/>
              <w:rPr>
                <w:rFonts w:ascii="仿宋" w:hAnsi="仿宋" w:eastAsia="仿宋"/>
              </w:rPr>
            </w:pPr>
          </w:p>
        </w:tc>
        <w:tc>
          <w:tcPr>
            <w:tcW w:w="508" w:type="pct"/>
            <w:vAlign w:val="center"/>
          </w:tcPr>
          <w:p>
            <w:pPr>
              <w:spacing w:line="360" w:lineRule="auto"/>
              <w:jc w:val="center"/>
              <w:rPr>
                <w:rFonts w:ascii="仿宋" w:hAnsi="仿宋" w:eastAsia="仿宋"/>
              </w:rPr>
            </w:pPr>
          </w:p>
        </w:tc>
        <w:tc>
          <w:tcPr>
            <w:tcW w:w="500" w:type="pct"/>
            <w:vAlign w:val="center"/>
          </w:tcPr>
          <w:p>
            <w:pPr>
              <w:spacing w:line="360" w:lineRule="auto"/>
              <w:jc w:val="center"/>
              <w:rPr>
                <w:rFonts w:ascii="仿宋" w:hAnsi="仿宋" w:eastAsia="仿宋"/>
              </w:rPr>
            </w:pPr>
          </w:p>
        </w:tc>
        <w:tc>
          <w:tcPr>
            <w:tcW w:w="390"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645" w:type="pct"/>
            <w:tcBorders>
              <w:right w:val="double" w:color="auto" w:sz="4" w:space="0"/>
            </w:tcBorders>
            <w:vAlign w:val="center"/>
          </w:tcPr>
          <w:p>
            <w:pPr>
              <w:spacing w:line="360" w:lineRule="auto"/>
              <w:jc w:val="center"/>
              <w:rPr>
                <w:rFonts w:ascii="仿宋" w:hAnsi="仿宋" w:eastAsia="仿宋"/>
              </w:rPr>
            </w:pPr>
          </w:p>
        </w:tc>
        <w:tc>
          <w:tcPr>
            <w:tcW w:w="375" w:type="pct"/>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9" w:type="pct"/>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551" w:type="pct"/>
            <w:vAlign w:val="center"/>
          </w:tcPr>
          <w:p>
            <w:pPr>
              <w:spacing w:line="360" w:lineRule="auto"/>
              <w:jc w:val="center"/>
              <w:rPr>
                <w:rFonts w:ascii="仿宋" w:hAnsi="仿宋" w:eastAsia="仿宋"/>
              </w:rPr>
            </w:pPr>
          </w:p>
        </w:tc>
        <w:tc>
          <w:tcPr>
            <w:tcW w:w="509" w:type="pct"/>
            <w:vAlign w:val="center"/>
          </w:tcPr>
          <w:p>
            <w:pPr>
              <w:spacing w:line="360" w:lineRule="auto"/>
              <w:jc w:val="center"/>
              <w:rPr>
                <w:rFonts w:ascii="仿宋" w:hAnsi="仿宋" w:eastAsia="仿宋"/>
              </w:rPr>
            </w:pPr>
          </w:p>
        </w:tc>
        <w:tc>
          <w:tcPr>
            <w:tcW w:w="426" w:type="pct"/>
            <w:vAlign w:val="center"/>
          </w:tcPr>
          <w:p>
            <w:pPr>
              <w:spacing w:line="360" w:lineRule="auto"/>
              <w:jc w:val="center"/>
              <w:rPr>
                <w:rFonts w:ascii="仿宋" w:hAnsi="仿宋" w:eastAsia="仿宋"/>
              </w:rPr>
            </w:pPr>
          </w:p>
        </w:tc>
        <w:tc>
          <w:tcPr>
            <w:tcW w:w="508" w:type="pct"/>
            <w:vAlign w:val="center"/>
          </w:tcPr>
          <w:p>
            <w:pPr>
              <w:spacing w:line="360" w:lineRule="auto"/>
              <w:jc w:val="center"/>
              <w:rPr>
                <w:rFonts w:ascii="仿宋" w:hAnsi="仿宋" w:eastAsia="仿宋"/>
              </w:rPr>
            </w:pPr>
          </w:p>
        </w:tc>
        <w:tc>
          <w:tcPr>
            <w:tcW w:w="500" w:type="pct"/>
            <w:vAlign w:val="center"/>
          </w:tcPr>
          <w:p>
            <w:pPr>
              <w:spacing w:line="360" w:lineRule="auto"/>
              <w:jc w:val="center"/>
              <w:rPr>
                <w:rFonts w:ascii="仿宋" w:hAnsi="仿宋" w:eastAsia="仿宋"/>
              </w:rPr>
            </w:pPr>
          </w:p>
        </w:tc>
        <w:tc>
          <w:tcPr>
            <w:tcW w:w="390"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645" w:type="pct"/>
            <w:tcBorders>
              <w:right w:val="double" w:color="auto" w:sz="4" w:space="0"/>
            </w:tcBorders>
            <w:vAlign w:val="center"/>
          </w:tcPr>
          <w:p>
            <w:pPr>
              <w:spacing w:line="360" w:lineRule="auto"/>
              <w:jc w:val="center"/>
              <w:rPr>
                <w:rFonts w:ascii="仿宋" w:hAnsi="仿宋" w:eastAsia="仿宋"/>
              </w:rPr>
            </w:pPr>
          </w:p>
        </w:tc>
        <w:tc>
          <w:tcPr>
            <w:tcW w:w="375" w:type="pct"/>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9" w:type="pct"/>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551" w:type="pct"/>
            <w:tcBorders>
              <w:bottom w:val="single" w:color="000000" w:themeColor="text1" w:sz="4" w:space="0"/>
            </w:tcBorders>
            <w:vAlign w:val="center"/>
          </w:tcPr>
          <w:p>
            <w:pPr>
              <w:spacing w:line="360" w:lineRule="auto"/>
              <w:jc w:val="center"/>
              <w:rPr>
                <w:rFonts w:ascii="仿宋" w:hAnsi="仿宋" w:eastAsia="仿宋"/>
              </w:rPr>
            </w:pPr>
          </w:p>
        </w:tc>
        <w:tc>
          <w:tcPr>
            <w:tcW w:w="509" w:type="pct"/>
            <w:tcBorders>
              <w:bottom w:val="single" w:color="000000" w:themeColor="text1" w:sz="4" w:space="0"/>
            </w:tcBorders>
            <w:vAlign w:val="center"/>
          </w:tcPr>
          <w:p>
            <w:pPr>
              <w:spacing w:line="360" w:lineRule="auto"/>
              <w:jc w:val="center"/>
              <w:rPr>
                <w:rFonts w:ascii="仿宋" w:hAnsi="仿宋" w:eastAsia="仿宋"/>
              </w:rPr>
            </w:pPr>
          </w:p>
        </w:tc>
        <w:tc>
          <w:tcPr>
            <w:tcW w:w="426" w:type="pct"/>
            <w:tcBorders>
              <w:bottom w:val="single" w:color="000000" w:themeColor="text1" w:sz="4" w:space="0"/>
            </w:tcBorders>
            <w:vAlign w:val="center"/>
          </w:tcPr>
          <w:p>
            <w:pPr>
              <w:spacing w:line="360" w:lineRule="auto"/>
              <w:jc w:val="center"/>
              <w:rPr>
                <w:rFonts w:ascii="仿宋" w:hAnsi="仿宋" w:eastAsia="仿宋"/>
              </w:rPr>
            </w:pPr>
          </w:p>
        </w:tc>
        <w:tc>
          <w:tcPr>
            <w:tcW w:w="508" w:type="pct"/>
            <w:tcBorders>
              <w:bottom w:val="single" w:color="000000" w:themeColor="text1" w:sz="4" w:space="0"/>
            </w:tcBorders>
            <w:vAlign w:val="center"/>
          </w:tcPr>
          <w:p>
            <w:pPr>
              <w:spacing w:line="360" w:lineRule="auto"/>
              <w:jc w:val="center"/>
              <w:rPr>
                <w:rFonts w:ascii="仿宋" w:hAnsi="仿宋" w:eastAsia="仿宋"/>
              </w:rPr>
            </w:pPr>
          </w:p>
        </w:tc>
        <w:tc>
          <w:tcPr>
            <w:tcW w:w="500" w:type="pct"/>
            <w:tcBorders>
              <w:bottom w:val="single" w:color="000000" w:themeColor="text1" w:sz="4" w:space="0"/>
            </w:tcBorders>
            <w:vAlign w:val="center"/>
          </w:tcPr>
          <w:p>
            <w:pPr>
              <w:spacing w:line="360" w:lineRule="auto"/>
              <w:jc w:val="center"/>
              <w:rPr>
                <w:rFonts w:ascii="仿宋" w:hAnsi="仿宋" w:eastAsia="仿宋"/>
              </w:rPr>
            </w:pPr>
          </w:p>
        </w:tc>
        <w:tc>
          <w:tcPr>
            <w:tcW w:w="390" w:type="pct"/>
            <w:tcBorders>
              <w:bottom w:val="single" w:color="000000" w:themeColor="text1" w:sz="4" w:space="0"/>
            </w:tcBorders>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382" w:type="pct"/>
            <w:vAlign w:val="center"/>
          </w:tcPr>
          <w:p>
            <w:pPr>
              <w:spacing w:line="360" w:lineRule="auto"/>
              <w:jc w:val="center"/>
              <w:rPr>
                <w:rFonts w:ascii="仿宋" w:hAnsi="仿宋" w:eastAsia="仿宋"/>
              </w:rPr>
            </w:pPr>
          </w:p>
        </w:tc>
        <w:tc>
          <w:tcPr>
            <w:tcW w:w="645" w:type="pct"/>
            <w:tcBorders>
              <w:right w:val="double" w:color="auto" w:sz="4" w:space="0"/>
            </w:tcBorders>
            <w:vAlign w:val="center"/>
          </w:tcPr>
          <w:p>
            <w:pPr>
              <w:spacing w:line="360" w:lineRule="auto"/>
              <w:jc w:val="center"/>
              <w:rPr>
                <w:rFonts w:ascii="仿宋" w:hAnsi="仿宋" w:eastAsia="仿宋"/>
              </w:rPr>
            </w:pPr>
          </w:p>
        </w:tc>
        <w:tc>
          <w:tcPr>
            <w:tcW w:w="375" w:type="pct"/>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15" w:type="pct"/>
            <w:gridSpan w:val="7"/>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rPr>
            </w:pPr>
            <w:r>
              <w:rPr>
                <w:rFonts w:hint="eastAsia" w:ascii="仿宋" w:hAnsi="仿宋" w:eastAsia="仿宋"/>
                <w:b/>
              </w:rPr>
              <w:t>合计</w:t>
            </w:r>
            <w:r>
              <w:rPr>
                <w:rFonts w:hint="eastAsia" w:ascii="仿宋" w:hAnsi="仿宋" w:eastAsia="仿宋"/>
              </w:rPr>
              <w:t>（即投标总价；币种：人民币；单位：元）</w:t>
            </w:r>
          </w:p>
        </w:tc>
        <w:tc>
          <w:tcPr>
            <w:tcW w:w="1409" w:type="pct"/>
            <w:gridSpan w:val="3"/>
            <w:tcBorders>
              <w:bottom w:val="double" w:color="auto" w:sz="4" w:space="0"/>
              <w:right w:val="double" w:color="auto" w:sz="4" w:space="0"/>
            </w:tcBorders>
            <w:vAlign w:val="center"/>
          </w:tcPr>
          <w:p>
            <w:pPr>
              <w:spacing w:line="360" w:lineRule="auto"/>
              <w:jc w:val="center"/>
              <w:rPr>
                <w:rFonts w:ascii="仿宋" w:hAnsi="仿宋" w:eastAsia="仿宋"/>
              </w:rPr>
            </w:pPr>
          </w:p>
        </w:tc>
        <w:tc>
          <w:tcPr>
            <w:tcW w:w="375" w:type="pct"/>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w:t>
      </w:r>
      <w:r>
        <w:rPr>
          <w:rFonts w:hint="eastAsia" w:ascii="仿宋" w:hAnsi="仿宋" w:eastAsia="仿宋"/>
          <w:b/>
        </w:rPr>
        <w:t>分项价格表</w:t>
      </w:r>
      <w:r>
        <w:rPr>
          <w:rFonts w:hint="eastAsia" w:ascii="仿宋" w:hAnsi="仿宋" w:eastAsia="仿宋"/>
        </w:rPr>
        <w:t>”应根据“第三部分采购项目要求“ 的“二、采购清单”填写，本表格不得修改（续行除外）。若所投产品属于定制类的非量产货物或无具体品牌型号的货物，可以不填写品牌、型号等信息，但应当标注投标产品为定制产品。</w:t>
      </w:r>
    </w:p>
    <w:p>
      <w:pPr>
        <w:spacing w:line="360" w:lineRule="auto"/>
        <w:ind w:firstLine="424" w:firstLineChars="202"/>
        <w:rPr>
          <w:rFonts w:ascii="仿宋" w:hAnsi="仿宋" w:eastAsia="仿宋"/>
        </w:rPr>
      </w:pPr>
      <w:r>
        <w:rPr>
          <w:rFonts w:hint="eastAsia" w:ascii="仿宋" w:hAnsi="仿宋" w:eastAsia="仿宋"/>
        </w:rPr>
        <w:t>2、</w:t>
      </w:r>
      <w:r>
        <w:rPr>
          <w:rFonts w:hint="eastAsia" w:ascii="仿宋" w:hAnsi="仿宋" w:eastAsia="仿宋"/>
          <w:lang w:eastAsia="zh-CN"/>
        </w:rPr>
        <w:t>响应供应商</w:t>
      </w:r>
      <w:r>
        <w:rPr>
          <w:rFonts w:hint="eastAsia" w:ascii="仿宋" w:hAnsi="仿宋" w:eastAsia="仿宋"/>
        </w:rPr>
        <w:t>必须对照进口产品的规定明确其投标产品是否为进口产品。</w:t>
      </w:r>
    </w:p>
    <w:p>
      <w:pPr>
        <w:spacing w:line="360" w:lineRule="auto"/>
        <w:ind w:firstLine="424" w:firstLineChars="202"/>
        <w:rPr>
          <w:rFonts w:ascii="仿宋" w:hAnsi="仿宋" w:eastAsia="仿宋"/>
        </w:rPr>
      </w:pPr>
      <w:r>
        <w:rPr>
          <w:rFonts w:hint="eastAsia" w:ascii="仿宋" w:hAnsi="仿宋" w:eastAsia="仿宋"/>
        </w:rPr>
        <w:t>3、投标总价应为以上各分项价格之和；投标总价和表中单个采购条目报价均不得超过对应的财政预算限额，否则将导致无效投标。</w:t>
      </w:r>
    </w:p>
    <w:p>
      <w:pPr>
        <w:spacing w:line="360" w:lineRule="auto"/>
        <w:ind w:firstLine="424" w:firstLineChars="202"/>
        <w:rPr>
          <w:rFonts w:ascii="仿宋" w:hAnsi="仿宋" w:eastAsia="仿宋"/>
        </w:rPr>
      </w:pPr>
      <w:r>
        <w:rPr>
          <w:rFonts w:hint="eastAsia" w:ascii="仿宋" w:hAnsi="仿宋" w:eastAsia="仿宋"/>
        </w:rPr>
        <w:t>4、开标一览表中的投标总价应该与本表中的投标总价一致。</w:t>
      </w:r>
    </w:p>
    <w:p>
      <w:pPr>
        <w:spacing w:line="360" w:lineRule="auto"/>
        <w:ind w:firstLine="424" w:firstLineChars="202"/>
        <w:rPr>
          <w:rFonts w:ascii="仿宋" w:hAnsi="仿宋" w:eastAsia="仿宋"/>
        </w:rPr>
      </w:pPr>
      <w:r>
        <w:rPr>
          <w:rFonts w:hint="eastAsia" w:ascii="仿宋" w:hAnsi="仿宋" w:eastAsia="仿宋"/>
        </w:rPr>
        <w:t>5、“原产地”是指该产品的实际生产加工地，而非品牌总公司所在地。</w:t>
      </w:r>
    </w:p>
    <w:p/>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pPr>
    </w:p>
    <w:p/>
    <w:p>
      <w:pPr>
        <w:widowControl/>
        <w:jc w:val="left"/>
      </w:pPr>
      <w:r>
        <w:br w:type="page"/>
      </w:r>
    </w:p>
    <w:p>
      <w:pPr>
        <w:jc w:val="center"/>
        <w:rPr>
          <w:rFonts w:ascii="仿宋" w:hAnsi="仿宋" w:eastAsia="仿宋"/>
          <w:b/>
          <w:bCs/>
          <w:sz w:val="32"/>
          <w:szCs w:val="32"/>
        </w:rPr>
      </w:pPr>
      <w:r>
        <w:rPr>
          <w:rFonts w:hint="eastAsia" w:ascii="仿宋" w:hAnsi="仿宋" w:eastAsia="仿宋"/>
          <w:b/>
          <w:bCs/>
          <w:sz w:val="32"/>
          <w:szCs w:val="32"/>
        </w:rPr>
        <w:t>（三）零配件、消耗品和延续保修合同报价清单</w:t>
      </w:r>
    </w:p>
    <w:p>
      <w:pPr>
        <w:jc w:val="center"/>
        <w:rPr>
          <w:rFonts w:ascii="仿宋" w:hAnsi="仿宋" w:eastAsia="仿宋"/>
          <w:b/>
          <w:bCs/>
          <w:sz w:val="32"/>
          <w:szCs w:val="32"/>
        </w:rPr>
      </w:pPr>
      <w:r>
        <w:rPr>
          <w:rFonts w:hint="eastAsia" w:ascii="仿宋" w:hAnsi="仿宋" w:eastAsia="仿宋"/>
          <w:b/>
          <w:bCs/>
          <w:sz w:val="32"/>
          <w:szCs w:val="32"/>
        </w:rPr>
        <w:t>（该部分报价不包括在投标总价内）</w:t>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sz w:val="24"/>
          <w:szCs w:val="24"/>
        </w:rPr>
        <w:t>1、零配件、消耗品报价清单</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规格/型号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142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142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pPr>
      <w:r>
        <w:rPr>
          <w:rFonts w:hint="eastAsia" w:ascii="仿宋" w:hAnsi="仿宋" w:eastAsia="仿宋"/>
          <w:sz w:val="24"/>
          <w:szCs w:val="24"/>
        </w:rPr>
        <w:t>2、延续保修合同等服务报价清单</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2350"/>
        <w:gridCol w:w="2351"/>
        <w:gridCol w:w="23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35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服务名称</w:t>
            </w:r>
          </w:p>
        </w:tc>
        <w:tc>
          <w:tcPr>
            <w:tcW w:w="23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服务内容</w:t>
            </w:r>
          </w:p>
        </w:tc>
        <w:tc>
          <w:tcPr>
            <w:tcW w:w="235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价格（元）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350" w:type="dxa"/>
            <w:vAlign w:val="center"/>
          </w:tcPr>
          <w:p>
            <w:pPr>
              <w:spacing w:line="360" w:lineRule="auto"/>
              <w:jc w:val="center"/>
              <w:rPr>
                <w:rFonts w:ascii="仿宋" w:hAnsi="仿宋" w:eastAsia="仿宋"/>
              </w:rPr>
            </w:pPr>
            <w:r>
              <w:rPr>
                <w:rFonts w:hint="eastAsia" w:ascii="仿宋" w:hAnsi="仿宋" w:eastAsia="仿宋"/>
              </w:rPr>
              <w:t>延续保修合同</w:t>
            </w: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350"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764" w:rightChars="-364"/>
        <w:rPr>
          <w:rFonts w:ascii="仿宋" w:hAnsi="仿宋" w:eastAsia="仿宋"/>
          <w:sz w:val="24"/>
          <w:szCs w:val="24"/>
        </w:rPr>
      </w:pPr>
      <w:r>
        <w:rPr>
          <w:rFonts w:hint="eastAsia" w:ascii="仿宋" w:hAnsi="仿宋" w:eastAsia="仿宋"/>
          <w:b/>
          <w:color w:val="FF0000"/>
          <w:sz w:val="24"/>
          <w:szCs w:val="24"/>
        </w:rPr>
        <w:t>注：</w:t>
      </w:r>
      <w:r>
        <w:rPr>
          <w:rFonts w:hint="eastAsia" w:ascii="仿宋" w:hAnsi="仿宋" w:eastAsia="仿宋"/>
          <w:sz w:val="24"/>
          <w:szCs w:val="24"/>
        </w:rPr>
        <w:t>价格最高的前5项零配件、消耗品和延续保修合同的报价明细必须填写于此表。</w:t>
      </w:r>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（四）供应商认为需要涉及的其他内容报价清单</w:t>
      </w:r>
    </w:p>
    <w:p>
      <w:pPr>
        <w:tabs>
          <w:tab w:val="left" w:pos="2662"/>
        </w:tabs>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widowControl/>
        <w:jc w:val="left"/>
        <w:rPr>
          <w:rFonts w:ascii="仿宋" w:hAnsi="仿宋" w:eastAsia="仿宋"/>
          <w:b/>
          <w:sz w:val="32"/>
          <w:szCs w:val="32"/>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技术规格</w:t>
      </w:r>
    </w:p>
    <w:p>
      <w:pPr>
        <w:jc w:val="center"/>
        <w:rPr>
          <w:rFonts w:ascii="仿宋" w:hAnsi="仿宋" w:eastAsia="仿宋"/>
          <w:sz w:val="28"/>
        </w:rPr>
      </w:pPr>
    </w:p>
    <w:p>
      <w:pPr>
        <w:spacing w:line="360" w:lineRule="auto"/>
        <w:rPr>
          <w:rFonts w:ascii="仿宋" w:hAnsi="仿宋" w:eastAsia="仿宋"/>
        </w:rPr>
      </w:pPr>
      <w:r>
        <w:rPr>
          <w:rFonts w:hint="eastAsia" w:ascii="仿宋" w:hAnsi="仿宋" w:eastAsia="仿宋"/>
        </w:rPr>
        <w:t>1、对投标产品的整体描述（包括采用文字、表格等形式）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2、投标产品的技术规格、性能特点说明等（包括所投产品彩页及详细资料等）</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3、技术保障措施</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4、其它</w:t>
      </w:r>
    </w:p>
    <w:p>
      <w:pPr>
        <w:spacing w:line="360" w:lineRule="auto"/>
        <w:rPr>
          <w:rFonts w:ascii="仿宋" w:hAnsi="仿宋" w:eastAsia="仿宋"/>
        </w:rPr>
      </w:pPr>
    </w:p>
    <w:p>
      <w:pPr>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widowControl/>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b/>
          <w:bCs/>
          <w:sz w:val="32"/>
          <w:szCs w:val="32"/>
        </w:rPr>
      </w:pPr>
      <w:r>
        <w:rPr>
          <w:rFonts w:hint="eastAsia" w:ascii="仿宋" w:hAnsi="仿宋" w:eastAsia="仿宋"/>
          <w:b/>
          <w:sz w:val="32"/>
          <w:szCs w:val="32"/>
        </w:rPr>
        <w:t xml:space="preserve">格式5  </w:t>
      </w:r>
      <w:r>
        <w:rPr>
          <w:rFonts w:ascii="仿宋" w:hAnsi="仿宋" w:eastAsia="仿宋"/>
          <w:b/>
          <w:bCs/>
          <w:sz w:val="32"/>
          <w:szCs w:val="32"/>
        </w:rPr>
        <w:t>售后服务和质量承诺</w:t>
      </w:r>
    </w:p>
    <w:p>
      <w:pPr>
        <w:spacing w:line="360" w:lineRule="auto"/>
        <w:rPr>
          <w:rFonts w:ascii="仿宋" w:hAnsi="仿宋" w:eastAsia="仿宋"/>
        </w:rPr>
      </w:pPr>
    </w:p>
    <w:p>
      <w:pPr>
        <w:spacing w:line="360" w:lineRule="auto"/>
        <w:jc w:val="left"/>
        <w:rPr>
          <w:rFonts w:ascii="仿宋" w:hAnsi="仿宋" w:eastAsia="仿宋"/>
        </w:rPr>
      </w:pPr>
      <w:r>
        <w:rPr>
          <w:rFonts w:hint="eastAsia" w:ascii="仿宋" w:hAnsi="仿宋" w:eastAsia="仿宋"/>
        </w:rPr>
        <w:t>1、</w:t>
      </w:r>
      <w:r>
        <w:rPr>
          <w:rFonts w:ascii="仿宋" w:hAnsi="仿宋" w:eastAsia="仿宋"/>
        </w:rPr>
        <w:t>售后服务部门机构及人员配备、技术力量情况</w:t>
      </w:r>
    </w:p>
    <w:p>
      <w:pPr>
        <w:spacing w:line="360" w:lineRule="auto"/>
        <w:jc w:val="left"/>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所投竞价产品</w:t>
      </w:r>
      <w:r>
        <w:rPr>
          <w:rFonts w:ascii="仿宋" w:hAnsi="仿宋" w:eastAsia="仿宋"/>
        </w:rPr>
        <w:t>的质量保证期</w:t>
      </w:r>
    </w:p>
    <w:p>
      <w:pPr>
        <w:spacing w:line="360" w:lineRule="auto"/>
        <w:jc w:val="left"/>
        <w:rPr>
          <w:rFonts w:ascii="仿宋" w:hAnsi="仿宋" w:eastAsia="仿宋"/>
        </w:rPr>
      </w:pPr>
      <w:r>
        <w:rPr>
          <w:rFonts w:hint="eastAsia" w:ascii="仿宋" w:hAnsi="仿宋" w:eastAsia="仿宋"/>
        </w:rPr>
        <w:t>3</w:t>
      </w:r>
      <w:r>
        <w:rPr>
          <w:rFonts w:ascii="仿宋" w:hAnsi="仿宋" w:eastAsia="仿宋"/>
        </w:rPr>
        <w:t>、故障</w:t>
      </w:r>
      <w:r>
        <w:rPr>
          <w:rFonts w:hint="eastAsia" w:ascii="仿宋" w:hAnsi="仿宋" w:eastAsia="仿宋"/>
        </w:rPr>
        <w:t>或技术支持</w:t>
      </w:r>
      <w:r>
        <w:rPr>
          <w:rFonts w:ascii="仿宋" w:hAnsi="仿宋" w:eastAsia="仿宋"/>
        </w:rPr>
        <w:t>响应时间</w:t>
      </w:r>
      <w:r>
        <w:rPr>
          <w:rFonts w:hint="eastAsia" w:ascii="仿宋" w:hAnsi="仿宋" w:eastAsia="仿宋"/>
        </w:rPr>
        <w:t>及维修维护方案措施</w:t>
      </w:r>
    </w:p>
    <w:p>
      <w:pPr>
        <w:spacing w:line="360" w:lineRule="auto"/>
        <w:jc w:val="left"/>
        <w:rPr>
          <w:rFonts w:ascii="仿宋" w:hAnsi="仿宋" w:eastAsia="仿宋"/>
        </w:rPr>
      </w:pPr>
      <w:r>
        <w:rPr>
          <w:rFonts w:hint="eastAsia" w:ascii="仿宋" w:hAnsi="仿宋" w:eastAsia="仿宋"/>
        </w:rPr>
        <w:t>4</w:t>
      </w:r>
      <w:r>
        <w:rPr>
          <w:rFonts w:ascii="仿宋" w:hAnsi="仿宋" w:eastAsia="仿宋"/>
        </w:rPr>
        <w:t>、技术服务计划</w:t>
      </w:r>
    </w:p>
    <w:p>
      <w:pPr>
        <w:spacing w:line="360" w:lineRule="auto"/>
        <w:jc w:val="left"/>
        <w:rPr>
          <w:rFonts w:ascii="仿宋" w:hAnsi="仿宋" w:eastAsia="仿宋"/>
        </w:rPr>
      </w:pPr>
      <w:r>
        <w:rPr>
          <w:rFonts w:hint="eastAsia" w:ascii="仿宋" w:hAnsi="仿宋" w:eastAsia="仿宋"/>
        </w:rPr>
        <w:t>5</w:t>
      </w:r>
      <w:r>
        <w:rPr>
          <w:rFonts w:ascii="仿宋" w:hAnsi="仿宋" w:eastAsia="仿宋"/>
        </w:rPr>
        <w:t>、备/配件支持计划</w:t>
      </w:r>
    </w:p>
    <w:p>
      <w:pPr>
        <w:spacing w:line="360" w:lineRule="auto"/>
        <w:jc w:val="left"/>
        <w:rPr>
          <w:rFonts w:ascii="仿宋" w:hAnsi="仿宋" w:eastAsia="仿宋"/>
        </w:rPr>
      </w:pPr>
      <w:r>
        <w:rPr>
          <w:rFonts w:hint="eastAsia" w:ascii="仿宋" w:hAnsi="仿宋" w:eastAsia="仿宋"/>
        </w:rPr>
        <w:t>6</w:t>
      </w:r>
      <w:r>
        <w:rPr>
          <w:rFonts w:ascii="仿宋" w:hAnsi="仿宋" w:eastAsia="仿宋"/>
        </w:rPr>
        <w:t>、非保修期维修费用收取标准</w:t>
      </w:r>
    </w:p>
    <w:p>
      <w:pPr>
        <w:spacing w:line="360" w:lineRule="auto"/>
        <w:jc w:val="left"/>
        <w:rPr>
          <w:rFonts w:ascii="仿宋" w:hAnsi="仿宋" w:eastAsia="仿宋"/>
        </w:rPr>
      </w:pPr>
      <w:r>
        <w:rPr>
          <w:rFonts w:hint="eastAsia" w:ascii="仿宋" w:hAnsi="仿宋" w:eastAsia="仿宋"/>
        </w:rPr>
        <w:t>7、售后服务承诺：针对本项目具体的售后服务承诺</w:t>
      </w:r>
    </w:p>
    <w:p>
      <w:pPr>
        <w:spacing w:line="360" w:lineRule="auto"/>
        <w:jc w:val="left"/>
        <w:rPr>
          <w:rFonts w:ascii="仿宋" w:hAnsi="仿宋" w:eastAsia="仿宋"/>
        </w:rPr>
      </w:pPr>
      <w:r>
        <w:rPr>
          <w:rFonts w:hint="eastAsia" w:ascii="仿宋" w:hAnsi="仿宋" w:eastAsia="仿宋"/>
        </w:rPr>
        <w:t>8、</w:t>
      </w:r>
      <w:r>
        <w:rPr>
          <w:rFonts w:ascii="仿宋" w:hAnsi="仿宋" w:eastAsia="仿宋"/>
        </w:rPr>
        <w:t>其它</w:t>
      </w:r>
    </w:p>
    <w:p>
      <w:pPr>
        <w:widowControl/>
        <w:jc w:val="center"/>
        <w:rPr>
          <w:rFonts w:ascii="仿宋" w:hAnsi="仿宋" w:eastAsia="仿宋"/>
          <w:b/>
          <w:bCs/>
          <w:sz w:val="28"/>
          <w:szCs w:val="32"/>
        </w:rPr>
      </w:pPr>
      <w:r>
        <w:rPr>
          <w:rFonts w:ascii="仿宋" w:hAnsi="仿宋" w:eastAsia="仿宋"/>
        </w:rPr>
        <w:br w:type="page"/>
      </w:r>
      <w:r>
        <w:rPr>
          <w:rFonts w:hint="eastAsia" w:ascii="仿宋" w:hAnsi="仿宋" w:eastAsia="仿宋"/>
          <w:b/>
          <w:sz w:val="28"/>
          <w:szCs w:val="32"/>
        </w:rPr>
        <w:t xml:space="preserve">格式6  </w:t>
      </w:r>
      <w:r>
        <w:rPr>
          <w:rFonts w:hint="eastAsia" w:ascii="仿宋" w:hAnsi="仿宋" w:eastAsia="仿宋"/>
          <w:b/>
          <w:bCs/>
          <w:sz w:val="28"/>
          <w:szCs w:val="32"/>
        </w:rPr>
        <w:t>偏离表</w:t>
      </w:r>
    </w:p>
    <w:p>
      <w:pPr>
        <w:spacing w:line="360" w:lineRule="auto"/>
        <w:jc w:val="center"/>
        <w:rPr>
          <w:rFonts w:ascii="仿宋" w:hAnsi="仿宋" w:eastAsia="仿宋"/>
          <w:b/>
          <w:bCs/>
          <w:sz w:val="28"/>
          <w:szCs w:val="32"/>
        </w:rPr>
      </w:pPr>
      <w:r>
        <w:rPr>
          <w:rFonts w:hint="eastAsia" w:ascii="仿宋" w:hAnsi="仿宋" w:eastAsia="仿宋"/>
          <w:b/>
          <w:bCs/>
          <w:sz w:val="28"/>
          <w:szCs w:val="32"/>
        </w:rPr>
        <w:t>（一）技术规格偏离表</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134"/>
        <w:gridCol w:w="2150"/>
        <w:gridCol w:w="2150"/>
        <w:gridCol w:w="1228"/>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134" w:type="dxa"/>
            <w:tcBorders>
              <w:top w:val="double" w:color="auto"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2150" w:type="dxa"/>
            <w:tcBorders>
              <w:top w:val="double" w:color="auto" w:sz="4" w:space="0"/>
              <w:lef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50" w:type="dxa"/>
            <w:tcBorders>
              <w:top w:val="double" w:color="auto"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投标技术需求</w:t>
            </w:r>
          </w:p>
        </w:tc>
        <w:tc>
          <w:tcPr>
            <w:tcW w:w="1228" w:type="dxa"/>
            <w:tcBorders>
              <w:top w:val="double" w:color="auto" w:sz="4" w:space="0"/>
              <w:lef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0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134" w:type="dxa"/>
            <w:tcBorders>
              <w:bottom w:val="double" w:color="auto" w:sz="4" w:space="0"/>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bottom w:val="double" w:color="auto" w:sz="4" w:space="0"/>
            </w:tcBorders>
            <w:vAlign w:val="center"/>
          </w:tcPr>
          <w:p>
            <w:pPr>
              <w:spacing w:line="360" w:lineRule="auto"/>
              <w:jc w:val="center"/>
              <w:rPr>
                <w:rFonts w:ascii="仿宋" w:hAnsi="仿宋" w:eastAsia="仿宋"/>
              </w:rPr>
            </w:pPr>
          </w:p>
        </w:tc>
        <w:tc>
          <w:tcPr>
            <w:tcW w:w="2150" w:type="dxa"/>
            <w:tcBorders>
              <w:bottom w:val="double" w:color="auto" w:sz="4" w:space="0"/>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bottom w:val="double" w:color="auto" w:sz="4" w:space="0"/>
            </w:tcBorders>
            <w:vAlign w:val="center"/>
          </w:tcPr>
          <w:p>
            <w:pPr>
              <w:spacing w:line="360" w:lineRule="auto"/>
              <w:jc w:val="center"/>
              <w:rPr>
                <w:rFonts w:ascii="仿宋" w:hAnsi="仿宋" w:eastAsia="仿宋"/>
              </w:rPr>
            </w:pPr>
          </w:p>
        </w:tc>
        <w:tc>
          <w:tcPr>
            <w:tcW w:w="90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197" w:rightChars="-94"/>
        <w:rPr>
          <w:rFonts w:ascii="仿宋" w:hAnsi="仿宋" w:eastAsia="仿宋"/>
        </w:rPr>
      </w:pPr>
      <w:r>
        <w:rPr>
          <w:rFonts w:hint="eastAsia" w:ascii="仿宋" w:hAnsi="仿宋" w:eastAsia="仿宋"/>
          <w:b/>
          <w:color w:val="FF0000"/>
        </w:rPr>
        <w:t>注：</w:t>
      </w:r>
      <w:r>
        <w:rPr>
          <w:rFonts w:hint="eastAsia" w:ascii="仿宋" w:hAnsi="仿宋" w:eastAsia="仿宋"/>
        </w:rPr>
        <w:t>投标供应商应将本采购文件第三部分“采购项目要求”中的“</w:t>
      </w:r>
      <w:r>
        <w:rPr>
          <w:rFonts w:hint="eastAsia" w:ascii="仿宋" w:hAnsi="仿宋" w:eastAsia="仿宋"/>
          <w:b/>
          <w:bCs/>
          <w:lang w:val="en-US" w:eastAsia="zh-CN"/>
        </w:rPr>
        <w:t>三</w:t>
      </w:r>
      <w:r>
        <w:rPr>
          <w:rFonts w:hint="eastAsia" w:ascii="仿宋" w:hAnsi="仿宋" w:eastAsia="仿宋"/>
          <w:b/>
          <w:bCs/>
        </w:rPr>
        <w:t>、技术要求</w:t>
      </w:r>
      <w:r>
        <w:rPr>
          <w:rFonts w:hint="eastAsia" w:ascii="仿宋" w:hAnsi="仿宋" w:eastAsia="仿宋"/>
        </w:rPr>
        <w:t>”响应情况一一如实填写并说明偏离情况；</w:t>
      </w:r>
      <w:r>
        <w:rPr>
          <w:rFonts w:hint="eastAsia" w:ascii="仿宋" w:hAnsi="仿宋" w:eastAsia="仿宋"/>
          <w:bCs/>
        </w:rPr>
        <w:t xml:space="preserve"> “偏离情况”栏中应填写“正偏离”、“负偏离”或“无偏离”</w:t>
      </w:r>
      <w:r>
        <w:rPr>
          <w:rFonts w:hint="eastAsia" w:ascii="仿宋" w:hAnsi="仿宋" w:eastAsia="仿宋"/>
        </w:rPr>
        <w:t>。</w:t>
      </w:r>
    </w:p>
    <w:p>
      <w:pPr>
        <w:spacing w:line="360" w:lineRule="auto"/>
        <w:jc w:val="center"/>
        <w:rPr>
          <w:rFonts w:hint="eastAsia" w:ascii="仿宋" w:hAnsi="仿宋" w:eastAsia="仿宋"/>
          <w:b/>
          <w:bCs/>
          <w:sz w:val="28"/>
          <w:szCs w:val="32"/>
        </w:rPr>
      </w:pPr>
    </w:p>
    <w:p>
      <w:pPr>
        <w:spacing w:line="360" w:lineRule="auto"/>
        <w:jc w:val="center"/>
        <w:rPr>
          <w:rFonts w:ascii="仿宋" w:hAnsi="仿宋" w:eastAsia="仿宋"/>
          <w:b/>
          <w:bCs/>
          <w:sz w:val="28"/>
          <w:szCs w:val="32"/>
        </w:rPr>
      </w:pPr>
      <w:r>
        <w:rPr>
          <w:rFonts w:hint="eastAsia" w:ascii="仿宋" w:hAnsi="仿宋" w:eastAsia="仿宋"/>
          <w:b/>
          <w:bCs/>
          <w:sz w:val="28"/>
          <w:szCs w:val="32"/>
        </w:rPr>
        <w:t>（二）商务条款偏离表</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134"/>
        <w:gridCol w:w="2150"/>
        <w:gridCol w:w="2150"/>
        <w:gridCol w:w="1228"/>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top w:val="double" w:color="auto" w:sz="4" w:space="0"/>
              <w:left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134" w:type="dxa"/>
            <w:tcBorders>
              <w:top w:val="double" w:color="auto" w:sz="4" w:space="0"/>
              <w:bottom w:val="single" w:color="000000" w:themeColor="text1"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目录</w:t>
            </w:r>
          </w:p>
        </w:tc>
        <w:tc>
          <w:tcPr>
            <w:tcW w:w="2150" w:type="dxa"/>
            <w:tcBorders>
              <w:top w:val="double" w:color="auto" w:sz="4" w:space="0"/>
              <w:left w:val="sing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50" w:type="dxa"/>
            <w:tcBorders>
              <w:top w:val="double" w:color="auto" w:sz="4" w:space="0"/>
              <w:bottom w:val="single" w:color="000000" w:themeColor="text1"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投标商务需求</w:t>
            </w:r>
          </w:p>
        </w:tc>
        <w:tc>
          <w:tcPr>
            <w:tcW w:w="1228" w:type="dxa"/>
            <w:tcBorders>
              <w:top w:val="double" w:color="auto" w:sz="4" w:space="0"/>
              <w:left w:val="sing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01" w:type="dxa"/>
            <w:tcBorders>
              <w:top w:val="double" w:color="auto" w:sz="4" w:space="0"/>
              <w:bottom w:val="single" w:color="000000" w:themeColor="text1"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pPr>
          </w:p>
        </w:tc>
        <w:tc>
          <w:tcPr>
            <w:tcW w:w="1228" w:type="dxa"/>
            <w:tcBorders>
              <w:left w:val="single" w:color="auto" w:sz="4" w:space="0"/>
            </w:tcBorders>
            <w:vAlign w:val="center"/>
          </w:tcPr>
          <w:p>
            <w:pPr>
              <w:spacing w:line="360" w:lineRule="auto"/>
              <w:jc w:val="center"/>
            </w:pPr>
          </w:p>
        </w:tc>
        <w:tc>
          <w:tcPr>
            <w:tcW w:w="901"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134" w:type="dxa"/>
            <w:tcBorders>
              <w:bottom w:val="double" w:color="auto" w:sz="4" w:space="0"/>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bottom w:val="double" w:color="auto" w:sz="4" w:space="0"/>
            </w:tcBorders>
            <w:vAlign w:val="center"/>
          </w:tcPr>
          <w:p>
            <w:pPr>
              <w:spacing w:line="360" w:lineRule="auto"/>
              <w:jc w:val="center"/>
              <w:rPr>
                <w:rFonts w:ascii="仿宋" w:hAnsi="仿宋" w:eastAsia="仿宋"/>
              </w:rPr>
            </w:pPr>
          </w:p>
        </w:tc>
        <w:tc>
          <w:tcPr>
            <w:tcW w:w="2150" w:type="dxa"/>
            <w:tcBorders>
              <w:bottom w:val="double" w:color="auto" w:sz="4" w:space="0"/>
              <w:right w:val="single" w:color="auto" w:sz="4" w:space="0"/>
            </w:tcBorders>
            <w:vAlign w:val="center"/>
          </w:tcPr>
          <w:p>
            <w:pPr>
              <w:spacing w:line="360" w:lineRule="auto"/>
              <w:jc w:val="center"/>
            </w:pPr>
          </w:p>
        </w:tc>
        <w:tc>
          <w:tcPr>
            <w:tcW w:w="1228" w:type="dxa"/>
            <w:tcBorders>
              <w:left w:val="single" w:color="auto" w:sz="4" w:space="0"/>
              <w:bottom w:val="double" w:color="auto" w:sz="4" w:space="0"/>
            </w:tcBorders>
            <w:vAlign w:val="center"/>
          </w:tcPr>
          <w:p>
            <w:pPr>
              <w:spacing w:line="360" w:lineRule="auto"/>
              <w:jc w:val="center"/>
            </w:pPr>
          </w:p>
        </w:tc>
        <w:tc>
          <w:tcPr>
            <w:tcW w:w="901" w:type="dxa"/>
            <w:tcBorders>
              <w:bottom w:val="double" w:color="auto" w:sz="4" w:space="0"/>
              <w:right w:val="double" w:color="auto" w:sz="4" w:space="0"/>
            </w:tcBorders>
            <w:vAlign w:val="center"/>
          </w:tcPr>
          <w:p>
            <w:pPr>
              <w:spacing w:line="360" w:lineRule="auto"/>
              <w:jc w:val="center"/>
            </w:pPr>
          </w:p>
        </w:tc>
      </w:tr>
    </w:tbl>
    <w:p>
      <w:pPr>
        <w:tabs>
          <w:tab w:val="left" w:pos="2662"/>
        </w:tabs>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投标供应商应将本采购文件第三部分“采购项目需求”中的“</w:t>
      </w:r>
      <w:r>
        <w:rPr>
          <w:rFonts w:hint="eastAsia" w:ascii="仿宋" w:hAnsi="仿宋" w:eastAsia="仿宋"/>
          <w:b/>
          <w:bCs/>
          <w:lang w:val="en-US" w:eastAsia="zh-CN"/>
        </w:rPr>
        <w:t>四</w:t>
      </w:r>
      <w:r>
        <w:rPr>
          <w:rFonts w:hint="eastAsia" w:ascii="仿宋" w:hAnsi="仿宋" w:eastAsia="仿宋"/>
          <w:b/>
        </w:rPr>
        <w:t>、商务需求</w:t>
      </w:r>
      <w:r>
        <w:rPr>
          <w:rFonts w:hint="eastAsia" w:ascii="仿宋" w:hAnsi="仿宋" w:eastAsia="仿宋"/>
        </w:rPr>
        <w:t>”响应情况一一如实填写并说明偏离情况。</w:t>
      </w:r>
    </w:p>
    <w:p>
      <w:pPr>
        <w:tabs>
          <w:tab w:val="left" w:pos="2662"/>
        </w:tabs>
        <w:spacing w:line="360" w:lineRule="auto"/>
        <w:jc w:val="center"/>
        <w:rPr>
          <w:rFonts w:ascii="仿宋" w:hAnsi="仿宋" w:eastAsia="仿宋"/>
        </w:rPr>
      </w:pPr>
    </w:p>
    <w:p>
      <w:pPr>
        <w:tabs>
          <w:tab w:val="left" w:pos="2662"/>
        </w:tabs>
        <w:spacing w:line="360" w:lineRule="auto"/>
        <w:jc w:val="left"/>
        <w:rPr>
          <w:rFonts w:ascii="仿宋" w:hAnsi="仿宋" w:eastAsia="仿宋"/>
          <w:b/>
          <w:sz w:val="28"/>
          <w:szCs w:val="32"/>
        </w:rPr>
      </w:pPr>
      <w:r>
        <w:rPr>
          <w:rFonts w:hint="eastAsia" w:ascii="仿宋" w:hAnsi="仿宋" w:eastAsia="仿宋"/>
        </w:rPr>
        <w:t xml:space="preserve">投标供应商：（公章）                               </w:t>
      </w:r>
      <w:r>
        <w:rPr>
          <w:rFonts w:ascii="仿宋" w:hAnsi="仿宋" w:eastAsia="仿宋"/>
        </w:rPr>
        <w:tab/>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hint="eastAsia" w:ascii="仿宋" w:hAnsi="仿宋" w:eastAsia="仿宋"/>
          <w:b/>
          <w:sz w:val="28"/>
          <w:szCs w:val="32"/>
        </w:rPr>
      </w:pPr>
    </w:p>
    <w:p>
      <w:pPr>
        <w:jc w:val="center"/>
        <w:rPr>
          <w:rFonts w:ascii="仿宋" w:hAnsi="仿宋" w:eastAsia="仿宋"/>
          <w:b/>
          <w:bCs/>
          <w:sz w:val="28"/>
          <w:szCs w:val="32"/>
        </w:rPr>
      </w:pPr>
      <w:r>
        <w:rPr>
          <w:rFonts w:hint="eastAsia" w:ascii="仿宋" w:hAnsi="仿宋" w:eastAsia="仿宋"/>
          <w:b/>
          <w:sz w:val="28"/>
          <w:szCs w:val="32"/>
        </w:rPr>
        <w:t xml:space="preserve">格式7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w:t>
      </w:r>
      <w:r>
        <w:rPr>
          <w:rFonts w:hint="eastAsia" w:ascii="仿宋" w:hAnsi="仿宋" w:eastAsia="仿宋"/>
          <w:b/>
          <w:bCs/>
          <w:sz w:val="28"/>
          <w:szCs w:val="32"/>
          <w:lang w:eastAsia="zh-CN"/>
        </w:rPr>
        <w:t>响应供应商</w:t>
      </w:r>
      <w:r>
        <w:rPr>
          <w:rFonts w:ascii="仿宋" w:hAnsi="仿宋" w:eastAsia="仿宋"/>
          <w:b/>
          <w:bCs/>
          <w:sz w:val="28"/>
          <w:szCs w:val="32"/>
        </w:rPr>
        <w:t>认为需要补充的资料</w:t>
      </w:r>
    </w:p>
    <w:p/>
    <w:p>
      <w:pPr>
        <w:ind w:firstLine="420" w:firstLineChars="200"/>
        <w:rPr>
          <w:rFonts w:ascii="仿宋" w:hAnsi="仿宋" w:eastAsia="仿宋"/>
          <w:bCs/>
        </w:rPr>
      </w:pPr>
      <w:r>
        <w:rPr>
          <w:rFonts w:hint="eastAsia" w:ascii="仿宋" w:hAnsi="仿宋" w:eastAsia="仿宋"/>
          <w:bCs/>
          <w:lang w:eastAsia="zh-CN"/>
        </w:rPr>
        <w:t>响应供应商</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rPr>
          <w:rFonts w:ascii="仿宋" w:hAnsi="仿宋" w:eastAsia="仿宋"/>
          <w:bCs/>
        </w:rPr>
      </w:pPr>
    </w:p>
    <w:p>
      <w:pPr>
        <w:rPr>
          <w:rFonts w:hint="eastAsia"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w:t>
      </w:r>
      <w:r>
        <w:rPr>
          <w:rFonts w:hint="eastAsia" w:ascii="仿宋" w:hAnsi="仿宋" w:eastAsia="仿宋"/>
          <w:bCs/>
          <w:lang w:eastAsia="zh-CN"/>
        </w:rPr>
        <w:t>响应供应商</w:t>
      </w:r>
      <w:r>
        <w:rPr>
          <w:rFonts w:hint="eastAsia" w:ascii="仿宋" w:hAnsi="仿宋" w:eastAsia="仿宋"/>
          <w:bCs/>
        </w:rPr>
        <w:t>自行设计。</w:t>
      </w: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rPr>
          <w:rFonts w:hint="eastAsia" w:ascii="仿宋" w:hAnsi="仿宋" w:eastAsia="仿宋"/>
          <w:bCs/>
        </w:rPr>
      </w:pPr>
    </w:p>
    <w:p>
      <w:pPr>
        <w:adjustRightInd w:val="0"/>
        <w:snapToGrid w:val="0"/>
        <w:spacing w:line="300" w:lineRule="auto"/>
        <w:jc w:val="center"/>
        <w:rPr>
          <w:rFonts w:hint="eastAsia" w:ascii="仿宋" w:hAnsi="仿宋" w:eastAsia="仿宋"/>
          <w:b/>
          <w:snapToGrid w:val="0"/>
          <w:kern w:val="0"/>
          <w:sz w:val="56"/>
          <w:szCs w:val="96"/>
        </w:rPr>
      </w:pPr>
      <w:r>
        <w:rPr>
          <w:rFonts w:hint="eastAsia" w:ascii="仿宋" w:hAnsi="仿宋" w:eastAsia="仿宋"/>
          <w:b/>
          <w:snapToGrid w:val="0"/>
          <w:kern w:val="0"/>
          <w:sz w:val="56"/>
          <w:szCs w:val="96"/>
        </w:rPr>
        <w:t>第四部分</w:t>
      </w:r>
    </w:p>
    <w:p>
      <w:pPr>
        <w:adjustRightInd w:val="0"/>
        <w:snapToGrid w:val="0"/>
        <w:spacing w:line="300" w:lineRule="auto"/>
        <w:jc w:val="center"/>
        <w:rPr>
          <w:rFonts w:hint="eastAsia" w:ascii="仿宋" w:hAnsi="仿宋" w:eastAsia="仿宋"/>
          <w:b/>
          <w:snapToGrid w:val="0"/>
          <w:kern w:val="0"/>
          <w:sz w:val="56"/>
          <w:szCs w:val="96"/>
        </w:rPr>
      </w:pPr>
    </w:p>
    <w:p>
      <w:pPr>
        <w:adjustRightInd w:val="0"/>
        <w:snapToGrid w:val="0"/>
        <w:spacing w:line="300" w:lineRule="auto"/>
        <w:jc w:val="center"/>
        <w:rPr>
          <w:rFonts w:hint="eastAsia" w:ascii="仿宋" w:hAnsi="仿宋" w:eastAsia="仿宋"/>
          <w:b/>
          <w:snapToGrid w:val="0"/>
          <w:kern w:val="0"/>
          <w:sz w:val="56"/>
          <w:szCs w:val="96"/>
        </w:rPr>
      </w:pPr>
      <w:r>
        <w:rPr>
          <w:rFonts w:hint="eastAsia" w:ascii="仿宋" w:hAnsi="仿宋" w:eastAsia="仿宋"/>
          <w:b/>
          <w:snapToGrid w:val="0"/>
          <w:kern w:val="0"/>
          <w:sz w:val="56"/>
          <w:szCs w:val="96"/>
        </w:rPr>
        <w:t>合同模板</w:t>
      </w:r>
    </w:p>
    <w:p>
      <w:pPr>
        <w:adjustRightInd w:val="0"/>
        <w:snapToGrid w:val="0"/>
        <w:spacing w:line="300" w:lineRule="auto"/>
        <w:jc w:val="center"/>
        <w:rPr>
          <w:rFonts w:hint="eastAsia" w:ascii="仿宋" w:hAnsi="仿宋" w:eastAsia="仿宋"/>
          <w:b/>
          <w:snapToGrid w:val="0"/>
          <w:kern w:val="0"/>
          <w:sz w:val="56"/>
          <w:szCs w:val="96"/>
        </w:rPr>
      </w:pPr>
    </w:p>
    <w:p>
      <w:pPr>
        <w:adjustRightInd w:val="0"/>
        <w:snapToGrid w:val="0"/>
        <w:spacing w:line="300" w:lineRule="auto"/>
        <w:jc w:val="center"/>
        <w:rPr>
          <w:rFonts w:hint="eastAsia" w:ascii="仿宋" w:hAnsi="仿宋" w:eastAsia="仿宋"/>
          <w:b/>
          <w:snapToGrid w:val="0"/>
          <w:kern w:val="0"/>
          <w:sz w:val="56"/>
          <w:szCs w:val="96"/>
        </w:rPr>
      </w:pPr>
    </w:p>
    <w:p>
      <w:pPr>
        <w:adjustRightInd w:val="0"/>
        <w:snapToGrid w:val="0"/>
        <w:spacing w:line="300" w:lineRule="auto"/>
        <w:jc w:val="center"/>
        <w:rPr>
          <w:rFonts w:hint="eastAsia" w:ascii="仿宋" w:hAnsi="仿宋" w:eastAsia="仿宋"/>
          <w:b/>
          <w:snapToGrid w:val="0"/>
          <w:kern w:val="0"/>
          <w:sz w:val="56"/>
          <w:szCs w:val="96"/>
        </w:rPr>
      </w:pPr>
    </w:p>
    <w:p>
      <w:pPr>
        <w:adjustRightInd w:val="0"/>
        <w:snapToGrid w:val="0"/>
        <w:spacing w:line="300" w:lineRule="auto"/>
        <w:jc w:val="center"/>
        <w:rPr>
          <w:rFonts w:hint="eastAsia" w:ascii="仿宋" w:hAnsi="仿宋" w:eastAsia="仿宋"/>
          <w:b/>
          <w:snapToGrid w:val="0"/>
          <w:kern w:val="0"/>
          <w:sz w:val="56"/>
          <w:szCs w:val="96"/>
        </w:rPr>
      </w:pPr>
    </w:p>
    <w:p>
      <w:pPr>
        <w:adjustRightInd w:val="0"/>
        <w:snapToGrid w:val="0"/>
        <w:spacing w:line="300" w:lineRule="auto"/>
        <w:jc w:val="center"/>
        <w:rPr>
          <w:rFonts w:hint="eastAsia" w:ascii="仿宋" w:hAnsi="仿宋" w:eastAsia="仿宋"/>
          <w:bCs/>
        </w:rPr>
      </w:pPr>
    </w:p>
    <w:p>
      <w:pPr>
        <w:widowControl/>
        <w:jc w:val="left"/>
        <w:rPr>
          <w:rFonts w:ascii="仿宋" w:hAnsi="仿宋" w:eastAsia="仿宋"/>
          <w:bCs/>
        </w:rPr>
      </w:pPr>
      <w:r>
        <w:rPr>
          <w:rFonts w:ascii="仿宋" w:hAnsi="仿宋" w:eastAsia="仿宋"/>
          <w:bCs/>
        </w:rPr>
        <w:br w:type="page"/>
      </w:r>
    </w:p>
    <w:p>
      <w:pPr>
        <w:adjustRightInd w:val="0"/>
        <w:snapToGrid w:val="0"/>
        <w:spacing w:line="300" w:lineRule="auto"/>
        <w:jc w:val="center"/>
        <w:rPr>
          <w:rFonts w:hint="eastAsia"/>
          <w:b/>
          <w:color w:val="FF0000"/>
          <w:sz w:val="22"/>
        </w:rPr>
      </w:pPr>
      <w:r>
        <w:rPr>
          <w:rFonts w:hint="eastAsia"/>
          <w:b/>
          <w:color w:val="FF0000"/>
          <w:sz w:val="22"/>
        </w:rPr>
        <w:t>（仅供参考，以实际签订为准）</w:t>
      </w:r>
    </w:p>
    <w:p>
      <w:pPr>
        <w:adjustRightInd w:val="0"/>
        <w:snapToGrid w:val="0"/>
        <w:spacing w:line="300" w:lineRule="auto"/>
        <w:jc w:val="center"/>
        <w:rPr>
          <w:rFonts w:hint="eastAsia"/>
        </w:rPr>
      </w:pPr>
    </w:p>
    <w:p>
      <w:pPr>
        <w:adjustRightInd w:val="0"/>
        <w:snapToGrid w:val="0"/>
        <w:spacing w:line="300" w:lineRule="auto"/>
        <w:jc w:val="center"/>
        <w:rPr>
          <w:rFonts w:hint="eastAsia" w:ascii="仿宋" w:hAnsi="仿宋" w:eastAsia="仿宋"/>
          <w:bCs/>
        </w:rPr>
      </w:pPr>
    </w:p>
    <w:p>
      <w:pPr>
        <w:spacing w:beforeLines="50" w:afterLines="50" w:line="480" w:lineRule="auto"/>
        <w:rPr>
          <w:rFonts w:eastAsia="仿宋_GB2312"/>
          <w:kern w:val="32"/>
          <w:sz w:val="28"/>
          <w:szCs w:val="28"/>
        </w:rPr>
      </w:pPr>
      <w:r>
        <w:rPr>
          <w:rFonts w:hint="eastAsia" w:eastAsia="仿宋_GB2312"/>
          <w:kern w:val="32"/>
          <w:sz w:val="28"/>
          <w:szCs w:val="28"/>
        </w:rPr>
        <w:t>甲方合同编号：</w:t>
      </w:r>
    </w:p>
    <w:p>
      <w:pPr>
        <w:spacing w:beforeLines="50" w:afterLines="50" w:line="480" w:lineRule="auto"/>
        <w:rPr>
          <w:rFonts w:eastAsia="仿宋_GB2312"/>
          <w:kern w:val="32"/>
          <w:sz w:val="28"/>
          <w:szCs w:val="28"/>
        </w:rPr>
      </w:pPr>
      <w:r>
        <w:rPr>
          <w:rFonts w:hint="eastAsia" w:eastAsia="仿宋_GB2312"/>
          <w:kern w:val="32"/>
          <w:sz w:val="28"/>
          <w:szCs w:val="28"/>
        </w:rPr>
        <w:t>乙方合同编号：</w:t>
      </w:r>
    </w:p>
    <w:p>
      <w:pPr>
        <w:jc w:val="center"/>
        <w:rPr>
          <w:b/>
          <w:sz w:val="28"/>
          <w:szCs w:val="28"/>
        </w:rPr>
      </w:pPr>
    </w:p>
    <w:p>
      <w:pPr>
        <w:rPr>
          <w:b/>
          <w:sz w:val="52"/>
        </w:rPr>
      </w:pPr>
    </w:p>
    <w:p>
      <w:pPr>
        <w:jc w:val="center"/>
        <w:rPr>
          <w:rFonts w:ascii="黑体" w:hAnsi="黑体" w:eastAsia="黑体"/>
          <w:sz w:val="72"/>
          <w:szCs w:val="72"/>
        </w:rPr>
      </w:pPr>
      <w:r>
        <w:rPr>
          <w:rFonts w:hint="eastAsia" w:ascii="黑体" w:hAnsi="黑体" w:eastAsia="黑体"/>
          <w:sz w:val="72"/>
          <w:szCs w:val="72"/>
        </w:rPr>
        <w:t>合同协议书</w:t>
      </w:r>
    </w:p>
    <w:p>
      <w:pPr>
        <w:jc w:val="center"/>
        <w:rPr>
          <w:b/>
          <w:sz w:val="48"/>
        </w:rPr>
      </w:pPr>
    </w:p>
    <w:p>
      <w:pPr>
        <w:jc w:val="center"/>
        <w:rPr>
          <w:b/>
          <w:sz w:val="48"/>
        </w:rPr>
      </w:pPr>
    </w:p>
    <w:p>
      <w:pPr>
        <w:jc w:val="center"/>
        <w:rPr>
          <w:b/>
          <w:sz w:val="48"/>
        </w:rPr>
      </w:pPr>
    </w:p>
    <w:p>
      <w:pPr>
        <w:rPr>
          <w:b/>
          <w:sz w:val="48"/>
        </w:rPr>
      </w:pPr>
    </w:p>
    <w:p>
      <w:pPr>
        <w:spacing w:line="500" w:lineRule="exact"/>
        <w:ind w:left="1600" w:hanging="1600" w:hangingChars="500"/>
        <w:rPr>
          <w:rFonts w:ascii="仿宋_GB2312" w:eastAsia="仿宋_GB2312"/>
          <w:sz w:val="32"/>
          <w:szCs w:val="28"/>
          <w:u w:val="single"/>
        </w:rPr>
      </w:pPr>
      <w:r>
        <w:rPr>
          <w:rFonts w:hint="eastAsia" w:ascii="仿宋_GB2312" w:eastAsia="仿宋_GB2312"/>
          <w:sz w:val="32"/>
          <w:szCs w:val="28"/>
        </w:rPr>
        <w:t>项目名称：深圳市智慧电梯监测预警平台项目-服务器与存储器采购项目</w:t>
      </w:r>
    </w:p>
    <w:p>
      <w:pPr>
        <w:spacing w:line="500" w:lineRule="exact"/>
        <w:ind w:left="1600" w:hanging="1600" w:hangingChars="500"/>
        <w:rPr>
          <w:rFonts w:ascii="仿宋_GB2312" w:eastAsia="仿宋_GB2312"/>
          <w:sz w:val="32"/>
          <w:szCs w:val="28"/>
          <w:u w:val="single"/>
        </w:rPr>
      </w:pPr>
      <w:r>
        <w:rPr>
          <w:rFonts w:hint="eastAsia" w:ascii="仿宋_GB2312" w:eastAsia="仿宋_GB2312"/>
          <w:sz w:val="32"/>
          <w:szCs w:val="28"/>
        </w:rPr>
        <w:t>合同名称：深圳市智慧电梯监测预警平台项目-服务器与存储器采购项目</w:t>
      </w:r>
    </w:p>
    <w:p>
      <w:pPr>
        <w:spacing w:line="500" w:lineRule="exact"/>
        <w:rPr>
          <w:rFonts w:ascii="宋体" w:hAnsi="宋体" w:eastAsia="仿宋_GB2312"/>
          <w:sz w:val="28"/>
          <w:szCs w:val="28"/>
          <w:u w:val="single"/>
        </w:rPr>
      </w:pPr>
      <w:r>
        <w:rPr>
          <w:rFonts w:hint="eastAsia" w:ascii="仿宋_GB2312" w:hAnsi="宋体" w:eastAsia="仿宋_GB2312"/>
          <w:sz w:val="32"/>
          <w:szCs w:val="28"/>
        </w:rPr>
        <w:t>甲    方：深圳城安软通科技集团有限公司</w:t>
      </w:r>
    </w:p>
    <w:p>
      <w:pPr>
        <w:spacing w:line="500" w:lineRule="exact"/>
        <w:rPr>
          <w:rFonts w:ascii="仿宋_GB2312" w:hAnsi="宋体" w:eastAsia="仿宋_GB2312"/>
          <w:kern w:val="32"/>
          <w:sz w:val="32"/>
          <w:szCs w:val="28"/>
          <w:u w:val="single"/>
        </w:rPr>
      </w:pPr>
      <w:r>
        <w:rPr>
          <w:rFonts w:hint="eastAsia" w:ascii="仿宋_GB2312" w:hAnsi="宋体" w:eastAsia="仿宋_GB2312"/>
          <w:sz w:val="32"/>
          <w:szCs w:val="28"/>
        </w:rPr>
        <w:t>乙    方：</w:t>
      </w:r>
      <w:r>
        <w:rPr>
          <w:rFonts w:hint="eastAsia" w:ascii="宋体" w:hAnsi="宋体" w:eastAsia="仿宋_GB2312"/>
          <w:sz w:val="28"/>
          <w:szCs w:val="28"/>
          <w:u w:val="single"/>
        </w:rPr>
        <w:t xml:space="preserve">                                </w:t>
      </w:r>
    </w:p>
    <w:p>
      <w:pPr>
        <w:rPr>
          <w:rFonts w:eastAsia="仿宋_GB2312"/>
          <w:kern w:val="32"/>
          <w:sz w:val="32"/>
          <w:szCs w:val="32"/>
          <w:u w:val="single"/>
        </w:rPr>
      </w:pPr>
      <w:r>
        <w:rPr>
          <w:rFonts w:eastAsia="仿宋_GB2312"/>
          <w:kern w:val="32"/>
          <w:sz w:val="32"/>
          <w:szCs w:val="32"/>
          <w:u w:val="single"/>
        </w:rPr>
        <w:br w:type="page"/>
      </w:r>
    </w:p>
    <w:p>
      <w:pPr>
        <w:keepNext/>
        <w:keepLines/>
        <w:spacing w:line="500" w:lineRule="exact"/>
        <w:jc w:val="center"/>
        <w:rPr>
          <w:rFonts w:ascii="方正小标宋简体" w:hAnsi="宋体" w:eastAsia="方正小标宋简体"/>
          <w:color w:val="000000"/>
          <w:spacing w:val="40"/>
          <w:sz w:val="32"/>
          <w:szCs w:val="32"/>
        </w:rPr>
      </w:pPr>
      <w:r>
        <w:rPr>
          <w:rFonts w:hint="eastAsia" w:ascii="方正小标宋简体" w:hAnsi="宋体" w:eastAsia="方正小标宋简体"/>
          <w:color w:val="000000"/>
          <w:spacing w:val="40"/>
          <w:sz w:val="32"/>
          <w:szCs w:val="32"/>
        </w:rPr>
        <w:t>深圳市智慧电梯监测预警平台项目-服务器与存储器采购项目</w:t>
      </w:r>
    </w:p>
    <w:p>
      <w:pPr>
        <w:keepNext/>
        <w:keepLines/>
        <w:spacing w:line="500" w:lineRule="exact"/>
        <w:jc w:val="center"/>
        <w:rPr>
          <w:rFonts w:ascii="方正小标宋简体" w:hAnsi="宋体" w:eastAsia="方正小标宋简体"/>
          <w:color w:val="000000"/>
          <w:spacing w:val="40"/>
          <w:sz w:val="28"/>
          <w:szCs w:val="28"/>
        </w:rPr>
      </w:pPr>
    </w:p>
    <w:p>
      <w:pPr>
        <w:spacing w:line="500" w:lineRule="exact"/>
        <w:rPr>
          <w:rFonts w:ascii="楷体_GB2312" w:hAnsi="宋体" w:eastAsia="楷体_GB2312"/>
          <w:b/>
          <w:color w:val="000000"/>
          <w:sz w:val="28"/>
          <w:szCs w:val="28"/>
        </w:rPr>
      </w:pPr>
      <w:r>
        <w:rPr>
          <w:rFonts w:hint="eastAsia" w:ascii="楷体_GB2312" w:hAnsi="宋体" w:eastAsia="楷体_GB2312"/>
          <w:b/>
          <w:color w:val="000000"/>
          <w:sz w:val="28"/>
          <w:szCs w:val="28"/>
        </w:rPr>
        <w:t>甲方：</w:t>
      </w:r>
      <w:r>
        <w:rPr>
          <w:rFonts w:hint="eastAsia" w:ascii="仿宋_GB2312" w:hAnsi="仿宋" w:eastAsia="仿宋_GB2312" w:cs="仿宋"/>
          <w:kern w:val="0"/>
          <w:sz w:val="28"/>
          <w:szCs w:val="28"/>
          <w:u w:val="single"/>
        </w:rPr>
        <w:t xml:space="preserve"> </w:t>
      </w:r>
      <w:r>
        <w:rPr>
          <w:rFonts w:ascii="仿宋_GB2312" w:hAnsi="仿宋" w:eastAsia="仿宋_GB2312" w:cs="仿宋"/>
          <w:kern w:val="0"/>
          <w:sz w:val="28"/>
          <w:szCs w:val="28"/>
          <w:u w:val="single"/>
        </w:rPr>
        <w:t xml:space="preserve"> </w:t>
      </w:r>
      <w:r>
        <w:rPr>
          <w:rFonts w:hint="eastAsia" w:ascii="仿宋_GB2312" w:hAnsi="仿宋" w:eastAsia="仿宋_GB2312" w:cs="仿宋"/>
          <w:kern w:val="0"/>
          <w:sz w:val="28"/>
          <w:szCs w:val="28"/>
          <w:highlight w:val="none"/>
          <w:u w:val="single"/>
        </w:rPr>
        <w:t>深圳城安软通科技集团有限公司</w:t>
      </w:r>
      <w:r>
        <w:rPr>
          <w:rFonts w:ascii="仿宋_GB2312" w:hAnsi="仿宋" w:eastAsia="仿宋_GB2312" w:cs="仿宋"/>
          <w:kern w:val="0"/>
          <w:sz w:val="28"/>
          <w:szCs w:val="28"/>
          <w:u w:val="single"/>
        </w:rPr>
        <w:t xml:space="preserve">  </w:t>
      </w:r>
      <w:r>
        <w:rPr>
          <w:rFonts w:hint="eastAsia" w:ascii="楷体_GB2312" w:hAnsi="宋体" w:eastAsia="楷体_GB2312"/>
          <w:b/>
          <w:color w:val="000000"/>
          <w:sz w:val="28"/>
          <w:szCs w:val="28"/>
        </w:rPr>
        <w:t>（以下简称甲方）</w:t>
      </w:r>
    </w:p>
    <w:p>
      <w:pPr>
        <w:adjustRightInd w:val="0"/>
        <w:snapToGrid w:val="0"/>
        <w:spacing w:line="500" w:lineRule="exact"/>
        <w:rPr>
          <w:rFonts w:ascii="仿宋_GB2312" w:hAnsi="仿宋" w:eastAsia="仿宋_GB2312" w:cs="仿宋"/>
          <w:sz w:val="28"/>
          <w:szCs w:val="28"/>
          <w:highlight w:val="none"/>
        </w:rPr>
      </w:pPr>
      <w:r>
        <w:rPr>
          <w:rFonts w:hint="eastAsia" w:ascii="仿宋_GB2312" w:hAnsi="仿宋" w:eastAsia="仿宋_GB2312" w:cs="仿宋"/>
          <w:sz w:val="28"/>
          <w:szCs w:val="28"/>
        </w:rPr>
        <w:t>法定代表人：</w:t>
      </w:r>
      <w:r>
        <w:rPr>
          <w:rFonts w:hint="eastAsia" w:ascii="仿宋_GB2312" w:hAnsi="仿宋" w:eastAsia="仿宋_GB2312" w:cs="仿宋"/>
          <w:sz w:val="28"/>
          <w:szCs w:val="28"/>
          <w:highlight w:val="none"/>
        </w:rPr>
        <w:t>金典琦</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highlight w:val="none"/>
        </w:rPr>
        <w:t>地址：深圳市罗湖区笋岗街道田心社区宝安北路3039号笋岗仓库十号库5层502、503、504、505A室</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联系人：</w:t>
      </w:r>
      <w:r>
        <w:rPr>
          <w:rFonts w:hint="eastAsia" w:ascii="仿宋_GB2312" w:hAnsi="仿宋" w:eastAsia="仿宋_GB2312" w:cs="仿宋"/>
          <w:sz w:val="28"/>
          <w:szCs w:val="28"/>
        </w:rPr>
        <w:tab/>
      </w:r>
    </w:p>
    <w:p>
      <w:pPr>
        <w:adjustRightInd w:val="0"/>
        <w:snapToGrid w:val="0"/>
        <w:spacing w:line="500" w:lineRule="exact"/>
        <w:rPr>
          <w:rFonts w:ascii="仿宋_GB2312" w:eastAsia="仿宋_GB2312" w:cs="Calibri"/>
          <w:sz w:val="28"/>
          <w:szCs w:val="28"/>
        </w:rPr>
      </w:pPr>
      <w:r>
        <w:rPr>
          <w:rFonts w:hint="eastAsia" w:ascii="仿宋_GB2312" w:eastAsia="仿宋_GB2312" w:cs="Calibri"/>
          <w:sz w:val="28"/>
          <w:szCs w:val="28"/>
        </w:rPr>
        <w:t>联系电话：</w:t>
      </w:r>
    </w:p>
    <w:p>
      <w:pPr>
        <w:adjustRightInd w:val="0"/>
        <w:snapToGrid w:val="0"/>
        <w:spacing w:line="500" w:lineRule="exact"/>
      </w:pPr>
      <w:r>
        <w:rPr>
          <w:rFonts w:hint="eastAsia" w:ascii="仿宋_GB2312" w:eastAsia="仿宋_GB2312" w:cs="Calibri"/>
          <w:sz w:val="28"/>
          <w:szCs w:val="28"/>
        </w:rPr>
        <w:t>电子邮箱：</w:t>
      </w:r>
    </w:p>
    <w:p>
      <w:pPr>
        <w:adjustRightInd w:val="0"/>
        <w:snapToGrid w:val="0"/>
        <w:spacing w:line="500" w:lineRule="exact"/>
        <w:rPr>
          <w:rFonts w:ascii="楷体_GB2312" w:hAnsi="宋体" w:eastAsia="楷体_GB2312"/>
          <w:b/>
          <w:color w:val="000000"/>
          <w:sz w:val="28"/>
          <w:szCs w:val="28"/>
        </w:rPr>
      </w:pPr>
    </w:p>
    <w:p>
      <w:pPr>
        <w:adjustRightInd w:val="0"/>
        <w:snapToGrid w:val="0"/>
        <w:spacing w:line="500" w:lineRule="exact"/>
        <w:jc w:val="left"/>
        <w:rPr>
          <w:rFonts w:ascii="楷体_GB2312" w:hAnsi="宋体" w:eastAsia="楷体_GB2312"/>
          <w:b/>
          <w:color w:val="000000"/>
          <w:sz w:val="28"/>
          <w:szCs w:val="28"/>
        </w:rPr>
      </w:pPr>
    </w:p>
    <w:p>
      <w:pPr>
        <w:adjustRightInd w:val="0"/>
        <w:snapToGrid w:val="0"/>
        <w:spacing w:line="500" w:lineRule="exact"/>
        <w:jc w:val="left"/>
        <w:rPr>
          <w:rFonts w:ascii="仿宋_GB2312" w:hAnsi="仿宋" w:eastAsia="仿宋_GB2312" w:cs="仿宋"/>
          <w:kern w:val="0"/>
          <w:sz w:val="28"/>
          <w:szCs w:val="28"/>
        </w:rPr>
      </w:pPr>
      <w:r>
        <w:rPr>
          <w:rFonts w:hint="eastAsia" w:ascii="楷体_GB2312" w:hAnsi="宋体" w:eastAsia="楷体_GB2312"/>
          <w:b/>
          <w:color w:val="000000"/>
          <w:sz w:val="28"/>
          <w:szCs w:val="28"/>
        </w:rPr>
        <w:t xml:space="preserve">乙方：   </w:t>
      </w:r>
      <w:r>
        <w:rPr>
          <w:rFonts w:hint="eastAsia" w:ascii="仿宋_GB2312" w:hAnsi="仿宋" w:eastAsia="仿宋_GB2312" w:cs="仿宋"/>
          <w:kern w:val="0"/>
          <w:sz w:val="28"/>
          <w:szCs w:val="28"/>
          <w:u w:val="single"/>
        </w:rPr>
        <w:t xml:space="preserve">                        </w:t>
      </w:r>
      <w:r>
        <w:rPr>
          <w:rFonts w:hint="eastAsia" w:ascii="楷体_GB2312" w:hAnsi="宋体" w:eastAsia="楷体_GB2312"/>
          <w:b/>
          <w:color w:val="000000"/>
          <w:sz w:val="28"/>
          <w:szCs w:val="28"/>
        </w:rPr>
        <w:t>（以下简称乙方）</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法定代表人：</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地址：</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联系人:</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联系电话：</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电子邮箱：</w:t>
      </w:r>
    </w:p>
    <w:p>
      <w:pPr>
        <w:spacing w:line="600" w:lineRule="exact"/>
        <w:ind w:firstLine="640" w:firstLineChars="200"/>
        <w:rPr>
          <w:rFonts w:ascii="仿宋_GB2312" w:hAnsi="仿宋" w:eastAsia="仿宋_GB2312" w:cs="仿宋"/>
          <w:sz w:val="32"/>
          <w:szCs w:val="28"/>
        </w:rPr>
      </w:pP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根据房屋自动化监测设备采购项目（招标编号：x</w:t>
      </w:r>
      <w:r>
        <w:rPr>
          <w:rFonts w:ascii="仿宋_GB2312" w:hAnsi="仿宋" w:eastAsia="仿宋_GB2312" w:cs="仿宋"/>
          <w:sz w:val="32"/>
          <w:szCs w:val="32"/>
        </w:rPr>
        <w:t>xxxxxx</w:t>
      </w:r>
      <w:r>
        <w:rPr>
          <w:rFonts w:hint="eastAsia" w:ascii="仿宋_GB2312" w:hAnsi="仿宋" w:eastAsia="仿宋_GB2312" w:cs="仿宋"/>
          <w:sz w:val="32"/>
          <w:szCs w:val="32"/>
        </w:rPr>
        <w:t>）的招标结果，以及根据《中华人民共和国</w:t>
      </w:r>
      <w:r>
        <w:rPr>
          <w:rFonts w:ascii="仿宋_GB2312" w:hAnsi="仿宋" w:eastAsia="仿宋_GB2312" w:cs="仿宋"/>
          <w:sz w:val="32"/>
          <w:szCs w:val="32"/>
        </w:rPr>
        <w:t>民法典</w:t>
      </w:r>
      <w:r>
        <w:rPr>
          <w:rFonts w:hint="eastAsia" w:ascii="仿宋_GB2312" w:hAnsi="仿宋" w:eastAsia="仿宋_GB2312" w:cs="仿宋"/>
          <w:sz w:val="32"/>
          <w:szCs w:val="32"/>
        </w:rPr>
        <w:t>》有关规定，双方在平等、自愿、协商一致的基础上，就甲方委托乙方开展的项目达成一致，订立如下协议，以兹共同遵守。</w:t>
      </w:r>
    </w:p>
    <w:p>
      <w:pPr>
        <w:spacing w:line="520" w:lineRule="exact"/>
        <w:ind w:firstLine="560" w:firstLineChars="200"/>
        <w:rPr>
          <w:rFonts w:ascii="仿宋" w:hAnsi="仿宋" w:eastAsia="仿宋" w:cs="仿宋"/>
          <w:sz w:val="28"/>
          <w:szCs w:val="28"/>
          <w:u w:val="single"/>
        </w:rPr>
      </w:pPr>
    </w:p>
    <w:p>
      <w:pPr>
        <w:spacing w:line="520" w:lineRule="exact"/>
        <w:rPr>
          <w:rFonts w:ascii="黑体" w:hAnsi="黑体" w:eastAsia="黑体" w:cs="黑体"/>
          <w:b/>
          <w:bCs/>
          <w:sz w:val="28"/>
          <w:szCs w:val="28"/>
        </w:rPr>
      </w:pPr>
      <w:r>
        <w:rPr>
          <w:rFonts w:hint="eastAsia" w:ascii="黑体" w:hAnsi="黑体" w:eastAsia="黑体" w:cs="黑体"/>
          <w:b/>
          <w:bCs/>
          <w:sz w:val="28"/>
          <w:szCs w:val="28"/>
        </w:rPr>
        <w:t>第一条 产品名称、型号、数量、单价和金额（单位：元人民币）</w:t>
      </w:r>
    </w:p>
    <w:tbl>
      <w:tblPr>
        <w:tblStyle w:val="14"/>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755"/>
        <w:gridCol w:w="709"/>
        <w:gridCol w:w="851"/>
        <w:gridCol w:w="850"/>
        <w:gridCol w:w="1101"/>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846" w:type="dxa"/>
            <w:noWrap w:val="0"/>
            <w:vAlign w:val="center"/>
          </w:tcPr>
          <w:p>
            <w:pPr>
              <w:spacing w:line="500" w:lineRule="exact"/>
              <w:rPr>
                <w:rFonts w:ascii="仿宋" w:hAnsi="仿宋" w:eastAsia="仿宋"/>
                <w:sz w:val="28"/>
                <w:szCs w:val="28"/>
                <w:highlight w:val="none"/>
              </w:rPr>
            </w:pPr>
            <w:r>
              <w:rPr>
                <w:rFonts w:hint="eastAsia" w:ascii="仿宋" w:hAnsi="仿宋" w:eastAsia="仿宋"/>
                <w:sz w:val="28"/>
                <w:szCs w:val="28"/>
                <w:highlight w:val="none"/>
              </w:rPr>
              <w:t>序号</w:t>
            </w:r>
          </w:p>
        </w:tc>
        <w:tc>
          <w:tcPr>
            <w:tcW w:w="2755" w:type="dxa"/>
            <w:noWrap w:val="0"/>
            <w:vAlign w:val="center"/>
          </w:tcPr>
          <w:p>
            <w:pPr>
              <w:spacing w:line="500" w:lineRule="exact"/>
              <w:jc w:val="center"/>
              <w:rPr>
                <w:rFonts w:ascii="仿宋" w:hAnsi="仿宋" w:eastAsia="仿宋"/>
                <w:sz w:val="28"/>
                <w:szCs w:val="28"/>
                <w:highlight w:val="none"/>
              </w:rPr>
            </w:pPr>
            <w:r>
              <w:rPr>
                <w:rFonts w:hint="eastAsia" w:ascii="仿宋" w:hAnsi="仿宋" w:eastAsia="仿宋"/>
                <w:sz w:val="28"/>
                <w:szCs w:val="28"/>
                <w:highlight w:val="none"/>
              </w:rPr>
              <w:t>产品名称及型号</w:t>
            </w:r>
          </w:p>
        </w:tc>
        <w:tc>
          <w:tcPr>
            <w:tcW w:w="709" w:type="dxa"/>
            <w:noWrap w:val="0"/>
            <w:vAlign w:val="center"/>
          </w:tcPr>
          <w:p>
            <w:pPr>
              <w:spacing w:line="500" w:lineRule="exact"/>
              <w:jc w:val="center"/>
              <w:rPr>
                <w:rFonts w:ascii="仿宋" w:hAnsi="仿宋" w:eastAsia="仿宋"/>
                <w:sz w:val="28"/>
                <w:szCs w:val="28"/>
                <w:highlight w:val="none"/>
              </w:rPr>
            </w:pPr>
            <w:r>
              <w:rPr>
                <w:rFonts w:hint="eastAsia" w:ascii="仿宋" w:hAnsi="仿宋" w:eastAsia="仿宋"/>
                <w:sz w:val="28"/>
                <w:szCs w:val="28"/>
                <w:highlight w:val="none"/>
              </w:rPr>
              <w:t>单位</w:t>
            </w:r>
          </w:p>
        </w:tc>
        <w:tc>
          <w:tcPr>
            <w:tcW w:w="851" w:type="dxa"/>
            <w:noWrap w:val="0"/>
            <w:vAlign w:val="center"/>
          </w:tcPr>
          <w:p>
            <w:pPr>
              <w:spacing w:line="500" w:lineRule="exact"/>
              <w:jc w:val="center"/>
              <w:rPr>
                <w:rFonts w:ascii="仿宋" w:hAnsi="仿宋" w:eastAsia="仿宋"/>
                <w:sz w:val="28"/>
                <w:szCs w:val="28"/>
                <w:highlight w:val="none"/>
              </w:rPr>
            </w:pPr>
            <w:r>
              <w:rPr>
                <w:rFonts w:hint="eastAsia" w:ascii="仿宋" w:hAnsi="仿宋" w:eastAsia="仿宋"/>
                <w:sz w:val="28"/>
                <w:szCs w:val="28"/>
                <w:highlight w:val="none"/>
              </w:rPr>
              <w:t>数量</w:t>
            </w:r>
          </w:p>
        </w:tc>
        <w:tc>
          <w:tcPr>
            <w:tcW w:w="850" w:type="dxa"/>
            <w:noWrap w:val="0"/>
            <w:vAlign w:val="center"/>
          </w:tcPr>
          <w:p>
            <w:pPr>
              <w:spacing w:line="500" w:lineRule="exact"/>
              <w:jc w:val="center"/>
              <w:rPr>
                <w:rFonts w:ascii="仿宋" w:hAnsi="仿宋" w:eastAsia="仿宋"/>
                <w:sz w:val="28"/>
                <w:szCs w:val="28"/>
                <w:highlight w:val="none"/>
              </w:rPr>
            </w:pPr>
            <w:r>
              <w:rPr>
                <w:rFonts w:hint="eastAsia" w:ascii="仿宋" w:hAnsi="仿宋" w:eastAsia="仿宋"/>
                <w:sz w:val="28"/>
                <w:szCs w:val="28"/>
                <w:highlight w:val="none"/>
              </w:rPr>
              <w:t>单价</w:t>
            </w:r>
          </w:p>
        </w:tc>
        <w:tc>
          <w:tcPr>
            <w:tcW w:w="1101" w:type="dxa"/>
            <w:noWrap w:val="0"/>
            <w:vAlign w:val="center"/>
          </w:tcPr>
          <w:p>
            <w:pPr>
              <w:spacing w:line="500" w:lineRule="exact"/>
              <w:jc w:val="center"/>
              <w:rPr>
                <w:rFonts w:hint="eastAsia" w:ascii="仿宋" w:hAnsi="仿宋" w:eastAsia="仿宋"/>
                <w:sz w:val="28"/>
                <w:szCs w:val="28"/>
                <w:highlight w:val="none"/>
              </w:rPr>
            </w:pPr>
            <w:r>
              <w:rPr>
                <w:rFonts w:hint="eastAsia" w:ascii="仿宋" w:hAnsi="仿宋" w:eastAsia="仿宋"/>
                <w:sz w:val="28"/>
                <w:szCs w:val="28"/>
                <w:highlight w:val="none"/>
              </w:rPr>
              <w:t>总价</w:t>
            </w:r>
          </w:p>
        </w:tc>
        <w:tc>
          <w:tcPr>
            <w:tcW w:w="1345" w:type="dxa"/>
            <w:noWrap w:val="0"/>
            <w:vAlign w:val="center"/>
          </w:tcPr>
          <w:p>
            <w:pPr>
              <w:spacing w:line="500" w:lineRule="exact"/>
              <w:jc w:val="center"/>
              <w:rPr>
                <w:rFonts w:ascii="仿宋" w:hAnsi="仿宋" w:eastAsia="仿宋"/>
                <w:sz w:val="28"/>
                <w:szCs w:val="28"/>
                <w:highlight w:val="none"/>
              </w:rPr>
            </w:pPr>
            <w:r>
              <w:rPr>
                <w:rFonts w:hint="eastAsia" w:ascii="仿宋" w:hAnsi="仿宋" w:eastAsia="仿宋"/>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46" w:type="dxa"/>
            <w:noWrap w:val="0"/>
            <w:vAlign w:val="top"/>
          </w:tcPr>
          <w:p>
            <w:pPr>
              <w:spacing w:line="500" w:lineRule="exact"/>
              <w:jc w:val="center"/>
              <w:rPr>
                <w:rFonts w:ascii="仿宋" w:hAnsi="仿宋" w:eastAsia="仿宋"/>
                <w:sz w:val="28"/>
                <w:szCs w:val="28"/>
                <w:highlight w:val="none"/>
                <w:lang w:val="en-GB"/>
              </w:rPr>
            </w:pPr>
            <w:r>
              <w:rPr>
                <w:rFonts w:ascii="仿宋" w:hAnsi="仿宋" w:eastAsia="仿宋"/>
                <w:sz w:val="28"/>
                <w:szCs w:val="28"/>
                <w:highlight w:val="none"/>
                <w:lang w:val="en-GB"/>
              </w:rPr>
              <w:t>1</w:t>
            </w:r>
          </w:p>
        </w:tc>
        <w:tc>
          <w:tcPr>
            <w:tcW w:w="2755" w:type="dxa"/>
            <w:noWrap w:val="0"/>
            <w:vAlign w:val="center"/>
          </w:tcPr>
          <w:p>
            <w:pPr>
              <w:spacing w:line="500" w:lineRule="exact"/>
              <w:jc w:val="center"/>
              <w:rPr>
                <w:rFonts w:ascii="仿宋" w:hAnsi="仿宋" w:eastAsia="仿宋"/>
                <w:sz w:val="28"/>
                <w:szCs w:val="28"/>
                <w:highlight w:val="none"/>
                <w:lang w:val="en-GB"/>
              </w:rPr>
            </w:pPr>
          </w:p>
        </w:tc>
        <w:tc>
          <w:tcPr>
            <w:tcW w:w="709" w:type="dxa"/>
            <w:noWrap w:val="0"/>
            <w:vAlign w:val="center"/>
          </w:tcPr>
          <w:p>
            <w:pPr>
              <w:spacing w:line="500" w:lineRule="exact"/>
              <w:jc w:val="center"/>
              <w:rPr>
                <w:rFonts w:ascii="仿宋" w:hAnsi="仿宋" w:eastAsia="仿宋"/>
                <w:sz w:val="28"/>
                <w:szCs w:val="28"/>
                <w:highlight w:val="none"/>
                <w:lang w:val="en-GB"/>
              </w:rPr>
            </w:pPr>
          </w:p>
        </w:tc>
        <w:tc>
          <w:tcPr>
            <w:tcW w:w="851" w:type="dxa"/>
            <w:noWrap w:val="0"/>
            <w:vAlign w:val="center"/>
          </w:tcPr>
          <w:p>
            <w:pPr>
              <w:spacing w:line="500" w:lineRule="exact"/>
              <w:jc w:val="center"/>
              <w:rPr>
                <w:rFonts w:ascii="仿宋" w:hAnsi="仿宋" w:eastAsia="仿宋"/>
                <w:sz w:val="28"/>
                <w:szCs w:val="28"/>
                <w:highlight w:val="none"/>
              </w:rPr>
            </w:pPr>
          </w:p>
        </w:tc>
        <w:tc>
          <w:tcPr>
            <w:tcW w:w="850" w:type="dxa"/>
            <w:noWrap w:val="0"/>
            <w:vAlign w:val="center"/>
          </w:tcPr>
          <w:p>
            <w:pPr>
              <w:spacing w:line="500" w:lineRule="exact"/>
              <w:jc w:val="center"/>
              <w:rPr>
                <w:rFonts w:ascii="仿宋" w:hAnsi="仿宋" w:eastAsia="仿宋"/>
                <w:sz w:val="28"/>
                <w:szCs w:val="28"/>
                <w:highlight w:val="none"/>
              </w:rPr>
            </w:pPr>
          </w:p>
        </w:tc>
        <w:tc>
          <w:tcPr>
            <w:tcW w:w="1101" w:type="dxa"/>
            <w:noWrap w:val="0"/>
            <w:vAlign w:val="center"/>
          </w:tcPr>
          <w:p>
            <w:pPr>
              <w:spacing w:line="500" w:lineRule="exact"/>
              <w:jc w:val="center"/>
              <w:rPr>
                <w:rFonts w:ascii="仿宋" w:hAnsi="仿宋" w:eastAsia="仿宋"/>
                <w:sz w:val="28"/>
                <w:szCs w:val="28"/>
                <w:highlight w:val="none"/>
              </w:rPr>
            </w:pPr>
          </w:p>
        </w:tc>
        <w:tc>
          <w:tcPr>
            <w:tcW w:w="1345" w:type="dxa"/>
            <w:noWrap w:val="0"/>
            <w:vAlign w:val="center"/>
          </w:tcPr>
          <w:p>
            <w:pPr>
              <w:spacing w:line="500" w:lineRule="exact"/>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 w:type="dxa"/>
            <w:noWrap w:val="0"/>
            <w:vAlign w:val="top"/>
          </w:tcPr>
          <w:p>
            <w:pPr>
              <w:spacing w:line="500" w:lineRule="exact"/>
              <w:jc w:val="center"/>
              <w:rPr>
                <w:rFonts w:ascii="仿宋" w:hAnsi="仿宋" w:eastAsia="仿宋"/>
                <w:sz w:val="28"/>
                <w:szCs w:val="28"/>
                <w:highlight w:val="none"/>
                <w:lang w:val="en-GB"/>
              </w:rPr>
            </w:pPr>
            <w:r>
              <w:rPr>
                <w:rFonts w:ascii="仿宋" w:hAnsi="仿宋" w:eastAsia="仿宋"/>
                <w:sz w:val="28"/>
                <w:szCs w:val="28"/>
                <w:highlight w:val="none"/>
                <w:lang w:val="en-GB"/>
              </w:rPr>
              <w:t>2</w:t>
            </w:r>
          </w:p>
        </w:tc>
        <w:tc>
          <w:tcPr>
            <w:tcW w:w="2755" w:type="dxa"/>
            <w:noWrap w:val="0"/>
            <w:vAlign w:val="center"/>
          </w:tcPr>
          <w:p>
            <w:pPr>
              <w:spacing w:line="500" w:lineRule="exact"/>
              <w:jc w:val="center"/>
              <w:rPr>
                <w:rFonts w:ascii="仿宋" w:hAnsi="仿宋" w:eastAsia="仿宋"/>
                <w:sz w:val="28"/>
                <w:szCs w:val="28"/>
                <w:highlight w:val="none"/>
                <w:lang w:val="en-GB"/>
              </w:rPr>
            </w:pPr>
          </w:p>
        </w:tc>
        <w:tc>
          <w:tcPr>
            <w:tcW w:w="709" w:type="dxa"/>
            <w:noWrap w:val="0"/>
            <w:vAlign w:val="center"/>
          </w:tcPr>
          <w:p>
            <w:pPr>
              <w:spacing w:line="500" w:lineRule="exact"/>
              <w:jc w:val="center"/>
              <w:rPr>
                <w:rFonts w:ascii="仿宋" w:hAnsi="仿宋" w:eastAsia="仿宋"/>
                <w:sz w:val="28"/>
                <w:szCs w:val="28"/>
                <w:highlight w:val="none"/>
                <w:lang w:val="en-GB"/>
              </w:rPr>
            </w:pPr>
          </w:p>
        </w:tc>
        <w:tc>
          <w:tcPr>
            <w:tcW w:w="851" w:type="dxa"/>
            <w:noWrap w:val="0"/>
            <w:vAlign w:val="center"/>
          </w:tcPr>
          <w:p>
            <w:pPr>
              <w:spacing w:line="500" w:lineRule="exact"/>
              <w:jc w:val="center"/>
              <w:rPr>
                <w:rFonts w:ascii="仿宋" w:hAnsi="仿宋" w:eastAsia="仿宋"/>
                <w:sz w:val="28"/>
                <w:szCs w:val="28"/>
                <w:highlight w:val="none"/>
              </w:rPr>
            </w:pPr>
          </w:p>
        </w:tc>
        <w:tc>
          <w:tcPr>
            <w:tcW w:w="850" w:type="dxa"/>
            <w:noWrap w:val="0"/>
            <w:vAlign w:val="center"/>
          </w:tcPr>
          <w:p>
            <w:pPr>
              <w:spacing w:line="500" w:lineRule="exact"/>
              <w:jc w:val="center"/>
              <w:rPr>
                <w:rFonts w:ascii="仿宋" w:hAnsi="仿宋" w:eastAsia="仿宋"/>
                <w:sz w:val="28"/>
                <w:szCs w:val="28"/>
                <w:highlight w:val="none"/>
              </w:rPr>
            </w:pPr>
          </w:p>
        </w:tc>
        <w:tc>
          <w:tcPr>
            <w:tcW w:w="1101" w:type="dxa"/>
            <w:noWrap w:val="0"/>
            <w:vAlign w:val="center"/>
          </w:tcPr>
          <w:p>
            <w:pPr>
              <w:spacing w:line="500" w:lineRule="exact"/>
              <w:jc w:val="center"/>
              <w:rPr>
                <w:rFonts w:ascii="仿宋" w:hAnsi="仿宋" w:eastAsia="仿宋"/>
                <w:sz w:val="28"/>
                <w:szCs w:val="28"/>
                <w:highlight w:val="none"/>
              </w:rPr>
            </w:pPr>
          </w:p>
        </w:tc>
        <w:tc>
          <w:tcPr>
            <w:tcW w:w="1345" w:type="dxa"/>
            <w:noWrap w:val="0"/>
            <w:vAlign w:val="center"/>
          </w:tcPr>
          <w:p>
            <w:pPr>
              <w:spacing w:line="500" w:lineRule="exact"/>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 w:type="dxa"/>
            <w:noWrap w:val="0"/>
            <w:vAlign w:val="top"/>
          </w:tcPr>
          <w:p>
            <w:pPr>
              <w:spacing w:line="500" w:lineRule="exact"/>
              <w:jc w:val="center"/>
              <w:rPr>
                <w:rFonts w:ascii="仿宋" w:hAnsi="仿宋" w:eastAsia="仿宋"/>
                <w:sz w:val="28"/>
                <w:szCs w:val="28"/>
                <w:highlight w:val="none"/>
                <w:lang w:val="en-GB"/>
              </w:rPr>
            </w:pPr>
            <w:r>
              <w:rPr>
                <w:rFonts w:ascii="仿宋" w:hAnsi="仿宋" w:eastAsia="仿宋"/>
                <w:sz w:val="28"/>
                <w:szCs w:val="28"/>
                <w:highlight w:val="none"/>
                <w:lang w:val="en-GB"/>
              </w:rPr>
              <w:t>3</w:t>
            </w:r>
          </w:p>
        </w:tc>
        <w:tc>
          <w:tcPr>
            <w:tcW w:w="2755" w:type="dxa"/>
            <w:noWrap w:val="0"/>
            <w:vAlign w:val="center"/>
          </w:tcPr>
          <w:p>
            <w:pPr>
              <w:spacing w:line="500" w:lineRule="exact"/>
              <w:jc w:val="center"/>
              <w:rPr>
                <w:rFonts w:ascii="仿宋" w:hAnsi="仿宋" w:eastAsia="仿宋"/>
                <w:sz w:val="28"/>
                <w:szCs w:val="28"/>
                <w:highlight w:val="none"/>
                <w:lang w:val="en-GB"/>
              </w:rPr>
            </w:pPr>
          </w:p>
        </w:tc>
        <w:tc>
          <w:tcPr>
            <w:tcW w:w="709" w:type="dxa"/>
            <w:noWrap w:val="0"/>
            <w:vAlign w:val="center"/>
          </w:tcPr>
          <w:p>
            <w:pPr>
              <w:spacing w:line="500" w:lineRule="exact"/>
              <w:jc w:val="center"/>
              <w:rPr>
                <w:rFonts w:ascii="仿宋" w:hAnsi="仿宋" w:eastAsia="仿宋"/>
                <w:sz w:val="28"/>
                <w:szCs w:val="28"/>
                <w:highlight w:val="none"/>
              </w:rPr>
            </w:pPr>
          </w:p>
        </w:tc>
        <w:tc>
          <w:tcPr>
            <w:tcW w:w="851" w:type="dxa"/>
            <w:noWrap w:val="0"/>
            <w:vAlign w:val="center"/>
          </w:tcPr>
          <w:p>
            <w:pPr>
              <w:spacing w:line="500" w:lineRule="exact"/>
              <w:jc w:val="center"/>
              <w:rPr>
                <w:rFonts w:ascii="仿宋" w:hAnsi="仿宋" w:eastAsia="仿宋"/>
                <w:sz w:val="28"/>
                <w:szCs w:val="28"/>
                <w:highlight w:val="none"/>
              </w:rPr>
            </w:pPr>
          </w:p>
        </w:tc>
        <w:tc>
          <w:tcPr>
            <w:tcW w:w="850" w:type="dxa"/>
            <w:noWrap w:val="0"/>
            <w:vAlign w:val="center"/>
          </w:tcPr>
          <w:p>
            <w:pPr>
              <w:spacing w:line="500" w:lineRule="exact"/>
              <w:jc w:val="center"/>
              <w:rPr>
                <w:rFonts w:ascii="仿宋" w:hAnsi="仿宋" w:eastAsia="仿宋"/>
                <w:sz w:val="28"/>
                <w:szCs w:val="28"/>
                <w:highlight w:val="none"/>
              </w:rPr>
            </w:pPr>
          </w:p>
        </w:tc>
        <w:tc>
          <w:tcPr>
            <w:tcW w:w="1101" w:type="dxa"/>
            <w:noWrap w:val="0"/>
            <w:vAlign w:val="center"/>
          </w:tcPr>
          <w:p>
            <w:pPr>
              <w:spacing w:line="500" w:lineRule="exact"/>
              <w:jc w:val="center"/>
              <w:rPr>
                <w:rFonts w:ascii="仿宋" w:hAnsi="仿宋" w:eastAsia="仿宋"/>
                <w:sz w:val="28"/>
                <w:szCs w:val="28"/>
                <w:highlight w:val="none"/>
              </w:rPr>
            </w:pPr>
          </w:p>
        </w:tc>
        <w:tc>
          <w:tcPr>
            <w:tcW w:w="1345" w:type="dxa"/>
            <w:noWrap w:val="0"/>
            <w:vAlign w:val="center"/>
          </w:tcPr>
          <w:p>
            <w:pPr>
              <w:spacing w:line="500" w:lineRule="exact"/>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 w:type="dxa"/>
            <w:noWrap w:val="0"/>
            <w:vAlign w:val="top"/>
          </w:tcPr>
          <w:p>
            <w:pPr>
              <w:spacing w:line="500" w:lineRule="exact"/>
              <w:jc w:val="center"/>
              <w:rPr>
                <w:rFonts w:ascii="仿宋" w:hAnsi="仿宋" w:eastAsia="仿宋"/>
                <w:sz w:val="28"/>
                <w:szCs w:val="28"/>
                <w:highlight w:val="none"/>
              </w:rPr>
            </w:pPr>
            <w:r>
              <w:rPr>
                <w:rFonts w:ascii="仿宋" w:hAnsi="仿宋" w:eastAsia="仿宋"/>
                <w:sz w:val="28"/>
                <w:szCs w:val="28"/>
                <w:highlight w:val="none"/>
              </w:rPr>
              <w:t>4</w:t>
            </w:r>
          </w:p>
        </w:tc>
        <w:tc>
          <w:tcPr>
            <w:tcW w:w="2755" w:type="dxa"/>
            <w:noWrap w:val="0"/>
            <w:vAlign w:val="center"/>
          </w:tcPr>
          <w:p>
            <w:pPr>
              <w:spacing w:line="500" w:lineRule="exact"/>
              <w:jc w:val="center"/>
              <w:rPr>
                <w:rFonts w:ascii="仿宋" w:hAnsi="仿宋" w:eastAsia="仿宋"/>
                <w:sz w:val="28"/>
                <w:szCs w:val="28"/>
                <w:highlight w:val="none"/>
              </w:rPr>
            </w:pPr>
          </w:p>
        </w:tc>
        <w:tc>
          <w:tcPr>
            <w:tcW w:w="709" w:type="dxa"/>
            <w:noWrap w:val="0"/>
            <w:vAlign w:val="center"/>
          </w:tcPr>
          <w:p>
            <w:pPr>
              <w:spacing w:line="500" w:lineRule="exact"/>
              <w:jc w:val="center"/>
              <w:rPr>
                <w:rFonts w:ascii="仿宋" w:hAnsi="仿宋" w:eastAsia="仿宋"/>
                <w:sz w:val="28"/>
                <w:szCs w:val="28"/>
                <w:highlight w:val="none"/>
              </w:rPr>
            </w:pPr>
          </w:p>
        </w:tc>
        <w:tc>
          <w:tcPr>
            <w:tcW w:w="851" w:type="dxa"/>
            <w:noWrap w:val="0"/>
            <w:vAlign w:val="center"/>
          </w:tcPr>
          <w:p>
            <w:pPr>
              <w:spacing w:line="500" w:lineRule="exact"/>
              <w:jc w:val="center"/>
              <w:rPr>
                <w:rFonts w:ascii="仿宋" w:hAnsi="仿宋" w:eastAsia="仿宋"/>
                <w:sz w:val="28"/>
                <w:szCs w:val="28"/>
                <w:highlight w:val="none"/>
              </w:rPr>
            </w:pPr>
          </w:p>
        </w:tc>
        <w:tc>
          <w:tcPr>
            <w:tcW w:w="850" w:type="dxa"/>
            <w:noWrap w:val="0"/>
            <w:vAlign w:val="center"/>
          </w:tcPr>
          <w:p>
            <w:pPr>
              <w:spacing w:line="500" w:lineRule="exact"/>
              <w:jc w:val="center"/>
              <w:rPr>
                <w:rFonts w:ascii="仿宋" w:hAnsi="仿宋" w:eastAsia="仿宋"/>
                <w:sz w:val="28"/>
                <w:szCs w:val="28"/>
                <w:highlight w:val="none"/>
              </w:rPr>
            </w:pPr>
          </w:p>
        </w:tc>
        <w:tc>
          <w:tcPr>
            <w:tcW w:w="1101" w:type="dxa"/>
            <w:noWrap w:val="0"/>
            <w:vAlign w:val="center"/>
          </w:tcPr>
          <w:p>
            <w:pPr>
              <w:spacing w:line="500" w:lineRule="exact"/>
              <w:jc w:val="center"/>
              <w:rPr>
                <w:rFonts w:ascii="仿宋" w:hAnsi="仿宋" w:eastAsia="仿宋"/>
                <w:sz w:val="28"/>
                <w:szCs w:val="28"/>
                <w:highlight w:val="none"/>
              </w:rPr>
            </w:pPr>
          </w:p>
        </w:tc>
        <w:tc>
          <w:tcPr>
            <w:tcW w:w="1345" w:type="dxa"/>
            <w:noWrap w:val="0"/>
            <w:vAlign w:val="center"/>
          </w:tcPr>
          <w:p>
            <w:pPr>
              <w:spacing w:line="500" w:lineRule="exact"/>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 w:type="dxa"/>
            <w:noWrap w:val="0"/>
            <w:vAlign w:val="top"/>
          </w:tcPr>
          <w:p>
            <w:pPr>
              <w:spacing w:line="500" w:lineRule="exact"/>
              <w:jc w:val="center"/>
              <w:rPr>
                <w:rFonts w:ascii="仿宋" w:hAnsi="仿宋" w:eastAsia="仿宋"/>
                <w:sz w:val="28"/>
                <w:szCs w:val="28"/>
                <w:highlight w:val="none"/>
              </w:rPr>
            </w:pPr>
            <w:r>
              <w:rPr>
                <w:rFonts w:ascii="仿宋" w:hAnsi="仿宋" w:eastAsia="仿宋"/>
                <w:sz w:val="28"/>
                <w:szCs w:val="28"/>
                <w:highlight w:val="none"/>
              </w:rPr>
              <w:t>5</w:t>
            </w:r>
          </w:p>
        </w:tc>
        <w:tc>
          <w:tcPr>
            <w:tcW w:w="2755" w:type="dxa"/>
            <w:noWrap w:val="0"/>
            <w:vAlign w:val="center"/>
          </w:tcPr>
          <w:p>
            <w:pPr>
              <w:spacing w:line="500" w:lineRule="exact"/>
              <w:jc w:val="center"/>
              <w:rPr>
                <w:rFonts w:ascii="仿宋" w:hAnsi="仿宋" w:eastAsia="仿宋"/>
                <w:sz w:val="28"/>
                <w:szCs w:val="28"/>
                <w:highlight w:val="none"/>
              </w:rPr>
            </w:pPr>
          </w:p>
        </w:tc>
        <w:tc>
          <w:tcPr>
            <w:tcW w:w="709" w:type="dxa"/>
            <w:noWrap w:val="0"/>
            <w:vAlign w:val="center"/>
          </w:tcPr>
          <w:p>
            <w:pPr>
              <w:spacing w:line="500" w:lineRule="exact"/>
              <w:jc w:val="center"/>
              <w:rPr>
                <w:rFonts w:ascii="仿宋" w:hAnsi="仿宋" w:eastAsia="仿宋"/>
                <w:sz w:val="28"/>
                <w:szCs w:val="28"/>
                <w:highlight w:val="none"/>
              </w:rPr>
            </w:pPr>
          </w:p>
        </w:tc>
        <w:tc>
          <w:tcPr>
            <w:tcW w:w="851" w:type="dxa"/>
            <w:noWrap w:val="0"/>
            <w:vAlign w:val="center"/>
          </w:tcPr>
          <w:p>
            <w:pPr>
              <w:spacing w:line="500" w:lineRule="exact"/>
              <w:jc w:val="center"/>
              <w:rPr>
                <w:rFonts w:ascii="仿宋" w:hAnsi="仿宋" w:eastAsia="仿宋"/>
                <w:sz w:val="28"/>
                <w:szCs w:val="28"/>
                <w:highlight w:val="none"/>
              </w:rPr>
            </w:pPr>
          </w:p>
        </w:tc>
        <w:tc>
          <w:tcPr>
            <w:tcW w:w="850" w:type="dxa"/>
            <w:noWrap w:val="0"/>
            <w:vAlign w:val="center"/>
          </w:tcPr>
          <w:p>
            <w:pPr>
              <w:spacing w:line="500" w:lineRule="exact"/>
              <w:jc w:val="center"/>
              <w:rPr>
                <w:rFonts w:ascii="仿宋" w:hAnsi="仿宋" w:eastAsia="仿宋"/>
                <w:sz w:val="28"/>
                <w:szCs w:val="28"/>
                <w:highlight w:val="none"/>
              </w:rPr>
            </w:pPr>
          </w:p>
        </w:tc>
        <w:tc>
          <w:tcPr>
            <w:tcW w:w="1101" w:type="dxa"/>
            <w:noWrap w:val="0"/>
            <w:vAlign w:val="center"/>
          </w:tcPr>
          <w:p>
            <w:pPr>
              <w:spacing w:line="500" w:lineRule="exact"/>
              <w:jc w:val="center"/>
              <w:rPr>
                <w:rFonts w:ascii="仿宋" w:hAnsi="仿宋" w:eastAsia="仿宋"/>
                <w:sz w:val="28"/>
                <w:szCs w:val="28"/>
                <w:highlight w:val="none"/>
              </w:rPr>
            </w:pPr>
          </w:p>
        </w:tc>
        <w:tc>
          <w:tcPr>
            <w:tcW w:w="1345" w:type="dxa"/>
            <w:noWrap w:val="0"/>
            <w:vAlign w:val="center"/>
          </w:tcPr>
          <w:p>
            <w:pPr>
              <w:spacing w:line="500" w:lineRule="exact"/>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457" w:type="dxa"/>
            <w:gridSpan w:val="7"/>
            <w:noWrap w:val="0"/>
            <w:vAlign w:val="top"/>
          </w:tcPr>
          <w:p>
            <w:pPr>
              <w:spacing w:line="500" w:lineRule="exact"/>
              <w:jc w:val="left"/>
              <w:rPr>
                <w:rFonts w:ascii="仿宋" w:hAnsi="仿宋" w:eastAsia="仿宋"/>
                <w:sz w:val="28"/>
                <w:szCs w:val="28"/>
                <w:highlight w:val="none"/>
              </w:rPr>
            </w:pPr>
            <w:r>
              <w:rPr>
                <w:rFonts w:hint="eastAsia" w:ascii="仿宋" w:hAnsi="仿宋" w:eastAsia="仿宋"/>
                <w:sz w:val="28"/>
                <w:szCs w:val="28"/>
                <w:highlight w:val="none"/>
              </w:rPr>
              <w:t>总计（大写）：</w:t>
            </w:r>
            <w:r>
              <w:rPr>
                <w:rFonts w:ascii="仿宋" w:hAnsi="仿宋" w:eastAsia="仿宋"/>
                <w:sz w:val="28"/>
                <w:szCs w:val="28"/>
                <w:highlight w:val="none"/>
              </w:rPr>
              <w:t xml:space="preserve"> </w:t>
            </w:r>
            <w:r>
              <w:rPr>
                <w:rFonts w:hint="eastAsia" w:ascii="仿宋" w:hAnsi="仿宋" w:eastAsia="仿宋"/>
                <w:sz w:val="28"/>
                <w:szCs w:val="28"/>
                <w:highlight w:val="none"/>
              </w:rPr>
              <w:t xml:space="preserve">                     （小写）：</w:t>
            </w:r>
          </w:p>
        </w:tc>
      </w:tr>
    </w:tbl>
    <w:p>
      <w:pPr>
        <w:spacing w:line="520" w:lineRule="exact"/>
        <w:ind w:firstLine="640" w:firstLineChars="200"/>
        <w:rPr>
          <w:rFonts w:ascii="仿宋" w:hAnsi="仿宋" w:eastAsia="仿宋" w:cs="仿宋"/>
          <w:sz w:val="28"/>
          <w:szCs w:val="28"/>
        </w:rPr>
      </w:pPr>
      <w:r>
        <w:rPr>
          <w:rFonts w:hint="eastAsia" w:ascii="仿宋_GB2312" w:hAnsi="仿宋" w:eastAsia="仿宋_GB2312" w:cs="仿宋"/>
          <w:sz w:val="32"/>
          <w:szCs w:val="32"/>
        </w:rPr>
        <w:t>注：以上价格均为含税价格，税率</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%，包含乙方履行合同义务所需的所有费用。</w:t>
      </w:r>
    </w:p>
    <w:p>
      <w:pPr>
        <w:spacing w:line="520" w:lineRule="exact"/>
      </w:pPr>
      <w:r>
        <w:rPr>
          <w:rFonts w:hint="eastAsia" w:ascii="黑体" w:hAnsi="黑体" w:eastAsia="黑体" w:cs="黑体"/>
          <w:b/>
          <w:bCs/>
          <w:sz w:val="28"/>
          <w:szCs w:val="28"/>
        </w:rPr>
        <w:t xml:space="preserve">第二条 </w:t>
      </w:r>
      <w:r>
        <w:rPr>
          <w:rFonts w:hint="eastAsia" w:ascii="黑体" w:hAnsi="黑体" w:eastAsia="黑体"/>
          <w:sz w:val="32"/>
          <w:szCs w:val="32"/>
          <w:highlight w:val="none"/>
        </w:rPr>
        <w:t>交货日期、地点、运输、包装及验收</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（一）交货日期及地点</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乙方承诺在合同生效后</w:t>
      </w:r>
      <w:r>
        <w:rPr>
          <w:rFonts w:hint="eastAsia" w:ascii="仿宋_GB2312" w:hAnsi="仿宋" w:eastAsia="仿宋_GB2312" w:cs="仿宋"/>
          <w:sz w:val="32"/>
          <w:szCs w:val="32"/>
          <w:highlight w:val="none"/>
          <w:u w:val="single"/>
        </w:rPr>
        <w:t xml:space="preserve">     </w:t>
      </w:r>
      <w:r>
        <w:rPr>
          <w:rFonts w:hint="eastAsia" w:ascii="仿宋_GB2312" w:hAnsi="仿宋" w:eastAsia="仿宋_GB2312" w:cs="仿宋"/>
          <w:sz w:val="32"/>
          <w:szCs w:val="32"/>
          <w:highlight w:val="none"/>
        </w:rPr>
        <w:t>个工作日内交货至甲方指定交货地点：</w:t>
      </w:r>
      <w:r>
        <w:rPr>
          <w:rFonts w:hint="eastAsia" w:ascii="仿宋_GB2312" w:hAnsi="仿宋" w:eastAsia="仿宋_GB2312" w:cs="仿宋"/>
          <w:sz w:val="32"/>
          <w:szCs w:val="32"/>
          <w:highlight w:val="none"/>
          <w:u w:val="single"/>
        </w:rPr>
        <w:t xml:space="preserve">                      </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并完成安装、部署及测试等工作且经采购人初步验收通过。</w:t>
      </w:r>
      <w:r>
        <w:rPr>
          <w:rFonts w:hint="eastAsia" w:ascii="仿宋_GB2312" w:hAnsi="仿宋" w:eastAsia="仿宋_GB2312" w:cs="仿宋"/>
          <w:sz w:val="32"/>
          <w:szCs w:val="32"/>
          <w:highlight w:val="none"/>
        </w:rPr>
        <w:t>运输费用及货物包装、保险、装卸费用均由乙方承担。</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合同设备的所有权自合同设备交付并验收合格之日起转移至甲方。</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（二）运输、保险及包装</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（1）</w:t>
      </w:r>
      <w:r>
        <w:rPr>
          <w:rFonts w:ascii="仿宋_GB2312" w:hAnsi="仿宋" w:eastAsia="仿宋_GB2312" w:cs="仿宋"/>
          <w:sz w:val="32"/>
          <w:szCs w:val="32"/>
          <w:highlight w:val="none"/>
        </w:rPr>
        <w:t>包装必须与运输方式相适应，包装方式的确定及包装费用均由</w:t>
      </w:r>
      <w:r>
        <w:rPr>
          <w:rFonts w:hint="eastAsia" w:ascii="仿宋_GB2312" w:hAnsi="仿宋" w:eastAsia="仿宋_GB2312" w:cs="仿宋"/>
          <w:sz w:val="32"/>
          <w:szCs w:val="32"/>
          <w:highlight w:val="none"/>
        </w:rPr>
        <w:t>乙方</w:t>
      </w:r>
      <w:r>
        <w:rPr>
          <w:rFonts w:ascii="仿宋_GB2312" w:hAnsi="仿宋" w:eastAsia="仿宋_GB2312" w:cs="仿宋"/>
          <w:sz w:val="32"/>
          <w:szCs w:val="32"/>
          <w:highlight w:val="none"/>
        </w:rPr>
        <w:t>负责；由于不适当的包装而造成货物的运输过程中有任何损坏、丢失由</w:t>
      </w:r>
      <w:r>
        <w:rPr>
          <w:rFonts w:hint="eastAsia" w:ascii="仿宋_GB2312" w:hAnsi="仿宋" w:eastAsia="仿宋_GB2312" w:cs="仿宋"/>
          <w:sz w:val="32"/>
          <w:szCs w:val="32"/>
          <w:highlight w:val="none"/>
        </w:rPr>
        <w:t>乙方</w:t>
      </w:r>
      <w:r>
        <w:rPr>
          <w:rFonts w:ascii="仿宋_GB2312" w:hAnsi="仿宋" w:eastAsia="仿宋_GB2312" w:cs="仿宋"/>
          <w:sz w:val="32"/>
          <w:szCs w:val="32"/>
          <w:highlight w:val="none"/>
        </w:rPr>
        <w:t>负责。</w:t>
      </w:r>
    </w:p>
    <w:p>
      <w:pPr>
        <w:spacing w:line="500" w:lineRule="exact"/>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（2）包装应足以承受整个过程中的运输、转运、装卸、储存等，充分考虑到运输途中的各种情况（如暴露于恶劣气候等）和</w:t>
      </w:r>
      <w:r>
        <w:rPr>
          <w:rFonts w:hint="eastAsia" w:ascii="仿宋_GB2312" w:hAnsi="仿宋" w:eastAsia="仿宋_GB2312" w:cs="仿宋"/>
          <w:sz w:val="32"/>
          <w:szCs w:val="32"/>
          <w:highlight w:val="none"/>
        </w:rPr>
        <w:t>甲方</w:t>
      </w:r>
      <w:r>
        <w:rPr>
          <w:rFonts w:ascii="仿宋_GB2312" w:hAnsi="仿宋" w:eastAsia="仿宋_GB2312" w:cs="仿宋"/>
          <w:sz w:val="32"/>
          <w:szCs w:val="32"/>
          <w:highlight w:val="none"/>
        </w:rPr>
        <w:t>指定安装地区的气候特点，以及露天存放的需要。</w:t>
      </w:r>
    </w:p>
    <w:p>
      <w:pPr>
        <w:spacing w:line="500" w:lineRule="exact"/>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（3）专用工具及备品备件应分别包装，并在包装箱外加以注明其用处。</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（三）交付与验收</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（1）乙方提供不符合招投标文件和本合同规定的货物，甲方有权拒绝接受。</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（2）乙方应将所提供货物的装箱清单、用户手册、原厂保修卡、质量证明文件、工具和备品、备件等交付给甲方，如有缺失应及时补齐，否则视为逾期交货。</w:t>
      </w:r>
    </w:p>
    <w:p>
      <w:pPr>
        <w:widowControl/>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highlight w:val="none"/>
        </w:rPr>
        <w:t>（5）甲方对验收有异议的，应尽快以书面形式向乙方提出，如确实因为乙方原因造成无法满足甲方使用需求的，乙方应自收到甲方书面异议后五日内及时予以解决</w:t>
      </w:r>
      <w:r>
        <w:rPr>
          <w:rFonts w:hint="eastAsia" w:ascii="仿宋_GB2312" w:hAnsi="仿宋" w:eastAsia="仿宋_GB2312" w:cs="仿宋"/>
          <w:sz w:val="32"/>
          <w:szCs w:val="32"/>
        </w:rPr>
        <w:t>。</w:t>
      </w:r>
    </w:p>
    <w:p>
      <w:pPr>
        <w:spacing w:line="360" w:lineRule="auto"/>
        <w:rPr>
          <w:rFonts w:ascii="黑体" w:hAnsi="黑体" w:eastAsia="黑体" w:cs="黑体"/>
          <w:b/>
          <w:bCs/>
          <w:sz w:val="28"/>
          <w:szCs w:val="28"/>
        </w:rPr>
      </w:pPr>
      <w:r>
        <w:rPr>
          <w:rFonts w:hint="eastAsia" w:ascii="黑体" w:hAnsi="黑体" w:eastAsia="黑体" w:cs="黑体"/>
          <w:b/>
          <w:bCs/>
          <w:sz w:val="28"/>
          <w:szCs w:val="28"/>
        </w:rPr>
        <w:t>第三条</w:t>
      </w:r>
      <w:r>
        <w:rPr>
          <w:rFonts w:ascii="黑体" w:hAnsi="黑体" w:eastAsia="黑体" w:cs="黑体"/>
          <w:b/>
          <w:bCs/>
          <w:sz w:val="28"/>
          <w:szCs w:val="28"/>
        </w:rPr>
        <w:t xml:space="preserve"> </w:t>
      </w:r>
      <w:r>
        <w:rPr>
          <w:rFonts w:hint="eastAsia" w:ascii="黑体" w:hAnsi="黑体" w:eastAsia="黑体" w:cs="黑体"/>
          <w:b/>
          <w:bCs/>
          <w:sz w:val="28"/>
          <w:szCs w:val="28"/>
        </w:rPr>
        <w:t>项目费用及支付方式</w:t>
      </w:r>
    </w:p>
    <w:p>
      <w:pPr>
        <w:spacing w:line="500" w:lineRule="exact"/>
        <w:ind w:firstLine="320" w:firstLineChars="100"/>
        <w:rPr>
          <w:rFonts w:ascii="仿宋_GB2312" w:hAnsi="仿宋" w:eastAsia="仿宋_GB2312" w:cs="仿宋"/>
          <w:b/>
          <w:bCs/>
          <w:sz w:val="32"/>
          <w:szCs w:val="32"/>
          <w:highlight w:val="none"/>
        </w:rPr>
      </w:pPr>
      <w:r>
        <w:rPr>
          <w:rFonts w:hint="eastAsia" w:ascii="仿宋_GB2312" w:hAnsi="黑体" w:eastAsia="仿宋_GB2312" w:cs="黑体"/>
          <w:sz w:val="32"/>
          <w:szCs w:val="32"/>
          <w:highlight w:val="none"/>
        </w:rPr>
        <w:t>（一）本合同项下的项目费</w:t>
      </w:r>
      <w:r>
        <w:rPr>
          <w:rFonts w:hint="eastAsia" w:ascii="仿宋_GB2312" w:hAnsi="仿宋" w:eastAsia="仿宋_GB2312" w:cs="仿宋"/>
          <w:sz w:val="32"/>
          <w:szCs w:val="32"/>
          <w:highlight w:val="none"/>
        </w:rPr>
        <w:t>用总计为人民币</w:t>
      </w:r>
      <w:r>
        <w:rPr>
          <w:rFonts w:hint="eastAsia" w:ascii="仿宋_GB2312" w:hAnsi="仿宋" w:eastAsia="仿宋_GB2312" w:cs="仿宋"/>
          <w:sz w:val="32"/>
          <w:szCs w:val="32"/>
          <w:highlight w:val="none"/>
          <w:u w:val="single"/>
        </w:rPr>
        <w:t xml:space="preserve">        元整 </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u w:val="single"/>
        </w:rPr>
        <w:t xml:space="preserve">     </w:t>
      </w:r>
      <w:r>
        <w:rPr>
          <w:rFonts w:ascii="仿宋_GB2312" w:hAnsi="仿宋" w:eastAsia="仿宋_GB2312" w:cs="仿宋"/>
          <w:sz w:val="32"/>
          <w:szCs w:val="32"/>
          <w:highlight w:val="none"/>
          <w:u w:val="single"/>
        </w:rPr>
        <w:t xml:space="preserve"> </w:t>
      </w:r>
      <w:r>
        <w:rPr>
          <w:rFonts w:hint="eastAsia" w:ascii="仿宋_GB2312" w:hAnsi="仿宋" w:eastAsia="仿宋_GB2312" w:cs="仿宋"/>
          <w:sz w:val="32"/>
          <w:szCs w:val="32"/>
          <w:highlight w:val="none"/>
          <w:u w:val="single"/>
        </w:rPr>
        <w:t xml:space="preserve"> </w:t>
      </w:r>
      <w:r>
        <w:rPr>
          <w:rFonts w:hint="eastAsia" w:ascii="仿宋_GB2312" w:hAnsi="仿宋" w:eastAsia="仿宋_GB2312" w:cs="仿宋"/>
          <w:sz w:val="32"/>
          <w:szCs w:val="32"/>
          <w:highlight w:val="none"/>
        </w:rPr>
        <w:t>元），</w:t>
      </w:r>
      <w:r>
        <w:rPr>
          <w:rFonts w:hint="eastAsia" w:ascii="仿宋_GB2312" w:hAnsi="仿宋" w:eastAsia="仿宋_GB2312" w:cs="仿宋"/>
          <w:color w:val="000000"/>
          <w:kern w:val="0"/>
          <w:sz w:val="32"/>
          <w:szCs w:val="32"/>
          <w:highlight w:val="none"/>
        </w:rPr>
        <w:t>税率</w:t>
      </w:r>
      <w:r>
        <w:rPr>
          <w:rFonts w:hint="eastAsia" w:ascii="仿宋_GB2312" w:hAnsi="仿宋" w:eastAsia="仿宋_GB2312" w:cs="仿宋"/>
          <w:color w:val="000000"/>
          <w:kern w:val="0"/>
          <w:sz w:val="32"/>
          <w:szCs w:val="32"/>
          <w:highlight w:val="none"/>
          <w:u w:val="single"/>
        </w:rPr>
        <w:t xml:space="preserve">     </w:t>
      </w:r>
      <w:r>
        <w:rPr>
          <w:rFonts w:hint="eastAsia" w:ascii="仿宋_GB2312" w:hAnsi="仿宋" w:eastAsia="仿宋_GB2312" w:cs="仿宋"/>
          <w:color w:val="000000"/>
          <w:kern w:val="0"/>
          <w:sz w:val="32"/>
          <w:szCs w:val="32"/>
          <w:highlight w:val="none"/>
        </w:rPr>
        <w:t>%</w:t>
      </w:r>
      <w:r>
        <w:rPr>
          <w:rFonts w:hint="eastAsia" w:ascii="仿宋_GB2312" w:hAnsi="仿宋" w:eastAsia="仿宋_GB2312" w:cs="仿宋"/>
          <w:b/>
          <w:bCs/>
          <w:sz w:val="32"/>
          <w:szCs w:val="32"/>
          <w:highlight w:val="none"/>
        </w:rPr>
        <w:t>。</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上述价格为甲方在本合同项下应向乙方支付的最终价格，除该合同金额外，甲方不再支付任何其他费用。</w:t>
      </w:r>
    </w:p>
    <w:p>
      <w:pPr>
        <w:spacing w:line="500" w:lineRule="exact"/>
        <w:ind w:firstLine="320" w:firstLine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（二）支付方式：</w:t>
      </w:r>
    </w:p>
    <w:p>
      <w:pPr>
        <w:spacing w:line="500" w:lineRule="exact"/>
        <w:ind w:firstLine="640" w:firstLineChars="200"/>
        <w:jc w:val="left"/>
        <w:rPr>
          <w:rFonts w:ascii="仿宋_GB2312" w:hAnsi="仿宋" w:eastAsia="仿宋_GB2312" w:cs="仿宋"/>
          <w:color w:val="000000"/>
          <w:sz w:val="32"/>
          <w:szCs w:val="32"/>
          <w:highlight w:val="none"/>
        </w:rPr>
      </w:pPr>
      <w:r>
        <w:rPr>
          <w:rFonts w:hint="eastAsia" w:ascii="仿宋_GB2312" w:hAnsi="仿宋" w:eastAsia="仿宋_GB2312" w:cs="仿宋"/>
          <w:color w:val="000000"/>
          <w:sz w:val="32"/>
          <w:szCs w:val="32"/>
          <w:highlight w:val="none"/>
        </w:rPr>
        <w:t>详见商务需求付款条件和比例</w:t>
      </w:r>
    </w:p>
    <w:p>
      <w:pPr>
        <w:spacing w:line="500" w:lineRule="exact"/>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（三）乙方账户信息为：</w:t>
      </w:r>
    </w:p>
    <w:p>
      <w:pPr>
        <w:spacing w:line="500" w:lineRule="exact"/>
        <w:ind w:firstLine="320" w:firstLineChars="100"/>
        <w:rPr>
          <w:rFonts w:ascii="仿宋_GB2312" w:hAnsi="仿宋" w:eastAsia="仿宋_GB2312" w:cs="仿宋"/>
          <w:sz w:val="32"/>
          <w:szCs w:val="32"/>
          <w:highlight w:val="none"/>
          <w:u w:val="single"/>
        </w:rPr>
      </w:pPr>
      <w:r>
        <w:rPr>
          <w:rFonts w:hint="eastAsia" w:ascii="仿宋_GB2312" w:hAnsi="仿宋" w:eastAsia="仿宋_GB2312" w:cs="仿宋"/>
          <w:sz w:val="32"/>
          <w:szCs w:val="32"/>
          <w:highlight w:val="none"/>
        </w:rPr>
        <w:t>单位名称：</w:t>
      </w:r>
      <w:r>
        <w:rPr>
          <w:rFonts w:hint="eastAsia" w:ascii="仿宋_GB2312" w:hAnsi="仿宋" w:eastAsia="仿宋_GB2312" w:cs="仿宋"/>
          <w:sz w:val="32"/>
          <w:szCs w:val="32"/>
          <w:highlight w:val="none"/>
          <w:u w:val="single"/>
        </w:rPr>
        <w:t xml:space="preserve">                                     </w:t>
      </w:r>
    </w:p>
    <w:p>
      <w:pPr>
        <w:spacing w:line="500" w:lineRule="exact"/>
        <w:ind w:firstLine="320" w:firstLine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开户银行：</w:t>
      </w:r>
      <w:r>
        <w:rPr>
          <w:rFonts w:hint="eastAsia" w:ascii="仿宋_GB2312" w:hAnsi="仿宋" w:eastAsia="仿宋_GB2312" w:cs="仿宋"/>
          <w:sz w:val="32"/>
          <w:szCs w:val="32"/>
          <w:highlight w:val="none"/>
          <w:u w:val="single"/>
        </w:rPr>
        <w:t xml:space="preserve">                                     </w:t>
      </w:r>
    </w:p>
    <w:p>
      <w:pPr>
        <w:spacing w:line="500" w:lineRule="exact"/>
        <w:ind w:firstLine="320" w:firstLineChars="100"/>
        <w:rPr>
          <w:rFonts w:ascii="仿宋_GB2312" w:hAnsi="仿宋" w:eastAsia="仿宋_GB2312" w:cs="仿宋"/>
          <w:sz w:val="32"/>
          <w:szCs w:val="32"/>
          <w:highlight w:val="none"/>
          <w:u w:val="single"/>
        </w:rPr>
      </w:pPr>
      <w:r>
        <w:rPr>
          <w:rFonts w:hint="eastAsia" w:ascii="仿宋_GB2312" w:hAnsi="仿宋" w:eastAsia="仿宋_GB2312" w:cs="仿宋"/>
          <w:sz w:val="32"/>
          <w:szCs w:val="32"/>
          <w:highlight w:val="none"/>
        </w:rPr>
        <w:t>账    号：</w:t>
      </w:r>
      <w:r>
        <w:rPr>
          <w:rFonts w:hint="eastAsia" w:ascii="仿宋_GB2312" w:hAnsi="仿宋" w:eastAsia="仿宋_GB2312" w:cs="仿宋"/>
          <w:sz w:val="32"/>
          <w:szCs w:val="32"/>
          <w:highlight w:val="none"/>
          <w:u w:val="single"/>
        </w:rPr>
        <w:t xml:space="preserve">                                    </w:t>
      </w:r>
    </w:p>
    <w:p>
      <w:pPr>
        <w:spacing w:line="500" w:lineRule="exact"/>
        <w:ind w:firstLine="320" w:firstLine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（四）甲方开票信息为：</w:t>
      </w:r>
    </w:p>
    <w:p>
      <w:pPr>
        <w:spacing w:line="500" w:lineRule="exact"/>
        <w:ind w:firstLine="320" w:firstLineChars="100"/>
        <w:rPr>
          <w:rFonts w:ascii="仿宋_GB2312" w:hAnsi="仿宋" w:eastAsia="仿宋_GB2312" w:cs="仿宋"/>
          <w:sz w:val="32"/>
          <w:szCs w:val="32"/>
          <w:highlight w:val="none"/>
          <w:u w:val="single"/>
        </w:rPr>
      </w:pPr>
      <w:r>
        <w:rPr>
          <w:rFonts w:hint="eastAsia" w:ascii="仿宋_GB2312" w:hAnsi="仿宋" w:eastAsia="仿宋_GB2312" w:cs="仿宋"/>
          <w:sz w:val="32"/>
          <w:szCs w:val="32"/>
          <w:highlight w:val="none"/>
        </w:rPr>
        <w:t>单位名称：</w:t>
      </w:r>
      <w:r>
        <w:rPr>
          <w:rFonts w:hint="eastAsia" w:ascii="仿宋_GB2312" w:hAnsi="仿宋" w:eastAsia="仿宋_GB2312" w:cs="仿宋"/>
          <w:sz w:val="32"/>
          <w:szCs w:val="32"/>
          <w:highlight w:val="none"/>
          <w:u w:val="single"/>
        </w:rPr>
        <w:t>深圳城安软通科技集团有限公司</w:t>
      </w:r>
    </w:p>
    <w:p>
      <w:pPr>
        <w:spacing w:line="500" w:lineRule="exact"/>
        <w:ind w:firstLine="320" w:firstLineChars="100"/>
        <w:rPr>
          <w:rFonts w:ascii="仿宋_GB2312" w:hAnsi="仿宋" w:eastAsia="仿宋_GB2312" w:cs="仿宋"/>
          <w:sz w:val="32"/>
          <w:szCs w:val="32"/>
          <w:highlight w:val="none"/>
          <w:u w:val="single"/>
        </w:rPr>
      </w:pPr>
      <w:r>
        <w:rPr>
          <w:rFonts w:hint="eastAsia" w:ascii="仿宋_GB2312" w:hAnsi="仿宋" w:eastAsia="仿宋_GB2312" w:cs="仿宋"/>
          <w:sz w:val="32"/>
          <w:szCs w:val="32"/>
          <w:highlight w:val="none"/>
        </w:rPr>
        <w:t>纳税人识别号：</w:t>
      </w:r>
      <w:r>
        <w:rPr>
          <w:rFonts w:hint="eastAsia" w:ascii="仿宋_GB2312" w:hAnsi="仿宋" w:eastAsia="仿宋_GB2312" w:cs="仿宋"/>
          <w:sz w:val="32"/>
          <w:szCs w:val="32"/>
          <w:highlight w:val="none"/>
          <w:u w:val="single"/>
        </w:rPr>
        <w:t xml:space="preserve"> 91440300MA5G2CYT8X </w:t>
      </w:r>
    </w:p>
    <w:p>
      <w:pPr>
        <w:adjustRightInd w:val="0"/>
        <w:snapToGrid w:val="0"/>
        <w:spacing w:line="500" w:lineRule="exact"/>
        <w:ind w:left="1" w:firstLine="320" w:firstLineChars="100"/>
        <w:jc w:val="left"/>
        <w:rPr>
          <w:rFonts w:hint="eastAsia" w:ascii="仿宋_GB2312" w:hAnsi="仿宋" w:eastAsia="仿宋_GB2312" w:cs="仿宋"/>
          <w:sz w:val="32"/>
          <w:szCs w:val="32"/>
          <w:highlight w:val="none"/>
          <w:u w:val="single"/>
        </w:rPr>
      </w:pPr>
      <w:r>
        <w:rPr>
          <w:rFonts w:hint="eastAsia" w:ascii="仿宋_GB2312" w:hAnsi="仿宋" w:eastAsia="仿宋_GB2312" w:cs="仿宋"/>
          <w:sz w:val="32"/>
          <w:szCs w:val="32"/>
          <w:highlight w:val="none"/>
        </w:rPr>
        <w:t>地址及电话：</w:t>
      </w:r>
      <w:r>
        <w:rPr>
          <w:rFonts w:hint="eastAsia" w:ascii="仿宋_GB2312" w:hAnsi="仿宋" w:eastAsia="仿宋_GB2312" w:cs="仿宋"/>
          <w:sz w:val="32"/>
          <w:szCs w:val="32"/>
          <w:highlight w:val="none"/>
          <w:u w:val="single"/>
        </w:rPr>
        <w:t>深圳市罗湖区笋岗街道田心社区宝安北路3039号笋岗仓库十号库5层502、503、504、505A室，0755-33529999</w:t>
      </w:r>
    </w:p>
    <w:p>
      <w:pPr>
        <w:spacing w:line="500" w:lineRule="exact"/>
        <w:ind w:firstLine="320" w:firstLineChars="100"/>
        <w:rPr>
          <w:rFonts w:ascii="仿宋" w:hAnsi="仿宋" w:eastAsia="仿宋" w:cs="仿宋"/>
          <w:sz w:val="28"/>
          <w:szCs w:val="28"/>
          <w:highlight w:val="none"/>
        </w:rPr>
      </w:pPr>
      <w:r>
        <w:rPr>
          <w:rFonts w:hint="eastAsia" w:ascii="仿宋_GB2312" w:hAnsi="仿宋" w:eastAsia="仿宋_GB2312" w:cs="仿宋"/>
          <w:sz w:val="32"/>
          <w:szCs w:val="32"/>
          <w:highlight w:val="none"/>
        </w:rPr>
        <w:t>开户行及账号：</w:t>
      </w:r>
      <w:r>
        <w:rPr>
          <w:rFonts w:hint="eastAsia" w:ascii="仿宋_GB2312" w:hAnsi="仿宋" w:eastAsia="仿宋_GB2312" w:cs="仿宋"/>
          <w:sz w:val="32"/>
          <w:szCs w:val="32"/>
          <w:highlight w:val="none"/>
          <w:u w:val="single"/>
        </w:rPr>
        <w:t xml:space="preserve"> 中国银行股份有限公司深圳市分行、765373307180 </w:t>
      </w:r>
    </w:p>
    <w:p>
      <w:pPr>
        <w:rPr>
          <w:rFonts w:ascii="黑体" w:hAnsi="黑体" w:eastAsia="黑体" w:cs="黑体"/>
          <w:b/>
          <w:bCs/>
          <w:sz w:val="28"/>
          <w:szCs w:val="28"/>
        </w:rPr>
      </w:pPr>
      <w:r>
        <w:rPr>
          <w:rFonts w:hint="eastAsia" w:ascii="黑体" w:hAnsi="黑体" w:eastAsia="黑体" w:cs="黑体"/>
          <w:b/>
          <w:bCs/>
          <w:sz w:val="28"/>
          <w:szCs w:val="28"/>
        </w:rPr>
        <w:t xml:space="preserve">第四条 </w:t>
      </w:r>
      <w:r>
        <w:rPr>
          <w:rFonts w:hint="eastAsia" w:ascii="黑体" w:hAnsi="黑体" w:eastAsia="黑体" w:cs="黑体"/>
          <w:sz w:val="32"/>
          <w:szCs w:val="32"/>
          <w:highlight w:val="none"/>
        </w:rPr>
        <w:t>双方权利和义务</w:t>
      </w:r>
    </w:p>
    <w:p>
      <w:pPr>
        <w:spacing w:line="500" w:lineRule="exact"/>
        <w:ind w:firstLine="320" w:firstLine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（一）甲方权利义务</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1.指定协作人员协助开展工作，积极配合乙方工作； </w:t>
      </w:r>
    </w:p>
    <w:p>
      <w:pPr>
        <w:spacing w:line="500" w:lineRule="exact"/>
        <w:ind w:firstLine="640" w:firstLineChars="200"/>
        <w:jc w:val="left"/>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2.向乙方提供完成本项目有关的必要资料；</w:t>
      </w:r>
    </w:p>
    <w:p>
      <w:pPr>
        <w:spacing w:line="500" w:lineRule="exact"/>
        <w:ind w:firstLine="640" w:firstLineChars="200"/>
        <w:jc w:val="left"/>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3.</w:t>
      </w:r>
      <w:r>
        <w:rPr>
          <w:rFonts w:hint="eastAsia" w:ascii="仿宋_GB2312" w:eastAsia="仿宋_GB2312"/>
          <w:sz w:val="32"/>
          <w:szCs w:val="32"/>
          <w:highlight w:val="none"/>
        </w:rPr>
        <w:t>按本协议约定向乙方支付费用。因乙方未提供发票导致甲方未按时支付费用的，甲方无需承担任何违约责任；</w:t>
      </w:r>
    </w:p>
    <w:p>
      <w:pPr>
        <w:spacing w:line="500" w:lineRule="exact"/>
        <w:ind w:firstLine="320" w:firstLineChars="100"/>
        <w:jc w:val="left"/>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w:t>
      </w:r>
      <w:r>
        <w:rPr>
          <w:rFonts w:hint="eastAsia" w:ascii="仿宋_GB2312" w:eastAsia="仿宋_GB2312"/>
          <w:sz w:val="32"/>
          <w:szCs w:val="32"/>
          <w:highlight w:val="none"/>
        </w:rPr>
        <w:t>乙方权利义务</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1.乙方应根据项目需要制定工作方案，自合同签订后，按期完成相关服务项目、并保证服务质量符合双方约定。</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2.在合同履行期间乙方对其工作人员的一切行为负责，包括但不限于造成他人人身、财产损害或他人的其他合法权益。</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3.乙方承接服务项目后，甲方可对项目实施情况进行跟踪、监督并提出相关改进建议，乙方应当积极配合并按甲方意见改进项目。</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4.在合同履行过程中若甲方对乙方项目组人员不满意且提出正当理由，则乙方应及时更换。</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5.乙方应对其所提供服务的专业性、合理性、真实性、完整性、合法性等独立负责，若因乙方提交的成果存在瑕疵引发问题，由乙方承担所有责任。该责任不因甲方的审查、验收行为而减免。</w:t>
      </w:r>
    </w:p>
    <w:p>
      <w:pPr>
        <w:spacing w:line="520" w:lineRule="exact"/>
        <w:ind w:firstLine="640" w:firstLineChars="200"/>
        <w:rPr>
          <w:rFonts w:hint="eastAsia" w:ascii="仿宋" w:hAnsi="仿宋" w:eastAsia="仿宋_GB2312" w:cs="黑体"/>
          <w:b/>
          <w:bCs/>
          <w:sz w:val="32"/>
          <w:szCs w:val="32"/>
          <w:lang w:eastAsia="zh-CN"/>
        </w:rPr>
      </w:pPr>
      <w:r>
        <w:rPr>
          <w:rFonts w:hint="eastAsia" w:ascii="仿宋_GB2312" w:hAnsi="仿宋" w:eastAsia="仿宋_GB2312" w:cs="仿宋"/>
          <w:sz w:val="32"/>
          <w:szCs w:val="32"/>
          <w:highlight w:val="none"/>
        </w:rPr>
        <w:t>6.乙方保证具备进行技术服务的合法资格。同时，乙方承诺受委托项目不得转包，除必要的硬件设备采购及配套服务外，乙方不得将其他部分进行分包</w:t>
      </w:r>
      <w:r>
        <w:rPr>
          <w:rFonts w:hint="eastAsia" w:ascii="仿宋_GB2312" w:hAnsi="仿宋" w:eastAsia="仿宋_GB2312" w:cs="仿宋"/>
          <w:sz w:val="32"/>
          <w:szCs w:val="32"/>
          <w:highlight w:val="none"/>
          <w:lang w:eastAsia="zh-CN"/>
        </w:rPr>
        <w:t>。</w:t>
      </w:r>
    </w:p>
    <w:p>
      <w:pPr>
        <w:spacing w:line="520" w:lineRule="exact"/>
        <w:rPr>
          <w:rFonts w:ascii="黑体" w:hAnsi="黑体" w:eastAsia="黑体" w:cs="黑体"/>
          <w:b/>
          <w:bCs/>
          <w:sz w:val="28"/>
          <w:szCs w:val="28"/>
        </w:rPr>
      </w:pPr>
      <w:r>
        <w:rPr>
          <w:rFonts w:hint="eastAsia" w:ascii="黑体" w:hAnsi="黑体" w:eastAsia="黑体" w:cs="黑体"/>
          <w:b/>
          <w:bCs/>
          <w:sz w:val="28"/>
          <w:szCs w:val="28"/>
        </w:rPr>
        <w:t>第</w:t>
      </w:r>
      <w:r>
        <w:rPr>
          <w:rFonts w:ascii="黑体" w:hAnsi="黑体" w:eastAsia="黑体" w:cs="黑体"/>
          <w:b/>
          <w:bCs/>
          <w:sz w:val="28"/>
          <w:szCs w:val="28"/>
        </w:rPr>
        <w:t>五</w:t>
      </w:r>
      <w:r>
        <w:rPr>
          <w:rFonts w:hint="eastAsia" w:ascii="黑体" w:hAnsi="黑体" w:eastAsia="黑体" w:cs="黑体"/>
          <w:b/>
          <w:bCs/>
          <w:sz w:val="28"/>
          <w:szCs w:val="28"/>
        </w:rPr>
        <w:t>条 项目经办人</w:t>
      </w:r>
    </w:p>
    <w:p>
      <w:pPr>
        <w:pStyle w:val="30"/>
        <w:numPr>
          <w:ilvl w:val="0"/>
          <w:numId w:val="2"/>
        </w:numPr>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双方确定，本合同有效期内，甲方指定</w:t>
      </w:r>
      <w:r>
        <w:rPr>
          <w:rFonts w:hint="eastAsia" w:ascii="仿宋_GB2312" w:hAnsi="仿宋" w:eastAsia="仿宋_GB2312" w:cs="仿宋"/>
          <w:sz w:val="32"/>
          <w:szCs w:val="32"/>
          <w:highlight w:val="none"/>
          <w:u w:val="single"/>
        </w:rPr>
        <w:t xml:space="preserve">     </w:t>
      </w:r>
      <w:r>
        <w:rPr>
          <w:rFonts w:hint="eastAsia" w:ascii="仿宋_GB2312" w:hAnsi="仿宋" w:eastAsia="仿宋_GB2312" w:cs="仿宋"/>
          <w:sz w:val="32"/>
          <w:szCs w:val="32"/>
          <w:highlight w:val="none"/>
        </w:rPr>
        <w:t>为甲方项目经办人，乙方指定</w:t>
      </w:r>
      <w:r>
        <w:rPr>
          <w:rFonts w:hint="eastAsia" w:ascii="仿宋_GB2312" w:hAnsi="仿宋" w:eastAsia="仿宋_GB2312" w:cs="仿宋"/>
          <w:sz w:val="32"/>
          <w:szCs w:val="32"/>
          <w:highlight w:val="none"/>
          <w:u w:val="single"/>
        </w:rPr>
        <w:t xml:space="preserve">     </w:t>
      </w:r>
      <w:r>
        <w:rPr>
          <w:rFonts w:hint="eastAsia" w:ascii="仿宋_GB2312" w:hAnsi="仿宋" w:eastAsia="仿宋_GB2312" w:cs="仿宋"/>
          <w:sz w:val="32"/>
          <w:szCs w:val="32"/>
          <w:highlight w:val="none"/>
        </w:rPr>
        <w:t>为乙方项目经办人。</w:t>
      </w:r>
    </w:p>
    <w:p>
      <w:pPr>
        <w:pStyle w:val="30"/>
        <w:numPr>
          <w:ilvl w:val="0"/>
          <w:numId w:val="2"/>
        </w:numPr>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甲乙双方因开展本合同项下的项目而发生的各种联络活动，由本合同约定的项目经办人作为代表进行。</w:t>
      </w:r>
    </w:p>
    <w:p>
      <w:pPr>
        <w:pStyle w:val="30"/>
        <w:numPr>
          <w:ilvl w:val="0"/>
          <w:numId w:val="2"/>
        </w:numPr>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一方所发出的指令、通知，或者提交的资料、成果等，到达对方的项目经办人时，即视为送达。</w:t>
      </w:r>
    </w:p>
    <w:p>
      <w:pPr>
        <w:pStyle w:val="30"/>
        <w:numPr>
          <w:ilvl w:val="0"/>
          <w:numId w:val="2"/>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highlight w:val="none"/>
        </w:rPr>
        <w:t>甲方需要更换项目经办人的，应当提前以书面形式通知乙方。</w:t>
      </w:r>
    </w:p>
    <w:p>
      <w:pPr>
        <w:pStyle w:val="30"/>
        <w:numPr>
          <w:ilvl w:val="0"/>
          <w:numId w:val="2"/>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highlight w:val="none"/>
        </w:rPr>
        <w:t>乙方需要更换项目经办人的，应当征得甲方书面同意；甲方认为乙方的项目经办人不适合承担本合同项下的项目的，有权要求乙方更换其项目经办人</w:t>
      </w:r>
      <w:r>
        <w:rPr>
          <w:rFonts w:hint="eastAsia" w:ascii="仿宋_GB2312" w:hAnsi="仿宋" w:eastAsia="仿宋_GB2312" w:cs="仿宋"/>
          <w:sz w:val="32"/>
          <w:szCs w:val="32"/>
        </w:rPr>
        <w:t>。</w:t>
      </w:r>
    </w:p>
    <w:p>
      <w:pPr>
        <w:spacing w:line="520" w:lineRule="exact"/>
        <w:rPr>
          <w:rFonts w:ascii="黑体" w:hAnsi="黑体" w:eastAsia="黑体" w:cs="黑体"/>
          <w:b/>
          <w:bCs/>
          <w:sz w:val="28"/>
          <w:szCs w:val="28"/>
        </w:rPr>
      </w:pPr>
      <w:r>
        <w:rPr>
          <w:rFonts w:hint="eastAsia" w:ascii="黑体" w:hAnsi="黑体" w:eastAsia="黑体" w:cs="黑体"/>
          <w:b/>
          <w:bCs/>
          <w:sz w:val="28"/>
          <w:szCs w:val="28"/>
        </w:rPr>
        <w:t>第</w:t>
      </w: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条 成果权属与保密义务</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（一）成果权属</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1.未经甲方书面同意，乙方不得将甲方提供的技术资料和工作条件用于本合同之外的其他用途，否则其因此取得的知识产权或其他收益归甲方所有。</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2.针对乙方在本项目实施过程中采用的已存在的且为乙方单独所有的知识产权，在项目验收合格后，甲方享有在本项目建设范围内的、不可转让或许可的、免费的永久使用权。</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3.乙方应保证其开发成果及其开发过程中不侵犯任何第三方合法权益，其权利义务不涉及第三方，不违反其与其员工之间的协议，也不违反与其他机构直接和间接的任何协议，禁止存在任何侵权。</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4.乙方开发成果及其开发过程中如涉及对任何第三方的专利权、商标权、名称权、著作权或其他受保护权利的侵犯，则所引起的一切索赔和诉讼由乙方承担并支付一切损害赔偿费、诉讼费和其他费用。同时，因此给甲方造成的一切损失，亦由乙方负责赔偿。</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（二）保密条款</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1.双方应当对本合同的内容、因履行本协议或在本合同期间获得的或收到的对方的商务、财务、技术、产品的信息、用户资料及其他资料保守秘密，未经信息披露方书面事先同意，不得向本合同以外的任何第三方披露。</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3.项目结束后，乙方应将其在服务过程中获取、获知的上述资料、信息交还给甲方；不能交还的，应及时销毁，不得私自保存。</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4.乙方实施项目的一切程序都应符合国家安全、保密的有关规定和标准。</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5.本保密义务应在本合同期满、解除或终止后仍然有效。</w:t>
      </w:r>
    </w:p>
    <w:p>
      <w:pPr>
        <w:spacing w:line="500" w:lineRule="exact"/>
        <w:ind w:firstLine="640" w:firstLineChars="200"/>
        <w:rPr>
          <w:rFonts w:hint="eastAsia" w:ascii="仿宋_GB2312" w:hAnsi="仿宋" w:eastAsia="仿宋_GB2312" w:cs="仿宋"/>
          <w:sz w:val="32"/>
          <w:szCs w:val="32"/>
          <w:highlight w:val="none"/>
        </w:rPr>
      </w:pPr>
      <w:r>
        <w:rPr>
          <w:rFonts w:hint="eastAsia" w:ascii="黑体" w:hAnsi="黑体" w:eastAsia="黑体" w:cs="黑体"/>
          <w:sz w:val="32"/>
          <w:szCs w:val="32"/>
          <w:highlight w:val="none"/>
        </w:rPr>
        <w:t>第七条  售后服务</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1. 本项目中硬件设备产品及安装的保质期为一年，自产品和安装</w:t>
      </w:r>
      <w:r>
        <w:rPr>
          <w:rFonts w:hint="eastAsia" w:ascii="仿宋_GB2312" w:hAnsi="仿宋" w:eastAsia="仿宋_GB2312" w:cs="仿宋"/>
          <w:sz w:val="32"/>
          <w:szCs w:val="32"/>
          <w:highlight w:val="none"/>
          <w:lang w:eastAsia="zh-CN"/>
        </w:rPr>
        <w:t>经最终客户</w:t>
      </w:r>
      <w:r>
        <w:rPr>
          <w:rFonts w:hint="eastAsia" w:ascii="仿宋_GB2312" w:hAnsi="仿宋" w:eastAsia="仿宋_GB2312" w:cs="仿宋"/>
          <w:sz w:val="32"/>
          <w:szCs w:val="32"/>
          <w:highlight w:val="none"/>
        </w:rPr>
        <w:t>验收合格后起算。保质期内，产品发生故障的，乙方免费进行修理，两次修理仍不能正常工作的，甲方有权要求更换产品。修理过程中需要更换零部件的，乙方应免费提供全新的、相同规格的零部件。</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 保质期内以及保质期外，出现产品问题时乙方应保证24小时内赶到产品使用地进行维修。紧急情况时，应在甲方指定的时间内到达维修地点实施维修。</w:t>
      </w:r>
    </w:p>
    <w:p>
      <w:pPr>
        <w:spacing w:line="500" w:lineRule="exact"/>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3. 保质期外，乙方仍应承担售后服务，修理过程中需要更换零部件的，乙方应按照硬件清单中价格收取零件更换费用，清单中缺失价格的，按照市场价格收取，并免收人工维修费。</w:t>
      </w:r>
    </w:p>
    <w:p>
      <w:pPr>
        <w:spacing w:line="5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第八条  不可抗力</w:t>
      </w:r>
    </w:p>
    <w:p>
      <w:pPr>
        <w:pStyle w:val="30"/>
        <w:numPr>
          <w:ilvl w:val="0"/>
          <w:numId w:val="3"/>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如果本合同任何一方因受不可抗力事件影响而未能履行其在本合同下的全部或部分义务，该义务的履行在不可抗力事件妨碍其履行期间应予中止。</w:t>
      </w:r>
    </w:p>
    <w:p>
      <w:pPr>
        <w:pStyle w:val="30"/>
        <w:numPr>
          <w:ilvl w:val="0"/>
          <w:numId w:val="3"/>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不可抗力事件发生时，协议各方应立即通过友好协商决定如何执行本合同。不可抗力事件或其影响终止或消除后，协议各方须立即恢复履行各自在本合同项下的各项义务。如不可抗力及其影响无法终止或消除而致使合同任何一方丧失继续履行合同的能力，则协议各方可协商解除合同或暂时延迟合同的履行，且遭遇不可抗力一方无须为此承担责任。协议一方在迟延履行后发生不可抗力的，不能免除责任。</w:t>
      </w:r>
    </w:p>
    <w:p>
      <w:pPr>
        <w:spacing w:line="500" w:lineRule="exact"/>
        <w:ind w:firstLine="320" w:firstLineChars="100"/>
        <w:rPr>
          <w:rFonts w:ascii="黑体" w:hAnsi="黑体" w:eastAsia="黑体" w:cs="黑体"/>
          <w:sz w:val="32"/>
          <w:szCs w:val="32"/>
          <w:highlight w:val="none"/>
        </w:rPr>
      </w:pPr>
      <w:r>
        <w:rPr>
          <w:rFonts w:hint="eastAsia" w:ascii="黑体" w:hAnsi="黑体" w:eastAsia="黑体" w:cs="黑体"/>
          <w:sz w:val="32"/>
          <w:szCs w:val="32"/>
          <w:highlight w:val="none"/>
        </w:rPr>
        <w:t>第九条 违约责任</w:t>
      </w:r>
    </w:p>
    <w:p>
      <w:pPr>
        <w:pStyle w:val="30"/>
        <w:numPr>
          <w:ilvl w:val="0"/>
          <w:numId w:val="4"/>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在合同履行过程中，除不可抗力因素外，双方因违约或重大过失造成对方经济损失的应当赔偿。</w:t>
      </w:r>
    </w:p>
    <w:p>
      <w:pPr>
        <w:pStyle w:val="30"/>
        <w:numPr>
          <w:ilvl w:val="0"/>
          <w:numId w:val="4"/>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乙方迟延交付合格的项目成果的，应按项目价款总额每日</w:t>
      </w:r>
      <w:r>
        <w:rPr>
          <w:rFonts w:hint="eastAsia" w:ascii="仿宋_GB2312" w:hAnsi="仿宋" w:eastAsia="仿宋_GB2312" w:cs="仿宋"/>
          <w:sz w:val="32"/>
          <w:szCs w:val="32"/>
          <w:highlight w:val="none"/>
          <w:u w:val="single"/>
        </w:rPr>
        <w:t xml:space="preserve"> 5 </w:t>
      </w:r>
      <w:r>
        <w:rPr>
          <w:rFonts w:hint="eastAsia" w:ascii="仿宋_GB2312" w:hAnsi="仿宋" w:eastAsia="仿宋_GB2312" w:cs="仿宋"/>
          <w:sz w:val="32"/>
          <w:szCs w:val="32"/>
          <w:highlight w:val="none"/>
        </w:rPr>
        <w:t xml:space="preserve">‰的标准向甲方支付违约金。迟延交付合格的项目成果超过 </w:t>
      </w:r>
      <w:r>
        <w:rPr>
          <w:rFonts w:hint="eastAsia" w:ascii="仿宋_GB2312" w:hAnsi="仿宋" w:eastAsia="仿宋_GB2312" w:cs="仿宋"/>
          <w:sz w:val="32"/>
          <w:szCs w:val="32"/>
          <w:highlight w:val="none"/>
          <w:u w:val="single"/>
        </w:rPr>
        <w:t>30</w:t>
      </w:r>
      <w:r>
        <w:rPr>
          <w:rFonts w:hint="eastAsia" w:ascii="仿宋_GB2312" w:hAnsi="仿宋" w:eastAsia="仿宋_GB2312" w:cs="仿宋"/>
          <w:sz w:val="32"/>
          <w:szCs w:val="32"/>
          <w:highlight w:val="none"/>
        </w:rPr>
        <w:t xml:space="preserve"> 个工作日以上的（含），甲方有权解除本合同，且无需承担项目剩余费用。因迟延交付给甲方造成的损失，甲方有权要求乙方足额赔偿。</w:t>
      </w:r>
    </w:p>
    <w:p>
      <w:pPr>
        <w:pStyle w:val="30"/>
        <w:numPr>
          <w:ilvl w:val="0"/>
          <w:numId w:val="4"/>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乙方保证所提交的全部阶段性成果和最终成果文件及任何数据、资料、软件等未侵犯任何第三方的知识产权或其他权利。否则，因此给甲方造成的损失，概由乙方承担。</w:t>
      </w:r>
    </w:p>
    <w:p>
      <w:pPr>
        <w:pStyle w:val="30"/>
        <w:numPr>
          <w:ilvl w:val="0"/>
          <w:numId w:val="4"/>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任何一方不履行本协议之义务或履行义务不符合约定的，在本协议终止前，应当承担继续履行，采取补救措施或者赔偿损失等违约责任，守约方应获赔偿范围亦应当包括因追究违约方的违约责任而产生的诉讼费、保全费、律师费、出具保函的费用、差旅费及其他合理费用。</w:t>
      </w:r>
    </w:p>
    <w:p>
      <w:pPr>
        <w:pStyle w:val="30"/>
        <w:numPr>
          <w:ilvl w:val="0"/>
          <w:numId w:val="4"/>
        </w:numPr>
        <w:adjustRightInd w:val="0"/>
        <w:snapToGrid w:val="0"/>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除本合同另有约定外，乙方任何违反合同约定的行为，甲方有权要求乙方改正和补救，并按照合同总价款5%每次的标准支付违约金，乙方拒不改正、未改正至甲方满意或累计3次以上（含本数）出现违约行为的，甲方有权解除合同，乙方应再向甲方支付合同总价款20%的违约金。给甲方造成的损失的，乙方应承担赔偿责任。</w:t>
      </w:r>
    </w:p>
    <w:p>
      <w:pPr>
        <w:spacing w:line="500" w:lineRule="exact"/>
        <w:ind w:firstLine="320" w:firstLineChars="100"/>
        <w:rPr>
          <w:rFonts w:ascii="黑体" w:hAnsi="黑体" w:eastAsia="黑体" w:cs="黑体"/>
          <w:sz w:val="32"/>
          <w:szCs w:val="32"/>
          <w:highlight w:val="none"/>
        </w:rPr>
      </w:pPr>
      <w:r>
        <w:rPr>
          <w:rFonts w:hint="eastAsia" w:ascii="黑体" w:hAnsi="黑体" w:eastAsia="黑体" w:cs="黑体"/>
          <w:sz w:val="32"/>
          <w:szCs w:val="32"/>
          <w:highlight w:val="none"/>
        </w:rPr>
        <w:t>第十一条 争议解决</w:t>
      </w:r>
    </w:p>
    <w:p>
      <w:pPr>
        <w:pStyle w:val="30"/>
        <w:numPr>
          <w:ilvl w:val="0"/>
          <w:numId w:val="5"/>
        </w:numPr>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各方如就本协议的解释或履行发生争议，应努力通过友好协商的方式解决。如通过协商，无法解决争议的，甲乙双方均有权向甲方住所地人民法院提起诉讼。</w:t>
      </w:r>
    </w:p>
    <w:p>
      <w:pPr>
        <w:pStyle w:val="30"/>
        <w:numPr>
          <w:ilvl w:val="0"/>
          <w:numId w:val="5"/>
        </w:numPr>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在协商或诉讼期间，双方应本着诚信原则继续履行本合同不涉及争议的部分。</w:t>
      </w:r>
    </w:p>
    <w:p>
      <w:pPr>
        <w:pStyle w:val="30"/>
        <w:numPr>
          <w:ilvl w:val="0"/>
          <w:numId w:val="5"/>
        </w:numPr>
        <w:spacing w:line="500" w:lineRule="exact"/>
        <w:ind w:left="0" w:firstLine="560" w:firstLineChars="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本协议部分条款依法或依本协议的规定终止或被宣告无效的，不影响本协议其他条款的效力。</w:t>
      </w:r>
    </w:p>
    <w:p>
      <w:pPr>
        <w:spacing w:line="500" w:lineRule="exact"/>
        <w:ind w:firstLine="320" w:firstLineChars="100"/>
        <w:rPr>
          <w:rFonts w:ascii="黑体" w:hAnsi="黑体" w:eastAsia="黑体" w:cs="黑体"/>
          <w:sz w:val="32"/>
          <w:szCs w:val="32"/>
          <w:highlight w:val="none"/>
        </w:rPr>
      </w:pPr>
      <w:r>
        <w:rPr>
          <w:rFonts w:hint="eastAsia" w:ascii="黑体" w:hAnsi="黑体" w:eastAsia="黑体" w:cs="黑体"/>
          <w:sz w:val="32"/>
          <w:szCs w:val="32"/>
          <w:highlight w:val="none"/>
        </w:rPr>
        <w:t>第十二条 其他</w:t>
      </w:r>
    </w:p>
    <w:p>
      <w:pPr>
        <w:spacing w:line="500" w:lineRule="exact"/>
        <w:ind w:firstLine="320" w:firstLine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基于甲乙双方的良好合作关系，乙方承诺：合作期内及合作期满三年，乙方不得雇佣甲方人员（包括所有在职、离职人员），除非甲方同意乙方聘用该人员，否则，视为乙方违约。乙方违反约定雇佣前述人员的，需按照50万人民币/人的标准向甲方支付违约金或以甲方委托乙方所开展项目的所有合同总金额的20%作为违约金，两者取其高者为准。该违约金优先从未支付的合同价款中直接扣除，不足的部分乙方须另行支付。同时，甲方有权单方面解除本合同。</w:t>
      </w:r>
    </w:p>
    <w:p>
      <w:pPr>
        <w:spacing w:line="500" w:lineRule="exact"/>
        <w:ind w:firstLine="320" w:firstLine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本协议未尽事宜，依照有关法律、法规执行，法律、法规未作规定的，甲乙双方可以达成补充协议。本合同的附件和补充协议均为本合同不可分割的组成部分，与本合同具有同等的法律效力。除变更部分外，本合同其余部分依然有效；变更条款或协议生效前，本合同原条款仍然有效。</w:t>
      </w:r>
    </w:p>
    <w:p>
      <w:pPr>
        <w:spacing w:line="500" w:lineRule="exact"/>
        <w:ind w:right="-29" w:rightChars="-14" w:firstLine="320" w:firstLineChars="100"/>
        <w:rPr>
          <w:rFonts w:ascii="仿宋_GB2312" w:hAnsi="仿宋" w:eastAsia="仿宋_GB2312" w:cs="仿宋"/>
          <w:sz w:val="32"/>
          <w:szCs w:val="32"/>
        </w:rPr>
      </w:pPr>
      <w:r>
        <w:rPr>
          <w:rFonts w:hint="eastAsia" w:ascii="仿宋_GB2312" w:hAnsi="仿宋" w:eastAsia="仿宋_GB2312" w:cs="仿宋"/>
          <w:sz w:val="32"/>
          <w:szCs w:val="32"/>
          <w:highlight w:val="none"/>
        </w:rPr>
        <w:t>（三）本协议自双方法定代表人或授权代表签字并盖章之日起生效。合同一式</w:t>
      </w:r>
      <w:r>
        <w:rPr>
          <w:rFonts w:hint="eastAsia" w:ascii="仿宋_GB2312" w:hAnsi="仿宋" w:eastAsia="仿宋_GB2312" w:cs="仿宋"/>
          <w:sz w:val="32"/>
          <w:szCs w:val="32"/>
          <w:highlight w:val="none"/>
          <w:u w:val="single"/>
        </w:rPr>
        <w:t xml:space="preserve"> 陆 </w:t>
      </w:r>
      <w:r>
        <w:rPr>
          <w:rFonts w:hint="eastAsia" w:ascii="仿宋_GB2312" w:hAnsi="仿宋" w:eastAsia="仿宋_GB2312" w:cs="仿宋"/>
          <w:sz w:val="32"/>
          <w:szCs w:val="32"/>
          <w:highlight w:val="none"/>
        </w:rPr>
        <w:t>份，甲方执</w:t>
      </w:r>
      <w:r>
        <w:rPr>
          <w:rFonts w:hint="eastAsia" w:ascii="仿宋_GB2312" w:hAnsi="仿宋" w:eastAsia="仿宋_GB2312" w:cs="仿宋"/>
          <w:sz w:val="32"/>
          <w:szCs w:val="32"/>
          <w:highlight w:val="none"/>
          <w:u w:val="single"/>
        </w:rPr>
        <w:t xml:space="preserve"> 叁 </w:t>
      </w:r>
      <w:r>
        <w:rPr>
          <w:rFonts w:hint="eastAsia" w:ascii="仿宋_GB2312" w:hAnsi="仿宋" w:eastAsia="仿宋_GB2312" w:cs="仿宋"/>
          <w:sz w:val="32"/>
          <w:szCs w:val="32"/>
          <w:highlight w:val="none"/>
        </w:rPr>
        <w:t>份，乙方执</w:t>
      </w:r>
      <w:r>
        <w:rPr>
          <w:rFonts w:hint="eastAsia" w:ascii="仿宋_GB2312" w:hAnsi="仿宋" w:eastAsia="仿宋_GB2312" w:cs="仿宋"/>
          <w:sz w:val="32"/>
          <w:szCs w:val="32"/>
          <w:highlight w:val="none"/>
          <w:u w:val="single"/>
        </w:rPr>
        <w:t xml:space="preserve"> 叁 </w:t>
      </w:r>
      <w:r>
        <w:rPr>
          <w:rFonts w:hint="eastAsia" w:ascii="仿宋_GB2312" w:hAnsi="仿宋" w:eastAsia="仿宋_GB2312" w:cs="仿宋"/>
          <w:sz w:val="32"/>
          <w:szCs w:val="32"/>
          <w:highlight w:val="none"/>
        </w:rPr>
        <w:t>份，具有同等法律效力。</w:t>
      </w:r>
    </w:p>
    <w:p>
      <w:pPr>
        <w:spacing w:line="520" w:lineRule="exact"/>
        <w:ind w:firstLine="562" w:firstLineChars="200"/>
        <w:rPr>
          <w:rFonts w:hint="eastAsia" w:ascii="仿宋" w:hAnsi="仿宋" w:eastAsia="仿宋" w:cs="仿宋"/>
          <w:b/>
          <w:bCs/>
          <w:sz w:val="28"/>
          <w:szCs w:val="28"/>
        </w:rPr>
      </w:pPr>
    </w:p>
    <w:p>
      <w:pPr>
        <w:spacing w:line="52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（以下无正文）</w:t>
      </w:r>
    </w:p>
    <w:p>
      <w:pPr>
        <w:rPr>
          <w:rFonts w:ascii="仿宋" w:hAnsi="仿宋" w:eastAsia="仿宋" w:cs="仿宋"/>
          <w:b/>
          <w:sz w:val="28"/>
          <w:szCs w:val="28"/>
        </w:rPr>
      </w:pPr>
      <w:r>
        <w:rPr>
          <w:rFonts w:hint="eastAsia" w:ascii="仿宋" w:hAnsi="仿宋" w:eastAsia="仿宋" w:cs="仿宋"/>
          <w:b/>
          <w:sz w:val="28"/>
          <w:szCs w:val="28"/>
        </w:rPr>
        <w:br w:type="page"/>
      </w:r>
    </w:p>
    <w:p>
      <w:pPr>
        <w:spacing w:line="500" w:lineRule="exact"/>
        <w:ind w:left="0" w:leftChars="0" w:firstLine="0" w:firstLineChars="0"/>
        <w:jc w:val="center"/>
        <w:rPr>
          <w:rFonts w:ascii="仿宋" w:hAnsi="仿宋" w:eastAsia="仿宋" w:cs="仿宋"/>
          <w:b/>
          <w:sz w:val="28"/>
          <w:szCs w:val="28"/>
        </w:rPr>
      </w:pPr>
      <w:r>
        <w:rPr>
          <w:rFonts w:hint="eastAsia" w:ascii="仿宋" w:hAnsi="仿宋" w:eastAsia="仿宋" w:cs="仿宋"/>
          <w:b/>
          <w:sz w:val="28"/>
          <w:szCs w:val="28"/>
        </w:rPr>
        <w:t>（本页为合同签署页）</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  方(盖章)：</w:t>
      </w:r>
      <w:r>
        <w:rPr>
          <w:rFonts w:hint="eastAsia" w:ascii="仿宋" w:hAnsi="仿宋" w:eastAsia="仿宋" w:cs="仿宋"/>
          <w:sz w:val="28"/>
          <w:szCs w:val="28"/>
          <w:u w:val="single"/>
        </w:rPr>
        <w:t xml:space="preserve"> </w:t>
      </w:r>
      <w:r>
        <w:rPr>
          <w:rFonts w:hint="eastAsia" w:ascii="仿宋_GB2312" w:hAnsi="仿宋" w:eastAsia="仿宋_GB2312" w:cs="仿宋"/>
          <w:sz w:val="32"/>
          <w:szCs w:val="32"/>
          <w:highlight w:val="none"/>
          <w:u w:val="single"/>
        </w:rPr>
        <w:t>深圳城安软通科技集团有限公司</w:t>
      </w:r>
      <w:r>
        <w:rPr>
          <w:rFonts w:hint="eastAsia"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kern w:val="0"/>
          <w:sz w:val="28"/>
          <w:szCs w:val="28"/>
        </w:rPr>
        <w:t>法定代表人/授权代表（签名)</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日期：     年    月    日</w:t>
      </w:r>
    </w:p>
    <w:p>
      <w:pPr>
        <w:spacing w:line="500" w:lineRule="exact"/>
        <w:ind w:firstLine="560" w:firstLineChars="200"/>
        <w:rPr>
          <w:rFonts w:ascii="仿宋" w:hAnsi="仿宋" w:eastAsia="仿宋" w:cs="仿宋"/>
          <w:sz w:val="28"/>
          <w:szCs w:val="28"/>
        </w:rPr>
      </w:pPr>
    </w:p>
    <w:p>
      <w:pPr>
        <w:spacing w:line="500" w:lineRule="exact"/>
        <w:rPr>
          <w:rFonts w:ascii="仿宋" w:hAnsi="仿宋" w:eastAsia="仿宋" w:cs="仿宋"/>
          <w:sz w:val="28"/>
          <w:szCs w:val="28"/>
        </w:rPr>
      </w:pP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乙　方（盖章）：</w:t>
      </w:r>
      <w:r>
        <w:rPr>
          <w:rFonts w:hint="eastAsia"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kern w:val="0"/>
          <w:sz w:val="28"/>
          <w:szCs w:val="28"/>
        </w:rPr>
        <w:t>法定代表人/授权代表（签名)</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p>
    <w:p>
      <w:pPr>
        <w:spacing w:line="500" w:lineRule="exact"/>
        <w:ind w:firstLine="560" w:firstLineChars="200"/>
      </w:pPr>
      <w:r>
        <w:rPr>
          <w:rFonts w:hint="eastAsia" w:ascii="仿宋" w:hAnsi="仿宋" w:eastAsia="仿宋" w:cs="仿宋"/>
          <w:sz w:val="28"/>
          <w:szCs w:val="28"/>
        </w:rPr>
        <w:t xml:space="preserve">日期：     年   月 </w:t>
      </w:r>
      <w:r>
        <w:rPr>
          <w:rFonts w:ascii="仿宋" w:hAnsi="仿宋" w:eastAsia="仿宋" w:cs="仿宋"/>
          <w:sz w:val="28"/>
          <w:szCs w:val="28"/>
        </w:rPr>
        <w:t xml:space="preserve">  日</w:t>
      </w:r>
    </w:p>
    <w:p>
      <w:pPr>
        <w:snapToGrid w:val="0"/>
        <w:spacing w:line="320" w:lineRule="exact"/>
      </w:pPr>
    </w:p>
    <w:p/>
    <w:p>
      <w:pPr>
        <w:adjustRightInd w:val="0"/>
        <w:snapToGrid w:val="0"/>
        <w:spacing w:line="300" w:lineRule="auto"/>
        <w:jc w:val="left"/>
        <w:rPr>
          <w:rFonts w:ascii="仿宋" w:hAnsi="仿宋" w:eastAsia="仿宋"/>
          <w:bCs/>
        </w:rPr>
      </w:pP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docPartObj>
        <w:docPartGallery w:val="autotext"/>
      </w:docPartObj>
    </w:sdtPr>
    <w:sdtContent>
      <w:p>
        <w:pPr>
          <w:pStyle w:val="11"/>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docPartObj>
        <w:docPartGallery w:val="autotext"/>
      </w:docPartObj>
    </w:sdtPr>
    <w:sdtContent>
      <w:p>
        <w:pPr>
          <w:pStyle w:val="11"/>
          <w:jc w:val="center"/>
        </w:pP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int="eastAsia" w:ascii="宋体" w:hAnsi="宋体"/>
        <w:lang w:val="en-US" w:eastAsia="zh-CN"/>
      </w:rPr>
    </w:pPr>
    <w:r>
      <w:rPr>
        <w:rFonts w:hint="eastAsia"/>
      </w:rPr>
      <w:t>项目名称：</w:t>
    </w:r>
    <w:r>
      <w:rPr>
        <w:rFonts w:hint="eastAsia" w:ascii="宋体" w:hAnsi="宋体"/>
      </w:rPr>
      <w:t>深圳市智慧电梯监测预警平台项目-服务器与存储器采购项目</w:t>
    </w:r>
    <w:r>
      <w:rPr>
        <w:rFonts w:hint="eastAsia" w:ascii="宋体" w:hAnsi="宋体"/>
        <w:lang w:val="en-US" w:eastAsia="zh-CN"/>
      </w:rPr>
      <w:t xml:space="preserve">  </w:t>
    </w:r>
  </w:p>
  <w:p>
    <w:pPr>
      <w:pStyle w:val="12"/>
      <w:jc w:val="left"/>
    </w:pPr>
    <w:r>
      <w:rPr>
        <w:rFonts w:hint="eastAsia"/>
      </w:rPr>
      <w:t>项目编号：SZZZ2022-JQA0003</w:t>
    </w:r>
    <w:r>
      <w:rPr>
        <w:rFonts w:hint="eastAsia"/>
        <w:lang w:eastAsia="zh-CN"/>
      </w:rPr>
      <w:t>（</w:t>
    </w:r>
    <w:r>
      <w:rPr>
        <w:rFonts w:hint="eastAsia"/>
        <w:lang w:val="en-US" w:eastAsia="zh-CN"/>
      </w:rPr>
      <w:t>ssitg-XJ2022003)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44108"/>
    <w:multiLevelType w:val="multilevel"/>
    <w:tmpl w:val="04544108"/>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09E53B72"/>
    <w:multiLevelType w:val="multilevel"/>
    <w:tmpl w:val="09E53B7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AC1EA3"/>
    <w:multiLevelType w:val="multilevel"/>
    <w:tmpl w:val="36AC1EA3"/>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492C5781"/>
    <w:multiLevelType w:val="multilevel"/>
    <w:tmpl w:val="492C5781"/>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2NGFiNWM0OGJiNDllZTJlNWI2YmNkYWI0MGE0ODMifQ=="/>
  </w:docVars>
  <w:rsids>
    <w:rsidRoot w:val="00081812"/>
    <w:rsid w:val="00000BF7"/>
    <w:rsid w:val="00000DEE"/>
    <w:rsid w:val="00000FB1"/>
    <w:rsid w:val="00001625"/>
    <w:rsid w:val="000017DD"/>
    <w:rsid w:val="000042A9"/>
    <w:rsid w:val="0000490F"/>
    <w:rsid w:val="00007ECB"/>
    <w:rsid w:val="000111D4"/>
    <w:rsid w:val="000159CF"/>
    <w:rsid w:val="000222DC"/>
    <w:rsid w:val="0002500E"/>
    <w:rsid w:val="00027833"/>
    <w:rsid w:val="000309C1"/>
    <w:rsid w:val="00031BF4"/>
    <w:rsid w:val="00032DB0"/>
    <w:rsid w:val="00035CA7"/>
    <w:rsid w:val="00036165"/>
    <w:rsid w:val="00037412"/>
    <w:rsid w:val="00037AFB"/>
    <w:rsid w:val="00037D52"/>
    <w:rsid w:val="000445F8"/>
    <w:rsid w:val="00044855"/>
    <w:rsid w:val="0004574F"/>
    <w:rsid w:val="00050F57"/>
    <w:rsid w:val="0005225B"/>
    <w:rsid w:val="0005394E"/>
    <w:rsid w:val="00053B8A"/>
    <w:rsid w:val="000550D9"/>
    <w:rsid w:val="00055193"/>
    <w:rsid w:val="00056E7C"/>
    <w:rsid w:val="000573B6"/>
    <w:rsid w:val="00057E1E"/>
    <w:rsid w:val="000600D8"/>
    <w:rsid w:val="00060560"/>
    <w:rsid w:val="00060B4F"/>
    <w:rsid w:val="00061421"/>
    <w:rsid w:val="0006220B"/>
    <w:rsid w:val="000656B1"/>
    <w:rsid w:val="000665BD"/>
    <w:rsid w:val="00067988"/>
    <w:rsid w:val="000679AB"/>
    <w:rsid w:val="00072F2B"/>
    <w:rsid w:val="00075179"/>
    <w:rsid w:val="00075493"/>
    <w:rsid w:val="00075875"/>
    <w:rsid w:val="00076401"/>
    <w:rsid w:val="000771B0"/>
    <w:rsid w:val="00080FB8"/>
    <w:rsid w:val="00081812"/>
    <w:rsid w:val="00081C0F"/>
    <w:rsid w:val="000851F4"/>
    <w:rsid w:val="000945FB"/>
    <w:rsid w:val="00094CF9"/>
    <w:rsid w:val="000A02CF"/>
    <w:rsid w:val="000A1063"/>
    <w:rsid w:val="000A4193"/>
    <w:rsid w:val="000A6095"/>
    <w:rsid w:val="000B12D8"/>
    <w:rsid w:val="000B3159"/>
    <w:rsid w:val="000B44BC"/>
    <w:rsid w:val="000B5193"/>
    <w:rsid w:val="000B7A52"/>
    <w:rsid w:val="000C05F3"/>
    <w:rsid w:val="000C2FC4"/>
    <w:rsid w:val="000C4385"/>
    <w:rsid w:val="000C4E01"/>
    <w:rsid w:val="000C7610"/>
    <w:rsid w:val="000C7BFE"/>
    <w:rsid w:val="000C7E05"/>
    <w:rsid w:val="000D3053"/>
    <w:rsid w:val="000D4339"/>
    <w:rsid w:val="000D4C91"/>
    <w:rsid w:val="000D4E58"/>
    <w:rsid w:val="000D74FE"/>
    <w:rsid w:val="000D7B1D"/>
    <w:rsid w:val="000E1731"/>
    <w:rsid w:val="000E647C"/>
    <w:rsid w:val="000E6F68"/>
    <w:rsid w:val="000F0DB8"/>
    <w:rsid w:val="000F2EFE"/>
    <w:rsid w:val="000F4536"/>
    <w:rsid w:val="000F47BD"/>
    <w:rsid w:val="000F5214"/>
    <w:rsid w:val="000F5791"/>
    <w:rsid w:val="000F75F4"/>
    <w:rsid w:val="00100973"/>
    <w:rsid w:val="0010276A"/>
    <w:rsid w:val="001036FB"/>
    <w:rsid w:val="0010378A"/>
    <w:rsid w:val="00103A07"/>
    <w:rsid w:val="00103BD6"/>
    <w:rsid w:val="00103BF9"/>
    <w:rsid w:val="00103D0B"/>
    <w:rsid w:val="00103E57"/>
    <w:rsid w:val="00105AE0"/>
    <w:rsid w:val="001071FF"/>
    <w:rsid w:val="001075BE"/>
    <w:rsid w:val="001102AF"/>
    <w:rsid w:val="0011046C"/>
    <w:rsid w:val="00110CC5"/>
    <w:rsid w:val="0011120F"/>
    <w:rsid w:val="00112047"/>
    <w:rsid w:val="001120AB"/>
    <w:rsid w:val="00113460"/>
    <w:rsid w:val="00113EC5"/>
    <w:rsid w:val="0011733C"/>
    <w:rsid w:val="001206C4"/>
    <w:rsid w:val="00120905"/>
    <w:rsid w:val="00120DDA"/>
    <w:rsid w:val="0012238C"/>
    <w:rsid w:val="001235DF"/>
    <w:rsid w:val="001253C1"/>
    <w:rsid w:val="001300A8"/>
    <w:rsid w:val="001307EF"/>
    <w:rsid w:val="00130FFD"/>
    <w:rsid w:val="00131B9B"/>
    <w:rsid w:val="00132477"/>
    <w:rsid w:val="0013247D"/>
    <w:rsid w:val="00134395"/>
    <w:rsid w:val="0013568E"/>
    <w:rsid w:val="0013577A"/>
    <w:rsid w:val="0013596A"/>
    <w:rsid w:val="00144027"/>
    <w:rsid w:val="001451A4"/>
    <w:rsid w:val="00145A09"/>
    <w:rsid w:val="0015310D"/>
    <w:rsid w:val="00155BE9"/>
    <w:rsid w:val="0016076C"/>
    <w:rsid w:val="00160F5E"/>
    <w:rsid w:val="0016113B"/>
    <w:rsid w:val="00161DB5"/>
    <w:rsid w:val="001634AB"/>
    <w:rsid w:val="00165708"/>
    <w:rsid w:val="001667AC"/>
    <w:rsid w:val="00166E7A"/>
    <w:rsid w:val="001713CD"/>
    <w:rsid w:val="001746A8"/>
    <w:rsid w:val="00174A8D"/>
    <w:rsid w:val="00177E55"/>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736"/>
    <w:rsid w:val="001B14D5"/>
    <w:rsid w:val="001B4B65"/>
    <w:rsid w:val="001B4C23"/>
    <w:rsid w:val="001C0532"/>
    <w:rsid w:val="001C0576"/>
    <w:rsid w:val="001C1FFB"/>
    <w:rsid w:val="001C556C"/>
    <w:rsid w:val="001D1221"/>
    <w:rsid w:val="001D27D4"/>
    <w:rsid w:val="001D3874"/>
    <w:rsid w:val="001D5B81"/>
    <w:rsid w:val="001D6198"/>
    <w:rsid w:val="001D6678"/>
    <w:rsid w:val="001D6B2F"/>
    <w:rsid w:val="001D7A7C"/>
    <w:rsid w:val="001E1BC7"/>
    <w:rsid w:val="001E398A"/>
    <w:rsid w:val="001E3C4F"/>
    <w:rsid w:val="001E4745"/>
    <w:rsid w:val="001E5169"/>
    <w:rsid w:val="001E60D1"/>
    <w:rsid w:val="001E6EA6"/>
    <w:rsid w:val="001E7031"/>
    <w:rsid w:val="001F0977"/>
    <w:rsid w:val="001F2061"/>
    <w:rsid w:val="001F259A"/>
    <w:rsid w:val="001F2D31"/>
    <w:rsid w:val="001F3418"/>
    <w:rsid w:val="001F3E52"/>
    <w:rsid w:val="001F52C4"/>
    <w:rsid w:val="001F5A31"/>
    <w:rsid w:val="00203B4E"/>
    <w:rsid w:val="00204553"/>
    <w:rsid w:val="00210328"/>
    <w:rsid w:val="00211E1C"/>
    <w:rsid w:val="002131F0"/>
    <w:rsid w:val="002134C1"/>
    <w:rsid w:val="00213858"/>
    <w:rsid w:val="002140DF"/>
    <w:rsid w:val="002151EE"/>
    <w:rsid w:val="00215F43"/>
    <w:rsid w:val="002169F1"/>
    <w:rsid w:val="00216C79"/>
    <w:rsid w:val="00217115"/>
    <w:rsid w:val="002172FA"/>
    <w:rsid w:val="00221703"/>
    <w:rsid w:val="00223218"/>
    <w:rsid w:val="0022493F"/>
    <w:rsid w:val="00224E05"/>
    <w:rsid w:val="002259B7"/>
    <w:rsid w:val="00226BD7"/>
    <w:rsid w:val="00230218"/>
    <w:rsid w:val="002303CA"/>
    <w:rsid w:val="002304B2"/>
    <w:rsid w:val="0023542C"/>
    <w:rsid w:val="00235443"/>
    <w:rsid w:val="00235A7C"/>
    <w:rsid w:val="002366EC"/>
    <w:rsid w:val="002367F9"/>
    <w:rsid w:val="00240B70"/>
    <w:rsid w:val="00240E8F"/>
    <w:rsid w:val="00241247"/>
    <w:rsid w:val="00241A35"/>
    <w:rsid w:val="00241B15"/>
    <w:rsid w:val="002431CF"/>
    <w:rsid w:val="00244EDA"/>
    <w:rsid w:val="002453E9"/>
    <w:rsid w:val="002463C2"/>
    <w:rsid w:val="0024707D"/>
    <w:rsid w:val="00251EE6"/>
    <w:rsid w:val="00252A0E"/>
    <w:rsid w:val="00254FAC"/>
    <w:rsid w:val="00256F3C"/>
    <w:rsid w:val="0026095A"/>
    <w:rsid w:val="002620B5"/>
    <w:rsid w:val="00264F5D"/>
    <w:rsid w:val="002657D9"/>
    <w:rsid w:val="002666B6"/>
    <w:rsid w:val="00270AB4"/>
    <w:rsid w:val="00271257"/>
    <w:rsid w:val="0027125F"/>
    <w:rsid w:val="0027386D"/>
    <w:rsid w:val="00273CE7"/>
    <w:rsid w:val="00280401"/>
    <w:rsid w:val="002806DB"/>
    <w:rsid w:val="00281900"/>
    <w:rsid w:val="00282D0F"/>
    <w:rsid w:val="00282F7C"/>
    <w:rsid w:val="00284440"/>
    <w:rsid w:val="00285487"/>
    <w:rsid w:val="00287B69"/>
    <w:rsid w:val="00290049"/>
    <w:rsid w:val="0029352A"/>
    <w:rsid w:val="00293E95"/>
    <w:rsid w:val="00294665"/>
    <w:rsid w:val="00297388"/>
    <w:rsid w:val="002978D6"/>
    <w:rsid w:val="002A06F5"/>
    <w:rsid w:val="002A07C5"/>
    <w:rsid w:val="002A29E0"/>
    <w:rsid w:val="002A3990"/>
    <w:rsid w:val="002A4F87"/>
    <w:rsid w:val="002A5D64"/>
    <w:rsid w:val="002A78DB"/>
    <w:rsid w:val="002B11F2"/>
    <w:rsid w:val="002B4B01"/>
    <w:rsid w:val="002B579E"/>
    <w:rsid w:val="002C3E2A"/>
    <w:rsid w:val="002C54D8"/>
    <w:rsid w:val="002C5E0A"/>
    <w:rsid w:val="002C5F7F"/>
    <w:rsid w:val="002D2029"/>
    <w:rsid w:val="002D285F"/>
    <w:rsid w:val="002D51A5"/>
    <w:rsid w:val="002D51BD"/>
    <w:rsid w:val="002D6413"/>
    <w:rsid w:val="002D78BD"/>
    <w:rsid w:val="002E071E"/>
    <w:rsid w:val="002E174E"/>
    <w:rsid w:val="002E6738"/>
    <w:rsid w:val="002F30E6"/>
    <w:rsid w:val="002F49D2"/>
    <w:rsid w:val="002F5D8F"/>
    <w:rsid w:val="002F5DF7"/>
    <w:rsid w:val="00300619"/>
    <w:rsid w:val="003007E9"/>
    <w:rsid w:val="00300F63"/>
    <w:rsid w:val="00301248"/>
    <w:rsid w:val="00302A03"/>
    <w:rsid w:val="00303151"/>
    <w:rsid w:val="0030484B"/>
    <w:rsid w:val="00305E56"/>
    <w:rsid w:val="00312539"/>
    <w:rsid w:val="00312A7C"/>
    <w:rsid w:val="00313ACF"/>
    <w:rsid w:val="003162F9"/>
    <w:rsid w:val="003165DD"/>
    <w:rsid w:val="003206AD"/>
    <w:rsid w:val="00321AB6"/>
    <w:rsid w:val="00321C69"/>
    <w:rsid w:val="00324BEB"/>
    <w:rsid w:val="00325DC4"/>
    <w:rsid w:val="0032699D"/>
    <w:rsid w:val="00326A81"/>
    <w:rsid w:val="00331CBE"/>
    <w:rsid w:val="00331F0C"/>
    <w:rsid w:val="00332E51"/>
    <w:rsid w:val="003366C3"/>
    <w:rsid w:val="00341029"/>
    <w:rsid w:val="00341DF6"/>
    <w:rsid w:val="003467AA"/>
    <w:rsid w:val="00346D4E"/>
    <w:rsid w:val="00347DED"/>
    <w:rsid w:val="00350E5E"/>
    <w:rsid w:val="0035266A"/>
    <w:rsid w:val="003533CB"/>
    <w:rsid w:val="00354541"/>
    <w:rsid w:val="003566C5"/>
    <w:rsid w:val="00357198"/>
    <w:rsid w:val="00360B12"/>
    <w:rsid w:val="00360E2B"/>
    <w:rsid w:val="00362130"/>
    <w:rsid w:val="00362685"/>
    <w:rsid w:val="00362990"/>
    <w:rsid w:val="00362FDA"/>
    <w:rsid w:val="00363190"/>
    <w:rsid w:val="0036371B"/>
    <w:rsid w:val="00363840"/>
    <w:rsid w:val="00363D01"/>
    <w:rsid w:val="00364104"/>
    <w:rsid w:val="00365175"/>
    <w:rsid w:val="00365542"/>
    <w:rsid w:val="00365C3E"/>
    <w:rsid w:val="00365C92"/>
    <w:rsid w:val="00366870"/>
    <w:rsid w:val="00367676"/>
    <w:rsid w:val="003679CE"/>
    <w:rsid w:val="00371507"/>
    <w:rsid w:val="00373358"/>
    <w:rsid w:val="003734A9"/>
    <w:rsid w:val="0037408E"/>
    <w:rsid w:val="00374484"/>
    <w:rsid w:val="003749D0"/>
    <w:rsid w:val="0037758A"/>
    <w:rsid w:val="003817C2"/>
    <w:rsid w:val="003821BD"/>
    <w:rsid w:val="003852B0"/>
    <w:rsid w:val="003904CB"/>
    <w:rsid w:val="003909A9"/>
    <w:rsid w:val="00391B97"/>
    <w:rsid w:val="00394912"/>
    <w:rsid w:val="0039553B"/>
    <w:rsid w:val="003961A8"/>
    <w:rsid w:val="003978B4"/>
    <w:rsid w:val="00397B90"/>
    <w:rsid w:val="003A0AF8"/>
    <w:rsid w:val="003A147A"/>
    <w:rsid w:val="003A1EBD"/>
    <w:rsid w:val="003A2361"/>
    <w:rsid w:val="003A3825"/>
    <w:rsid w:val="003A45DB"/>
    <w:rsid w:val="003A6687"/>
    <w:rsid w:val="003B0701"/>
    <w:rsid w:val="003B0901"/>
    <w:rsid w:val="003B09EB"/>
    <w:rsid w:val="003B1F2D"/>
    <w:rsid w:val="003B2517"/>
    <w:rsid w:val="003B3548"/>
    <w:rsid w:val="003B480F"/>
    <w:rsid w:val="003B5CE3"/>
    <w:rsid w:val="003B6F3D"/>
    <w:rsid w:val="003B72A9"/>
    <w:rsid w:val="003B73C7"/>
    <w:rsid w:val="003C007A"/>
    <w:rsid w:val="003C09AC"/>
    <w:rsid w:val="003C29C4"/>
    <w:rsid w:val="003C529F"/>
    <w:rsid w:val="003C5421"/>
    <w:rsid w:val="003C5430"/>
    <w:rsid w:val="003C73B6"/>
    <w:rsid w:val="003C781F"/>
    <w:rsid w:val="003D00F6"/>
    <w:rsid w:val="003D47BD"/>
    <w:rsid w:val="003D4C25"/>
    <w:rsid w:val="003D6A99"/>
    <w:rsid w:val="003D7227"/>
    <w:rsid w:val="003D76AD"/>
    <w:rsid w:val="003E21AD"/>
    <w:rsid w:val="003E2E33"/>
    <w:rsid w:val="003E7788"/>
    <w:rsid w:val="003E793A"/>
    <w:rsid w:val="003E7DA3"/>
    <w:rsid w:val="003F2113"/>
    <w:rsid w:val="003F35A5"/>
    <w:rsid w:val="003F5895"/>
    <w:rsid w:val="003F5A49"/>
    <w:rsid w:val="00400065"/>
    <w:rsid w:val="00400906"/>
    <w:rsid w:val="00402C85"/>
    <w:rsid w:val="00404453"/>
    <w:rsid w:val="00410342"/>
    <w:rsid w:val="00414963"/>
    <w:rsid w:val="00415251"/>
    <w:rsid w:val="0041630C"/>
    <w:rsid w:val="004168DC"/>
    <w:rsid w:val="00420AF1"/>
    <w:rsid w:val="0042116F"/>
    <w:rsid w:val="00421DAD"/>
    <w:rsid w:val="00422241"/>
    <w:rsid w:val="00422693"/>
    <w:rsid w:val="00422C44"/>
    <w:rsid w:val="0042327A"/>
    <w:rsid w:val="0042569B"/>
    <w:rsid w:val="0042757A"/>
    <w:rsid w:val="00427866"/>
    <w:rsid w:val="00427C1C"/>
    <w:rsid w:val="00430E57"/>
    <w:rsid w:val="0043223F"/>
    <w:rsid w:val="004342CC"/>
    <w:rsid w:val="00437D1F"/>
    <w:rsid w:val="004430A5"/>
    <w:rsid w:val="004433B1"/>
    <w:rsid w:val="0044367E"/>
    <w:rsid w:val="00446C65"/>
    <w:rsid w:val="004501AD"/>
    <w:rsid w:val="0045149B"/>
    <w:rsid w:val="0045273A"/>
    <w:rsid w:val="00453647"/>
    <w:rsid w:val="00454FF9"/>
    <w:rsid w:val="00455EEA"/>
    <w:rsid w:val="00455EF9"/>
    <w:rsid w:val="004605EC"/>
    <w:rsid w:val="00460AA2"/>
    <w:rsid w:val="00460B29"/>
    <w:rsid w:val="00462399"/>
    <w:rsid w:val="004625C3"/>
    <w:rsid w:val="00464CD8"/>
    <w:rsid w:val="00465C8A"/>
    <w:rsid w:val="00466085"/>
    <w:rsid w:val="0046668A"/>
    <w:rsid w:val="00466DE8"/>
    <w:rsid w:val="004675D9"/>
    <w:rsid w:val="0047476B"/>
    <w:rsid w:val="00476434"/>
    <w:rsid w:val="00476772"/>
    <w:rsid w:val="00476E31"/>
    <w:rsid w:val="004770D6"/>
    <w:rsid w:val="004807D8"/>
    <w:rsid w:val="00483462"/>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008C"/>
    <w:rsid w:val="004D21F9"/>
    <w:rsid w:val="004D3C88"/>
    <w:rsid w:val="004D3EFD"/>
    <w:rsid w:val="004D448B"/>
    <w:rsid w:val="004D6C39"/>
    <w:rsid w:val="004E30ED"/>
    <w:rsid w:val="004E6514"/>
    <w:rsid w:val="004E7D01"/>
    <w:rsid w:val="004F0013"/>
    <w:rsid w:val="004F037B"/>
    <w:rsid w:val="004F1964"/>
    <w:rsid w:val="004F2741"/>
    <w:rsid w:val="004F3B60"/>
    <w:rsid w:val="004F4A43"/>
    <w:rsid w:val="004F57EA"/>
    <w:rsid w:val="004F5A1F"/>
    <w:rsid w:val="004F63EB"/>
    <w:rsid w:val="004F681B"/>
    <w:rsid w:val="0050673A"/>
    <w:rsid w:val="00507910"/>
    <w:rsid w:val="005115F1"/>
    <w:rsid w:val="00511A4C"/>
    <w:rsid w:val="00513405"/>
    <w:rsid w:val="0051403E"/>
    <w:rsid w:val="00514BC3"/>
    <w:rsid w:val="005170EF"/>
    <w:rsid w:val="00517508"/>
    <w:rsid w:val="00522D7A"/>
    <w:rsid w:val="00524AB5"/>
    <w:rsid w:val="00530955"/>
    <w:rsid w:val="00530E20"/>
    <w:rsid w:val="00530EBB"/>
    <w:rsid w:val="00531594"/>
    <w:rsid w:val="005339CE"/>
    <w:rsid w:val="0053608D"/>
    <w:rsid w:val="00536394"/>
    <w:rsid w:val="00536771"/>
    <w:rsid w:val="0054086A"/>
    <w:rsid w:val="00541912"/>
    <w:rsid w:val="00541962"/>
    <w:rsid w:val="00544A1E"/>
    <w:rsid w:val="005454F7"/>
    <w:rsid w:val="00546FF3"/>
    <w:rsid w:val="00552EA1"/>
    <w:rsid w:val="0055628A"/>
    <w:rsid w:val="00556603"/>
    <w:rsid w:val="00562A80"/>
    <w:rsid w:val="00564698"/>
    <w:rsid w:val="005659BA"/>
    <w:rsid w:val="00566A6F"/>
    <w:rsid w:val="00566C25"/>
    <w:rsid w:val="00571D74"/>
    <w:rsid w:val="005736DB"/>
    <w:rsid w:val="00574D07"/>
    <w:rsid w:val="00580CE3"/>
    <w:rsid w:val="00581D61"/>
    <w:rsid w:val="005836A8"/>
    <w:rsid w:val="0058457D"/>
    <w:rsid w:val="00584C51"/>
    <w:rsid w:val="005859D0"/>
    <w:rsid w:val="005902A2"/>
    <w:rsid w:val="0059165F"/>
    <w:rsid w:val="00594812"/>
    <w:rsid w:val="00597492"/>
    <w:rsid w:val="005977CD"/>
    <w:rsid w:val="005A1340"/>
    <w:rsid w:val="005A198A"/>
    <w:rsid w:val="005A2D99"/>
    <w:rsid w:val="005A3130"/>
    <w:rsid w:val="005A4657"/>
    <w:rsid w:val="005A556A"/>
    <w:rsid w:val="005B1387"/>
    <w:rsid w:val="005B2835"/>
    <w:rsid w:val="005B39F5"/>
    <w:rsid w:val="005B3CF3"/>
    <w:rsid w:val="005B5EB2"/>
    <w:rsid w:val="005B6672"/>
    <w:rsid w:val="005C038C"/>
    <w:rsid w:val="005C1D1A"/>
    <w:rsid w:val="005C1F40"/>
    <w:rsid w:val="005C26E6"/>
    <w:rsid w:val="005C297C"/>
    <w:rsid w:val="005C50DE"/>
    <w:rsid w:val="005C667A"/>
    <w:rsid w:val="005C669E"/>
    <w:rsid w:val="005C6BAF"/>
    <w:rsid w:val="005D120E"/>
    <w:rsid w:val="005D379E"/>
    <w:rsid w:val="005E0B51"/>
    <w:rsid w:val="005E3AA1"/>
    <w:rsid w:val="005E3DDF"/>
    <w:rsid w:val="005E497E"/>
    <w:rsid w:val="005E5481"/>
    <w:rsid w:val="005E5539"/>
    <w:rsid w:val="005F0C36"/>
    <w:rsid w:val="005F13C2"/>
    <w:rsid w:val="005F1DF6"/>
    <w:rsid w:val="005F37DF"/>
    <w:rsid w:val="005F3B95"/>
    <w:rsid w:val="005F559B"/>
    <w:rsid w:val="005F5A32"/>
    <w:rsid w:val="005F61A6"/>
    <w:rsid w:val="006013DE"/>
    <w:rsid w:val="00606E51"/>
    <w:rsid w:val="006076C7"/>
    <w:rsid w:val="00612985"/>
    <w:rsid w:val="0061385D"/>
    <w:rsid w:val="00615303"/>
    <w:rsid w:val="006163F2"/>
    <w:rsid w:val="00617AA3"/>
    <w:rsid w:val="00620563"/>
    <w:rsid w:val="00621389"/>
    <w:rsid w:val="0062393E"/>
    <w:rsid w:val="00624117"/>
    <w:rsid w:val="00624500"/>
    <w:rsid w:val="00626FA9"/>
    <w:rsid w:val="00627FC7"/>
    <w:rsid w:val="00630A1C"/>
    <w:rsid w:val="00631EF0"/>
    <w:rsid w:val="00634058"/>
    <w:rsid w:val="00634059"/>
    <w:rsid w:val="006340B5"/>
    <w:rsid w:val="00635984"/>
    <w:rsid w:val="00636C5D"/>
    <w:rsid w:val="00637B27"/>
    <w:rsid w:val="00640096"/>
    <w:rsid w:val="00641597"/>
    <w:rsid w:val="00645DC0"/>
    <w:rsid w:val="006560CF"/>
    <w:rsid w:val="00660043"/>
    <w:rsid w:val="0066619D"/>
    <w:rsid w:val="0067037C"/>
    <w:rsid w:val="006705E0"/>
    <w:rsid w:val="0067485A"/>
    <w:rsid w:val="006755C2"/>
    <w:rsid w:val="00680CAD"/>
    <w:rsid w:val="00681F30"/>
    <w:rsid w:val="00682237"/>
    <w:rsid w:val="00682B9C"/>
    <w:rsid w:val="00683EB7"/>
    <w:rsid w:val="0068713A"/>
    <w:rsid w:val="006873D0"/>
    <w:rsid w:val="00687536"/>
    <w:rsid w:val="00687C82"/>
    <w:rsid w:val="006911F0"/>
    <w:rsid w:val="00691C17"/>
    <w:rsid w:val="0069583C"/>
    <w:rsid w:val="00697B8F"/>
    <w:rsid w:val="006A3BF0"/>
    <w:rsid w:val="006A46F0"/>
    <w:rsid w:val="006A47DB"/>
    <w:rsid w:val="006A535A"/>
    <w:rsid w:val="006A7A1E"/>
    <w:rsid w:val="006B2BA2"/>
    <w:rsid w:val="006B36EE"/>
    <w:rsid w:val="006B6CB8"/>
    <w:rsid w:val="006B752A"/>
    <w:rsid w:val="006B7EFC"/>
    <w:rsid w:val="006B7F97"/>
    <w:rsid w:val="006C3937"/>
    <w:rsid w:val="006C5487"/>
    <w:rsid w:val="006C57C7"/>
    <w:rsid w:val="006C5E75"/>
    <w:rsid w:val="006C7615"/>
    <w:rsid w:val="006D0B4B"/>
    <w:rsid w:val="006D0B9C"/>
    <w:rsid w:val="006D0CD7"/>
    <w:rsid w:val="006D125F"/>
    <w:rsid w:val="006D4664"/>
    <w:rsid w:val="006D609F"/>
    <w:rsid w:val="006E0808"/>
    <w:rsid w:val="006E0C4A"/>
    <w:rsid w:val="006E0C83"/>
    <w:rsid w:val="006E0F6E"/>
    <w:rsid w:val="006E26F4"/>
    <w:rsid w:val="006E2D83"/>
    <w:rsid w:val="006E561B"/>
    <w:rsid w:val="006E7E40"/>
    <w:rsid w:val="006F0048"/>
    <w:rsid w:val="006F1F29"/>
    <w:rsid w:val="006F4AF3"/>
    <w:rsid w:val="006F6DFA"/>
    <w:rsid w:val="007005EA"/>
    <w:rsid w:val="0070160C"/>
    <w:rsid w:val="007031AC"/>
    <w:rsid w:val="00703474"/>
    <w:rsid w:val="007041B8"/>
    <w:rsid w:val="007045A7"/>
    <w:rsid w:val="007056CF"/>
    <w:rsid w:val="007101BF"/>
    <w:rsid w:val="0071026F"/>
    <w:rsid w:val="0071029E"/>
    <w:rsid w:val="00710E18"/>
    <w:rsid w:val="00711D73"/>
    <w:rsid w:val="00712437"/>
    <w:rsid w:val="00712AB9"/>
    <w:rsid w:val="00712FBB"/>
    <w:rsid w:val="007202B8"/>
    <w:rsid w:val="007204CB"/>
    <w:rsid w:val="007264E7"/>
    <w:rsid w:val="0072709C"/>
    <w:rsid w:val="00731470"/>
    <w:rsid w:val="0073473A"/>
    <w:rsid w:val="00734C96"/>
    <w:rsid w:val="00734FEE"/>
    <w:rsid w:val="00736E93"/>
    <w:rsid w:val="00740202"/>
    <w:rsid w:val="00740E06"/>
    <w:rsid w:val="007421A3"/>
    <w:rsid w:val="007422DA"/>
    <w:rsid w:val="007458E4"/>
    <w:rsid w:val="00746FA1"/>
    <w:rsid w:val="007516CF"/>
    <w:rsid w:val="00753B18"/>
    <w:rsid w:val="00761B09"/>
    <w:rsid w:val="0076307E"/>
    <w:rsid w:val="00765A49"/>
    <w:rsid w:val="00772F41"/>
    <w:rsid w:val="0077521B"/>
    <w:rsid w:val="00776554"/>
    <w:rsid w:val="007811AB"/>
    <w:rsid w:val="00785E4F"/>
    <w:rsid w:val="0078680E"/>
    <w:rsid w:val="00790F95"/>
    <w:rsid w:val="007928C7"/>
    <w:rsid w:val="00793E36"/>
    <w:rsid w:val="00794D26"/>
    <w:rsid w:val="007A0AF9"/>
    <w:rsid w:val="007A1673"/>
    <w:rsid w:val="007A29B6"/>
    <w:rsid w:val="007A458B"/>
    <w:rsid w:val="007A47D0"/>
    <w:rsid w:val="007A4A95"/>
    <w:rsid w:val="007B004F"/>
    <w:rsid w:val="007B58FB"/>
    <w:rsid w:val="007B5B34"/>
    <w:rsid w:val="007B5F10"/>
    <w:rsid w:val="007B6A98"/>
    <w:rsid w:val="007B7EE3"/>
    <w:rsid w:val="007C035E"/>
    <w:rsid w:val="007C0C22"/>
    <w:rsid w:val="007C0EC0"/>
    <w:rsid w:val="007C6BBE"/>
    <w:rsid w:val="007C75FA"/>
    <w:rsid w:val="007D4329"/>
    <w:rsid w:val="007D4552"/>
    <w:rsid w:val="007D4617"/>
    <w:rsid w:val="007D57B6"/>
    <w:rsid w:val="007D759B"/>
    <w:rsid w:val="007D7743"/>
    <w:rsid w:val="007D7B24"/>
    <w:rsid w:val="007E1CC4"/>
    <w:rsid w:val="007E22C2"/>
    <w:rsid w:val="007E2D1B"/>
    <w:rsid w:val="007E377A"/>
    <w:rsid w:val="007E422B"/>
    <w:rsid w:val="007E60F7"/>
    <w:rsid w:val="007F0A36"/>
    <w:rsid w:val="007F285B"/>
    <w:rsid w:val="007F5B57"/>
    <w:rsid w:val="007F634A"/>
    <w:rsid w:val="007F6C5A"/>
    <w:rsid w:val="0080097C"/>
    <w:rsid w:val="00801A0D"/>
    <w:rsid w:val="00803317"/>
    <w:rsid w:val="008050C5"/>
    <w:rsid w:val="0081326A"/>
    <w:rsid w:val="008134E4"/>
    <w:rsid w:val="00813BC3"/>
    <w:rsid w:val="00816305"/>
    <w:rsid w:val="008227C0"/>
    <w:rsid w:val="00822F18"/>
    <w:rsid w:val="008237AE"/>
    <w:rsid w:val="0082386A"/>
    <w:rsid w:val="00823CF4"/>
    <w:rsid w:val="008307E6"/>
    <w:rsid w:val="00831DA8"/>
    <w:rsid w:val="00832EB9"/>
    <w:rsid w:val="008338E9"/>
    <w:rsid w:val="0083456A"/>
    <w:rsid w:val="00837E5D"/>
    <w:rsid w:val="008400A9"/>
    <w:rsid w:val="00842C68"/>
    <w:rsid w:val="00844881"/>
    <w:rsid w:val="00851111"/>
    <w:rsid w:val="0085139E"/>
    <w:rsid w:val="00851BAA"/>
    <w:rsid w:val="00854191"/>
    <w:rsid w:val="00854839"/>
    <w:rsid w:val="00857895"/>
    <w:rsid w:val="00860209"/>
    <w:rsid w:val="00861447"/>
    <w:rsid w:val="0086274B"/>
    <w:rsid w:val="00862F1A"/>
    <w:rsid w:val="008640A6"/>
    <w:rsid w:val="00866DC9"/>
    <w:rsid w:val="00866EBB"/>
    <w:rsid w:val="008673BB"/>
    <w:rsid w:val="00867868"/>
    <w:rsid w:val="00867964"/>
    <w:rsid w:val="00871FDA"/>
    <w:rsid w:val="00875E76"/>
    <w:rsid w:val="008760F4"/>
    <w:rsid w:val="00876C9B"/>
    <w:rsid w:val="00877251"/>
    <w:rsid w:val="00880E46"/>
    <w:rsid w:val="008830A0"/>
    <w:rsid w:val="00884EE0"/>
    <w:rsid w:val="00885021"/>
    <w:rsid w:val="008857F3"/>
    <w:rsid w:val="0089097C"/>
    <w:rsid w:val="008913F6"/>
    <w:rsid w:val="00893BA9"/>
    <w:rsid w:val="00893C96"/>
    <w:rsid w:val="008978BC"/>
    <w:rsid w:val="00897A05"/>
    <w:rsid w:val="008A00DE"/>
    <w:rsid w:val="008A1135"/>
    <w:rsid w:val="008A39DA"/>
    <w:rsid w:val="008A5579"/>
    <w:rsid w:val="008A5F77"/>
    <w:rsid w:val="008A6CF9"/>
    <w:rsid w:val="008A7105"/>
    <w:rsid w:val="008A774C"/>
    <w:rsid w:val="008B23ED"/>
    <w:rsid w:val="008B3CF6"/>
    <w:rsid w:val="008B5279"/>
    <w:rsid w:val="008B5686"/>
    <w:rsid w:val="008B6E3E"/>
    <w:rsid w:val="008C1ACE"/>
    <w:rsid w:val="008C22C3"/>
    <w:rsid w:val="008C2872"/>
    <w:rsid w:val="008C3CCC"/>
    <w:rsid w:val="008C4E93"/>
    <w:rsid w:val="008C5331"/>
    <w:rsid w:val="008C7EF1"/>
    <w:rsid w:val="008D0680"/>
    <w:rsid w:val="008D1C6E"/>
    <w:rsid w:val="008D2F33"/>
    <w:rsid w:val="008D4DD1"/>
    <w:rsid w:val="008D589B"/>
    <w:rsid w:val="008D5F36"/>
    <w:rsid w:val="008D6F39"/>
    <w:rsid w:val="008D74D8"/>
    <w:rsid w:val="008E2FC9"/>
    <w:rsid w:val="008E3319"/>
    <w:rsid w:val="008E5BEA"/>
    <w:rsid w:val="008E61CF"/>
    <w:rsid w:val="008E66A7"/>
    <w:rsid w:val="008E73DB"/>
    <w:rsid w:val="008F0027"/>
    <w:rsid w:val="008F13F4"/>
    <w:rsid w:val="008F1AC5"/>
    <w:rsid w:val="008F1FC2"/>
    <w:rsid w:val="008F214D"/>
    <w:rsid w:val="008F2248"/>
    <w:rsid w:val="008F429A"/>
    <w:rsid w:val="008F4885"/>
    <w:rsid w:val="008F69B0"/>
    <w:rsid w:val="008F6DFC"/>
    <w:rsid w:val="008F6E34"/>
    <w:rsid w:val="00900E8E"/>
    <w:rsid w:val="00900FA9"/>
    <w:rsid w:val="0090254E"/>
    <w:rsid w:val="0090397D"/>
    <w:rsid w:val="00903B8A"/>
    <w:rsid w:val="0090533C"/>
    <w:rsid w:val="0090751F"/>
    <w:rsid w:val="00912E58"/>
    <w:rsid w:val="00915C0A"/>
    <w:rsid w:val="00916186"/>
    <w:rsid w:val="00916C61"/>
    <w:rsid w:val="009202C5"/>
    <w:rsid w:val="00920BE6"/>
    <w:rsid w:val="00920D54"/>
    <w:rsid w:val="00922A5A"/>
    <w:rsid w:val="00922E91"/>
    <w:rsid w:val="009253A2"/>
    <w:rsid w:val="009260F9"/>
    <w:rsid w:val="009328BD"/>
    <w:rsid w:val="0093469C"/>
    <w:rsid w:val="00934C63"/>
    <w:rsid w:val="00940D53"/>
    <w:rsid w:val="00941B7D"/>
    <w:rsid w:val="00942074"/>
    <w:rsid w:val="00942081"/>
    <w:rsid w:val="009447BD"/>
    <w:rsid w:val="00947CB4"/>
    <w:rsid w:val="00950D6C"/>
    <w:rsid w:val="00951011"/>
    <w:rsid w:val="0095178B"/>
    <w:rsid w:val="00952B8F"/>
    <w:rsid w:val="00953BFB"/>
    <w:rsid w:val="00955935"/>
    <w:rsid w:val="00956877"/>
    <w:rsid w:val="009574EE"/>
    <w:rsid w:val="00960B7E"/>
    <w:rsid w:val="00964159"/>
    <w:rsid w:val="00964F16"/>
    <w:rsid w:val="009667F8"/>
    <w:rsid w:val="0096690F"/>
    <w:rsid w:val="0096729D"/>
    <w:rsid w:val="00970692"/>
    <w:rsid w:val="00971686"/>
    <w:rsid w:val="00973845"/>
    <w:rsid w:val="009743E5"/>
    <w:rsid w:val="0097516D"/>
    <w:rsid w:val="0097647D"/>
    <w:rsid w:val="00983A52"/>
    <w:rsid w:val="00984B13"/>
    <w:rsid w:val="00986AE7"/>
    <w:rsid w:val="00987773"/>
    <w:rsid w:val="00987A32"/>
    <w:rsid w:val="00993600"/>
    <w:rsid w:val="0099428B"/>
    <w:rsid w:val="00994865"/>
    <w:rsid w:val="00997AE5"/>
    <w:rsid w:val="00997D11"/>
    <w:rsid w:val="009A0A96"/>
    <w:rsid w:val="009A271D"/>
    <w:rsid w:val="009A2F77"/>
    <w:rsid w:val="009A44F9"/>
    <w:rsid w:val="009A70D5"/>
    <w:rsid w:val="009B2507"/>
    <w:rsid w:val="009B2E8E"/>
    <w:rsid w:val="009B3004"/>
    <w:rsid w:val="009B348C"/>
    <w:rsid w:val="009B3F05"/>
    <w:rsid w:val="009B4222"/>
    <w:rsid w:val="009B7712"/>
    <w:rsid w:val="009B7B83"/>
    <w:rsid w:val="009C0636"/>
    <w:rsid w:val="009C08BA"/>
    <w:rsid w:val="009C3C9A"/>
    <w:rsid w:val="009C5935"/>
    <w:rsid w:val="009C6F32"/>
    <w:rsid w:val="009C797B"/>
    <w:rsid w:val="009D02E8"/>
    <w:rsid w:val="009D0C05"/>
    <w:rsid w:val="009D4274"/>
    <w:rsid w:val="009D461F"/>
    <w:rsid w:val="009D5D74"/>
    <w:rsid w:val="009D622C"/>
    <w:rsid w:val="009E1268"/>
    <w:rsid w:val="009E4D5B"/>
    <w:rsid w:val="009E5AB3"/>
    <w:rsid w:val="009E61F7"/>
    <w:rsid w:val="009E7BE7"/>
    <w:rsid w:val="009E7EB2"/>
    <w:rsid w:val="009F145D"/>
    <w:rsid w:val="009F17D1"/>
    <w:rsid w:val="009F2ABB"/>
    <w:rsid w:val="009F5EA5"/>
    <w:rsid w:val="009F7891"/>
    <w:rsid w:val="009F7CAB"/>
    <w:rsid w:val="00A011F7"/>
    <w:rsid w:val="00A02781"/>
    <w:rsid w:val="00A02E6E"/>
    <w:rsid w:val="00A03F22"/>
    <w:rsid w:val="00A064C9"/>
    <w:rsid w:val="00A0662C"/>
    <w:rsid w:val="00A12624"/>
    <w:rsid w:val="00A1407B"/>
    <w:rsid w:val="00A14B13"/>
    <w:rsid w:val="00A14B40"/>
    <w:rsid w:val="00A15BF3"/>
    <w:rsid w:val="00A175CE"/>
    <w:rsid w:val="00A17FEB"/>
    <w:rsid w:val="00A20772"/>
    <w:rsid w:val="00A214C8"/>
    <w:rsid w:val="00A21567"/>
    <w:rsid w:val="00A215C7"/>
    <w:rsid w:val="00A2322D"/>
    <w:rsid w:val="00A24B13"/>
    <w:rsid w:val="00A25794"/>
    <w:rsid w:val="00A27AF2"/>
    <w:rsid w:val="00A30451"/>
    <w:rsid w:val="00A3148A"/>
    <w:rsid w:val="00A324AB"/>
    <w:rsid w:val="00A33A72"/>
    <w:rsid w:val="00A34E09"/>
    <w:rsid w:val="00A35B35"/>
    <w:rsid w:val="00A36116"/>
    <w:rsid w:val="00A37B65"/>
    <w:rsid w:val="00A44A6C"/>
    <w:rsid w:val="00A45819"/>
    <w:rsid w:val="00A46458"/>
    <w:rsid w:val="00A4687A"/>
    <w:rsid w:val="00A47C08"/>
    <w:rsid w:val="00A52F47"/>
    <w:rsid w:val="00A54695"/>
    <w:rsid w:val="00A54D83"/>
    <w:rsid w:val="00A61F5C"/>
    <w:rsid w:val="00A62E5A"/>
    <w:rsid w:val="00A63384"/>
    <w:rsid w:val="00A70532"/>
    <w:rsid w:val="00A71233"/>
    <w:rsid w:val="00A71754"/>
    <w:rsid w:val="00A717E7"/>
    <w:rsid w:val="00A71EDB"/>
    <w:rsid w:val="00A74152"/>
    <w:rsid w:val="00A757D1"/>
    <w:rsid w:val="00A7690B"/>
    <w:rsid w:val="00A76A28"/>
    <w:rsid w:val="00A8284E"/>
    <w:rsid w:val="00A83243"/>
    <w:rsid w:val="00A83CC9"/>
    <w:rsid w:val="00A8789C"/>
    <w:rsid w:val="00A87A37"/>
    <w:rsid w:val="00A90111"/>
    <w:rsid w:val="00A91528"/>
    <w:rsid w:val="00A92055"/>
    <w:rsid w:val="00A95196"/>
    <w:rsid w:val="00A96E57"/>
    <w:rsid w:val="00A971EB"/>
    <w:rsid w:val="00A97225"/>
    <w:rsid w:val="00A9738A"/>
    <w:rsid w:val="00AA1EFF"/>
    <w:rsid w:val="00AA3055"/>
    <w:rsid w:val="00AA5115"/>
    <w:rsid w:val="00AA7C44"/>
    <w:rsid w:val="00AB0030"/>
    <w:rsid w:val="00AB14C7"/>
    <w:rsid w:val="00AB2264"/>
    <w:rsid w:val="00AB4E47"/>
    <w:rsid w:val="00AB67F7"/>
    <w:rsid w:val="00AC0715"/>
    <w:rsid w:val="00AC146C"/>
    <w:rsid w:val="00AC1BD2"/>
    <w:rsid w:val="00AC1F76"/>
    <w:rsid w:val="00AC2615"/>
    <w:rsid w:val="00AC5AB5"/>
    <w:rsid w:val="00AC64D8"/>
    <w:rsid w:val="00AC7231"/>
    <w:rsid w:val="00AD05F7"/>
    <w:rsid w:val="00AD12D2"/>
    <w:rsid w:val="00AD12E2"/>
    <w:rsid w:val="00AD1729"/>
    <w:rsid w:val="00AD2774"/>
    <w:rsid w:val="00AD3941"/>
    <w:rsid w:val="00AD5261"/>
    <w:rsid w:val="00AE0009"/>
    <w:rsid w:val="00AE357A"/>
    <w:rsid w:val="00AE38B2"/>
    <w:rsid w:val="00AE5A4E"/>
    <w:rsid w:val="00AE74D8"/>
    <w:rsid w:val="00AE76F9"/>
    <w:rsid w:val="00AF0F11"/>
    <w:rsid w:val="00AF2DC4"/>
    <w:rsid w:val="00AF3694"/>
    <w:rsid w:val="00AF4B9E"/>
    <w:rsid w:val="00AF6636"/>
    <w:rsid w:val="00AF6C82"/>
    <w:rsid w:val="00B06E89"/>
    <w:rsid w:val="00B07D6D"/>
    <w:rsid w:val="00B11692"/>
    <w:rsid w:val="00B14116"/>
    <w:rsid w:val="00B1486E"/>
    <w:rsid w:val="00B15BDD"/>
    <w:rsid w:val="00B20443"/>
    <w:rsid w:val="00B259CE"/>
    <w:rsid w:val="00B25B50"/>
    <w:rsid w:val="00B26A62"/>
    <w:rsid w:val="00B26E8C"/>
    <w:rsid w:val="00B30539"/>
    <w:rsid w:val="00B30680"/>
    <w:rsid w:val="00B31DD7"/>
    <w:rsid w:val="00B32CAF"/>
    <w:rsid w:val="00B33432"/>
    <w:rsid w:val="00B336D5"/>
    <w:rsid w:val="00B35F18"/>
    <w:rsid w:val="00B3657C"/>
    <w:rsid w:val="00B42372"/>
    <w:rsid w:val="00B423A4"/>
    <w:rsid w:val="00B437D6"/>
    <w:rsid w:val="00B43AB0"/>
    <w:rsid w:val="00B4446B"/>
    <w:rsid w:val="00B46DF8"/>
    <w:rsid w:val="00B523FB"/>
    <w:rsid w:val="00B5363B"/>
    <w:rsid w:val="00B5525E"/>
    <w:rsid w:val="00B5587C"/>
    <w:rsid w:val="00B57738"/>
    <w:rsid w:val="00B63604"/>
    <w:rsid w:val="00B63FA9"/>
    <w:rsid w:val="00B650CC"/>
    <w:rsid w:val="00B71457"/>
    <w:rsid w:val="00B72D14"/>
    <w:rsid w:val="00B750BF"/>
    <w:rsid w:val="00B75217"/>
    <w:rsid w:val="00B75230"/>
    <w:rsid w:val="00B75509"/>
    <w:rsid w:val="00B77BD3"/>
    <w:rsid w:val="00B81AFD"/>
    <w:rsid w:val="00B85442"/>
    <w:rsid w:val="00B91090"/>
    <w:rsid w:val="00B926B7"/>
    <w:rsid w:val="00B92D3C"/>
    <w:rsid w:val="00B9398C"/>
    <w:rsid w:val="00B94A3A"/>
    <w:rsid w:val="00B95094"/>
    <w:rsid w:val="00B96F92"/>
    <w:rsid w:val="00BA0D8A"/>
    <w:rsid w:val="00BA7D7A"/>
    <w:rsid w:val="00BA7FA8"/>
    <w:rsid w:val="00BB0100"/>
    <w:rsid w:val="00BB2DAC"/>
    <w:rsid w:val="00BB6262"/>
    <w:rsid w:val="00BC4096"/>
    <w:rsid w:val="00BC65BA"/>
    <w:rsid w:val="00BC747D"/>
    <w:rsid w:val="00BC7A14"/>
    <w:rsid w:val="00BD002B"/>
    <w:rsid w:val="00BD55FE"/>
    <w:rsid w:val="00BE0383"/>
    <w:rsid w:val="00BE06F1"/>
    <w:rsid w:val="00BE07A0"/>
    <w:rsid w:val="00BE1506"/>
    <w:rsid w:val="00BE1C3A"/>
    <w:rsid w:val="00BE24F5"/>
    <w:rsid w:val="00BE4D7C"/>
    <w:rsid w:val="00BE4F58"/>
    <w:rsid w:val="00BE70FF"/>
    <w:rsid w:val="00BF1079"/>
    <w:rsid w:val="00BF2768"/>
    <w:rsid w:val="00BF3E06"/>
    <w:rsid w:val="00BF44BA"/>
    <w:rsid w:val="00BF5859"/>
    <w:rsid w:val="00BF6DFF"/>
    <w:rsid w:val="00BF7A4D"/>
    <w:rsid w:val="00C00048"/>
    <w:rsid w:val="00C00239"/>
    <w:rsid w:val="00C008D6"/>
    <w:rsid w:val="00C0529A"/>
    <w:rsid w:val="00C068F5"/>
    <w:rsid w:val="00C11842"/>
    <w:rsid w:val="00C1280E"/>
    <w:rsid w:val="00C12994"/>
    <w:rsid w:val="00C1363B"/>
    <w:rsid w:val="00C14D24"/>
    <w:rsid w:val="00C1538F"/>
    <w:rsid w:val="00C15926"/>
    <w:rsid w:val="00C16139"/>
    <w:rsid w:val="00C17609"/>
    <w:rsid w:val="00C177ED"/>
    <w:rsid w:val="00C17D7E"/>
    <w:rsid w:val="00C208D0"/>
    <w:rsid w:val="00C220CC"/>
    <w:rsid w:val="00C2265C"/>
    <w:rsid w:val="00C25B8D"/>
    <w:rsid w:val="00C30985"/>
    <w:rsid w:val="00C33BB9"/>
    <w:rsid w:val="00C3464B"/>
    <w:rsid w:val="00C3511C"/>
    <w:rsid w:val="00C35140"/>
    <w:rsid w:val="00C35A34"/>
    <w:rsid w:val="00C3715A"/>
    <w:rsid w:val="00C41C04"/>
    <w:rsid w:val="00C421FF"/>
    <w:rsid w:val="00C425BE"/>
    <w:rsid w:val="00C44F2B"/>
    <w:rsid w:val="00C46917"/>
    <w:rsid w:val="00C500B5"/>
    <w:rsid w:val="00C50FDC"/>
    <w:rsid w:val="00C512C1"/>
    <w:rsid w:val="00C545D3"/>
    <w:rsid w:val="00C54A8C"/>
    <w:rsid w:val="00C5675C"/>
    <w:rsid w:val="00C61233"/>
    <w:rsid w:val="00C61911"/>
    <w:rsid w:val="00C627D8"/>
    <w:rsid w:val="00C62EB5"/>
    <w:rsid w:val="00C659C1"/>
    <w:rsid w:val="00C65EB9"/>
    <w:rsid w:val="00C718D9"/>
    <w:rsid w:val="00C72850"/>
    <w:rsid w:val="00C72B32"/>
    <w:rsid w:val="00C73632"/>
    <w:rsid w:val="00C74045"/>
    <w:rsid w:val="00C74D89"/>
    <w:rsid w:val="00C75175"/>
    <w:rsid w:val="00C7543D"/>
    <w:rsid w:val="00C759F9"/>
    <w:rsid w:val="00C777E7"/>
    <w:rsid w:val="00C81E92"/>
    <w:rsid w:val="00C837C1"/>
    <w:rsid w:val="00C84586"/>
    <w:rsid w:val="00C85D16"/>
    <w:rsid w:val="00C91398"/>
    <w:rsid w:val="00C92ED2"/>
    <w:rsid w:val="00C93239"/>
    <w:rsid w:val="00C94BF8"/>
    <w:rsid w:val="00C94F86"/>
    <w:rsid w:val="00CA09FB"/>
    <w:rsid w:val="00CA180E"/>
    <w:rsid w:val="00CA23F1"/>
    <w:rsid w:val="00CA33B0"/>
    <w:rsid w:val="00CA4DB3"/>
    <w:rsid w:val="00CA574E"/>
    <w:rsid w:val="00CA69FF"/>
    <w:rsid w:val="00CA7214"/>
    <w:rsid w:val="00CA7FEE"/>
    <w:rsid w:val="00CB0C47"/>
    <w:rsid w:val="00CB0CBA"/>
    <w:rsid w:val="00CB11FA"/>
    <w:rsid w:val="00CB52AB"/>
    <w:rsid w:val="00CC1F38"/>
    <w:rsid w:val="00CC2F88"/>
    <w:rsid w:val="00CC4D3B"/>
    <w:rsid w:val="00CC6328"/>
    <w:rsid w:val="00CC69B1"/>
    <w:rsid w:val="00CC7370"/>
    <w:rsid w:val="00CC7D94"/>
    <w:rsid w:val="00CD17D9"/>
    <w:rsid w:val="00CD218F"/>
    <w:rsid w:val="00CD417B"/>
    <w:rsid w:val="00CD4EA9"/>
    <w:rsid w:val="00CE0A40"/>
    <w:rsid w:val="00CE0C33"/>
    <w:rsid w:val="00CE22E9"/>
    <w:rsid w:val="00CE2480"/>
    <w:rsid w:val="00CE3871"/>
    <w:rsid w:val="00CE39D5"/>
    <w:rsid w:val="00CE5710"/>
    <w:rsid w:val="00CE7671"/>
    <w:rsid w:val="00CE76C6"/>
    <w:rsid w:val="00CF1043"/>
    <w:rsid w:val="00CF1336"/>
    <w:rsid w:val="00CF2265"/>
    <w:rsid w:val="00CF38DA"/>
    <w:rsid w:val="00CF4751"/>
    <w:rsid w:val="00CF6B12"/>
    <w:rsid w:val="00CF6CA8"/>
    <w:rsid w:val="00CF797E"/>
    <w:rsid w:val="00D01079"/>
    <w:rsid w:val="00D01185"/>
    <w:rsid w:val="00D012A4"/>
    <w:rsid w:val="00D02059"/>
    <w:rsid w:val="00D034BD"/>
    <w:rsid w:val="00D038A7"/>
    <w:rsid w:val="00D03B55"/>
    <w:rsid w:val="00D04D65"/>
    <w:rsid w:val="00D063F2"/>
    <w:rsid w:val="00D075EF"/>
    <w:rsid w:val="00D10FDF"/>
    <w:rsid w:val="00D12C99"/>
    <w:rsid w:val="00D142F4"/>
    <w:rsid w:val="00D15CC8"/>
    <w:rsid w:val="00D16EE1"/>
    <w:rsid w:val="00D20615"/>
    <w:rsid w:val="00D20796"/>
    <w:rsid w:val="00D21D33"/>
    <w:rsid w:val="00D2538D"/>
    <w:rsid w:val="00D2607D"/>
    <w:rsid w:val="00D268C9"/>
    <w:rsid w:val="00D301ED"/>
    <w:rsid w:val="00D313B0"/>
    <w:rsid w:val="00D319D4"/>
    <w:rsid w:val="00D36569"/>
    <w:rsid w:val="00D36FBF"/>
    <w:rsid w:val="00D40062"/>
    <w:rsid w:val="00D405E7"/>
    <w:rsid w:val="00D4133A"/>
    <w:rsid w:val="00D440FF"/>
    <w:rsid w:val="00D44DD1"/>
    <w:rsid w:val="00D50BC2"/>
    <w:rsid w:val="00D515C2"/>
    <w:rsid w:val="00D52D25"/>
    <w:rsid w:val="00D55F1F"/>
    <w:rsid w:val="00D55F67"/>
    <w:rsid w:val="00D5622E"/>
    <w:rsid w:val="00D570CE"/>
    <w:rsid w:val="00D66F14"/>
    <w:rsid w:val="00D679C1"/>
    <w:rsid w:val="00D67A9D"/>
    <w:rsid w:val="00D67D8D"/>
    <w:rsid w:val="00D70994"/>
    <w:rsid w:val="00D71A03"/>
    <w:rsid w:val="00D71C8F"/>
    <w:rsid w:val="00D7638B"/>
    <w:rsid w:val="00D76DCC"/>
    <w:rsid w:val="00D77D9E"/>
    <w:rsid w:val="00D81C8D"/>
    <w:rsid w:val="00D81D6D"/>
    <w:rsid w:val="00D8340F"/>
    <w:rsid w:val="00D84002"/>
    <w:rsid w:val="00D85D7E"/>
    <w:rsid w:val="00D86400"/>
    <w:rsid w:val="00D867D6"/>
    <w:rsid w:val="00D868DE"/>
    <w:rsid w:val="00D90503"/>
    <w:rsid w:val="00D9103B"/>
    <w:rsid w:val="00D933BC"/>
    <w:rsid w:val="00D94A33"/>
    <w:rsid w:val="00D97FE0"/>
    <w:rsid w:val="00DA1C78"/>
    <w:rsid w:val="00DA6875"/>
    <w:rsid w:val="00DB0107"/>
    <w:rsid w:val="00DB18E3"/>
    <w:rsid w:val="00DB297D"/>
    <w:rsid w:val="00DB4314"/>
    <w:rsid w:val="00DB4755"/>
    <w:rsid w:val="00DB6163"/>
    <w:rsid w:val="00DB66A1"/>
    <w:rsid w:val="00DB75D0"/>
    <w:rsid w:val="00DB7C7C"/>
    <w:rsid w:val="00DC04D3"/>
    <w:rsid w:val="00DC0A19"/>
    <w:rsid w:val="00DC0C8E"/>
    <w:rsid w:val="00DC1BD0"/>
    <w:rsid w:val="00DC1BE6"/>
    <w:rsid w:val="00DC3BBC"/>
    <w:rsid w:val="00DD1317"/>
    <w:rsid w:val="00DD2F1D"/>
    <w:rsid w:val="00DD340F"/>
    <w:rsid w:val="00DD60CF"/>
    <w:rsid w:val="00DE02C0"/>
    <w:rsid w:val="00DE0C01"/>
    <w:rsid w:val="00DE2D0D"/>
    <w:rsid w:val="00DE3797"/>
    <w:rsid w:val="00DE5AB2"/>
    <w:rsid w:val="00DE671D"/>
    <w:rsid w:val="00DE683C"/>
    <w:rsid w:val="00DF13C7"/>
    <w:rsid w:val="00DF1F7E"/>
    <w:rsid w:val="00DF3CDC"/>
    <w:rsid w:val="00DF4497"/>
    <w:rsid w:val="00DF4E4D"/>
    <w:rsid w:val="00DF715B"/>
    <w:rsid w:val="00E00C09"/>
    <w:rsid w:val="00E0171F"/>
    <w:rsid w:val="00E01840"/>
    <w:rsid w:val="00E03760"/>
    <w:rsid w:val="00E03EFD"/>
    <w:rsid w:val="00E045B7"/>
    <w:rsid w:val="00E0782E"/>
    <w:rsid w:val="00E07EFA"/>
    <w:rsid w:val="00E07F64"/>
    <w:rsid w:val="00E10D0C"/>
    <w:rsid w:val="00E10E49"/>
    <w:rsid w:val="00E11E1B"/>
    <w:rsid w:val="00E16966"/>
    <w:rsid w:val="00E16B58"/>
    <w:rsid w:val="00E173A4"/>
    <w:rsid w:val="00E1777D"/>
    <w:rsid w:val="00E20B76"/>
    <w:rsid w:val="00E21B6D"/>
    <w:rsid w:val="00E22996"/>
    <w:rsid w:val="00E237D7"/>
    <w:rsid w:val="00E319E4"/>
    <w:rsid w:val="00E33BD6"/>
    <w:rsid w:val="00E33F66"/>
    <w:rsid w:val="00E34FE8"/>
    <w:rsid w:val="00E368CB"/>
    <w:rsid w:val="00E377D4"/>
    <w:rsid w:val="00E37EA2"/>
    <w:rsid w:val="00E406E1"/>
    <w:rsid w:val="00E407B6"/>
    <w:rsid w:val="00E4111A"/>
    <w:rsid w:val="00E418B7"/>
    <w:rsid w:val="00E419D1"/>
    <w:rsid w:val="00E41A8F"/>
    <w:rsid w:val="00E41A9E"/>
    <w:rsid w:val="00E47A9E"/>
    <w:rsid w:val="00E52810"/>
    <w:rsid w:val="00E53E03"/>
    <w:rsid w:val="00E57D01"/>
    <w:rsid w:val="00E60B8D"/>
    <w:rsid w:val="00E61E2A"/>
    <w:rsid w:val="00E62870"/>
    <w:rsid w:val="00E63015"/>
    <w:rsid w:val="00E640AD"/>
    <w:rsid w:val="00E70511"/>
    <w:rsid w:val="00E70E68"/>
    <w:rsid w:val="00E70F5C"/>
    <w:rsid w:val="00E7106D"/>
    <w:rsid w:val="00E71480"/>
    <w:rsid w:val="00E7173E"/>
    <w:rsid w:val="00E73AA2"/>
    <w:rsid w:val="00E7401E"/>
    <w:rsid w:val="00E74C8F"/>
    <w:rsid w:val="00E762FB"/>
    <w:rsid w:val="00E771EA"/>
    <w:rsid w:val="00E80DA2"/>
    <w:rsid w:val="00E81DDF"/>
    <w:rsid w:val="00E82791"/>
    <w:rsid w:val="00E82A2D"/>
    <w:rsid w:val="00E8332D"/>
    <w:rsid w:val="00E85DFB"/>
    <w:rsid w:val="00E85F74"/>
    <w:rsid w:val="00E865C1"/>
    <w:rsid w:val="00E872EE"/>
    <w:rsid w:val="00E87CCD"/>
    <w:rsid w:val="00E92C08"/>
    <w:rsid w:val="00E94054"/>
    <w:rsid w:val="00E94B32"/>
    <w:rsid w:val="00E94F48"/>
    <w:rsid w:val="00E95A5B"/>
    <w:rsid w:val="00EA02B6"/>
    <w:rsid w:val="00EA1009"/>
    <w:rsid w:val="00EA50FC"/>
    <w:rsid w:val="00EA6123"/>
    <w:rsid w:val="00EA6A79"/>
    <w:rsid w:val="00EB170B"/>
    <w:rsid w:val="00EB290D"/>
    <w:rsid w:val="00EB632A"/>
    <w:rsid w:val="00EB7595"/>
    <w:rsid w:val="00EC36BC"/>
    <w:rsid w:val="00EC7AD2"/>
    <w:rsid w:val="00ED2203"/>
    <w:rsid w:val="00ED2569"/>
    <w:rsid w:val="00ED25B1"/>
    <w:rsid w:val="00ED4278"/>
    <w:rsid w:val="00ED7586"/>
    <w:rsid w:val="00ED7FAF"/>
    <w:rsid w:val="00EE0104"/>
    <w:rsid w:val="00EE07DA"/>
    <w:rsid w:val="00EE2AD2"/>
    <w:rsid w:val="00EE324B"/>
    <w:rsid w:val="00EE50D5"/>
    <w:rsid w:val="00EE56CB"/>
    <w:rsid w:val="00EE591A"/>
    <w:rsid w:val="00EE6C48"/>
    <w:rsid w:val="00EF0079"/>
    <w:rsid w:val="00EF2AE5"/>
    <w:rsid w:val="00EF4E25"/>
    <w:rsid w:val="00EF5D84"/>
    <w:rsid w:val="00F0252E"/>
    <w:rsid w:val="00F03DD9"/>
    <w:rsid w:val="00F05E78"/>
    <w:rsid w:val="00F05EB3"/>
    <w:rsid w:val="00F06A8A"/>
    <w:rsid w:val="00F0761C"/>
    <w:rsid w:val="00F1054C"/>
    <w:rsid w:val="00F11975"/>
    <w:rsid w:val="00F11E53"/>
    <w:rsid w:val="00F1246B"/>
    <w:rsid w:val="00F15274"/>
    <w:rsid w:val="00F15826"/>
    <w:rsid w:val="00F243C8"/>
    <w:rsid w:val="00F26D6A"/>
    <w:rsid w:val="00F304A9"/>
    <w:rsid w:val="00F30C1A"/>
    <w:rsid w:val="00F3300F"/>
    <w:rsid w:val="00F33F84"/>
    <w:rsid w:val="00F35A11"/>
    <w:rsid w:val="00F3741B"/>
    <w:rsid w:val="00F400ED"/>
    <w:rsid w:val="00F420CC"/>
    <w:rsid w:val="00F43840"/>
    <w:rsid w:val="00F43BBA"/>
    <w:rsid w:val="00F46253"/>
    <w:rsid w:val="00F4676E"/>
    <w:rsid w:val="00F50479"/>
    <w:rsid w:val="00F507CD"/>
    <w:rsid w:val="00F52083"/>
    <w:rsid w:val="00F53C91"/>
    <w:rsid w:val="00F54B10"/>
    <w:rsid w:val="00F55984"/>
    <w:rsid w:val="00F55C03"/>
    <w:rsid w:val="00F55C92"/>
    <w:rsid w:val="00F56191"/>
    <w:rsid w:val="00F6000A"/>
    <w:rsid w:val="00F61794"/>
    <w:rsid w:val="00F64BB0"/>
    <w:rsid w:val="00F7025E"/>
    <w:rsid w:val="00F709AA"/>
    <w:rsid w:val="00F72CCB"/>
    <w:rsid w:val="00F738C1"/>
    <w:rsid w:val="00F75244"/>
    <w:rsid w:val="00F76805"/>
    <w:rsid w:val="00F801B9"/>
    <w:rsid w:val="00F8304C"/>
    <w:rsid w:val="00F850F2"/>
    <w:rsid w:val="00F857E3"/>
    <w:rsid w:val="00F85A8C"/>
    <w:rsid w:val="00F85BE2"/>
    <w:rsid w:val="00F915F1"/>
    <w:rsid w:val="00F91721"/>
    <w:rsid w:val="00F920ED"/>
    <w:rsid w:val="00F9501F"/>
    <w:rsid w:val="00F95601"/>
    <w:rsid w:val="00FA4150"/>
    <w:rsid w:val="00FA4EED"/>
    <w:rsid w:val="00FA5879"/>
    <w:rsid w:val="00FA5CFA"/>
    <w:rsid w:val="00FA7AD5"/>
    <w:rsid w:val="00FB04D2"/>
    <w:rsid w:val="00FB5B10"/>
    <w:rsid w:val="00FC0520"/>
    <w:rsid w:val="00FC2F3D"/>
    <w:rsid w:val="00FC49A1"/>
    <w:rsid w:val="00FD2335"/>
    <w:rsid w:val="00FD2AED"/>
    <w:rsid w:val="00FD386D"/>
    <w:rsid w:val="00FD3ED8"/>
    <w:rsid w:val="00FD739B"/>
    <w:rsid w:val="00FE0E36"/>
    <w:rsid w:val="00FE1169"/>
    <w:rsid w:val="00FE2790"/>
    <w:rsid w:val="00FE639A"/>
    <w:rsid w:val="00FE6EA5"/>
    <w:rsid w:val="00FE76EB"/>
    <w:rsid w:val="00FE7BE9"/>
    <w:rsid w:val="00FF0354"/>
    <w:rsid w:val="00FF1F82"/>
    <w:rsid w:val="00FF344D"/>
    <w:rsid w:val="00FF39E5"/>
    <w:rsid w:val="00FF401B"/>
    <w:rsid w:val="00FF463F"/>
    <w:rsid w:val="00FF7F98"/>
    <w:rsid w:val="01332F93"/>
    <w:rsid w:val="017F169C"/>
    <w:rsid w:val="01B415A5"/>
    <w:rsid w:val="026E5883"/>
    <w:rsid w:val="02FE031F"/>
    <w:rsid w:val="0301396B"/>
    <w:rsid w:val="03215DBB"/>
    <w:rsid w:val="038542B2"/>
    <w:rsid w:val="03D360E8"/>
    <w:rsid w:val="03EC461B"/>
    <w:rsid w:val="04247911"/>
    <w:rsid w:val="04653BF5"/>
    <w:rsid w:val="04784101"/>
    <w:rsid w:val="04785EAF"/>
    <w:rsid w:val="04C9495C"/>
    <w:rsid w:val="04E35A1E"/>
    <w:rsid w:val="04FC542E"/>
    <w:rsid w:val="050B17DB"/>
    <w:rsid w:val="05253812"/>
    <w:rsid w:val="052B1173"/>
    <w:rsid w:val="056D353A"/>
    <w:rsid w:val="056D52E8"/>
    <w:rsid w:val="05C55124"/>
    <w:rsid w:val="05CF7D50"/>
    <w:rsid w:val="05FF21E1"/>
    <w:rsid w:val="065A3ABE"/>
    <w:rsid w:val="06660D48"/>
    <w:rsid w:val="068428E9"/>
    <w:rsid w:val="06F21F49"/>
    <w:rsid w:val="06F76B9A"/>
    <w:rsid w:val="072E6CF9"/>
    <w:rsid w:val="075200EE"/>
    <w:rsid w:val="07A16205"/>
    <w:rsid w:val="07D7350F"/>
    <w:rsid w:val="082500FC"/>
    <w:rsid w:val="089E130F"/>
    <w:rsid w:val="08C435BA"/>
    <w:rsid w:val="08C711B3"/>
    <w:rsid w:val="08E21B49"/>
    <w:rsid w:val="090B5543"/>
    <w:rsid w:val="09EF09C1"/>
    <w:rsid w:val="0A68723B"/>
    <w:rsid w:val="0AD2672E"/>
    <w:rsid w:val="0B723658"/>
    <w:rsid w:val="0BBA0B5B"/>
    <w:rsid w:val="0C0A7D34"/>
    <w:rsid w:val="0C22507E"/>
    <w:rsid w:val="0CA57A5D"/>
    <w:rsid w:val="0CDD4579"/>
    <w:rsid w:val="0CE71E24"/>
    <w:rsid w:val="0D29243C"/>
    <w:rsid w:val="0D31155B"/>
    <w:rsid w:val="0D682F64"/>
    <w:rsid w:val="0D71793F"/>
    <w:rsid w:val="0D784629"/>
    <w:rsid w:val="0DBE38C8"/>
    <w:rsid w:val="0E0B1B42"/>
    <w:rsid w:val="0E344BF5"/>
    <w:rsid w:val="0E401118"/>
    <w:rsid w:val="0E7E144B"/>
    <w:rsid w:val="0F000F7B"/>
    <w:rsid w:val="0F16079E"/>
    <w:rsid w:val="0F7977F4"/>
    <w:rsid w:val="0FCA2173"/>
    <w:rsid w:val="10A75704"/>
    <w:rsid w:val="10C06C14"/>
    <w:rsid w:val="11210BF1"/>
    <w:rsid w:val="1191042F"/>
    <w:rsid w:val="11925C7D"/>
    <w:rsid w:val="11D12FBF"/>
    <w:rsid w:val="11F34DC7"/>
    <w:rsid w:val="11FB45FD"/>
    <w:rsid w:val="125E055F"/>
    <w:rsid w:val="12665599"/>
    <w:rsid w:val="12671B9E"/>
    <w:rsid w:val="128D521B"/>
    <w:rsid w:val="1298160C"/>
    <w:rsid w:val="12E91839"/>
    <w:rsid w:val="12F47048"/>
    <w:rsid w:val="14270B4B"/>
    <w:rsid w:val="14331E76"/>
    <w:rsid w:val="1437543F"/>
    <w:rsid w:val="144070A6"/>
    <w:rsid w:val="145A737F"/>
    <w:rsid w:val="14970804"/>
    <w:rsid w:val="14AB1989"/>
    <w:rsid w:val="14BC5944"/>
    <w:rsid w:val="14CA62B3"/>
    <w:rsid w:val="156222A6"/>
    <w:rsid w:val="158F4E06"/>
    <w:rsid w:val="15C348A9"/>
    <w:rsid w:val="16347BCF"/>
    <w:rsid w:val="164107F7"/>
    <w:rsid w:val="165C66B6"/>
    <w:rsid w:val="16893F4C"/>
    <w:rsid w:val="16BF34C9"/>
    <w:rsid w:val="16C805D0"/>
    <w:rsid w:val="17343EB7"/>
    <w:rsid w:val="17463BEB"/>
    <w:rsid w:val="17575DF8"/>
    <w:rsid w:val="178A3AD7"/>
    <w:rsid w:val="17DC0E56"/>
    <w:rsid w:val="181F06C4"/>
    <w:rsid w:val="186D63A9"/>
    <w:rsid w:val="18921BB6"/>
    <w:rsid w:val="18AD3F21"/>
    <w:rsid w:val="195D3C49"/>
    <w:rsid w:val="195E6FCA"/>
    <w:rsid w:val="198303AF"/>
    <w:rsid w:val="19B65058"/>
    <w:rsid w:val="1A4B4A62"/>
    <w:rsid w:val="1A8962C8"/>
    <w:rsid w:val="1AC92B69"/>
    <w:rsid w:val="1B446693"/>
    <w:rsid w:val="1B9F38C9"/>
    <w:rsid w:val="1BA07D6D"/>
    <w:rsid w:val="1BCA4DEA"/>
    <w:rsid w:val="1BD143CB"/>
    <w:rsid w:val="1BD82632"/>
    <w:rsid w:val="1C365FDC"/>
    <w:rsid w:val="1C387FA6"/>
    <w:rsid w:val="1C640D9B"/>
    <w:rsid w:val="1C8C03D3"/>
    <w:rsid w:val="1CDE3A37"/>
    <w:rsid w:val="1CE1785A"/>
    <w:rsid w:val="1D2A147D"/>
    <w:rsid w:val="1D482603"/>
    <w:rsid w:val="1DE55F0B"/>
    <w:rsid w:val="1E0631F7"/>
    <w:rsid w:val="1E6E37E2"/>
    <w:rsid w:val="1EA23DFC"/>
    <w:rsid w:val="1EAE0073"/>
    <w:rsid w:val="1EF07417"/>
    <w:rsid w:val="1F0C74C8"/>
    <w:rsid w:val="1F3A2287"/>
    <w:rsid w:val="1FF16F1D"/>
    <w:rsid w:val="1FF64400"/>
    <w:rsid w:val="200848DB"/>
    <w:rsid w:val="202C7E22"/>
    <w:rsid w:val="20557882"/>
    <w:rsid w:val="208B1E9C"/>
    <w:rsid w:val="20B35783"/>
    <w:rsid w:val="210C684B"/>
    <w:rsid w:val="21863561"/>
    <w:rsid w:val="21CD1190"/>
    <w:rsid w:val="21CD2F3E"/>
    <w:rsid w:val="21E30AD6"/>
    <w:rsid w:val="221B26FB"/>
    <w:rsid w:val="2268710B"/>
    <w:rsid w:val="22CD6F6E"/>
    <w:rsid w:val="22D30A28"/>
    <w:rsid w:val="23B93A71"/>
    <w:rsid w:val="23E12CD1"/>
    <w:rsid w:val="23F944BF"/>
    <w:rsid w:val="24945F95"/>
    <w:rsid w:val="24B76452"/>
    <w:rsid w:val="24F44C86"/>
    <w:rsid w:val="25072C0B"/>
    <w:rsid w:val="250758A2"/>
    <w:rsid w:val="25683A99"/>
    <w:rsid w:val="25A91F14"/>
    <w:rsid w:val="261C6242"/>
    <w:rsid w:val="26EE0DB8"/>
    <w:rsid w:val="2705317A"/>
    <w:rsid w:val="276A122F"/>
    <w:rsid w:val="27843611"/>
    <w:rsid w:val="27B64475"/>
    <w:rsid w:val="27C83FC7"/>
    <w:rsid w:val="27DB2C3A"/>
    <w:rsid w:val="27E9484A"/>
    <w:rsid w:val="281E6C37"/>
    <w:rsid w:val="28486A17"/>
    <w:rsid w:val="28B430AA"/>
    <w:rsid w:val="28CF06A1"/>
    <w:rsid w:val="28D17E46"/>
    <w:rsid w:val="28D430AC"/>
    <w:rsid w:val="28EC37B4"/>
    <w:rsid w:val="29032C29"/>
    <w:rsid w:val="290C6A42"/>
    <w:rsid w:val="2920429C"/>
    <w:rsid w:val="29471828"/>
    <w:rsid w:val="29895ED5"/>
    <w:rsid w:val="2995011C"/>
    <w:rsid w:val="29AC2228"/>
    <w:rsid w:val="29C63095"/>
    <w:rsid w:val="29DD218D"/>
    <w:rsid w:val="2A1E1B25"/>
    <w:rsid w:val="2A32072A"/>
    <w:rsid w:val="2ACD477C"/>
    <w:rsid w:val="2AD772CF"/>
    <w:rsid w:val="2B434271"/>
    <w:rsid w:val="2B757007"/>
    <w:rsid w:val="2B8943E8"/>
    <w:rsid w:val="2BCF2927"/>
    <w:rsid w:val="2C016968"/>
    <w:rsid w:val="2C324A12"/>
    <w:rsid w:val="2C82701B"/>
    <w:rsid w:val="2CA62D0A"/>
    <w:rsid w:val="2CC66F08"/>
    <w:rsid w:val="2CDA0C05"/>
    <w:rsid w:val="2CEC36FF"/>
    <w:rsid w:val="2D214A86"/>
    <w:rsid w:val="2D86591E"/>
    <w:rsid w:val="2D9214E0"/>
    <w:rsid w:val="2D99461C"/>
    <w:rsid w:val="2DC55411"/>
    <w:rsid w:val="2E652751"/>
    <w:rsid w:val="2E714081"/>
    <w:rsid w:val="2EAB0AAB"/>
    <w:rsid w:val="2F1228D8"/>
    <w:rsid w:val="2F631386"/>
    <w:rsid w:val="2F8530AA"/>
    <w:rsid w:val="2FBD0A96"/>
    <w:rsid w:val="305331A8"/>
    <w:rsid w:val="306929CC"/>
    <w:rsid w:val="306B04F2"/>
    <w:rsid w:val="30AE03DF"/>
    <w:rsid w:val="30B00B8C"/>
    <w:rsid w:val="30D26FF5"/>
    <w:rsid w:val="30E61B12"/>
    <w:rsid w:val="31097D0B"/>
    <w:rsid w:val="31376626"/>
    <w:rsid w:val="315657F9"/>
    <w:rsid w:val="315A1DFC"/>
    <w:rsid w:val="31B449A5"/>
    <w:rsid w:val="31CD040B"/>
    <w:rsid w:val="31CD2AE7"/>
    <w:rsid w:val="31E053A8"/>
    <w:rsid w:val="31FE5396"/>
    <w:rsid w:val="32032913"/>
    <w:rsid w:val="320A056F"/>
    <w:rsid w:val="324F5BF1"/>
    <w:rsid w:val="32957AA8"/>
    <w:rsid w:val="32B50042"/>
    <w:rsid w:val="32CC7242"/>
    <w:rsid w:val="32D16607"/>
    <w:rsid w:val="32FE3023"/>
    <w:rsid w:val="3320382D"/>
    <w:rsid w:val="3344502A"/>
    <w:rsid w:val="334B0F6A"/>
    <w:rsid w:val="337A6C9E"/>
    <w:rsid w:val="33FE78CF"/>
    <w:rsid w:val="34650D68"/>
    <w:rsid w:val="35365A59"/>
    <w:rsid w:val="35663770"/>
    <w:rsid w:val="35D5640E"/>
    <w:rsid w:val="36080660"/>
    <w:rsid w:val="364F7F6E"/>
    <w:rsid w:val="36783969"/>
    <w:rsid w:val="36785717"/>
    <w:rsid w:val="36AA10DA"/>
    <w:rsid w:val="36CB6BEC"/>
    <w:rsid w:val="373F28F4"/>
    <w:rsid w:val="37537F32"/>
    <w:rsid w:val="376712E7"/>
    <w:rsid w:val="37B00EE0"/>
    <w:rsid w:val="3801798E"/>
    <w:rsid w:val="384F24A7"/>
    <w:rsid w:val="38903EA5"/>
    <w:rsid w:val="38A63A98"/>
    <w:rsid w:val="38CD1AD9"/>
    <w:rsid w:val="38EA0CC3"/>
    <w:rsid w:val="39033E14"/>
    <w:rsid w:val="394F0285"/>
    <w:rsid w:val="398B16C9"/>
    <w:rsid w:val="39A131D7"/>
    <w:rsid w:val="39D055B0"/>
    <w:rsid w:val="39F72252"/>
    <w:rsid w:val="3A9B7C26"/>
    <w:rsid w:val="3AA23AEC"/>
    <w:rsid w:val="3AAD1707"/>
    <w:rsid w:val="3AF020D7"/>
    <w:rsid w:val="3B0A3B62"/>
    <w:rsid w:val="3B893F22"/>
    <w:rsid w:val="3C7B7D0F"/>
    <w:rsid w:val="3CA803D8"/>
    <w:rsid w:val="3CB07CE4"/>
    <w:rsid w:val="3CE21B3C"/>
    <w:rsid w:val="3D4E0F7F"/>
    <w:rsid w:val="3D7D4C07"/>
    <w:rsid w:val="3DBF00CF"/>
    <w:rsid w:val="3DE40394"/>
    <w:rsid w:val="3E151A9D"/>
    <w:rsid w:val="3E2E350A"/>
    <w:rsid w:val="3E3E78F8"/>
    <w:rsid w:val="3E4031C1"/>
    <w:rsid w:val="3E584BA3"/>
    <w:rsid w:val="3E691EB3"/>
    <w:rsid w:val="3E9F1EEC"/>
    <w:rsid w:val="3EDC6BAA"/>
    <w:rsid w:val="3FFB1087"/>
    <w:rsid w:val="406B009A"/>
    <w:rsid w:val="40827192"/>
    <w:rsid w:val="40890521"/>
    <w:rsid w:val="41344930"/>
    <w:rsid w:val="41581F02"/>
    <w:rsid w:val="41B1591F"/>
    <w:rsid w:val="41E51C11"/>
    <w:rsid w:val="424176CF"/>
    <w:rsid w:val="42DC13F2"/>
    <w:rsid w:val="432A2B10"/>
    <w:rsid w:val="43803E5D"/>
    <w:rsid w:val="43C941E1"/>
    <w:rsid w:val="43E53CC0"/>
    <w:rsid w:val="449A2CFC"/>
    <w:rsid w:val="44DF1057"/>
    <w:rsid w:val="451569E0"/>
    <w:rsid w:val="451900C5"/>
    <w:rsid w:val="454809AA"/>
    <w:rsid w:val="454D5FC1"/>
    <w:rsid w:val="455B1BC2"/>
    <w:rsid w:val="4588349D"/>
    <w:rsid w:val="45E46CAF"/>
    <w:rsid w:val="46132D66"/>
    <w:rsid w:val="465B470D"/>
    <w:rsid w:val="46C74B20"/>
    <w:rsid w:val="47A44213"/>
    <w:rsid w:val="47B71E17"/>
    <w:rsid w:val="480547EB"/>
    <w:rsid w:val="482E0134"/>
    <w:rsid w:val="486846FB"/>
    <w:rsid w:val="487C5A0C"/>
    <w:rsid w:val="48AC56FF"/>
    <w:rsid w:val="49B303BC"/>
    <w:rsid w:val="49E52C6C"/>
    <w:rsid w:val="4A4C23B0"/>
    <w:rsid w:val="4A510301"/>
    <w:rsid w:val="4A525E27"/>
    <w:rsid w:val="4A6762F8"/>
    <w:rsid w:val="4A765580"/>
    <w:rsid w:val="4A8A736F"/>
    <w:rsid w:val="4B2B2900"/>
    <w:rsid w:val="4BA75F4C"/>
    <w:rsid w:val="4BD72E77"/>
    <w:rsid w:val="4BF41C94"/>
    <w:rsid w:val="4C4D2A22"/>
    <w:rsid w:val="4C5916EF"/>
    <w:rsid w:val="4C7A11B2"/>
    <w:rsid w:val="4C7F3F66"/>
    <w:rsid w:val="4D6E2F78"/>
    <w:rsid w:val="4D723D25"/>
    <w:rsid w:val="4D8048F9"/>
    <w:rsid w:val="4DA27A46"/>
    <w:rsid w:val="4DC82688"/>
    <w:rsid w:val="4DDA23BB"/>
    <w:rsid w:val="4DE35714"/>
    <w:rsid w:val="4EA50C1B"/>
    <w:rsid w:val="4EB41A99"/>
    <w:rsid w:val="4EC76DE4"/>
    <w:rsid w:val="4F022943"/>
    <w:rsid w:val="4F0911AA"/>
    <w:rsid w:val="4FC847F7"/>
    <w:rsid w:val="503A12B7"/>
    <w:rsid w:val="50446212"/>
    <w:rsid w:val="506B19F1"/>
    <w:rsid w:val="50E7368D"/>
    <w:rsid w:val="51512986"/>
    <w:rsid w:val="516A1CA8"/>
    <w:rsid w:val="517414ED"/>
    <w:rsid w:val="51C94C21"/>
    <w:rsid w:val="51E13E09"/>
    <w:rsid w:val="52021EDB"/>
    <w:rsid w:val="5239232C"/>
    <w:rsid w:val="537B019D"/>
    <w:rsid w:val="54775E1A"/>
    <w:rsid w:val="54A43723"/>
    <w:rsid w:val="54F975CB"/>
    <w:rsid w:val="55560EC1"/>
    <w:rsid w:val="56004989"/>
    <w:rsid w:val="564156CE"/>
    <w:rsid w:val="56484A1A"/>
    <w:rsid w:val="565F3DA6"/>
    <w:rsid w:val="56662534"/>
    <w:rsid w:val="56E16569"/>
    <w:rsid w:val="56E32B00"/>
    <w:rsid w:val="57405B41"/>
    <w:rsid w:val="57E722A5"/>
    <w:rsid w:val="58082FE2"/>
    <w:rsid w:val="58C44394"/>
    <w:rsid w:val="58E917DF"/>
    <w:rsid w:val="59153C27"/>
    <w:rsid w:val="59B12B6A"/>
    <w:rsid w:val="5A3F7F02"/>
    <w:rsid w:val="5A4366F2"/>
    <w:rsid w:val="5AC25683"/>
    <w:rsid w:val="5AF93BF7"/>
    <w:rsid w:val="5B12588A"/>
    <w:rsid w:val="5B3E042E"/>
    <w:rsid w:val="5B5437AD"/>
    <w:rsid w:val="5B6A7475"/>
    <w:rsid w:val="5BA3015F"/>
    <w:rsid w:val="5C094072"/>
    <w:rsid w:val="5C602626"/>
    <w:rsid w:val="5C8956D8"/>
    <w:rsid w:val="5D047455"/>
    <w:rsid w:val="5D7C523D"/>
    <w:rsid w:val="5D990A1B"/>
    <w:rsid w:val="5DD04B30"/>
    <w:rsid w:val="5E0314BA"/>
    <w:rsid w:val="5E5D4F9F"/>
    <w:rsid w:val="5E683121"/>
    <w:rsid w:val="5E7E7FDA"/>
    <w:rsid w:val="5EBA0137"/>
    <w:rsid w:val="5ECE5900"/>
    <w:rsid w:val="5F2B6F1B"/>
    <w:rsid w:val="5F5824CA"/>
    <w:rsid w:val="5F6159C2"/>
    <w:rsid w:val="5F672D90"/>
    <w:rsid w:val="5FD924D3"/>
    <w:rsid w:val="604E2987"/>
    <w:rsid w:val="608D150F"/>
    <w:rsid w:val="60E07891"/>
    <w:rsid w:val="60EF6D0F"/>
    <w:rsid w:val="616057E0"/>
    <w:rsid w:val="61BA27D8"/>
    <w:rsid w:val="61C07BA2"/>
    <w:rsid w:val="61D81F2F"/>
    <w:rsid w:val="61E7343F"/>
    <w:rsid w:val="62B86D17"/>
    <w:rsid w:val="62D51F67"/>
    <w:rsid w:val="633064E8"/>
    <w:rsid w:val="63352116"/>
    <w:rsid w:val="633C7AA4"/>
    <w:rsid w:val="635F7193"/>
    <w:rsid w:val="63A40936"/>
    <w:rsid w:val="63B73A61"/>
    <w:rsid w:val="63FC0E86"/>
    <w:rsid w:val="641F50FB"/>
    <w:rsid w:val="645B3DFE"/>
    <w:rsid w:val="64730C60"/>
    <w:rsid w:val="648D7D30"/>
    <w:rsid w:val="65460142"/>
    <w:rsid w:val="65773730"/>
    <w:rsid w:val="657A5681"/>
    <w:rsid w:val="65A96DEB"/>
    <w:rsid w:val="65CD2ADA"/>
    <w:rsid w:val="65FF6A0B"/>
    <w:rsid w:val="66072189"/>
    <w:rsid w:val="66281ADF"/>
    <w:rsid w:val="662918B0"/>
    <w:rsid w:val="66521231"/>
    <w:rsid w:val="665E1984"/>
    <w:rsid w:val="667C005C"/>
    <w:rsid w:val="6723497B"/>
    <w:rsid w:val="67630DA0"/>
    <w:rsid w:val="67ED11DA"/>
    <w:rsid w:val="67F17A05"/>
    <w:rsid w:val="68774BB2"/>
    <w:rsid w:val="688A25DB"/>
    <w:rsid w:val="68A10FF3"/>
    <w:rsid w:val="68CA77A4"/>
    <w:rsid w:val="68F24605"/>
    <w:rsid w:val="69194288"/>
    <w:rsid w:val="693E5A9D"/>
    <w:rsid w:val="69E623BC"/>
    <w:rsid w:val="6A120A2D"/>
    <w:rsid w:val="6A1707C7"/>
    <w:rsid w:val="6A1F767C"/>
    <w:rsid w:val="6A3B3D8A"/>
    <w:rsid w:val="6A681023"/>
    <w:rsid w:val="6A6D6639"/>
    <w:rsid w:val="6AB97AD1"/>
    <w:rsid w:val="6AEC1C54"/>
    <w:rsid w:val="6B52582F"/>
    <w:rsid w:val="6B6B5F51"/>
    <w:rsid w:val="6B6F4633"/>
    <w:rsid w:val="6B930322"/>
    <w:rsid w:val="6B945E48"/>
    <w:rsid w:val="6BB424A0"/>
    <w:rsid w:val="6BD2243F"/>
    <w:rsid w:val="6BE7241B"/>
    <w:rsid w:val="6D371ACE"/>
    <w:rsid w:val="6D505D9E"/>
    <w:rsid w:val="6D513FF0"/>
    <w:rsid w:val="6D5D064A"/>
    <w:rsid w:val="6D853C9A"/>
    <w:rsid w:val="6DB4611F"/>
    <w:rsid w:val="6E292877"/>
    <w:rsid w:val="6E5978B6"/>
    <w:rsid w:val="6E62338C"/>
    <w:rsid w:val="6E6733A0"/>
    <w:rsid w:val="6E965C2E"/>
    <w:rsid w:val="6EBC193D"/>
    <w:rsid w:val="6EF74EAA"/>
    <w:rsid w:val="6EF9564E"/>
    <w:rsid w:val="6F667AFB"/>
    <w:rsid w:val="6F7B4EC0"/>
    <w:rsid w:val="6FC565D0"/>
    <w:rsid w:val="6FCA1E38"/>
    <w:rsid w:val="70C1148D"/>
    <w:rsid w:val="70D775CB"/>
    <w:rsid w:val="70D94A29"/>
    <w:rsid w:val="70E1438C"/>
    <w:rsid w:val="70EF6296"/>
    <w:rsid w:val="71535E5D"/>
    <w:rsid w:val="717179A6"/>
    <w:rsid w:val="71EB4D20"/>
    <w:rsid w:val="720E1DF4"/>
    <w:rsid w:val="726F091C"/>
    <w:rsid w:val="72D6254E"/>
    <w:rsid w:val="72D82ABE"/>
    <w:rsid w:val="735760D9"/>
    <w:rsid w:val="738E590C"/>
    <w:rsid w:val="73B40BF8"/>
    <w:rsid w:val="73BC5E5C"/>
    <w:rsid w:val="74485A21"/>
    <w:rsid w:val="745F2E31"/>
    <w:rsid w:val="746740F9"/>
    <w:rsid w:val="747D7FC4"/>
    <w:rsid w:val="75083B63"/>
    <w:rsid w:val="751E1CC6"/>
    <w:rsid w:val="754732AE"/>
    <w:rsid w:val="75956A44"/>
    <w:rsid w:val="761905D4"/>
    <w:rsid w:val="76663680"/>
    <w:rsid w:val="76775D4E"/>
    <w:rsid w:val="76AD7B55"/>
    <w:rsid w:val="76FD0D45"/>
    <w:rsid w:val="77446974"/>
    <w:rsid w:val="777A2271"/>
    <w:rsid w:val="77957B2F"/>
    <w:rsid w:val="77D6237C"/>
    <w:rsid w:val="78000CF7"/>
    <w:rsid w:val="78202F3D"/>
    <w:rsid w:val="78393FFF"/>
    <w:rsid w:val="78D14237"/>
    <w:rsid w:val="78E26444"/>
    <w:rsid w:val="790E548B"/>
    <w:rsid w:val="795409C4"/>
    <w:rsid w:val="795D5ACB"/>
    <w:rsid w:val="79660E24"/>
    <w:rsid w:val="79C97604"/>
    <w:rsid w:val="79E955B1"/>
    <w:rsid w:val="7A1E16FE"/>
    <w:rsid w:val="7A214205"/>
    <w:rsid w:val="7A263497"/>
    <w:rsid w:val="7A3800AC"/>
    <w:rsid w:val="7A41363F"/>
    <w:rsid w:val="7A5862B2"/>
    <w:rsid w:val="7A777060"/>
    <w:rsid w:val="7B095F0A"/>
    <w:rsid w:val="7B1623D5"/>
    <w:rsid w:val="7B2A42F8"/>
    <w:rsid w:val="7B2A6109"/>
    <w:rsid w:val="7B5D0004"/>
    <w:rsid w:val="7B5F5B2A"/>
    <w:rsid w:val="7B8C46EB"/>
    <w:rsid w:val="7B8F6A3D"/>
    <w:rsid w:val="7BA15A76"/>
    <w:rsid w:val="7C0D68ED"/>
    <w:rsid w:val="7C1903CF"/>
    <w:rsid w:val="7C3E04C7"/>
    <w:rsid w:val="7C5E1373"/>
    <w:rsid w:val="7C8617DD"/>
    <w:rsid w:val="7C8D2B6B"/>
    <w:rsid w:val="7C8F0691"/>
    <w:rsid w:val="7CA419F6"/>
    <w:rsid w:val="7CBC5BAF"/>
    <w:rsid w:val="7CD73DE6"/>
    <w:rsid w:val="7D080444"/>
    <w:rsid w:val="7D0B29E4"/>
    <w:rsid w:val="7D6E474B"/>
    <w:rsid w:val="7E176B90"/>
    <w:rsid w:val="7E266DD3"/>
    <w:rsid w:val="7E2968C4"/>
    <w:rsid w:val="7E9D38A8"/>
    <w:rsid w:val="7EBC14E6"/>
    <w:rsid w:val="7EEF6318"/>
    <w:rsid w:val="7F4734A5"/>
    <w:rsid w:val="7F750A39"/>
    <w:rsid w:val="7FB126CD"/>
    <w:rsid w:val="7FD0349B"/>
    <w:rsid w:val="7FDF548C"/>
    <w:rsid w:val="7FE428E0"/>
    <w:rsid w:val="7FE74CF3"/>
    <w:rsid w:val="7FE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4"/>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29"/>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2"/>
    <w:qFormat/>
    <w:uiPriority w:val="0"/>
    <w:pPr>
      <w:keepNext/>
      <w:keepLines/>
      <w:spacing w:before="280" w:after="290" w:line="376" w:lineRule="auto"/>
      <w:outlineLvl w:val="3"/>
    </w:pPr>
    <w:rPr>
      <w:rFonts w:ascii="Cambria" w:hAnsi="Cambria"/>
      <w:b/>
      <w:bCs/>
      <w:sz w:val="28"/>
      <w:szCs w:val="28"/>
    </w:rPr>
  </w:style>
  <w:style w:type="paragraph" w:styleId="2">
    <w:name w:val="heading 5"/>
    <w:basedOn w:val="1"/>
    <w:next w:val="1"/>
    <w:qFormat/>
    <w:uiPriority w:val="9"/>
    <w:pPr>
      <w:keepNext/>
      <w:keepLines/>
      <w:spacing w:before="280" w:after="290" w:line="376" w:lineRule="auto"/>
      <w:outlineLvl w:val="4"/>
    </w:pPr>
    <w:rPr>
      <w:b/>
      <w:bCs/>
      <w:sz w:val="28"/>
      <w:szCs w:val="28"/>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5"/>
    <w:unhideWhenUsed/>
    <w:qFormat/>
    <w:uiPriority w:val="99"/>
    <w:pPr>
      <w:jc w:val="left"/>
    </w:pPr>
  </w:style>
  <w:style w:type="paragraph" w:styleId="8">
    <w:name w:val="Plain Text"/>
    <w:basedOn w:val="1"/>
    <w:link w:val="28"/>
    <w:qFormat/>
    <w:uiPriority w:val="0"/>
    <w:rPr>
      <w:rFonts w:ascii="宋体" w:hAnsi="Courier New" w:eastAsiaTheme="minorEastAsia" w:cstheme="minorBidi"/>
    </w:rPr>
  </w:style>
  <w:style w:type="paragraph" w:styleId="9">
    <w:name w:val="Date"/>
    <w:basedOn w:val="1"/>
    <w:next w:val="1"/>
    <w:link w:val="20"/>
    <w:qFormat/>
    <w:uiPriority w:val="0"/>
    <w:rPr>
      <w:rFonts w:ascii="宋体" w:hAnsi="Courier New"/>
      <w:kern w:val="0"/>
      <w:sz w:val="32"/>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7"/>
    <w:next w:val="7"/>
    <w:link w:val="26"/>
    <w:semiHidden/>
    <w:unhideWhenUsed/>
    <w:qFormat/>
    <w:uiPriority w:val="99"/>
    <w:rPr>
      <w:b/>
      <w:bCs/>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styleId="18">
    <w:name w:val="annotation reference"/>
    <w:basedOn w:val="16"/>
    <w:semiHidden/>
    <w:unhideWhenUsed/>
    <w:qFormat/>
    <w:uiPriority w:val="99"/>
    <w:rPr>
      <w:sz w:val="21"/>
      <w:szCs w:val="21"/>
    </w:rPr>
  </w:style>
  <w:style w:type="character" w:customStyle="1" w:styleId="19">
    <w:name w:val="日期 Char"/>
    <w:basedOn w:val="16"/>
    <w:link w:val="9"/>
    <w:qFormat/>
    <w:uiPriority w:val="0"/>
    <w:rPr>
      <w:rFonts w:ascii="宋体" w:hAnsi="Courier New" w:eastAsia="宋体" w:cs="Times New Roman"/>
      <w:kern w:val="0"/>
      <w:sz w:val="32"/>
      <w:szCs w:val="20"/>
    </w:rPr>
  </w:style>
  <w:style w:type="character" w:customStyle="1" w:styleId="20">
    <w:name w:val="日期 Char1"/>
    <w:basedOn w:val="16"/>
    <w:link w:val="9"/>
    <w:semiHidden/>
    <w:qFormat/>
    <w:uiPriority w:val="99"/>
    <w:rPr>
      <w:rFonts w:ascii="Calibri" w:hAnsi="Calibri" w:eastAsia="宋体" w:cs="Times New Roman"/>
    </w:rPr>
  </w:style>
  <w:style w:type="character" w:customStyle="1" w:styleId="21">
    <w:name w:val="批注框文本 Char"/>
    <w:basedOn w:val="16"/>
    <w:link w:val="10"/>
    <w:semiHidden/>
    <w:qFormat/>
    <w:uiPriority w:val="99"/>
    <w:rPr>
      <w:rFonts w:ascii="Calibri" w:hAnsi="Calibri" w:eastAsia="宋体" w:cs="Times New Roman"/>
      <w:sz w:val="18"/>
      <w:szCs w:val="18"/>
    </w:rPr>
  </w:style>
  <w:style w:type="character" w:customStyle="1" w:styleId="22">
    <w:name w:val="页眉 Char"/>
    <w:basedOn w:val="16"/>
    <w:link w:val="12"/>
    <w:semiHidden/>
    <w:qFormat/>
    <w:uiPriority w:val="99"/>
    <w:rPr>
      <w:rFonts w:ascii="Calibri" w:hAnsi="Calibri" w:eastAsia="宋体" w:cs="Times New Roman"/>
      <w:sz w:val="18"/>
      <w:szCs w:val="18"/>
    </w:rPr>
  </w:style>
  <w:style w:type="character" w:customStyle="1" w:styleId="23">
    <w:name w:val="页脚 Char"/>
    <w:basedOn w:val="16"/>
    <w:link w:val="11"/>
    <w:qFormat/>
    <w:uiPriority w:val="99"/>
    <w:rPr>
      <w:rFonts w:ascii="Calibri" w:hAnsi="Calibri" w:eastAsia="宋体" w:cs="Times New Roman"/>
      <w:sz w:val="18"/>
      <w:szCs w:val="18"/>
    </w:rPr>
  </w:style>
  <w:style w:type="character" w:customStyle="1" w:styleId="24">
    <w:name w:val="标题 1 Char"/>
    <w:basedOn w:val="16"/>
    <w:link w:val="3"/>
    <w:qFormat/>
    <w:uiPriority w:val="0"/>
    <w:rPr>
      <w:rFonts w:ascii="宋体" w:hAnsi="Calibri" w:eastAsia="宋体" w:cs="Times New Roman"/>
      <w:color w:val="000000"/>
      <w:sz w:val="28"/>
      <w:szCs w:val="20"/>
    </w:rPr>
  </w:style>
  <w:style w:type="character" w:customStyle="1" w:styleId="25">
    <w:name w:val="批注文字 Char"/>
    <w:basedOn w:val="16"/>
    <w:link w:val="7"/>
    <w:qFormat/>
    <w:uiPriority w:val="99"/>
    <w:rPr>
      <w:rFonts w:ascii="Calibri" w:hAnsi="Calibri" w:eastAsia="宋体" w:cs="Times New Roman"/>
    </w:rPr>
  </w:style>
  <w:style w:type="character" w:customStyle="1" w:styleId="26">
    <w:name w:val="批注主题 Char"/>
    <w:basedOn w:val="25"/>
    <w:link w:val="13"/>
    <w:semiHidden/>
    <w:qFormat/>
    <w:uiPriority w:val="99"/>
    <w:rPr>
      <w:b/>
      <w:bCs/>
    </w:rPr>
  </w:style>
  <w:style w:type="character" w:customStyle="1" w:styleId="27">
    <w:name w:val="纯文本 Char"/>
    <w:link w:val="8"/>
    <w:qFormat/>
    <w:uiPriority w:val="0"/>
    <w:rPr>
      <w:rFonts w:ascii="宋体" w:hAnsi="Courier New"/>
    </w:rPr>
  </w:style>
  <w:style w:type="character" w:customStyle="1" w:styleId="28">
    <w:name w:val="纯文本 Char1"/>
    <w:basedOn w:val="16"/>
    <w:link w:val="8"/>
    <w:semiHidden/>
    <w:qFormat/>
    <w:uiPriority w:val="99"/>
    <w:rPr>
      <w:rFonts w:ascii="宋体" w:hAnsi="Courier New" w:eastAsia="宋体" w:cs="Courier New"/>
      <w:szCs w:val="21"/>
    </w:rPr>
  </w:style>
  <w:style w:type="character" w:customStyle="1" w:styleId="29">
    <w:name w:val="标题 2 Char"/>
    <w:basedOn w:val="16"/>
    <w:link w:val="4"/>
    <w:qFormat/>
    <w:uiPriority w:val="0"/>
    <w:rPr>
      <w:rFonts w:ascii="Arial" w:hAnsi="Arial" w:eastAsia="宋体" w:cs="Times New Roman"/>
      <w:b/>
      <w:bCs/>
      <w:sz w:val="32"/>
      <w:szCs w:val="32"/>
    </w:rPr>
  </w:style>
  <w:style w:type="paragraph" w:styleId="30">
    <w:name w:val="List Paragraph"/>
    <w:basedOn w:val="1"/>
    <w:qFormat/>
    <w:uiPriority w:val="34"/>
    <w:pPr>
      <w:ind w:firstLine="420" w:firstLineChars="200"/>
    </w:pPr>
  </w:style>
  <w:style w:type="character" w:customStyle="1" w:styleId="31">
    <w:name w:val="标题 3 Char"/>
    <w:basedOn w:val="16"/>
    <w:link w:val="5"/>
    <w:semiHidden/>
    <w:qFormat/>
    <w:uiPriority w:val="9"/>
    <w:rPr>
      <w:rFonts w:ascii="Calibri" w:hAnsi="Calibri" w:eastAsia="宋体" w:cs="Times New Roman"/>
      <w:b/>
      <w:bCs/>
      <w:sz w:val="32"/>
      <w:szCs w:val="32"/>
    </w:rPr>
  </w:style>
  <w:style w:type="character" w:customStyle="1" w:styleId="32">
    <w:name w:val="标题 4 Char"/>
    <w:basedOn w:val="16"/>
    <w:link w:val="6"/>
    <w:qFormat/>
    <w:uiPriority w:val="0"/>
    <w:rPr>
      <w:rFonts w:ascii="Cambria" w:hAnsi="Cambria" w:eastAsia="宋体" w:cs="Times New Roman"/>
      <w:b/>
      <w:bCs/>
      <w:sz w:val="28"/>
      <w:szCs w:val="28"/>
    </w:rPr>
  </w:style>
  <w:style w:type="paragraph" w:customStyle="1" w:styleId="33">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4">
    <w:name w:val="1"/>
    <w:basedOn w:val="1"/>
    <w:next w:val="8"/>
    <w:qFormat/>
    <w:uiPriority w:val="0"/>
    <w:rPr>
      <w:rFonts w:ascii="宋体" w:hAnsi="Courier New"/>
      <w:szCs w:val="20"/>
    </w:rPr>
  </w:style>
  <w:style w:type="paragraph" w:customStyle="1" w:styleId="35">
    <w:name w:val="8"/>
    <w:basedOn w:val="1"/>
    <w:next w:val="8"/>
    <w:qFormat/>
    <w:uiPriority w:val="0"/>
    <w:rPr>
      <w:rFonts w:ascii="宋体" w:hAnsi="Courier New"/>
      <w:szCs w:val="20"/>
    </w:rPr>
  </w:style>
  <w:style w:type="paragraph" w:customStyle="1" w:styleId="36">
    <w:name w:val="_Style 55"/>
    <w:basedOn w:val="1"/>
    <w:next w:val="8"/>
    <w:qFormat/>
    <w:uiPriority w:val="0"/>
    <w:rPr>
      <w:rFonts w:ascii="宋体" w:hAnsi="Courier New"/>
      <w:szCs w:val="20"/>
    </w:rPr>
  </w:style>
  <w:style w:type="paragraph" w:customStyle="1" w:styleId="37">
    <w:name w:val="7"/>
    <w:basedOn w:val="1"/>
    <w:next w:val="8"/>
    <w:link w:val="38"/>
    <w:qFormat/>
    <w:uiPriority w:val="0"/>
    <w:rPr>
      <w:rFonts w:ascii="宋体" w:hAnsi="Courier New"/>
      <w:szCs w:val="20"/>
    </w:rPr>
  </w:style>
  <w:style w:type="character" w:customStyle="1" w:styleId="38">
    <w:name w:val="Char1"/>
    <w:link w:val="37"/>
    <w:qFormat/>
    <w:uiPriority w:val="0"/>
    <w:rPr>
      <w:rFonts w:ascii="宋体" w:hAnsi="Courier New" w:eastAsia="宋体" w:cs="Times New Roman"/>
      <w:szCs w:val="20"/>
    </w:rPr>
  </w:style>
  <w:style w:type="paragraph" w:customStyle="1" w:styleId="39">
    <w:name w:val="列表段落1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FAA2F-FD13-4E13-A239-A46208ECF4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45</Pages>
  <Words>13899</Words>
  <Characters>14868</Characters>
  <Lines>103</Lines>
  <Paragraphs>29</Paragraphs>
  <TotalTime>3</TotalTime>
  <ScaleCrop>false</ScaleCrop>
  <LinksUpToDate>false</LinksUpToDate>
  <CharactersWithSpaces>15943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2022-06-29T07:37:22Z</dcterms:modified>
  <cp:revision>1934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0C252CC3E36641BC931E6419BFE4D57C</vt:lpwstr>
  </property>
</Properties>
</file>