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30"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hint="default" w:ascii="仿宋" w:hAnsi="仿宋" w:eastAsia="仿宋"/>
          <w:b/>
          <w:bCs/>
          <w:snapToGrid w:val="0"/>
          <w:kern w:val="0"/>
          <w:sz w:val="72"/>
          <w:szCs w:val="70"/>
          <w:lang w:val="en-US" w:eastAsia="zh-CN"/>
        </w:rPr>
      </w:pPr>
      <w:r>
        <w:rPr>
          <w:rFonts w:hint="eastAsia" w:ascii="仿宋" w:hAnsi="仿宋" w:eastAsia="仿宋"/>
          <w:b/>
          <w:bCs/>
          <w:snapToGrid w:val="0"/>
          <w:kern w:val="0"/>
          <w:sz w:val="72"/>
          <w:szCs w:val="70"/>
          <w:lang w:val="en-US" w:eastAsia="zh-CN"/>
        </w:rPr>
        <w:t>实验动物饲养笼盒</w:t>
      </w:r>
    </w:p>
    <w:p>
      <w:pPr>
        <w:adjustRightInd w:val="0"/>
        <w:snapToGrid w:val="0"/>
        <w:spacing w:line="300" w:lineRule="auto"/>
        <w:jc w:val="center"/>
        <w:rPr>
          <w:rFonts w:hint="default" w:ascii="仿宋" w:hAnsi="仿宋" w:eastAsia="仿宋"/>
          <w:b/>
          <w:snapToGrid w:val="0"/>
          <w:kern w:val="0"/>
          <w:sz w:val="72"/>
          <w:szCs w:val="70"/>
          <w:lang w:val="en-US"/>
        </w:rPr>
      </w:pPr>
      <w:r>
        <w:rPr>
          <w:rFonts w:hint="eastAsia" w:ascii="仿宋" w:hAnsi="仿宋" w:eastAsia="仿宋"/>
          <w:b/>
          <w:bCs/>
          <w:snapToGrid w:val="0"/>
          <w:kern w:val="0"/>
          <w:sz w:val="72"/>
          <w:szCs w:val="70"/>
          <w:lang w:eastAsia="zh-CN"/>
        </w:rPr>
        <w:t>采购项目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default" w:ascii="仿宋" w:hAnsi="仿宋" w:eastAsia="仿宋"/>
          <w:b/>
          <w:snapToGrid w:val="0"/>
          <w:kern w:val="0"/>
          <w:sz w:val="44"/>
          <w:lang w:val="en-US" w:eastAsia="zh-CN"/>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w:t>
      </w:r>
      <w:r>
        <w:rPr>
          <w:rFonts w:hint="eastAsia" w:ascii="仿宋" w:hAnsi="仿宋" w:eastAsia="仿宋"/>
          <w:b/>
          <w:snapToGrid w:val="0"/>
          <w:kern w:val="0"/>
          <w:sz w:val="32"/>
          <w:lang w:val="en-US" w:eastAsia="zh-CN"/>
        </w:rPr>
        <w:t>2</w:t>
      </w:r>
      <w:r>
        <w:rPr>
          <w:rFonts w:hint="eastAsia" w:ascii="仿宋" w:hAnsi="仿宋" w:eastAsia="仿宋"/>
          <w:b/>
          <w:snapToGrid w:val="0"/>
          <w:kern w:val="0"/>
          <w:sz w:val="32"/>
        </w:rPr>
        <w:t>-</w:t>
      </w:r>
      <w:r>
        <w:rPr>
          <w:rFonts w:hint="eastAsia" w:ascii="仿宋" w:hAnsi="仿宋" w:eastAsia="仿宋"/>
          <w:b/>
          <w:snapToGrid w:val="0"/>
          <w:kern w:val="0"/>
          <w:sz w:val="32"/>
          <w:lang w:eastAsia="zh-CN"/>
        </w:rPr>
        <w:t>QA0</w:t>
      </w:r>
      <w:r>
        <w:rPr>
          <w:rFonts w:hint="eastAsia" w:ascii="仿宋" w:hAnsi="仿宋" w:eastAsia="仿宋"/>
          <w:b/>
          <w:snapToGrid w:val="0"/>
          <w:kern w:val="0"/>
          <w:sz w:val="32"/>
          <w:lang w:val="en-US" w:eastAsia="zh-CN"/>
        </w:rPr>
        <w:t>168</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w:t>
      </w:r>
      <w:r>
        <w:rPr>
          <w:rFonts w:hint="eastAsia" w:ascii="仿宋" w:hAnsi="仿宋" w:eastAsia="仿宋"/>
          <w:b/>
          <w:snapToGrid w:val="0"/>
          <w:sz w:val="30"/>
          <w:lang w:val="en-US" w:eastAsia="zh-CN"/>
        </w:rPr>
        <w:t>二</w:t>
      </w:r>
      <w:r>
        <w:rPr>
          <w:rFonts w:hint="eastAsia" w:ascii="仿宋" w:hAnsi="仿宋" w:eastAsia="仿宋"/>
          <w:b/>
          <w:snapToGrid w:val="0"/>
          <w:sz w:val="30"/>
        </w:rPr>
        <w:t>年</w:t>
      </w:r>
      <w:r>
        <w:rPr>
          <w:rFonts w:hint="eastAsia" w:ascii="仿宋" w:hAnsi="仿宋" w:eastAsia="仿宋"/>
          <w:b/>
          <w:snapToGrid w:val="0"/>
          <w:sz w:val="30"/>
          <w:lang w:val="en-US" w:eastAsia="zh-CN"/>
        </w:rPr>
        <w:t>七</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7"/>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lang w:val="en-US" w:eastAsia="zh-CN"/>
              </w:rPr>
              <w:t>实验动物饲养笼盒</w:t>
            </w:r>
            <w:r>
              <w:rPr>
                <w:rFonts w:hint="eastAsia" w:ascii="仿宋" w:hAnsi="仿宋" w:eastAsia="仿宋" w:cs="Arial Unicode MS"/>
                <w:sz w:val="24"/>
                <w:lang w:eastAsia="zh-CN"/>
              </w:rPr>
              <w:t>采购项目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hint="default" w:ascii="仿宋" w:hAnsi="仿宋" w:eastAsia="仿宋" w:cs="Arial Unicode MS"/>
                <w:sz w:val="24"/>
                <w:lang w:val="en-US" w:eastAsia="zh-CN"/>
              </w:rPr>
            </w:pPr>
            <w:r>
              <w:rPr>
                <w:rFonts w:hint="eastAsia" w:ascii="仿宋" w:hAnsi="仿宋" w:eastAsia="仿宋" w:cs="Arial Unicode MS"/>
                <w:sz w:val="24"/>
              </w:rPr>
              <w:t>SZZZ202</w:t>
            </w:r>
            <w:r>
              <w:rPr>
                <w:rFonts w:hint="eastAsia" w:ascii="仿宋" w:hAnsi="仿宋" w:eastAsia="仿宋" w:cs="Arial Unicode MS"/>
                <w:sz w:val="24"/>
                <w:lang w:val="en-US" w:eastAsia="zh-CN"/>
              </w:rPr>
              <w:t>2</w:t>
            </w:r>
            <w:r>
              <w:rPr>
                <w:rFonts w:hint="eastAsia" w:ascii="仿宋" w:hAnsi="仿宋" w:eastAsia="仿宋" w:cs="Arial Unicode MS"/>
                <w:sz w:val="24"/>
              </w:rPr>
              <w:t>-</w:t>
            </w:r>
            <w:r>
              <w:rPr>
                <w:rFonts w:hint="eastAsia" w:ascii="仿宋" w:hAnsi="仿宋" w:eastAsia="仿宋" w:cs="Arial Unicode MS"/>
                <w:sz w:val="24"/>
                <w:lang w:eastAsia="zh-CN"/>
              </w:rPr>
              <w:t>QA0</w:t>
            </w:r>
            <w:r>
              <w:rPr>
                <w:rFonts w:hint="eastAsia" w:ascii="仿宋" w:hAnsi="仿宋" w:eastAsia="仿宋" w:cs="Arial Unicode MS"/>
                <w:sz w:val="24"/>
                <w:lang w:val="en-US" w:eastAsia="zh-CN"/>
              </w:rPr>
              <w:t>168</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货物类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hint="eastAsia" w:ascii="仿宋" w:hAnsi="仿宋" w:eastAsia="仿宋" w:cs="Arial Unicode MS"/>
                <w:sz w:val="24"/>
                <w:lang w:val="en-US" w:eastAsia="zh-CN"/>
              </w:rPr>
            </w:pPr>
            <w:r>
              <w:rPr>
                <w:rFonts w:hint="eastAsia" w:ascii="仿宋" w:hAnsi="仿宋" w:eastAsia="仿宋" w:cs="Arial Unicode MS"/>
                <w:sz w:val="24"/>
              </w:rPr>
              <w:t>公开</w:t>
            </w:r>
            <w:r>
              <w:rPr>
                <w:rFonts w:hint="eastAsia" w:ascii="仿宋" w:hAnsi="仿宋" w:eastAsia="仿宋" w:cs="Arial Unicode MS"/>
                <w:sz w:val="24"/>
                <w:lang w:val="en-US" w:eastAsia="zh-CN"/>
              </w:rPr>
              <w:t>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技术规格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交付进度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售后服务和质量承诺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格式9 偏离表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格式10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lang w:val="en-US" w:eastAsia="zh-CN"/>
        </w:rPr>
        <w:t>实验动物饲养笼盒</w:t>
      </w:r>
      <w:r>
        <w:rPr>
          <w:rFonts w:hint="eastAsia" w:ascii="仿宋" w:hAnsi="仿宋" w:eastAsia="仿宋"/>
          <w:b/>
          <w:bCs/>
          <w:snapToGrid w:val="0"/>
          <w:kern w:val="0"/>
          <w:sz w:val="36"/>
          <w:lang w:eastAsia="zh-CN"/>
        </w:rPr>
        <w:t>采购项目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b/>
          <w:sz w:val="24"/>
          <w:szCs w:val="24"/>
        </w:rPr>
      </w:pPr>
      <w:r>
        <w:rPr>
          <w:rFonts w:hint="eastAsia"/>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lang w:val="en-US" w:eastAsia="zh-CN"/>
        </w:rPr>
        <w:t>实验动物饲养笼盒</w:t>
      </w:r>
      <w:r>
        <w:rPr>
          <w:rFonts w:hint="eastAsia" w:ascii="仿宋" w:hAnsi="仿宋" w:eastAsia="仿宋"/>
          <w:bCs/>
          <w:sz w:val="24"/>
          <w:szCs w:val="24"/>
          <w:u w:val="single"/>
          <w:lang w:eastAsia="zh-CN"/>
        </w:rPr>
        <w:t>采购项目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w:t>
      </w:r>
      <w:r>
        <w:rPr>
          <w:rFonts w:hint="eastAsia" w:ascii="仿宋" w:hAnsi="仿宋" w:eastAsia="仿宋"/>
          <w:sz w:val="24"/>
          <w:szCs w:val="24"/>
          <w:u w:val="single"/>
          <w:lang w:val="en-US" w:eastAsia="zh-CN"/>
        </w:rPr>
        <w:t>2</w:t>
      </w:r>
      <w:r>
        <w:rPr>
          <w:rFonts w:hint="eastAsia" w:ascii="仿宋" w:hAnsi="仿宋" w:eastAsia="仿宋"/>
          <w:bCs/>
          <w:sz w:val="24"/>
          <w:szCs w:val="24"/>
        </w:rPr>
        <w:t>年</w:t>
      </w:r>
      <w:r>
        <w:rPr>
          <w:rFonts w:hint="eastAsia" w:ascii="仿宋" w:hAnsi="仿宋" w:eastAsia="仿宋"/>
          <w:bCs/>
          <w:sz w:val="24"/>
          <w:szCs w:val="24"/>
          <w:u w:val="single"/>
          <w:lang w:val="en-US" w:eastAsia="zh-CN"/>
        </w:rPr>
        <w:t>08</w:t>
      </w:r>
      <w:r>
        <w:rPr>
          <w:rFonts w:hint="eastAsia" w:ascii="仿宋" w:hAnsi="仿宋" w:eastAsia="仿宋"/>
          <w:bCs/>
          <w:sz w:val="24"/>
          <w:szCs w:val="24"/>
        </w:rPr>
        <w:t>月</w:t>
      </w:r>
      <w:r>
        <w:rPr>
          <w:rFonts w:hint="eastAsia" w:ascii="仿宋" w:hAnsi="仿宋" w:eastAsia="仿宋"/>
          <w:bCs/>
          <w:sz w:val="24"/>
          <w:szCs w:val="24"/>
          <w:u w:val="single"/>
          <w:lang w:val="en-US" w:eastAsia="zh-CN"/>
        </w:rPr>
        <w:t>02</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0</w:t>
      </w:r>
      <w:r>
        <w:rPr>
          <w:rFonts w:hint="eastAsia" w:ascii="仿宋" w:hAnsi="仿宋" w:eastAsia="仿宋"/>
          <w:bCs/>
          <w:sz w:val="24"/>
          <w:szCs w:val="24"/>
        </w:rPr>
        <w:t>点</w:t>
      </w:r>
      <w:r>
        <w:rPr>
          <w:rFonts w:hint="eastAsia" w:ascii="仿宋" w:hAnsi="仿宋" w:eastAsia="仿宋"/>
          <w:bCs/>
          <w:sz w:val="24"/>
          <w:szCs w:val="24"/>
          <w:u w:val="single"/>
          <w:lang w:val="en-US" w:eastAsia="zh-CN"/>
        </w:rPr>
        <w:t>0</w:t>
      </w:r>
      <w:r>
        <w:rPr>
          <w:rFonts w:hint="eastAsia" w:ascii="仿宋" w:hAnsi="仿宋" w:eastAsia="仿宋"/>
          <w:bCs/>
          <w:sz w:val="24"/>
          <w:szCs w:val="24"/>
          <w:u w:val="single"/>
        </w:rPr>
        <w:t>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hint="default" w:ascii="仿宋" w:hAnsi="仿宋" w:eastAsia="仿宋"/>
          <w:bCs/>
          <w:sz w:val="24"/>
          <w:szCs w:val="24"/>
          <w:lang w:val="en-US" w:eastAsia="zh-CN"/>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lang w:val="en-US" w:eastAsia="zh-CN"/>
        </w:rPr>
        <w:t>2</w:t>
      </w:r>
      <w:r>
        <w:rPr>
          <w:rFonts w:ascii="仿宋" w:hAnsi="仿宋" w:eastAsia="仿宋"/>
          <w:bCs/>
          <w:sz w:val="24"/>
          <w:szCs w:val="24"/>
        </w:rPr>
        <w:t>-</w:t>
      </w:r>
      <w:r>
        <w:rPr>
          <w:rFonts w:hint="eastAsia" w:ascii="仿宋" w:hAnsi="仿宋" w:eastAsia="仿宋"/>
          <w:bCs/>
          <w:sz w:val="24"/>
          <w:szCs w:val="24"/>
          <w:lang w:eastAsia="zh-CN"/>
        </w:rPr>
        <w:t>QA0</w:t>
      </w:r>
      <w:r>
        <w:rPr>
          <w:rFonts w:hint="eastAsia" w:ascii="仿宋" w:hAnsi="仿宋" w:eastAsia="仿宋"/>
          <w:bCs/>
          <w:sz w:val="24"/>
          <w:szCs w:val="24"/>
          <w:lang w:val="en-US" w:eastAsia="zh-CN"/>
        </w:rPr>
        <w:t>168</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w:t>
      </w:r>
      <w:r>
        <w:rPr>
          <w:rFonts w:hint="eastAsia" w:ascii="仿宋" w:hAnsi="仿宋" w:eastAsia="仿宋"/>
          <w:bCs/>
          <w:sz w:val="24"/>
          <w:szCs w:val="24"/>
          <w:lang w:val="en-US" w:eastAsia="zh-CN"/>
        </w:rPr>
        <w:t>实验动物饲养笼盒</w:t>
      </w:r>
      <w:r>
        <w:rPr>
          <w:rFonts w:hint="eastAsia" w:ascii="仿宋" w:hAnsi="仿宋" w:eastAsia="仿宋"/>
          <w:bCs/>
          <w:sz w:val="24"/>
          <w:szCs w:val="24"/>
          <w:lang w:eastAsia="zh-CN"/>
        </w:rPr>
        <w:t>采购项目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w:t>
      </w:r>
      <w:r>
        <w:rPr>
          <w:rFonts w:hint="eastAsia" w:ascii="仿宋" w:hAnsi="仿宋" w:eastAsia="仿宋"/>
          <w:bCs/>
          <w:sz w:val="24"/>
          <w:szCs w:val="24"/>
          <w:lang w:val="en-US" w:eastAsia="zh-CN"/>
        </w:rPr>
        <w:t>60</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w:t>
      </w:r>
      <w:r>
        <w:rPr>
          <w:rFonts w:hint="eastAsia" w:ascii="仿宋" w:hAnsi="仿宋" w:eastAsia="仿宋"/>
          <w:bCs/>
          <w:sz w:val="24"/>
          <w:szCs w:val="24"/>
          <w:lang w:val="en-US" w:eastAsia="zh-CN"/>
        </w:rPr>
        <w:t>60</w:t>
      </w:r>
      <w:r>
        <w:rPr>
          <w:rFonts w:hint="eastAsia" w:ascii="仿宋" w:hAnsi="仿宋" w:eastAsia="仿宋"/>
          <w:bCs/>
          <w:sz w:val="24"/>
          <w:szCs w:val="24"/>
        </w:rPr>
        <w:t>万元</w:t>
      </w:r>
    </w:p>
    <w:p>
      <w:pPr>
        <w:spacing w:line="360" w:lineRule="auto"/>
        <w:ind w:firstLine="424" w:firstLineChars="177"/>
        <w:rPr>
          <w:rFonts w:hint="eastAsia" w:ascii="仿宋" w:hAnsi="仿宋" w:eastAsia="仿宋"/>
          <w:bCs/>
          <w:sz w:val="24"/>
          <w:szCs w:val="24"/>
          <w:lang w:val="en-US" w:eastAsia="zh-CN"/>
        </w:rPr>
      </w:pPr>
      <w:r>
        <w:rPr>
          <w:rFonts w:hint="eastAsia" w:ascii="仿宋" w:hAnsi="仿宋" w:eastAsia="仿宋"/>
          <w:bCs/>
          <w:sz w:val="24"/>
          <w:szCs w:val="24"/>
        </w:rPr>
        <w:t>5、采购方式：公开</w:t>
      </w:r>
      <w:r>
        <w:rPr>
          <w:rFonts w:hint="eastAsia" w:ascii="仿宋" w:hAnsi="仿宋" w:eastAsia="仿宋"/>
          <w:bCs/>
          <w:sz w:val="24"/>
          <w:szCs w:val="24"/>
          <w:lang w:val="en-US" w:eastAsia="zh-CN"/>
        </w:rPr>
        <w:t>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654"/>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654"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9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2151"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4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654"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lang w:val="en-US" w:eastAsia="zh-CN"/>
              </w:rPr>
              <w:t>实验动物饲养笼盒</w:t>
            </w:r>
            <w:r>
              <w:rPr>
                <w:rFonts w:hint="eastAsia" w:ascii="仿宋" w:hAnsi="仿宋" w:eastAsia="仿宋"/>
                <w:bCs/>
                <w:sz w:val="24"/>
                <w:szCs w:val="24"/>
                <w:lang w:eastAsia="zh-CN"/>
              </w:rPr>
              <w:t>采购项目</w:t>
            </w:r>
          </w:p>
        </w:tc>
        <w:tc>
          <w:tcPr>
            <w:tcW w:w="992" w:type="dxa"/>
            <w:vAlign w:val="center"/>
          </w:tcPr>
          <w:p>
            <w:pPr>
              <w:spacing w:line="360" w:lineRule="auto"/>
              <w:jc w:val="center"/>
              <w:rPr>
                <w:rFonts w:hint="default" w:ascii="仿宋" w:hAnsi="仿宋" w:eastAsia="仿宋"/>
                <w:bCs/>
                <w:sz w:val="24"/>
                <w:szCs w:val="24"/>
                <w:lang w:val="en-US" w:eastAsia="zh-CN"/>
              </w:rPr>
            </w:pPr>
            <w:r>
              <w:rPr>
                <w:rFonts w:hint="eastAsia" w:ascii="仿宋" w:hAnsi="仿宋" w:eastAsia="仿宋"/>
                <w:sz w:val="24"/>
                <w:szCs w:val="24"/>
                <w:lang w:val="en-US" w:eastAsia="zh-CN"/>
              </w:rPr>
              <w:t>600套</w:t>
            </w:r>
          </w:p>
        </w:tc>
        <w:tc>
          <w:tcPr>
            <w:tcW w:w="2151"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7、合同履行期限：签订合同之日起</w:t>
      </w:r>
      <w:r>
        <w:rPr>
          <w:rFonts w:hint="eastAsia" w:ascii="仿宋" w:hAnsi="仿宋" w:eastAsia="仿宋"/>
          <w:bCs/>
          <w:sz w:val="24"/>
          <w:szCs w:val="24"/>
          <w:lang w:val="en-US" w:eastAsia="zh-CN"/>
        </w:rPr>
        <w:t>60</w:t>
      </w:r>
      <w:r>
        <w:rPr>
          <w:rFonts w:hint="eastAsia" w:ascii="仿宋" w:hAnsi="仿宋" w:eastAsia="仿宋"/>
          <w:bCs/>
          <w:sz w:val="24"/>
          <w:szCs w:val="24"/>
        </w:rPr>
        <w:t>日历日内交货。</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2</w:t>
      </w:r>
      <w:r>
        <w:rPr>
          <w:rFonts w:hint="eastAsia" w:ascii="仿宋" w:hAnsi="仿宋" w:eastAsia="仿宋"/>
          <w:bCs/>
          <w:sz w:val="24"/>
          <w:szCs w:val="24"/>
        </w:rPr>
        <w:t>、参与本项目投标前三年内，在经营活动中没有重大违法记录。【由投标人按采购文件规定的格式在《政府采购投标及履约承诺函》中作出声明】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3</w:t>
      </w:r>
      <w:r>
        <w:rPr>
          <w:rFonts w:hint="eastAsia" w:ascii="仿宋" w:hAnsi="仿宋" w:eastAsia="仿宋"/>
          <w:bCs/>
          <w:sz w:val="24"/>
          <w:szCs w:val="24"/>
        </w:rPr>
        <w:t>、参与本项目政府采购活动时不存在被有关部门禁止参与政府采购活动且在有效期内的情况。【由供应商按采购文件规定的格式在《政府采购投标及履约承诺函》中作出声明】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4</w:t>
      </w:r>
      <w:r>
        <w:rPr>
          <w:rFonts w:hint="eastAsia" w:ascii="仿宋" w:hAnsi="仿宋" w:eastAsia="仿宋"/>
          <w:bCs/>
          <w:sz w:val="24"/>
          <w:szCs w:val="24"/>
        </w:rPr>
        <w:t>、参与本项目的供应商具备《中华人民共和国政府采购法》第二十二条规定。【由响应投标人按采购文件规定的格式在《政府采购投标及履约承诺函》中作出声明】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5</w:t>
      </w:r>
      <w:r>
        <w:rPr>
          <w:rFonts w:hint="eastAsia" w:ascii="仿宋" w:hAnsi="仿宋" w:eastAsia="仿宋"/>
          <w:bCs/>
          <w:sz w:val="24"/>
          <w:szCs w:val="24"/>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hint="eastAsia" w:ascii="仿宋" w:hAnsi="仿宋" w:eastAsia="仿宋"/>
          <w:bCs/>
          <w:sz w:val="24"/>
          <w:szCs w:val="24"/>
        </w:rPr>
        <w:t>截止时间】</w:t>
      </w:r>
    </w:p>
    <w:p>
      <w:pPr>
        <w:spacing w:line="360" w:lineRule="auto"/>
        <w:ind w:firstLine="424" w:firstLineChars="177"/>
        <w:rPr>
          <w:rFonts w:hint="eastAsia" w:ascii="仿宋" w:hAnsi="仿宋" w:eastAsia="仿宋"/>
          <w:bCs/>
          <w:sz w:val="24"/>
          <w:szCs w:val="24"/>
          <w:lang w:eastAsia="zh-CN"/>
        </w:rPr>
      </w:pPr>
      <w:r>
        <w:rPr>
          <w:rFonts w:hint="eastAsia" w:ascii="仿宋" w:hAnsi="仿宋" w:eastAsia="仿宋"/>
          <w:bCs/>
          <w:sz w:val="24"/>
          <w:szCs w:val="24"/>
          <w:lang w:val="en-US" w:eastAsia="zh-CN"/>
        </w:rPr>
        <w:t>6</w:t>
      </w:r>
      <w:r>
        <w:rPr>
          <w:rFonts w:hint="eastAsia" w:ascii="仿宋" w:hAnsi="仿宋" w:eastAsia="仿宋"/>
          <w:bCs/>
          <w:sz w:val="24"/>
          <w:szCs w:val="24"/>
        </w:rPr>
        <w:t>、本项目不接受进口产品参与投标。【进口产品是指通过中国海关报关验放进入中国境内且产自关境外的产品。相关内容以“财库【2007】119号文”和“财办库【2008】248号文”的相关规定为准】</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7</w:t>
      </w:r>
      <w:r>
        <w:rPr>
          <w:rFonts w:hint="eastAsia" w:ascii="仿宋" w:hAnsi="仿宋" w:eastAsia="仿宋"/>
          <w:bCs/>
          <w:sz w:val="24"/>
          <w:szCs w:val="24"/>
        </w:rPr>
        <w:t>、</w:t>
      </w:r>
      <w:r>
        <w:rPr>
          <w:rFonts w:hint="eastAsia" w:ascii="仿宋" w:hAnsi="仿宋" w:eastAsia="仿宋"/>
          <w:bCs/>
          <w:kern w:val="0"/>
          <w:sz w:val="24"/>
          <w:szCs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07</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20</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07</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28</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08</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02</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0</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lang w:val="en-US" w:eastAsia="zh-CN"/>
        </w:rPr>
        <w:t>0</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Cs/>
          <w:sz w:val="24"/>
          <w:szCs w:val="24"/>
        </w:rPr>
      </w:pPr>
      <w:r>
        <w:rPr>
          <w:rFonts w:hint="eastAsia" w:ascii="仿宋" w:hAnsi="仿宋" w:eastAsia="仿宋"/>
          <w:b/>
          <w:bCs/>
          <w:color w:val="FF0000"/>
          <w:sz w:val="24"/>
          <w:szCs w:val="24"/>
        </w:rPr>
        <w:t>备注：</w:t>
      </w:r>
      <w:r>
        <w:rPr>
          <w:rFonts w:ascii="仿宋" w:hAnsi="仿宋" w:eastAsia="仿宋"/>
          <w:b/>
          <w:bCs w:val="0"/>
          <w:color w:val="FF0000"/>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
          <w:bCs w:val="0"/>
          <w:color w:val="FF0000"/>
          <w:sz w:val="24"/>
          <w:szCs w:val="24"/>
        </w:rPr>
        <w:t>投标人</w:t>
      </w:r>
      <w:r>
        <w:rPr>
          <w:rFonts w:ascii="仿宋" w:hAnsi="仿宋" w:eastAsia="仿宋"/>
          <w:b/>
          <w:bCs w:val="0"/>
          <w:color w:val="FF0000"/>
          <w:sz w:val="24"/>
          <w:szCs w:val="24"/>
        </w:rPr>
        <w:t>未参加现场开标的，视同认可开标结果</w:t>
      </w:r>
      <w:r>
        <w:rPr>
          <w:rFonts w:hint="eastAsia" w:ascii="仿宋" w:hAnsi="仿宋" w:eastAsia="仿宋"/>
          <w:b/>
          <w:bCs w:val="0"/>
          <w:color w:val="FF0000"/>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 工业和信息化部关于印发《政府采购促进中小企业发展管理办法》的通知》(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w:t>
      </w:r>
    </w:p>
    <w:p>
      <w:pPr>
        <w:spacing w:line="360" w:lineRule="auto"/>
        <w:ind w:firstLine="426" w:firstLineChars="177"/>
        <w:rPr>
          <w:rFonts w:ascii="仿宋" w:hAnsi="仿宋" w:eastAsia="仿宋"/>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工业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hint="eastAsia"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深圳国家感染性疾病临床医学研究中心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 xml:space="preserve">名　 </w:t>
      </w:r>
      <w:r>
        <w:rPr>
          <w:rFonts w:hint="eastAsia" w:ascii="仿宋" w:hAnsi="仿宋" w:eastAsia="仿宋"/>
          <w:bCs/>
          <w:sz w:val="24"/>
          <w:szCs w:val="24"/>
          <w:lang w:val="en-US" w:eastAsia="zh-CN"/>
        </w:rPr>
        <w:t xml:space="preserve"> </w:t>
      </w:r>
      <w:r>
        <w:rPr>
          <w:rFonts w:hint="eastAsia" w:ascii="仿宋" w:hAnsi="仿宋" w:eastAsia="仿宋"/>
          <w:bCs/>
          <w:sz w:val="24"/>
          <w:szCs w:val="24"/>
        </w:rPr>
        <w:t>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w:t>
      </w:r>
      <w:r>
        <w:rPr>
          <w:rFonts w:hint="eastAsia" w:ascii="仿宋" w:hAnsi="仿宋" w:eastAsia="仿宋"/>
          <w:bCs/>
          <w:sz w:val="24"/>
          <w:szCs w:val="24"/>
          <w:lang w:val="en-US" w:eastAsia="zh-CN"/>
        </w:rPr>
        <w:t xml:space="preserve"> </w:t>
      </w:r>
      <w:r>
        <w:rPr>
          <w:rFonts w:hint="eastAsia" w:ascii="仿宋" w:hAnsi="仿宋" w:eastAsia="仿宋"/>
          <w:bCs/>
          <w:sz w:val="24"/>
          <w:szCs w:val="24"/>
        </w:rPr>
        <w:t xml:space="preserve">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w:t>
      </w:r>
      <w:r>
        <w:rPr>
          <w:rFonts w:hint="eastAsia" w:ascii="仿宋" w:hAnsi="仿宋" w:eastAsia="仿宋"/>
          <w:bCs/>
          <w:sz w:val="24"/>
          <w:szCs w:val="24"/>
          <w:lang w:val="en-US" w:eastAsia="zh-CN"/>
        </w:rPr>
        <w:t>方</w:t>
      </w:r>
      <w:r>
        <w:rPr>
          <w:rFonts w:hint="eastAsia" w:ascii="仿宋" w:hAnsi="仿宋" w:eastAsia="仿宋"/>
          <w:bCs/>
          <w:sz w:val="24"/>
          <w:szCs w:val="24"/>
        </w:rPr>
        <w:t>式：</w:t>
      </w:r>
      <w:r>
        <w:rPr>
          <w:rFonts w:hint="eastAsia" w:ascii="仿宋" w:hAnsi="仿宋" w:eastAsia="仿宋"/>
          <w:bCs/>
          <w:sz w:val="24"/>
          <w:szCs w:val="24"/>
          <w:u w:val="single"/>
        </w:rPr>
        <w:t>陈工</w:t>
      </w:r>
      <w:r>
        <w:rPr>
          <w:rFonts w:hint="eastAsia" w:ascii="仿宋" w:hAnsi="仿宋" w:eastAsia="仿宋"/>
          <w:bCs/>
          <w:sz w:val="24"/>
          <w:szCs w:val="24"/>
          <w:u w:val="single"/>
          <w:lang w:eastAsia="zh-CN"/>
        </w:rPr>
        <w:t>，</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rPr>
      </w:pPr>
      <w:r>
        <w:rPr>
          <w:rFonts w:ascii="仿宋" w:hAnsi="仿宋" w:eastAsia="仿宋"/>
          <w:bCs/>
          <w:sz w:val="24"/>
          <w:szCs w:val="24"/>
        </w:rPr>
        <w:t>202</w:t>
      </w:r>
      <w:r>
        <w:rPr>
          <w:rFonts w:hint="eastAsia" w:ascii="仿宋" w:hAnsi="仿宋" w:eastAsia="仿宋"/>
          <w:bCs/>
          <w:sz w:val="24"/>
          <w:szCs w:val="24"/>
          <w:lang w:val="en-US" w:eastAsia="zh-CN"/>
        </w:rPr>
        <w:t>2</w:t>
      </w:r>
      <w:r>
        <w:rPr>
          <w:rFonts w:ascii="仿宋" w:hAnsi="仿宋" w:eastAsia="仿宋"/>
          <w:bCs/>
          <w:sz w:val="24"/>
          <w:szCs w:val="24"/>
        </w:rPr>
        <w:t>年</w:t>
      </w:r>
      <w:r>
        <w:rPr>
          <w:rFonts w:hint="eastAsia" w:ascii="仿宋" w:hAnsi="仿宋" w:eastAsia="仿宋"/>
          <w:bCs/>
          <w:sz w:val="24"/>
          <w:szCs w:val="24"/>
          <w:lang w:val="en-US" w:eastAsia="zh-CN"/>
        </w:rPr>
        <w:t>07</w:t>
      </w:r>
      <w:r>
        <w:rPr>
          <w:rFonts w:ascii="仿宋" w:hAnsi="仿宋" w:eastAsia="仿宋"/>
          <w:bCs/>
          <w:sz w:val="24"/>
          <w:szCs w:val="24"/>
        </w:rPr>
        <w:t>月</w:t>
      </w:r>
      <w:r>
        <w:rPr>
          <w:rFonts w:hint="eastAsia" w:ascii="仿宋" w:hAnsi="仿宋" w:eastAsia="仿宋"/>
          <w:bCs/>
          <w:sz w:val="24"/>
          <w:szCs w:val="24"/>
          <w:lang w:val="en-US" w:eastAsia="zh-CN"/>
        </w:rPr>
        <w:t>20</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6"/>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9"/>
              <w:spacing w:line="360" w:lineRule="auto"/>
              <w:jc w:val="center"/>
              <w:rPr>
                <w:rFonts w:hint="eastAsia" w:ascii="仿宋" w:hAnsi="仿宋" w:eastAsia="仿宋" w:cs="仿宋"/>
              </w:rPr>
            </w:pPr>
            <w:r>
              <w:rPr>
                <w:rFonts w:hint="eastAsia" w:ascii="仿宋" w:hAnsi="仿宋" w:eastAsia="仿宋" w:cs="仿宋"/>
              </w:rPr>
              <w:t>1</w:t>
            </w:r>
          </w:p>
        </w:tc>
        <w:tc>
          <w:tcPr>
            <w:tcW w:w="850" w:type="dxa"/>
            <w:tcBorders>
              <w:top w:val="single" w:color="auto" w:sz="4" w:space="0"/>
            </w:tcBorders>
            <w:vAlign w:val="center"/>
          </w:tcPr>
          <w:p>
            <w:pPr>
              <w:pStyle w:val="9"/>
              <w:spacing w:line="360" w:lineRule="auto"/>
              <w:jc w:val="center"/>
              <w:rPr>
                <w:rFonts w:hint="eastAsia" w:ascii="仿宋" w:hAnsi="仿宋" w:eastAsia="仿宋" w:cs="仿宋"/>
              </w:rPr>
            </w:pPr>
            <w:r>
              <w:rPr>
                <w:rFonts w:hint="eastAsia" w:ascii="仿宋" w:hAnsi="仿宋" w:eastAsia="仿宋" w:cs="仿宋"/>
              </w:rPr>
              <w:t>1.1</w:t>
            </w:r>
          </w:p>
        </w:tc>
        <w:tc>
          <w:tcPr>
            <w:tcW w:w="1985" w:type="dxa"/>
            <w:tcBorders>
              <w:top w:val="single" w:color="auto" w:sz="4" w:space="0"/>
            </w:tcBorders>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项目名称</w:t>
            </w:r>
          </w:p>
        </w:tc>
        <w:tc>
          <w:tcPr>
            <w:tcW w:w="5669" w:type="dxa"/>
            <w:tcBorders>
              <w:top w:val="single" w:color="auto" w:sz="4" w:space="0"/>
            </w:tcBorders>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lang w:val="en-US" w:eastAsia="zh-CN"/>
              </w:rPr>
              <w:t>实验动物饲养笼盒</w:t>
            </w:r>
            <w:r>
              <w:rPr>
                <w:rFonts w:hint="eastAsia" w:ascii="仿宋" w:hAnsi="仿宋" w:eastAsia="仿宋" w:cs="仿宋"/>
                <w:sz w:val="22"/>
                <w:szCs w:val="24"/>
                <w:lang w:eastAsia="zh-CN"/>
              </w:rPr>
              <w:t>采购项目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采购人</w:t>
            </w:r>
            <w:r>
              <w:rPr>
                <w:rFonts w:hint="eastAsia" w:ascii="仿宋" w:hAnsi="仿宋" w:eastAsia="仿宋" w:cs="仿宋"/>
                <w:sz w:val="22"/>
                <w:szCs w:val="24"/>
              </w:rPr>
              <w:t>名称</w:t>
            </w:r>
          </w:p>
        </w:tc>
        <w:tc>
          <w:tcPr>
            <w:tcW w:w="5669" w:type="dxa"/>
            <w:vAlign w:val="center"/>
          </w:tcPr>
          <w:p>
            <w:pPr>
              <w:rPr>
                <w:rFonts w:hint="eastAsia" w:ascii="仿宋" w:hAnsi="仿宋" w:eastAsia="仿宋" w:cs="仿宋"/>
                <w:sz w:val="22"/>
                <w:szCs w:val="24"/>
                <w:lang w:val="en-US" w:eastAsia="zh-CN"/>
              </w:rPr>
            </w:pPr>
            <w:r>
              <w:rPr>
                <w:rFonts w:hint="eastAsia" w:ascii="仿宋" w:hAnsi="仿宋" w:eastAsia="仿宋" w:cs="仿宋"/>
                <w:sz w:val="22"/>
                <w:szCs w:val="24"/>
              </w:rPr>
              <w:t>深圳国家感染性疾病临床医学研究中心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2.2</w:t>
            </w:r>
          </w:p>
        </w:tc>
        <w:tc>
          <w:tcPr>
            <w:tcW w:w="1985" w:type="dxa"/>
            <w:vAlign w:val="center"/>
          </w:tcPr>
          <w:p>
            <w:pPr>
              <w:pStyle w:val="9"/>
              <w:spacing w:line="360" w:lineRule="auto"/>
              <w:jc w:val="center"/>
              <w:rPr>
                <w:rFonts w:hint="eastAsia" w:ascii="仿宋" w:hAnsi="仿宋" w:eastAsia="仿宋" w:cs="仿宋"/>
                <w:bCs/>
                <w:sz w:val="22"/>
                <w:szCs w:val="24"/>
              </w:rPr>
            </w:pPr>
            <w:r>
              <w:rPr>
                <w:rFonts w:hint="eastAsia" w:ascii="仿宋" w:hAnsi="仿宋" w:eastAsia="仿宋" w:cs="仿宋"/>
                <w:bCs/>
                <w:sz w:val="22"/>
                <w:szCs w:val="24"/>
              </w:rPr>
              <w:t>采购代理机构</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4</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资金来源</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5</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4.7</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供应商资格要求</w:t>
            </w:r>
          </w:p>
        </w:tc>
        <w:tc>
          <w:tcPr>
            <w:tcW w:w="5669" w:type="dxa"/>
            <w:vAlign w:val="center"/>
          </w:tcPr>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bCs/>
                <w:sz w:val="22"/>
                <w:szCs w:val="22"/>
              </w:rPr>
              <w:t>须是在中华人民共和国境内注册的法人或其他组织。【须提供合法有效的营业执照或法人证书等证明材料的扫描件或复印件加盖投标人公章，原件备查】</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2</w:t>
            </w:r>
            <w:r>
              <w:rPr>
                <w:rFonts w:hint="eastAsia" w:ascii="仿宋" w:hAnsi="仿宋" w:eastAsia="仿宋" w:cs="仿宋"/>
                <w:sz w:val="22"/>
                <w:szCs w:val="22"/>
              </w:rPr>
              <w:t>、参与本项目投标前三年内，在经营活动中没有重大违法记录。【由投标人按采购文件规定的格式在《政府采购投标及履约承诺函》中作出声明】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3</w:t>
            </w:r>
            <w:r>
              <w:rPr>
                <w:rFonts w:hint="eastAsia" w:ascii="仿宋" w:hAnsi="仿宋" w:eastAsia="仿宋" w:cs="仿宋"/>
                <w:sz w:val="22"/>
                <w:szCs w:val="22"/>
              </w:rPr>
              <w:t>、</w:t>
            </w:r>
            <w:r>
              <w:rPr>
                <w:rFonts w:hint="eastAsia" w:ascii="仿宋" w:hAnsi="仿宋" w:eastAsia="仿宋" w:cs="仿宋"/>
                <w:bCs/>
                <w:sz w:val="22"/>
                <w:szCs w:val="22"/>
              </w:rPr>
              <w:t>参与本项目政府采购活动时不存在被有关部门禁止参与政府采购活动且在有效期内的情况。【由供应商按采购文件规定的格式在《政府采购投标及履约承诺函》中作出声明】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4</w:t>
            </w:r>
            <w:r>
              <w:rPr>
                <w:rFonts w:hint="eastAsia" w:ascii="仿宋" w:hAnsi="仿宋" w:eastAsia="仿宋" w:cs="仿宋"/>
                <w:sz w:val="22"/>
                <w:szCs w:val="22"/>
              </w:rPr>
              <w:t>、参与本项目的供应商具备《中华人民共和国政府采购法》第二十二条规定。【由响应投标人按采购文件规定的格式在《政府采购投标及履约承诺函》中作出声明】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5</w:t>
            </w:r>
            <w:r>
              <w:rPr>
                <w:rFonts w:hint="eastAsia" w:ascii="仿宋" w:hAnsi="仿宋" w:eastAsia="仿宋" w:cs="仿宋"/>
                <w:sz w:val="22"/>
                <w:szCs w:val="22"/>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投标人自行查询并提供查询</w:t>
            </w:r>
            <w:r>
              <w:rPr>
                <w:rFonts w:hint="eastAsia" w:ascii="仿宋" w:hAnsi="仿宋" w:eastAsia="仿宋" w:cs="仿宋"/>
                <w:sz w:val="22"/>
                <w:szCs w:val="22"/>
              </w:rPr>
              <w:t>结果</w:t>
            </w:r>
            <w:r>
              <w:rPr>
                <w:rFonts w:hint="eastAsia" w:ascii="仿宋" w:hAnsi="仿宋" w:eastAsia="仿宋" w:cs="仿宋"/>
                <w:sz w:val="22"/>
                <w:szCs w:val="22"/>
                <w:lang w:val="en-US" w:eastAsia="zh-CN"/>
              </w:rPr>
              <w:t>截图，查询时间以项目采购公告开始时间至投标</w:t>
            </w:r>
            <w:r>
              <w:rPr>
                <w:rFonts w:hint="eastAsia" w:ascii="仿宋" w:hAnsi="仿宋" w:eastAsia="仿宋" w:cs="仿宋"/>
                <w:sz w:val="22"/>
                <w:szCs w:val="22"/>
              </w:rPr>
              <w:t>截止时间】</w:t>
            </w:r>
          </w:p>
          <w:p>
            <w:pPr>
              <w:pStyle w:val="9"/>
              <w:spacing w:line="360" w:lineRule="auto"/>
              <w:ind w:left="378" w:hanging="396" w:hangingChars="180"/>
              <w:rPr>
                <w:rFonts w:hint="eastAsia" w:ascii="仿宋" w:hAnsi="仿宋" w:eastAsia="仿宋" w:cs="仿宋"/>
                <w:sz w:val="22"/>
                <w:szCs w:val="22"/>
                <w:lang w:eastAsia="zh-CN"/>
              </w:rPr>
            </w:pPr>
            <w:r>
              <w:rPr>
                <w:rFonts w:hint="eastAsia" w:ascii="仿宋" w:hAnsi="仿宋" w:eastAsia="仿宋" w:cs="仿宋"/>
                <w:sz w:val="22"/>
                <w:szCs w:val="22"/>
                <w:lang w:val="en-US" w:eastAsia="zh-CN"/>
              </w:rPr>
              <w:t>6</w:t>
            </w:r>
            <w:r>
              <w:rPr>
                <w:rFonts w:hint="eastAsia" w:ascii="仿宋" w:hAnsi="仿宋" w:eastAsia="仿宋" w:cs="仿宋"/>
                <w:sz w:val="22"/>
                <w:szCs w:val="22"/>
              </w:rPr>
              <w:t>、本项目不接受进口产品参与投标。【进口产品是指通过中国海关报关验放进入中国境内且产自关境外的产品。相关内容以“财库【2007】119号文”和“财办库【2008】248号文”的相关规定为准】</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7</w:t>
            </w:r>
            <w:r>
              <w:rPr>
                <w:rFonts w:hint="eastAsia" w:ascii="仿宋" w:hAnsi="仿宋" w:eastAsia="仿宋" w:cs="仿宋"/>
                <w:sz w:val="22"/>
                <w:szCs w:val="22"/>
              </w:rPr>
              <w:t>、本项目不接受联合体投标，不允许分包或转包。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6</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6.1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踏勘现场</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bCs/>
                <w:sz w:val="22"/>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7</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14.1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有效期</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8</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15.2</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项目保证金</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bCs/>
                <w:sz w:val="22"/>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10</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17.1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份数</w:t>
            </w:r>
          </w:p>
        </w:tc>
        <w:tc>
          <w:tcPr>
            <w:tcW w:w="5669" w:type="dxa"/>
            <w:vAlign w:val="center"/>
          </w:tcPr>
          <w:p>
            <w:pPr>
              <w:pStyle w:val="9"/>
              <w:rPr>
                <w:rFonts w:hint="eastAsia" w:ascii="仿宋" w:hAnsi="仿宋" w:eastAsia="仿宋" w:cs="仿宋"/>
                <w:sz w:val="22"/>
                <w:szCs w:val="24"/>
              </w:rPr>
            </w:pPr>
            <w:r>
              <w:rPr>
                <w:rFonts w:hint="eastAsia" w:ascii="仿宋" w:hAnsi="仿宋" w:eastAsia="仿宋" w:cs="仿宋"/>
                <w:sz w:val="22"/>
                <w:szCs w:val="24"/>
              </w:rPr>
              <w:t>正本1份，副本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11</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18.8</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开标</w:t>
            </w:r>
          </w:p>
        </w:tc>
        <w:tc>
          <w:tcPr>
            <w:tcW w:w="5669" w:type="dxa"/>
            <w:vAlign w:val="center"/>
          </w:tcPr>
          <w:p>
            <w:pPr>
              <w:pStyle w:val="9"/>
              <w:rPr>
                <w:rFonts w:hint="eastAsia" w:ascii="仿宋" w:hAnsi="仿宋" w:eastAsia="仿宋" w:cs="仿宋"/>
                <w:sz w:val="22"/>
                <w:szCs w:val="24"/>
              </w:rPr>
            </w:pPr>
            <w:r>
              <w:rPr>
                <w:rFonts w:hint="eastAsia" w:ascii="仿宋" w:hAnsi="仿宋" w:eastAsia="仿宋" w:cs="仿宋"/>
                <w:sz w:val="22"/>
                <w:szCs w:val="24"/>
              </w:rPr>
              <w:t>时间：</w:t>
            </w:r>
            <w:r>
              <w:rPr>
                <w:rFonts w:hint="eastAsia" w:ascii="仿宋" w:hAnsi="仿宋" w:eastAsia="仿宋" w:cs="仿宋"/>
                <w:b/>
                <w:snapToGrid w:val="0"/>
                <w:sz w:val="22"/>
                <w:szCs w:val="24"/>
                <w:highlight w:val="yellow"/>
              </w:rPr>
              <w:t>202</w:t>
            </w:r>
            <w:r>
              <w:rPr>
                <w:rFonts w:hint="eastAsia" w:ascii="仿宋" w:hAnsi="仿宋" w:eastAsia="仿宋" w:cs="仿宋"/>
                <w:b/>
                <w:snapToGrid w:val="0"/>
                <w:sz w:val="22"/>
                <w:szCs w:val="24"/>
                <w:highlight w:val="yellow"/>
                <w:lang w:val="en-US" w:eastAsia="zh-CN"/>
              </w:rPr>
              <w:t>2</w:t>
            </w:r>
            <w:r>
              <w:rPr>
                <w:rFonts w:hint="eastAsia" w:ascii="仿宋" w:hAnsi="仿宋" w:eastAsia="仿宋" w:cs="仿宋"/>
                <w:b/>
                <w:snapToGrid w:val="0"/>
                <w:sz w:val="22"/>
                <w:szCs w:val="24"/>
                <w:highlight w:val="yellow"/>
              </w:rPr>
              <w:t>年</w:t>
            </w:r>
            <w:r>
              <w:rPr>
                <w:rFonts w:hint="eastAsia" w:ascii="仿宋" w:hAnsi="仿宋" w:eastAsia="仿宋" w:cs="仿宋"/>
                <w:b/>
                <w:snapToGrid w:val="0"/>
                <w:sz w:val="22"/>
                <w:szCs w:val="24"/>
                <w:highlight w:val="yellow"/>
                <w:lang w:val="en-US" w:eastAsia="zh-CN"/>
              </w:rPr>
              <w:t>08</w:t>
            </w:r>
            <w:r>
              <w:rPr>
                <w:rFonts w:hint="eastAsia" w:ascii="仿宋" w:hAnsi="仿宋" w:eastAsia="仿宋" w:cs="仿宋"/>
                <w:b/>
                <w:snapToGrid w:val="0"/>
                <w:sz w:val="22"/>
                <w:szCs w:val="24"/>
                <w:highlight w:val="yellow"/>
              </w:rPr>
              <w:t>月</w:t>
            </w:r>
            <w:r>
              <w:rPr>
                <w:rFonts w:hint="eastAsia" w:ascii="仿宋" w:hAnsi="仿宋" w:eastAsia="仿宋" w:cs="仿宋"/>
                <w:b/>
                <w:snapToGrid w:val="0"/>
                <w:sz w:val="22"/>
                <w:szCs w:val="24"/>
                <w:highlight w:val="yellow"/>
                <w:lang w:val="en-US" w:eastAsia="zh-CN"/>
              </w:rPr>
              <w:t>02</w:t>
            </w:r>
            <w:r>
              <w:rPr>
                <w:rFonts w:hint="eastAsia" w:ascii="仿宋" w:hAnsi="仿宋" w:eastAsia="仿宋" w:cs="仿宋"/>
                <w:b/>
                <w:snapToGrid w:val="0"/>
                <w:sz w:val="22"/>
                <w:szCs w:val="24"/>
                <w:highlight w:val="yellow"/>
              </w:rPr>
              <w:t>日</w:t>
            </w:r>
            <w:r>
              <w:rPr>
                <w:rFonts w:hint="eastAsia" w:ascii="仿宋" w:hAnsi="仿宋" w:eastAsia="仿宋" w:cs="仿宋"/>
                <w:b/>
                <w:snapToGrid w:val="0"/>
                <w:sz w:val="22"/>
                <w:szCs w:val="24"/>
                <w:highlight w:val="yellow"/>
                <w:lang w:val="en-US" w:eastAsia="zh-CN"/>
              </w:rPr>
              <w:t>10</w:t>
            </w:r>
            <w:r>
              <w:rPr>
                <w:rFonts w:hint="eastAsia" w:ascii="仿宋" w:hAnsi="仿宋" w:eastAsia="仿宋" w:cs="仿宋"/>
                <w:b/>
                <w:snapToGrid w:val="0"/>
                <w:sz w:val="22"/>
                <w:szCs w:val="24"/>
                <w:highlight w:val="yellow"/>
              </w:rPr>
              <w:t>：</w:t>
            </w:r>
            <w:r>
              <w:rPr>
                <w:rFonts w:hint="eastAsia" w:ascii="仿宋" w:hAnsi="仿宋" w:eastAsia="仿宋" w:cs="仿宋"/>
                <w:b/>
                <w:snapToGrid w:val="0"/>
                <w:sz w:val="22"/>
                <w:szCs w:val="24"/>
                <w:highlight w:val="yellow"/>
                <w:lang w:val="en-US" w:eastAsia="zh-CN"/>
              </w:rPr>
              <w:t>0</w:t>
            </w:r>
            <w:r>
              <w:rPr>
                <w:rFonts w:hint="eastAsia" w:ascii="仿宋" w:hAnsi="仿宋" w:eastAsia="仿宋" w:cs="仿宋"/>
                <w:b/>
                <w:snapToGrid w:val="0"/>
                <w:sz w:val="22"/>
                <w:szCs w:val="24"/>
                <w:highlight w:val="yellow"/>
              </w:rPr>
              <w:t>0时（北京时间）</w:t>
            </w:r>
          </w:p>
          <w:p>
            <w:pPr>
              <w:pStyle w:val="9"/>
              <w:spacing w:line="360" w:lineRule="auto"/>
              <w:ind w:left="735" w:hanging="770" w:hangingChars="350"/>
              <w:rPr>
                <w:rFonts w:hint="eastAsia" w:ascii="仿宋" w:hAnsi="仿宋" w:eastAsia="仿宋" w:cs="仿宋"/>
                <w:sz w:val="22"/>
                <w:szCs w:val="24"/>
              </w:rPr>
            </w:pPr>
            <w:r>
              <w:rPr>
                <w:rFonts w:hint="eastAsia" w:ascii="仿宋" w:hAnsi="仿宋" w:eastAsia="仿宋" w:cs="仿宋"/>
                <w:sz w:val="22"/>
                <w:szCs w:val="24"/>
              </w:rPr>
              <w:t>地点：深圳市福田区民田路171号新华保险大厦903中正招标开标室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12</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19.2</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截止时间</w:t>
            </w:r>
          </w:p>
        </w:tc>
        <w:tc>
          <w:tcPr>
            <w:tcW w:w="5669" w:type="dxa"/>
            <w:vAlign w:val="center"/>
          </w:tcPr>
          <w:p>
            <w:pPr>
              <w:pStyle w:val="9"/>
              <w:spacing w:line="360" w:lineRule="auto"/>
              <w:rPr>
                <w:rFonts w:hint="eastAsia" w:ascii="仿宋" w:hAnsi="仿宋" w:eastAsia="仿宋" w:cs="仿宋"/>
                <w:b/>
                <w:sz w:val="22"/>
                <w:szCs w:val="24"/>
              </w:rPr>
            </w:pPr>
            <w:r>
              <w:rPr>
                <w:rFonts w:hint="eastAsia" w:ascii="仿宋" w:hAnsi="仿宋" w:eastAsia="仿宋" w:cs="仿宋"/>
                <w:b/>
                <w:snapToGrid w:val="0"/>
                <w:sz w:val="22"/>
                <w:szCs w:val="24"/>
                <w:highlight w:val="yellow"/>
              </w:rPr>
              <w:t>202</w:t>
            </w:r>
            <w:r>
              <w:rPr>
                <w:rFonts w:hint="eastAsia" w:ascii="仿宋" w:hAnsi="仿宋" w:eastAsia="仿宋" w:cs="仿宋"/>
                <w:b/>
                <w:snapToGrid w:val="0"/>
                <w:sz w:val="22"/>
                <w:szCs w:val="24"/>
                <w:highlight w:val="yellow"/>
                <w:lang w:val="en-US" w:eastAsia="zh-CN"/>
              </w:rPr>
              <w:t>2</w:t>
            </w:r>
            <w:r>
              <w:rPr>
                <w:rFonts w:hint="eastAsia" w:ascii="仿宋" w:hAnsi="仿宋" w:eastAsia="仿宋" w:cs="仿宋"/>
                <w:b/>
                <w:snapToGrid w:val="0"/>
                <w:sz w:val="22"/>
                <w:szCs w:val="24"/>
                <w:highlight w:val="yellow"/>
              </w:rPr>
              <w:t>年</w:t>
            </w:r>
            <w:r>
              <w:rPr>
                <w:rFonts w:hint="eastAsia" w:ascii="仿宋" w:hAnsi="仿宋" w:eastAsia="仿宋" w:cs="仿宋"/>
                <w:b/>
                <w:snapToGrid w:val="0"/>
                <w:sz w:val="22"/>
                <w:szCs w:val="24"/>
                <w:highlight w:val="yellow"/>
                <w:lang w:val="en-US" w:eastAsia="zh-CN"/>
              </w:rPr>
              <w:t>08</w:t>
            </w:r>
            <w:r>
              <w:rPr>
                <w:rFonts w:hint="eastAsia" w:ascii="仿宋" w:hAnsi="仿宋" w:eastAsia="仿宋" w:cs="仿宋"/>
                <w:b/>
                <w:snapToGrid w:val="0"/>
                <w:sz w:val="22"/>
                <w:szCs w:val="24"/>
                <w:highlight w:val="yellow"/>
              </w:rPr>
              <w:t>月</w:t>
            </w:r>
            <w:r>
              <w:rPr>
                <w:rFonts w:hint="eastAsia" w:ascii="仿宋" w:hAnsi="仿宋" w:eastAsia="仿宋" w:cs="仿宋"/>
                <w:b/>
                <w:snapToGrid w:val="0"/>
                <w:sz w:val="22"/>
                <w:szCs w:val="24"/>
                <w:highlight w:val="yellow"/>
                <w:lang w:val="en-US" w:eastAsia="zh-CN"/>
              </w:rPr>
              <w:t>02</w:t>
            </w:r>
            <w:bookmarkStart w:id="7" w:name="_GoBack"/>
            <w:bookmarkEnd w:id="7"/>
            <w:r>
              <w:rPr>
                <w:rFonts w:hint="eastAsia" w:ascii="仿宋" w:hAnsi="仿宋" w:eastAsia="仿宋" w:cs="仿宋"/>
                <w:b/>
                <w:snapToGrid w:val="0"/>
                <w:sz w:val="22"/>
                <w:szCs w:val="24"/>
                <w:highlight w:val="yellow"/>
              </w:rPr>
              <w:t>日</w:t>
            </w:r>
            <w:r>
              <w:rPr>
                <w:rFonts w:hint="eastAsia" w:ascii="仿宋" w:hAnsi="仿宋" w:eastAsia="仿宋" w:cs="仿宋"/>
                <w:b/>
                <w:snapToGrid w:val="0"/>
                <w:sz w:val="22"/>
                <w:szCs w:val="24"/>
                <w:highlight w:val="yellow"/>
                <w:lang w:val="en-US" w:eastAsia="zh-CN"/>
              </w:rPr>
              <w:t>10</w:t>
            </w:r>
            <w:r>
              <w:rPr>
                <w:rFonts w:hint="eastAsia" w:ascii="仿宋" w:hAnsi="仿宋" w:eastAsia="仿宋" w:cs="仿宋"/>
                <w:b/>
                <w:snapToGrid w:val="0"/>
                <w:sz w:val="22"/>
                <w:szCs w:val="24"/>
                <w:highlight w:val="yellow"/>
              </w:rPr>
              <w:t>：</w:t>
            </w:r>
            <w:r>
              <w:rPr>
                <w:rFonts w:hint="eastAsia" w:ascii="仿宋" w:hAnsi="仿宋" w:eastAsia="仿宋" w:cs="仿宋"/>
                <w:b/>
                <w:snapToGrid w:val="0"/>
                <w:sz w:val="22"/>
                <w:szCs w:val="24"/>
                <w:highlight w:val="yellow"/>
                <w:lang w:val="en-US" w:eastAsia="zh-CN"/>
              </w:rPr>
              <w:t>0</w:t>
            </w:r>
            <w:r>
              <w:rPr>
                <w:rFonts w:hint="eastAsia" w:ascii="仿宋" w:hAnsi="仿宋" w:eastAsia="仿宋" w:cs="仿宋"/>
                <w:b/>
                <w:snapToGrid w:val="0"/>
                <w:sz w:val="22"/>
                <w:szCs w:val="24"/>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13</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26.5</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评标办法</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14</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33.1</w:t>
            </w:r>
          </w:p>
        </w:tc>
        <w:tc>
          <w:tcPr>
            <w:tcW w:w="1985" w:type="dxa"/>
            <w:vAlign w:val="center"/>
          </w:tcPr>
          <w:p>
            <w:pPr>
              <w:pStyle w:val="9"/>
              <w:spacing w:line="340" w:lineRule="exact"/>
              <w:jc w:val="center"/>
              <w:rPr>
                <w:rFonts w:hint="eastAsia" w:ascii="仿宋" w:hAnsi="仿宋" w:eastAsia="仿宋" w:cs="仿宋"/>
                <w:sz w:val="22"/>
                <w:szCs w:val="24"/>
              </w:rPr>
            </w:pPr>
            <w:r>
              <w:rPr>
                <w:rFonts w:hint="eastAsia" w:ascii="仿宋" w:hAnsi="仿宋" w:eastAsia="仿宋" w:cs="仿宋"/>
                <w:sz w:val="22"/>
                <w:szCs w:val="24"/>
              </w:rPr>
              <w:t>采购代理服务费</w:t>
            </w:r>
          </w:p>
        </w:tc>
        <w:tc>
          <w:tcPr>
            <w:tcW w:w="5669" w:type="dxa"/>
            <w:vAlign w:val="center"/>
          </w:tcPr>
          <w:p>
            <w:pPr>
              <w:pStyle w:val="9"/>
              <w:spacing w:line="340" w:lineRule="exact"/>
              <w:rPr>
                <w:rFonts w:hint="eastAsia" w:ascii="仿宋" w:hAnsi="仿宋" w:eastAsia="仿宋" w:cs="仿宋"/>
                <w:sz w:val="22"/>
                <w:szCs w:val="24"/>
              </w:rPr>
            </w:pPr>
            <w:r>
              <w:rPr>
                <w:rFonts w:hint="eastAsia" w:ascii="仿宋" w:hAnsi="仿宋" w:eastAsia="仿宋" w:cs="仿宋"/>
                <w:sz w:val="22"/>
                <w:szCs w:val="24"/>
              </w:rPr>
              <w:t>采购代理机构按中标金额的一定比例向中标人收取。</w:t>
            </w:r>
          </w:p>
          <w:p>
            <w:pPr>
              <w:pStyle w:val="9"/>
              <w:spacing w:line="340" w:lineRule="exact"/>
              <w:rPr>
                <w:rFonts w:hint="eastAsia" w:ascii="仿宋" w:hAnsi="仿宋" w:eastAsia="仿宋" w:cs="仿宋"/>
                <w:sz w:val="22"/>
                <w:szCs w:val="24"/>
              </w:rPr>
            </w:pPr>
            <w:r>
              <w:rPr>
                <w:rFonts w:hint="eastAsia" w:ascii="仿宋" w:hAnsi="仿宋" w:eastAsia="仿宋" w:cs="仿宋"/>
                <w:sz w:val="22"/>
                <w:szCs w:val="24"/>
              </w:rPr>
              <w:t>（详见“第五部分-通用条款（供应商须知）第33小条”）</w:t>
            </w:r>
          </w:p>
          <w:p>
            <w:pPr>
              <w:pStyle w:val="9"/>
              <w:spacing w:line="340" w:lineRule="exact"/>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最低收取4,000.00元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15</w:t>
            </w:r>
          </w:p>
        </w:tc>
        <w:tc>
          <w:tcPr>
            <w:tcW w:w="850" w:type="dxa"/>
            <w:vAlign w:val="center"/>
          </w:tcPr>
          <w:p>
            <w:pPr>
              <w:pStyle w:val="9"/>
              <w:spacing w:line="360" w:lineRule="auto"/>
              <w:jc w:val="center"/>
              <w:rPr>
                <w:rFonts w:hint="eastAsia" w:ascii="仿宋" w:hAnsi="仿宋" w:eastAsia="仿宋" w:cs="仿宋"/>
              </w:rPr>
            </w:pPr>
          </w:p>
        </w:tc>
        <w:tc>
          <w:tcPr>
            <w:tcW w:w="1985" w:type="dxa"/>
            <w:vAlign w:val="center"/>
          </w:tcPr>
          <w:p>
            <w:pPr>
              <w:pStyle w:val="9"/>
              <w:spacing w:line="340" w:lineRule="exact"/>
              <w:jc w:val="center"/>
              <w:rPr>
                <w:rFonts w:hint="eastAsia" w:ascii="仿宋" w:hAnsi="仿宋" w:eastAsia="仿宋" w:cs="仿宋"/>
                <w:sz w:val="22"/>
                <w:szCs w:val="24"/>
              </w:rPr>
            </w:pPr>
            <w:r>
              <w:rPr>
                <w:rFonts w:hint="eastAsia" w:ascii="仿宋" w:hAnsi="仿宋" w:eastAsia="仿宋" w:cs="仿宋"/>
                <w:sz w:val="22"/>
                <w:szCs w:val="24"/>
              </w:rPr>
              <w:t>最高投标限价</w:t>
            </w:r>
          </w:p>
        </w:tc>
        <w:tc>
          <w:tcPr>
            <w:tcW w:w="5669" w:type="dxa"/>
            <w:vAlign w:val="center"/>
          </w:tcPr>
          <w:p>
            <w:pPr>
              <w:pStyle w:val="9"/>
              <w:spacing w:line="340" w:lineRule="exact"/>
              <w:rPr>
                <w:rFonts w:hint="eastAsia" w:ascii="仿宋" w:hAnsi="仿宋" w:eastAsia="仿宋" w:cs="仿宋"/>
                <w:b/>
                <w:sz w:val="22"/>
                <w:szCs w:val="24"/>
              </w:rPr>
            </w:pPr>
            <w:r>
              <w:rPr>
                <w:rFonts w:hint="eastAsia" w:ascii="仿宋" w:hAnsi="仿宋" w:eastAsia="仿宋" w:cs="仿宋"/>
                <w:b/>
                <w:sz w:val="22"/>
                <w:szCs w:val="24"/>
                <w:highlight w:val="yellow"/>
              </w:rPr>
              <w:t>人民币</w:t>
            </w:r>
            <w:r>
              <w:rPr>
                <w:rFonts w:hint="eastAsia" w:ascii="仿宋" w:hAnsi="仿宋" w:eastAsia="仿宋" w:cs="仿宋"/>
                <w:b/>
                <w:sz w:val="22"/>
                <w:szCs w:val="24"/>
                <w:highlight w:val="yellow"/>
                <w:lang w:val="en-US" w:eastAsia="zh-CN"/>
              </w:rPr>
              <w:t>60</w:t>
            </w:r>
            <w:r>
              <w:rPr>
                <w:rFonts w:hint="eastAsia" w:ascii="仿宋" w:hAnsi="仿宋" w:eastAsia="仿宋" w:cs="仿宋"/>
                <w:b/>
                <w:sz w:val="22"/>
                <w:szCs w:val="24"/>
                <w:highlight w:val="yellow"/>
              </w:rPr>
              <w:t>万元</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480" w:firstLineChars="200"/>
        <w:jc w:val="left"/>
        <w:rPr>
          <w:rFonts w:ascii="仿宋" w:hAnsi="仿宋" w:eastAsia="仿宋"/>
          <w:sz w:val="24"/>
          <w:szCs w:val="28"/>
        </w:rPr>
      </w:pPr>
      <w:r>
        <w:rPr>
          <w:rFonts w:hint="eastAsia" w:ascii="仿宋" w:hAnsi="仿宋" w:eastAsia="仿宋"/>
          <w:sz w:val="24"/>
          <w:szCs w:val="28"/>
        </w:rPr>
        <w:t>综合评分法，是指投标文件满足采购文件全部实质性要求，且按照评审因素的量化指标评审得分最高的投标人为中标候选人的评标方法。</w:t>
      </w:r>
    </w:p>
    <w:tbl>
      <w:tblPr>
        <w:tblStyle w:val="16"/>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4"/>
                <w:szCs w:val="24"/>
              </w:rPr>
            </w:pPr>
            <w:r>
              <w:rPr>
                <w:rFonts w:hint="eastAsia" w:ascii="仿宋" w:hAnsi="仿宋" w:eastAsia="仿宋"/>
                <w:b/>
                <w:bCs/>
                <w:snapToGrid w:val="0"/>
                <w:kern w:val="0"/>
                <w:sz w:val="24"/>
                <w:szCs w:val="24"/>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价格标（G）</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（总分30分）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投标总价</w:t>
            </w:r>
          </w:p>
        </w:tc>
        <w:tc>
          <w:tcPr>
            <w:tcW w:w="709"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30</w:t>
            </w:r>
          </w:p>
        </w:tc>
        <w:tc>
          <w:tcPr>
            <w:tcW w:w="6335" w:type="dxa"/>
            <w:tcBorders>
              <w:right w:val="double" w:color="auto" w:sz="4" w:space="0"/>
            </w:tcBorders>
            <w:vAlign w:val="center"/>
          </w:tcPr>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价格分按以下方案计算：</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投标报价得分= Z/Sn×30</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其中： Z --评标基准价，即通过资格性审查和符合性审查且投标价格最低的投标报价</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ab/>
            </w:r>
            <w:r>
              <w:rPr>
                <w:rFonts w:hint="eastAsia" w:ascii="仿宋" w:hAnsi="仿宋" w:eastAsia="仿宋" w:cs="宋体"/>
                <w:kern w:val="0"/>
                <w:sz w:val="24"/>
                <w:szCs w:val="24"/>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技术标（J）</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（总分5</w:t>
            </w:r>
            <w:r>
              <w:rPr>
                <w:rFonts w:hint="eastAsia" w:ascii="仿宋" w:hAnsi="仿宋" w:eastAsia="仿宋"/>
                <w:b/>
                <w:bCs/>
                <w:snapToGrid w:val="0"/>
                <w:kern w:val="0"/>
                <w:sz w:val="24"/>
                <w:szCs w:val="24"/>
                <w:lang w:val="en-US" w:eastAsia="zh-CN"/>
              </w:rPr>
              <w:t>2</w:t>
            </w:r>
            <w:r>
              <w:rPr>
                <w:rFonts w:hint="eastAsia" w:ascii="仿宋" w:hAnsi="仿宋" w:eastAsia="仿宋"/>
                <w:b/>
                <w:bCs/>
                <w:snapToGrid w:val="0"/>
                <w:kern w:val="0"/>
                <w:sz w:val="24"/>
                <w:szCs w:val="24"/>
              </w:rPr>
              <w:t>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技术规格偏离情况</w:t>
            </w:r>
          </w:p>
        </w:tc>
        <w:tc>
          <w:tcPr>
            <w:tcW w:w="709" w:type="dxa"/>
            <w:vAlign w:val="center"/>
          </w:tcPr>
          <w:p>
            <w:pPr>
              <w:spacing w:line="360" w:lineRule="auto"/>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40</w:t>
            </w:r>
          </w:p>
        </w:tc>
        <w:tc>
          <w:tcPr>
            <w:tcW w:w="6335" w:type="dxa"/>
            <w:tcBorders>
              <w:right w:val="double" w:color="auto" w:sz="4" w:space="0"/>
            </w:tcBorders>
            <w:vAlign w:val="center"/>
          </w:tcPr>
          <w:p>
            <w:pPr>
              <w:adjustRightInd w:val="0"/>
              <w:snapToGrid w:val="0"/>
              <w:spacing w:line="360" w:lineRule="auto"/>
              <w:rPr>
                <w:rFonts w:ascii="仿宋" w:hAnsi="仿宋" w:eastAsia="仿宋"/>
                <w:sz w:val="24"/>
                <w:szCs w:val="24"/>
              </w:rPr>
            </w:pPr>
            <w:r>
              <w:rPr>
                <w:rFonts w:hint="eastAsia" w:ascii="仿宋" w:hAnsi="仿宋" w:eastAsia="仿宋"/>
                <w:sz w:val="24"/>
                <w:szCs w:val="24"/>
              </w:rPr>
              <w:t>投标人应如实填写《技术规格偏离表》，评审委员会根据技术参数响应情况进行打分，各项技术参数指标及要求全部满足的得满分</w:t>
            </w:r>
            <w:r>
              <w:rPr>
                <w:rFonts w:hint="eastAsia" w:ascii="仿宋" w:hAnsi="仿宋" w:eastAsia="仿宋"/>
                <w:sz w:val="24"/>
                <w:szCs w:val="24"/>
                <w:lang w:val="en-US" w:eastAsia="zh-CN"/>
              </w:rPr>
              <w:t>40</w:t>
            </w:r>
            <w:r>
              <w:rPr>
                <w:rFonts w:hint="eastAsia" w:ascii="仿宋" w:hAnsi="仿宋" w:eastAsia="仿宋"/>
                <w:sz w:val="24"/>
                <w:szCs w:val="24"/>
              </w:rPr>
              <w:t>分，</w:t>
            </w:r>
            <w:r>
              <w:rPr>
                <w:rFonts w:hint="eastAsia" w:ascii="仿宋" w:hAnsi="仿宋" w:eastAsia="仿宋"/>
                <w:color w:val="FF0000"/>
                <w:sz w:val="24"/>
                <w:szCs w:val="24"/>
              </w:rPr>
              <w:t>未响应的参数按负偏离扣分。</w:t>
            </w:r>
            <w:r>
              <w:rPr>
                <w:rFonts w:hint="eastAsia" w:ascii="仿宋" w:hAnsi="仿宋" w:eastAsia="仿宋"/>
                <w:sz w:val="24"/>
                <w:szCs w:val="24"/>
              </w:rPr>
              <w:t>带</w:t>
            </w:r>
            <w:r>
              <w:rPr>
                <w:rFonts w:hint="eastAsia" w:ascii="仿宋" w:hAnsi="仿宋" w:eastAsia="仿宋" w:cs="宋体"/>
                <w:kern w:val="0"/>
                <w:sz w:val="24"/>
                <w:szCs w:val="24"/>
              </w:rPr>
              <w:t>▲</w:t>
            </w:r>
            <w:r>
              <w:rPr>
                <w:rFonts w:hint="eastAsia" w:ascii="仿宋" w:hAnsi="仿宋" w:eastAsia="仿宋"/>
                <w:sz w:val="24"/>
                <w:szCs w:val="24"/>
              </w:rPr>
              <w:t>的重要参数每负偏离一项扣</w:t>
            </w:r>
            <w:r>
              <w:rPr>
                <w:rFonts w:hint="eastAsia" w:ascii="仿宋" w:hAnsi="仿宋" w:eastAsia="仿宋"/>
                <w:sz w:val="24"/>
                <w:szCs w:val="24"/>
                <w:lang w:val="en-US" w:eastAsia="zh-CN"/>
              </w:rPr>
              <w:t>8</w:t>
            </w:r>
            <w:r>
              <w:rPr>
                <w:rFonts w:hint="eastAsia" w:ascii="仿宋" w:hAnsi="仿宋" w:eastAsia="仿宋"/>
                <w:sz w:val="24"/>
                <w:szCs w:val="24"/>
              </w:rPr>
              <w:t>分，其他一般参数每负偏离一项扣</w:t>
            </w:r>
            <w:r>
              <w:rPr>
                <w:rFonts w:hint="eastAsia" w:ascii="仿宋" w:hAnsi="仿宋" w:eastAsia="仿宋"/>
                <w:sz w:val="24"/>
                <w:szCs w:val="24"/>
                <w:lang w:val="en-US" w:eastAsia="zh-CN"/>
              </w:rPr>
              <w:t>3</w:t>
            </w:r>
            <w:r>
              <w:rPr>
                <w:rFonts w:hint="eastAsia" w:ascii="仿宋" w:hAnsi="仿宋" w:eastAsia="仿宋"/>
                <w:sz w:val="24"/>
                <w:szCs w:val="24"/>
              </w:rPr>
              <w:t>分。扣完为止，最低得0分。</w:t>
            </w:r>
          </w:p>
          <w:p>
            <w:pPr>
              <w:adjustRightInd w:val="0"/>
              <w:spacing w:line="360" w:lineRule="auto"/>
              <w:rPr>
                <w:rFonts w:ascii="仿宋" w:hAnsi="仿宋" w:eastAsia="仿宋" w:cs="宋体"/>
                <w:kern w:val="0"/>
                <w:sz w:val="24"/>
                <w:szCs w:val="24"/>
              </w:rPr>
            </w:pPr>
            <w:r>
              <w:rPr>
                <w:rFonts w:hint="eastAsia" w:ascii="仿宋" w:hAnsi="仿宋" w:eastAsia="仿宋"/>
                <w:sz w:val="24"/>
                <w:szCs w:val="24"/>
              </w:rPr>
              <w:t>【根据技术参数要求提供相关证明文件，未提供或提供的证明文件不符合要求的均视为负偏离。对于《技术规格偏离表》中投标技术响应与偏离情况填写不一致的，评委会可按负偏离处理。对于不同货物的技术要求中的相同项不满足时按一项不满足进行扣分，不对某一项技术要求重复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技术保障措施</w:t>
            </w:r>
          </w:p>
        </w:tc>
        <w:tc>
          <w:tcPr>
            <w:tcW w:w="709" w:type="dxa"/>
            <w:vAlign w:val="center"/>
          </w:tcPr>
          <w:p>
            <w:pPr>
              <w:spacing w:line="360" w:lineRule="auto"/>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12</w:t>
            </w:r>
          </w:p>
        </w:tc>
        <w:tc>
          <w:tcPr>
            <w:tcW w:w="6335" w:type="dxa"/>
            <w:tcBorders>
              <w:right w:val="double" w:color="auto" w:sz="4" w:space="0"/>
            </w:tcBorders>
            <w:vAlign w:val="center"/>
          </w:tcPr>
          <w:p>
            <w:pPr>
              <w:adjustRightInd w:val="0"/>
              <w:snapToGrid w:val="0"/>
              <w:spacing w:line="360" w:lineRule="auto"/>
              <w:rPr>
                <w:rFonts w:ascii="仿宋" w:hAnsi="仿宋" w:eastAsia="仿宋"/>
                <w:sz w:val="24"/>
                <w:szCs w:val="24"/>
              </w:rPr>
            </w:pPr>
            <w:r>
              <w:rPr>
                <w:rFonts w:hint="eastAsia" w:ascii="仿宋" w:hAnsi="仿宋" w:eastAsia="仿宋"/>
                <w:sz w:val="24"/>
                <w:szCs w:val="24"/>
              </w:rPr>
              <w:t>在投标文件中详细说明保障措施（包括技术团队、技术方案、售后技术人员、场地、车辆等）,评标委员会根据投标人的响应情况进行评价：评价优得</w:t>
            </w:r>
            <w:r>
              <w:rPr>
                <w:rFonts w:hint="eastAsia" w:ascii="仿宋" w:hAnsi="仿宋" w:eastAsia="仿宋"/>
                <w:sz w:val="24"/>
                <w:szCs w:val="24"/>
                <w:lang w:val="en-US" w:eastAsia="zh-CN"/>
              </w:rPr>
              <w:t>12</w:t>
            </w:r>
            <w:r>
              <w:rPr>
                <w:rFonts w:hint="eastAsia" w:ascii="仿宋" w:hAnsi="仿宋" w:eastAsia="仿宋"/>
                <w:sz w:val="24"/>
                <w:szCs w:val="24"/>
              </w:rPr>
              <w:t>分，评价良得</w:t>
            </w:r>
            <w:r>
              <w:rPr>
                <w:rFonts w:hint="eastAsia" w:ascii="仿宋" w:hAnsi="仿宋" w:eastAsia="仿宋"/>
                <w:sz w:val="24"/>
                <w:szCs w:val="24"/>
                <w:lang w:val="en-US" w:eastAsia="zh-CN"/>
              </w:rPr>
              <w:t>7</w:t>
            </w:r>
            <w:r>
              <w:rPr>
                <w:rFonts w:hint="eastAsia" w:ascii="仿宋" w:hAnsi="仿宋" w:eastAsia="仿宋"/>
                <w:sz w:val="24"/>
                <w:szCs w:val="24"/>
              </w:rPr>
              <w:t>分，评价中得</w:t>
            </w:r>
            <w:r>
              <w:rPr>
                <w:rFonts w:hint="eastAsia" w:ascii="仿宋" w:hAnsi="仿宋" w:eastAsia="仿宋"/>
                <w:sz w:val="24"/>
                <w:szCs w:val="24"/>
                <w:lang w:val="en-US" w:eastAsia="zh-CN"/>
              </w:rPr>
              <w:t>2</w:t>
            </w:r>
            <w:r>
              <w:rPr>
                <w:rFonts w:hint="eastAsia" w:ascii="仿宋" w:hAnsi="仿宋" w:eastAsia="仿宋"/>
                <w:sz w:val="24"/>
                <w:szCs w:val="24"/>
              </w:rPr>
              <w:t>分，评价差或不提供不得分。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商务标（S）</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（总分1</w:t>
            </w:r>
            <w:r>
              <w:rPr>
                <w:rFonts w:hint="eastAsia" w:ascii="仿宋" w:hAnsi="仿宋" w:eastAsia="仿宋"/>
                <w:b/>
                <w:bCs/>
                <w:snapToGrid w:val="0"/>
                <w:kern w:val="0"/>
                <w:sz w:val="24"/>
                <w:szCs w:val="24"/>
                <w:lang w:val="en-US" w:eastAsia="zh-CN"/>
              </w:rPr>
              <w:t>8</w:t>
            </w:r>
            <w:r>
              <w:rPr>
                <w:rFonts w:hint="eastAsia" w:ascii="仿宋" w:hAnsi="仿宋" w:eastAsia="仿宋"/>
                <w:b/>
                <w:bCs/>
                <w:snapToGrid w:val="0"/>
                <w:kern w:val="0"/>
                <w:sz w:val="24"/>
                <w:szCs w:val="24"/>
              </w:rPr>
              <w:t>分）</w:t>
            </w:r>
          </w:p>
        </w:tc>
        <w:tc>
          <w:tcPr>
            <w:tcW w:w="1182" w:type="dxa"/>
            <w:vAlign w:val="center"/>
          </w:tcPr>
          <w:p>
            <w:pPr>
              <w:spacing w:line="360" w:lineRule="auto"/>
              <w:jc w:val="center"/>
              <w:rPr>
                <w:rFonts w:ascii="仿宋" w:hAnsi="仿宋" w:eastAsia="仿宋"/>
                <w:sz w:val="24"/>
                <w:szCs w:val="24"/>
              </w:rPr>
            </w:pPr>
            <w:r>
              <w:rPr>
                <w:rFonts w:hint="eastAsia" w:ascii="仿宋" w:hAnsi="仿宋" w:eastAsia="仿宋" w:cs="宋体"/>
                <w:color w:val="000000"/>
                <w:kern w:val="0"/>
                <w:sz w:val="24"/>
                <w:szCs w:val="24"/>
              </w:rPr>
              <w:t>商务款偏离情况</w:t>
            </w:r>
          </w:p>
        </w:tc>
        <w:tc>
          <w:tcPr>
            <w:tcW w:w="709" w:type="dxa"/>
            <w:tcBorders>
              <w:right w:val="single" w:color="auto" w:sz="4" w:space="0"/>
            </w:tcBorders>
            <w:vAlign w:val="center"/>
          </w:tcPr>
          <w:p>
            <w:pPr>
              <w:widowControl/>
              <w:adjustRightInd w:val="0"/>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10</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hint="default" w:ascii="仿宋" w:hAnsi="仿宋" w:eastAsia="仿宋"/>
                <w:sz w:val="24"/>
                <w:szCs w:val="24"/>
                <w:lang w:val="en-US" w:eastAsia="zh-CN"/>
              </w:rPr>
            </w:pPr>
            <w:r>
              <w:rPr>
                <w:rFonts w:hint="eastAsia" w:ascii="仿宋" w:hAnsi="仿宋" w:eastAsia="仿宋"/>
                <w:sz w:val="24"/>
                <w:szCs w:val="24"/>
                <w:lang w:val="en-US" w:eastAsia="zh-CN"/>
              </w:rPr>
              <w:t>一、投标人自行承诺在满足采购文件的免费保修期前提下，每增加一年得0.5分，最高得1分。本小项最高得1分。【</w:t>
            </w:r>
            <w:r>
              <w:rPr>
                <w:rFonts w:hint="eastAsia" w:ascii="仿宋" w:hAnsi="仿宋" w:eastAsia="仿宋"/>
                <w:b/>
                <w:bCs/>
                <w:color w:val="FF0000"/>
                <w:sz w:val="24"/>
                <w:szCs w:val="24"/>
                <w:lang w:val="en-US" w:eastAsia="zh-CN"/>
              </w:rPr>
              <w:t>提供承诺函并加盖投标人公章，格式自拟</w:t>
            </w:r>
            <w:r>
              <w:rPr>
                <w:rFonts w:hint="eastAsia" w:ascii="仿宋" w:hAnsi="仿宋" w:eastAsia="仿宋"/>
                <w:sz w:val="24"/>
                <w:szCs w:val="24"/>
                <w:lang w:val="en-US" w:eastAsia="zh-CN"/>
              </w:rPr>
              <w:t>】</w:t>
            </w:r>
          </w:p>
          <w:p>
            <w:pPr>
              <w:widowControl/>
              <w:spacing w:line="360" w:lineRule="auto"/>
              <w:jc w:val="left"/>
              <w:textAlignment w:val="center"/>
              <w:rPr>
                <w:rFonts w:hint="eastAsia" w:ascii="仿宋" w:hAnsi="仿宋" w:eastAsia="仿宋"/>
                <w:sz w:val="24"/>
                <w:szCs w:val="24"/>
                <w:lang w:val="en-US" w:eastAsia="zh-CN"/>
              </w:rPr>
            </w:pPr>
          </w:p>
          <w:p>
            <w:pPr>
              <w:widowControl/>
              <w:spacing w:line="360" w:lineRule="auto"/>
              <w:jc w:val="left"/>
              <w:textAlignment w:val="center"/>
              <w:rPr>
                <w:rFonts w:ascii="仿宋" w:hAnsi="仿宋" w:eastAsia="仿宋"/>
                <w:sz w:val="24"/>
                <w:szCs w:val="24"/>
              </w:rPr>
            </w:pPr>
            <w:r>
              <w:rPr>
                <w:rFonts w:hint="eastAsia" w:ascii="仿宋" w:hAnsi="仿宋" w:eastAsia="仿宋"/>
                <w:sz w:val="24"/>
                <w:szCs w:val="24"/>
                <w:lang w:val="en-US" w:eastAsia="zh-CN"/>
              </w:rPr>
              <w:t>二、</w:t>
            </w:r>
            <w:r>
              <w:rPr>
                <w:rFonts w:ascii="仿宋" w:hAnsi="仿宋" w:eastAsia="仿宋"/>
                <w:sz w:val="24"/>
                <w:szCs w:val="24"/>
              </w:rPr>
              <w:t>投标人应如实填写《</w:t>
            </w:r>
            <w:r>
              <w:rPr>
                <w:rFonts w:hint="eastAsia" w:ascii="仿宋" w:hAnsi="仿宋" w:eastAsia="仿宋"/>
                <w:sz w:val="24"/>
                <w:szCs w:val="24"/>
              </w:rPr>
              <w:t>商务条款偏离表</w:t>
            </w:r>
            <w:r>
              <w:rPr>
                <w:rFonts w:ascii="仿宋" w:hAnsi="仿宋" w:eastAsia="仿宋"/>
                <w:sz w:val="24"/>
                <w:szCs w:val="24"/>
              </w:rPr>
              <w:t>》，评审委员会根据响应情况进行打分</w:t>
            </w:r>
            <w:r>
              <w:rPr>
                <w:rFonts w:hint="eastAsia" w:ascii="仿宋" w:hAnsi="仿宋" w:eastAsia="仿宋"/>
                <w:sz w:val="24"/>
                <w:szCs w:val="24"/>
              </w:rPr>
              <w:t>:</w:t>
            </w:r>
            <w:r>
              <w:rPr>
                <w:rFonts w:ascii="仿宋" w:hAnsi="仿宋" w:eastAsia="仿宋" w:cs="宋体"/>
                <w:color w:val="000000"/>
                <w:kern w:val="0"/>
                <w:sz w:val="24"/>
                <w:szCs w:val="24"/>
              </w:rPr>
              <w:t xml:space="preserve"> </w:t>
            </w:r>
            <w:r>
              <w:rPr>
                <w:rFonts w:hint="eastAsia" w:ascii="仿宋" w:hAnsi="仿宋" w:eastAsia="仿宋" w:cs="宋体"/>
                <w:color w:val="000000"/>
                <w:kern w:val="0"/>
                <w:sz w:val="24"/>
                <w:szCs w:val="24"/>
              </w:rPr>
              <w:t>全部满足得</w:t>
            </w:r>
            <w:r>
              <w:rPr>
                <w:rFonts w:hint="eastAsia" w:ascii="仿宋" w:hAnsi="仿宋" w:eastAsia="仿宋" w:cs="宋体"/>
                <w:color w:val="000000"/>
                <w:kern w:val="0"/>
                <w:sz w:val="24"/>
                <w:szCs w:val="24"/>
                <w:lang w:val="en-US" w:eastAsia="zh-CN"/>
              </w:rPr>
              <w:t>9</w:t>
            </w:r>
            <w:r>
              <w:rPr>
                <w:rFonts w:hint="eastAsia" w:ascii="仿宋" w:hAnsi="仿宋" w:eastAsia="仿宋" w:cs="宋体"/>
                <w:color w:val="000000"/>
                <w:kern w:val="0"/>
                <w:sz w:val="24"/>
                <w:szCs w:val="24"/>
              </w:rPr>
              <w:t>分，</w:t>
            </w:r>
            <w:r>
              <w:rPr>
                <w:rFonts w:hint="eastAsia" w:ascii="仿宋" w:hAnsi="仿宋" w:eastAsia="仿宋"/>
                <w:sz w:val="24"/>
                <w:szCs w:val="24"/>
              </w:rPr>
              <w:t>带</w:t>
            </w:r>
            <w:r>
              <w:rPr>
                <w:rFonts w:hint="eastAsia" w:ascii="仿宋" w:hAnsi="仿宋" w:eastAsia="仿宋" w:cs="宋体"/>
                <w:kern w:val="0"/>
                <w:sz w:val="24"/>
                <w:szCs w:val="24"/>
              </w:rPr>
              <w:t>▲</w:t>
            </w:r>
            <w:r>
              <w:rPr>
                <w:rFonts w:hint="eastAsia" w:ascii="仿宋" w:hAnsi="仿宋" w:eastAsia="仿宋"/>
                <w:sz w:val="24"/>
                <w:szCs w:val="24"/>
              </w:rPr>
              <w:t>的重要参数每负偏离一项扣</w:t>
            </w:r>
            <w:r>
              <w:rPr>
                <w:rFonts w:hint="eastAsia" w:ascii="仿宋" w:hAnsi="仿宋" w:eastAsia="仿宋"/>
                <w:sz w:val="24"/>
                <w:szCs w:val="24"/>
                <w:lang w:val="en-US" w:eastAsia="zh-CN"/>
              </w:rPr>
              <w:t>3</w:t>
            </w:r>
            <w:r>
              <w:rPr>
                <w:rFonts w:hint="eastAsia" w:ascii="仿宋" w:hAnsi="仿宋" w:eastAsia="仿宋"/>
                <w:sz w:val="24"/>
                <w:szCs w:val="24"/>
              </w:rPr>
              <w:t>分，其他一般参数每负偏离一项扣</w:t>
            </w:r>
            <w:r>
              <w:rPr>
                <w:rFonts w:hint="eastAsia" w:ascii="仿宋" w:hAnsi="仿宋" w:eastAsia="仿宋"/>
                <w:sz w:val="24"/>
                <w:szCs w:val="24"/>
                <w:lang w:val="en-US" w:eastAsia="zh-CN"/>
              </w:rPr>
              <w:t>2</w:t>
            </w:r>
            <w:r>
              <w:rPr>
                <w:rFonts w:hint="eastAsia" w:ascii="仿宋" w:hAnsi="仿宋" w:eastAsia="仿宋"/>
                <w:sz w:val="24"/>
                <w:szCs w:val="24"/>
              </w:rPr>
              <w:t>分。扣完为止，最低得0分。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ascii="仿宋" w:hAnsi="仿宋" w:eastAsia="仿宋"/>
                <w:sz w:val="24"/>
                <w:szCs w:val="24"/>
              </w:rPr>
            </w:pPr>
            <w:r>
              <w:rPr>
                <w:rFonts w:hint="eastAsia" w:ascii="仿宋" w:hAnsi="仿宋" w:eastAsia="仿宋"/>
                <w:sz w:val="24"/>
                <w:szCs w:val="24"/>
              </w:rPr>
              <w:t>同类业绩</w:t>
            </w:r>
          </w:p>
        </w:tc>
        <w:tc>
          <w:tcPr>
            <w:tcW w:w="709" w:type="dxa"/>
            <w:tcBorders>
              <w:right w:val="single" w:color="auto" w:sz="4" w:space="0"/>
            </w:tcBorders>
            <w:vAlign w:val="center"/>
          </w:tcPr>
          <w:p>
            <w:pPr>
              <w:widowControl/>
              <w:spacing w:line="360" w:lineRule="auto"/>
              <w:jc w:val="center"/>
              <w:rPr>
                <w:rFonts w:hint="eastAsia" w:ascii="仿宋" w:hAnsi="仿宋" w:eastAsia="仿宋"/>
                <w:snapToGrid w:val="0"/>
                <w:kern w:val="0"/>
                <w:sz w:val="24"/>
                <w:szCs w:val="24"/>
                <w:lang w:eastAsia="zh-CN"/>
              </w:rPr>
            </w:pPr>
            <w:r>
              <w:rPr>
                <w:rFonts w:hint="eastAsia" w:ascii="仿宋" w:hAnsi="仿宋" w:eastAsia="仿宋"/>
                <w:snapToGrid w:val="0"/>
                <w:kern w:val="0"/>
                <w:sz w:val="24"/>
                <w:szCs w:val="24"/>
                <w:lang w:val="en-US" w:eastAsia="zh-CN"/>
              </w:rPr>
              <w:t>3</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宋体"/>
                <w:kern w:val="0"/>
                <w:sz w:val="24"/>
                <w:szCs w:val="24"/>
              </w:rPr>
            </w:pPr>
            <w:r>
              <w:rPr>
                <w:rFonts w:ascii="仿宋" w:hAnsi="仿宋" w:eastAsia="仿宋" w:cs="宋体"/>
                <w:kern w:val="0"/>
                <w:sz w:val="24"/>
                <w:szCs w:val="24"/>
              </w:rPr>
              <w:t>投标人近</w:t>
            </w:r>
            <w:r>
              <w:rPr>
                <w:rFonts w:hint="eastAsia" w:ascii="仿宋" w:hAnsi="仿宋" w:eastAsia="仿宋" w:cs="宋体"/>
                <w:kern w:val="0"/>
                <w:sz w:val="24"/>
                <w:szCs w:val="24"/>
              </w:rPr>
              <w:t>三</w:t>
            </w:r>
            <w:r>
              <w:rPr>
                <w:rFonts w:ascii="仿宋" w:hAnsi="仿宋" w:eastAsia="仿宋" w:cs="宋体"/>
                <w:kern w:val="0"/>
                <w:sz w:val="24"/>
                <w:szCs w:val="24"/>
              </w:rPr>
              <w:t>年相关同类业绩（以合同签订时间签订为准,从201</w:t>
            </w:r>
            <w:r>
              <w:rPr>
                <w:rFonts w:hint="eastAsia" w:ascii="仿宋" w:hAnsi="仿宋" w:eastAsia="仿宋" w:cs="宋体"/>
                <w:kern w:val="0"/>
                <w:sz w:val="24"/>
                <w:szCs w:val="24"/>
                <w:lang w:val="en-US" w:eastAsia="zh-CN"/>
              </w:rPr>
              <w:t>9</w:t>
            </w:r>
            <w:r>
              <w:rPr>
                <w:rFonts w:ascii="仿宋" w:hAnsi="仿宋" w:eastAsia="仿宋" w:cs="宋体"/>
                <w:kern w:val="0"/>
                <w:sz w:val="24"/>
                <w:szCs w:val="24"/>
              </w:rPr>
              <w:t>年1月1日开始，截止日为本项目发布</w:t>
            </w:r>
            <w:r>
              <w:rPr>
                <w:rFonts w:hint="eastAsia" w:ascii="仿宋" w:hAnsi="仿宋" w:eastAsia="仿宋" w:cs="宋体"/>
                <w:kern w:val="0"/>
                <w:sz w:val="24"/>
                <w:szCs w:val="24"/>
                <w:lang w:val="en-US" w:eastAsia="zh-CN"/>
              </w:rPr>
              <w:t>采购</w:t>
            </w:r>
            <w:r>
              <w:rPr>
                <w:rFonts w:ascii="仿宋" w:hAnsi="仿宋" w:eastAsia="仿宋" w:cs="宋体"/>
                <w:kern w:val="0"/>
                <w:sz w:val="24"/>
                <w:szCs w:val="24"/>
              </w:rPr>
              <w:t>公告之日），每提供一个有效业绩得</w:t>
            </w:r>
            <w:r>
              <w:rPr>
                <w:rFonts w:hint="eastAsia" w:ascii="仿宋" w:hAnsi="仿宋" w:eastAsia="仿宋" w:cs="宋体"/>
                <w:kern w:val="0"/>
                <w:sz w:val="24"/>
                <w:szCs w:val="24"/>
              </w:rPr>
              <w:t>1分</w:t>
            </w:r>
            <w:r>
              <w:rPr>
                <w:rFonts w:ascii="仿宋" w:hAnsi="仿宋" w:eastAsia="仿宋" w:cs="宋体"/>
                <w:kern w:val="0"/>
                <w:sz w:val="24"/>
                <w:szCs w:val="24"/>
              </w:rPr>
              <w:t>，本项得分最高得</w:t>
            </w:r>
            <w:r>
              <w:rPr>
                <w:rFonts w:hint="eastAsia" w:ascii="仿宋" w:hAnsi="仿宋" w:eastAsia="仿宋" w:cs="宋体"/>
                <w:kern w:val="0"/>
                <w:sz w:val="24"/>
                <w:szCs w:val="24"/>
                <w:lang w:val="en-US" w:eastAsia="zh-CN"/>
              </w:rPr>
              <w:t>3</w:t>
            </w:r>
            <w:r>
              <w:rPr>
                <w:rFonts w:hint="eastAsia" w:ascii="仿宋" w:hAnsi="仿宋" w:eastAsia="仿宋" w:cs="宋体"/>
                <w:kern w:val="0"/>
                <w:sz w:val="24"/>
                <w:szCs w:val="24"/>
              </w:rPr>
              <w:t>分</w:t>
            </w:r>
            <w:r>
              <w:rPr>
                <w:rFonts w:ascii="仿宋" w:hAnsi="仿宋" w:eastAsia="仿宋" w:cs="宋体"/>
                <w:kern w:val="0"/>
                <w:sz w:val="24"/>
                <w:szCs w:val="24"/>
              </w:rPr>
              <w:t>。</w:t>
            </w:r>
          </w:p>
          <w:p>
            <w:pPr>
              <w:snapToGrid w:val="0"/>
              <w:spacing w:line="360" w:lineRule="auto"/>
              <w:jc w:val="left"/>
              <w:rPr>
                <w:rFonts w:ascii="仿宋" w:hAnsi="仿宋" w:eastAsia="仿宋" w:cs="宋体"/>
                <w:kern w:val="0"/>
                <w:sz w:val="24"/>
                <w:szCs w:val="24"/>
              </w:rPr>
            </w:pPr>
            <w:r>
              <w:rPr>
                <w:rFonts w:ascii="仿宋" w:hAnsi="仿宋" w:eastAsia="仿宋" w:cs="宋体"/>
                <w:kern w:val="0"/>
                <w:sz w:val="24"/>
                <w:szCs w:val="24"/>
              </w:rPr>
              <w:t>【提供签订合同</w:t>
            </w:r>
            <w:r>
              <w:rPr>
                <w:rFonts w:hint="eastAsia" w:ascii="仿宋" w:hAnsi="仿宋" w:eastAsia="仿宋" w:cs="宋体"/>
                <w:kern w:val="0"/>
                <w:sz w:val="24"/>
                <w:szCs w:val="24"/>
              </w:rPr>
              <w:t>的</w:t>
            </w:r>
            <w:r>
              <w:rPr>
                <w:rFonts w:ascii="仿宋" w:hAnsi="仿宋" w:eastAsia="仿宋" w:cs="宋体"/>
                <w:kern w:val="0"/>
                <w:sz w:val="24"/>
                <w:szCs w:val="24"/>
              </w:rPr>
              <w:t>扫描件</w:t>
            </w:r>
            <w:r>
              <w:rPr>
                <w:rFonts w:hint="eastAsia" w:ascii="仿宋" w:hAnsi="仿宋" w:eastAsia="仿宋" w:cs="宋体"/>
                <w:kern w:val="0"/>
                <w:sz w:val="24"/>
                <w:szCs w:val="24"/>
              </w:rPr>
              <w:t>并加盖投标人公章，原件备查</w:t>
            </w:r>
            <w:r>
              <w:rPr>
                <w:rFonts w:ascii="仿宋" w:hAnsi="仿宋" w:eastAsia="仿宋" w:cs="宋体"/>
                <w:kern w:val="0"/>
                <w:sz w:val="24"/>
                <w:szCs w:val="24"/>
              </w:rPr>
              <w:t>。合同须表明关键信息(</w:t>
            </w:r>
            <w:r>
              <w:rPr>
                <w:rFonts w:ascii="仿宋" w:hAnsi="仿宋" w:eastAsia="仿宋" w:cs="宋体"/>
                <w:color w:val="auto"/>
                <w:kern w:val="0"/>
                <w:sz w:val="24"/>
                <w:szCs w:val="24"/>
                <w:highlight w:val="none"/>
              </w:rPr>
              <w:t>通过合同关键信息无法判断是否得分的</w:t>
            </w:r>
            <w:r>
              <w:rPr>
                <w:rFonts w:hint="eastAsia" w:ascii="仿宋" w:hAnsi="仿宋" w:eastAsia="仿宋" w:cs="宋体"/>
                <w:color w:val="auto"/>
                <w:kern w:val="0"/>
                <w:sz w:val="24"/>
                <w:szCs w:val="24"/>
                <w:highlight w:val="none"/>
              </w:rPr>
              <w:t>，还需同时提供能证明得分的其它证明资料，如项目报告或合同采购方出具的证明文件等</w:t>
            </w:r>
            <w:r>
              <w:rPr>
                <w:rFonts w:ascii="仿宋" w:hAnsi="仿宋" w:eastAsia="仿宋" w:cs="宋体"/>
                <w:kern w:val="0"/>
                <w:sz w:val="24"/>
                <w:szCs w:val="24"/>
              </w:rPr>
              <w:t>)，未按要求提供或提供不清晰导致专家无法有效判断的不得分】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after="100" w:afterAutospacing="1" w:line="20" w:lineRule="atLeast"/>
              <w:jc w:val="center"/>
              <w:rPr>
                <w:rFonts w:ascii="仿宋" w:hAnsi="仿宋" w:eastAsia="仿宋" w:cs="宋体"/>
                <w:kern w:val="0"/>
                <w:sz w:val="24"/>
                <w:szCs w:val="24"/>
              </w:rPr>
            </w:pPr>
            <w:r>
              <w:rPr>
                <w:rFonts w:hint="eastAsia" w:ascii="仿宋" w:hAnsi="仿宋" w:eastAsia="仿宋" w:cs="宋体"/>
                <w:kern w:val="0"/>
                <w:sz w:val="24"/>
                <w:szCs w:val="24"/>
              </w:rPr>
              <w:t>诚信情况</w:t>
            </w:r>
          </w:p>
        </w:tc>
        <w:tc>
          <w:tcPr>
            <w:tcW w:w="709" w:type="dxa"/>
            <w:tcBorders>
              <w:right w:val="single" w:color="auto" w:sz="4" w:space="0"/>
            </w:tcBorders>
            <w:vAlign w:val="center"/>
          </w:tcPr>
          <w:p>
            <w:pPr>
              <w:widowControl/>
              <w:spacing w:before="100" w:beforeAutospacing="1" w:after="100" w:afterAutospacing="1" w:line="20" w:lineRule="atLeast"/>
              <w:jc w:val="center"/>
              <w:rPr>
                <w:rFonts w:ascii="仿宋" w:hAnsi="仿宋" w:eastAsia="仿宋" w:cs="宋体"/>
                <w:kern w:val="0"/>
                <w:sz w:val="24"/>
                <w:szCs w:val="24"/>
              </w:rPr>
            </w:pPr>
            <w:r>
              <w:rPr>
                <w:rFonts w:hint="eastAsia" w:ascii="仿宋" w:hAnsi="仿宋" w:eastAsia="仿宋" w:cs="宋体"/>
                <w:kern w:val="0"/>
                <w:sz w:val="24"/>
                <w:szCs w:val="24"/>
              </w:rPr>
              <w:t>5</w:t>
            </w:r>
          </w:p>
        </w:tc>
        <w:tc>
          <w:tcPr>
            <w:tcW w:w="6335" w:type="dxa"/>
            <w:tcBorders>
              <w:left w:val="single" w:color="auto" w:sz="4" w:space="0"/>
              <w:right w:val="double" w:color="auto" w:sz="4" w:space="0"/>
            </w:tcBorders>
            <w:vAlign w:val="center"/>
          </w:tcPr>
          <w:p>
            <w:pPr>
              <w:widowControl/>
              <w:spacing w:line="288" w:lineRule="auto"/>
              <w:rPr>
                <w:rFonts w:ascii="仿宋" w:hAnsi="仿宋" w:eastAsia="仿宋"/>
                <w:snapToGrid w:val="0"/>
                <w:kern w:val="0"/>
                <w:sz w:val="24"/>
                <w:szCs w:val="24"/>
              </w:rPr>
            </w:pPr>
            <w:r>
              <w:rPr>
                <w:rFonts w:hint="eastAsia" w:ascii="仿宋" w:hAnsi="仿宋" w:eastAsia="仿宋"/>
                <w:snapToGrid w:val="0"/>
                <w:kern w:val="0"/>
                <w:sz w:val="24"/>
                <w:szCs w:val="24"/>
              </w:rPr>
              <w:t>投标人参与政府采购活动在诚信管理中受过主管部门通报处理且仍在实施期限内的本项不得分，否则得满分。</w:t>
            </w:r>
          </w:p>
          <w:p>
            <w:pPr>
              <w:adjustRightInd w:val="0"/>
              <w:spacing w:line="300" w:lineRule="auto"/>
              <w:rPr>
                <w:rFonts w:ascii="仿宋" w:hAnsi="仿宋" w:eastAsia="仿宋"/>
                <w:sz w:val="24"/>
                <w:szCs w:val="24"/>
              </w:rPr>
            </w:pPr>
            <w:r>
              <w:rPr>
                <w:rFonts w:hint="eastAsia" w:ascii="仿宋" w:hAnsi="仿宋" w:eastAsia="仿宋"/>
                <w:snapToGrid w:val="0"/>
                <w:kern w:val="0"/>
                <w:sz w:val="24"/>
                <w:szCs w:val="24"/>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r>
              <w:rPr>
                <w:rFonts w:ascii="仿宋" w:hAnsi="仿宋" w:eastAsia="仿宋"/>
                <w:b/>
                <w:snapToGrid w:val="0"/>
                <w:kern w:val="0"/>
                <w:sz w:val="24"/>
                <w:szCs w:val="24"/>
              </w:rPr>
              <w:t>总分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4"/>
                <w:szCs w:val="24"/>
              </w:rPr>
            </w:pPr>
            <w:r>
              <w:rPr>
                <w:rFonts w:hint="eastAsia" w:ascii="仿宋" w:hAnsi="仿宋" w:eastAsia="仿宋"/>
                <w:snapToGrid w:val="0"/>
                <w:kern w:val="0"/>
                <w:sz w:val="24"/>
                <w:szCs w:val="24"/>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4"/>
                <w:szCs w:val="24"/>
              </w:rPr>
            </w:pP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Theme="minorEastAsia" w:hAnsiTheme="minorEastAsia" w:eastAsiaTheme="minorEastAsia"/>
          <w:b/>
          <w:sz w:val="32"/>
        </w:rPr>
        <w:br w:type="page"/>
      </w: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w:t>
      </w:r>
      <w:r>
        <w:rPr>
          <w:rFonts w:hint="eastAsia" w:ascii="仿宋" w:hAnsi="仿宋" w:eastAsia="仿宋"/>
          <w:b/>
          <w:sz w:val="22"/>
          <w:u w:val="single"/>
          <w:lang w:val="en-US" w:eastAsia="zh-CN"/>
        </w:rPr>
        <w:t>10</w:t>
      </w:r>
      <w:r>
        <w:rPr>
          <w:rFonts w:hint="eastAsia" w:ascii="仿宋" w:hAnsi="仿宋" w:eastAsia="仿宋"/>
          <w:b/>
          <w:sz w:val="22"/>
          <w:u w:val="single"/>
        </w:rPr>
        <w:t xml:space="preserve"> </w:t>
      </w:r>
      <w:r>
        <w:rPr>
          <w:rFonts w:hint="eastAsia" w:ascii="仿宋" w:hAnsi="仿宋" w:eastAsia="仿宋"/>
          <w:b/>
          <w:sz w:val="22"/>
        </w:rPr>
        <w:t>%（请在</w:t>
      </w:r>
      <w:r>
        <w:rPr>
          <w:rFonts w:hint="eastAsia" w:ascii="仿宋" w:hAnsi="仿宋" w:eastAsia="仿宋"/>
          <w:b/>
          <w:sz w:val="22"/>
          <w:lang w:val="en-US" w:eastAsia="zh-CN"/>
        </w:rPr>
        <w:t>10</w:t>
      </w:r>
      <w:r>
        <w:rPr>
          <w:rFonts w:hint="eastAsia" w:ascii="仿宋" w:hAnsi="仿宋" w:eastAsia="仿宋"/>
          <w:b/>
          <w:sz w:val="22"/>
        </w:rPr>
        <w:t>%-</w:t>
      </w:r>
      <w:r>
        <w:rPr>
          <w:rFonts w:hint="eastAsia" w:ascii="仿宋" w:hAnsi="仿宋" w:eastAsia="仿宋"/>
          <w:b/>
          <w:sz w:val="22"/>
          <w:lang w:val="en-US" w:eastAsia="zh-CN"/>
        </w:rPr>
        <w:t>20</w:t>
      </w:r>
      <w:r>
        <w:rPr>
          <w:rFonts w:hint="eastAsia" w:ascii="仿宋" w:hAnsi="仿宋" w:eastAsia="仿宋"/>
          <w:b/>
          <w:sz w:val="22"/>
        </w:rPr>
        <w:t>%范围内选择）后参与评审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pPr>
      <w: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spacing w:line="360" w:lineRule="auto"/>
        <w:ind w:firstLine="480" w:firstLineChars="200"/>
        <w:rPr>
          <w:rFonts w:ascii="仿宋" w:hAnsi="仿宋" w:eastAsia="仿宋"/>
          <w:sz w:val="24"/>
          <w:szCs w:val="21"/>
        </w:rPr>
      </w:pPr>
      <w:r>
        <w:rPr>
          <w:rFonts w:hint="eastAsia" w:ascii="仿宋" w:hAnsi="仿宋" w:eastAsia="仿宋"/>
          <w:sz w:val="24"/>
          <w:szCs w:val="21"/>
        </w:rPr>
        <w:t>本采购项目要求中所出现的工艺、材料、设备参照的品牌仅为方便描述而没有限制性，投标人可以在其提供的文件资料中选用替代标准，但这些替代标准要优于或相当于技术规格中要求的标准。</w:t>
      </w:r>
    </w:p>
    <w:p>
      <w:pPr>
        <w:widowControl/>
        <w:jc w:val="left"/>
      </w:pPr>
      <w:r>
        <w:rPr>
          <w:rFonts w:hint="eastAsia" w:ascii="仿宋" w:hAnsi="仿宋" w:eastAsia="仿宋"/>
          <w:b/>
          <w:bCs/>
          <w:sz w:val="28"/>
          <w:szCs w:val="21"/>
        </w:rPr>
        <w:t>一、采购预算</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3709"/>
        <w:gridCol w:w="846"/>
        <w:gridCol w:w="1830"/>
        <w:gridCol w:w="178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序号</w:t>
            </w:r>
          </w:p>
        </w:tc>
        <w:tc>
          <w:tcPr>
            <w:tcW w:w="3709"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货物名称</w:t>
            </w:r>
          </w:p>
        </w:tc>
        <w:tc>
          <w:tcPr>
            <w:tcW w:w="846"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数量</w:t>
            </w:r>
          </w:p>
        </w:tc>
        <w:tc>
          <w:tcPr>
            <w:tcW w:w="1830" w:type="dxa"/>
            <w:shd w:val="clear" w:color="auto" w:fill="C6D9F1"/>
            <w:noWrap w:val="0"/>
            <w:vAlign w:val="center"/>
          </w:tcPr>
          <w:p>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最高投标限价</w:t>
            </w:r>
          </w:p>
        </w:tc>
        <w:tc>
          <w:tcPr>
            <w:tcW w:w="1780" w:type="dxa"/>
            <w:shd w:val="clear" w:color="auto" w:fill="C6D9F1"/>
            <w:noWrap w:val="0"/>
            <w:vAlign w:val="center"/>
          </w:tcPr>
          <w:p>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noWrap w:val="0"/>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3709" w:type="dxa"/>
            <w:noWrap w:val="0"/>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eastAsia="zh-CN"/>
              </w:rPr>
              <w:t>实验动物饲养笼盒采购项目</w:t>
            </w:r>
          </w:p>
        </w:tc>
        <w:tc>
          <w:tcPr>
            <w:tcW w:w="846" w:type="dxa"/>
            <w:noWrap w:val="0"/>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600套</w:t>
            </w:r>
          </w:p>
        </w:tc>
        <w:tc>
          <w:tcPr>
            <w:tcW w:w="1830" w:type="dxa"/>
            <w:noWrap w:val="0"/>
            <w:vAlign w:val="center"/>
          </w:tcPr>
          <w:p>
            <w:pPr>
              <w:spacing w:line="360" w:lineRule="auto"/>
              <w:jc w:val="center"/>
              <w:rPr>
                <w:rFonts w:hint="eastAsia" w:ascii="仿宋" w:hAnsi="仿宋" w:eastAsia="仿宋"/>
                <w:kern w:val="0"/>
                <w:sz w:val="24"/>
                <w:szCs w:val="24"/>
              </w:rPr>
            </w:pPr>
            <w:r>
              <w:rPr>
                <w:rFonts w:hint="eastAsia" w:ascii="仿宋" w:hAnsi="仿宋" w:eastAsia="仿宋"/>
                <w:kern w:val="0"/>
                <w:sz w:val="24"/>
                <w:szCs w:val="24"/>
                <w:lang w:val="en-US" w:eastAsia="zh-CN"/>
              </w:rPr>
              <w:t>60</w:t>
            </w:r>
            <w:r>
              <w:rPr>
                <w:rFonts w:hint="eastAsia" w:ascii="仿宋" w:hAnsi="仿宋" w:eastAsia="仿宋"/>
                <w:kern w:val="0"/>
                <w:sz w:val="24"/>
                <w:szCs w:val="24"/>
              </w:rPr>
              <w:t>万元</w:t>
            </w:r>
          </w:p>
        </w:tc>
        <w:tc>
          <w:tcPr>
            <w:tcW w:w="1780" w:type="dxa"/>
            <w:noWrap w:val="0"/>
            <w:vAlign w:val="center"/>
          </w:tcPr>
          <w:p>
            <w:pPr>
              <w:spacing w:line="360" w:lineRule="auto"/>
              <w:jc w:val="center"/>
              <w:rPr>
                <w:rFonts w:hint="eastAsia" w:ascii="仿宋" w:hAnsi="仿宋" w:eastAsia="仿宋"/>
                <w:sz w:val="24"/>
                <w:szCs w:val="24"/>
              </w:rPr>
            </w:pPr>
            <w:r>
              <w:rPr>
                <w:rFonts w:hint="eastAsia" w:ascii="仿宋" w:hAnsi="仿宋" w:eastAsia="仿宋"/>
                <w:sz w:val="24"/>
                <w:szCs w:val="24"/>
                <w:lang w:val="en-US" w:eastAsia="zh-CN"/>
              </w:rPr>
              <w:t>拒绝</w:t>
            </w:r>
            <w:r>
              <w:rPr>
                <w:rFonts w:hint="eastAsia" w:ascii="仿宋" w:hAnsi="仿宋" w:eastAsia="仿宋"/>
                <w:sz w:val="24"/>
                <w:szCs w:val="24"/>
              </w:rPr>
              <w:t>进口</w:t>
            </w:r>
          </w:p>
        </w:tc>
      </w:tr>
    </w:tbl>
    <w:p>
      <w:pPr>
        <w:widowControl/>
        <w:spacing w:line="276" w:lineRule="auto"/>
        <w:jc w:val="left"/>
        <w:rPr>
          <w:rFonts w:ascii="仿宋" w:hAnsi="仿宋" w:eastAsia="仿宋"/>
          <w:bCs/>
          <w:sz w:val="22"/>
          <w:szCs w:val="21"/>
        </w:rPr>
      </w:pPr>
      <w:r>
        <w:rPr>
          <w:rFonts w:hint="eastAsia" w:ascii="仿宋" w:hAnsi="仿宋" w:eastAsia="仿宋"/>
          <w:b/>
          <w:bCs/>
          <w:color w:val="FF0000"/>
          <w:sz w:val="22"/>
          <w:szCs w:val="21"/>
        </w:rPr>
        <w:t>注：</w:t>
      </w:r>
      <w:r>
        <w:rPr>
          <w:rFonts w:hint="eastAsia" w:ascii="仿宋" w:hAnsi="仿宋" w:eastAsia="仿宋"/>
          <w:b/>
          <w:bCs/>
          <w:sz w:val="22"/>
          <w:szCs w:val="21"/>
          <w:highlight w:val="yellow"/>
        </w:rPr>
        <w:t>★</w:t>
      </w:r>
      <w:r>
        <w:rPr>
          <w:rFonts w:hint="eastAsia" w:ascii="仿宋" w:hAnsi="仿宋" w:eastAsia="仿宋"/>
          <w:bCs/>
          <w:sz w:val="22"/>
          <w:szCs w:val="21"/>
          <w:highlight w:val="yellow"/>
        </w:rPr>
        <w:t>1、投标人的投标报价超过最高投标限价的将导致废标。</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2、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 xml:space="preserve">3、备注栏注明“拒绝进口”的产品不接受投标人选用进口产品参与投标；注明“接受进口”的产品允许投标人选用进口产品参与投标，但不排斥国内产品。 </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
      <w:pPr>
        <w:widowControl/>
        <w:jc w:val="left"/>
        <w:rPr>
          <w:rFonts w:hint="default" w:ascii="仿宋" w:hAnsi="仿宋" w:eastAsia="仿宋"/>
          <w:b/>
          <w:bCs/>
          <w:sz w:val="28"/>
          <w:szCs w:val="21"/>
          <w:lang w:val="en-US" w:eastAsia="zh-CN"/>
        </w:rPr>
      </w:pPr>
      <w:r>
        <w:rPr>
          <w:rFonts w:hint="eastAsia" w:ascii="仿宋" w:hAnsi="仿宋" w:eastAsia="仿宋"/>
          <w:b/>
          <w:bCs/>
          <w:sz w:val="28"/>
          <w:szCs w:val="21"/>
        </w:rPr>
        <w:t>二、</w:t>
      </w:r>
      <w:r>
        <w:rPr>
          <w:rFonts w:hint="eastAsia" w:ascii="仿宋" w:hAnsi="仿宋" w:eastAsia="仿宋"/>
          <w:b/>
          <w:bCs/>
          <w:sz w:val="28"/>
          <w:szCs w:val="21"/>
          <w:lang w:val="en-US" w:eastAsia="zh-CN"/>
        </w:rPr>
        <w:t>采购明细清单（一套配备清单，共600套）</w:t>
      </w:r>
    </w:p>
    <w:tbl>
      <w:tblPr>
        <w:tblStyle w:val="17"/>
        <w:tblW w:w="9986" w:type="dxa"/>
        <w:jc w:val="center"/>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4"/>
        <w:gridCol w:w="4513"/>
        <w:gridCol w:w="1705"/>
        <w:gridCol w:w="2134"/>
      </w:tblGrid>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8" w:hRule="atLeast"/>
          <w:tblHeader/>
          <w:jc w:val="center"/>
        </w:trPr>
        <w:tc>
          <w:tcPr>
            <w:tcW w:w="1634" w:type="dxa"/>
            <w:tcBorders>
              <w:tl2br w:val="nil"/>
              <w:tr2bl w:val="nil"/>
            </w:tcBorders>
            <w:shd w:val="clear" w:color="auto" w:fill="C6D9F0" w:themeFill="text2" w:themeFillTint="33"/>
            <w:vAlign w:val="center"/>
          </w:tcPr>
          <w:p>
            <w:pPr>
              <w:widowControl/>
              <w:spacing w:line="360" w:lineRule="auto"/>
              <w:jc w:val="center"/>
              <w:rPr>
                <w:rFonts w:hint="eastAsia" w:ascii="仿宋" w:hAnsi="仿宋" w:eastAsia="仿宋"/>
                <w:b/>
                <w:bCs/>
                <w:sz w:val="24"/>
                <w:szCs w:val="24"/>
              </w:rPr>
            </w:pPr>
            <w:r>
              <w:rPr>
                <w:rFonts w:hint="eastAsia" w:ascii="仿宋" w:hAnsi="仿宋" w:eastAsia="仿宋"/>
                <w:b/>
                <w:bCs/>
                <w:sz w:val="24"/>
                <w:szCs w:val="24"/>
              </w:rPr>
              <w:t>序号</w:t>
            </w:r>
          </w:p>
        </w:tc>
        <w:tc>
          <w:tcPr>
            <w:tcW w:w="4513" w:type="dxa"/>
            <w:tcBorders>
              <w:tl2br w:val="nil"/>
              <w:tr2bl w:val="nil"/>
            </w:tcBorders>
            <w:shd w:val="clear" w:color="auto" w:fill="C6D9F0" w:themeFill="text2" w:themeFillTint="33"/>
            <w:vAlign w:val="center"/>
          </w:tcPr>
          <w:p>
            <w:pPr>
              <w:widowControl/>
              <w:spacing w:line="360" w:lineRule="auto"/>
              <w:jc w:val="center"/>
              <w:rPr>
                <w:rFonts w:hint="default" w:ascii="仿宋" w:hAnsi="仿宋" w:eastAsia="仿宋"/>
                <w:b/>
                <w:bCs/>
                <w:sz w:val="24"/>
                <w:szCs w:val="24"/>
                <w:lang w:val="en-US" w:eastAsia="zh-CN"/>
              </w:rPr>
            </w:pPr>
            <w:r>
              <w:rPr>
                <w:rFonts w:hint="eastAsia" w:ascii="仿宋" w:hAnsi="仿宋" w:eastAsia="仿宋"/>
                <w:b/>
                <w:bCs/>
                <w:sz w:val="24"/>
                <w:szCs w:val="24"/>
                <w:lang w:val="en-US" w:eastAsia="zh-CN"/>
              </w:rPr>
              <w:t>货物名称</w:t>
            </w:r>
          </w:p>
        </w:tc>
        <w:tc>
          <w:tcPr>
            <w:tcW w:w="1705" w:type="dxa"/>
            <w:tcBorders>
              <w:tl2br w:val="nil"/>
              <w:tr2bl w:val="nil"/>
            </w:tcBorders>
            <w:shd w:val="clear" w:color="auto" w:fill="C6D9F0" w:themeFill="text2" w:themeFillTint="33"/>
            <w:vAlign w:val="center"/>
          </w:tcPr>
          <w:p>
            <w:pPr>
              <w:widowControl/>
              <w:spacing w:line="360" w:lineRule="auto"/>
              <w:jc w:val="center"/>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数量</w:t>
            </w:r>
          </w:p>
        </w:tc>
        <w:tc>
          <w:tcPr>
            <w:tcW w:w="2134" w:type="dxa"/>
            <w:tcBorders>
              <w:tl2br w:val="nil"/>
              <w:tr2bl w:val="nil"/>
            </w:tcBorders>
            <w:shd w:val="clear" w:color="auto" w:fill="C6D9F0" w:themeFill="text2" w:themeFillTint="33"/>
            <w:vAlign w:val="center"/>
          </w:tcPr>
          <w:p>
            <w:pPr>
              <w:widowControl/>
              <w:spacing w:line="360" w:lineRule="auto"/>
              <w:jc w:val="center"/>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单位</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634"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4513" w:type="dxa"/>
            <w:tcBorders>
              <w:tl2br w:val="nil"/>
              <w:tr2bl w:val="nil"/>
            </w:tcBorders>
            <w:vAlign w:val="top"/>
          </w:tcPr>
          <w:p>
            <w:pPr>
              <w:widowControl/>
              <w:spacing w:line="360" w:lineRule="auto"/>
              <w:jc w:val="center"/>
              <w:rPr>
                <w:rFonts w:hint="eastAsia" w:ascii="仿宋" w:hAnsi="仿宋" w:eastAsia="仿宋"/>
                <w:bCs/>
                <w:sz w:val="24"/>
                <w:szCs w:val="24"/>
                <w:lang w:val="en-US" w:eastAsia="zh-CN"/>
              </w:rPr>
            </w:pPr>
            <w:r>
              <w:rPr>
                <w:rFonts w:hint="eastAsia" w:ascii="仿宋" w:hAnsi="仿宋" w:eastAsia="仿宋"/>
                <w:bCs/>
                <w:sz w:val="24"/>
                <w:szCs w:val="24"/>
                <w:lang w:val="en-US" w:eastAsia="zh-CN"/>
              </w:rPr>
              <w:t>实验动物饲养笼盒</w:t>
            </w:r>
          </w:p>
        </w:tc>
        <w:tc>
          <w:tcPr>
            <w:tcW w:w="1705" w:type="dxa"/>
            <w:tcBorders>
              <w:tl2br w:val="nil"/>
              <w:tr2bl w:val="nil"/>
            </w:tcBorders>
            <w:vAlign w:val="top"/>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2134" w:type="dxa"/>
            <w:tcBorders>
              <w:tl2br w:val="nil"/>
              <w:tr2bl w:val="nil"/>
            </w:tcBorders>
            <w:vAlign w:val="top"/>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套</w:t>
            </w:r>
          </w:p>
        </w:tc>
      </w:tr>
    </w:tbl>
    <w:p>
      <w:pPr>
        <w:widowControl/>
        <w:jc w:val="left"/>
        <w:rPr>
          <w:rFonts w:hint="eastAsia" w:ascii="仿宋" w:hAnsi="仿宋" w:eastAsia="仿宋"/>
          <w:b/>
          <w:bCs/>
          <w:sz w:val="28"/>
          <w:szCs w:val="21"/>
        </w:rPr>
      </w:pPr>
    </w:p>
    <w:p>
      <w:pPr>
        <w:widowControl/>
        <w:jc w:val="left"/>
        <w:rPr>
          <w:rFonts w:ascii="仿宋" w:hAnsi="仿宋" w:eastAsia="仿宋"/>
          <w:b/>
          <w:bCs/>
          <w:sz w:val="28"/>
          <w:szCs w:val="21"/>
        </w:rPr>
      </w:pPr>
      <w:r>
        <w:rPr>
          <w:rFonts w:hint="eastAsia" w:ascii="仿宋" w:hAnsi="仿宋" w:eastAsia="仿宋"/>
          <w:b/>
          <w:bCs/>
          <w:sz w:val="28"/>
          <w:szCs w:val="21"/>
          <w:lang w:val="en-US" w:eastAsia="zh-CN"/>
        </w:rPr>
        <w:t>三、</w:t>
      </w:r>
      <w:r>
        <w:rPr>
          <w:rFonts w:hint="eastAsia" w:ascii="仿宋" w:hAnsi="仿宋" w:eastAsia="仿宋"/>
          <w:b/>
          <w:bCs/>
          <w:sz w:val="28"/>
          <w:szCs w:val="21"/>
        </w:rPr>
        <w:t>技术需求</w:t>
      </w:r>
      <w:r>
        <w:rPr>
          <w:rFonts w:hint="eastAsia" w:ascii="仿宋" w:hAnsi="仿宋" w:eastAsia="仿宋"/>
          <w:b/>
          <w:bCs/>
          <w:sz w:val="28"/>
          <w:szCs w:val="21"/>
          <w:lang w:eastAsia="zh-CN"/>
        </w:rPr>
        <w:t>（实验动物饲养笼盒）</w:t>
      </w:r>
    </w:p>
    <w:tbl>
      <w:tblPr>
        <w:tblStyle w:val="17"/>
        <w:tblW w:w="10046" w:type="dxa"/>
        <w:jc w:val="center"/>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3"/>
        <w:gridCol w:w="9063"/>
      </w:tblGrid>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8" w:hRule="atLeast"/>
          <w:tblHeader/>
          <w:jc w:val="center"/>
        </w:trPr>
        <w:tc>
          <w:tcPr>
            <w:tcW w:w="983" w:type="dxa"/>
            <w:tcBorders>
              <w:tl2br w:val="nil"/>
              <w:tr2bl w:val="nil"/>
            </w:tcBorders>
            <w:shd w:val="clear" w:color="auto" w:fill="C6D9F0" w:themeFill="text2" w:themeFillTint="33"/>
            <w:vAlign w:val="center"/>
          </w:tcPr>
          <w:p>
            <w:pPr>
              <w:widowControl/>
              <w:spacing w:line="360" w:lineRule="auto"/>
              <w:jc w:val="center"/>
              <w:rPr>
                <w:rFonts w:hint="eastAsia" w:ascii="仿宋" w:hAnsi="仿宋" w:eastAsia="仿宋"/>
                <w:b/>
                <w:bCs/>
                <w:sz w:val="24"/>
                <w:szCs w:val="24"/>
              </w:rPr>
            </w:pPr>
            <w:r>
              <w:rPr>
                <w:rFonts w:hint="eastAsia" w:ascii="仿宋" w:hAnsi="仿宋" w:eastAsia="仿宋"/>
                <w:b/>
                <w:bCs/>
                <w:sz w:val="24"/>
                <w:szCs w:val="24"/>
              </w:rPr>
              <w:t>序号</w:t>
            </w:r>
          </w:p>
        </w:tc>
        <w:tc>
          <w:tcPr>
            <w:tcW w:w="9063" w:type="dxa"/>
            <w:tcBorders>
              <w:tl2br w:val="nil"/>
              <w:tr2bl w:val="nil"/>
            </w:tcBorders>
            <w:shd w:val="clear" w:color="auto" w:fill="C6D9F0" w:themeFill="text2" w:themeFillTint="33"/>
            <w:vAlign w:val="center"/>
          </w:tcPr>
          <w:p>
            <w:pPr>
              <w:widowControl/>
              <w:spacing w:line="360" w:lineRule="auto"/>
              <w:jc w:val="center"/>
              <w:rPr>
                <w:rFonts w:hint="default" w:ascii="仿宋" w:hAnsi="仿宋" w:eastAsia="仿宋"/>
                <w:b/>
                <w:bCs/>
                <w:sz w:val="24"/>
                <w:szCs w:val="24"/>
                <w:lang w:val="en-US" w:eastAsia="zh-CN"/>
              </w:rPr>
            </w:pPr>
            <w:r>
              <w:rPr>
                <w:rFonts w:hint="eastAsia" w:ascii="仿宋" w:hAnsi="仿宋" w:eastAsia="仿宋"/>
                <w:b/>
                <w:bCs/>
                <w:sz w:val="24"/>
                <w:szCs w:val="24"/>
                <w:lang w:val="en-US" w:eastAsia="zh-CN"/>
              </w:rPr>
              <w:t>具体技术参数</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8" w:hRule="atLeast"/>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笼盒应采用聚亚苯基砜树脂（PPSU）材料，可耐受134℃及以上温度条件下时反复多次高压灭菌，质保期内应无变形。能耐受至少1m高度自由落下撞击水泥或瓷砖地面所产生的应力不破损。</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▲2</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笼盒≥380×180×160mm（长×宽×高）。笼盒空间要求满足GB14925－2010，底盒高度≥12cm，笼底净面积≥480cm²。底盒摞起时，每增加一个底盒的高度增加应不大于60mm，笼盒之间留有足够的空间，保证笼盒取放自如且高温消毒灭菌时蒸汽可通畅地进出笼盒。（提供笼盒实物样品）</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▲3</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笼盒应采用侧密封方式，采用硅橡胶耐酸、耐碱，在134℃及以上温度进行高压灭菌时无变形。</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4</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笼盒内承载饲料的隔栏材料不低于304不锈钢，半隔栏设计，边框钢丝直径≥2mm，网盖钢丝直径≥2mm。当隔栏在笼盒内安装好后，隔栏最底端与笼盒最底端的距离应≥70mm</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▲5</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笼盒顶部应设有圆形生命窗与外界相通，生命窗面积≥0.01m²。生命窗周边带有密封压槽，覆盖不低于0.3µm的高效过滤膜，高效过滤膜可直接水洗、高温高压灭菌且不影响性能。生命窗方便安装与拆卸，安装好后不易掉落。</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6</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外置式饮水瓶，容积≥200ml，水瓶置放槽有自动定心导入式功能，防止饮水瓶放置不到位。饮水瓶方形带液位刻度，材质均采用全新PPSU原材料，瓶口为医用硅胶软性密封，瓶嘴为316不锈钢材质，电抛光处理，无漏水现象，动物饮水咬合处无金属毛刺现象。</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▲7</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笼盒卡扣应为尼龙卡扣，可拆卸、耐高温、防磨损。位于笼底两侧的卡扣轻松推按即可开关笼盖并确保笼盒密闭性。</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8</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笼盒标牌位置设计合理，不易脱落且易于挂取，笼盖与笼底均有放置标牌的卡槽，材质要求耐高温防磨损。</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widowControl/>
        <w:ind w:firstLine="773" w:firstLineChars="350"/>
        <w:jc w:val="left"/>
        <w:rPr>
          <w:rFonts w:ascii="仿宋" w:hAnsi="仿宋" w:eastAsia="仿宋"/>
          <w:bCs/>
          <w:sz w:val="22"/>
          <w:szCs w:val="21"/>
        </w:rPr>
      </w:pPr>
      <w:r>
        <w:rPr>
          <w:rFonts w:hint="eastAsia" w:ascii="仿宋" w:hAnsi="仿宋" w:eastAsia="仿宋"/>
          <w:b/>
          <w:bCs/>
          <w:color w:val="FF0000"/>
          <w:sz w:val="22"/>
          <w:szCs w:val="21"/>
        </w:rPr>
        <w:t>2、加注“▲”的条款要求为重要技术参数，均须要提供产品原厂说明书或产品彩页等相关证明材料进行佐证，</w:t>
      </w:r>
      <w:r>
        <w:rPr>
          <w:rFonts w:hint="eastAsia" w:ascii="仿宋" w:hAnsi="仿宋" w:eastAsia="仿宋"/>
          <w:bCs/>
          <w:sz w:val="22"/>
          <w:szCs w:val="21"/>
        </w:rPr>
        <w:t>如不满足或负偏离将按投标人须知26.4的评分细则进行扣分。</w:t>
      </w:r>
    </w:p>
    <w:p>
      <w:pPr>
        <w:widowControl/>
        <w:ind w:firstLine="770" w:firstLineChars="350"/>
        <w:jc w:val="left"/>
        <w:rPr>
          <w:rFonts w:ascii="仿宋" w:hAnsi="仿宋" w:eastAsia="仿宋"/>
          <w:bCs/>
          <w:sz w:val="22"/>
          <w:szCs w:val="21"/>
        </w:rPr>
      </w:pPr>
    </w:p>
    <w:p>
      <w:pPr>
        <w:widowControl/>
        <w:jc w:val="left"/>
        <w:rPr>
          <w:rFonts w:ascii="仿宋" w:hAnsi="仿宋" w:eastAsia="仿宋"/>
          <w:b/>
          <w:bCs/>
          <w:sz w:val="28"/>
          <w:szCs w:val="21"/>
        </w:rPr>
      </w:pPr>
      <w:r>
        <w:rPr>
          <w:rFonts w:hint="eastAsia" w:ascii="仿宋" w:hAnsi="仿宋" w:eastAsia="仿宋"/>
          <w:b/>
          <w:bCs/>
          <w:sz w:val="28"/>
          <w:szCs w:val="21"/>
        </w:rPr>
        <w:t>四、商务需求</w:t>
      </w:r>
    </w:p>
    <w:tbl>
      <w:tblPr>
        <w:tblStyle w:val="16"/>
        <w:tblW w:w="993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3"/>
        <w:gridCol w:w="738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blHeader/>
          <w:jc w:val="center"/>
        </w:trPr>
        <w:tc>
          <w:tcPr>
            <w:tcW w:w="709"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序号</w:t>
            </w:r>
          </w:p>
        </w:tc>
        <w:tc>
          <w:tcPr>
            <w:tcW w:w="1843"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目录</w:t>
            </w:r>
          </w:p>
        </w:tc>
        <w:tc>
          <w:tcPr>
            <w:tcW w:w="7384"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招商务要求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EECE1" w:themeFill="background2"/>
            <w:noWrap w:val="0"/>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
                <w:color w:val="000000"/>
                <w:sz w:val="24"/>
                <w:szCs w:val="24"/>
              </w:rPr>
              <w:t>（一）免费保修期内售后服务要求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维修及维护服务</w:t>
            </w:r>
          </w:p>
        </w:tc>
        <w:tc>
          <w:tcPr>
            <w:tcW w:w="7384" w:type="dxa"/>
            <w:tcBorders>
              <w:tl2br w:val="nil"/>
              <w:tr2bl w:val="nil"/>
            </w:tcBorders>
            <w:noWrap w:val="0"/>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Cs/>
                <w:sz w:val="24"/>
                <w:szCs w:val="24"/>
                <w:highlight w:val="yellow"/>
              </w:rPr>
              <w:t>★</w:t>
            </w:r>
            <w:r>
              <w:rPr>
                <w:rFonts w:hint="eastAsia" w:ascii="仿宋" w:hAnsi="仿宋" w:eastAsia="仿宋" w:cs="仿宋"/>
                <w:b/>
                <w:color w:val="000000"/>
                <w:sz w:val="24"/>
                <w:szCs w:val="24"/>
                <w:highlight w:val="yellow"/>
              </w:rPr>
              <w:t>1）</w:t>
            </w:r>
            <w:r>
              <w:rPr>
                <w:rFonts w:hint="eastAsia" w:ascii="仿宋" w:hAnsi="仿宋" w:eastAsia="仿宋" w:cs="仿宋"/>
                <w:b/>
                <w:bCs/>
                <w:color w:val="000000"/>
                <w:sz w:val="24"/>
                <w:szCs w:val="24"/>
                <w:highlight w:val="yellow"/>
              </w:rPr>
              <w:t>整机免费保修期</w:t>
            </w:r>
            <w:r>
              <w:rPr>
                <w:rFonts w:hint="eastAsia" w:ascii="仿宋" w:hAnsi="仿宋" w:eastAsia="仿宋" w:cs="仿宋"/>
                <w:b/>
                <w:bCs/>
                <w:color w:val="000000"/>
                <w:sz w:val="24"/>
                <w:szCs w:val="24"/>
                <w:highlight w:val="yellow"/>
                <w:lang w:val="en-US" w:eastAsia="zh-CN"/>
              </w:rPr>
              <w:t>3</w:t>
            </w:r>
            <w:r>
              <w:rPr>
                <w:rFonts w:hint="eastAsia" w:ascii="仿宋" w:hAnsi="仿宋" w:eastAsia="仿宋" w:cs="仿宋"/>
                <w:b/>
                <w:bCs/>
                <w:color w:val="000000"/>
                <w:sz w:val="24"/>
                <w:szCs w:val="24"/>
                <w:highlight w:val="yellow"/>
              </w:rPr>
              <w:t>年</w:t>
            </w:r>
            <w:r>
              <w:rPr>
                <w:rFonts w:hint="eastAsia" w:ascii="仿宋" w:hAnsi="仿宋" w:eastAsia="仿宋" w:cs="仿宋"/>
                <w:b/>
                <w:bCs/>
                <w:color w:val="000000"/>
                <w:sz w:val="24"/>
                <w:szCs w:val="24"/>
                <w:highlight w:val="yellow"/>
                <w:lang w:eastAsia="zh-CN"/>
              </w:rPr>
              <w:t>，</w:t>
            </w:r>
            <w:r>
              <w:rPr>
                <w:rFonts w:hint="eastAsia" w:ascii="仿宋" w:hAnsi="仿宋" w:eastAsia="仿宋" w:cs="仿宋"/>
                <w:b/>
                <w:bCs/>
                <w:color w:val="000000"/>
                <w:sz w:val="24"/>
                <w:szCs w:val="24"/>
                <w:highlight w:val="yellow"/>
              </w:rPr>
              <w:t>终身维修，时间自交付使用之日起计算</w:t>
            </w:r>
            <w:r>
              <w:rPr>
                <w:rFonts w:hint="eastAsia" w:ascii="仿宋" w:hAnsi="仿宋" w:eastAsia="仿宋" w:cs="仿宋"/>
                <w:b/>
                <w:color w:val="000000"/>
                <w:sz w:val="24"/>
                <w:szCs w:val="24"/>
                <w:highlight w:val="yellow"/>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2）保修期内,年度定期预防性维护保养次数应不少于</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4</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次。保修期内免费更换零配件、免工时费。</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3）由设备制造商提供售后服务，</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2</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小时内响应，</w:t>
            </w:r>
            <w:r>
              <w:rPr>
                <w:rFonts w:hint="eastAsia" w:ascii="仿宋" w:hAnsi="仿宋" w:eastAsia="仿宋" w:cs="仿宋"/>
                <w:bCs/>
                <w:color w:val="000000"/>
                <w:sz w:val="24"/>
                <w:szCs w:val="24"/>
                <w:u w:val="single"/>
              </w:rPr>
              <w:t xml:space="preserve"> 24 </w:t>
            </w:r>
            <w:r>
              <w:rPr>
                <w:rFonts w:hint="eastAsia" w:ascii="仿宋" w:hAnsi="仿宋" w:eastAsia="仿宋" w:cs="仿宋"/>
                <w:color w:val="000000"/>
                <w:sz w:val="24"/>
                <w:szCs w:val="24"/>
              </w:rPr>
              <w:t>小时维修到位（不可抗力情况除外）。消耗品和零配件供应及时。</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4）投标人负责货物的终身维修，保证</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8</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年以上供应维修配件，</w:t>
            </w:r>
            <w:r>
              <w:rPr>
                <w:rFonts w:hint="eastAsia" w:ascii="仿宋" w:hAnsi="仿宋" w:eastAsia="仿宋" w:cs="仿宋"/>
                <w:bCs/>
                <w:color w:val="000000"/>
                <w:sz w:val="24"/>
                <w:szCs w:val="24"/>
                <w:u w:val="single"/>
              </w:rPr>
              <w:t xml:space="preserve"> 5 </w:t>
            </w:r>
            <w:r>
              <w:rPr>
                <w:rFonts w:hint="eastAsia" w:ascii="仿宋" w:hAnsi="仿宋" w:eastAsia="仿宋" w:cs="仿宋"/>
                <w:color w:val="000000"/>
                <w:sz w:val="24"/>
                <w:szCs w:val="24"/>
              </w:rPr>
              <w:t>年内免费提供软件升级服务。</w:t>
            </w:r>
          </w:p>
          <w:p>
            <w:pPr>
              <w:spacing w:line="360" w:lineRule="auto"/>
              <w:ind w:left="420" w:hanging="480" w:hanging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▲5）投标人提供的仪器设备的生产日期需要在一年半内生产。【</w:t>
            </w:r>
            <w:r>
              <w:rPr>
                <w:rFonts w:hint="eastAsia" w:ascii="仿宋" w:hAnsi="仿宋" w:eastAsia="仿宋" w:cs="仿宋"/>
                <w:b/>
                <w:bCs w:val="0"/>
                <w:color w:val="FF0000"/>
                <w:sz w:val="24"/>
                <w:szCs w:val="24"/>
                <w:highlight w:val="none"/>
                <w:lang w:val="en-US" w:eastAsia="zh-CN"/>
              </w:rPr>
              <w:t>生产日期需提供承诺书，格式自拟</w:t>
            </w:r>
            <w:r>
              <w:rPr>
                <w:rFonts w:hint="eastAsia" w:ascii="仿宋" w:hAnsi="仿宋" w:eastAsia="仿宋" w:cs="仿宋"/>
                <w:b w:val="0"/>
                <w:bCs/>
                <w:color w:val="000000"/>
                <w:sz w:val="24"/>
                <w:szCs w:val="24"/>
                <w:highlight w:val="none"/>
                <w:lang w:val="en-US" w:eastAsia="zh-CN"/>
              </w:rPr>
              <w:t>】</w:t>
            </w:r>
          </w:p>
          <w:p>
            <w:pPr>
              <w:spacing w:line="360" w:lineRule="auto"/>
              <w:ind w:left="420" w:hanging="480" w:hangingChars="200"/>
              <w:rPr>
                <w:rFonts w:hint="default" w:ascii="仿宋" w:hAnsi="仿宋" w:eastAsia="仿宋" w:cs="仿宋"/>
                <w:color w:val="000000"/>
                <w:sz w:val="24"/>
                <w:szCs w:val="24"/>
                <w:lang w:val="en-US" w:eastAsia="zh-CN"/>
              </w:rPr>
            </w:pPr>
            <w:r>
              <w:rPr>
                <w:rFonts w:hint="eastAsia" w:ascii="仿宋" w:hAnsi="仿宋" w:eastAsia="仿宋" w:cs="仿宋"/>
                <w:b w:val="0"/>
                <w:bCs/>
                <w:color w:val="000000"/>
                <w:sz w:val="24"/>
                <w:szCs w:val="24"/>
                <w:highlight w:val="none"/>
                <w:lang w:val="en-US" w:eastAsia="zh-CN"/>
              </w:rPr>
              <w:t>▲6）提供的仪器设备的设计使用年限必须≥5年。【</w:t>
            </w:r>
            <w:r>
              <w:rPr>
                <w:rFonts w:hint="eastAsia" w:ascii="仿宋" w:hAnsi="仿宋" w:eastAsia="仿宋" w:cs="仿宋"/>
                <w:b/>
                <w:bCs w:val="0"/>
                <w:color w:val="FF0000"/>
                <w:sz w:val="24"/>
                <w:szCs w:val="24"/>
                <w:highlight w:val="none"/>
                <w:lang w:val="en-US" w:eastAsia="zh-CN"/>
              </w:rPr>
              <w:t>设计年限需提供相关证明材料进行佐证</w:t>
            </w:r>
            <w:r>
              <w:rPr>
                <w:rFonts w:hint="eastAsia" w:ascii="仿宋" w:hAnsi="仿宋" w:eastAsia="仿宋" w:cs="仿宋"/>
                <w:b w:val="0"/>
                <w:bCs/>
                <w:color w:val="000000"/>
                <w:sz w:val="24"/>
                <w:szCs w:val="24"/>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质量保证</w:t>
            </w:r>
          </w:p>
        </w:tc>
        <w:tc>
          <w:tcPr>
            <w:tcW w:w="7384" w:type="dxa"/>
            <w:tcBorders>
              <w:tl2br w:val="nil"/>
              <w:tr2bl w:val="nil"/>
            </w:tcBorders>
            <w:noWrap w:val="0"/>
            <w:vAlign w:val="center"/>
          </w:tcPr>
          <w:p>
            <w:pPr>
              <w:spacing w:line="360" w:lineRule="auto"/>
              <w:rPr>
                <w:rFonts w:hint="eastAsia" w:ascii="仿宋" w:hAnsi="仿宋" w:eastAsia="仿宋" w:cs="仿宋"/>
                <w:bCs/>
                <w:color w:val="000000"/>
                <w:sz w:val="24"/>
                <w:szCs w:val="24"/>
              </w:rPr>
            </w:pPr>
            <w:r>
              <w:rPr>
                <w:rFonts w:hint="eastAsia" w:ascii="仿宋" w:hAnsi="仿宋" w:eastAsia="仿宋" w:cs="仿宋"/>
                <w:bCs/>
                <w:color w:val="000000"/>
                <w:sz w:val="24"/>
                <w:szCs w:val="24"/>
              </w:rPr>
              <w:t>在保修期内, 投标人应确保年开机率在95%以上, 若不能达到此开机率，将作以下处理：</w:t>
            </w:r>
          </w:p>
          <w:p>
            <w:pPr>
              <w:spacing w:line="360" w:lineRule="auto"/>
              <w:ind w:left="420" w:left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A、年开机率在90-95%之间按一赔</w:t>
            </w:r>
            <w:r>
              <w:rPr>
                <w:rFonts w:hint="eastAsia" w:ascii="仿宋" w:hAnsi="仿宋" w:eastAsia="仿宋" w:cs="仿宋"/>
                <w:bCs/>
                <w:color w:val="000000"/>
                <w:sz w:val="24"/>
                <w:szCs w:val="24"/>
                <w:u w:val="single"/>
              </w:rPr>
              <w:t xml:space="preserve"> 二 </w:t>
            </w:r>
            <w:r>
              <w:rPr>
                <w:rFonts w:hint="eastAsia" w:ascii="仿宋" w:hAnsi="仿宋" w:eastAsia="仿宋" w:cs="仿宋"/>
                <w:bCs/>
                <w:color w:val="000000"/>
                <w:sz w:val="24"/>
                <w:szCs w:val="24"/>
              </w:rPr>
              <w:t>延长保修期.</w:t>
            </w:r>
          </w:p>
          <w:p>
            <w:pPr>
              <w:spacing w:line="360" w:lineRule="auto"/>
              <w:ind w:left="420" w:left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B、年开机率在85-90%之间按一赔</w:t>
            </w:r>
            <w:r>
              <w:rPr>
                <w:rFonts w:hint="eastAsia" w:ascii="仿宋" w:hAnsi="仿宋" w:eastAsia="仿宋" w:cs="仿宋"/>
                <w:bCs/>
                <w:color w:val="000000"/>
                <w:sz w:val="24"/>
                <w:szCs w:val="24"/>
                <w:u w:val="single"/>
              </w:rPr>
              <w:t xml:space="preserve"> 五 </w:t>
            </w:r>
            <w:r>
              <w:rPr>
                <w:rFonts w:hint="eastAsia" w:ascii="仿宋" w:hAnsi="仿宋" w:eastAsia="仿宋" w:cs="仿宋"/>
                <w:bCs/>
                <w:color w:val="000000"/>
                <w:sz w:val="24"/>
                <w:szCs w:val="24"/>
              </w:rPr>
              <w:t>延长保修期</w:t>
            </w:r>
          </w:p>
          <w:p>
            <w:pPr>
              <w:spacing w:line="360" w:lineRule="auto"/>
              <w:ind w:left="780" w:leftChars="200" w:hanging="360" w:hangingChars="150"/>
              <w:rPr>
                <w:rFonts w:hint="eastAsia" w:ascii="仿宋" w:hAnsi="仿宋" w:eastAsia="仿宋" w:cs="仿宋"/>
                <w:bCs/>
                <w:color w:val="000000"/>
                <w:sz w:val="24"/>
                <w:szCs w:val="24"/>
              </w:rPr>
            </w:pPr>
            <w:r>
              <w:rPr>
                <w:rFonts w:hint="eastAsia" w:ascii="仿宋" w:hAnsi="仿宋" w:eastAsia="仿宋" w:cs="仿宋"/>
                <w:bCs/>
                <w:color w:val="000000"/>
                <w:sz w:val="24"/>
                <w:szCs w:val="24"/>
              </w:rPr>
              <w:t>C、年开机率低于85%，投标人必须无条件更换新机，并重新计算保修期，以及赔偿用户的直接经济损失和间接经济损失。</w:t>
            </w:r>
          </w:p>
          <w:p>
            <w:pPr>
              <w:spacing w:line="360" w:lineRule="auto"/>
              <w:rPr>
                <w:rFonts w:hint="eastAsia" w:ascii="仿宋" w:hAnsi="仿宋" w:eastAsia="仿宋" w:cs="仿宋"/>
                <w:bCs/>
                <w:color w:val="000000"/>
                <w:sz w:val="24"/>
                <w:szCs w:val="24"/>
              </w:rPr>
            </w:pPr>
            <w:r>
              <w:rPr>
                <w:rFonts w:hint="eastAsia" w:ascii="仿宋" w:hAnsi="仿宋" w:eastAsia="仿宋" w:cs="仿宋"/>
                <w:b/>
                <w:bCs/>
                <w:color w:val="FF0000"/>
                <w:sz w:val="24"/>
                <w:szCs w:val="24"/>
              </w:rPr>
              <w:t>注：</w:t>
            </w:r>
            <w:r>
              <w:rPr>
                <w:rFonts w:hint="eastAsia" w:ascii="仿宋" w:hAnsi="仿宋" w:eastAsia="仿宋" w:cs="仿宋"/>
                <w:bCs/>
                <w:color w:val="000000"/>
                <w:sz w:val="24"/>
                <w:szCs w:val="24"/>
              </w:rPr>
              <w:t>年开机率（国家法定工作日）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EECE1" w:themeFill="background2"/>
            <w:noWrap w:val="0"/>
            <w:vAlign w:val="center"/>
          </w:tcPr>
          <w:p>
            <w:pPr>
              <w:spacing w:line="360" w:lineRule="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（二）免费保修期外售后服务要求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维修零配件、消耗品和延续保修合同的报价</w:t>
            </w:r>
          </w:p>
        </w:tc>
        <w:tc>
          <w:tcPr>
            <w:tcW w:w="7384" w:type="dxa"/>
            <w:tcBorders>
              <w:tl2br w:val="nil"/>
              <w:tr2bl w:val="nil"/>
            </w:tcBorders>
            <w:noWrap w:val="0"/>
            <w:vAlign w:val="center"/>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1）由设备制造商提供售后服务，</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2</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小时内响应，</w:t>
            </w:r>
            <w:r>
              <w:rPr>
                <w:rFonts w:hint="eastAsia" w:ascii="仿宋" w:hAnsi="仿宋" w:eastAsia="仿宋" w:cs="仿宋"/>
                <w:bCs/>
                <w:color w:val="000000"/>
                <w:sz w:val="24"/>
                <w:szCs w:val="24"/>
                <w:u w:val="single"/>
              </w:rPr>
              <w:t xml:space="preserve"> 24 </w:t>
            </w:r>
            <w:r>
              <w:rPr>
                <w:rFonts w:hint="eastAsia" w:ascii="仿宋" w:hAnsi="仿宋" w:eastAsia="仿宋" w:cs="仿宋"/>
                <w:bCs/>
                <w:color w:val="000000"/>
                <w:sz w:val="24"/>
                <w:szCs w:val="24"/>
              </w:rPr>
              <w:t>小时维修到位（不可抗力情况除外）。消耗品和零配件供应及时。</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2）保修期满后，投标人应以优惠价供应维修零配件、消耗品和延续保修合同。价格最高的前</w:t>
            </w:r>
            <w:r>
              <w:rPr>
                <w:rFonts w:hint="eastAsia" w:ascii="仿宋" w:hAnsi="仿宋" w:eastAsia="仿宋" w:cs="仿宋"/>
                <w:bCs/>
                <w:color w:val="000000"/>
                <w:sz w:val="24"/>
                <w:szCs w:val="24"/>
                <w:u w:val="single"/>
              </w:rPr>
              <w:t xml:space="preserve"> 5</w:t>
            </w:r>
            <w:r>
              <w:rPr>
                <w:rFonts w:hint="eastAsia" w:ascii="仿宋" w:hAnsi="仿宋" w:eastAsia="仿宋" w:cs="仿宋"/>
                <w:bCs/>
                <w:color w:val="000000"/>
                <w:sz w:val="24"/>
                <w:szCs w:val="24"/>
              </w:rPr>
              <w:t>项零配件、消耗品和延续保修合同的报价明细必须填写于《零配件、消耗品和延续保修合同报价明清单》中。</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3）采购人可与投标人就优惠价进行谈判，但优惠价不得高于投标人在投标文件的《零配件、消耗品和延续保修合同报价明清单》中承诺的维修零配件、消耗品和延续保修合同的报价。</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4）设备制造商维修的货物经采购人验收合格，且设备制造商提供维修专用发票后，采购人支付维修费用。</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5）</w:t>
            </w:r>
            <w:r>
              <w:rPr>
                <w:rFonts w:hint="eastAsia" w:ascii="仿宋" w:hAnsi="仿宋" w:eastAsia="仿宋" w:cs="仿宋"/>
                <w:bCs/>
                <w:color w:val="000000"/>
                <w:sz w:val="24"/>
                <w:szCs w:val="24"/>
              </w:rPr>
              <w:t>投标人及设备制造商不得以任何理由不按时进行维修，不得要求采购人购买所谓“保修服务”（即：不论设备有无故障先买保修服务），不得在设备中嵌设任何不利于采购人使用与维修设备的障碍。</w:t>
            </w:r>
          </w:p>
          <w:p>
            <w:pPr>
              <w:spacing w:line="360" w:lineRule="auto"/>
              <w:ind w:left="420" w:hanging="480" w:hangingChars="200"/>
              <w:rPr>
                <w:rFonts w:hint="eastAsia" w:ascii="仿宋" w:hAnsi="仿宋" w:eastAsia="仿宋" w:cs="仿宋"/>
                <w:bCs/>
                <w:color w:val="000000"/>
                <w:sz w:val="24"/>
                <w:szCs w:val="24"/>
                <w:lang w:val="en-US" w:eastAsia="zh-CN"/>
              </w:rPr>
            </w:pPr>
            <w:r>
              <w:rPr>
                <w:rFonts w:hint="eastAsia" w:ascii="仿宋" w:hAnsi="仿宋" w:eastAsia="仿宋" w:cs="仿宋"/>
                <w:b w:val="0"/>
                <w:bCs/>
                <w:color w:val="000000"/>
                <w:sz w:val="24"/>
                <w:szCs w:val="24"/>
                <w:highlight w:val="none"/>
                <w:lang w:val="en-US" w:eastAsia="zh-CN"/>
              </w:rPr>
              <w:t>▲6）仪器配套封闭试剂及耗材需在深圳市卫生耗材阳光采购平台上注册，并承诺提供深圳市内最低供货价。【</w:t>
            </w:r>
            <w:r>
              <w:rPr>
                <w:rFonts w:hint="eastAsia" w:ascii="仿宋" w:hAnsi="仿宋" w:eastAsia="仿宋" w:cs="仿宋"/>
                <w:b/>
                <w:bCs w:val="0"/>
                <w:color w:val="FF0000"/>
                <w:sz w:val="24"/>
                <w:szCs w:val="24"/>
                <w:highlight w:val="none"/>
                <w:lang w:val="en-US" w:eastAsia="zh-CN"/>
              </w:rPr>
              <w:t>提供深圳市卫生耗材阳光采购平台上注册证明和承诺函（格式自拟）,若无封闭试剂及耗材，则无需提供</w:t>
            </w:r>
            <w:r>
              <w:rPr>
                <w:rFonts w:hint="eastAsia" w:ascii="仿宋" w:hAnsi="仿宋" w:eastAsia="仿宋" w:cs="仿宋"/>
                <w:b w:val="0"/>
                <w:bCs/>
                <w:color w:val="000000"/>
                <w:sz w:val="24"/>
                <w:szCs w:val="24"/>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EECE1" w:themeFill="background2"/>
            <w:noWrap w:val="0"/>
            <w:vAlign w:val="center"/>
          </w:tcPr>
          <w:p>
            <w:pPr>
              <w:spacing w:line="360" w:lineRule="auto"/>
              <w:jc w:val="left"/>
              <w:rPr>
                <w:rFonts w:hint="eastAsia" w:ascii="仿宋" w:hAnsi="仿宋" w:eastAsia="仿宋" w:cs="仿宋"/>
                <w:b/>
                <w:color w:val="000000"/>
                <w:sz w:val="24"/>
                <w:szCs w:val="24"/>
              </w:rPr>
            </w:pPr>
            <w:r>
              <w:rPr>
                <w:rFonts w:hint="eastAsia" w:ascii="仿宋" w:hAnsi="仿宋" w:eastAsia="仿宋" w:cs="仿宋"/>
                <w:b/>
                <w:color w:val="000000"/>
                <w:sz w:val="24"/>
                <w:szCs w:val="24"/>
              </w:rPr>
              <w:t>（三）其他商务要求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关于交货</w:t>
            </w:r>
          </w:p>
        </w:tc>
        <w:tc>
          <w:tcPr>
            <w:tcW w:w="7384" w:type="dxa"/>
            <w:tcBorders>
              <w:tl2br w:val="nil"/>
              <w:tr2bl w:val="nil"/>
            </w:tcBorders>
            <w:noWrap w:val="0"/>
            <w:vAlign w:val="center"/>
          </w:tcPr>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bCs/>
                <w:sz w:val="24"/>
                <w:szCs w:val="24"/>
                <w:highlight w:val="yellow"/>
              </w:rPr>
              <w:t>★</w:t>
            </w:r>
            <w:r>
              <w:rPr>
                <w:rFonts w:hint="eastAsia" w:ascii="仿宋" w:hAnsi="仿宋" w:eastAsia="仿宋" w:cs="仿宋"/>
                <w:color w:val="000000"/>
                <w:sz w:val="24"/>
                <w:szCs w:val="24"/>
                <w:highlight w:val="yellow"/>
              </w:rPr>
              <w:t>1）</w:t>
            </w:r>
            <w:r>
              <w:rPr>
                <w:rFonts w:hint="eastAsia" w:ascii="仿宋" w:hAnsi="仿宋" w:eastAsia="仿宋" w:cs="仿宋"/>
                <w:b/>
                <w:bCs/>
                <w:color w:val="000000"/>
                <w:sz w:val="24"/>
                <w:szCs w:val="24"/>
                <w:highlight w:val="yellow"/>
              </w:rPr>
              <w:t>签订合同之日起</w:t>
            </w:r>
            <w:r>
              <w:rPr>
                <w:rFonts w:hint="eastAsia" w:ascii="仿宋" w:hAnsi="仿宋" w:eastAsia="仿宋" w:cs="仿宋"/>
                <w:b/>
                <w:bCs/>
                <w:color w:val="000000"/>
                <w:sz w:val="24"/>
                <w:szCs w:val="24"/>
                <w:highlight w:val="yellow"/>
                <w:u w:val="single"/>
                <w:lang w:val="en-US" w:eastAsia="zh-CN"/>
              </w:rPr>
              <w:t xml:space="preserve"> </w:t>
            </w:r>
            <w:r>
              <w:rPr>
                <w:rFonts w:hint="eastAsia" w:ascii="仿宋" w:hAnsi="仿宋" w:eastAsia="仿宋" w:cs="仿宋"/>
                <w:b/>
                <w:bCs/>
                <w:color w:val="000000"/>
                <w:sz w:val="24"/>
                <w:szCs w:val="24"/>
                <w:highlight w:val="yellow"/>
                <w:u w:val="single"/>
              </w:rPr>
              <w:t>60</w:t>
            </w:r>
            <w:r>
              <w:rPr>
                <w:rFonts w:hint="eastAsia" w:ascii="仿宋" w:hAnsi="仿宋" w:eastAsia="仿宋" w:cs="仿宋"/>
                <w:b/>
                <w:bCs/>
                <w:color w:val="000000"/>
                <w:sz w:val="24"/>
                <w:szCs w:val="24"/>
                <w:highlight w:val="yellow"/>
                <w:u w:val="single"/>
                <w:lang w:val="en-US" w:eastAsia="zh-CN"/>
              </w:rPr>
              <w:t xml:space="preserve"> </w:t>
            </w:r>
            <w:r>
              <w:rPr>
                <w:rFonts w:hint="eastAsia" w:ascii="仿宋" w:hAnsi="仿宋" w:eastAsia="仿宋" w:cs="仿宋"/>
                <w:b/>
                <w:bCs/>
                <w:color w:val="000000"/>
                <w:sz w:val="24"/>
                <w:szCs w:val="24"/>
                <w:highlight w:val="yellow"/>
              </w:rPr>
              <w:t>日历日内交货</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bCs/>
                <w:color w:val="000000"/>
                <w:sz w:val="24"/>
                <w:szCs w:val="24"/>
              </w:rPr>
              <w:t>投标人应提供货物的技术文件，包括但不限于设备配置清单、产品说明书、图纸、操作手册、维护手册（含维修密码及接口数据）、质量保证文件、服务指南等，所有外文资料须提供中文译本。文件应随货物一并交付至采购人指定地点</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w:t>
            </w:r>
            <w:r>
              <w:rPr>
                <w:rFonts w:hint="eastAsia" w:ascii="仿宋" w:hAnsi="仿宋" w:eastAsia="仿宋" w:cs="仿宋"/>
                <w:bCs/>
                <w:color w:val="000000"/>
                <w:sz w:val="24"/>
                <w:szCs w:val="24"/>
              </w:rPr>
              <w:t>提供的货物必须为全新、经检验合格的产品。产品如需要计量检定的应提供相关计量检定部门出具的合法检定报告。其中，进口设备必须具有报关证明文件、原产地证明和商检证明文件</w:t>
            </w:r>
            <w:r>
              <w:rPr>
                <w:rFonts w:hint="eastAsia" w:ascii="仿宋" w:hAnsi="仿宋" w:eastAsia="仿宋" w:cs="仿宋"/>
                <w:color w:val="000000"/>
                <w:sz w:val="24"/>
                <w:szCs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bCs/>
                <w:sz w:val="24"/>
                <w:szCs w:val="24"/>
              </w:rPr>
              <w:t>运输、安装和验收</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bCs/>
                <w:color w:val="000000"/>
                <w:sz w:val="24"/>
                <w:szCs w:val="24"/>
              </w:rPr>
              <w:t>投标人负责将</w:t>
            </w:r>
            <w:r>
              <w:rPr>
                <w:rFonts w:hint="eastAsia" w:ascii="仿宋" w:hAnsi="仿宋" w:eastAsia="仿宋" w:cs="仿宋"/>
                <w:color w:val="000000"/>
                <w:sz w:val="24"/>
                <w:szCs w:val="24"/>
              </w:rPr>
              <w:t>货物</w:t>
            </w:r>
            <w:r>
              <w:rPr>
                <w:rFonts w:hint="eastAsia" w:ascii="仿宋" w:hAnsi="仿宋" w:eastAsia="仿宋" w:cs="仿宋"/>
                <w:bCs/>
                <w:color w:val="000000"/>
                <w:sz w:val="24"/>
                <w:szCs w:val="24"/>
              </w:rPr>
              <w:t>安全无损运抵采购人指定地点,并承担设备的包装、运输、保险、装卸、安装调试、培训、商检及计量检测、关税、增值税和进口代理等费用</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bCs/>
                <w:color w:val="000000"/>
                <w:sz w:val="24"/>
                <w:szCs w:val="24"/>
              </w:rPr>
              <w:t>采购人有权检验或测试货物，以确认货物是否符合合同规格的要求，并且不承担额外的费用。如果发现所交货物与投标文件中所承诺的不符或存在质量、技术缺陷等,采购人可以拒绝接收该货物,投标人应在</w:t>
            </w:r>
            <w:r>
              <w:rPr>
                <w:rFonts w:hint="eastAsia" w:ascii="仿宋" w:hAnsi="仿宋" w:eastAsia="仿宋" w:cs="仿宋"/>
                <w:bCs/>
                <w:color w:val="000000"/>
                <w:sz w:val="24"/>
                <w:szCs w:val="24"/>
                <w:u w:val="single"/>
              </w:rPr>
              <w:t xml:space="preserve"> 7</w:t>
            </w:r>
            <w:r>
              <w:rPr>
                <w:rFonts w:hint="eastAsia" w:ascii="仿宋" w:hAnsi="仿宋" w:eastAsia="仿宋" w:cs="仿宋"/>
                <w:bCs/>
                <w:color w:val="000000"/>
                <w:sz w:val="24"/>
                <w:szCs w:val="24"/>
              </w:rPr>
              <w:t>天内采取补足、更换或退货等措施,以满足规格的要求，由此发生的一切损失和费用由投标人承担</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3）投标人负责货物的现场安装和调试,提供货物安装、调试和维修所需的专用工具和辅助材料。投标人应在货物运至指定地点后一周内开始安装调试,并在</w:t>
            </w:r>
            <w:r>
              <w:rPr>
                <w:rFonts w:hint="eastAsia" w:ascii="仿宋" w:hAnsi="仿宋" w:eastAsia="仿宋" w:cs="仿宋"/>
                <w:bCs/>
                <w:color w:val="000000"/>
                <w:sz w:val="24"/>
                <w:szCs w:val="24"/>
                <w:u w:val="single"/>
              </w:rPr>
              <w:t xml:space="preserve"> 5 </w:t>
            </w:r>
            <w:r>
              <w:rPr>
                <w:rFonts w:hint="eastAsia" w:ascii="仿宋" w:hAnsi="仿宋" w:eastAsia="仿宋" w:cs="仿宋"/>
                <w:color w:val="000000"/>
                <w:sz w:val="24"/>
                <w:szCs w:val="24"/>
              </w:rPr>
              <w:t>天内安装调试完毕。</w:t>
            </w:r>
          </w:p>
          <w:p>
            <w:pPr>
              <w:spacing w:line="360" w:lineRule="auto"/>
              <w:ind w:left="420" w:hanging="480" w:hangingChars="200"/>
              <w:rPr>
                <w:rFonts w:hint="eastAsia" w:ascii="仿宋" w:hAnsi="仿宋" w:eastAsia="仿宋" w:cs="仿宋"/>
                <w:b/>
                <w:color w:val="000000"/>
                <w:sz w:val="24"/>
                <w:szCs w:val="24"/>
              </w:rPr>
            </w:pPr>
            <w:r>
              <w:rPr>
                <w:rFonts w:hint="eastAsia" w:ascii="仿宋" w:hAnsi="仿宋" w:eastAsia="仿宋" w:cs="仿宋"/>
                <w:color w:val="000000"/>
                <w:sz w:val="24"/>
                <w:szCs w:val="24"/>
              </w:rPr>
              <w:t>4）由中标人代表和采购人组成验收小组对产品进行验收。验收标准按照国家规定标准执行。经检验设备正常运作后签署验收报告,产品保修期自验收合格之日起算。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sz w:val="24"/>
                <w:szCs w:val="24"/>
              </w:rPr>
              <w:t>培训</w:t>
            </w:r>
          </w:p>
        </w:tc>
        <w:tc>
          <w:tcPr>
            <w:tcW w:w="7384" w:type="dxa"/>
            <w:tcBorders>
              <w:tl2br w:val="nil"/>
              <w:tr2bl w:val="nil"/>
            </w:tcBorders>
            <w:noWrap w:val="0"/>
            <w:vAlign w:val="top"/>
          </w:tcPr>
          <w:p>
            <w:pPr>
              <w:spacing w:line="360" w:lineRule="auto"/>
              <w:rPr>
                <w:rFonts w:hint="eastAsia" w:ascii="仿宋" w:hAnsi="仿宋" w:eastAsia="仿宋" w:cs="仿宋"/>
                <w:b/>
                <w:color w:val="000000"/>
                <w:sz w:val="24"/>
                <w:szCs w:val="24"/>
              </w:rPr>
            </w:pPr>
            <w:r>
              <w:rPr>
                <w:rFonts w:hint="eastAsia" w:ascii="仿宋" w:hAnsi="仿宋" w:eastAsia="仿宋" w:cs="仿宋"/>
                <w:bCs/>
                <w:color w:val="000000"/>
                <w:sz w:val="24"/>
                <w:szCs w:val="24"/>
              </w:rPr>
              <w:t>中标人应派专业技术人员免费对采购单位指定人员进行定期培训及指导，直至其完全掌握设备的基本故障处理技术</w:t>
            </w:r>
            <w:r>
              <w:rPr>
                <w:rFonts w:hint="eastAsia" w:ascii="仿宋" w:hAnsi="仿宋" w:eastAsia="仿宋" w:cs="仿宋"/>
                <w:color w:val="000000"/>
                <w:sz w:val="24"/>
                <w:szCs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知识产权</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1）投标人应保证采购人在使用该货物或其任何一部分时，免受第三方提出的侵犯其专利权、商标权、著作权或其它知识产权的起诉。投标人保证所提供软件的合法性，所发生的任何知识产权纠纷与采购人无关。</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bCs/>
                <w:color w:val="000000"/>
                <w:sz w:val="24"/>
                <w:szCs w:val="24"/>
              </w:rPr>
              <w:t>2）采购人购买产品后，有权对该产品与其他设备进行配套、整合或适当改进，而免受侵犯专利权的起诉。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付款方式</w:t>
            </w:r>
          </w:p>
        </w:tc>
        <w:tc>
          <w:tcPr>
            <w:tcW w:w="7384" w:type="dxa"/>
            <w:tcBorders>
              <w:tl2br w:val="nil"/>
              <w:tr2bl w:val="nil"/>
            </w:tcBorders>
            <w:noWrap w:val="0"/>
            <w:vAlign w:val="top"/>
          </w:tcPr>
          <w:p>
            <w:pPr>
              <w:spacing w:line="360" w:lineRule="auto"/>
              <w:ind w:left="14" w:leftChars="0" w:hanging="14" w:hangingChars="6"/>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lang w:val="en-US" w:eastAsia="zh-CN"/>
              </w:rPr>
              <w:t>合同签订后三日内，乙方需支付合同总金额的5%作为履约保证金到甲方指定账户；货到指定地点、验收合格并提供全额发票办理入库之日起60日内，甲方向乙方支付全款；乙方履行完毕本合同全部义务后，乙方需向甲方申请退回该履约保证金，甲方收到申请后，60日内无息返还乙方履约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违约责任</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1）如中标人未按照投标文件中承诺的时间交货或提供服务，中标人应承担延期交货和延期服务的违约责任，并赔偿采购人因此造成的实际经济损失。实际经济损失超出履约保证金额，采购人有权终止合同。</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2）中标人所交设备的品种、型号、规格、质量、功能、技术参数等方面不能实质性满足招标文件要约的，采购人有权拒绝收货，中标人向采购人偿付项目采购金额千分之</w:t>
            </w:r>
            <w:r>
              <w:rPr>
                <w:rFonts w:hint="eastAsia" w:ascii="仿宋" w:hAnsi="仿宋" w:eastAsia="仿宋" w:cs="仿宋"/>
                <w:bCs/>
                <w:color w:val="000000"/>
                <w:sz w:val="24"/>
                <w:szCs w:val="24"/>
                <w:u w:val="single"/>
              </w:rPr>
              <w:t xml:space="preserve"> 10 </w:t>
            </w:r>
            <w:r>
              <w:rPr>
                <w:rFonts w:hint="eastAsia" w:ascii="仿宋" w:hAnsi="仿宋" w:eastAsia="仿宋" w:cs="仿宋"/>
                <w:bCs/>
                <w:color w:val="000000"/>
                <w:sz w:val="24"/>
                <w:szCs w:val="24"/>
              </w:rPr>
              <w:t>的违约金；造成严重后果的，根据《深圳经济特区政府采购条例》第五十七条第（二）款规定，由主管部门对中标人进行处罚。</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3）投标人不能交付设备的，投标人向采购人偿付项目采购金额百分之</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10</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的违约金；造成严重后果的，根据《深圳经济特区政府采购条例》第五十七条第（二）款规定，由主管部门对中标人进行处罚。</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4）中标人逾期未交设备的，中标人向采购人每日偿付设备款千分之</w:t>
            </w:r>
            <w:r>
              <w:rPr>
                <w:rFonts w:hint="eastAsia" w:ascii="仿宋" w:hAnsi="仿宋" w:eastAsia="仿宋" w:cs="仿宋"/>
                <w:bCs/>
                <w:color w:val="000000"/>
                <w:sz w:val="24"/>
                <w:szCs w:val="24"/>
                <w:u w:val="single"/>
              </w:rPr>
              <w:t xml:space="preserve">  1 </w:t>
            </w:r>
            <w:r>
              <w:rPr>
                <w:rFonts w:hint="eastAsia" w:ascii="仿宋" w:hAnsi="仿宋" w:eastAsia="仿宋" w:cs="仿宋"/>
                <w:bCs/>
                <w:color w:val="000000"/>
                <w:sz w:val="24"/>
                <w:szCs w:val="24"/>
              </w:rPr>
              <w:t>的违约金。中标人超过交货期限</w:t>
            </w:r>
            <w:r>
              <w:rPr>
                <w:rFonts w:hint="eastAsia" w:ascii="仿宋" w:hAnsi="仿宋" w:eastAsia="仿宋" w:cs="仿宋"/>
                <w:bCs/>
                <w:color w:val="000000"/>
                <w:sz w:val="24"/>
                <w:szCs w:val="24"/>
                <w:u w:val="single"/>
              </w:rPr>
              <w:t xml:space="preserve"> 10 </w:t>
            </w:r>
            <w:r>
              <w:rPr>
                <w:rFonts w:hint="eastAsia" w:ascii="仿宋" w:hAnsi="仿宋" w:eastAsia="仿宋" w:cs="仿宋"/>
                <w:bCs/>
                <w:color w:val="000000"/>
                <w:sz w:val="24"/>
                <w:szCs w:val="24"/>
              </w:rPr>
              <w:t>日仍未交货，采购人有权解除合同。</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5）违约金先从由中标人履约保证金中扣除，若有不足部分则由中标人补齐。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其他</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投标人应按其投标文件中的承诺，进行其他售后服务工作。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项目（产品）要求</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lang w:val="en-US" w:eastAsia="zh-CN"/>
              </w:rPr>
              <w:t>▲</w:t>
            </w:r>
            <w:r>
              <w:rPr>
                <w:rFonts w:hint="eastAsia" w:ascii="仿宋" w:hAnsi="仿宋" w:eastAsia="仿宋" w:cs="仿宋"/>
                <w:b w:val="0"/>
                <w:bCs/>
                <w:color w:val="000000"/>
                <w:sz w:val="24"/>
                <w:szCs w:val="24"/>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 w:val="0"/>
                <w:bCs/>
                <w:color w:val="000000"/>
                <w:sz w:val="24"/>
                <w:szCs w:val="24"/>
                <w:highlight w:val="none"/>
                <w:lang w:val="en-US" w:eastAsia="zh-CN"/>
              </w:rPr>
              <w:t>▲</w:t>
            </w:r>
            <w:r>
              <w:rPr>
                <w:rFonts w:hint="eastAsia" w:ascii="仿宋" w:hAnsi="仿宋" w:eastAsia="仿宋" w:cs="仿宋"/>
                <w:b w:val="0"/>
                <w:bCs/>
                <w:color w:val="000000"/>
                <w:sz w:val="24"/>
                <w:szCs w:val="24"/>
                <w:highlight w:val="none"/>
              </w:rPr>
              <w:t>8.2若所投产品为进口，则投标人必须提供由设备制造商或授权的中国总代理签署的合法有效的保修、维修承诺函（免费保修期满足招标文件要求）扫描件，原件备查；若所投产品为国产产品，则无需提供。</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ind w:firstLine="770" w:firstLineChars="350"/>
      </w:pPr>
      <w:r>
        <w:rPr>
          <w:rFonts w:hint="eastAsia" w:ascii="仿宋" w:hAnsi="仿宋" w:eastAsia="仿宋"/>
          <w:bCs/>
          <w:sz w:val="22"/>
          <w:szCs w:val="21"/>
        </w:rPr>
        <w:t>2、加注“★”的条款要求为不可偏离项，如不满足或负偏离将导致其投标无效。</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widowControl/>
        <w:jc w:val="left"/>
      </w:pPr>
      <w:r>
        <w:br w:type="page"/>
      </w:r>
    </w:p>
    <w:p/>
    <w:p/>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八、技术规格（格式6）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九、交付进度（格式7）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售后服务和质量承诺</w:t>
            </w:r>
            <w:r>
              <w:rPr>
                <w:rFonts w:hint="eastAsia" w:ascii="仿宋" w:hAnsi="仿宋" w:eastAsia="仿宋" w:cs="Arial Unicode MS"/>
                <w:sz w:val="24"/>
              </w:rPr>
              <w:t>（格式8）</w:t>
            </w:r>
          </w:p>
          <w:p>
            <w:pPr>
              <w:widowControl/>
              <w:spacing w:line="360" w:lineRule="auto"/>
              <w:rPr>
                <w:rFonts w:ascii="仿宋" w:hAnsi="仿宋" w:eastAsia="仿宋" w:cs="Arial Unicode MS"/>
                <w:sz w:val="24"/>
              </w:rPr>
            </w:pPr>
            <w:r>
              <w:rPr>
                <w:rFonts w:hint="eastAsia" w:ascii="仿宋" w:hAnsi="仿宋" w:eastAsia="仿宋" w:cs="Arial Unicode MS"/>
                <w:sz w:val="24"/>
              </w:rPr>
              <w:t>十一、偏离</w:t>
            </w:r>
            <w:r>
              <w:rPr>
                <w:rFonts w:ascii="仿宋" w:hAnsi="仿宋" w:eastAsia="仿宋" w:cs="Arial Unicode MS"/>
                <w:sz w:val="24"/>
              </w:rPr>
              <w:t>表（格式</w:t>
            </w:r>
            <w:r>
              <w:rPr>
                <w:rFonts w:hint="eastAsia" w:ascii="仿宋" w:hAnsi="仿宋" w:eastAsia="仿宋" w:cs="Arial Unicode MS"/>
                <w:sz w:val="24"/>
              </w:rPr>
              <w:t>9</w:t>
            </w:r>
            <w:r>
              <w:rPr>
                <w:rFonts w:ascii="仿宋" w:hAnsi="仿宋" w:eastAsia="仿宋" w:cs="Arial Unicode MS"/>
                <w:sz w:val="24"/>
              </w:rPr>
              <w:t>）</w:t>
            </w:r>
          </w:p>
          <w:p>
            <w:pPr>
              <w:widowControl/>
              <w:spacing w:line="360" w:lineRule="auto"/>
              <w:rPr>
                <w:rFonts w:ascii="仿宋" w:hAnsi="仿宋" w:eastAsia="仿宋" w:cs="Arial Unicode MS"/>
                <w:sz w:val="24"/>
              </w:rPr>
            </w:pPr>
            <w:r>
              <w:rPr>
                <w:rFonts w:hint="eastAsia" w:ascii="仿宋" w:hAnsi="仿宋" w:eastAsia="仿宋" w:cs="Arial Unicode MS"/>
                <w:sz w:val="24"/>
              </w:rPr>
              <w:t>十二、</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（格式10）</w:t>
            </w:r>
          </w:p>
        </w:tc>
      </w:tr>
    </w:tbl>
    <w:p/>
    <w:p>
      <w:pPr>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2．我方提交的投标文件为：投标书正本一份，副本四份，电子档文件（正文彩色扫描件PDF格式）一份。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6．我方愿按《中华人民共和国合同法》履行自己的全部责任。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left"/>
        <w:rPr>
          <w:rFonts w:ascii="仿宋" w:hAnsi="仿宋" w:eastAsia="仿宋"/>
        </w:rPr>
      </w:pPr>
    </w:p>
    <w:p>
      <w:pPr>
        <w:jc w:val="left"/>
        <w:rPr>
          <w:rFonts w:ascii="仿宋" w:hAnsi="仿宋" w:eastAsia="仿宋"/>
        </w:rPr>
      </w:pP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850" w:firstLineChars="40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850" w:firstLineChars="40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850" w:firstLineChars="40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260" w:leftChars="400" w:hanging="420" w:hangingChars="200"/>
        <w:rPr>
          <w:rFonts w:ascii="仿宋" w:hAnsi="仿宋" w:eastAsia="仿宋"/>
        </w:rPr>
      </w:pPr>
      <w:r>
        <w:rPr>
          <w:rFonts w:hint="eastAsia" w:ascii="仿宋" w:hAnsi="仿宋" w:eastAsia="仿宋"/>
        </w:rPr>
        <w:t>4、政府采购投标及履约承诺函【详见格式《政府采购投标及履约承诺函》】</w:t>
      </w:r>
    </w:p>
    <w:p>
      <w:pPr>
        <w:spacing w:line="360" w:lineRule="auto"/>
        <w:ind w:firstLine="850" w:firstLineChars="405"/>
        <w:rPr>
          <w:rFonts w:hint="eastAsia" w:ascii="仿宋" w:hAnsi="仿宋" w:eastAsia="仿宋"/>
        </w:rPr>
      </w:pPr>
      <w:r>
        <w:rPr>
          <w:rFonts w:hint="eastAsia" w:ascii="仿宋" w:hAnsi="仿宋" w:eastAsia="仿宋"/>
          <w:lang w:val="en-US" w:eastAsia="zh-CN"/>
        </w:rPr>
        <w:t>5</w:t>
      </w:r>
      <w:r>
        <w:rPr>
          <w:rFonts w:hint="eastAsia" w:ascii="仿宋" w:hAnsi="仿宋" w:eastAsia="仿宋"/>
        </w:rPr>
        <w:t>、非进口产品参与投标承诺函</w:t>
      </w:r>
      <w:r>
        <w:rPr>
          <w:rFonts w:hint="eastAsia" w:ascii="仿宋" w:hAnsi="仿宋" w:eastAsia="仿宋"/>
          <w:bCs/>
        </w:rPr>
        <w:t>【原件</w:t>
      </w:r>
      <w:r>
        <w:rPr>
          <w:rFonts w:hint="eastAsia" w:ascii="仿宋" w:hAnsi="仿宋" w:eastAsia="仿宋"/>
        </w:rPr>
        <w:t>，格式自拟</w:t>
      </w:r>
      <w:r>
        <w:rPr>
          <w:rFonts w:hint="eastAsia" w:ascii="仿宋" w:hAnsi="仿宋" w:eastAsia="仿宋"/>
          <w:bCs/>
        </w:rPr>
        <w:t>】</w:t>
      </w:r>
    </w:p>
    <w:p>
      <w:pPr>
        <w:spacing w:line="360" w:lineRule="auto"/>
        <w:ind w:firstLine="850" w:firstLineChars="405"/>
        <w:rPr>
          <w:rFonts w:ascii="仿宋" w:hAnsi="仿宋" w:eastAsia="仿宋"/>
        </w:rPr>
      </w:pPr>
      <w:r>
        <w:rPr>
          <w:rFonts w:hint="eastAsia" w:ascii="仿宋" w:hAnsi="仿宋" w:eastAsia="仿宋"/>
          <w:lang w:val="en-US" w:eastAsia="zh-CN"/>
        </w:rPr>
        <w:t>6、</w:t>
      </w:r>
      <w:r>
        <w:rPr>
          <w:rFonts w:hint="eastAsia" w:ascii="仿宋" w:hAnsi="仿宋" w:eastAsia="仿宋"/>
        </w:rPr>
        <w:t>非联合体投标，不违规分包或转包的承诺函【原件，格式自拟】</w:t>
      </w:r>
    </w:p>
    <w:p>
      <w:pPr>
        <w:spacing w:line="360" w:lineRule="auto"/>
        <w:ind w:firstLine="850" w:firstLineChars="405"/>
        <w:rPr>
          <w:rFonts w:hint="default" w:ascii="仿宋" w:hAnsi="仿宋" w:eastAsia="仿宋"/>
          <w:lang w:val="en-US" w:eastAsia="zh-CN"/>
        </w:rPr>
      </w:pPr>
      <w:r>
        <w:rPr>
          <w:rFonts w:hint="eastAsia" w:ascii="仿宋" w:hAnsi="仿宋" w:eastAsia="仿宋"/>
          <w:lang w:val="en-US" w:eastAsia="zh-CN"/>
        </w:rPr>
        <w:t>7</w:t>
      </w:r>
      <w:r>
        <w:rPr>
          <w:rFonts w:hint="eastAsia" w:ascii="仿宋" w:hAnsi="仿宋" w:eastAsia="仿宋"/>
        </w:rPr>
        <w:t>、</w:t>
      </w:r>
      <w:r>
        <w:rPr>
          <w:rFonts w:hint="eastAsia" w:ascii="仿宋" w:hAnsi="仿宋" w:eastAsia="仿宋"/>
          <w:lang w:val="en-US" w:eastAsia="zh-CN"/>
        </w:rPr>
        <w:t>信用查询截图</w:t>
      </w:r>
    </w:p>
    <w:p>
      <w:pPr>
        <w:spacing w:line="360" w:lineRule="auto"/>
        <w:ind w:firstLine="850" w:firstLineChars="405"/>
        <w:rPr>
          <w:rFonts w:ascii="仿宋" w:hAnsi="仿宋" w:eastAsia="仿宋"/>
          <w:bCs/>
        </w:rPr>
      </w:pPr>
      <w:r>
        <w:rPr>
          <w:rFonts w:hint="eastAsia" w:ascii="仿宋" w:hAnsi="仿宋" w:eastAsia="仿宋"/>
          <w:lang w:val="en-US" w:eastAsia="zh-CN"/>
        </w:rPr>
        <w:t>8、</w:t>
      </w:r>
      <w:r>
        <w:rPr>
          <w:rFonts w:hint="eastAsia" w:ascii="仿宋" w:hAnsi="仿宋" w:eastAsia="仿宋"/>
        </w:rPr>
        <w:t>投标人认为有必要提供</w:t>
      </w:r>
      <w:r>
        <w:rPr>
          <w:rFonts w:hint="eastAsia" w:ascii="仿宋" w:hAnsi="仿宋" w:eastAsia="仿宋"/>
          <w:bCs/>
        </w:rPr>
        <w:t>的其他文件</w:t>
      </w: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995" w:leftChars="474" w:firstLine="850" w:firstLineChars="405"/>
        <w:rPr>
          <w:rFonts w:ascii="仿宋" w:hAnsi="仿宋" w:eastAsia="仿宋"/>
          <w:bCs/>
        </w:rPr>
      </w:pPr>
    </w:p>
    <w:p>
      <w:pPr>
        <w:spacing w:line="360" w:lineRule="auto"/>
        <w:ind w:firstLine="850" w:firstLineChars="385"/>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firstLine="850" w:firstLineChars="385"/>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33"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eastAsia="zh-CN"/>
                    </w:rPr>
                    <w:t>（</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32"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w:pict>
          <v:rect id="Rectangle 2" o:spid="_x0000_s1038"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39"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）采购活动，提供的货物全部由符合政策要求的中小企业制造。相关企业（含联合体中的中小企业、签订分包意向协议的中小企业）的具体情况如下：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3、供应商提供的货物既有中小企业制造货物，也有大型企业制造货物的，不享受中小企业扶持政策。</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ind w:firstLine="420" w:firstLineChars="200"/>
        <w:rPr>
          <w:rFonts w:ascii="仿宋" w:hAnsi="仿宋" w:eastAsia="仿宋" w:cs="Courier New"/>
          <w:snapToGrid w:val="0"/>
          <w:szCs w:val="18"/>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ind w:firstLine="420" w:firstLineChars="200"/>
        <w:rPr>
          <w:rFonts w:ascii="仿宋" w:hAnsi="仿宋" w:eastAsia="仿宋" w:cs="Courier New"/>
          <w:snapToGrid w:val="0"/>
          <w:szCs w:val="18"/>
        </w:rPr>
      </w:pPr>
    </w:p>
    <w:p>
      <w:pPr>
        <w:ind w:firstLine="643" w:firstLineChars="200"/>
        <w:jc w:val="center"/>
        <w:rPr>
          <w:rFonts w:ascii="仿宋" w:hAnsi="仿宋" w:eastAsia="仿宋" w:cs="Courier New"/>
          <w:snapToGrid w:val="0"/>
          <w:szCs w:val="18"/>
        </w:rPr>
      </w:pPr>
      <w:r>
        <w:rPr>
          <w:rFonts w:hint="eastAsia" w:ascii="仿宋" w:hAnsi="仿宋" w:eastAsia="仿宋"/>
          <w:b/>
          <w:sz w:val="32"/>
          <w:szCs w:val="32"/>
        </w:rPr>
        <w:t>列入政府优先采购清单的投标产品一览表</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850"/>
        <w:gridCol w:w="709"/>
        <w:gridCol w:w="851"/>
        <w:gridCol w:w="1134"/>
        <w:gridCol w:w="1558"/>
        <w:gridCol w:w="1135"/>
        <w:gridCol w:w="7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restart"/>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序号</w:t>
            </w:r>
          </w:p>
        </w:tc>
        <w:tc>
          <w:tcPr>
            <w:tcW w:w="851"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投标产品名称</w:t>
            </w:r>
          </w:p>
        </w:tc>
        <w:tc>
          <w:tcPr>
            <w:tcW w:w="850"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规格及型号</w:t>
            </w:r>
          </w:p>
        </w:tc>
        <w:tc>
          <w:tcPr>
            <w:tcW w:w="4252" w:type="dxa"/>
            <w:gridSpan w:val="4"/>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该投标产品报价及占投标总价的比例</w:t>
            </w:r>
          </w:p>
        </w:tc>
        <w:tc>
          <w:tcPr>
            <w:tcW w:w="1135"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属于优先采购清单的类别</w:t>
            </w:r>
          </w:p>
        </w:tc>
        <w:tc>
          <w:tcPr>
            <w:tcW w:w="759" w:type="dxa"/>
            <w:vMerge w:val="restart"/>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continue"/>
            <w:tcBorders>
              <w:lef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c>
          <w:tcPr>
            <w:tcW w:w="851"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850"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09"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数量</w:t>
            </w:r>
          </w:p>
        </w:tc>
        <w:tc>
          <w:tcPr>
            <w:tcW w:w="851"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投标单价（元）</w:t>
            </w:r>
          </w:p>
        </w:tc>
        <w:tc>
          <w:tcPr>
            <w:tcW w:w="1134"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投标合计报价（元）</w:t>
            </w:r>
          </w:p>
        </w:tc>
        <w:tc>
          <w:tcPr>
            <w:tcW w:w="1558"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占投标总价的比例（%）</w:t>
            </w:r>
          </w:p>
        </w:tc>
        <w:tc>
          <w:tcPr>
            <w:tcW w:w="1135"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59" w:type="dxa"/>
            <w:vMerge w:val="continue"/>
            <w:tcBorders>
              <w:righ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1</w:t>
            </w:r>
          </w:p>
        </w:tc>
        <w:tc>
          <w:tcPr>
            <w:tcW w:w="851" w:type="dxa"/>
            <w:vAlign w:val="center"/>
          </w:tcPr>
          <w:p>
            <w:pPr>
              <w:spacing w:line="360" w:lineRule="auto"/>
              <w:jc w:val="center"/>
              <w:rPr>
                <w:rFonts w:ascii="仿宋" w:hAnsi="仿宋" w:eastAsia="仿宋" w:cs="Courier New"/>
                <w:snapToGrid w:val="0"/>
                <w:szCs w:val="18"/>
              </w:rPr>
            </w:pPr>
          </w:p>
        </w:tc>
        <w:tc>
          <w:tcPr>
            <w:tcW w:w="850" w:type="dxa"/>
            <w:vAlign w:val="center"/>
          </w:tcPr>
          <w:p>
            <w:pPr>
              <w:spacing w:line="360" w:lineRule="auto"/>
              <w:jc w:val="center"/>
              <w:rPr>
                <w:rFonts w:ascii="仿宋" w:hAnsi="仿宋" w:eastAsia="仿宋" w:cs="Courier New"/>
                <w:snapToGrid w:val="0"/>
                <w:szCs w:val="18"/>
              </w:rPr>
            </w:pPr>
          </w:p>
        </w:tc>
        <w:tc>
          <w:tcPr>
            <w:tcW w:w="709" w:type="dxa"/>
            <w:vAlign w:val="center"/>
          </w:tcPr>
          <w:p>
            <w:pPr>
              <w:spacing w:line="360" w:lineRule="auto"/>
              <w:jc w:val="center"/>
              <w:rPr>
                <w:rFonts w:ascii="仿宋" w:hAnsi="仿宋" w:eastAsia="仿宋" w:cs="Courier New"/>
                <w:snapToGrid w:val="0"/>
                <w:szCs w:val="18"/>
              </w:rPr>
            </w:pPr>
          </w:p>
        </w:tc>
        <w:tc>
          <w:tcPr>
            <w:tcW w:w="851" w:type="dxa"/>
            <w:vAlign w:val="center"/>
          </w:tcPr>
          <w:p>
            <w:pPr>
              <w:spacing w:line="360" w:lineRule="auto"/>
              <w:jc w:val="center"/>
              <w:rPr>
                <w:rFonts w:ascii="仿宋" w:hAnsi="仿宋" w:eastAsia="仿宋" w:cs="Courier New"/>
                <w:snapToGrid w:val="0"/>
                <w:szCs w:val="18"/>
              </w:rPr>
            </w:pPr>
          </w:p>
        </w:tc>
        <w:tc>
          <w:tcPr>
            <w:tcW w:w="1134" w:type="dxa"/>
            <w:vAlign w:val="center"/>
          </w:tcPr>
          <w:p>
            <w:pPr>
              <w:spacing w:line="360" w:lineRule="auto"/>
              <w:jc w:val="center"/>
              <w:rPr>
                <w:rFonts w:ascii="仿宋" w:hAnsi="仿宋" w:eastAsia="仿宋" w:cs="Courier New"/>
                <w:snapToGrid w:val="0"/>
                <w:szCs w:val="18"/>
              </w:rPr>
            </w:pPr>
          </w:p>
        </w:tc>
        <w:tc>
          <w:tcPr>
            <w:tcW w:w="1558" w:type="dxa"/>
            <w:vAlign w:val="center"/>
          </w:tcPr>
          <w:p>
            <w:pPr>
              <w:spacing w:line="360" w:lineRule="auto"/>
              <w:jc w:val="center"/>
              <w:rPr>
                <w:rFonts w:ascii="仿宋" w:hAnsi="仿宋" w:eastAsia="仿宋" w:cs="Courier New"/>
                <w:snapToGrid w:val="0"/>
                <w:szCs w:val="18"/>
              </w:rPr>
            </w:pPr>
          </w:p>
        </w:tc>
        <w:tc>
          <w:tcPr>
            <w:tcW w:w="1135" w:type="dxa"/>
            <w:vAlign w:val="center"/>
          </w:tcPr>
          <w:p>
            <w:pPr>
              <w:spacing w:line="360" w:lineRule="auto"/>
              <w:jc w:val="center"/>
              <w:rPr>
                <w:rFonts w:ascii="仿宋" w:hAnsi="仿宋" w:eastAsia="仿宋" w:cs="Courier New"/>
                <w:snapToGrid w:val="0"/>
                <w:szCs w:val="18"/>
              </w:rPr>
            </w:pPr>
          </w:p>
        </w:tc>
        <w:tc>
          <w:tcPr>
            <w:tcW w:w="759" w:type="dxa"/>
            <w:tcBorders>
              <w:right w:val="double" w:color="auto" w:sz="4" w:space="0"/>
            </w:tcBorders>
            <w:vAlign w:val="center"/>
          </w:tcPr>
          <w:p>
            <w:pPr>
              <w:spacing w:line="360" w:lineRule="auto"/>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2</w:t>
            </w: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0"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09"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4"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558"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5"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59" w:type="dxa"/>
            <w:tcBorders>
              <w:bottom w:val="double" w:color="auto" w:sz="4" w:space="0"/>
              <w:right w:val="double" w:color="auto" w:sz="4" w:space="0"/>
            </w:tcBorders>
            <w:vAlign w:val="center"/>
          </w:tcPr>
          <w:p>
            <w:pPr>
              <w:spacing w:line="360" w:lineRule="auto"/>
              <w:jc w:val="center"/>
              <w:rPr>
                <w:rFonts w:ascii="仿宋" w:hAnsi="仿宋" w:eastAsia="仿宋" w:cs="Courier New"/>
                <w:snapToGrid w:val="0"/>
                <w:szCs w:val="18"/>
              </w:rPr>
            </w:pPr>
          </w:p>
        </w:tc>
      </w:tr>
    </w:tbl>
    <w:p/>
    <w:p>
      <w:pPr>
        <w:spacing w:line="360" w:lineRule="auto"/>
        <w:rPr>
          <w:rFonts w:ascii="仿宋" w:hAnsi="仿宋" w:eastAsia="仿宋" w:cs="Courier New"/>
          <w:snapToGrid w:val="0"/>
          <w:szCs w:val="18"/>
        </w:rPr>
      </w:pPr>
      <w:r>
        <w:rPr>
          <w:rFonts w:hint="eastAsia" w:ascii="仿宋" w:hAnsi="仿宋" w:eastAsia="仿宋" w:cs="Courier New"/>
          <w:b/>
          <w:snapToGrid w:val="0"/>
          <w:color w:val="FF0000"/>
          <w:szCs w:val="18"/>
        </w:rPr>
        <w:t>注：</w:t>
      </w:r>
      <w:r>
        <w:rPr>
          <w:rFonts w:hint="eastAsia" w:ascii="仿宋" w:hAnsi="仿宋" w:eastAsia="仿宋" w:cs="Courier New"/>
          <w:snapToGrid w:val="0"/>
          <w:szCs w:val="18"/>
        </w:rPr>
        <w:t>1、投标人的投标产品若不属于采购文件“投标人须知 26.4.3</w:t>
      </w:r>
      <w:r>
        <w:rPr>
          <w:rFonts w:hint="eastAsia" w:ascii="仿宋" w:hAnsi="仿宋" w:eastAsia="仿宋" w:cs="Courier New"/>
          <w:bCs/>
          <w:snapToGrid w:val="0"/>
          <w:szCs w:val="18"/>
        </w:rPr>
        <w:t>评标优惠政策”</w:t>
      </w:r>
      <w:r>
        <w:rPr>
          <w:rFonts w:hint="eastAsia" w:ascii="仿宋" w:hAnsi="仿宋" w:eastAsia="仿宋" w:cs="Courier New"/>
          <w:snapToGrid w:val="0"/>
          <w:szCs w:val="18"/>
        </w:rPr>
        <w:t>中①所述的清单或目录范围内，则投标文件无需提供该表。</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2、“该投标产品报价及占投标总价的比例”栏中须准确填报该投标产品的投标单价、数量、投标合计报价及占投标总价的比例。</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3、“属于优先采购清单的类别”栏中填写“《节能产品政府采购品目清单》”、“《环境标志产品政府采购品目清单》”（以</w:t>
      </w:r>
      <w:r>
        <w:rPr>
          <w:rFonts w:hint="eastAsia" w:ascii="仿宋" w:hAnsi="仿宋" w:eastAsia="仿宋" w:cs="Courier New"/>
          <w:bCs/>
          <w:snapToGrid w:val="0"/>
          <w:szCs w:val="18"/>
        </w:rPr>
        <w:t>中国政府采购网（http://www.ccgp.gov.cn/）最新一期查询结果为准</w:t>
      </w:r>
      <w:r>
        <w:rPr>
          <w:rFonts w:hint="eastAsia" w:ascii="仿宋" w:hAnsi="仿宋" w:eastAsia="仿宋" w:cs="Courier New"/>
          <w:snapToGrid w:val="0"/>
          <w:szCs w:val="18"/>
        </w:rPr>
        <w:t>）或《深圳市政府采购循环经济产品（服务）目录》。</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4、</w:t>
      </w:r>
      <w:r>
        <w:rPr>
          <w:rFonts w:hint="eastAsia" w:ascii="仿宋" w:hAnsi="仿宋" w:eastAsia="仿宋" w:cs="Courier New"/>
          <w:b/>
          <w:snapToGrid w:val="0"/>
          <w:szCs w:val="18"/>
        </w:rPr>
        <w:t>对上表所列属于《关于调整优化节能产品环境标志产品政府采购执行机制的通知》（财库〔2019〕9号）、《关于印发环境标志产品政府采购品目清单的通知》（财库〔2019〕18号）和《关于印发节能产品政府采购品目清单的通知》（财库〔2019〕19号）品目清单范围内的产品，投标人须提供国家确定的认证机构出具的、处于有效期之内的节能产品、环境标志产品认证证书，以及相应的品目清单，并显著标识投标产品所处位置</w:t>
      </w:r>
      <w:r>
        <w:rPr>
          <w:rFonts w:hint="eastAsia" w:ascii="仿宋" w:hAnsi="仿宋" w:eastAsia="仿宋" w:cs="Courier New"/>
          <w:snapToGrid w:val="0"/>
          <w:szCs w:val="18"/>
        </w:rPr>
        <w:t>。提供以上证明材料的扫描件或复印件加盖投标人公章，提供的证书若存在不齐全、已过有效期或其他未被评标委员会接受的瑕疵将不予认可。</w:t>
      </w:r>
    </w:p>
    <w:p>
      <w:pPr>
        <w:widowControl/>
        <w:jc w:val="left"/>
        <w:rPr>
          <w:rFonts w:ascii="仿宋" w:hAnsi="仿宋" w:eastAsia="仿宋" w:cs="Courier New"/>
          <w:snapToGrid w:val="0"/>
          <w:szCs w:val="18"/>
        </w:rPr>
      </w:pPr>
      <w:r>
        <w:rPr>
          <w:rFonts w:ascii="仿宋" w:hAnsi="仿宋" w:eastAsia="仿宋" w:cs="Courier New"/>
          <w:snapToGrid w:val="0"/>
          <w:szCs w:val="18"/>
        </w:rPr>
        <w:br w:type="page"/>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7"/>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2693"/>
        <w:gridCol w:w="118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投标总价</w:t>
            </w:r>
          </w:p>
          <w:p>
            <w:pPr>
              <w:jc w:val="center"/>
              <w:rPr>
                <w:rFonts w:ascii="仿宋" w:hAnsi="仿宋" w:eastAsia="仿宋"/>
                <w:b/>
              </w:rPr>
            </w:pPr>
            <w:r>
              <w:rPr>
                <w:rFonts w:hint="eastAsia" w:ascii="仿宋" w:hAnsi="仿宋" w:eastAsia="仿宋"/>
                <w:b/>
              </w:rPr>
              <w:t>（人民币元）</w:t>
            </w:r>
          </w:p>
        </w:tc>
        <w:tc>
          <w:tcPr>
            <w:tcW w:w="2693"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交货期限</w:t>
            </w:r>
          </w:p>
        </w:tc>
        <w:tc>
          <w:tcPr>
            <w:tcW w:w="118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2693" w:type="dxa"/>
            <w:vAlign w:val="center"/>
          </w:tcPr>
          <w:p>
            <w:pPr>
              <w:spacing w:line="360" w:lineRule="auto"/>
              <w:rPr>
                <w:rFonts w:ascii="仿宋" w:hAnsi="仿宋" w:eastAsia="仿宋"/>
              </w:rPr>
            </w:pPr>
            <w:r>
              <w:rPr>
                <w:rFonts w:hint="eastAsia" w:ascii="仿宋" w:hAnsi="仿宋" w:eastAsia="仿宋"/>
              </w:rPr>
              <w:t>签订合同之日起</w:t>
            </w:r>
            <w:r>
              <w:rPr>
                <w:rFonts w:hint="eastAsia" w:ascii="仿宋" w:hAnsi="仿宋" w:eastAsia="仿宋"/>
                <w:u w:val="single"/>
                <w:lang w:val="en-US" w:eastAsia="zh-CN"/>
              </w:rPr>
              <w:t xml:space="preserve">   </w:t>
            </w:r>
            <w:r>
              <w:rPr>
                <w:rFonts w:hint="eastAsia" w:ascii="仿宋" w:hAnsi="仿宋" w:eastAsia="仿宋"/>
              </w:rPr>
              <w:t>日历日内交货</w:t>
            </w:r>
          </w:p>
        </w:tc>
        <w:tc>
          <w:tcPr>
            <w:tcW w:w="1182" w:type="dxa"/>
            <w:vAlign w:val="center"/>
          </w:tcPr>
          <w:p>
            <w:pPr>
              <w:spacing w:line="360" w:lineRule="auto"/>
              <w:rPr>
                <w:rFonts w:hint="default" w:ascii="仿宋" w:hAnsi="仿宋" w:eastAsia="仿宋"/>
                <w:lang w:val="en-US" w:eastAsia="zh-CN"/>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spacing w:line="360" w:lineRule="auto"/>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spacing w:line="360" w:lineRule="auto"/>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spacing w:line="360" w:lineRule="auto"/>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spacing w:line="360" w:lineRule="auto"/>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w:t>
      </w:r>
      <w:r>
        <w:rPr>
          <w:rFonts w:ascii="仿宋" w:hAnsi="仿宋" w:eastAsia="仿宋"/>
        </w:rPr>
        <w:t>报价为</w:t>
      </w:r>
      <w:r>
        <w:rPr>
          <w:rFonts w:hint="eastAsia" w:ascii="仿宋" w:hAnsi="仿宋" w:eastAsia="仿宋"/>
        </w:rPr>
        <w:t>包干价，包含但不限于</w:t>
      </w:r>
      <w:r>
        <w:rPr>
          <w:rFonts w:hint="eastAsia" w:ascii="仿宋" w:hAnsi="仿宋" w:eastAsia="仿宋"/>
          <w:bCs/>
        </w:rPr>
        <w:t>设备的价款（含税）、安装调试、售后服务、运输装卸、保险费等一切费用</w:t>
      </w:r>
      <w:r>
        <w:rPr>
          <w:rFonts w:hint="eastAsia" w:ascii="仿宋" w:hAnsi="仿宋" w:eastAsia="仿宋"/>
        </w:rPr>
        <w:t>。</w:t>
      </w:r>
    </w:p>
    <w:p>
      <w:pPr>
        <w:spacing w:line="360" w:lineRule="auto"/>
        <w:ind w:firstLine="420" w:firstLineChars="200"/>
        <w:rPr>
          <w:rFonts w:ascii="仿宋" w:hAnsi="仿宋" w:eastAsia="仿宋"/>
        </w:rPr>
      </w:pPr>
      <w:r>
        <w:rPr>
          <w:rFonts w:hint="eastAsia" w:ascii="仿宋" w:hAnsi="仿宋" w:eastAsia="仿宋"/>
        </w:rPr>
        <w:t>3、</w:t>
      </w:r>
      <w:r>
        <w:rPr>
          <w:rFonts w:ascii="仿宋" w:hAnsi="仿宋" w:eastAsia="仿宋"/>
          <w:bCs/>
        </w:rPr>
        <w:t>此表应经法定代表人或授权委托人签名，并加盖公章</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（一）报价总表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3119"/>
        <w:gridCol w:w="2693"/>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3119"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项目内容</w:t>
            </w:r>
          </w:p>
        </w:tc>
        <w:tc>
          <w:tcPr>
            <w:tcW w:w="2693"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分项报价（元）</w:t>
            </w:r>
          </w:p>
        </w:tc>
        <w:tc>
          <w:tcPr>
            <w:tcW w:w="1326" w:type="dxa"/>
            <w:tcBorders>
              <w:top w:val="double" w:color="auto" w:sz="4" w:space="0"/>
              <w:right w:val="double" w:color="auto" w:sz="4" w:space="0"/>
            </w:tcBorders>
            <w:shd w:val="clear" w:color="auto" w:fill="C6D9F0" w:themeFill="text2" w:themeFillTint="33"/>
            <w:vAlign w:val="center"/>
          </w:tcPr>
          <w:p>
            <w:pPr>
              <w:spacing w:line="360" w:lineRule="auto"/>
              <w:jc w:val="center"/>
              <w:rPr>
                <w:b/>
              </w:rPr>
            </w:pPr>
            <w:r>
              <w:rPr>
                <w:rFonts w:hint="eastAsia"/>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3119" w:type="dxa"/>
            <w:vAlign w:val="center"/>
          </w:tcPr>
          <w:p>
            <w:pPr>
              <w:spacing w:line="360" w:lineRule="auto"/>
              <w:jc w:val="center"/>
              <w:rPr>
                <w:rFonts w:ascii="仿宋" w:hAnsi="仿宋" w:eastAsia="仿宋"/>
              </w:rPr>
            </w:pPr>
            <w:r>
              <w:rPr>
                <w:rFonts w:hint="eastAsia" w:ascii="仿宋" w:hAnsi="仿宋" w:eastAsia="仿宋"/>
              </w:rPr>
              <w:t>设备费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3119" w:type="dxa"/>
            <w:vAlign w:val="center"/>
          </w:tcPr>
          <w:p>
            <w:pPr>
              <w:spacing w:line="360" w:lineRule="auto"/>
              <w:jc w:val="center"/>
              <w:rPr>
                <w:rFonts w:ascii="仿宋" w:hAnsi="仿宋" w:eastAsia="仿宋"/>
              </w:rPr>
            </w:pPr>
            <w:r>
              <w:rPr>
                <w:rFonts w:hint="eastAsia" w:ascii="仿宋" w:hAnsi="仿宋" w:eastAsia="仿宋"/>
              </w:rPr>
              <w:t>运输费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3119" w:type="dxa"/>
            <w:vAlign w:val="center"/>
          </w:tcPr>
          <w:p>
            <w:pPr>
              <w:spacing w:line="360" w:lineRule="auto"/>
              <w:jc w:val="center"/>
              <w:rPr>
                <w:rFonts w:ascii="仿宋" w:hAnsi="仿宋" w:eastAsia="仿宋"/>
              </w:rPr>
            </w:pPr>
            <w:r>
              <w:rPr>
                <w:rFonts w:hint="eastAsia" w:ascii="仿宋" w:hAnsi="仿宋" w:eastAsia="仿宋"/>
              </w:rPr>
              <w:t>装卸费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3119" w:type="dxa"/>
            <w:vAlign w:val="center"/>
          </w:tcPr>
          <w:p>
            <w:pPr>
              <w:spacing w:line="360" w:lineRule="auto"/>
              <w:jc w:val="center"/>
              <w:rPr>
                <w:rFonts w:ascii="仿宋" w:hAnsi="仿宋" w:eastAsia="仿宋"/>
              </w:rPr>
            </w:pPr>
            <w:r>
              <w:rPr>
                <w:rFonts w:hint="eastAsia" w:ascii="仿宋" w:hAnsi="仿宋" w:eastAsia="仿宋"/>
              </w:rPr>
              <w:t>安装费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3119" w:type="dxa"/>
            <w:vAlign w:val="center"/>
          </w:tcPr>
          <w:p>
            <w:pPr>
              <w:spacing w:line="360" w:lineRule="auto"/>
              <w:jc w:val="center"/>
              <w:rPr>
                <w:rFonts w:ascii="仿宋" w:hAnsi="仿宋" w:eastAsia="仿宋"/>
              </w:rPr>
            </w:pPr>
            <w:r>
              <w:rPr>
                <w:rFonts w:hint="eastAsia" w:ascii="仿宋" w:hAnsi="仿宋" w:eastAsia="仿宋"/>
              </w:rPr>
              <w:t>调试费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6</w:t>
            </w:r>
          </w:p>
        </w:tc>
        <w:tc>
          <w:tcPr>
            <w:tcW w:w="3119" w:type="dxa"/>
            <w:vAlign w:val="center"/>
          </w:tcPr>
          <w:p>
            <w:pPr>
              <w:spacing w:line="360" w:lineRule="auto"/>
              <w:jc w:val="center"/>
              <w:rPr>
                <w:rFonts w:ascii="仿宋" w:hAnsi="仿宋" w:eastAsia="仿宋"/>
              </w:rPr>
            </w:pPr>
            <w:r>
              <w:rPr>
                <w:rFonts w:hint="eastAsia" w:ascii="仿宋" w:hAnsi="仿宋" w:eastAsia="仿宋"/>
              </w:rPr>
              <w:t>保险费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7</w:t>
            </w:r>
          </w:p>
        </w:tc>
        <w:tc>
          <w:tcPr>
            <w:tcW w:w="3119" w:type="dxa"/>
            <w:vAlign w:val="center"/>
          </w:tcPr>
          <w:p>
            <w:pPr>
              <w:spacing w:line="360" w:lineRule="auto"/>
              <w:jc w:val="center"/>
              <w:rPr>
                <w:rFonts w:ascii="仿宋" w:hAnsi="仿宋" w:eastAsia="仿宋"/>
              </w:rPr>
            </w:pPr>
            <w:r>
              <w:rPr>
                <w:rFonts w:hint="eastAsia" w:ascii="仿宋" w:hAnsi="仿宋" w:eastAsia="仿宋"/>
              </w:rPr>
              <w:t>技术培训费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8</w:t>
            </w:r>
          </w:p>
        </w:tc>
        <w:tc>
          <w:tcPr>
            <w:tcW w:w="3119" w:type="dxa"/>
            <w:vAlign w:val="center"/>
          </w:tcPr>
          <w:p>
            <w:pPr>
              <w:spacing w:line="360" w:lineRule="auto"/>
              <w:jc w:val="center"/>
              <w:rPr>
                <w:rFonts w:ascii="仿宋" w:hAnsi="仿宋" w:eastAsia="仿宋"/>
              </w:rPr>
            </w:pPr>
            <w:r>
              <w:rPr>
                <w:rFonts w:hint="eastAsia" w:ascii="仿宋" w:hAnsi="仿宋" w:eastAsia="仿宋"/>
              </w:rPr>
              <w:t>售后服务费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9</w:t>
            </w:r>
          </w:p>
        </w:tc>
        <w:tc>
          <w:tcPr>
            <w:tcW w:w="3119" w:type="dxa"/>
            <w:vAlign w:val="center"/>
          </w:tcPr>
          <w:p>
            <w:pPr>
              <w:spacing w:line="360" w:lineRule="auto"/>
              <w:jc w:val="center"/>
              <w:rPr>
                <w:rFonts w:ascii="仿宋" w:hAnsi="仿宋" w:eastAsia="仿宋"/>
              </w:rPr>
            </w:pPr>
            <w:r>
              <w:rPr>
                <w:rFonts w:hint="eastAsia" w:ascii="仿宋" w:hAnsi="仿宋" w:eastAsia="仿宋"/>
              </w:rPr>
              <w:t>国家规定的各项税费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384"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10</w:t>
            </w:r>
          </w:p>
        </w:tc>
        <w:tc>
          <w:tcPr>
            <w:tcW w:w="3119" w:type="dxa"/>
            <w:tcBorders>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其它</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503"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投标总价（元）：</w:t>
            </w:r>
            <w:r>
              <w:rPr>
                <w:rFonts w:ascii="仿宋" w:hAnsi="仿宋" w:eastAsia="仿宋"/>
                <w:b/>
              </w:rPr>
              <w:t xml:space="preserve"> </w:t>
            </w:r>
          </w:p>
        </w:tc>
        <w:tc>
          <w:tcPr>
            <w:tcW w:w="4019" w:type="dxa"/>
            <w:gridSpan w:val="2"/>
            <w:tcBorders>
              <w:bottom w:val="double" w:color="auto" w:sz="4" w:space="0"/>
              <w:right w:val="double" w:color="auto" w:sz="4" w:space="0"/>
            </w:tcBorders>
            <w:vAlign w:val="center"/>
          </w:tcPr>
          <w:p>
            <w:pPr>
              <w:spacing w:line="360" w:lineRule="auto"/>
              <w:jc w:val="cente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1、本表格仅为指导性范本，供应商可根据项目具体情况对各分项内容进行调整。</w:t>
      </w:r>
    </w:p>
    <w:p>
      <w:pPr>
        <w:spacing w:line="360" w:lineRule="auto"/>
        <w:ind w:firstLine="527" w:firstLineChars="251"/>
        <w:rPr>
          <w:rFonts w:ascii="仿宋" w:hAnsi="仿宋" w:eastAsia="仿宋"/>
        </w:rPr>
      </w:pPr>
      <w:r>
        <w:rPr>
          <w:rFonts w:hint="eastAsia" w:ascii="仿宋" w:hAnsi="仿宋" w:eastAsia="仿宋"/>
        </w:rPr>
        <w:t>2、投标总价应为以上各分项价格之和。</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bCs/>
          <w:sz w:val="32"/>
          <w:szCs w:val="32"/>
        </w:rPr>
        <w:t>（二）分项价格表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7"/>
        <w:tblW w:w="861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709"/>
        <w:gridCol w:w="851"/>
        <w:gridCol w:w="708"/>
        <w:gridCol w:w="907"/>
        <w:gridCol w:w="907"/>
        <w:gridCol w:w="907"/>
        <w:gridCol w:w="907"/>
        <w:gridCol w:w="908"/>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70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8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规矩/型号</w:t>
            </w:r>
          </w:p>
        </w:tc>
        <w:tc>
          <w:tcPr>
            <w:tcW w:w="7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w:t>
            </w:r>
          </w:p>
        </w:tc>
        <w:tc>
          <w:tcPr>
            <w:tcW w:w="9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合价</w:t>
            </w:r>
          </w:p>
        </w:tc>
        <w:tc>
          <w:tcPr>
            <w:tcW w:w="1134"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是否为进口产品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709" w:type="dxa"/>
            <w:tcBorders>
              <w:bottom w:val="single" w:color="000000" w:themeColor="text1" w:sz="4" w:space="0"/>
            </w:tcBorders>
            <w:vAlign w:val="center"/>
          </w:tcPr>
          <w:p>
            <w:pPr>
              <w:spacing w:line="360" w:lineRule="auto"/>
              <w:jc w:val="center"/>
              <w:rPr>
                <w:rFonts w:ascii="仿宋" w:hAnsi="仿宋" w:eastAsia="仿宋"/>
              </w:rPr>
            </w:pPr>
          </w:p>
        </w:tc>
        <w:tc>
          <w:tcPr>
            <w:tcW w:w="851" w:type="dxa"/>
            <w:tcBorders>
              <w:bottom w:val="single" w:color="000000" w:themeColor="text1" w:sz="4" w:space="0"/>
            </w:tcBorders>
            <w:vAlign w:val="center"/>
          </w:tcPr>
          <w:p>
            <w:pPr>
              <w:spacing w:line="360" w:lineRule="auto"/>
              <w:jc w:val="center"/>
              <w:rPr>
                <w:rFonts w:ascii="仿宋" w:hAnsi="仿宋" w:eastAsia="仿宋"/>
              </w:rPr>
            </w:pPr>
          </w:p>
        </w:tc>
        <w:tc>
          <w:tcPr>
            <w:tcW w:w="708"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64" w:type="dxa"/>
            <w:gridSpan w:val="7"/>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rPr>
            </w:pPr>
            <w:r>
              <w:rPr>
                <w:rFonts w:hint="eastAsia" w:ascii="仿宋" w:hAnsi="仿宋" w:eastAsia="仿宋"/>
                <w:b/>
              </w:rPr>
              <w:t>合计</w:t>
            </w:r>
            <w:r>
              <w:rPr>
                <w:rFonts w:hint="eastAsia" w:ascii="仿宋" w:hAnsi="仿宋" w:eastAsia="仿宋"/>
              </w:rPr>
              <w:t>（即投标总价；币种：人民币；单位：元）</w:t>
            </w:r>
          </w:p>
        </w:tc>
        <w:tc>
          <w:tcPr>
            <w:tcW w:w="2949" w:type="dxa"/>
            <w:gridSpan w:val="3"/>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w:t>
      </w:r>
      <w:r>
        <w:rPr>
          <w:rFonts w:hint="eastAsia" w:ascii="仿宋" w:hAnsi="仿宋" w:eastAsia="仿宋"/>
          <w:b/>
        </w:rPr>
        <w:t>分项价格表</w:t>
      </w:r>
      <w:r>
        <w:rPr>
          <w:rFonts w:hint="eastAsia" w:ascii="仿宋" w:hAnsi="仿宋" w:eastAsia="仿宋"/>
        </w:rPr>
        <w:t>”应根据“第三部分采购项目要求“ 的“二、采购清单”填写，本表格不得修改（续行除外）。若所投产品属于定制类的非量产货物或无具体品牌型号的货物，可以不填写品牌、型号等信息，但应当标注投标产品为定制产品。</w:t>
      </w:r>
    </w:p>
    <w:p>
      <w:pPr>
        <w:spacing w:line="360" w:lineRule="auto"/>
        <w:ind w:firstLine="424" w:firstLineChars="202"/>
        <w:rPr>
          <w:rFonts w:ascii="仿宋" w:hAnsi="仿宋" w:eastAsia="仿宋"/>
        </w:rPr>
      </w:pPr>
      <w:r>
        <w:rPr>
          <w:rFonts w:hint="eastAsia" w:ascii="仿宋" w:hAnsi="仿宋" w:eastAsia="仿宋"/>
        </w:rPr>
        <w:t>2、投标人必须对照进口产品的规定明确其投标产品是否为进口产品。</w:t>
      </w:r>
    </w:p>
    <w:p>
      <w:pPr>
        <w:spacing w:line="360" w:lineRule="auto"/>
        <w:ind w:firstLine="424" w:firstLineChars="202"/>
        <w:rPr>
          <w:rFonts w:ascii="仿宋" w:hAnsi="仿宋" w:eastAsia="仿宋"/>
        </w:rPr>
      </w:pPr>
      <w:r>
        <w:rPr>
          <w:rFonts w:hint="eastAsia" w:ascii="仿宋" w:hAnsi="仿宋" w:eastAsia="仿宋"/>
        </w:rPr>
        <w:t>3、投标总价应为以上各分项价格之和；投标总价和表中单个采购条目报价均不得超过对应的财政预算限额，否则将导致无效投标。</w:t>
      </w:r>
    </w:p>
    <w:p>
      <w:pPr>
        <w:spacing w:line="360" w:lineRule="auto"/>
        <w:ind w:firstLine="424" w:firstLineChars="202"/>
        <w:rPr>
          <w:rFonts w:ascii="仿宋" w:hAnsi="仿宋" w:eastAsia="仿宋"/>
        </w:rPr>
      </w:pPr>
      <w:r>
        <w:rPr>
          <w:rFonts w:hint="eastAsia" w:ascii="仿宋" w:hAnsi="仿宋" w:eastAsia="仿宋"/>
        </w:rPr>
        <w:t>4、开标一览表中的投标总价应该与本表中的投标总价一致。</w:t>
      </w:r>
    </w:p>
    <w:p>
      <w:pPr>
        <w:spacing w:line="360" w:lineRule="auto"/>
        <w:ind w:firstLine="424" w:firstLineChars="202"/>
        <w:rPr>
          <w:rFonts w:ascii="仿宋" w:hAnsi="仿宋" w:eastAsia="仿宋"/>
        </w:rPr>
      </w:pPr>
      <w:r>
        <w:rPr>
          <w:rFonts w:hint="eastAsia" w:ascii="仿宋" w:hAnsi="仿宋" w:eastAsia="仿宋"/>
        </w:rPr>
        <w:t>5、“原产地”是指该产品的实际生产加工地，而非品牌总公司所在地。</w:t>
      </w:r>
    </w:p>
    <w:p/>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pPr>
    </w:p>
    <w:p/>
    <w:p>
      <w:pPr>
        <w:widowControl/>
        <w:jc w:val="left"/>
      </w:pPr>
      <w:r>
        <w:br w:type="page"/>
      </w:r>
    </w:p>
    <w:p>
      <w:pPr>
        <w:jc w:val="center"/>
        <w:rPr>
          <w:rFonts w:ascii="仿宋" w:hAnsi="仿宋" w:eastAsia="仿宋"/>
          <w:b/>
          <w:bCs/>
          <w:sz w:val="32"/>
          <w:szCs w:val="32"/>
        </w:rPr>
      </w:pPr>
      <w:r>
        <w:rPr>
          <w:rFonts w:hint="eastAsia" w:ascii="仿宋" w:hAnsi="仿宋" w:eastAsia="仿宋"/>
          <w:b/>
          <w:bCs/>
          <w:sz w:val="32"/>
          <w:szCs w:val="32"/>
        </w:rPr>
        <w:t>（三）零配件、消耗品和延续保修合同报价清单</w:t>
      </w:r>
    </w:p>
    <w:p>
      <w:pPr>
        <w:jc w:val="center"/>
        <w:rPr>
          <w:rFonts w:ascii="仿宋" w:hAnsi="仿宋" w:eastAsia="仿宋"/>
          <w:b/>
          <w:bCs/>
          <w:sz w:val="32"/>
          <w:szCs w:val="32"/>
        </w:rPr>
      </w:pPr>
      <w:r>
        <w:rPr>
          <w:rFonts w:hint="eastAsia" w:ascii="仿宋" w:hAnsi="仿宋" w:eastAsia="仿宋"/>
          <w:b/>
          <w:bCs/>
          <w:sz w:val="32"/>
          <w:szCs w:val="32"/>
        </w:rPr>
        <w:t>（该部分报价不包括在投标总价内）</w:t>
      </w:r>
    </w:p>
    <w:p>
      <w:pPr>
        <w:rPr>
          <w:rFonts w:ascii="仿宋" w:hAnsi="仿宋" w:eastAsia="仿宋"/>
        </w:rPr>
      </w:pPr>
    </w:p>
    <w:p>
      <w:pPr>
        <w:spacing w:line="360" w:lineRule="auto"/>
        <w:rPr>
          <w:rFonts w:ascii="仿宋" w:hAnsi="仿宋" w:eastAsia="仿宋"/>
          <w:sz w:val="24"/>
          <w:szCs w:val="24"/>
        </w:rPr>
      </w:pPr>
      <w:r>
        <w:rPr>
          <w:rFonts w:hint="eastAsia" w:ascii="仿宋" w:hAnsi="仿宋" w:eastAsia="仿宋"/>
          <w:sz w:val="24"/>
          <w:szCs w:val="24"/>
        </w:rPr>
        <w:t>1、零配件、消耗品报价清单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规格/型号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142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142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pPr>
      <w:r>
        <w:rPr>
          <w:rFonts w:hint="eastAsia" w:ascii="仿宋" w:hAnsi="仿宋" w:eastAsia="仿宋"/>
          <w:sz w:val="24"/>
          <w:szCs w:val="24"/>
        </w:rPr>
        <w:t>2、延续保修合同等服务报价清单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2350"/>
        <w:gridCol w:w="2351"/>
        <w:gridCol w:w="23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35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服务名称</w:t>
            </w:r>
          </w:p>
        </w:tc>
        <w:tc>
          <w:tcPr>
            <w:tcW w:w="23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服务内容</w:t>
            </w:r>
          </w:p>
        </w:tc>
        <w:tc>
          <w:tcPr>
            <w:tcW w:w="235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价格（元）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350" w:type="dxa"/>
            <w:vAlign w:val="center"/>
          </w:tcPr>
          <w:p>
            <w:pPr>
              <w:spacing w:line="360" w:lineRule="auto"/>
              <w:jc w:val="center"/>
              <w:rPr>
                <w:rFonts w:ascii="仿宋" w:hAnsi="仿宋" w:eastAsia="仿宋"/>
              </w:rPr>
            </w:pPr>
            <w:r>
              <w:rPr>
                <w:rFonts w:hint="eastAsia" w:ascii="仿宋" w:hAnsi="仿宋" w:eastAsia="仿宋"/>
              </w:rPr>
              <w:t>延续保修合同</w:t>
            </w: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2350"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ind w:right="-764" w:rightChars="-364"/>
        <w:rPr>
          <w:rFonts w:ascii="仿宋" w:hAnsi="仿宋" w:eastAsia="仿宋"/>
          <w:sz w:val="24"/>
          <w:szCs w:val="24"/>
        </w:rPr>
      </w:pPr>
      <w:r>
        <w:rPr>
          <w:rFonts w:hint="eastAsia" w:ascii="仿宋" w:hAnsi="仿宋" w:eastAsia="仿宋"/>
          <w:b/>
          <w:color w:val="FF0000"/>
          <w:sz w:val="24"/>
          <w:szCs w:val="24"/>
        </w:rPr>
        <w:t>注：</w:t>
      </w:r>
      <w:r>
        <w:rPr>
          <w:rFonts w:hint="eastAsia" w:ascii="仿宋" w:hAnsi="仿宋" w:eastAsia="仿宋"/>
          <w:sz w:val="24"/>
          <w:szCs w:val="24"/>
        </w:rPr>
        <w:t>价格最高的前5项零配件、消耗品和延续保修合同的报价明细必须填写于此表。</w:t>
      </w:r>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bCs/>
          <w:sz w:val="32"/>
          <w:szCs w:val="32"/>
        </w:rPr>
      </w:pPr>
    </w:p>
    <w:p>
      <w:pPr>
        <w:jc w:val="center"/>
        <w:rPr>
          <w:rFonts w:ascii="仿宋" w:hAnsi="仿宋" w:eastAsia="仿宋"/>
          <w:b/>
          <w:bCs/>
          <w:sz w:val="32"/>
          <w:szCs w:val="32"/>
        </w:rPr>
      </w:pPr>
      <w:r>
        <w:rPr>
          <w:rFonts w:hint="eastAsia" w:ascii="仿宋" w:hAnsi="仿宋" w:eastAsia="仿宋"/>
          <w:b/>
          <w:bCs/>
          <w:sz w:val="32"/>
          <w:szCs w:val="32"/>
        </w:rPr>
        <w:t>（四）供应商认为需要涉及的其他内容报价清单</w:t>
      </w:r>
    </w:p>
    <w:p>
      <w:pPr>
        <w:tabs>
          <w:tab w:val="left" w:pos="2662"/>
        </w:tabs>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技术规格</w:t>
      </w:r>
    </w:p>
    <w:p>
      <w:pPr>
        <w:rPr>
          <w:rFonts w:ascii="仿宋" w:hAnsi="仿宋" w:eastAsia="仿宋"/>
        </w:rPr>
      </w:pPr>
    </w:p>
    <w:p>
      <w:pPr>
        <w:spacing w:line="360" w:lineRule="auto"/>
        <w:rPr>
          <w:rFonts w:ascii="仿宋" w:hAnsi="仿宋" w:eastAsia="仿宋"/>
        </w:rPr>
      </w:pPr>
      <w:r>
        <w:rPr>
          <w:rFonts w:hint="eastAsia" w:ascii="仿宋" w:hAnsi="仿宋" w:eastAsia="仿宋"/>
        </w:rPr>
        <w:t>1、对投标产品的整体描述（包括采用文字、表格等形式）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2、投标产品的技术规格、性能特点说明等（包括所投产品彩页及详细资料等）</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3、技术保障措施</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4、其它</w:t>
      </w:r>
    </w:p>
    <w:p>
      <w:pPr>
        <w:spacing w:line="360" w:lineRule="auto"/>
        <w:rPr>
          <w:rFonts w:ascii="仿宋" w:hAnsi="仿宋" w:eastAsia="仿宋"/>
        </w:rPr>
      </w:pPr>
    </w:p>
    <w:p>
      <w:pPr>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交付进度</w:t>
      </w:r>
    </w:p>
    <w:p>
      <w:pPr>
        <w:rPr>
          <w:rFonts w:ascii="仿宋" w:hAnsi="仿宋" w:eastAsia="仿宋"/>
        </w:rPr>
      </w:pPr>
    </w:p>
    <w:p>
      <w:pPr>
        <w:spacing w:line="360" w:lineRule="auto"/>
        <w:jc w:val="center"/>
        <w:rPr>
          <w:rFonts w:ascii="仿宋" w:hAnsi="仿宋" w:eastAsia="仿宋"/>
          <w:sz w:val="24"/>
          <w:u w:val="single"/>
        </w:rPr>
      </w:pPr>
      <w:r>
        <w:rPr>
          <w:rFonts w:hint="eastAsia" w:ascii="仿宋" w:hAnsi="仿宋" w:eastAsia="仿宋"/>
          <w:sz w:val="24"/>
        </w:rPr>
        <w:t>（一）货物交货进度</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218"/>
        <w:gridCol w:w="1217"/>
        <w:gridCol w:w="1218"/>
        <w:gridCol w:w="139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21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39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交付地点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217"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39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522" w:type="dxa"/>
            <w:gridSpan w:val="7"/>
            <w:tcBorders>
              <w:top w:val="double" w:color="auto" w:sz="4" w:space="0"/>
            </w:tcBorders>
          </w:tcPr>
          <w:p>
            <w:pPr>
              <w:rPr>
                <w:rFonts w:ascii="仿宋" w:hAnsi="仿宋" w:eastAsia="仿宋"/>
              </w:rPr>
            </w:pPr>
          </w:p>
        </w:tc>
      </w:tr>
    </w:tbl>
    <w:p>
      <w:pPr>
        <w:spacing w:line="360" w:lineRule="auto"/>
        <w:jc w:val="center"/>
        <w:rPr>
          <w:rFonts w:ascii="仿宋" w:hAnsi="仿宋" w:eastAsia="仿宋"/>
          <w:sz w:val="24"/>
          <w:u w:val="single"/>
        </w:rPr>
      </w:pPr>
      <w:r>
        <w:rPr>
          <w:rFonts w:hint="eastAsia" w:ascii="仿宋" w:hAnsi="仿宋" w:eastAsia="仿宋"/>
          <w:sz w:val="24"/>
        </w:rPr>
        <w:t>（二）安装调试进度表</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067"/>
        <w:gridCol w:w="1068"/>
        <w:gridCol w:w="1068"/>
        <w:gridCol w:w="184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06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84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ascii="仿宋" w:hAnsi="仿宋" w:eastAsia="仿宋"/>
                <w:b/>
              </w:rPr>
              <w:t>安装调试地点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067"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84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bCs/>
        </w:rPr>
      </w:pPr>
    </w:p>
    <w:p>
      <w:pPr>
        <w:rPr>
          <w:rFonts w:ascii="仿宋" w:hAnsi="仿宋" w:eastAsia="仿宋"/>
          <w:bCs/>
        </w:rPr>
      </w:pP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
    <w:p>
      <w:pPr>
        <w:widowControl/>
        <w:jc w:val="left"/>
      </w:pPr>
      <w:r>
        <w:br w:type="page"/>
      </w: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售后服务和质量承诺</w:t>
      </w:r>
    </w:p>
    <w:p>
      <w:pPr>
        <w:ind w:firstLine="850" w:firstLineChars="405"/>
      </w:pPr>
    </w:p>
    <w:p>
      <w:pPr>
        <w:spacing w:line="360" w:lineRule="auto"/>
        <w:ind w:firstLine="849" w:firstLineChars="354"/>
        <w:rPr>
          <w:rFonts w:ascii="仿宋" w:hAnsi="仿宋" w:eastAsia="仿宋"/>
          <w:sz w:val="24"/>
        </w:rPr>
      </w:pPr>
      <w:r>
        <w:rPr>
          <w:rFonts w:hint="eastAsia" w:ascii="仿宋" w:hAnsi="仿宋" w:eastAsia="仿宋"/>
          <w:sz w:val="24"/>
        </w:rPr>
        <w:t>1、</w:t>
      </w:r>
      <w:r>
        <w:rPr>
          <w:rFonts w:ascii="仿宋" w:hAnsi="仿宋" w:eastAsia="仿宋"/>
          <w:sz w:val="24"/>
        </w:rPr>
        <w:t>售后服务部门机构及人员配备、技术力量情况</w:t>
      </w:r>
    </w:p>
    <w:p>
      <w:pPr>
        <w:spacing w:line="360" w:lineRule="auto"/>
        <w:ind w:firstLine="849" w:firstLineChars="354"/>
        <w:rPr>
          <w:rFonts w:ascii="仿宋" w:hAnsi="仿宋" w:eastAsia="仿宋"/>
          <w:sz w:val="24"/>
        </w:rPr>
      </w:pPr>
      <w:r>
        <w:rPr>
          <w:rFonts w:hint="eastAsia" w:ascii="仿宋" w:hAnsi="仿宋" w:eastAsia="仿宋"/>
          <w:sz w:val="24"/>
        </w:rPr>
        <w:t>2</w:t>
      </w:r>
      <w:r>
        <w:rPr>
          <w:rFonts w:ascii="仿宋" w:hAnsi="仿宋" w:eastAsia="仿宋"/>
          <w:sz w:val="24"/>
        </w:rPr>
        <w:t>、投标产品的质量保证期</w:t>
      </w:r>
    </w:p>
    <w:p>
      <w:pPr>
        <w:spacing w:line="360" w:lineRule="auto"/>
        <w:ind w:firstLine="849" w:firstLineChars="354"/>
        <w:rPr>
          <w:rFonts w:ascii="仿宋" w:hAnsi="仿宋" w:eastAsia="仿宋"/>
          <w:sz w:val="24"/>
        </w:rPr>
      </w:pPr>
      <w:r>
        <w:rPr>
          <w:rFonts w:hint="eastAsia" w:ascii="仿宋" w:hAnsi="仿宋" w:eastAsia="仿宋"/>
          <w:sz w:val="24"/>
        </w:rPr>
        <w:t>3</w:t>
      </w:r>
      <w:r>
        <w:rPr>
          <w:rFonts w:ascii="仿宋" w:hAnsi="仿宋" w:eastAsia="仿宋"/>
          <w:sz w:val="24"/>
        </w:rPr>
        <w:t>、故障</w:t>
      </w:r>
      <w:r>
        <w:rPr>
          <w:rFonts w:hint="eastAsia" w:ascii="仿宋" w:hAnsi="仿宋" w:eastAsia="仿宋"/>
          <w:sz w:val="24"/>
        </w:rPr>
        <w:t>或技术支持</w:t>
      </w:r>
      <w:r>
        <w:rPr>
          <w:rFonts w:ascii="仿宋" w:hAnsi="仿宋" w:eastAsia="仿宋"/>
          <w:sz w:val="24"/>
        </w:rPr>
        <w:t>响应时间</w:t>
      </w:r>
      <w:r>
        <w:rPr>
          <w:rFonts w:hint="eastAsia" w:ascii="仿宋" w:hAnsi="仿宋" w:eastAsia="仿宋"/>
          <w:sz w:val="24"/>
        </w:rPr>
        <w:t>及维修维护方案措施</w:t>
      </w:r>
    </w:p>
    <w:p>
      <w:pPr>
        <w:spacing w:line="360" w:lineRule="auto"/>
        <w:ind w:firstLine="849" w:firstLineChars="354"/>
        <w:rPr>
          <w:rFonts w:ascii="仿宋" w:hAnsi="仿宋" w:eastAsia="仿宋"/>
          <w:sz w:val="24"/>
        </w:rPr>
      </w:pPr>
      <w:r>
        <w:rPr>
          <w:rFonts w:hint="eastAsia" w:ascii="仿宋" w:hAnsi="仿宋" w:eastAsia="仿宋"/>
          <w:sz w:val="24"/>
        </w:rPr>
        <w:t>4</w:t>
      </w:r>
      <w:r>
        <w:rPr>
          <w:rFonts w:ascii="仿宋" w:hAnsi="仿宋" w:eastAsia="仿宋"/>
          <w:sz w:val="24"/>
        </w:rPr>
        <w:t>、技术服务计划</w:t>
      </w:r>
    </w:p>
    <w:p>
      <w:pPr>
        <w:spacing w:line="360" w:lineRule="auto"/>
        <w:ind w:firstLine="849" w:firstLineChars="354"/>
        <w:rPr>
          <w:rFonts w:ascii="仿宋" w:hAnsi="仿宋" w:eastAsia="仿宋"/>
          <w:sz w:val="24"/>
        </w:rPr>
      </w:pPr>
      <w:r>
        <w:rPr>
          <w:rFonts w:hint="eastAsia" w:ascii="仿宋" w:hAnsi="仿宋" w:eastAsia="仿宋"/>
          <w:sz w:val="24"/>
        </w:rPr>
        <w:t>5</w:t>
      </w:r>
      <w:r>
        <w:rPr>
          <w:rFonts w:ascii="仿宋" w:hAnsi="仿宋" w:eastAsia="仿宋"/>
          <w:sz w:val="24"/>
        </w:rPr>
        <w:t>、备/配件支持计划</w:t>
      </w:r>
    </w:p>
    <w:p>
      <w:pPr>
        <w:spacing w:line="360" w:lineRule="auto"/>
        <w:ind w:firstLine="849" w:firstLineChars="354"/>
        <w:rPr>
          <w:rFonts w:ascii="仿宋" w:hAnsi="仿宋" w:eastAsia="仿宋"/>
          <w:bCs/>
          <w:sz w:val="24"/>
        </w:rPr>
      </w:pPr>
      <w:r>
        <w:rPr>
          <w:rFonts w:hint="eastAsia" w:ascii="仿宋" w:hAnsi="仿宋" w:eastAsia="仿宋"/>
          <w:bCs/>
          <w:sz w:val="24"/>
        </w:rPr>
        <w:t>6</w:t>
      </w:r>
      <w:r>
        <w:rPr>
          <w:rFonts w:ascii="仿宋" w:hAnsi="仿宋" w:eastAsia="仿宋"/>
          <w:bCs/>
          <w:sz w:val="24"/>
        </w:rPr>
        <w:t>、</w:t>
      </w:r>
      <w:r>
        <w:rPr>
          <w:rFonts w:ascii="仿宋" w:hAnsi="仿宋" w:eastAsia="仿宋"/>
          <w:sz w:val="24"/>
        </w:rPr>
        <w:t>非</w:t>
      </w:r>
      <w:r>
        <w:rPr>
          <w:rFonts w:ascii="仿宋" w:hAnsi="仿宋" w:eastAsia="仿宋"/>
          <w:bCs/>
          <w:sz w:val="24"/>
        </w:rPr>
        <w:t>保修期维修费用收取标准</w:t>
      </w:r>
    </w:p>
    <w:p>
      <w:pPr>
        <w:spacing w:line="360" w:lineRule="auto"/>
        <w:ind w:firstLine="849" w:firstLineChars="354"/>
        <w:rPr>
          <w:rFonts w:ascii="仿宋" w:hAnsi="仿宋" w:eastAsia="仿宋"/>
          <w:bCs/>
          <w:sz w:val="24"/>
        </w:rPr>
      </w:pPr>
      <w:r>
        <w:rPr>
          <w:rFonts w:hint="eastAsia" w:ascii="仿宋" w:hAnsi="仿宋" w:eastAsia="仿宋"/>
          <w:bCs/>
          <w:sz w:val="24"/>
        </w:rPr>
        <w:t>7、售后服务承诺：针对本项目具体的售后服务承诺</w:t>
      </w:r>
    </w:p>
    <w:p>
      <w:pPr>
        <w:spacing w:line="360" w:lineRule="auto"/>
        <w:ind w:firstLine="849" w:firstLineChars="354"/>
        <w:rPr>
          <w:rFonts w:ascii="仿宋" w:hAnsi="仿宋" w:eastAsia="仿宋"/>
          <w:sz w:val="24"/>
        </w:rPr>
      </w:pPr>
      <w:r>
        <w:rPr>
          <w:rFonts w:hint="eastAsia" w:ascii="仿宋" w:hAnsi="仿宋" w:eastAsia="仿宋"/>
          <w:bCs/>
          <w:sz w:val="24"/>
        </w:rPr>
        <w:t>8、其他</w:t>
      </w:r>
    </w:p>
    <w:p>
      <w:pPr>
        <w:widowControl/>
        <w:spacing w:line="360" w:lineRule="auto"/>
        <w:ind w:firstLine="743" w:firstLineChars="354"/>
        <w:jc w:val="left"/>
      </w:pPr>
      <w:r>
        <w:br w:type="page"/>
      </w:r>
    </w:p>
    <w:p>
      <w:pPr>
        <w:jc w:val="center"/>
        <w:rPr>
          <w:rFonts w:ascii="仿宋" w:hAnsi="仿宋" w:eastAsia="仿宋"/>
          <w:b/>
          <w:sz w:val="28"/>
          <w:szCs w:val="32"/>
        </w:rPr>
      </w:pPr>
      <w:r>
        <w:rPr>
          <w:rFonts w:hint="eastAsia" w:ascii="仿宋" w:hAnsi="仿宋" w:eastAsia="仿宋"/>
          <w:b/>
          <w:sz w:val="28"/>
          <w:szCs w:val="32"/>
        </w:rPr>
        <w:t>格式9  偏离表</w:t>
      </w:r>
    </w:p>
    <w:p>
      <w:pPr>
        <w:spacing w:line="360" w:lineRule="auto"/>
        <w:jc w:val="center"/>
        <w:rPr>
          <w:rFonts w:ascii="仿宋" w:hAnsi="仿宋" w:eastAsia="仿宋"/>
          <w:b/>
          <w:sz w:val="28"/>
          <w:u w:val="single"/>
        </w:rPr>
      </w:pPr>
      <w:r>
        <w:rPr>
          <w:rFonts w:hint="eastAsia" w:ascii="仿宋" w:hAnsi="仿宋" w:eastAsia="仿宋"/>
          <w:b/>
          <w:sz w:val="28"/>
        </w:rPr>
        <w:t>（一）技术规格偏离表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21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采购技术需求</w:t>
            </w:r>
          </w:p>
        </w:tc>
        <w:tc>
          <w:tcPr>
            <w:tcW w:w="216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投标技术响应</w:t>
            </w:r>
          </w:p>
        </w:tc>
        <w:tc>
          <w:tcPr>
            <w:tcW w:w="155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ind w:right="-340" w:rightChars="-162"/>
        <w:rPr>
          <w:sz w:val="20"/>
        </w:rPr>
      </w:pPr>
      <w:r>
        <w:rPr>
          <w:rFonts w:hint="eastAsia" w:ascii="仿宋" w:hAnsi="仿宋" w:eastAsia="仿宋"/>
          <w:b/>
          <w:color w:val="FF0000"/>
          <w:sz w:val="22"/>
        </w:rPr>
        <w:t>注：</w:t>
      </w:r>
      <w:r>
        <w:rPr>
          <w:rFonts w:hint="eastAsia" w:ascii="仿宋" w:hAnsi="仿宋" w:eastAsia="仿宋"/>
          <w:sz w:val="22"/>
        </w:rPr>
        <w:t>投标人应将本采购文件第三部分“采购项目要求”中的“</w:t>
      </w:r>
      <w:r>
        <w:rPr>
          <w:rFonts w:hint="eastAsia" w:ascii="仿宋" w:hAnsi="仿宋" w:eastAsia="仿宋"/>
          <w:b/>
          <w:sz w:val="22"/>
        </w:rPr>
        <w:t>三、技术需求</w:t>
      </w:r>
      <w:r>
        <w:rPr>
          <w:rFonts w:hint="eastAsia" w:ascii="仿宋" w:hAnsi="仿宋" w:eastAsia="仿宋"/>
          <w:sz w:val="22"/>
        </w:rPr>
        <w:t>”响应情况一一如实填写并说明偏离情况； “偏离情况”栏中应填写“正偏离”、“负偏离”或“无偏离”。</w:t>
      </w:r>
    </w:p>
    <w:p/>
    <w:p>
      <w:pPr>
        <w:spacing w:line="360" w:lineRule="auto"/>
        <w:jc w:val="center"/>
        <w:rPr>
          <w:rFonts w:ascii="仿宋" w:hAnsi="仿宋" w:eastAsia="仿宋"/>
          <w:b/>
          <w:sz w:val="28"/>
          <w:u w:val="single"/>
        </w:rPr>
      </w:pPr>
      <w:r>
        <w:rPr>
          <w:rFonts w:hint="eastAsia" w:ascii="仿宋" w:hAnsi="仿宋" w:eastAsia="仿宋"/>
          <w:b/>
          <w:sz w:val="28"/>
        </w:rPr>
        <w:t>（二）商务条款偏离表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目录</w:t>
            </w:r>
          </w:p>
        </w:tc>
        <w:tc>
          <w:tcPr>
            <w:tcW w:w="2168"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采购商务条款</w:t>
            </w:r>
          </w:p>
        </w:tc>
        <w:tc>
          <w:tcPr>
            <w:tcW w:w="216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投标商务条款</w:t>
            </w:r>
          </w:p>
        </w:tc>
        <w:tc>
          <w:tcPr>
            <w:tcW w:w="155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bottom w:val="single" w:color="000000" w:themeColor="text1"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b/>
              </w:rPr>
            </w:pPr>
            <w:r>
              <w:rPr>
                <w:rFonts w:hint="eastAsia" w:ascii="仿宋" w:hAnsi="仿宋" w:eastAsia="仿宋"/>
                <w:b/>
              </w:rPr>
              <w:t>（一）免费保修期内售后服务要求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276" w:lineRule="auto"/>
              <w:jc w:val="center"/>
              <w:rPr>
                <w:rFonts w:ascii="仿宋" w:hAnsi="仿宋" w:eastAsia="仿宋"/>
              </w:rPr>
            </w:pPr>
            <w:r>
              <w:rPr>
                <w:rFonts w:hint="eastAsia" w:ascii="仿宋" w:hAnsi="仿宋" w:eastAsia="仿宋"/>
              </w:rPr>
              <w:t>1</w:t>
            </w:r>
          </w:p>
        </w:tc>
        <w:tc>
          <w:tcPr>
            <w:tcW w:w="1475" w:type="dxa"/>
            <w:vAlign w:val="center"/>
          </w:tcPr>
          <w:p>
            <w:pPr>
              <w:spacing w:line="276" w:lineRule="auto"/>
              <w:jc w:val="center"/>
              <w:rPr>
                <w:rFonts w:ascii="仿宋" w:hAnsi="仿宋" w:eastAsia="仿宋"/>
              </w:rPr>
            </w:pPr>
          </w:p>
        </w:tc>
        <w:tc>
          <w:tcPr>
            <w:tcW w:w="2168" w:type="dxa"/>
            <w:vAlign w:val="center"/>
          </w:tcPr>
          <w:p>
            <w:pPr>
              <w:spacing w:line="276" w:lineRule="auto"/>
              <w:jc w:val="center"/>
              <w:rPr>
                <w:rFonts w:ascii="仿宋" w:hAnsi="仿宋" w:eastAsia="仿宋"/>
              </w:rPr>
            </w:pPr>
          </w:p>
        </w:tc>
        <w:tc>
          <w:tcPr>
            <w:tcW w:w="2169" w:type="dxa"/>
            <w:vAlign w:val="center"/>
          </w:tcPr>
          <w:p>
            <w:pPr>
              <w:spacing w:line="276" w:lineRule="auto"/>
              <w:jc w:val="center"/>
              <w:rPr>
                <w:rFonts w:ascii="仿宋" w:hAnsi="仿宋" w:eastAsia="仿宋"/>
              </w:rPr>
            </w:pPr>
          </w:p>
        </w:tc>
        <w:tc>
          <w:tcPr>
            <w:tcW w:w="1559" w:type="dxa"/>
            <w:vAlign w:val="center"/>
          </w:tcPr>
          <w:p>
            <w:pPr>
              <w:spacing w:line="276" w:lineRule="auto"/>
              <w:jc w:val="center"/>
              <w:rPr>
                <w:rFonts w:ascii="仿宋" w:hAnsi="仿宋" w:eastAsia="仿宋"/>
              </w:rPr>
            </w:pPr>
          </w:p>
        </w:tc>
        <w:tc>
          <w:tcPr>
            <w:tcW w:w="992" w:type="dxa"/>
            <w:tcBorders>
              <w:right w:val="double" w:color="auto" w:sz="4" w:space="0"/>
            </w:tcBorders>
            <w:vAlign w:val="center"/>
          </w:tcPr>
          <w:p>
            <w:pPr>
              <w:spacing w:line="276"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 w:hRule="atLeast"/>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（二）免费保修期外售后服务要求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（三）其他商务要求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sz w:val="22"/>
        </w:rPr>
      </w:pPr>
      <w:r>
        <w:rPr>
          <w:rFonts w:hint="eastAsia" w:ascii="仿宋" w:hAnsi="仿宋" w:eastAsia="仿宋"/>
          <w:sz w:val="22"/>
        </w:rPr>
        <w:t>注：投标人应将本采购文件第三部分“采购项目要求”中的“</w:t>
      </w:r>
      <w:r>
        <w:rPr>
          <w:rFonts w:hint="eastAsia" w:ascii="仿宋" w:hAnsi="仿宋" w:eastAsia="仿宋"/>
          <w:b/>
          <w:sz w:val="22"/>
        </w:rPr>
        <w:t>四、商务需求</w:t>
      </w:r>
      <w:r>
        <w:rPr>
          <w:rFonts w:hint="eastAsia" w:ascii="仿宋" w:hAnsi="仿宋" w:eastAsia="仿宋"/>
          <w:sz w:val="22"/>
        </w:rPr>
        <w:t>”响应情况一一如实填写并说明偏离情况。</w:t>
      </w:r>
    </w:p>
    <w:p>
      <w:pPr>
        <w:rPr>
          <w:rFonts w:ascii="仿宋" w:hAnsi="仿宋" w:eastAsia="仿宋"/>
          <w:sz w:val="2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28"/>
          <w:szCs w:val="32"/>
        </w:rPr>
      </w:pPr>
      <w:r>
        <w:rPr>
          <w:rFonts w:hint="eastAsia" w:ascii="仿宋" w:hAnsi="仿宋" w:eastAsia="仿宋"/>
          <w:b/>
          <w:sz w:val="28"/>
          <w:szCs w:val="32"/>
        </w:rPr>
        <w:t xml:space="preserve">格式10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spacing w:line="360" w:lineRule="auto"/>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spacing w:line="360" w:lineRule="auto"/>
        <w:rPr>
          <w:rFonts w:ascii="仿宋" w:hAnsi="仿宋" w:eastAsia="仿宋"/>
          <w:bCs/>
        </w:rPr>
      </w:pPr>
    </w:p>
    <w:p>
      <w:pPr>
        <w:spacing w:line="360" w:lineRule="auto"/>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5"/>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spacing w:line="360" w:lineRule="auto"/>
        <w:ind w:firstLine="420" w:firstLineChars="200"/>
      </w:pPr>
      <w:r>
        <w:rPr>
          <w:rFonts w:hint="eastAsia"/>
        </w:rPr>
        <w:t>根据深圳市中正招标有限公司组织的项目编号为</w:t>
      </w:r>
      <w:r>
        <w:rPr>
          <w:rFonts w:hint="eastAsia"/>
          <w:u w:val="single"/>
        </w:rPr>
        <w:t xml:space="preserve">        </w:t>
      </w:r>
      <w:r>
        <w:rPr>
          <w:rFonts w:hint="eastAsia"/>
        </w:rPr>
        <w:t>的</w:t>
      </w:r>
      <w:r>
        <w:rPr>
          <w:rFonts w:hint="eastAsia"/>
          <w:u w:val="single"/>
        </w:rPr>
        <w:t xml:space="preserve">        </w:t>
      </w:r>
      <w:r>
        <w:rPr>
          <w:rFonts w:hint="eastAsia"/>
        </w:rPr>
        <w:t>项目采购结果，缔结合同如下：</w:t>
      </w:r>
    </w:p>
    <w:p>
      <w:pPr>
        <w:numPr>
          <w:ilvl w:val="0"/>
          <w:numId w:val="2"/>
        </w:numPr>
        <w:spacing w:line="360" w:lineRule="auto"/>
      </w:pPr>
      <w:r>
        <w:rPr>
          <w:rFonts w:hint="eastAsia"/>
        </w:rPr>
        <w:t>总则</w:t>
      </w:r>
    </w:p>
    <w:p>
      <w:pPr>
        <w:numPr>
          <w:ilvl w:val="1"/>
          <w:numId w:val="2"/>
        </w:numPr>
        <w:spacing w:line="360" w:lineRule="auto"/>
      </w:pPr>
      <w:r>
        <w:rPr>
          <w:rFonts w:hint="eastAsia"/>
        </w:rPr>
        <w:t>定义：除非上下文另有要求，下列词汇，一旦用在本合同中，具有下列含义</w:t>
      </w:r>
    </w:p>
    <w:p>
      <w:pPr>
        <w:numPr>
          <w:ilvl w:val="2"/>
          <w:numId w:val="3"/>
        </w:numPr>
        <w:spacing w:line="360" w:lineRule="auto"/>
      </w:pPr>
      <w:r>
        <w:rPr>
          <w:rFonts w:hint="eastAsia"/>
        </w:rPr>
        <w:t>“合同”是指由委托方和服务供应方签订的合同，按由双方签字的合同格式加以记载，其中包括全部附件和附录以及以参考资料形式列入的全部文件。</w:t>
      </w:r>
    </w:p>
    <w:p>
      <w:pPr>
        <w:numPr>
          <w:ilvl w:val="2"/>
          <w:numId w:val="3"/>
        </w:numPr>
        <w:spacing w:line="360" w:lineRule="auto"/>
      </w:pPr>
      <w:r>
        <w:rPr>
          <w:rFonts w:hint="eastAsia"/>
        </w:rPr>
        <w:t>“服务供应方”根据招标结果确定的中标单位。</w:t>
      </w:r>
    </w:p>
    <w:p>
      <w:pPr>
        <w:numPr>
          <w:ilvl w:val="2"/>
          <w:numId w:val="3"/>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pPr>
        <w:numPr>
          <w:ilvl w:val="2"/>
          <w:numId w:val="3"/>
        </w:numPr>
        <w:spacing w:line="360" w:lineRule="auto"/>
      </w:pPr>
      <w:r>
        <w:rPr>
          <w:rFonts w:hint="eastAsia"/>
        </w:rPr>
        <w:t>“一方”是指委托方或服务供应方，视情况而定，而“双方”是指他们二者。</w:t>
      </w:r>
    </w:p>
    <w:p>
      <w:pPr>
        <w:numPr>
          <w:ilvl w:val="2"/>
          <w:numId w:val="3"/>
        </w:numPr>
        <w:spacing w:line="360" w:lineRule="auto"/>
      </w:pPr>
      <w:r>
        <w:rPr>
          <w:rFonts w:hint="eastAsia"/>
        </w:rPr>
        <w:t xml:space="preserve">“人员”是指作为雇员由服务供应方所雇用并被分配执行服务或其任何部分的人员• </w:t>
      </w:r>
    </w:p>
    <w:p>
      <w:pPr>
        <w:numPr>
          <w:ilvl w:val="2"/>
          <w:numId w:val="3"/>
        </w:numPr>
        <w:spacing w:line="360" w:lineRule="auto"/>
      </w:pPr>
      <w:r>
        <w:rPr>
          <w:rFonts w:hint="eastAsia"/>
        </w:rPr>
        <w:t>“服务”是指由服务供应方根据合同所实施的工作。</w:t>
      </w:r>
    </w:p>
    <w:p>
      <w:pPr>
        <w:numPr>
          <w:ilvl w:val="0"/>
          <w:numId w:val="2"/>
        </w:numPr>
        <w:spacing w:line="360" w:lineRule="auto"/>
      </w:pPr>
      <w:r>
        <w:rPr>
          <w:rFonts w:hint="eastAsia"/>
        </w:rPr>
        <w:t>服务</w:t>
      </w:r>
    </w:p>
    <w:p>
      <w:pPr>
        <w:numPr>
          <w:ilvl w:val="1"/>
          <w:numId w:val="2"/>
        </w:numPr>
        <w:spacing w:line="360" w:lineRule="auto"/>
      </w:pPr>
      <w:r>
        <w:rPr>
          <w:rFonts w:hint="eastAsia"/>
        </w:rPr>
        <w:t>服务的范围：服务供应方将依据招标结果及相关的补充协议和本合同要求执行服务。</w:t>
      </w:r>
    </w:p>
    <w:p>
      <w:pPr>
        <w:numPr>
          <w:ilvl w:val="1"/>
          <w:numId w:val="2"/>
        </w:numPr>
        <w:spacing w:line="360" w:lineRule="auto"/>
      </w:pPr>
      <w:r>
        <w:rPr>
          <w:rFonts w:hint="eastAsia"/>
        </w:rPr>
        <w:t>服务的标准：服务供应方将依据国家有关规定及采购文件规定的标准提供服务。</w:t>
      </w:r>
    </w:p>
    <w:p>
      <w:pPr>
        <w:numPr>
          <w:ilvl w:val="1"/>
          <w:numId w:val="2"/>
        </w:numPr>
        <w:spacing w:line="360" w:lineRule="auto"/>
      </w:pPr>
      <w:r>
        <w:rPr>
          <w:rFonts w:hint="eastAsia"/>
        </w:rPr>
        <w:t>人员数量：</w:t>
      </w:r>
    </w:p>
    <w:p>
      <w:pPr>
        <w:numPr>
          <w:ilvl w:val="2"/>
          <w:numId w:val="2"/>
        </w:numPr>
        <w:spacing w:line="360" w:lineRule="auto"/>
      </w:pPr>
      <w:r>
        <w:rPr>
          <w:rFonts w:hint="eastAsia"/>
        </w:rPr>
        <w:t>管理人员</w:t>
      </w:r>
      <w:r>
        <w:rPr>
          <w:rFonts w:hint="eastAsia"/>
          <w:u w:val="single"/>
        </w:rPr>
        <w:t>　　</w:t>
      </w:r>
      <w:r>
        <w:rPr>
          <w:rFonts w:hint="eastAsia"/>
        </w:rPr>
        <w:t>人，维护人员</w:t>
      </w:r>
      <w:r>
        <w:rPr>
          <w:rFonts w:hint="eastAsia"/>
          <w:u w:val="single"/>
        </w:rPr>
        <w:t>　　　</w:t>
      </w:r>
      <w:r>
        <w:rPr>
          <w:rFonts w:hint="eastAsia"/>
        </w:rPr>
        <w:t>人。</w:t>
      </w:r>
    </w:p>
    <w:p>
      <w:pPr>
        <w:numPr>
          <w:ilvl w:val="2"/>
          <w:numId w:val="2"/>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pPr>
        <w:numPr>
          <w:ilvl w:val="2"/>
          <w:numId w:val="2"/>
        </w:numPr>
        <w:spacing w:line="360" w:lineRule="auto"/>
      </w:pPr>
      <w:r>
        <w:rPr>
          <w:rFonts w:hint="eastAsia"/>
        </w:rPr>
        <w:t>为了执行他在本合同项下的义务，维护服务供应方将按招标结果提供相应服务。</w:t>
      </w:r>
    </w:p>
    <w:p>
      <w:pPr>
        <w:numPr>
          <w:ilvl w:val="0"/>
          <w:numId w:val="2"/>
        </w:numPr>
        <w:spacing w:line="360" w:lineRule="auto"/>
      </w:pPr>
      <w:r>
        <w:rPr>
          <w:rFonts w:hint="eastAsia"/>
        </w:rPr>
        <w:t>人员</w:t>
      </w:r>
    </w:p>
    <w:p>
      <w:pPr>
        <w:numPr>
          <w:ilvl w:val="1"/>
          <w:numId w:val="2"/>
        </w:numPr>
        <w:spacing w:line="360" w:lineRule="auto"/>
      </w:pPr>
      <w:r>
        <w:rPr>
          <w:rFonts w:hint="eastAsia"/>
        </w:rPr>
        <w:t>关键人员：关键人员包括管理人员及技术负责人。</w:t>
      </w:r>
    </w:p>
    <w:p>
      <w:pPr>
        <w:numPr>
          <w:ilvl w:val="2"/>
          <w:numId w:val="2"/>
        </w:numPr>
        <w:spacing w:line="360" w:lineRule="auto"/>
      </w:pPr>
      <w:r>
        <w:rPr>
          <w:rFonts w:hint="eastAsia"/>
        </w:rPr>
        <w:t>服务将由在附件中所指定的人员并在规定的期限内完成。</w:t>
      </w:r>
    </w:p>
    <w:p>
      <w:pPr>
        <w:numPr>
          <w:ilvl w:val="2"/>
          <w:numId w:val="2"/>
        </w:numPr>
        <w:spacing w:line="360" w:lineRule="auto"/>
      </w:pPr>
      <w:r>
        <w:rPr>
          <w:rFonts w:hint="eastAsia"/>
        </w:rPr>
        <w:t>关键人员的变更：</w:t>
      </w:r>
    </w:p>
    <w:p>
      <w:pPr>
        <w:numPr>
          <w:ilvl w:val="3"/>
          <w:numId w:val="2"/>
        </w:numPr>
        <w:spacing w:line="360" w:lineRule="auto"/>
      </w:pPr>
      <w:r>
        <w:rPr>
          <w:rFonts w:hint="eastAsia"/>
        </w:rPr>
        <w:t>除非服务供应方另行书面同意，关键人员将由在附件中所列那些人组成，而且将不得改变。</w:t>
      </w:r>
    </w:p>
    <w:p>
      <w:pPr>
        <w:numPr>
          <w:ilvl w:val="3"/>
          <w:numId w:val="2"/>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pPr>
        <w:numPr>
          <w:ilvl w:val="1"/>
          <w:numId w:val="2"/>
        </w:numPr>
        <w:spacing w:line="360" w:lineRule="auto"/>
      </w:pPr>
      <w:r>
        <w:rPr>
          <w:rFonts w:hint="eastAsia"/>
        </w:rPr>
        <w:t>负责人</w:t>
      </w:r>
    </w:p>
    <w:p>
      <w:pPr>
        <w:numPr>
          <w:ilvl w:val="2"/>
          <w:numId w:val="2"/>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pPr>
        <w:numPr>
          <w:ilvl w:val="1"/>
          <w:numId w:val="2"/>
        </w:numPr>
        <w:spacing w:line="360" w:lineRule="auto"/>
      </w:pPr>
      <w:r>
        <w:rPr>
          <w:rFonts w:hint="eastAsia"/>
        </w:rPr>
        <w:t>身体健康</w:t>
      </w:r>
    </w:p>
    <w:p>
      <w:pPr>
        <w:numPr>
          <w:ilvl w:val="2"/>
          <w:numId w:val="2"/>
        </w:numPr>
        <w:spacing w:line="360" w:lineRule="auto"/>
      </w:pPr>
      <w:r>
        <w:rPr>
          <w:rFonts w:hint="eastAsia"/>
        </w:rPr>
        <w:t>服务供应方负责确保其所有关键人员都身体健康，能够提供在合同项下的服务。</w:t>
      </w:r>
    </w:p>
    <w:p>
      <w:pPr>
        <w:numPr>
          <w:ilvl w:val="0"/>
          <w:numId w:val="2"/>
        </w:numPr>
        <w:spacing w:line="360" w:lineRule="auto"/>
      </w:pPr>
      <w:r>
        <w:rPr>
          <w:rFonts w:hint="eastAsia"/>
        </w:rPr>
        <w:t>付款</w:t>
      </w:r>
    </w:p>
    <w:p>
      <w:pPr>
        <w:numPr>
          <w:ilvl w:val="1"/>
          <w:numId w:val="2"/>
        </w:numPr>
        <w:spacing w:line="360" w:lineRule="auto"/>
      </w:pPr>
      <w:r>
        <w:rPr>
          <w:rFonts w:hint="eastAsia"/>
        </w:rPr>
        <w:t>付款货币：除非另经委托方同意，全部付款都以人民币支付。</w:t>
      </w:r>
    </w:p>
    <w:p>
      <w:pPr>
        <w:numPr>
          <w:ilvl w:val="1"/>
          <w:numId w:val="2"/>
        </w:numPr>
        <w:spacing w:line="360" w:lineRule="auto"/>
      </w:pPr>
      <w:r>
        <w:rPr>
          <w:rFonts w:hint="eastAsia"/>
        </w:rPr>
        <w:t>付款程序：</w:t>
      </w:r>
    </w:p>
    <w:p>
      <w:pPr>
        <w:numPr>
          <w:ilvl w:val="0"/>
          <w:numId w:val="2"/>
        </w:numPr>
        <w:spacing w:line="360" w:lineRule="auto"/>
      </w:pPr>
      <w:r>
        <w:rPr>
          <w:rFonts w:hint="eastAsia"/>
        </w:rPr>
        <w:t>委托方的义务</w:t>
      </w:r>
    </w:p>
    <w:p>
      <w:pPr>
        <w:numPr>
          <w:ilvl w:val="1"/>
          <w:numId w:val="2"/>
        </w:numPr>
        <w:spacing w:line="360" w:lineRule="auto"/>
      </w:pPr>
      <w:r>
        <w:rPr>
          <w:rFonts w:hint="eastAsia"/>
        </w:rPr>
        <w:t>由委托方提供的支持</w:t>
      </w:r>
    </w:p>
    <w:p>
      <w:pPr>
        <w:numPr>
          <w:ilvl w:val="2"/>
          <w:numId w:val="2"/>
        </w:numPr>
        <w:spacing w:line="360" w:lineRule="auto"/>
      </w:pPr>
      <w:r>
        <w:rPr>
          <w:rFonts w:hint="eastAsia"/>
        </w:rPr>
        <w:t>委托方应以在本合同所附的并构成本合同一部分的附件中所列的设施、设备、数据以及服务的形式免费向服务供应方和其人员提供。</w:t>
      </w:r>
    </w:p>
    <w:p>
      <w:pPr>
        <w:numPr>
          <w:ilvl w:val="2"/>
          <w:numId w:val="2"/>
        </w:numPr>
        <w:spacing w:line="360" w:lineRule="auto"/>
      </w:pPr>
      <w:r>
        <w:rPr>
          <w:rFonts w:hint="eastAsia"/>
        </w:rPr>
        <w:t>进入服务地点和现场的权利</w:t>
      </w:r>
      <w:r>
        <w:br w:type="textWrapping"/>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pPr>
        <w:numPr>
          <w:ilvl w:val="2"/>
          <w:numId w:val="2"/>
        </w:numPr>
        <w:spacing w:line="360" w:lineRule="auto"/>
      </w:pPr>
      <w:r>
        <w:rPr>
          <w:rFonts w:hint="eastAsia"/>
        </w:rPr>
        <w:t>协助配合供应方进行配合的义务</w:t>
      </w:r>
    </w:p>
    <w:p>
      <w:pPr>
        <w:numPr>
          <w:ilvl w:val="0"/>
          <w:numId w:val="2"/>
        </w:numPr>
        <w:spacing w:line="360" w:lineRule="auto"/>
      </w:pPr>
      <w:r>
        <w:rPr>
          <w:rFonts w:hint="eastAsia"/>
        </w:rPr>
        <w:t>服务供应方的义务</w:t>
      </w:r>
    </w:p>
    <w:p>
      <w:pPr>
        <w:numPr>
          <w:ilvl w:val="1"/>
          <w:numId w:val="2"/>
        </w:numPr>
        <w:spacing w:line="360" w:lineRule="auto"/>
      </w:pPr>
      <w:r>
        <w:rPr>
          <w:rFonts w:hint="eastAsia"/>
        </w:rPr>
        <w:t>服务供应方的责任</w:t>
      </w:r>
    </w:p>
    <w:p>
      <w:pPr>
        <w:numPr>
          <w:ilvl w:val="2"/>
          <w:numId w:val="2"/>
        </w:numPr>
        <w:spacing w:line="360" w:lineRule="auto"/>
      </w:pPr>
      <w:r>
        <w:rPr>
          <w:rFonts w:hint="eastAsia"/>
        </w:rPr>
        <w:t>以正确的判断和最高的职业、技术和质量标准，遵照所有有关法律和规定提供服务，以确保使结果为委托方带来最大的好处；</w:t>
      </w:r>
    </w:p>
    <w:p>
      <w:pPr>
        <w:numPr>
          <w:ilvl w:val="2"/>
          <w:numId w:val="2"/>
        </w:numPr>
        <w:spacing w:line="360" w:lineRule="auto"/>
      </w:pPr>
      <w:r>
        <w:rPr>
          <w:rFonts w:hint="eastAsia"/>
        </w:rPr>
        <w:t>接受对本合同项下要执行服务的全部责任，尤其是服务供应方对委托方的义务；</w:t>
      </w:r>
    </w:p>
    <w:p>
      <w:pPr>
        <w:numPr>
          <w:ilvl w:val="2"/>
          <w:numId w:val="2"/>
        </w:numPr>
        <w:spacing w:line="360" w:lineRule="auto"/>
      </w:pPr>
      <w:r>
        <w:rPr>
          <w:rFonts w:hint="eastAsia"/>
        </w:rPr>
        <w:t>以高效而勤奋的态度进行工作并尽其最大努力将可报销的费用降到最低限度，而不使所提供的服务质量受影响；</w:t>
      </w:r>
    </w:p>
    <w:p>
      <w:pPr>
        <w:numPr>
          <w:ilvl w:val="1"/>
          <w:numId w:val="2"/>
        </w:numPr>
        <w:spacing w:line="360" w:lineRule="auto"/>
      </w:pPr>
      <w:r>
        <w:rPr>
          <w:rFonts w:hint="eastAsia"/>
        </w:rPr>
        <w:t>服务供应方的义务</w:t>
      </w:r>
    </w:p>
    <w:p>
      <w:pPr>
        <w:numPr>
          <w:ilvl w:val="2"/>
          <w:numId w:val="2"/>
        </w:numPr>
        <w:spacing w:line="360" w:lineRule="auto"/>
      </w:pPr>
      <w:r>
        <w:rPr>
          <w:rFonts w:hint="eastAsia"/>
        </w:rPr>
        <w:t>服务供应方应对其所提供的服务质量负责。委托方所进行的任何审查或批准将不能卸去服务供应方的责任。</w:t>
      </w:r>
    </w:p>
    <w:p>
      <w:pPr>
        <w:numPr>
          <w:ilvl w:val="2"/>
          <w:numId w:val="2"/>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pPr>
        <w:numPr>
          <w:ilvl w:val="2"/>
          <w:numId w:val="2"/>
        </w:numPr>
        <w:spacing w:line="360" w:lineRule="auto"/>
      </w:pPr>
      <w:r>
        <w:t>转让和分包</w:t>
      </w:r>
      <w:r>
        <w:rPr>
          <w:rFonts w:hint="eastAsia"/>
        </w:rPr>
        <w:t>：</w:t>
      </w:r>
      <w:r>
        <w:t>本合同不允许进行转让或分包。</w:t>
      </w:r>
    </w:p>
    <w:p>
      <w:pPr>
        <w:numPr>
          <w:ilvl w:val="0"/>
          <w:numId w:val="2"/>
        </w:numPr>
        <w:spacing w:line="360" w:lineRule="auto"/>
      </w:pPr>
      <w:r>
        <w:rPr>
          <w:rFonts w:hint="eastAsia"/>
        </w:rPr>
        <w:t>适用法律</w:t>
      </w:r>
    </w:p>
    <w:p>
      <w:pPr>
        <w:numPr>
          <w:ilvl w:val="1"/>
          <w:numId w:val="2"/>
        </w:numPr>
        <w:spacing w:line="360" w:lineRule="auto"/>
      </w:pPr>
      <w:r>
        <w:rPr>
          <w:rFonts w:hint="eastAsia"/>
        </w:rPr>
        <w:t>本合同的适用法律将是中华人民共和国的法律及深圳经济特区的有关规定。</w:t>
      </w:r>
    </w:p>
    <w:p>
      <w:pPr>
        <w:numPr>
          <w:ilvl w:val="0"/>
          <w:numId w:val="2"/>
        </w:numPr>
        <w:spacing w:line="360" w:lineRule="auto"/>
      </w:pPr>
      <w:r>
        <w:rPr>
          <w:rFonts w:hint="eastAsia"/>
        </w:rPr>
        <w:t>委托方的财产权</w:t>
      </w:r>
    </w:p>
    <w:p>
      <w:pPr>
        <w:numPr>
          <w:ilvl w:val="1"/>
          <w:numId w:val="2"/>
        </w:numPr>
        <w:spacing w:line="360" w:lineRule="auto"/>
      </w:pPr>
      <w:r>
        <w:rPr>
          <w:rFonts w:hint="eastAsia"/>
        </w:rPr>
        <w:t>对档案和其他文件：</w:t>
      </w:r>
      <w:r>
        <w:br w:type="textWrapping"/>
      </w:r>
      <w:r>
        <w:rPr>
          <w:rFonts w:hint="eastAsia"/>
        </w:rPr>
        <w:t>在执行服务过程中所形成的有关报告、资料以及其他辅助记录都是委托方的绝对财产，而且不经委托方事先的书面批准，将不得由服务供应方用于与本合同无关的目的。</w:t>
      </w:r>
    </w:p>
    <w:p>
      <w:pPr>
        <w:numPr>
          <w:ilvl w:val="1"/>
          <w:numId w:val="2"/>
        </w:numPr>
        <w:spacing w:line="360" w:lineRule="auto"/>
      </w:pPr>
      <w:r>
        <w:rPr>
          <w:rFonts w:hint="eastAsia"/>
        </w:rPr>
        <w:t>下列设备将依然是委托方的财产：</w:t>
      </w:r>
    </w:p>
    <w:p>
      <w:pPr>
        <w:numPr>
          <w:ilvl w:val="2"/>
          <w:numId w:val="2"/>
        </w:numPr>
        <w:spacing w:line="360" w:lineRule="auto"/>
      </w:pPr>
      <w:r>
        <w:rPr>
          <w:rFonts w:hint="eastAsia"/>
        </w:rPr>
        <w:t>由委托方为服务供应方实施其服务而提供的；以及</w:t>
      </w:r>
    </w:p>
    <w:p>
      <w:pPr>
        <w:numPr>
          <w:ilvl w:val="2"/>
          <w:numId w:val="2"/>
        </w:numPr>
        <w:spacing w:line="360" w:lineRule="auto"/>
      </w:pPr>
      <w:r>
        <w:rPr>
          <w:rFonts w:hint="eastAsia"/>
        </w:rPr>
        <w:t>为执行本合同项下的服务的目的由委托方购买的或由服务供应方代表委托方所购买的。</w:t>
      </w:r>
    </w:p>
    <w:p>
      <w:pPr>
        <w:numPr>
          <w:ilvl w:val="0"/>
          <w:numId w:val="2"/>
        </w:numPr>
        <w:spacing w:line="360" w:lineRule="auto"/>
      </w:pPr>
      <w:r>
        <w:rPr>
          <w:rFonts w:hint="eastAsia"/>
        </w:rPr>
        <w:t>委托方的控制与批准</w:t>
      </w:r>
    </w:p>
    <w:p>
      <w:pPr>
        <w:numPr>
          <w:ilvl w:val="1"/>
          <w:numId w:val="2"/>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pPr>
        <w:numPr>
          <w:ilvl w:val="0"/>
          <w:numId w:val="2"/>
        </w:numPr>
        <w:spacing w:line="360" w:lineRule="auto"/>
      </w:pPr>
      <w:r>
        <w:rPr>
          <w:rFonts w:hint="eastAsia"/>
        </w:rPr>
        <w:t>服务范围的变化</w:t>
      </w:r>
    </w:p>
    <w:p>
      <w:pPr>
        <w:numPr>
          <w:ilvl w:val="1"/>
          <w:numId w:val="2"/>
        </w:numPr>
        <w:spacing w:line="360" w:lineRule="auto"/>
      </w:pPr>
      <w:r>
        <w:rPr>
          <w:rFonts w:hint="eastAsia"/>
        </w:rPr>
        <w:t>根据《深圳经济特区政府采购条例》规定委托方可以在采购文件规定的范围内对服务的数量予以增加或者减少。增减的幅度不得超过中标金额的百分之十，并不得变更单价。</w:t>
      </w:r>
    </w:p>
    <w:p>
      <w:pPr>
        <w:pStyle w:val="36"/>
        <w:numPr>
          <w:ilvl w:val="0"/>
          <w:numId w:val="2"/>
        </w:numPr>
        <w:adjustRightInd w:val="0"/>
        <w:snapToGrid w:val="0"/>
        <w:spacing w:line="360" w:lineRule="auto"/>
      </w:pPr>
      <w:r>
        <w:rPr>
          <w:rFonts w:hint="eastAsia"/>
        </w:rPr>
        <w:t>争议的解决：</w:t>
      </w:r>
      <w:r>
        <w:br w:type="textWrapping"/>
      </w:r>
      <w: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type="textWrapping"/>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type="textWrapping"/>
      </w:r>
      <w:r>
        <w:rPr>
          <w:rFonts w:hint="eastAsia"/>
        </w:rPr>
        <w:t>（二）按司法程序解决。</w:t>
      </w:r>
    </w:p>
    <w:p>
      <w:pPr>
        <w:pStyle w:val="36"/>
        <w:numPr>
          <w:ilvl w:val="0"/>
          <w:numId w:val="2"/>
        </w:numPr>
        <w:adjustRightInd w:val="0"/>
        <w:snapToGrid w:val="0"/>
        <w:spacing w:line="360" w:lineRule="auto"/>
        <w:rPr>
          <w:rFonts w:ascii="Times New Roman" w:hAnsi="Times New Roman"/>
        </w:rPr>
      </w:pPr>
      <w:r>
        <w:rPr>
          <w:rFonts w:ascii="Times New Roman" w:hAnsi="Times New Roman"/>
        </w:rPr>
        <w:t>不可抗力条件及处理办法：</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不可抗力条件：</w:t>
      </w:r>
    </w:p>
    <w:p>
      <w:pPr>
        <w:pStyle w:val="36"/>
        <w:numPr>
          <w:ilvl w:val="2"/>
          <w:numId w:val="2"/>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不可抗力的处理办法：</w:t>
      </w:r>
    </w:p>
    <w:p>
      <w:pPr>
        <w:pStyle w:val="36"/>
        <w:numPr>
          <w:ilvl w:val="2"/>
          <w:numId w:val="2"/>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受事件影响的一方应尽快将所发生的不可抗力事件的情况以电传或传真通知另一方，并在14日内以</w:t>
      </w:r>
      <w:r>
        <w:rPr>
          <w:rFonts w:hint="eastAsia" w:ascii="Times New Roman" w:hAnsi="Times New Roman"/>
        </w:rPr>
        <w:t>特快专递</w:t>
      </w:r>
      <w:r>
        <w:rPr>
          <w:rFonts w:ascii="Times New Roman" w:hAnsi="Times New Roman"/>
        </w:rPr>
        <w:t>将有关当局出具的证明文件提交给另一方审阅确认。</w:t>
      </w:r>
    </w:p>
    <w:p>
      <w:pPr>
        <w:pStyle w:val="36"/>
        <w:numPr>
          <w:ilvl w:val="2"/>
          <w:numId w:val="2"/>
        </w:numPr>
        <w:adjustRightInd w:val="0"/>
        <w:snapToGrid w:val="0"/>
        <w:spacing w:line="360" w:lineRule="auto"/>
        <w:rPr>
          <w:rFonts w:ascii="Times New Roman" w:hAnsi="Times New Roman"/>
        </w:rPr>
      </w:pPr>
      <w:r>
        <w:rPr>
          <w:rFonts w:ascii="Times New Roman" w:hAnsi="Times New Roman"/>
        </w:rPr>
        <w:t>如不可抗力事件延续到20日以上时，双方应通过友好协商解决合同继续履行的问题。</w:t>
      </w:r>
    </w:p>
    <w:p>
      <w:pPr>
        <w:pStyle w:val="36"/>
        <w:numPr>
          <w:ilvl w:val="2"/>
          <w:numId w:val="2"/>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pPr>
        <w:pStyle w:val="36"/>
        <w:numPr>
          <w:ilvl w:val="2"/>
          <w:numId w:val="2"/>
        </w:numPr>
        <w:adjustRightInd w:val="0"/>
        <w:snapToGrid w:val="0"/>
        <w:spacing w:line="360" w:lineRule="auto"/>
      </w:pPr>
      <w:r>
        <w:t>当不可抗力事件消除后，受事件影响的一方应尽快以电传或传真通知另一方，并以</w:t>
      </w:r>
      <w:r>
        <w:rPr>
          <w:rFonts w:hint="eastAsia"/>
        </w:rPr>
        <w:t>特快专递</w:t>
      </w:r>
      <w:r>
        <w:t>证实。</w:t>
      </w:r>
    </w:p>
    <w:p>
      <w:pPr>
        <w:pStyle w:val="36"/>
        <w:numPr>
          <w:ilvl w:val="2"/>
          <w:numId w:val="2"/>
        </w:numPr>
        <w:adjustRightInd w:val="0"/>
        <w:snapToGrid w:val="0"/>
        <w:spacing w:line="360" w:lineRule="auto"/>
      </w:pPr>
      <w:r>
        <w:rPr>
          <w:rFonts w:hint="eastAsia"/>
        </w:rPr>
        <w:t>当事人迟延履行后发生不可抗力的，不能免除责任。</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通知与地址</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本合同条款所要求或联系本合同所规定的全部通知将按下列地址联系，并在接收方收到时才能生效：</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给委托方的通知要致：</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给服务供应方的通知要致：</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上述通知应以中文书写。</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上面所提供的发通知的地址可以被任何一方改变，方式是向对方发出书面通知。</w:t>
      </w:r>
    </w:p>
    <w:p>
      <w:pPr>
        <w:pStyle w:val="36"/>
        <w:numPr>
          <w:ilvl w:val="0"/>
          <w:numId w:val="2"/>
        </w:numPr>
        <w:adjustRightInd w:val="0"/>
        <w:snapToGrid w:val="0"/>
        <w:spacing w:line="360" w:lineRule="auto"/>
        <w:rPr>
          <w:rFonts w:ascii="Times New Roman" w:hAnsi="Times New Roman"/>
        </w:rPr>
      </w:pPr>
      <w:r>
        <w:rPr>
          <w:rFonts w:ascii="Times New Roman" w:hAnsi="Times New Roman"/>
        </w:rPr>
        <w:t>合同生效要具备下列条件：</w:t>
      </w:r>
    </w:p>
    <w:p>
      <w:pPr>
        <w:pStyle w:val="36"/>
        <w:numPr>
          <w:ilvl w:val="1"/>
          <w:numId w:val="2"/>
        </w:numPr>
        <w:adjustRightInd w:val="0"/>
        <w:snapToGrid w:val="0"/>
        <w:spacing w:line="360" w:lineRule="auto"/>
        <w:rPr>
          <w:rFonts w:ascii="Times New Roman" w:hAnsi="Times New Roman"/>
        </w:rPr>
      </w:pPr>
      <w:r>
        <w:rPr>
          <w:rFonts w:ascii="Times New Roman" w:hAnsi="Times New Roman"/>
        </w:rPr>
        <w:t>双方有关单位的</w:t>
      </w:r>
      <w:r>
        <w:rPr>
          <w:rFonts w:hint="eastAsia" w:ascii="Times New Roman" w:hAnsi="Times New Roman"/>
        </w:rPr>
        <w:t>备案、</w:t>
      </w:r>
      <w:r>
        <w:rPr>
          <w:rFonts w:ascii="Times New Roman" w:hAnsi="Times New Roman"/>
        </w:rPr>
        <w:t>批准</w:t>
      </w:r>
      <w:r>
        <w:rPr>
          <w:rFonts w:hint="eastAsia" w:ascii="Times New Roman" w:hAnsi="Times New Roman"/>
        </w:rPr>
        <w:t>（如果需要）</w:t>
      </w:r>
      <w:r>
        <w:rPr>
          <w:rFonts w:ascii="Times New Roman" w:hAnsi="Times New Roman"/>
        </w:rPr>
        <w:t>；</w:t>
      </w:r>
    </w:p>
    <w:p>
      <w:pPr>
        <w:pStyle w:val="36"/>
        <w:numPr>
          <w:ilvl w:val="1"/>
          <w:numId w:val="2"/>
        </w:numPr>
        <w:adjustRightInd w:val="0"/>
        <w:snapToGrid w:val="0"/>
        <w:spacing w:line="360" w:lineRule="auto"/>
        <w:rPr>
          <w:rFonts w:ascii="Times New Roman" w:hAnsi="Times New Roman"/>
        </w:rPr>
      </w:pPr>
      <w:r>
        <w:rPr>
          <w:rFonts w:ascii="Times New Roman" w:hAnsi="Times New Roman"/>
        </w:rPr>
        <w:t>买方收到卖方提交的履约保函；</w:t>
      </w:r>
    </w:p>
    <w:p>
      <w:pPr>
        <w:pStyle w:val="36"/>
        <w:numPr>
          <w:ilvl w:val="1"/>
          <w:numId w:val="2"/>
        </w:numPr>
        <w:adjustRightInd w:val="0"/>
        <w:snapToGrid w:val="0"/>
        <w:spacing w:line="360" w:lineRule="auto"/>
        <w:rPr>
          <w:rFonts w:ascii="Times New Roman" w:hAnsi="Times New Roman"/>
        </w:rPr>
      </w:pPr>
      <w:r>
        <w:rPr>
          <w:rFonts w:ascii="Times New Roman" w:hAnsi="Times New Roman"/>
        </w:rPr>
        <w:t>本合同于_____月_____日由双方法定代表人或授权委托人签字。</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下列文件均为本合同不可分割的一部分</w:t>
      </w:r>
      <w:r>
        <w:rPr>
          <w:rFonts w:ascii="Times New Roman" w:hAnsi="Times New Roman"/>
        </w:rPr>
        <w:t>，与合同正文具有同等效力。</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中标通知书。</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深圳市中正招标公司项目编号为</w:t>
      </w:r>
      <w:r>
        <w:rPr>
          <w:rFonts w:hint="eastAsia" w:ascii="Times New Roman" w:hAnsi="Times New Roman"/>
          <w:u w:val="single"/>
        </w:rPr>
        <w:t xml:space="preserve">                 </w:t>
      </w:r>
      <w:r>
        <w:rPr>
          <w:rFonts w:hint="eastAsia" w:ascii="Times New Roman" w:hAnsi="Times New Roman"/>
        </w:rPr>
        <w:t>的采购文件。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中标方的投标文件。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与本次招标活动有关的书面澄清及补充说明资料。</w:t>
      </w:r>
    </w:p>
    <w:p>
      <w:pPr>
        <w:pStyle w:val="36"/>
        <w:numPr>
          <w:ilvl w:val="0"/>
          <w:numId w:val="2"/>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
        <w:t>除本合同约定的责任和义务外，双方任何一方都不承担任何其他责任和义务</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1" w:name="q5"/>
      <w:bookmarkEnd w:id="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2" w:name="q6"/>
      <w:bookmarkEnd w:id="2"/>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（8）技术规格（格式6）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（9）交付进度（格式7）</w:t>
      </w:r>
    </w:p>
    <w:p>
      <w:pPr>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（10）售后服务和质量承诺</w:t>
      </w:r>
      <w:r>
        <w:rPr>
          <w:rFonts w:hint="eastAsia" w:ascii="仿宋" w:hAnsi="仿宋" w:eastAsia="仿宋"/>
          <w:snapToGrid w:val="0"/>
          <w:kern w:val="0"/>
          <w:szCs w:val="21"/>
        </w:rPr>
        <w:t>（格式8）</w:t>
      </w:r>
    </w:p>
    <w:p>
      <w:pPr>
        <w:tabs>
          <w:tab w:val="left" w:pos="1991"/>
        </w:tabs>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（11）偏离表</w:t>
      </w:r>
      <w:r>
        <w:rPr>
          <w:rFonts w:hint="eastAsia" w:ascii="仿宋" w:hAnsi="仿宋" w:eastAsia="仿宋"/>
          <w:snapToGrid w:val="0"/>
          <w:kern w:val="0"/>
          <w:szCs w:val="21"/>
        </w:rPr>
        <w:t>（格式9）</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（12）</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（格式10）</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7"/>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 w:name="q7"/>
      <w:bookmarkEnd w:id="3"/>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18.2投标文件完整密封（包含一份正本和四份副本）。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4" w:name="_Hlt35050056"/>
      <w:bookmarkEnd w:id="4"/>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5" w:name="q8"/>
      <w:bookmarkEnd w:id="5"/>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6" w:name="q9"/>
      <w:bookmarkEnd w:id="6"/>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26.5.1公开征集采购方式说明：采购项目投标截止时，合格有效的投标人数量在2家（或以上）时按综合评分法进行评审；合格有效的投标人为1家时，则与投合格有效的标人进行单一来源谈判。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6"/>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1055" o:spt="202" type="#_x0000_t202" style="position:absolute;left:0pt;margin-left:56.4pt;margin-top:43.5pt;height:9.4pt;width:4.3pt;z-index:25167872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1056" o:spt="202" type="#_x0000_t202" style="position:absolute;left:0pt;margin-left:44.55pt;margin-top:42.35pt;height:9.4pt;width:9.85pt;z-index:25167769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1057" o:spt="202" type="#_x0000_t202" style="position:absolute;left:0pt;margin-left:38.45pt;margin-top:41.2pt;height:9.4pt;width:3.9pt;z-index:251676672;mso-width-relative:page;mso-height-relative:page;" filled="f" stroked="f" coordsize="21600,2160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1058" o:spt="202" type="#_x0000_t202" style="position:absolute;left:0pt;margin-left:26.35pt;margin-top:40.05pt;height:9.4pt;width:9.9pt;z-index:25167564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1059" o:spt="202" type="#_x0000_t202" style="position:absolute;left:0pt;margin-left:17.3pt;margin-top:38.9pt;height:9.4pt;width:9.85pt;z-index:25167462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1060" o:spt="202" type="#_x0000_t202" style="position:absolute;left:0pt;margin-left:8.2pt;margin-top:37.75pt;height:9.4pt;width:9.9pt;z-index:25167360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1061" o:spt="202" type="#_x0000_t202" style="position:absolute;left:0pt;margin-left:-0.85pt;margin-top:36.6pt;height:9.4pt;width:9.85pt;z-index:25167257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1062" o:spt="202" type="#_x0000_t202" style="position:absolute;left:0pt;margin-left:63.4pt;margin-top:32.05pt;height:9.35pt;width:9.85pt;z-index:25167155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1063" o:spt="202" type="#_x0000_t202" style="position:absolute;left:0pt;margin-left:19.95pt;margin-top:10.05pt;height:9.4pt;width:9.9pt;z-index:25167052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1064" o:spt="202" type="#_x0000_t202" style="position:absolute;left:0pt;margin-left:88.65pt;margin-top:32.35pt;height:9.35pt;width:9.85pt;z-index:25166950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1065" o:spt="202" type="#_x0000_t202" style="position:absolute;left:0pt;margin-left:83.95pt;margin-top:22.8pt;height:9.4pt;width:9.85pt;z-index:25166848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1066" o:spt="202" type="#_x0000_t202" style="position:absolute;left:0pt;margin-left:79.25pt;margin-top:13.3pt;height:9.4pt;width:9.85pt;z-index:25166745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务</w:t>
                        </w:r>
                      </w:p>
                    </w:txbxContent>
                  </v:textbox>
                </v:shape>
              </w:pict>
            </w:r>
            <w:r>
              <w:rPr>
                <w:rFonts w:ascii="仿宋" w:hAnsi="仿宋" w:eastAsia="仿宋"/>
                <w:szCs w:val="21"/>
              </w:rPr>
              <w:pict>
                <v:shape id="__TH_B1121" o:spid="_x0000_s1067" o:spt="202" type="#_x0000_t202" style="position:absolute;left:0pt;margin-left:74.55pt;margin-top:3.8pt;height:9.4pt;width:9.85pt;z-index:25166643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服</w:t>
                        </w:r>
                      </w:p>
                    </w:txbxContent>
                  </v:textbox>
                </v:shape>
              </w:pict>
            </w:r>
            <w:r>
              <w:rPr>
                <w:rFonts w:ascii="仿宋" w:hAnsi="仿宋" w:eastAsia="仿宋"/>
                <w:szCs w:val="21"/>
              </w:rPr>
              <w:pict>
                <v:line id="__TH_L20" o:spid="_x0000_s1068" o:spt="20" style="position:absolute;left:0pt;margin-left:-5.15pt;margin-top:26.85pt;height:26.8pt;width:106pt;z-index:251665408;mso-width-relative:page;mso-height-relative:page;" coordsize="21600,21600">
                  <v:path arrowok="t"/>
                  <v:fill focussize="0,0"/>
                  <v:stroke weight="0.5pt"/>
                  <v:imagedata o:title=""/>
                  <o:lock v:ext="edit"/>
                </v:line>
              </w:pict>
            </w:r>
            <w:r>
              <w:rPr>
                <w:rFonts w:ascii="仿宋" w:hAnsi="仿宋" w:eastAsia="仿宋"/>
                <w:szCs w:val="21"/>
              </w:rPr>
              <w:pict>
                <v:line id="__TH_L19" o:spid="_x0000_s1069" o:spt="20" style="position:absolute;left:0pt;margin-left:47.85pt;margin-top:0pt;height:53.65pt;width:53pt;z-index:251664384;mso-width-relative:page;mso-height-relative:page;" coordsize="21600,21600">
                  <v:path arrowok="t"/>
                  <v:fill focussize="0,0"/>
                  <v:stroke weight="0.5pt"/>
                  <v:imagedata o:title=""/>
                  <o:lock v:ext="edit"/>
                </v:line>
              </w:pic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货物</w:t>
            </w:r>
            <w:r>
              <w:rPr>
                <w:rFonts w:hint="eastAsia" w:ascii="仿宋" w:hAnsi="仿宋" w:eastAsia="仿宋"/>
                <w:szCs w:val="21"/>
              </w:rPr>
              <w:t>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lang w:val="en-US" w:eastAsia="zh-CN"/>
              </w:rPr>
              <w:t>1.10</w:t>
            </w:r>
            <w:r>
              <w:rPr>
                <w:rFonts w:hint="eastAsia" w:ascii="仿宋" w:hAnsi="仿宋" w:eastAsia="仿宋"/>
                <w:szCs w:val="21"/>
              </w:rPr>
              <w:t>%</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40</w:t>
            </w:r>
            <w:r>
              <w:rPr>
                <w:rFonts w:hint="eastAsia" w:ascii="仿宋" w:hAnsi="仿宋" w:eastAsia="仿宋"/>
                <w:szCs w:val="21"/>
              </w:rPr>
              <w:t>%</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w:t>
      </w:r>
      <w:r>
        <w:rPr>
          <w:rFonts w:hint="eastAsia" w:ascii="仿宋" w:hAnsi="仿宋" w:eastAsia="仿宋"/>
          <w:szCs w:val="21"/>
          <w:lang w:val="en-US" w:eastAsia="zh-CN"/>
        </w:rPr>
        <w:t>服务</w:t>
      </w:r>
      <w:r>
        <w:rPr>
          <w:rFonts w:hint="eastAsia" w:ascii="仿宋" w:hAnsi="仿宋" w:eastAsia="仿宋"/>
          <w:szCs w:val="21"/>
        </w:rPr>
        <w:t>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w:t>
      </w:r>
      <w:r>
        <w:rPr>
          <w:rFonts w:hint="eastAsia" w:ascii="仿宋" w:hAnsi="仿宋" w:eastAsia="仿宋"/>
          <w:szCs w:val="21"/>
          <w:lang w:val="en-US" w:eastAsia="zh-CN"/>
        </w:rPr>
        <w:t>8</w:t>
      </w: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万元</w:t>
      </w:r>
    </w:p>
    <w:p>
      <w:pPr>
        <w:spacing w:line="360" w:lineRule="auto"/>
        <w:ind w:firstLine="420" w:firstLineChars="200"/>
        <w:rPr>
          <w:rFonts w:ascii="仿宋" w:hAnsi="仿宋" w:eastAsia="仿宋"/>
          <w:szCs w:val="21"/>
        </w:rPr>
      </w:pPr>
      <w:r>
        <w:rPr>
          <w:rFonts w:hint="eastAsia" w:ascii="仿宋" w:hAnsi="仿宋" w:eastAsia="仿宋"/>
          <w:szCs w:val="21"/>
        </w:rPr>
        <w:t>（200-100）万元×</w:t>
      </w:r>
      <w:r>
        <w:rPr>
          <w:rFonts w:hint="eastAsia" w:ascii="仿宋" w:hAnsi="仿宋" w:eastAsia="仿宋"/>
          <w:szCs w:val="21"/>
          <w:lang w:val="en-US" w:eastAsia="zh-CN"/>
        </w:rPr>
        <w:t>1.4</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万元</w:t>
      </w:r>
    </w:p>
    <w:p>
      <w:r>
        <w:rPr>
          <w:rFonts w:hint="eastAsia" w:ascii="仿宋" w:hAnsi="仿宋" w:eastAsia="仿宋"/>
          <w:szCs w:val="21"/>
        </w:rPr>
        <w:t xml:space="preserve">    合计收费=1.</w:t>
      </w:r>
      <w:r>
        <w:rPr>
          <w:rFonts w:hint="eastAsia" w:ascii="仿宋" w:hAnsi="仿宋" w:eastAsia="仿宋"/>
          <w:szCs w:val="21"/>
          <w:lang w:val="en-US" w:eastAsia="zh-CN"/>
        </w:rPr>
        <w:t>8</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＝3</w:t>
      </w:r>
      <w:r>
        <w:rPr>
          <w:rFonts w:hint="eastAsia" w:ascii="仿宋" w:hAnsi="仿宋" w:eastAsia="仿宋"/>
          <w:szCs w:val="21"/>
          <w:lang w:val="en-US" w:eastAsia="zh-CN"/>
        </w:rPr>
        <w:t>.2</w:t>
      </w:r>
      <w:r>
        <w:rPr>
          <w:rFonts w:hint="eastAsia" w:ascii="仿宋" w:hAnsi="仿宋" w:eastAsia="仿宋"/>
          <w:szCs w:val="21"/>
        </w:rPr>
        <w:t>（万元）</w:t>
      </w:r>
    </w:p>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2"/>
      <w:docPartObj>
        <w:docPartGallery w:val="autotext"/>
      </w:docPartObj>
    </w:sdtPr>
    <w:sdtContent>
      <w:p>
        <w:pPr>
          <w:pStyle w:val="1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3"/>
      <w:docPartObj>
        <w:docPartGallery w:val="autotext"/>
      </w:docPartObj>
    </w:sdtPr>
    <w:sdtContent>
      <w:p>
        <w:pPr>
          <w:pStyle w:val="12"/>
          <w:jc w:val="center"/>
        </w:pP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50" w:firstLineChars="250"/>
      <w:jc w:val="left"/>
      <w:rPr>
        <w:rFonts w:hint="default" w:eastAsia="宋体"/>
        <w:lang w:val="en-US" w:eastAsia="zh-CN"/>
      </w:rPr>
    </w:pPr>
    <w:r>
      <w:rPr>
        <w:rFonts w:hint="eastAsia"/>
      </w:rPr>
      <w:t>项目名称：</w:t>
    </w:r>
    <w:r>
      <w:rPr>
        <w:rFonts w:hint="eastAsia" w:ascii="宋体" w:hAnsi="宋体"/>
        <w:b w:val="0"/>
        <w:bCs w:val="0"/>
        <w:lang w:val="en-US" w:eastAsia="zh-CN"/>
      </w:rPr>
      <w:t>实验动物饲养笼盒</w:t>
    </w:r>
    <w:r>
      <w:rPr>
        <w:rFonts w:hint="eastAsia" w:ascii="宋体" w:hAnsi="宋体"/>
        <w:b w:val="0"/>
        <w:bCs w:val="0"/>
        <w:lang w:eastAsia="zh-CN"/>
      </w:rPr>
      <w:t>采购项目</w:t>
    </w:r>
    <w:r>
      <w:rPr>
        <w:rFonts w:hint="eastAsia"/>
      </w:rPr>
      <w:t xml:space="preserve">  </w:t>
    </w:r>
    <w:r>
      <w:rPr>
        <w:rFonts w:hint="eastAsia"/>
        <w:lang w:val="en-US" w:eastAsia="zh-CN"/>
      </w:rPr>
      <w:t xml:space="preserve">        </w:t>
    </w:r>
    <w:r>
      <w:rPr>
        <w:rFonts w:hint="eastAsia"/>
      </w:rPr>
      <w:t xml:space="preserve">    项目编号：</w:t>
    </w:r>
    <w:r>
      <w:t>SZZZ202</w:t>
    </w:r>
    <w:r>
      <w:rPr>
        <w:rFonts w:hint="eastAsia"/>
        <w:lang w:val="en-US" w:eastAsia="zh-CN"/>
      </w:rPr>
      <w:t>2</w:t>
    </w:r>
    <w:r>
      <w:t>-</w:t>
    </w:r>
    <w:r>
      <w:rPr>
        <w:rFonts w:hint="eastAsia"/>
        <w:lang w:eastAsia="zh-CN"/>
      </w:rPr>
      <w:t>QA0</w:t>
    </w:r>
    <w:r>
      <w:rPr>
        <w:rFonts w:hint="eastAsia"/>
        <w:lang w:val="en-US" w:eastAsia="zh-CN"/>
      </w:rPr>
      <w:t>168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381A1F"/>
    <w:multiLevelType w:val="multilevel"/>
    <w:tmpl w:val="25381A1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28D1141E"/>
    <w:multiLevelType w:val="multilevel"/>
    <w:tmpl w:val="28D1141E"/>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081812"/>
    <w:rsid w:val="00000DEE"/>
    <w:rsid w:val="00000F62"/>
    <w:rsid w:val="00000FB1"/>
    <w:rsid w:val="0000490F"/>
    <w:rsid w:val="00007ECB"/>
    <w:rsid w:val="00010E98"/>
    <w:rsid w:val="000111D4"/>
    <w:rsid w:val="0001133A"/>
    <w:rsid w:val="000159CF"/>
    <w:rsid w:val="000176BA"/>
    <w:rsid w:val="0002500E"/>
    <w:rsid w:val="0002675A"/>
    <w:rsid w:val="00027833"/>
    <w:rsid w:val="000309C1"/>
    <w:rsid w:val="00031BF4"/>
    <w:rsid w:val="00032DB0"/>
    <w:rsid w:val="0003579A"/>
    <w:rsid w:val="00036165"/>
    <w:rsid w:val="00037412"/>
    <w:rsid w:val="000375B9"/>
    <w:rsid w:val="00037D52"/>
    <w:rsid w:val="00050AB0"/>
    <w:rsid w:val="00050F57"/>
    <w:rsid w:val="0005394E"/>
    <w:rsid w:val="00053B8A"/>
    <w:rsid w:val="000550D9"/>
    <w:rsid w:val="00055193"/>
    <w:rsid w:val="00056E7C"/>
    <w:rsid w:val="000600D8"/>
    <w:rsid w:val="00060560"/>
    <w:rsid w:val="000614D2"/>
    <w:rsid w:val="0006220B"/>
    <w:rsid w:val="00063194"/>
    <w:rsid w:val="0006778F"/>
    <w:rsid w:val="000679AB"/>
    <w:rsid w:val="00072F2B"/>
    <w:rsid w:val="00075875"/>
    <w:rsid w:val="00076401"/>
    <w:rsid w:val="000771B0"/>
    <w:rsid w:val="00080FB8"/>
    <w:rsid w:val="00081812"/>
    <w:rsid w:val="00081C0F"/>
    <w:rsid w:val="000851F4"/>
    <w:rsid w:val="00086549"/>
    <w:rsid w:val="000875D3"/>
    <w:rsid w:val="00094345"/>
    <w:rsid w:val="00094CF9"/>
    <w:rsid w:val="000A02CF"/>
    <w:rsid w:val="000A103E"/>
    <w:rsid w:val="000A2045"/>
    <w:rsid w:val="000B12D8"/>
    <w:rsid w:val="000B3159"/>
    <w:rsid w:val="000B44BC"/>
    <w:rsid w:val="000B7A52"/>
    <w:rsid w:val="000C05F3"/>
    <w:rsid w:val="000C2FC4"/>
    <w:rsid w:val="000C4E01"/>
    <w:rsid w:val="000C7610"/>
    <w:rsid w:val="000C7E05"/>
    <w:rsid w:val="000D1227"/>
    <w:rsid w:val="000D16E0"/>
    <w:rsid w:val="000D3053"/>
    <w:rsid w:val="000D3DAD"/>
    <w:rsid w:val="000D4339"/>
    <w:rsid w:val="000D4C91"/>
    <w:rsid w:val="000D6CAD"/>
    <w:rsid w:val="000D74FE"/>
    <w:rsid w:val="000E1731"/>
    <w:rsid w:val="000E2AAA"/>
    <w:rsid w:val="000E41B3"/>
    <w:rsid w:val="000E647C"/>
    <w:rsid w:val="000E6F68"/>
    <w:rsid w:val="000F4536"/>
    <w:rsid w:val="000F47BD"/>
    <w:rsid w:val="000F5214"/>
    <w:rsid w:val="000F5791"/>
    <w:rsid w:val="001017A2"/>
    <w:rsid w:val="0010276A"/>
    <w:rsid w:val="001036FB"/>
    <w:rsid w:val="0010378A"/>
    <w:rsid w:val="00103A07"/>
    <w:rsid w:val="00103BD6"/>
    <w:rsid w:val="00103D0B"/>
    <w:rsid w:val="00103E57"/>
    <w:rsid w:val="00105AE0"/>
    <w:rsid w:val="001071FF"/>
    <w:rsid w:val="001075BE"/>
    <w:rsid w:val="0011046C"/>
    <w:rsid w:val="0011120F"/>
    <w:rsid w:val="00112047"/>
    <w:rsid w:val="001120AB"/>
    <w:rsid w:val="00113460"/>
    <w:rsid w:val="00113EC5"/>
    <w:rsid w:val="0011733C"/>
    <w:rsid w:val="001206C4"/>
    <w:rsid w:val="00120905"/>
    <w:rsid w:val="00120A80"/>
    <w:rsid w:val="00120DDA"/>
    <w:rsid w:val="00122482"/>
    <w:rsid w:val="001224CA"/>
    <w:rsid w:val="001235DF"/>
    <w:rsid w:val="001253C1"/>
    <w:rsid w:val="001300A8"/>
    <w:rsid w:val="001307EF"/>
    <w:rsid w:val="00130FFD"/>
    <w:rsid w:val="00131B9B"/>
    <w:rsid w:val="00132409"/>
    <w:rsid w:val="00132477"/>
    <w:rsid w:val="00134941"/>
    <w:rsid w:val="00135348"/>
    <w:rsid w:val="0013568E"/>
    <w:rsid w:val="0013577A"/>
    <w:rsid w:val="0013596A"/>
    <w:rsid w:val="001451A4"/>
    <w:rsid w:val="0015310D"/>
    <w:rsid w:val="0015356C"/>
    <w:rsid w:val="00155BE9"/>
    <w:rsid w:val="0015652F"/>
    <w:rsid w:val="0016076C"/>
    <w:rsid w:val="001618C7"/>
    <w:rsid w:val="00165708"/>
    <w:rsid w:val="00166E7A"/>
    <w:rsid w:val="001713CD"/>
    <w:rsid w:val="00174A8D"/>
    <w:rsid w:val="00176A0E"/>
    <w:rsid w:val="0018134E"/>
    <w:rsid w:val="00182643"/>
    <w:rsid w:val="001830D7"/>
    <w:rsid w:val="00185010"/>
    <w:rsid w:val="001850C4"/>
    <w:rsid w:val="001906D1"/>
    <w:rsid w:val="0019175D"/>
    <w:rsid w:val="00192E27"/>
    <w:rsid w:val="00194B76"/>
    <w:rsid w:val="00197685"/>
    <w:rsid w:val="0019777D"/>
    <w:rsid w:val="001A0D90"/>
    <w:rsid w:val="001A0EB6"/>
    <w:rsid w:val="001A1302"/>
    <w:rsid w:val="001A4995"/>
    <w:rsid w:val="001A529F"/>
    <w:rsid w:val="001B026C"/>
    <w:rsid w:val="001B0736"/>
    <w:rsid w:val="001B14D5"/>
    <w:rsid w:val="001B4B65"/>
    <w:rsid w:val="001B4C23"/>
    <w:rsid w:val="001C0532"/>
    <w:rsid w:val="001C0CCF"/>
    <w:rsid w:val="001C1FFB"/>
    <w:rsid w:val="001D3874"/>
    <w:rsid w:val="001D6198"/>
    <w:rsid w:val="001D6B2F"/>
    <w:rsid w:val="001D6CCA"/>
    <w:rsid w:val="001D7A7C"/>
    <w:rsid w:val="001E1BC7"/>
    <w:rsid w:val="001E398A"/>
    <w:rsid w:val="001E3C4F"/>
    <w:rsid w:val="001E4745"/>
    <w:rsid w:val="001E48C9"/>
    <w:rsid w:val="001E5169"/>
    <w:rsid w:val="001E60D1"/>
    <w:rsid w:val="001E6EA6"/>
    <w:rsid w:val="001E7031"/>
    <w:rsid w:val="001F0977"/>
    <w:rsid w:val="001F2061"/>
    <w:rsid w:val="001F259A"/>
    <w:rsid w:val="001F2D31"/>
    <w:rsid w:val="001F3E52"/>
    <w:rsid w:val="001F52C4"/>
    <w:rsid w:val="001F5A31"/>
    <w:rsid w:val="00201022"/>
    <w:rsid w:val="00204553"/>
    <w:rsid w:val="00207834"/>
    <w:rsid w:val="00211E1C"/>
    <w:rsid w:val="002131F0"/>
    <w:rsid w:val="002134C1"/>
    <w:rsid w:val="00213858"/>
    <w:rsid w:val="002140DF"/>
    <w:rsid w:val="002151EE"/>
    <w:rsid w:val="00215F43"/>
    <w:rsid w:val="00216C79"/>
    <w:rsid w:val="002172FA"/>
    <w:rsid w:val="00223218"/>
    <w:rsid w:val="00223C0E"/>
    <w:rsid w:val="002244FB"/>
    <w:rsid w:val="0022493F"/>
    <w:rsid w:val="002259B7"/>
    <w:rsid w:val="00226BD7"/>
    <w:rsid w:val="00230218"/>
    <w:rsid w:val="002304B2"/>
    <w:rsid w:val="00234AB5"/>
    <w:rsid w:val="00235A7C"/>
    <w:rsid w:val="00235E71"/>
    <w:rsid w:val="002366EC"/>
    <w:rsid w:val="00240B70"/>
    <w:rsid w:val="00241247"/>
    <w:rsid w:val="00241A35"/>
    <w:rsid w:val="00244EDA"/>
    <w:rsid w:val="002463C2"/>
    <w:rsid w:val="0024707D"/>
    <w:rsid w:val="00251EE6"/>
    <w:rsid w:val="00252A0E"/>
    <w:rsid w:val="00256F3C"/>
    <w:rsid w:val="002579AC"/>
    <w:rsid w:val="0026095A"/>
    <w:rsid w:val="00261E10"/>
    <w:rsid w:val="00262836"/>
    <w:rsid w:val="00266448"/>
    <w:rsid w:val="002666B6"/>
    <w:rsid w:val="00267F2E"/>
    <w:rsid w:val="00270AB4"/>
    <w:rsid w:val="0027125F"/>
    <w:rsid w:val="0027386D"/>
    <w:rsid w:val="00273CE7"/>
    <w:rsid w:val="00280004"/>
    <w:rsid w:val="00280295"/>
    <w:rsid w:val="00281900"/>
    <w:rsid w:val="00282D0F"/>
    <w:rsid w:val="00284440"/>
    <w:rsid w:val="00285487"/>
    <w:rsid w:val="00290049"/>
    <w:rsid w:val="0029092A"/>
    <w:rsid w:val="00290A37"/>
    <w:rsid w:val="00291A31"/>
    <w:rsid w:val="0029352A"/>
    <w:rsid w:val="00293E95"/>
    <w:rsid w:val="00294665"/>
    <w:rsid w:val="00297D1B"/>
    <w:rsid w:val="002A06F5"/>
    <w:rsid w:val="002A3990"/>
    <w:rsid w:val="002A3CF6"/>
    <w:rsid w:val="002A5275"/>
    <w:rsid w:val="002A78DB"/>
    <w:rsid w:val="002B11F2"/>
    <w:rsid w:val="002C12B1"/>
    <w:rsid w:val="002C3E2A"/>
    <w:rsid w:val="002C54D8"/>
    <w:rsid w:val="002C5F7F"/>
    <w:rsid w:val="002D285F"/>
    <w:rsid w:val="002D51A5"/>
    <w:rsid w:val="002D6413"/>
    <w:rsid w:val="002D78BD"/>
    <w:rsid w:val="002D7BEA"/>
    <w:rsid w:val="002E071E"/>
    <w:rsid w:val="002E23B1"/>
    <w:rsid w:val="002E3E90"/>
    <w:rsid w:val="002E3F94"/>
    <w:rsid w:val="002E4814"/>
    <w:rsid w:val="002E5B12"/>
    <w:rsid w:val="002E6738"/>
    <w:rsid w:val="002F0946"/>
    <w:rsid w:val="002F0E71"/>
    <w:rsid w:val="002F30E6"/>
    <w:rsid w:val="002F49D2"/>
    <w:rsid w:val="002F5D8F"/>
    <w:rsid w:val="002F5DF7"/>
    <w:rsid w:val="003007E9"/>
    <w:rsid w:val="00300F63"/>
    <w:rsid w:val="00302A03"/>
    <w:rsid w:val="00303151"/>
    <w:rsid w:val="0030484B"/>
    <w:rsid w:val="00305E56"/>
    <w:rsid w:val="00306415"/>
    <w:rsid w:val="00312539"/>
    <w:rsid w:val="00312A7C"/>
    <w:rsid w:val="00315ABB"/>
    <w:rsid w:val="003165DD"/>
    <w:rsid w:val="00320E9C"/>
    <w:rsid w:val="00321AB6"/>
    <w:rsid w:val="00321C69"/>
    <w:rsid w:val="00324BEB"/>
    <w:rsid w:val="00325DC4"/>
    <w:rsid w:val="0032699D"/>
    <w:rsid w:val="00331CBE"/>
    <w:rsid w:val="00331F0C"/>
    <w:rsid w:val="003344DE"/>
    <w:rsid w:val="0033607F"/>
    <w:rsid w:val="003366C3"/>
    <w:rsid w:val="0033717B"/>
    <w:rsid w:val="00341029"/>
    <w:rsid w:val="00341DF6"/>
    <w:rsid w:val="00342E35"/>
    <w:rsid w:val="0034412F"/>
    <w:rsid w:val="003467AA"/>
    <w:rsid w:val="00347DED"/>
    <w:rsid w:val="00350427"/>
    <w:rsid w:val="00351589"/>
    <w:rsid w:val="0035266A"/>
    <w:rsid w:val="003533CB"/>
    <w:rsid w:val="00354170"/>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0059"/>
    <w:rsid w:val="00371507"/>
    <w:rsid w:val="00373358"/>
    <w:rsid w:val="003734A9"/>
    <w:rsid w:val="003749D0"/>
    <w:rsid w:val="00375504"/>
    <w:rsid w:val="00380BF7"/>
    <w:rsid w:val="003817C2"/>
    <w:rsid w:val="003821BD"/>
    <w:rsid w:val="003961A8"/>
    <w:rsid w:val="00397B90"/>
    <w:rsid w:val="003A0AF8"/>
    <w:rsid w:val="003A12B6"/>
    <w:rsid w:val="003A2361"/>
    <w:rsid w:val="003A3825"/>
    <w:rsid w:val="003A3C1C"/>
    <w:rsid w:val="003A45DB"/>
    <w:rsid w:val="003A6687"/>
    <w:rsid w:val="003B0701"/>
    <w:rsid w:val="003B09EB"/>
    <w:rsid w:val="003B1F2D"/>
    <w:rsid w:val="003B2517"/>
    <w:rsid w:val="003B3548"/>
    <w:rsid w:val="003B43AA"/>
    <w:rsid w:val="003B480F"/>
    <w:rsid w:val="003B72A9"/>
    <w:rsid w:val="003B73C7"/>
    <w:rsid w:val="003C007A"/>
    <w:rsid w:val="003C09AC"/>
    <w:rsid w:val="003C3302"/>
    <w:rsid w:val="003C34EB"/>
    <w:rsid w:val="003C450F"/>
    <w:rsid w:val="003C49B8"/>
    <w:rsid w:val="003C5421"/>
    <w:rsid w:val="003C5430"/>
    <w:rsid w:val="003C73B6"/>
    <w:rsid w:val="003D00F6"/>
    <w:rsid w:val="003D4C25"/>
    <w:rsid w:val="003D6A99"/>
    <w:rsid w:val="003D7227"/>
    <w:rsid w:val="003D76AD"/>
    <w:rsid w:val="003E21AD"/>
    <w:rsid w:val="003E2E33"/>
    <w:rsid w:val="003E35A8"/>
    <w:rsid w:val="003E6702"/>
    <w:rsid w:val="003E7DA3"/>
    <w:rsid w:val="003F2113"/>
    <w:rsid w:val="003F35A5"/>
    <w:rsid w:val="003F3EE1"/>
    <w:rsid w:val="003F54E0"/>
    <w:rsid w:val="003F5A49"/>
    <w:rsid w:val="003F6513"/>
    <w:rsid w:val="003F68EA"/>
    <w:rsid w:val="003F7B83"/>
    <w:rsid w:val="00400065"/>
    <w:rsid w:val="00414963"/>
    <w:rsid w:val="00415251"/>
    <w:rsid w:val="0041630C"/>
    <w:rsid w:val="004168DC"/>
    <w:rsid w:val="00416F7A"/>
    <w:rsid w:val="0042116F"/>
    <w:rsid w:val="00421DAD"/>
    <w:rsid w:val="004222E0"/>
    <w:rsid w:val="00422693"/>
    <w:rsid w:val="00422A55"/>
    <w:rsid w:val="00422C44"/>
    <w:rsid w:val="0042569B"/>
    <w:rsid w:val="0042757A"/>
    <w:rsid w:val="00427866"/>
    <w:rsid w:val="004278A7"/>
    <w:rsid w:val="0043223F"/>
    <w:rsid w:val="004338CE"/>
    <w:rsid w:val="00435AA6"/>
    <w:rsid w:val="004430A5"/>
    <w:rsid w:val="0044367E"/>
    <w:rsid w:val="004443E7"/>
    <w:rsid w:val="004501AD"/>
    <w:rsid w:val="00450263"/>
    <w:rsid w:val="0045273A"/>
    <w:rsid w:val="00453647"/>
    <w:rsid w:val="00454FF9"/>
    <w:rsid w:val="00457E2E"/>
    <w:rsid w:val="00460AA2"/>
    <w:rsid w:val="00462399"/>
    <w:rsid w:val="004625C3"/>
    <w:rsid w:val="00465C8A"/>
    <w:rsid w:val="00466085"/>
    <w:rsid w:val="0046668A"/>
    <w:rsid w:val="00466DE8"/>
    <w:rsid w:val="00476772"/>
    <w:rsid w:val="004807D8"/>
    <w:rsid w:val="004858C4"/>
    <w:rsid w:val="0048606B"/>
    <w:rsid w:val="00486360"/>
    <w:rsid w:val="004870E5"/>
    <w:rsid w:val="00487AC8"/>
    <w:rsid w:val="00490108"/>
    <w:rsid w:val="00492994"/>
    <w:rsid w:val="00492ED3"/>
    <w:rsid w:val="00492EE9"/>
    <w:rsid w:val="0049371D"/>
    <w:rsid w:val="0049518C"/>
    <w:rsid w:val="00496E36"/>
    <w:rsid w:val="004A008B"/>
    <w:rsid w:val="004A2A14"/>
    <w:rsid w:val="004A3574"/>
    <w:rsid w:val="004A3D8F"/>
    <w:rsid w:val="004A3ED8"/>
    <w:rsid w:val="004A44E9"/>
    <w:rsid w:val="004A4D27"/>
    <w:rsid w:val="004A760C"/>
    <w:rsid w:val="004B3011"/>
    <w:rsid w:val="004B3C41"/>
    <w:rsid w:val="004B3E4E"/>
    <w:rsid w:val="004B5B22"/>
    <w:rsid w:val="004B5B8D"/>
    <w:rsid w:val="004B702D"/>
    <w:rsid w:val="004B7A5D"/>
    <w:rsid w:val="004C01E3"/>
    <w:rsid w:val="004C0510"/>
    <w:rsid w:val="004C1824"/>
    <w:rsid w:val="004C1F8C"/>
    <w:rsid w:val="004C27A2"/>
    <w:rsid w:val="004C2C97"/>
    <w:rsid w:val="004C3BFC"/>
    <w:rsid w:val="004C4655"/>
    <w:rsid w:val="004C5A96"/>
    <w:rsid w:val="004C71FD"/>
    <w:rsid w:val="004D21F9"/>
    <w:rsid w:val="004D2D87"/>
    <w:rsid w:val="004D3C88"/>
    <w:rsid w:val="004D3EFD"/>
    <w:rsid w:val="004D6C39"/>
    <w:rsid w:val="004E0D3B"/>
    <w:rsid w:val="004E30ED"/>
    <w:rsid w:val="004E4D52"/>
    <w:rsid w:val="004E6514"/>
    <w:rsid w:val="004F0013"/>
    <w:rsid w:val="004F037B"/>
    <w:rsid w:val="004F1964"/>
    <w:rsid w:val="004F1E55"/>
    <w:rsid w:val="004F2741"/>
    <w:rsid w:val="004F2C86"/>
    <w:rsid w:val="004F4A43"/>
    <w:rsid w:val="004F57EA"/>
    <w:rsid w:val="004F5A1F"/>
    <w:rsid w:val="0050673A"/>
    <w:rsid w:val="00507910"/>
    <w:rsid w:val="005115F1"/>
    <w:rsid w:val="00513405"/>
    <w:rsid w:val="00517508"/>
    <w:rsid w:val="00524AB5"/>
    <w:rsid w:val="00530955"/>
    <w:rsid w:val="00530EBB"/>
    <w:rsid w:val="00531594"/>
    <w:rsid w:val="005339CE"/>
    <w:rsid w:val="0053469D"/>
    <w:rsid w:val="0053608D"/>
    <w:rsid w:val="00536394"/>
    <w:rsid w:val="00536771"/>
    <w:rsid w:val="0054086A"/>
    <w:rsid w:val="00541912"/>
    <w:rsid w:val="00541962"/>
    <w:rsid w:val="00542267"/>
    <w:rsid w:val="00544A1E"/>
    <w:rsid w:val="005454F7"/>
    <w:rsid w:val="00545A1D"/>
    <w:rsid w:val="00546FF3"/>
    <w:rsid w:val="00547A36"/>
    <w:rsid w:val="00552EA1"/>
    <w:rsid w:val="0055628A"/>
    <w:rsid w:val="00556603"/>
    <w:rsid w:val="00562A80"/>
    <w:rsid w:val="005659BA"/>
    <w:rsid w:val="00571031"/>
    <w:rsid w:val="00571D74"/>
    <w:rsid w:val="00574D07"/>
    <w:rsid w:val="00581D61"/>
    <w:rsid w:val="00583965"/>
    <w:rsid w:val="0058457D"/>
    <w:rsid w:val="00584C51"/>
    <w:rsid w:val="0059165F"/>
    <w:rsid w:val="00594812"/>
    <w:rsid w:val="00597492"/>
    <w:rsid w:val="005977CD"/>
    <w:rsid w:val="005A198A"/>
    <w:rsid w:val="005A2D99"/>
    <w:rsid w:val="005A556A"/>
    <w:rsid w:val="005A657A"/>
    <w:rsid w:val="005B1387"/>
    <w:rsid w:val="005B39F5"/>
    <w:rsid w:val="005B3CF3"/>
    <w:rsid w:val="005B6672"/>
    <w:rsid w:val="005B67E4"/>
    <w:rsid w:val="005B7AB9"/>
    <w:rsid w:val="005C038C"/>
    <w:rsid w:val="005C1F40"/>
    <w:rsid w:val="005C26E6"/>
    <w:rsid w:val="005C297C"/>
    <w:rsid w:val="005C50DE"/>
    <w:rsid w:val="005C669E"/>
    <w:rsid w:val="005C6BAF"/>
    <w:rsid w:val="005C79AB"/>
    <w:rsid w:val="005D0E62"/>
    <w:rsid w:val="005D120E"/>
    <w:rsid w:val="005E0B51"/>
    <w:rsid w:val="005E3AA1"/>
    <w:rsid w:val="005E3DDF"/>
    <w:rsid w:val="005E5481"/>
    <w:rsid w:val="005E5539"/>
    <w:rsid w:val="005E6047"/>
    <w:rsid w:val="005F13C2"/>
    <w:rsid w:val="005F37DF"/>
    <w:rsid w:val="005F3B95"/>
    <w:rsid w:val="005F559B"/>
    <w:rsid w:val="00600A83"/>
    <w:rsid w:val="00600F48"/>
    <w:rsid w:val="006013DE"/>
    <w:rsid w:val="00601E13"/>
    <w:rsid w:val="006025E7"/>
    <w:rsid w:val="00602A6E"/>
    <w:rsid w:val="00606E51"/>
    <w:rsid w:val="006110AC"/>
    <w:rsid w:val="0061385D"/>
    <w:rsid w:val="00614ECA"/>
    <w:rsid w:val="00615303"/>
    <w:rsid w:val="006163F2"/>
    <w:rsid w:val="00622721"/>
    <w:rsid w:val="0062393E"/>
    <w:rsid w:val="00624117"/>
    <w:rsid w:val="00624500"/>
    <w:rsid w:val="00626FA9"/>
    <w:rsid w:val="00627FC7"/>
    <w:rsid w:val="00630A1C"/>
    <w:rsid w:val="00632887"/>
    <w:rsid w:val="00634058"/>
    <w:rsid w:val="00634059"/>
    <w:rsid w:val="006340B5"/>
    <w:rsid w:val="00635984"/>
    <w:rsid w:val="00636C5D"/>
    <w:rsid w:val="00640096"/>
    <w:rsid w:val="00641597"/>
    <w:rsid w:val="0064227E"/>
    <w:rsid w:val="00645DC0"/>
    <w:rsid w:val="00653A3C"/>
    <w:rsid w:val="00660043"/>
    <w:rsid w:val="0067037C"/>
    <w:rsid w:val="006705E0"/>
    <w:rsid w:val="0067192F"/>
    <w:rsid w:val="0067283C"/>
    <w:rsid w:val="00673498"/>
    <w:rsid w:val="00673BA6"/>
    <w:rsid w:val="0067485A"/>
    <w:rsid w:val="00674B85"/>
    <w:rsid w:val="006755C2"/>
    <w:rsid w:val="0067661F"/>
    <w:rsid w:val="00680CAD"/>
    <w:rsid w:val="00681F30"/>
    <w:rsid w:val="00682B9C"/>
    <w:rsid w:val="00683D71"/>
    <w:rsid w:val="00683EB7"/>
    <w:rsid w:val="006857DF"/>
    <w:rsid w:val="0068713A"/>
    <w:rsid w:val="006907D5"/>
    <w:rsid w:val="00690FBE"/>
    <w:rsid w:val="00691E45"/>
    <w:rsid w:val="0069583C"/>
    <w:rsid w:val="00697BC5"/>
    <w:rsid w:val="006A535A"/>
    <w:rsid w:val="006A7A1E"/>
    <w:rsid w:val="006B752A"/>
    <w:rsid w:val="006B797B"/>
    <w:rsid w:val="006B7F97"/>
    <w:rsid w:val="006C1097"/>
    <w:rsid w:val="006C3937"/>
    <w:rsid w:val="006C57C7"/>
    <w:rsid w:val="006C5E75"/>
    <w:rsid w:val="006C7615"/>
    <w:rsid w:val="006D0B4B"/>
    <w:rsid w:val="006D0B9C"/>
    <w:rsid w:val="006D0CD7"/>
    <w:rsid w:val="006D0DE8"/>
    <w:rsid w:val="006D125F"/>
    <w:rsid w:val="006D5AD5"/>
    <w:rsid w:val="006D609F"/>
    <w:rsid w:val="006E0808"/>
    <w:rsid w:val="006E0C83"/>
    <w:rsid w:val="006E0F6E"/>
    <w:rsid w:val="006E26F4"/>
    <w:rsid w:val="006E3ACC"/>
    <w:rsid w:val="006E561B"/>
    <w:rsid w:val="006E7E40"/>
    <w:rsid w:val="006F0048"/>
    <w:rsid w:val="006F1F29"/>
    <w:rsid w:val="006F6DFA"/>
    <w:rsid w:val="00701BFA"/>
    <w:rsid w:val="007031AC"/>
    <w:rsid w:val="007045A7"/>
    <w:rsid w:val="007056CF"/>
    <w:rsid w:val="00706C72"/>
    <w:rsid w:val="007101BF"/>
    <w:rsid w:val="00710E18"/>
    <w:rsid w:val="00711D73"/>
    <w:rsid w:val="00712437"/>
    <w:rsid w:val="00712AB9"/>
    <w:rsid w:val="00712FBB"/>
    <w:rsid w:val="007202B8"/>
    <w:rsid w:val="007204CB"/>
    <w:rsid w:val="007234AB"/>
    <w:rsid w:val="00723F16"/>
    <w:rsid w:val="007264E7"/>
    <w:rsid w:val="00731470"/>
    <w:rsid w:val="0073473A"/>
    <w:rsid w:val="00734C96"/>
    <w:rsid w:val="00734FEE"/>
    <w:rsid w:val="00737D97"/>
    <w:rsid w:val="007421A3"/>
    <w:rsid w:val="007458E4"/>
    <w:rsid w:val="007516CF"/>
    <w:rsid w:val="00753B18"/>
    <w:rsid w:val="00755A42"/>
    <w:rsid w:val="00757231"/>
    <w:rsid w:val="00761B09"/>
    <w:rsid w:val="0076307E"/>
    <w:rsid w:val="00765D7F"/>
    <w:rsid w:val="00772F41"/>
    <w:rsid w:val="0077521B"/>
    <w:rsid w:val="007811AB"/>
    <w:rsid w:val="00785AEF"/>
    <w:rsid w:val="00785E4F"/>
    <w:rsid w:val="0078680E"/>
    <w:rsid w:val="007928C7"/>
    <w:rsid w:val="00793E36"/>
    <w:rsid w:val="00794D26"/>
    <w:rsid w:val="007A0AF9"/>
    <w:rsid w:val="007A1673"/>
    <w:rsid w:val="007A47D0"/>
    <w:rsid w:val="007A538E"/>
    <w:rsid w:val="007A7D08"/>
    <w:rsid w:val="007B0FAF"/>
    <w:rsid w:val="007B2F12"/>
    <w:rsid w:val="007B58FB"/>
    <w:rsid w:val="007B6079"/>
    <w:rsid w:val="007B6A98"/>
    <w:rsid w:val="007B7EE3"/>
    <w:rsid w:val="007C035E"/>
    <w:rsid w:val="007C0EC0"/>
    <w:rsid w:val="007C1898"/>
    <w:rsid w:val="007C6BBE"/>
    <w:rsid w:val="007C75FA"/>
    <w:rsid w:val="007D00B9"/>
    <w:rsid w:val="007D4329"/>
    <w:rsid w:val="007D4552"/>
    <w:rsid w:val="007D57B6"/>
    <w:rsid w:val="007D759B"/>
    <w:rsid w:val="007E1CC4"/>
    <w:rsid w:val="007E2D0F"/>
    <w:rsid w:val="007E2D1B"/>
    <w:rsid w:val="007E3507"/>
    <w:rsid w:val="007E377A"/>
    <w:rsid w:val="007E422B"/>
    <w:rsid w:val="007F139E"/>
    <w:rsid w:val="007F5B57"/>
    <w:rsid w:val="0080097C"/>
    <w:rsid w:val="00801B99"/>
    <w:rsid w:val="00803317"/>
    <w:rsid w:val="008036E6"/>
    <w:rsid w:val="008050C5"/>
    <w:rsid w:val="00812D80"/>
    <w:rsid w:val="00814E6B"/>
    <w:rsid w:val="00816305"/>
    <w:rsid w:val="0082240A"/>
    <w:rsid w:val="00822F18"/>
    <w:rsid w:val="008237AE"/>
    <w:rsid w:val="00830F5F"/>
    <w:rsid w:val="00831DA8"/>
    <w:rsid w:val="008338E9"/>
    <w:rsid w:val="0083456A"/>
    <w:rsid w:val="00837E5D"/>
    <w:rsid w:val="008400A9"/>
    <w:rsid w:val="00844881"/>
    <w:rsid w:val="00845DA7"/>
    <w:rsid w:val="0085078C"/>
    <w:rsid w:val="00851111"/>
    <w:rsid w:val="0085139E"/>
    <w:rsid w:val="00851BAA"/>
    <w:rsid w:val="00854839"/>
    <w:rsid w:val="00860209"/>
    <w:rsid w:val="00861447"/>
    <w:rsid w:val="00862F1A"/>
    <w:rsid w:val="008636CF"/>
    <w:rsid w:val="00863E78"/>
    <w:rsid w:val="0086541B"/>
    <w:rsid w:val="008659ED"/>
    <w:rsid w:val="00867868"/>
    <w:rsid w:val="00867964"/>
    <w:rsid w:val="00871FDA"/>
    <w:rsid w:val="00875E76"/>
    <w:rsid w:val="008760F4"/>
    <w:rsid w:val="00876C9B"/>
    <w:rsid w:val="00880E46"/>
    <w:rsid w:val="00884EE0"/>
    <w:rsid w:val="00885021"/>
    <w:rsid w:val="008857F3"/>
    <w:rsid w:val="0089097C"/>
    <w:rsid w:val="008913F6"/>
    <w:rsid w:val="008915C8"/>
    <w:rsid w:val="00891BB5"/>
    <w:rsid w:val="0089442D"/>
    <w:rsid w:val="008978BC"/>
    <w:rsid w:val="008A00DE"/>
    <w:rsid w:val="008A1135"/>
    <w:rsid w:val="008A5579"/>
    <w:rsid w:val="008B23ED"/>
    <w:rsid w:val="008B3CF6"/>
    <w:rsid w:val="008B6E3E"/>
    <w:rsid w:val="008C22C3"/>
    <w:rsid w:val="008C2872"/>
    <w:rsid w:val="008C4E93"/>
    <w:rsid w:val="008C5331"/>
    <w:rsid w:val="008D1C6E"/>
    <w:rsid w:val="008D487D"/>
    <w:rsid w:val="008D589B"/>
    <w:rsid w:val="008D5F36"/>
    <w:rsid w:val="008D6F39"/>
    <w:rsid w:val="008D74D8"/>
    <w:rsid w:val="008E0196"/>
    <w:rsid w:val="008E4A5E"/>
    <w:rsid w:val="008E4EA6"/>
    <w:rsid w:val="008E5BEA"/>
    <w:rsid w:val="008E61CF"/>
    <w:rsid w:val="008E66A7"/>
    <w:rsid w:val="008E7B94"/>
    <w:rsid w:val="008F0027"/>
    <w:rsid w:val="008F13F4"/>
    <w:rsid w:val="008F2248"/>
    <w:rsid w:val="008F429A"/>
    <w:rsid w:val="008F4885"/>
    <w:rsid w:val="008F69B0"/>
    <w:rsid w:val="008F6DFC"/>
    <w:rsid w:val="00900FA9"/>
    <w:rsid w:val="0090175B"/>
    <w:rsid w:val="0090254E"/>
    <w:rsid w:val="0090397D"/>
    <w:rsid w:val="00903B8A"/>
    <w:rsid w:val="009071AD"/>
    <w:rsid w:val="00911D77"/>
    <w:rsid w:val="00914D80"/>
    <w:rsid w:val="00915C0A"/>
    <w:rsid w:val="00916C61"/>
    <w:rsid w:val="00920BE6"/>
    <w:rsid w:val="00920D54"/>
    <w:rsid w:val="00922E91"/>
    <w:rsid w:val="009253A2"/>
    <w:rsid w:val="009260F9"/>
    <w:rsid w:val="009328BD"/>
    <w:rsid w:val="0093469C"/>
    <w:rsid w:val="009360EA"/>
    <w:rsid w:val="00940D53"/>
    <w:rsid w:val="00942081"/>
    <w:rsid w:val="009447BD"/>
    <w:rsid w:val="00944876"/>
    <w:rsid w:val="00945F75"/>
    <w:rsid w:val="00950D6C"/>
    <w:rsid w:val="00952B8F"/>
    <w:rsid w:val="00953321"/>
    <w:rsid w:val="00955935"/>
    <w:rsid w:val="00956877"/>
    <w:rsid w:val="009574EE"/>
    <w:rsid w:val="00957C3F"/>
    <w:rsid w:val="009630AF"/>
    <w:rsid w:val="00964F16"/>
    <w:rsid w:val="0096690F"/>
    <w:rsid w:val="0096729D"/>
    <w:rsid w:val="00970692"/>
    <w:rsid w:val="00971686"/>
    <w:rsid w:val="00973845"/>
    <w:rsid w:val="009743E5"/>
    <w:rsid w:val="0097620C"/>
    <w:rsid w:val="0097647D"/>
    <w:rsid w:val="00983A52"/>
    <w:rsid w:val="00984B13"/>
    <w:rsid w:val="00986AE7"/>
    <w:rsid w:val="00987773"/>
    <w:rsid w:val="00987A32"/>
    <w:rsid w:val="00993600"/>
    <w:rsid w:val="0099428B"/>
    <w:rsid w:val="00997D11"/>
    <w:rsid w:val="009A0A96"/>
    <w:rsid w:val="009A1D8B"/>
    <w:rsid w:val="009A2498"/>
    <w:rsid w:val="009A271D"/>
    <w:rsid w:val="009A44F9"/>
    <w:rsid w:val="009A64A6"/>
    <w:rsid w:val="009A70D5"/>
    <w:rsid w:val="009B10B0"/>
    <w:rsid w:val="009B2507"/>
    <w:rsid w:val="009B2E8E"/>
    <w:rsid w:val="009B3004"/>
    <w:rsid w:val="009B348C"/>
    <w:rsid w:val="009B5293"/>
    <w:rsid w:val="009B6EAF"/>
    <w:rsid w:val="009B7712"/>
    <w:rsid w:val="009C0636"/>
    <w:rsid w:val="009C08BA"/>
    <w:rsid w:val="009C4B87"/>
    <w:rsid w:val="009C6F32"/>
    <w:rsid w:val="009C797B"/>
    <w:rsid w:val="009D02E8"/>
    <w:rsid w:val="009D0C05"/>
    <w:rsid w:val="009D2987"/>
    <w:rsid w:val="009D4274"/>
    <w:rsid w:val="009D461F"/>
    <w:rsid w:val="009D5D74"/>
    <w:rsid w:val="009D622C"/>
    <w:rsid w:val="009E1268"/>
    <w:rsid w:val="009E5716"/>
    <w:rsid w:val="009E61F7"/>
    <w:rsid w:val="009E708C"/>
    <w:rsid w:val="009E7B3D"/>
    <w:rsid w:val="009E7BE7"/>
    <w:rsid w:val="009E7EB2"/>
    <w:rsid w:val="009F145D"/>
    <w:rsid w:val="009F17D1"/>
    <w:rsid w:val="009F7CAB"/>
    <w:rsid w:val="00A00D15"/>
    <w:rsid w:val="00A011F7"/>
    <w:rsid w:val="00A02E6E"/>
    <w:rsid w:val="00A03F22"/>
    <w:rsid w:val="00A05B28"/>
    <w:rsid w:val="00A064C9"/>
    <w:rsid w:val="00A0662C"/>
    <w:rsid w:val="00A12624"/>
    <w:rsid w:val="00A1407B"/>
    <w:rsid w:val="00A14B13"/>
    <w:rsid w:val="00A14B40"/>
    <w:rsid w:val="00A15BF3"/>
    <w:rsid w:val="00A17FEB"/>
    <w:rsid w:val="00A20772"/>
    <w:rsid w:val="00A214C8"/>
    <w:rsid w:val="00A21567"/>
    <w:rsid w:val="00A215C7"/>
    <w:rsid w:val="00A223D3"/>
    <w:rsid w:val="00A24B13"/>
    <w:rsid w:val="00A30451"/>
    <w:rsid w:val="00A3148A"/>
    <w:rsid w:val="00A31B46"/>
    <w:rsid w:val="00A324AB"/>
    <w:rsid w:val="00A34E09"/>
    <w:rsid w:val="00A34F55"/>
    <w:rsid w:val="00A35B35"/>
    <w:rsid w:val="00A4004C"/>
    <w:rsid w:val="00A44A6C"/>
    <w:rsid w:val="00A44E5B"/>
    <w:rsid w:val="00A45819"/>
    <w:rsid w:val="00A4687A"/>
    <w:rsid w:val="00A46D17"/>
    <w:rsid w:val="00A47C08"/>
    <w:rsid w:val="00A52F47"/>
    <w:rsid w:val="00A54695"/>
    <w:rsid w:val="00A54D83"/>
    <w:rsid w:val="00A61176"/>
    <w:rsid w:val="00A61F5C"/>
    <w:rsid w:val="00A63384"/>
    <w:rsid w:val="00A71631"/>
    <w:rsid w:val="00A71754"/>
    <w:rsid w:val="00A717E7"/>
    <w:rsid w:val="00A71EDB"/>
    <w:rsid w:val="00A74152"/>
    <w:rsid w:val="00A76A28"/>
    <w:rsid w:val="00A81A62"/>
    <w:rsid w:val="00A8284E"/>
    <w:rsid w:val="00A82DC6"/>
    <w:rsid w:val="00A83243"/>
    <w:rsid w:val="00A83CC9"/>
    <w:rsid w:val="00A8789C"/>
    <w:rsid w:val="00A90111"/>
    <w:rsid w:val="00A91528"/>
    <w:rsid w:val="00A95196"/>
    <w:rsid w:val="00A9738A"/>
    <w:rsid w:val="00AA1EFF"/>
    <w:rsid w:val="00AA5115"/>
    <w:rsid w:val="00AA70DF"/>
    <w:rsid w:val="00AA7241"/>
    <w:rsid w:val="00AB14C7"/>
    <w:rsid w:val="00AB2264"/>
    <w:rsid w:val="00AB4E47"/>
    <w:rsid w:val="00AB67F7"/>
    <w:rsid w:val="00AC0715"/>
    <w:rsid w:val="00AC146C"/>
    <w:rsid w:val="00AC1BA8"/>
    <w:rsid w:val="00AC1F76"/>
    <w:rsid w:val="00AC2615"/>
    <w:rsid w:val="00AC5AB5"/>
    <w:rsid w:val="00AC64D8"/>
    <w:rsid w:val="00AD0AF6"/>
    <w:rsid w:val="00AD12D2"/>
    <w:rsid w:val="00AD1729"/>
    <w:rsid w:val="00AD1C00"/>
    <w:rsid w:val="00AD2774"/>
    <w:rsid w:val="00AD3BAE"/>
    <w:rsid w:val="00AD5261"/>
    <w:rsid w:val="00AE2CB2"/>
    <w:rsid w:val="00AE357A"/>
    <w:rsid w:val="00AE38B2"/>
    <w:rsid w:val="00AE5A4E"/>
    <w:rsid w:val="00AE76F9"/>
    <w:rsid w:val="00AF1F8B"/>
    <w:rsid w:val="00AF4117"/>
    <w:rsid w:val="00AF4295"/>
    <w:rsid w:val="00AF4B9E"/>
    <w:rsid w:val="00AF6636"/>
    <w:rsid w:val="00B11692"/>
    <w:rsid w:val="00B14116"/>
    <w:rsid w:val="00B1486E"/>
    <w:rsid w:val="00B159E2"/>
    <w:rsid w:val="00B15BDD"/>
    <w:rsid w:val="00B20443"/>
    <w:rsid w:val="00B214AB"/>
    <w:rsid w:val="00B22EB9"/>
    <w:rsid w:val="00B259CE"/>
    <w:rsid w:val="00B25B50"/>
    <w:rsid w:val="00B26510"/>
    <w:rsid w:val="00B30680"/>
    <w:rsid w:val="00B31DD7"/>
    <w:rsid w:val="00B32CAF"/>
    <w:rsid w:val="00B33432"/>
    <w:rsid w:val="00B336D5"/>
    <w:rsid w:val="00B35F18"/>
    <w:rsid w:val="00B3657C"/>
    <w:rsid w:val="00B42372"/>
    <w:rsid w:val="00B423A4"/>
    <w:rsid w:val="00B437D6"/>
    <w:rsid w:val="00B4446B"/>
    <w:rsid w:val="00B445C1"/>
    <w:rsid w:val="00B523FB"/>
    <w:rsid w:val="00B5525E"/>
    <w:rsid w:val="00B57726"/>
    <w:rsid w:val="00B63604"/>
    <w:rsid w:val="00B63CFC"/>
    <w:rsid w:val="00B63FA9"/>
    <w:rsid w:val="00B650CC"/>
    <w:rsid w:val="00B663D5"/>
    <w:rsid w:val="00B7078F"/>
    <w:rsid w:val="00B71457"/>
    <w:rsid w:val="00B73394"/>
    <w:rsid w:val="00B750BF"/>
    <w:rsid w:val="00B75217"/>
    <w:rsid w:val="00B75366"/>
    <w:rsid w:val="00B81AFD"/>
    <w:rsid w:val="00B83085"/>
    <w:rsid w:val="00B85442"/>
    <w:rsid w:val="00B85BF4"/>
    <w:rsid w:val="00B91090"/>
    <w:rsid w:val="00B926B7"/>
    <w:rsid w:val="00B94A3A"/>
    <w:rsid w:val="00B95094"/>
    <w:rsid w:val="00BB0F96"/>
    <w:rsid w:val="00BB12EA"/>
    <w:rsid w:val="00BB2F95"/>
    <w:rsid w:val="00BC2829"/>
    <w:rsid w:val="00BC4096"/>
    <w:rsid w:val="00BC60A9"/>
    <w:rsid w:val="00BC65BA"/>
    <w:rsid w:val="00BD55FE"/>
    <w:rsid w:val="00BE0383"/>
    <w:rsid w:val="00BE07A0"/>
    <w:rsid w:val="00BE0C7C"/>
    <w:rsid w:val="00BE1C3A"/>
    <w:rsid w:val="00BE70FF"/>
    <w:rsid w:val="00BF1079"/>
    <w:rsid w:val="00BF2768"/>
    <w:rsid w:val="00BF5859"/>
    <w:rsid w:val="00BF6DFF"/>
    <w:rsid w:val="00C00048"/>
    <w:rsid w:val="00C00239"/>
    <w:rsid w:val="00C012B8"/>
    <w:rsid w:val="00C11842"/>
    <w:rsid w:val="00C12994"/>
    <w:rsid w:val="00C1363B"/>
    <w:rsid w:val="00C14D24"/>
    <w:rsid w:val="00C1538F"/>
    <w:rsid w:val="00C15926"/>
    <w:rsid w:val="00C16139"/>
    <w:rsid w:val="00C17609"/>
    <w:rsid w:val="00C177ED"/>
    <w:rsid w:val="00C2265C"/>
    <w:rsid w:val="00C24E8F"/>
    <w:rsid w:val="00C25AB2"/>
    <w:rsid w:val="00C278A9"/>
    <w:rsid w:val="00C30985"/>
    <w:rsid w:val="00C3350C"/>
    <w:rsid w:val="00C33BB9"/>
    <w:rsid w:val="00C3464B"/>
    <w:rsid w:val="00C35140"/>
    <w:rsid w:val="00C35A34"/>
    <w:rsid w:val="00C367F2"/>
    <w:rsid w:val="00C3715A"/>
    <w:rsid w:val="00C3717F"/>
    <w:rsid w:val="00C408DA"/>
    <w:rsid w:val="00C421FF"/>
    <w:rsid w:val="00C425BE"/>
    <w:rsid w:val="00C44F2B"/>
    <w:rsid w:val="00C545D3"/>
    <w:rsid w:val="00C54A8C"/>
    <w:rsid w:val="00C5675C"/>
    <w:rsid w:val="00C61233"/>
    <w:rsid w:val="00C61911"/>
    <w:rsid w:val="00C627D8"/>
    <w:rsid w:val="00C62EB5"/>
    <w:rsid w:val="00C65EB9"/>
    <w:rsid w:val="00C718D9"/>
    <w:rsid w:val="00C72850"/>
    <w:rsid w:val="00C73632"/>
    <w:rsid w:val="00C75175"/>
    <w:rsid w:val="00C7543D"/>
    <w:rsid w:val="00C759F9"/>
    <w:rsid w:val="00C75CB7"/>
    <w:rsid w:val="00C777E7"/>
    <w:rsid w:val="00C81E92"/>
    <w:rsid w:val="00C82A83"/>
    <w:rsid w:val="00C91F28"/>
    <w:rsid w:val="00C92ED2"/>
    <w:rsid w:val="00C93239"/>
    <w:rsid w:val="00C94BF8"/>
    <w:rsid w:val="00C94F86"/>
    <w:rsid w:val="00CA180E"/>
    <w:rsid w:val="00CA23F1"/>
    <w:rsid w:val="00CA4DB3"/>
    <w:rsid w:val="00CA574E"/>
    <w:rsid w:val="00CA69FF"/>
    <w:rsid w:val="00CA7FEE"/>
    <w:rsid w:val="00CB0CBA"/>
    <w:rsid w:val="00CB11FA"/>
    <w:rsid w:val="00CC0F98"/>
    <w:rsid w:val="00CC1F38"/>
    <w:rsid w:val="00CC4D3B"/>
    <w:rsid w:val="00CC6328"/>
    <w:rsid w:val="00CC69B1"/>
    <w:rsid w:val="00CC7D94"/>
    <w:rsid w:val="00CD0996"/>
    <w:rsid w:val="00CD17D9"/>
    <w:rsid w:val="00CD218F"/>
    <w:rsid w:val="00CD417B"/>
    <w:rsid w:val="00CD4EA9"/>
    <w:rsid w:val="00CE0A40"/>
    <w:rsid w:val="00CE0C33"/>
    <w:rsid w:val="00CE2480"/>
    <w:rsid w:val="00CE3871"/>
    <w:rsid w:val="00CE39D5"/>
    <w:rsid w:val="00CE52D0"/>
    <w:rsid w:val="00CE7671"/>
    <w:rsid w:val="00CF1043"/>
    <w:rsid w:val="00CF1336"/>
    <w:rsid w:val="00CF2265"/>
    <w:rsid w:val="00CF38DA"/>
    <w:rsid w:val="00CF6B12"/>
    <w:rsid w:val="00CF6CA8"/>
    <w:rsid w:val="00CF797E"/>
    <w:rsid w:val="00CF7AF4"/>
    <w:rsid w:val="00CF7C9B"/>
    <w:rsid w:val="00D01079"/>
    <w:rsid w:val="00D02059"/>
    <w:rsid w:val="00D03B55"/>
    <w:rsid w:val="00D04D65"/>
    <w:rsid w:val="00D10FDF"/>
    <w:rsid w:val="00D15CC8"/>
    <w:rsid w:val="00D20615"/>
    <w:rsid w:val="00D206F9"/>
    <w:rsid w:val="00D20796"/>
    <w:rsid w:val="00D238ED"/>
    <w:rsid w:val="00D2538D"/>
    <w:rsid w:val="00D268C9"/>
    <w:rsid w:val="00D26D00"/>
    <w:rsid w:val="00D301ED"/>
    <w:rsid w:val="00D313B0"/>
    <w:rsid w:val="00D319D4"/>
    <w:rsid w:val="00D36569"/>
    <w:rsid w:val="00D36FBF"/>
    <w:rsid w:val="00D40062"/>
    <w:rsid w:val="00D405E7"/>
    <w:rsid w:val="00D4133A"/>
    <w:rsid w:val="00D440FF"/>
    <w:rsid w:val="00D44DD1"/>
    <w:rsid w:val="00D50BC2"/>
    <w:rsid w:val="00D515C2"/>
    <w:rsid w:val="00D51801"/>
    <w:rsid w:val="00D5622E"/>
    <w:rsid w:val="00D570CE"/>
    <w:rsid w:val="00D66F14"/>
    <w:rsid w:val="00D679C1"/>
    <w:rsid w:val="00D67A9D"/>
    <w:rsid w:val="00D7638B"/>
    <w:rsid w:val="00D76DCC"/>
    <w:rsid w:val="00D77028"/>
    <w:rsid w:val="00D77D9E"/>
    <w:rsid w:val="00D81C8D"/>
    <w:rsid w:val="00D81D6D"/>
    <w:rsid w:val="00D8340F"/>
    <w:rsid w:val="00D86400"/>
    <w:rsid w:val="00D867D6"/>
    <w:rsid w:val="00D868DE"/>
    <w:rsid w:val="00D90503"/>
    <w:rsid w:val="00D94A33"/>
    <w:rsid w:val="00D97FE0"/>
    <w:rsid w:val="00DA1C78"/>
    <w:rsid w:val="00DA6875"/>
    <w:rsid w:val="00DB0107"/>
    <w:rsid w:val="00DB0B44"/>
    <w:rsid w:val="00DB18E3"/>
    <w:rsid w:val="00DB297D"/>
    <w:rsid w:val="00DB4314"/>
    <w:rsid w:val="00DB6163"/>
    <w:rsid w:val="00DB66A1"/>
    <w:rsid w:val="00DB75D0"/>
    <w:rsid w:val="00DB7C7C"/>
    <w:rsid w:val="00DC0A19"/>
    <w:rsid w:val="00DC0C8E"/>
    <w:rsid w:val="00DC1BE6"/>
    <w:rsid w:val="00DC68AF"/>
    <w:rsid w:val="00DD1317"/>
    <w:rsid w:val="00DD2426"/>
    <w:rsid w:val="00DD2F1D"/>
    <w:rsid w:val="00DD3ACE"/>
    <w:rsid w:val="00DD60CF"/>
    <w:rsid w:val="00DE02C0"/>
    <w:rsid w:val="00DE0C01"/>
    <w:rsid w:val="00DE3797"/>
    <w:rsid w:val="00DE4E97"/>
    <w:rsid w:val="00DE5AB2"/>
    <w:rsid w:val="00DE671D"/>
    <w:rsid w:val="00DF4497"/>
    <w:rsid w:val="00DF44DC"/>
    <w:rsid w:val="00DF4E4D"/>
    <w:rsid w:val="00DF715B"/>
    <w:rsid w:val="00E00C09"/>
    <w:rsid w:val="00E01840"/>
    <w:rsid w:val="00E03760"/>
    <w:rsid w:val="00E03EFD"/>
    <w:rsid w:val="00E0764D"/>
    <w:rsid w:val="00E0782E"/>
    <w:rsid w:val="00E10D0C"/>
    <w:rsid w:val="00E10E49"/>
    <w:rsid w:val="00E1639B"/>
    <w:rsid w:val="00E16966"/>
    <w:rsid w:val="00E16B58"/>
    <w:rsid w:val="00E173A4"/>
    <w:rsid w:val="00E1777D"/>
    <w:rsid w:val="00E20B76"/>
    <w:rsid w:val="00E21B6D"/>
    <w:rsid w:val="00E22996"/>
    <w:rsid w:val="00E31245"/>
    <w:rsid w:val="00E319E4"/>
    <w:rsid w:val="00E34FE8"/>
    <w:rsid w:val="00E377D4"/>
    <w:rsid w:val="00E406E1"/>
    <w:rsid w:val="00E4111A"/>
    <w:rsid w:val="00E418B7"/>
    <w:rsid w:val="00E419D1"/>
    <w:rsid w:val="00E41A8F"/>
    <w:rsid w:val="00E47A9E"/>
    <w:rsid w:val="00E52810"/>
    <w:rsid w:val="00E536A2"/>
    <w:rsid w:val="00E56F5D"/>
    <w:rsid w:val="00E61924"/>
    <w:rsid w:val="00E61E2A"/>
    <w:rsid w:val="00E62870"/>
    <w:rsid w:val="00E63015"/>
    <w:rsid w:val="00E6532F"/>
    <w:rsid w:val="00E70E68"/>
    <w:rsid w:val="00E7106D"/>
    <w:rsid w:val="00E7401E"/>
    <w:rsid w:val="00E762FB"/>
    <w:rsid w:val="00E808E3"/>
    <w:rsid w:val="00E817C5"/>
    <w:rsid w:val="00E81DDF"/>
    <w:rsid w:val="00E82791"/>
    <w:rsid w:val="00E8332D"/>
    <w:rsid w:val="00E85DFB"/>
    <w:rsid w:val="00E85F74"/>
    <w:rsid w:val="00E865C1"/>
    <w:rsid w:val="00E87CCD"/>
    <w:rsid w:val="00E87EBC"/>
    <w:rsid w:val="00E90614"/>
    <w:rsid w:val="00E92C08"/>
    <w:rsid w:val="00E94054"/>
    <w:rsid w:val="00E9426D"/>
    <w:rsid w:val="00E947D0"/>
    <w:rsid w:val="00E94B32"/>
    <w:rsid w:val="00E94F48"/>
    <w:rsid w:val="00E95122"/>
    <w:rsid w:val="00E95A5B"/>
    <w:rsid w:val="00EA02B6"/>
    <w:rsid w:val="00EA0BAE"/>
    <w:rsid w:val="00EA1009"/>
    <w:rsid w:val="00EA1F39"/>
    <w:rsid w:val="00EA328C"/>
    <w:rsid w:val="00EA50FC"/>
    <w:rsid w:val="00EA6123"/>
    <w:rsid w:val="00EB078C"/>
    <w:rsid w:val="00EB170B"/>
    <w:rsid w:val="00EB290D"/>
    <w:rsid w:val="00EB474C"/>
    <w:rsid w:val="00EB5517"/>
    <w:rsid w:val="00EB632A"/>
    <w:rsid w:val="00EC36BC"/>
    <w:rsid w:val="00ED18AF"/>
    <w:rsid w:val="00ED2203"/>
    <w:rsid w:val="00ED2569"/>
    <w:rsid w:val="00ED25B1"/>
    <w:rsid w:val="00ED3109"/>
    <w:rsid w:val="00ED621F"/>
    <w:rsid w:val="00ED7FAF"/>
    <w:rsid w:val="00EE0104"/>
    <w:rsid w:val="00EE07DA"/>
    <w:rsid w:val="00EE2AD2"/>
    <w:rsid w:val="00EE324B"/>
    <w:rsid w:val="00EE56CB"/>
    <w:rsid w:val="00EE6B8D"/>
    <w:rsid w:val="00EE6C48"/>
    <w:rsid w:val="00EF0079"/>
    <w:rsid w:val="00EF4E25"/>
    <w:rsid w:val="00EF5AEB"/>
    <w:rsid w:val="00EF5E4C"/>
    <w:rsid w:val="00EF6B7E"/>
    <w:rsid w:val="00F03DD9"/>
    <w:rsid w:val="00F06A8A"/>
    <w:rsid w:val="00F0761C"/>
    <w:rsid w:val="00F1054C"/>
    <w:rsid w:val="00F11975"/>
    <w:rsid w:val="00F1246B"/>
    <w:rsid w:val="00F243C8"/>
    <w:rsid w:val="00F25F70"/>
    <w:rsid w:val="00F26D6A"/>
    <w:rsid w:val="00F304A9"/>
    <w:rsid w:val="00F30688"/>
    <w:rsid w:val="00F30C1A"/>
    <w:rsid w:val="00F33F84"/>
    <w:rsid w:val="00F34FB2"/>
    <w:rsid w:val="00F35A11"/>
    <w:rsid w:val="00F400ED"/>
    <w:rsid w:val="00F420CC"/>
    <w:rsid w:val="00F43840"/>
    <w:rsid w:val="00F43BBA"/>
    <w:rsid w:val="00F45E41"/>
    <w:rsid w:val="00F50479"/>
    <w:rsid w:val="00F507CD"/>
    <w:rsid w:val="00F52083"/>
    <w:rsid w:val="00F53C91"/>
    <w:rsid w:val="00F56191"/>
    <w:rsid w:val="00F56E87"/>
    <w:rsid w:val="00F61FC5"/>
    <w:rsid w:val="00F64BB0"/>
    <w:rsid w:val="00F6546C"/>
    <w:rsid w:val="00F709AA"/>
    <w:rsid w:val="00F73E51"/>
    <w:rsid w:val="00F75244"/>
    <w:rsid w:val="00F801B9"/>
    <w:rsid w:val="00F8304C"/>
    <w:rsid w:val="00F85A8C"/>
    <w:rsid w:val="00F86E62"/>
    <w:rsid w:val="00F915F1"/>
    <w:rsid w:val="00F91721"/>
    <w:rsid w:val="00F920ED"/>
    <w:rsid w:val="00F95601"/>
    <w:rsid w:val="00F957DB"/>
    <w:rsid w:val="00FA5879"/>
    <w:rsid w:val="00FA58E9"/>
    <w:rsid w:val="00FA5CFA"/>
    <w:rsid w:val="00FB04D2"/>
    <w:rsid w:val="00FB0604"/>
    <w:rsid w:val="00FB209F"/>
    <w:rsid w:val="00FB6215"/>
    <w:rsid w:val="00FB6448"/>
    <w:rsid w:val="00FD0668"/>
    <w:rsid w:val="00FD2335"/>
    <w:rsid w:val="00FD2AED"/>
    <w:rsid w:val="00FD739B"/>
    <w:rsid w:val="00FD784E"/>
    <w:rsid w:val="00FE0A74"/>
    <w:rsid w:val="00FE0E36"/>
    <w:rsid w:val="00FE2790"/>
    <w:rsid w:val="00FE4D23"/>
    <w:rsid w:val="00FE639A"/>
    <w:rsid w:val="00FE6EA5"/>
    <w:rsid w:val="00FE76EB"/>
    <w:rsid w:val="00FE7BE9"/>
    <w:rsid w:val="00FF344D"/>
    <w:rsid w:val="00FF366D"/>
    <w:rsid w:val="00FF401B"/>
    <w:rsid w:val="00FF463F"/>
    <w:rsid w:val="00FF55FB"/>
    <w:rsid w:val="00FF5C61"/>
    <w:rsid w:val="00FF7F98"/>
    <w:rsid w:val="010A3C11"/>
    <w:rsid w:val="013A3F8C"/>
    <w:rsid w:val="016D0AE4"/>
    <w:rsid w:val="0173558A"/>
    <w:rsid w:val="01871903"/>
    <w:rsid w:val="018B513A"/>
    <w:rsid w:val="01C55CBC"/>
    <w:rsid w:val="01E0373D"/>
    <w:rsid w:val="02021905"/>
    <w:rsid w:val="02347182"/>
    <w:rsid w:val="0256505D"/>
    <w:rsid w:val="026429E8"/>
    <w:rsid w:val="02840791"/>
    <w:rsid w:val="028E13EB"/>
    <w:rsid w:val="02C35A8C"/>
    <w:rsid w:val="02DB65A7"/>
    <w:rsid w:val="02DF4388"/>
    <w:rsid w:val="02F32FFC"/>
    <w:rsid w:val="02F33C8E"/>
    <w:rsid w:val="02F4124E"/>
    <w:rsid w:val="0312709C"/>
    <w:rsid w:val="03315E11"/>
    <w:rsid w:val="035319A4"/>
    <w:rsid w:val="0363259C"/>
    <w:rsid w:val="039D36D3"/>
    <w:rsid w:val="03E07230"/>
    <w:rsid w:val="03E80C4F"/>
    <w:rsid w:val="03FC0559"/>
    <w:rsid w:val="03FC5AE5"/>
    <w:rsid w:val="041476CE"/>
    <w:rsid w:val="042C730F"/>
    <w:rsid w:val="04447FB3"/>
    <w:rsid w:val="045C1232"/>
    <w:rsid w:val="045E7583"/>
    <w:rsid w:val="047D4AC7"/>
    <w:rsid w:val="050B7E4A"/>
    <w:rsid w:val="053A3164"/>
    <w:rsid w:val="054D2B00"/>
    <w:rsid w:val="058C5ABA"/>
    <w:rsid w:val="0596101C"/>
    <w:rsid w:val="05F96751"/>
    <w:rsid w:val="060A73CD"/>
    <w:rsid w:val="061614DB"/>
    <w:rsid w:val="063E2346"/>
    <w:rsid w:val="06450F0B"/>
    <w:rsid w:val="066F0F41"/>
    <w:rsid w:val="06741ABD"/>
    <w:rsid w:val="06912786"/>
    <w:rsid w:val="069570A1"/>
    <w:rsid w:val="06B11E4C"/>
    <w:rsid w:val="06C158EB"/>
    <w:rsid w:val="06CC1C4B"/>
    <w:rsid w:val="06DF5D71"/>
    <w:rsid w:val="06F32700"/>
    <w:rsid w:val="0741129F"/>
    <w:rsid w:val="076D15CF"/>
    <w:rsid w:val="07B0770E"/>
    <w:rsid w:val="07CC3012"/>
    <w:rsid w:val="07D27EA8"/>
    <w:rsid w:val="08170582"/>
    <w:rsid w:val="0831584C"/>
    <w:rsid w:val="085812C8"/>
    <w:rsid w:val="085E6D37"/>
    <w:rsid w:val="08622C24"/>
    <w:rsid w:val="08653728"/>
    <w:rsid w:val="08B02111"/>
    <w:rsid w:val="08BC7126"/>
    <w:rsid w:val="08BF40AC"/>
    <w:rsid w:val="08D05C04"/>
    <w:rsid w:val="08E25C47"/>
    <w:rsid w:val="08E4407A"/>
    <w:rsid w:val="08E555A3"/>
    <w:rsid w:val="08EA0141"/>
    <w:rsid w:val="09017938"/>
    <w:rsid w:val="090C4E18"/>
    <w:rsid w:val="091B4D28"/>
    <w:rsid w:val="09324FA3"/>
    <w:rsid w:val="095347F5"/>
    <w:rsid w:val="096F6B3A"/>
    <w:rsid w:val="09732055"/>
    <w:rsid w:val="098470A4"/>
    <w:rsid w:val="09B43E53"/>
    <w:rsid w:val="09EB3EFE"/>
    <w:rsid w:val="09F41468"/>
    <w:rsid w:val="0A2F2630"/>
    <w:rsid w:val="0A3D734D"/>
    <w:rsid w:val="0A4831D0"/>
    <w:rsid w:val="0A483924"/>
    <w:rsid w:val="0A8F3F52"/>
    <w:rsid w:val="0AA531D1"/>
    <w:rsid w:val="0AAF0151"/>
    <w:rsid w:val="0B071D3B"/>
    <w:rsid w:val="0B267E65"/>
    <w:rsid w:val="0B2B178C"/>
    <w:rsid w:val="0B435506"/>
    <w:rsid w:val="0B4D6655"/>
    <w:rsid w:val="0B5218A1"/>
    <w:rsid w:val="0B5E2329"/>
    <w:rsid w:val="0B8D51C0"/>
    <w:rsid w:val="0BB50188"/>
    <w:rsid w:val="0BDA5E91"/>
    <w:rsid w:val="0C01398D"/>
    <w:rsid w:val="0C133685"/>
    <w:rsid w:val="0C4C7929"/>
    <w:rsid w:val="0C594818"/>
    <w:rsid w:val="0C853010"/>
    <w:rsid w:val="0CAF6800"/>
    <w:rsid w:val="0D2A1D10"/>
    <w:rsid w:val="0D326D6C"/>
    <w:rsid w:val="0D3606B5"/>
    <w:rsid w:val="0D426F90"/>
    <w:rsid w:val="0D5A6454"/>
    <w:rsid w:val="0D607DC0"/>
    <w:rsid w:val="0D8C3BEB"/>
    <w:rsid w:val="0D9B0E4F"/>
    <w:rsid w:val="0DB133E9"/>
    <w:rsid w:val="0DB8556E"/>
    <w:rsid w:val="0DD1235F"/>
    <w:rsid w:val="0E124C7E"/>
    <w:rsid w:val="0E1518A1"/>
    <w:rsid w:val="0E1B3AE0"/>
    <w:rsid w:val="0E285C93"/>
    <w:rsid w:val="0E2F5830"/>
    <w:rsid w:val="0E3C5C14"/>
    <w:rsid w:val="0E707BD8"/>
    <w:rsid w:val="0E7E2229"/>
    <w:rsid w:val="0EAB105E"/>
    <w:rsid w:val="0F531134"/>
    <w:rsid w:val="0F622805"/>
    <w:rsid w:val="0F6C5729"/>
    <w:rsid w:val="0F987405"/>
    <w:rsid w:val="0FC36364"/>
    <w:rsid w:val="0FDC42A7"/>
    <w:rsid w:val="0FDE5125"/>
    <w:rsid w:val="10104217"/>
    <w:rsid w:val="10367123"/>
    <w:rsid w:val="103C7F07"/>
    <w:rsid w:val="10417984"/>
    <w:rsid w:val="104A4BA3"/>
    <w:rsid w:val="105C48D7"/>
    <w:rsid w:val="10895666"/>
    <w:rsid w:val="1090553E"/>
    <w:rsid w:val="10AF63B7"/>
    <w:rsid w:val="10CA2B05"/>
    <w:rsid w:val="10DE0E2B"/>
    <w:rsid w:val="10E02E12"/>
    <w:rsid w:val="10EE5C0E"/>
    <w:rsid w:val="10F3469D"/>
    <w:rsid w:val="11721BDA"/>
    <w:rsid w:val="118F7CFF"/>
    <w:rsid w:val="11DF70A8"/>
    <w:rsid w:val="11E72C3D"/>
    <w:rsid w:val="11FF19BD"/>
    <w:rsid w:val="121F5AA3"/>
    <w:rsid w:val="12303F77"/>
    <w:rsid w:val="12426DD2"/>
    <w:rsid w:val="12745F08"/>
    <w:rsid w:val="12A70E1F"/>
    <w:rsid w:val="12B72FCD"/>
    <w:rsid w:val="12D524C3"/>
    <w:rsid w:val="12D6271E"/>
    <w:rsid w:val="130518A2"/>
    <w:rsid w:val="130D6092"/>
    <w:rsid w:val="133A0200"/>
    <w:rsid w:val="135950FD"/>
    <w:rsid w:val="136B50CE"/>
    <w:rsid w:val="13842C16"/>
    <w:rsid w:val="139555C1"/>
    <w:rsid w:val="13B758FF"/>
    <w:rsid w:val="13B84DED"/>
    <w:rsid w:val="13C5743C"/>
    <w:rsid w:val="13D029CA"/>
    <w:rsid w:val="14725BD8"/>
    <w:rsid w:val="14A423A8"/>
    <w:rsid w:val="14C81A92"/>
    <w:rsid w:val="14E32A08"/>
    <w:rsid w:val="150A30EB"/>
    <w:rsid w:val="15151870"/>
    <w:rsid w:val="15186BE3"/>
    <w:rsid w:val="157D01C2"/>
    <w:rsid w:val="159B7C4F"/>
    <w:rsid w:val="15C947BC"/>
    <w:rsid w:val="163F401B"/>
    <w:rsid w:val="165226A8"/>
    <w:rsid w:val="165A2530"/>
    <w:rsid w:val="16F73B7A"/>
    <w:rsid w:val="17083EDC"/>
    <w:rsid w:val="17233A58"/>
    <w:rsid w:val="174C4B7F"/>
    <w:rsid w:val="176B3DD3"/>
    <w:rsid w:val="177158A7"/>
    <w:rsid w:val="1774597B"/>
    <w:rsid w:val="17E42C71"/>
    <w:rsid w:val="18043C32"/>
    <w:rsid w:val="18055854"/>
    <w:rsid w:val="180B4D7E"/>
    <w:rsid w:val="180E3144"/>
    <w:rsid w:val="181007CF"/>
    <w:rsid w:val="1814164D"/>
    <w:rsid w:val="182857AC"/>
    <w:rsid w:val="18461FAA"/>
    <w:rsid w:val="184A1286"/>
    <w:rsid w:val="18602A8A"/>
    <w:rsid w:val="18603991"/>
    <w:rsid w:val="18A06742"/>
    <w:rsid w:val="18AE215C"/>
    <w:rsid w:val="18CF3C55"/>
    <w:rsid w:val="190722CA"/>
    <w:rsid w:val="1929079B"/>
    <w:rsid w:val="193843DE"/>
    <w:rsid w:val="19483C4A"/>
    <w:rsid w:val="19595E57"/>
    <w:rsid w:val="19793608"/>
    <w:rsid w:val="197C1A0D"/>
    <w:rsid w:val="19876E02"/>
    <w:rsid w:val="19EF2318"/>
    <w:rsid w:val="19FB70C4"/>
    <w:rsid w:val="1A0965FD"/>
    <w:rsid w:val="1A46472D"/>
    <w:rsid w:val="1A4D0B70"/>
    <w:rsid w:val="1A6A7716"/>
    <w:rsid w:val="1A6D0A09"/>
    <w:rsid w:val="1A6D6BAE"/>
    <w:rsid w:val="1A7840BB"/>
    <w:rsid w:val="1A7F6325"/>
    <w:rsid w:val="1A895970"/>
    <w:rsid w:val="1AC467AA"/>
    <w:rsid w:val="1B217405"/>
    <w:rsid w:val="1B787B31"/>
    <w:rsid w:val="1B9935EB"/>
    <w:rsid w:val="1BB54B63"/>
    <w:rsid w:val="1BBE20E5"/>
    <w:rsid w:val="1BC470E2"/>
    <w:rsid w:val="1C164985"/>
    <w:rsid w:val="1C1C260C"/>
    <w:rsid w:val="1C3D60E3"/>
    <w:rsid w:val="1C482DA3"/>
    <w:rsid w:val="1C7238D5"/>
    <w:rsid w:val="1C7F1498"/>
    <w:rsid w:val="1C8B701C"/>
    <w:rsid w:val="1C977472"/>
    <w:rsid w:val="1D1A3062"/>
    <w:rsid w:val="1D23178A"/>
    <w:rsid w:val="1D3C5EE1"/>
    <w:rsid w:val="1D4666A1"/>
    <w:rsid w:val="1D473226"/>
    <w:rsid w:val="1D546098"/>
    <w:rsid w:val="1D6E79F7"/>
    <w:rsid w:val="1DA63C4A"/>
    <w:rsid w:val="1E590B98"/>
    <w:rsid w:val="1E635786"/>
    <w:rsid w:val="1E801CC8"/>
    <w:rsid w:val="1E9E7418"/>
    <w:rsid w:val="1EAB2607"/>
    <w:rsid w:val="1EB57F80"/>
    <w:rsid w:val="1EC52E72"/>
    <w:rsid w:val="1EC91BF5"/>
    <w:rsid w:val="1EF831D2"/>
    <w:rsid w:val="1F562B02"/>
    <w:rsid w:val="1FDA25D0"/>
    <w:rsid w:val="1FE049EE"/>
    <w:rsid w:val="20194A40"/>
    <w:rsid w:val="20197671"/>
    <w:rsid w:val="203B529E"/>
    <w:rsid w:val="204038CD"/>
    <w:rsid w:val="204469BC"/>
    <w:rsid w:val="20524E44"/>
    <w:rsid w:val="20707058"/>
    <w:rsid w:val="20816A89"/>
    <w:rsid w:val="20844494"/>
    <w:rsid w:val="20863AF3"/>
    <w:rsid w:val="209B2E36"/>
    <w:rsid w:val="20C649AE"/>
    <w:rsid w:val="20D61200"/>
    <w:rsid w:val="2144654F"/>
    <w:rsid w:val="2146615C"/>
    <w:rsid w:val="21587A1D"/>
    <w:rsid w:val="22146687"/>
    <w:rsid w:val="221936F5"/>
    <w:rsid w:val="221A39C9"/>
    <w:rsid w:val="22334F35"/>
    <w:rsid w:val="22551AD5"/>
    <w:rsid w:val="226371B8"/>
    <w:rsid w:val="226C59F0"/>
    <w:rsid w:val="2281118E"/>
    <w:rsid w:val="228F33E5"/>
    <w:rsid w:val="22D009B5"/>
    <w:rsid w:val="22D22C0B"/>
    <w:rsid w:val="22D24D60"/>
    <w:rsid w:val="22E5535D"/>
    <w:rsid w:val="22EA5B59"/>
    <w:rsid w:val="234611FA"/>
    <w:rsid w:val="23485551"/>
    <w:rsid w:val="239A18B2"/>
    <w:rsid w:val="23A46E79"/>
    <w:rsid w:val="23CD7DA1"/>
    <w:rsid w:val="23FA5FEA"/>
    <w:rsid w:val="241C7A13"/>
    <w:rsid w:val="244D65B8"/>
    <w:rsid w:val="248E2DE1"/>
    <w:rsid w:val="249809B4"/>
    <w:rsid w:val="24B47E43"/>
    <w:rsid w:val="24BA17E8"/>
    <w:rsid w:val="24D64A43"/>
    <w:rsid w:val="24FD50EE"/>
    <w:rsid w:val="25347747"/>
    <w:rsid w:val="253C34BF"/>
    <w:rsid w:val="256A4E4D"/>
    <w:rsid w:val="25875AFA"/>
    <w:rsid w:val="25897AC4"/>
    <w:rsid w:val="259E376E"/>
    <w:rsid w:val="25B6018D"/>
    <w:rsid w:val="25CE3729"/>
    <w:rsid w:val="25DD571A"/>
    <w:rsid w:val="25F74A2E"/>
    <w:rsid w:val="262E0970"/>
    <w:rsid w:val="26483950"/>
    <w:rsid w:val="268F2EB8"/>
    <w:rsid w:val="26B01932"/>
    <w:rsid w:val="27280C17"/>
    <w:rsid w:val="273864DE"/>
    <w:rsid w:val="275D4D64"/>
    <w:rsid w:val="276E51C4"/>
    <w:rsid w:val="276F7EC0"/>
    <w:rsid w:val="27935E75"/>
    <w:rsid w:val="27B4600A"/>
    <w:rsid w:val="27BA7424"/>
    <w:rsid w:val="27C13000"/>
    <w:rsid w:val="280C2F40"/>
    <w:rsid w:val="2849353B"/>
    <w:rsid w:val="28642907"/>
    <w:rsid w:val="286940D9"/>
    <w:rsid w:val="286D5F65"/>
    <w:rsid w:val="28997FF9"/>
    <w:rsid w:val="28A45311"/>
    <w:rsid w:val="28B50EDF"/>
    <w:rsid w:val="28ED2118"/>
    <w:rsid w:val="290D7B43"/>
    <w:rsid w:val="295C0BD7"/>
    <w:rsid w:val="296A5695"/>
    <w:rsid w:val="297E0FC2"/>
    <w:rsid w:val="29A0418A"/>
    <w:rsid w:val="29F117C7"/>
    <w:rsid w:val="29F30D4C"/>
    <w:rsid w:val="2A0E67EA"/>
    <w:rsid w:val="2A344CC5"/>
    <w:rsid w:val="2A3738D4"/>
    <w:rsid w:val="2A9F1C41"/>
    <w:rsid w:val="2AA0533E"/>
    <w:rsid w:val="2AA310F0"/>
    <w:rsid w:val="2AC5637E"/>
    <w:rsid w:val="2B006022"/>
    <w:rsid w:val="2B6761B2"/>
    <w:rsid w:val="2BC21530"/>
    <w:rsid w:val="2BC505F4"/>
    <w:rsid w:val="2BDC1AD4"/>
    <w:rsid w:val="2C062A3B"/>
    <w:rsid w:val="2C107FEF"/>
    <w:rsid w:val="2C217445"/>
    <w:rsid w:val="2C7212B2"/>
    <w:rsid w:val="2CB216AE"/>
    <w:rsid w:val="2CBA2FB1"/>
    <w:rsid w:val="2CEB134A"/>
    <w:rsid w:val="2D030DB2"/>
    <w:rsid w:val="2D13560A"/>
    <w:rsid w:val="2D3F4D6F"/>
    <w:rsid w:val="2D6F66DA"/>
    <w:rsid w:val="2D7E29F1"/>
    <w:rsid w:val="2DD1218E"/>
    <w:rsid w:val="2DF53F49"/>
    <w:rsid w:val="2E1343CF"/>
    <w:rsid w:val="2E1B0F82"/>
    <w:rsid w:val="2E2B2D7C"/>
    <w:rsid w:val="2E682D77"/>
    <w:rsid w:val="2EA01DE3"/>
    <w:rsid w:val="2EA414CB"/>
    <w:rsid w:val="2EA663FE"/>
    <w:rsid w:val="2EB24CE0"/>
    <w:rsid w:val="2EC7265D"/>
    <w:rsid w:val="2EC92CDF"/>
    <w:rsid w:val="2F092A39"/>
    <w:rsid w:val="2F0F4239"/>
    <w:rsid w:val="2F477499"/>
    <w:rsid w:val="2F792957"/>
    <w:rsid w:val="2F9F2EBA"/>
    <w:rsid w:val="2FA920B8"/>
    <w:rsid w:val="2FE4337B"/>
    <w:rsid w:val="2FE52A7E"/>
    <w:rsid w:val="30077B0F"/>
    <w:rsid w:val="300E7950"/>
    <w:rsid w:val="302F4510"/>
    <w:rsid w:val="304779CD"/>
    <w:rsid w:val="304C61CA"/>
    <w:rsid w:val="305836E5"/>
    <w:rsid w:val="306B07D0"/>
    <w:rsid w:val="307329D5"/>
    <w:rsid w:val="307C4E72"/>
    <w:rsid w:val="30E90866"/>
    <w:rsid w:val="310D6ED5"/>
    <w:rsid w:val="310F0CC3"/>
    <w:rsid w:val="310F3573"/>
    <w:rsid w:val="31643065"/>
    <w:rsid w:val="317821EF"/>
    <w:rsid w:val="31903F88"/>
    <w:rsid w:val="319B575E"/>
    <w:rsid w:val="31E4090D"/>
    <w:rsid w:val="31EF089F"/>
    <w:rsid w:val="31FD161E"/>
    <w:rsid w:val="32153857"/>
    <w:rsid w:val="324731A0"/>
    <w:rsid w:val="32794A1C"/>
    <w:rsid w:val="328775B4"/>
    <w:rsid w:val="330723DC"/>
    <w:rsid w:val="333F5C66"/>
    <w:rsid w:val="33610A5A"/>
    <w:rsid w:val="337E0C62"/>
    <w:rsid w:val="339A6510"/>
    <w:rsid w:val="33CF0D98"/>
    <w:rsid w:val="33E45CC6"/>
    <w:rsid w:val="342441A9"/>
    <w:rsid w:val="346A7BCF"/>
    <w:rsid w:val="348A193A"/>
    <w:rsid w:val="349D42F5"/>
    <w:rsid w:val="34BC29CE"/>
    <w:rsid w:val="34DE192B"/>
    <w:rsid w:val="35003695"/>
    <w:rsid w:val="350F464A"/>
    <w:rsid w:val="354401FE"/>
    <w:rsid w:val="354C1656"/>
    <w:rsid w:val="356814A4"/>
    <w:rsid w:val="358337C3"/>
    <w:rsid w:val="359B703E"/>
    <w:rsid w:val="35D958F9"/>
    <w:rsid w:val="360D7D52"/>
    <w:rsid w:val="36176A26"/>
    <w:rsid w:val="362E7FFA"/>
    <w:rsid w:val="36315D3A"/>
    <w:rsid w:val="366157C4"/>
    <w:rsid w:val="366D4898"/>
    <w:rsid w:val="367B2569"/>
    <w:rsid w:val="368913EC"/>
    <w:rsid w:val="36AE1139"/>
    <w:rsid w:val="36AF31C8"/>
    <w:rsid w:val="36C23C6D"/>
    <w:rsid w:val="37045804"/>
    <w:rsid w:val="372E794B"/>
    <w:rsid w:val="373D3686"/>
    <w:rsid w:val="37435D50"/>
    <w:rsid w:val="378679C0"/>
    <w:rsid w:val="37A367C3"/>
    <w:rsid w:val="37B07132"/>
    <w:rsid w:val="37D77D6E"/>
    <w:rsid w:val="37E30F28"/>
    <w:rsid w:val="37E666B0"/>
    <w:rsid w:val="38082E33"/>
    <w:rsid w:val="381F12CB"/>
    <w:rsid w:val="382A30F6"/>
    <w:rsid w:val="384E78A9"/>
    <w:rsid w:val="385B37C8"/>
    <w:rsid w:val="386B35B8"/>
    <w:rsid w:val="387C313D"/>
    <w:rsid w:val="38A94FE7"/>
    <w:rsid w:val="38B236C7"/>
    <w:rsid w:val="38D736B9"/>
    <w:rsid w:val="38E63413"/>
    <w:rsid w:val="38ED560D"/>
    <w:rsid w:val="39205BF2"/>
    <w:rsid w:val="39291F0D"/>
    <w:rsid w:val="393C6ED0"/>
    <w:rsid w:val="396C52DB"/>
    <w:rsid w:val="39A3347D"/>
    <w:rsid w:val="39B00F52"/>
    <w:rsid w:val="39CC10E9"/>
    <w:rsid w:val="39D26841"/>
    <w:rsid w:val="39D81877"/>
    <w:rsid w:val="39EE04F3"/>
    <w:rsid w:val="3A163030"/>
    <w:rsid w:val="3A5902A4"/>
    <w:rsid w:val="3A655FB2"/>
    <w:rsid w:val="3A742699"/>
    <w:rsid w:val="3A7F400B"/>
    <w:rsid w:val="3AAD08CD"/>
    <w:rsid w:val="3AF235BE"/>
    <w:rsid w:val="3B28164D"/>
    <w:rsid w:val="3B6E4235"/>
    <w:rsid w:val="3BB67116"/>
    <w:rsid w:val="3BC164EF"/>
    <w:rsid w:val="3BCA3066"/>
    <w:rsid w:val="3C5E715D"/>
    <w:rsid w:val="3C700C3E"/>
    <w:rsid w:val="3C764097"/>
    <w:rsid w:val="3C8908CF"/>
    <w:rsid w:val="3CB11B5A"/>
    <w:rsid w:val="3CB21A52"/>
    <w:rsid w:val="3CC35212"/>
    <w:rsid w:val="3CD84EB3"/>
    <w:rsid w:val="3D000214"/>
    <w:rsid w:val="3D0072B8"/>
    <w:rsid w:val="3D0173C5"/>
    <w:rsid w:val="3D251EFB"/>
    <w:rsid w:val="3D2836E6"/>
    <w:rsid w:val="3D78424E"/>
    <w:rsid w:val="3D7D0A4C"/>
    <w:rsid w:val="3D7E57B5"/>
    <w:rsid w:val="3DB246A5"/>
    <w:rsid w:val="3DBF6CA9"/>
    <w:rsid w:val="3DD84CED"/>
    <w:rsid w:val="3DE83833"/>
    <w:rsid w:val="3E104487"/>
    <w:rsid w:val="3E465B7C"/>
    <w:rsid w:val="3E4660FB"/>
    <w:rsid w:val="3E752DDF"/>
    <w:rsid w:val="3E8804C1"/>
    <w:rsid w:val="3E92628C"/>
    <w:rsid w:val="3ED27799"/>
    <w:rsid w:val="3ED73827"/>
    <w:rsid w:val="3EF728D5"/>
    <w:rsid w:val="3F1461F9"/>
    <w:rsid w:val="3F654F1A"/>
    <w:rsid w:val="3F877A39"/>
    <w:rsid w:val="3FAE2D24"/>
    <w:rsid w:val="40093884"/>
    <w:rsid w:val="400D176C"/>
    <w:rsid w:val="40251D40"/>
    <w:rsid w:val="402527B8"/>
    <w:rsid w:val="406366DD"/>
    <w:rsid w:val="406A4913"/>
    <w:rsid w:val="4070350E"/>
    <w:rsid w:val="40FA30CE"/>
    <w:rsid w:val="410C362B"/>
    <w:rsid w:val="41323B5F"/>
    <w:rsid w:val="415121A7"/>
    <w:rsid w:val="417B255F"/>
    <w:rsid w:val="41887122"/>
    <w:rsid w:val="418F7312"/>
    <w:rsid w:val="41944514"/>
    <w:rsid w:val="41982357"/>
    <w:rsid w:val="41AC096A"/>
    <w:rsid w:val="41E974C9"/>
    <w:rsid w:val="421B164C"/>
    <w:rsid w:val="42593309"/>
    <w:rsid w:val="425F29E4"/>
    <w:rsid w:val="42BB2A00"/>
    <w:rsid w:val="42CF1A6D"/>
    <w:rsid w:val="42D9578F"/>
    <w:rsid w:val="42F21B8F"/>
    <w:rsid w:val="42FB3958"/>
    <w:rsid w:val="432B281E"/>
    <w:rsid w:val="433504EC"/>
    <w:rsid w:val="434F4957"/>
    <w:rsid w:val="435E59BE"/>
    <w:rsid w:val="4362385A"/>
    <w:rsid w:val="43B0420C"/>
    <w:rsid w:val="43CE580F"/>
    <w:rsid w:val="4401783A"/>
    <w:rsid w:val="440A4948"/>
    <w:rsid w:val="44200141"/>
    <w:rsid w:val="442231A0"/>
    <w:rsid w:val="44406889"/>
    <w:rsid w:val="44550E45"/>
    <w:rsid w:val="44931781"/>
    <w:rsid w:val="44B32BB6"/>
    <w:rsid w:val="44B94D9B"/>
    <w:rsid w:val="44BC553B"/>
    <w:rsid w:val="44DA57EF"/>
    <w:rsid w:val="45196317"/>
    <w:rsid w:val="452C3A1D"/>
    <w:rsid w:val="454D74A9"/>
    <w:rsid w:val="45511283"/>
    <w:rsid w:val="4554618A"/>
    <w:rsid w:val="456311FE"/>
    <w:rsid w:val="45E004FC"/>
    <w:rsid w:val="45E138F4"/>
    <w:rsid w:val="45E17441"/>
    <w:rsid w:val="464D4788"/>
    <w:rsid w:val="464E3D9E"/>
    <w:rsid w:val="46547D5A"/>
    <w:rsid w:val="46866EB8"/>
    <w:rsid w:val="46FC3637"/>
    <w:rsid w:val="47046B53"/>
    <w:rsid w:val="47376F28"/>
    <w:rsid w:val="474517D5"/>
    <w:rsid w:val="47CC6923"/>
    <w:rsid w:val="47D26CA7"/>
    <w:rsid w:val="48000804"/>
    <w:rsid w:val="48007DC3"/>
    <w:rsid w:val="480E207F"/>
    <w:rsid w:val="480F6038"/>
    <w:rsid w:val="481C62CC"/>
    <w:rsid w:val="482B73A4"/>
    <w:rsid w:val="483E10DE"/>
    <w:rsid w:val="48576465"/>
    <w:rsid w:val="485C36A3"/>
    <w:rsid w:val="489A151D"/>
    <w:rsid w:val="48A93B8B"/>
    <w:rsid w:val="48BF402D"/>
    <w:rsid w:val="48C2450E"/>
    <w:rsid w:val="48F16209"/>
    <w:rsid w:val="48FC2DB1"/>
    <w:rsid w:val="49522D5E"/>
    <w:rsid w:val="49A02651"/>
    <w:rsid w:val="49C47659"/>
    <w:rsid w:val="4A1A1BEF"/>
    <w:rsid w:val="4A2B5779"/>
    <w:rsid w:val="4A5D5D84"/>
    <w:rsid w:val="4A605AF9"/>
    <w:rsid w:val="4A88006B"/>
    <w:rsid w:val="4A886D53"/>
    <w:rsid w:val="4A8C7B31"/>
    <w:rsid w:val="4A9401EE"/>
    <w:rsid w:val="4A9F52A4"/>
    <w:rsid w:val="4AC11DE8"/>
    <w:rsid w:val="4AD351BA"/>
    <w:rsid w:val="4B050259"/>
    <w:rsid w:val="4B0B4954"/>
    <w:rsid w:val="4B2D0324"/>
    <w:rsid w:val="4B6F670D"/>
    <w:rsid w:val="4B730369"/>
    <w:rsid w:val="4BAB27B1"/>
    <w:rsid w:val="4BB23465"/>
    <w:rsid w:val="4BD935B2"/>
    <w:rsid w:val="4BDF193C"/>
    <w:rsid w:val="4BEC7610"/>
    <w:rsid w:val="4C170728"/>
    <w:rsid w:val="4C3337D0"/>
    <w:rsid w:val="4C420357"/>
    <w:rsid w:val="4CAD2284"/>
    <w:rsid w:val="4CB37051"/>
    <w:rsid w:val="4CBF59B7"/>
    <w:rsid w:val="4D0614D7"/>
    <w:rsid w:val="4D350EA2"/>
    <w:rsid w:val="4D3C246A"/>
    <w:rsid w:val="4D9643D3"/>
    <w:rsid w:val="4D9D560B"/>
    <w:rsid w:val="4DB04FA8"/>
    <w:rsid w:val="4DFF1E22"/>
    <w:rsid w:val="4E04701D"/>
    <w:rsid w:val="4E04765A"/>
    <w:rsid w:val="4E0F02B7"/>
    <w:rsid w:val="4E19737E"/>
    <w:rsid w:val="4E687CE5"/>
    <w:rsid w:val="4E6E2FB5"/>
    <w:rsid w:val="4EAB09D3"/>
    <w:rsid w:val="4EB175DB"/>
    <w:rsid w:val="4EB561B4"/>
    <w:rsid w:val="4EBA414E"/>
    <w:rsid w:val="4ED36FD2"/>
    <w:rsid w:val="4EF91F0F"/>
    <w:rsid w:val="4F5662D3"/>
    <w:rsid w:val="4F5A491C"/>
    <w:rsid w:val="4F9D5F30"/>
    <w:rsid w:val="4FD51FF0"/>
    <w:rsid w:val="4FD9359A"/>
    <w:rsid w:val="500E28C5"/>
    <w:rsid w:val="50606A7D"/>
    <w:rsid w:val="509176A9"/>
    <w:rsid w:val="50D61B66"/>
    <w:rsid w:val="50E06415"/>
    <w:rsid w:val="50EF617E"/>
    <w:rsid w:val="50F2715A"/>
    <w:rsid w:val="5107293F"/>
    <w:rsid w:val="51207AE6"/>
    <w:rsid w:val="513A03FE"/>
    <w:rsid w:val="51547B32"/>
    <w:rsid w:val="519A7131"/>
    <w:rsid w:val="519B7E91"/>
    <w:rsid w:val="51B448A3"/>
    <w:rsid w:val="51C0603E"/>
    <w:rsid w:val="52217827"/>
    <w:rsid w:val="52445A58"/>
    <w:rsid w:val="524B13D8"/>
    <w:rsid w:val="5266074B"/>
    <w:rsid w:val="52727066"/>
    <w:rsid w:val="527F3531"/>
    <w:rsid w:val="52891880"/>
    <w:rsid w:val="52B86C7A"/>
    <w:rsid w:val="52D715BF"/>
    <w:rsid w:val="52DC10A8"/>
    <w:rsid w:val="5326453E"/>
    <w:rsid w:val="5335321D"/>
    <w:rsid w:val="53381C53"/>
    <w:rsid w:val="533C30F0"/>
    <w:rsid w:val="53675712"/>
    <w:rsid w:val="536F3457"/>
    <w:rsid w:val="53D61885"/>
    <w:rsid w:val="5414112F"/>
    <w:rsid w:val="543A1E06"/>
    <w:rsid w:val="543C3B16"/>
    <w:rsid w:val="54444075"/>
    <w:rsid w:val="54482775"/>
    <w:rsid w:val="548C73E0"/>
    <w:rsid w:val="54932F24"/>
    <w:rsid w:val="54CA7B59"/>
    <w:rsid w:val="54D45954"/>
    <w:rsid w:val="55030E5B"/>
    <w:rsid w:val="550B5550"/>
    <w:rsid w:val="550D3B58"/>
    <w:rsid w:val="552A6896"/>
    <w:rsid w:val="55344E1C"/>
    <w:rsid w:val="55592260"/>
    <w:rsid w:val="555A1BA0"/>
    <w:rsid w:val="55810253"/>
    <w:rsid w:val="55CA674D"/>
    <w:rsid w:val="55DA64AD"/>
    <w:rsid w:val="55E82F52"/>
    <w:rsid w:val="55F76BEE"/>
    <w:rsid w:val="561A081A"/>
    <w:rsid w:val="561D19DF"/>
    <w:rsid w:val="56292132"/>
    <w:rsid w:val="56307F1D"/>
    <w:rsid w:val="565577C0"/>
    <w:rsid w:val="56B850C9"/>
    <w:rsid w:val="56BF5AD2"/>
    <w:rsid w:val="56C02A96"/>
    <w:rsid w:val="56D72E1C"/>
    <w:rsid w:val="56F73FDE"/>
    <w:rsid w:val="570B6296"/>
    <w:rsid w:val="572A285B"/>
    <w:rsid w:val="574D1E50"/>
    <w:rsid w:val="5794642F"/>
    <w:rsid w:val="5798756F"/>
    <w:rsid w:val="57A51C8C"/>
    <w:rsid w:val="57A5783A"/>
    <w:rsid w:val="57CF4C82"/>
    <w:rsid w:val="57E81770"/>
    <w:rsid w:val="581F20AA"/>
    <w:rsid w:val="583239BD"/>
    <w:rsid w:val="5832685C"/>
    <w:rsid w:val="584568AC"/>
    <w:rsid w:val="585967D1"/>
    <w:rsid w:val="58824ACC"/>
    <w:rsid w:val="588D71B2"/>
    <w:rsid w:val="589200EC"/>
    <w:rsid w:val="58AE3AE9"/>
    <w:rsid w:val="58B3435E"/>
    <w:rsid w:val="58E37604"/>
    <w:rsid w:val="58F76F6F"/>
    <w:rsid w:val="590D7131"/>
    <w:rsid w:val="591253D6"/>
    <w:rsid w:val="592163C9"/>
    <w:rsid w:val="594B37F1"/>
    <w:rsid w:val="598C540C"/>
    <w:rsid w:val="599E5578"/>
    <w:rsid w:val="59AF6DF2"/>
    <w:rsid w:val="59B508FD"/>
    <w:rsid w:val="59C37040"/>
    <w:rsid w:val="59CB0374"/>
    <w:rsid w:val="59DE0CA7"/>
    <w:rsid w:val="59E146C5"/>
    <w:rsid w:val="5A1A3741"/>
    <w:rsid w:val="5A292099"/>
    <w:rsid w:val="5A3B29DF"/>
    <w:rsid w:val="5A7616BE"/>
    <w:rsid w:val="5A770749"/>
    <w:rsid w:val="5A853A15"/>
    <w:rsid w:val="5A861ABD"/>
    <w:rsid w:val="5A8F20BE"/>
    <w:rsid w:val="5AA837AC"/>
    <w:rsid w:val="5AB1171C"/>
    <w:rsid w:val="5AB67D0C"/>
    <w:rsid w:val="5ABE59E9"/>
    <w:rsid w:val="5AD2474F"/>
    <w:rsid w:val="5ADF6E56"/>
    <w:rsid w:val="5B0116C7"/>
    <w:rsid w:val="5B380C90"/>
    <w:rsid w:val="5B6363EB"/>
    <w:rsid w:val="5B7D338F"/>
    <w:rsid w:val="5BA1276A"/>
    <w:rsid w:val="5C234513"/>
    <w:rsid w:val="5C425CFC"/>
    <w:rsid w:val="5C462667"/>
    <w:rsid w:val="5C4F6BD1"/>
    <w:rsid w:val="5C653E6B"/>
    <w:rsid w:val="5C7E21D6"/>
    <w:rsid w:val="5C9367F6"/>
    <w:rsid w:val="5CA941D4"/>
    <w:rsid w:val="5CB77CFA"/>
    <w:rsid w:val="5D095CCB"/>
    <w:rsid w:val="5D214E4E"/>
    <w:rsid w:val="5D630DB1"/>
    <w:rsid w:val="5DA56542"/>
    <w:rsid w:val="5DAB0B66"/>
    <w:rsid w:val="5DC716FE"/>
    <w:rsid w:val="5DDE6F83"/>
    <w:rsid w:val="5DE74DAC"/>
    <w:rsid w:val="5E01649A"/>
    <w:rsid w:val="5E327DFC"/>
    <w:rsid w:val="5E4D122B"/>
    <w:rsid w:val="5E801A7A"/>
    <w:rsid w:val="5E8425FB"/>
    <w:rsid w:val="5E9F11E3"/>
    <w:rsid w:val="5EF336FC"/>
    <w:rsid w:val="5F3944E0"/>
    <w:rsid w:val="5F405E81"/>
    <w:rsid w:val="5F84662B"/>
    <w:rsid w:val="5FD4176C"/>
    <w:rsid w:val="603F056D"/>
    <w:rsid w:val="608F727F"/>
    <w:rsid w:val="609E7F2B"/>
    <w:rsid w:val="60A76A75"/>
    <w:rsid w:val="60A90CC5"/>
    <w:rsid w:val="60D70EC4"/>
    <w:rsid w:val="61241947"/>
    <w:rsid w:val="612E6AAD"/>
    <w:rsid w:val="61474CB9"/>
    <w:rsid w:val="61576B67"/>
    <w:rsid w:val="61633FDA"/>
    <w:rsid w:val="616A7D2F"/>
    <w:rsid w:val="61745166"/>
    <w:rsid w:val="61974113"/>
    <w:rsid w:val="61F40A0D"/>
    <w:rsid w:val="62173786"/>
    <w:rsid w:val="621C2B4B"/>
    <w:rsid w:val="62332162"/>
    <w:rsid w:val="6241261C"/>
    <w:rsid w:val="62420210"/>
    <w:rsid w:val="62611DB0"/>
    <w:rsid w:val="627633B2"/>
    <w:rsid w:val="629F7084"/>
    <w:rsid w:val="62CC27C3"/>
    <w:rsid w:val="62EE553D"/>
    <w:rsid w:val="630901A6"/>
    <w:rsid w:val="632C0E07"/>
    <w:rsid w:val="636012D8"/>
    <w:rsid w:val="63667BF2"/>
    <w:rsid w:val="63865AC3"/>
    <w:rsid w:val="638A4820"/>
    <w:rsid w:val="63916E33"/>
    <w:rsid w:val="63921E8A"/>
    <w:rsid w:val="63931D5D"/>
    <w:rsid w:val="63A27AA9"/>
    <w:rsid w:val="63D61FE2"/>
    <w:rsid w:val="63E61674"/>
    <w:rsid w:val="64035650"/>
    <w:rsid w:val="644A2A60"/>
    <w:rsid w:val="64526CF8"/>
    <w:rsid w:val="64C40ED0"/>
    <w:rsid w:val="64CB0227"/>
    <w:rsid w:val="65247FC2"/>
    <w:rsid w:val="656138C5"/>
    <w:rsid w:val="65711400"/>
    <w:rsid w:val="65942779"/>
    <w:rsid w:val="65CD6205"/>
    <w:rsid w:val="65D35E4A"/>
    <w:rsid w:val="65D800ED"/>
    <w:rsid w:val="65DF6900"/>
    <w:rsid w:val="663269E3"/>
    <w:rsid w:val="663761A5"/>
    <w:rsid w:val="663C677D"/>
    <w:rsid w:val="66483580"/>
    <w:rsid w:val="66576847"/>
    <w:rsid w:val="665F1585"/>
    <w:rsid w:val="66987842"/>
    <w:rsid w:val="66A001EE"/>
    <w:rsid w:val="66B206ED"/>
    <w:rsid w:val="66EA4BFD"/>
    <w:rsid w:val="66EF4ABB"/>
    <w:rsid w:val="6712760C"/>
    <w:rsid w:val="67CC59E3"/>
    <w:rsid w:val="67F161C1"/>
    <w:rsid w:val="67FB4C6E"/>
    <w:rsid w:val="68264A5A"/>
    <w:rsid w:val="682B54D2"/>
    <w:rsid w:val="685B20EE"/>
    <w:rsid w:val="68907DEF"/>
    <w:rsid w:val="68C11AC8"/>
    <w:rsid w:val="68E93DF6"/>
    <w:rsid w:val="690359D6"/>
    <w:rsid w:val="691427CE"/>
    <w:rsid w:val="69826F10"/>
    <w:rsid w:val="69914BF9"/>
    <w:rsid w:val="6992118F"/>
    <w:rsid w:val="69F04850"/>
    <w:rsid w:val="6A087A2A"/>
    <w:rsid w:val="6A2A2395"/>
    <w:rsid w:val="6A435043"/>
    <w:rsid w:val="6A476C79"/>
    <w:rsid w:val="6A5E2F38"/>
    <w:rsid w:val="6A6903E2"/>
    <w:rsid w:val="6A6E4160"/>
    <w:rsid w:val="6A7819C8"/>
    <w:rsid w:val="6A883473"/>
    <w:rsid w:val="6AFF1033"/>
    <w:rsid w:val="6B2C440F"/>
    <w:rsid w:val="6B43383E"/>
    <w:rsid w:val="6B7E3CCC"/>
    <w:rsid w:val="6B8D6867"/>
    <w:rsid w:val="6B8D71AD"/>
    <w:rsid w:val="6B9B737D"/>
    <w:rsid w:val="6BAA5F82"/>
    <w:rsid w:val="6BD11B2E"/>
    <w:rsid w:val="6BE02B0D"/>
    <w:rsid w:val="6BFE1359"/>
    <w:rsid w:val="6CEF7E6D"/>
    <w:rsid w:val="6CF66581"/>
    <w:rsid w:val="6D285EEE"/>
    <w:rsid w:val="6D3A4256"/>
    <w:rsid w:val="6D6C598F"/>
    <w:rsid w:val="6D912FC0"/>
    <w:rsid w:val="6DA66D26"/>
    <w:rsid w:val="6DAB2AD4"/>
    <w:rsid w:val="6DB6025B"/>
    <w:rsid w:val="6DC1706E"/>
    <w:rsid w:val="6DD03C55"/>
    <w:rsid w:val="6DDE162C"/>
    <w:rsid w:val="6E196680"/>
    <w:rsid w:val="6E99525C"/>
    <w:rsid w:val="6E9F0D8B"/>
    <w:rsid w:val="6EBB39DC"/>
    <w:rsid w:val="6ED3468F"/>
    <w:rsid w:val="6ED919F6"/>
    <w:rsid w:val="6EDE3796"/>
    <w:rsid w:val="6EFA4214"/>
    <w:rsid w:val="6F2C526F"/>
    <w:rsid w:val="6F4B3C9F"/>
    <w:rsid w:val="6F5153EC"/>
    <w:rsid w:val="6F977B87"/>
    <w:rsid w:val="6F9E6671"/>
    <w:rsid w:val="6FC84312"/>
    <w:rsid w:val="6FD9651F"/>
    <w:rsid w:val="6FE605C4"/>
    <w:rsid w:val="701557A9"/>
    <w:rsid w:val="70265F41"/>
    <w:rsid w:val="703B2D36"/>
    <w:rsid w:val="705C5483"/>
    <w:rsid w:val="70673123"/>
    <w:rsid w:val="706C3BCA"/>
    <w:rsid w:val="70726259"/>
    <w:rsid w:val="70942C25"/>
    <w:rsid w:val="70A34986"/>
    <w:rsid w:val="70B704DA"/>
    <w:rsid w:val="70F25AEA"/>
    <w:rsid w:val="70FA674D"/>
    <w:rsid w:val="710B069E"/>
    <w:rsid w:val="71141F49"/>
    <w:rsid w:val="714844A1"/>
    <w:rsid w:val="714C17A4"/>
    <w:rsid w:val="71500B6B"/>
    <w:rsid w:val="71527D89"/>
    <w:rsid w:val="7161057A"/>
    <w:rsid w:val="71760630"/>
    <w:rsid w:val="717657F8"/>
    <w:rsid w:val="71793B16"/>
    <w:rsid w:val="71931163"/>
    <w:rsid w:val="71A12B08"/>
    <w:rsid w:val="71AF4994"/>
    <w:rsid w:val="71B84E2E"/>
    <w:rsid w:val="7208789B"/>
    <w:rsid w:val="722975D2"/>
    <w:rsid w:val="7241230F"/>
    <w:rsid w:val="7270316B"/>
    <w:rsid w:val="72757CAB"/>
    <w:rsid w:val="727C248C"/>
    <w:rsid w:val="72AD085C"/>
    <w:rsid w:val="72D471FB"/>
    <w:rsid w:val="72E7534C"/>
    <w:rsid w:val="73093C0B"/>
    <w:rsid w:val="73177892"/>
    <w:rsid w:val="734B2C0B"/>
    <w:rsid w:val="735D2FC3"/>
    <w:rsid w:val="739648B7"/>
    <w:rsid w:val="73977025"/>
    <w:rsid w:val="739D012F"/>
    <w:rsid w:val="73A56E44"/>
    <w:rsid w:val="73F76ABD"/>
    <w:rsid w:val="7406050A"/>
    <w:rsid w:val="74746816"/>
    <w:rsid w:val="74747483"/>
    <w:rsid w:val="74C43A09"/>
    <w:rsid w:val="74CE0C97"/>
    <w:rsid w:val="74DB1FB0"/>
    <w:rsid w:val="74FF25EE"/>
    <w:rsid w:val="752306D3"/>
    <w:rsid w:val="752537A3"/>
    <w:rsid w:val="75834BA6"/>
    <w:rsid w:val="759676DE"/>
    <w:rsid w:val="75A82C1C"/>
    <w:rsid w:val="75D23344"/>
    <w:rsid w:val="75D60E9A"/>
    <w:rsid w:val="75E579CC"/>
    <w:rsid w:val="76184CE8"/>
    <w:rsid w:val="761B35C4"/>
    <w:rsid w:val="76525E43"/>
    <w:rsid w:val="76783713"/>
    <w:rsid w:val="769E73E4"/>
    <w:rsid w:val="76BB7D9C"/>
    <w:rsid w:val="76D3654F"/>
    <w:rsid w:val="76FF4ABD"/>
    <w:rsid w:val="77230F31"/>
    <w:rsid w:val="774307DD"/>
    <w:rsid w:val="775E4DB4"/>
    <w:rsid w:val="77723EC9"/>
    <w:rsid w:val="77813724"/>
    <w:rsid w:val="77843214"/>
    <w:rsid w:val="778E6FF9"/>
    <w:rsid w:val="77BC650A"/>
    <w:rsid w:val="77D50689"/>
    <w:rsid w:val="781A4D46"/>
    <w:rsid w:val="78430A3F"/>
    <w:rsid w:val="786A240A"/>
    <w:rsid w:val="78827754"/>
    <w:rsid w:val="7892370F"/>
    <w:rsid w:val="789B5F87"/>
    <w:rsid w:val="78AA0408"/>
    <w:rsid w:val="78F02F79"/>
    <w:rsid w:val="79030169"/>
    <w:rsid w:val="79086F68"/>
    <w:rsid w:val="792E05AF"/>
    <w:rsid w:val="793B3DA7"/>
    <w:rsid w:val="79771676"/>
    <w:rsid w:val="79C678D4"/>
    <w:rsid w:val="79EE1860"/>
    <w:rsid w:val="7A08012D"/>
    <w:rsid w:val="7A334920"/>
    <w:rsid w:val="7A600C8B"/>
    <w:rsid w:val="7AC73B44"/>
    <w:rsid w:val="7AF406B1"/>
    <w:rsid w:val="7B0073AB"/>
    <w:rsid w:val="7B036820"/>
    <w:rsid w:val="7B08205F"/>
    <w:rsid w:val="7B191240"/>
    <w:rsid w:val="7B4056A4"/>
    <w:rsid w:val="7B4927AB"/>
    <w:rsid w:val="7B625A8D"/>
    <w:rsid w:val="7B882AF6"/>
    <w:rsid w:val="7BEB4136"/>
    <w:rsid w:val="7BFF157E"/>
    <w:rsid w:val="7C391482"/>
    <w:rsid w:val="7C41032D"/>
    <w:rsid w:val="7C431BF7"/>
    <w:rsid w:val="7C4466BB"/>
    <w:rsid w:val="7C611615"/>
    <w:rsid w:val="7C9932A4"/>
    <w:rsid w:val="7CA25186"/>
    <w:rsid w:val="7CA943D8"/>
    <w:rsid w:val="7CF0563E"/>
    <w:rsid w:val="7CFD7D37"/>
    <w:rsid w:val="7D060CAB"/>
    <w:rsid w:val="7D090215"/>
    <w:rsid w:val="7D0B50EE"/>
    <w:rsid w:val="7D30627A"/>
    <w:rsid w:val="7D492F90"/>
    <w:rsid w:val="7D7942E8"/>
    <w:rsid w:val="7D9552CA"/>
    <w:rsid w:val="7DF62FA2"/>
    <w:rsid w:val="7E7200FE"/>
    <w:rsid w:val="7E754966"/>
    <w:rsid w:val="7E8B09C4"/>
    <w:rsid w:val="7E8E4CAC"/>
    <w:rsid w:val="7EA46823"/>
    <w:rsid w:val="7EDF60C3"/>
    <w:rsid w:val="7EE46AA6"/>
    <w:rsid w:val="7EEA05E4"/>
    <w:rsid w:val="7EED5B43"/>
    <w:rsid w:val="7F373140"/>
    <w:rsid w:val="7F402117"/>
    <w:rsid w:val="7F5A5FB9"/>
    <w:rsid w:val="7F5B6A68"/>
    <w:rsid w:val="7F871130"/>
    <w:rsid w:val="7F874D4D"/>
    <w:rsid w:val="7FB602B6"/>
    <w:rsid w:val="7FC97A14"/>
    <w:rsid w:val="7FF6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6"/>
    <w:qFormat/>
    <w:uiPriority w:val="0"/>
    <w:pPr>
      <w:keepNext/>
      <w:autoSpaceDE w:val="0"/>
      <w:autoSpaceDN w:val="0"/>
      <w:adjustRightInd w:val="0"/>
      <w:jc w:val="center"/>
      <w:outlineLvl w:val="0"/>
    </w:pPr>
    <w:rPr>
      <w:rFonts w:ascii="宋体"/>
      <w:color w:val="000000"/>
      <w:sz w:val="28"/>
      <w:szCs w:val="20"/>
    </w:rPr>
  </w:style>
  <w:style w:type="paragraph" w:styleId="4">
    <w:name w:val="heading 2"/>
    <w:basedOn w:val="1"/>
    <w:next w:val="1"/>
    <w:link w:val="31"/>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line="240" w:lineRule="auto"/>
      <w:ind w:firstLine="0"/>
      <w:jc w:val="left"/>
    </w:pPr>
    <w:rPr>
      <w:bCs/>
      <w:spacing w:val="10"/>
      <w:kern w:val="0"/>
      <w:sz w:val="24"/>
    </w:rPr>
  </w:style>
  <w:style w:type="paragraph" w:styleId="7">
    <w:name w:val="annotation text"/>
    <w:basedOn w:val="1"/>
    <w:link w:val="27"/>
    <w:unhideWhenUsed/>
    <w:qFormat/>
    <w:uiPriority w:val="99"/>
    <w:pPr>
      <w:jc w:val="left"/>
    </w:pPr>
  </w:style>
  <w:style w:type="paragraph" w:styleId="8">
    <w:name w:val="Body Text Indent"/>
    <w:basedOn w:val="1"/>
    <w:unhideWhenUsed/>
    <w:qFormat/>
    <w:uiPriority w:val="99"/>
    <w:pPr>
      <w:spacing w:after="120"/>
      <w:ind w:left="420" w:leftChars="200"/>
    </w:pPr>
  </w:style>
  <w:style w:type="paragraph" w:styleId="9">
    <w:name w:val="Plain Text"/>
    <w:basedOn w:val="1"/>
    <w:link w:val="30"/>
    <w:qFormat/>
    <w:uiPriority w:val="0"/>
    <w:rPr>
      <w:rFonts w:ascii="宋体" w:hAnsi="Courier New" w:eastAsiaTheme="minorEastAsia" w:cstheme="minorBidi"/>
    </w:rPr>
  </w:style>
  <w:style w:type="paragraph" w:styleId="10">
    <w:name w:val="Date"/>
    <w:basedOn w:val="1"/>
    <w:next w:val="1"/>
    <w:link w:val="22"/>
    <w:qFormat/>
    <w:uiPriority w:val="0"/>
    <w:rPr>
      <w:rFonts w:ascii="宋体" w:hAnsi="Courier New"/>
      <w:kern w:val="0"/>
      <w:sz w:val="32"/>
      <w:szCs w:val="20"/>
    </w:rPr>
  </w:style>
  <w:style w:type="paragraph" w:styleId="11">
    <w:name w:val="Balloon Text"/>
    <w:basedOn w:val="1"/>
    <w:link w:val="23"/>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annotation subject"/>
    <w:basedOn w:val="7"/>
    <w:next w:val="7"/>
    <w:link w:val="28"/>
    <w:semiHidden/>
    <w:unhideWhenUsed/>
    <w:qFormat/>
    <w:uiPriority w:val="99"/>
    <w:rPr>
      <w:b/>
      <w:bCs/>
    </w:rPr>
  </w:style>
  <w:style w:type="paragraph" w:styleId="15">
    <w:name w:val="Body Text First Indent 2"/>
    <w:basedOn w:val="8"/>
    <w:qFormat/>
    <w:uiPriority w:val="0"/>
    <w:pPr>
      <w:ind w:firstLine="420" w:firstLineChars="200"/>
    </w:pPr>
    <w:rPr>
      <w:szCs w:val="24"/>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styleId="20">
    <w:name w:val="annotation reference"/>
    <w:basedOn w:val="18"/>
    <w:semiHidden/>
    <w:unhideWhenUsed/>
    <w:qFormat/>
    <w:uiPriority w:val="99"/>
    <w:rPr>
      <w:sz w:val="21"/>
      <w:szCs w:val="21"/>
    </w:rPr>
  </w:style>
  <w:style w:type="character" w:customStyle="1" w:styleId="21">
    <w:name w:val="日期 Char"/>
    <w:basedOn w:val="18"/>
    <w:link w:val="10"/>
    <w:qFormat/>
    <w:uiPriority w:val="0"/>
    <w:rPr>
      <w:rFonts w:ascii="宋体" w:hAnsi="Courier New" w:eastAsia="宋体" w:cs="Times New Roman"/>
      <w:kern w:val="0"/>
      <w:sz w:val="32"/>
      <w:szCs w:val="20"/>
    </w:rPr>
  </w:style>
  <w:style w:type="character" w:customStyle="1" w:styleId="22">
    <w:name w:val="日期 Char1"/>
    <w:basedOn w:val="18"/>
    <w:link w:val="10"/>
    <w:semiHidden/>
    <w:qFormat/>
    <w:uiPriority w:val="99"/>
    <w:rPr>
      <w:rFonts w:ascii="Calibri" w:hAnsi="Calibri" w:eastAsia="宋体" w:cs="Times New Roman"/>
    </w:rPr>
  </w:style>
  <w:style w:type="character" w:customStyle="1" w:styleId="23">
    <w:name w:val="批注框文本 Char"/>
    <w:basedOn w:val="18"/>
    <w:link w:val="11"/>
    <w:semiHidden/>
    <w:qFormat/>
    <w:uiPriority w:val="99"/>
    <w:rPr>
      <w:rFonts w:ascii="Calibri" w:hAnsi="Calibri" w:eastAsia="宋体" w:cs="Times New Roman"/>
      <w:sz w:val="18"/>
      <w:szCs w:val="18"/>
    </w:rPr>
  </w:style>
  <w:style w:type="character" w:customStyle="1" w:styleId="24">
    <w:name w:val="页眉 Char"/>
    <w:basedOn w:val="18"/>
    <w:link w:val="13"/>
    <w:semiHidden/>
    <w:qFormat/>
    <w:uiPriority w:val="99"/>
    <w:rPr>
      <w:rFonts w:ascii="Calibri" w:hAnsi="Calibri" w:eastAsia="宋体" w:cs="Times New Roman"/>
      <w:sz w:val="18"/>
      <w:szCs w:val="18"/>
    </w:rPr>
  </w:style>
  <w:style w:type="character" w:customStyle="1" w:styleId="25">
    <w:name w:val="页脚 Char"/>
    <w:basedOn w:val="18"/>
    <w:link w:val="12"/>
    <w:qFormat/>
    <w:uiPriority w:val="99"/>
    <w:rPr>
      <w:rFonts w:ascii="Calibri" w:hAnsi="Calibri" w:eastAsia="宋体" w:cs="Times New Roman"/>
      <w:sz w:val="18"/>
      <w:szCs w:val="18"/>
    </w:rPr>
  </w:style>
  <w:style w:type="character" w:customStyle="1" w:styleId="26">
    <w:name w:val="标题 1 Char"/>
    <w:basedOn w:val="18"/>
    <w:link w:val="3"/>
    <w:qFormat/>
    <w:uiPriority w:val="0"/>
    <w:rPr>
      <w:rFonts w:ascii="宋体" w:hAnsi="Calibri" w:eastAsia="宋体" w:cs="Times New Roman"/>
      <w:color w:val="000000"/>
      <w:sz w:val="28"/>
      <w:szCs w:val="20"/>
    </w:rPr>
  </w:style>
  <w:style w:type="character" w:customStyle="1" w:styleId="27">
    <w:name w:val="批注文字 Char"/>
    <w:basedOn w:val="18"/>
    <w:link w:val="7"/>
    <w:qFormat/>
    <w:uiPriority w:val="99"/>
    <w:rPr>
      <w:rFonts w:ascii="Calibri" w:hAnsi="Calibri" w:eastAsia="宋体" w:cs="Times New Roman"/>
    </w:rPr>
  </w:style>
  <w:style w:type="character" w:customStyle="1" w:styleId="28">
    <w:name w:val="批注主题 Char"/>
    <w:basedOn w:val="27"/>
    <w:link w:val="14"/>
    <w:semiHidden/>
    <w:qFormat/>
    <w:uiPriority w:val="99"/>
    <w:rPr>
      <w:b/>
      <w:bCs/>
    </w:rPr>
  </w:style>
  <w:style w:type="character" w:customStyle="1" w:styleId="29">
    <w:name w:val="纯文本 Char"/>
    <w:link w:val="9"/>
    <w:qFormat/>
    <w:uiPriority w:val="0"/>
    <w:rPr>
      <w:rFonts w:ascii="宋体" w:hAnsi="Courier New"/>
    </w:rPr>
  </w:style>
  <w:style w:type="character" w:customStyle="1" w:styleId="30">
    <w:name w:val="纯文本 Char1"/>
    <w:basedOn w:val="18"/>
    <w:link w:val="9"/>
    <w:semiHidden/>
    <w:qFormat/>
    <w:uiPriority w:val="99"/>
    <w:rPr>
      <w:rFonts w:ascii="宋体" w:hAnsi="Courier New" w:eastAsia="宋体" w:cs="Courier New"/>
      <w:szCs w:val="21"/>
    </w:rPr>
  </w:style>
  <w:style w:type="character" w:customStyle="1" w:styleId="31">
    <w:name w:val="标题 2 Char"/>
    <w:basedOn w:val="18"/>
    <w:link w:val="4"/>
    <w:qFormat/>
    <w:uiPriority w:val="0"/>
    <w:rPr>
      <w:rFonts w:ascii="Arial" w:hAnsi="Arial" w:eastAsia="宋体" w:cs="Times New Roman"/>
      <w:b/>
      <w:bCs/>
      <w:sz w:val="32"/>
      <w:szCs w:val="32"/>
    </w:rPr>
  </w:style>
  <w:style w:type="paragraph" w:styleId="32">
    <w:name w:val="List Paragraph"/>
    <w:basedOn w:val="1"/>
    <w:qFormat/>
    <w:uiPriority w:val="34"/>
    <w:pPr>
      <w:ind w:firstLine="420" w:firstLineChars="200"/>
    </w:pPr>
  </w:style>
  <w:style w:type="character" w:customStyle="1" w:styleId="33">
    <w:name w:val="标题 3 Char"/>
    <w:basedOn w:val="18"/>
    <w:link w:val="5"/>
    <w:semiHidden/>
    <w:qFormat/>
    <w:uiPriority w:val="9"/>
    <w:rPr>
      <w:rFonts w:ascii="Calibri" w:hAnsi="Calibri" w:eastAsia="宋体" w:cs="Times New Roman"/>
      <w:b/>
      <w:bCs/>
      <w:sz w:val="32"/>
      <w:szCs w:val="32"/>
    </w:rPr>
  </w:style>
  <w:style w:type="character" w:customStyle="1" w:styleId="34">
    <w:name w:val="标题 4 Char"/>
    <w:basedOn w:val="18"/>
    <w:link w:val="6"/>
    <w:qFormat/>
    <w:uiPriority w:val="0"/>
    <w:rPr>
      <w:rFonts w:ascii="Cambria" w:hAnsi="Cambria" w:eastAsia="宋体" w:cs="Times New Roman"/>
      <w:b/>
      <w:bCs/>
      <w:sz w:val="28"/>
      <w:szCs w:val="28"/>
    </w:rPr>
  </w:style>
  <w:style w:type="paragraph" w:customStyle="1" w:styleId="35">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6">
    <w:name w:val="1"/>
    <w:basedOn w:val="1"/>
    <w:next w:val="9"/>
    <w:qFormat/>
    <w:uiPriority w:val="0"/>
    <w:rPr>
      <w:rFonts w:ascii="宋体" w:hAnsi="Courier New"/>
      <w:szCs w:val="20"/>
    </w:rPr>
  </w:style>
  <w:style w:type="paragraph" w:customStyle="1" w:styleId="37">
    <w:name w:val="8"/>
    <w:basedOn w:val="1"/>
    <w:next w:val="9"/>
    <w:qFormat/>
    <w:uiPriority w:val="0"/>
    <w:rPr>
      <w:rFonts w:ascii="宋体" w:hAnsi="Courier New"/>
      <w:szCs w:val="20"/>
    </w:rPr>
  </w:style>
  <w:style w:type="paragraph" w:customStyle="1" w:styleId="38">
    <w:name w:val="_Style 55"/>
    <w:basedOn w:val="1"/>
    <w:next w:val="9"/>
    <w:qFormat/>
    <w:uiPriority w:val="0"/>
    <w:rPr>
      <w:rFonts w:ascii="宋体" w:hAnsi="Courier New"/>
      <w:szCs w:val="20"/>
    </w:rPr>
  </w:style>
  <w:style w:type="paragraph" w:customStyle="1" w:styleId="39">
    <w:name w:val="7"/>
    <w:basedOn w:val="1"/>
    <w:next w:val="9"/>
    <w:link w:val="40"/>
    <w:qFormat/>
    <w:uiPriority w:val="0"/>
    <w:rPr>
      <w:rFonts w:ascii="宋体" w:hAnsi="Courier New"/>
      <w:szCs w:val="20"/>
    </w:rPr>
  </w:style>
  <w:style w:type="character" w:customStyle="1" w:styleId="40">
    <w:name w:val="Char1"/>
    <w:link w:val="39"/>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3"/>
    <customShpInfo spid="_x0000_s1032"/>
    <customShpInfo spid="_x0000_s1038"/>
    <customShpInfo spid="_x0000_s1039"/>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2ED83-26AA-4E65-B141-EB370BBE785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65</Pages>
  <Words>4835</Words>
  <Characters>27562</Characters>
  <Lines>229</Lines>
  <Paragraphs>64</Paragraphs>
  <TotalTime>0</TotalTime>
  <ScaleCrop>false</ScaleCrop>
  <LinksUpToDate>false</LinksUpToDate>
  <CharactersWithSpaces>32333</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CHJ-嘉</cp:lastModifiedBy>
  <cp:lastPrinted>2020-05-21T02:27:00Z</cp:lastPrinted>
  <dcterms:modified xsi:type="dcterms:W3CDTF">2022-07-20T10:34:16Z</dcterms:modified>
  <cp:revision>1664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B946BEF99C8F409FBFCFBF89E6EAF5A4</vt:lpwstr>
  </property>
</Properties>
</file>