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仿宋" w:hAnsi="仿宋" w:eastAsia="仿宋"/>
          <w:b/>
          <w:bCs/>
          <w:snapToGrid w:val="0"/>
          <w:kern w:val="0"/>
          <w:sz w:val="28"/>
          <w:szCs w:val="28"/>
        </w:rPr>
      </w:pPr>
      <w:r>
        <w:rPr>
          <w:rFonts w:ascii="仿宋" w:hAnsi="仿宋" w:eastAsia="仿宋"/>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rFonts w:ascii="仿宋" w:hAnsi="仿宋" w:eastAsia="仿宋"/>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52"/>
          <w:szCs w:val="52"/>
        </w:rPr>
      </w:pPr>
      <w:r>
        <w:rPr>
          <w:rFonts w:hint="eastAsia" w:ascii="仿宋" w:hAnsi="仿宋" w:eastAsia="仿宋"/>
          <w:b/>
          <w:bCs/>
          <w:snapToGrid w:val="0"/>
          <w:kern w:val="0"/>
          <w:sz w:val="52"/>
          <w:szCs w:val="52"/>
        </w:rPr>
        <w:t>深圳市公安局罗湖分局办案区智能化升级改造项目监理服务项目</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90"/>
        </w:rPr>
      </w:pPr>
      <w:r>
        <w:rPr>
          <w:rFonts w:hint="eastAsia" w:ascii="仿宋" w:hAnsi="仿宋" w:eastAsia="仿宋"/>
          <w:b/>
          <w:snapToGrid w:val="0"/>
          <w:kern w:val="0"/>
          <w:sz w:val="90"/>
        </w:rPr>
        <w:t>采　购　文　件</w:t>
      </w:r>
    </w:p>
    <w:p>
      <w:pPr>
        <w:adjustRightInd w:val="0"/>
        <w:snapToGrid w:val="0"/>
        <w:spacing w:line="300" w:lineRule="auto"/>
        <w:jc w:val="center"/>
        <w:rPr>
          <w:rFonts w:ascii="仿宋" w:hAnsi="仿宋" w:eastAsia="仿宋"/>
          <w:b/>
          <w:snapToGrid w:val="0"/>
          <w:kern w:val="0"/>
          <w:sz w:val="32"/>
        </w:rPr>
      </w:pPr>
    </w:p>
    <w:p>
      <w:pPr>
        <w:adjustRightInd w:val="0"/>
        <w:snapToGrid w:val="0"/>
        <w:spacing w:line="300" w:lineRule="auto"/>
        <w:jc w:val="center"/>
        <w:rPr>
          <w:rFonts w:hint="default" w:ascii="仿宋" w:hAnsi="仿宋" w:eastAsia="仿宋"/>
          <w:b/>
          <w:snapToGrid w:val="0"/>
          <w:kern w:val="0"/>
          <w:sz w:val="44"/>
          <w:lang w:val="en-US" w:eastAsia="zh-CN"/>
        </w:rPr>
      </w:pPr>
      <w:r>
        <w:rPr>
          <w:rFonts w:hint="eastAsia" w:ascii="仿宋" w:hAnsi="仿宋" w:eastAsia="仿宋"/>
          <w:b/>
          <w:snapToGrid w:val="0"/>
          <w:kern w:val="0"/>
          <w:sz w:val="32"/>
        </w:rPr>
        <w:t>项目编号：</w:t>
      </w:r>
      <w:r>
        <w:rPr>
          <w:rFonts w:ascii="仿宋" w:hAnsi="仿宋" w:eastAsia="仿宋"/>
          <w:b/>
          <w:snapToGrid w:val="0"/>
          <w:kern w:val="0"/>
          <w:sz w:val="32"/>
        </w:rPr>
        <w:t>S</w:t>
      </w:r>
      <w:r>
        <w:rPr>
          <w:rFonts w:hint="eastAsia" w:ascii="仿宋" w:hAnsi="仿宋" w:eastAsia="仿宋"/>
          <w:b/>
          <w:snapToGrid w:val="0"/>
          <w:kern w:val="0"/>
          <w:sz w:val="32"/>
        </w:rPr>
        <w:t>ZZZ2021-QC0</w:t>
      </w:r>
      <w:r>
        <w:rPr>
          <w:rFonts w:hint="eastAsia" w:ascii="仿宋" w:hAnsi="仿宋" w:eastAsia="仿宋"/>
          <w:b/>
          <w:snapToGrid w:val="0"/>
          <w:kern w:val="0"/>
          <w:sz w:val="32"/>
          <w:lang w:val="en-US" w:eastAsia="zh-CN"/>
        </w:rPr>
        <w:t>201</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8"/>
        <w:adjustRightInd w:val="0"/>
        <w:snapToGrid w:val="0"/>
        <w:spacing w:line="300" w:lineRule="auto"/>
        <w:jc w:val="center"/>
        <w:rPr>
          <w:rFonts w:ascii="仿宋" w:hAnsi="仿宋" w:eastAsia="仿宋"/>
          <w:b/>
          <w:snapToGrid w:val="0"/>
          <w:sz w:val="30"/>
        </w:rPr>
      </w:pPr>
      <w:r>
        <w:rPr>
          <w:rFonts w:hint="eastAsia" w:ascii="仿宋" w:hAnsi="仿宋" w:eastAsia="仿宋"/>
          <w:b/>
          <w:snapToGrid w:val="0"/>
          <w:sz w:val="30"/>
        </w:rPr>
        <w:t>二〇二一年七月</w:t>
      </w:r>
    </w:p>
    <w:p>
      <w:pPr>
        <w:widowControl/>
        <w:jc w:val="center"/>
        <w:rPr>
          <w:snapToGrid w:val="0"/>
        </w:rPr>
      </w:pPr>
      <w:r>
        <w:rPr>
          <w:snapToGrid w:val="0"/>
        </w:rPr>
        <w:br w:type="page"/>
      </w:r>
    </w:p>
    <w:p>
      <w:pPr>
        <w:widowControl/>
        <w:jc w:val="center"/>
        <w:rPr>
          <w:rFonts w:asciiTheme="minorEastAsia" w:hAnsiTheme="minorEastAsia" w:eastAsiaTheme="minorEastAsia"/>
          <w:snapToGrid w:val="0"/>
        </w:rPr>
      </w:pPr>
      <w:r>
        <w:rPr>
          <w:rFonts w:hint="eastAsia" w:asciiTheme="minorEastAsia" w:hAnsiTheme="minorEastAsia" w:eastAsiaTheme="minorEastAsia"/>
          <w:snapToGrid w:val="0"/>
        </w:rPr>
        <w:t xml:space="preserve"> </w:t>
      </w: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仿宋" w:hAnsi="仿宋" w:eastAsia="仿宋"/>
          <w:b/>
          <w:snapToGrid w:val="0"/>
          <w:sz w:val="48"/>
          <w:szCs w:val="48"/>
        </w:rPr>
      </w:pPr>
      <w:r>
        <w:rPr>
          <w:rFonts w:hint="eastAsia" w:ascii="仿宋" w:hAnsi="仿宋" w:eastAsia="仿宋"/>
          <w:b/>
          <w:snapToGrid w:val="0"/>
          <w:sz w:val="48"/>
          <w:szCs w:val="48"/>
        </w:rPr>
        <w:t>采购文件信息</w:t>
      </w:r>
    </w:p>
    <w:p>
      <w:pPr>
        <w:widowControl/>
        <w:jc w:val="left"/>
        <w:rPr>
          <w:rFonts w:ascii="仿宋" w:hAnsi="仿宋" w:eastAsia="仿宋" w:cs="Arial Unicode MS"/>
          <w:sz w:val="28"/>
        </w:rPr>
      </w:pPr>
    </w:p>
    <w:tbl>
      <w:tblPr>
        <w:tblStyle w:val="14"/>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项目名称</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深圳市公安局罗湖分局</w:t>
            </w:r>
          </w:p>
          <w:p>
            <w:pPr>
              <w:widowControl/>
              <w:spacing w:line="480" w:lineRule="auto"/>
              <w:jc w:val="center"/>
              <w:rPr>
                <w:rFonts w:ascii="仿宋" w:hAnsi="仿宋" w:eastAsia="仿宋" w:cs="Arial Unicode MS"/>
                <w:b/>
                <w:sz w:val="24"/>
              </w:rPr>
            </w:pPr>
            <w:r>
              <w:rPr>
                <w:rFonts w:hint="eastAsia" w:ascii="仿宋" w:hAnsi="仿宋" w:eastAsia="仿宋" w:cs="Arial Unicode MS"/>
                <w:sz w:val="24"/>
              </w:rPr>
              <w:t>办案区智能化升级改造项目监理服务项目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项目编号</w:t>
            </w:r>
          </w:p>
        </w:tc>
        <w:tc>
          <w:tcPr>
            <w:tcW w:w="6555" w:type="dxa"/>
            <w:vAlign w:val="center"/>
          </w:tcPr>
          <w:p>
            <w:pPr>
              <w:widowControl/>
              <w:spacing w:line="480" w:lineRule="auto"/>
              <w:jc w:val="center"/>
              <w:rPr>
                <w:rFonts w:hint="default" w:ascii="仿宋" w:hAnsi="仿宋" w:eastAsia="仿宋" w:cs="Arial Unicode MS"/>
                <w:sz w:val="24"/>
                <w:lang w:val="en-US" w:eastAsia="zh-CN"/>
              </w:rPr>
            </w:pPr>
            <w:r>
              <w:rPr>
                <w:rFonts w:hint="eastAsia" w:ascii="仿宋" w:hAnsi="仿宋" w:eastAsia="仿宋" w:cs="Arial Unicode MS"/>
                <w:sz w:val="24"/>
              </w:rPr>
              <w:t>SZZZ2021-QC0</w:t>
            </w:r>
            <w:r>
              <w:rPr>
                <w:rFonts w:hint="eastAsia" w:ascii="仿宋" w:hAnsi="仿宋" w:eastAsia="仿宋" w:cs="Arial Unicode MS"/>
                <w:sz w:val="24"/>
                <w:lang w:val="en-US" w:eastAsia="zh-CN"/>
              </w:rPr>
              <w:t>201</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项目类型</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服务类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采购方式</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公开征集</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是否评定分离</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评标方法</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定标方法</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中标候选供应商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1家</w:t>
            </w:r>
          </w:p>
        </w:tc>
      </w:tr>
    </w:tbl>
    <w:p>
      <w:pPr>
        <w:widowControl/>
        <w:jc w:val="left"/>
        <w:rPr>
          <w:rFonts w:ascii="仿宋" w:hAnsi="仿宋" w:eastAsia="仿宋" w:cs="Arial Unicode MS"/>
          <w:b/>
          <w:sz w:val="36"/>
        </w:rPr>
      </w:pPr>
      <w:r>
        <w:rPr>
          <w:rFonts w:ascii="仿宋" w:hAnsi="仿宋" w:eastAsia="仿宋" w:cs="Arial Unicode MS"/>
          <w:b/>
          <w:sz w:val="36"/>
        </w:rPr>
        <w:br w:type="page"/>
      </w:r>
    </w:p>
    <w:p>
      <w:pPr>
        <w:spacing w:line="360" w:lineRule="auto"/>
        <w:jc w:val="center"/>
        <w:rPr>
          <w:rFonts w:ascii="仿宋" w:hAnsi="仿宋" w:eastAsia="仿宋" w:cs="Arial Unicode MS"/>
          <w:b/>
          <w:sz w:val="48"/>
          <w:szCs w:val="48"/>
        </w:rPr>
      </w:pPr>
      <w:r>
        <w:rPr>
          <w:rFonts w:hint="eastAsia" w:ascii="仿宋" w:hAnsi="仿宋" w:eastAsia="仿宋" w:cs="Arial Unicode MS"/>
          <w:b/>
          <w:sz w:val="48"/>
          <w:szCs w:val="48"/>
        </w:rPr>
        <w:t>采购文件目录</w:t>
      </w:r>
    </w:p>
    <w:p>
      <w:pPr>
        <w:jc w:val="center"/>
        <w:rPr>
          <w:rFonts w:ascii="仿宋" w:hAnsi="仿宋" w:eastAsia="仿宋" w:cs="Arial Unicode MS"/>
          <w:b/>
          <w:sz w:val="20"/>
        </w:rPr>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第一部分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供应商须知前附表及评分信息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第二部分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第三部分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格式1 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格式2 投标人资格证明文件和资格声明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格式6 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格式7 差异表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格式8 其他采购文件要求的资料或投标人认为需要补充的资料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第四部分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第五部分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通用条款（供应商须知）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A、说明；B、采购文件说明；C、投标文件的编写；</w:t>
            </w:r>
          </w:p>
          <w:p>
            <w:pPr>
              <w:widowControl/>
              <w:spacing w:line="360" w:lineRule="auto"/>
              <w:rPr>
                <w:rFonts w:ascii="仿宋" w:hAnsi="仿宋" w:eastAsia="仿宋" w:cs="Arial Unicode MS"/>
                <w:sz w:val="24"/>
              </w:rPr>
            </w:pPr>
            <w:r>
              <w:rPr>
                <w:rFonts w:hint="eastAsia" w:ascii="仿宋" w:hAnsi="仿宋" w:eastAsia="仿宋" w:cs="Arial Unicode MS"/>
                <w:sz w:val="24"/>
              </w:rPr>
              <w:t>D、投标文件递交；E、开标和评标；F、授予合同</w:t>
            </w:r>
          </w:p>
        </w:tc>
      </w:tr>
    </w:tbl>
    <w:p>
      <w:pPr>
        <w:widowControl/>
        <w:jc w:val="left"/>
      </w:pPr>
      <w:r>
        <w:br w:type="page"/>
      </w:r>
    </w:p>
    <w:p>
      <w:pPr>
        <w:jc w:val="left"/>
      </w:pPr>
    </w:p>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rFonts w:ascii="仿宋" w:hAnsi="仿宋" w:eastAsia="仿宋"/>
          <w:b/>
          <w:snapToGrid w:val="0"/>
          <w:color w:val="auto"/>
          <w:kern w:val="0"/>
          <w:sz w:val="72"/>
        </w:rPr>
      </w:pPr>
      <w:r>
        <w:rPr>
          <w:rFonts w:hint="eastAsia" w:ascii="仿宋" w:hAnsi="仿宋" w:eastAsia="仿宋"/>
          <w:b/>
          <w:snapToGrid w:val="0"/>
          <w:color w:val="auto"/>
          <w:kern w:val="0"/>
          <w:sz w:val="96"/>
        </w:rPr>
        <w:t>采购公告</w:t>
      </w:r>
    </w:p>
    <w:p>
      <w:pPr>
        <w:rPr>
          <w:rFonts w:ascii="宋体"/>
          <w:snapToGrid w:val="0"/>
          <w:kern w:val="0"/>
          <w:szCs w:val="20"/>
        </w:rPr>
      </w:pPr>
      <w:r>
        <w:rPr>
          <w:snapToGrid w:val="0"/>
          <w:kern w:val="0"/>
        </w:rPr>
        <w:br w:type="page"/>
      </w:r>
    </w:p>
    <w:p>
      <w:pPr>
        <w:jc w:val="center"/>
        <w:rPr>
          <w:rFonts w:ascii="仿宋" w:hAnsi="仿宋" w:eastAsia="仿宋"/>
          <w:b/>
          <w:bCs/>
          <w:snapToGrid w:val="0"/>
          <w:kern w:val="0"/>
          <w:sz w:val="36"/>
        </w:rPr>
      </w:pPr>
      <w:r>
        <w:rPr>
          <w:rFonts w:hint="eastAsia" w:ascii="仿宋" w:hAnsi="仿宋" w:eastAsia="仿宋"/>
          <w:b/>
          <w:bCs/>
          <w:snapToGrid w:val="0"/>
          <w:kern w:val="0"/>
          <w:sz w:val="36"/>
        </w:rPr>
        <w:t>深圳市公安局罗湖分局办案区智能化升级改造项目监理服务项目采购公告</w:t>
      </w:r>
    </w:p>
    <w:p>
      <w:pPr>
        <w:spacing w:line="360" w:lineRule="auto"/>
        <w:rPr>
          <w:b/>
          <w:sz w:val="24"/>
          <w:szCs w:val="24"/>
        </w:rPr>
      </w:pPr>
      <w:r>
        <w:rPr>
          <w:rFonts w:hint="eastAsia"/>
          <w:b/>
          <w:sz w:val="24"/>
          <w:szCs w:val="24"/>
        </w:rPr>
        <w:t>一、项目概况</w:t>
      </w:r>
    </w:p>
    <w:p>
      <w:pPr>
        <w:spacing w:line="360" w:lineRule="auto"/>
        <w:ind w:firstLine="484" w:firstLineChars="202"/>
        <w:rPr>
          <w:rFonts w:ascii="仿宋" w:hAnsi="仿宋" w:eastAsia="仿宋"/>
          <w:bCs/>
          <w:sz w:val="24"/>
          <w:szCs w:val="24"/>
        </w:rPr>
      </w:pPr>
      <w:r>
        <w:rPr>
          <w:rFonts w:hint="eastAsia" w:ascii="仿宋" w:hAnsi="仿宋" w:eastAsia="仿宋"/>
          <w:bCs/>
          <w:sz w:val="24"/>
          <w:szCs w:val="24"/>
          <w:u w:val="single"/>
        </w:rPr>
        <w:t>深圳市公安局罗湖分局办案区智能化升级改造项目监理服务项目</w:t>
      </w:r>
      <w:r>
        <w:rPr>
          <w:rFonts w:hint="eastAsia" w:ascii="仿宋" w:hAnsi="仿宋" w:eastAsia="仿宋"/>
          <w:sz w:val="24"/>
          <w:szCs w:val="24"/>
        </w:rPr>
        <w:t>的潜在供应商应在</w:t>
      </w:r>
      <w:r>
        <w:rPr>
          <w:rFonts w:hint="eastAsia" w:ascii="仿宋" w:hAnsi="仿宋" w:eastAsia="仿宋"/>
          <w:sz w:val="24"/>
          <w:szCs w:val="24"/>
          <w:u w:val="single"/>
        </w:rPr>
        <w:t>深圳市中正招标有限公司</w:t>
      </w:r>
      <w:r>
        <w:rPr>
          <w:rFonts w:hint="eastAsia" w:ascii="仿宋" w:hAnsi="仿宋" w:eastAsia="仿宋"/>
          <w:sz w:val="24"/>
          <w:szCs w:val="24"/>
        </w:rPr>
        <w:t>获取采购文件，并于</w:t>
      </w:r>
      <w:r>
        <w:rPr>
          <w:rFonts w:hint="eastAsia" w:ascii="仿宋" w:hAnsi="仿宋" w:eastAsia="仿宋"/>
          <w:sz w:val="24"/>
          <w:szCs w:val="24"/>
          <w:u w:val="single"/>
        </w:rPr>
        <w:t>2021</w:t>
      </w:r>
      <w:r>
        <w:rPr>
          <w:rFonts w:hint="eastAsia" w:ascii="仿宋" w:hAnsi="仿宋" w:eastAsia="仿宋"/>
          <w:bCs/>
          <w:sz w:val="24"/>
          <w:szCs w:val="24"/>
        </w:rPr>
        <w:t>年</w:t>
      </w:r>
      <w:r>
        <w:rPr>
          <w:rFonts w:hint="eastAsia" w:ascii="仿宋" w:hAnsi="仿宋" w:eastAsia="仿宋"/>
          <w:bCs/>
          <w:sz w:val="24"/>
          <w:szCs w:val="24"/>
          <w:u w:val="single"/>
        </w:rPr>
        <w:t>07</w:t>
      </w:r>
      <w:r>
        <w:rPr>
          <w:rFonts w:hint="eastAsia" w:ascii="仿宋" w:hAnsi="仿宋" w:eastAsia="仿宋"/>
          <w:bCs/>
          <w:sz w:val="24"/>
          <w:szCs w:val="24"/>
        </w:rPr>
        <w:t>月</w:t>
      </w:r>
      <w:r>
        <w:rPr>
          <w:rFonts w:hint="eastAsia" w:ascii="仿宋" w:hAnsi="仿宋" w:eastAsia="仿宋"/>
          <w:bCs/>
          <w:sz w:val="24"/>
          <w:szCs w:val="24"/>
          <w:u w:val="single"/>
          <w:lang w:val="en-US" w:eastAsia="zh-CN"/>
        </w:rPr>
        <w:t>27</w:t>
      </w:r>
      <w:r>
        <w:rPr>
          <w:rFonts w:hint="eastAsia" w:ascii="仿宋" w:hAnsi="仿宋" w:eastAsia="仿宋"/>
          <w:bCs/>
          <w:sz w:val="24"/>
          <w:szCs w:val="24"/>
        </w:rPr>
        <w:t>日</w:t>
      </w:r>
      <w:r>
        <w:rPr>
          <w:rFonts w:hint="eastAsia" w:ascii="仿宋" w:hAnsi="仿宋" w:eastAsia="仿宋"/>
          <w:bCs/>
          <w:sz w:val="24"/>
          <w:szCs w:val="24"/>
          <w:u w:val="single"/>
        </w:rPr>
        <w:t>1</w:t>
      </w:r>
      <w:r>
        <w:rPr>
          <w:rFonts w:hint="eastAsia" w:ascii="仿宋" w:hAnsi="仿宋" w:eastAsia="仿宋"/>
          <w:bCs/>
          <w:sz w:val="24"/>
          <w:szCs w:val="24"/>
          <w:u w:val="single"/>
          <w:lang w:val="en-US" w:eastAsia="zh-CN"/>
        </w:rPr>
        <w:t>0</w:t>
      </w:r>
      <w:r>
        <w:rPr>
          <w:rFonts w:hint="eastAsia" w:ascii="仿宋" w:hAnsi="仿宋" w:eastAsia="仿宋"/>
          <w:bCs/>
          <w:sz w:val="24"/>
          <w:szCs w:val="24"/>
        </w:rPr>
        <w:t>点</w:t>
      </w:r>
      <w:r>
        <w:rPr>
          <w:rFonts w:hint="eastAsia" w:ascii="仿宋" w:hAnsi="仿宋" w:eastAsia="仿宋"/>
          <w:bCs/>
          <w:sz w:val="24"/>
          <w:szCs w:val="24"/>
          <w:u w:val="single"/>
          <w:lang w:val="en-US" w:eastAsia="zh-CN"/>
        </w:rPr>
        <w:t>30</w:t>
      </w:r>
      <w:r>
        <w:rPr>
          <w:rFonts w:hint="eastAsia" w:ascii="仿宋" w:hAnsi="仿宋" w:eastAsia="仿宋"/>
          <w:bCs/>
          <w:sz w:val="24"/>
          <w:szCs w:val="24"/>
        </w:rPr>
        <w:t>分（北京时间）前递交投标</w:t>
      </w:r>
      <w:r>
        <w:rPr>
          <w:rFonts w:ascii="仿宋" w:hAnsi="仿宋" w:eastAsia="仿宋"/>
          <w:bCs/>
          <w:sz w:val="24"/>
          <w:szCs w:val="24"/>
        </w:rPr>
        <w:t>文件</w:t>
      </w:r>
      <w:r>
        <w:rPr>
          <w:rFonts w:hint="eastAsia" w:ascii="仿宋" w:hAnsi="仿宋" w:eastAsia="仿宋"/>
          <w:bCs/>
          <w:sz w:val="24"/>
          <w:szCs w:val="24"/>
        </w:rPr>
        <w:t>。</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二、项目基本情况</w:t>
      </w:r>
    </w:p>
    <w:p>
      <w:pPr>
        <w:spacing w:line="360" w:lineRule="auto"/>
        <w:ind w:firstLine="424" w:firstLineChars="177"/>
        <w:rPr>
          <w:rFonts w:hint="default" w:ascii="仿宋" w:hAnsi="仿宋" w:eastAsia="仿宋"/>
          <w:bCs/>
          <w:sz w:val="24"/>
          <w:szCs w:val="24"/>
          <w:lang w:val="en-US" w:eastAsia="zh-CN"/>
        </w:rPr>
      </w:pPr>
      <w:r>
        <w:rPr>
          <w:rFonts w:hint="eastAsia" w:ascii="仿宋" w:hAnsi="仿宋" w:eastAsia="仿宋"/>
          <w:bCs/>
          <w:sz w:val="24"/>
          <w:szCs w:val="24"/>
        </w:rPr>
        <w:t>1、项目编号：</w:t>
      </w:r>
      <w:r>
        <w:rPr>
          <w:rFonts w:ascii="仿宋" w:hAnsi="仿宋" w:eastAsia="仿宋"/>
          <w:bCs/>
          <w:sz w:val="24"/>
          <w:szCs w:val="24"/>
        </w:rPr>
        <w:t>SZZZ202</w:t>
      </w:r>
      <w:r>
        <w:rPr>
          <w:rFonts w:hint="eastAsia" w:ascii="仿宋" w:hAnsi="仿宋" w:eastAsia="仿宋"/>
          <w:bCs/>
          <w:sz w:val="24"/>
          <w:szCs w:val="24"/>
        </w:rPr>
        <w:t>1</w:t>
      </w:r>
      <w:r>
        <w:rPr>
          <w:rFonts w:ascii="仿宋" w:hAnsi="仿宋" w:eastAsia="仿宋"/>
          <w:bCs/>
          <w:sz w:val="24"/>
          <w:szCs w:val="24"/>
        </w:rPr>
        <w:t>-Q</w:t>
      </w:r>
      <w:r>
        <w:rPr>
          <w:rFonts w:hint="eastAsia" w:ascii="仿宋" w:hAnsi="仿宋" w:eastAsia="仿宋"/>
          <w:bCs/>
          <w:sz w:val="24"/>
          <w:szCs w:val="24"/>
        </w:rPr>
        <w:t>C</w:t>
      </w:r>
      <w:r>
        <w:rPr>
          <w:rFonts w:ascii="仿宋" w:hAnsi="仿宋" w:eastAsia="仿宋"/>
          <w:bCs/>
          <w:sz w:val="24"/>
          <w:szCs w:val="24"/>
        </w:rPr>
        <w:t>0</w:t>
      </w:r>
      <w:r>
        <w:rPr>
          <w:rFonts w:hint="eastAsia" w:ascii="仿宋" w:hAnsi="仿宋" w:eastAsia="仿宋"/>
          <w:bCs/>
          <w:sz w:val="24"/>
          <w:szCs w:val="24"/>
          <w:lang w:val="en-US" w:eastAsia="zh-CN"/>
        </w:rPr>
        <w:t>201</w:t>
      </w:r>
      <w:bookmarkStart w:id="7" w:name="_GoBack"/>
      <w:bookmarkEnd w:id="7"/>
    </w:p>
    <w:p>
      <w:pPr>
        <w:spacing w:line="360" w:lineRule="auto"/>
        <w:ind w:left="2214" w:leftChars="228" w:hanging="1735" w:hangingChars="723"/>
        <w:rPr>
          <w:rFonts w:ascii="仿宋" w:hAnsi="仿宋" w:eastAsia="仿宋"/>
          <w:bCs/>
          <w:sz w:val="24"/>
          <w:szCs w:val="24"/>
        </w:rPr>
      </w:pPr>
      <w:r>
        <w:rPr>
          <w:rFonts w:hint="eastAsia" w:ascii="仿宋" w:hAnsi="仿宋" w:eastAsia="仿宋"/>
          <w:bCs/>
          <w:sz w:val="24"/>
          <w:szCs w:val="24"/>
        </w:rPr>
        <w:t>2、项目名称：深圳市公安局罗湖分局办案区智能化升级改造项目监理服务项目</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3、预算金额：人民币32万元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4、最高限价：人民币32万元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5、采购方式：公开征集</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6、采购需求：</w:t>
      </w:r>
    </w:p>
    <w:tbl>
      <w:tblPr>
        <w:tblStyle w:val="13"/>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654"/>
        <w:gridCol w:w="992"/>
        <w:gridCol w:w="21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4654"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标的名称</w:t>
            </w:r>
          </w:p>
        </w:tc>
        <w:tc>
          <w:tcPr>
            <w:tcW w:w="99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数量</w:t>
            </w:r>
          </w:p>
        </w:tc>
        <w:tc>
          <w:tcPr>
            <w:tcW w:w="2151"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4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w:t>
            </w:r>
          </w:p>
        </w:tc>
        <w:tc>
          <w:tcPr>
            <w:tcW w:w="4654"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深圳市公安局罗湖分局</w:t>
            </w:r>
          </w:p>
          <w:p>
            <w:pPr>
              <w:spacing w:line="360" w:lineRule="auto"/>
              <w:jc w:val="center"/>
              <w:rPr>
                <w:rFonts w:ascii="仿宋" w:hAnsi="仿宋" w:eastAsia="仿宋"/>
                <w:bCs/>
                <w:sz w:val="24"/>
                <w:szCs w:val="24"/>
              </w:rPr>
            </w:pPr>
            <w:r>
              <w:rPr>
                <w:rFonts w:hint="eastAsia" w:ascii="仿宋" w:hAnsi="仿宋" w:eastAsia="仿宋"/>
                <w:bCs/>
                <w:sz w:val="24"/>
                <w:szCs w:val="24"/>
              </w:rPr>
              <w:t>办案区智能化升级改造项目监理服务项目</w:t>
            </w:r>
          </w:p>
        </w:tc>
        <w:tc>
          <w:tcPr>
            <w:tcW w:w="99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1项</w:t>
            </w:r>
          </w:p>
        </w:tc>
        <w:tc>
          <w:tcPr>
            <w:tcW w:w="2151"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详见附件内容</w:t>
            </w:r>
          </w:p>
        </w:tc>
      </w:tr>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7、合同履行期限：自合同签订之日起至项目最终验收通过为止。</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8、是否联合体：本项目不接受联合体投标。</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三、申请人的资格要求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1、须是在中华人民共和国境内注册的法人或其他组织。【须</w:t>
      </w:r>
      <w:r>
        <w:rPr>
          <w:rFonts w:ascii="仿宋" w:hAnsi="仿宋" w:eastAsia="仿宋"/>
          <w:bCs/>
          <w:sz w:val="24"/>
          <w:szCs w:val="24"/>
        </w:rPr>
        <w:t>提供合法有效的营业执照</w:t>
      </w:r>
      <w:r>
        <w:rPr>
          <w:rFonts w:hint="eastAsia" w:ascii="仿宋" w:hAnsi="仿宋" w:eastAsia="仿宋"/>
          <w:bCs/>
          <w:sz w:val="24"/>
          <w:szCs w:val="24"/>
        </w:rPr>
        <w:t>或法人证书等证明材料的</w:t>
      </w:r>
      <w:r>
        <w:rPr>
          <w:rFonts w:ascii="仿宋" w:hAnsi="仿宋" w:eastAsia="仿宋"/>
          <w:bCs/>
          <w:sz w:val="24"/>
          <w:szCs w:val="24"/>
        </w:rPr>
        <w:t>扫描件</w:t>
      </w:r>
      <w:r>
        <w:rPr>
          <w:rFonts w:hint="eastAsia" w:ascii="仿宋" w:hAnsi="仿宋" w:eastAsia="仿宋"/>
          <w:bCs/>
          <w:sz w:val="24"/>
          <w:szCs w:val="24"/>
        </w:rPr>
        <w:t>或复印件加盖投标人公章</w:t>
      </w:r>
      <w:r>
        <w:rPr>
          <w:rFonts w:ascii="仿宋" w:hAnsi="仿宋" w:eastAsia="仿宋"/>
          <w:bCs/>
          <w:sz w:val="24"/>
          <w:szCs w:val="24"/>
        </w:rPr>
        <w:t>，原件备查</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2、参与本项目投标前三年内，在经营活动中没有重大违法记录。【由投标人按采购文件规定的格式在《政府采购投标及履约承诺函》中作出声明】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3、参与本项目政府采购活动时不存在被有关部门禁止参与政府采购活动且在有效期内的情况。【由供应商按采购文件规定的格式在《政府采购投标及履约承诺函》中作出声明】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4、参与本项目的供应商具备《中华人民共和国政府采购法》第二十二条规定。【由响应投标人按采购文件规定的格式在《政府采购投标及履约承诺函》中作出声明】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5、投标</w:t>
      </w:r>
      <w:r>
        <w:rPr>
          <w:rFonts w:ascii="仿宋" w:hAnsi="仿宋" w:eastAsia="仿宋"/>
          <w:bCs/>
          <w:sz w:val="24"/>
          <w:szCs w:val="24"/>
        </w:rPr>
        <w:t>截止时间前，</w:t>
      </w:r>
      <w:r>
        <w:rPr>
          <w:rFonts w:hint="eastAsia" w:ascii="仿宋" w:hAnsi="仿宋" w:eastAsia="仿宋"/>
          <w:bCs/>
          <w:sz w:val="24"/>
          <w:szCs w:val="24"/>
        </w:rPr>
        <w:t>参与本项目的供应商</w:t>
      </w:r>
      <w:r>
        <w:rPr>
          <w:rFonts w:ascii="仿宋" w:hAnsi="仿宋" w:eastAsia="仿宋"/>
          <w:bCs/>
          <w:sz w:val="24"/>
          <w:szCs w:val="24"/>
        </w:rPr>
        <w:t>未被列入失信被执行人、重大税收违法案件当事人名单</w:t>
      </w:r>
      <w:r>
        <w:rPr>
          <w:rFonts w:hint="eastAsia" w:ascii="仿宋" w:hAnsi="仿宋" w:eastAsia="仿宋"/>
          <w:bCs/>
          <w:sz w:val="24"/>
          <w:szCs w:val="24"/>
        </w:rPr>
        <w:t>和</w:t>
      </w:r>
      <w:r>
        <w:rPr>
          <w:rFonts w:ascii="仿宋" w:hAnsi="仿宋" w:eastAsia="仿宋"/>
          <w:bCs/>
          <w:sz w:val="24"/>
          <w:szCs w:val="24"/>
        </w:rPr>
        <w:t>政府采购严重违法失信行为记录名单</w:t>
      </w:r>
      <w:r>
        <w:rPr>
          <w:rFonts w:hint="eastAsia" w:ascii="仿宋" w:hAnsi="仿宋" w:eastAsia="仿宋"/>
          <w:bCs/>
          <w:sz w:val="24"/>
          <w:szCs w:val="24"/>
        </w:rPr>
        <w:t>。【</w:t>
      </w:r>
      <w:r>
        <w:rPr>
          <w:rFonts w:ascii="仿宋" w:hAnsi="仿宋" w:eastAsia="仿宋"/>
          <w:bCs/>
          <w:sz w:val="24"/>
          <w:szCs w:val="24"/>
        </w:rPr>
        <w:t>采购代理机构将通过</w:t>
      </w:r>
      <w:r>
        <w:rPr>
          <w:rFonts w:hint="eastAsia" w:ascii="仿宋" w:hAnsi="仿宋" w:eastAsia="仿宋"/>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6、本项目不接受联合体投标，不允许分包或转包。</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四、获取采购文件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rPr>
        <w:t>07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20</w:t>
      </w:r>
      <w:r>
        <w:rPr>
          <w:rFonts w:hint="eastAsia" w:ascii="仿宋" w:hAnsi="仿宋" w:eastAsia="仿宋"/>
          <w:b/>
          <w:bCs/>
          <w:sz w:val="24"/>
          <w:szCs w:val="24"/>
          <w:highlight w:val="yellow"/>
        </w:rPr>
        <w:t>日至</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rPr>
        <w:t>07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19</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时</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分截止</w:t>
      </w:r>
      <w:r>
        <w:rPr>
          <w:rFonts w:hint="eastAsia" w:ascii="仿宋" w:hAnsi="仿宋" w:eastAsia="仿宋"/>
          <w:bCs/>
          <w:sz w:val="24"/>
          <w:szCs w:val="24"/>
        </w:rPr>
        <w:t>，每天上午</w:t>
      </w:r>
      <w:r>
        <w:rPr>
          <w:rFonts w:hint="eastAsia" w:ascii="仿宋" w:hAnsi="仿宋" w:eastAsia="仿宋"/>
          <w:bCs/>
          <w:sz w:val="24"/>
          <w:szCs w:val="24"/>
          <w:u w:val="single"/>
        </w:rPr>
        <w:t>09</w:t>
      </w:r>
      <w:r>
        <w:rPr>
          <w:rFonts w:hint="eastAsia" w:ascii="仿宋" w:hAnsi="仿宋" w:eastAsia="仿宋"/>
          <w:bCs/>
          <w:sz w:val="24"/>
          <w:szCs w:val="24"/>
        </w:rPr>
        <w:t>时至</w:t>
      </w:r>
      <w:r>
        <w:rPr>
          <w:rFonts w:hint="eastAsia" w:ascii="仿宋" w:hAnsi="仿宋" w:eastAsia="仿宋"/>
          <w:bCs/>
          <w:sz w:val="24"/>
          <w:szCs w:val="24"/>
          <w:u w:val="single"/>
        </w:rPr>
        <w:t>11</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分，下午</w:t>
      </w:r>
      <w:r>
        <w:rPr>
          <w:rFonts w:hint="eastAsia" w:ascii="仿宋" w:hAnsi="仿宋" w:eastAsia="仿宋"/>
          <w:bCs/>
          <w:sz w:val="24"/>
          <w:szCs w:val="24"/>
          <w:u w:val="single"/>
        </w:rPr>
        <w:t>02</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分至</w:t>
      </w:r>
      <w:r>
        <w:rPr>
          <w:rFonts w:hint="eastAsia" w:ascii="仿宋" w:hAnsi="仿宋" w:eastAsia="仿宋"/>
          <w:bCs/>
          <w:sz w:val="24"/>
          <w:szCs w:val="24"/>
          <w:u w:val="single"/>
        </w:rPr>
        <w:t>05</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分（北京时间，</w:t>
      </w:r>
      <w:r>
        <w:rPr>
          <w:rFonts w:ascii="仿宋" w:hAnsi="仿宋" w:eastAsia="仿宋"/>
          <w:bCs/>
          <w:sz w:val="24"/>
          <w:szCs w:val="24"/>
        </w:rPr>
        <w:t>法定节假日</w:t>
      </w:r>
      <w:r>
        <w:rPr>
          <w:rFonts w:hint="eastAsia" w:ascii="仿宋" w:hAnsi="仿宋" w:eastAsia="仿宋"/>
          <w:bCs/>
          <w:sz w:val="24"/>
          <w:szCs w:val="24"/>
        </w:rPr>
        <w:t>除外）</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2、地点：深圳市福田区民田路171号新华保险大厦903中正招标（中正官网</w:t>
      </w:r>
      <w:r>
        <w:rPr>
          <w:rFonts w:ascii="仿宋" w:hAnsi="仿宋" w:eastAsia="仿宋"/>
          <w:bCs/>
          <w:sz w:val="24"/>
          <w:szCs w:val="24"/>
        </w:rPr>
        <w:t>www.szzzt.com</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3、方式：现场报名响应或网上报名响应</w:t>
      </w:r>
    </w:p>
    <w:p>
      <w:pPr>
        <w:spacing w:line="360" w:lineRule="auto"/>
        <w:ind w:left="779" w:leftChars="201" w:hanging="357" w:hangingChars="148"/>
        <w:rPr>
          <w:rFonts w:ascii="仿宋" w:hAnsi="仿宋" w:eastAsia="仿宋"/>
          <w:bCs/>
          <w:sz w:val="24"/>
          <w:szCs w:val="24"/>
        </w:rPr>
      </w:pPr>
      <w:r>
        <w:rPr>
          <w:rFonts w:hint="eastAsia" w:ascii="仿宋" w:hAnsi="仿宋" w:eastAsia="仿宋"/>
          <w:b/>
          <w:bCs/>
          <w:color w:val="FF0000"/>
          <w:sz w:val="24"/>
          <w:szCs w:val="24"/>
        </w:rPr>
        <w:t>备注：</w:t>
      </w:r>
      <w:r>
        <w:rPr>
          <w:rFonts w:hint="eastAsia" w:ascii="仿宋" w:hAnsi="仿宋" w:eastAsia="仿宋"/>
          <w:bCs/>
          <w:sz w:val="24"/>
          <w:szCs w:val="24"/>
        </w:rPr>
        <w:t>① 现场报名响应：须携带营业执照复印件或扫描件和法人授权委托书原件（均加盖公章）。</w:t>
      </w:r>
    </w:p>
    <w:p>
      <w:pPr>
        <w:spacing w:line="360" w:lineRule="auto"/>
        <w:ind w:left="783" w:leftChars="373" w:firstLine="480" w:firstLineChars="200"/>
        <w:rPr>
          <w:rFonts w:ascii="仿宋" w:hAnsi="仿宋" w:eastAsia="仿宋"/>
          <w:bCs/>
          <w:sz w:val="24"/>
          <w:szCs w:val="24"/>
        </w:rPr>
      </w:pPr>
      <w:r>
        <w:rPr>
          <w:rFonts w:hint="eastAsia" w:ascii="仿宋" w:hAnsi="仿宋" w:eastAsia="仿宋"/>
          <w:bCs/>
          <w:sz w:val="24"/>
          <w:szCs w:val="24"/>
        </w:rPr>
        <w:t>② 网上报名响应：发送报名资料至我司邮箱进行报名登记及获取采购文件，邮箱地址：qtszzzzb@163.com。报名响应邮件需附以下资料: 1）加盖公章的《购买标书登记表》（下载地址：</w:t>
      </w:r>
      <w:r>
        <w:rPr>
          <w:rFonts w:ascii="仿宋" w:hAnsi="仿宋" w:eastAsia="仿宋"/>
          <w:bCs/>
          <w:sz w:val="24"/>
          <w:szCs w:val="24"/>
        </w:rPr>
        <w:t>“www.szzzt.com”</w:t>
      </w:r>
      <w:r>
        <w:rPr>
          <w:rFonts w:hint="eastAsia" w:ascii="仿宋" w:hAnsi="仿宋" w:eastAsia="仿宋"/>
          <w:bCs/>
          <w:sz w:val="24"/>
          <w:szCs w:val="24"/>
        </w:rPr>
        <w:t>首页</w:t>
      </w:r>
      <w:r>
        <w:rPr>
          <w:rFonts w:ascii="仿宋" w:hAnsi="仿宋" w:eastAsia="仿宋"/>
          <w:bCs/>
          <w:sz w:val="24"/>
          <w:szCs w:val="24"/>
        </w:rPr>
        <w:t>“</w:t>
      </w:r>
      <w:r>
        <w:rPr>
          <w:rFonts w:hint="eastAsia" w:ascii="仿宋" w:hAnsi="仿宋" w:eastAsia="仿宋"/>
          <w:bCs/>
          <w:sz w:val="24"/>
          <w:szCs w:val="24"/>
        </w:rPr>
        <w:t>下载中心</w:t>
      </w:r>
      <w:r>
        <w:rPr>
          <w:rFonts w:ascii="仿宋" w:hAnsi="仿宋" w:eastAsia="仿宋"/>
          <w:bCs/>
          <w:sz w:val="24"/>
          <w:szCs w:val="24"/>
        </w:rPr>
        <w:t>”</w:t>
      </w:r>
      <w:r>
        <w:rPr>
          <w:rFonts w:hint="eastAsia" w:ascii="仿宋" w:hAnsi="仿宋" w:eastAsia="仿宋"/>
          <w:bCs/>
          <w:sz w:val="24"/>
          <w:szCs w:val="24"/>
        </w:rPr>
        <w:t>）；2）加盖公章的营业执照复印件扫描件；3）法人授权委托书扫描件；4）购买采购文件费用银行转帐凭证。报名时间以邮件发出时间为准，工作人员将在第二个工作日与报名响应资料完整的供应商联系。</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4、售价：</w:t>
      </w:r>
      <w:r>
        <w:rPr>
          <w:rFonts w:hint="eastAsia" w:ascii="仿宋" w:hAnsi="仿宋" w:eastAsia="仿宋"/>
          <w:b/>
          <w:bCs/>
          <w:sz w:val="24"/>
          <w:szCs w:val="24"/>
          <w:highlight w:val="yellow"/>
        </w:rPr>
        <w:t>人民币600元</w:t>
      </w:r>
      <w:r>
        <w:rPr>
          <w:rFonts w:hint="eastAsia" w:ascii="仿宋" w:hAnsi="仿宋" w:eastAsia="仿宋"/>
          <w:bCs/>
          <w:sz w:val="24"/>
          <w:szCs w:val="24"/>
        </w:rPr>
        <w:t>，采购文件售后不退。</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购买采购文件账号信息如下：</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银行账号：03003729353</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开户名称：深圳市中正招标有限公司</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开户银行：上海银行深圳分行天安支行</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五、提交投标文件截止时间、开标时间和地点</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rPr>
        <w:t>07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27</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w:t>
      </w:r>
      <w:r>
        <w:rPr>
          <w:rFonts w:hint="eastAsia" w:ascii="仿宋" w:hAnsi="仿宋" w:eastAsia="仿宋"/>
          <w:b/>
          <w:bCs/>
          <w:sz w:val="24"/>
          <w:szCs w:val="24"/>
          <w:highlight w:val="yellow"/>
          <w:u w:val="single"/>
          <w:lang w:val="en-US" w:eastAsia="zh-CN"/>
        </w:rPr>
        <w:t>0</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lang w:val="en-US" w:eastAsia="zh-CN"/>
        </w:rPr>
        <w:t>3</w:t>
      </w:r>
      <w:r>
        <w:rPr>
          <w:rFonts w:hint="eastAsia" w:ascii="仿宋" w:hAnsi="仿宋" w:eastAsia="仿宋"/>
          <w:b/>
          <w:bCs/>
          <w:sz w:val="24"/>
          <w:szCs w:val="24"/>
          <w:highlight w:val="yellow"/>
          <w:u w:val="single"/>
        </w:rPr>
        <w:t>0</w:t>
      </w:r>
      <w:r>
        <w:rPr>
          <w:rFonts w:hint="eastAsia" w:ascii="仿宋" w:hAnsi="仿宋" w:eastAsia="仿宋"/>
          <w:b/>
          <w:bCs/>
          <w:sz w:val="24"/>
          <w:szCs w:val="24"/>
          <w:highlight w:val="yellow"/>
        </w:rPr>
        <w:t>分</w:t>
      </w:r>
      <w:r>
        <w:rPr>
          <w:rFonts w:hint="eastAsia" w:ascii="仿宋" w:hAnsi="仿宋" w:eastAsia="仿宋"/>
          <w:bCs/>
          <w:sz w:val="24"/>
          <w:szCs w:val="24"/>
        </w:rPr>
        <w:t>（北京时间）</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w:t>
      </w:r>
    </w:p>
    <w:p>
      <w:pPr>
        <w:spacing w:line="360" w:lineRule="auto"/>
        <w:ind w:firstLine="426" w:firstLineChars="177"/>
        <w:rPr>
          <w:rFonts w:ascii="仿宋" w:hAnsi="仿宋" w:eastAsia="仿宋"/>
          <w:bCs/>
          <w:sz w:val="24"/>
          <w:szCs w:val="24"/>
        </w:rPr>
      </w:pPr>
      <w:r>
        <w:rPr>
          <w:rFonts w:hint="eastAsia" w:ascii="仿宋" w:hAnsi="仿宋" w:eastAsia="仿宋"/>
          <w:b/>
          <w:bCs/>
          <w:color w:val="FF0000"/>
          <w:sz w:val="24"/>
          <w:szCs w:val="24"/>
        </w:rPr>
        <w:t>备注：</w:t>
      </w:r>
      <w:r>
        <w:rPr>
          <w:rFonts w:ascii="仿宋" w:hAnsi="仿宋" w:eastAsia="仿宋"/>
          <w:bCs/>
          <w:sz w:val="24"/>
          <w:szCs w:val="24"/>
        </w:rPr>
        <w:t>投标人可以通过快递方式在投标截止时间前将《采购响应文件》送达到我司，快递单上应清晰写明投标人名称、项目编号和项目名称，递交时间为送达我司由我司工作人员签收的时间；</w:t>
      </w:r>
      <w:r>
        <w:rPr>
          <w:rFonts w:hint="eastAsia" w:ascii="仿宋" w:hAnsi="仿宋" w:eastAsia="仿宋"/>
          <w:bCs/>
          <w:sz w:val="24"/>
          <w:szCs w:val="24"/>
        </w:rPr>
        <w:t>投标人</w:t>
      </w:r>
      <w:r>
        <w:rPr>
          <w:rFonts w:ascii="仿宋" w:hAnsi="仿宋" w:eastAsia="仿宋"/>
          <w:bCs/>
          <w:sz w:val="24"/>
          <w:szCs w:val="24"/>
        </w:rPr>
        <w:t>未参加现场开标的，视同认可开标结果</w:t>
      </w:r>
      <w:r>
        <w:rPr>
          <w:rFonts w:hint="eastAsia" w:ascii="仿宋" w:hAnsi="仿宋" w:eastAsia="仿宋"/>
          <w:bCs/>
          <w:sz w:val="24"/>
          <w:szCs w:val="24"/>
        </w:rPr>
        <w:t>。</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六、公告期限</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自本公告发布之日起</w:t>
      </w:r>
      <w:r>
        <w:rPr>
          <w:rFonts w:hint="eastAsia" w:ascii="仿宋" w:hAnsi="仿宋" w:eastAsia="仿宋"/>
          <w:bCs/>
          <w:sz w:val="24"/>
          <w:szCs w:val="24"/>
          <w:lang w:val="en-US" w:eastAsia="zh-CN"/>
        </w:rPr>
        <w:t>3</w:t>
      </w:r>
      <w:r>
        <w:rPr>
          <w:rFonts w:hint="eastAsia" w:ascii="仿宋" w:hAnsi="仿宋" w:eastAsia="仿宋"/>
          <w:bCs/>
          <w:sz w:val="24"/>
          <w:szCs w:val="24"/>
        </w:rPr>
        <w:t>个工作日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七、其他补充事宜</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1、本项目需要落实的政府采购政策：《财政部工业和信息化部关于印发《政府采购促进中小企业发展管理办法》的通知》(财库〔2020〕46号)、《关于政府采购支持监狱企业发展有关问题的通知》</w:t>
      </w:r>
      <w:r>
        <w:rPr>
          <w:rFonts w:ascii="仿宋" w:hAnsi="仿宋" w:eastAsia="仿宋"/>
          <w:bCs/>
          <w:sz w:val="24"/>
          <w:szCs w:val="24"/>
        </w:rPr>
        <w:t>(</w:t>
      </w:r>
      <w:r>
        <w:rPr>
          <w:rFonts w:hint="eastAsia" w:ascii="仿宋" w:hAnsi="仿宋" w:eastAsia="仿宋"/>
          <w:bCs/>
          <w:sz w:val="24"/>
          <w:szCs w:val="24"/>
        </w:rPr>
        <w:t>财库〔</w:t>
      </w:r>
      <w:r>
        <w:rPr>
          <w:rFonts w:ascii="仿宋" w:hAnsi="仿宋" w:eastAsia="仿宋"/>
          <w:bCs/>
          <w:sz w:val="24"/>
          <w:szCs w:val="24"/>
        </w:rPr>
        <w:t>2014</w:t>
      </w:r>
      <w:r>
        <w:rPr>
          <w:rFonts w:hint="eastAsia" w:ascii="仿宋" w:hAnsi="仿宋" w:eastAsia="仿宋"/>
          <w:bCs/>
          <w:sz w:val="24"/>
          <w:szCs w:val="24"/>
        </w:rPr>
        <w:t>〕</w:t>
      </w:r>
      <w:r>
        <w:rPr>
          <w:rFonts w:ascii="仿宋" w:hAnsi="仿宋" w:eastAsia="仿宋"/>
          <w:bCs/>
          <w:sz w:val="24"/>
          <w:szCs w:val="24"/>
        </w:rPr>
        <w:t>68</w:t>
      </w:r>
      <w:r>
        <w:rPr>
          <w:rFonts w:hint="eastAsia" w:ascii="仿宋" w:hAnsi="仿宋" w:eastAsia="仿宋"/>
          <w:bCs/>
          <w:sz w:val="24"/>
          <w:szCs w:val="24"/>
        </w:rPr>
        <w:t>号</w:t>
      </w:r>
      <w:r>
        <w:rPr>
          <w:rFonts w:ascii="仿宋" w:hAnsi="仿宋" w:eastAsia="仿宋"/>
          <w:bCs/>
          <w:sz w:val="24"/>
          <w:szCs w:val="24"/>
        </w:rPr>
        <w:t>)</w:t>
      </w:r>
      <w:r>
        <w:rPr>
          <w:rFonts w:hint="eastAsia" w:ascii="仿宋" w:hAnsi="仿宋" w:eastAsia="仿宋"/>
          <w:bCs/>
          <w:sz w:val="24"/>
          <w:szCs w:val="24"/>
        </w:rPr>
        <w:t>、《关于促进残疾人就业政府采购政策的通知》（财库〔</w:t>
      </w:r>
      <w:r>
        <w:rPr>
          <w:rFonts w:ascii="仿宋" w:hAnsi="仿宋" w:eastAsia="仿宋"/>
          <w:bCs/>
          <w:sz w:val="24"/>
          <w:szCs w:val="24"/>
        </w:rPr>
        <w:t>2017</w:t>
      </w:r>
      <w:r>
        <w:rPr>
          <w:rFonts w:hint="eastAsia" w:ascii="仿宋" w:hAnsi="仿宋" w:eastAsia="仿宋"/>
          <w:bCs/>
          <w:sz w:val="24"/>
          <w:szCs w:val="24"/>
        </w:rPr>
        <w:t>〕</w:t>
      </w:r>
      <w:r>
        <w:rPr>
          <w:rFonts w:ascii="仿宋" w:hAnsi="仿宋" w:eastAsia="仿宋"/>
          <w:bCs/>
          <w:sz w:val="24"/>
          <w:szCs w:val="24"/>
        </w:rPr>
        <w:t>141</w:t>
      </w:r>
      <w:r>
        <w:rPr>
          <w:rFonts w:hint="eastAsia" w:ascii="仿宋" w:hAnsi="仿宋" w:eastAsia="仿宋"/>
          <w:bCs/>
          <w:sz w:val="24"/>
          <w:szCs w:val="24"/>
        </w:rPr>
        <w:t>号</w:t>
      </w:r>
      <w:r>
        <w:rPr>
          <w:rFonts w:ascii="仿宋" w:hAnsi="仿宋" w:eastAsia="仿宋"/>
          <w:bCs/>
          <w:sz w:val="24"/>
          <w:szCs w:val="24"/>
        </w:rPr>
        <w:t>)</w:t>
      </w:r>
      <w:r>
        <w:rPr>
          <w:rFonts w:hint="eastAsia" w:ascii="仿宋" w:hAnsi="仿宋" w:eastAsia="仿宋"/>
          <w:bCs/>
          <w:sz w:val="24"/>
          <w:szCs w:val="24"/>
        </w:rPr>
        <w:t>。</w:t>
      </w:r>
    </w:p>
    <w:p>
      <w:pPr>
        <w:spacing w:line="360" w:lineRule="auto"/>
        <w:ind w:firstLine="426" w:firstLineChars="177"/>
        <w:rPr>
          <w:rFonts w:ascii="仿宋" w:hAnsi="仿宋" w:eastAsia="仿宋"/>
          <w:b/>
          <w:bCs/>
          <w:sz w:val="24"/>
          <w:szCs w:val="24"/>
        </w:rPr>
      </w:pPr>
      <w:r>
        <w:rPr>
          <w:rFonts w:hint="eastAsia" w:ascii="仿宋" w:hAnsi="仿宋" w:eastAsia="仿宋"/>
          <w:b/>
          <w:bCs/>
          <w:sz w:val="24"/>
          <w:szCs w:val="24"/>
        </w:rPr>
        <w:t>本项目所属行业为</w:t>
      </w:r>
      <w:r>
        <w:rPr>
          <w:rFonts w:hint="eastAsia" w:ascii="仿宋" w:hAnsi="仿宋" w:eastAsia="仿宋"/>
          <w:b/>
          <w:bCs/>
          <w:sz w:val="24"/>
          <w:szCs w:val="24"/>
          <w:u w:val="single"/>
        </w:rPr>
        <w:t xml:space="preserve"> </w:t>
      </w:r>
      <w:r>
        <w:rPr>
          <w:rFonts w:hint="eastAsia" w:ascii="仿宋" w:hAnsi="仿宋" w:eastAsia="仿宋"/>
          <w:b/>
          <w:bCs/>
          <w:sz w:val="24"/>
          <w:szCs w:val="24"/>
          <w:highlight w:val="yellow"/>
          <w:u w:val="single"/>
        </w:rPr>
        <w:t>其他未列明行业</w:t>
      </w:r>
      <w:r>
        <w:rPr>
          <w:rFonts w:hint="eastAsia" w:ascii="仿宋" w:hAnsi="仿宋" w:eastAsia="仿宋"/>
          <w:b/>
          <w:bCs/>
          <w:sz w:val="24"/>
          <w:szCs w:val="24"/>
          <w:u w:val="single"/>
        </w:rPr>
        <w:t xml:space="preserve">  </w:t>
      </w:r>
      <w:r>
        <w:rPr>
          <w:rFonts w:hint="eastAsia" w:ascii="仿宋" w:hAnsi="仿宋" w:eastAsia="仿宋"/>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2、本项目相关公告在以下媒体发布：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① 深圳公共资源交易中心网（</w:t>
      </w:r>
      <w:r>
        <w:rPr>
          <w:rFonts w:ascii="仿宋" w:hAnsi="仿宋" w:eastAsia="仿宋"/>
          <w:bCs/>
          <w:sz w:val="24"/>
          <w:szCs w:val="24"/>
        </w:rPr>
        <w:t>www.szzfcg.cn</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② 采购代理机构网站（</w:t>
      </w:r>
      <w:r>
        <w:rPr>
          <w:rFonts w:ascii="仿宋" w:hAnsi="仿宋" w:eastAsia="仿宋"/>
          <w:bCs/>
          <w:sz w:val="24"/>
          <w:szCs w:val="24"/>
        </w:rPr>
        <w:t>www.szzzt.com</w:t>
      </w:r>
      <w:r>
        <w:rPr>
          <w:rFonts w:hint="eastAsia" w:ascii="仿宋" w:hAnsi="仿宋" w:eastAsia="仿宋"/>
          <w:bCs/>
          <w:sz w:val="24"/>
          <w:szCs w:val="24"/>
        </w:rPr>
        <w:t>）</w:t>
      </w:r>
    </w:p>
    <w:p>
      <w:pPr>
        <w:spacing w:line="360" w:lineRule="auto"/>
        <w:rPr>
          <w:rFonts w:ascii="仿宋" w:hAnsi="仿宋" w:eastAsia="仿宋"/>
          <w:bCs/>
          <w:sz w:val="24"/>
          <w:szCs w:val="24"/>
        </w:rPr>
      </w:pPr>
      <w:r>
        <w:rPr>
          <w:rFonts w:hint="eastAsia" w:ascii="仿宋" w:hAnsi="仿宋" w:eastAsia="仿宋"/>
          <w:bCs/>
          <w:sz w:val="24"/>
          <w:szCs w:val="24"/>
        </w:rPr>
        <w:t>相关公告在以上媒体上公布之日即视为有效送达，不再另行通知。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八、本项目联系方式</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1、采购人信息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szCs w:val="24"/>
          <w:u w:val="single"/>
        </w:rPr>
        <w:t>深圳市公安局罗湖分局视频大队</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2、采购代理机构信息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szCs w:val="24"/>
          <w:u w:val="single"/>
        </w:rPr>
        <w:t>深圳市中正招标有限公司</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地　   址：</w:t>
      </w:r>
      <w:r>
        <w:rPr>
          <w:rFonts w:hint="eastAsia" w:ascii="仿宋" w:hAnsi="仿宋" w:eastAsia="仿宋"/>
          <w:bCs/>
          <w:sz w:val="24"/>
          <w:szCs w:val="24"/>
          <w:u w:val="single"/>
        </w:rPr>
        <w:t>深圳市福田区民田路171号新华保险大厦903</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3、项目</w:t>
      </w:r>
      <w:r>
        <w:rPr>
          <w:rFonts w:ascii="仿宋" w:hAnsi="仿宋" w:eastAsia="仿宋"/>
          <w:bCs/>
          <w:sz w:val="24"/>
          <w:szCs w:val="24"/>
        </w:rPr>
        <w:t>联系方式</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项目负责人：</w:t>
      </w:r>
      <w:r>
        <w:rPr>
          <w:rFonts w:hint="eastAsia" w:ascii="仿宋" w:hAnsi="仿宋" w:eastAsia="仿宋"/>
          <w:bCs/>
          <w:sz w:val="24"/>
          <w:szCs w:val="24"/>
          <w:u w:val="single"/>
        </w:rPr>
        <w:t>陈工</w:t>
      </w:r>
    </w:p>
    <w:p>
      <w:pPr>
        <w:spacing w:line="360" w:lineRule="auto"/>
        <w:ind w:firstLine="849" w:firstLineChars="354"/>
        <w:rPr>
          <w:rFonts w:ascii="仿宋" w:hAnsi="仿宋" w:eastAsia="仿宋"/>
          <w:bCs/>
          <w:sz w:val="24"/>
          <w:szCs w:val="24"/>
          <w:u w:val="single"/>
        </w:rPr>
      </w:pPr>
      <w:r>
        <w:rPr>
          <w:rFonts w:hint="eastAsia" w:ascii="仿宋" w:hAnsi="仿宋" w:eastAsia="仿宋"/>
          <w:bCs/>
          <w:sz w:val="24"/>
          <w:szCs w:val="24"/>
        </w:rPr>
        <w:t>联系  方式：</w:t>
      </w:r>
      <w:r>
        <w:rPr>
          <w:rFonts w:hint="eastAsia" w:ascii="仿宋" w:hAnsi="仿宋" w:eastAsia="仿宋"/>
          <w:bCs/>
          <w:sz w:val="24"/>
          <w:szCs w:val="24"/>
          <w:u w:val="single"/>
        </w:rPr>
        <w:t>0755-83026699</w:t>
      </w:r>
    </w:p>
    <w:p>
      <w:pPr>
        <w:spacing w:line="360" w:lineRule="auto"/>
        <w:jc w:val="left"/>
        <w:rPr>
          <w:rFonts w:ascii="仿宋" w:hAnsi="仿宋" w:eastAsia="仿宋"/>
          <w:b/>
          <w:bCs/>
          <w:sz w:val="24"/>
          <w:szCs w:val="24"/>
        </w:rPr>
      </w:pPr>
    </w:p>
    <w:p>
      <w:pPr>
        <w:spacing w:line="360" w:lineRule="auto"/>
        <w:jc w:val="left"/>
        <w:rPr>
          <w:rFonts w:ascii="仿宋" w:hAnsi="仿宋" w:eastAsia="仿宋"/>
          <w:b/>
          <w:bCs/>
          <w:sz w:val="24"/>
          <w:szCs w:val="24"/>
        </w:rPr>
      </w:pPr>
      <w:r>
        <w:rPr>
          <w:rFonts w:hint="eastAsia" w:ascii="仿宋" w:hAnsi="仿宋" w:eastAsia="仿宋"/>
          <w:b/>
          <w:bCs/>
          <w:sz w:val="24"/>
          <w:szCs w:val="24"/>
        </w:rPr>
        <w:t>九、附件</w:t>
      </w:r>
    </w:p>
    <w:p>
      <w:pPr>
        <w:spacing w:line="360" w:lineRule="auto"/>
        <w:ind w:firstLine="470" w:firstLineChars="196"/>
        <w:jc w:val="left"/>
        <w:rPr>
          <w:rFonts w:ascii="仿宋" w:hAnsi="仿宋" w:eastAsia="仿宋"/>
          <w:bCs/>
          <w:sz w:val="24"/>
          <w:szCs w:val="24"/>
        </w:rPr>
      </w:pPr>
      <w:r>
        <w:rPr>
          <w:rFonts w:hint="eastAsia" w:ascii="仿宋" w:hAnsi="仿宋" w:eastAsia="仿宋"/>
          <w:bCs/>
          <w:sz w:val="24"/>
          <w:szCs w:val="24"/>
        </w:rPr>
        <w:t>采购文件</w:t>
      </w:r>
    </w:p>
    <w:p>
      <w:pPr>
        <w:spacing w:line="360" w:lineRule="auto"/>
        <w:rPr>
          <w:rFonts w:ascii="仿宋" w:hAnsi="仿宋" w:eastAsia="仿宋"/>
          <w:bCs/>
          <w:sz w:val="24"/>
          <w:szCs w:val="24"/>
        </w:rPr>
      </w:pPr>
      <w:r>
        <w:rPr>
          <w:rFonts w:ascii="仿宋" w:hAnsi="仿宋" w:eastAsia="仿宋"/>
          <w:bCs/>
          <w:sz w:val="24"/>
          <w:szCs w:val="24"/>
        </w:rPr>
        <w:t>（附件内容请在深圳市中正招标</w:t>
      </w:r>
      <w:r>
        <w:rPr>
          <w:rFonts w:hint="eastAsia" w:ascii="仿宋" w:hAnsi="仿宋" w:eastAsia="仿宋"/>
          <w:bCs/>
          <w:sz w:val="24"/>
          <w:szCs w:val="24"/>
        </w:rPr>
        <w:t>有限公司官</w:t>
      </w:r>
      <w:r>
        <w:rPr>
          <w:rFonts w:ascii="仿宋" w:hAnsi="仿宋" w:eastAsia="仿宋"/>
          <w:bCs/>
          <w:sz w:val="24"/>
          <w:szCs w:val="24"/>
        </w:rPr>
        <w:t>网相关公告中下载查阅）</w:t>
      </w:r>
    </w:p>
    <w:p>
      <w:pPr>
        <w:spacing w:line="360" w:lineRule="auto"/>
        <w:rPr>
          <w:rFonts w:ascii="仿宋" w:hAnsi="仿宋" w:eastAsia="仿宋"/>
          <w:bCs/>
          <w:sz w:val="24"/>
          <w:szCs w:val="24"/>
        </w:rPr>
      </w:pPr>
    </w:p>
    <w:p>
      <w:pPr>
        <w:spacing w:line="360" w:lineRule="auto"/>
        <w:rPr>
          <w:rFonts w:ascii="仿宋" w:hAnsi="仿宋" w:eastAsia="仿宋"/>
          <w:bCs/>
          <w:sz w:val="24"/>
          <w:szCs w:val="24"/>
        </w:rPr>
      </w:pPr>
    </w:p>
    <w:p>
      <w:pPr>
        <w:spacing w:line="360" w:lineRule="auto"/>
        <w:ind w:firstLine="849" w:firstLineChars="354"/>
        <w:jc w:val="right"/>
        <w:rPr>
          <w:rFonts w:ascii="仿宋" w:hAnsi="仿宋" w:eastAsia="仿宋"/>
          <w:bCs/>
          <w:sz w:val="24"/>
          <w:szCs w:val="24"/>
        </w:rPr>
      </w:pPr>
      <w:r>
        <w:rPr>
          <w:rFonts w:hint="eastAsia" w:ascii="仿宋" w:hAnsi="仿宋" w:eastAsia="仿宋"/>
          <w:bCs/>
          <w:sz w:val="24"/>
          <w:szCs w:val="24"/>
        </w:rPr>
        <w:t>深圳市中正招标有限公司</w:t>
      </w:r>
    </w:p>
    <w:p>
      <w:pPr>
        <w:spacing w:line="360" w:lineRule="auto"/>
        <w:ind w:firstLine="849" w:firstLineChars="354"/>
        <w:jc w:val="right"/>
        <w:rPr>
          <w:rFonts w:ascii="仿宋" w:hAnsi="仿宋" w:eastAsia="仿宋"/>
          <w:bCs/>
          <w:sz w:val="24"/>
          <w:szCs w:val="24"/>
        </w:rPr>
      </w:pPr>
      <w:r>
        <w:rPr>
          <w:rFonts w:ascii="仿宋" w:hAnsi="仿宋" w:eastAsia="仿宋"/>
          <w:bCs/>
          <w:sz w:val="24"/>
          <w:szCs w:val="24"/>
        </w:rPr>
        <w:t>202</w:t>
      </w:r>
      <w:r>
        <w:rPr>
          <w:rFonts w:hint="eastAsia" w:ascii="仿宋" w:hAnsi="仿宋" w:eastAsia="仿宋"/>
          <w:bCs/>
          <w:sz w:val="24"/>
          <w:szCs w:val="24"/>
        </w:rPr>
        <w:t>1</w:t>
      </w:r>
      <w:r>
        <w:rPr>
          <w:rFonts w:ascii="仿宋" w:hAnsi="仿宋" w:eastAsia="仿宋"/>
          <w:bCs/>
          <w:sz w:val="24"/>
          <w:szCs w:val="24"/>
        </w:rPr>
        <w:t>年</w:t>
      </w:r>
      <w:r>
        <w:rPr>
          <w:rFonts w:hint="eastAsia" w:ascii="仿宋" w:hAnsi="仿宋" w:eastAsia="仿宋"/>
          <w:bCs/>
          <w:sz w:val="24"/>
          <w:szCs w:val="24"/>
        </w:rPr>
        <w:t>07</w:t>
      </w:r>
      <w:r>
        <w:rPr>
          <w:rFonts w:ascii="仿宋" w:hAnsi="仿宋" w:eastAsia="仿宋"/>
          <w:bCs/>
          <w:sz w:val="24"/>
          <w:szCs w:val="24"/>
        </w:rPr>
        <w:t>月</w:t>
      </w:r>
      <w:r>
        <w:rPr>
          <w:rFonts w:hint="eastAsia" w:ascii="仿宋" w:hAnsi="仿宋" w:eastAsia="仿宋"/>
          <w:bCs/>
          <w:sz w:val="24"/>
          <w:szCs w:val="24"/>
          <w:lang w:val="en-US" w:eastAsia="zh-CN"/>
        </w:rPr>
        <w:t>20</w:t>
      </w:r>
      <w:r>
        <w:rPr>
          <w:rFonts w:hint="eastAsia" w:ascii="仿宋" w:hAnsi="仿宋" w:eastAsia="仿宋"/>
          <w:bCs/>
          <w:sz w:val="24"/>
          <w:szCs w:val="24"/>
        </w:rPr>
        <w:t>日</w:t>
      </w:r>
    </w:p>
    <w:p>
      <w:pPr>
        <w:widowControl/>
        <w:jc w:val="left"/>
        <w:rPr>
          <w:rFonts w:ascii="仿宋" w:hAnsi="仿宋" w:eastAsia="仿宋"/>
          <w:bCs/>
          <w:sz w:val="24"/>
        </w:rPr>
      </w:pPr>
      <w:r>
        <w:rPr>
          <w:rFonts w:ascii="仿宋" w:hAnsi="仿宋" w:eastAsia="仿宋"/>
          <w:bCs/>
          <w:sz w:val="24"/>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第一部分</w:t>
      </w:r>
    </w:p>
    <w:p>
      <w:pPr>
        <w:spacing w:line="36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供应商须知前附表及评分信息</w:t>
      </w:r>
    </w:p>
    <w:p>
      <w:pPr>
        <w:widowControl/>
        <w:jc w:val="left"/>
        <w:rPr>
          <w:rFonts w:ascii="宋体" w:hAnsi="宋体"/>
          <w:b/>
          <w:snapToGrid w:val="0"/>
          <w:kern w:val="0"/>
          <w:sz w:val="72"/>
        </w:rPr>
      </w:pPr>
      <w:r>
        <w:rPr>
          <w:rFonts w:ascii="宋体" w:hAnsi="宋体"/>
          <w:b/>
          <w:snapToGrid w:val="0"/>
          <w:kern w:val="0"/>
          <w:sz w:val="72"/>
        </w:rPr>
        <w:br w:type="page"/>
      </w:r>
    </w:p>
    <w:p>
      <w:pPr>
        <w:spacing w:line="360" w:lineRule="auto"/>
        <w:jc w:val="center"/>
        <w:rPr>
          <w:rFonts w:ascii="仿宋" w:hAnsi="仿宋" w:eastAsia="仿宋"/>
          <w:b/>
          <w:bCs/>
          <w:sz w:val="36"/>
        </w:rPr>
      </w:pPr>
      <w:r>
        <w:rPr>
          <w:rFonts w:hint="eastAsia" w:ascii="仿宋" w:hAnsi="仿宋" w:eastAsia="仿宋"/>
          <w:b/>
          <w:bCs/>
          <w:sz w:val="36"/>
        </w:rPr>
        <w:t>供应商须知前附表</w:t>
      </w:r>
    </w:p>
    <w:tbl>
      <w:tblPr>
        <w:tblStyle w:val="13"/>
        <w:tblW w:w="927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850"/>
        <w:gridCol w:w="1985"/>
        <w:gridCol w:w="56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6"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项号</w:t>
            </w:r>
          </w:p>
        </w:tc>
        <w:tc>
          <w:tcPr>
            <w:tcW w:w="850"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条款号</w:t>
            </w:r>
          </w:p>
        </w:tc>
        <w:tc>
          <w:tcPr>
            <w:tcW w:w="1985"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内容</w:t>
            </w:r>
          </w:p>
        </w:tc>
        <w:tc>
          <w:tcPr>
            <w:tcW w:w="5669"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tcBorders>
              <w:top w:val="single" w:color="auto" w:sz="4" w:space="0"/>
            </w:tcBorders>
            <w:vAlign w:val="center"/>
          </w:tcPr>
          <w:p>
            <w:pPr>
              <w:pStyle w:val="7"/>
              <w:spacing w:line="360" w:lineRule="auto"/>
              <w:jc w:val="center"/>
              <w:rPr>
                <w:rFonts w:hAnsi="宋体"/>
              </w:rPr>
            </w:pPr>
            <w:r>
              <w:rPr>
                <w:rFonts w:hAnsi="宋体"/>
              </w:rPr>
              <w:t>1</w:t>
            </w:r>
          </w:p>
        </w:tc>
        <w:tc>
          <w:tcPr>
            <w:tcW w:w="850" w:type="dxa"/>
            <w:tcBorders>
              <w:top w:val="single" w:color="auto" w:sz="4" w:space="0"/>
            </w:tcBorders>
            <w:vAlign w:val="center"/>
          </w:tcPr>
          <w:p>
            <w:pPr>
              <w:pStyle w:val="7"/>
              <w:spacing w:line="360" w:lineRule="auto"/>
              <w:jc w:val="center"/>
              <w:rPr>
                <w:rFonts w:hAnsi="宋体"/>
              </w:rPr>
            </w:pPr>
            <w:r>
              <w:rPr>
                <w:rFonts w:hAnsi="宋体"/>
              </w:rPr>
              <w:t>1.1</w:t>
            </w:r>
          </w:p>
        </w:tc>
        <w:tc>
          <w:tcPr>
            <w:tcW w:w="1985" w:type="dxa"/>
            <w:tcBorders>
              <w:top w:val="single" w:color="auto" w:sz="4" w:space="0"/>
            </w:tcBorders>
            <w:vAlign w:val="center"/>
          </w:tcPr>
          <w:p>
            <w:pPr>
              <w:pStyle w:val="7"/>
              <w:spacing w:line="360" w:lineRule="auto"/>
              <w:jc w:val="center"/>
            </w:pPr>
            <w:r>
              <w:rPr>
                <w:rFonts w:hint="eastAsia"/>
              </w:rPr>
              <w:t>项目名称</w:t>
            </w:r>
          </w:p>
        </w:tc>
        <w:tc>
          <w:tcPr>
            <w:tcW w:w="5669" w:type="dxa"/>
            <w:tcBorders>
              <w:top w:val="single" w:color="auto" w:sz="4" w:space="0"/>
            </w:tcBorders>
            <w:vAlign w:val="center"/>
          </w:tcPr>
          <w:p>
            <w:pPr>
              <w:pStyle w:val="7"/>
              <w:spacing w:line="360" w:lineRule="auto"/>
            </w:pPr>
            <w:r>
              <w:rPr>
                <w:rFonts w:hint="eastAsia" w:hAnsi="宋体"/>
              </w:rPr>
              <w:t>深圳市公安局罗湖分局办案区智能化升级改造项目监理服务项目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2</w:t>
            </w:r>
          </w:p>
        </w:tc>
        <w:tc>
          <w:tcPr>
            <w:tcW w:w="850" w:type="dxa"/>
            <w:vAlign w:val="center"/>
          </w:tcPr>
          <w:p>
            <w:pPr>
              <w:pStyle w:val="7"/>
              <w:spacing w:line="360" w:lineRule="auto"/>
              <w:jc w:val="center"/>
              <w:rPr>
                <w:rFonts w:hAnsi="宋体"/>
              </w:rPr>
            </w:pPr>
            <w:r>
              <w:rPr>
                <w:rFonts w:hAnsi="宋体"/>
              </w:rPr>
              <w:t>2.1</w:t>
            </w:r>
          </w:p>
        </w:tc>
        <w:tc>
          <w:tcPr>
            <w:tcW w:w="1985" w:type="dxa"/>
            <w:vAlign w:val="center"/>
          </w:tcPr>
          <w:p>
            <w:pPr>
              <w:pStyle w:val="7"/>
              <w:spacing w:line="360" w:lineRule="auto"/>
              <w:jc w:val="center"/>
              <w:rPr>
                <w:rFonts w:hAnsi="宋体"/>
              </w:rPr>
            </w:pPr>
            <w:r>
              <w:rPr>
                <w:rFonts w:hint="eastAsia" w:hAnsi="宋体"/>
                <w:bCs/>
              </w:rPr>
              <w:t>采购人</w:t>
            </w:r>
            <w:r>
              <w:rPr>
                <w:rFonts w:hint="eastAsia" w:hAnsi="宋体"/>
              </w:rPr>
              <w:t>名称</w:t>
            </w:r>
          </w:p>
        </w:tc>
        <w:tc>
          <w:tcPr>
            <w:tcW w:w="5669" w:type="dxa"/>
            <w:vAlign w:val="center"/>
          </w:tcPr>
          <w:p>
            <w:r>
              <w:rPr>
                <w:rFonts w:hint="eastAsia"/>
              </w:rPr>
              <w:t>深圳市公安局罗湖分局视频大队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3</w:t>
            </w:r>
          </w:p>
        </w:tc>
        <w:tc>
          <w:tcPr>
            <w:tcW w:w="850" w:type="dxa"/>
            <w:vAlign w:val="center"/>
          </w:tcPr>
          <w:p>
            <w:pPr>
              <w:pStyle w:val="7"/>
              <w:spacing w:line="360" w:lineRule="auto"/>
              <w:jc w:val="center"/>
              <w:rPr>
                <w:rFonts w:hAnsi="宋体"/>
              </w:rPr>
            </w:pPr>
            <w:r>
              <w:rPr>
                <w:rFonts w:hAnsi="宋体"/>
              </w:rPr>
              <w:t>2.2</w:t>
            </w:r>
          </w:p>
        </w:tc>
        <w:tc>
          <w:tcPr>
            <w:tcW w:w="1985" w:type="dxa"/>
            <w:vAlign w:val="center"/>
          </w:tcPr>
          <w:p>
            <w:pPr>
              <w:pStyle w:val="7"/>
              <w:spacing w:line="360" w:lineRule="auto"/>
              <w:jc w:val="center"/>
              <w:rPr>
                <w:rFonts w:hAnsi="宋体"/>
                <w:bCs/>
              </w:rPr>
            </w:pPr>
            <w:r>
              <w:rPr>
                <w:rFonts w:hint="eastAsia" w:hAnsi="宋体"/>
                <w:bCs/>
              </w:rPr>
              <w:t>采购代理机构</w:t>
            </w:r>
          </w:p>
        </w:tc>
        <w:tc>
          <w:tcPr>
            <w:tcW w:w="5669" w:type="dxa"/>
            <w:vAlign w:val="center"/>
          </w:tcPr>
          <w:p>
            <w:pPr>
              <w:pStyle w:val="7"/>
              <w:spacing w:line="360" w:lineRule="auto"/>
              <w:rPr>
                <w:rFonts w:hAnsi="宋体"/>
              </w:rPr>
            </w:pPr>
            <w:r>
              <w:rPr>
                <w:rFonts w:hint="eastAsia"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4</w:t>
            </w:r>
          </w:p>
        </w:tc>
        <w:tc>
          <w:tcPr>
            <w:tcW w:w="850" w:type="dxa"/>
            <w:vAlign w:val="center"/>
          </w:tcPr>
          <w:p>
            <w:pPr>
              <w:pStyle w:val="7"/>
              <w:spacing w:line="360" w:lineRule="auto"/>
              <w:jc w:val="center"/>
              <w:rPr>
                <w:rFonts w:hAnsi="宋体"/>
              </w:rPr>
            </w:pPr>
            <w:r>
              <w:rPr>
                <w:rFonts w:hint="eastAsia" w:hAnsi="宋体"/>
              </w:rPr>
              <w:t>3.1</w:t>
            </w:r>
          </w:p>
        </w:tc>
        <w:tc>
          <w:tcPr>
            <w:tcW w:w="1985" w:type="dxa"/>
            <w:vAlign w:val="center"/>
          </w:tcPr>
          <w:p>
            <w:pPr>
              <w:pStyle w:val="7"/>
              <w:spacing w:line="360" w:lineRule="auto"/>
              <w:jc w:val="center"/>
              <w:rPr>
                <w:rFonts w:hAnsi="宋体"/>
              </w:rPr>
            </w:pPr>
            <w:r>
              <w:rPr>
                <w:rFonts w:hint="eastAsia" w:hAnsi="宋体"/>
              </w:rPr>
              <w:t>资金来源</w:t>
            </w:r>
          </w:p>
        </w:tc>
        <w:tc>
          <w:tcPr>
            <w:tcW w:w="5669" w:type="dxa"/>
            <w:vAlign w:val="center"/>
          </w:tcPr>
          <w:p>
            <w:pPr>
              <w:pStyle w:val="7"/>
              <w:spacing w:line="360" w:lineRule="auto"/>
              <w:rPr>
                <w:rFonts w:hAnsi="宋体"/>
              </w:rPr>
            </w:pPr>
            <w:r>
              <w:rPr>
                <w:rFonts w:hint="eastAsia" w:hAnsi="宋体"/>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5</w:t>
            </w:r>
          </w:p>
        </w:tc>
        <w:tc>
          <w:tcPr>
            <w:tcW w:w="850" w:type="dxa"/>
            <w:vAlign w:val="center"/>
          </w:tcPr>
          <w:p>
            <w:pPr>
              <w:pStyle w:val="7"/>
              <w:spacing w:line="360" w:lineRule="auto"/>
              <w:jc w:val="center"/>
              <w:rPr>
                <w:rFonts w:hAnsi="宋体"/>
              </w:rPr>
            </w:pPr>
            <w:r>
              <w:rPr>
                <w:rFonts w:hint="eastAsia" w:hAnsi="宋体"/>
              </w:rPr>
              <w:t>4.7</w:t>
            </w:r>
          </w:p>
        </w:tc>
        <w:tc>
          <w:tcPr>
            <w:tcW w:w="1985" w:type="dxa"/>
            <w:vAlign w:val="center"/>
          </w:tcPr>
          <w:p>
            <w:pPr>
              <w:pStyle w:val="7"/>
              <w:spacing w:line="360" w:lineRule="auto"/>
              <w:jc w:val="center"/>
              <w:rPr>
                <w:rFonts w:hAnsi="宋体"/>
              </w:rPr>
            </w:pPr>
            <w:r>
              <w:rPr>
                <w:rFonts w:hint="eastAsia" w:hAnsi="宋体"/>
              </w:rPr>
              <w:t>供应商资格要求</w:t>
            </w:r>
          </w:p>
        </w:tc>
        <w:tc>
          <w:tcPr>
            <w:tcW w:w="5669" w:type="dxa"/>
            <w:vAlign w:val="center"/>
          </w:tcPr>
          <w:p>
            <w:pPr>
              <w:pStyle w:val="7"/>
              <w:spacing w:line="360" w:lineRule="auto"/>
              <w:ind w:left="378" w:hanging="378" w:hangingChars="180"/>
              <w:rPr>
                <w:rFonts w:hAnsi="宋体"/>
                <w:szCs w:val="21"/>
              </w:rPr>
            </w:pPr>
            <w:r>
              <w:rPr>
                <w:rFonts w:hint="eastAsia" w:hAnsi="宋体"/>
                <w:szCs w:val="21"/>
              </w:rPr>
              <w:t>1、</w:t>
            </w:r>
            <w:r>
              <w:rPr>
                <w:rFonts w:hint="eastAsia" w:hAnsi="宋体"/>
                <w:bCs/>
                <w:szCs w:val="21"/>
              </w:rPr>
              <w:t>须是在中华人民共和国境内注册的法人或其他组织。【须</w:t>
            </w:r>
            <w:r>
              <w:rPr>
                <w:rFonts w:hAnsi="宋体"/>
                <w:bCs/>
                <w:szCs w:val="21"/>
              </w:rPr>
              <w:t>提供合法有效的营业执照</w:t>
            </w:r>
            <w:r>
              <w:rPr>
                <w:rFonts w:hint="eastAsia" w:hAnsi="宋体"/>
                <w:bCs/>
                <w:szCs w:val="21"/>
              </w:rPr>
              <w:t>或法人证书等证明材料的</w:t>
            </w:r>
            <w:r>
              <w:rPr>
                <w:rFonts w:hAnsi="宋体"/>
                <w:bCs/>
                <w:szCs w:val="21"/>
              </w:rPr>
              <w:t>扫描件</w:t>
            </w:r>
            <w:r>
              <w:rPr>
                <w:rFonts w:hint="eastAsia" w:hAnsi="宋体"/>
                <w:bCs/>
                <w:szCs w:val="21"/>
              </w:rPr>
              <w:t>或复印件加盖投标人公章</w:t>
            </w:r>
            <w:r>
              <w:rPr>
                <w:rFonts w:hAnsi="宋体"/>
                <w:bCs/>
                <w:szCs w:val="21"/>
              </w:rPr>
              <w:t>，原件备查</w:t>
            </w:r>
            <w:r>
              <w:rPr>
                <w:rFonts w:hint="eastAsia" w:hAnsi="宋体"/>
                <w:bCs/>
                <w:szCs w:val="21"/>
              </w:rPr>
              <w:t>】</w:t>
            </w:r>
          </w:p>
          <w:p>
            <w:pPr>
              <w:pStyle w:val="7"/>
              <w:spacing w:line="360" w:lineRule="auto"/>
              <w:ind w:left="378" w:hanging="378" w:hangingChars="180"/>
              <w:rPr>
                <w:rFonts w:hAnsi="宋体"/>
                <w:szCs w:val="21"/>
              </w:rPr>
            </w:pPr>
            <w:r>
              <w:rPr>
                <w:rFonts w:hint="eastAsia" w:hAnsi="宋体"/>
                <w:szCs w:val="21"/>
              </w:rPr>
              <w:t>2、参与本项目投标前三年内，在经营活动中没有重大违法记录。【由投标人按采购文件规定的格式在《政府采购投标及履约承诺函》中作出声明】</w:t>
            </w:r>
          </w:p>
          <w:p>
            <w:pPr>
              <w:pStyle w:val="7"/>
              <w:spacing w:line="360" w:lineRule="auto"/>
              <w:ind w:left="378" w:hanging="378" w:hangingChars="180"/>
              <w:rPr>
                <w:rFonts w:hAnsi="宋体"/>
                <w:szCs w:val="21"/>
              </w:rPr>
            </w:pPr>
            <w:r>
              <w:rPr>
                <w:rFonts w:hint="eastAsia" w:hAnsi="宋体"/>
                <w:szCs w:val="21"/>
              </w:rPr>
              <w:t>3、</w:t>
            </w:r>
            <w:r>
              <w:rPr>
                <w:rFonts w:hint="eastAsia" w:hAnsi="宋体"/>
                <w:bCs/>
                <w:szCs w:val="21"/>
              </w:rPr>
              <w:t>参与本项目政府采购活动时不存在被有关部门禁止参与政府采购活动且在有效期内的情况。【由供应商按采购文件规定的格式在《政府采购投标及履约承诺函》中作出声明】</w:t>
            </w:r>
          </w:p>
          <w:p>
            <w:pPr>
              <w:pStyle w:val="7"/>
              <w:spacing w:line="360" w:lineRule="auto"/>
              <w:ind w:left="378" w:hanging="378" w:hangingChars="180"/>
              <w:rPr>
                <w:rFonts w:hAnsi="宋体"/>
                <w:szCs w:val="21"/>
              </w:rPr>
            </w:pPr>
            <w:r>
              <w:rPr>
                <w:rFonts w:hint="eastAsia" w:hAnsi="宋体"/>
                <w:szCs w:val="21"/>
              </w:rPr>
              <w:t>4、参与本项目的供应商具备《中华人民共和国政府采购法》第二十二条规定。【由响应投标人按采购文件规定的格式在《政府采购投标及履约承诺函》中作出声明】</w:t>
            </w:r>
          </w:p>
          <w:p>
            <w:pPr>
              <w:pStyle w:val="7"/>
              <w:spacing w:line="360" w:lineRule="auto"/>
              <w:ind w:left="378" w:hanging="378" w:hangingChars="180"/>
              <w:rPr>
                <w:rFonts w:hAnsi="宋体"/>
                <w:szCs w:val="21"/>
              </w:rPr>
            </w:pPr>
            <w:r>
              <w:rPr>
                <w:rFonts w:hint="eastAsia" w:hAnsi="宋体"/>
                <w:szCs w:val="21"/>
              </w:rPr>
              <w:t>5、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pPr>
              <w:pStyle w:val="7"/>
              <w:spacing w:line="360" w:lineRule="auto"/>
              <w:ind w:left="378" w:hanging="378" w:hangingChars="180"/>
              <w:rPr>
                <w:rFonts w:hAnsi="宋体"/>
                <w:szCs w:val="21"/>
              </w:rPr>
            </w:pPr>
            <w:r>
              <w:rPr>
                <w:rFonts w:hint="eastAsia" w:hAnsi="宋体"/>
                <w:szCs w:val="21"/>
              </w:rPr>
              <w:t>6、本项目不接受联合体投标，不允许分包或转包。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6</w:t>
            </w:r>
          </w:p>
        </w:tc>
        <w:tc>
          <w:tcPr>
            <w:tcW w:w="850" w:type="dxa"/>
            <w:vAlign w:val="center"/>
          </w:tcPr>
          <w:p>
            <w:pPr>
              <w:pStyle w:val="7"/>
              <w:spacing w:line="360" w:lineRule="auto"/>
              <w:jc w:val="center"/>
              <w:rPr>
                <w:rFonts w:hAnsi="宋体"/>
              </w:rPr>
            </w:pPr>
            <w:r>
              <w:rPr>
                <w:rFonts w:hint="eastAsia" w:hAnsi="宋体"/>
              </w:rPr>
              <w:t>6.1</w:t>
            </w:r>
          </w:p>
        </w:tc>
        <w:tc>
          <w:tcPr>
            <w:tcW w:w="1985" w:type="dxa"/>
            <w:vAlign w:val="center"/>
          </w:tcPr>
          <w:p>
            <w:pPr>
              <w:pStyle w:val="7"/>
              <w:spacing w:line="360" w:lineRule="auto"/>
              <w:jc w:val="center"/>
              <w:rPr>
                <w:rFonts w:hAnsi="宋体"/>
              </w:rPr>
            </w:pPr>
            <w:r>
              <w:rPr>
                <w:rFonts w:hint="eastAsia" w:hAnsi="宋体"/>
              </w:rPr>
              <w:t>踏勘现场</w:t>
            </w:r>
          </w:p>
        </w:tc>
        <w:tc>
          <w:tcPr>
            <w:tcW w:w="5669" w:type="dxa"/>
            <w:vAlign w:val="center"/>
          </w:tcPr>
          <w:p>
            <w:pPr>
              <w:pStyle w:val="7"/>
              <w:spacing w:line="360" w:lineRule="auto"/>
              <w:rPr>
                <w:rFonts w:hAnsi="宋体"/>
              </w:rPr>
            </w:pPr>
            <w:r>
              <w:rPr>
                <w:rFonts w:hint="eastAsia" w:hAnsi="宋体"/>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7</w:t>
            </w:r>
          </w:p>
        </w:tc>
        <w:tc>
          <w:tcPr>
            <w:tcW w:w="850" w:type="dxa"/>
            <w:vAlign w:val="center"/>
          </w:tcPr>
          <w:p>
            <w:pPr>
              <w:pStyle w:val="7"/>
              <w:spacing w:line="360" w:lineRule="auto"/>
              <w:jc w:val="center"/>
              <w:rPr>
                <w:rFonts w:hAnsi="宋体"/>
              </w:rPr>
            </w:pPr>
            <w:r>
              <w:rPr>
                <w:rFonts w:hAnsi="宋体"/>
              </w:rPr>
              <w:t>1</w:t>
            </w:r>
            <w:r>
              <w:rPr>
                <w:rFonts w:hint="eastAsia" w:hAnsi="宋体"/>
              </w:rPr>
              <w:t>4</w:t>
            </w:r>
            <w:r>
              <w:rPr>
                <w:rFonts w:hAnsi="宋体"/>
              </w:rPr>
              <w:t>.1</w:t>
            </w:r>
          </w:p>
        </w:tc>
        <w:tc>
          <w:tcPr>
            <w:tcW w:w="1985" w:type="dxa"/>
            <w:vAlign w:val="center"/>
          </w:tcPr>
          <w:p>
            <w:pPr>
              <w:pStyle w:val="7"/>
              <w:spacing w:line="360" w:lineRule="auto"/>
              <w:jc w:val="center"/>
              <w:rPr>
                <w:rFonts w:hAnsi="宋体"/>
              </w:rPr>
            </w:pPr>
            <w:r>
              <w:rPr>
                <w:rFonts w:hint="eastAsia" w:hAnsi="宋体"/>
                <w:bCs/>
              </w:rPr>
              <w:t>投标文件</w:t>
            </w:r>
            <w:r>
              <w:rPr>
                <w:rFonts w:hint="eastAsia" w:hAnsi="宋体"/>
              </w:rPr>
              <w:t>有效期</w:t>
            </w:r>
          </w:p>
        </w:tc>
        <w:tc>
          <w:tcPr>
            <w:tcW w:w="5669" w:type="dxa"/>
            <w:vAlign w:val="center"/>
          </w:tcPr>
          <w:p>
            <w:pPr>
              <w:pStyle w:val="7"/>
              <w:spacing w:line="360" w:lineRule="auto"/>
              <w:rPr>
                <w:rFonts w:hAnsi="宋体"/>
              </w:rPr>
            </w:pPr>
            <w:r>
              <w:rPr>
                <w:rFonts w:hint="eastAsia" w:hAnsi="宋体"/>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8</w:t>
            </w:r>
          </w:p>
        </w:tc>
        <w:tc>
          <w:tcPr>
            <w:tcW w:w="850" w:type="dxa"/>
            <w:vAlign w:val="center"/>
          </w:tcPr>
          <w:p>
            <w:pPr>
              <w:pStyle w:val="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985" w:type="dxa"/>
            <w:vAlign w:val="center"/>
          </w:tcPr>
          <w:p>
            <w:pPr>
              <w:pStyle w:val="7"/>
              <w:spacing w:line="360" w:lineRule="auto"/>
              <w:jc w:val="center"/>
              <w:rPr>
                <w:rFonts w:hAnsi="宋体"/>
              </w:rPr>
            </w:pPr>
            <w:r>
              <w:rPr>
                <w:rFonts w:hint="eastAsia" w:hAnsi="宋体"/>
              </w:rPr>
              <w:t>项目保证金</w:t>
            </w:r>
          </w:p>
        </w:tc>
        <w:tc>
          <w:tcPr>
            <w:tcW w:w="5669" w:type="dxa"/>
            <w:vAlign w:val="center"/>
          </w:tcPr>
          <w:p>
            <w:pPr>
              <w:pStyle w:val="7"/>
              <w:spacing w:line="360" w:lineRule="auto"/>
              <w:rPr>
                <w:rFonts w:hAnsi="宋体"/>
              </w:rPr>
            </w:pPr>
            <w:r>
              <w:rPr>
                <w:rFonts w:hint="eastAsia" w:hAnsi="宋体"/>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10</w:t>
            </w:r>
          </w:p>
        </w:tc>
        <w:tc>
          <w:tcPr>
            <w:tcW w:w="850" w:type="dxa"/>
            <w:vAlign w:val="center"/>
          </w:tcPr>
          <w:p>
            <w:pPr>
              <w:pStyle w:val="7"/>
              <w:spacing w:line="360" w:lineRule="auto"/>
              <w:jc w:val="center"/>
              <w:rPr>
                <w:rFonts w:hAnsi="宋体"/>
              </w:rPr>
            </w:pPr>
            <w:r>
              <w:rPr>
                <w:rFonts w:hAnsi="宋体"/>
              </w:rPr>
              <w:t>1</w:t>
            </w:r>
            <w:r>
              <w:rPr>
                <w:rFonts w:hint="eastAsia" w:hAnsi="宋体"/>
              </w:rPr>
              <w:t>7</w:t>
            </w:r>
            <w:r>
              <w:rPr>
                <w:rFonts w:hAnsi="宋体"/>
              </w:rPr>
              <w:t>.1</w:t>
            </w:r>
          </w:p>
        </w:tc>
        <w:tc>
          <w:tcPr>
            <w:tcW w:w="1985" w:type="dxa"/>
            <w:vAlign w:val="center"/>
          </w:tcPr>
          <w:p>
            <w:pPr>
              <w:pStyle w:val="7"/>
              <w:spacing w:line="360" w:lineRule="auto"/>
              <w:jc w:val="center"/>
              <w:rPr>
                <w:rFonts w:hAnsi="宋体"/>
              </w:rPr>
            </w:pPr>
            <w:r>
              <w:rPr>
                <w:rFonts w:hint="eastAsia" w:hAnsi="宋体"/>
                <w:bCs/>
              </w:rPr>
              <w:t>投标文件</w:t>
            </w:r>
            <w:r>
              <w:rPr>
                <w:rFonts w:hint="eastAsia" w:hAnsi="宋体"/>
              </w:rPr>
              <w:t>份数</w:t>
            </w:r>
          </w:p>
        </w:tc>
        <w:tc>
          <w:tcPr>
            <w:tcW w:w="5669" w:type="dxa"/>
            <w:vAlign w:val="center"/>
          </w:tcPr>
          <w:p>
            <w:pPr>
              <w:pStyle w:val="7"/>
              <w:rPr>
                <w:rFonts w:hAnsi="宋体"/>
              </w:rPr>
            </w:pPr>
            <w:r>
              <w:rPr>
                <w:rFonts w:hint="eastAsia" w:hAnsi="宋体"/>
              </w:rPr>
              <w:t>正本1份，副本 4 份，投标文件正文扫描件电子档1份。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11</w:t>
            </w:r>
          </w:p>
        </w:tc>
        <w:tc>
          <w:tcPr>
            <w:tcW w:w="850" w:type="dxa"/>
            <w:vAlign w:val="center"/>
          </w:tcPr>
          <w:p>
            <w:pPr>
              <w:pStyle w:val="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985" w:type="dxa"/>
            <w:vAlign w:val="center"/>
          </w:tcPr>
          <w:p>
            <w:pPr>
              <w:pStyle w:val="7"/>
              <w:spacing w:line="360" w:lineRule="auto"/>
              <w:jc w:val="center"/>
              <w:rPr>
                <w:rFonts w:hAnsi="宋体"/>
              </w:rPr>
            </w:pPr>
            <w:r>
              <w:rPr>
                <w:rFonts w:hint="eastAsia" w:hAnsi="宋体"/>
              </w:rPr>
              <w:t>开标</w:t>
            </w:r>
          </w:p>
        </w:tc>
        <w:tc>
          <w:tcPr>
            <w:tcW w:w="5669" w:type="dxa"/>
            <w:vAlign w:val="center"/>
          </w:tcPr>
          <w:p>
            <w:pPr>
              <w:pStyle w:val="7"/>
              <w:rPr>
                <w:rFonts w:hAnsi="宋体"/>
              </w:rPr>
            </w:pPr>
            <w:r>
              <w:rPr>
                <w:rFonts w:hint="eastAsia" w:hAnsi="宋体"/>
              </w:rPr>
              <w:t>时间：</w:t>
            </w:r>
            <w:r>
              <w:rPr>
                <w:rFonts w:ascii="Times New Roman" w:hAnsi="Times New Roman"/>
                <w:b/>
                <w:snapToGrid w:val="0"/>
                <w:highlight w:val="yellow"/>
              </w:rPr>
              <w:t>20</w:t>
            </w:r>
            <w:r>
              <w:rPr>
                <w:rFonts w:hint="eastAsia" w:ascii="Times New Roman" w:hAnsi="Times New Roman"/>
                <w:b/>
                <w:snapToGrid w:val="0"/>
                <w:highlight w:val="yellow"/>
              </w:rPr>
              <w:t>21</w:t>
            </w:r>
            <w:r>
              <w:rPr>
                <w:rFonts w:ascii="Times New Roman" w:hAnsi="Times New Roman"/>
                <w:b/>
                <w:snapToGrid w:val="0"/>
                <w:highlight w:val="yellow"/>
              </w:rPr>
              <w:t>年</w:t>
            </w:r>
            <w:r>
              <w:rPr>
                <w:rFonts w:hint="eastAsia" w:ascii="Times New Roman" w:hAnsi="Times New Roman"/>
                <w:b/>
                <w:snapToGrid w:val="0"/>
                <w:highlight w:val="yellow"/>
              </w:rPr>
              <w:t>07</w:t>
            </w:r>
            <w:r>
              <w:rPr>
                <w:rFonts w:ascii="Times New Roman" w:hAnsi="Times New Roman"/>
                <w:b/>
                <w:snapToGrid w:val="0"/>
                <w:highlight w:val="yellow"/>
              </w:rPr>
              <w:t>月</w:t>
            </w:r>
            <w:r>
              <w:rPr>
                <w:rFonts w:hint="eastAsia" w:ascii="Times New Roman" w:hAnsi="Times New Roman"/>
                <w:b/>
                <w:snapToGrid w:val="0"/>
                <w:highlight w:val="yellow"/>
                <w:lang w:val="en-US" w:eastAsia="zh-CN"/>
              </w:rPr>
              <w:t>27</w:t>
            </w:r>
            <w:r>
              <w:rPr>
                <w:rFonts w:ascii="Times New Roman" w:hAnsi="Times New Roman"/>
                <w:b/>
                <w:snapToGrid w:val="0"/>
                <w:highlight w:val="yellow"/>
              </w:rPr>
              <w:t>日</w:t>
            </w:r>
            <w:r>
              <w:rPr>
                <w:rFonts w:hint="eastAsia" w:ascii="Times New Roman" w:hAnsi="Times New Roman"/>
                <w:b/>
                <w:snapToGrid w:val="0"/>
                <w:highlight w:val="yellow"/>
              </w:rPr>
              <w:t>10</w:t>
            </w:r>
            <w:r>
              <w:rPr>
                <w:rFonts w:ascii="Times New Roman" w:hAnsi="Times New Roman"/>
                <w:b/>
                <w:snapToGrid w:val="0"/>
                <w:highlight w:val="yellow"/>
              </w:rPr>
              <w:t>：</w:t>
            </w:r>
            <w:r>
              <w:rPr>
                <w:rFonts w:hint="eastAsia" w:ascii="Times New Roman" w:hAnsi="Times New Roman"/>
                <w:b/>
                <w:snapToGrid w:val="0"/>
                <w:highlight w:val="yellow"/>
                <w:lang w:val="en-US" w:eastAsia="zh-CN"/>
              </w:rPr>
              <w:t>3</w:t>
            </w:r>
            <w:r>
              <w:rPr>
                <w:rFonts w:ascii="Times New Roman" w:hAnsi="Times New Roman"/>
                <w:b/>
                <w:snapToGrid w:val="0"/>
                <w:highlight w:val="yellow"/>
              </w:rPr>
              <w:t>0时（北京时间）</w:t>
            </w:r>
          </w:p>
          <w:p>
            <w:pPr>
              <w:pStyle w:val="7"/>
              <w:spacing w:line="360" w:lineRule="auto"/>
              <w:ind w:left="735" w:hanging="735" w:hangingChars="350"/>
              <w:rPr>
                <w:rFonts w:hAnsi="宋体"/>
              </w:rPr>
            </w:pPr>
            <w:r>
              <w:rPr>
                <w:rFonts w:hint="eastAsia" w:hAnsi="宋体"/>
              </w:rPr>
              <w:t>地点：</w:t>
            </w:r>
            <w:r>
              <w:rPr>
                <w:rFonts w:hAnsi="宋体"/>
              </w:rPr>
              <w:t>深圳市福田区民田路</w:t>
            </w:r>
            <w:r>
              <w:rPr>
                <w:rFonts w:hint="eastAsia" w:hAnsi="宋体"/>
              </w:rPr>
              <w:t>171号</w:t>
            </w:r>
            <w:r>
              <w:rPr>
                <w:rFonts w:hAnsi="宋体"/>
              </w:rPr>
              <w:t>新华保险大厦</w:t>
            </w:r>
            <w:r>
              <w:rPr>
                <w:rFonts w:hint="eastAsia" w:hAnsi="宋体"/>
              </w:rPr>
              <w:t>903</w:t>
            </w:r>
            <w:r>
              <w:rPr>
                <w:rFonts w:hAnsi="宋体"/>
              </w:rPr>
              <w:t>中正招标</w:t>
            </w:r>
            <w:r>
              <w:rPr>
                <w:rFonts w:hint="eastAsia" w:hAnsi="宋体"/>
              </w:rPr>
              <w:t>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12</w:t>
            </w:r>
          </w:p>
        </w:tc>
        <w:tc>
          <w:tcPr>
            <w:tcW w:w="850" w:type="dxa"/>
            <w:vAlign w:val="center"/>
          </w:tcPr>
          <w:p>
            <w:pPr>
              <w:pStyle w:val="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985" w:type="dxa"/>
            <w:vAlign w:val="center"/>
          </w:tcPr>
          <w:p>
            <w:pPr>
              <w:pStyle w:val="7"/>
              <w:spacing w:line="360" w:lineRule="auto"/>
              <w:jc w:val="center"/>
              <w:rPr>
                <w:rFonts w:hAnsi="宋体"/>
              </w:rPr>
            </w:pPr>
            <w:r>
              <w:rPr>
                <w:rFonts w:hint="eastAsia" w:hAnsi="宋体"/>
                <w:bCs/>
              </w:rPr>
              <w:t>投标文件</w:t>
            </w:r>
            <w:r>
              <w:rPr>
                <w:rFonts w:hint="eastAsia" w:hAnsi="宋体"/>
              </w:rPr>
              <w:t>截止时间</w:t>
            </w:r>
          </w:p>
        </w:tc>
        <w:tc>
          <w:tcPr>
            <w:tcW w:w="5669" w:type="dxa"/>
            <w:vAlign w:val="center"/>
          </w:tcPr>
          <w:p>
            <w:pPr>
              <w:pStyle w:val="7"/>
              <w:spacing w:line="360" w:lineRule="auto"/>
              <w:rPr>
                <w:rFonts w:hAnsi="宋体"/>
                <w:b/>
              </w:rPr>
            </w:pPr>
            <w:r>
              <w:rPr>
                <w:rFonts w:ascii="Times New Roman" w:hAnsi="Times New Roman"/>
                <w:b/>
                <w:snapToGrid w:val="0"/>
                <w:highlight w:val="yellow"/>
              </w:rPr>
              <w:t>20</w:t>
            </w:r>
            <w:r>
              <w:rPr>
                <w:rFonts w:hint="eastAsia" w:ascii="Times New Roman" w:hAnsi="Times New Roman"/>
                <w:b/>
                <w:snapToGrid w:val="0"/>
                <w:highlight w:val="yellow"/>
              </w:rPr>
              <w:t>21</w:t>
            </w:r>
            <w:r>
              <w:rPr>
                <w:rFonts w:ascii="Times New Roman" w:hAnsi="Times New Roman"/>
                <w:b/>
                <w:snapToGrid w:val="0"/>
                <w:highlight w:val="yellow"/>
              </w:rPr>
              <w:t>年</w:t>
            </w:r>
            <w:r>
              <w:rPr>
                <w:rFonts w:hint="eastAsia" w:ascii="Times New Roman" w:hAnsi="Times New Roman"/>
                <w:b/>
                <w:snapToGrid w:val="0"/>
                <w:highlight w:val="yellow"/>
              </w:rPr>
              <w:t>07</w:t>
            </w:r>
            <w:r>
              <w:rPr>
                <w:rFonts w:ascii="Times New Roman" w:hAnsi="Times New Roman"/>
                <w:b/>
                <w:snapToGrid w:val="0"/>
                <w:highlight w:val="yellow"/>
              </w:rPr>
              <w:t>月</w:t>
            </w:r>
            <w:r>
              <w:rPr>
                <w:rFonts w:hint="eastAsia" w:ascii="Times New Roman" w:hAnsi="Times New Roman"/>
                <w:b/>
                <w:snapToGrid w:val="0"/>
                <w:highlight w:val="yellow"/>
                <w:lang w:val="en-US" w:eastAsia="zh-CN"/>
              </w:rPr>
              <w:t>27</w:t>
            </w:r>
            <w:r>
              <w:rPr>
                <w:rFonts w:ascii="Times New Roman" w:hAnsi="Times New Roman"/>
                <w:b/>
                <w:snapToGrid w:val="0"/>
                <w:highlight w:val="yellow"/>
              </w:rPr>
              <w:t>日</w:t>
            </w:r>
            <w:r>
              <w:rPr>
                <w:rFonts w:hint="eastAsia" w:ascii="Times New Roman" w:hAnsi="Times New Roman"/>
                <w:b/>
                <w:snapToGrid w:val="0"/>
                <w:highlight w:val="yellow"/>
              </w:rPr>
              <w:t>10</w:t>
            </w:r>
            <w:r>
              <w:rPr>
                <w:rFonts w:ascii="Times New Roman" w:hAnsi="Times New Roman"/>
                <w:b/>
                <w:snapToGrid w:val="0"/>
                <w:highlight w:val="yellow"/>
              </w:rPr>
              <w:t>：</w:t>
            </w:r>
            <w:r>
              <w:rPr>
                <w:rFonts w:hint="eastAsia" w:ascii="Times New Roman" w:hAnsi="Times New Roman"/>
                <w:b/>
                <w:snapToGrid w:val="0"/>
                <w:highlight w:val="yellow"/>
                <w:lang w:val="en-US" w:eastAsia="zh-CN"/>
              </w:rPr>
              <w:t>3</w:t>
            </w:r>
            <w:r>
              <w:rPr>
                <w:rFonts w:ascii="Times New Roman" w:hAnsi="Times New Roman"/>
                <w:b/>
                <w:snapToGrid w:val="0"/>
                <w:highlight w:val="yellow"/>
              </w:rPr>
              <w:t>0时（北京时间）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13</w:t>
            </w:r>
          </w:p>
        </w:tc>
        <w:tc>
          <w:tcPr>
            <w:tcW w:w="850" w:type="dxa"/>
            <w:vAlign w:val="center"/>
          </w:tcPr>
          <w:p>
            <w:pPr>
              <w:pStyle w:val="7"/>
              <w:spacing w:line="360" w:lineRule="auto"/>
              <w:jc w:val="center"/>
              <w:rPr>
                <w:rFonts w:hAnsi="宋体"/>
              </w:rPr>
            </w:pPr>
            <w:r>
              <w:rPr>
                <w:rFonts w:hint="eastAsia" w:hAnsi="宋体"/>
              </w:rPr>
              <w:t>26</w:t>
            </w:r>
            <w:r>
              <w:rPr>
                <w:rFonts w:hAnsi="宋体"/>
              </w:rPr>
              <w:t>.</w:t>
            </w:r>
            <w:r>
              <w:rPr>
                <w:rFonts w:hint="eastAsia" w:hAnsi="宋体"/>
              </w:rPr>
              <w:t>5</w:t>
            </w:r>
          </w:p>
        </w:tc>
        <w:tc>
          <w:tcPr>
            <w:tcW w:w="1985" w:type="dxa"/>
            <w:vAlign w:val="center"/>
          </w:tcPr>
          <w:p>
            <w:pPr>
              <w:pStyle w:val="7"/>
              <w:spacing w:line="360" w:lineRule="auto"/>
              <w:jc w:val="center"/>
              <w:rPr>
                <w:rFonts w:hAnsi="宋体"/>
              </w:rPr>
            </w:pPr>
            <w:r>
              <w:rPr>
                <w:rFonts w:hint="eastAsia" w:hAnsi="宋体"/>
              </w:rPr>
              <w:t>评标办法</w:t>
            </w:r>
          </w:p>
        </w:tc>
        <w:tc>
          <w:tcPr>
            <w:tcW w:w="5669" w:type="dxa"/>
            <w:vAlign w:val="center"/>
          </w:tcPr>
          <w:p>
            <w:pPr>
              <w:pStyle w:val="7"/>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7"/>
              <w:spacing w:line="360" w:lineRule="auto"/>
              <w:jc w:val="center"/>
              <w:rPr>
                <w:rFonts w:hAnsi="宋体"/>
              </w:rPr>
            </w:pPr>
            <w:r>
              <w:rPr>
                <w:rFonts w:hint="eastAsia" w:hAnsi="宋体"/>
              </w:rPr>
              <w:t>14</w:t>
            </w:r>
          </w:p>
        </w:tc>
        <w:tc>
          <w:tcPr>
            <w:tcW w:w="850" w:type="dxa"/>
            <w:vAlign w:val="center"/>
          </w:tcPr>
          <w:p>
            <w:pPr>
              <w:pStyle w:val="7"/>
              <w:spacing w:line="360" w:lineRule="auto"/>
              <w:jc w:val="center"/>
              <w:rPr>
                <w:rFonts w:hAnsi="宋体"/>
              </w:rPr>
            </w:pPr>
            <w:r>
              <w:rPr>
                <w:rFonts w:hint="eastAsia" w:hAnsi="宋体"/>
              </w:rPr>
              <w:t>33.1</w:t>
            </w:r>
          </w:p>
        </w:tc>
        <w:tc>
          <w:tcPr>
            <w:tcW w:w="1985" w:type="dxa"/>
            <w:vAlign w:val="center"/>
          </w:tcPr>
          <w:p>
            <w:pPr>
              <w:pStyle w:val="7"/>
              <w:spacing w:line="340" w:lineRule="exact"/>
              <w:jc w:val="center"/>
              <w:rPr>
                <w:rFonts w:hAnsi="宋体"/>
              </w:rPr>
            </w:pPr>
            <w:r>
              <w:rPr>
                <w:rFonts w:hint="eastAsia" w:hAnsi="宋体"/>
              </w:rPr>
              <w:t>采购代理服务费</w:t>
            </w:r>
          </w:p>
        </w:tc>
        <w:tc>
          <w:tcPr>
            <w:tcW w:w="5669" w:type="dxa"/>
            <w:vAlign w:val="center"/>
          </w:tcPr>
          <w:p>
            <w:pPr>
              <w:pStyle w:val="7"/>
              <w:spacing w:line="340" w:lineRule="exact"/>
              <w:rPr>
                <w:rFonts w:hAnsi="宋体"/>
              </w:rPr>
            </w:pPr>
            <w:r>
              <w:rPr>
                <w:rFonts w:hint="eastAsia" w:hAnsi="宋体"/>
              </w:rPr>
              <w:t>采购代理机构按中标金额的一定比例向中标人收取。</w:t>
            </w:r>
          </w:p>
          <w:p>
            <w:pPr>
              <w:pStyle w:val="7"/>
              <w:spacing w:line="340" w:lineRule="exact"/>
              <w:rPr>
                <w:rFonts w:hAnsi="宋体"/>
              </w:rPr>
            </w:pPr>
            <w:r>
              <w:rPr>
                <w:rFonts w:hint="eastAsia" w:hAnsi="宋体"/>
              </w:rPr>
              <w:t>（详见“第五部分-通用条款（供应商须知）第33小条”）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7"/>
              <w:spacing w:line="360" w:lineRule="auto"/>
              <w:jc w:val="center"/>
              <w:rPr>
                <w:rFonts w:hAnsi="宋体"/>
              </w:rPr>
            </w:pPr>
            <w:r>
              <w:rPr>
                <w:rFonts w:hint="eastAsia" w:hAnsi="宋体"/>
              </w:rPr>
              <w:t>15</w:t>
            </w:r>
          </w:p>
        </w:tc>
        <w:tc>
          <w:tcPr>
            <w:tcW w:w="850" w:type="dxa"/>
            <w:vAlign w:val="center"/>
          </w:tcPr>
          <w:p>
            <w:pPr>
              <w:pStyle w:val="7"/>
              <w:spacing w:line="360" w:lineRule="auto"/>
              <w:jc w:val="center"/>
              <w:rPr>
                <w:rFonts w:hAnsi="宋体"/>
              </w:rPr>
            </w:pPr>
          </w:p>
        </w:tc>
        <w:tc>
          <w:tcPr>
            <w:tcW w:w="1985" w:type="dxa"/>
            <w:vAlign w:val="center"/>
          </w:tcPr>
          <w:p>
            <w:pPr>
              <w:pStyle w:val="7"/>
              <w:spacing w:line="340" w:lineRule="exact"/>
              <w:jc w:val="center"/>
              <w:rPr>
                <w:rFonts w:hAnsi="宋体"/>
              </w:rPr>
            </w:pPr>
            <w:r>
              <w:rPr>
                <w:rFonts w:hint="eastAsia" w:hAnsi="宋体"/>
              </w:rPr>
              <w:t>采购控制金额</w:t>
            </w:r>
          </w:p>
          <w:p>
            <w:pPr>
              <w:pStyle w:val="7"/>
              <w:spacing w:line="340" w:lineRule="exact"/>
              <w:jc w:val="center"/>
              <w:rPr>
                <w:rFonts w:hAnsi="宋体"/>
              </w:rPr>
            </w:pPr>
            <w:r>
              <w:rPr>
                <w:rFonts w:hint="eastAsia" w:hAnsi="宋体"/>
              </w:rPr>
              <w:t>（最高投标限价）</w:t>
            </w:r>
          </w:p>
        </w:tc>
        <w:tc>
          <w:tcPr>
            <w:tcW w:w="5669" w:type="dxa"/>
            <w:vAlign w:val="center"/>
          </w:tcPr>
          <w:p>
            <w:pPr>
              <w:pStyle w:val="7"/>
              <w:spacing w:line="340" w:lineRule="exact"/>
              <w:rPr>
                <w:rFonts w:hAnsi="宋体"/>
                <w:b/>
              </w:rPr>
            </w:pPr>
            <w:r>
              <w:rPr>
                <w:rFonts w:hint="eastAsia" w:hAnsi="宋体"/>
                <w:b/>
                <w:highlight w:val="yellow"/>
              </w:rPr>
              <w:t>人民币叁拾贰万元整（￥</w:t>
            </w:r>
            <w:r>
              <w:rPr>
                <w:rFonts w:hint="eastAsia" w:hAnsi="宋体"/>
                <w:b/>
                <w:highlight w:val="yellow"/>
                <w:u w:val="single"/>
              </w:rPr>
              <w:t>320</w:t>
            </w:r>
            <w:r>
              <w:rPr>
                <w:rFonts w:hAnsi="宋体"/>
                <w:b/>
                <w:highlight w:val="yellow"/>
                <w:u w:val="single"/>
              </w:rPr>
              <w:t>,</w:t>
            </w:r>
            <w:r>
              <w:rPr>
                <w:rFonts w:hint="eastAsia" w:hAnsi="宋体"/>
                <w:b/>
                <w:highlight w:val="yellow"/>
                <w:u w:val="single"/>
              </w:rPr>
              <w:t>0</w:t>
            </w:r>
            <w:r>
              <w:rPr>
                <w:rFonts w:hAnsi="宋体"/>
                <w:b/>
                <w:highlight w:val="yellow"/>
                <w:u w:val="single"/>
              </w:rPr>
              <w:t>00.00</w:t>
            </w:r>
            <w:r>
              <w:rPr>
                <w:rFonts w:hint="eastAsia" w:hAnsi="宋体"/>
                <w:b/>
                <w:highlight w:val="yellow"/>
              </w:rPr>
              <w:t>）</w:t>
            </w:r>
          </w:p>
        </w:tc>
      </w:tr>
    </w:tbl>
    <w:p>
      <w:pPr>
        <w:jc w:val="center"/>
        <w:rPr>
          <w:rFonts w:ascii="仿宋" w:hAnsi="仿宋" w:eastAsia="仿宋"/>
          <w:b/>
          <w:sz w:val="36"/>
          <w:szCs w:val="32"/>
        </w:rPr>
      </w:pPr>
      <w:r>
        <w:rPr>
          <w:rFonts w:asciiTheme="minorEastAsia" w:hAnsiTheme="minorEastAsia" w:eastAsiaTheme="minorEastAsia"/>
        </w:rPr>
        <w:br w:type="page"/>
      </w:r>
      <w:r>
        <w:rPr>
          <w:rFonts w:hint="eastAsia" w:ascii="仿宋" w:hAnsi="仿宋" w:eastAsia="仿宋"/>
          <w:b/>
          <w:sz w:val="36"/>
          <w:szCs w:val="32"/>
        </w:rPr>
        <w:t>供应商须知前附件</w:t>
      </w:r>
    </w:p>
    <w:p>
      <w:pPr>
        <w:adjustRightInd w:val="0"/>
        <w:spacing w:line="360" w:lineRule="auto"/>
        <w:ind w:firstLine="420" w:firstLineChars="200"/>
        <w:rPr>
          <w:rFonts w:ascii="仿宋" w:hAnsi="仿宋" w:eastAsia="仿宋"/>
          <w:snapToGrid w:val="0"/>
          <w:kern w:val="0"/>
        </w:rPr>
      </w:pPr>
      <w:r>
        <w:rPr>
          <w:rFonts w:hint="eastAsia" w:ascii="仿宋" w:hAnsi="仿宋" w:eastAsia="仿宋"/>
          <w:snapToGrid w:val="0"/>
          <w:kern w:val="0"/>
        </w:rPr>
        <w:t>本章是本采购文件中涉及的所有无效标和废标情形的摘要，除法律法规另有规定外，投标文件的其他任何情形均不得作无效标和废标处理。采购文件中有关无效标和废标与本章节不一致的，以本章节内容为准。</w:t>
      </w:r>
    </w:p>
    <w:p>
      <w:pPr>
        <w:adjustRightInd w:val="0"/>
        <w:spacing w:line="360" w:lineRule="auto"/>
        <w:rPr>
          <w:rFonts w:ascii="仿宋" w:hAnsi="仿宋" w:eastAsia="仿宋"/>
          <w:snapToGrid w:val="0"/>
          <w:kern w:val="0"/>
        </w:rPr>
      </w:pPr>
    </w:p>
    <w:p>
      <w:pPr>
        <w:adjustRightInd w:val="0"/>
        <w:spacing w:line="360" w:lineRule="auto"/>
        <w:rPr>
          <w:rFonts w:ascii="仿宋" w:hAnsi="仿宋" w:eastAsia="仿宋"/>
          <w:snapToGrid w:val="0"/>
          <w:kern w:val="0"/>
        </w:rPr>
      </w:pPr>
      <w:r>
        <w:rPr>
          <w:rFonts w:hint="eastAsia" w:ascii="仿宋" w:hAnsi="仿宋" w:eastAsia="仿宋"/>
          <w:snapToGrid w:val="0"/>
          <w:kern w:val="0"/>
        </w:rPr>
        <w:t>一、资格性审查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bCs/>
          <w:szCs w:val="21"/>
        </w:rPr>
        <w:t>投标人</w:t>
      </w:r>
      <w:r>
        <w:rPr>
          <w:rFonts w:hint="eastAsia" w:ascii="仿宋" w:hAnsi="仿宋" w:eastAsia="仿宋"/>
          <w:snapToGrid w:val="0"/>
          <w:kern w:val="0"/>
        </w:rPr>
        <w:t>的资格不符合采购文件要求或资格证明文件提供不全。</w:t>
      </w:r>
    </w:p>
    <w:p>
      <w:pPr>
        <w:adjustRightInd w:val="0"/>
        <w:spacing w:line="360" w:lineRule="auto"/>
        <w:rPr>
          <w:rFonts w:ascii="仿宋" w:hAnsi="仿宋" w:eastAsia="仿宋"/>
          <w:snapToGrid w:val="0"/>
          <w:kern w:val="0"/>
        </w:rPr>
      </w:pPr>
      <w:r>
        <w:rPr>
          <w:rFonts w:hint="eastAsia" w:ascii="仿宋" w:hAnsi="仿宋" w:eastAsia="仿宋"/>
          <w:snapToGrid w:val="0"/>
          <w:kern w:val="0"/>
        </w:rPr>
        <w:t>二、符合性审查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投标人提供的投标文件数量不符合采购文件要求。</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投标文件未按照采购文件要求制作、密封和标记。</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投标文件有关内容未按采购文件要求加盖投标人印章、或未经法定代表人或其委托代理人签字（或盖章）。</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投标文件的关键内容字迹模糊、无法辨认的。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投标报价有严重缺漏项的。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未实质性响应采购文件要求的。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有一项带★的指标未响应或不满足要求。（如有带★号条款）</w:t>
      </w:r>
    </w:p>
    <w:p>
      <w:pPr>
        <w:numPr>
          <w:ilvl w:val="0"/>
          <w:numId w:val="1"/>
        </w:numPr>
        <w:adjustRightInd w:val="0"/>
        <w:spacing w:line="360" w:lineRule="auto"/>
        <w:rPr>
          <w:rFonts w:ascii="仿宋" w:hAnsi="仿宋" w:eastAsia="仿宋"/>
          <w:snapToGrid w:val="0"/>
          <w:color w:val="FF0000"/>
          <w:kern w:val="0"/>
        </w:rPr>
      </w:pPr>
      <w:r>
        <w:rPr>
          <w:rFonts w:hint="eastAsia" w:ascii="仿宋" w:hAnsi="仿宋" w:eastAsia="仿宋"/>
          <w:snapToGrid w:val="0"/>
          <w:kern w:val="0"/>
        </w:rPr>
        <w:t>未按采购文件所提供的样式填写</w:t>
      </w:r>
      <w:r>
        <w:rPr>
          <w:rFonts w:ascii="仿宋" w:hAnsi="仿宋" w:eastAsia="仿宋"/>
          <w:snapToGrid w:val="0"/>
          <w:kern w:val="0"/>
        </w:rPr>
        <w:t>《</w:t>
      </w:r>
      <w:r>
        <w:rPr>
          <w:rFonts w:hint="eastAsia" w:ascii="仿宋" w:hAnsi="仿宋" w:eastAsia="仿宋"/>
          <w:snapToGrid w:val="0"/>
          <w:kern w:val="0"/>
        </w:rPr>
        <w:t>投标函》。</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将一个项目包拆分投标，对同一货物及服务投标时，同时提供两套或以上的投标方案。</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投标文件附有采购人不能接受的条件。</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投标违规行为：如以他人名义竞标、串通投标或者以其他弄虚作假方式投标的。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投标总价或单个采购条目的分项报价超过采购控制金额（最高投标限价）的。</w:t>
      </w:r>
    </w:p>
    <w:p>
      <w:pPr>
        <w:numPr>
          <w:ilvl w:val="0"/>
          <w:numId w:val="1"/>
        </w:numPr>
        <w:adjustRightInd w:val="0"/>
        <w:spacing w:line="360" w:lineRule="auto"/>
        <w:rPr>
          <w:snapToGrid w:val="0"/>
          <w:kern w:val="0"/>
        </w:rPr>
      </w:pPr>
      <w:r>
        <w:rPr>
          <w:rFonts w:hint="eastAsia" w:ascii="仿宋" w:hAnsi="仿宋" w:eastAsia="仿宋"/>
          <w:snapToGrid w:val="0"/>
          <w:kern w:val="0"/>
        </w:rPr>
        <w:t>法律、法规规定的其他情形。</w:t>
      </w:r>
    </w:p>
    <w:p>
      <w:pPr>
        <w:spacing w:line="360" w:lineRule="auto"/>
        <w:jc w:val="center"/>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r>
        <w:rPr>
          <w:rFonts w:asciiTheme="minorEastAsia" w:hAnsiTheme="minorEastAsia" w:eastAsiaTheme="minorEastAsia"/>
          <w:b/>
          <w:bCs/>
          <w:sz w:val="32"/>
        </w:rPr>
        <w:br w:type="page"/>
      </w:r>
    </w:p>
    <w:p>
      <w:pPr>
        <w:spacing w:line="360" w:lineRule="auto"/>
        <w:jc w:val="center"/>
        <w:rPr>
          <w:rFonts w:ascii="仿宋" w:hAnsi="仿宋" w:eastAsia="仿宋"/>
          <w:b/>
          <w:sz w:val="36"/>
        </w:rPr>
      </w:pPr>
      <w:r>
        <w:rPr>
          <w:rFonts w:hint="eastAsia" w:ascii="仿宋" w:hAnsi="仿宋" w:eastAsia="仿宋"/>
          <w:b/>
          <w:sz w:val="36"/>
        </w:rPr>
        <w:t>评标信息</w:t>
      </w:r>
    </w:p>
    <w:p>
      <w:pPr>
        <w:spacing w:line="360" w:lineRule="auto"/>
        <w:jc w:val="left"/>
        <w:rPr>
          <w:rFonts w:ascii="仿宋" w:hAnsi="仿宋" w:eastAsia="仿宋"/>
          <w:sz w:val="28"/>
          <w:szCs w:val="28"/>
        </w:rPr>
      </w:pPr>
      <w:r>
        <w:rPr>
          <w:rFonts w:hint="eastAsia" w:ascii="仿宋" w:hAnsi="仿宋" w:eastAsia="仿宋"/>
          <w:b/>
          <w:sz w:val="28"/>
          <w:szCs w:val="28"/>
        </w:rPr>
        <w:t>评标方法;</w:t>
      </w:r>
      <w:r>
        <w:rPr>
          <w:rFonts w:hint="eastAsia" w:ascii="仿宋" w:hAnsi="仿宋" w:eastAsia="仿宋"/>
          <w:sz w:val="28"/>
          <w:szCs w:val="28"/>
        </w:rPr>
        <w:t>综合评分法。</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综合评分法，是指投标文件满足采购文件全部实质性要求，且按照评审因素的量化指标评审得分最高的投标人为中标候选人的评标方法。</w:t>
      </w:r>
    </w:p>
    <w:tbl>
      <w:tblPr>
        <w:tblStyle w:val="13"/>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82"/>
        <w:gridCol w:w="709"/>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2" w:type="dxa"/>
            <w:tcBorders>
              <w:top w:val="double" w:color="auto" w:sz="4" w:space="0"/>
              <w:left w:val="double" w:color="auto" w:sz="4" w:space="0"/>
              <w:bottom w:val="single" w:color="auto" w:sz="4" w:space="0"/>
            </w:tcBorders>
            <w:shd w:val="clear" w:color="auto" w:fill="8DB3E2"/>
            <w:vAlign w:val="center"/>
          </w:tcPr>
          <w:p>
            <w:pPr>
              <w:adjustRightInd w:val="0"/>
              <w:snapToGri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类别</w:t>
            </w:r>
          </w:p>
        </w:tc>
        <w:tc>
          <w:tcPr>
            <w:tcW w:w="1182" w:type="dxa"/>
            <w:tcBorders>
              <w:top w:val="double" w:color="auto" w:sz="4" w:space="0"/>
            </w:tcBorders>
            <w:shd w:val="clear" w:color="auto" w:fill="8DB3E2"/>
            <w:vAlign w:val="center"/>
          </w:tcPr>
          <w:p>
            <w:pPr>
              <w:adjustRightInd w:val="0"/>
              <w:snapToGri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评分项目</w:t>
            </w:r>
          </w:p>
        </w:tc>
        <w:tc>
          <w:tcPr>
            <w:tcW w:w="709" w:type="dxa"/>
            <w:tcBorders>
              <w:top w:val="double" w:color="auto" w:sz="4" w:space="0"/>
            </w:tcBorders>
            <w:shd w:val="clear" w:color="auto" w:fill="8DB3E2"/>
            <w:vAlign w:val="center"/>
          </w:tcPr>
          <w:p>
            <w:pPr>
              <w:widowControl/>
              <w:adjustRightInd w:val="0"/>
              <w:snapToGrid w:val="0"/>
              <w:spacing w:after="60" w:line="360" w:lineRule="auto"/>
              <w:jc w:val="center"/>
              <w:rPr>
                <w:rFonts w:ascii="仿宋" w:hAnsi="仿宋" w:eastAsia="仿宋"/>
                <w:snapToGrid w:val="0"/>
                <w:kern w:val="0"/>
                <w:sz w:val="22"/>
              </w:rPr>
            </w:pPr>
            <w:r>
              <w:rPr>
                <w:rFonts w:hint="eastAsia" w:ascii="仿宋" w:hAnsi="仿宋" w:eastAsia="仿宋"/>
                <w:b/>
                <w:bCs/>
                <w:snapToGrid w:val="0"/>
                <w:kern w:val="0"/>
                <w:sz w:val="22"/>
              </w:rPr>
              <w:t>分值</w:t>
            </w:r>
          </w:p>
        </w:tc>
        <w:tc>
          <w:tcPr>
            <w:tcW w:w="6335" w:type="dxa"/>
            <w:tcBorders>
              <w:top w:val="double" w:color="auto" w:sz="4" w:space="0"/>
              <w:right w:val="double" w:color="auto" w:sz="4" w:space="0"/>
            </w:tcBorders>
            <w:shd w:val="clear" w:color="auto" w:fill="8DB3E2"/>
            <w:vAlign w:val="center"/>
          </w:tcPr>
          <w:p>
            <w:pPr>
              <w:adjustRightInd w:val="0"/>
              <w:snapToGri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价格标（G）</w:t>
            </w:r>
          </w:p>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（总分20分）</w:t>
            </w: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投标总价</w:t>
            </w:r>
          </w:p>
        </w:tc>
        <w:tc>
          <w:tcPr>
            <w:tcW w:w="709"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20</w:t>
            </w:r>
          </w:p>
        </w:tc>
        <w:tc>
          <w:tcPr>
            <w:tcW w:w="6335" w:type="dxa"/>
            <w:tcBorders>
              <w:right w:val="double" w:color="auto" w:sz="4" w:space="0"/>
            </w:tcBorders>
            <w:vAlign w:val="center"/>
          </w:tcPr>
          <w:p>
            <w:pPr>
              <w:adjustRightInd w:val="0"/>
              <w:spacing w:line="360" w:lineRule="auto"/>
              <w:jc w:val="left"/>
              <w:rPr>
                <w:rFonts w:ascii="仿宋" w:hAnsi="仿宋" w:eastAsia="仿宋" w:cs="宋体"/>
                <w:kern w:val="0"/>
                <w:sz w:val="22"/>
              </w:rPr>
            </w:pPr>
            <w:r>
              <w:rPr>
                <w:rFonts w:hint="eastAsia" w:ascii="仿宋" w:hAnsi="仿宋" w:eastAsia="仿宋" w:cs="宋体"/>
                <w:kern w:val="0"/>
                <w:sz w:val="22"/>
              </w:rPr>
              <w:t>价格分按以下方案计算：</w:t>
            </w:r>
          </w:p>
          <w:p>
            <w:pPr>
              <w:adjustRightInd w:val="0"/>
              <w:spacing w:line="360" w:lineRule="auto"/>
              <w:jc w:val="left"/>
              <w:rPr>
                <w:rFonts w:ascii="仿宋" w:hAnsi="仿宋" w:eastAsia="仿宋" w:cs="宋体"/>
                <w:kern w:val="0"/>
                <w:sz w:val="22"/>
              </w:rPr>
            </w:pPr>
            <w:r>
              <w:rPr>
                <w:rFonts w:hint="eastAsia" w:ascii="仿宋" w:hAnsi="仿宋" w:eastAsia="仿宋" w:cs="宋体"/>
                <w:kern w:val="0"/>
                <w:sz w:val="22"/>
              </w:rPr>
              <w:t>投标报价得分= Z/Sn×20</w:t>
            </w:r>
          </w:p>
          <w:p>
            <w:pPr>
              <w:adjustRightInd w:val="0"/>
              <w:spacing w:line="360" w:lineRule="auto"/>
              <w:jc w:val="left"/>
              <w:rPr>
                <w:rFonts w:ascii="仿宋" w:hAnsi="仿宋" w:eastAsia="仿宋" w:cs="宋体"/>
                <w:kern w:val="0"/>
                <w:sz w:val="22"/>
              </w:rPr>
            </w:pPr>
            <w:r>
              <w:rPr>
                <w:rFonts w:hint="eastAsia" w:ascii="仿宋" w:hAnsi="仿宋" w:eastAsia="仿宋" w:cs="宋体"/>
                <w:kern w:val="0"/>
                <w:sz w:val="22"/>
              </w:rPr>
              <w:t>其中： Z --评标基准价，即通过资格性审查和符合性审查且投标价格最低的投标报价</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ab/>
            </w:r>
            <w:r>
              <w:rPr>
                <w:rFonts w:hint="eastAsia" w:ascii="仿宋" w:hAnsi="仿宋" w:eastAsia="仿宋" w:cs="宋体"/>
                <w:kern w:val="0"/>
                <w:sz w:val="22"/>
              </w:rPr>
              <w:t xml:space="preserve">  Sn ---投标报价，即通过资格性审查和符合性审查的投标报价。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技术标（J）</w:t>
            </w:r>
          </w:p>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（总分35分）</w:t>
            </w: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实施方案</w:t>
            </w:r>
          </w:p>
        </w:tc>
        <w:tc>
          <w:tcPr>
            <w:tcW w:w="709" w:type="dxa"/>
            <w:vAlign w:val="center"/>
          </w:tcPr>
          <w:p>
            <w:pPr>
              <w:spacing w:line="360" w:lineRule="auto"/>
              <w:jc w:val="center"/>
              <w:rPr>
                <w:rFonts w:ascii="仿宋" w:hAnsi="仿宋" w:eastAsia="仿宋" w:cs="宋体"/>
                <w:kern w:val="0"/>
                <w:sz w:val="22"/>
              </w:rPr>
            </w:pPr>
            <w:r>
              <w:rPr>
                <w:rFonts w:hint="eastAsia" w:ascii="仿宋" w:hAnsi="仿宋" w:eastAsia="仿宋" w:cs="宋体"/>
                <w:kern w:val="0"/>
                <w:sz w:val="22"/>
              </w:rPr>
              <w:t>10</w:t>
            </w:r>
          </w:p>
        </w:tc>
        <w:tc>
          <w:tcPr>
            <w:tcW w:w="6335" w:type="dxa"/>
            <w:tcBorders>
              <w:right w:val="double" w:color="auto" w:sz="4" w:space="0"/>
            </w:tcBorders>
            <w:vAlign w:val="center"/>
          </w:tcPr>
          <w:p>
            <w:pPr>
              <w:adjustRightInd w:val="0"/>
              <w:spacing w:line="360" w:lineRule="auto"/>
              <w:rPr>
                <w:rFonts w:ascii="仿宋" w:hAnsi="仿宋" w:eastAsia="仿宋" w:cs="宋体"/>
                <w:kern w:val="0"/>
                <w:sz w:val="22"/>
              </w:rPr>
            </w:pPr>
            <w:r>
              <w:rPr>
                <w:rFonts w:ascii="仿宋" w:hAnsi="仿宋" w:eastAsia="仿宋" w:cs="宋体"/>
                <w:kern w:val="0"/>
                <w:sz w:val="22"/>
              </w:rPr>
              <w:t>评标委员会根据投标人提供的</w:t>
            </w:r>
            <w:r>
              <w:rPr>
                <w:rFonts w:hint="eastAsia" w:ascii="仿宋" w:hAnsi="仿宋" w:eastAsia="仿宋" w:cs="宋体"/>
                <w:kern w:val="0"/>
                <w:sz w:val="22"/>
              </w:rPr>
              <w:t>实施方案等</w:t>
            </w:r>
            <w:r>
              <w:rPr>
                <w:rFonts w:ascii="仿宋" w:hAnsi="仿宋" w:eastAsia="仿宋" w:cs="宋体"/>
                <w:kern w:val="0"/>
                <w:sz w:val="22"/>
              </w:rPr>
              <w:t>响应情况进行评审</w:t>
            </w:r>
            <w:r>
              <w:rPr>
                <w:rFonts w:hint="eastAsia" w:ascii="仿宋" w:hAnsi="仿宋" w:eastAsia="仿宋" w:cs="宋体"/>
                <w:kern w:val="0"/>
                <w:sz w:val="22"/>
              </w:rPr>
              <w:t>：</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评审细则：</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1）项目监理方案内容全面。2）对工作措施、工作方法、工作手段、工作流程和项目管理服务承诺描述全面、科学、合理。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3）项目实施方案内容具体。4）项目实施方案内容针对性强。</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5）项目实施方案内容可操作性强。</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评分细则：</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1）响应方案满足但不限于以上5项，得10分。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2）响应方案满足以上其中4项，得7分。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3）响应方案满足以上其中3项，得4分。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项目重点难点分析、应对措施及相关的合理化建议</w:t>
            </w:r>
          </w:p>
        </w:tc>
        <w:tc>
          <w:tcPr>
            <w:tcW w:w="709" w:type="dxa"/>
            <w:vAlign w:val="center"/>
          </w:tcPr>
          <w:p>
            <w:pPr>
              <w:spacing w:line="360" w:lineRule="auto"/>
              <w:jc w:val="center"/>
              <w:rPr>
                <w:rFonts w:ascii="仿宋" w:hAnsi="仿宋" w:eastAsia="仿宋" w:cs="宋体"/>
                <w:kern w:val="0"/>
                <w:sz w:val="22"/>
              </w:rPr>
            </w:pPr>
            <w:r>
              <w:rPr>
                <w:rFonts w:hint="eastAsia" w:ascii="仿宋" w:hAnsi="仿宋" w:eastAsia="仿宋" w:cs="宋体"/>
                <w:kern w:val="0"/>
                <w:sz w:val="22"/>
              </w:rPr>
              <w:t>8</w:t>
            </w:r>
          </w:p>
        </w:tc>
        <w:tc>
          <w:tcPr>
            <w:tcW w:w="6335" w:type="dxa"/>
            <w:tcBorders>
              <w:right w:val="double" w:color="auto" w:sz="4" w:space="0"/>
            </w:tcBorders>
            <w:vAlign w:val="center"/>
          </w:tcPr>
          <w:p>
            <w:pPr>
              <w:adjustRightInd w:val="0"/>
              <w:spacing w:line="360" w:lineRule="auto"/>
              <w:rPr>
                <w:rFonts w:ascii="仿宋" w:hAnsi="仿宋" w:eastAsia="仿宋" w:cs="宋体"/>
                <w:kern w:val="0"/>
                <w:sz w:val="22"/>
              </w:rPr>
            </w:pPr>
            <w:r>
              <w:rPr>
                <w:rFonts w:ascii="仿宋" w:hAnsi="仿宋" w:eastAsia="仿宋" w:cs="宋体"/>
                <w:kern w:val="0"/>
                <w:sz w:val="22"/>
              </w:rPr>
              <w:t>评标委员会根据投标人提供的</w:t>
            </w:r>
            <w:r>
              <w:rPr>
                <w:rFonts w:hint="eastAsia" w:ascii="仿宋" w:hAnsi="仿宋" w:eastAsia="仿宋" w:cs="宋体"/>
                <w:kern w:val="0"/>
                <w:sz w:val="22"/>
              </w:rPr>
              <w:t>项目重点难点分析、应对措施及相关的合理化建议等</w:t>
            </w:r>
            <w:r>
              <w:rPr>
                <w:rFonts w:ascii="仿宋" w:hAnsi="仿宋" w:eastAsia="仿宋" w:cs="宋体"/>
                <w:kern w:val="0"/>
                <w:sz w:val="22"/>
              </w:rPr>
              <w:t>响应情况进行评审</w:t>
            </w:r>
            <w:r>
              <w:rPr>
                <w:rFonts w:hint="eastAsia" w:ascii="仿宋" w:hAnsi="仿宋" w:eastAsia="仿宋" w:cs="宋体"/>
                <w:kern w:val="0"/>
                <w:sz w:val="22"/>
              </w:rPr>
              <w:t>：</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评审细则：</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1）项目重点难点分析内容全面。2）项目重点难点分析内容具体。3）项目重点难点分析内容科学合理。4）应对措施或合理化建议针对性强。5）应对措施或合理化建议可操作性强。</w:t>
            </w:r>
          </w:p>
          <w:p>
            <w:pPr>
              <w:adjustRightInd w:val="0"/>
              <w:spacing w:line="360" w:lineRule="auto"/>
              <w:rPr>
                <w:rFonts w:ascii="仿宋" w:hAnsi="仿宋" w:eastAsia="仿宋" w:cs="宋体"/>
                <w:b/>
                <w:bCs/>
                <w:kern w:val="0"/>
                <w:sz w:val="22"/>
                <w:highlight w:val="yellow"/>
              </w:rPr>
            </w:pPr>
            <w:r>
              <w:rPr>
                <w:rFonts w:hint="eastAsia" w:ascii="仿宋" w:hAnsi="仿宋" w:eastAsia="仿宋" w:cs="宋体"/>
                <w:b/>
                <w:bCs/>
                <w:kern w:val="0"/>
                <w:sz w:val="22"/>
                <w:highlight w:val="yellow"/>
              </w:rPr>
              <w:t>评分细则：</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1）响应方案满足但不限于以上5项，得8分。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2）响应方案满足以上其中4项，得6分。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3）响应方案满足以上其中3项，得4分。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质量保障措施及方案</w:t>
            </w:r>
          </w:p>
        </w:tc>
        <w:tc>
          <w:tcPr>
            <w:tcW w:w="709" w:type="dxa"/>
            <w:vAlign w:val="center"/>
          </w:tcPr>
          <w:p>
            <w:pPr>
              <w:spacing w:line="360" w:lineRule="auto"/>
              <w:jc w:val="center"/>
              <w:rPr>
                <w:rFonts w:ascii="仿宋" w:hAnsi="仿宋" w:eastAsia="仿宋" w:cs="宋体"/>
                <w:kern w:val="0"/>
                <w:sz w:val="22"/>
              </w:rPr>
            </w:pPr>
            <w:r>
              <w:rPr>
                <w:rFonts w:hint="eastAsia" w:ascii="仿宋" w:hAnsi="仿宋" w:eastAsia="仿宋" w:cs="宋体"/>
                <w:kern w:val="0"/>
                <w:sz w:val="22"/>
              </w:rPr>
              <w:t>8</w:t>
            </w:r>
          </w:p>
        </w:tc>
        <w:tc>
          <w:tcPr>
            <w:tcW w:w="6335" w:type="dxa"/>
            <w:tcBorders>
              <w:right w:val="double" w:color="auto" w:sz="4" w:space="0"/>
            </w:tcBorders>
            <w:vAlign w:val="center"/>
          </w:tcPr>
          <w:p>
            <w:pPr>
              <w:adjustRightInd w:val="0"/>
              <w:spacing w:line="360" w:lineRule="auto"/>
              <w:rPr>
                <w:rFonts w:ascii="仿宋" w:hAnsi="仿宋" w:eastAsia="仿宋" w:cs="宋体"/>
                <w:kern w:val="0"/>
                <w:sz w:val="22"/>
              </w:rPr>
            </w:pPr>
            <w:r>
              <w:rPr>
                <w:rFonts w:ascii="仿宋" w:hAnsi="仿宋" w:eastAsia="仿宋" w:cs="宋体"/>
                <w:kern w:val="0"/>
                <w:sz w:val="22"/>
              </w:rPr>
              <w:t>评标委员会根据投标人提供的</w:t>
            </w:r>
            <w:r>
              <w:rPr>
                <w:rFonts w:hint="eastAsia" w:ascii="仿宋" w:hAnsi="仿宋" w:eastAsia="仿宋" w:cs="宋体"/>
                <w:kern w:val="0"/>
                <w:sz w:val="22"/>
              </w:rPr>
              <w:t>质量保障措施及方案等</w:t>
            </w:r>
            <w:r>
              <w:rPr>
                <w:rFonts w:ascii="仿宋" w:hAnsi="仿宋" w:eastAsia="仿宋" w:cs="宋体"/>
                <w:kern w:val="0"/>
                <w:sz w:val="22"/>
              </w:rPr>
              <w:t>响应情况进行评审</w:t>
            </w:r>
            <w:r>
              <w:rPr>
                <w:rFonts w:hint="eastAsia" w:ascii="仿宋" w:hAnsi="仿宋" w:eastAsia="仿宋" w:cs="宋体"/>
                <w:kern w:val="0"/>
                <w:sz w:val="22"/>
              </w:rPr>
              <w:t>：</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评审细则：</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1）质量保障措施及方案内容全面。2）质量保障措施及方案内容具体。3）质量保障措施及方案科学合理。4）质量保障措施及方案针对性强。5）质量保障措施及方案可操作性强。</w:t>
            </w:r>
          </w:p>
          <w:p>
            <w:pPr>
              <w:adjustRightInd w:val="0"/>
              <w:spacing w:line="360" w:lineRule="auto"/>
              <w:rPr>
                <w:rFonts w:ascii="仿宋" w:hAnsi="仿宋" w:eastAsia="仿宋" w:cs="宋体"/>
                <w:b/>
                <w:bCs/>
                <w:kern w:val="0"/>
                <w:sz w:val="22"/>
                <w:highlight w:val="yellow"/>
              </w:rPr>
            </w:pPr>
            <w:r>
              <w:rPr>
                <w:rFonts w:hint="eastAsia" w:ascii="仿宋" w:hAnsi="仿宋" w:eastAsia="仿宋" w:cs="宋体"/>
                <w:b/>
                <w:bCs/>
                <w:kern w:val="0"/>
                <w:sz w:val="22"/>
                <w:highlight w:val="yellow"/>
              </w:rPr>
              <w:t>评分细则：</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1）响应方案满足但不限于以上5项，得8分。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2）响应方案满足以上其中4项，得6分。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3）响应方案满足以上其中3项，得4分。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投资控制的方法和措施</w:t>
            </w:r>
          </w:p>
        </w:tc>
        <w:tc>
          <w:tcPr>
            <w:tcW w:w="709" w:type="dxa"/>
            <w:vAlign w:val="center"/>
          </w:tcPr>
          <w:p>
            <w:pPr>
              <w:spacing w:line="360" w:lineRule="auto"/>
              <w:jc w:val="center"/>
              <w:rPr>
                <w:rFonts w:ascii="仿宋" w:hAnsi="仿宋" w:eastAsia="仿宋" w:cs="宋体"/>
                <w:kern w:val="0"/>
                <w:sz w:val="22"/>
              </w:rPr>
            </w:pPr>
            <w:r>
              <w:rPr>
                <w:rFonts w:hint="eastAsia" w:ascii="仿宋" w:hAnsi="仿宋" w:eastAsia="仿宋" w:cs="宋体"/>
                <w:kern w:val="0"/>
                <w:sz w:val="22"/>
              </w:rPr>
              <w:t>5</w:t>
            </w:r>
          </w:p>
        </w:tc>
        <w:tc>
          <w:tcPr>
            <w:tcW w:w="6335" w:type="dxa"/>
            <w:tcBorders>
              <w:right w:val="double" w:color="auto" w:sz="4" w:space="0"/>
            </w:tcBorders>
            <w:vAlign w:val="center"/>
          </w:tcPr>
          <w:p>
            <w:pPr>
              <w:adjustRightInd w:val="0"/>
              <w:spacing w:line="360" w:lineRule="auto"/>
              <w:rPr>
                <w:rFonts w:ascii="仿宋" w:hAnsi="仿宋" w:eastAsia="仿宋" w:cs="宋体"/>
                <w:kern w:val="0"/>
                <w:sz w:val="22"/>
              </w:rPr>
            </w:pPr>
            <w:r>
              <w:rPr>
                <w:rFonts w:ascii="仿宋" w:hAnsi="仿宋" w:eastAsia="仿宋" w:cs="宋体"/>
                <w:kern w:val="0"/>
                <w:sz w:val="22"/>
              </w:rPr>
              <w:t>评标委员会根据投标人提供的项目</w:t>
            </w:r>
            <w:r>
              <w:rPr>
                <w:rFonts w:hint="eastAsia" w:ascii="仿宋" w:hAnsi="仿宋" w:eastAsia="仿宋" w:cs="宋体"/>
                <w:kern w:val="0"/>
                <w:sz w:val="22"/>
              </w:rPr>
              <w:t>投资控制方法和措施的</w:t>
            </w:r>
            <w:r>
              <w:rPr>
                <w:rFonts w:ascii="仿宋" w:hAnsi="仿宋" w:eastAsia="仿宋" w:cs="宋体"/>
                <w:kern w:val="0"/>
                <w:sz w:val="22"/>
              </w:rPr>
              <w:t>响应情况进行评审</w:t>
            </w:r>
            <w:r>
              <w:rPr>
                <w:rFonts w:hint="eastAsia" w:ascii="仿宋" w:hAnsi="仿宋" w:eastAsia="仿宋" w:cs="宋体"/>
                <w:kern w:val="0"/>
                <w:sz w:val="22"/>
              </w:rPr>
              <w:t>：</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1）项目投资控制的方法和措施。2）进度目标明确具体。3）方法合理可行性，措施针对性。4）对系统建设的人力资源、软硬件等方面的资金使用把握情况等方面。</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评分细则：</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1）响应方案满足但不限于以上4项，得5分。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2）响应方案满足以上其中3项，得3分。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3）响应方案满足以上其中2项，得1分。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仿宋"/>
                <w:kern w:val="0"/>
                <w:sz w:val="22"/>
              </w:rPr>
              <w:t>违约承诺</w:t>
            </w:r>
          </w:p>
        </w:tc>
        <w:tc>
          <w:tcPr>
            <w:tcW w:w="709" w:type="dxa"/>
            <w:vAlign w:val="center"/>
          </w:tcPr>
          <w:p>
            <w:pPr>
              <w:spacing w:line="360" w:lineRule="auto"/>
              <w:jc w:val="center"/>
              <w:rPr>
                <w:rFonts w:ascii="仿宋" w:hAnsi="仿宋" w:eastAsia="仿宋" w:cs="宋体"/>
                <w:kern w:val="0"/>
                <w:sz w:val="22"/>
              </w:rPr>
            </w:pPr>
            <w:r>
              <w:rPr>
                <w:rFonts w:hint="eastAsia" w:ascii="仿宋" w:hAnsi="仿宋" w:eastAsia="仿宋" w:cs="宋体"/>
                <w:kern w:val="0"/>
                <w:sz w:val="22"/>
              </w:rPr>
              <w:t>4</w:t>
            </w:r>
          </w:p>
        </w:tc>
        <w:tc>
          <w:tcPr>
            <w:tcW w:w="6335" w:type="dxa"/>
            <w:tcBorders>
              <w:right w:val="double" w:color="auto" w:sz="4" w:space="0"/>
            </w:tcBorders>
            <w:vAlign w:val="center"/>
          </w:tcPr>
          <w:p>
            <w:pPr>
              <w:adjustRightInd w:val="0"/>
              <w:snapToGrid w:val="0"/>
              <w:spacing w:line="360" w:lineRule="auto"/>
              <w:rPr>
                <w:rFonts w:ascii="仿宋" w:hAnsi="仿宋" w:eastAsia="仿宋" w:cs="宋体"/>
                <w:kern w:val="0"/>
                <w:sz w:val="22"/>
              </w:rPr>
            </w:pPr>
            <w:r>
              <w:rPr>
                <w:rFonts w:hint="eastAsia" w:ascii="仿宋" w:hAnsi="仿宋" w:eastAsia="仿宋" w:cs="仿宋"/>
                <w:sz w:val="22"/>
              </w:rPr>
              <w:t>投标人自行承诺在履约期间如若违约应履行的义务和赔偿，得4分。提供承诺函，格式自拟。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商务标（S）</w:t>
            </w:r>
          </w:p>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（总分45分）</w:t>
            </w:r>
          </w:p>
        </w:tc>
        <w:tc>
          <w:tcPr>
            <w:tcW w:w="1182" w:type="dxa"/>
            <w:vAlign w:val="center"/>
          </w:tcPr>
          <w:p>
            <w:pPr>
              <w:spacing w:line="360" w:lineRule="auto"/>
              <w:jc w:val="center"/>
              <w:rPr>
                <w:rFonts w:ascii="仿宋" w:hAnsi="仿宋" w:eastAsia="仿宋"/>
                <w:sz w:val="22"/>
              </w:rPr>
            </w:pPr>
            <w:r>
              <w:rPr>
                <w:rFonts w:hint="eastAsia" w:ascii="仿宋" w:hAnsi="仿宋" w:eastAsia="仿宋"/>
                <w:sz w:val="22"/>
              </w:rPr>
              <w:t>认证情况</w:t>
            </w:r>
          </w:p>
        </w:tc>
        <w:tc>
          <w:tcPr>
            <w:tcW w:w="709" w:type="dxa"/>
            <w:tcBorders>
              <w:right w:val="single" w:color="auto" w:sz="4" w:space="0"/>
            </w:tcBorders>
            <w:vAlign w:val="center"/>
          </w:tcPr>
          <w:p>
            <w:pPr>
              <w:widowControl/>
              <w:adjustRightInd w:val="0"/>
              <w:spacing w:line="360" w:lineRule="auto"/>
              <w:jc w:val="center"/>
              <w:rPr>
                <w:rFonts w:ascii="仿宋" w:hAnsi="仿宋" w:eastAsia="仿宋"/>
                <w:sz w:val="22"/>
              </w:rPr>
            </w:pPr>
            <w:r>
              <w:rPr>
                <w:rFonts w:hint="eastAsia" w:ascii="仿宋" w:hAnsi="仿宋" w:eastAsia="仿宋"/>
                <w:sz w:val="22"/>
              </w:rPr>
              <w:t>6</w:t>
            </w:r>
          </w:p>
        </w:tc>
        <w:tc>
          <w:tcPr>
            <w:tcW w:w="6335" w:type="dxa"/>
            <w:tcBorders>
              <w:left w:val="single" w:color="auto" w:sz="4" w:space="0"/>
              <w:right w:val="double" w:color="auto" w:sz="4" w:space="0"/>
            </w:tcBorders>
            <w:vAlign w:val="center"/>
          </w:tcPr>
          <w:p>
            <w:pPr>
              <w:widowControl/>
              <w:spacing w:line="360" w:lineRule="auto"/>
              <w:jc w:val="left"/>
              <w:textAlignment w:val="center"/>
              <w:rPr>
                <w:rFonts w:ascii="仿宋" w:hAnsi="仿宋"/>
                <w:sz w:val="22"/>
              </w:rPr>
            </w:pPr>
            <w:r>
              <w:rPr>
                <w:rFonts w:hint="eastAsia" w:ascii="仿宋" w:hAnsi="仿宋" w:eastAsia="仿宋"/>
                <w:sz w:val="22"/>
              </w:rPr>
              <w:t>投标人具有</w:t>
            </w:r>
            <w:r>
              <w:rPr>
                <w:rFonts w:hint="eastAsia"/>
              </w:rPr>
              <w:t>：</w:t>
            </w:r>
          </w:p>
          <w:p>
            <w:pPr>
              <w:widowControl/>
              <w:spacing w:line="360" w:lineRule="auto"/>
              <w:ind w:left="440" w:hanging="440" w:hangingChars="200"/>
              <w:jc w:val="left"/>
              <w:textAlignment w:val="center"/>
              <w:rPr>
                <w:rFonts w:ascii="仿宋" w:hAnsi="仿宋" w:eastAsia="仿宋"/>
                <w:sz w:val="22"/>
              </w:rPr>
            </w:pPr>
            <w:r>
              <w:rPr>
                <w:rFonts w:hint="eastAsia" w:ascii="仿宋" w:hAnsi="仿宋" w:eastAsia="仿宋"/>
                <w:sz w:val="22"/>
              </w:rPr>
              <w:t>1）由中国电子企业协会颁发的信息系统工程监理甲级等级证书，得2分。</w:t>
            </w:r>
          </w:p>
          <w:p>
            <w:pPr>
              <w:widowControl/>
              <w:spacing w:line="360" w:lineRule="auto"/>
              <w:ind w:left="440" w:hanging="440" w:hangingChars="200"/>
              <w:jc w:val="left"/>
              <w:textAlignment w:val="center"/>
              <w:rPr>
                <w:rFonts w:ascii="仿宋" w:hAnsi="仿宋" w:eastAsia="仿宋"/>
                <w:sz w:val="22"/>
              </w:rPr>
            </w:pPr>
            <w:r>
              <w:rPr>
                <w:rFonts w:hint="eastAsia" w:ascii="仿宋" w:hAnsi="仿宋" w:eastAsia="仿宋"/>
                <w:sz w:val="22"/>
              </w:rPr>
              <w:t>2）具有“全国电子信息行业优秀企业荣誉证书”,得2分。</w:t>
            </w:r>
          </w:p>
          <w:p>
            <w:pPr>
              <w:widowControl/>
              <w:spacing w:line="360" w:lineRule="auto"/>
              <w:ind w:left="440" w:hanging="440" w:hangingChars="200"/>
              <w:jc w:val="left"/>
              <w:textAlignment w:val="center"/>
              <w:rPr>
                <w:rFonts w:ascii="仿宋" w:hAnsi="仿宋" w:eastAsia="仿宋"/>
                <w:sz w:val="22"/>
              </w:rPr>
            </w:pPr>
            <w:r>
              <w:rPr>
                <w:rFonts w:hint="eastAsia" w:ascii="仿宋" w:hAnsi="仿宋" w:eastAsia="仿宋"/>
                <w:sz w:val="22"/>
              </w:rPr>
              <w:t>3）具有ISO质量管理体系认证、信息技术服务管理体系、信息安全管理体系、环境管理体系、职业健康安全管理体系认证（认证范围须同时包括：信息系统监理、信息工程咨询、信息系统测评、信息化建设项目绩效评价服务，且证书在有效期内），得2分。</w:t>
            </w:r>
          </w:p>
          <w:p>
            <w:pPr>
              <w:widowControl/>
              <w:spacing w:line="360" w:lineRule="auto"/>
              <w:jc w:val="left"/>
              <w:textAlignment w:val="center"/>
              <w:rPr>
                <w:rFonts w:ascii="仿宋" w:hAnsi="仿宋" w:eastAsia="仿宋"/>
                <w:sz w:val="22"/>
              </w:rPr>
            </w:pPr>
            <w:r>
              <w:rPr>
                <w:rFonts w:hint="eastAsia" w:ascii="仿宋" w:hAnsi="仿宋" w:eastAsia="仿宋"/>
                <w:sz w:val="22"/>
              </w:rPr>
              <w:t>【提供相关证明材料的扫描件并加盖投标人公章，原件备查。未按要求提供或提供不清晰导致专家无法有效判断的不得分】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line="360" w:lineRule="auto"/>
              <w:jc w:val="center"/>
              <w:textAlignment w:val="center"/>
              <w:rPr>
                <w:rFonts w:ascii="仿宋" w:hAnsi="仿宋" w:eastAsia="仿宋"/>
                <w:sz w:val="22"/>
              </w:rPr>
            </w:pPr>
            <w:r>
              <w:rPr>
                <w:rFonts w:hint="eastAsia" w:ascii="仿宋" w:hAnsi="仿宋" w:eastAsia="仿宋"/>
                <w:sz w:val="22"/>
              </w:rPr>
              <w:t>拟派项目总监理工程师（仅限一名）</w:t>
            </w:r>
          </w:p>
        </w:tc>
        <w:tc>
          <w:tcPr>
            <w:tcW w:w="709" w:type="dxa"/>
            <w:tcBorders>
              <w:right w:val="single" w:color="auto" w:sz="4" w:space="0"/>
            </w:tcBorders>
            <w:vAlign w:val="center"/>
          </w:tcPr>
          <w:p>
            <w:pPr>
              <w:widowControl/>
              <w:spacing w:line="360" w:lineRule="auto"/>
              <w:jc w:val="center"/>
              <w:rPr>
                <w:rFonts w:ascii="仿宋" w:hAnsi="仿宋" w:eastAsia="仿宋"/>
                <w:snapToGrid w:val="0"/>
                <w:kern w:val="0"/>
                <w:sz w:val="22"/>
              </w:rPr>
            </w:pPr>
            <w:r>
              <w:rPr>
                <w:rFonts w:hint="eastAsia" w:ascii="仿宋" w:hAnsi="仿宋" w:eastAsia="仿宋"/>
                <w:snapToGrid w:val="0"/>
                <w:kern w:val="0"/>
                <w:sz w:val="22"/>
              </w:rPr>
              <w:t>8</w:t>
            </w:r>
          </w:p>
        </w:tc>
        <w:tc>
          <w:tcPr>
            <w:tcW w:w="6335" w:type="dxa"/>
            <w:tcBorders>
              <w:left w:val="single" w:color="auto" w:sz="4" w:space="0"/>
              <w:right w:val="double" w:color="auto" w:sz="4" w:space="0"/>
            </w:tcBorders>
            <w:vAlign w:val="center"/>
          </w:tcPr>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拟派项目总监理工程师（仅限一名）须是投标单位员工【投标单位提供为其缴纳的社保证明（2021年4月至6月，如开标日前近一个月的社保证明因社保部门原因暂时无法提供，可往前顺延一个月）】且具有由工信部颁发信息系统监理师证书，未满足要求本项不得分。在此基础上进行以下评审：</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1）具有人社部及工信部颁发的计算机技术与软件专业技术资格"软件评测师"证书；</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2）具有人社部及工信部颁发的计算机技术与软件专业技术资格"信息系统项目管理师"证书；</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3）具有人社部及工信部颁发的计算机技术与软件专业技术资格"软件设计师"证书；</w:t>
            </w:r>
          </w:p>
          <w:p>
            <w:pPr>
              <w:snapToGrid w:val="0"/>
              <w:spacing w:line="360" w:lineRule="auto"/>
              <w:ind w:left="440" w:hanging="440" w:hangingChars="200"/>
              <w:jc w:val="left"/>
              <w:rPr>
                <w:rFonts w:ascii="仿宋" w:hAnsi="仿宋" w:eastAsia="仿宋" w:cs="宋体"/>
                <w:kern w:val="0"/>
                <w:sz w:val="22"/>
              </w:rPr>
            </w:pPr>
            <w:r>
              <w:rPr>
                <w:rFonts w:hint="eastAsia" w:ascii="仿宋" w:hAnsi="仿宋" w:eastAsia="仿宋" w:cs="宋体"/>
                <w:kern w:val="0"/>
                <w:sz w:val="22"/>
              </w:rPr>
              <w:t>4）具有ISTQB国际软件测试工程师高级证书；</w:t>
            </w:r>
          </w:p>
          <w:p>
            <w:pPr>
              <w:snapToGrid w:val="0"/>
              <w:spacing w:line="360" w:lineRule="auto"/>
              <w:ind w:left="440" w:hanging="440" w:hangingChars="200"/>
              <w:jc w:val="left"/>
              <w:rPr>
                <w:rFonts w:ascii="仿宋" w:hAnsi="仿宋" w:eastAsia="仿宋" w:cs="宋体"/>
                <w:kern w:val="0"/>
                <w:sz w:val="22"/>
              </w:rPr>
            </w:pPr>
            <w:r>
              <w:rPr>
                <w:rFonts w:hint="eastAsia" w:ascii="仿宋" w:hAnsi="仿宋" w:eastAsia="仿宋" w:cs="宋体"/>
                <w:kern w:val="0"/>
                <w:sz w:val="22"/>
              </w:rPr>
              <w:t>5）具有ITIL认证证书得；</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6）具有由省级或以上认证认可协会颁发的检验检测机构人员证书（范围须包括软件工程、机房环境、网络、综合布线、嵌入式软件、安防）。</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全部满足得8分，每缺少一项扣3分，扣完为止。</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【提供相关证明材料的扫描件并加盖投标人公章，原件备查。未按要求提供或提供不清晰导致专家无法有效判断的不得分】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line="360" w:lineRule="auto"/>
              <w:jc w:val="center"/>
              <w:textAlignment w:val="center"/>
              <w:rPr>
                <w:rFonts w:ascii="仿宋" w:hAnsi="仿宋" w:eastAsia="仿宋"/>
                <w:sz w:val="22"/>
              </w:rPr>
            </w:pPr>
            <w:r>
              <w:rPr>
                <w:rFonts w:hint="eastAsia" w:ascii="仿宋" w:hAnsi="仿宋" w:eastAsia="仿宋"/>
                <w:sz w:val="22"/>
              </w:rPr>
              <w:t>拟派项目监理团队成员情况（总监理工程师除外）</w:t>
            </w:r>
          </w:p>
        </w:tc>
        <w:tc>
          <w:tcPr>
            <w:tcW w:w="709" w:type="dxa"/>
            <w:tcBorders>
              <w:right w:val="single" w:color="auto" w:sz="4" w:space="0"/>
            </w:tcBorders>
            <w:vAlign w:val="center"/>
          </w:tcPr>
          <w:p>
            <w:pPr>
              <w:widowControl/>
              <w:spacing w:line="360" w:lineRule="auto"/>
              <w:jc w:val="center"/>
              <w:rPr>
                <w:rFonts w:ascii="仿宋" w:hAnsi="仿宋" w:eastAsia="仿宋"/>
                <w:snapToGrid w:val="0"/>
                <w:kern w:val="0"/>
                <w:sz w:val="22"/>
              </w:rPr>
            </w:pPr>
            <w:r>
              <w:rPr>
                <w:rFonts w:hint="eastAsia" w:ascii="仿宋" w:hAnsi="仿宋" w:eastAsia="仿宋"/>
                <w:snapToGrid w:val="0"/>
                <w:kern w:val="0"/>
                <w:sz w:val="22"/>
              </w:rPr>
              <w:t>13</w:t>
            </w:r>
          </w:p>
        </w:tc>
        <w:tc>
          <w:tcPr>
            <w:tcW w:w="6335" w:type="dxa"/>
            <w:tcBorders>
              <w:left w:val="single" w:color="auto" w:sz="4" w:space="0"/>
              <w:right w:val="double" w:color="auto" w:sz="4" w:space="0"/>
            </w:tcBorders>
            <w:vAlign w:val="center"/>
          </w:tcPr>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拟派项目监理团队成员（总监理工程师除外）数量不少于6名均是投标单位员工【投标单位提供为其缴纳的社保证明（2021年4月至6月，如开标日前近一个月的社保证明因社保部门原因暂时无法提供，可往前顺延一个月）】且均具有由工信部颁发信息系统监理师证书，未满足本项不得分。在此基础上进行以下评审：</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 xml:space="preserve">1）具有省级或以上认证认可协会颁发的检验检测机构人员证书（范围须包括软件工程、机房环境、网络、综合布线、嵌入式软件、安防）, 每具有1名得1分，最高6分； </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 xml:space="preserve">2）具有人社部及工信部颁发的计算机技术与软件专业技术资格"系统集成项目管理工程师"证书, 每具有1名得0.5分，最高1分； </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 xml:space="preserve">3）具有人社部及工信部颁发的计算机技术与软件专业技术资格"网络工程师"证书，每具有1名得0.5分，最高1分； </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 xml:space="preserve">4)具有ITIL认证证书及ISTQB国际软件测试工程师证书，每具有1名得1分，最高3分； </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 xml:space="preserve">5)具有人社部及住建部颁发的"一级建造师（机电工程专业）"证书，每具有1名得2分，最高2分； </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w:t>
            </w:r>
            <w:r>
              <w:rPr>
                <w:rFonts w:hint="eastAsia"/>
              </w:rPr>
              <w:t>同一人员具有多项证书的不可重复得分，</w:t>
            </w:r>
            <w:r>
              <w:rPr>
                <w:rFonts w:hint="eastAsia" w:ascii="仿宋" w:hAnsi="仿宋" w:eastAsia="仿宋" w:cs="宋体"/>
                <w:kern w:val="0"/>
                <w:sz w:val="22"/>
              </w:rPr>
              <w:t>提供相关证明材料的扫描件并加盖投标人公章，原件备查。未按要求提供或提供不清晰导致专家无法有效判断的不得分】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line="360" w:lineRule="auto"/>
              <w:jc w:val="center"/>
              <w:textAlignment w:val="center"/>
              <w:rPr>
                <w:rFonts w:ascii="仿宋" w:hAnsi="仿宋" w:eastAsia="仿宋"/>
                <w:sz w:val="22"/>
              </w:rPr>
            </w:pPr>
            <w:r>
              <w:rPr>
                <w:rFonts w:hint="eastAsia" w:ascii="仿宋" w:hAnsi="仿宋" w:eastAsia="仿宋"/>
                <w:sz w:val="22"/>
              </w:rPr>
              <w:t>同类业绩</w:t>
            </w:r>
          </w:p>
        </w:tc>
        <w:tc>
          <w:tcPr>
            <w:tcW w:w="709" w:type="dxa"/>
            <w:tcBorders>
              <w:right w:val="single" w:color="auto" w:sz="4" w:space="0"/>
            </w:tcBorders>
            <w:vAlign w:val="center"/>
          </w:tcPr>
          <w:p>
            <w:pPr>
              <w:widowControl/>
              <w:spacing w:line="360" w:lineRule="auto"/>
              <w:jc w:val="center"/>
              <w:rPr>
                <w:rFonts w:ascii="仿宋" w:hAnsi="仿宋" w:eastAsia="仿宋"/>
                <w:snapToGrid w:val="0"/>
                <w:kern w:val="0"/>
                <w:sz w:val="22"/>
              </w:rPr>
            </w:pPr>
            <w:r>
              <w:rPr>
                <w:rFonts w:hint="eastAsia" w:ascii="仿宋" w:hAnsi="仿宋" w:eastAsia="仿宋"/>
                <w:snapToGrid w:val="0"/>
                <w:kern w:val="0"/>
                <w:sz w:val="22"/>
              </w:rPr>
              <w:t>2</w:t>
            </w:r>
          </w:p>
        </w:tc>
        <w:tc>
          <w:tcPr>
            <w:tcW w:w="6335" w:type="dxa"/>
            <w:tcBorders>
              <w:left w:val="single" w:color="auto" w:sz="4" w:space="0"/>
              <w:right w:val="double" w:color="auto" w:sz="4" w:space="0"/>
            </w:tcBorders>
            <w:vAlign w:val="center"/>
          </w:tcPr>
          <w:p>
            <w:pPr>
              <w:snapToGrid w:val="0"/>
              <w:spacing w:line="360" w:lineRule="auto"/>
              <w:jc w:val="left"/>
              <w:rPr>
                <w:rFonts w:ascii="仿宋" w:hAnsi="仿宋" w:eastAsia="仿宋" w:cs="宋体"/>
                <w:kern w:val="0"/>
                <w:sz w:val="22"/>
              </w:rPr>
            </w:pPr>
            <w:r>
              <w:rPr>
                <w:rFonts w:ascii="仿宋" w:hAnsi="仿宋" w:eastAsia="仿宋" w:cs="宋体"/>
                <w:kern w:val="0"/>
                <w:sz w:val="22"/>
              </w:rPr>
              <w:t>投标人近</w:t>
            </w:r>
            <w:r>
              <w:rPr>
                <w:rFonts w:hint="eastAsia" w:ascii="仿宋" w:hAnsi="仿宋" w:eastAsia="仿宋" w:cs="宋体"/>
                <w:kern w:val="0"/>
                <w:sz w:val="22"/>
              </w:rPr>
              <w:t>两</w:t>
            </w:r>
            <w:r>
              <w:rPr>
                <w:rFonts w:ascii="仿宋" w:hAnsi="仿宋" w:eastAsia="仿宋" w:cs="宋体"/>
                <w:kern w:val="0"/>
                <w:sz w:val="22"/>
              </w:rPr>
              <w:t>年相关同类业绩（以合同签订时间签订为准,从201</w:t>
            </w:r>
            <w:r>
              <w:rPr>
                <w:rFonts w:hint="eastAsia" w:ascii="仿宋" w:hAnsi="仿宋" w:eastAsia="仿宋" w:cs="宋体"/>
                <w:kern w:val="0"/>
                <w:sz w:val="22"/>
              </w:rPr>
              <w:t>9</w:t>
            </w:r>
            <w:r>
              <w:rPr>
                <w:rFonts w:ascii="仿宋" w:hAnsi="仿宋" w:eastAsia="仿宋" w:cs="宋体"/>
                <w:kern w:val="0"/>
                <w:sz w:val="22"/>
              </w:rPr>
              <w:t>年1月1日开始，截止日为本项目发布招标公告之日），每提供一个有效业绩得</w:t>
            </w:r>
            <w:r>
              <w:rPr>
                <w:rFonts w:hint="eastAsia" w:ascii="仿宋" w:hAnsi="仿宋" w:eastAsia="仿宋" w:cs="宋体"/>
                <w:kern w:val="0"/>
                <w:sz w:val="22"/>
              </w:rPr>
              <w:t>0.5分</w:t>
            </w:r>
            <w:r>
              <w:rPr>
                <w:rFonts w:ascii="仿宋" w:hAnsi="仿宋" w:eastAsia="仿宋" w:cs="宋体"/>
                <w:kern w:val="0"/>
                <w:sz w:val="22"/>
              </w:rPr>
              <w:t>，本项得分最高得</w:t>
            </w:r>
            <w:r>
              <w:rPr>
                <w:rFonts w:hint="eastAsia" w:ascii="仿宋" w:hAnsi="仿宋" w:eastAsia="仿宋" w:cs="宋体"/>
                <w:kern w:val="0"/>
                <w:sz w:val="22"/>
              </w:rPr>
              <w:t>2分</w:t>
            </w:r>
            <w:r>
              <w:rPr>
                <w:rFonts w:ascii="仿宋" w:hAnsi="仿宋" w:eastAsia="仿宋" w:cs="宋体"/>
                <w:kern w:val="0"/>
                <w:sz w:val="22"/>
              </w:rPr>
              <w:t>。</w:t>
            </w:r>
          </w:p>
          <w:p>
            <w:pPr>
              <w:snapToGrid w:val="0"/>
              <w:spacing w:line="360" w:lineRule="auto"/>
              <w:jc w:val="left"/>
              <w:rPr>
                <w:rFonts w:ascii="仿宋" w:hAnsi="仿宋" w:eastAsia="仿宋" w:cs="宋体"/>
                <w:kern w:val="0"/>
                <w:sz w:val="22"/>
              </w:rPr>
            </w:pPr>
            <w:r>
              <w:rPr>
                <w:rFonts w:ascii="仿宋" w:hAnsi="仿宋" w:eastAsia="仿宋" w:cs="宋体"/>
                <w:kern w:val="0"/>
                <w:sz w:val="22"/>
              </w:rPr>
              <w:t>【提供签订合同</w:t>
            </w:r>
            <w:r>
              <w:rPr>
                <w:rFonts w:hint="eastAsia" w:ascii="仿宋" w:hAnsi="仿宋" w:eastAsia="仿宋" w:cs="宋体"/>
                <w:kern w:val="0"/>
                <w:sz w:val="22"/>
              </w:rPr>
              <w:t>的</w:t>
            </w:r>
            <w:r>
              <w:rPr>
                <w:rFonts w:ascii="仿宋" w:hAnsi="仿宋" w:eastAsia="仿宋" w:cs="宋体"/>
                <w:kern w:val="0"/>
                <w:sz w:val="22"/>
              </w:rPr>
              <w:t>扫描件</w:t>
            </w:r>
            <w:r>
              <w:rPr>
                <w:rFonts w:hint="eastAsia" w:ascii="仿宋" w:hAnsi="仿宋" w:eastAsia="仿宋" w:cs="宋体"/>
                <w:kern w:val="0"/>
                <w:sz w:val="22"/>
              </w:rPr>
              <w:t>并加盖投标人公章，原件备查</w:t>
            </w:r>
            <w:r>
              <w:rPr>
                <w:rFonts w:ascii="仿宋" w:hAnsi="仿宋" w:eastAsia="仿宋" w:cs="宋体"/>
                <w:kern w:val="0"/>
                <w:sz w:val="22"/>
              </w:rPr>
              <w:t>。合同须表明关键信息(通过合同关键信息无法判断是否得分的)，未按要求提供或提供不清晰导致专家无法有效判断的不得分】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line="360" w:lineRule="auto"/>
              <w:jc w:val="center"/>
              <w:textAlignment w:val="center"/>
              <w:rPr>
                <w:rFonts w:ascii="仿宋" w:hAnsi="仿宋" w:eastAsia="仿宋"/>
                <w:sz w:val="22"/>
              </w:rPr>
            </w:pPr>
            <w:r>
              <w:rPr>
                <w:rFonts w:hint="eastAsia" w:ascii="仿宋" w:hAnsi="仿宋" w:eastAsia="仿宋"/>
                <w:sz w:val="22"/>
              </w:rPr>
              <w:t>自主知识产权产品</w:t>
            </w:r>
          </w:p>
        </w:tc>
        <w:tc>
          <w:tcPr>
            <w:tcW w:w="709" w:type="dxa"/>
            <w:tcBorders>
              <w:right w:val="single" w:color="auto" w:sz="4" w:space="0"/>
            </w:tcBorders>
            <w:vAlign w:val="center"/>
          </w:tcPr>
          <w:p>
            <w:pPr>
              <w:widowControl/>
              <w:spacing w:line="360" w:lineRule="auto"/>
              <w:jc w:val="center"/>
              <w:rPr>
                <w:rFonts w:ascii="仿宋" w:hAnsi="仿宋" w:eastAsia="仿宋"/>
                <w:snapToGrid w:val="0"/>
                <w:kern w:val="0"/>
                <w:sz w:val="22"/>
              </w:rPr>
            </w:pPr>
            <w:r>
              <w:rPr>
                <w:rFonts w:hint="eastAsia" w:ascii="仿宋" w:hAnsi="仿宋" w:eastAsia="仿宋"/>
                <w:snapToGrid w:val="0"/>
                <w:kern w:val="0"/>
                <w:sz w:val="22"/>
              </w:rPr>
              <w:t>5</w:t>
            </w:r>
          </w:p>
        </w:tc>
        <w:tc>
          <w:tcPr>
            <w:tcW w:w="6335" w:type="dxa"/>
            <w:tcBorders>
              <w:left w:val="single" w:color="auto" w:sz="4" w:space="0"/>
              <w:right w:val="double" w:color="auto" w:sz="4" w:space="0"/>
            </w:tcBorders>
            <w:vAlign w:val="center"/>
          </w:tcPr>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投标人具有自主知识产权产品情况</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1）具有信息化相关专利的，得1分。</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2）具有自主版权的规范监理流程和表格，得1分。</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3）具有信息工程监理国家标准规范经验，得1.5分。</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4）具有信息安全技术国家行业标准规范经验，得1.5分。</w:t>
            </w:r>
          </w:p>
          <w:p>
            <w:pPr>
              <w:snapToGrid w:val="0"/>
              <w:spacing w:line="360" w:lineRule="auto"/>
              <w:jc w:val="left"/>
              <w:rPr>
                <w:rFonts w:ascii="仿宋" w:hAnsi="仿宋" w:eastAsia="仿宋" w:cs="宋体"/>
                <w:b/>
                <w:bCs/>
                <w:color w:val="FF0000"/>
                <w:kern w:val="0"/>
                <w:sz w:val="22"/>
              </w:rPr>
            </w:pPr>
            <w:r>
              <w:rPr>
                <w:rFonts w:hint="eastAsia" w:ascii="仿宋" w:hAnsi="仿宋" w:eastAsia="仿宋" w:cs="宋体"/>
                <w:b/>
                <w:bCs/>
                <w:color w:val="FF0000"/>
                <w:kern w:val="0"/>
                <w:sz w:val="22"/>
              </w:rPr>
              <w:t>注：提供相关专利或软件著作权或国家标准编制页或本地信息化建设规范编制页等证明材料作为得分依据</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【提供相关证明材料的扫描件（或官方网站查询截图）并加盖投标人公章，原件备查。未按要求提供或提供不清晰导致专家无法有效判断的不得分】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line="360" w:lineRule="auto"/>
              <w:jc w:val="center"/>
              <w:textAlignment w:val="center"/>
              <w:rPr>
                <w:rFonts w:ascii="仿宋" w:hAnsi="仿宋" w:eastAsia="仿宋"/>
                <w:sz w:val="22"/>
              </w:rPr>
            </w:pPr>
            <w:r>
              <w:rPr>
                <w:rFonts w:hint="eastAsia" w:ascii="仿宋" w:hAnsi="仿宋" w:eastAsia="仿宋"/>
                <w:sz w:val="22"/>
              </w:rPr>
              <w:t>获奖情况</w:t>
            </w:r>
          </w:p>
        </w:tc>
        <w:tc>
          <w:tcPr>
            <w:tcW w:w="709" w:type="dxa"/>
            <w:tcBorders>
              <w:right w:val="single" w:color="auto" w:sz="4" w:space="0"/>
            </w:tcBorders>
            <w:vAlign w:val="center"/>
          </w:tcPr>
          <w:p>
            <w:pPr>
              <w:widowControl/>
              <w:spacing w:line="360" w:lineRule="auto"/>
              <w:jc w:val="center"/>
              <w:rPr>
                <w:rFonts w:ascii="仿宋" w:hAnsi="仿宋" w:eastAsia="仿宋"/>
                <w:snapToGrid w:val="0"/>
                <w:kern w:val="0"/>
                <w:sz w:val="22"/>
              </w:rPr>
            </w:pPr>
            <w:r>
              <w:rPr>
                <w:rFonts w:hint="eastAsia" w:ascii="仿宋" w:hAnsi="仿宋" w:eastAsia="仿宋"/>
                <w:snapToGrid w:val="0"/>
                <w:kern w:val="0"/>
                <w:sz w:val="22"/>
              </w:rPr>
              <w:t>5</w:t>
            </w:r>
          </w:p>
        </w:tc>
        <w:tc>
          <w:tcPr>
            <w:tcW w:w="6335" w:type="dxa"/>
            <w:tcBorders>
              <w:left w:val="single" w:color="auto" w:sz="4" w:space="0"/>
              <w:right w:val="double" w:color="auto" w:sz="4" w:space="0"/>
            </w:tcBorders>
            <w:vAlign w:val="center"/>
          </w:tcPr>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投标人具有由科技主管部门认定的监理工程技术研究中心，国家级得5分，省级得3分，市级得1分，其他情况不得分。</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【提供相关证明材料的扫描件并加盖投标人公章，原件备查。未按要求提供或提供不清晰导致专家无法有效判断的不得分】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line="360" w:lineRule="auto"/>
              <w:jc w:val="center"/>
              <w:textAlignment w:val="center"/>
              <w:rPr>
                <w:rFonts w:ascii="仿宋" w:hAnsi="仿宋" w:eastAsia="仿宋"/>
                <w:sz w:val="22"/>
              </w:rPr>
            </w:pPr>
            <w:r>
              <w:rPr>
                <w:rFonts w:hint="eastAsia" w:ascii="仿宋" w:hAnsi="仿宋" w:eastAsia="仿宋"/>
                <w:sz w:val="22"/>
              </w:rPr>
              <w:t>服务网点</w:t>
            </w:r>
          </w:p>
        </w:tc>
        <w:tc>
          <w:tcPr>
            <w:tcW w:w="709" w:type="dxa"/>
            <w:tcBorders>
              <w:right w:val="single" w:color="auto" w:sz="4" w:space="0"/>
            </w:tcBorders>
            <w:vAlign w:val="center"/>
          </w:tcPr>
          <w:p>
            <w:pPr>
              <w:widowControl/>
              <w:spacing w:line="360" w:lineRule="auto"/>
              <w:jc w:val="center"/>
              <w:rPr>
                <w:rFonts w:ascii="仿宋" w:hAnsi="仿宋" w:eastAsia="仿宋"/>
                <w:snapToGrid w:val="0"/>
                <w:kern w:val="0"/>
                <w:sz w:val="22"/>
              </w:rPr>
            </w:pPr>
            <w:r>
              <w:rPr>
                <w:rFonts w:hint="eastAsia" w:ascii="仿宋" w:hAnsi="仿宋" w:eastAsia="仿宋"/>
                <w:snapToGrid w:val="0"/>
                <w:kern w:val="0"/>
                <w:sz w:val="22"/>
              </w:rPr>
              <w:t>1</w:t>
            </w:r>
          </w:p>
        </w:tc>
        <w:tc>
          <w:tcPr>
            <w:tcW w:w="6335" w:type="dxa"/>
            <w:tcBorders>
              <w:left w:val="single" w:color="auto" w:sz="4" w:space="0"/>
              <w:right w:val="double" w:color="auto" w:sz="4" w:space="0"/>
            </w:tcBorders>
            <w:vAlign w:val="center"/>
          </w:tcPr>
          <w:p>
            <w:pPr>
              <w:spacing w:line="360" w:lineRule="auto"/>
              <w:jc w:val="left"/>
              <w:rPr>
                <w:rFonts w:ascii="仿宋" w:hAnsi="仿宋" w:eastAsia="仿宋"/>
                <w:sz w:val="22"/>
              </w:rPr>
            </w:pPr>
            <w:r>
              <w:rPr>
                <w:rFonts w:ascii="仿宋" w:hAnsi="仿宋" w:eastAsia="仿宋"/>
                <w:sz w:val="22"/>
              </w:rPr>
              <w:t>投标人为深圳供应商，或非深圳供应商但在深圳有合法注册的分公司（或售后机构）</w:t>
            </w:r>
            <w:r>
              <w:rPr>
                <w:rFonts w:hint="eastAsia" w:ascii="仿宋" w:hAnsi="仿宋" w:eastAsia="仿宋"/>
                <w:sz w:val="22"/>
              </w:rPr>
              <w:t>，</w:t>
            </w:r>
            <w:r>
              <w:rPr>
                <w:rFonts w:ascii="仿宋" w:hAnsi="仿宋" w:eastAsia="仿宋"/>
                <w:sz w:val="22"/>
              </w:rPr>
              <w:t>得</w:t>
            </w:r>
            <w:r>
              <w:rPr>
                <w:rFonts w:hint="eastAsia" w:ascii="仿宋" w:hAnsi="仿宋" w:eastAsia="仿宋"/>
                <w:sz w:val="22"/>
              </w:rPr>
              <w:t>1</w:t>
            </w:r>
            <w:r>
              <w:rPr>
                <w:rFonts w:ascii="仿宋" w:hAnsi="仿宋" w:eastAsia="仿宋"/>
                <w:sz w:val="22"/>
              </w:rPr>
              <w:t>分</w:t>
            </w:r>
            <w:r>
              <w:rPr>
                <w:rFonts w:hint="eastAsia" w:ascii="仿宋" w:hAnsi="仿宋" w:eastAsia="仿宋"/>
                <w:sz w:val="22"/>
              </w:rPr>
              <w:t>；</w:t>
            </w:r>
            <w:r>
              <w:rPr>
                <w:rFonts w:hint="eastAsia"/>
              </w:rPr>
              <w:t>投标人为外地供应商承诺中标后在深圳设立服务点，得0.5分</w:t>
            </w:r>
            <w:r>
              <w:rPr>
                <w:rFonts w:hint="eastAsia" w:ascii="仿宋" w:hAnsi="仿宋" w:eastAsia="仿宋"/>
                <w:sz w:val="22"/>
              </w:rPr>
              <w:t>。</w:t>
            </w:r>
          </w:p>
          <w:p>
            <w:pPr>
              <w:snapToGrid w:val="0"/>
              <w:spacing w:line="360" w:lineRule="auto"/>
              <w:jc w:val="left"/>
              <w:rPr>
                <w:rFonts w:ascii="仿宋" w:hAnsi="仿宋" w:eastAsia="仿宋" w:cs="宋体"/>
                <w:kern w:val="0"/>
                <w:sz w:val="22"/>
              </w:rPr>
            </w:pPr>
            <w:r>
              <w:rPr>
                <w:rFonts w:hint="eastAsia" w:ascii="仿宋" w:hAnsi="仿宋" w:eastAsia="仿宋"/>
                <w:sz w:val="22"/>
              </w:rPr>
              <w:t>【</w:t>
            </w:r>
            <w:r>
              <w:rPr>
                <w:rFonts w:ascii="仿宋" w:hAnsi="仿宋" w:eastAsia="仿宋"/>
                <w:sz w:val="22"/>
              </w:rPr>
              <w:t>提供营业执照；若是分公司须提供分公司营业执照；售后机构须同时提供售后服务合作合同及售后机构营业执照</w:t>
            </w:r>
            <w:r>
              <w:rPr>
                <w:rFonts w:hint="eastAsia" w:ascii="仿宋" w:hAnsi="仿宋" w:eastAsia="仿宋"/>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after="100" w:afterAutospacing="1" w:line="20" w:lineRule="atLeast"/>
              <w:jc w:val="center"/>
              <w:rPr>
                <w:rFonts w:ascii="仿宋" w:hAnsi="仿宋" w:eastAsia="仿宋" w:cs="宋体"/>
                <w:kern w:val="0"/>
                <w:sz w:val="22"/>
              </w:rPr>
            </w:pPr>
            <w:r>
              <w:rPr>
                <w:rFonts w:hint="eastAsia" w:ascii="仿宋" w:hAnsi="仿宋" w:eastAsia="仿宋" w:cs="宋体"/>
                <w:kern w:val="0"/>
                <w:sz w:val="22"/>
              </w:rPr>
              <w:t>诚信情况</w:t>
            </w:r>
          </w:p>
        </w:tc>
        <w:tc>
          <w:tcPr>
            <w:tcW w:w="709" w:type="dxa"/>
            <w:tcBorders>
              <w:right w:val="single" w:color="auto" w:sz="4" w:space="0"/>
            </w:tcBorders>
            <w:vAlign w:val="center"/>
          </w:tcPr>
          <w:p>
            <w:pPr>
              <w:widowControl/>
              <w:spacing w:before="100" w:beforeAutospacing="1" w:after="100" w:afterAutospacing="1" w:line="20" w:lineRule="atLeast"/>
              <w:jc w:val="center"/>
              <w:rPr>
                <w:rFonts w:ascii="仿宋" w:hAnsi="仿宋" w:eastAsia="仿宋" w:cs="宋体"/>
                <w:kern w:val="0"/>
                <w:sz w:val="22"/>
              </w:rPr>
            </w:pPr>
            <w:r>
              <w:rPr>
                <w:rFonts w:hint="eastAsia" w:ascii="仿宋" w:hAnsi="仿宋" w:eastAsia="仿宋" w:cs="宋体"/>
                <w:kern w:val="0"/>
                <w:sz w:val="22"/>
              </w:rPr>
              <w:t>5</w:t>
            </w:r>
          </w:p>
        </w:tc>
        <w:tc>
          <w:tcPr>
            <w:tcW w:w="6335" w:type="dxa"/>
            <w:tcBorders>
              <w:left w:val="single" w:color="auto" w:sz="4" w:space="0"/>
              <w:right w:val="double" w:color="auto" w:sz="4" w:space="0"/>
            </w:tcBorders>
            <w:vAlign w:val="center"/>
          </w:tcPr>
          <w:p>
            <w:pPr>
              <w:widowControl/>
              <w:spacing w:line="288" w:lineRule="auto"/>
              <w:rPr>
                <w:rFonts w:ascii="仿宋" w:hAnsi="仿宋" w:eastAsia="仿宋"/>
                <w:snapToGrid w:val="0"/>
                <w:kern w:val="0"/>
                <w:sz w:val="22"/>
              </w:rPr>
            </w:pPr>
            <w:r>
              <w:rPr>
                <w:rFonts w:hint="eastAsia" w:ascii="仿宋" w:hAnsi="仿宋" w:eastAsia="仿宋"/>
                <w:snapToGrid w:val="0"/>
                <w:kern w:val="0"/>
                <w:sz w:val="22"/>
              </w:rPr>
              <w:t>投标人参与政府采购活动在诚信管理中受过主管部门通报处理且仍在实施期限内的本项不得分，否则得满分。</w:t>
            </w:r>
          </w:p>
          <w:p>
            <w:pPr>
              <w:adjustRightInd w:val="0"/>
              <w:spacing w:line="300" w:lineRule="auto"/>
              <w:rPr>
                <w:rFonts w:ascii="仿宋" w:hAnsi="仿宋" w:eastAsia="仿宋"/>
                <w:sz w:val="22"/>
              </w:rPr>
            </w:pPr>
            <w:r>
              <w:rPr>
                <w:rFonts w:hint="eastAsia" w:ascii="仿宋" w:hAnsi="仿宋" w:eastAsia="仿宋"/>
                <w:snapToGrid w:val="0"/>
                <w:kern w:val="0"/>
                <w:sz w:val="22"/>
              </w:rPr>
              <w:t>【须提供《诚信承诺函》，按招标文件格式要求提供，否则不得分。存在不诚信情况的应不提供该承诺函并如实说明情况，如被认定提供的陈述与事实不符的，依法追究其责任】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bottom w:val="double" w:color="auto" w:sz="4" w:space="0"/>
            </w:tcBorders>
            <w:vAlign w:val="center"/>
          </w:tcPr>
          <w:p>
            <w:pPr>
              <w:spacing w:line="360" w:lineRule="auto"/>
              <w:jc w:val="center"/>
              <w:rPr>
                <w:rFonts w:ascii="仿宋" w:hAnsi="仿宋" w:eastAsia="仿宋"/>
                <w:b/>
                <w:snapToGrid w:val="0"/>
                <w:kern w:val="0"/>
                <w:sz w:val="22"/>
              </w:rPr>
            </w:pPr>
            <w:r>
              <w:rPr>
                <w:rFonts w:hint="eastAsia" w:ascii="仿宋" w:hAnsi="仿宋" w:eastAsia="仿宋"/>
                <w:b/>
                <w:snapToGrid w:val="0"/>
                <w:kern w:val="0"/>
                <w:sz w:val="22"/>
              </w:rPr>
              <w:t>总得分（N）</w:t>
            </w:r>
          </w:p>
          <w:p>
            <w:pPr>
              <w:adjustRightInd w:val="0"/>
              <w:snapToGrid w:val="0"/>
              <w:spacing w:line="360" w:lineRule="auto"/>
              <w:jc w:val="center"/>
              <w:rPr>
                <w:rFonts w:ascii="仿宋" w:hAnsi="仿宋" w:eastAsia="仿宋"/>
                <w:b/>
                <w:snapToGrid w:val="0"/>
                <w:kern w:val="0"/>
                <w:sz w:val="22"/>
              </w:rPr>
            </w:pPr>
            <w:r>
              <w:rPr>
                <w:rFonts w:hint="eastAsia" w:ascii="仿宋" w:hAnsi="仿宋" w:eastAsia="仿宋"/>
                <w:b/>
                <w:snapToGrid w:val="0"/>
                <w:kern w:val="0"/>
                <w:sz w:val="22"/>
              </w:rPr>
              <w:t>（总分100分）</w:t>
            </w:r>
          </w:p>
        </w:tc>
        <w:tc>
          <w:tcPr>
            <w:tcW w:w="1182" w:type="dxa"/>
            <w:tcBorders>
              <w:bottom w:val="double" w:color="auto" w:sz="4" w:space="0"/>
            </w:tcBorders>
            <w:vAlign w:val="center"/>
          </w:tcPr>
          <w:p>
            <w:pPr>
              <w:adjustRightInd w:val="0"/>
              <w:snapToGrid w:val="0"/>
              <w:spacing w:line="360" w:lineRule="auto"/>
              <w:jc w:val="center"/>
              <w:rPr>
                <w:rFonts w:ascii="仿宋" w:hAnsi="仿宋" w:eastAsia="仿宋"/>
                <w:b/>
                <w:snapToGrid w:val="0"/>
                <w:kern w:val="0"/>
                <w:sz w:val="22"/>
              </w:rPr>
            </w:pPr>
          </w:p>
        </w:tc>
        <w:tc>
          <w:tcPr>
            <w:tcW w:w="709" w:type="dxa"/>
            <w:tcBorders>
              <w:bottom w:val="double" w:color="auto" w:sz="4" w:space="0"/>
            </w:tcBorders>
            <w:vAlign w:val="center"/>
          </w:tcPr>
          <w:p>
            <w:pPr>
              <w:adjustRightInd w:val="0"/>
              <w:snapToGrid w:val="0"/>
              <w:spacing w:line="360" w:lineRule="auto"/>
              <w:jc w:val="center"/>
              <w:rPr>
                <w:rFonts w:ascii="仿宋" w:hAnsi="仿宋" w:eastAsia="仿宋"/>
                <w:snapToGrid w:val="0"/>
                <w:kern w:val="0"/>
                <w:sz w:val="22"/>
              </w:rPr>
            </w:pPr>
            <w:r>
              <w:rPr>
                <w:rFonts w:hint="eastAsia" w:ascii="仿宋" w:hAnsi="仿宋" w:eastAsia="仿宋"/>
                <w:snapToGrid w:val="0"/>
                <w:kern w:val="0"/>
                <w:sz w:val="22"/>
              </w:rPr>
              <w:t>100</w:t>
            </w:r>
          </w:p>
        </w:tc>
        <w:tc>
          <w:tcPr>
            <w:tcW w:w="6335" w:type="dxa"/>
            <w:tcBorders>
              <w:bottom w:val="double" w:color="auto" w:sz="4" w:space="0"/>
              <w:right w:val="double" w:color="auto" w:sz="4" w:space="0"/>
            </w:tcBorders>
            <w:vAlign w:val="center"/>
          </w:tcPr>
          <w:p>
            <w:pPr>
              <w:spacing w:line="360" w:lineRule="auto"/>
              <w:jc w:val="center"/>
              <w:rPr>
                <w:rFonts w:ascii="仿宋" w:hAnsi="仿宋" w:eastAsia="仿宋"/>
                <w:snapToGrid w:val="0"/>
                <w:kern w:val="0"/>
                <w:sz w:val="22"/>
              </w:rPr>
            </w:pPr>
            <w:r>
              <w:rPr>
                <w:rFonts w:hint="eastAsia" w:ascii="仿宋" w:hAnsi="仿宋" w:eastAsia="仿宋"/>
                <w:snapToGrid w:val="0"/>
                <w:kern w:val="0"/>
                <w:sz w:val="22"/>
              </w:rPr>
              <w:t>N=J+G+S</w:t>
            </w:r>
          </w:p>
        </w:tc>
      </w:tr>
    </w:tbl>
    <w:p>
      <w:pPr>
        <w:spacing w:line="360" w:lineRule="auto"/>
        <w:jc w:val="center"/>
        <w:rPr>
          <w:rFonts w:asciiTheme="minorEastAsia" w:hAnsiTheme="minorEastAsia" w:eastAsiaTheme="minorEastAsia"/>
          <w:b/>
          <w:sz w:val="32"/>
        </w:rPr>
      </w:pPr>
    </w:p>
    <w:p>
      <w:pPr>
        <w:widowControl/>
        <w:jc w:val="left"/>
        <w:rPr>
          <w:rFonts w:ascii="仿宋" w:hAnsi="仿宋" w:eastAsia="仿宋"/>
          <w:b/>
          <w:color w:val="FF0000"/>
          <w:sz w:val="28"/>
          <w:szCs w:val="28"/>
        </w:rPr>
      </w:pPr>
      <w:r>
        <w:rPr>
          <w:rFonts w:ascii="仿宋" w:hAnsi="仿宋" w:eastAsia="仿宋"/>
          <w:b/>
          <w:color w:val="FF0000"/>
          <w:sz w:val="28"/>
          <w:szCs w:val="28"/>
        </w:rPr>
        <w:br w:type="page"/>
      </w:r>
    </w:p>
    <w:p>
      <w:pPr>
        <w:widowControl/>
        <w:jc w:val="left"/>
        <w:rPr>
          <w:rFonts w:ascii="仿宋" w:hAnsi="仿宋" w:eastAsia="仿宋"/>
          <w:b/>
          <w:color w:val="FF0000"/>
          <w:sz w:val="28"/>
          <w:szCs w:val="28"/>
        </w:rPr>
      </w:pPr>
      <w:r>
        <w:rPr>
          <w:rFonts w:ascii="仿宋" w:hAnsi="仿宋" w:eastAsia="仿宋"/>
          <w:b/>
          <w:color w:val="FF0000"/>
          <w:sz w:val="28"/>
          <w:szCs w:val="28"/>
        </w:rPr>
        <w:t>注</w:t>
      </w:r>
      <w:r>
        <w:rPr>
          <w:rFonts w:hint="eastAsia" w:ascii="仿宋" w:hAnsi="仿宋" w:eastAsia="仿宋"/>
          <w:b/>
          <w:color w:val="FF0000"/>
          <w:sz w:val="28"/>
          <w:szCs w:val="28"/>
        </w:rPr>
        <w:t>：</w:t>
      </w:r>
    </w:p>
    <w:p>
      <w:pPr>
        <w:widowControl/>
        <w:spacing w:line="360" w:lineRule="auto"/>
        <w:jc w:val="center"/>
        <w:rPr>
          <w:rFonts w:ascii="仿宋" w:hAnsi="仿宋" w:eastAsia="仿宋"/>
          <w:b/>
          <w:sz w:val="28"/>
        </w:rPr>
      </w:pPr>
      <w:r>
        <w:rPr>
          <w:rFonts w:hint="eastAsia" w:ascii="仿宋" w:hAnsi="仿宋" w:eastAsia="仿宋"/>
          <w:b/>
          <w:sz w:val="28"/>
        </w:rPr>
        <w:t>政府采购优惠政策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Pr>
          <w:rFonts w:hint="eastAsia" w:ascii="仿宋" w:hAnsi="仿宋" w:eastAsia="仿宋"/>
          <w:b/>
          <w:sz w:val="22"/>
        </w:rPr>
        <w:t>投标报价扣除</w:t>
      </w:r>
      <w:r>
        <w:rPr>
          <w:rFonts w:hint="eastAsia" w:ascii="仿宋" w:hAnsi="仿宋" w:eastAsia="仿宋"/>
          <w:b/>
          <w:sz w:val="22"/>
          <w:u w:val="single"/>
        </w:rPr>
        <w:t xml:space="preserve"> 6 </w:t>
      </w:r>
      <w:r>
        <w:rPr>
          <w:rFonts w:hint="eastAsia" w:ascii="仿宋" w:hAnsi="仿宋" w:eastAsia="仿宋"/>
          <w:b/>
          <w:sz w:val="22"/>
        </w:rPr>
        <w:t>%（请在6%-10%范围内选择）后参与评审</w:t>
      </w:r>
      <w:r>
        <w:rPr>
          <w:rFonts w:hint="eastAsia" w:ascii="仿宋" w:hAnsi="仿宋" w:eastAsia="仿宋"/>
          <w:sz w:val="22"/>
        </w:rPr>
        <w:t>。对于同时属于小微企业、监狱企业或残疾人福利性单位的，不重复进行投标报价扣除。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（2）联合协议中约定，小型、微型企业的协议合同金额占到联合体协议合同总金额30%以上的，</w:t>
      </w:r>
      <w:r>
        <w:rPr>
          <w:rFonts w:hint="eastAsia" w:ascii="仿宋" w:hAnsi="仿宋" w:eastAsia="仿宋"/>
          <w:b/>
          <w:sz w:val="22"/>
        </w:rPr>
        <w:t>可给予联合体____% （请在2%-3%范围内选择）</w:t>
      </w:r>
      <w:r>
        <w:rPr>
          <w:rFonts w:hint="eastAsia" w:ascii="仿宋" w:hAnsi="仿宋" w:eastAsia="仿宋"/>
          <w:sz w:val="22"/>
        </w:rPr>
        <w:t>的价格扣除。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jc w:val="center"/>
        <w:rPr>
          <w:rFonts w:asciiTheme="minorEastAsia" w:hAnsiTheme="minorEastAsia" w:eastAsiaTheme="minorEastAsia"/>
          <w:b/>
          <w:sz w:val="32"/>
        </w:rPr>
      </w:pPr>
      <w:r>
        <w:rPr>
          <w:rFonts w:hint="eastAsia" w:ascii="仿宋" w:hAnsi="仿宋" w:eastAsia="仿宋"/>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hint="eastAsia" w:ascii="仿宋" w:hAnsi="仿宋" w:eastAsia="仿宋"/>
          <w:b/>
          <w:sz w:val="22"/>
        </w:rPr>
        <w:t>对符合条件的获证产品（强制采购产品除外），根据该投标产品报价给予</w:t>
      </w:r>
      <w:r>
        <w:rPr>
          <w:rFonts w:hint="eastAsia" w:ascii="仿宋" w:hAnsi="仿宋" w:eastAsia="仿宋"/>
          <w:b/>
          <w:sz w:val="22"/>
          <w:u w:val="single"/>
        </w:rPr>
        <w:t xml:space="preserve"> 1 </w:t>
      </w:r>
      <w:r>
        <w:rPr>
          <w:rFonts w:hint="eastAsia" w:ascii="仿宋" w:hAnsi="仿宋" w:eastAsia="仿宋"/>
          <w:b/>
          <w:sz w:val="22"/>
        </w:rPr>
        <w:t>%的价格扣除，用扣除后的价格参与价格分的评审</w:t>
      </w:r>
      <w:r>
        <w:rPr>
          <w:rFonts w:hint="eastAsia" w:ascii="仿宋" w:hAnsi="仿宋" w:eastAsia="仿宋"/>
          <w:sz w:val="22"/>
        </w:rPr>
        <w:t>（需按投标文件格式部分“列入政府优先采购清单的投标产品一览表”的要求提供证明材料，否则不予价格扣除）。</w:t>
      </w:r>
    </w:p>
    <w:p>
      <w:pPr>
        <w:widowControl/>
        <w:jc w:val="left"/>
        <w:rPr>
          <w:rFonts w:asciiTheme="minorEastAsia" w:hAnsiTheme="minorEastAsia" w:eastAsiaTheme="minorEastAsia"/>
          <w:b/>
          <w:sz w:val="32"/>
        </w:rPr>
      </w:pPr>
      <w:r>
        <w:rPr>
          <w:rFonts w:asciiTheme="minorEastAsia" w:hAnsiTheme="minorEastAsia" w:eastAsiaTheme="minorEastAsia"/>
          <w:b/>
          <w:sz w:val="32"/>
        </w:rPr>
        <w:br w:type="page"/>
      </w:r>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第二部分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采购项目需求</w:t>
      </w: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采购项目需求</w:t>
      </w:r>
    </w:p>
    <w:p>
      <w:pPr>
        <w:widowControl/>
        <w:jc w:val="left"/>
      </w:pPr>
      <w:r>
        <w:rPr>
          <w:rFonts w:hint="eastAsia" w:ascii="仿宋" w:hAnsi="仿宋" w:eastAsia="仿宋"/>
          <w:b/>
          <w:bCs/>
          <w:sz w:val="28"/>
          <w:szCs w:val="21"/>
        </w:rPr>
        <w:t>一、采购预算</w:t>
      </w:r>
    </w:p>
    <w:tbl>
      <w:tblPr>
        <w:tblStyle w:val="13"/>
        <w:tblW w:w="903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4315"/>
        <w:gridCol w:w="1134"/>
        <w:gridCol w:w="22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292" w:type="dxa"/>
            <w:shd w:val="clear" w:color="auto" w:fill="C6D9F1"/>
            <w:vAlign w:val="center"/>
          </w:tcPr>
          <w:p>
            <w:pPr>
              <w:jc w:val="center"/>
              <w:rPr>
                <w:rFonts w:ascii="仿宋" w:hAnsi="仿宋" w:eastAsia="仿宋"/>
                <w:b/>
                <w:sz w:val="22"/>
              </w:rPr>
            </w:pPr>
            <w:r>
              <w:rPr>
                <w:rFonts w:hint="eastAsia" w:ascii="仿宋" w:hAnsi="仿宋" w:eastAsia="仿宋"/>
                <w:b/>
                <w:sz w:val="22"/>
              </w:rPr>
              <w:t>序号</w:t>
            </w:r>
          </w:p>
        </w:tc>
        <w:tc>
          <w:tcPr>
            <w:tcW w:w="4315" w:type="dxa"/>
            <w:shd w:val="clear" w:color="auto" w:fill="C6D9F1"/>
            <w:vAlign w:val="center"/>
          </w:tcPr>
          <w:p>
            <w:pPr>
              <w:jc w:val="center"/>
              <w:rPr>
                <w:rFonts w:ascii="仿宋" w:hAnsi="仿宋" w:eastAsia="仿宋"/>
                <w:b/>
                <w:sz w:val="22"/>
              </w:rPr>
            </w:pPr>
            <w:r>
              <w:rPr>
                <w:rFonts w:hint="eastAsia" w:ascii="仿宋" w:hAnsi="仿宋" w:eastAsia="仿宋"/>
                <w:b/>
                <w:sz w:val="22"/>
              </w:rPr>
              <w:t>项目名称</w:t>
            </w:r>
          </w:p>
        </w:tc>
        <w:tc>
          <w:tcPr>
            <w:tcW w:w="1134" w:type="dxa"/>
            <w:shd w:val="clear" w:color="auto" w:fill="C6D9F1"/>
            <w:vAlign w:val="center"/>
          </w:tcPr>
          <w:p>
            <w:pPr>
              <w:jc w:val="center"/>
              <w:rPr>
                <w:rFonts w:ascii="仿宋" w:hAnsi="仿宋" w:eastAsia="仿宋"/>
                <w:b/>
                <w:sz w:val="22"/>
              </w:rPr>
            </w:pPr>
            <w:r>
              <w:rPr>
                <w:rFonts w:hint="eastAsia" w:ascii="仿宋" w:hAnsi="仿宋" w:eastAsia="仿宋"/>
                <w:b/>
                <w:sz w:val="22"/>
              </w:rPr>
              <w:t>数量</w:t>
            </w:r>
          </w:p>
        </w:tc>
        <w:tc>
          <w:tcPr>
            <w:tcW w:w="2289" w:type="dxa"/>
            <w:shd w:val="clear" w:color="auto" w:fill="C6D9F1"/>
            <w:vAlign w:val="center"/>
          </w:tcPr>
          <w:p>
            <w:pPr>
              <w:jc w:val="center"/>
              <w:rPr>
                <w:rFonts w:ascii="仿宋" w:hAnsi="仿宋" w:eastAsia="仿宋"/>
                <w:b/>
                <w:sz w:val="22"/>
              </w:rPr>
            </w:pPr>
            <w:r>
              <w:rPr>
                <w:rFonts w:hint="eastAsia" w:ascii="仿宋" w:hAnsi="仿宋" w:eastAsia="仿宋"/>
                <w:b/>
                <w:sz w:val="22"/>
              </w:rPr>
              <w:t>采购控制金额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92" w:type="dxa"/>
            <w:vAlign w:val="center"/>
          </w:tcPr>
          <w:p>
            <w:pPr>
              <w:spacing w:line="360" w:lineRule="auto"/>
              <w:jc w:val="center"/>
              <w:rPr>
                <w:rFonts w:ascii="仿宋" w:hAnsi="仿宋" w:eastAsia="仿宋"/>
                <w:sz w:val="22"/>
              </w:rPr>
            </w:pPr>
            <w:r>
              <w:rPr>
                <w:rFonts w:hint="eastAsia" w:ascii="仿宋" w:hAnsi="仿宋" w:eastAsia="仿宋"/>
                <w:sz w:val="22"/>
              </w:rPr>
              <w:t>1</w:t>
            </w:r>
          </w:p>
        </w:tc>
        <w:tc>
          <w:tcPr>
            <w:tcW w:w="4315" w:type="dxa"/>
            <w:vAlign w:val="center"/>
          </w:tcPr>
          <w:p>
            <w:pPr>
              <w:spacing w:line="360" w:lineRule="auto"/>
              <w:jc w:val="center"/>
              <w:rPr>
                <w:rFonts w:ascii="仿宋" w:hAnsi="仿宋" w:eastAsia="仿宋"/>
                <w:sz w:val="22"/>
              </w:rPr>
            </w:pPr>
            <w:r>
              <w:rPr>
                <w:rFonts w:hint="eastAsia" w:ascii="仿宋" w:hAnsi="仿宋" w:eastAsia="仿宋"/>
                <w:sz w:val="22"/>
              </w:rPr>
              <w:t>深圳市公安局罗湖分局</w:t>
            </w:r>
          </w:p>
          <w:p>
            <w:pPr>
              <w:spacing w:line="360" w:lineRule="auto"/>
              <w:jc w:val="center"/>
              <w:rPr>
                <w:rFonts w:ascii="仿宋" w:hAnsi="仿宋" w:eastAsia="仿宋"/>
                <w:sz w:val="22"/>
              </w:rPr>
            </w:pPr>
            <w:r>
              <w:rPr>
                <w:rFonts w:hint="eastAsia" w:ascii="仿宋" w:hAnsi="仿宋" w:eastAsia="仿宋"/>
                <w:sz w:val="22"/>
              </w:rPr>
              <w:t>办案区智能化升级改造项目监理服务项目</w:t>
            </w:r>
          </w:p>
        </w:tc>
        <w:tc>
          <w:tcPr>
            <w:tcW w:w="1134" w:type="dxa"/>
            <w:vAlign w:val="center"/>
          </w:tcPr>
          <w:p>
            <w:pPr>
              <w:spacing w:line="360" w:lineRule="auto"/>
              <w:jc w:val="center"/>
              <w:rPr>
                <w:rFonts w:ascii="仿宋" w:hAnsi="仿宋" w:eastAsia="仿宋"/>
                <w:sz w:val="22"/>
              </w:rPr>
            </w:pPr>
            <w:r>
              <w:rPr>
                <w:rFonts w:hint="eastAsia" w:ascii="仿宋" w:hAnsi="仿宋" w:eastAsia="仿宋"/>
                <w:sz w:val="22"/>
              </w:rPr>
              <w:t>1项</w:t>
            </w:r>
          </w:p>
        </w:tc>
        <w:tc>
          <w:tcPr>
            <w:tcW w:w="2289" w:type="dxa"/>
            <w:vAlign w:val="center"/>
          </w:tcPr>
          <w:p>
            <w:pPr>
              <w:spacing w:line="360" w:lineRule="auto"/>
              <w:jc w:val="center"/>
              <w:rPr>
                <w:rFonts w:ascii="仿宋" w:hAnsi="仿宋" w:eastAsia="仿宋"/>
                <w:sz w:val="22"/>
              </w:rPr>
            </w:pPr>
            <w:r>
              <w:rPr>
                <w:rFonts w:hint="eastAsia" w:ascii="仿宋" w:hAnsi="仿宋" w:eastAsia="仿宋"/>
                <w:sz w:val="22"/>
              </w:rPr>
              <w:t>32万元</w:t>
            </w:r>
          </w:p>
        </w:tc>
      </w:tr>
    </w:tbl>
    <w:p>
      <w:pPr>
        <w:widowControl/>
        <w:jc w:val="left"/>
        <w:rPr>
          <w:rFonts w:ascii="仿宋" w:hAnsi="仿宋" w:eastAsia="仿宋"/>
          <w:b/>
          <w:bCs/>
          <w:color w:val="FF0000"/>
          <w:sz w:val="24"/>
          <w:szCs w:val="21"/>
        </w:rPr>
      </w:pPr>
      <w:r>
        <w:rPr>
          <w:rFonts w:hint="eastAsia" w:ascii="仿宋" w:hAnsi="仿宋" w:eastAsia="仿宋"/>
          <w:b/>
          <w:bCs/>
          <w:color w:val="FF0000"/>
          <w:sz w:val="24"/>
          <w:szCs w:val="21"/>
        </w:rPr>
        <w:t>注：</w:t>
      </w:r>
      <w:r>
        <w:rPr>
          <w:rFonts w:hint="eastAsia" w:ascii="仿宋" w:hAnsi="仿宋" w:eastAsia="仿宋"/>
          <w:b/>
          <w:bCs/>
          <w:sz w:val="24"/>
          <w:szCs w:val="21"/>
          <w:highlight w:val="yellow"/>
        </w:rPr>
        <w:t>★</w:t>
      </w:r>
      <w:r>
        <w:rPr>
          <w:rFonts w:hint="eastAsia" w:ascii="仿宋" w:hAnsi="仿宋" w:eastAsia="仿宋"/>
          <w:bCs/>
          <w:sz w:val="24"/>
          <w:szCs w:val="21"/>
          <w:highlight w:val="yellow"/>
        </w:rPr>
        <w:t>投标人的投标报价超过采购控制金额的将导致废标。</w:t>
      </w:r>
    </w:p>
    <w:p>
      <w:pPr>
        <w:widowControl/>
        <w:jc w:val="left"/>
        <w:rPr>
          <w:rFonts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rPr>
        <w:t>二、项目概况</w:t>
      </w:r>
    </w:p>
    <w:p>
      <w:pPr>
        <w:widowControl/>
        <w:spacing w:line="360" w:lineRule="auto"/>
        <w:ind w:firstLine="442" w:firstLineChars="200"/>
        <w:jc w:val="left"/>
        <w:rPr>
          <w:rFonts w:ascii="仿宋" w:hAnsi="仿宋" w:eastAsia="仿宋"/>
          <w:b/>
          <w:bCs/>
          <w:sz w:val="22"/>
          <w:szCs w:val="21"/>
        </w:rPr>
      </w:pPr>
      <w:r>
        <w:rPr>
          <w:rFonts w:hint="eastAsia" w:ascii="仿宋" w:hAnsi="仿宋" w:eastAsia="仿宋"/>
          <w:b/>
          <w:bCs/>
          <w:sz w:val="22"/>
          <w:szCs w:val="21"/>
        </w:rPr>
        <w:t>（一）项目简介</w:t>
      </w:r>
    </w:p>
    <w:p>
      <w:pPr>
        <w:widowControl/>
        <w:spacing w:line="360" w:lineRule="auto"/>
        <w:ind w:left="437" w:leftChars="208" w:firstLine="440" w:firstLineChars="200"/>
        <w:jc w:val="left"/>
        <w:rPr>
          <w:rFonts w:ascii="仿宋" w:hAnsi="仿宋" w:eastAsia="仿宋"/>
          <w:bCs/>
          <w:sz w:val="22"/>
          <w:szCs w:val="21"/>
        </w:rPr>
      </w:pPr>
      <w:r>
        <w:rPr>
          <w:rFonts w:hint="eastAsia" w:ascii="仿宋" w:hAnsi="仿宋" w:eastAsia="仿宋"/>
          <w:bCs/>
          <w:sz w:val="22"/>
          <w:szCs w:val="21"/>
        </w:rPr>
        <w:t>深圳市公安局罗湖分局在近年来的执法规范建设中，积累了丰富的经验，建设有相关办案业务系统，但整体的智能化、信息化应用水平还有待提高。根据市局相关文件的精神，罗湖公安分局计划采用“2+10”的建设模式，2个罗湖分局级别执法办案中心即罗湖分局执法办案中心（口岸派出所）与罗湖分局北斗路办案中心（北斗路8号原沿河派出所办公点）（罗湖分局北斗路办案中心包含配套信息化建设），东门、南湖、桂园、黄贝、翠竹、笋岗、东湖、莲塘、东晓、清水河10个派出所执法办案区。此计划完成“2+10”全部自动化升级改造。</w:t>
      </w:r>
    </w:p>
    <w:p>
      <w:pPr>
        <w:widowControl/>
        <w:spacing w:line="360" w:lineRule="auto"/>
        <w:ind w:firstLine="442" w:firstLineChars="200"/>
        <w:jc w:val="left"/>
        <w:rPr>
          <w:rFonts w:ascii="仿宋" w:hAnsi="仿宋" w:eastAsia="仿宋"/>
          <w:b/>
          <w:bCs/>
          <w:sz w:val="22"/>
          <w:szCs w:val="21"/>
        </w:rPr>
      </w:pPr>
      <w:r>
        <w:rPr>
          <w:rFonts w:hint="eastAsia" w:ascii="仿宋" w:hAnsi="仿宋" w:eastAsia="仿宋"/>
          <w:b/>
          <w:bCs/>
          <w:sz w:val="22"/>
          <w:szCs w:val="21"/>
        </w:rPr>
        <w:t>（二）服务期限</w:t>
      </w:r>
    </w:p>
    <w:p>
      <w:pPr>
        <w:widowControl/>
        <w:spacing w:line="360" w:lineRule="auto"/>
        <w:ind w:left="420" w:leftChars="200" w:firstLine="442" w:firstLineChars="200"/>
        <w:jc w:val="left"/>
        <w:rPr>
          <w:rFonts w:ascii="仿宋" w:hAnsi="仿宋" w:eastAsia="仿宋"/>
          <w:b/>
          <w:sz w:val="22"/>
          <w:szCs w:val="21"/>
          <w:highlight w:val="yellow"/>
        </w:rPr>
      </w:pPr>
      <w:r>
        <w:rPr>
          <w:rFonts w:hint="eastAsia" w:ascii="仿宋" w:hAnsi="仿宋" w:eastAsia="仿宋"/>
          <w:b/>
          <w:sz w:val="22"/>
          <w:szCs w:val="21"/>
          <w:highlight w:val="yellow"/>
        </w:rPr>
        <w:t>自合同签订之日起至项目最终验收通过为止。</w:t>
      </w:r>
    </w:p>
    <w:p>
      <w:pPr>
        <w:widowControl/>
        <w:spacing w:line="360" w:lineRule="auto"/>
        <w:ind w:firstLine="440" w:firstLineChars="200"/>
        <w:jc w:val="left"/>
        <w:rPr>
          <w:rFonts w:ascii="仿宋" w:hAnsi="仿宋" w:eastAsia="仿宋"/>
          <w:bCs/>
          <w:sz w:val="22"/>
          <w:szCs w:val="21"/>
        </w:rPr>
      </w:pPr>
    </w:p>
    <w:p>
      <w:pPr>
        <w:widowControl/>
        <w:jc w:val="left"/>
        <w:rPr>
          <w:rFonts w:ascii="仿宋" w:hAnsi="仿宋" w:eastAsia="仿宋"/>
          <w:b/>
          <w:bCs/>
          <w:sz w:val="28"/>
          <w:szCs w:val="21"/>
        </w:rPr>
      </w:pPr>
      <w:r>
        <w:rPr>
          <w:rFonts w:hint="eastAsia" w:ascii="仿宋" w:hAnsi="仿宋" w:eastAsia="仿宋"/>
          <w:b/>
          <w:bCs/>
          <w:sz w:val="28"/>
          <w:szCs w:val="21"/>
        </w:rPr>
        <w:t>三、技术需求</w:t>
      </w:r>
    </w:p>
    <w:p>
      <w:pPr>
        <w:widowControl/>
        <w:spacing w:line="360" w:lineRule="auto"/>
        <w:ind w:firstLine="442" w:firstLineChars="200"/>
        <w:jc w:val="left"/>
        <w:rPr>
          <w:rFonts w:ascii="仿宋" w:hAnsi="仿宋" w:eastAsia="仿宋"/>
          <w:b/>
          <w:bCs/>
          <w:sz w:val="22"/>
          <w:szCs w:val="21"/>
        </w:rPr>
      </w:pPr>
      <w:r>
        <w:rPr>
          <w:rFonts w:hint="eastAsia" w:ascii="仿宋" w:hAnsi="仿宋" w:eastAsia="仿宋"/>
          <w:b/>
          <w:bCs/>
          <w:sz w:val="22"/>
          <w:szCs w:val="21"/>
        </w:rPr>
        <w:t>（一）项目背景</w:t>
      </w:r>
    </w:p>
    <w:p>
      <w:pPr>
        <w:widowControl/>
        <w:spacing w:line="360" w:lineRule="auto"/>
        <w:ind w:left="437" w:leftChars="208" w:firstLine="440" w:firstLineChars="200"/>
        <w:jc w:val="left"/>
        <w:rPr>
          <w:rFonts w:ascii="仿宋" w:hAnsi="仿宋" w:eastAsia="仿宋"/>
          <w:sz w:val="22"/>
          <w:szCs w:val="21"/>
        </w:rPr>
      </w:pPr>
      <w:r>
        <w:rPr>
          <w:rFonts w:hint="eastAsia" w:ascii="仿宋" w:hAnsi="仿宋" w:eastAsia="仿宋"/>
          <w:sz w:val="22"/>
          <w:szCs w:val="21"/>
        </w:rPr>
        <w:t>智能执法办案场所建设是贯彻落实全面深化依法治国实践部署，推动法治公安建设的重大举措，是新时代深化公安执法规范化建设的重点工程。</w:t>
      </w:r>
    </w:p>
    <w:p>
      <w:pPr>
        <w:widowControl/>
        <w:spacing w:line="360" w:lineRule="auto"/>
        <w:ind w:left="437" w:leftChars="208" w:firstLine="440" w:firstLineChars="200"/>
        <w:jc w:val="left"/>
        <w:rPr>
          <w:rFonts w:ascii="仿宋" w:hAnsi="仿宋" w:eastAsia="仿宋"/>
          <w:sz w:val="22"/>
          <w:szCs w:val="21"/>
        </w:rPr>
      </w:pPr>
      <w:r>
        <w:rPr>
          <w:rFonts w:hint="eastAsia" w:ascii="仿宋" w:hAnsi="仿宋" w:eastAsia="仿宋"/>
          <w:sz w:val="22"/>
          <w:szCs w:val="21"/>
        </w:rPr>
        <w:t>2019年以来，公安部先后召开了全国公安机关执法规范化建设推进会和全国公安机关执法信息化建设推进会，并下发了《公安部关于加强公安机关执法办案管理中心建设的指导意见》，对全国各级公安机关开展执法办案场所建设提出新要求。2019年5月6日，省厅召开了“法治公安行动计划”动员部署会，副省长、省公安厅厅长李春生在会上强调，要纵深推进全省智能执法办案中心办案区建设，提高执法管理智能化水平。</w:t>
      </w:r>
    </w:p>
    <w:p>
      <w:pPr>
        <w:widowControl/>
        <w:spacing w:line="360" w:lineRule="auto"/>
        <w:ind w:left="437" w:leftChars="208" w:firstLine="440" w:firstLineChars="200"/>
        <w:jc w:val="left"/>
        <w:rPr>
          <w:rFonts w:ascii="仿宋" w:hAnsi="仿宋" w:eastAsia="仿宋"/>
          <w:sz w:val="22"/>
          <w:szCs w:val="21"/>
        </w:rPr>
      </w:pPr>
      <w:r>
        <w:rPr>
          <w:rFonts w:hint="eastAsia" w:ascii="仿宋" w:hAnsi="仿宋" w:eastAsia="仿宋"/>
          <w:sz w:val="22"/>
          <w:szCs w:val="21"/>
        </w:rPr>
        <w:t>深圳市公安局罗湖分局辖区内下设罗湖口岸、东门、南湖、桂园、黄贝、翠竹、笋岗、东湖、莲塘、东晓、清水河等11个派出所。这些派出所因建设时间较早，相应的办案区架构及设备无法胜任新时代执法办案场所标准化、精细化、智能化的需求。</w:t>
      </w:r>
    </w:p>
    <w:p>
      <w:pPr>
        <w:widowControl/>
        <w:spacing w:line="360" w:lineRule="auto"/>
        <w:ind w:left="437" w:leftChars="208" w:firstLine="440" w:firstLineChars="200"/>
        <w:jc w:val="left"/>
        <w:rPr>
          <w:rFonts w:ascii="仿宋" w:hAnsi="仿宋" w:eastAsia="仿宋"/>
          <w:sz w:val="22"/>
          <w:szCs w:val="21"/>
        </w:rPr>
      </w:pPr>
      <w:r>
        <w:rPr>
          <w:rFonts w:hint="eastAsia" w:ascii="仿宋" w:hAnsi="仿宋" w:eastAsia="仿宋"/>
          <w:sz w:val="22"/>
          <w:szCs w:val="21"/>
        </w:rPr>
        <w:t>深圳公安局罗湖分局为贯彻公安部，省厅相关文件精神，以全面提升执法效能为导向，打造智能化执法办案场所建设，在区级公安机关开展执法办案管理中心建设，推行执法办案、监督管理、服务保障“一体化”运行机制，打造“规范、高效、安全”的执法办案模式。</w:t>
      </w:r>
    </w:p>
    <w:p>
      <w:pPr>
        <w:widowControl/>
        <w:spacing w:line="360" w:lineRule="auto"/>
        <w:ind w:left="437" w:leftChars="208" w:firstLine="440" w:firstLineChars="200"/>
        <w:jc w:val="left"/>
        <w:rPr>
          <w:rFonts w:ascii="仿宋" w:hAnsi="仿宋" w:eastAsia="仿宋"/>
          <w:sz w:val="22"/>
          <w:szCs w:val="21"/>
        </w:rPr>
      </w:pPr>
      <w:r>
        <w:rPr>
          <w:rFonts w:hint="eastAsia" w:ascii="仿宋" w:hAnsi="仿宋" w:eastAsia="仿宋"/>
          <w:sz w:val="22"/>
          <w:szCs w:val="21"/>
        </w:rPr>
        <w:t>在派出所、警种打造智能化、精细化的执法办案区，不断提升公安机关执法质量和服务公安中心工作的能力。</w:t>
      </w:r>
    </w:p>
    <w:p>
      <w:pPr>
        <w:widowControl/>
        <w:spacing w:line="360" w:lineRule="auto"/>
        <w:ind w:left="437" w:leftChars="208" w:firstLine="440" w:firstLineChars="200"/>
        <w:jc w:val="left"/>
        <w:rPr>
          <w:rFonts w:ascii="仿宋" w:hAnsi="仿宋" w:eastAsia="仿宋"/>
          <w:sz w:val="22"/>
          <w:szCs w:val="21"/>
        </w:rPr>
      </w:pPr>
      <w:r>
        <w:rPr>
          <w:rFonts w:hint="eastAsia" w:ascii="仿宋" w:hAnsi="仿宋" w:eastAsia="仿宋"/>
          <w:sz w:val="22"/>
          <w:szCs w:val="21"/>
        </w:rPr>
        <w:t>在上述背景下，深圳市公安局罗湖分局提出在罗湖分局片区内新建设罗湖口岸和罗湖分局北斗路办案中心2个执法办案管理中心，并对东门、南湖、桂园、黄贝、翠竹、笋岗、东湖、莲塘、东晓、清水河10个派出所办案区进行智能化改造。</w:t>
      </w:r>
    </w:p>
    <w:p>
      <w:pPr>
        <w:widowControl/>
        <w:spacing w:line="360" w:lineRule="auto"/>
        <w:ind w:left="437" w:leftChars="208" w:firstLine="440" w:firstLineChars="200"/>
        <w:jc w:val="left"/>
        <w:rPr>
          <w:rFonts w:ascii="仿宋" w:hAnsi="仿宋" w:eastAsia="仿宋"/>
          <w:sz w:val="22"/>
          <w:szCs w:val="21"/>
        </w:rPr>
      </w:pPr>
      <w:r>
        <w:rPr>
          <w:rFonts w:hint="eastAsia" w:ascii="仿宋" w:hAnsi="仿宋" w:eastAsia="仿宋"/>
          <w:sz w:val="22"/>
          <w:szCs w:val="21"/>
        </w:rPr>
        <w:t>近年来，罗湖公安机关各警种禁毒，刑侦，治安等侦办的团伙案件数量有所上升，团伙案件涉案人员较多，某些跨国、跨区犯罪团伙甚至能达到上百人，为防止串供，警方需要尽量同时审讯所有嫌疑人。这种新的发展趋势使我区派出所审讯室等设施不够的问题日益凸显。</w:t>
      </w:r>
    </w:p>
    <w:p>
      <w:pPr>
        <w:widowControl/>
        <w:spacing w:line="360" w:lineRule="auto"/>
        <w:ind w:left="437" w:leftChars="208" w:firstLine="440" w:firstLineChars="200"/>
        <w:jc w:val="left"/>
        <w:rPr>
          <w:rFonts w:ascii="仿宋" w:hAnsi="仿宋" w:eastAsia="仿宋"/>
          <w:sz w:val="22"/>
          <w:szCs w:val="21"/>
        </w:rPr>
      </w:pPr>
      <w:r>
        <w:rPr>
          <w:rFonts w:hint="eastAsia" w:ascii="仿宋" w:hAnsi="仿宋" w:eastAsia="仿宋"/>
          <w:sz w:val="22"/>
          <w:szCs w:val="21"/>
        </w:rPr>
        <w:t>为了给日后侦破大团伙案件提供空间，助力于重要案件侦办，深圳公安局罗湖分局拟将罗湖口岸派出所，北斗路8号原沿河派出所办公点建设为分局的共用执法办案中心，为全分局提供共用警用基础设施。未来可能会有其他派出所的人员进入办公，在信息化设备建设时需要考虑足够的冗余。</w:t>
      </w:r>
    </w:p>
    <w:p>
      <w:pPr>
        <w:widowControl/>
        <w:spacing w:line="360" w:lineRule="auto"/>
        <w:ind w:firstLine="442" w:firstLineChars="200"/>
        <w:jc w:val="left"/>
        <w:rPr>
          <w:rFonts w:ascii="仿宋" w:hAnsi="仿宋" w:eastAsia="仿宋"/>
          <w:b/>
          <w:bCs/>
          <w:sz w:val="22"/>
          <w:szCs w:val="21"/>
        </w:rPr>
      </w:pPr>
      <w:r>
        <w:rPr>
          <w:rFonts w:hint="eastAsia" w:ascii="仿宋" w:hAnsi="仿宋" w:eastAsia="仿宋"/>
          <w:b/>
          <w:bCs/>
          <w:sz w:val="22"/>
          <w:szCs w:val="21"/>
        </w:rPr>
        <w:t>（二）项目建设目标</w:t>
      </w:r>
    </w:p>
    <w:p>
      <w:pPr>
        <w:widowControl/>
        <w:spacing w:line="360" w:lineRule="auto"/>
        <w:ind w:left="437" w:leftChars="208" w:firstLine="440" w:firstLineChars="200"/>
        <w:jc w:val="left"/>
        <w:rPr>
          <w:rFonts w:ascii="仿宋" w:hAnsi="仿宋" w:eastAsia="仿宋"/>
          <w:sz w:val="22"/>
          <w:szCs w:val="21"/>
        </w:rPr>
      </w:pPr>
      <w:r>
        <w:rPr>
          <w:rFonts w:hint="eastAsia" w:ascii="仿宋" w:hAnsi="仿宋" w:eastAsia="仿宋"/>
          <w:sz w:val="22"/>
          <w:szCs w:val="21"/>
        </w:rPr>
        <w:t>深圳市公安局罗湖分局在近年来的执法规范建设中，积累了丰富的经验，建设有相关办案业务系统，但整体的智能化、信息化应用水平还有待提高。根据市局相关文件的精神，罗湖公安分局计划采用“2+10”的建设模式（2个罗湖分局级别执法办案中心即罗湖分局执法办案中心（口岸派出所）与罗湖分局北斗路办案中心（北斗路8号原沿河派出所办公点），10个派出所执法办案区）。此计划完成“2+10”全部自动化升级改造。</w:t>
      </w:r>
    </w:p>
    <w:p>
      <w:pPr>
        <w:widowControl/>
        <w:spacing w:line="360" w:lineRule="auto"/>
        <w:ind w:left="437" w:leftChars="208" w:firstLine="440" w:firstLineChars="200"/>
        <w:jc w:val="left"/>
        <w:rPr>
          <w:rFonts w:ascii="仿宋" w:hAnsi="仿宋" w:eastAsia="仿宋"/>
          <w:sz w:val="22"/>
          <w:szCs w:val="21"/>
        </w:rPr>
      </w:pPr>
      <w:r>
        <w:rPr>
          <w:rFonts w:hint="eastAsia" w:ascii="仿宋" w:hAnsi="仿宋" w:eastAsia="仿宋"/>
          <w:sz w:val="22"/>
          <w:szCs w:val="21"/>
        </w:rPr>
        <w:t>罗湖分局北斗路办案中心配套信息化建设从体现以人为本、功能实用、技术先进、运行可靠、经济合理、可扩展性等方面考虑，充分满足使用功能，并结合罗湖分局北斗路办案中心配套信息化功能应用的总体规划目标，按照统一规划、安全可靠、资源共享的原则，使罗湖分局北斗路办案中心具有良好的可扩展性、可升级性，并且合理控制投资成本，建设一座基于智能化基础平台的办公大楼，改善反诈队伍的办公环境，提升办公效率，为反电信诈骗队伍能更方便、快捷、及时的打击治理电信网络新型违法犯罪，切实维护社会和谐稳定和群众生命财产安全，持续提升和不断增强人民群众的获得感、幸福感和安全感提供安全可靠的执法办公基础环境。</w:t>
      </w:r>
    </w:p>
    <w:p>
      <w:pPr>
        <w:widowControl/>
        <w:spacing w:line="360" w:lineRule="auto"/>
        <w:ind w:firstLine="442" w:firstLineChars="200"/>
        <w:jc w:val="left"/>
        <w:rPr>
          <w:rFonts w:ascii="仿宋" w:hAnsi="仿宋" w:eastAsia="仿宋"/>
          <w:b/>
          <w:bCs/>
          <w:sz w:val="22"/>
          <w:szCs w:val="21"/>
        </w:rPr>
      </w:pPr>
      <w:r>
        <w:rPr>
          <w:rFonts w:hint="eastAsia" w:ascii="仿宋" w:hAnsi="仿宋" w:eastAsia="仿宋"/>
          <w:b/>
          <w:bCs/>
          <w:sz w:val="22"/>
          <w:szCs w:val="21"/>
        </w:rPr>
        <w:t>（三）项目建设内容</w:t>
      </w:r>
    </w:p>
    <w:p>
      <w:pPr>
        <w:widowControl/>
        <w:spacing w:line="360" w:lineRule="auto"/>
        <w:ind w:left="437" w:leftChars="208" w:firstLine="440" w:firstLineChars="200"/>
        <w:jc w:val="left"/>
        <w:rPr>
          <w:rFonts w:ascii="仿宋" w:hAnsi="仿宋" w:eastAsia="仿宋"/>
          <w:sz w:val="22"/>
          <w:szCs w:val="21"/>
        </w:rPr>
      </w:pPr>
      <w:r>
        <w:rPr>
          <w:rFonts w:hint="eastAsia" w:ascii="仿宋" w:hAnsi="仿宋" w:eastAsia="仿宋"/>
          <w:sz w:val="22"/>
          <w:szCs w:val="21"/>
        </w:rPr>
        <w:t>本次深圳市公安局罗湖分局执法办案场所智能化升级改造项目计划对12个执法办案场所进行智能化升级改造，12个执法办案场所分别为：罗湖分局执法办案中心（原口岸派出所）、罗湖分局北斗路办案中心（北斗路8号原沿河派出所办公点）及辖区10个派出所办案区。改造建设内容主要涉及：智能审讯系统、智能门禁系统、对讲报警系统、网络传输系统、信息采集设备以及配套智能硬件、各系统对接（现有政府信息化项目、第三方接口等）。</w:t>
      </w:r>
    </w:p>
    <w:p>
      <w:pPr>
        <w:widowControl/>
        <w:spacing w:line="360" w:lineRule="auto"/>
        <w:ind w:firstLine="880" w:firstLineChars="400"/>
        <w:jc w:val="left"/>
        <w:rPr>
          <w:rFonts w:ascii="仿宋" w:hAnsi="仿宋" w:eastAsia="仿宋"/>
          <w:sz w:val="22"/>
          <w:szCs w:val="21"/>
        </w:rPr>
      </w:pPr>
      <w:r>
        <w:rPr>
          <w:rFonts w:hint="eastAsia" w:ascii="仿宋" w:hAnsi="仿宋" w:eastAsia="仿宋"/>
          <w:sz w:val="22"/>
          <w:szCs w:val="21"/>
        </w:rPr>
        <w:t>1、智能审讯系统</w:t>
      </w:r>
    </w:p>
    <w:p>
      <w:pPr>
        <w:widowControl/>
        <w:spacing w:line="360" w:lineRule="auto"/>
        <w:ind w:left="874" w:leftChars="416" w:firstLine="440" w:firstLineChars="200"/>
        <w:jc w:val="left"/>
        <w:rPr>
          <w:rFonts w:ascii="仿宋" w:hAnsi="仿宋" w:eastAsia="仿宋"/>
          <w:sz w:val="22"/>
          <w:szCs w:val="21"/>
        </w:rPr>
      </w:pPr>
      <w:r>
        <w:rPr>
          <w:rFonts w:hint="eastAsia" w:ascii="仿宋" w:hAnsi="仿宋" w:eastAsia="仿宋"/>
          <w:sz w:val="22"/>
          <w:szCs w:val="21"/>
        </w:rPr>
        <w:t>实现对涉案人员从进入办案区，到离开办案区过程中所有环节进行流程化、标准化、精细化、要素化的管理。</w:t>
      </w:r>
    </w:p>
    <w:p>
      <w:pPr>
        <w:widowControl/>
        <w:spacing w:line="360" w:lineRule="auto"/>
        <w:ind w:firstLine="880" w:firstLineChars="400"/>
        <w:jc w:val="left"/>
        <w:rPr>
          <w:rFonts w:ascii="仿宋" w:hAnsi="仿宋" w:eastAsia="仿宋"/>
          <w:sz w:val="22"/>
          <w:szCs w:val="21"/>
        </w:rPr>
      </w:pPr>
      <w:r>
        <w:rPr>
          <w:rFonts w:hint="eastAsia" w:ascii="仿宋" w:hAnsi="仿宋" w:eastAsia="仿宋"/>
          <w:sz w:val="22"/>
          <w:szCs w:val="21"/>
        </w:rPr>
        <w:t>2、智能门禁系统实现人员的门禁管理及嫌疑人在办案区的流程管控。</w:t>
      </w:r>
    </w:p>
    <w:p>
      <w:pPr>
        <w:widowControl/>
        <w:spacing w:line="360" w:lineRule="auto"/>
        <w:ind w:firstLine="880" w:firstLineChars="400"/>
        <w:jc w:val="left"/>
        <w:rPr>
          <w:rFonts w:ascii="仿宋" w:hAnsi="仿宋" w:eastAsia="仿宋"/>
          <w:sz w:val="22"/>
          <w:szCs w:val="21"/>
        </w:rPr>
      </w:pPr>
      <w:r>
        <w:rPr>
          <w:rFonts w:hint="eastAsia" w:ascii="仿宋" w:hAnsi="仿宋" w:eastAsia="仿宋"/>
          <w:sz w:val="22"/>
          <w:szCs w:val="21"/>
        </w:rPr>
        <w:t>3、对讲报警系统实现办案区的紧急报紧对讲。</w:t>
      </w:r>
    </w:p>
    <w:p>
      <w:pPr>
        <w:widowControl/>
        <w:spacing w:line="360" w:lineRule="auto"/>
        <w:ind w:left="437" w:leftChars="208" w:firstLine="440" w:firstLineChars="200"/>
        <w:jc w:val="left"/>
        <w:rPr>
          <w:rFonts w:ascii="仿宋" w:hAnsi="仿宋" w:eastAsia="仿宋"/>
          <w:sz w:val="22"/>
          <w:szCs w:val="21"/>
        </w:rPr>
      </w:pPr>
      <w:r>
        <w:rPr>
          <w:rFonts w:hint="eastAsia" w:ascii="仿宋" w:hAnsi="仿宋" w:eastAsia="仿宋"/>
          <w:sz w:val="22"/>
          <w:szCs w:val="21"/>
        </w:rPr>
        <w:t>4、信息采集实现人嫌疑人的信息采集，包括人员的基础信息、指掌纹信息、电子信息等。</w:t>
      </w:r>
    </w:p>
    <w:p>
      <w:pPr>
        <w:widowControl/>
        <w:spacing w:line="360" w:lineRule="auto"/>
        <w:ind w:left="437" w:leftChars="208" w:firstLine="440" w:firstLineChars="200"/>
        <w:jc w:val="left"/>
        <w:rPr>
          <w:rFonts w:ascii="仿宋" w:hAnsi="仿宋" w:eastAsia="仿宋"/>
          <w:sz w:val="22"/>
          <w:szCs w:val="21"/>
        </w:rPr>
      </w:pPr>
      <w:r>
        <w:rPr>
          <w:rFonts w:hint="eastAsia" w:ascii="仿宋" w:hAnsi="仿宋" w:eastAsia="仿宋"/>
          <w:sz w:val="22"/>
          <w:szCs w:val="21"/>
        </w:rPr>
        <w:t>罗湖分局北斗路办案中心属于老旧建筑改造，信息化基础基本空白，本次拟全部新建设办公大楼的信息化基础设施。</w:t>
      </w:r>
    </w:p>
    <w:p>
      <w:pPr>
        <w:widowControl/>
        <w:spacing w:line="360" w:lineRule="auto"/>
        <w:ind w:firstLine="880" w:firstLineChars="400"/>
        <w:jc w:val="left"/>
        <w:rPr>
          <w:rFonts w:ascii="仿宋" w:hAnsi="仿宋" w:eastAsia="仿宋"/>
          <w:sz w:val="22"/>
          <w:szCs w:val="21"/>
        </w:rPr>
      </w:pPr>
      <w:r>
        <w:rPr>
          <w:rFonts w:hint="eastAsia" w:ascii="仿宋" w:hAnsi="仿宋" w:eastAsia="仿宋"/>
          <w:sz w:val="22"/>
          <w:szCs w:val="21"/>
        </w:rPr>
        <w:t>本次项目将主要建设以下内容：</w:t>
      </w:r>
    </w:p>
    <w:p>
      <w:pPr>
        <w:widowControl/>
        <w:spacing w:line="360" w:lineRule="auto"/>
        <w:ind w:firstLine="1320" w:firstLineChars="600"/>
        <w:jc w:val="left"/>
        <w:rPr>
          <w:rFonts w:ascii="仿宋" w:hAnsi="仿宋" w:eastAsia="仿宋"/>
          <w:sz w:val="22"/>
          <w:szCs w:val="21"/>
        </w:rPr>
      </w:pPr>
      <w:r>
        <w:rPr>
          <w:rFonts w:hint="eastAsia" w:ascii="仿宋" w:hAnsi="仿宋" w:eastAsia="仿宋"/>
          <w:sz w:val="22"/>
          <w:szCs w:val="21"/>
        </w:rPr>
        <w:t>① 建设办公网络</w:t>
      </w:r>
    </w:p>
    <w:p>
      <w:pPr>
        <w:widowControl/>
        <w:spacing w:line="360" w:lineRule="auto"/>
        <w:ind w:firstLine="1320" w:firstLineChars="600"/>
        <w:jc w:val="left"/>
        <w:rPr>
          <w:rFonts w:ascii="仿宋" w:hAnsi="仿宋" w:eastAsia="仿宋"/>
          <w:sz w:val="22"/>
          <w:szCs w:val="21"/>
        </w:rPr>
      </w:pPr>
      <w:r>
        <w:rPr>
          <w:rFonts w:hint="eastAsia" w:ascii="仿宋" w:hAnsi="仿宋" w:eastAsia="仿宋"/>
          <w:sz w:val="22"/>
          <w:szCs w:val="21"/>
        </w:rPr>
        <w:t>② 建设政府信息化项目</w:t>
      </w:r>
    </w:p>
    <w:p>
      <w:pPr>
        <w:widowControl/>
        <w:spacing w:line="360" w:lineRule="auto"/>
        <w:ind w:firstLine="1320" w:firstLineChars="600"/>
        <w:jc w:val="left"/>
        <w:rPr>
          <w:rFonts w:ascii="仿宋" w:hAnsi="仿宋" w:eastAsia="仿宋"/>
          <w:sz w:val="22"/>
          <w:szCs w:val="21"/>
        </w:rPr>
      </w:pPr>
      <w:r>
        <w:rPr>
          <w:rFonts w:hint="eastAsia" w:ascii="仿宋" w:hAnsi="仿宋" w:eastAsia="仿宋"/>
          <w:sz w:val="22"/>
          <w:szCs w:val="21"/>
        </w:rPr>
        <w:t>③ 建设智能化会议室系统</w:t>
      </w:r>
    </w:p>
    <w:p>
      <w:pPr>
        <w:widowControl/>
        <w:spacing w:line="360" w:lineRule="auto"/>
        <w:ind w:firstLine="1320" w:firstLineChars="600"/>
        <w:jc w:val="left"/>
        <w:rPr>
          <w:rFonts w:ascii="仿宋" w:hAnsi="仿宋" w:eastAsia="仿宋"/>
          <w:sz w:val="22"/>
          <w:szCs w:val="21"/>
        </w:rPr>
      </w:pPr>
      <w:r>
        <w:rPr>
          <w:rFonts w:hint="eastAsia" w:ascii="仿宋" w:hAnsi="仿宋" w:eastAsia="仿宋"/>
          <w:sz w:val="22"/>
          <w:szCs w:val="21"/>
        </w:rPr>
        <w:t>④ 建设视频会议系统</w:t>
      </w:r>
    </w:p>
    <w:p>
      <w:pPr>
        <w:widowControl/>
        <w:spacing w:line="360" w:lineRule="auto"/>
        <w:ind w:firstLine="1320" w:firstLineChars="600"/>
        <w:jc w:val="left"/>
        <w:rPr>
          <w:rFonts w:ascii="仿宋" w:hAnsi="仿宋" w:eastAsia="仿宋"/>
          <w:sz w:val="22"/>
          <w:szCs w:val="21"/>
        </w:rPr>
      </w:pPr>
      <w:r>
        <w:rPr>
          <w:rFonts w:hint="eastAsia" w:ascii="仿宋" w:hAnsi="仿宋" w:eastAsia="仿宋"/>
          <w:sz w:val="22"/>
          <w:szCs w:val="21"/>
        </w:rPr>
        <w:t>⑤ 建设机房</w:t>
      </w:r>
    </w:p>
    <w:p>
      <w:pPr>
        <w:widowControl/>
        <w:spacing w:line="360" w:lineRule="auto"/>
        <w:ind w:firstLine="1320" w:firstLineChars="600"/>
        <w:jc w:val="left"/>
        <w:rPr>
          <w:rFonts w:ascii="仿宋" w:hAnsi="仿宋" w:eastAsia="仿宋"/>
          <w:sz w:val="22"/>
          <w:szCs w:val="21"/>
        </w:rPr>
      </w:pPr>
      <w:r>
        <w:rPr>
          <w:rFonts w:hint="eastAsia" w:ascii="仿宋" w:hAnsi="仿宋" w:eastAsia="仿宋"/>
          <w:sz w:val="22"/>
          <w:szCs w:val="21"/>
        </w:rPr>
        <w:t>⑥ 建设出入控制系统</w:t>
      </w:r>
    </w:p>
    <w:p>
      <w:pPr>
        <w:widowControl/>
        <w:spacing w:line="360" w:lineRule="auto"/>
        <w:ind w:firstLine="1320" w:firstLineChars="600"/>
        <w:jc w:val="left"/>
        <w:rPr>
          <w:rFonts w:ascii="仿宋" w:hAnsi="仿宋" w:eastAsia="仿宋"/>
          <w:sz w:val="22"/>
          <w:szCs w:val="21"/>
        </w:rPr>
      </w:pPr>
      <w:r>
        <w:rPr>
          <w:rFonts w:hint="eastAsia" w:ascii="仿宋" w:hAnsi="仿宋" w:eastAsia="仿宋"/>
          <w:sz w:val="22"/>
          <w:szCs w:val="21"/>
        </w:rPr>
        <w:t>⑦ 建设大楼广播系统。</w:t>
      </w:r>
    </w:p>
    <w:p>
      <w:pPr>
        <w:widowControl/>
        <w:spacing w:line="360" w:lineRule="auto"/>
        <w:ind w:firstLine="442" w:firstLineChars="200"/>
        <w:jc w:val="left"/>
        <w:rPr>
          <w:rFonts w:ascii="仿宋" w:hAnsi="仿宋" w:eastAsia="仿宋"/>
          <w:b/>
          <w:bCs/>
          <w:sz w:val="22"/>
          <w:szCs w:val="21"/>
        </w:rPr>
      </w:pPr>
      <w:r>
        <w:rPr>
          <w:rFonts w:hint="eastAsia" w:ascii="仿宋" w:hAnsi="仿宋" w:eastAsia="仿宋"/>
          <w:b/>
          <w:bCs/>
          <w:sz w:val="22"/>
          <w:szCs w:val="21"/>
        </w:rPr>
        <w:t>（四）项目监理技术要求</w:t>
      </w:r>
    </w:p>
    <w:p>
      <w:pPr>
        <w:widowControl/>
        <w:spacing w:line="360" w:lineRule="auto"/>
        <w:ind w:firstLine="880" w:firstLineChars="400"/>
        <w:jc w:val="left"/>
        <w:rPr>
          <w:rFonts w:ascii="仿宋" w:hAnsi="仿宋" w:eastAsia="仿宋"/>
          <w:sz w:val="22"/>
          <w:szCs w:val="21"/>
        </w:rPr>
      </w:pPr>
      <w:r>
        <w:rPr>
          <w:rFonts w:hint="eastAsia" w:ascii="仿宋" w:hAnsi="仿宋" w:eastAsia="仿宋"/>
          <w:sz w:val="22"/>
          <w:szCs w:val="21"/>
        </w:rPr>
        <w:t>1、对项目建设内容进行全过程监理。</w:t>
      </w:r>
    </w:p>
    <w:p>
      <w:pPr>
        <w:widowControl/>
        <w:spacing w:line="360" w:lineRule="auto"/>
        <w:ind w:firstLine="880" w:firstLineChars="400"/>
        <w:jc w:val="left"/>
        <w:rPr>
          <w:rFonts w:ascii="仿宋" w:hAnsi="仿宋" w:eastAsia="仿宋"/>
          <w:sz w:val="22"/>
          <w:szCs w:val="21"/>
        </w:rPr>
      </w:pPr>
      <w:r>
        <w:rPr>
          <w:rFonts w:hint="eastAsia" w:ascii="仿宋" w:hAnsi="仿宋" w:eastAsia="仿宋"/>
          <w:sz w:val="22"/>
          <w:szCs w:val="21"/>
        </w:rPr>
        <w:t>2、对项目的质量、进度、投资、变更进行控制。</w:t>
      </w:r>
    </w:p>
    <w:p>
      <w:pPr>
        <w:widowControl/>
        <w:spacing w:line="360" w:lineRule="auto"/>
        <w:ind w:firstLine="880" w:firstLineChars="400"/>
        <w:jc w:val="left"/>
        <w:rPr>
          <w:rFonts w:ascii="仿宋" w:hAnsi="仿宋" w:eastAsia="仿宋"/>
          <w:sz w:val="22"/>
          <w:szCs w:val="21"/>
        </w:rPr>
      </w:pPr>
      <w:r>
        <w:rPr>
          <w:rFonts w:hint="eastAsia" w:ascii="仿宋" w:hAnsi="仿宋" w:eastAsia="仿宋"/>
          <w:sz w:val="22"/>
          <w:szCs w:val="21"/>
        </w:rPr>
        <w:t>3、对项目的信息、安全与合同进行有效管理。</w:t>
      </w:r>
    </w:p>
    <w:p>
      <w:pPr>
        <w:widowControl/>
        <w:spacing w:line="360" w:lineRule="auto"/>
        <w:ind w:firstLine="880" w:firstLineChars="400"/>
        <w:jc w:val="left"/>
        <w:rPr>
          <w:rFonts w:ascii="仿宋" w:hAnsi="仿宋" w:eastAsia="仿宋"/>
          <w:sz w:val="22"/>
          <w:szCs w:val="21"/>
        </w:rPr>
      </w:pPr>
      <w:r>
        <w:rPr>
          <w:rFonts w:hint="eastAsia" w:ascii="仿宋" w:hAnsi="仿宋" w:eastAsia="仿宋"/>
          <w:sz w:val="22"/>
          <w:szCs w:val="21"/>
        </w:rPr>
        <w:t>4、及时有效的组织协调项目施工过程中存在的问题。</w:t>
      </w:r>
    </w:p>
    <w:p>
      <w:pPr>
        <w:widowControl/>
        <w:spacing w:line="360" w:lineRule="auto"/>
        <w:ind w:firstLine="880" w:firstLineChars="400"/>
        <w:jc w:val="left"/>
        <w:rPr>
          <w:rFonts w:ascii="仿宋" w:hAnsi="仿宋" w:eastAsia="仿宋"/>
          <w:sz w:val="22"/>
          <w:szCs w:val="21"/>
        </w:rPr>
      </w:pPr>
      <w:r>
        <w:rPr>
          <w:rFonts w:hint="eastAsia" w:ascii="仿宋" w:hAnsi="仿宋" w:eastAsia="仿宋"/>
          <w:sz w:val="22"/>
          <w:szCs w:val="21"/>
        </w:rPr>
        <w:t>5、积极配合甲方项目负责人开展项目的日常管理工作。</w:t>
      </w:r>
    </w:p>
    <w:p>
      <w:pPr>
        <w:widowControl/>
        <w:spacing w:line="360" w:lineRule="auto"/>
        <w:ind w:firstLine="442" w:firstLineChars="200"/>
        <w:jc w:val="left"/>
        <w:rPr>
          <w:rFonts w:ascii="仿宋" w:hAnsi="仿宋" w:eastAsia="仿宋"/>
          <w:b/>
          <w:bCs/>
          <w:sz w:val="22"/>
          <w:szCs w:val="21"/>
        </w:rPr>
      </w:pPr>
    </w:p>
    <w:p>
      <w:pPr>
        <w:widowControl/>
        <w:jc w:val="left"/>
        <w:rPr>
          <w:rFonts w:ascii="仿宋" w:hAnsi="仿宋" w:eastAsia="仿宋"/>
          <w:b/>
          <w:bCs/>
          <w:sz w:val="28"/>
          <w:szCs w:val="21"/>
        </w:rPr>
      </w:pPr>
      <w:r>
        <w:rPr>
          <w:rFonts w:hint="eastAsia" w:ascii="仿宋" w:hAnsi="仿宋" w:eastAsia="仿宋"/>
          <w:b/>
          <w:bCs/>
          <w:sz w:val="28"/>
          <w:szCs w:val="21"/>
        </w:rPr>
        <w:t>四、商务需求</w:t>
      </w:r>
    </w:p>
    <w:p>
      <w:pPr>
        <w:widowControl/>
        <w:spacing w:line="360" w:lineRule="auto"/>
        <w:ind w:firstLine="442" w:firstLineChars="200"/>
        <w:jc w:val="left"/>
        <w:rPr>
          <w:rFonts w:ascii="仿宋" w:hAnsi="仿宋" w:eastAsia="仿宋"/>
          <w:b/>
          <w:sz w:val="22"/>
          <w:szCs w:val="21"/>
        </w:rPr>
      </w:pPr>
      <w:r>
        <w:rPr>
          <w:rFonts w:hint="eastAsia" w:ascii="仿宋" w:hAnsi="仿宋" w:eastAsia="仿宋"/>
          <w:b/>
          <w:sz w:val="22"/>
          <w:szCs w:val="21"/>
        </w:rPr>
        <w:t>（一）报价要求</w:t>
      </w:r>
    </w:p>
    <w:p>
      <w:pPr>
        <w:widowControl/>
        <w:spacing w:line="360" w:lineRule="auto"/>
        <w:ind w:left="437" w:leftChars="208" w:firstLine="440" w:firstLineChars="200"/>
        <w:jc w:val="left"/>
        <w:rPr>
          <w:rFonts w:ascii="仿宋" w:hAnsi="仿宋" w:eastAsia="仿宋"/>
          <w:bCs/>
          <w:sz w:val="22"/>
          <w:szCs w:val="21"/>
        </w:rPr>
      </w:pPr>
      <w:r>
        <w:rPr>
          <w:rFonts w:ascii="仿宋" w:hAnsi="仿宋" w:eastAsia="仿宋"/>
          <w:bCs/>
          <w:sz w:val="22"/>
          <w:szCs w:val="21"/>
        </w:rPr>
        <w:t>1、</w:t>
      </w:r>
      <w:r>
        <w:rPr>
          <w:rFonts w:ascii="仿宋" w:hAnsi="仿宋" w:eastAsia="仿宋"/>
          <w:b/>
          <w:sz w:val="22"/>
          <w:szCs w:val="21"/>
          <w:highlight w:val="yellow"/>
        </w:rPr>
        <w:t>本项目的预算金额为人民币叁拾贰万元</w:t>
      </w:r>
      <w:r>
        <w:rPr>
          <w:rFonts w:hint="eastAsia" w:ascii="仿宋" w:hAnsi="仿宋" w:eastAsia="仿宋"/>
          <w:b/>
          <w:sz w:val="22"/>
          <w:szCs w:val="21"/>
          <w:highlight w:val="yellow"/>
        </w:rPr>
        <w:t>整</w:t>
      </w:r>
      <w:r>
        <w:rPr>
          <w:rFonts w:ascii="仿宋" w:hAnsi="仿宋" w:eastAsia="仿宋"/>
          <w:b/>
          <w:sz w:val="22"/>
          <w:szCs w:val="21"/>
          <w:highlight w:val="yellow"/>
        </w:rPr>
        <w:t>（￥3</w:t>
      </w:r>
      <w:r>
        <w:rPr>
          <w:rFonts w:hint="eastAsia" w:ascii="仿宋" w:hAnsi="仿宋" w:eastAsia="仿宋"/>
          <w:b/>
          <w:sz w:val="22"/>
          <w:szCs w:val="21"/>
          <w:highlight w:val="yellow"/>
        </w:rPr>
        <w:t>2</w:t>
      </w:r>
      <w:r>
        <w:rPr>
          <w:rFonts w:ascii="仿宋" w:hAnsi="仿宋" w:eastAsia="仿宋"/>
          <w:b/>
          <w:sz w:val="22"/>
          <w:szCs w:val="21"/>
          <w:highlight w:val="yellow"/>
        </w:rPr>
        <w:t>0,000.00）</w:t>
      </w:r>
      <w:r>
        <w:rPr>
          <w:rFonts w:ascii="仿宋" w:hAnsi="仿宋" w:eastAsia="仿宋"/>
          <w:bCs/>
          <w:sz w:val="22"/>
          <w:szCs w:val="21"/>
        </w:rPr>
        <w:t>，投标报价超出预算限额的将为无效投标。</w:t>
      </w:r>
    </w:p>
    <w:p>
      <w:pPr>
        <w:widowControl/>
        <w:spacing w:line="360" w:lineRule="auto"/>
        <w:ind w:left="437" w:leftChars="208" w:firstLine="440" w:firstLineChars="200"/>
        <w:jc w:val="left"/>
        <w:rPr>
          <w:rFonts w:ascii="仿宋" w:hAnsi="仿宋" w:eastAsia="仿宋"/>
          <w:bCs/>
          <w:sz w:val="22"/>
          <w:szCs w:val="21"/>
        </w:rPr>
      </w:pPr>
      <w:r>
        <w:rPr>
          <w:rFonts w:ascii="仿宋" w:hAnsi="仿宋" w:eastAsia="仿宋"/>
          <w:bCs/>
          <w:sz w:val="22"/>
          <w:szCs w:val="21"/>
        </w:rPr>
        <w:t>2、本项目服务费采用包干制，应包括所有工作量的服务成本、法定税费、企业的利润和设计过程中各阶段专家评审环节所产生的一切费用。由企业根据招标文件所提供的资料自行测算投标报价；一经中标，投标报价总价作为中标单位与采购单位签定的合同金额，合同期限内不做调整。</w:t>
      </w:r>
    </w:p>
    <w:p>
      <w:pPr>
        <w:widowControl/>
        <w:spacing w:line="360" w:lineRule="auto"/>
        <w:ind w:left="437" w:leftChars="208" w:firstLine="440" w:firstLineChars="200"/>
        <w:jc w:val="left"/>
        <w:rPr>
          <w:rFonts w:ascii="仿宋" w:hAnsi="仿宋" w:eastAsia="仿宋"/>
          <w:bCs/>
          <w:sz w:val="22"/>
          <w:szCs w:val="21"/>
        </w:rPr>
      </w:pPr>
      <w:r>
        <w:rPr>
          <w:rFonts w:ascii="仿宋" w:hAnsi="仿宋" w:eastAsia="仿宋"/>
          <w:bCs/>
          <w:sz w:val="22"/>
          <w:szCs w:val="21"/>
        </w:rPr>
        <w:t>3、投标供应商应当根据本企业的成本自行决定报价，但不得以低于其企业成本的报价投标。</w:t>
      </w:r>
    </w:p>
    <w:p>
      <w:pPr>
        <w:widowControl/>
        <w:spacing w:line="360" w:lineRule="auto"/>
        <w:ind w:left="437" w:leftChars="208" w:firstLine="440" w:firstLineChars="200"/>
        <w:jc w:val="left"/>
        <w:rPr>
          <w:rFonts w:ascii="仿宋" w:hAnsi="仿宋" w:eastAsia="仿宋"/>
          <w:bCs/>
          <w:sz w:val="22"/>
          <w:szCs w:val="21"/>
        </w:rPr>
      </w:pPr>
      <w:r>
        <w:rPr>
          <w:rFonts w:ascii="仿宋" w:hAnsi="仿宋" w:eastAsia="仿宋"/>
          <w:bCs/>
          <w:sz w:val="22"/>
          <w:szCs w:val="21"/>
        </w:rPr>
        <w:t>4、投标供应商的报价，应当是本项目采购范围和采购文件及合同条款上所列的各项内容中所述的全部，不得以任何理由予以重复。</w:t>
      </w:r>
    </w:p>
    <w:p>
      <w:pPr>
        <w:widowControl/>
        <w:spacing w:line="360" w:lineRule="auto"/>
        <w:ind w:left="437" w:leftChars="208" w:firstLine="440" w:firstLineChars="200"/>
        <w:jc w:val="left"/>
        <w:rPr>
          <w:rFonts w:ascii="仿宋" w:hAnsi="仿宋" w:eastAsia="仿宋"/>
          <w:bCs/>
          <w:sz w:val="22"/>
          <w:szCs w:val="21"/>
        </w:rPr>
      </w:pPr>
      <w:r>
        <w:rPr>
          <w:rFonts w:ascii="仿宋" w:hAnsi="仿宋" w:eastAsia="仿宋"/>
          <w:bCs/>
          <w:sz w:val="22"/>
          <w:szCs w:val="21"/>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widowControl/>
        <w:spacing w:line="360" w:lineRule="auto"/>
        <w:ind w:left="437" w:leftChars="208" w:firstLine="440" w:firstLineChars="200"/>
        <w:jc w:val="left"/>
        <w:rPr>
          <w:rFonts w:ascii="仿宋" w:hAnsi="仿宋" w:eastAsia="仿宋"/>
          <w:bCs/>
          <w:sz w:val="22"/>
          <w:szCs w:val="21"/>
        </w:rPr>
      </w:pPr>
      <w:r>
        <w:rPr>
          <w:rFonts w:ascii="仿宋" w:hAnsi="仿宋" w:eastAsia="仿宋"/>
          <w:bCs/>
          <w:sz w:val="22"/>
          <w:szCs w:val="21"/>
        </w:rPr>
        <w:t>6、投标供应商应先到项目地点踏勘以充分了解项目的位置、情况、道路及任何其它足以影响投标报价的情况，任何因忽视或误解项目情况而导致的索赔或服务期限延长申请将不获批准。</w:t>
      </w:r>
    </w:p>
    <w:p>
      <w:pPr>
        <w:widowControl/>
        <w:spacing w:line="360" w:lineRule="auto"/>
        <w:ind w:left="437" w:leftChars="208" w:firstLine="440" w:firstLineChars="200"/>
        <w:jc w:val="left"/>
        <w:rPr>
          <w:rFonts w:ascii="仿宋" w:hAnsi="仿宋" w:eastAsia="仿宋"/>
          <w:bCs/>
          <w:sz w:val="22"/>
          <w:szCs w:val="21"/>
        </w:rPr>
      </w:pPr>
      <w:r>
        <w:rPr>
          <w:rFonts w:ascii="仿宋" w:hAnsi="仿宋" w:eastAsia="仿宋"/>
          <w:bCs/>
          <w:sz w:val="22"/>
          <w:szCs w:val="21"/>
        </w:rPr>
        <w:t>7、投标供应商不得期望通过索赔等方式获取补偿，否则，除可能遭到拒绝外，还可能将被作为不良行为记录在案，并可能影响其以后参加政府采购的项目投标。各投标供应商在报价时，应充分考虑报价的风险。</w:t>
      </w:r>
    </w:p>
    <w:p>
      <w:pPr>
        <w:widowControl/>
        <w:spacing w:line="360" w:lineRule="auto"/>
        <w:ind w:firstLine="442" w:firstLineChars="200"/>
        <w:jc w:val="left"/>
        <w:rPr>
          <w:rFonts w:ascii="仿宋" w:hAnsi="仿宋" w:eastAsia="仿宋"/>
          <w:b/>
          <w:sz w:val="22"/>
          <w:szCs w:val="21"/>
        </w:rPr>
      </w:pPr>
      <w:r>
        <w:rPr>
          <w:rFonts w:hint="eastAsia" w:ascii="仿宋" w:hAnsi="仿宋" w:eastAsia="仿宋"/>
          <w:b/>
          <w:sz w:val="22"/>
          <w:szCs w:val="21"/>
        </w:rPr>
        <w:t>（二）保密要求</w:t>
      </w:r>
    </w:p>
    <w:p>
      <w:pPr>
        <w:widowControl/>
        <w:spacing w:line="360" w:lineRule="auto"/>
        <w:ind w:left="437" w:leftChars="208" w:firstLine="440" w:firstLineChars="200"/>
        <w:jc w:val="left"/>
        <w:rPr>
          <w:rFonts w:ascii="仿宋" w:hAnsi="仿宋" w:eastAsia="仿宋"/>
          <w:bCs/>
          <w:sz w:val="22"/>
          <w:szCs w:val="21"/>
        </w:rPr>
      </w:pPr>
      <w:r>
        <w:rPr>
          <w:rFonts w:hint="eastAsia" w:ascii="仿宋" w:hAnsi="仿宋" w:eastAsia="仿宋"/>
          <w:bCs/>
          <w:sz w:val="22"/>
          <w:szCs w:val="21"/>
        </w:rPr>
        <w:t>中标单位在项目实施过程中，对采购人所提供的所有相关资料、数据，未经采购人书面同意不得向任何第三人泄露，且保密责任不因合同的终止或解除而失效。如采购人提出要求，中标单位须无条件与采购人签订保密协议。</w:t>
      </w:r>
    </w:p>
    <w:p>
      <w:pPr>
        <w:widowControl/>
        <w:spacing w:line="360" w:lineRule="auto"/>
        <w:ind w:firstLine="442" w:firstLineChars="200"/>
        <w:jc w:val="left"/>
        <w:rPr>
          <w:rFonts w:ascii="仿宋" w:hAnsi="仿宋" w:eastAsia="仿宋"/>
          <w:b/>
          <w:sz w:val="22"/>
          <w:szCs w:val="21"/>
        </w:rPr>
      </w:pPr>
      <w:r>
        <w:rPr>
          <w:rFonts w:hint="eastAsia" w:ascii="仿宋" w:hAnsi="仿宋" w:eastAsia="仿宋"/>
          <w:b/>
          <w:sz w:val="22"/>
          <w:szCs w:val="21"/>
        </w:rPr>
        <w:t>（三）罚则</w:t>
      </w:r>
    </w:p>
    <w:p>
      <w:pPr>
        <w:widowControl/>
        <w:spacing w:line="360" w:lineRule="auto"/>
        <w:ind w:left="437" w:leftChars="208" w:firstLine="440" w:firstLineChars="200"/>
        <w:jc w:val="left"/>
        <w:rPr>
          <w:rFonts w:ascii="仿宋" w:hAnsi="仿宋" w:eastAsia="仿宋"/>
          <w:bCs/>
          <w:sz w:val="22"/>
          <w:szCs w:val="21"/>
        </w:rPr>
      </w:pPr>
      <w:r>
        <w:rPr>
          <w:rFonts w:hint="eastAsia" w:ascii="仿宋" w:hAnsi="仿宋" w:eastAsia="仿宋"/>
          <w:bCs/>
          <w:sz w:val="22"/>
          <w:szCs w:val="21"/>
        </w:rPr>
        <w:t>中标单位逾期未按本项目计划安排完成方案编制的，每逾期一天扣减合同金额的5%，逾期超过5个工作日的，采购人有权与其终止合同。</w:t>
      </w:r>
    </w:p>
    <w:p>
      <w:pPr>
        <w:widowControl/>
        <w:spacing w:line="360" w:lineRule="auto"/>
        <w:ind w:firstLine="442" w:firstLineChars="200"/>
        <w:jc w:val="left"/>
        <w:rPr>
          <w:rFonts w:ascii="仿宋" w:hAnsi="仿宋" w:eastAsia="仿宋"/>
          <w:b/>
          <w:sz w:val="22"/>
          <w:szCs w:val="21"/>
        </w:rPr>
      </w:pPr>
      <w:r>
        <w:rPr>
          <w:rFonts w:hint="eastAsia" w:ascii="仿宋" w:hAnsi="仿宋" w:eastAsia="仿宋"/>
          <w:b/>
          <w:sz w:val="22"/>
          <w:szCs w:val="21"/>
        </w:rPr>
        <w:t>（四）成果归属</w:t>
      </w:r>
    </w:p>
    <w:p>
      <w:pPr>
        <w:widowControl/>
        <w:spacing w:line="360" w:lineRule="auto"/>
        <w:ind w:firstLine="880" w:firstLineChars="400"/>
        <w:jc w:val="left"/>
        <w:rPr>
          <w:rFonts w:ascii="仿宋" w:hAnsi="仿宋" w:eastAsia="仿宋"/>
          <w:bCs/>
          <w:sz w:val="22"/>
          <w:szCs w:val="21"/>
        </w:rPr>
      </w:pPr>
      <w:r>
        <w:rPr>
          <w:rFonts w:hint="eastAsia" w:ascii="仿宋" w:hAnsi="仿宋" w:eastAsia="仿宋"/>
          <w:bCs/>
          <w:sz w:val="22"/>
          <w:szCs w:val="21"/>
        </w:rPr>
        <w:t>1、本项目的所有成果所有权归采购人拥有，取得的知识产权归采购人拥有。</w:t>
      </w:r>
    </w:p>
    <w:p>
      <w:pPr>
        <w:widowControl/>
        <w:spacing w:line="360" w:lineRule="auto"/>
        <w:ind w:left="437" w:leftChars="208" w:firstLine="440" w:firstLineChars="200"/>
        <w:jc w:val="left"/>
        <w:rPr>
          <w:rFonts w:ascii="仿宋" w:hAnsi="仿宋" w:eastAsia="仿宋"/>
          <w:bCs/>
          <w:sz w:val="22"/>
          <w:szCs w:val="21"/>
        </w:rPr>
      </w:pPr>
      <w:r>
        <w:rPr>
          <w:rFonts w:hint="eastAsia" w:ascii="仿宋" w:hAnsi="仿宋" w:eastAsia="仿宋"/>
          <w:bCs/>
          <w:sz w:val="22"/>
          <w:szCs w:val="21"/>
        </w:rPr>
        <w:t>2、采购人引用中标单位的工作成果所完成的新的技术成果，属于采购人所有，采购人可依法享有就该项技术成果取得的精神权利、经济权利和其他权利。</w:t>
      </w:r>
    </w:p>
    <w:p>
      <w:pPr>
        <w:widowControl/>
        <w:spacing w:line="360" w:lineRule="auto"/>
        <w:ind w:left="437" w:leftChars="208" w:firstLine="440" w:firstLineChars="200"/>
        <w:jc w:val="left"/>
      </w:pPr>
      <w:r>
        <w:rPr>
          <w:rFonts w:hint="eastAsia" w:ascii="仿宋" w:hAnsi="仿宋" w:eastAsia="仿宋"/>
          <w:bCs/>
          <w:sz w:val="22"/>
          <w:szCs w:val="21"/>
        </w:rPr>
        <w:t>3、 无论发生何种情形（包括但不限于合同提前终止或解除），采购人均有权利用中标单位的阶段性工作成果，并且采购人引用中标单位的阶段性工作成果所完成的新的技术成果，属于采购人所有，采购人可依法享有就该项技术成果取得的精神权利、经济权利和其他权利。</w:t>
      </w:r>
    </w:p>
    <w:p>
      <w:pPr>
        <w:widowControl/>
        <w:jc w:val="left"/>
      </w:pPr>
      <w:r>
        <w:br w:type="page"/>
      </w:r>
    </w:p>
    <w:p/>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第三部分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投标文件格式</w:t>
      </w:r>
    </w:p>
    <w:p>
      <w:pPr>
        <w:rPr>
          <w:snapToGrid w:val="0"/>
          <w:kern w:val="0"/>
        </w:rPr>
      </w:pPr>
      <w:r>
        <w:rPr>
          <w:snapToGrid w:val="0"/>
          <w:kern w:val="0"/>
        </w:rPr>
        <w:br w:type="page"/>
      </w:r>
    </w:p>
    <w:p>
      <w:pPr>
        <w:widowControl/>
        <w:jc w:val="left"/>
      </w:pPr>
    </w:p>
    <w:p>
      <w:pPr>
        <w:jc w:val="center"/>
        <w:rPr>
          <w:rFonts w:ascii="仿宋" w:hAnsi="仿宋" w:eastAsia="仿宋"/>
          <w:b/>
          <w:sz w:val="36"/>
          <w:szCs w:val="36"/>
        </w:rPr>
      </w:pPr>
      <w:r>
        <w:rPr>
          <w:rFonts w:hint="eastAsia" w:ascii="仿宋" w:hAnsi="仿宋" w:eastAsia="仿宋"/>
          <w:b/>
          <w:sz w:val="36"/>
          <w:szCs w:val="36"/>
        </w:rPr>
        <w:t>投标文件格式</w:t>
      </w:r>
    </w:p>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一、投标文件目录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二、评标指引表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三、投标函（格式1）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四、投标人资格证明文件和资格声明（格式2）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五、评分中涉及的承诺及声明函（格式3）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六、开标一览表（格式4）</w:t>
            </w:r>
          </w:p>
          <w:p>
            <w:pPr>
              <w:widowControl/>
              <w:spacing w:line="360" w:lineRule="auto"/>
              <w:rPr>
                <w:rFonts w:ascii="仿宋" w:hAnsi="仿宋" w:eastAsia="仿宋" w:cs="Arial Unicode MS"/>
                <w:b/>
                <w:color w:val="FF0000"/>
                <w:sz w:val="24"/>
              </w:rPr>
            </w:pPr>
            <w:r>
              <w:rPr>
                <w:rFonts w:hint="eastAsia" w:ascii="仿宋" w:hAnsi="仿宋" w:eastAsia="仿宋" w:cs="Arial Unicode MS"/>
                <w:sz w:val="24"/>
              </w:rPr>
              <w:t xml:space="preserve">    </w:t>
            </w:r>
            <w:r>
              <w:rPr>
                <w:rFonts w:hint="eastAsia" w:ascii="仿宋" w:hAnsi="仿宋" w:eastAsia="仿宋" w:cs="Arial Unicode MS"/>
                <w:b/>
                <w:color w:val="FF0000"/>
              </w:rPr>
              <w:t>注：此表应与“法定代表人证明书、法定代表人授权委托证明书”一起密封于一信封，在递交投标文件时单独交与采购代理机构。（如法定代表人递交，则无需法定代表人授权委托证明书）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七、报价表（格式5）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八、服务方案（格式6）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九、差异表（格式7）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w:t>
            </w:r>
            <w:r>
              <w:rPr>
                <w:rFonts w:ascii="仿宋" w:hAnsi="仿宋" w:eastAsia="仿宋" w:cs="Arial Unicode MS"/>
                <w:sz w:val="24"/>
              </w:rPr>
              <w:t>其他</w:t>
            </w:r>
            <w:r>
              <w:rPr>
                <w:rFonts w:hint="eastAsia" w:ascii="仿宋" w:hAnsi="仿宋" w:eastAsia="仿宋" w:cs="Arial Unicode MS"/>
                <w:sz w:val="24"/>
              </w:rPr>
              <w:t>采购</w:t>
            </w:r>
            <w:r>
              <w:rPr>
                <w:rFonts w:ascii="仿宋" w:hAnsi="仿宋" w:eastAsia="仿宋" w:cs="Arial Unicode MS"/>
                <w:sz w:val="24"/>
              </w:rPr>
              <w:t>文件要求的资料或投标人认为需要补充的资料</w:t>
            </w:r>
            <w:r>
              <w:rPr>
                <w:rFonts w:hint="eastAsia" w:ascii="仿宋" w:hAnsi="仿宋" w:eastAsia="仿宋" w:cs="Arial Unicode MS"/>
                <w:sz w:val="24"/>
              </w:rPr>
              <w:t>（格式8）</w:t>
            </w:r>
          </w:p>
        </w:tc>
      </w:tr>
    </w:tbl>
    <w:p/>
    <w:p>
      <w:pPr>
        <w:jc w:val="left"/>
      </w:pPr>
      <w:r>
        <w:br w:type="page"/>
      </w:r>
    </w:p>
    <w:p/>
    <w:p/>
    <w:p/>
    <w:p/>
    <w:p/>
    <w:p/>
    <w:p/>
    <w:p/>
    <w:p/>
    <w:p>
      <w:pPr>
        <w:jc w:val="center"/>
        <w:rPr>
          <w:rFonts w:ascii="仿宋" w:hAnsi="仿宋" w:eastAsia="仿宋"/>
          <w:b/>
          <w:sz w:val="56"/>
          <w:szCs w:val="56"/>
        </w:rPr>
      </w:pPr>
      <w:r>
        <w:rPr>
          <w:rFonts w:hint="eastAsia" w:ascii="仿宋" w:hAnsi="仿宋" w:eastAsia="仿宋"/>
          <w:b/>
          <w:sz w:val="56"/>
          <w:szCs w:val="56"/>
        </w:rPr>
        <w:t>投 标 文 件</w:t>
      </w:r>
    </w:p>
    <w:p/>
    <w:p/>
    <w:p/>
    <w:p/>
    <w:p/>
    <w:p/>
    <w:p/>
    <w:p/>
    <w:p/>
    <w:p/>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项 目 名 称：</w:t>
            </w:r>
          </w:p>
        </w:tc>
        <w:tc>
          <w:tcPr>
            <w:tcW w:w="4774" w:type="dxa"/>
            <w:vAlign w:val="center"/>
          </w:tcPr>
          <w:p>
            <w:pPr>
              <w:widowControl/>
              <w:spacing w:line="480" w:lineRule="auto"/>
              <w:rPr>
                <w:rFonts w:ascii="仿宋" w:hAnsi="仿宋" w:eastAsia="仿宋"/>
                <w:sz w:val="24"/>
                <w:u w:val="single"/>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仿宋" w:hAnsi="仿宋" w:eastAsia="仿宋"/>
                <w:b/>
                <w:sz w:val="24"/>
              </w:rPr>
            </w:pPr>
            <w:r>
              <w:rPr>
                <w:rFonts w:hint="eastAsia" w:ascii="仿宋" w:hAnsi="仿宋" w:eastAsia="仿宋"/>
                <w:b/>
                <w:sz w:val="24"/>
              </w:rPr>
              <w:t>法定代表人：</w:t>
            </w:r>
          </w:p>
          <w:p>
            <w:pPr>
              <w:widowControl/>
              <w:spacing w:line="276" w:lineRule="auto"/>
              <w:jc w:val="center"/>
              <w:rPr>
                <w:rFonts w:ascii="仿宋" w:hAnsi="仿宋" w:eastAsia="仿宋"/>
                <w:b/>
                <w:sz w:val="24"/>
              </w:rPr>
            </w:pPr>
            <w:r>
              <w:rPr>
                <w:rFonts w:hint="eastAsia" w:ascii="仿宋" w:hAnsi="仿宋" w:eastAsia="仿宋"/>
                <w:b/>
                <w:sz w:val="24"/>
              </w:rPr>
              <w:t>（授权代理人）</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投 标 单 位：</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日       期：</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bl>
    <w:p>
      <w:pPr>
        <w:widowControl/>
        <w:jc w:val="left"/>
      </w:pPr>
      <w:r>
        <w:br w:type="page"/>
      </w:r>
    </w:p>
    <w:p>
      <w:pPr>
        <w:jc w:val="center"/>
        <w:rPr>
          <w:rFonts w:ascii="仿宋" w:hAnsi="仿宋" w:eastAsia="仿宋"/>
          <w:b/>
          <w:sz w:val="36"/>
          <w:szCs w:val="36"/>
        </w:rPr>
      </w:pPr>
      <w:r>
        <w:rPr>
          <w:rFonts w:hint="eastAsia" w:ascii="仿宋" w:hAnsi="仿宋" w:eastAsia="仿宋"/>
          <w:b/>
          <w:sz w:val="36"/>
          <w:szCs w:val="36"/>
        </w:rPr>
        <w:t>评标指引表</w:t>
      </w:r>
    </w:p>
    <w:p>
      <w:pPr>
        <w:ind w:left="424" w:leftChars="202" w:firstLine="424" w:firstLineChars="202"/>
        <w:rPr>
          <w:rFonts w:ascii="仿宋" w:hAnsi="仿宋" w:eastAsia="仿宋"/>
        </w:rPr>
      </w:pPr>
    </w:p>
    <w:p>
      <w:pPr>
        <w:ind w:left="424" w:leftChars="202" w:right="792" w:rightChars="377" w:firstLine="424" w:firstLineChars="202"/>
        <w:rPr>
          <w:rFonts w:ascii="仿宋" w:hAnsi="仿宋" w:eastAsia="仿宋"/>
          <w:sz w:val="22"/>
        </w:rPr>
      </w:pPr>
      <w:r>
        <w:rPr>
          <w:rFonts w:hint="eastAsia" w:ascii="仿宋" w:hAnsi="仿宋" w:eastAsia="仿宋"/>
        </w:rPr>
        <w:t>为方便参与该项目的评委专家的评标，快速找到评标事项与该项目投标文件所对应的位置，请投标人参照下表格式，编制本项目评标指引表。</w:t>
      </w:r>
    </w:p>
    <w:p>
      <w:pPr>
        <w:ind w:left="424" w:leftChars="202" w:right="792" w:rightChars="377" w:firstLine="444" w:firstLineChars="202"/>
        <w:rPr>
          <w:rFonts w:ascii="仿宋" w:hAnsi="仿宋" w:eastAsia="仿宋"/>
          <w:sz w:val="22"/>
        </w:rPr>
      </w:pP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0"/>
        <w:gridCol w:w="3544"/>
        <w:gridCol w:w="1559"/>
        <w:gridCol w:w="1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38" w:type="dxa"/>
            <w:gridSpan w:val="4"/>
            <w:shd w:val="clear" w:color="auto" w:fill="C6D9F0" w:themeFill="text2" w:themeFillTint="33"/>
            <w:vAlign w:val="center"/>
          </w:tcPr>
          <w:p>
            <w:pPr>
              <w:spacing w:line="360" w:lineRule="auto"/>
              <w:jc w:val="center"/>
              <w:rPr>
                <w:rFonts w:ascii="仿宋" w:hAnsi="仿宋" w:eastAsia="仿宋"/>
                <w:b/>
                <w:sz w:val="22"/>
              </w:rPr>
            </w:pPr>
            <w:r>
              <w:rPr>
                <w:rFonts w:hint="eastAsia" w:ascii="仿宋" w:hAnsi="仿宋" w:eastAsia="仿宋"/>
                <w:b/>
              </w:rPr>
              <w:t>综合评分指引（参见评标方法和详细评审）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jc w:val="center"/>
              <w:rPr>
                <w:rFonts w:ascii="仿宋" w:hAnsi="仿宋" w:eastAsia="仿宋"/>
              </w:rPr>
            </w:pPr>
            <w:r>
              <w:rPr>
                <w:rFonts w:hint="eastAsia" w:ascii="仿宋" w:hAnsi="仿宋" w:eastAsia="仿宋"/>
              </w:rPr>
              <w:t>评分类型</w:t>
            </w:r>
          </w:p>
        </w:tc>
        <w:tc>
          <w:tcPr>
            <w:tcW w:w="3544" w:type="dxa"/>
            <w:vAlign w:val="center"/>
          </w:tcPr>
          <w:p>
            <w:pPr>
              <w:spacing w:line="360" w:lineRule="auto"/>
              <w:jc w:val="center"/>
              <w:rPr>
                <w:rFonts w:ascii="仿宋" w:hAnsi="仿宋" w:eastAsia="仿宋"/>
              </w:rPr>
            </w:pPr>
            <w:r>
              <w:rPr>
                <w:rFonts w:hint="eastAsia" w:ascii="仿宋" w:hAnsi="仿宋" w:eastAsia="仿宋"/>
              </w:rPr>
              <w:t>评分项目</w:t>
            </w:r>
          </w:p>
        </w:tc>
        <w:tc>
          <w:tcPr>
            <w:tcW w:w="1559" w:type="dxa"/>
            <w:vAlign w:val="center"/>
          </w:tcPr>
          <w:p>
            <w:pPr>
              <w:jc w:val="center"/>
              <w:rPr>
                <w:rFonts w:ascii="仿宋" w:hAnsi="仿宋" w:eastAsia="仿宋"/>
              </w:rPr>
            </w:pPr>
            <w:r>
              <w:rPr>
                <w:rFonts w:hint="eastAsia" w:ascii="仿宋" w:hAnsi="仿宋" w:eastAsia="仿宋"/>
              </w:rPr>
              <w:t>分值</w:t>
            </w:r>
          </w:p>
          <w:p>
            <w:pPr>
              <w:jc w:val="center"/>
              <w:rPr>
                <w:rFonts w:ascii="仿宋" w:hAnsi="仿宋" w:eastAsia="仿宋"/>
              </w:rPr>
            </w:pPr>
            <w:r>
              <w:rPr>
                <w:rFonts w:hint="eastAsia" w:ascii="仿宋" w:hAnsi="仿宋" w:eastAsia="仿宋"/>
              </w:rPr>
              <w:t>（或权重）</w:t>
            </w:r>
          </w:p>
        </w:tc>
        <w:tc>
          <w:tcPr>
            <w:tcW w:w="1685" w:type="dxa"/>
            <w:vAlign w:val="center"/>
          </w:tcPr>
          <w:p>
            <w:pPr>
              <w:jc w:val="center"/>
              <w:rPr>
                <w:rFonts w:ascii="仿宋" w:hAnsi="仿宋" w:eastAsia="仿宋"/>
              </w:rPr>
            </w:pPr>
            <w:r>
              <w:rPr>
                <w:rFonts w:hint="eastAsia" w:ascii="仿宋" w:hAnsi="仿宋" w:eastAsia="仿宋"/>
              </w:rPr>
              <w:t>对应页码</w:t>
            </w:r>
          </w:p>
          <w:p>
            <w:pPr>
              <w:jc w:val="center"/>
              <w:rPr>
                <w:rFonts w:ascii="仿宋" w:hAnsi="仿宋" w:eastAsia="仿宋"/>
              </w:rPr>
            </w:pPr>
            <w:r>
              <w:rPr>
                <w:rFonts w:hint="eastAsia" w:ascii="仿宋" w:hAnsi="仿宋" w:eastAsia="仿宋"/>
              </w:rPr>
              <w:t>（对应章节）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spacing w:line="276" w:lineRule="auto"/>
              <w:jc w:val="center"/>
              <w:rPr>
                <w:rFonts w:ascii="仿宋" w:hAnsi="仿宋" w:eastAsia="仿宋"/>
              </w:rPr>
            </w:pPr>
            <w:r>
              <w:rPr>
                <w:rFonts w:hint="eastAsia" w:ascii="仿宋" w:hAnsi="仿宋" w:eastAsia="仿宋"/>
              </w:rPr>
              <w:t>价格标</w:t>
            </w:r>
          </w:p>
        </w:tc>
        <w:tc>
          <w:tcPr>
            <w:tcW w:w="3544" w:type="dxa"/>
          </w:tcPr>
          <w:p>
            <w:pPr>
              <w:spacing w:line="360" w:lineRule="auto"/>
              <w:jc w:val="center"/>
              <w:rPr>
                <w:rFonts w:ascii="仿宋" w:hAnsi="仿宋" w:eastAsia="仿宋"/>
              </w:rPr>
            </w:pPr>
            <w:r>
              <w:rPr>
                <w:rFonts w:hint="eastAsia" w:ascii="仿宋" w:hAnsi="仿宋" w:eastAsia="仿宋"/>
                <w:sz w:val="16"/>
              </w:rPr>
              <w:t>《节能产品政府采购品目清单》或《环境标志产品政府采购品目清单》或《深圳市政府采购循环经济产品（服务）目录》中列示的产品，或小型企业、微型企业、监狱企业、残疾人福利性单位证明等 ，详见26.4.3</w:t>
            </w:r>
            <w:r>
              <w:rPr>
                <w:rFonts w:hint="eastAsia" w:ascii="仿宋" w:hAnsi="仿宋" w:eastAsia="仿宋"/>
                <w:bCs/>
                <w:sz w:val="16"/>
              </w:rPr>
              <w:t>评标优惠政策</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ascii="仿宋" w:hAnsi="仿宋" w:eastAsia="仿宋"/>
              </w:rPr>
            </w:pPr>
            <w:r>
              <w:rPr>
                <w:rFonts w:hint="eastAsia" w:ascii="仿宋" w:hAnsi="仿宋" w:eastAsia="仿宋"/>
              </w:rPr>
              <w:t>商务标</w:t>
            </w:r>
          </w:p>
        </w:tc>
        <w:tc>
          <w:tcPr>
            <w:tcW w:w="3544"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ascii="仿宋" w:hAnsi="仿宋" w:eastAsia="仿宋"/>
              </w:rPr>
            </w:pPr>
            <w:r>
              <w:rPr>
                <w:rFonts w:hint="eastAsia" w:ascii="仿宋" w:hAnsi="仿宋" w:eastAsia="仿宋"/>
              </w:rPr>
              <w:t>技术标</w:t>
            </w:r>
          </w:p>
        </w:tc>
        <w:tc>
          <w:tcPr>
            <w:tcW w:w="3544"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bl>
    <w:p/>
    <w:p>
      <w:pPr>
        <w:widowControl/>
        <w:jc w:val="left"/>
      </w:pPr>
      <w:r>
        <w:br w:type="page"/>
      </w:r>
    </w:p>
    <w:p>
      <w:pPr>
        <w:jc w:val="center"/>
        <w:rPr>
          <w:rFonts w:ascii="仿宋" w:hAnsi="仿宋" w:eastAsia="仿宋"/>
          <w:b/>
          <w:sz w:val="32"/>
          <w:szCs w:val="36"/>
        </w:rPr>
      </w:pPr>
      <w:r>
        <w:rPr>
          <w:rFonts w:hint="eastAsia" w:ascii="仿宋" w:hAnsi="仿宋" w:eastAsia="仿宋"/>
          <w:b/>
          <w:sz w:val="32"/>
          <w:szCs w:val="36"/>
        </w:rPr>
        <w:t>格式1  投 标 函</w:t>
      </w:r>
    </w:p>
    <w:p>
      <w:pPr>
        <w:jc w:val="center"/>
        <w:rPr>
          <w:rFonts w:asciiTheme="minorEastAsia" w:hAnsiTheme="minorEastAsia" w:eastAsiaTheme="minorEastAsia"/>
          <w:b/>
          <w:sz w:val="36"/>
          <w:szCs w:val="36"/>
        </w:rPr>
      </w:pPr>
    </w:p>
    <w:p>
      <w:pPr>
        <w:adjustRightInd w:val="0"/>
        <w:snapToGrid w:val="0"/>
        <w:spacing w:line="360" w:lineRule="auto"/>
        <w:rPr>
          <w:rFonts w:ascii="仿宋" w:hAnsi="仿宋" w:eastAsia="仿宋"/>
        </w:rPr>
      </w:pPr>
      <w:r>
        <w:rPr>
          <w:rFonts w:ascii="仿宋" w:hAnsi="仿宋" w:eastAsia="仿宋"/>
        </w:rPr>
        <w:t>深圳市中正招标有限公司：</w:t>
      </w:r>
    </w:p>
    <w:p>
      <w:pPr>
        <w:adjustRightInd w:val="0"/>
        <w:snapToGrid w:val="0"/>
        <w:spacing w:line="360" w:lineRule="auto"/>
        <w:rPr>
          <w:rFonts w:ascii="仿宋" w:hAnsi="仿宋" w:eastAsia="仿宋"/>
        </w:rPr>
      </w:pPr>
      <w:r>
        <w:rPr>
          <w:rFonts w:ascii="仿宋" w:hAnsi="仿宋" w:eastAsia="仿宋"/>
        </w:rPr>
        <w:t xml:space="preserve">    我们收到你们组织的 （</w:t>
      </w:r>
      <w:r>
        <w:rPr>
          <w:rFonts w:ascii="仿宋" w:hAnsi="仿宋" w:eastAsia="仿宋"/>
          <w:u w:val="single"/>
        </w:rPr>
        <w:t>项目名称</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文件，经详细研究，我们决定参加该项目 （</w:t>
      </w:r>
      <w:r>
        <w:rPr>
          <w:rFonts w:ascii="仿宋" w:hAnsi="仿宋" w:eastAsia="仿宋"/>
          <w:u w:val="single"/>
        </w:rPr>
        <w:t>项目编号</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的有关活动并投标。为此，我方谨郑重声明以下诸点，并对之负法律责任。</w:t>
      </w:r>
    </w:p>
    <w:p>
      <w:pPr>
        <w:spacing w:line="360" w:lineRule="auto"/>
        <w:ind w:firstLine="424" w:firstLineChars="202"/>
        <w:jc w:val="left"/>
        <w:rPr>
          <w:rFonts w:ascii="仿宋" w:hAnsi="仿宋" w:eastAsia="仿宋"/>
        </w:rPr>
      </w:pPr>
      <w:r>
        <w:rPr>
          <w:rFonts w:hint="eastAsia" w:ascii="仿宋" w:hAnsi="仿宋" w:eastAsia="仿宋"/>
        </w:rPr>
        <w:t>1．我方愿以《开标一览表》中填写的投标总价并按照采购文件中的一切要求，承担上述项目的全部工作。</w:t>
      </w:r>
    </w:p>
    <w:p>
      <w:pPr>
        <w:spacing w:line="360" w:lineRule="auto"/>
        <w:ind w:firstLine="424" w:firstLineChars="202"/>
        <w:rPr>
          <w:rFonts w:ascii="仿宋" w:hAnsi="仿宋" w:eastAsia="仿宋"/>
        </w:rPr>
      </w:pPr>
      <w:r>
        <w:rPr>
          <w:rFonts w:hint="eastAsia" w:ascii="仿宋" w:hAnsi="仿宋" w:eastAsia="仿宋"/>
        </w:rPr>
        <w:t>2．我方提交的投标文件为：投标书正本一份，副本四份，电子档文件（正本彩色扫描件PDF格式）一份。</w:t>
      </w:r>
    </w:p>
    <w:p>
      <w:pPr>
        <w:spacing w:line="360" w:lineRule="auto"/>
        <w:ind w:firstLine="424" w:firstLineChars="202"/>
        <w:rPr>
          <w:rFonts w:ascii="仿宋" w:hAnsi="仿宋" w:eastAsia="仿宋"/>
        </w:rPr>
      </w:pPr>
      <w:r>
        <w:rPr>
          <w:rFonts w:hint="eastAsia" w:ascii="仿宋" w:hAnsi="仿宋" w:eastAsia="仿宋"/>
        </w:rPr>
        <w:t>3．如果我们投标书被接受，我们将履行采购文件中规定的每一项要求，按期、按质、按量完成任务。</w:t>
      </w:r>
    </w:p>
    <w:p>
      <w:pPr>
        <w:spacing w:line="360" w:lineRule="auto"/>
        <w:ind w:firstLine="424" w:firstLineChars="202"/>
        <w:rPr>
          <w:rFonts w:ascii="仿宋" w:hAnsi="仿宋" w:eastAsia="仿宋"/>
        </w:rPr>
      </w:pPr>
      <w:r>
        <w:rPr>
          <w:rFonts w:hint="eastAsia" w:ascii="仿宋" w:hAnsi="仿宋" w:eastAsia="仿宋"/>
        </w:rPr>
        <w:t>4．我们愿意提供采购代理机构在采购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ascii="仿宋" w:hAnsi="仿宋" w:eastAsia="仿宋"/>
        </w:rPr>
      </w:pPr>
      <w:r>
        <w:rPr>
          <w:rFonts w:hint="eastAsia" w:ascii="仿宋" w:hAnsi="仿宋" w:eastAsia="仿宋"/>
        </w:rPr>
        <w:t>5．我们理解，最低报价不是中标的唯一条件。我们认为你们有选择或拒绝任何投标者中标的权利。</w:t>
      </w:r>
    </w:p>
    <w:p>
      <w:pPr>
        <w:spacing w:line="360" w:lineRule="auto"/>
        <w:ind w:firstLine="424" w:firstLineChars="202"/>
        <w:rPr>
          <w:rFonts w:ascii="仿宋" w:hAnsi="仿宋" w:eastAsia="仿宋"/>
        </w:rPr>
      </w:pPr>
      <w:r>
        <w:rPr>
          <w:rFonts w:hint="eastAsia" w:ascii="仿宋" w:hAnsi="仿宋" w:eastAsia="仿宋"/>
        </w:rPr>
        <w:t>6．我方愿按《中华人民共和国合同法》履行自己的全部责任。</w:t>
      </w:r>
    </w:p>
    <w:p>
      <w:pPr>
        <w:spacing w:line="360" w:lineRule="auto"/>
        <w:ind w:firstLine="424" w:firstLineChars="202"/>
        <w:rPr>
          <w:rFonts w:ascii="仿宋" w:hAnsi="仿宋" w:eastAsia="仿宋"/>
        </w:rPr>
      </w:pPr>
      <w:r>
        <w:rPr>
          <w:rFonts w:hint="eastAsia" w:ascii="仿宋" w:hAnsi="仿宋" w:eastAsia="仿宋"/>
        </w:rPr>
        <w:t>7．我们同意采购文件之规定，遵守有关采购的各项规定。</w:t>
      </w:r>
    </w:p>
    <w:p>
      <w:pPr>
        <w:spacing w:line="360" w:lineRule="auto"/>
        <w:ind w:firstLine="424" w:firstLineChars="202"/>
        <w:rPr>
          <w:rFonts w:ascii="仿宋" w:hAnsi="仿宋" w:eastAsia="仿宋"/>
        </w:rPr>
      </w:pPr>
      <w:r>
        <w:rPr>
          <w:rFonts w:hint="eastAsia" w:ascii="仿宋" w:hAnsi="仿宋" w:eastAsia="仿宋"/>
        </w:rPr>
        <w:t>8</w:t>
      </w:r>
      <w:r>
        <w:rPr>
          <w:rFonts w:ascii="仿宋" w:hAnsi="仿宋" w:eastAsia="仿宋"/>
        </w:rPr>
        <w:t>.</w:t>
      </w:r>
      <w:r>
        <w:rPr>
          <w:rFonts w:hint="eastAsia" w:ascii="仿宋" w:hAnsi="仿宋" w:eastAsia="仿宋"/>
        </w:rPr>
        <w:t xml:space="preserve"> 我们同意中标后向采购代理机构支付采购文件要求数额的采购代理服务费。</w:t>
      </w:r>
    </w:p>
    <w:p>
      <w:pPr>
        <w:spacing w:line="360" w:lineRule="auto"/>
        <w:ind w:firstLine="424" w:firstLineChars="202"/>
        <w:rPr>
          <w:rFonts w:ascii="仿宋" w:hAnsi="仿宋" w:eastAsia="仿宋"/>
        </w:rPr>
      </w:pPr>
      <w:r>
        <w:rPr>
          <w:rFonts w:hint="eastAsia" w:ascii="仿宋" w:hAnsi="仿宋" w:eastAsia="仿宋"/>
        </w:rPr>
        <w:t>9．所有有关本标书的函电，请按下列地址联系：</w:t>
      </w:r>
    </w:p>
    <w:p>
      <w:pPr>
        <w:adjustRightInd w:val="0"/>
        <w:snapToGrid w:val="0"/>
        <w:spacing w:line="360" w:lineRule="auto"/>
        <w:ind w:firstLine="600"/>
        <w:rPr>
          <w:rFonts w:ascii="仿宋" w:hAnsi="仿宋" w:eastAsia="仿宋"/>
        </w:rPr>
      </w:pPr>
    </w:p>
    <w:p>
      <w:pPr>
        <w:adjustRightInd w:val="0"/>
        <w:snapToGrid w:val="0"/>
        <w:spacing w:line="360" w:lineRule="auto"/>
        <w:ind w:firstLine="600"/>
        <w:rPr>
          <w:rFonts w:ascii="仿宋" w:hAnsi="仿宋" w:eastAsia="仿宋"/>
        </w:rPr>
      </w:pPr>
      <w:r>
        <w:rPr>
          <w:rFonts w:ascii="仿宋" w:hAnsi="仿宋" w:eastAsia="仿宋"/>
        </w:rPr>
        <w:t>单    位： （盖章）</w:t>
      </w:r>
    </w:p>
    <w:p>
      <w:pPr>
        <w:adjustRightInd w:val="0"/>
        <w:snapToGrid w:val="0"/>
        <w:spacing w:line="360" w:lineRule="auto"/>
        <w:ind w:firstLine="600"/>
        <w:rPr>
          <w:rFonts w:ascii="仿宋" w:hAnsi="仿宋" w:eastAsia="仿宋"/>
        </w:rPr>
      </w:pPr>
      <w:r>
        <w:rPr>
          <w:rFonts w:hint="eastAsia" w:ascii="仿宋" w:hAnsi="仿宋" w:eastAsia="仿宋"/>
        </w:rPr>
        <w:t>授权代表或法定代表人： （签字）</w:t>
      </w:r>
    </w:p>
    <w:p>
      <w:pPr>
        <w:adjustRightInd w:val="0"/>
        <w:snapToGrid w:val="0"/>
        <w:spacing w:line="360" w:lineRule="auto"/>
        <w:ind w:firstLine="600"/>
        <w:rPr>
          <w:rFonts w:ascii="仿宋" w:hAnsi="仿宋" w:eastAsia="仿宋"/>
        </w:rPr>
      </w:pPr>
      <w:r>
        <w:rPr>
          <w:rFonts w:ascii="仿宋" w:hAnsi="仿宋" w:eastAsia="仿宋"/>
        </w:rPr>
        <w:t>地    址：</w:t>
      </w:r>
    </w:p>
    <w:p>
      <w:pPr>
        <w:adjustRightInd w:val="0"/>
        <w:snapToGrid w:val="0"/>
        <w:spacing w:line="360" w:lineRule="auto"/>
        <w:ind w:firstLine="600"/>
        <w:rPr>
          <w:rFonts w:ascii="仿宋" w:hAnsi="仿宋" w:eastAsia="仿宋"/>
        </w:rPr>
      </w:pPr>
      <w:r>
        <w:rPr>
          <w:rFonts w:ascii="仿宋" w:hAnsi="仿宋" w:eastAsia="仿宋"/>
        </w:rPr>
        <w:t>电    话：</w:t>
      </w:r>
    </w:p>
    <w:p>
      <w:pPr>
        <w:adjustRightInd w:val="0"/>
        <w:snapToGrid w:val="0"/>
        <w:spacing w:line="360" w:lineRule="auto"/>
        <w:ind w:firstLine="600"/>
        <w:rPr>
          <w:rFonts w:ascii="仿宋" w:hAnsi="仿宋" w:eastAsia="仿宋"/>
        </w:rPr>
      </w:pPr>
      <w:r>
        <w:rPr>
          <w:rFonts w:ascii="仿宋" w:hAnsi="仿宋" w:eastAsia="仿宋"/>
        </w:rPr>
        <w:t>联 系 人：</w:t>
      </w:r>
    </w:p>
    <w:p>
      <w:pPr>
        <w:jc w:val="right"/>
        <w:rPr>
          <w:rFonts w:ascii="仿宋" w:hAnsi="仿宋" w:eastAsia="仿宋"/>
        </w:rPr>
      </w:pPr>
      <w:r>
        <w:rPr>
          <w:rFonts w:ascii="仿宋" w:hAnsi="仿宋" w:eastAsia="仿宋"/>
        </w:rPr>
        <w:t xml:space="preserve">年  </w:t>
      </w:r>
      <w:r>
        <w:rPr>
          <w:rFonts w:hint="eastAsia" w:ascii="仿宋" w:hAnsi="仿宋" w:eastAsia="仿宋"/>
        </w:rPr>
        <w:t xml:space="preserve">  </w:t>
      </w:r>
      <w:r>
        <w:rPr>
          <w:rFonts w:ascii="仿宋" w:hAnsi="仿宋" w:eastAsia="仿宋"/>
        </w:rPr>
        <w:t xml:space="preserve">月 </w:t>
      </w:r>
      <w:r>
        <w:rPr>
          <w:rFonts w:hint="eastAsia" w:ascii="仿宋" w:hAnsi="仿宋" w:eastAsia="仿宋"/>
        </w:rPr>
        <w:t xml:space="preserve">  </w:t>
      </w:r>
      <w:r>
        <w:rPr>
          <w:rFonts w:ascii="仿宋" w:hAnsi="仿宋" w:eastAsia="仿宋"/>
        </w:rPr>
        <w:t xml:space="preserve"> 日</w:t>
      </w:r>
    </w:p>
    <w:p>
      <w:pPr>
        <w:jc w:val="left"/>
        <w:rPr>
          <w:rFonts w:ascii="仿宋" w:hAnsi="仿宋" w:eastAsia="仿宋"/>
        </w:rPr>
      </w:pPr>
    </w:p>
    <w:p>
      <w:pPr>
        <w:widowControl/>
        <w:jc w:val="left"/>
        <w:rPr>
          <w:rFonts w:ascii="仿宋" w:hAnsi="仿宋" w:eastAsia="仿宋"/>
          <w:b/>
          <w:sz w:val="32"/>
          <w:szCs w:val="36"/>
        </w:rPr>
      </w:pPr>
      <w:r>
        <w:rPr>
          <w:rFonts w:ascii="仿宋" w:hAnsi="仿宋" w:eastAsia="仿宋"/>
          <w:b/>
          <w:sz w:val="32"/>
          <w:szCs w:val="36"/>
        </w:rPr>
        <w:br w:type="page"/>
      </w:r>
    </w:p>
    <w:p>
      <w:pPr>
        <w:jc w:val="center"/>
        <w:rPr>
          <w:rFonts w:ascii="仿宋" w:hAnsi="仿宋" w:eastAsia="仿宋"/>
          <w:b/>
          <w:sz w:val="32"/>
          <w:szCs w:val="36"/>
        </w:rPr>
      </w:pPr>
      <w:r>
        <w:rPr>
          <w:rFonts w:hint="eastAsia" w:ascii="仿宋" w:hAnsi="仿宋" w:eastAsia="仿宋"/>
          <w:b/>
          <w:sz w:val="32"/>
          <w:szCs w:val="36"/>
        </w:rPr>
        <w:t>格式2  投标人资格证明文件和资格声明</w:t>
      </w:r>
    </w:p>
    <w:p>
      <w:pPr>
        <w:ind w:firstLine="1274" w:firstLineChars="607"/>
      </w:pPr>
    </w:p>
    <w:p>
      <w:pPr>
        <w:jc w:val="center"/>
      </w:pPr>
      <w:r>
        <w:rPr>
          <w:rFonts w:hint="eastAsia" w:ascii="仿宋" w:hAnsi="仿宋" w:eastAsia="仿宋"/>
          <w:b/>
          <w:sz w:val="28"/>
        </w:rPr>
        <w:t>一、资格证明文件</w:t>
      </w:r>
    </w:p>
    <w:p>
      <w:pPr>
        <w:spacing w:line="360" w:lineRule="auto"/>
        <w:ind w:firstLine="955" w:firstLineChars="455"/>
        <w:rPr>
          <w:rFonts w:ascii="仿宋" w:hAnsi="仿宋" w:eastAsia="仿宋"/>
        </w:rPr>
      </w:pPr>
      <w:r>
        <w:rPr>
          <w:rFonts w:hint="eastAsia" w:ascii="仿宋" w:hAnsi="仿宋" w:eastAsia="仿宋"/>
        </w:rPr>
        <w:t>1、</w:t>
      </w:r>
      <w:r>
        <w:rPr>
          <w:rFonts w:hint="eastAsia" w:ascii="仿宋" w:hAnsi="仿宋" w:eastAsia="仿宋"/>
          <w:bCs/>
        </w:rPr>
        <w:t>营业执照或法人证书等证明文件【扫描件或复印件】</w:t>
      </w:r>
    </w:p>
    <w:p>
      <w:pPr>
        <w:spacing w:line="360" w:lineRule="auto"/>
        <w:ind w:firstLine="955" w:firstLineChars="455"/>
        <w:rPr>
          <w:rFonts w:ascii="仿宋" w:hAnsi="仿宋" w:eastAsia="仿宋"/>
        </w:rPr>
      </w:pPr>
      <w:r>
        <w:rPr>
          <w:rFonts w:hint="eastAsia" w:ascii="仿宋" w:hAnsi="仿宋" w:eastAsia="仿宋"/>
        </w:rPr>
        <w:t>2、</w:t>
      </w:r>
      <w:r>
        <w:rPr>
          <w:rFonts w:hint="eastAsia" w:ascii="仿宋" w:hAnsi="仿宋" w:eastAsia="仿宋"/>
          <w:bCs/>
        </w:rPr>
        <w:t>法定代表人或单位负责人证明书【原件】</w:t>
      </w:r>
    </w:p>
    <w:p>
      <w:pPr>
        <w:spacing w:line="360" w:lineRule="auto"/>
        <w:ind w:firstLine="955" w:firstLineChars="455"/>
        <w:rPr>
          <w:rFonts w:ascii="仿宋" w:hAnsi="仿宋" w:eastAsia="仿宋"/>
          <w:bCs/>
        </w:rPr>
      </w:pPr>
      <w:r>
        <w:rPr>
          <w:rFonts w:hint="eastAsia" w:ascii="仿宋" w:hAnsi="仿宋" w:eastAsia="仿宋"/>
        </w:rPr>
        <w:t>3、</w:t>
      </w:r>
      <w:r>
        <w:rPr>
          <w:rFonts w:hint="eastAsia" w:ascii="仿宋" w:hAnsi="仿宋" w:eastAsia="仿宋"/>
          <w:bCs/>
        </w:rPr>
        <w:t>法人授权委托证明书【原件】</w:t>
      </w:r>
    </w:p>
    <w:p>
      <w:pPr>
        <w:spacing w:line="360" w:lineRule="auto"/>
        <w:ind w:left="1394" w:leftChars="474" w:hanging="399" w:hangingChars="190"/>
        <w:rPr>
          <w:rFonts w:ascii="仿宋" w:hAnsi="仿宋" w:eastAsia="仿宋"/>
          <w:bCs/>
        </w:rPr>
      </w:pPr>
      <w:r>
        <w:rPr>
          <w:rFonts w:hint="eastAsia" w:ascii="仿宋" w:hAnsi="仿宋" w:eastAsia="仿宋"/>
          <w:bCs/>
        </w:rPr>
        <w:t>4、深圳公共资源交易中心网站注册的供应商【以采购代理机构在深圳公共资源交易中心网站查询结果为准，投标人无需提供证明文件】</w:t>
      </w:r>
    </w:p>
    <w:p>
      <w:pPr>
        <w:spacing w:line="360" w:lineRule="auto"/>
        <w:ind w:left="1394" w:leftChars="474" w:hanging="399" w:hangingChars="190"/>
        <w:rPr>
          <w:rFonts w:ascii="仿宋" w:hAnsi="仿宋" w:eastAsia="仿宋"/>
          <w:bCs/>
        </w:rPr>
      </w:pPr>
      <w:r>
        <w:rPr>
          <w:rFonts w:hint="eastAsia" w:ascii="仿宋" w:hAnsi="仿宋" w:eastAsia="仿宋"/>
          <w:bCs/>
        </w:rPr>
        <w:t>5、政府采购投标及履约承诺函【详见格式《政府采购投标及履约承诺函》】</w:t>
      </w:r>
    </w:p>
    <w:p>
      <w:pPr>
        <w:spacing w:line="360" w:lineRule="auto"/>
        <w:ind w:left="1394" w:leftChars="474" w:hanging="399" w:hangingChars="190"/>
        <w:rPr>
          <w:rFonts w:ascii="仿宋" w:hAnsi="仿宋" w:eastAsia="仿宋"/>
          <w:bCs/>
        </w:rPr>
      </w:pPr>
      <w:r>
        <w:rPr>
          <w:rFonts w:hint="eastAsia" w:ascii="仿宋" w:hAnsi="仿宋" w:eastAsia="仿宋"/>
          <w:bCs/>
        </w:rPr>
        <w:t>6、非联合体投标，不违规分包或转包的承诺函【原件，格式自拟】</w:t>
      </w:r>
    </w:p>
    <w:p>
      <w:pPr>
        <w:spacing w:line="360" w:lineRule="auto"/>
        <w:ind w:left="1394" w:leftChars="474" w:hanging="399" w:hangingChars="190"/>
        <w:rPr>
          <w:rFonts w:ascii="仿宋" w:hAnsi="仿宋" w:eastAsia="仿宋"/>
          <w:bCs/>
        </w:rPr>
      </w:pPr>
      <w:r>
        <w:rPr>
          <w:rFonts w:hint="eastAsia" w:ascii="仿宋" w:hAnsi="仿宋" w:eastAsia="仿宋"/>
          <w:bCs/>
        </w:rPr>
        <w:t>7、投标人认为有必要提供的其他文件</w:t>
      </w:r>
    </w:p>
    <w:p>
      <w:pPr>
        <w:spacing w:line="360" w:lineRule="auto"/>
        <w:ind w:left="1415" w:leftChars="474" w:hanging="420" w:hangingChars="190"/>
        <w:rPr>
          <w:rFonts w:ascii="仿宋" w:hAnsi="仿宋" w:eastAsia="仿宋"/>
          <w:b/>
          <w:bCs/>
          <w:color w:val="FF0000"/>
          <w:sz w:val="22"/>
        </w:rPr>
      </w:pPr>
    </w:p>
    <w:p>
      <w:pPr>
        <w:spacing w:line="360" w:lineRule="auto"/>
        <w:ind w:left="1415" w:leftChars="474" w:hanging="420" w:hangingChars="190"/>
        <w:rPr>
          <w:rFonts w:ascii="仿宋" w:hAnsi="仿宋" w:eastAsia="仿宋"/>
          <w:b/>
          <w:bCs/>
          <w:color w:val="FF0000"/>
          <w:sz w:val="22"/>
        </w:rPr>
      </w:pPr>
    </w:p>
    <w:p>
      <w:pPr>
        <w:spacing w:line="360" w:lineRule="auto"/>
        <w:ind w:left="1531" w:leftChars="1" w:hanging="1529" w:hangingChars="544"/>
        <w:jc w:val="center"/>
        <w:rPr>
          <w:rFonts w:ascii="仿宋" w:hAnsi="仿宋" w:eastAsia="仿宋"/>
          <w:b/>
          <w:sz w:val="28"/>
        </w:rPr>
      </w:pPr>
      <w:r>
        <w:rPr>
          <w:rFonts w:hint="eastAsia" w:ascii="仿宋" w:hAnsi="仿宋" w:eastAsia="仿宋"/>
          <w:b/>
          <w:sz w:val="28"/>
        </w:rPr>
        <w:t>二、资格声明</w:t>
      </w:r>
    </w:p>
    <w:p>
      <w:pPr>
        <w:adjustRightInd w:val="0"/>
        <w:snapToGrid w:val="0"/>
        <w:spacing w:line="360" w:lineRule="auto"/>
        <w:ind w:firstLine="991" w:firstLineChars="472"/>
        <w:rPr>
          <w:rFonts w:ascii="仿宋" w:hAnsi="仿宋" w:eastAsia="仿宋"/>
          <w:bCs/>
        </w:rPr>
      </w:pPr>
      <w:r>
        <w:rPr>
          <w:rFonts w:ascii="仿宋" w:hAnsi="仿宋" w:eastAsia="仿宋"/>
          <w:bCs/>
        </w:rPr>
        <w:t>1、投标人资格声明</w:t>
      </w:r>
      <w:r>
        <w:rPr>
          <w:rFonts w:hint="eastAsia" w:ascii="仿宋" w:hAnsi="仿宋" w:eastAsia="仿宋"/>
          <w:bCs/>
        </w:rPr>
        <w:t>（见下列附件）</w:t>
      </w:r>
    </w:p>
    <w:p>
      <w:pPr>
        <w:adjustRightInd w:val="0"/>
        <w:snapToGrid w:val="0"/>
        <w:spacing w:line="360" w:lineRule="auto"/>
        <w:ind w:firstLine="991" w:firstLineChars="472"/>
        <w:rPr>
          <w:rFonts w:ascii="仿宋" w:hAnsi="仿宋" w:eastAsia="仿宋"/>
          <w:bCs/>
        </w:rPr>
      </w:pPr>
      <w:r>
        <w:rPr>
          <w:rFonts w:hint="eastAsia" w:ascii="仿宋" w:hAnsi="仿宋" w:eastAsia="仿宋"/>
          <w:bCs/>
        </w:rPr>
        <w:t>2、投标人基本情况简介，格式自拟，包括但不限于经营范围、依法纳税记录等</w:t>
      </w:r>
    </w:p>
    <w:p>
      <w:pPr>
        <w:adjustRightInd w:val="0"/>
        <w:snapToGrid w:val="0"/>
        <w:spacing w:line="360" w:lineRule="auto"/>
        <w:ind w:firstLine="991" w:firstLineChars="472"/>
        <w:rPr>
          <w:rFonts w:ascii="仿宋" w:hAnsi="仿宋" w:eastAsia="仿宋"/>
          <w:bCs/>
        </w:rPr>
      </w:pPr>
      <w:r>
        <w:rPr>
          <w:rFonts w:hint="eastAsia" w:ascii="仿宋" w:hAnsi="仿宋" w:eastAsia="仿宋"/>
          <w:bCs/>
        </w:rPr>
        <w:t>3、投标人认为有必要提供的其他文件</w:t>
      </w:r>
    </w:p>
    <w:p>
      <w:pPr>
        <w:adjustRightInd w:val="0"/>
        <w:snapToGrid w:val="0"/>
        <w:spacing w:line="360" w:lineRule="auto"/>
        <w:ind w:firstLine="991" w:firstLineChars="472"/>
        <w:rPr>
          <w:rFonts w:ascii="仿宋" w:hAnsi="仿宋" w:eastAsia="仿宋"/>
          <w:bCs/>
        </w:rPr>
      </w:pPr>
    </w:p>
    <w:p>
      <w:pPr>
        <w:adjustRightInd w:val="0"/>
        <w:snapToGrid w:val="0"/>
        <w:spacing w:line="360" w:lineRule="auto"/>
        <w:ind w:firstLine="991" w:firstLineChars="472"/>
        <w:rPr>
          <w:rFonts w:ascii="仿宋" w:hAnsi="仿宋" w:eastAsia="仿宋"/>
          <w:bCs/>
        </w:rPr>
      </w:pPr>
    </w:p>
    <w:p>
      <w:pPr>
        <w:spacing w:line="360" w:lineRule="auto"/>
        <w:ind w:left="1394" w:leftChars="474" w:hanging="399" w:hangingChars="190"/>
        <w:rPr>
          <w:rFonts w:ascii="仿宋" w:hAnsi="仿宋" w:eastAsia="仿宋"/>
          <w:bCs/>
        </w:rPr>
      </w:pPr>
    </w:p>
    <w:p>
      <w:pPr>
        <w:spacing w:line="360" w:lineRule="auto"/>
        <w:ind w:left="1415" w:leftChars="474" w:hanging="420" w:hangingChars="190"/>
        <w:rPr>
          <w:rFonts w:ascii="仿宋" w:hAnsi="仿宋" w:eastAsia="仿宋"/>
          <w:b/>
          <w:bCs/>
          <w:color w:val="FF0000"/>
          <w:sz w:val="22"/>
        </w:rPr>
      </w:pPr>
      <w:r>
        <w:rPr>
          <w:rFonts w:hint="eastAsia" w:ascii="仿宋" w:hAnsi="仿宋" w:eastAsia="仿宋"/>
          <w:b/>
          <w:bCs/>
          <w:color w:val="FF0000"/>
          <w:sz w:val="22"/>
        </w:rPr>
        <w:t>注：以上资料均须加盖投标人公章，原件备查</w:t>
      </w:r>
    </w:p>
    <w:p>
      <w:pPr>
        <w:spacing w:line="360" w:lineRule="auto"/>
        <w:ind w:left="1415" w:leftChars="474" w:hanging="420" w:hangingChars="190"/>
        <w:rPr>
          <w:rFonts w:ascii="仿宋" w:hAnsi="仿宋" w:eastAsia="仿宋"/>
          <w:b/>
          <w:bCs/>
          <w:color w:val="FF0000"/>
          <w:sz w:val="22"/>
        </w:rPr>
      </w:pPr>
    </w:p>
    <w:p>
      <w:pPr>
        <w:widowControl/>
        <w:jc w:val="left"/>
        <w:rPr>
          <w:rFonts w:ascii="仿宋" w:hAnsi="仿宋" w:eastAsia="仿宋"/>
          <w:b/>
          <w:bCs/>
          <w:color w:val="FF0000"/>
          <w:sz w:val="22"/>
        </w:rPr>
      </w:pPr>
      <w:r>
        <w:rPr>
          <w:rFonts w:ascii="仿宋" w:hAnsi="仿宋" w:eastAsia="仿宋"/>
          <w:b/>
          <w:bCs/>
          <w:color w:val="FF0000"/>
          <w:sz w:val="22"/>
        </w:rPr>
        <w:br w:type="page"/>
      </w:r>
    </w:p>
    <w:p>
      <w:pPr>
        <w:jc w:val="center"/>
        <w:rPr>
          <w:rFonts w:ascii="仿宋" w:hAnsi="仿宋" w:eastAsia="仿宋"/>
          <w:b/>
          <w:bCs/>
          <w:sz w:val="28"/>
        </w:rPr>
      </w:pPr>
      <w:r>
        <w:rPr>
          <w:rFonts w:hint="eastAsia" w:ascii="仿宋" w:hAnsi="仿宋" w:eastAsia="仿宋"/>
          <w:b/>
          <w:bCs/>
          <w:sz w:val="28"/>
        </w:rPr>
        <w:t>投标人资格声明</w:t>
      </w:r>
    </w:p>
    <w:p>
      <w:pPr>
        <w:snapToGrid w:val="0"/>
        <w:spacing w:line="300" w:lineRule="auto"/>
        <w:rPr>
          <w:rFonts w:ascii="仿宋" w:hAnsi="仿宋" w:eastAsia="仿宋"/>
        </w:rPr>
      </w:pPr>
    </w:p>
    <w:p>
      <w:pPr>
        <w:snapToGrid w:val="0"/>
        <w:spacing w:line="360" w:lineRule="auto"/>
        <w:rPr>
          <w:rFonts w:ascii="仿宋" w:hAnsi="仿宋" w:eastAsia="仿宋"/>
          <w:b/>
        </w:rPr>
      </w:pPr>
      <w:r>
        <w:rPr>
          <w:rFonts w:hint="eastAsia" w:ascii="仿宋" w:hAnsi="仿宋" w:eastAsia="仿宋"/>
          <w:b/>
        </w:rPr>
        <w:t>1、名称及其它情况：</w:t>
      </w:r>
    </w:p>
    <w:p>
      <w:pPr>
        <w:snapToGrid w:val="0"/>
        <w:spacing w:line="360" w:lineRule="auto"/>
        <w:ind w:left="420"/>
        <w:rPr>
          <w:rFonts w:ascii="仿宋" w:hAnsi="仿宋" w:eastAsia="仿宋"/>
          <w:u w:val="single"/>
        </w:rPr>
      </w:pPr>
      <w:r>
        <w:rPr>
          <w:rFonts w:hint="eastAsia" w:ascii="仿宋" w:hAnsi="仿宋" w:eastAsia="仿宋"/>
        </w:rPr>
        <w:t>(1) 名称：</w:t>
      </w:r>
      <w:r>
        <w:rPr>
          <w:rFonts w:hint="eastAsia" w:ascii="仿宋" w:hAnsi="仿宋" w:eastAsia="仿宋"/>
          <w:u w:val="single"/>
        </w:rPr>
        <w:t xml:space="preserve">                                         </w:t>
      </w:r>
    </w:p>
    <w:p>
      <w:pPr>
        <w:snapToGrid w:val="0"/>
        <w:spacing w:line="360" w:lineRule="auto"/>
        <w:ind w:left="420"/>
        <w:rPr>
          <w:rFonts w:ascii="仿宋" w:hAnsi="仿宋" w:eastAsia="仿宋"/>
          <w:bCs/>
        </w:rPr>
      </w:pPr>
      <w:r>
        <w:rPr>
          <w:rFonts w:hint="eastAsia" w:ascii="仿宋" w:hAnsi="仿宋" w:eastAsia="仿宋"/>
        </w:rPr>
        <w:t xml:space="preserve">(2) </w:t>
      </w:r>
      <w:r>
        <w:rPr>
          <w:rFonts w:hint="eastAsia" w:ascii="仿宋" w:hAnsi="仿宋" w:eastAsia="仿宋"/>
          <w:bCs/>
        </w:rPr>
        <w:t>地址：</w:t>
      </w:r>
      <w:r>
        <w:rPr>
          <w:rFonts w:hint="eastAsia" w:ascii="仿宋" w:hAnsi="仿宋" w:eastAsia="仿宋"/>
          <w:b/>
          <w:u w:val="single"/>
        </w:rPr>
        <w:t xml:space="preserve">                                        </w:t>
      </w:r>
      <w:r>
        <w:rPr>
          <w:rFonts w:hint="eastAsia" w:ascii="仿宋" w:hAnsi="仿宋" w:eastAsia="仿宋"/>
          <w:bCs/>
          <w:u w:val="single"/>
        </w:rPr>
        <w:t xml:space="preserve"> </w:t>
      </w:r>
    </w:p>
    <w:p>
      <w:pPr>
        <w:snapToGrid w:val="0"/>
        <w:spacing w:line="360" w:lineRule="auto"/>
        <w:ind w:left="420"/>
        <w:rPr>
          <w:rFonts w:ascii="仿宋" w:hAnsi="仿宋" w:eastAsia="仿宋"/>
          <w:b/>
          <w:u w:val="single"/>
        </w:rPr>
      </w:pPr>
      <w:r>
        <w:rPr>
          <w:rFonts w:hint="eastAsia" w:ascii="仿宋" w:hAnsi="仿宋" w:eastAsia="仿宋"/>
        </w:rPr>
        <w:t xml:space="preserve">(3) </w:t>
      </w:r>
      <w:r>
        <w:rPr>
          <w:rFonts w:hint="eastAsia" w:ascii="仿宋" w:hAnsi="仿宋" w:eastAsia="仿宋"/>
          <w:bCs/>
        </w:rPr>
        <w:t>成立和/或注册日期：</w:t>
      </w:r>
      <w:r>
        <w:rPr>
          <w:rFonts w:hint="eastAsia" w:ascii="仿宋" w:hAnsi="仿宋" w:eastAsia="仿宋"/>
          <w:b/>
          <w:u w:val="single"/>
        </w:rPr>
        <w:t xml:space="preserve">                            </w:t>
      </w:r>
    </w:p>
    <w:p>
      <w:pPr>
        <w:snapToGrid w:val="0"/>
        <w:spacing w:line="360" w:lineRule="auto"/>
        <w:ind w:left="420"/>
        <w:rPr>
          <w:rFonts w:ascii="仿宋" w:hAnsi="仿宋" w:eastAsia="仿宋"/>
          <w:b/>
          <w:u w:val="single"/>
        </w:rPr>
      </w:pPr>
      <w:r>
        <w:rPr>
          <w:rFonts w:hint="eastAsia" w:ascii="仿宋" w:hAnsi="仿宋" w:eastAsia="仿宋"/>
        </w:rPr>
        <w:t xml:space="preserve">(4) </w:t>
      </w:r>
      <w:r>
        <w:rPr>
          <w:rFonts w:hint="eastAsia" w:ascii="仿宋" w:hAnsi="仿宋" w:eastAsia="仿宋"/>
          <w:bCs/>
        </w:rPr>
        <w:t>企业性质：</w:t>
      </w:r>
      <w:r>
        <w:rPr>
          <w:rFonts w:hint="eastAsia" w:ascii="仿宋" w:hAnsi="仿宋" w:eastAsia="仿宋"/>
          <w:b/>
          <w:u w:val="single"/>
        </w:rPr>
        <w:t xml:space="preserve">                                     </w:t>
      </w:r>
    </w:p>
    <w:p>
      <w:pPr>
        <w:snapToGrid w:val="0"/>
        <w:spacing w:line="360" w:lineRule="auto"/>
        <w:ind w:left="710" w:hanging="710" w:hangingChars="337"/>
        <w:rPr>
          <w:rFonts w:ascii="仿宋" w:hAnsi="仿宋" w:eastAsia="仿宋"/>
          <w:b/>
          <w:bCs/>
        </w:rPr>
      </w:pPr>
      <w:r>
        <w:rPr>
          <w:rFonts w:hint="eastAsia" w:ascii="仿宋" w:hAnsi="仿宋" w:eastAsia="仿宋"/>
          <w:b/>
          <w:bCs/>
        </w:rPr>
        <w:t>2、近三年主要客户的名称和地址：</w:t>
      </w:r>
    </w:p>
    <w:p>
      <w:pPr>
        <w:snapToGrid w:val="0"/>
        <w:spacing w:line="360" w:lineRule="auto"/>
        <w:ind w:left="990"/>
        <w:rPr>
          <w:rFonts w:ascii="仿宋" w:hAnsi="仿宋" w:eastAsia="仿宋"/>
          <w:bCs/>
        </w:rPr>
      </w:pPr>
      <w:r>
        <w:rPr>
          <w:rFonts w:hint="eastAsia" w:ascii="仿宋" w:hAnsi="仿宋" w:eastAsia="仿宋"/>
          <w:bCs/>
        </w:rPr>
        <w:t>名称和地址                          项目名称</w:t>
      </w:r>
    </w:p>
    <w:p>
      <w:pPr>
        <w:snapToGrid w:val="0"/>
        <w:spacing w:line="360" w:lineRule="auto"/>
        <w:rPr>
          <w:rFonts w:ascii="仿宋" w:hAnsi="仿宋" w:eastAsia="仿宋"/>
          <w:bCs/>
          <w:u w:val="single"/>
        </w:rPr>
      </w:pPr>
      <w:r>
        <w:rPr>
          <w:rFonts w:hint="eastAsia" w:ascii="仿宋" w:hAnsi="仿宋" w:eastAsia="仿宋"/>
          <w:bCs/>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u w:val="single"/>
        </w:rPr>
      </w:pPr>
      <w:r>
        <w:rPr>
          <w:rFonts w:hint="eastAsia" w:ascii="仿宋" w:hAnsi="仿宋" w:eastAsia="仿宋"/>
          <w:bCs/>
        </w:rPr>
        <w:t xml:space="preserve">   </w:t>
      </w:r>
      <w:r>
        <w:rPr>
          <w:rFonts w:hint="eastAsia" w:ascii="仿宋" w:hAnsi="仿宋" w:eastAsia="仿宋"/>
          <w:b/>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Cs/>
          <w:u w:val="single"/>
        </w:rPr>
      </w:pPr>
      <w:r>
        <w:rPr>
          <w:rFonts w:hint="eastAsia" w:ascii="仿宋" w:hAnsi="仿宋" w:eastAsia="仿宋"/>
          <w:bCs/>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bCs/>
        </w:rPr>
      </w:pPr>
      <w:r>
        <w:rPr>
          <w:rFonts w:hint="eastAsia" w:ascii="仿宋" w:hAnsi="仿宋" w:eastAsia="仿宋"/>
          <w:b/>
          <w:bCs/>
        </w:rPr>
        <w:t>3、近三年的营业额：</w:t>
      </w:r>
    </w:p>
    <w:p>
      <w:pPr>
        <w:snapToGrid w:val="0"/>
        <w:spacing w:line="360" w:lineRule="auto"/>
        <w:ind w:firstLine="420" w:firstLineChars="200"/>
        <w:rPr>
          <w:rFonts w:ascii="仿宋" w:hAnsi="仿宋" w:eastAsia="仿宋"/>
          <w:bCs/>
        </w:rPr>
      </w:pPr>
      <w:r>
        <w:rPr>
          <w:rFonts w:hint="eastAsia" w:ascii="仿宋" w:hAnsi="仿宋" w:eastAsia="仿宋"/>
          <w:bCs/>
        </w:rPr>
        <w:t>年份                国内                    国外                  总额</w:t>
      </w:r>
    </w:p>
    <w:p>
      <w:pPr>
        <w:snapToGrid w:val="0"/>
        <w:spacing w:line="360" w:lineRule="auto"/>
        <w:rPr>
          <w:rFonts w:ascii="仿宋" w:hAnsi="仿宋" w:eastAsia="仿宋"/>
          <w:bCs/>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u w:val="single"/>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Cs/>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bCs/>
        </w:rPr>
      </w:pPr>
      <w:r>
        <w:rPr>
          <w:rFonts w:hint="eastAsia" w:ascii="仿宋" w:hAnsi="仿宋" w:eastAsia="仿宋"/>
          <w:b/>
          <w:bCs/>
        </w:rPr>
        <w:t>4、有关开户银行的名称和地址：</w:t>
      </w:r>
      <w:r>
        <w:rPr>
          <w:rFonts w:hint="eastAsia" w:ascii="仿宋" w:hAnsi="仿宋" w:eastAsia="仿宋"/>
          <w:b/>
          <w:bCs/>
          <w:u w:val="single"/>
        </w:rPr>
        <w:t xml:space="preserve">                                                  </w:t>
      </w:r>
    </w:p>
    <w:p>
      <w:pPr>
        <w:snapToGrid w:val="0"/>
        <w:spacing w:line="360" w:lineRule="auto"/>
        <w:rPr>
          <w:rFonts w:ascii="仿宋" w:hAnsi="仿宋" w:eastAsia="仿宋"/>
          <w:b/>
          <w:u w:val="single"/>
        </w:rPr>
      </w:pPr>
      <w:r>
        <w:rPr>
          <w:rFonts w:hint="eastAsia" w:ascii="仿宋" w:hAnsi="仿宋" w:eastAsia="仿宋"/>
          <w:b/>
          <w:bCs/>
        </w:rPr>
        <w:t>5、其他情况：</w:t>
      </w:r>
      <w:r>
        <w:rPr>
          <w:rFonts w:hint="eastAsia" w:ascii="仿宋" w:hAnsi="仿宋" w:eastAsia="仿宋"/>
          <w:b/>
          <w:bCs/>
          <w:u w:val="single"/>
        </w:rPr>
        <w:t xml:space="preserve">                                                                  </w:t>
      </w:r>
    </w:p>
    <w:p>
      <w:pPr>
        <w:snapToGrid w:val="0"/>
        <w:spacing w:line="360" w:lineRule="auto"/>
        <w:ind w:left="105" w:leftChars="50" w:firstLine="472" w:firstLineChars="225"/>
        <w:rPr>
          <w:rFonts w:ascii="仿宋" w:hAnsi="仿宋" w:eastAsia="仿宋"/>
          <w:bCs/>
        </w:rPr>
      </w:pPr>
      <w:r>
        <w:rPr>
          <w:rFonts w:hint="eastAsia" w:ascii="仿宋" w:hAnsi="仿宋" w:eastAsia="仿宋"/>
          <w:bCs/>
        </w:rPr>
        <w:t>兹证明上述声明是真实、正确的，并提供了全部能提供的资料和数据，我愿遵照贵方要求出示有关证明文件。</w:t>
      </w:r>
    </w:p>
    <w:p>
      <w:pPr>
        <w:snapToGrid w:val="0"/>
        <w:spacing w:line="360" w:lineRule="auto"/>
        <w:ind w:left="560"/>
        <w:rPr>
          <w:rFonts w:ascii="仿宋" w:hAnsi="仿宋" w:eastAsia="仿宋"/>
          <w:bCs/>
        </w:rPr>
      </w:pPr>
    </w:p>
    <w:p>
      <w:pPr>
        <w:snapToGrid w:val="0"/>
        <w:spacing w:line="360" w:lineRule="auto"/>
        <w:ind w:left="560"/>
        <w:rPr>
          <w:rFonts w:ascii="仿宋" w:hAnsi="仿宋" w:eastAsia="仿宋"/>
          <w:bCs/>
          <w:u w:val="single"/>
        </w:rPr>
      </w:pPr>
      <w:r>
        <w:rPr>
          <w:rFonts w:hint="eastAsia" w:ascii="仿宋" w:hAnsi="仿宋" w:eastAsia="仿宋"/>
        </w:rPr>
        <w:t>投标单位</w:t>
      </w:r>
      <w:r>
        <w:rPr>
          <w:rFonts w:hint="eastAsia" w:ascii="仿宋" w:hAnsi="仿宋" w:eastAsia="仿宋"/>
          <w:bCs/>
        </w:rPr>
        <w:t>名称（加盖公章）：</w:t>
      </w:r>
      <w:r>
        <w:rPr>
          <w:rFonts w:hint="eastAsia" w:ascii="仿宋" w:hAnsi="仿宋" w:eastAsia="仿宋"/>
          <w:b/>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授权代表或法定代表人签字：</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授权代表的职务：</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电话：</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传真：</w:t>
      </w:r>
      <w:r>
        <w:rPr>
          <w:rFonts w:hint="eastAsia" w:ascii="仿宋" w:hAnsi="仿宋" w:eastAsia="仿宋"/>
          <w:bCs/>
          <w:u w:val="single"/>
        </w:rPr>
        <w:t xml:space="preserve">                             </w:t>
      </w:r>
    </w:p>
    <w:p>
      <w:pPr>
        <w:snapToGrid w:val="0"/>
        <w:spacing w:line="360" w:lineRule="auto"/>
        <w:ind w:left="560"/>
        <w:rPr>
          <w:rFonts w:ascii="仿宋" w:hAnsi="仿宋" w:eastAsia="仿宋"/>
          <w:bCs/>
        </w:rPr>
      </w:pPr>
      <w:r>
        <w:rPr>
          <w:rFonts w:hint="eastAsia" w:ascii="仿宋" w:hAnsi="仿宋" w:eastAsia="仿宋"/>
          <w:bCs/>
        </w:rPr>
        <w:t>日期：</w:t>
      </w:r>
      <w:r>
        <w:rPr>
          <w:rFonts w:hint="eastAsia" w:ascii="仿宋" w:hAnsi="仿宋" w:eastAsia="仿宋"/>
          <w:snapToGrid w:val="0"/>
          <w:kern w:val="0"/>
          <w:u w:val="single"/>
        </w:rPr>
        <w:t>　　　　　　　　　　　　　　　</w:t>
      </w:r>
    </w:p>
    <w:p>
      <w:pPr>
        <w:adjustRightInd w:val="0"/>
        <w:snapToGrid w:val="0"/>
        <w:spacing w:line="360" w:lineRule="auto"/>
        <w:ind w:firstLine="991" w:firstLineChars="472"/>
        <w:rPr>
          <w:rFonts w:ascii="仿宋" w:hAnsi="仿宋" w:eastAsia="仿宋"/>
          <w:bCs/>
        </w:rPr>
      </w:pPr>
    </w:p>
    <w:p>
      <w:pPr>
        <w:widowControl/>
        <w:jc w:val="left"/>
        <w:rPr>
          <w:rFonts w:ascii="仿宋" w:hAnsi="仿宋" w:eastAsia="仿宋"/>
          <w:bCs/>
        </w:rPr>
      </w:pPr>
      <w:r>
        <w:rPr>
          <w:rFonts w:ascii="仿宋" w:hAnsi="仿宋" w:eastAsia="仿宋"/>
          <w:bCs/>
        </w:rPr>
        <w:br w:type="page"/>
      </w:r>
    </w:p>
    <w:p>
      <w:pPr>
        <w:widowControl/>
        <w:jc w:val="left"/>
        <w:rPr>
          <w:rFonts w:ascii="仿宋" w:hAnsi="仿宋" w:eastAsia="仿宋"/>
        </w:rPr>
      </w:pPr>
    </w:p>
    <w:p>
      <w:pPr>
        <w:jc w:val="center"/>
        <w:rPr>
          <w:rFonts w:ascii="仿宋" w:hAnsi="仿宋" w:eastAsia="仿宋"/>
          <w:b/>
          <w:sz w:val="32"/>
          <w:szCs w:val="36"/>
        </w:rPr>
      </w:pPr>
      <w:r>
        <w:rPr>
          <w:rFonts w:hint="eastAsia" w:ascii="仿宋" w:hAnsi="仿宋" w:eastAsia="仿宋"/>
          <w:b/>
          <w:sz w:val="32"/>
          <w:szCs w:val="36"/>
        </w:rPr>
        <w:t>法定代表人（负责人）证明书（格式）</w:t>
      </w:r>
    </w:p>
    <w:p>
      <w:pPr>
        <w:jc w:val="center"/>
        <w:rPr>
          <w:rFonts w:ascii="仿宋" w:hAnsi="仿宋" w:eastAsia="仿宋"/>
          <w:b/>
          <w:sz w:val="32"/>
          <w:szCs w:val="36"/>
        </w:rPr>
      </w:pPr>
    </w:p>
    <w:p>
      <w:pPr>
        <w:tabs>
          <w:tab w:val="left" w:pos="900"/>
        </w:tabs>
        <w:spacing w:line="360" w:lineRule="auto"/>
        <w:ind w:firstLine="630" w:firstLineChars="300"/>
        <w:rPr>
          <w:rFonts w:ascii="仿宋" w:hAnsi="仿宋" w:eastAsia="仿宋"/>
        </w:rPr>
      </w:pP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同志，现任我单位</w:t>
      </w: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职务，为法定代表人（负责人），特此证明。</w:t>
      </w:r>
    </w:p>
    <w:p>
      <w:pPr>
        <w:spacing w:line="360" w:lineRule="auto"/>
        <w:ind w:firstLine="420" w:firstLineChars="200"/>
        <w:rPr>
          <w:rFonts w:ascii="仿宋" w:hAnsi="仿宋" w:eastAsia="仿宋"/>
        </w:rPr>
      </w:pPr>
      <w:r>
        <w:rPr>
          <w:rFonts w:hint="eastAsia" w:ascii="仿宋" w:hAnsi="仿宋" w:eastAsia="仿宋"/>
        </w:rPr>
        <w:t>有效日期与本公司投标文件中标注的投标有效期相同。签发日期：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spacing w:line="360" w:lineRule="auto"/>
        <w:ind w:firstLine="420" w:firstLineChars="200"/>
        <w:rPr>
          <w:rFonts w:ascii="仿宋" w:hAnsi="仿宋" w:eastAsia="仿宋"/>
        </w:rPr>
      </w:pPr>
      <w:r>
        <w:rPr>
          <w:rFonts w:hint="eastAsia" w:ascii="仿宋" w:hAnsi="仿宋" w:eastAsia="仿宋"/>
        </w:rPr>
        <w:t>附：</w:t>
      </w:r>
    </w:p>
    <w:p>
      <w:pPr>
        <w:spacing w:line="360" w:lineRule="auto"/>
        <w:ind w:firstLine="840" w:firstLineChars="400"/>
        <w:rPr>
          <w:rFonts w:ascii="仿宋" w:hAnsi="仿宋" w:eastAsia="仿宋"/>
        </w:rPr>
      </w:pPr>
      <w:r>
        <w:rPr>
          <w:rFonts w:hint="eastAsia" w:ascii="仿宋" w:hAnsi="仿宋" w:eastAsia="仿宋"/>
        </w:rPr>
        <w:t xml:space="preserve">营业执照（注册号）： </w:t>
      </w:r>
    </w:p>
    <w:p>
      <w:pPr>
        <w:spacing w:line="360" w:lineRule="auto"/>
        <w:ind w:firstLine="840" w:firstLineChars="400"/>
        <w:rPr>
          <w:rFonts w:ascii="仿宋" w:hAnsi="仿宋" w:eastAsia="仿宋"/>
        </w:rPr>
      </w:pPr>
      <w:r>
        <w:rPr>
          <w:rFonts w:hint="eastAsia" w:ascii="仿宋" w:hAnsi="仿宋" w:eastAsia="仿宋"/>
        </w:rPr>
        <w:t>经济性质：</w:t>
      </w:r>
    </w:p>
    <w:p>
      <w:pPr>
        <w:spacing w:line="360" w:lineRule="auto"/>
        <w:ind w:firstLine="840" w:firstLineChars="400"/>
        <w:rPr>
          <w:rFonts w:ascii="仿宋" w:hAnsi="仿宋" w:eastAsia="仿宋"/>
        </w:rPr>
      </w:pPr>
      <w:r>
        <w:rPr>
          <w:rFonts w:hint="eastAsia" w:ascii="仿宋" w:hAnsi="仿宋" w:eastAsia="仿宋"/>
        </w:rPr>
        <w:t>主营（产）：</w:t>
      </w:r>
    </w:p>
    <w:p>
      <w:pPr>
        <w:spacing w:line="360" w:lineRule="auto"/>
        <w:ind w:firstLine="840" w:firstLineChars="400"/>
        <w:rPr>
          <w:rFonts w:ascii="仿宋" w:hAnsi="仿宋" w:eastAsia="仿宋"/>
        </w:rPr>
      </w:pPr>
      <w:r>
        <w:rPr>
          <w:rFonts w:hint="eastAsia" w:ascii="仿宋" w:hAnsi="仿宋" w:eastAsia="仿宋"/>
        </w:rPr>
        <w:t>兼营（产）：</w:t>
      </w:r>
    </w:p>
    <w:p>
      <w:pPr>
        <w:spacing w:line="360" w:lineRule="auto"/>
        <w:jc w:val="right"/>
        <w:rPr>
          <w:rFonts w:ascii="仿宋" w:hAnsi="仿宋" w:eastAsia="仿宋"/>
        </w:rPr>
      </w:pPr>
      <w:r>
        <w:rPr>
          <w:rFonts w:hint="eastAsia" w:ascii="仿宋" w:hAnsi="仿宋" w:eastAsia="仿宋"/>
        </w:rPr>
        <w:t>单位名称：（公章）：</w:t>
      </w:r>
      <w:r>
        <w:rPr>
          <w:rFonts w:hint="eastAsia" w:ascii="仿宋" w:hAnsi="仿宋" w:eastAsia="仿宋"/>
          <w:u w:val="single"/>
        </w:rPr>
        <w:t xml:space="preserve">             </w:t>
      </w:r>
      <w:r>
        <w:rPr>
          <w:rFonts w:hint="eastAsia" w:ascii="仿宋" w:hAnsi="仿宋" w:eastAsia="仿宋"/>
        </w:rPr>
        <w:t>；</w:t>
      </w:r>
    </w:p>
    <w:p>
      <w:pPr>
        <w:spacing w:line="360" w:lineRule="auto"/>
        <w:ind w:firstLine="743" w:firstLineChars="354"/>
        <w:jc w:val="right"/>
        <w:rPr>
          <w:rFonts w:ascii="仿宋" w:hAnsi="仿宋" w:eastAsia="仿宋"/>
        </w:rPr>
      </w:pPr>
      <w:r>
        <w:rPr>
          <w:rFonts w:hint="eastAsia" w:ascii="仿宋" w:hAnsi="仿宋" w:eastAsia="仿宋"/>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ind w:firstLine="849" w:firstLineChars="354"/>
        <w:jc w:val="right"/>
        <w:rPr>
          <w:rFonts w:ascii="宋体" w:hAnsi="宋体"/>
          <w:sz w:val="24"/>
        </w:rPr>
      </w:pPr>
    </w:p>
    <w:p>
      <w:pPr>
        <w:spacing w:line="360" w:lineRule="auto"/>
        <w:rPr>
          <w:rFonts w:ascii="宋体"/>
          <w:b/>
          <w:bCs/>
        </w:rPr>
      </w:pPr>
      <w:r>
        <w:rPr>
          <w:rFonts w:ascii="宋体"/>
          <w:b/>
          <w:bCs/>
        </w:rPr>
        <mc:AlternateContent>
          <mc:Choice Requires="wps">
            <w:drawing>
              <wp:anchor distT="0" distB="0" distL="114300" distR="114300" simplePos="0" relativeHeight="251661312" behindDoc="0" locked="0" layoutInCell="1" allowOverlap="1">
                <wp:simplePos x="0" y="0"/>
                <wp:positionH relativeFrom="column">
                  <wp:posOffset>2840355</wp:posOffset>
                </wp:positionH>
                <wp:positionV relativeFrom="paragraph">
                  <wp:posOffset>136525</wp:posOffset>
                </wp:positionV>
                <wp:extent cx="2705100" cy="1981200"/>
                <wp:effectExtent l="4445" t="5080" r="14605" b="13970"/>
                <wp:wrapNone/>
                <wp:docPr id="4" name="Rectangle 5"/>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upright="1"/>
                    </wps:wsp>
                  </a:graphicData>
                </a:graphic>
              </wp:anchor>
            </w:drawing>
          </mc:Choice>
          <mc:Fallback>
            <w:pict>
              <v:rect id="Rectangle 5" o:spid="_x0000_s1026" o:spt="1" style="position:absolute;left:0pt;margin-left:223.65pt;margin-top:10.75pt;height:156pt;width:213pt;z-index:251661312;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xPQ29kAAAAKAQAADwAAAAAAAAABACAAAAAiAAAAZHJzL2Rvd25yZXYueG1s&#10;UEsBAhQAFAAAAAgAh07iQG4TLFP3AQAALQQAAA4AAAAAAAAAAQAgAAAAKAEAAGRycy9lMm9Eb2Mu&#10;eG1sUEsFBgAAAAAGAAYAWQEAAJEFAAAAAA==&#10;">
                <v:fill on="t" focussize="0,0"/>
                <v:stroke color="#000000"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ascii="宋体"/>
          <w:b/>
          <w:bCs/>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136525</wp:posOffset>
                </wp:positionV>
                <wp:extent cx="2705100" cy="1981200"/>
                <wp:effectExtent l="4445" t="5080" r="14605" b="13970"/>
                <wp:wrapNone/>
                <wp:docPr id="3" name="Rectangle 4"/>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4" o:spid="_x0000_s1026" o:spt="1" style="position:absolute;left:0pt;margin-left:-8.85pt;margin-top:10.75pt;height:156pt;width:213pt;z-index:251660288;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NxK72QAAAAoBAAAPAAAAAAAAAAEAIAAAACIAAABkcnMvZG93bnJldi54bWxQ&#10;SwECFAAUAAAACACHTuJA+IS6+fYBAAAtBAAADgAAAAAAAAABACAAAAAoAQAAZHJzL2Uyb0RvYy54&#10;bWxQSwUGAAAAAAYABgBZAQAAkA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r>
        <w:rPr>
          <w:rFonts w:hint="eastAsia" w:ascii="宋体"/>
          <w:b/>
          <w:bCs/>
        </w:rPr>
        <w:t xml:space="preserve">                         </w:t>
      </w:r>
    </w:p>
    <w:p/>
    <w:p/>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法定代表人授权委托证明书（格式）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深圳市中正招标有限公司：</w:t>
      </w:r>
    </w:p>
    <w:p>
      <w:pPr>
        <w:adjustRightInd w:val="0"/>
        <w:snapToGrid w:val="0"/>
        <w:spacing w:line="360" w:lineRule="auto"/>
        <w:ind w:firstLine="629"/>
        <w:rPr>
          <w:rFonts w:ascii="仿宋" w:hAnsi="仿宋" w:eastAsia="仿宋"/>
        </w:rPr>
      </w:pPr>
      <w:r>
        <w:rPr>
          <w:rFonts w:hint="eastAsia" w:ascii="仿宋" w:hAnsi="仿宋" w:eastAsia="仿宋"/>
        </w:rPr>
        <w:t>现委派</w:t>
      </w:r>
      <w:r>
        <w:rPr>
          <w:rFonts w:hint="eastAsia" w:ascii="仿宋" w:hAnsi="仿宋" w:eastAsia="仿宋"/>
          <w:u w:val="single"/>
        </w:rPr>
        <w:t>（姓名、职务）</w:t>
      </w:r>
      <w:r>
        <w:rPr>
          <w:rFonts w:hint="eastAsia" w:ascii="仿宋" w:hAnsi="仿宋" w:eastAsia="仿宋"/>
        </w:rPr>
        <w:t>参加贵公司组织的</w:t>
      </w:r>
      <w:r>
        <w:rPr>
          <w:rFonts w:hint="eastAsia" w:ascii="仿宋" w:hAnsi="仿宋" w:eastAsia="仿宋"/>
          <w:u w:val="single"/>
        </w:rPr>
        <w:t>（采购项目名称、编号）</w:t>
      </w:r>
      <w:r>
        <w:rPr>
          <w:rFonts w:hint="eastAsia" w:ascii="仿宋" w:hAnsi="仿宋" w:eastAsia="仿宋"/>
        </w:rPr>
        <w:t>采购活动，全权代表我单位处理投标的有关事宜。</w:t>
      </w:r>
    </w:p>
    <w:p>
      <w:pPr>
        <w:spacing w:line="360" w:lineRule="auto"/>
        <w:rPr>
          <w:rFonts w:ascii="仿宋" w:hAnsi="仿宋" w:eastAsia="仿宋"/>
        </w:rPr>
      </w:pPr>
    </w:p>
    <w:p>
      <w:pPr>
        <w:adjustRightInd w:val="0"/>
        <w:snapToGrid w:val="0"/>
        <w:spacing w:line="360" w:lineRule="auto"/>
        <w:ind w:firstLine="629"/>
        <w:rPr>
          <w:rFonts w:ascii="仿宋" w:hAnsi="仿宋" w:eastAsia="仿宋"/>
          <w:b/>
        </w:rPr>
      </w:pPr>
      <w:r>
        <w:rPr>
          <w:rFonts w:hint="eastAsia" w:ascii="仿宋" w:hAnsi="仿宋" w:eastAsia="仿宋"/>
          <w:b/>
        </w:rPr>
        <w:t>附授权代表情况：</w:t>
      </w:r>
    </w:p>
    <w:p>
      <w:pPr>
        <w:adjustRightInd w:val="0"/>
        <w:snapToGrid w:val="0"/>
        <w:spacing w:line="360" w:lineRule="auto"/>
        <w:ind w:firstLine="629"/>
        <w:rPr>
          <w:rFonts w:ascii="仿宋" w:hAnsi="仿宋" w:eastAsia="仿宋"/>
        </w:rPr>
      </w:pPr>
      <w:r>
        <w:rPr>
          <w:rFonts w:hint="eastAsia" w:ascii="仿宋" w:hAnsi="仿宋" w:eastAsia="仿宋"/>
        </w:rPr>
        <w:t>姓       名：</w:t>
      </w:r>
    </w:p>
    <w:p>
      <w:pPr>
        <w:adjustRightInd w:val="0"/>
        <w:snapToGrid w:val="0"/>
        <w:spacing w:line="360" w:lineRule="auto"/>
        <w:ind w:firstLine="629"/>
        <w:rPr>
          <w:rFonts w:ascii="仿宋" w:hAnsi="仿宋" w:eastAsia="仿宋"/>
        </w:rPr>
      </w:pPr>
      <w:r>
        <w:rPr>
          <w:rFonts w:hint="eastAsia" w:ascii="仿宋" w:hAnsi="仿宋" w:eastAsia="仿宋"/>
        </w:rPr>
        <w:t>性       别：</w:t>
      </w:r>
    </w:p>
    <w:p>
      <w:pPr>
        <w:adjustRightInd w:val="0"/>
        <w:snapToGrid w:val="0"/>
        <w:spacing w:line="360" w:lineRule="auto"/>
        <w:ind w:firstLine="629"/>
        <w:rPr>
          <w:rFonts w:ascii="仿宋" w:hAnsi="仿宋" w:eastAsia="仿宋"/>
        </w:rPr>
      </w:pPr>
      <w:r>
        <w:rPr>
          <w:rFonts w:hint="eastAsia" w:ascii="仿宋" w:hAnsi="仿宋" w:eastAsia="仿宋"/>
        </w:rPr>
        <w:t>年       龄：</w:t>
      </w:r>
    </w:p>
    <w:p>
      <w:pPr>
        <w:adjustRightInd w:val="0"/>
        <w:snapToGrid w:val="0"/>
        <w:spacing w:line="360" w:lineRule="auto"/>
        <w:ind w:firstLine="629"/>
        <w:rPr>
          <w:rFonts w:ascii="仿宋" w:hAnsi="仿宋" w:eastAsia="仿宋"/>
        </w:rPr>
      </w:pPr>
      <w:r>
        <w:rPr>
          <w:rFonts w:hint="eastAsia" w:ascii="仿宋" w:hAnsi="仿宋" w:eastAsia="仿宋"/>
        </w:rPr>
        <w:t>职       务：</w:t>
      </w:r>
    </w:p>
    <w:p>
      <w:pPr>
        <w:adjustRightInd w:val="0"/>
        <w:snapToGrid w:val="0"/>
        <w:spacing w:line="360" w:lineRule="auto"/>
        <w:ind w:firstLine="629"/>
        <w:rPr>
          <w:rFonts w:ascii="仿宋" w:hAnsi="仿宋" w:eastAsia="仿宋"/>
        </w:rPr>
      </w:pPr>
      <w:r>
        <w:rPr>
          <w:rFonts w:hint="eastAsia" w:ascii="仿宋" w:hAnsi="仿宋" w:eastAsia="仿宋"/>
        </w:rPr>
        <w:t>身 份证号码：</w:t>
      </w:r>
    </w:p>
    <w:p>
      <w:pPr>
        <w:adjustRightInd w:val="0"/>
        <w:snapToGrid w:val="0"/>
        <w:spacing w:line="360" w:lineRule="auto"/>
        <w:ind w:firstLine="629"/>
        <w:rPr>
          <w:rFonts w:ascii="仿宋" w:hAnsi="仿宋" w:eastAsia="仿宋"/>
        </w:rPr>
      </w:pPr>
      <w:r>
        <w:rPr>
          <w:rFonts w:hint="eastAsia" w:ascii="仿宋" w:hAnsi="仿宋" w:eastAsia="仿宋"/>
        </w:rPr>
        <w:t xml:space="preserve">通 讯 地 址： </w:t>
      </w:r>
    </w:p>
    <w:p>
      <w:pPr>
        <w:adjustRightInd w:val="0"/>
        <w:snapToGrid w:val="0"/>
        <w:spacing w:line="360" w:lineRule="auto"/>
        <w:ind w:firstLine="629"/>
        <w:rPr>
          <w:rFonts w:ascii="仿宋" w:hAnsi="仿宋" w:eastAsia="仿宋"/>
        </w:rPr>
      </w:pPr>
      <w:r>
        <w:rPr>
          <w:rFonts w:hint="eastAsia" w:ascii="仿宋" w:hAnsi="仿宋" w:eastAsia="仿宋"/>
        </w:rPr>
        <w:t xml:space="preserve">联 系 方 式： </w:t>
      </w:r>
    </w:p>
    <w:p>
      <w:pPr>
        <w:spacing w:line="360" w:lineRule="auto"/>
        <w:ind w:firstLine="630"/>
        <w:rPr>
          <w:rFonts w:ascii="仿宋" w:hAnsi="仿宋" w:eastAsia="仿宋"/>
        </w:rPr>
      </w:pPr>
      <w:r>
        <w:rPr>
          <w:rFonts w:hint="eastAsia" w:ascii="仿宋" w:hAnsi="仿宋" w:eastAsia="仿宋"/>
        </w:rPr>
        <w:t>单 位 名 称：（公章）</w:t>
      </w:r>
    </w:p>
    <w:p>
      <w:pPr>
        <w:spacing w:line="360" w:lineRule="auto"/>
        <w:ind w:firstLine="630"/>
        <w:rPr>
          <w:rFonts w:ascii="仿宋" w:hAnsi="仿宋" w:eastAsia="仿宋"/>
        </w:rPr>
      </w:pPr>
      <w:r>
        <w:rPr>
          <w:rFonts w:hint="eastAsia" w:ascii="仿宋" w:hAnsi="仿宋" w:eastAsia="仿宋"/>
        </w:rPr>
        <w:t>法 人 代 表：（签章）</w:t>
      </w:r>
    </w:p>
    <w:p>
      <w:pPr>
        <w:spacing w:line="360" w:lineRule="auto"/>
        <w:ind w:firstLine="630"/>
        <w:rPr>
          <w:rFonts w:ascii="仿宋" w:hAnsi="仿宋" w:eastAsia="仿宋"/>
        </w:rPr>
      </w:pPr>
    </w:p>
    <w:p>
      <w:pPr>
        <w:adjustRightInd w:val="0"/>
        <w:snapToGrid w:val="0"/>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rPr>
          <w:rFonts w:ascii="黑体" w:eastAsia="黑体"/>
        </w:rPr>
      </w:pPr>
      <w:bookmarkStart w:id="0" w:name="_Toc226217114"/>
      <w:r>
        <w:rPr>
          <w:rFonts w:ascii="宋体"/>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4445" t="4445" r="5080" b="6350"/>
                <wp:wrapNone/>
                <wp:docPr id="5" name="Rectangle 2"/>
                <wp:cNvGraphicFramePr/>
                <a:graphic xmlns:a="http://schemas.openxmlformats.org/drawingml/2006/main">
                  <a:graphicData uri="http://schemas.microsoft.com/office/word/2010/wordprocessingShape">
                    <wps:wsp>
                      <wps:cNvSpPr/>
                      <wps:spPr>
                        <a:xfrm>
                          <a:off x="0" y="0"/>
                          <a:ext cx="2619375" cy="1722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2"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x3kFbXAAAACQEAAA8AAAAAAAAAAQAgAAAAIgAAAGRycy9kb3ducmV2LnhtbFBL&#10;AQIUABQAAAAIAIdO4kCRxYrC9wEAAC0EAAAOAAAAAAAAAAEAIAAAACYBAABkcnMvZTJvRG9jLnht&#10;bFBLBQYAAAAABgAGAFkBAACPBQAAAAA=&#10;">
                <v:fill on="t" focussize="0,0"/>
                <v:stroke color="#000000"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ascii="黑体" w:eastAsia="黑体"/>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4445" t="4445" r="14605" b="6350"/>
                <wp:wrapNone/>
                <wp:docPr id="6" name="Rectangle 3"/>
                <wp:cNvGraphicFramePr/>
                <a:graphic xmlns:a="http://schemas.openxmlformats.org/drawingml/2006/main">
                  <a:graphicData uri="http://schemas.microsoft.com/office/word/2010/wordprocessingShape">
                    <wps:wsp>
                      <wps:cNvSpPr/>
                      <wps:spPr>
                        <a:xfrm>
                          <a:off x="0" y="0"/>
                          <a:ext cx="2533650" cy="1722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upright="1"/>
                    </wps:wsp>
                  </a:graphicData>
                </a:graphic>
              </wp:anchor>
            </w:drawing>
          </mc:Choice>
          <mc:Fallback>
            <w:pict>
              <v:rect id="Rectangle 3"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07IdTXAAAACgEAAA8AAAAAAAAAAQAgAAAAIgAAAGRycy9kb3ducmV2LnhtbFBL&#10;AQIUABQAAAAIAIdO4kAvw8NJ9wEAAC0EAAAOAAAAAAAAAAEAIAAAACYBAABkcnMvZTJvRG9jLnht&#10;bFBLBQYAAAAABgAGAFkBAACPBQ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0"/>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tabs>
          <w:tab w:val="left" w:pos="5115"/>
        </w:tabs>
        <w:spacing w:line="360" w:lineRule="auto"/>
        <w:rPr>
          <w:rFonts w:ascii="黑体" w:eastAsia="黑体"/>
        </w:rPr>
      </w:pPr>
      <w:r>
        <w:rPr>
          <w:rFonts w:ascii="黑体" w:eastAsia="黑体"/>
        </w:rPr>
        <w:tab/>
      </w:r>
    </w:p>
    <w:p>
      <w:pPr>
        <w:spacing w:line="360" w:lineRule="auto"/>
        <w:rPr>
          <w:rFonts w:ascii="黑体" w:eastAsia="黑体"/>
        </w:rPr>
      </w:pPr>
    </w:p>
    <w:p>
      <w:pPr>
        <w:adjustRightInd w:val="0"/>
        <w:snapToGrid w:val="0"/>
        <w:spacing w:line="360" w:lineRule="auto"/>
        <w:ind w:firstLine="5008" w:firstLineChars="2385"/>
      </w:pPr>
    </w:p>
    <w:p>
      <w:pPr>
        <w:ind w:left="433" w:hanging="433" w:hangingChars="196"/>
        <w:rPr>
          <w:rFonts w:ascii="仿宋" w:hAnsi="仿宋" w:eastAsia="仿宋"/>
          <w:color w:val="FF0000"/>
          <w:sz w:val="22"/>
        </w:rPr>
      </w:pPr>
      <w:r>
        <w:rPr>
          <w:rFonts w:hint="eastAsia" w:ascii="仿宋" w:hAnsi="仿宋" w:eastAsia="仿宋"/>
          <w:b/>
          <w:color w:val="FF0000"/>
          <w:sz w:val="22"/>
        </w:rPr>
        <w:t>注：</w:t>
      </w:r>
      <w:r>
        <w:rPr>
          <w:rFonts w:hint="eastAsia" w:ascii="仿宋" w:hAnsi="仿宋" w:eastAsia="仿宋"/>
          <w:b/>
          <w:bCs/>
          <w:color w:val="FF0000"/>
          <w:sz w:val="22"/>
        </w:rPr>
        <w:t>法定代表人授权委托证明书</w:t>
      </w:r>
      <w:r>
        <w:rPr>
          <w:rFonts w:hint="eastAsia" w:ascii="仿宋" w:hAnsi="仿宋" w:eastAsia="仿宋"/>
          <w:b/>
          <w:color w:val="FF0000"/>
          <w:sz w:val="22"/>
        </w:rPr>
        <w:t>除装订于投标文件中外，还须另置一份按“投标人须知”18.5项要求单独密封</w:t>
      </w:r>
    </w:p>
    <w:p>
      <w:pPr>
        <w:widowControl/>
        <w:jc w:val="center"/>
        <w:rPr>
          <w:rFonts w:ascii="仿宋" w:hAnsi="仿宋" w:eastAsia="仿宋"/>
          <w:b/>
          <w:sz w:val="32"/>
          <w:szCs w:val="36"/>
        </w:rPr>
      </w:pPr>
      <w:r>
        <w:rPr>
          <w:rFonts w:ascii="仿宋" w:hAnsi="仿宋" w:eastAsia="仿宋"/>
        </w:rPr>
        <w:br w:type="page"/>
      </w:r>
      <w:r>
        <w:rPr>
          <w:rFonts w:hint="eastAsia" w:ascii="仿宋" w:hAnsi="仿宋" w:eastAsia="仿宋"/>
          <w:b/>
          <w:sz w:val="32"/>
          <w:szCs w:val="36"/>
        </w:rPr>
        <w:t>政府采购投标及履约承诺函</w:t>
      </w:r>
    </w:p>
    <w:p>
      <w:pPr>
        <w:spacing w:line="360" w:lineRule="exact"/>
        <w:rPr>
          <w:rFonts w:ascii="仿宋" w:hAnsi="仿宋" w:eastAsia="仿宋"/>
          <w:szCs w:val="21"/>
        </w:rPr>
      </w:pPr>
    </w:p>
    <w:p>
      <w:pPr>
        <w:spacing w:line="360" w:lineRule="exact"/>
        <w:rPr>
          <w:rFonts w:ascii="仿宋" w:hAnsi="仿宋" w:eastAsia="仿宋"/>
          <w:szCs w:val="21"/>
        </w:rPr>
      </w:pPr>
      <w:r>
        <w:rPr>
          <w:rFonts w:hint="eastAsia" w:ascii="仿宋" w:hAnsi="仿宋" w:eastAsia="仿宋"/>
          <w:szCs w:val="21"/>
        </w:rPr>
        <w:t>致：深圳市中正招标有限公司</w:t>
      </w:r>
    </w:p>
    <w:p>
      <w:pPr>
        <w:spacing w:line="360" w:lineRule="exact"/>
        <w:ind w:right="-815" w:firstLine="420" w:firstLineChars="200"/>
        <w:rPr>
          <w:rFonts w:ascii="仿宋" w:hAnsi="仿宋" w:eastAsia="仿宋"/>
          <w:szCs w:val="21"/>
        </w:rPr>
      </w:pPr>
      <w:r>
        <w:rPr>
          <w:rFonts w:hint="eastAsia" w:ascii="仿宋" w:hAnsi="仿宋" w:eastAsia="仿宋"/>
          <w:szCs w:val="21"/>
        </w:rPr>
        <w:t>我公司承诺：</w:t>
      </w:r>
    </w:p>
    <w:p>
      <w:pPr>
        <w:spacing w:line="360" w:lineRule="exact"/>
        <w:ind w:firstLine="420" w:firstLineChars="200"/>
        <w:rPr>
          <w:rFonts w:ascii="仿宋" w:hAnsi="仿宋" w:eastAsia="仿宋"/>
          <w:szCs w:val="21"/>
        </w:rPr>
      </w:pPr>
      <w:r>
        <w:rPr>
          <w:rFonts w:hint="eastAsia" w:ascii="仿宋" w:hAnsi="仿宋" w:eastAsia="仿宋"/>
          <w:szCs w:val="21"/>
        </w:rPr>
        <w:t>1.我公司本采购项目所提供的货物或服务未侵犯知识产权。</w:t>
      </w:r>
    </w:p>
    <w:p>
      <w:pPr>
        <w:spacing w:line="360" w:lineRule="exact"/>
        <w:ind w:firstLine="420" w:firstLineChars="200"/>
        <w:rPr>
          <w:rFonts w:ascii="仿宋" w:hAnsi="仿宋" w:eastAsia="仿宋"/>
          <w:szCs w:val="21"/>
        </w:rPr>
      </w:pPr>
      <w:r>
        <w:rPr>
          <w:rFonts w:hint="eastAsia" w:ascii="仿宋" w:hAnsi="仿宋" w:eastAsia="仿宋"/>
          <w:szCs w:val="21"/>
        </w:rPr>
        <w:t>2.我公司参与本项目投标前近三年内，在经营活动中没有重大违法记录。</w:t>
      </w:r>
    </w:p>
    <w:p>
      <w:pPr>
        <w:spacing w:line="360" w:lineRule="exact"/>
        <w:ind w:firstLine="420" w:firstLineChars="200"/>
        <w:rPr>
          <w:rFonts w:ascii="仿宋" w:hAnsi="仿宋" w:eastAsia="仿宋"/>
          <w:szCs w:val="21"/>
        </w:rPr>
      </w:pPr>
      <w:r>
        <w:rPr>
          <w:rFonts w:hint="eastAsia" w:ascii="仿宋" w:hAnsi="仿宋" w:eastAsia="仿宋"/>
          <w:szCs w:val="21"/>
        </w:rPr>
        <w:t>3.我公司参与本项目</w:t>
      </w:r>
      <w:r>
        <w:rPr>
          <w:rFonts w:hint="eastAsia" w:ascii="仿宋" w:hAnsi="仿宋" w:eastAsia="仿宋"/>
        </w:rPr>
        <w:t>政府采购活动时不存在被有关部门禁止参与政府采购活动且在有效期内的情况。</w:t>
      </w:r>
    </w:p>
    <w:p>
      <w:pPr>
        <w:spacing w:line="360" w:lineRule="exact"/>
        <w:ind w:firstLine="420" w:firstLineChars="200"/>
        <w:rPr>
          <w:rFonts w:ascii="仿宋" w:hAnsi="仿宋" w:eastAsia="仿宋"/>
          <w:szCs w:val="21"/>
        </w:rPr>
      </w:pPr>
      <w:r>
        <w:rPr>
          <w:rFonts w:hint="eastAsia" w:ascii="仿宋" w:hAnsi="仿宋" w:eastAsia="仿宋"/>
          <w:szCs w:val="21"/>
        </w:rPr>
        <w:t>4.我公司具备《中华人民共和国政府采购法》第二十二条第一款规定的资质。</w:t>
      </w:r>
    </w:p>
    <w:p>
      <w:pPr>
        <w:spacing w:line="360" w:lineRule="exact"/>
        <w:ind w:firstLine="420" w:firstLineChars="200"/>
        <w:rPr>
          <w:rFonts w:ascii="仿宋" w:hAnsi="仿宋" w:eastAsia="仿宋"/>
          <w:szCs w:val="21"/>
        </w:rPr>
      </w:pPr>
      <w:r>
        <w:rPr>
          <w:rFonts w:hint="eastAsia" w:ascii="仿宋" w:hAnsi="仿宋" w:eastAsia="仿宋"/>
          <w:szCs w:val="21"/>
        </w:rPr>
        <w:t>5.我公司与其他投标供应商不存在单位负责人为同一人或者存在直接控股、管理关系，未对本次采购项目提供整体设计、规范编制或者项目管理、监理、检测等服务。</w:t>
      </w:r>
    </w:p>
    <w:p>
      <w:pPr>
        <w:spacing w:line="360" w:lineRule="exact"/>
        <w:ind w:firstLine="420" w:firstLineChars="200"/>
        <w:rPr>
          <w:rFonts w:ascii="仿宋" w:hAnsi="仿宋" w:eastAsia="仿宋"/>
          <w:szCs w:val="21"/>
        </w:rPr>
      </w:pPr>
      <w:r>
        <w:rPr>
          <w:rFonts w:hint="eastAsia" w:ascii="仿宋" w:hAnsi="仿宋" w:eastAsia="仿宋"/>
          <w:szCs w:val="21"/>
        </w:rPr>
        <w:t>6.我公司</w:t>
      </w:r>
      <w:r>
        <w:rPr>
          <w:rFonts w:hint="eastAsia" w:ascii="仿宋" w:hAnsi="仿宋" w:eastAsia="仿宋"/>
        </w:rPr>
        <w:t>未被列入失信被执行人、重大税收违法案件当事人名单、政府采购严重违法失信行为记录名单。</w:t>
      </w:r>
    </w:p>
    <w:p>
      <w:pPr>
        <w:spacing w:line="360" w:lineRule="exact"/>
        <w:ind w:firstLine="420" w:firstLineChars="200"/>
        <w:rPr>
          <w:rFonts w:ascii="仿宋" w:hAnsi="仿宋" w:eastAsia="仿宋"/>
          <w:szCs w:val="21"/>
        </w:rPr>
      </w:pPr>
      <w:r>
        <w:rPr>
          <w:rFonts w:hint="eastAsia" w:ascii="仿宋" w:hAnsi="仿宋" w:eastAsia="仿宋"/>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pPr>
        <w:spacing w:line="360" w:lineRule="exact"/>
        <w:ind w:firstLine="420" w:firstLineChars="200"/>
        <w:rPr>
          <w:rFonts w:ascii="仿宋" w:hAnsi="仿宋" w:eastAsia="仿宋"/>
          <w:szCs w:val="21"/>
        </w:rPr>
      </w:pPr>
      <w:r>
        <w:rPr>
          <w:rFonts w:hint="eastAsia" w:ascii="仿宋" w:hAnsi="仿宋" w:eastAsia="仿宋"/>
          <w:szCs w:val="21"/>
        </w:rPr>
        <w:t>8.我公司如果中标，做到守信，不偷工减料，依照本项目采购文件需求内容、签署的采购合同及本公司在投标中所作的一切承诺履约。项目验收达到全部指标合格，力争优良。</w:t>
      </w:r>
    </w:p>
    <w:p>
      <w:pPr>
        <w:spacing w:line="360" w:lineRule="exact"/>
        <w:ind w:firstLine="420" w:firstLineChars="200"/>
        <w:rPr>
          <w:rFonts w:ascii="仿宋" w:hAnsi="仿宋" w:eastAsia="仿宋"/>
          <w:szCs w:val="21"/>
        </w:rPr>
      </w:pPr>
      <w:r>
        <w:rPr>
          <w:rFonts w:hint="eastAsia" w:ascii="仿宋" w:hAnsi="仿宋" w:eastAsia="仿宋"/>
          <w:szCs w:val="21"/>
        </w:rPr>
        <w:t>9.我公司承诺本项目的报价不低于我公司的成本价，否则，我公司清楚将面临投标无效的风险；我公司承诺不恶意低价谋取中标；我公司对本项目的报价负责，中标后将严格按照本项目采购文件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360" w:lineRule="exact"/>
        <w:ind w:firstLine="426"/>
        <w:rPr>
          <w:rFonts w:ascii="仿宋" w:hAnsi="仿宋" w:eastAsia="仿宋"/>
          <w:szCs w:val="21"/>
        </w:rPr>
      </w:pPr>
      <w:r>
        <w:rPr>
          <w:rFonts w:hint="eastAsia" w:ascii="仿宋" w:hAnsi="仿宋" w:eastAsia="仿宋"/>
          <w:szCs w:val="21"/>
        </w:rPr>
        <w:t>10.我公司已认真核实了采购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360" w:lineRule="exact"/>
        <w:ind w:firstLine="426"/>
        <w:rPr>
          <w:rFonts w:ascii="仿宋" w:hAnsi="仿宋" w:eastAsia="仿宋"/>
          <w:szCs w:val="21"/>
        </w:rPr>
      </w:pPr>
      <w:r>
        <w:rPr>
          <w:rFonts w:hint="eastAsia" w:ascii="仿宋" w:hAnsi="仿宋" w:eastAsia="仿宋"/>
          <w:szCs w:val="21"/>
        </w:rPr>
        <w:t>11.我公司承诺本项目非联合体投标，不非法转包、分包。</w:t>
      </w:r>
    </w:p>
    <w:p>
      <w:pPr>
        <w:spacing w:line="360" w:lineRule="exact"/>
        <w:ind w:firstLine="420" w:firstLineChars="200"/>
        <w:rPr>
          <w:rFonts w:ascii="仿宋" w:hAnsi="仿宋" w:eastAsia="仿宋"/>
          <w:szCs w:val="21"/>
        </w:rPr>
      </w:pPr>
      <w:r>
        <w:rPr>
          <w:rFonts w:hint="eastAsia" w:ascii="仿宋" w:hAnsi="仿宋" w:eastAsia="仿宋"/>
          <w:szCs w:val="21"/>
        </w:rPr>
        <w:t>以上承诺，如有违反，愿依照国家相关法律处理，并承担由此给采购人带来的损失。</w:t>
      </w:r>
    </w:p>
    <w:p>
      <w:pPr>
        <w:adjustRightInd w:val="0"/>
        <w:snapToGrid w:val="0"/>
        <w:spacing w:line="300" w:lineRule="auto"/>
        <w:rPr>
          <w:rFonts w:ascii="仿宋" w:hAnsi="仿宋" w:eastAsia="仿宋"/>
          <w:b/>
          <w:snapToGrid w:val="0"/>
          <w:kern w:val="0"/>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adjustRightInd w:val="0"/>
        <w:snapToGrid w:val="0"/>
        <w:spacing w:line="300" w:lineRule="auto"/>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jc w:val="right"/>
        <w:rPr>
          <w:rFonts w:ascii="仿宋" w:hAnsi="仿宋" w:eastAsia="仿宋"/>
          <w:u w:val="single"/>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sz w:val="32"/>
          <w:szCs w:val="36"/>
        </w:rPr>
      </w:pPr>
      <w:r>
        <w:br w:type="page"/>
      </w:r>
      <w:r>
        <w:rPr>
          <w:rFonts w:hint="eastAsia" w:ascii="仿宋" w:hAnsi="仿宋" w:eastAsia="仿宋"/>
          <w:b/>
          <w:sz w:val="32"/>
          <w:szCs w:val="36"/>
        </w:rPr>
        <w:t>格式3  评分中涉及的承诺及声明函</w:t>
      </w:r>
    </w:p>
    <w:p>
      <w:pPr>
        <w:jc w:val="center"/>
        <w:rPr>
          <w:rFonts w:ascii="仿宋" w:hAnsi="仿宋" w:eastAsia="仿宋"/>
          <w:b/>
          <w:sz w:val="32"/>
          <w:szCs w:val="36"/>
        </w:rPr>
      </w:pPr>
    </w:p>
    <w:p>
      <w:pPr>
        <w:jc w:val="center"/>
        <w:rPr>
          <w:rFonts w:ascii="仿宋" w:hAnsi="仿宋" w:eastAsia="仿宋"/>
          <w:b/>
          <w:sz w:val="32"/>
          <w:szCs w:val="36"/>
        </w:rPr>
      </w:pPr>
      <w:r>
        <w:rPr>
          <w:rFonts w:hint="eastAsia" w:ascii="仿宋" w:hAnsi="仿宋" w:eastAsia="仿宋"/>
          <w:b/>
          <w:sz w:val="32"/>
          <w:szCs w:val="36"/>
        </w:rPr>
        <w:t>诚信承诺函</w:t>
      </w:r>
    </w:p>
    <w:p>
      <w:pPr>
        <w:spacing w:line="360" w:lineRule="auto"/>
        <w:rPr>
          <w:rFonts w:ascii="仿宋" w:hAnsi="仿宋" w:eastAsia="仿宋" w:cs="Courier New"/>
          <w:snapToGrid w:val="0"/>
          <w:szCs w:val="18"/>
        </w:rPr>
      </w:pPr>
      <w:r>
        <w:rPr>
          <w:rFonts w:hint="eastAsia" w:ascii="仿宋" w:hAnsi="仿宋" w:eastAsia="仿宋" w:cs="Courier New"/>
          <w:snapToGrid w:val="0"/>
          <w:szCs w:val="18"/>
        </w:rPr>
        <w:t>深圳市中正招标有限公司：</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我公司承诺，在参加政府采购活动中没有出现下列行为之一：</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（一）投标截止后，无正当理由撤销其投标行为，导致项目无法正常开评标的；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（二）未按《采购条例》规定签订、履行采购合同，严重影响采购人日常工作的；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（三）在投标文件中未说明且未经采购人同意，将中标项目分包给他人，情节严重的；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（四）严重违反合同约定，擅自降低货物质量等次和售后服务，货物、工程或者服务存在严重质量问题的；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（五）严重违反合同约定，未能完成全部货物、服务或工程项目，中途停止配送或者变相增加费用的；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（六）捏造事实、提供虚假材料进行质疑的；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（七）假冒他人名义质疑的；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（八）无正当理由拒不配合进行质疑调查的。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特此承诺。</w:t>
      </w:r>
    </w:p>
    <w:p>
      <w:pPr>
        <w:spacing w:line="360" w:lineRule="auto"/>
        <w:ind w:firstLine="420" w:firstLineChars="200"/>
        <w:rPr>
          <w:rFonts w:ascii="仿宋" w:hAnsi="仿宋" w:eastAsia="仿宋" w:cs="Courier New"/>
          <w:snapToGrid w:val="0"/>
          <w:szCs w:val="18"/>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rPr>
          <w:rFonts w:ascii="仿宋" w:hAnsi="仿宋" w:eastAsia="仿宋"/>
          <w:snapToGrid w:val="0"/>
          <w:kern w:val="0"/>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left"/>
        <w:rPr>
          <w:rFonts w:ascii="仿宋" w:hAnsi="仿宋" w:eastAsia="仿宋"/>
        </w:rPr>
      </w:pPr>
    </w:p>
    <w:p>
      <w:pPr>
        <w:jc w:val="left"/>
        <w:rPr>
          <w:rFonts w:ascii="仿宋" w:hAnsi="仿宋" w:eastAsia="仿宋"/>
        </w:rPr>
      </w:pPr>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2"/>
        </w:rPr>
      </w:pPr>
      <w:r>
        <w:rPr>
          <w:rFonts w:hint="eastAsia" w:ascii="仿宋" w:hAnsi="仿宋" w:eastAsia="仿宋"/>
          <w:b/>
          <w:sz w:val="32"/>
          <w:szCs w:val="32"/>
        </w:rPr>
        <w:t>中小企业声明函</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本公司（联合体）郑重声明，根据《政府采购促进中小企业发展管理办法》（财库﹝2020﹞46 号）的规定，本公司（联合体）参加（</w:t>
      </w:r>
      <w:r>
        <w:rPr>
          <w:rFonts w:hint="eastAsia" w:ascii="仿宋" w:hAnsi="仿宋" w:eastAsia="仿宋" w:cs="Courier New"/>
          <w:snapToGrid w:val="0"/>
          <w:szCs w:val="18"/>
          <w:u w:val="single"/>
        </w:rPr>
        <w:t>单位名称</w:t>
      </w:r>
      <w:r>
        <w:rPr>
          <w:rFonts w:hint="eastAsia" w:ascii="仿宋" w:hAnsi="仿宋" w:eastAsia="仿宋" w:cs="Courier New"/>
          <w:snapToGrid w:val="0"/>
          <w:szCs w:val="18"/>
        </w:rPr>
        <w:t>）的（</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）采购活动，服务全部由符合政策要求的中小企业承接。相关企业（含联合体中的中小企业、签订分包意向协议的中小企业）的具体情况如下：</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1、（</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），属于（</w:t>
      </w:r>
      <w:r>
        <w:rPr>
          <w:rFonts w:hint="eastAsia" w:ascii="仿宋" w:hAnsi="仿宋" w:eastAsia="仿宋" w:cs="Courier New"/>
          <w:snapToGrid w:val="0"/>
          <w:szCs w:val="18"/>
          <w:u w:val="single"/>
        </w:rPr>
        <w:t>采购文件中明确的所属行业</w:t>
      </w:r>
      <w:r>
        <w:rPr>
          <w:rFonts w:hint="eastAsia" w:ascii="仿宋" w:hAnsi="仿宋" w:eastAsia="仿宋" w:cs="Courier New"/>
          <w:snapToGrid w:val="0"/>
          <w:szCs w:val="18"/>
        </w:rPr>
        <w:t>）；承接企业为（</w:t>
      </w:r>
      <w:r>
        <w:rPr>
          <w:rFonts w:hint="eastAsia" w:ascii="仿宋" w:hAnsi="仿宋" w:eastAsia="仿宋" w:cs="Courier New"/>
          <w:snapToGrid w:val="0"/>
          <w:szCs w:val="18"/>
          <w:u w:val="single"/>
        </w:rPr>
        <w:t>企业名称</w:t>
      </w:r>
      <w:r>
        <w:rPr>
          <w:rFonts w:hint="eastAsia" w:ascii="仿宋" w:hAnsi="仿宋" w:eastAsia="仿宋" w:cs="Courier New"/>
          <w:snapToGrid w:val="0"/>
          <w:szCs w:val="18"/>
        </w:rPr>
        <w:t>），从业人员</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人，营业收入为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万元，资产总额为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万元，属于（</w:t>
      </w:r>
      <w:r>
        <w:rPr>
          <w:rFonts w:hint="eastAsia" w:ascii="仿宋" w:hAnsi="仿宋" w:eastAsia="仿宋" w:cs="Courier New"/>
          <w:snapToGrid w:val="0"/>
          <w:szCs w:val="18"/>
          <w:u w:val="single"/>
        </w:rPr>
        <w:t>中型企业、小型企业、微型企业</w:t>
      </w: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2、（</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），属于（</w:t>
      </w:r>
      <w:r>
        <w:rPr>
          <w:rFonts w:hint="eastAsia" w:ascii="仿宋" w:hAnsi="仿宋" w:eastAsia="仿宋" w:cs="Courier New"/>
          <w:snapToGrid w:val="0"/>
          <w:szCs w:val="18"/>
          <w:u w:val="single"/>
        </w:rPr>
        <w:t>采购文件中明确的所属行业</w:t>
      </w:r>
      <w:r>
        <w:rPr>
          <w:rFonts w:hint="eastAsia" w:ascii="仿宋" w:hAnsi="仿宋" w:eastAsia="仿宋" w:cs="Courier New"/>
          <w:snapToGrid w:val="0"/>
          <w:szCs w:val="18"/>
        </w:rPr>
        <w:t>）；承接企业为（</w:t>
      </w:r>
      <w:r>
        <w:rPr>
          <w:rFonts w:hint="eastAsia" w:ascii="仿宋" w:hAnsi="仿宋" w:eastAsia="仿宋" w:cs="Courier New"/>
          <w:snapToGrid w:val="0"/>
          <w:szCs w:val="18"/>
          <w:u w:val="single"/>
        </w:rPr>
        <w:t>企业名称</w:t>
      </w:r>
      <w:r>
        <w:rPr>
          <w:rFonts w:hint="eastAsia" w:ascii="仿宋" w:hAnsi="仿宋" w:eastAsia="仿宋" w:cs="Courier New"/>
          <w:snapToGrid w:val="0"/>
          <w:szCs w:val="18"/>
        </w:rPr>
        <w:t>），从业人员</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人，营业收入为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万元，资产总额为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万元，属于（</w:t>
      </w:r>
      <w:r>
        <w:rPr>
          <w:rFonts w:hint="eastAsia" w:ascii="仿宋" w:hAnsi="仿宋" w:eastAsia="仿宋" w:cs="Courier New"/>
          <w:snapToGrid w:val="0"/>
          <w:szCs w:val="18"/>
          <w:u w:val="single"/>
        </w:rPr>
        <w:t>中型企业、小型企业、微型企业</w:t>
      </w: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以上企业，不属于大企业的分支机构，不存在控股股东为大企业的情形，也不存在与大企业的负责人为同一人的情形。</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本公司对上述声明的真实性负责。如有虚假，将依法承担相应责任。</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jc w:val="right"/>
        <w:rPr>
          <w:rFonts w:ascii="仿宋" w:hAnsi="仿宋" w:eastAsia="仿宋"/>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rPr>
          <w:rFonts w:ascii="仿宋" w:hAnsi="仿宋" w:eastAsia="仿宋" w:cs="Courier New"/>
          <w:snapToGrid w:val="0"/>
          <w:szCs w:val="18"/>
        </w:rPr>
      </w:pPr>
    </w:p>
    <w:p>
      <w:pPr>
        <w:rPr>
          <w:rFonts w:ascii="仿宋" w:hAnsi="仿宋" w:eastAsia="仿宋" w:cs="Courier New"/>
          <w:snapToGrid w:val="0"/>
          <w:szCs w:val="18"/>
        </w:rPr>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1、填写前请认真阅读《工业和信息化部、国家统计局、国家发展和改革委员会、财政部关于印发中小企业划型标准规定的通知》</w:t>
      </w:r>
      <w:r>
        <w:rPr>
          <w:rFonts w:ascii="仿宋" w:hAnsi="仿宋" w:eastAsia="仿宋" w:cs="Courier New"/>
          <w:snapToGrid w:val="0"/>
          <w:szCs w:val="18"/>
        </w:rPr>
        <w:t>(</w:t>
      </w:r>
      <w:r>
        <w:rPr>
          <w:rFonts w:hint="eastAsia" w:ascii="仿宋" w:hAnsi="仿宋" w:eastAsia="仿宋" w:cs="Courier New"/>
          <w:snapToGrid w:val="0"/>
          <w:szCs w:val="18"/>
        </w:rPr>
        <w:t>工信部联企业〔</w:t>
      </w:r>
      <w:r>
        <w:rPr>
          <w:rFonts w:ascii="仿宋" w:hAnsi="仿宋" w:eastAsia="仿宋" w:cs="Courier New"/>
          <w:snapToGrid w:val="0"/>
          <w:szCs w:val="18"/>
        </w:rPr>
        <w:t>2011</w:t>
      </w:r>
      <w:r>
        <w:rPr>
          <w:rFonts w:hint="eastAsia" w:ascii="仿宋" w:hAnsi="仿宋" w:eastAsia="仿宋" w:cs="Courier New"/>
          <w:snapToGrid w:val="0"/>
          <w:szCs w:val="18"/>
        </w:rPr>
        <w:t>〕</w:t>
      </w:r>
      <w:r>
        <w:rPr>
          <w:rFonts w:ascii="仿宋" w:hAnsi="仿宋" w:eastAsia="仿宋" w:cs="Courier New"/>
          <w:snapToGrid w:val="0"/>
          <w:szCs w:val="18"/>
        </w:rPr>
        <w:t>300</w:t>
      </w:r>
      <w:r>
        <w:rPr>
          <w:rFonts w:hint="eastAsia" w:ascii="仿宋" w:hAnsi="仿宋" w:eastAsia="仿宋" w:cs="Courier New"/>
          <w:snapToGrid w:val="0"/>
          <w:szCs w:val="18"/>
        </w:rPr>
        <w:t>号</w:t>
      </w:r>
      <w:r>
        <w:rPr>
          <w:rFonts w:ascii="仿宋" w:hAnsi="仿宋" w:eastAsia="仿宋" w:cs="Courier New"/>
          <w:snapToGrid w:val="0"/>
          <w:szCs w:val="18"/>
        </w:rPr>
        <w:t>)</w:t>
      </w:r>
      <w:r>
        <w:rPr>
          <w:rFonts w:hint="eastAsia" w:ascii="仿宋" w:hAnsi="仿宋" w:eastAsia="仿宋" w:cs="Courier New"/>
          <w:snapToGrid w:val="0"/>
          <w:szCs w:val="18"/>
        </w:rPr>
        <w:t>和《财政部 工业和信息化部关于印发《政府采购促进中小企业发展管理办法》的通知》</w:t>
      </w:r>
      <w:r>
        <w:rPr>
          <w:rFonts w:ascii="仿宋" w:hAnsi="仿宋" w:eastAsia="仿宋" w:cs="Courier New"/>
          <w:snapToGrid w:val="0"/>
          <w:szCs w:val="18"/>
        </w:rPr>
        <w:t>(</w:t>
      </w:r>
      <w:r>
        <w:rPr>
          <w:rFonts w:hint="eastAsia" w:ascii="仿宋" w:hAnsi="仿宋" w:eastAsia="仿宋" w:cs="Courier New"/>
          <w:snapToGrid w:val="0"/>
          <w:szCs w:val="18"/>
        </w:rPr>
        <w:t>财库〔2020〕46号</w:t>
      </w:r>
      <w:r>
        <w:rPr>
          <w:rFonts w:ascii="仿宋" w:hAnsi="仿宋" w:eastAsia="仿宋" w:cs="Courier New"/>
          <w:snapToGrid w:val="0"/>
          <w:szCs w:val="18"/>
        </w:rPr>
        <w:t>)</w:t>
      </w:r>
      <w:r>
        <w:rPr>
          <w:rFonts w:hint="eastAsia" w:ascii="仿宋" w:hAnsi="仿宋" w:eastAsia="仿宋" w:cs="Courier New"/>
          <w:snapToGrid w:val="0"/>
          <w:szCs w:val="18"/>
        </w:rPr>
        <w:t>相关规定。如不符合前述相关规定所确定的</w:t>
      </w:r>
      <w:r>
        <w:rPr>
          <w:rFonts w:hint="eastAsia" w:ascii="仿宋" w:hAnsi="仿宋" w:eastAsia="仿宋" w:cs="Courier New"/>
          <w:b/>
          <w:snapToGrid w:val="0"/>
          <w:szCs w:val="18"/>
        </w:rPr>
        <w:t>小型和微型企业</w:t>
      </w:r>
      <w:r>
        <w:rPr>
          <w:rFonts w:hint="eastAsia" w:ascii="仿宋" w:hAnsi="仿宋" w:eastAsia="仿宋" w:cs="Courier New"/>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pPr>
        <w:ind w:firstLine="630" w:firstLineChars="300"/>
        <w:rPr>
          <w:rFonts w:ascii="仿宋" w:hAnsi="仿宋" w:eastAsia="仿宋" w:cs="Courier New"/>
          <w:snapToGrid w:val="0"/>
          <w:szCs w:val="18"/>
        </w:rPr>
      </w:pPr>
      <w:r>
        <w:rPr>
          <w:rFonts w:hint="eastAsia" w:ascii="仿宋" w:hAnsi="仿宋" w:eastAsia="仿宋" w:cs="Courier New"/>
          <w:snapToGrid w:val="0"/>
          <w:szCs w:val="18"/>
        </w:rPr>
        <w:t>2、从业人员、营业收入、资产总额填报上一年度数据，无上一年度数据的新成立企业可不填报。</w:t>
      </w:r>
    </w:p>
    <w:p>
      <w:pPr>
        <w:rPr>
          <w:rFonts w:ascii="仿宋" w:hAnsi="仿宋" w:eastAsia="仿宋" w:cs="Courier New"/>
          <w:snapToGrid w:val="0"/>
          <w:szCs w:val="18"/>
        </w:rPr>
      </w:pPr>
    </w:p>
    <w:p>
      <w:pPr>
        <w:rPr>
          <w:rFonts w:ascii="仿宋" w:hAnsi="仿宋" w:eastAsia="仿宋" w:cs="Courier New"/>
          <w:snapToGrid w:val="0"/>
          <w:szCs w:val="18"/>
        </w:rPr>
      </w:pPr>
    </w:p>
    <w:p>
      <w:pPr>
        <w:rPr>
          <w:rFonts w:ascii="仿宋" w:hAnsi="仿宋" w:eastAsia="仿宋" w:cs="Courier New"/>
          <w:snapToGrid w:val="0"/>
          <w:szCs w:val="18"/>
        </w:rPr>
      </w:pPr>
    </w:p>
    <w:p>
      <w:pPr>
        <w:widowControl/>
        <w:jc w:val="left"/>
        <w:rPr>
          <w:rFonts w:ascii="仿宋" w:hAnsi="仿宋" w:eastAsia="仿宋"/>
          <w:b/>
          <w:sz w:val="32"/>
          <w:szCs w:val="32"/>
        </w:rPr>
      </w:pPr>
      <w:r>
        <w:rPr>
          <w:rFonts w:ascii="仿宋" w:hAnsi="仿宋" w:eastAsia="仿宋"/>
          <w:b/>
          <w:sz w:val="32"/>
          <w:szCs w:val="32"/>
        </w:rPr>
        <w:br w:type="page"/>
      </w:r>
    </w:p>
    <w:p>
      <w:pPr>
        <w:jc w:val="center"/>
        <w:rPr>
          <w:rFonts w:ascii="仿宋" w:hAnsi="仿宋" w:eastAsia="仿宋"/>
          <w:b/>
          <w:sz w:val="32"/>
          <w:szCs w:val="32"/>
        </w:rPr>
      </w:pPr>
      <w:r>
        <w:rPr>
          <w:rFonts w:hint="eastAsia" w:ascii="仿宋" w:hAnsi="仿宋" w:eastAsia="仿宋"/>
          <w:b/>
          <w:sz w:val="32"/>
          <w:szCs w:val="32"/>
        </w:rPr>
        <w:t>监狱企业</w:t>
      </w:r>
      <w:r>
        <w:rPr>
          <w:rFonts w:ascii="仿宋" w:hAnsi="仿宋" w:eastAsia="仿宋"/>
          <w:b/>
          <w:sz w:val="32"/>
          <w:szCs w:val="32"/>
        </w:rPr>
        <w:t>证明文件</w:t>
      </w:r>
      <w:r>
        <w:rPr>
          <w:rFonts w:hint="eastAsia" w:ascii="仿宋" w:hAnsi="仿宋" w:eastAsia="仿宋"/>
          <w:b/>
          <w:sz w:val="32"/>
          <w:szCs w:val="32"/>
        </w:rPr>
        <w:t>要求</w:t>
      </w:r>
    </w:p>
    <w:p>
      <w:pPr>
        <w:ind w:firstLine="420" w:firstLineChars="200"/>
        <w:rPr>
          <w:rFonts w:ascii="仿宋" w:hAnsi="仿宋" w:eastAsia="仿宋" w:cs="Courier New"/>
          <w:snapToGrid w:val="0"/>
          <w:szCs w:val="18"/>
        </w:rPr>
      </w:pPr>
    </w:p>
    <w:p>
      <w:pPr>
        <w:ind w:firstLine="420" w:firstLineChars="200"/>
        <w:rPr>
          <w:rFonts w:ascii="仿宋" w:hAnsi="仿宋" w:eastAsia="仿宋" w:cs="Courier New"/>
          <w:snapToGrid w:val="0"/>
          <w:szCs w:val="18"/>
        </w:rPr>
      </w:pPr>
      <w:r>
        <w:rPr>
          <w:rFonts w:hint="eastAsia" w:ascii="仿宋" w:hAnsi="仿宋" w:eastAsia="仿宋" w:cs="Courier New"/>
          <w:snapToGrid w:val="0"/>
          <w:szCs w:val="18"/>
        </w:rPr>
        <w:t>属于监狱企业的应当提供由省级以上监狱管理局、戒毒管理局（含新疆生产建设兵团）出具的属于监狱企业的证明文件。否则视为在本项目中放弃政府采购政策扶持，不进行价格扣除。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ind w:firstLine="420" w:firstLineChars="200"/>
        <w:rPr>
          <w:rFonts w:ascii="仿宋" w:hAnsi="仿宋" w:eastAsia="仿宋" w:cs="Courier New"/>
          <w:snapToGrid w:val="0"/>
          <w:szCs w:val="18"/>
        </w:rPr>
      </w:pPr>
    </w:p>
    <w:p>
      <w:pPr>
        <w:ind w:firstLine="422" w:firstLineChars="200"/>
        <w:rPr>
          <w:rFonts w:ascii="仿宋" w:hAnsi="仿宋" w:eastAsia="仿宋" w:cs="Courier New"/>
          <w:b/>
          <w:snapToGrid w:val="0"/>
          <w:szCs w:val="18"/>
        </w:rPr>
      </w:pPr>
      <w:r>
        <w:rPr>
          <w:rFonts w:hint="eastAsia" w:ascii="仿宋" w:hAnsi="仿宋" w:eastAsia="仿宋" w:cs="Courier New"/>
          <w:b/>
          <w:snapToGrid w:val="0"/>
          <w:szCs w:val="18"/>
        </w:rPr>
        <w:t>附：省级以上监狱管理局、戒毒管理局（含新疆生产建设兵团）出具的监狱企业证明文件。</w:t>
      </w:r>
    </w:p>
    <w:p>
      <w:pPr>
        <w:ind w:firstLine="420" w:firstLineChars="200"/>
        <w:rPr>
          <w:rFonts w:ascii="仿宋" w:hAnsi="仿宋" w:eastAsia="仿宋" w:cs="Courier New"/>
          <w:snapToGrid w:val="0"/>
          <w:szCs w:val="18"/>
        </w:rPr>
      </w:pPr>
    </w:p>
    <w:p>
      <w:pPr>
        <w:ind w:firstLine="422" w:firstLineChars="200"/>
        <w:rPr>
          <w:rFonts w:ascii="仿宋" w:hAnsi="仿宋" w:eastAsia="仿宋" w:cs="Courier New"/>
          <w:snapToGrid w:val="0"/>
          <w:szCs w:val="18"/>
        </w:rPr>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widowControl/>
        <w:jc w:val="left"/>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rPr>
        <w:t>残疾人福利性单位声明函</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单位的</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本单位对上述声明的真实性负责。如有虚假，将依法承担相应责任。</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rPr>
          <w:rFonts w:ascii="仿宋" w:hAnsi="仿宋" w:eastAsia="仿宋" w:cs="Courier New"/>
          <w:snapToGrid w:val="0"/>
          <w:szCs w:val="18"/>
        </w:rPr>
      </w:pPr>
      <w:r>
        <w:rPr>
          <w:rFonts w:hint="eastAsia" w:ascii="仿宋" w:hAnsi="仿宋" w:eastAsia="仿宋" w:cs="Courier New"/>
          <w:snapToGrid w:val="0"/>
          <w:szCs w:val="18"/>
        </w:rPr>
        <w:t xml:space="preserve">    </w:t>
      </w:r>
    </w:p>
    <w:p>
      <w:pPr>
        <w:rPr>
          <w:rFonts w:ascii="仿宋" w:hAnsi="仿宋" w:eastAsia="仿宋" w:cs="Courier New"/>
          <w:snapToGrid w:val="0"/>
          <w:szCs w:val="18"/>
        </w:rPr>
      </w:pPr>
    </w:p>
    <w:p>
      <w:pPr>
        <w:ind w:firstLine="422" w:firstLineChars="200"/>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填写前请认真阅读《财政部、民政部、中国残疾人联合会关于促进残疾人就业政府采购政策的通知》</w:t>
      </w:r>
      <w:r>
        <w:rPr>
          <w:rFonts w:ascii="仿宋" w:hAnsi="仿宋" w:eastAsia="仿宋" w:cs="Courier New"/>
          <w:snapToGrid w:val="0"/>
          <w:szCs w:val="18"/>
        </w:rPr>
        <w:t>(</w:t>
      </w:r>
      <w:r>
        <w:rPr>
          <w:rFonts w:hint="eastAsia" w:ascii="仿宋" w:hAnsi="仿宋" w:eastAsia="仿宋" w:cs="Courier New"/>
          <w:snapToGrid w:val="0"/>
          <w:szCs w:val="18"/>
        </w:rPr>
        <w:t>财库〔2017〕141号</w:t>
      </w:r>
      <w:r>
        <w:rPr>
          <w:rFonts w:ascii="仿宋" w:hAnsi="仿宋" w:eastAsia="仿宋" w:cs="Courier New"/>
          <w:snapToGrid w:val="0"/>
          <w:szCs w:val="18"/>
        </w:rPr>
        <w:t>)</w:t>
      </w:r>
      <w:r>
        <w:rPr>
          <w:rFonts w:hint="eastAsia" w:ascii="仿宋" w:hAnsi="仿宋" w:eastAsia="仿宋" w:cs="Courier New"/>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jc w:val="center"/>
        <w:rPr>
          <w:rFonts w:ascii="仿宋" w:hAnsi="仿宋" w:eastAsia="仿宋"/>
          <w:b/>
          <w:bCs/>
          <w:sz w:val="32"/>
          <w:szCs w:val="32"/>
        </w:rPr>
      </w:pPr>
      <w:r>
        <w:rPr>
          <w:rFonts w:hint="eastAsia" w:ascii="仿宋" w:hAnsi="仿宋" w:eastAsia="仿宋"/>
          <w:b/>
          <w:sz w:val="32"/>
          <w:szCs w:val="32"/>
        </w:rPr>
        <w:t xml:space="preserve">格式4  </w:t>
      </w:r>
      <w:r>
        <w:rPr>
          <w:rFonts w:hint="eastAsia" w:ascii="仿宋" w:hAnsi="仿宋" w:eastAsia="仿宋"/>
          <w:b/>
          <w:bCs/>
          <w:sz w:val="32"/>
          <w:szCs w:val="32"/>
        </w:rPr>
        <w:t>开标一览表</w:t>
      </w:r>
    </w:p>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jc w:val="left"/>
        <w:rPr>
          <w:rFonts w:ascii="仿宋" w:hAnsi="仿宋" w:eastAsia="仿宋"/>
        </w:rPr>
      </w:pPr>
      <w:r>
        <w:rPr>
          <w:rFonts w:hint="eastAsia" w:ascii="仿宋" w:hAnsi="仿宋" w:eastAsia="仿宋"/>
        </w:rPr>
        <w:t>项目编号：</w:t>
      </w:r>
      <w:r>
        <w:rPr>
          <w:rFonts w:hint="eastAsia" w:ascii="仿宋" w:hAnsi="仿宋" w:eastAsia="仿宋"/>
          <w:u w:val="single"/>
        </w:rPr>
        <w:t xml:space="preserve">                </w:t>
      </w:r>
    </w:p>
    <w:tbl>
      <w:tblPr>
        <w:tblStyle w:val="14"/>
        <w:tblW w:w="9069"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18"/>
        <w:gridCol w:w="4290"/>
        <w:gridCol w:w="1361"/>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418"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项目名称</w:t>
            </w:r>
          </w:p>
        </w:tc>
        <w:tc>
          <w:tcPr>
            <w:tcW w:w="4290" w:type="dxa"/>
            <w:shd w:val="clear" w:color="auto" w:fill="C6D9F0" w:themeFill="text2" w:themeFillTint="33"/>
            <w:vAlign w:val="center"/>
          </w:tcPr>
          <w:p>
            <w:pPr>
              <w:jc w:val="center"/>
              <w:rPr>
                <w:rFonts w:ascii="仿宋" w:hAnsi="仿宋" w:eastAsia="仿宋"/>
                <w:b/>
              </w:rPr>
            </w:pPr>
            <w:r>
              <w:rPr>
                <w:rFonts w:hint="eastAsia" w:ascii="仿宋" w:hAnsi="仿宋" w:eastAsia="仿宋"/>
                <w:b/>
              </w:rPr>
              <w:t>投标总价</w:t>
            </w:r>
          </w:p>
          <w:p>
            <w:pPr>
              <w:jc w:val="center"/>
              <w:rPr>
                <w:rFonts w:ascii="仿宋" w:hAnsi="仿宋" w:eastAsia="仿宋"/>
                <w:b/>
              </w:rPr>
            </w:pPr>
            <w:r>
              <w:rPr>
                <w:rFonts w:hint="eastAsia" w:ascii="仿宋" w:hAnsi="仿宋" w:eastAsia="仿宋"/>
                <w:b/>
              </w:rPr>
              <w:t>（人民币元）</w:t>
            </w:r>
          </w:p>
        </w:tc>
        <w:tc>
          <w:tcPr>
            <w:tcW w:w="1361"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备注</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418" w:type="dxa"/>
            <w:vAlign w:val="center"/>
          </w:tcPr>
          <w:p>
            <w:pPr>
              <w:spacing w:line="360" w:lineRule="auto"/>
              <w:rPr>
                <w:rFonts w:ascii="仿宋" w:hAnsi="仿宋" w:eastAsia="仿宋"/>
              </w:rPr>
            </w:pPr>
          </w:p>
        </w:tc>
        <w:tc>
          <w:tcPr>
            <w:tcW w:w="4290" w:type="dxa"/>
            <w:vAlign w:val="center"/>
          </w:tcPr>
          <w:p>
            <w:pPr>
              <w:spacing w:line="360" w:lineRule="auto"/>
              <w:rPr>
                <w:rFonts w:ascii="仿宋" w:hAnsi="仿宋" w:eastAsia="仿宋"/>
              </w:rPr>
            </w:pPr>
            <w:r>
              <w:rPr>
                <w:rFonts w:hint="eastAsia" w:ascii="仿宋" w:hAnsi="仿宋" w:eastAsia="仿宋"/>
              </w:rPr>
              <w:t>大写：</w:t>
            </w:r>
            <w:r>
              <w:rPr>
                <w:rFonts w:hint="eastAsia" w:ascii="仿宋" w:hAnsi="仿宋" w:eastAsia="仿宋"/>
                <w:u w:val="single"/>
              </w:rPr>
              <w:t xml:space="preserve">                </w:t>
            </w:r>
          </w:p>
          <w:p>
            <w:pPr>
              <w:spacing w:line="360" w:lineRule="auto"/>
              <w:rPr>
                <w:rFonts w:ascii="仿宋" w:hAnsi="仿宋" w:eastAsia="仿宋"/>
              </w:rPr>
            </w:pPr>
            <w:r>
              <w:rPr>
                <w:rFonts w:hint="eastAsia" w:ascii="仿宋" w:hAnsi="仿宋" w:eastAsia="仿宋"/>
              </w:rPr>
              <w:t>小写：</w:t>
            </w:r>
            <w:r>
              <w:rPr>
                <w:rFonts w:hint="eastAsia" w:ascii="仿宋" w:hAnsi="仿宋" w:eastAsia="仿宋"/>
                <w:u w:val="single"/>
              </w:rPr>
              <w:t xml:space="preserve">                </w:t>
            </w:r>
          </w:p>
        </w:tc>
        <w:tc>
          <w:tcPr>
            <w:tcW w:w="1361" w:type="dxa"/>
            <w:vAlign w:val="center"/>
          </w:tcPr>
          <w:p>
            <w:pPr>
              <w:spacing w:line="360" w:lineRule="auto"/>
              <w:rPr>
                <w:rFonts w:ascii="仿宋" w:hAnsi="仿宋" w:eastAsia="仿宋"/>
              </w:rPr>
            </w:pPr>
          </w:p>
        </w:tc>
      </w:tr>
    </w:tbl>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jc w:val="left"/>
        <w:rPr>
          <w:rFonts w:ascii="仿宋" w:hAnsi="仿宋" w:eastAsia="仿宋"/>
          <w:bCs/>
        </w:rPr>
      </w:pPr>
      <w:r>
        <w:rPr>
          <w:rFonts w:ascii="仿宋" w:hAnsi="仿宋" w:eastAsia="仿宋"/>
          <w:b/>
          <w:color w:val="FF0000"/>
        </w:rPr>
        <w:t>注：</w:t>
      </w:r>
      <w:r>
        <w:rPr>
          <w:rFonts w:ascii="仿宋" w:hAnsi="仿宋" w:eastAsia="仿宋"/>
        </w:rPr>
        <w:t>1、价格应按“</w:t>
      </w:r>
      <w:r>
        <w:rPr>
          <w:rFonts w:hint="eastAsia" w:ascii="仿宋" w:hAnsi="仿宋" w:eastAsia="仿宋"/>
        </w:rPr>
        <w:t>采购</w:t>
      </w:r>
      <w:r>
        <w:rPr>
          <w:rFonts w:ascii="仿宋" w:hAnsi="仿宋" w:eastAsia="仿宋"/>
        </w:rPr>
        <w:t>文件”中规定</w:t>
      </w:r>
      <w:r>
        <w:rPr>
          <w:rFonts w:ascii="仿宋" w:hAnsi="仿宋" w:eastAsia="仿宋"/>
          <w:bCs/>
        </w:rPr>
        <w:t>的货币单位填写。</w:t>
      </w:r>
    </w:p>
    <w:p>
      <w:pPr>
        <w:ind w:firstLine="420" w:firstLineChars="200"/>
        <w:jc w:val="left"/>
        <w:rPr>
          <w:rFonts w:ascii="仿宋" w:hAnsi="仿宋" w:eastAsia="仿宋"/>
        </w:rPr>
      </w:pPr>
      <w:r>
        <w:rPr>
          <w:rFonts w:ascii="仿宋" w:hAnsi="仿宋" w:eastAsia="仿宋"/>
          <w:bCs/>
        </w:rPr>
        <w:t>2、</w:t>
      </w:r>
      <w:r>
        <w:rPr>
          <w:rFonts w:hint="eastAsia" w:ascii="仿宋" w:hAnsi="仿宋" w:eastAsia="仿宋"/>
        </w:rPr>
        <w:t>本项目服务费采用包干制，应包括服务成本、法定税费和企业的利润。</w:t>
      </w:r>
    </w:p>
    <w:p>
      <w:pPr>
        <w:ind w:firstLine="420" w:firstLineChars="200"/>
        <w:jc w:val="left"/>
        <w:rPr>
          <w:rFonts w:ascii="仿宋" w:hAnsi="仿宋" w:eastAsia="仿宋"/>
        </w:rPr>
      </w:pPr>
      <w:r>
        <w:rPr>
          <w:rFonts w:hint="eastAsia" w:ascii="仿宋" w:hAnsi="仿宋" w:eastAsia="仿宋"/>
        </w:rPr>
        <w:t>3、</w:t>
      </w:r>
      <w:r>
        <w:rPr>
          <w:rFonts w:ascii="仿宋" w:hAnsi="仿宋" w:eastAsia="仿宋"/>
        </w:rPr>
        <w:t>此表应经法定代表人或其授权委托人签名，并加盖</w:t>
      </w:r>
      <w:r>
        <w:rPr>
          <w:rFonts w:hint="eastAsia" w:ascii="仿宋" w:hAnsi="仿宋" w:eastAsia="仿宋"/>
        </w:rPr>
        <w:t>投标人</w:t>
      </w:r>
      <w:r>
        <w:rPr>
          <w:rFonts w:ascii="仿宋" w:hAnsi="仿宋" w:eastAsia="仿宋"/>
        </w:rPr>
        <w:t>公章。</w:t>
      </w:r>
    </w:p>
    <w:p>
      <w:pPr>
        <w:ind w:firstLine="413" w:firstLineChars="196"/>
        <w:jc w:val="left"/>
        <w:rPr>
          <w:rFonts w:ascii="仿宋" w:hAnsi="仿宋" w:eastAsia="仿宋"/>
          <w:b/>
        </w:rPr>
      </w:pPr>
      <w:r>
        <w:rPr>
          <w:rFonts w:hint="eastAsia" w:ascii="仿宋" w:hAnsi="仿宋" w:eastAsia="仿宋"/>
          <w:b/>
        </w:rPr>
        <w:t>4、</w:t>
      </w:r>
      <w:r>
        <w:rPr>
          <w:rFonts w:ascii="仿宋" w:hAnsi="仿宋" w:eastAsia="仿宋"/>
          <w:b/>
        </w:rPr>
        <w:t>此表毋需装订于正副本内，应按“投标人须知”18.</w:t>
      </w:r>
      <w:r>
        <w:rPr>
          <w:rFonts w:hint="eastAsia" w:ascii="仿宋" w:hAnsi="仿宋" w:eastAsia="仿宋"/>
          <w:b/>
        </w:rPr>
        <w:t>5</w:t>
      </w:r>
      <w:r>
        <w:rPr>
          <w:rFonts w:ascii="仿宋" w:hAnsi="仿宋" w:eastAsia="仿宋"/>
          <w:b/>
        </w:rPr>
        <w:t>项要求</w:t>
      </w:r>
      <w:r>
        <w:rPr>
          <w:rFonts w:hint="eastAsia" w:ascii="仿宋" w:hAnsi="仿宋" w:eastAsia="仿宋"/>
          <w:b/>
        </w:rPr>
        <w:t>，与“法定代表人证明书、法定代表人授权委托证明书”一起</w:t>
      </w:r>
      <w:r>
        <w:rPr>
          <w:rFonts w:ascii="仿宋" w:hAnsi="仿宋" w:eastAsia="仿宋"/>
          <w:b/>
        </w:rPr>
        <w:t>单独密封</w:t>
      </w:r>
      <w:r>
        <w:rPr>
          <w:rFonts w:hint="eastAsia" w:ascii="仿宋" w:hAnsi="仿宋" w:eastAsia="仿宋"/>
          <w:b/>
        </w:rPr>
        <w:t>提交</w:t>
      </w:r>
    </w:p>
    <w:p>
      <w:pPr>
        <w:ind w:firstLine="413" w:firstLineChars="196"/>
        <w:jc w:val="left"/>
        <w:rPr>
          <w:rFonts w:ascii="仿宋" w:hAnsi="仿宋" w:eastAsia="仿宋"/>
          <w:b/>
        </w:rPr>
      </w:pPr>
    </w:p>
    <w:p/>
    <w:p>
      <w:pPr>
        <w:widowControl/>
        <w:jc w:val="left"/>
      </w:pPr>
      <w:r>
        <w:br w:type="page"/>
      </w:r>
    </w:p>
    <w:p>
      <w:pPr>
        <w:jc w:val="center"/>
        <w:rPr>
          <w:rFonts w:ascii="仿宋" w:hAnsi="仿宋" w:eastAsia="仿宋"/>
          <w:b/>
          <w:bCs/>
          <w:sz w:val="32"/>
          <w:szCs w:val="32"/>
        </w:rPr>
      </w:pPr>
      <w:r>
        <w:rPr>
          <w:rFonts w:hint="eastAsia" w:ascii="仿宋" w:hAnsi="仿宋" w:eastAsia="仿宋"/>
          <w:b/>
          <w:sz w:val="32"/>
          <w:szCs w:val="32"/>
        </w:rPr>
        <w:t xml:space="preserve">格式5  </w:t>
      </w:r>
      <w:r>
        <w:rPr>
          <w:rFonts w:hint="eastAsia" w:ascii="仿宋" w:hAnsi="仿宋" w:eastAsia="仿宋"/>
          <w:b/>
          <w:bCs/>
          <w:sz w:val="32"/>
          <w:szCs w:val="32"/>
        </w:rPr>
        <w:t>报价表</w:t>
      </w:r>
    </w:p>
    <w:p/>
    <w:p>
      <w:pPr>
        <w:spacing w:line="360" w:lineRule="auto"/>
        <w:rPr>
          <w:rFonts w:ascii="仿宋" w:hAnsi="仿宋" w:eastAsia="仿宋"/>
        </w:rPr>
      </w:pPr>
      <w:r>
        <w:rPr>
          <w:rFonts w:hint="eastAsia" w:ascii="仿宋" w:hAnsi="仿宋" w:eastAsia="仿宋"/>
        </w:rPr>
        <w:t>一、报价要求</w:t>
      </w:r>
    </w:p>
    <w:p>
      <w:pPr>
        <w:spacing w:line="360" w:lineRule="auto"/>
        <w:ind w:firstLine="420" w:firstLineChars="200"/>
        <w:rPr>
          <w:rFonts w:ascii="仿宋" w:hAnsi="仿宋" w:eastAsia="仿宋"/>
        </w:rPr>
      </w:pPr>
      <w:r>
        <w:rPr>
          <w:rFonts w:hint="eastAsia" w:ascii="仿宋" w:hAnsi="仿宋" w:eastAsia="仿宋"/>
        </w:rPr>
        <w:t>1、所有价格应按“采购文件”中规定的货币单位填写。</w:t>
      </w:r>
    </w:p>
    <w:p>
      <w:pPr>
        <w:spacing w:line="360" w:lineRule="auto"/>
        <w:ind w:firstLine="420" w:firstLineChars="200"/>
        <w:rPr>
          <w:rFonts w:ascii="仿宋" w:hAnsi="仿宋" w:eastAsia="仿宋"/>
        </w:rPr>
      </w:pPr>
      <w:r>
        <w:rPr>
          <w:rFonts w:hint="eastAsia" w:ascii="仿宋" w:hAnsi="仿宋" w:eastAsia="仿宋"/>
        </w:rPr>
        <w:t>2、此表应经法定代表人或授权委托人签名，并加盖公章。</w:t>
      </w:r>
    </w:p>
    <w:p>
      <w:pPr>
        <w:spacing w:line="360" w:lineRule="auto"/>
        <w:ind w:firstLine="420" w:firstLineChars="200"/>
        <w:rPr>
          <w:rFonts w:ascii="仿宋" w:hAnsi="仿宋" w:eastAsia="仿宋"/>
        </w:rPr>
      </w:pPr>
      <w:r>
        <w:rPr>
          <w:rFonts w:hint="eastAsia" w:ascii="仿宋" w:hAnsi="仿宋" w:eastAsia="仿宋"/>
        </w:rPr>
        <w:t>3、</w:t>
      </w:r>
      <w:r>
        <w:rPr>
          <w:rFonts w:hint="eastAsia" w:ascii="仿宋" w:hAnsi="仿宋" w:eastAsia="仿宋"/>
          <w:bCs/>
        </w:rPr>
        <w:t>本项目费用应包括但不限于服产品和研发成本、专利申请费用、法定税费和企业的利润</w:t>
      </w:r>
      <w:r>
        <w:rPr>
          <w:rFonts w:hint="eastAsia" w:ascii="仿宋" w:hAnsi="仿宋" w:eastAsia="仿宋"/>
        </w:rPr>
        <w:t>。</w:t>
      </w:r>
    </w:p>
    <w:p>
      <w:pPr>
        <w:spacing w:line="360" w:lineRule="auto"/>
        <w:ind w:firstLine="420" w:firstLineChars="200"/>
        <w:rPr>
          <w:rFonts w:ascii="仿宋" w:hAnsi="仿宋" w:eastAsia="仿宋"/>
        </w:rPr>
      </w:pPr>
    </w:p>
    <w:p>
      <w:pPr>
        <w:spacing w:line="360" w:lineRule="auto"/>
        <w:ind w:firstLine="643" w:firstLineChars="200"/>
        <w:jc w:val="center"/>
        <w:rPr>
          <w:rFonts w:ascii="仿宋" w:hAnsi="仿宋" w:eastAsia="仿宋"/>
          <w:b/>
          <w:bCs/>
          <w:sz w:val="32"/>
          <w:szCs w:val="32"/>
        </w:rPr>
      </w:pPr>
      <w:r>
        <w:rPr>
          <w:rFonts w:hint="eastAsia" w:ascii="仿宋" w:hAnsi="仿宋" w:eastAsia="仿宋"/>
          <w:b/>
          <w:bCs/>
          <w:sz w:val="32"/>
          <w:szCs w:val="32"/>
        </w:rPr>
        <w:t>报价表</w:t>
      </w: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pPr>
      <w:r>
        <w:rPr>
          <w:rFonts w:hint="eastAsia" w:ascii="仿宋" w:hAnsi="仿宋" w:eastAsia="仿宋"/>
        </w:rPr>
        <w:t>项目编号：</w:t>
      </w:r>
      <w:r>
        <w:rPr>
          <w:rFonts w:hint="eastAsia" w:ascii="仿宋" w:hAnsi="仿宋" w:eastAsia="仿宋"/>
          <w:u w:val="single"/>
        </w:rPr>
        <w:t xml:space="preserve">                </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2410"/>
        <w:gridCol w:w="1576"/>
        <w:gridCol w:w="1576"/>
        <w:gridCol w:w="1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top w:val="double" w:color="auto" w:sz="4" w:space="0"/>
              <w:left w:val="double" w:color="auto" w:sz="4" w:space="0"/>
            </w:tcBorders>
            <w:shd w:val="clear" w:color="auto" w:fill="C6D9F0" w:themeFill="text2" w:themeFillTint="33"/>
            <w:vAlign w:val="center"/>
          </w:tcPr>
          <w:p>
            <w:pPr>
              <w:spacing w:line="360" w:lineRule="auto"/>
              <w:jc w:val="center"/>
              <w:rPr>
                <w:b/>
              </w:rPr>
            </w:pPr>
            <w:r>
              <w:rPr>
                <w:rFonts w:hint="eastAsia"/>
                <w:b/>
              </w:rPr>
              <w:t>序号</w:t>
            </w:r>
          </w:p>
        </w:tc>
        <w:tc>
          <w:tcPr>
            <w:tcW w:w="2410"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服务内容</w:t>
            </w:r>
          </w:p>
        </w:tc>
        <w:tc>
          <w:tcPr>
            <w:tcW w:w="1576"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数量</w:t>
            </w:r>
          </w:p>
        </w:tc>
        <w:tc>
          <w:tcPr>
            <w:tcW w:w="1576"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单位</w:t>
            </w:r>
          </w:p>
        </w:tc>
        <w:tc>
          <w:tcPr>
            <w:tcW w:w="1576" w:type="dxa"/>
            <w:tcBorders>
              <w:top w:val="double" w:color="auto" w:sz="4" w:space="0"/>
              <w:right w:val="double" w:color="auto" w:sz="4" w:space="0"/>
            </w:tcBorders>
            <w:shd w:val="clear" w:color="auto" w:fill="C6D9F0" w:themeFill="text2" w:themeFillTint="33"/>
            <w:vAlign w:val="center"/>
          </w:tcPr>
          <w:p>
            <w:pPr>
              <w:spacing w:line="360" w:lineRule="auto"/>
              <w:jc w:val="center"/>
              <w:rPr>
                <w:b/>
              </w:rPr>
            </w:pPr>
            <w:r>
              <w:rPr>
                <w:rFonts w:hint="eastAsia"/>
                <w:b/>
              </w:rPr>
              <w:t>报价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2410" w:type="dxa"/>
            <w:vAlign w:val="center"/>
          </w:tcPr>
          <w:p>
            <w:pPr>
              <w:spacing w:line="360" w:lineRule="auto"/>
              <w:jc w:val="center"/>
            </w:pPr>
          </w:p>
        </w:tc>
        <w:tc>
          <w:tcPr>
            <w:tcW w:w="1576" w:type="dxa"/>
            <w:vAlign w:val="center"/>
          </w:tcPr>
          <w:p>
            <w:pPr>
              <w:spacing w:line="360" w:lineRule="auto"/>
              <w:jc w:val="center"/>
            </w:pPr>
          </w:p>
        </w:tc>
        <w:tc>
          <w:tcPr>
            <w:tcW w:w="1576" w:type="dxa"/>
            <w:vAlign w:val="center"/>
          </w:tcPr>
          <w:p>
            <w:pPr>
              <w:spacing w:line="360" w:lineRule="auto"/>
              <w:jc w:val="center"/>
            </w:pPr>
          </w:p>
        </w:tc>
        <w:tc>
          <w:tcPr>
            <w:tcW w:w="157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2410" w:type="dxa"/>
            <w:vAlign w:val="center"/>
          </w:tcPr>
          <w:p>
            <w:pPr>
              <w:spacing w:line="360" w:lineRule="auto"/>
              <w:jc w:val="center"/>
            </w:pPr>
          </w:p>
        </w:tc>
        <w:tc>
          <w:tcPr>
            <w:tcW w:w="1576" w:type="dxa"/>
            <w:vAlign w:val="center"/>
          </w:tcPr>
          <w:p>
            <w:pPr>
              <w:spacing w:line="360" w:lineRule="auto"/>
              <w:jc w:val="center"/>
            </w:pPr>
          </w:p>
        </w:tc>
        <w:tc>
          <w:tcPr>
            <w:tcW w:w="1576" w:type="dxa"/>
            <w:vAlign w:val="center"/>
          </w:tcPr>
          <w:p>
            <w:pPr>
              <w:spacing w:line="360" w:lineRule="auto"/>
              <w:jc w:val="center"/>
            </w:pPr>
          </w:p>
        </w:tc>
        <w:tc>
          <w:tcPr>
            <w:tcW w:w="157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2410" w:type="dxa"/>
            <w:vAlign w:val="center"/>
          </w:tcPr>
          <w:p>
            <w:pPr>
              <w:spacing w:line="360" w:lineRule="auto"/>
              <w:jc w:val="center"/>
            </w:pPr>
          </w:p>
        </w:tc>
        <w:tc>
          <w:tcPr>
            <w:tcW w:w="1576" w:type="dxa"/>
            <w:vAlign w:val="center"/>
          </w:tcPr>
          <w:p>
            <w:pPr>
              <w:spacing w:line="360" w:lineRule="auto"/>
              <w:jc w:val="center"/>
            </w:pPr>
          </w:p>
        </w:tc>
        <w:tc>
          <w:tcPr>
            <w:tcW w:w="1576" w:type="dxa"/>
            <w:vAlign w:val="center"/>
          </w:tcPr>
          <w:p>
            <w:pPr>
              <w:spacing w:line="360" w:lineRule="auto"/>
              <w:jc w:val="center"/>
            </w:pPr>
          </w:p>
        </w:tc>
        <w:tc>
          <w:tcPr>
            <w:tcW w:w="157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w:t>
            </w:r>
          </w:p>
        </w:tc>
        <w:tc>
          <w:tcPr>
            <w:tcW w:w="2410" w:type="dxa"/>
            <w:tcBorders>
              <w:bottom w:val="single" w:color="000000" w:themeColor="text1" w:sz="4" w:space="0"/>
            </w:tcBorders>
            <w:vAlign w:val="center"/>
          </w:tcPr>
          <w:p>
            <w:pPr>
              <w:spacing w:line="360" w:lineRule="auto"/>
              <w:jc w:val="center"/>
            </w:pPr>
          </w:p>
        </w:tc>
        <w:tc>
          <w:tcPr>
            <w:tcW w:w="1576" w:type="dxa"/>
            <w:vAlign w:val="center"/>
          </w:tcPr>
          <w:p>
            <w:pPr>
              <w:spacing w:line="360" w:lineRule="auto"/>
              <w:jc w:val="center"/>
            </w:pPr>
          </w:p>
        </w:tc>
        <w:tc>
          <w:tcPr>
            <w:tcW w:w="1576" w:type="dxa"/>
            <w:vAlign w:val="center"/>
          </w:tcPr>
          <w:p>
            <w:pPr>
              <w:spacing w:line="360" w:lineRule="auto"/>
              <w:jc w:val="center"/>
            </w:pPr>
          </w:p>
        </w:tc>
        <w:tc>
          <w:tcPr>
            <w:tcW w:w="157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4" w:type="dxa"/>
            <w:gridSpan w:val="2"/>
            <w:tcBorders>
              <w:left w:val="double" w:color="auto" w:sz="4" w:space="0"/>
              <w:bottom w:val="double" w:color="auto" w:sz="4" w:space="0"/>
            </w:tcBorders>
            <w:shd w:val="clear" w:color="auto" w:fill="DDD9C4" w:themeFill="background2" w:themeFillShade="E6"/>
            <w:vAlign w:val="center"/>
          </w:tcPr>
          <w:p>
            <w:pPr>
              <w:spacing w:line="360" w:lineRule="auto"/>
              <w:jc w:val="center"/>
              <w:rPr>
                <w:rFonts w:ascii="仿宋" w:hAnsi="仿宋" w:eastAsia="仿宋"/>
                <w:b/>
              </w:rPr>
            </w:pPr>
            <w:r>
              <w:rPr>
                <w:rFonts w:hint="eastAsia" w:ascii="仿宋" w:hAnsi="仿宋" w:eastAsia="仿宋"/>
                <w:b/>
              </w:rPr>
              <w:t>合  计：</w:t>
            </w:r>
          </w:p>
        </w:tc>
        <w:tc>
          <w:tcPr>
            <w:tcW w:w="4728" w:type="dxa"/>
            <w:gridSpan w:val="3"/>
            <w:tcBorders>
              <w:bottom w:val="double" w:color="auto" w:sz="4" w:space="0"/>
              <w:right w:val="double" w:color="auto" w:sz="4" w:space="0"/>
            </w:tcBorders>
            <w:vAlign w:val="center"/>
          </w:tcPr>
          <w:p>
            <w:pPr>
              <w:spacing w:line="360" w:lineRule="auto"/>
              <w:jc w:val="center"/>
            </w:pPr>
          </w:p>
        </w:tc>
      </w:tr>
    </w:tbl>
    <w:p>
      <w:pPr>
        <w:spacing w:line="360" w:lineRule="auto"/>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widowControl/>
        <w:jc w:val="left"/>
      </w:pPr>
      <w:r>
        <w:br w:type="page"/>
      </w:r>
    </w:p>
    <w:p>
      <w:pPr>
        <w:jc w:val="center"/>
        <w:rPr>
          <w:rFonts w:ascii="仿宋" w:hAnsi="仿宋" w:eastAsia="仿宋"/>
          <w:b/>
          <w:bCs/>
          <w:sz w:val="32"/>
          <w:szCs w:val="32"/>
        </w:rPr>
      </w:pPr>
      <w:r>
        <w:rPr>
          <w:rFonts w:hint="eastAsia" w:ascii="仿宋" w:hAnsi="仿宋" w:eastAsia="仿宋"/>
          <w:b/>
          <w:sz w:val="32"/>
          <w:szCs w:val="32"/>
        </w:rPr>
        <w:t xml:space="preserve">格式6  </w:t>
      </w:r>
      <w:r>
        <w:rPr>
          <w:rFonts w:hint="eastAsia" w:ascii="仿宋" w:hAnsi="仿宋" w:eastAsia="仿宋"/>
          <w:b/>
          <w:bCs/>
          <w:sz w:val="32"/>
          <w:szCs w:val="32"/>
        </w:rPr>
        <w:t>服务方案</w:t>
      </w:r>
    </w:p>
    <w:p>
      <w:pPr>
        <w:rPr>
          <w:rFonts w:ascii="仿宋" w:hAnsi="仿宋" w:eastAsia="仿宋"/>
        </w:rPr>
      </w:pPr>
    </w:p>
    <w:p>
      <w:pPr>
        <w:spacing w:line="360" w:lineRule="auto"/>
        <w:rPr>
          <w:rFonts w:ascii="仿宋" w:hAnsi="仿宋" w:eastAsia="仿宋"/>
          <w:sz w:val="24"/>
          <w:szCs w:val="28"/>
        </w:rPr>
      </w:pPr>
      <w:r>
        <w:rPr>
          <w:rFonts w:hint="eastAsia" w:ascii="仿宋" w:hAnsi="仿宋" w:eastAsia="仿宋"/>
          <w:sz w:val="24"/>
          <w:szCs w:val="28"/>
        </w:rPr>
        <w:t>1、</w:t>
      </w:r>
      <w:r>
        <w:rPr>
          <w:rFonts w:hint="eastAsia" w:ascii="仿宋" w:hAnsi="仿宋" w:eastAsia="仿宋" w:cs="宋体"/>
          <w:kern w:val="0"/>
          <w:sz w:val="28"/>
          <w:szCs w:val="28"/>
        </w:rPr>
        <w:t>实施方案</w:t>
      </w:r>
    </w:p>
    <w:p>
      <w:pPr>
        <w:spacing w:line="360" w:lineRule="auto"/>
        <w:rPr>
          <w:rFonts w:ascii="仿宋" w:hAnsi="仿宋" w:eastAsia="仿宋"/>
          <w:sz w:val="24"/>
          <w:szCs w:val="28"/>
        </w:rPr>
      </w:pPr>
      <w:r>
        <w:rPr>
          <w:rFonts w:hint="eastAsia" w:ascii="仿宋" w:hAnsi="仿宋" w:eastAsia="仿宋"/>
          <w:sz w:val="24"/>
          <w:szCs w:val="28"/>
        </w:rPr>
        <w:t>2、</w:t>
      </w:r>
      <w:r>
        <w:rPr>
          <w:rFonts w:hint="eastAsia" w:ascii="仿宋" w:hAnsi="仿宋" w:eastAsia="仿宋" w:cs="宋体"/>
          <w:kern w:val="0"/>
          <w:sz w:val="28"/>
          <w:szCs w:val="28"/>
        </w:rPr>
        <w:t>项目重点难点分析、应对措施及相关的合理化建议</w:t>
      </w:r>
    </w:p>
    <w:p>
      <w:pPr>
        <w:spacing w:line="360" w:lineRule="auto"/>
        <w:rPr>
          <w:rFonts w:ascii="仿宋" w:hAnsi="仿宋" w:eastAsia="仿宋"/>
          <w:sz w:val="24"/>
          <w:szCs w:val="28"/>
        </w:rPr>
      </w:pPr>
      <w:r>
        <w:rPr>
          <w:rFonts w:hint="eastAsia" w:ascii="仿宋" w:hAnsi="仿宋" w:eastAsia="仿宋"/>
          <w:sz w:val="24"/>
          <w:szCs w:val="28"/>
        </w:rPr>
        <w:t>3、</w:t>
      </w:r>
      <w:r>
        <w:rPr>
          <w:rFonts w:hint="eastAsia" w:ascii="仿宋" w:hAnsi="仿宋" w:eastAsia="仿宋" w:cs="宋体"/>
          <w:kern w:val="0"/>
          <w:sz w:val="28"/>
          <w:szCs w:val="28"/>
        </w:rPr>
        <w:t>质量保障措施及方案</w:t>
      </w:r>
    </w:p>
    <w:p>
      <w:pPr>
        <w:spacing w:line="360" w:lineRule="auto"/>
        <w:rPr>
          <w:rFonts w:ascii="仿宋" w:hAnsi="仿宋" w:eastAsia="仿宋"/>
          <w:sz w:val="24"/>
          <w:szCs w:val="28"/>
        </w:rPr>
      </w:pPr>
      <w:r>
        <w:rPr>
          <w:rFonts w:hint="eastAsia" w:ascii="仿宋" w:hAnsi="仿宋" w:eastAsia="仿宋"/>
          <w:sz w:val="24"/>
          <w:szCs w:val="28"/>
        </w:rPr>
        <w:t>4、</w:t>
      </w:r>
      <w:r>
        <w:rPr>
          <w:rFonts w:hint="eastAsia" w:ascii="仿宋" w:hAnsi="仿宋" w:eastAsia="仿宋" w:cs="宋体"/>
          <w:kern w:val="0"/>
          <w:sz w:val="28"/>
          <w:szCs w:val="28"/>
        </w:rPr>
        <w:t>投资控制的方法和措施</w:t>
      </w:r>
    </w:p>
    <w:p>
      <w:pPr>
        <w:spacing w:line="360" w:lineRule="auto"/>
        <w:rPr>
          <w:rFonts w:ascii="仿宋" w:hAnsi="仿宋" w:eastAsia="仿宋"/>
          <w:sz w:val="24"/>
          <w:szCs w:val="28"/>
        </w:rPr>
      </w:pPr>
      <w:r>
        <w:rPr>
          <w:rFonts w:hint="eastAsia" w:ascii="仿宋" w:hAnsi="仿宋" w:eastAsia="仿宋"/>
          <w:sz w:val="24"/>
          <w:szCs w:val="28"/>
        </w:rPr>
        <w:t>5、</w:t>
      </w:r>
      <w:r>
        <w:rPr>
          <w:rFonts w:hint="eastAsia" w:ascii="仿宋" w:hAnsi="仿宋" w:eastAsia="仿宋" w:cs="仿宋"/>
          <w:kern w:val="0"/>
          <w:sz w:val="28"/>
          <w:szCs w:val="28"/>
        </w:rPr>
        <w:t>违约承诺</w:t>
      </w:r>
    </w:p>
    <w:p>
      <w:pPr>
        <w:spacing w:line="360" w:lineRule="auto"/>
        <w:rPr>
          <w:rFonts w:ascii="仿宋" w:hAnsi="仿宋" w:eastAsia="仿宋"/>
          <w:sz w:val="24"/>
          <w:szCs w:val="28"/>
        </w:rPr>
      </w:pPr>
      <w:r>
        <w:rPr>
          <w:rFonts w:hint="eastAsia" w:ascii="仿宋" w:hAnsi="仿宋" w:eastAsia="仿宋"/>
          <w:sz w:val="24"/>
          <w:szCs w:val="28"/>
        </w:rPr>
        <w:t>6、</w:t>
      </w:r>
      <w:r>
        <w:rPr>
          <w:rFonts w:hint="eastAsia" w:ascii="仿宋" w:hAnsi="仿宋" w:eastAsia="仿宋"/>
          <w:sz w:val="28"/>
          <w:szCs w:val="28"/>
        </w:rPr>
        <w:t>认证情况</w:t>
      </w:r>
    </w:p>
    <w:p>
      <w:pPr>
        <w:spacing w:line="360" w:lineRule="auto"/>
        <w:rPr>
          <w:rFonts w:ascii="仿宋" w:hAnsi="仿宋" w:eastAsia="仿宋"/>
          <w:sz w:val="24"/>
          <w:szCs w:val="28"/>
        </w:rPr>
      </w:pPr>
      <w:r>
        <w:rPr>
          <w:rFonts w:hint="eastAsia" w:ascii="仿宋" w:hAnsi="仿宋" w:eastAsia="仿宋"/>
          <w:sz w:val="24"/>
          <w:szCs w:val="28"/>
        </w:rPr>
        <w:t>7、</w:t>
      </w:r>
      <w:r>
        <w:rPr>
          <w:rFonts w:hint="eastAsia" w:ascii="仿宋" w:hAnsi="仿宋" w:eastAsia="仿宋"/>
          <w:sz w:val="28"/>
          <w:szCs w:val="28"/>
        </w:rPr>
        <w:t>拟派项目总监理工程师（仅限一名）</w:t>
      </w:r>
    </w:p>
    <w:p>
      <w:pPr>
        <w:spacing w:line="360" w:lineRule="auto"/>
        <w:rPr>
          <w:rFonts w:ascii="仿宋" w:hAnsi="仿宋" w:eastAsia="仿宋"/>
          <w:sz w:val="24"/>
          <w:szCs w:val="28"/>
        </w:rPr>
      </w:pPr>
      <w:r>
        <w:rPr>
          <w:rFonts w:hint="eastAsia" w:ascii="仿宋" w:hAnsi="仿宋" w:eastAsia="仿宋"/>
          <w:sz w:val="24"/>
          <w:szCs w:val="28"/>
        </w:rPr>
        <w:t>8、</w:t>
      </w:r>
      <w:r>
        <w:rPr>
          <w:rFonts w:hint="eastAsia" w:ascii="仿宋" w:hAnsi="仿宋" w:eastAsia="仿宋"/>
          <w:sz w:val="28"/>
          <w:szCs w:val="28"/>
        </w:rPr>
        <w:t>拟派项目监理团队成员情况（总监理工程师除外）</w:t>
      </w:r>
    </w:p>
    <w:p>
      <w:pPr>
        <w:spacing w:line="360" w:lineRule="auto"/>
        <w:rPr>
          <w:rFonts w:ascii="仿宋" w:hAnsi="仿宋" w:eastAsia="仿宋"/>
          <w:sz w:val="28"/>
          <w:szCs w:val="28"/>
        </w:rPr>
      </w:pPr>
      <w:r>
        <w:rPr>
          <w:rFonts w:hint="eastAsia" w:ascii="仿宋" w:hAnsi="仿宋" w:eastAsia="仿宋"/>
          <w:sz w:val="24"/>
          <w:szCs w:val="28"/>
        </w:rPr>
        <w:t>9、</w:t>
      </w:r>
      <w:r>
        <w:rPr>
          <w:rFonts w:hint="eastAsia" w:ascii="仿宋" w:hAnsi="仿宋" w:eastAsia="仿宋"/>
          <w:sz w:val="28"/>
          <w:szCs w:val="28"/>
        </w:rPr>
        <w:t>同类业绩</w:t>
      </w:r>
    </w:p>
    <w:p>
      <w:pPr>
        <w:spacing w:line="360" w:lineRule="auto"/>
        <w:rPr>
          <w:rFonts w:ascii="仿宋" w:hAnsi="仿宋" w:eastAsia="仿宋"/>
          <w:sz w:val="28"/>
          <w:szCs w:val="28"/>
        </w:rPr>
      </w:pPr>
      <w:r>
        <w:rPr>
          <w:rFonts w:hint="eastAsia" w:ascii="仿宋" w:hAnsi="仿宋" w:eastAsia="仿宋"/>
          <w:sz w:val="28"/>
          <w:szCs w:val="28"/>
        </w:rPr>
        <w:t>10、自主知识产权产品</w:t>
      </w:r>
    </w:p>
    <w:p>
      <w:pPr>
        <w:spacing w:line="360" w:lineRule="auto"/>
        <w:rPr>
          <w:rFonts w:ascii="仿宋" w:hAnsi="仿宋" w:eastAsia="仿宋"/>
          <w:sz w:val="28"/>
          <w:szCs w:val="28"/>
        </w:rPr>
      </w:pPr>
      <w:r>
        <w:rPr>
          <w:rFonts w:hint="eastAsia" w:ascii="仿宋" w:hAnsi="仿宋" w:eastAsia="仿宋"/>
          <w:sz w:val="28"/>
          <w:szCs w:val="28"/>
        </w:rPr>
        <w:t>11、获奖情况</w:t>
      </w:r>
    </w:p>
    <w:p>
      <w:pPr>
        <w:spacing w:line="360" w:lineRule="auto"/>
        <w:rPr>
          <w:rFonts w:ascii="仿宋" w:hAnsi="仿宋" w:eastAsia="仿宋"/>
          <w:sz w:val="28"/>
          <w:szCs w:val="28"/>
        </w:rPr>
      </w:pPr>
      <w:r>
        <w:rPr>
          <w:rFonts w:hint="eastAsia" w:ascii="仿宋" w:hAnsi="仿宋" w:eastAsia="仿宋"/>
          <w:sz w:val="28"/>
          <w:szCs w:val="28"/>
        </w:rPr>
        <w:t>12、服务网点</w:t>
      </w:r>
    </w:p>
    <w:p>
      <w:pPr>
        <w:spacing w:line="360" w:lineRule="auto"/>
        <w:rPr>
          <w:rFonts w:ascii="仿宋" w:hAnsi="仿宋" w:eastAsia="仿宋"/>
          <w:sz w:val="28"/>
          <w:szCs w:val="28"/>
        </w:rPr>
      </w:pPr>
      <w:r>
        <w:rPr>
          <w:rFonts w:hint="eastAsia" w:ascii="仿宋" w:hAnsi="仿宋" w:eastAsia="仿宋"/>
          <w:sz w:val="28"/>
          <w:szCs w:val="28"/>
        </w:rPr>
        <w:t>13、</w:t>
      </w:r>
      <w:r>
        <w:rPr>
          <w:rFonts w:hint="eastAsia" w:ascii="仿宋" w:hAnsi="仿宋" w:eastAsia="仿宋" w:cs="宋体"/>
          <w:kern w:val="0"/>
          <w:sz w:val="28"/>
          <w:szCs w:val="28"/>
        </w:rPr>
        <w:t>诚信情况</w:t>
      </w:r>
    </w:p>
    <w:p>
      <w:pPr>
        <w:rPr>
          <w:rFonts w:ascii="仿宋" w:hAnsi="仿宋" w:eastAsia="仿宋"/>
        </w:rPr>
      </w:pPr>
    </w:p>
    <w:p>
      <w:pPr>
        <w:widowControl/>
        <w:jc w:val="left"/>
        <w:rPr>
          <w:rFonts w:ascii="仿宋" w:hAnsi="仿宋" w:eastAsia="仿宋"/>
        </w:rPr>
      </w:pPr>
      <w:r>
        <w:rPr>
          <w:rFonts w:ascii="仿宋" w:hAnsi="仿宋" w:eastAsia="仿宋"/>
        </w:rPr>
        <w:br w:type="page"/>
      </w:r>
    </w:p>
    <w:p>
      <w:pPr>
        <w:rPr>
          <w:rFonts w:ascii="仿宋" w:hAnsi="仿宋" w:eastAsia="仿宋"/>
        </w:rPr>
      </w:pPr>
      <w:r>
        <w:rPr>
          <w:rFonts w:hint="eastAsia" w:ascii="仿宋" w:hAnsi="仿宋" w:eastAsia="仿宋"/>
        </w:rPr>
        <w:t>附表1</w:t>
      </w:r>
    </w:p>
    <w:p>
      <w:pPr>
        <w:jc w:val="center"/>
        <w:rPr>
          <w:rFonts w:ascii="仿宋" w:hAnsi="仿宋" w:eastAsia="仿宋"/>
          <w:b/>
          <w:sz w:val="32"/>
          <w:szCs w:val="32"/>
        </w:rPr>
      </w:pPr>
      <w:r>
        <w:rPr>
          <w:rFonts w:hint="eastAsia" w:ascii="仿宋" w:hAnsi="仿宋" w:eastAsia="仿宋"/>
          <w:b/>
          <w:sz w:val="32"/>
          <w:szCs w:val="32"/>
        </w:rPr>
        <w:t>项目人员情况一览表</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851"/>
        <w:gridCol w:w="921"/>
        <w:gridCol w:w="922"/>
        <w:gridCol w:w="1417"/>
        <w:gridCol w:w="1276"/>
        <w:gridCol w:w="1134"/>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top w:val="double" w:color="auto" w:sz="4" w:space="0"/>
              <w:left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序号</w:t>
            </w:r>
          </w:p>
        </w:tc>
        <w:tc>
          <w:tcPr>
            <w:tcW w:w="851" w:type="dxa"/>
            <w:tcBorders>
              <w:top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类别</w:t>
            </w:r>
          </w:p>
        </w:tc>
        <w:tc>
          <w:tcPr>
            <w:tcW w:w="921" w:type="dxa"/>
            <w:tcBorders>
              <w:top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姓名</w:t>
            </w:r>
          </w:p>
        </w:tc>
        <w:tc>
          <w:tcPr>
            <w:tcW w:w="922" w:type="dxa"/>
            <w:tcBorders>
              <w:top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学历</w:t>
            </w:r>
          </w:p>
        </w:tc>
        <w:tc>
          <w:tcPr>
            <w:tcW w:w="1417" w:type="dxa"/>
            <w:tcBorders>
              <w:top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岗位及职务</w:t>
            </w:r>
          </w:p>
        </w:tc>
        <w:tc>
          <w:tcPr>
            <w:tcW w:w="1276" w:type="dxa"/>
            <w:tcBorders>
              <w:top w:val="double" w:color="auto" w:sz="4" w:space="0"/>
            </w:tcBorders>
            <w:shd w:val="clear" w:color="auto" w:fill="C6D9F0" w:themeFill="text2" w:themeFillTint="33"/>
            <w:vAlign w:val="center"/>
          </w:tcPr>
          <w:p>
            <w:pPr>
              <w:spacing w:line="276" w:lineRule="auto"/>
              <w:ind w:right="-53" w:rightChars="-25"/>
              <w:jc w:val="center"/>
              <w:rPr>
                <w:rFonts w:ascii="仿宋" w:hAnsi="仿宋" w:eastAsia="仿宋"/>
                <w:b/>
              </w:rPr>
            </w:pPr>
            <w:r>
              <w:rPr>
                <w:rFonts w:hint="eastAsia" w:ascii="仿宋" w:hAnsi="仿宋" w:eastAsia="仿宋"/>
                <w:b/>
              </w:rPr>
              <w:t>持何种资格证件</w:t>
            </w:r>
          </w:p>
        </w:tc>
        <w:tc>
          <w:tcPr>
            <w:tcW w:w="1134" w:type="dxa"/>
            <w:tcBorders>
              <w:top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发证时间</w:t>
            </w:r>
          </w:p>
        </w:tc>
        <w:tc>
          <w:tcPr>
            <w:tcW w:w="1326" w:type="dxa"/>
            <w:tcBorders>
              <w:top w:val="double" w:color="auto" w:sz="4" w:space="0"/>
              <w:right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工作经验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851" w:type="dxa"/>
            <w:vAlign w:val="center"/>
          </w:tcPr>
          <w:p>
            <w:pPr>
              <w:spacing w:line="360" w:lineRule="auto"/>
              <w:jc w:val="center"/>
              <w:rPr>
                <w:rFonts w:ascii="仿宋" w:hAnsi="仿宋" w:eastAsia="仿宋"/>
              </w:rPr>
            </w:pPr>
            <w:r>
              <w:rPr>
                <w:rFonts w:hint="eastAsia" w:ascii="仿宋" w:hAnsi="仿宋" w:eastAsia="仿宋"/>
              </w:rPr>
              <w:t>项目负责人</w:t>
            </w:r>
          </w:p>
        </w:tc>
        <w:tc>
          <w:tcPr>
            <w:tcW w:w="921" w:type="dxa"/>
            <w:vAlign w:val="center"/>
          </w:tcPr>
          <w:p>
            <w:pPr>
              <w:spacing w:line="360" w:lineRule="auto"/>
              <w:jc w:val="center"/>
              <w:rPr>
                <w:rFonts w:ascii="仿宋" w:hAnsi="仿宋" w:eastAsia="仿宋"/>
              </w:rPr>
            </w:pPr>
          </w:p>
        </w:tc>
        <w:tc>
          <w:tcPr>
            <w:tcW w:w="922" w:type="dxa"/>
            <w:vAlign w:val="center"/>
          </w:tcPr>
          <w:p>
            <w:pPr>
              <w:spacing w:line="360" w:lineRule="auto"/>
              <w:jc w:val="center"/>
              <w:rPr>
                <w:rFonts w:ascii="仿宋" w:hAnsi="仿宋" w:eastAsia="仿宋"/>
              </w:rPr>
            </w:pPr>
          </w:p>
        </w:tc>
        <w:tc>
          <w:tcPr>
            <w:tcW w:w="1417" w:type="dxa"/>
            <w:vAlign w:val="center"/>
          </w:tcPr>
          <w:p>
            <w:pPr>
              <w:spacing w:line="360" w:lineRule="auto"/>
              <w:jc w:val="center"/>
              <w:rPr>
                <w:rFonts w:ascii="仿宋" w:hAnsi="仿宋" w:eastAsia="仿宋"/>
              </w:rPr>
            </w:pPr>
          </w:p>
        </w:tc>
        <w:tc>
          <w:tcPr>
            <w:tcW w:w="1276" w:type="dxa"/>
            <w:vAlign w:val="center"/>
          </w:tcPr>
          <w:p>
            <w:pPr>
              <w:spacing w:line="360" w:lineRule="auto"/>
              <w:jc w:val="center"/>
              <w:rPr>
                <w:rFonts w:ascii="仿宋" w:hAnsi="仿宋" w:eastAsia="仿宋"/>
              </w:rPr>
            </w:pPr>
          </w:p>
        </w:tc>
        <w:tc>
          <w:tcPr>
            <w:tcW w:w="1134" w:type="dxa"/>
            <w:vAlign w:val="center"/>
          </w:tcPr>
          <w:p>
            <w:pPr>
              <w:spacing w:line="360" w:lineRule="auto"/>
              <w:jc w:val="center"/>
              <w:rPr>
                <w:rFonts w:ascii="仿宋" w:hAnsi="仿宋" w:eastAsia="仿宋"/>
              </w:rPr>
            </w:pPr>
          </w:p>
        </w:tc>
        <w:tc>
          <w:tcPr>
            <w:tcW w:w="1326"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851" w:type="dxa"/>
            <w:vMerge w:val="restart"/>
            <w:vAlign w:val="center"/>
          </w:tcPr>
          <w:p>
            <w:pPr>
              <w:spacing w:line="360" w:lineRule="auto"/>
              <w:jc w:val="center"/>
              <w:rPr>
                <w:rFonts w:ascii="仿宋" w:hAnsi="仿宋" w:eastAsia="仿宋"/>
              </w:rPr>
            </w:pPr>
            <w:r>
              <w:rPr>
                <w:rFonts w:hint="eastAsia" w:ascii="仿宋" w:hAnsi="仿宋" w:eastAsia="仿宋"/>
              </w:rPr>
              <w:t>项目团队成员</w:t>
            </w:r>
          </w:p>
        </w:tc>
        <w:tc>
          <w:tcPr>
            <w:tcW w:w="921" w:type="dxa"/>
            <w:vAlign w:val="center"/>
          </w:tcPr>
          <w:p>
            <w:pPr>
              <w:spacing w:line="360" w:lineRule="auto"/>
              <w:jc w:val="center"/>
              <w:rPr>
                <w:rFonts w:ascii="仿宋" w:hAnsi="仿宋" w:eastAsia="仿宋"/>
              </w:rPr>
            </w:pPr>
          </w:p>
        </w:tc>
        <w:tc>
          <w:tcPr>
            <w:tcW w:w="922" w:type="dxa"/>
            <w:vAlign w:val="center"/>
          </w:tcPr>
          <w:p>
            <w:pPr>
              <w:spacing w:line="360" w:lineRule="auto"/>
              <w:jc w:val="center"/>
              <w:rPr>
                <w:rFonts w:ascii="仿宋" w:hAnsi="仿宋" w:eastAsia="仿宋"/>
              </w:rPr>
            </w:pPr>
          </w:p>
        </w:tc>
        <w:tc>
          <w:tcPr>
            <w:tcW w:w="1417" w:type="dxa"/>
            <w:vAlign w:val="center"/>
          </w:tcPr>
          <w:p>
            <w:pPr>
              <w:spacing w:line="360" w:lineRule="auto"/>
              <w:jc w:val="center"/>
              <w:rPr>
                <w:rFonts w:ascii="仿宋" w:hAnsi="仿宋" w:eastAsia="仿宋"/>
              </w:rPr>
            </w:pPr>
          </w:p>
        </w:tc>
        <w:tc>
          <w:tcPr>
            <w:tcW w:w="1276" w:type="dxa"/>
            <w:vAlign w:val="center"/>
          </w:tcPr>
          <w:p>
            <w:pPr>
              <w:spacing w:line="360" w:lineRule="auto"/>
              <w:jc w:val="center"/>
              <w:rPr>
                <w:rFonts w:ascii="仿宋" w:hAnsi="仿宋" w:eastAsia="仿宋"/>
              </w:rPr>
            </w:pPr>
          </w:p>
        </w:tc>
        <w:tc>
          <w:tcPr>
            <w:tcW w:w="1134" w:type="dxa"/>
            <w:vAlign w:val="center"/>
          </w:tcPr>
          <w:p>
            <w:pPr>
              <w:spacing w:line="360" w:lineRule="auto"/>
              <w:jc w:val="center"/>
              <w:rPr>
                <w:rFonts w:ascii="仿宋" w:hAnsi="仿宋" w:eastAsia="仿宋"/>
              </w:rPr>
            </w:pPr>
          </w:p>
        </w:tc>
        <w:tc>
          <w:tcPr>
            <w:tcW w:w="1326"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851" w:type="dxa"/>
            <w:vMerge w:val="continue"/>
            <w:vAlign w:val="center"/>
          </w:tcPr>
          <w:p>
            <w:pPr>
              <w:spacing w:line="360" w:lineRule="auto"/>
              <w:jc w:val="center"/>
              <w:rPr>
                <w:rFonts w:ascii="仿宋" w:hAnsi="仿宋" w:eastAsia="仿宋"/>
              </w:rPr>
            </w:pPr>
          </w:p>
        </w:tc>
        <w:tc>
          <w:tcPr>
            <w:tcW w:w="921" w:type="dxa"/>
            <w:vAlign w:val="center"/>
          </w:tcPr>
          <w:p>
            <w:pPr>
              <w:spacing w:line="360" w:lineRule="auto"/>
              <w:jc w:val="center"/>
              <w:rPr>
                <w:rFonts w:ascii="仿宋" w:hAnsi="仿宋" w:eastAsia="仿宋"/>
              </w:rPr>
            </w:pPr>
          </w:p>
        </w:tc>
        <w:tc>
          <w:tcPr>
            <w:tcW w:w="922" w:type="dxa"/>
            <w:vAlign w:val="center"/>
          </w:tcPr>
          <w:p>
            <w:pPr>
              <w:spacing w:line="360" w:lineRule="auto"/>
              <w:jc w:val="center"/>
              <w:rPr>
                <w:rFonts w:ascii="仿宋" w:hAnsi="仿宋" w:eastAsia="仿宋"/>
              </w:rPr>
            </w:pPr>
          </w:p>
        </w:tc>
        <w:tc>
          <w:tcPr>
            <w:tcW w:w="1417" w:type="dxa"/>
            <w:vAlign w:val="center"/>
          </w:tcPr>
          <w:p>
            <w:pPr>
              <w:spacing w:line="360" w:lineRule="auto"/>
              <w:jc w:val="center"/>
              <w:rPr>
                <w:rFonts w:ascii="仿宋" w:hAnsi="仿宋" w:eastAsia="仿宋"/>
              </w:rPr>
            </w:pPr>
          </w:p>
        </w:tc>
        <w:tc>
          <w:tcPr>
            <w:tcW w:w="1276" w:type="dxa"/>
            <w:vAlign w:val="center"/>
          </w:tcPr>
          <w:p>
            <w:pPr>
              <w:spacing w:line="360" w:lineRule="auto"/>
              <w:jc w:val="center"/>
              <w:rPr>
                <w:rFonts w:ascii="仿宋" w:hAnsi="仿宋" w:eastAsia="仿宋"/>
              </w:rPr>
            </w:pPr>
          </w:p>
        </w:tc>
        <w:tc>
          <w:tcPr>
            <w:tcW w:w="1134" w:type="dxa"/>
            <w:vAlign w:val="center"/>
          </w:tcPr>
          <w:p>
            <w:pPr>
              <w:spacing w:line="360" w:lineRule="auto"/>
              <w:jc w:val="center"/>
              <w:rPr>
                <w:rFonts w:ascii="仿宋" w:hAnsi="仿宋" w:eastAsia="仿宋"/>
              </w:rPr>
            </w:pPr>
          </w:p>
        </w:tc>
        <w:tc>
          <w:tcPr>
            <w:tcW w:w="1326"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4</w:t>
            </w:r>
          </w:p>
        </w:tc>
        <w:tc>
          <w:tcPr>
            <w:tcW w:w="851" w:type="dxa"/>
            <w:vMerge w:val="continue"/>
            <w:vAlign w:val="center"/>
          </w:tcPr>
          <w:p>
            <w:pPr>
              <w:spacing w:line="360" w:lineRule="auto"/>
              <w:jc w:val="center"/>
              <w:rPr>
                <w:rFonts w:ascii="仿宋" w:hAnsi="仿宋" w:eastAsia="仿宋"/>
              </w:rPr>
            </w:pPr>
          </w:p>
        </w:tc>
        <w:tc>
          <w:tcPr>
            <w:tcW w:w="921" w:type="dxa"/>
            <w:vAlign w:val="center"/>
          </w:tcPr>
          <w:p>
            <w:pPr>
              <w:spacing w:line="360" w:lineRule="auto"/>
              <w:jc w:val="center"/>
              <w:rPr>
                <w:rFonts w:ascii="仿宋" w:hAnsi="仿宋" w:eastAsia="仿宋"/>
              </w:rPr>
            </w:pPr>
          </w:p>
        </w:tc>
        <w:tc>
          <w:tcPr>
            <w:tcW w:w="922" w:type="dxa"/>
            <w:vAlign w:val="center"/>
          </w:tcPr>
          <w:p>
            <w:pPr>
              <w:spacing w:line="360" w:lineRule="auto"/>
              <w:jc w:val="center"/>
              <w:rPr>
                <w:rFonts w:ascii="仿宋" w:hAnsi="仿宋" w:eastAsia="仿宋"/>
              </w:rPr>
            </w:pPr>
          </w:p>
        </w:tc>
        <w:tc>
          <w:tcPr>
            <w:tcW w:w="1417" w:type="dxa"/>
            <w:vAlign w:val="center"/>
          </w:tcPr>
          <w:p>
            <w:pPr>
              <w:spacing w:line="360" w:lineRule="auto"/>
              <w:jc w:val="center"/>
              <w:rPr>
                <w:rFonts w:ascii="仿宋" w:hAnsi="仿宋" w:eastAsia="仿宋"/>
              </w:rPr>
            </w:pPr>
          </w:p>
        </w:tc>
        <w:tc>
          <w:tcPr>
            <w:tcW w:w="1276" w:type="dxa"/>
            <w:vAlign w:val="center"/>
          </w:tcPr>
          <w:p>
            <w:pPr>
              <w:spacing w:line="360" w:lineRule="auto"/>
              <w:jc w:val="center"/>
              <w:rPr>
                <w:rFonts w:ascii="仿宋" w:hAnsi="仿宋" w:eastAsia="仿宋"/>
              </w:rPr>
            </w:pPr>
          </w:p>
        </w:tc>
        <w:tc>
          <w:tcPr>
            <w:tcW w:w="1134" w:type="dxa"/>
            <w:vAlign w:val="center"/>
          </w:tcPr>
          <w:p>
            <w:pPr>
              <w:spacing w:line="360" w:lineRule="auto"/>
              <w:jc w:val="center"/>
              <w:rPr>
                <w:rFonts w:ascii="仿宋" w:hAnsi="仿宋" w:eastAsia="仿宋"/>
              </w:rPr>
            </w:pPr>
          </w:p>
        </w:tc>
        <w:tc>
          <w:tcPr>
            <w:tcW w:w="1326"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5</w:t>
            </w:r>
          </w:p>
        </w:tc>
        <w:tc>
          <w:tcPr>
            <w:tcW w:w="851" w:type="dxa"/>
            <w:vMerge w:val="continue"/>
            <w:tcBorders>
              <w:bottom w:val="double" w:color="auto" w:sz="4" w:space="0"/>
            </w:tcBorders>
            <w:vAlign w:val="center"/>
          </w:tcPr>
          <w:p>
            <w:pPr>
              <w:spacing w:line="360" w:lineRule="auto"/>
              <w:jc w:val="center"/>
              <w:rPr>
                <w:rFonts w:ascii="仿宋" w:hAnsi="仿宋" w:eastAsia="仿宋"/>
              </w:rPr>
            </w:pPr>
          </w:p>
        </w:tc>
        <w:tc>
          <w:tcPr>
            <w:tcW w:w="921" w:type="dxa"/>
            <w:tcBorders>
              <w:bottom w:val="double" w:color="auto" w:sz="4" w:space="0"/>
            </w:tcBorders>
            <w:vAlign w:val="center"/>
          </w:tcPr>
          <w:p>
            <w:pPr>
              <w:spacing w:line="360" w:lineRule="auto"/>
              <w:jc w:val="center"/>
              <w:rPr>
                <w:rFonts w:ascii="仿宋" w:hAnsi="仿宋" w:eastAsia="仿宋"/>
              </w:rPr>
            </w:pPr>
          </w:p>
        </w:tc>
        <w:tc>
          <w:tcPr>
            <w:tcW w:w="922" w:type="dxa"/>
            <w:tcBorders>
              <w:bottom w:val="double" w:color="auto" w:sz="4" w:space="0"/>
            </w:tcBorders>
            <w:vAlign w:val="center"/>
          </w:tcPr>
          <w:p>
            <w:pPr>
              <w:spacing w:line="360" w:lineRule="auto"/>
              <w:jc w:val="center"/>
              <w:rPr>
                <w:rFonts w:ascii="仿宋" w:hAnsi="仿宋" w:eastAsia="仿宋"/>
              </w:rPr>
            </w:pPr>
          </w:p>
        </w:tc>
        <w:tc>
          <w:tcPr>
            <w:tcW w:w="1417" w:type="dxa"/>
            <w:tcBorders>
              <w:bottom w:val="double" w:color="auto" w:sz="4" w:space="0"/>
            </w:tcBorders>
            <w:vAlign w:val="center"/>
          </w:tcPr>
          <w:p>
            <w:pPr>
              <w:spacing w:line="360" w:lineRule="auto"/>
              <w:jc w:val="center"/>
              <w:rPr>
                <w:rFonts w:ascii="仿宋" w:hAnsi="仿宋" w:eastAsia="仿宋"/>
              </w:rPr>
            </w:pPr>
          </w:p>
        </w:tc>
        <w:tc>
          <w:tcPr>
            <w:tcW w:w="1276" w:type="dxa"/>
            <w:tcBorders>
              <w:bottom w:val="double" w:color="auto" w:sz="4" w:space="0"/>
            </w:tcBorders>
            <w:vAlign w:val="center"/>
          </w:tcPr>
          <w:p>
            <w:pPr>
              <w:spacing w:line="360" w:lineRule="auto"/>
              <w:jc w:val="center"/>
              <w:rPr>
                <w:rFonts w:ascii="仿宋" w:hAnsi="仿宋" w:eastAsia="仿宋"/>
              </w:rPr>
            </w:pPr>
          </w:p>
        </w:tc>
        <w:tc>
          <w:tcPr>
            <w:tcW w:w="1134" w:type="dxa"/>
            <w:tcBorders>
              <w:bottom w:val="double" w:color="auto" w:sz="4" w:space="0"/>
            </w:tcBorders>
            <w:vAlign w:val="center"/>
          </w:tcPr>
          <w:p>
            <w:pPr>
              <w:spacing w:line="360" w:lineRule="auto"/>
              <w:jc w:val="center"/>
              <w:rPr>
                <w:rFonts w:ascii="仿宋" w:hAnsi="仿宋" w:eastAsia="仿宋"/>
              </w:rPr>
            </w:pPr>
          </w:p>
        </w:tc>
        <w:tc>
          <w:tcPr>
            <w:tcW w:w="1326"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jc w:val="center"/>
        <w:rPr>
          <w:rFonts w:ascii="仿宋" w:hAnsi="仿宋" w:eastAsia="仿宋"/>
          <w:b/>
          <w:sz w:val="32"/>
          <w:szCs w:val="32"/>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autoSpaceDE w:val="0"/>
        <w:autoSpaceDN w:val="0"/>
        <w:adjustRightInd w:val="0"/>
        <w:spacing w:line="360" w:lineRule="auto"/>
        <w:rPr>
          <w:rFonts w:ascii="仿宋" w:hAnsi="仿宋" w:eastAsia="仿宋"/>
          <w:b/>
          <w:color w:val="FF0000"/>
          <w:sz w:val="22"/>
        </w:rPr>
      </w:pPr>
    </w:p>
    <w:p>
      <w:pPr>
        <w:autoSpaceDE w:val="0"/>
        <w:autoSpaceDN w:val="0"/>
        <w:adjustRightInd w:val="0"/>
        <w:spacing w:line="360" w:lineRule="auto"/>
        <w:rPr>
          <w:rFonts w:ascii="仿宋" w:hAnsi="仿宋" w:eastAsia="仿宋"/>
          <w:b/>
          <w:color w:val="FF0000"/>
        </w:rPr>
      </w:pPr>
      <w:r>
        <w:rPr>
          <w:rFonts w:hint="eastAsia" w:ascii="仿宋" w:hAnsi="仿宋" w:eastAsia="仿宋"/>
          <w:b/>
          <w:color w:val="FF0000"/>
          <w:sz w:val="22"/>
        </w:rPr>
        <w:t>注：</w:t>
      </w:r>
      <w:r>
        <w:rPr>
          <w:rFonts w:hint="eastAsia" w:ascii="仿宋" w:hAnsi="仿宋" w:eastAsia="仿宋"/>
          <w:b/>
          <w:color w:val="FF0000"/>
        </w:rPr>
        <w:t xml:space="preserve"> </w:t>
      </w:r>
    </w:p>
    <w:p>
      <w:pPr>
        <w:tabs>
          <w:tab w:val="left" w:pos="170"/>
        </w:tabs>
        <w:autoSpaceDE w:val="0"/>
        <w:autoSpaceDN w:val="0"/>
        <w:adjustRightInd w:val="0"/>
        <w:spacing w:line="360" w:lineRule="auto"/>
        <w:ind w:firstLine="210" w:firstLineChars="100"/>
        <w:rPr>
          <w:rFonts w:ascii="仿宋" w:hAnsi="仿宋" w:eastAsia="仿宋"/>
        </w:rPr>
      </w:pPr>
      <w:r>
        <w:rPr>
          <w:rFonts w:hint="eastAsia" w:ascii="仿宋" w:hAnsi="仿宋" w:eastAsia="仿宋"/>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仿宋" w:hAnsi="仿宋" w:eastAsia="仿宋"/>
        </w:rPr>
      </w:pPr>
      <w:r>
        <w:rPr>
          <w:rFonts w:hint="eastAsia" w:ascii="仿宋" w:hAnsi="仿宋" w:eastAsia="仿宋"/>
        </w:rPr>
        <w:t>2、有关人员简历及身份证、资格证书及其它证明材料（复印件）需附在本表之后。</w:t>
      </w:r>
    </w:p>
    <w:p>
      <w:pPr>
        <w:tabs>
          <w:tab w:val="left" w:pos="170"/>
        </w:tabs>
        <w:autoSpaceDE w:val="0"/>
        <w:autoSpaceDN w:val="0"/>
        <w:adjustRightInd w:val="0"/>
        <w:spacing w:line="360" w:lineRule="auto"/>
        <w:ind w:firstLine="210" w:firstLineChars="100"/>
        <w:rPr>
          <w:rFonts w:ascii="仿宋" w:hAnsi="仿宋" w:eastAsia="仿宋"/>
        </w:rPr>
      </w:pPr>
      <w:r>
        <w:rPr>
          <w:rFonts w:hint="eastAsia" w:ascii="仿宋" w:hAnsi="仿宋" w:eastAsia="仿宋"/>
        </w:rPr>
        <w:t>3、本表格所要求填写的人员是指投标单位将安排在此项目的具体人员。</w:t>
      </w:r>
    </w:p>
    <w:p>
      <w:pPr>
        <w:tabs>
          <w:tab w:val="left" w:pos="170"/>
        </w:tabs>
        <w:autoSpaceDE w:val="0"/>
        <w:autoSpaceDN w:val="0"/>
        <w:adjustRightInd w:val="0"/>
        <w:spacing w:line="360" w:lineRule="auto"/>
        <w:ind w:firstLine="210" w:firstLineChars="100"/>
        <w:rPr>
          <w:rFonts w:ascii="仿宋" w:hAnsi="仿宋" w:eastAsia="仿宋"/>
        </w:rPr>
      </w:pPr>
    </w:p>
    <w:p>
      <w:pPr>
        <w:widowControl/>
        <w:jc w:val="left"/>
        <w:rPr>
          <w:rFonts w:ascii="仿宋" w:hAnsi="仿宋" w:eastAsia="仿宋"/>
        </w:rPr>
      </w:pPr>
      <w:r>
        <w:rPr>
          <w:rFonts w:ascii="仿宋" w:hAnsi="仿宋" w:eastAsia="仿宋"/>
        </w:rPr>
        <w:br w:type="page"/>
      </w:r>
    </w:p>
    <w:p>
      <w:pPr>
        <w:tabs>
          <w:tab w:val="left" w:pos="170"/>
        </w:tabs>
        <w:autoSpaceDE w:val="0"/>
        <w:autoSpaceDN w:val="0"/>
        <w:adjustRightInd w:val="0"/>
        <w:spacing w:line="360" w:lineRule="auto"/>
        <w:ind w:firstLine="321" w:firstLineChars="100"/>
        <w:jc w:val="center"/>
        <w:rPr>
          <w:rFonts w:ascii="仿宋" w:hAnsi="仿宋" w:eastAsia="仿宋"/>
        </w:rPr>
      </w:pPr>
      <w:r>
        <w:rPr>
          <w:rFonts w:hint="eastAsia" w:ascii="仿宋" w:hAnsi="仿宋" w:eastAsia="仿宋"/>
          <w:b/>
          <w:sz w:val="32"/>
          <w:szCs w:val="32"/>
        </w:rPr>
        <w:t xml:space="preserve">格式7  </w:t>
      </w:r>
      <w:r>
        <w:rPr>
          <w:rFonts w:hint="eastAsia" w:ascii="仿宋" w:hAnsi="仿宋" w:eastAsia="仿宋"/>
          <w:b/>
          <w:bCs/>
          <w:sz w:val="32"/>
          <w:szCs w:val="32"/>
        </w:rPr>
        <w:t>差异表</w:t>
      </w:r>
    </w:p>
    <w:p>
      <w:pPr>
        <w:rPr>
          <w:rFonts w:ascii="仿宋" w:hAnsi="仿宋" w:eastAsia="仿宋"/>
        </w:rPr>
      </w:pP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rPr>
          <w:rFonts w:ascii="仿宋" w:hAnsi="仿宋" w:eastAsia="仿宋"/>
          <w:u w:val="single"/>
        </w:rPr>
      </w:pPr>
      <w:r>
        <w:rPr>
          <w:rFonts w:hint="eastAsia" w:ascii="仿宋" w:hAnsi="仿宋" w:eastAsia="仿宋"/>
        </w:rPr>
        <w:t>项目编号：</w:t>
      </w:r>
      <w:r>
        <w:rPr>
          <w:rFonts w:hint="eastAsia" w:ascii="仿宋" w:hAnsi="仿宋" w:eastAsia="仿宋"/>
          <w:u w:val="single"/>
        </w:rPr>
        <w:t xml:space="preserve">                </w:t>
      </w:r>
    </w:p>
    <w:tbl>
      <w:tblPr>
        <w:tblStyle w:val="14"/>
        <w:tblW w:w="0" w:type="auto"/>
        <w:tblInd w:w="0"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2835"/>
        <w:gridCol w:w="2126"/>
        <w:gridCol w:w="2602"/>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2835"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采购文件条款</w:t>
            </w:r>
          </w:p>
        </w:tc>
        <w:tc>
          <w:tcPr>
            <w:tcW w:w="2126"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投标文件响应情况</w:t>
            </w:r>
          </w:p>
        </w:tc>
        <w:tc>
          <w:tcPr>
            <w:tcW w:w="2602"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说明</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auto"/>
              <w:jc w:val="center"/>
              <w:rPr>
                <w:rFonts w:ascii="仿宋" w:hAnsi="仿宋" w:eastAsia="仿宋"/>
              </w:rPr>
            </w:pPr>
            <w:r>
              <w:rPr>
                <w:rFonts w:hint="eastAsia" w:ascii="仿宋" w:hAnsi="仿宋" w:eastAsia="仿宋"/>
              </w:rPr>
              <w:t>1</w:t>
            </w:r>
          </w:p>
        </w:tc>
        <w:tc>
          <w:tcPr>
            <w:tcW w:w="2835" w:type="dxa"/>
            <w:vAlign w:val="center"/>
          </w:tcPr>
          <w:p>
            <w:pPr>
              <w:spacing w:line="360" w:lineRule="auto"/>
              <w:jc w:val="center"/>
              <w:rPr>
                <w:rFonts w:ascii="仿宋" w:hAnsi="仿宋" w:eastAsia="仿宋"/>
              </w:rPr>
            </w:pPr>
            <w:r>
              <w:rPr>
                <w:rFonts w:hint="eastAsia" w:ascii="仿宋" w:hAnsi="仿宋" w:eastAsia="仿宋"/>
              </w:rPr>
              <w:t xml:space="preserve"> “</w:t>
            </w:r>
            <w:r>
              <w:rPr>
                <w:rFonts w:ascii="仿宋" w:hAnsi="仿宋" w:eastAsia="仿宋"/>
              </w:rPr>
              <w:t>第二部分采购项目需求</w:t>
            </w:r>
            <w:r>
              <w:rPr>
                <w:rFonts w:hint="eastAsia" w:ascii="仿宋" w:hAnsi="仿宋" w:eastAsia="仿宋"/>
              </w:rPr>
              <w:t>”全部采购项目需求条款</w:t>
            </w:r>
          </w:p>
        </w:tc>
        <w:tc>
          <w:tcPr>
            <w:tcW w:w="2126" w:type="dxa"/>
            <w:vAlign w:val="center"/>
          </w:tcPr>
          <w:p>
            <w:pPr>
              <w:spacing w:line="360" w:lineRule="auto"/>
              <w:jc w:val="center"/>
              <w:rPr>
                <w:rFonts w:ascii="仿宋" w:hAnsi="仿宋" w:eastAsia="仿宋"/>
              </w:rPr>
            </w:pPr>
            <w:r>
              <w:rPr>
                <w:rFonts w:ascii="仿宋" w:hAnsi="仿宋" w:eastAsia="仿宋"/>
              </w:rPr>
              <w:t>全部响应</w:t>
            </w:r>
          </w:p>
        </w:tc>
        <w:tc>
          <w:tcPr>
            <w:tcW w:w="2602" w:type="dxa"/>
            <w:vAlign w:val="center"/>
          </w:tcPr>
          <w:p>
            <w:pPr>
              <w:spacing w:line="360" w:lineRule="auto"/>
              <w:jc w:val="center"/>
              <w:rPr>
                <w:rFonts w:ascii="仿宋" w:hAnsi="仿宋" w:eastAsia="仿宋"/>
              </w:rPr>
            </w:pPr>
          </w:p>
        </w:tc>
      </w:tr>
    </w:tbl>
    <w:p>
      <w:pPr>
        <w:rPr>
          <w:rFonts w:ascii="仿宋" w:hAnsi="仿宋" w:eastAsia="仿宋"/>
          <w:bCs/>
        </w:rPr>
      </w:pPr>
      <w:r>
        <w:rPr>
          <w:rFonts w:hint="eastAsia" w:ascii="仿宋" w:hAnsi="仿宋" w:eastAsia="仿宋"/>
          <w:b/>
          <w:bCs/>
          <w:color w:val="FF0000"/>
        </w:rPr>
        <w:t>注：</w:t>
      </w:r>
      <w:r>
        <w:rPr>
          <w:rFonts w:hint="eastAsia" w:ascii="仿宋" w:hAnsi="仿宋" w:eastAsia="仿宋"/>
          <w:bCs/>
        </w:rPr>
        <w:t>投标文件的技术与商务部分与采购文件有偏差（甚至是细微偏差），都需在本表中列出。</w:t>
      </w:r>
    </w:p>
    <w:p>
      <w:pPr>
        <w:rPr>
          <w:rFonts w:ascii="仿宋" w:hAnsi="仿宋" w:eastAsia="仿宋"/>
          <w:bCs/>
        </w:rPr>
      </w:pPr>
    </w:p>
    <w:p>
      <w:pPr>
        <w:rPr>
          <w:rFonts w:ascii="仿宋" w:hAnsi="仿宋" w:eastAsia="仿宋"/>
          <w:bCs/>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
      <w:pPr>
        <w:widowControl/>
        <w:jc w:val="left"/>
      </w:pPr>
      <w:r>
        <w:br w:type="page"/>
      </w:r>
    </w:p>
    <w:p>
      <w:pPr>
        <w:jc w:val="center"/>
        <w:rPr>
          <w:rFonts w:ascii="仿宋" w:hAnsi="仿宋" w:eastAsia="仿宋"/>
          <w:b/>
          <w:bCs/>
          <w:sz w:val="28"/>
          <w:szCs w:val="32"/>
        </w:rPr>
      </w:pPr>
      <w:r>
        <w:rPr>
          <w:rFonts w:hint="eastAsia" w:ascii="仿宋" w:hAnsi="仿宋" w:eastAsia="仿宋"/>
          <w:b/>
          <w:sz w:val="28"/>
          <w:szCs w:val="32"/>
        </w:rPr>
        <w:t xml:space="preserve">格式8  </w:t>
      </w:r>
      <w:r>
        <w:rPr>
          <w:rFonts w:ascii="仿宋" w:hAnsi="仿宋" w:eastAsia="仿宋"/>
          <w:b/>
          <w:bCs/>
          <w:sz w:val="28"/>
          <w:szCs w:val="32"/>
        </w:rPr>
        <w:t>其他</w:t>
      </w:r>
      <w:r>
        <w:rPr>
          <w:rFonts w:hint="eastAsia" w:ascii="仿宋" w:hAnsi="仿宋" w:eastAsia="仿宋"/>
          <w:b/>
          <w:bCs/>
          <w:sz w:val="28"/>
          <w:szCs w:val="32"/>
        </w:rPr>
        <w:t>采购</w:t>
      </w:r>
      <w:r>
        <w:rPr>
          <w:rFonts w:ascii="仿宋" w:hAnsi="仿宋" w:eastAsia="仿宋"/>
          <w:b/>
          <w:bCs/>
          <w:sz w:val="28"/>
          <w:szCs w:val="32"/>
        </w:rPr>
        <w:t>文件要求的资料或投标人认为需要补充的资料</w:t>
      </w:r>
    </w:p>
    <w:p/>
    <w:p>
      <w:pPr>
        <w:ind w:firstLine="420" w:firstLineChars="200"/>
        <w:rPr>
          <w:rFonts w:ascii="仿宋" w:hAnsi="仿宋" w:eastAsia="仿宋"/>
          <w:bCs/>
        </w:rPr>
      </w:pPr>
      <w:r>
        <w:rPr>
          <w:rFonts w:ascii="仿宋" w:hAnsi="仿宋" w:eastAsia="仿宋"/>
          <w:bCs/>
        </w:rPr>
        <w:t>投标人</w:t>
      </w:r>
      <w:r>
        <w:rPr>
          <w:rFonts w:hint="eastAsia" w:ascii="仿宋" w:hAnsi="仿宋" w:eastAsia="仿宋"/>
          <w:bCs/>
        </w:rPr>
        <w:t>须</w:t>
      </w:r>
      <w:r>
        <w:rPr>
          <w:rFonts w:ascii="仿宋" w:hAnsi="仿宋" w:eastAsia="仿宋"/>
          <w:bCs/>
        </w:rPr>
        <w:t>按要求编制投标文件，提供的内容要详细、真实、可靠。若提供的资料不齐，将导致扣分；若严重缺项、漏项，其投标将被拒绝。</w:t>
      </w:r>
    </w:p>
    <w:p>
      <w:pPr>
        <w:rPr>
          <w:rFonts w:ascii="仿宋" w:hAnsi="仿宋" w:eastAsia="仿宋"/>
          <w:bCs/>
        </w:rPr>
      </w:pPr>
    </w:p>
    <w:p>
      <w:pPr>
        <w:rPr>
          <w:rFonts w:ascii="仿宋" w:hAnsi="仿宋" w:eastAsia="仿宋"/>
          <w:bCs/>
        </w:rPr>
      </w:pPr>
      <w:r>
        <w:rPr>
          <w:rFonts w:hint="eastAsia" w:ascii="仿宋" w:hAnsi="仿宋" w:eastAsia="仿宋"/>
          <w:b/>
          <w:bCs/>
          <w:color w:val="FF0000"/>
        </w:rPr>
        <w:t>注：</w:t>
      </w:r>
      <w:r>
        <w:rPr>
          <w:rFonts w:hint="eastAsia" w:ascii="仿宋" w:hAnsi="仿宋" w:eastAsia="仿宋"/>
          <w:bCs/>
        </w:rPr>
        <w:t>如需提供补充资料，本部分资料格式不做统一规定，由投标人自行设计。</w:t>
      </w:r>
    </w:p>
    <w:p>
      <w:pPr>
        <w:widowControl/>
        <w:jc w:val="left"/>
        <w:rPr>
          <w:rFonts w:ascii="仿宋" w:hAnsi="仿宋" w:eastAsia="仿宋"/>
          <w:bCs/>
        </w:rPr>
      </w:pPr>
      <w:r>
        <w:rPr>
          <w:rFonts w:ascii="仿宋" w:hAnsi="仿宋" w:eastAsia="仿宋"/>
          <w:bCs/>
        </w:rPr>
        <w:br w:type="page"/>
      </w:r>
    </w:p>
    <w:p>
      <w:pPr>
        <w:widowControl/>
        <w:jc w:val="left"/>
      </w:pP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第四部分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合同条款</w:t>
      </w:r>
    </w:p>
    <w:p>
      <w:pPr>
        <w:widowControl/>
        <w:jc w:val="left"/>
      </w:pPr>
      <w:r>
        <w:br w:type="page"/>
      </w:r>
    </w:p>
    <w:p>
      <w:pPr>
        <w:adjustRightInd w:val="0"/>
        <w:snapToGrid w:val="0"/>
        <w:spacing w:line="300" w:lineRule="auto"/>
        <w:ind w:left="2"/>
        <w:jc w:val="center"/>
        <w:rPr>
          <w:rFonts w:ascii="仿宋" w:hAnsi="仿宋" w:eastAsia="仿宋"/>
          <w:b/>
          <w:snapToGrid w:val="0"/>
          <w:kern w:val="0"/>
          <w:sz w:val="32"/>
          <w:szCs w:val="32"/>
        </w:rPr>
      </w:pPr>
      <w:r>
        <w:rPr>
          <w:rFonts w:hint="eastAsia" w:ascii="仿宋" w:hAnsi="仿宋" w:eastAsia="仿宋"/>
          <w:b/>
          <w:snapToGrid w:val="0"/>
          <w:kern w:val="0"/>
          <w:sz w:val="32"/>
          <w:szCs w:val="32"/>
        </w:rPr>
        <w:t>合同条款</w:t>
      </w:r>
    </w:p>
    <w:p>
      <w:pPr>
        <w:pStyle w:val="32"/>
        <w:widowControl w:val="0"/>
        <w:pBdr>
          <w:bottom w:val="none" w:color="auto" w:sz="0" w:space="0"/>
        </w:pBdr>
        <w:adjustRightInd w:val="0"/>
        <w:snapToGrid w:val="0"/>
        <w:spacing w:before="0" w:beforeAutospacing="0" w:after="0" w:afterAutospacing="0" w:line="360" w:lineRule="auto"/>
        <w:textAlignment w:val="auto"/>
        <w:rPr>
          <w:rFonts w:ascii="仿宋" w:hAnsi="仿宋" w:eastAsia="仿宋"/>
          <w:b/>
          <w:bCs/>
          <w:snapToGrid w:val="0"/>
          <w:sz w:val="32"/>
          <w:szCs w:val="32"/>
        </w:rPr>
      </w:pPr>
      <w:r>
        <w:rPr>
          <w:rFonts w:hint="eastAsia" w:ascii="仿宋" w:hAnsi="仿宋" w:eastAsia="仿宋"/>
          <w:b/>
          <w:bCs/>
          <w:snapToGrid w:val="0"/>
          <w:sz w:val="32"/>
          <w:szCs w:val="32"/>
        </w:rPr>
        <w:t>（仅供参考）</w:t>
      </w:r>
    </w:p>
    <w:p>
      <w:pPr>
        <w:spacing w:line="360" w:lineRule="auto"/>
        <w:ind w:firstLine="420" w:firstLineChars="200"/>
      </w:pPr>
      <w:r>
        <w:rPr>
          <w:rFonts w:hint="eastAsia"/>
        </w:rPr>
        <w:t>根据深圳市中正招标有限公司组织的项目编号为</w:t>
      </w:r>
      <w:r>
        <w:rPr>
          <w:rFonts w:hint="eastAsia"/>
          <w:u w:val="single"/>
        </w:rPr>
        <w:t xml:space="preserve">        </w:t>
      </w:r>
      <w:r>
        <w:rPr>
          <w:rFonts w:hint="eastAsia"/>
        </w:rPr>
        <w:t>的</w:t>
      </w:r>
      <w:r>
        <w:rPr>
          <w:rFonts w:hint="eastAsia"/>
          <w:u w:val="single"/>
        </w:rPr>
        <w:t xml:space="preserve">        </w:t>
      </w:r>
      <w:r>
        <w:rPr>
          <w:rFonts w:hint="eastAsia"/>
        </w:rPr>
        <w:t>项目采购结果，缔结合同如下：</w:t>
      </w:r>
    </w:p>
    <w:p>
      <w:pPr>
        <w:numPr>
          <w:ilvl w:val="0"/>
          <w:numId w:val="2"/>
        </w:numPr>
        <w:spacing w:line="360" w:lineRule="auto"/>
      </w:pPr>
      <w:r>
        <w:rPr>
          <w:rFonts w:hint="eastAsia"/>
        </w:rPr>
        <w:t>总则</w:t>
      </w:r>
    </w:p>
    <w:p>
      <w:pPr>
        <w:numPr>
          <w:ilvl w:val="1"/>
          <w:numId w:val="2"/>
        </w:numPr>
        <w:spacing w:line="360" w:lineRule="auto"/>
      </w:pPr>
      <w:r>
        <w:rPr>
          <w:rFonts w:hint="eastAsia"/>
        </w:rPr>
        <w:t>定义：除非上下文另有要求，下列词汇，一旦用在本合同中，具有下列含义</w:t>
      </w:r>
    </w:p>
    <w:p>
      <w:pPr>
        <w:numPr>
          <w:ilvl w:val="2"/>
          <w:numId w:val="3"/>
        </w:numPr>
        <w:spacing w:line="360" w:lineRule="auto"/>
      </w:pPr>
      <w:r>
        <w:rPr>
          <w:rFonts w:hint="eastAsia"/>
        </w:rPr>
        <w:t>“合同”是指由委托方和服务供应方签订的合同，按由双方签字的合同格式加以记载，其中包括全部附件和附录以及以参考资料形式列入的全部文件。</w:t>
      </w:r>
    </w:p>
    <w:p>
      <w:pPr>
        <w:numPr>
          <w:ilvl w:val="2"/>
          <w:numId w:val="3"/>
        </w:numPr>
        <w:spacing w:line="360" w:lineRule="auto"/>
      </w:pPr>
      <w:r>
        <w:rPr>
          <w:rFonts w:hint="eastAsia"/>
        </w:rPr>
        <w:t>“服务供应方”根据招标结果确定的中标单位。</w:t>
      </w:r>
    </w:p>
    <w:p>
      <w:pPr>
        <w:numPr>
          <w:ilvl w:val="2"/>
          <w:numId w:val="3"/>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pPr>
        <w:numPr>
          <w:ilvl w:val="2"/>
          <w:numId w:val="3"/>
        </w:numPr>
        <w:spacing w:line="360" w:lineRule="auto"/>
      </w:pPr>
      <w:r>
        <w:rPr>
          <w:rFonts w:hint="eastAsia"/>
        </w:rPr>
        <w:t>“一方”是指委托方或服务供应方，视情况而定，而“双方”是指他们二者。</w:t>
      </w:r>
    </w:p>
    <w:p>
      <w:pPr>
        <w:numPr>
          <w:ilvl w:val="2"/>
          <w:numId w:val="3"/>
        </w:numPr>
        <w:spacing w:line="360" w:lineRule="auto"/>
      </w:pPr>
      <w:r>
        <w:rPr>
          <w:rFonts w:hint="eastAsia"/>
        </w:rPr>
        <w:t xml:space="preserve">“人员”是指作为雇员由服务供应方所雇用并被分配执行服务或其任何部分的人员• </w:t>
      </w:r>
    </w:p>
    <w:p>
      <w:pPr>
        <w:numPr>
          <w:ilvl w:val="2"/>
          <w:numId w:val="3"/>
        </w:numPr>
        <w:spacing w:line="360" w:lineRule="auto"/>
      </w:pPr>
      <w:r>
        <w:rPr>
          <w:rFonts w:hint="eastAsia"/>
        </w:rPr>
        <w:t>“服务”是指由服务供应方根据合同所实施的工作。</w:t>
      </w:r>
    </w:p>
    <w:p>
      <w:pPr>
        <w:numPr>
          <w:ilvl w:val="0"/>
          <w:numId w:val="2"/>
        </w:numPr>
        <w:spacing w:line="360" w:lineRule="auto"/>
      </w:pPr>
      <w:r>
        <w:rPr>
          <w:rFonts w:hint="eastAsia"/>
        </w:rPr>
        <w:t>服务</w:t>
      </w:r>
    </w:p>
    <w:p>
      <w:pPr>
        <w:numPr>
          <w:ilvl w:val="1"/>
          <w:numId w:val="2"/>
        </w:numPr>
        <w:spacing w:line="360" w:lineRule="auto"/>
      </w:pPr>
      <w:r>
        <w:rPr>
          <w:rFonts w:hint="eastAsia"/>
        </w:rPr>
        <w:t>服务的范围：服务供应方将依据招标结果及相关的补充协议和本合同要求执行服务。</w:t>
      </w:r>
    </w:p>
    <w:p>
      <w:pPr>
        <w:numPr>
          <w:ilvl w:val="1"/>
          <w:numId w:val="2"/>
        </w:numPr>
        <w:spacing w:line="360" w:lineRule="auto"/>
      </w:pPr>
      <w:r>
        <w:rPr>
          <w:rFonts w:hint="eastAsia"/>
        </w:rPr>
        <w:t>服务的标准：服务供应方将依据国家有关规定及采购文件规定的标准提供服务。</w:t>
      </w:r>
    </w:p>
    <w:p>
      <w:pPr>
        <w:numPr>
          <w:ilvl w:val="1"/>
          <w:numId w:val="2"/>
        </w:numPr>
        <w:spacing w:line="360" w:lineRule="auto"/>
      </w:pPr>
      <w:r>
        <w:rPr>
          <w:rFonts w:hint="eastAsia"/>
        </w:rPr>
        <w:t>人员数量：</w:t>
      </w:r>
    </w:p>
    <w:p>
      <w:pPr>
        <w:numPr>
          <w:ilvl w:val="2"/>
          <w:numId w:val="2"/>
        </w:numPr>
        <w:spacing w:line="360" w:lineRule="auto"/>
      </w:pPr>
      <w:r>
        <w:rPr>
          <w:rFonts w:hint="eastAsia"/>
        </w:rPr>
        <w:t>管理人员</w:t>
      </w:r>
      <w:r>
        <w:rPr>
          <w:rFonts w:hint="eastAsia"/>
          <w:u w:val="single"/>
        </w:rPr>
        <w:t>　　</w:t>
      </w:r>
      <w:r>
        <w:rPr>
          <w:rFonts w:hint="eastAsia"/>
        </w:rPr>
        <w:t>人，维护人员</w:t>
      </w:r>
      <w:r>
        <w:rPr>
          <w:rFonts w:hint="eastAsia"/>
          <w:u w:val="single"/>
        </w:rPr>
        <w:t>　　　</w:t>
      </w:r>
      <w:r>
        <w:rPr>
          <w:rFonts w:hint="eastAsia"/>
        </w:rPr>
        <w:t>人。</w:t>
      </w:r>
    </w:p>
    <w:p>
      <w:pPr>
        <w:numPr>
          <w:ilvl w:val="2"/>
          <w:numId w:val="2"/>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pPr>
        <w:numPr>
          <w:ilvl w:val="2"/>
          <w:numId w:val="2"/>
        </w:numPr>
        <w:spacing w:line="360" w:lineRule="auto"/>
      </w:pPr>
      <w:r>
        <w:rPr>
          <w:rFonts w:hint="eastAsia"/>
        </w:rPr>
        <w:t>为了执行他在本合同项下的义务，维护服务供应方将按招标结果提供相应服务。</w:t>
      </w:r>
    </w:p>
    <w:p>
      <w:pPr>
        <w:numPr>
          <w:ilvl w:val="0"/>
          <w:numId w:val="2"/>
        </w:numPr>
        <w:spacing w:line="360" w:lineRule="auto"/>
      </w:pPr>
      <w:r>
        <w:rPr>
          <w:rFonts w:hint="eastAsia"/>
        </w:rPr>
        <w:t>人员</w:t>
      </w:r>
    </w:p>
    <w:p>
      <w:pPr>
        <w:numPr>
          <w:ilvl w:val="1"/>
          <w:numId w:val="2"/>
        </w:numPr>
        <w:spacing w:line="360" w:lineRule="auto"/>
      </w:pPr>
      <w:r>
        <w:rPr>
          <w:rFonts w:hint="eastAsia"/>
        </w:rPr>
        <w:t>关键人员：关键人员包括管理人员及技术负责人。</w:t>
      </w:r>
    </w:p>
    <w:p>
      <w:pPr>
        <w:numPr>
          <w:ilvl w:val="2"/>
          <w:numId w:val="2"/>
        </w:numPr>
        <w:spacing w:line="360" w:lineRule="auto"/>
      </w:pPr>
      <w:r>
        <w:rPr>
          <w:rFonts w:hint="eastAsia"/>
        </w:rPr>
        <w:t>服务将由在附件中所指定的人员并在规定的期限内完成。</w:t>
      </w:r>
    </w:p>
    <w:p>
      <w:pPr>
        <w:numPr>
          <w:ilvl w:val="2"/>
          <w:numId w:val="2"/>
        </w:numPr>
        <w:spacing w:line="360" w:lineRule="auto"/>
      </w:pPr>
      <w:r>
        <w:rPr>
          <w:rFonts w:hint="eastAsia"/>
        </w:rPr>
        <w:t>关键人员的变更：</w:t>
      </w:r>
    </w:p>
    <w:p>
      <w:pPr>
        <w:numPr>
          <w:ilvl w:val="3"/>
          <w:numId w:val="2"/>
        </w:numPr>
        <w:spacing w:line="360" w:lineRule="auto"/>
      </w:pPr>
      <w:r>
        <w:rPr>
          <w:rFonts w:hint="eastAsia"/>
        </w:rPr>
        <w:t>除非服务供应方另行书面同意，关键人员将由在附件中所列那些人组成，而且将不得改变。</w:t>
      </w:r>
    </w:p>
    <w:p>
      <w:pPr>
        <w:numPr>
          <w:ilvl w:val="3"/>
          <w:numId w:val="2"/>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pPr>
        <w:numPr>
          <w:ilvl w:val="1"/>
          <w:numId w:val="2"/>
        </w:numPr>
        <w:spacing w:line="360" w:lineRule="auto"/>
      </w:pPr>
      <w:r>
        <w:rPr>
          <w:rFonts w:hint="eastAsia"/>
        </w:rPr>
        <w:t>负责人</w:t>
      </w:r>
    </w:p>
    <w:p>
      <w:pPr>
        <w:numPr>
          <w:ilvl w:val="2"/>
          <w:numId w:val="2"/>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pPr>
        <w:numPr>
          <w:ilvl w:val="1"/>
          <w:numId w:val="2"/>
        </w:numPr>
        <w:spacing w:line="360" w:lineRule="auto"/>
      </w:pPr>
      <w:r>
        <w:rPr>
          <w:rFonts w:hint="eastAsia"/>
        </w:rPr>
        <w:t>身体健康</w:t>
      </w:r>
    </w:p>
    <w:p>
      <w:pPr>
        <w:numPr>
          <w:ilvl w:val="2"/>
          <w:numId w:val="2"/>
        </w:numPr>
        <w:spacing w:line="360" w:lineRule="auto"/>
      </w:pPr>
      <w:r>
        <w:rPr>
          <w:rFonts w:hint="eastAsia"/>
        </w:rPr>
        <w:t>服务供应方负责确保其所有关键人员都身体健康，能够提供在合同项下的服务。</w:t>
      </w:r>
    </w:p>
    <w:p>
      <w:pPr>
        <w:numPr>
          <w:ilvl w:val="0"/>
          <w:numId w:val="2"/>
        </w:numPr>
        <w:spacing w:line="360" w:lineRule="auto"/>
      </w:pPr>
      <w:r>
        <w:rPr>
          <w:rFonts w:hint="eastAsia"/>
        </w:rPr>
        <w:t>付款</w:t>
      </w:r>
    </w:p>
    <w:p>
      <w:pPr>
        <w:numPr>
          <w:ilvl w:val="1"/>
          <w:numId w:val="2"/>
        </w:numPr>
        <w:spacing w:line="360" w:lineRule="auto"/>
      </w:pPr>
      <w:r>
        <w:rPr>
          <w:rFonts w:hint="eastAsia"/>
        </w:rPr>
        <w:t>付款货币：除非另经委托方同意，全部付款都以人民币支付。</w:t>
      </w:r>
    </w:p>
    <w:p>
      <w:pPr>
        <w:numPr>
          <w:ilvl w:val="1"/>
          <w:numId w:val="2"/>
        </w:numPr>
        <w:spacing w:line="360" w:lineRule="auto"/>
      </w:pPr>
      <w:r>
        <w:rPr>
          <w:rFonts w:hint="eastAsia"/>
        </w:rPr>
        <w:t>付款程序：</w:t>
      </w:r>
    </w:p>
    <w:p>
      <w:pPr>
        <w:numPr>
          <w:ilvl w:val="0"/>
          <w:numId w:val="2"/>
        </w:numPr>
        <w:spacing w:line="360" w:lineRule="auto"/>
      </w:pPr>
      <w:r>
        <w:rPr>
          <w:rFonts w:hint="eastAsia"/>
        </w:rPr>
        <w:t>委托方的义务</w:t>
      </w:r>
    </w:p>
    <w:p>
      <w:pPr>
        <w:numPr>
          <w:ilvl w:val="1"/>
          <w:numId w:val="2"/>
        </w:numPr>
        <w:spacing w:line="360" w:lineRule="auto"/>
      </w:pPr>
      <w:r>
        <w:rPr>
          <w:rFonts w:hint="eastAsia"/>
        </w:rPr>
        <w:t>由委托方提供的支持</w:t>
      </w:r>
    </w:p>
    <w:p>
      <w:pPr>
        <w:numPr>
          <w:ilvl w:val="2"/>
          <w:numId w:val="2"/>
        </w:numPr>
        <w:spacing w:line="360" w:lineRule="auto"/>
      </w:pPr>
      <w:r>
        <w:rPr>
          <w:rFonts w:hint="eastAsia"/>
        </w:rPr>
        <w:t>委托方应以在本合同所附的并构成本合同一部分的附件中所列的设施、设备、数据以及服务的形式免费向服务供应方和其人员提供。</w:t>
      </w:r>
    </w:p>
    <w:p>
      <w:pPr>
        <w:numPr>
          <w:ilvl w:val="2"/>
          <w:numId w:val="2"/>
        </w:numPr>
        <w:spacing w:line="360" w:lineRule="auto"/>
      </w:pPr>
      <w:r>
        <w:rPr>
          <w:rFonts w:hint="eastAsia"/>
        </w:rPr>
        <w:t>进入服务地点和现场的权利</w:t>
      </w:r>
      <w:r>
        <w:br w:type="textWrapping"/>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pPr>
        <w:numPr>
          <w:ilvl w:val="2"/>
          <w:numId w:val="2"/>
        </w:numPr>
        <w:spacing w:line="360" w:lineRule="auto"/>
      </w:pPr>
      <w:r>
        <w:rPr>
          <w:rFonts w:hint="eastAsia"/>
        </w:rPr>
        <w:t>协助配合供应方进行配合的义务</w:t>
      </w:r>
    </w:p>
    <w:p>
      <w:pPr>
        <w:numPr>
          <w:ilvl w:val="0"/>
          <w:numId w:val="2"/>
        </w:numPr>
        <w:spacing w:line="360" w:lineRule="auto"/>
      </w:pPr>
      <w:r>
        <w:rPr>
          <w:rFonts w:hint="eastAsia"/>
        </w:rPr>
        <w:t>服务供应方的义务</w:t>
      </w:r>
    </w:p>
    <w:p>
      <w:pPr>
        <w:numPr>
          <w:ilvl w:val="1"/>
          <w:numId w:val="2"/>
        </w:numPr>
        <w:spacing w:line="360" w:lineRule="auto"/>
      </w:pPr>
      <w:r>
        <w:rPr>
          <w:rFonts w:hint="eastAsia"/>
        </w:rPr>
        <w:t>服务供应方的责任</w:t>
      </w:r>
    </w:p>
    <w:p>
      <w:pPr>
        <w:numPr>
          <w:ilvl w:val="2"/>
          <w:numId w:val="2"/>
        </w:numPr>
        <w:spacing w:line="360" w:lineRule="auto"/>
      </w:pPr>
      <w:r>
        <w:rPr>
          <w:rFonts w:hint="eastAsia"/>
        </w:rPr>
        <w:t>以正确的判断和最高的职业、技术和质量标准，遵照所有有关法律和规定提供服务，以确保使结果为委托方带来最大的好处；</w:t>
      </w:r>
    </w:p>
    <w:p>
      <w:pPr>
        <w:numPr>
          <w:ilvl w:val="2"/>
          <w:numId w:val="2"/>
        </w:numPr>
        <w:spacing w:line="360" w:lineRule="auto"/>
      </w:pPr>
      <w:r>
        <w:rPr>
          <w:rFonts w:hint="eastAsia"/>
        </w:rPr>
        <w:t>接受对本合同项下要执行服务的全部责任，尤其是服务供应方对委托方的义务；</w:t>
      </w:r>
    </w:p>
    <w:p>
      <w:pPr>
        <w:numPr>
          <w:ilvl w:val="2"/>
          <w:numId w:val="2"/>
        </w:numPr>
        <w:spacing w:line="360" w:lineRule="auto"/>
      </w:pPr>
      <w:r>
        <w:rPr>
          <w:rFonts w:hint="eastAsia"/>
        </w:rPr>
        <w:t>以高效而勤奋的态度进行工作并尽其最大努力将可报销的费用降到最低限度，而不使所提供的服务质量受影响；</w:t>
      </w:r>
    </w:p>
    <w:p>
      <w:pPr>
        <w:numPr>
          <w:ilvl w:val="1"/>
          <w:numId w:val="2"/>
        </w:numPr>
        <w:spacing w:line="360" w:lineRule="auto"/>
      </w:pPr>
      <w:r>
        <w:rPr>
          <w:rFonts w:hint="eastAsia"/>
        </w:rPr>
        <w:t>服务供应方的义务</w:t>
      </w:r>
    </w:p>
    <w:p>
      <w:pPr>
        <w:numPr>
          <w:ilvl w:val="2"/>
          <w:numId w:val="2"/>
        </w:numPr>
        <w:spacing w:line="360" w:lineRule="auto"/>
      </w:pPr>
      <w:r>
        <w:rPr>
          <w:rFonts w:hint="eastAsia"/>
        </w:rPr>
        <w:t>服务供应方应对其所提供的服务质量负责。委托方所进行的任何审查或批准将不能卸去服务供应方的责任。</w:t>
      </w:r>
    </w:p>
    <w:p>
      <w:pPr>
        <w:numPr>
          <w:ilvl w:val="2"/>
          <w:numId w:val="2"/>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pPr>
        <w:numPr>
          <w:ilvl w:val="2"/>
          <w:numId w:val="2"/>
        </w:numPr>
        <w:spacing w:line="360" w:lineRule="auto"/>
      </w:pPr>
      <w:r>
        <w:t>转让和分包</w:t>
      </w:r>
      <w:r>
        <w:rPr>
          <w:rFonts w:hint="eastAsia"/>
        </w:rPr>
        <w:t>：</w:t>
      </w:r>
      <w:r>
        <w:t>本合同不允许进行转让或分包。</w:t>
      </w:r>
    </w:p>
    <w:p>
      <w:pPr>
        <w:numPr>
          <w:ilvl w:val="0"/>
          <w:numId w:val="2"/>
        </w:numPr>
        <w:spacing w:line="360" w:lineRule="auto"/>
      </w:pPr>
      <w:r>
        <w:rPr>
          <w:rFonts w:hint="eastAsia"/>
        </w:rPr>
        <w:t>适用法律</w:t>
      </w:r>
    </w:p>
    <w:p>
      <w:pPr>
        <w:numPr>
          <w:ilvl w:val="1"/>
          <w:numId w:val="2"/>
        </w:numPr>
        <w:spacing w:line="360" w:lineRule="auto"/>
      </w:pPr>
      <w:r>
        <w:rPr>
          <w:rFonts w:hint="eastAsia"/>
        </w:rPr>
        <w:t>本合同的适用法律将是中华人民共和国的法律及深圳经济特区的有关规定。</w:t>
      </w:r>
    </w:p>
    <w:p>
      <w:pPr>
        <w:numPr>
          <w:ilvl w:val="0"/>
          <w:numId w:val="2"/>
        </w:numPr>
        <w:spacing w:line="360" w:lineRule="auto"/>
      </w:pPr>
      <w:r>
        <w:rPr>
          <w:rFonts w:hint="eastAsia"/>
        </w:rPr>
        <w:t>委托方的财产权</w:t>
      </w:r>
    </w:p>
    <w:p>
      <w:pPr>
        <w:numPr>
          <w:ilvl w:val="1"/>
          <w:numId w:val="2"/>
        </w:numPr>
        <w:spacing w:line="360" w:lineRule="auto"/>
      </w:pPr>
      <w:r>
        <w:rPr>
          <w:rFonts w:hint="eastAsia"/>
        </w:rPr>
        <w:t>对档案和其他文件：</w:t>
      </w:r>
      <w:r>
        <w:br w:type="textWrapping"/>
      </w:r>
      <w:r>
        <w:rPr>
          <w:rFonts w:hint="eastAsia"/>
        </w:rPr>
        <w:t>在执行服务过程中所形成的有关报告、资料以及其他辅助记录都是委托方的绝对财产，而且不经委托方事先的书面批准，将不得由服务供应方用于与本合同无关的目的。</w:t>
      </w:r>
    </w:p>
    <w:p>
      <w:pPr>
        <w:numPr>
          <w:ilvl w:val="1"/>
          <w:numId w:val="2"/>
        </w:numPr>
        <w:spacing w:line="360" w:lineRule="auto"/>
      </w:pPr>
      <w:r>
        <w:rPr>
          <w:rFonts w:hint="eastAsia"/>
        </w:rPr>
        <w:t>下列设备将依然是委托方的财产：</w:t>
      </w:r>
    </w:p>
    <w:p>
      <w:pPr>
        <w:numPr>
          <w:ilvl w:val="2"/>
          <w:numId w:val="2"/>
        </w:numPr>
        <w:spacing w:line="360" w:lineRule="auto"/>
      </w:pPr>
      <w:r>
        <w:rPr>
          <w:rFonts w:hint="eastAsia"/>
        </w:rPr>
        <w:t>由委托方为服务供应方实施其服务而提供的；以及</w:t>
      </w:r>
    </w:p>
    <w:p>
      <w:pPr>
        <w:numPr>
          <w:ilvl w:val="2"/>
          <w:numId w:val="2"/>
        </w:numPr>
        <w:spacing w:line="360" w:lineRule="auto"/>
      </w:pPr>
      <w:r>
        <w:rPr>
          <w:rFonts w:hint="eastAsia"/>
        </w:rPr>
        <w:t>为执行本合同项下的服务的目的由委托方购买的或由服务供应方代表委托方所购买的。</w:t>
      </w:r>
    </w:p>
    <w:p>
      <w:pPr>
        <w:numPr>
          <w:ilvl w:val="0"/>
          <w:numId w:val="2"/>
        </w:numPr>
        <w:spacing w:line="360" w:lineRule="auto"/>
      </w:pPr>
      <w:r>
        <w:rPr>
          <w:rFonts w:hint="eastAsia"/>
        </w:rPr>
        <w:t>委托方的控制与批准</w:t>
      </w:r>
    </w:p>
    <w:p>
      <w:pPr>
        <w:numPr>
          <w:ilvl w:val="1"/>
          <w:numId w:val="2"/>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pPr>
        <w:numPr>
          <w:ilvl w:val="0"/>
          <w:numId w:val="2"/>
        </w:numPr>
        <w:spacing w:line="360" w:lineRule="auto"/>
      </w:pPr>
      <w:r>
        <w:rPr>
          <w:rFonts w:hint="eastAsia"/>
        </w:rPr>
        <w:t>服务范围的变化</w:t>
      </w:r>
    </w:p>
    <w:p>
      <w:pPr>
        <w:numPr>
          <w:ilvl w:val="1"/>
          <w:numId w:val="2"/>
        </w:numPr>
        <w:spacing w:line="360" w:lineRule="auto"/>
      </w:pPr>
      <w:r>
        <w:rPr>
          <w:rFonts w:hint="eastAsia"/>
        </w:rPr>
        <w:t>根据《深圳经济特区政府采购条例》规定委托方可以在采购文件规定的范围内对服务的数量予以增加或者减少。增减的幅度不得超过中标金额的百分之十，并不得变更单价。</w:t>
      </w:r>
    </w:p>
    <w:p>
      <w:pPr>
        <w:pStyle w:val="33"/>
        <w:numPr>
          <w:ilvl w:val="0"/>
          <w:numId w:val="2"/>
        </w:numPr>
        <w:adjustRightInd w:val="0"/>
        <w:snapToGrid w:val="0"/>
        <w:spacing w:line="360" w:lineRule="auto"/>
      </w:pPr>
      <w:r>
        <w:rPr>
          <w:rFonts w:hint="eastAsia"/>
        </w:rPr>
        <w:t>争议的解决：</w:t>
      </w:r>
      <w:r>
        <w:br w:type="textWrapping"/>
      </w:r>
      <w: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type="textWrapping"/>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type="textWrapping"/>
      </w:r>
      <w:r>
        <w:rPr>
          <w:rFonts w:hint="eastAsia"/>
        </w:rPr>
        <w:t>（二）按司法程序解决。</w:t>
      </w:r>
    </w:p>
    <w:p>
      <w:pPr>
        <w:pStyle w:val="33"/>
        <w:numPr>
          <w:ilvl w:val="0"/>
          <w:numId w:val="2"/>
        </w:numPr>
        <w:adjustRightInd w:val="0"/>
        <w:snapToGrid w:val="0"/>
        <w:spacing w:line="360" w:lineRule="auto"/>
        <w:rPr>
          <w:rFonts w:ascii="Times New Roman" w:hAnsi="Times New Roman"/>
        </w:rPr>
      </w:pPr>
      <w:r>
        <w:rPr>
          <w:rFonts w:ascii="Times New Roman" w:hAnsi="Times New Roman"/>
        </w:rPr>
        <w:t>不可抗力条件及处理办法：</w:t>
      </w:r>
    </w:p>
    <w:p>
      <w:pPr>
        <w:pStyle w:val="33"/>
        <w:numPr>
          <w:ilvl w:val="1"/>
          <w:numId w:val="2"/>
        </w:numPr>
        <w:adjustRightInd w:val="0"/>
        <w:snapToGrid w:val="0"/>
        <w:spacing w:line="360" w:lineRule="auto"/>
        <w:rPr>
          <w:rFonts w:ascii="Times New Roman" w:hAnsi="Times New Roman"/>
        </w:rPr>
      </w:pPr>
      <w:r>
        <w:rPr>
          <w:rFonts w:ascii="Times New Roman" w:hAnsi="Times New Roman"/>
        </w:rPr>
        <w:t>不可抗力条件：</w:t>
      </w:r>
    </w:p>
    <w:p>
      <w:pPr>
        <w:pStyle w:val="33"/>
        <w:numPr>
          <w:ilvl w:val="2"/>
          <w:numId w:val="2"/>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pPr>
        <w:pStyle w:val="33"/>
        <w:numPr>
          <w:ilvl w:val="1"/>
          <w:numId w:val="2"/>
        </w:numPr>
        <w:adjustRightInd w:val="0"/>
        <w:snapToGrid w:val="0"/>
        <w:spacing w:line="360" w:lineRule="auto"/>
        <w:rPr>
          <w:rFonts w:ascii="Times New Roman" w:hAnsi="Times New Roman"/>
        </w:rPr>
      </w:pPr>
      <w:r>
        <w:rPr>
          <w:rFonts w:ascii="Times New Roman" w:hAnsi="Times New Roman"/>
        </w:rPr>
        <w:t>不可抗力的处理办法：</w:t>
      </w:r>
    </w:p>
    <w:p>
      <w:pPr>
        <w:pStyle w:val="33"/>
        <w:numPr>
          <w:ilvl w:val="2"/>
          <w:numId w:val="2"/>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受事件影响的一方应尽快将所发生的不可抗力事件的情况以电传或传真通知另一方，并在14日内以</w:t>
      </w:r>
      <w:r>
        <w:rPr>
          <w:rFonts w:hint="eastAsia" w:ascii="Times New Roman" w:hAnsi="Times New Roman"/>
        </w:rPr>
        <w:t>特快专递</w:t>
      </w:r>
      <w:r>
        <w:rPr>
          <w:rFonts w:ascii="Times New Roman" w:hAnsi="Times New Roman"/>
        </w:rPr>
        <w:t>将有关当局出具的证明文件提交给另一方审阅确认。</w:t>
      </w:r>
    </w:p>
    <w:p>
      <w:pPr>
        <w:pStyle w:val="33"/>
        <w:numPr>
          <w:ilvl w:val="2"/>
          <w:numId w:val="2"/>
        </w:numPr>
        <w:adjustRightInd w:val="0"/>
        <w:snapToGrid w:val="0"/>
        <w:spacing w:line="360" w:lineRule="auto"/>
        <w:rPr>
          <w:rFonts w:ascii="Times New Roman" w:hAnsi="Times New Roman"/>
        </w:rPr>
      </w:pPr>
      <w:r>
        <w:rPr>
          <w:rFonts w:ascii="Times New Roman" w:hAnsi="Times New Roman"/>
        </w:rPr>
        <w:t>如不可抗力事件延续到20日以上时，双方应通过友好协商解决合同继续履行的问题。</w:t>
      </w:r>
    </w:p>
    <w:p>
      <w:pPr>
        <w:pStyle w:val="33"/>
        <w:numPr>
          <w:ilvl w:val="2"/>
          <w:numId w:val="2"/>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pPr>
        <w:pStyle w:val="33"/>
        <w:numPr>
          <w:ilvl w:val="2"/>
          <w:numId w:val="2"/>
        </w:numPr>
        <w:adjustRightInd w:val="0"/>
        <w:snapToGrid w:val="0"/>
        <w:spacing w:line="360" w:lineRule="auto"/>
      </w:pPr>
      <w:r>
        <w:t>当不可抗力事件消除后，受事件影响的一方应尽快以电传或传真通知另一方，并以</w:t>
      </w:r>
      <w:r>
        <w:rPr>
          <w:rFonts w:hint="eastAsia"/>
        </w:rPr>
        <w:t>特快专递</w:t>
      </w:r>
      <w:r>
        <w:t>证实。</w:t>
      </w:r>
    </w:p>
    <w:p>
      <w:pPr>
        <w:pStyle w:val="33"/>
        <w:numPr>
          <w:ilvl w:val="2"/>
          <w:numId w:val="2"/>
        </w:numPr>
        <w:adjustRightInd w:val="0"/>
        <w:snapToGrid w:val="0"/>
        <w:spacing w:line="360" w:lineRule="auto"/>
      </w:pPr>
      <w:r>
        <w:rPr>
          <w:rFonts w:hint="eastAsia"/>
        </w:rPr>
        <w:t>当事人迟延履行后发生不可抗力的，不能免除责任。</w:t>
      </w:r>
    </w:p>
    <w:p>
      <w:pPr>
        <w:pStyle w:val="33"/>
        <w:numPr>
          <w:ilvl w:val="0"/>
          <w:numId w:val="2"/>
        </w:numPr>
        <w:adjustRightInd w:val="0"/>
        <w:snapToGrid w:val="0"/>
        <w:spacing w:line="360" w:lineRule="auto"/>
        <w:rPr>
          <w:rFonts w:ascii="Times New Roman" w:hAnsi="Times New Roman"/>
        </w:rPr>
      </w:pPr>
      <w:r>
        <w:rPr>
          <w:rFonts w:hint="eastAsia" w:ascii="Times New Roman" w:hAnsi="Times New Roman"/>
        </w:rPr>
        <w:t>通知与地址</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本合同条款所要求或联系本合同所规定的全部通知将按下列地址联系，并在接收方收到时才能生效：</w:t>
      </w:r>
    </w:p>
    <w:p>
      <w:pPr>
        <w:pStyle w:val="33"/>
        <w:numPr>
          <w:ilvl w:val="2"/>
          <w:numId w:val="2"/>
        </w:numPr>
        <w:adjustRightInd w:val="0"/>
        <w:snapToGrid w:val="0"/>
        <w:spacing w:line="360" w:lineRule="auto"/>
        <w:rPr>
          <w:rFonts w:ascii="Times New Roman" w:hAnsi="Times New Roman"/>
        </w:rPr>
      </w:pPr>
      <w:r>
        <w:rPr>
          <w:rFonts w:hint="eastAsia" w:ascii="Times New Roman" w:hAnsi="Times New Roman"/>
        </w:rPr>
        <w:t>给委托方的通知要致：</w:t>
      </w:r>
    </w:p>
    <w:p>
      <w:pPr>
        <w:pStyle w:val="33"/>
        <w:numPr>
          <w:ilvl w:val="2"/>
          <w:numId w:val="2"/>
        </w:numPr>
        <w:adjustRightInd w:val="0"/>
        <w:snapToGrid w:val="0"/>
        <w:spacing w:line="360" w:lineRule="auto"/>
        <w:rPr>
          <w:rFonts w:ascii="Times New Roman" w:hAnsi="Times New Roman"/>
        </w:rPr>
      </w:pPr>
      <w:r>
        <w:rPr>
          <w:rFonts w:hint="eastAsia" w:ascii="Times New Roman" w:hAnsi="Times New Roman"/>
        </w:rPr>
        <w:t>给服务供应方的通知要致：</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上述通知应以中文书写。</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上面所提供的发通知的地址可以被任何一方改变，方式是向对方发出书面通知。</w:t>
      </w:r>
    </w:p>
    <w:p>
      <w:pPr>
        <w:pStyle w:val="33"/>
        <w:numPr>
          <w:ilvl w:val="0"/>
          <w:numId w:val="2"/>
        </w:numPr>
        <w:adjustRightInd w:val="0"/>
        <w:snapToGrid w:val="0"/>
        <w:spacing w:line="360" w:lineRule="auto"/>
        <w:rPr>
          <w:rFonts w:ascii="Times New Roman" w:hAnsi="Times New Roman"/>
        </w:rPr>
      </w:pPr>
      <w:r>
        <w:rPr>
          <w:rFonts w:ascii="Times New Roman" w:hAnsi="Times New Roman"/>
        </w:rPr>
        <w:t>合同生效要具备下列条件：</w:t>
      </w:r>
    </w:p>
    <w:p>
      <w:pPr>
        <w:pStyle w:val="33"/>
        <w:numPr>
          <w:ilvl w:val="1"/>
          <w:numId w:val="2"/>
        </w:numPr>
        <w:adjustRightInd w:val="0"/>
        <w:snapToGrid w:val="0"/>
        <w:spacing w:line="360" w:lineRule="auto"/>
        <w:rPr>
          <w:rFonts w:ascii="Times New Roman" w:hAnsi="Times New Roman"/>
        </w:rPr>
      </w:pPr>
      <w:r>
        <w:rPr>
          <w:rFonts w:ascii="Times New Roman" w:hAnsi="Times New Roman"/>
        </w:rPr>
        <w:t>双方有关单位的</w:t>
      </w:r>
      <w:r>
        <w:rPr>
          <w:rFonts w:hint="eastAsia" w:ascii="Times New Roman" w:hAnsi="Times New Roman"/>
        </w:rPr>
        <w:t>备案、</w:t>
      </w:r>
      <w:r>
        <w:rPr>
          <w:rFonts w:ascii="Times New Roman" w:hAnsi="Times New Roman"/>
        </w:rPr>
        <w:t>批准</w:t>
      </w:r>
      <w:r>
        <w:rPr>
          <w:rFonts w:hint="eastAsia" w:ascii="Times New Roman" w:hAnsi="Times New Roman"/>
        </w:rPr>
        <w:t>（如果需要）</w:t>
      </w:r>
      <w:r>
        <w:rPr>
          <w:rFonts w:ascii="Times New Roman" w:hAnsi="Times New Roman"/>
        </w:rPr>
        <w:t>；</w:t>
      </w:r>
    </w:p>
    <w:p>
      <w:pPr>
        <w:pStyle w:val="33"/>
        <w:numPr>
          <w:ilvl w:val="1"/>
          <w:numId w:val="2"/>
        </w:numPr>
        <w:adjustRightInd w:val="0"/>
        <w:snapToGrid w:val="0"/>
        <w:spacing w:line="360" w:lineRule="auto"/>
        <w:rPr>
          <w:rFonts w:ascii="Times New Roman" w:hAnsi="Times New Roman"/>
        </w:rPr>
      </w:pPr>
      <w:r>
        <w:rPr>
          <w:rFonts w:ascii="Times New Roman" w:hAnsi="Times New Roman"/>
        </w:rPr>
        <w:t>买方收到卖方提交的履约保函；</w:t>
      </w:r>
    </w:p>
    <w:p>
      <w:pPr>
        <w:pStyle w:val="33"/>
        <w:numPr>
          <w:ilvl w:val="1"/>
          <w:numId w:val="2"/>
        </w:numPr>
        <w:adjustRightInd w:val="0"/>
        <w:snapToGrid w:val="0"/>
        <w:spacing w:line="360" w:lineRule="auto"/>
        <w:rPr>
          <w:rFonts w:ascii="Times New Roman" w:hAnsi="Times New Roman"/>
        </w:rPr>
      </w:pPr>
      <w:r>
        <w:rPr>
          <w:rFonts w:ascii="Times New Roman" w:hAnsi="Times New Roman"/>
        </w:rPr>
        <w:t>本合同于_____月_____日由双方法定代表人或授权委托人签字。</w:t>
      </w:r>
    </w:p>
    <w:p>
      <w:pPr>
        <w:pStyle w:val="33"/>
        <w:numPr>
          <w:ilvl w:val="0"/>
          <w:numId w:val="2"/>
        </w:numPr>
        <w:adjustRightInd w:val="0"/>
        <w:snapToGrid w:val="0"/>
        <w:spacing w:line="360" w:lineRule="auto"/>
        <w:rPr>
          <w:rFonts w:ascii="Times New Roman" w:hAnsi="Times New Roman"/>
        </w:rPr>
      </w:pPr>
      <w:r>
        <w:rPr>
          <w:rFonts w:hint="eastAsia" w:ascii="Times New Roman" w:hAnsi="Times New Roman"/>
        </w:rPr>
        <w:t>下列文件均为本合同不可分割的一部分</w:t>
      </w:r>
      <w:r>
        <w:rPr>
          <w:rFonts w:ascii="Times New Roman" w:hAnsi="Times New Roman"/>
        </w:rPr>
        <w:t>，与合同正文具有同等效力。</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中标通知书。</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深圳市中正招标公司项目编号为</w:t>
      </w:r>
      <w:r>
        <w:rPr>
          <w:rFonts w:hint="eastAsia" w:ascii="Times New Roman" w:hAnsi="Times New Roman"/>
          <w:u w:val="single"/>
        </w:rPr>
        <w:t xml:space="preserve">                 </w:t>
      </w:r>
      <w:r>
        <w:rPr>
          <w:rFonts w:hint="eastAsia" w:ascii="Times New Roman" w:hAnsi="Times New Roman"/>
        </w:rPr>
        <w:t>的采购文件。</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中标方的投标文件。</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与本次招标活动有关的书面澄清及补充说明资料。</w:t>
      </w:r>
    </w:p>
    <w:p>
      <w:pPr>
        <w:pStyle w:val="33"/>
        <w:numPr>
          <w:ilvl w:val="0"/>
          <w:numId w:val="2"/>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
        <w:t>除本合同约定的责任和义务外，双方任何一方都不承担任何其他责任和义务</w:t>
      </w:r>
    </w:p>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第五部分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通用条款（供应商须知）</w:t>
      </w:r>
    </w:p>
    <w:p>
      <w:pPr>
        <w:widowControl/>
        <w:jc w:val="left"/>
      </w:pPr>
      <w:r>
        <w:br w:type="page"/>
      </w:r>
    </w:p>
    <w:p>
      <w:pPr>
        <w:jc w:val="center"/>
        <w:rPr>
          <w:rFonts w:ascii="仿宋" w:hAnsi="仿宋" w:eastAsia="仿宋"/>
          <w:b/>
          <w:snapToGrid w:val="0"/>
          <w:kern w:val="0"/>
          <w:sz w:val="32"/>
          <w:szCs w:val="32"/>
        </w:rPr>
      </w:pPr>
      <w:r>
        <w:rPr>
          <w:rFonts w:hint="eastAsia" w:ascii="仿宋" w:hAnsi="仿宋" w:eastAsia="仿宋"/>
          <w:b/>
          <w:snapToGrid w:val="0"/>
          <w:kern w:val="0"/>
          <w:sz w:val="32"/>
          <w:szCs w:val="32"/>
        </w:rPr>
        <w:t>通用条款（供应商须知）</w:t>
      </w:r>
    </w:p>
    <w:p>
      <w:pPr>
        <w:adjustRightInd w:val="0"/>
        <w:spacing w:line="360" w:lineRule="auto"/>
        <w:jc w:val="center"/>
        <w:rPr>
          <w:rFonts w:ascii="仿宋" w:hAnsi="仿宋" w:eastAsia="仿宋"/>
          <w:b/>
          <w:snapToGrid w:val="0"/>
          <w:kern w:val="0"/>
          <w:sz w:val="32"/>
          <w:szCs w:val="32"/>
        </w:rPr>
      </w:pPr>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Ａ</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说</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w:t>
      </w:r>
      <w:r>
        <w:rPr>
          <w:rFonts w:ascii="仿宋" w:hAnsi="仿宋" w:eastAsia="仿宋"/>
          <w:b/>
          <w:snapToGrid w:val="0"/>
          <w:kern w:val="0"/>
          <w:szCs w:val="21"/>
        </w:rPr>
        <w:t xml:space="preserve"> </w:t>
      </w:r>
      <w:r>
        <w:rPr>
          <w:rFonts w:hint="eastAsia" w:ascii="仿宋" w:hAnsi="仿宋" w:eastAsia="仿宋"/>
          <w:b/>
          <w:snapToGrid w:val="0"/>
          <w:kern w:val="0"/>
          <w:szCs w:val="21"/>
        </w:rPr>
        <w:t>适用范围</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ascii="仿宋" w:hAnsi="仿宋" w:eastAsia="仿宋"/>
          <w:snapToGrid w:val="0"/>
          <w:kern w:val="0"/>
          <w:szCs w:val="21"/>
        </w:rPr>
        <w:t>.1</w:t>
      </w:r>
      <w:r>
        <w:rPr>
          <w:rFonts w:hint="eastAsia" w:ascii="仿宋" w:hAnsi="仿宋" w:eastAsia="仿宋"/>
          <w:snapToGrid w:val="0"/>
          <w:kern w:val="0"/>
          <w:szCs w:val="21"/>
        </w:rPr>
        <w:t xml:space="preserve">  本采购文件仅适用于供应商须知前附表（以下简称“前附表”）第1项所叙述项目的货物、工程及服务采购。</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1.2  上述采购按照《中华人民共和国招标投标法》、《中华人民共和国政府采购法》和《深圳经济特区政府采购条例》及有关招投标法规、规章、规定通过采购来择优选定投标人。</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 </w:t>
      </w:r>
      <w:r>
        <w:rPr>
          <w:rFonts w:hint="eastAsia" w:ascii="仿宋" w:hAnsi="仿宋" w:eastAsia="仿宋"/>
          <w:b/>
          <w:snapToGrid w:val="0"/>
          <w:kern w:val="0"/>
          <w:szCs w:val="21"/>
        </w:rPr>
        <w:t>定义</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w:t>
      </w:r>
      <w:r>
        <w:rPr>
          <w:rFonts w:ascii="仿宋" w:hAnsi="仿宋" w:eastAsia="仿宋"/>
          <w:snapToGrid w:val="0"/>
          <w:kern w:val="0"/>
          <w:szCs w:val="21"/>
        </w:rPr>
        <w:t>.</w:t>
      </w:r>
      <w:r>
        <w:rPr>
          <w:rFonts w:hint="eastAsia" w:ascii="仿宋" w:hAnsi="仿宋" w:eastAsia="仿宋"/>
          <w:snapToGrid w:val="0"/>
          <w:kern w:val="0"/>
          <w:szCs w:val="21"/>
        </w:rPr>
        <w:t>1  “</w:t>
      </w:r>
      <w:r>
        <w:rPr>
          <w:rFonts w:hint="eastAsia" w:ascii="仿宋" w:hAnsi="仿宋" w:eastAsia="仿宋"/>
          <w:bCs/>
          <w:snapToGrid w:val="0"/>
          <w:kern w:val="0"/>
          <w:szCs w:val="21"/>
        </w:rPr>
        <w:t>采购人</w:t>
      </w:r>
      <w:r>
        <w:rPr>
          <w:rFonts w:hint="eastAsia" w:ascii="仿宋" w:hAnsi="仿宋" w:eastAsia="仿宋"/>
          <w:snapToGrid w:val="0"/>
          <w:kern w:val="0"/>
          <w:szCs w:val="21"/>
        </w:rPr>
        <w:t>”系指前附表第2项所述。</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2</w:t>
      </w:r>
      <w:r>
        <w:rPr>
          <w:rFonts w:ascii="仿宋" w:hAnsi="仿宋" w:eastAsia="仿宋"/>
          <w:snapToGrid w:val="0"/>
          <w:kern w:val="0"/>
          <w:szCs w:val="21"/>
        </w:rPr>
        <w:t xml:space="preserve">  </w:t>
      </w:r>
      <w:r>
        <w:rPr>
          <w:rFonts w:hint="eastAsia" w:ascii="仿宋" w:hAnsi="仿宋" w:eastAsia="仿宋"/>
          <w:snapToGrid w:val="0"/>
          <w:kern w:val="0"/>
          <w:szCs w:val="21"/>
        </w:rPr>
        <w:t>“</w:t>
      </w:r>
      <w:r>
        <w:rPr>
          <w:rFonts w:hint="eastAsia" w:ascii="仿宋" w:hAnsi="仿宋" w:eastAsia="仿宋" w:cs="宋体"/>
          <w:bCs/>
          <w:snapToGrid w:val="0"/>
          <w:kern w:val="0"/>
          <w:szCs w:val="21"/>
        </w:rPr>
        <w:t>采购代理机构</w:t>
      </w:r>
      <w:r>
        <w:rPr>
          <w:rFonts w:hint="eastAsia" w:ascii="仿宋" w:hAnsi="仿宋" w:eastAsia="仿宋"/>
          <w:snapToGrid w:val="0"/>
          <w:kern w:val="0"/>
          <w:szCs w:val="21"/>
        </w:rPr>
        <w:t>”系前附表第3项所述。</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3</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“投标人”系指向</w:t>
      </w:r>
      <w:r>
        <w:rPr>
          <w:rFonts w:hint="eastAsia" w:ascii="仿宋" w:hAnsi="仿宋" w:eastAsia="仿宋" w:cs="宋体"/>
          <w:bCs/>
          <w:snapToGrid w:val="0"/>
          <w:kern w:val="0"/>
          <w:szCs w:val="21"/>
        </w:rPr>
        <w:t>采购代理机构</w:t>
      </w:r>
      <w:r>
        <w:rPr>
          <w:rFonts w:hint="eastAsia" w:ascii="仿宋" w:hAnsi="仿宋" w:eastAsia="仿宋"/>
          <w:snapToGrid w:val="0"/>
          <w:kern w:val="0"/>
          <w:szCs w:val="21"/>
        </w:rPr>
        <w:t>提交投标文件的供应商。</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“货物”系指投标人按采购文件规定，须向</w:t>
      </w:r>
      <w:r>
        <w:rPr>
          <w:rFonts w:hint="eastAsia" w:ascii="仿宋" w:hAnsi="仿宋" w:eastAsia="仿宋"/>
          <w:bCs/>
          <w:snapToGrid w:val="0"/>
          <w:kern w:val="0"/>
          <w:szCs w:val="21"/>
        </w:rPr>
        <w:t>采购人</w:t>
      </w:r>
      <w:r>
        <w:rPr>
          <w:rFonts w:hint="eastAsia" w:ascii="仿宋" w:hAnsi="仿宋" w:eastAsia="仿宋"/>
          <w:snapToGrid w:val="0"/>
          <w:kern w:val="0"/>
          <w:szCs w:val="21"/>
        </w:rPr>
        <w:t>提供的设备及材料。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2.5  “工程”系指投标人按采购文件规定，须向</w:t>
      </w:r>
      <w:r>
        <w:rPr>
          <w:rFonts w:hint="eastAsia" w:ascii="仿宋" w:hAnsi="仿宋" w:eastAsia="仿宋"/>
          <w:bCs/>
          <w:snapToGrid w:val="0"/>
          <w:kern w:val="0"/>
          <w:szCs w:val="21"/>
        </w:rPr>
        <w:t>采购人</w:t>
      </w:r>
      <w:r>
        <w:rPr>
          <w:rFonts w:hint="eastAsia" w:ascii="仿宋" w:hAnsi="仿宋" w:eastAsia="仿宋"/>
          <w:snapToGrid w:val="0"/>
          <w:kern w:val="0"/>
          <w:szCs w:val="21"/>
        </w:rPr>
        <w:t>提供的设备及材料的安装。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6  “服务”系指采购文件规定卖方须承担设计和其它类似的义务。</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 资金来源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  采购资金通过前附表第4 项的方式获得，并用于采购合同下的合格支付。</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4</w:t>
      </w:r>
      <w:r>
        <w:rPr>
          <w:rFonts w:ascii="仿宋" w:hAnsi="仿宋" w:eastAsia="仿宋"/>
          <w:b/>
          <w:snapToGrid w:val="0"/>
          <w:kern w:val="0"/>
          <w:szCs w:val="21"/>
        </w:rPr>
        <w:t xml:space="preserve">. </w:t>
      </w:r>
      <w:r>
        <w:rPr>
          <w:rFonts w:hint="eastAsia" w:ascii="仿宋" w:hAnsi="仿宋" w:eastAsia="仿宋"/>
          <w:b/>
          <w:snapToGrid w:val="0"/>
          <w:kern w:val="0"/>
          <w:szCs w:val="21"/>
        </w:rPr>
        <w:t>合格的投标人</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4.1  </w:t>
      </w:r>
      <w:r>
        <w:rPr>
          <w:rFonts w:hint="eastAsia" w:ascii="仿宋" w:hAnsi="仿宋" w:eastAsia="仿宋"/>
          <w:snapToGrid w:val="0"/>
          <w:kern w:val="0"/>
          <w:szCs w:val="21"/>
        </w:rPr>
        <w:t>具有独立承担民事责任的能力。</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4.2  </w:t>
      </w:r>
      <w:r>
        <w:rPr>
          <w:rFonts w:hint="eastAsia" w:ascii="仿宋" w:hAnsi="仿宋" w:eastAsia="仿宋"/>
          <w:snapToGrid w:val="0"/>
          <w:kern w:val="0"/>
          <w:szCs w:val="21"/>
        </w:rPr>
        <w:t>具有良好的商业信誉和健全的财务会计制度。</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4.3  具有履行合同所必需的设备和专业技术能力。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4.4  有依法缴纳税收和社会保障资金的良好记录。</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4.5  参加政府采购活动近三年内，在经营活动中没有重大违法记录。</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4.6  法律、行政法规规定的其他条件。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4.7  符合前附表第5项规定的条件。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  联合体投标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4.8.1　以下有关联合体投标的条款仅适用于允许投标人组成联合体投标的项目。是否允许联合体投标以“前附表”中的规定或说明为准。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4.8.2  由两个或两个以上的自然人、法人或者其他组织可以组成一个联合体，以一个供应商的身份共同投标时，应符合以下原则：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（1）投标联合体各方参加政府采购活动应当具备下列条件：</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1、具有独立承担民事责任的能力；</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2、具有良好的商业信誉和健全的财务会计制度；</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3、具有履行合同所必需的设备和专业技术能力；</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4、有依法缴纳税收和社会保障资金的良好记录；</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5、参加政府采购活动前三年内，在经营活动中没有重大违法记录；</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6、法律、行政法规规定的其他条件。</w:t>
      </w:r>
      <w:r>
        <w:rPr>
          <w:rFonts w:ascii="仿宋" w:hAnsi="仿宋" w:eastAsia="仿宋"/>
          <w:snapToGrid w:val="0"/>
          <w:kern w:val="0"/>
          <w:szCs w:val="21"/>
        </w:rPr>
        <w:t xml:space="preserve"> </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（2）投标联合体各方必须有一方先行注册成深圳公共资源交易中心供应商；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（3）联合体中有同类资质的供应商按照联合体分工承担相同工作的，应当按照资质等级较低的供应商确定资质等级。</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（5）采购人根据采购项目的特殊要求规定投标人特定条件的，联合体各方中至少应当有一方符合采购人规定的特定条件。对于采购公告</w:t>
      </w:r>
      <w:r>
        <w:rPr>
          <w:rFonts w:ascii="仿宋" w:hAnsi="仿宋" w:eastAsia="仿宋"/>
          <w:snapToGrid w:val="0"/>
          <w:kern w:val="0"/>
          <w:szCs w:val="21"/>
        </w:rPr>
        <w:t>对投标人</w:t>
      </w:r>
      <w:r>
        <w:rPr>
          <w:rFonts w:hint="eastAsia" w:ascii="仿宋" w:hAnsi="仿宋" w:eastAsia="仿宋"/>
          <w:snapToGrid w:val="0"/>
          <w:kern w:val="0"/>
          <w:szCs w:val="21"/>
        </w:rPr>
        <w:t>某一资格</w:t>
      </w:r>
      <w:r>
        <w:rPr>
          <w:rFonts w:ascii="仿宋" w:hAnsi="仿宋" w:eastAsia="仿宋"/>
          <w:snapToGrid w:val="0"/>
          <w:kern w:val="0"/>
          <w:szCs w:val="21"/>
        </w:rPr>
        <w:t>有</w:t>
      </w:r>
      <w:r>
        <w:rPr>
          <w:rFonts w:hint="eastAsia" w:ascii="仿宋" w:hAnsi="仿宋" w:eastAsia="仿宋"/>
          <w:snapToGrid w:val="0"/>
          <w:kern w:val="0"/>
          <w:szCs w:val="21"/>
        </w:rPr>
        <w:t>要求</w:t>
      </w:r>
      <w:r>
        <w:rPr>
          <w:rFonts w:ascii="仿宋" w:hAnsi="仿宋" w:eastAsia="仿宋"/>
          <w:snapToGrid w:val="0"/>
          <w:kern w:val="0"/>
          <w:szCs w:val="21"/>
        </w:rPr>
        <w:t>的，</w:t>
      </w:r>
      <w:r>
        <w:rPr>
          <w:rFonts w:hint="eastAsia" w:ascii="仿宋" w:hAnsi="仿宋" w:eastAsia="仿宋"/>
          <w:snapToGrid w:val="0"/>
          <w:kern w:val="0"/>
          <w:szCs w:val="21"/>
        </w:rPr>
        <w:t>按照联合体各方中最低资质等级确定联合体的资质等级；联合体各方的不同资质可优势互补。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（6）投标人的投标文件及中标后签署的合同协议对联合体各方均具法律约束力；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（8）联合体中标后，联合体各方应当共同与采购人签订合同，就中标项目向采购人承担连带责任；</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（11）本次采购中“投标人”一词亦指联合体各方，“前附表”另有规定或说明的除外。</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5</w:t>
      </w:r>
      <w:r>
        <w:rPr>
          <w:rFonts w:ascii="仿宋" w:hAnsi="仿宋" w:eastAsia="仿宋"/>
          <w:b/>
          <w:snapToGrid w:val="0"/>
          <w:kern w:val="0"/>
          <w:szCs w:val="21"/>
        </w:rPr>
        <w:t xml:space="preserve">. </w:t>
      </w:r>
      <w:r>
        <w:rPr>
          <w:rFonts w:hint="eastAsia" w:ascii="仿宋" w:hAnsi="仿宋" w:eastAsia="仿宋"/>
          <w:b/>
          <w:snapToGrid w:val="0"/>
          <w:kern w:val="0"/>
          <w:szCs w:val="21"/>
        </w:rPr>
        <w:t>采购活动费用的承担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w:t>
      </w:r>
      <w:r>
        <w:rPr>
          <w:rFonts w:ascii="仿宋" w:hAnsi="仿宋" w:eastAsia="仿宋"/>
          <w:snapToGrid w:val="0"/>
          <w:kern w:val="0"/>
          <w:szCs w:val="21"/>
        </w:rPr>
        <w:t xml:space="preserve">.1  </w:t>
      </w:r>
      <w:r>
        <w:rPr>
          <w:rFonts w:hint="eastAsia" w:ascii="仿宋" w:hAnsi="仿宋" w:eastAsia="仿宋"/>
          <w:snapToGrid w:val="0"/>
          <w:kern w:val="0"/>
          <w:szCs w:val="21"/>
        </w:rPr>
        <w:t>无论采购过程中的做法和结果如何，投标人自行承担所有与参加采购活动有关的全部费用。</w:t>
      </w:r>
    </w:p>
    <w:p>
      <w:pPr>
        <w:spacing w:line="360" w:lineRule="auto"/>
        <w:rPr>
          <w:rFonts w:ascii="仿宋" w:hAnsi="仿宋" w:eastAsia="仿宋"/>
          <w:b/>
          <w:snapToGrid w:val="0"/>
          <w:kern w:val="0"/>
          <w:szCs w:val="21"/>
        </w:rPr>
      </w:pPr>
      <w:r>
        <w:rPr>
          <w:rFonts w:hint="eastAsia" w:ascii="仿宋" w:hAnsi="仿宋" w:eastAsia="仿宋"/>
          <w:b/>
          <w:snapToGrid w:val="0"/>
          <w:kern w:val="0"/>
          <w:szCs w:val="21"/>
        </w:rPr>
        <w:t>6.  踏勘现场</w:t>
      </w:r>
    </w:p>
    <w:p>
      <w:pPr>
        <w:spacing w:line="360" w:lineRule="auto"/>
        <w:rPr>
          <w:rFonts w:ascii="仿宋" w:hAnsi="仿宋" w:eastAsia="仿宋"/>
          <w:szCs w:val="21"/>
        </w:rPr>
      </w:pPr>
      <w:r>
        <w:rPr>
          <w:rFonts w:hint="eastAsia" w:ascii="仿宋" w:hAnsi="仿宋" w:eastAsia="仿宋"/>
          <w:szCs w:val="21"/>
        </w:rPr>
        <w:t xml:space="preserve">6.1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将按前附表第6项的规定，组织投标人对现场及周围环境进行踏勘，以便投标人获取须自己负责的有关编制投标文件和签署合同所需的所有资料。踏勘现场所发生的费用由投标人自己承担。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仿宋" w:hAnsi="仿宋" w:eastAsia="仿宋"/>
          <w:szCs w:val="21"/>
        </w:rPr>
      </w:pPr>
      <w:r>
        <w:rPr>
          <w:rFonts w:hint="eastAsia" w:ascii="仿宋" w:hAnsi="仿宋" w:eastAsia="仿宋"/>
          <w:szCs w:val="21"/>
        </w:rPr>
        <w:t xml:space="preserve">6.2 </w:t>
      </w:r>
      <w:r>
        <w:rPr>
          <w:rFonts w:hint="eastAsia" w:ascii="仿宋" w:hAnsi="仿宋" w:eastAsia="仿宋"/>
          <w:bCs/>
          <w:szCs w:val="21"/>
        </w:rPr>
        <w:t xml:space="preserve"> 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向投标人提供的有关现场的资料和数据，是</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现有的能使投标人利用的资料。</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对投标人由此而做出的推论、理解和结论概不负责。</w:t>
      </w:r>
    </w:p>
    <w:p>
      <w:pPr>
        <w:spacing w:line="360" w:lineRule="auto"/>
        <w:rPr>
          <w:rFonts w:ascii="仿宋" w:hAnsi="仿宋" w:eastAsia="仿宋"/>
          <w:szCs w:val="21"/>
        </w:rPr>
      </w:pPr>
      <w:r>
        <w:rPr>
          <w:rFonts w:hint="eastAsia" w:ascii="仿宋" w:hAnsi="仿宋" w:eastAsia="仿宋"/>
          <w:szCs w:val="21"/>
        </w:rPr>
        <w:t>6.3  投标人及其人员经过</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的允许，可为踏勘目的进入</w:t>
      </w:r>
      <w:r>
        <w:rPr>
          <w:rFonts w:hint="eastAsia" w:ascii="仿宋" w:hAnsi="仿宋" w:eastAsia="仿宋"/>
          <w:bCs/>
          <w:snapToGrid w:val="0"/>
          <w:kern w:val="0"/>
          <w:szCs w:val="21"/>
        </w:rPr>
        <w:t>采购人</w:t>
      </w:r>
      <w:r>
        <w:rPr>
          <w:rFonts w:hint="eastAsia" w:ascii="仿宋" w:hAnsi="仿宋" w:eastAsia="仿宋"/>
          <w:szCs w:val="21"/>
        </w:rPr>
        <w:t>的现场，但投标人及其人员不得因此使</w:t>
      </w:r>
      <w:r>
        <w:rPr>
          <w:rFonts w:hint="eastAsia" w:ascii="仿宋" w:hAnsi="仿宋" w:eastAsia="仿宋"/>
          <w:bCs/>
          <w:szCs w:val="21"/>
        </w:rPr>
        <w:t>采购人</w:t>
      </w:r>
      <w:r>
        <w:rPr>
          <w:rFonts w:hint="eastAsia" w:ascii="仿宋" w:hAnsi="仿宋" w:eastAsia="仿宋"/>
          <w:szCs w:val="21"/>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仿宋" w:hAnsi="仿宋" w:eastAsia="仿宋"/>
          <w:szCs w:val="21"/>
        </w:rPr>
      </w:pPr>
      <w:r>
        <w:rPr>
          <w:rFonts w:hint="eastAsia" w:ascii="仿宋" w:hAnsi="仿宋" w:eastAsia="仿宋"/>
          <w:szCs w:val="21"/>
        </w:rPr>
        <w:t>6.4   如果投标人认为需要再次进行现场踏勘，</w:t>
      </w:r>
      <w:r>
        <w:rPr>
          <w:rFonts w:hint="eastAsia" w:ascii="仿宋" w:hAnsi="仿宋" w:eastAsia="仿宋"/>
          <w:bCs/>
          <w:szCs w:val="21"/>
        </w:rPr>
        <w:t>采购人</w:t>
      </w:r>
      <w:r>
        <w:rPr>
          <w:rFonts w:hint="eastAsia" w:ascii="仿宋" w:hAnsi="仿宋" w:eastAsia="仿宋"/>
          <w:szCs w:val="21"/>
        </w:rPr>
        <w:t>将予以支持，费用自理。</w:t>
      </w:r>
    </w:p>
    <w:p>
      <w:bookmarkStart w:id="1" w:name="q5"/>
      <w:bookmarkEnd w:id="1"/>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Ｂ　采购文件说明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7</w:t>
      </w:r>
      <w:r>
        <w:rPr>
          <w:rFonts w:ascii="仿宋" w:hAnsi="仿宋" w:eastAsia="仿宋"/>
          <w:b/>
          <w:snapToGrid w:val="0"/>
          <w:kern w:val="0"/>
          <w:szCs w:val="21"/>
        </w:rPr>
        <w:t xml:space="preserve">. </w:t>
      </w:r>
      <w:r>
        <w:rPr>
          <w:rFonts w:hint="eastAsia" w:ascii="仿宋" w:hAnsi="仿宋" w:eastAsia="仿宋"/>
          <w:b/>
          <w:snapToGrid w:val="0"/>
          <w:kern w:val="0"/>
          <w:szCs w:val="21"/>
        </w:rPr>
        <w:t>采购文件的构成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7</w:t>
      </w:r>
      <w:r>
        <w:rPr>
          <w:rFonts w:ascii="仿宋" w:hAnsi="仿宋" w:eastAsia="仿宋"/>
          <w:snapToGrid w:val="0"/>
          <w:kern w:val="0"/>
          <w:szCs w:val="21"/>
        </w:rPr>
        <w:t xml:space="preserve">.1  </w:t>
      </w:r>
      <w:r>
        <w:rPr>
          <w:rFonts w:hint="eastAsia" w:ascii="仿宋" w:hAnsi="仿宋" w:eastAsia="仿宋"/>
          <w:snapToGrid w:val="0"/>
          <w:kern w:val="0"/>
          <w:szCs w:val="21"/>
        </w:rPr>
        <w:t>采购文件是用以阐明所需设备及服务的情况，以及采购、投标程序和相应的合同条款。采购文件由下述部份组成：</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（1）采购公告</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（2）供应商须知前附表及评分信息</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（3）采购项目需求</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（4）投标文件格式</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（5）合同条款</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（6）通用条款（供应商须知）</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（7）附件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8</w:t>
      </w:r>
      <w:r>
        <w:rPr>
          <w:rFonts w:ascii="仿宋" w:hAnsi="仿宋" w:eastAsia="仿宋"/>
          <w:b/>
          <w:snapToGrid w:val="0"/>
          <w:kern w:val="0"/>
          <w:szCs w:val="21"/>
        </w:rPr>
        <w:t xml:space="preserve">.  </w:t>
      </w:r>
      <w:r>
        <w:rPr>
          <w:rFonts w:hint="eastAsia" w:ascii="仿宋" w:hAnsi="仿宋" w:eastAsia="仿宋"/>
          <w:b/>
          <w:snapToGrid w:val="0"/>
          <w:kern w:val="0"/>
          <w:szCs w:val="21"/>
        </w:rPr>
        <w:t>采购文件的澄清及修改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投标人对采购文件如有疑点，可要求澄清，应在投标截止日5日前按采购公告中载明的地址以书面形式（包括信函、传真，下同）通知到采购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将视情况确定采用适当方式予以澄清或以书面形式予以答复，并在其认为必要时，将不标明查询来源的书面答复发给已购买采购文件的每一投标人。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.2</w:t>
      </w:r>
      <w:r>
        <w:rPr>
          <w:rFonts w:hint="eastAsia" w:ascii="仿宋" w:hAnsi="仿宋" w:eastAsia="仿宋"/>
          <w:snapToGrid w:val="0"/>
          <w:kern w:val="0"/>
          <w:szCs w:val="21"/>
        </w:rPr>
        <w:t xml:space="preserve">  在投标截止日3日前，采购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可依据投标人要求澄清的问题修改采购文件，并以书面形式通知所有购买采购文件的每一投标人，对方在收到该通知后应立即以书面的形式予以确认。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 xml:space="preserve">.3  </w:t>
      </w:r>
      <w:r>
        <w:rPr>
          <w:rFonts w:hint="eastAsia" w:ascii="仿宋" w:hAnsi="仿宋" w:eastAsia="仿宋"/>
          <w:snapToGrid w:val="0"/>
          <w:kern w:val="0"/>
          <w:szCs w:val="21"/>
        </w:rPr>
        <w:t>为了使投标人在准备投标文件时有合理的时间考虑采购文件的修改，采购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可酌情推迟投标截止时间和开标时间，并以书面形式通知已购买采购文件的每一投标人。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 xml:space="preserve">.4  </w:t>
      </w:r>
      <w:r>
        <w:rPr>
          <w:rFonts w:hint="eastAsia" w:ascii="仿宋" w:hAnsi="仿宋" w:eastAsia="仿宋"/>
          <w:snapToGrid w:val="0"/>
          <w:kern w:val="0"/>
          <w:szCs w:val="21"/>
        </w:rPr>
        <w:t>采购文件的修改将构成采购文件的一部分，对投标人有约束力。</w:t>
      </w:r>
    </w:p>
    <w:p>
      <w:pPr>
        <w:adjustRightInd w:val="0"/>
        <w:spacing w:line="360" w:lineRule="auto"/>
        <w:rPr>
          <w:rFonts w:ascii="仿宋" w:hAnsi="仿宋" w:eastAsia="仿宋"/>
          <w:snapToGrid w:val="0"/>
          <w:kern w:val="0"/>
          <w:szCs w:val="21"/>
        </w:rPr>
      </w:pPr>
    </w:p>
    <w:p>
      <w:pPr>
        <w:adjustRightInd w:val="0"/>
        <w:spacing w:line="360" w:lineRule="auto"/>
        <w:ind w:firstLine="600"/>
        <w:jc w:val="center"/>
        <w:rPr>
          <w:rFonts w:ascii="仿宋" w:hAnsi="仿宋" w:eastAsia="仿宋"/>
          <w:b/>
          <w:snapToGrid w:val="0"/>
          <w:kern w:val="0"/>
          <w:sz w:val="32"/>
          <w:szCs w:val="32"/>
        </w:rPr>
      </w:pPr>
      <w:bookmarkStart w:id="2" w:name="q6"/>
      <w:bookmarkEnd w:id="2"/>
      <w:r>
        <w:rPr>
          <w:rFonts w:hint="eastAsia" w:ascii="仿宋" w:hAnsi="仿宋" w:eastAsia="仿宋"/>
          <w:b/>
          <w:snapToGrid w:val="0"/>
          <w:kern w:val="0"/>
          <w:sz w:val="32"/>
          <w:szCs w:val="32"/>
        </w:rPr>
        <w:t>Ｃ</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投标文件的编写</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投标语言及计量单位</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投标文件及投标人和采购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就投标交换的文件和往来的信件，应以中文书写。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w:t>
      </w:r>
      <w:r>
        <w:rPr>
          <w:rFonts w:ascii="仿宋" w:hAnsi="仿宋" w:eastAsia="仿宋"/>
          <w:snapToGrid w:val="0"/>
          <w:kern w:val="0"/>
          <w:szCs w:val="21"/>
        </w:rPr>
        <w:t>.2</w:t>
      </w:r>
      <w:r>
        <w:rPr>
          <w:rFonts w:hint="eastAsia" w:ascii="仿宋" w:hAnsi="仿宋" w:eastAsia="仿宋"/>
          <w:snapToGrid w:val="0"/>
          <w:kern w:val="0"/>
          <w:szCs w:val="21"/>
        </w:rPr>
        <w:t xml:space="preserve">  除在采购文件的设计思路和方案中另有规定外，计量单位应使用中华人民共和国法定计量单位（国际单位制和国家选定的其他计量单位）。</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10</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w:t>
      </w:r>
      <w:r>
        <w:rPr>
          <w:rFonts w:ascii="仿宋" w:hAnsi="仿宋" w:eastAsia="仿宋"/>
          <w:snapToGrid w:val="0"/>
          <w:kern w:val="0"/>
          <w:szCs w:val="21"/>
        </w:rPr>
        <w:t>.1</w:t>
      </w:r>
      <w:r>
        <w:rPr>
          <w:rFonts w:hint="eastAsia" w:ascii="仿宋" w:hAnsi="仿宋" w:eastAsia="仿宋"/>
          <w:snapToGrid w:val="0"/>
          <w:kern w:val="0"/>
          <w:szCs w:val="21"/>
        </w:rPr>
        <w:t xml:space="preserve">  投标文件应包括下列部份：</w:t>
      </w:r>
    </w:p>
    <w:p>
      <w:pPr>
        <w:adjustRightInd w:val="0"/>
        <w:spacing w:line="360" w:lineRule="auto"/>
        <w:ind w:left="945" w:leftChars="100" w:hanging="735" w:hangingChars="350"/>
        <w:rPr>
          <w:rFonts w:ascii="仿宋" w:hAnsi="仿宋" w:eastAsia="仿宋"/>
          <w:snapToGrid w:val="0"/>
          <w:kern w:val="0"/>
          <w:szCs w:val="21"/>
        </w:rPr>
      </w:pPr>
      <w:r>
        <w:rPr>
          <w:rFonts w:hint="eastAsia" w:ascii="仿宋" w:hAnsi="仿宋" w:eastAsia="仿宋"/>
          <w:snapToGrid w:val="0"/>
          <w:kern w:val="0"/>
          <w:szCs w:val="21"/>
        </w:rPr>
        <w:t>10.1.1 开标信封：装有“法定代表人证明书、法人授权委托证明书”和“开标一览表”单独密封的信封。</w:t>
      </w:r>
    </w:p>
    <w:p>
      <w:pPr>
        <w:adjustRightInd w:val="0"/>
        <w:spacing w:line="360" w:lineRule="auto"/>
        <w:ind w:firstLine="210" w:firstLineChars="100"/>
        <w:rPr>
          <w:rFonts w:ascii="仿宋" w:hAnsi="仿宋" w:eastAsia="仿宋"/>
          <w:snapToGrid w:val="0"/>
          <w:kern w:val="0"/>
          <w:szCs w:val="21"/>
        </w:rPr>
      </w:pPr>
      <w:r>
        <w:rPr>
          <w:rFonts w:hint="eastAsia" w:ascii="仿宋" w:hAnsi="仿宋" w:eastAsia="仿宋"/>
          <w:snapToGrid w:val="0"/>
          <w:kern w:val="0"/>
          <w:szCs w:val="21"/>
        </w:rPr>
        <w:t>10.1.2 投标文件：</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（1）目录</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（2）评标指引表</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（3）投标函（格式1）</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（4）投标人资格证明文件和资格声明（格式2）</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（5）评分中涉及的承诺及声明函（格式3）</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（6）</w:t>
      </w:r>
      <w:r>
        <w:fldChar w:fldCharType="begin"/>
      </w:r>
      <w:r>
        <w:instrText xml:space="preserve"> HYPERLINK \l "q24" </w:instrText>
      </w:r>
      <w:r>
        <w:fldChar w:fldCharType="separate"/>
      </w:r>
      <w:r>
        <w:rPr>
          <w:rFonts w:hint="eastAsia" w:ascii="仿宋" w:hAnsi="仿宋" w:eastAsia="仿宋"/>
          <w:szCs w:val="21"/>
        </w:rPr>
        <w:t>开标一览表</w:t>
      </w:r>
      <w:r>
        <w:rPr>
          <w:rFonts w:hint="eastAsia" w:ascii="仿宋" w:hAnsi="仿宋" w:eastAsia="仿宋"/>
          <w:szCs w:val="21"/>
        </w:rPr>
        <w:fldChar w:fldCharType="end"/>
      </w:r>
      <w:r>
        <w:rPr>
          <w:rFonts w:hint="eastAsia" w:ascii="仿宋" w:hAnsi="仿宋" w:eastAsia="仿宋"/>
          <w:snapToGrid w:val="0"/>
          <w:kern w:val="0"/>
          <w:szCs w:val="21"/>
        </w:rPr>
        <w:t>（格式4）</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（7）报价表（格式5）</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（8）服务方案（格式6）</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（9）差异表（格式7）</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bCs/>
          <w:snapToGrid w:val="0"/>
          <w:kern w:val="0"/>
          <w:szCs w:val="21"/>
        </w:rPr>
        <w:t>（10）</w:t>
      </w:r>
      <w:r>
        <w:rPr>
          <w:rFonts w:ascii="仿宋" w:hAnsi="仿宋" w:eastAsia="仿宋"/>
          <w:bCs/>
          <w:snapToGrid w:val="0"/>
          <w:kern w:val="0"/>
          <w:szCs w:val="21"/>
        </w:rPr>
        <w:t>其他</w:t>
      </w:r>
      <w:r>
        <w:rPr>
          <w:rFonts w:hint="eastAsia" w:ascii="仿宋" w:hAnsi="仿宋" w:eastAsia="仿宋"/>
          <w:snapToGrid w:val="0"/>
          <w:kern w:val="0"/>
          <w:szCs w:val="21"/>
        </w:rPr>
        <w:t>采购</w:t>
      </w:r>
      <w:r>
        <w:rPr>
          <w:rFonts w:ascii="仿宋" w:hAnsi="仿宋" w:eastAsia="仿宋"/>
          <w:bCs/>
          <w:snapToGrid w:val="0"/>
          <w:kern w:val="0"/>
          <w:szCs w:val="21"/>
        </w:rPr>
        <w:t>文件要求的资料或投标人认为需要补充的资料</w:t>
      </w:r>
      <w:r>
        <w:rPr>
          <w:rFonts w:hint="eastAsia" w:ascii="仿宋" w:hAnsi="仿宋" w:eastAsia="仿宋"/>
          <w:snapToGrid w:val="0"/>
          <w:kern w:val="0"/>
          <w:szCs w:val="21"/>
        </w:rPr>
        <w:t>（格式8）</w:t>
      </w:r>
    </w:p>
    <w:p>
      <w:pPr>
        <w:adjustRightInd w:val="0"/>
        <w:spacing w:line="360" w:lineRule="auto"/>
        <w:rPr>
          <w:rFonts w:ascii="仿宋" w:hAnsi="仿宋" w:eastAsia="仿宋"/>
          <w:snapToGrid w:val="0"/>
          <w:kern w:val="0"/>
          <w:szCs w:val="21"/>
        </w:rPr>
      </w:pPr>
      <w:r>
        <w:rPr>
          <w:rFonts w:hint="eastAsia" w:ascii="仿宋" w:hAnsi="仿宋" w:eastAsia="仿宋"/>
          <w:b/>
          <w:snapToGrid w:val="0"/>
          <w:kern w:val="0"/>
          <w:szCs w:val="21"/>
        </w:rPr>
        <w:t>11</w:t>
      </w:r>
      <w:r>
        <w:rPr>
          <w:rFonts w:ascii="仿宋" w:hAnsi="仿宋" w:eastAsia="仿宋"/>
          <w:b/>
          <w:snapToGrid w:val="0"/>
          <w:kern w:val="0"/>
          <w:szCs w:val="21"/>
        </w:rPr>
        <w:t xml:space="preserve">. </w:t>
      </w:r>
      <w:r>
        <w:rPr>
          <w:rFonts w:hint="eastAsia" w:ascii="仿宋" w:hAnsi="仿宋" w:eastAsia="仿宋"/>
          <w:b/>
          <w:snapToGrid w:val="0"/>
          <w:kern w:val="0"/>
          <w:szCs w:val="21"/>
        </w:rPr>
        <w:t>投标文件格式</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w:t>
      </w:r>
      <w:r>
        <w:rPr>
          <w:rFonts w:ascii="仿宋" w:hAnsi="仿宋" w:eastAsia="仿宋"/>
          <w:snapToGrid w:val="0"/>
          <w:kern w:val="0"/>
          <w:szCs w:val="21"/>
        </w:rPr>
        <w:t xml:space="preserve">.1  </w:t>
      </w:r>
      <w:r>
        <w:rPr>
          <w:rFonts w:hint="eastAsia" w:ascii="仿宋" w:hAnsi="仿宋" w:eastAsia="仿宋"/>
          <w:snapToGrid w:val="0"/>
          <w:kern w:val="0"/>
          <w:szCs w:val="21"/>
        </w:rPr>
        <w:t>投标文件必须毫无遗漏地包括本须知第10条规定的内容，投标人提交的投标文件必须毫无例外地使用采购文件所提供投标文件格式（表格可以按同样格式扩展）。</w:t>
      </w:r>
    </w:p>
    <w:p>
      <w:pPr>
        <w:adjustRightInd w:val="0"/>
        <w:spacing w:line="360" w:lineRule="auto"/>
        <w:rPr>
          <w:rFonts w:ascii="仿宋" w:hAnsi="仿宋" w:eastAsia="仿宋"/>
          <w:snapToGrid w:val="0"/>
          <w:kern w:val="0"/>
          <w:szCs w:val="21"/>
        </w:rPr>
      </w:pPr>
      <w:r>
        <w:rPr>
          <w:rFonts w:hint="eastAsia" w:ascii="仿宋" w:hAnsi="仿宋" w:eastAsia="仿宋"/>
          <w:b/>
          <w:snapToGrid w:val="0"/>
          <w:color w:val="FF0000"/>
          <w:kern w:val="0"/>
          <w:szCs w:val="21"/>
          <w:highlight w:val="yellow"/>
        </w:rPr>
        <w:t>注：如采购文件第三部分投标格式与本须知第10条规定的内容不一致，已投标文件第三部分投标格式为准。</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12</w:t>
      </w:r>
      <w:r>
        <w:rPr>
          <w:rFonts w:ascii="仿宋" w:hAnsi="仿宋" w:eastAsia="仿宋"/>
          <w:b/>
          <w:snapToGrid w:val="0"/>
          <w:kern w:val="0"/>
          <w:szCs w:val="21"/>
        </w:rPr>
        <w:t xml:space="preserve">. </w:t>
      </w:r>
      <w:r>
        <w:rPr>
          <w:rFonts w:hint="eastAsia" w:ascii="仿宋" w:hAnsi="仿宋" w:eastAsia="仿宋"/>
          <w:b/>
          <w:snapToGrid w:val="0"/>
          <w:kern w:val="0"/>
          <w:szCs w:val="21"/>
        </w:rPr>
        <w:t>投标报价</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12.1</w:t>
      </w:r>
      <w:r>
        <w:rPr>
          <w:rFonts w:hint="eastAsia" w:ascii="仿宋" w:hAnsi="仿宋" w:eastAsia="仿宋"/>
          <w:snapToGrid w:val="0"/>
          <w:kern w:val="0"/>
          <w:szCs w:val="21"/>
        </w:rPr>
        <w:t xml:space="preserve">  投标报价应为到指定地点价，以人民币为结算单位。</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12.</w:t>
      </w:r>
      <w:r>
        <w:rPr>
          <w:rFonts w:hint="eastAsia" w:ascii="仿宋" w:hAnsi="仿宋" w:eastAsia="仿宋"/>
          <w:snapToGrid w:val="0"/>
          <w:kern w:val="0"/>
          <w:szCs w:val="21"/>
        </w:rPr>
        <w:t>2</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投标人应在采购文件所附的“开标一览表”（格式3）和“报价表”（格式4）上写明投标货物的单价和投标总价。投标人对每种项目只允许有一个报价，采购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不接受有任何选择的报价。</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12.3  </w:t>
      </w:r>
      <w:r>
        <w:rPr>
          <w:rFonts w:hint="eastAsia" w:ascii="仿宋" w:hAnsi="仿宋" w:eastAsia="仿宋"/>
          <w:snapToGrid w:val="0"/>
          <w:kern w:val="0"/>
          <w:szCs w:val="21"/>
        </w:rPr>
        <w:t>此报价作为评标委员会评标标准，但不能限制</w:t>
      </w:r>
      <w:r>
        <w:rPr>
          <w:rFonts w:hint="eastAsia" w:ascii="仿宋" w:hAnsi="仿宋" w:eastAsia="仿宋"/>
          <w:bCs/>
          <w:snapToGrid w:val="0"/>
          <w:kern w:val="0"/>
          <w:szCs w:val="21"/>
        </w:rPr>
        <w:t>采购人</w:t>
      </w:r>
      <w:r>
        <w:rPr>
          <w:rFonts w:hint="eastAsia" w:ascii="仿宋" w:hAnsi="仿宋" w:eastAsia="仿宋"/>
          <w:snapToGrid w:val="0"/>
          <w:kern w:val="0"/>
          <w:szCs w:val="21"/>
        </w:rPr>
        <w:t>以其它方式签订合同的权力。</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3</w:t>
      </w:r>
      <w:r>
        <w:rPr>
          <w:rFonts w:ascii="仿宋" w:hAnsi="仿宋" w:eastAsia="仿宋"/>
          <w:b/>
          <w:snapToGrid w:val="0"/>
          <w:kern w:val="0"/>
          <w:szCs w:val="21"/>
        </w:rPr>
        <w:t xml:space="preserve">. </w:t>
      </w:r>
      <w:r>
        <w:rPr>
          <w:rFonts w:hint="eastAsia" w:ascii="仿宋" w:hAnsi="仿宋" w:eastAsia="仿宋"/>
          <w:b/>
          <w:snapToGrid w:val="0"/>
          <w:kern w:val="0"/>
          <w:szCs w:val="21"/>
        </w:rPr>
        <w:t>投标人资格的证明文件</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3</w:t>
      </w:r>
      <w:r>
        <w:rPr>
          <w:rFonts w:ascii="仿宋" w:hAnsi="仿宋" w:eastAsia="仿宋"/>
          <w:snapToGrid w:val="0"/>
          <w:kern w:val="0"/>
          <w:szCs w:val="21"/>
        </w:rPr>
        <w:t xml:space="preserve">.1  </w:t>
      </w:r>
      <w:r>
        <w:rPr>
          <w:rFonts w:hint="eastAsia" w:ascii="仿宋" w:hAnsi="仿宋" w:eastAsia="仿宋"/>
          <w:snapToGrid w:val="0"/>
          <w:kern w:val="0"/>
          <w:szCs w:val="21"/>
        </w:rPr>
        <w:t>投标人必须提交证明其有资格进行投标，和中标后有能力履行合同的证明文件（格式1与格式2），作为投标文件的一部份。</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4</w:t>
      </w:r>
      <w:r>
        <w:rPr>
          <w:rFonts w:ascii="仿宋" w:hAnsi="仿宋" w:eastAsia="仿宋"/>
          <w:b/>
          <w:snapToGrid w:val="0"/>
          <w:kern w:val="0"/>
          <w:szCs w:val="21"/>
        </w:rPr>
        <w:t xml:space="preserve">. </w:t>
      </w:r>
      <w:r>
        <w:rPr>
          <w:rFonts w:hint="eastAsia" w:ascii="仿宋" w:hAnsi="仿宋" w:eastAsia="仿宋"/>
          <w:b/>
          <w:snapToGrid w:val="0"/>
          <w:kern w:val="0"/>
          <w:szCs w:val="21"/>
        </w:rPr>
        <w:t>投标有效期</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4</w:t>
      </w:r>
      <w:r>
        <w:rPr>
          <w:rFonts w:ascii="仿宋" w:hAnsi="仿宋" w:eastAsia="仿宋"/>
          <w:snapToGrid w:val="0"/>
          <w:kern w:val="0"/>
          <w:szCs w:val="21"/>
        </w:rPr>
        <w:t>.1</w:t>
      </w:r>
      <w:r>
        <w:rPr>
          <w:rFonts w:hint="eastAsia" w:ascii="仿宋" w:hAnsi="仿宋" w:eastAsia="仿宋"/>
          <w:snapToGrid w:val="0"/>
          <w:kern w:val="0"/>
          <w:szCs w:val="21"/>
        </w:rPr>
        <w:t xml:space="preserve">  投标文件的有效期按前附表第7项规定。</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4</w:t>
      </w:r>
      <w:r>
        <w:rPr>
          <w:rFonts w:ascii="仿宋" w:hAnsi="仿宋" w:eastAsia="仿宋"/>
          <w:snapToGrid w:val="0"/>
          <w:kern w:val="0"/>
          <w:szCs w:val="21"/>
        </w:rPr>
        <w:t xml:space="preserve">.2  </w:t>
      </w:r>
      <w:r>
        <w:rPr>
          <w:rFonts w:hint="eastAsia" w:ascii="仿宋" w:hAnsi="仿宋" w:eastAsia="仿宋"/>
          <w:snapToGrid w:val="0"/>
          <w:kern w:val="0"/>
          <w:szCs w:val="21"/>
        </w:rPr>
        <w:t>特殊情况下，采购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可于投标有效期期满之前，要求投标人同意延长投标有效期。投标人可以拒绝或同意上述要求，但要求与答复均须是书面文件。对于同意该要求的投标人，采购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既不要求也不允许其修改投标文件。</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15. </w:t>
      </w:r>
      <w:r>
        <w:rPr>
          <w:rFonts w:hint="eastAsia" w:ascii="仿宋" w:hAnsi="仿宋" w:eastAsia="仿宋"/>
          <w:b/>
          <w:snapToGrid w:val="0"/>
          <w:kern w:val="0"/>
          <w:szCs w:val="21"/>
        </w:rPr>
        <w:t>项目保证金</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15.1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以下有关项目保证金的条款仅适用于需要缴纳项目保证金的项目。是否需要缴纳项目保证金以《供应商须知前附表》中的规定或说明为准。</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15.2 </w:t>
      </w:r>
      <w:r>
        <w:rPr>
          <w:rFonts w:hint="eastAsia" w:ascii="仿宋" w:hAnsi="仿宋" w:eastAsia="仿宋"/>
          <w:snapToGrid w:val="0"/>
          <w:kern w:val="0"/>
          <w:szCs w:val="21"/>
        </w:rPr>
        <w:t xml:space="preserve"> 投标人应向采购代理机构提交一笔不少于前附表第8项所规定的项目保证金，以到账为准。</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15.3</w:t>
      </w:r>
      <w:r>
        <w:rPr>
          <w:rFonts w:hint="eastAsia" w:ascii="仿宋" w:hAnsi="仿宋" w:eastAsia="仿宋"/>
          <w:snapToGrid w:val="0"/>
          <w:kern w:val="0"/>
          <w:szCs w:val="21"/>
        </w:rPr>
        <w:t xml:space="preserve">  项目保证金用于保护本次采购免受投标人的行为而引起的风险。</w:t>
      </w:r>
    </w:p>
    <w:p>
      <w:pPr>
        <w:adjustRightInd w:val="0"/>
        <w:spacing w:line="288" w:lineRule="auto"/>
        <w:ind w:left="630" w:hanging="630" w:hangingChars="300"/>
        <w:rPr>
          <w:rFonts w:ascii="仿宋" w:hAnsi="仿宋" w:eastAsia="仿宋"/>
          <w:snapToGrid w:val="0"/>
          <w:kern w:val="0"/>
          <w:szCs w:val="21"/>
        </w:rPr>
      </w:pPr>
      <w:r>
        <w:rPr>
          <w:rFonts w:ascii="仿宋" w:hAnsi="仿宋" w:eastAsia="仿宋"/>
          <w:snapToGrid w:val="0"/>
          <w:kern w:val="0"/>
          <w:szCs w:val="21"/>
        </w:rPr>
        <w:t>15.</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项目保证金应以支票、汇票、本票或采购机构能够接受的银行保函等其它非现金形式提交。（注：必须从投标供应商基本账户转出，否则其投标无效。）</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15.5  </w:t>
      </w:r>
      <w:r>
        <w:rPr>
          <w:rFonts w:hint="eastAsia" w:ascii="仿宋" w:hAnsi="仿宋" w:eastAsia="仿宋"/>
          <w:snapToGrid w:val="0"/>
          <w:kern w:val="0"/>
          <w:szCs w:val="21"/>
        </w:rPr>
        <w:t>未按规定提交项目保证金的投标，将被视为无效投标。</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15.6 </w:t>
      </w:r>
      <w:r>
        <w:rPr>
          <w:rFonts w:hint="eastAsia" w:ascii="仿宋" w:hAnsi="仿宋" w:eastAsia="仿宋"/>
          <w:snapToGrid w:val="0"/>
          <w:kern w:val="0"/>
          <w:szCs w:val="21"/>
        </w:rPr>
        <w:t xml:space="preserve"> 未中标的投标人的项目保证金，采购代理机构将在中标通知书发出且收到投标人的《项目保证金退还申请表》后5个工作日内退还。</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15.7 </w:t>
      </w:r>
      <w:r>
        <w:rPr>
          <w:rFonts w:hint="eastAsia" w:ascii="仿宋" w:hAnsi="仿宋" w:eastAsia="仿宋"/>
          <w:snapToGrid w:val="0"/>
          <w:kern w:val="0"/>
          <w:szCs w:val="21"/>
        </w:rPr>
        <w:t xml:space="preserve"> 中标方的项目保证金</w:t>
      </w:r>
      <w:r>
        <w:rPr>
          <w:rFonts w:ascii="仿宋" w:hAnsi="仿宋" w:eastAsia="仿宋"/>
          <w:snapToGrid w:val="0"/>
          <w:kern w:val="0"/>
          <w:szCs w:val="21"/>
        </w:rPr>
        <w:t>，</w:t>
      </w:r>
      <w:r>
        <w:rPr>
          <w:rFonts w:hint="eastAsia" w:ascii="仿宋" w:hAnsi="仿宋" w:eastAsia="仿宋"/>
          <w:snapToGrid w:val="0"/>
          <w:kern w:val="0"/>
          <w:szCs w:val="21"/>
        </w:rPr>
        <w:t>采购代理机构将在中标方签订合同并支付采购代理服务费后5个工作日内退还。</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15.</w:t>
      </w:r>
      <w:r>
        <w:rPr>
          <w:rFonts w:ascii="仿宋" w:hAnsi="仿宋" w:eastAsia="仿宋"/>
          <w:snapToGrid w:val="0"/>
          <w:kern w:val="0"/>
          <w:szCs w:val="21"/>
        </w:rPr>
        <w:t>8</w:t>
      </w:r>
      <w:r>
        <w:rPr>
          <w:rFonts w:hint="eastAsia" w:ascii="仿宋" w:hAnsi="仿宋" w:eastAsia="仿宋"/>
          <w:snapToGrid w:val="0"/>
          <w:kern w:val="0"/>
          <w:szCs w:val="21"/>
        </w:rPr>
        <w:t xml:space="preserve">  发生以下情况项目保证金将被没收：</w:t>
      </w:r>
    </w:p>
    <w:p>
      <w:pPr>
        <w:adjustRightInd w:val="0"/>
        <w:spacing w:line="288" w:lineRule="auto"/>
        <w:ind w:left="630" w:hanging="630" w:hangingChars="300"/>
        <w:rPr>
          <w:rFonts w:ascii="仿宋" w:hAnsi="仿宋" w:eastAsia="仿宋"/>
          <w:snapToGrid w:val="0"/>
          <w:kern w:val="0"/>
          <w:szCs w:val="21"/>
        </w:rPr>
      </w:pPr>
      <w:r>
        <w:rPr>
          <w:rFonts w:hint="eastAsia" w:ascii="仿宋" w:hAnsi="仿宋" w:eastAsia="仿宋"/>
          <w:snapToGrid w:val="0"/>
          <w:kern w:val="0"/>
          <w:szCs w:val="21"/>
        </w:rPr>
        <w:t>（1）投标人在投标有效期内撤销投标文件；</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（3）投标人串通投标或者以其他弄虚作假方式投标；</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（4）如果中标方未能做到：</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按本须知第32条规定签订合同；或</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按本须知第33条规定提供履约保证金；或</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按本须知第34条规定缴纳采购代理服务费。</w:t>
      </w:r>
    </w:p>
    <w:p>
      <w:pPr>
        <w:pStyle w:val="6"/>
        <w:rPr>
          <w:rFonts w:ascii="仿宋" w:hAnsi="仿宋" w:eastAsia="仿宋"/>
          <w:szCs w:val="21"/>
        </w:rPr>
      </w:pPr>
      <w:r>
        <w:rPr>
          <w:rFonts w:hint="eastAsia" w:ascii="仿宋" w:hAnsi="仿宋" w:eastAsia="仿宋"/>
          <w:snapToGrid w:val="0"/>
          <w:kern w:val="0"/>
          <w:szCs w:val="21"/>
        </w:rPr>
        <w:t>（5） 法律法规规定的其它情况。</w:t>
      </w:r>
    </w:p>
    <w:p>
      <w:pPr>
        <w:tabs>
          <w:tab w:val="left" w:pos="330"/>
        </w:tabs>
        <w:spacing w:line="360" w:lineRule="auto"/>
        <w:rPr>
          <w:rFonts w:ascii="仿宋" w:hAnsi="仿宋" w:eastAsia="仿宋"/>
          <w:b/>
          <w:szCs w:val="21"/>
        </w:rPr>
      </w:pPr>
      <w:r>
        <w:rPr>
          <w:rFonts w:hint="eastAsia" w:ascii="仿宋" w:hAnsi="仿宋" w:eastAsia="仿宋"/>
          <w:b/>
          <w:szCs w:val="21"/>
        </w:rPr>
        <w:t>16. 投标预备会（</w:t>
      </w:r>
      <w:r>
        <w:rPr>
          <w:rFonts w:hint="eastAsia" w:ascii="仿宋" w:hAnsi="仿宋" w:eastAsia="仿宋"/>
          <w:b/>
          <w:snapToGrid w:val="0"/>
          <w:kern w:val="0"/>
          <w:szCs w:val="21"/>
        </w:rPr>
        <w:t>答疑会）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16.1  投标预备会（答疑会），如采购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认为有必要召开投标预备会，投标人应按照前附表第9项规定的或采购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另行书面通知的时间和地点，派出代表出席采购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主持的投标预备会。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16.2  投标预备会的目的是澄清、解答投标人在查阅采购文件后和现场踏勘中可能提出的任何方面的问题。 </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16.3  投标人提出的与投标有关的任何采购问题须以书面形式给采购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。在投标预备会上，采购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将做出澄清和解答。</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16.4  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在投标预备会上所做出的澄清和解答，以书面答复为准，投标人在收到投标答疑纪要时应以书面形式予以确认。答疑纪要的有效性规定按照本须知第8</w:t>
      </w:r>
      <w:r>
        <w:rPr>
          <w:rFonts w:ascii="仿宋" w:hAnsi="仿宋" w:eastAsia="仿宋"/>
          <w:snapToGrid w:val="0"/>
          <w:kern w:val="0"/>
          <w:szCs w:val="21"/>
        </w:rPr>
        <w:t>.</w:t>
      </w:r>
      <w:r>
        <w:rPr>
          <w:rFonts w:hint="eastAsia" w:ascii="仿宋" w:hAnsi="仿宋" w:eastAsia="仿宋"/>
          <w:snapToGrid w:val="0"/>
          <w:kern w:val="0"/>
          <w:szCs w:val="21"/>
        </w:rPr>
        <w:t>2、8</w:t>
      </w:r>
      <w:r>
        <w:rPr>
          <w:rFonts w:ascii="仿宋" w:hAnsi="仿宋" w:eastAsia="仿宋"/>
          <w:snapToGrid w:val="0"/>
          <w:kern w:val="0"/>
          <w:szCs w:val="21"/>
        </w:rPr>
        <w:t>.4</w:t>
      </w:r>
      <w:r>
        <w:rPr>
          <w:rFonts w:hint="eastAsia" w:ascii="仿宋" w:hAnsi="仿宋" w:eastAsia="仿宋"/>
          <w:snapToGrid w:val="0"/>
          <w:kern w:val="0"/>
          <w:szCs w:val="21"/>
        </w:rPr>
        <w:t>款规定执行。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16.5  未出席投标预备会不作为否定投标人资格的理由。</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17. </w:t>
      </w:r>
      <w:r>
        <w:rPr>
          <w:rFonts w:hint="eastAsia" w:ascii="仿宋" w:hAnsi="仿宋" w:eastAsia="仿宋"/>
          <w:b/>
          <w:snapToGrid w:val="0"/>
          <w:kern w:val="0"/>
          <w:szCs w:val="21"/>
        </w:rPr>
        <w:t>投标文件的份数和签署</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17.1  </w:t>
      </w:r>
      <w:r>
        <w:rPr>
          <w:rFonts w:hint="eastAsia" w:ascii="仿宋" w:hAnsi="仿宋" w:eastAsia="仿宋"/>
          <w:snapToGrid w:val="0"/>
          <w:kern w:val="0"/>
          <w:szCs w:val="21"/>
        </w:rPr>
        <w:t>投标文件数量按前附表第10项所述，须在每一份投标文件上明确注明“正本”或“副本”字样。一旦正本和副本有差异，以正本为准。</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17.2  </w:t>
      </w:r>
      <w:r>
        <w:rPr>
          <w:rFonts w:hint="eastAsia" w:ascii="仿宋" w:hAnsi="仿宋" w:eastAsia="仿宋"/>
          <w:snapToGrid w:val="0"/>
          <w:kern w:val="0"/>
          <w:szCs w:val="21"/>
        </w:rPr>
        <w:t>为了便于投标文件保存，需提交一份投标文件正文盖章扫描件（.pdf）电子档一份。</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3</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投标文件正本及开标一览表须打印，并经法定代表人或其授权代表签字和盖章，投标文件的副本可采用正本复印件。</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除投标人对错处做必要修改外，投标文件中不许有加行、涂抹或改写，如有修改遗漏处，必须由投标人法定代表人或其授权代表签字和盖章。</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5</w:t>
      </w:r>
      <w:r>
        <w:rPr>
          <w:rFonts w:ascii="仿宋" w:hAnsi="仿宋" w:eastAsia="仿宋"/>
          <w:snapToGrid w:val="0"/>
          <w:kern w:val="0"/>
          <w:szCs w:val="21"/>
        </w:rPr>
        <w:t xml:space="preserve">  </w:t>
      </w:r>
      <w:r>
        <w:rPr>
          <w:rFonts w:hint="eastAsia" w:ascii="仿宋" w:hAnsi="仿宋" w:eastAsia="仿宋"/>
          <w:snapToGrid w:val="0"/>
          <w:kern w:val="0"/>
          <w:szCs w:val="21"/>
        </w:rPr>
        <w:t>电报、电话、传真形式的投标概不接受。</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17.6  投标文件不符合上述规定，为无效投标。</w:t>
      </w:r>
    </w:p>
    <w:p>
      <w:pPr>
        <w:adjustRightInd w:val="0"/>
        <w:spacing w:line="360" w:lineRule="auto"/>
        <w:rPr>
          <w:rFonts w:ascii="仿宋" w:hAnsi="仿宋" w:eastAsia="仿宋"/>
          <w:snapToGrid w:val="0"/>
          <w:kern w:val="0"/>
          <w:szCs w:val="21"/>
        </w:rPr>
      </w:pPr>
    </w:p>
    <w:p>
      <w:pPr>
        <w:adjustRightInd w:val="0"/>
        <w:spacing w:line="360" w:lineRule="auto"/>
        <w:jc w:val="center"/>
        <w:rPr>
          <w:rFonts w:ascii="仿宋" w:hAnsi="仿宋" w:eastAsia="仿宋"/>
          <w:b/>
          <w:snapToGrid w:val="0"/>
          <w:kern w:val="0"/>
          <w:sz w:val="32"/>
          <w:szCs w:val="32"/>
        </w:rPr>
      </w:pPr>
      <w:bookmarkStart w:id="3" w:name="q7"/>
      <w:bookmarkEnd w:id="3"/>
      <w:r>
        <w:rPr>
          <w:rFonts w:hint="eastAsia" w:ascii="仿宋" w:hAnsi="仿宋" w:eastAsia="仿宋"/>
          <w:b/>
          <w:snapToGrid w:val="0"/>
          <w:kern w:val="0"/>
          <w:sz w:val="32"/>
          <w:szCs w:val="32"/>
        </w:rPr>
        <w:t>Ｄ</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投标文件的递交</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18.</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投标文件的密封和标记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18.1须在每一份投标文件封面上明确注明“正本”或“副本”字样。一旦正本和副本有差异，以正本为准。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18.2投标文件完整密封（包含一份正本和四份副本）。</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18.3投标人应将投标文件正文扫描件电子档单独密封于一信封，在信封上注明“备份电子档”。</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(1) 写明采购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名称；</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(2) 注明下列识别标志：</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A</w:t>
      </w:r>
      <w:r>
        <w:rPr>
          <w:rFonts w:hint="eastAsia" w:ascii="仿宋" w:hAnsi="仿宋" w:eastAsia="仿宋"/>
          <w:snapToGrid w:val="0"/>
          <w:kern w:val="0"/>
          <w:szCs w:val="21"/>
        </w:rPr>
        <w:t>、</w:t>
      </w:r>
      <w:r>
        <w:rPr>
          <w:rFonts w:ascii="仿宋" w:hAnsi="仿宋" w:eastAsia="仿宋"/>
          <w:snapToGrid w:val="0"/>
          <w:kern w:val="0"/>
          <w:szCs w:val="21"/>
        </w:rPr>
        <w:t>项目编号</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B</w:t>
      </w:r>
      <w:r>
        <w:rPr>
          <w:rFonts w:hint="eastAsia" w:ascii="仿宋" w:hAnsi="仿宋" w:eastAsia="仿宋"/>
          <w:snapToGrid w:val="0"/>
          <w:kern w:val="0"/>
          <w:szCs w:val="21"/>
        </w:rPr>
        <w:t>、</w:t>
      </w:r>
      <w:r>
        <w:rPr>
          <w:rFonts w:ascii="仿宋" w:hAnsi="仿宋" w:eastAsia="仿宋"/>
          <w:snapToGrid w:val="0"/>
          <w:kern w:val="0"/>
          <w:szCs w:val="21"/>
        </w:rPr>
        <w:t>项目名称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C</w:t>
      </w:r>
      <w:r>
        <w:rPr>
          <w:rFonts w:hint="eastAsia" w:ascii="仿宋" w:hAnsi="仿宋" w:eastAsia="仿宋"/>
          <w:snapToGrid w:val="0"/>
          <w:kern w:val="0"/>
          <w:szCs w:val="21"/>
        </w:rPr>
        <w:t>、</w:t>
      </w:r>
      <w:r>
        <w:rPr>
          <w:rFonts w:ascii="仿宋" w:hAnsi="仿宋" w:eastAsia="仿宋"/>
          <w:snapToGrid w:val="0"/>
          <w:kern w:val="0"/>
          <w:szCs w:val="21"/>
        </w:rPr>
        <w:t>投标人名称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D</w:t>
      </w:r>
      <w:r>
        <w:rPr>
          <w:rFonts w:hint="eastAsia" w:ascii="仿宋" w:hAnsi="仿宋" w:eastAsia="仿宋"/>
          <w:snapToGrid w:val="0"/>
          <w:kern w:val="0"/>
          <w:szCs w:val="21"/>
        </w:rPr>
        <w:t>、</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分（开标时间）前不得开封。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18.5</w:t>
      </w:r>
      <w:r>
        <w:rPr>
          <w:rFonts w:ascii="仿宋" w:hAnsi="仿宋" w:eastAsia="仿宋"/>
          <w:snapToGrid w:val="0"/>
          <w:kern w:val="0"/>
          <w:szCs w:val="21"/>
        </w:rPr>
        <w:t xml:space="preserve">  </w:t>
      </w:r>
      <w:r>
        <w:rPr>
          <w:rFonts w:hint="eastAsia" w:ascii="仿宋" w:hAnsi="仿宋" w:eastAsia="仿宋"/>
          <w:snapToGrid w:val="0"/>
          <w:kern w:val="0"/>
          <w:szCs w:val="21"/>
        </w:rPr>
        <w:t>投标人应将“法定代表人证明书、法人授权委托证明书”和“开标一览表”密封于一信封，在递交投标文件时单独交与采购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，在信封上应：</w:t>
      </w:r>
    </w:p>
    <w:p>
      <w:pPr>
        <w:tabs>
          <w:tab w:val="left" w:pos="1470"/>
        </w:tabs>
        <w:adjustRightInd w:val="0"/>
        <w:spacing w:line="360" w:lineRule="auto"/>
        <w:ind w:left="629" w:leftChars="172" w:hanging="268" w:hangingChars="128"/>
        <w:rPr>
          <w:rFonts w:ascii="仿宋" w:hAnsi="仿宋" w:eastAsia="仿宋"/>
          <w:snapToGrid w:val="0"/>
          <w:kern w:val="0"/>
          <w:szCs w:val="21"/>
        </w:rPr>
      </w:pPr>
      <w:r>
        <w:rPr>
          <w:rFonts w:hint="eastAsia" w:ascii="仿宋" w:hAnsi="仿宋" w:eastAsia="仿宋"/>
          <w:snapToGrid w:val="0"/>
          <w:kern w:val="0"/>
          <w:szCs w:val="21"/>
        </w:rPr>
        <w:t>(1)  写明采购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名称；</w:t>
      </w:r>
    </w:p>
    <w:p>
      <w:pPr>
        <w:tabs>
          <w:tab w:val="left" w:pos="1470"/>
        </w:tabs>
        <w:adjustRightInd w:val="0"/>
        <w:spacing w:line="360" w:lineRule="auto"/>
        <w:ind w:left="629" w:leftChars="172" w:hanging="268" w:hangingChars="128"/>
        <w:rPr>
          <w:rFonts w:ascii="仿宋" w:hAnsi="仿宋" w:eastAsia="仿宋"/>
          <w:snapToGrid w:val="0"/>
          <w:kern w:val="0"/>
          <w:szCs w:val="21"/>
        </w:rPr>
      </w:pPr>
      <w:r>
        <w:rPr>
          <w:rFonts w:hint="eastAsia" w:ascii="仿宋" w:hAnsi="仿宋" w:eastAsia="仿宋"/>
          <w:snapToGrid w:val="0"/>
          <w:kern w:val="0"/>
          <w:szCs w:val="21"/>
        </w:rPr>
        <w:t>(2)  注明下列识别标志：</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A</w:t>
      </w:r>
      <w:r>
        <w:rPr>
          <w:rFonts w:hint="eastAsia" w:ascii="仿宋" w:hAnsi="仿宋" w:eastAsia="仿宋"/>
          <w:snapToGrid w:val="0"/>
          <w:kern w:val="0"/>
          <w:szCs w:val="21"/>
        </w:rPr>
        <w:t>、项目</w:t>
      </w:r>
      <w:r>
        <w:rPr>
          <w:rFonts w:ascii="仿宋" w:hAnsi="仿宋" w:eastAsia="仿宋"/>
          <w:snapToGrid w:val="0"/>
          <w:kern w:val="0"/>
          <w:szCs w:val="21"/>
        </w:rPr>
        <w:t>编号</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B</w:t>
      </w:r>
      <w:r>
        <w:rPr>
          <w:rFonts w:hint="eastAsia" w:ascii="仿宋" w:hAnsi="仿宋" w:eastAsia="仿宋"/>
          <w:snapToGrid w:val="0"/>
          <w:kern w:val="0"/>
          <w:szCs w:val="21"/>
        </w:rPr>
        <w:t>、</w:t>
      </w:r>
      <w:r>
        <w:rPr>
          <w:rFonts w:ascii="仿宋" w:hAnsi="仿宋" w:eastAsia="仿宋"/>
          <w:snapToGrid w:val="0"/>
          <w:kern w:val="0"/>
          <w:szCs w:val="21"/>
        </w:rPr>
        <w:t>项目名称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C</w:t>
      </w:r>
      <w:r>
        <w:rPr>
          <w:rFonts w:hint="eastAsia" w:ascii="仿宋" w:hAnsi="仿宋" w:eastAsia="仿宋"/>
          <w:snapToGrid w:val="0"/>
          <w:kern w:val="0"/>
          <w:szCs w:val="21"/>
        </w:rPr>
        <w:t>、</w:t>
      </w:r>
      <w:r>
        <w:rPr>
          <w:rFonts w:ascii="仿宋" w:hAnsi="仿宋" w:eastAsia="仿宋"/>
          <w:snapToGrid w:val="0"/>
          <w:kern w:val="0"/>
          <w:szCs w:val="21"/>
        </w:rPr>
        <w:t>投标人名称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D</w:t>
      </w:r>
      <w:r>
        <w:rPr>
          <w:rFonts w:hint="eastAsia" w:ascii="仿宋" w:hAnsi="仿宋" w:eastAsia="仿宋"/>
          <w:snapToGrid w:val="0"/>
          <w:kern w:val="0"/>
          <w:szCs w:val="21"/>
        </w:rPr>
        <w:t>、</w:t>
      </w:r>
      <w:r>
        <w:rPr>
          <w:rFonts w:ascii="仿宋" w:hAnsi="仿宋" w:eastAsia="仿宋"/>
          <w:snapToGrid w:val="0"/>
          <w:kern w:val="0"/>
          <w:szCs w:val="21"/>
        </w:rPr>
        <w:t>注明</w:t>
      </w:r>
      <w:r>
        <w:rPr>
          <w:rFonts w:hint="eastAsia" w:ascii="仿宋" w:hAnsi="仿宋" w:eastAsia="仿宋"/>
          <w:snapToGrid w:val="0"/>
          <w:kern w:val="0"/>
          <w:szCs w:val="21"/>
        </w:rPr>
        <w:t>：“开标一览表”和“法定代表人证明书、法人授权委托证明书”</w:t>
      </w:r>
    </w:p>
    <w:p>
      <w:pPr>
        <w:adjustRightInd w:val="0"/>
        <w:spacing w:line="360" w:lineRule="auto"/>
        <w:ind w:firstLine="525" w:firstLineChars="250"/>
        <w:rPr>
          <w:rFonts w:ascii="仿宋" w:hAnsi="仿宋" w:eastAsia="仿宋"/>
          <w:snapToGrid w:val="0"/>
          <w:kern w:val="0"/>
          <w:szCs w:val="21"/>
        </w:rPr>
      </w:pPr>
      <w:r>
        <w:rPr>
          <w:rFonts w:ascii="仿宋" w:hAnsi="仿宋" w:eastAsia="仿宋"/>
          <w:snapToGrid w:val="0"/>
          <w:kern w:val="0"/>
          <w:szCs w:val="21"/>
        </w:rPr>
        <w:t>E</w:t>
      </w:r>
      <w:r>
        <w:rPr>
          <w:rFonts w:hint="eastAsia" w:ascii="仿宋" w:hAnsi="仿宋" w:eastAsia="仿宋"/>
          <w:snapToGrid w:val="0"/>
          <w:kern w:val="0"/>
          <w:szCs w:val="21"/>
        </w:rPr>
        <w:t>、</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分（开标时间）前不得开封。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18.7  如果投标文件没有按本投标须知第18.</w:t>
      </w:r>
      <w:r>
        <w:rPr>
          <w:rFonts w:ascii="仿宋" w:hAnsi="仿宋" w:eastAsia="仿宋"/>
          <w:snapToGrid w:val="0"/>
          <w:kern w:val="0"/>
          <w:szCs w:val="21"/>
        </w:rPr>
        <w:t>1</w:t>
      </w:r>
      <w:r>
        <w:rPr>
          <w:rFonts w:hint="eastAsia" w:ascii="仿宋" w:hAnsi="仿宋" w:eastAsia="仿宋"/>
          <w:snapToGrid w:val="0"/>
          <w:kern w:val="0"/>
          <w:szCs w:val="21"/>
        </w:rPr>
        <w:t>至18.6款规定加写标记和密封，采购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将拒收或者告知投标人，采购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将不承担投标文件错放或提前开封的责任。对由此造成的提前开封的投标文件将予以拒绝，并退还给投标人；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18.8  所有投标文件的密封袋的封口处应加盖投标人印章。</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18.</w:t>
      </w:r>
      <w:r>
        <w:rPr>
          <w:rFonts w:hint="eastAsia" w:ascii="仿宋" w:hAnsi="仿宋" w:eastAsia="仿宋"/>
          <w:snapToGrid w:val="0"/>
          <w:kern w:val="0"/>
          <w:szCs w:val="21"/>
        </w:rPr>
        <w:t>9</w:t>
      </w:r>
      <w:r>
        <w:rPr>
          <w:rFonts w:ascii="仿宋" w:hAnsi="仿宋" w:eastAsia="仿宋"/>
          <w:snapToGrid w:val="0"/>
          <w:kern w:val="0"/>
          <w:szCs w:val="21"/>
        </w:rPr>
        <w:t xml:space="preserve">  </w:t>
      </w:r>
      <w:r>
        <w:rPr>
          <w:rFonts w:hint="eastAsia" w:ascii="仿宋" w:hAnsi="仿宋" w:eastAsia="仿宋"/>
          <w:snapToGrid w:val="0"/>
          <w:kern w:val="0"/>
          <w:szCs w:val="21"/>
        </w:rPr>
        <w:t>投标文件需由专人送交。投标人应按本投标须知第18.</w:t>
      </w:r>
      <w:r>
        <w:rPr>
          <w:rFonts w:ascii="仿宋" w:hAnsi="仿宋" w:eastAsia="仿宋"/>
          <w:snapToGrid w:val="0"/>
          <w:kern w:val="0"/>
          <w:szCs w:val="21"/>
        </w:rPr>
        <w:t>1</w:t>
      </w:r>
      <w:r>
        <w:rPr>
          <w:rFonts w:hint="eastAsia" w:ascii="仿宋" w:hAnsi="仿宋" w:eastAsia="仿宋"/>
          <w:snapToGrid w:val="0"/>
          <w:kern w:val="0"/>
          <w:szCs w:val="21"/>
        </w:rPr>
        <w:t>至18.8款中的规定进行密封和标记后，将投标文件按照前附表第11项中注明的地址送至采购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18.10  投标人按采购文件要求如需提供实物，应随投标文件一起递交。</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递交投标文件的时间、地点以及截止时间</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.1  </w:t>
      </w:r>
      <w:r>
        <w:rPr>
          <w:rFonts w:hint="eastAsia" w:ascii="仿宋" w:hAnsi="仿宋" w:eastAsia="仿宋"/>
          <w:snapToGrid w:val="0"/>
          <w:kern w:val="0"/>
          <w:szCs w:val="21"/>
        </w:rPr>
        <w:t>递交投标文件的地点与开标仪式的地点相同。</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.2  </w:t>
      </w:r>
      <w:r>
        <w:rPr>
          <w:rFonts w:hint="eastAsia" w:ascii="仿宋" w:hAnsi="仿宋" w:eastAsia="仿宋"/>
          <w:snapToGrid w:val="0"/>
          <w:kern w:val="0"/>
          <w:szCs w:val="21"/>
        </w:rPr>
        <w:t>所有投标文件都必须按采购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在前附表第</w:t>
      </w:r>
      <w:bookmarkStart w:id="4" w:name="_Hlt35050056"/>
      <w:bookmarkEnd w:id="4"/>
      <w:r>
        <w:rPr>
          <w:rFonts w:hint="eastAsia" w:ascii="仿宋" w:hAnsi="仿宋" w:eastAsia="仿宋"/>
          <w:snapToGrid w:val="0"/>
          <w:kern w:val="0"/>
          <w:szCs w:val="21"/>
        </w:rPr>
        <w:t>12项中规定的投标截止时间之前送至采购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.3  </w:t>
      </w:r>
      <w:r>
        <w:rPr>
          <w:rFonts w:hint="eastAsia" w:ascii="仿宋" w:hAnsi="仿宋" w:eastAsia="仿宋"/>
          <w:snapToGrid w:val="0"/>
          <w:kern w:val="0"/>
          <w:szCs w:val="21"/>
        </w:rPr>
        <w:t>出现第8</w:t>
      </w:r>
      <w:r>
        <w:rPr>
          <w:rFonts w:ascii="仿宋" w:hAnsi="仿宋" w:eastAsia="仿宋"/>
          <w:snapToGrid w:val="0"/>
          <w:kern w:val="0"/>
          <w:szCs w:val="21"/>
        </w:rPr>
        <w:t>.3</w:t>
      </w:r>
      <w:r>
        <w:rPr>
          <w:rFonts w:hint="eastAsia" w:ascii="仿宋" w:hAnsi="仿宋" w:eastAsia="仿宋"/>
          <w:snapToGrid w:val="0"/>
          <w:kern w:val="0"/>
          <w:szCs w:val="21"/>
        </w:rPr>
        <w:t>款因采购文件修改或其他原因推迟投标截止时，则按采购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修改通知规定的时间递交。</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在投标截止时间前30分钟开始接收投标文件。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20</w:t>
      </w:r>
      <w:r>
        <w:rPr>
          <w:rFonts w:ascii="仿宋" w:hAnsi="仿宋" w:eastAsia="仿宋"/>
          <w:b/>
          <w:snapToGrid w:val="0"/>
          <w:kern w:val="0"/>
          <w:szCs w:val="21"/>
        </w:rPr>
        <w:t xml:space="preserve">. </w:t>
      </w:r>
      <w:r>
        <w:rPr>
          <w:rFonts w:hint="eastAsia" w:ascii="仿宋" w:hAnsi="仿宋" w:eastAsia="仿宋"/>
          <w:b/>
          <w:snapToGrid w:val="0"/>
          <w:kern w:val="0"/>
          <w:szCs w:val="21"/>
        </w:rPr>
        <w:t>迟交的投标文件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w:t>
      </w:r>
      <w:r>
        <w:rPr>
          <w:rFonts w:ascii="仿宋" w:hAnsi="仿宋" w:eastAsia="仿宋"/>
          <w:snapToGrid w:val="0"/>
          <w:kern w:val="0"/>
          <w:szCs w:val="21"/>
        </w:rPr>
        <w:t xml:space="preserve">.1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将拒绝接收在投标截止时间后递交的投标文件。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21. 投标文件的修改和撤回</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21.1  投标人在提交投标文件后可对其投标文件进行修改或撤回，但采购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须在投标截止时间之前收到该修改或撤回的书面通知，该通知须有经正式授权的投标人代表签字。</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21.2</w:t>
      </w:r>
      <w:r>
        <w:rPr>
          <w:rFonts w:hint="eastAsia" w:ascii="仿宋" w:hAnsi="仿宋" w:eastAsia="仿宋"/>
          <w:snapToGrid w:val="0"/>
          <w:kern w:val="0"/>
          <w:szCs w:val="21"/>
        </w:rPr>
        <w:t xml:space="preserve">  投标人对投标文件修改的书面材料或撤回的通知应按本须知第17条和第18条规定进行编写、密封、标注和递交，并注明“修改投标文件”或“撤回投标”字样。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21.3</w:t>
      </w:r>
      <w:r>
        <w:rPr>
          <w:rFonts w:hint="eastAsia" w:ascii="仿宋" w:hAnsi="仿宋" w:eastAsia="仿宋"/>
          <w:snapToGrid w:val="0"/>
          <w:kern w:val="0"/>
          <w:szCs w:val="21"/>
        </w:rPr>
        <w:t xml:space="preserve">  投标截止时间以后不得修改投标文件。</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21.4</w:t>
      </w:r>
      <w:r>
        <w:rPr>
          <w:rFonts w:hint="eastAsia" w:ascii="仿宋" w:hAnsi="仿宋" w:eastAsia="仿宋"/>
          <w:snapToGrid w:val="0"/>
          <w:kern w:val="0"/>
          <w:szCs w:val="21"/>
        </w:rPr>
        <w:t xml:space="preserve">  投标人不得在开标时间起到投标文件有效期满前撤销投标文件。</w:t>
      </w:r>
    </w:p>
    <w:p>
      <w:bookmarkStart w:id="5" w:name="q8"/>
      <w:bookmarkEnd w:id="5"/>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Ｅ</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开标和评标</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22.</w:t>
      </w:r>
      <w:r>
        <w:rPr>
          <w:rFonts w:ascii="仿宋" w:hAnsi="仿宋" w:eastAsia="仿宋"/>
          <w:b/>
          <w:snapToGrid w:val="0"/>
          <w:kern w:val="0"/>
          <w:szCs w:val="21"/>
        </w:rPr>
        <w:t xml:space="preserve"> </w:t>
      </w:r>
      <w:r>
        <w:rPr>
          <w:rFonts w:hint="eastAsia" w:ascii="仿宋" w:hAnsi="仿宋" w:eastAsia="仿宋"/>
          <w:b/>
          <w:snapToGrid w:val="0"/>
          <w:kern w:val="0"/>
          <w:szCs w:val="21"/>
        </w:rPr>
        <w:t>开标</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22.1  </w:t>
      </w:r>
      <w:r>
        <w:rPr>
          <w:rFonts w:hint="eastAsia" w:ascii="仿宋" w:hAnsi="仿宋" w:eastAsia="仿宋"/>
          <w:snapToGrid w:val="0"/>
          <w:kern w:val="0"/>
          <w:szCs w:val="21"/>
        </w:rPr>
        <w:t>采购代理机构在前附表第11项规定的时间和地点公开开标。</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22.2  所有投标人法定代表人（负责人）或授权代表都须按时参加开标会，否则不接受其投标。</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 xml:space="preserve">.1 </w:t>
      </w:r>
      <w:r>
        <w:rPr>
          <w:rFonts w:hint="eastAsia" w:ascii="仿宋" w:hAnsi="仿宋" w:eastAsia="仿宋"/>
          <w:snapToGrid w:val="0"/>
          <w:kern w:val="0"/>
          <w:szCs w:val="21"/>
        </w:rPr>
        <w:t xml:space="preserve"> 核对法定代表人（负责人）或其授权代表身份证明，若不能提供相应的身份证明或不相符，则视为无效投标。 </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w:t>
      </w:r>
      <w:r>
        <w:rPr>
          <w:rFonts w:hint="eastAsia" w:ascii="仿宋" w:hAnsi="仿宋" w:eastAsia="仿宋"/>
          <w:snapToGrid w:val="0"/>
          <w:kern w:val="0"/>
          <w:szCs w:val="21"/>
        </w:rPr>
        <w:t>2  投标文件中“开标一览表”的内容。</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w:t>
      </w:r>
      <w:r>
        <w:rPr>
          <w:rFonts w:hint="eastAsia" w:ascii="仿宋" w:hAnsi="仿宋" w:eastAsia="仿宋"/>
          <w:snapToGrid w:val="0"/>
          <w:kern w:val="0"/>
          <w:szCs w:val="21"/>
        </w:rPr>
        <w:t>3  采购代理机构认为合适的其他内容。</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23</w:t>
      </w:r>
      <w:r>
        <w:rPr>
          <w:rFonts w:ascii="仿宋" w:hAnsi="仿宋" w:eastAsia="仿宋"/>
          <w:b/>
          <w:snapToGrid w:val="0"/>
          <w:kern w:val="0"/>
          <w:szCs w:val="21"/>
        </w:rPr>
        <w:t xml:space="preserve">. </w:t>
      </w:r>
      <w:r>
        <w:rPr>
          <w:rFonts w:hint="eastAsia" w:ascii="仿宋" w:hAnsi="仿宋" w:eastAsia="仿宋"/>
          <w:b/>
          <w:snapToGrid w:val="0"/>
          <w:kern w:val="0"/>
          <w:szCs w:val="21"/>
        </w:rPr>
        <w:t>评标委员会</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3</w:t>
      </w:r>
      <w:r>
        <w:rPr>
          <w:rFonts w:ascii="仿宋" w:hAnsi="仿宋" w:eastAsia="仿宋"/>
          <w:snapToGrid w:val="0"/>
          <w:kern w:val="0"/>
          <w:szCs w:val="21"/>
        </w:rPr>
        <w:t>.1</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将根据采购货物的特点组建评标委员会，其成员由</w:t>
      </w:r>
      <w:r>
        <w:rPr>
          <w:rFonts w:hint="eastAsia" w:ascii="仿宋" w:hAnsi="仿宋" w:eastAsia="仿宋"/>
          <w:bCs/>
          <w:snapToGrid w:val="0"/>
          <w:kern w:val="0"/>
          <w:szCs w:val="21"/>
        </w:rPr>
        <w:t>采购人</w:t>
      </w:r>
      <w:r>
        <w:rPr>
          <w:rFonts w:hint="eastAsia" w:ascii="仿宋" w:hAnsi="仿宋" w:eastAsia="仿宋"/>
          <w:snapToGrid w:val="0"/>
          <w:kern w:val="0"/>
          <w:szCs w:val="21"/>
        </w:rPr>
        <w:t>代表</w:t>
      </w:r>
      <w:r>
        <w:rPr>
          <w:rFonts w:hint="eastAsia" w:ascii="仿宋" w:hAnsi="仿宋" w:eastAsia="仿宋" w:cs="宋体"/>
          <w:bCs/>
          <w:snapToGrid w:val="0"/>
          <w:kern w:val="0"/>
          <w:szCs w:val="21"/>
        </w:rPr>
        <w:t>和有关技术、经济等方面的</w:t>
      </w:r>
      <w:r>
        <w:rPr>
          <w:rFonts w:hint="eastAsia" w:ascii="仿宋" w:hAnsi="仿宋" w:eastAsia="仿宋"/>
          <w:snapToGrid w:val="0"/>
          <w:kern w:val="0"/>
          <w:szCs w:val="21"/>
        </w:rPr>
        <w:t>专家组成。评标委员会对投标文件进行审查、质疑、评估和比较。</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w:t>
      </w:r>
      <w:r>
        <w:rPr>
          <w:rFonts w:ascii="仿宋" w:hAnsi="仿宋" w:eastAsia="仿宋"/>
          <w:snapToGrid w:val="0"/>
          <w:kern w:val="0"/>
          <w:szCs w:val="21"/>
        </w:rPr>
        <w:t xml:space="preserve">.2 </w:t>
      </w:r>
      <w:r>
        <w:rPr>
          <w:rFonts w:hint="eastAsia" w:ascii="仿宋" w:hAnsi="仿宋" w:eastAsia="仿宋"/>
          <w:snapToGrid w:val="0"/>
          <w:kern w:val="0"/>
          <w:szCs w:val="21"/>
        </w:rPr>
        <w:t>评标期间，投标人应由法定代表人或其授权代表参加询标。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24. </w:t>
      </w:r>
      <w:r>
        <w:rPr>
          <w:rFonts w:hint="eastAsia" w:ascii="仿宋" w:hAnsi="仿宋" w:eastAsia="仿宋"/>
          <w:b/>
          <w:snapToGrid w:val="0"/>
          <w:kern w:val="0"/>
          <w:szCs w:val="21"/>
        </w:rPr>
        <w:t>对投标文件的审查和响应性的确定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24.1  采购机构就投标文件中的资格证明文件内容对投标供应商进行资格核查：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24.1.1采购机构就投标文件中的资格证明等内容对投标供应商进行资格核查，核查不合格的，认定其投标无效。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24.2  评标委员会将投标文件进行符合性审查：</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w:t>
      </w:r>
      <w:r>
        <w:rPr>
          <w:rFonts w:ascii="仿宋" w:hAnsi="仿宋" w:eastAsia="仿宋"/>
          <w:snapToGrid w:val="0"/>
          <w:kern w:val="0"/>
          <w:szCs w:val="21"/>
        </w:rPr>
        <w:t>1</w:t>
      </w:r>
      <w:r>
        <w:rPr>
          <w:rFonts w:hint="eastAsia" w:ascii="仿宋" w:hAnsi="仿宋" w:eastAsia="仿宋"/>
          <w:snapToGrid w:val="0"/>
          <w:kern w:val="0"/>
          <w:szCs w:val="21"/>
        </w:rPr>
        <w:t xml:space="preserve">  评标委员会将审查投标文件是否完整、总体编排是否有序、文件签署是否合格、有无计算上的错误等。</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24.2.2  算术错误将按以下方法更正（次序排先者优先）：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 （1）开标一览表内容与投标文件中相应内容不一致的，以开标一览表为准；</w:t>
      </w:r>
    </w:p>
    <w:p>
      <w:pPr>
        <w:adjustRightInd w:val="0"/>
        <w:spacing w:line="360" w:lineRule="auto"/>
        <w:ind w:firstLine="105" w:firstLineChars="50"/>
        <w:rPr>
          <w:rFonts w:ascii="仿宋" w:hAnsi="仿宋" w:eastAsia="仿宋"/>
          <w:szCs w:val="21"/>
        </w:rPr>
      </w:pPr>
      <w:r>
        <w:rPr>
          <w:rFonts w:hint="eastAsia" w:ascii="仿宋" w:hAnsi="仿宋" w:eastAsia="仿宋"/>
          <w:snapToGrid w:val="0"/>
          <w:kern w:val="0"/>
          <w:szCs w:val="21"/>
        </w:rPr>
        <w:t>（2）</w:t>
      </w:r>
      <w:r>
        <w:rPr>
          <w:rFonts w:hint="eastAsia" w:ascii="仿宋" w:hAnsi="仿宋" w:eastAsia="仿宋"/>
          <w:szCs w:val="21"/>
        </w:rPr>
        <w:t>大写金额和小写金额不一致的，以大写金额为准；</w:t>
      </w:r>
    </w:p>
    <w:p>
      <w:pPr>
        <w:adjustRightInd w:val="0"/>
        <w:spacing w:line="360" w:lineRule="auto"/>
        <w:ind w:firstLine="105" w:firstLineChars="50"/>
        <w:rPr>
          <w:rFonts w:ascii="仿宋" w:hAnsi="仿宋" w:eastAsia="仿宋"/>
          <w:szCs w:val="21"/>
        </w:rPr>
      </w:pPr>
      <w:r>
        <w:rPr>
          <w:rFonts w:hint="eastAsia" w:ascii="仿宋" w:hAnsi="仿宋" w:eastAsia="仿宋"/>
          <w:snapToGrid w:val="0"/>
          <w:kern w:val="0"/>
          <w:szCs w:val="21"/>
        </w:rPr>
        <w:t>（3）</w:t>
      </w:r>
      <w:r>
        <w:rPr>
          <w:rFonts w:hint="eastAsia" w:ascii="仿宋" w:hAnsi="仿宋" w:eastAsia="仿宋"/>
          <w:szCs w:val="21"/>
        </w:rPr>
        <w:t>单价金额小数点或者百分比有明显错位的，以开标一览表的总价为准，并修改单价；</w:t>
      </w:r>
    </w:p>
    <w:p>
      <w:pPr>
        <w:adjustRightInd w:val="0"/>
        <w:spacing w:line="360" w:lineRule="auto"/>
        <w:ind w:firstLine="105" w:firstLineChars="50"/>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zCs w:val="21"/>
        </w:rPr>
        <w:t>总价金额与按单价汇总金额不一致的，以单价金额计算结果为准。</w:t>
      </w:r>
    </w:p>
    <w:p>
      <w:pPr>
        <w:adjustRightInd w:val="0"/>
        <w:spacing w:line="360" w:lineRule="auto"/>
        <w:ind w:left="210" w:hanging="210" w:hangingChars="100"/>
        <w:rPr>
          <w:rFonts w:ascii="仿宋" w:hAnsi="仿宋" w:eastAsia="仿宋"/>
          <w:snapToGrid w:val="0"/>
          <w:kern w:val="0"/>
          <w:szCs w:val="21"/>
        </w:rPr>
      </w:pPr>
      <w:r>
        <w:rPr>
          <w:rFonts w:hint="eastAsia" w:ascii="仿宋" w:hAnsi="仿宋" w:eastAsia="仿宋"/>
          <w:szCs w:val="21"/>
        </w:rPr>
        <w:t xml:space="preserve">     同时出现两种以上不一致的，按照前款规定的顺序修正。修正后的报价按照本须知25.2条的规定，经投标人确认后产生约束力，投标人不确认的，其投标无效。</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2.4</w:t>
      </w:r>
      <w:r>
        <w:rPr>
          <w:rFonts w:ascii="仿宋" w:hAnsi="仿宋" w:eastAsia="仿宋"/>
          <w:snapToGrid w:val="0"/>
          <w:kern w:val="0"/>
          <w:szCs w:val="21"/>
        </w:rPr>
        <w:t xml:space="preserve">  </w:t>
      </w:r>
      <w:r>
        <w:rPr>
          <w:rFonts w:hint="eastAsia" w:ascii="仿宋" w:hAnsi="仿宋" w:eastAsia="仿宋"/>
          <w:snapToGrid w:val="0"/>
          <w:kern w:val="0"/>
          <w:szCs w:val="21"/>
        </w:rPr>
        <w:t>评标委员会将确定每份投标是否对采购文件的要求，作出了实质性的响应而没有重大偏离。实质性响应的投标是指符合采购文件的所有条款、条件和规定，且没有重大偏离或保留。重大偏离或保留系指影响到采购文件规定的范围、质量和性能，或限制了</w:t>
      </w:r>
      <w:r>
        <w:rPr>
          <w:rFonts w:hint="eastAsia" w:ascii="仿宋" w:hAnsi="仿宋" w:eastAsia="仿宋"/>
          <w:bCs/>
          <w:snapToGrid w:val="0"/>
          <w:kern w:val="0"/>
          <w:szCs w:val="21"/>
        </w:rPr>
        <w:t>采购人</w:t>
      </w:r>
      <w:r>
        <w:rPr>
          <w:rFonts w:hint="eastAsia" w:ascii="仿宋" w:hAnsi="仿宋" w:eastAsia="仿宋"/>
          <w:snapToGrid w:val="0"/>
          <w:kern w:val="0"/>
          <w:szCs w:val="21"/>
        </w:rPr>
        <w:t>的权力和投标人的义务的规定。而纠正这些偏离将影响到其它提交实质性响应投标的投标人的公平竞争地位。</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2.5</w:t>
      </w:r>
      <w:r>
        <w:rPr>
          <w:rFonts w:ascii="仿宋" w:hAnsi="仿宋" w:eastAsia="仿宋"/>
          <w:snapToGrid w:val="0"/>
          <w:kern w:val="0"/>
          <w:szCs w:val="21"/>
        </w:rPr>
        <w:t xml:space="preserve">  </w:t>
      </w:r>
      <w:r>
        <w:rPr>
          <w:rFonts w:hint="eastAsia" w:ascii="仿宋" w:hAnsi="仿宋" w:eastAsia="仿宋"/>
          <w:snapToGrid w:val="0"/>
          <w:kern w:val="0"/>
          <w:szCs w:val="21"/>
        </w:rPr>
        <w:t>评标委员会判断投标文件的响应性，仅基于采购文件和投标文件本身而不靠外部证据。</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2.6</w:t>
      </w:r>
      <w:r>
        <w:rPr>
          <w:rFonts w:ascii="仿宋" w:hAnsi="仿宋" w:eastAsia="仿宋"/>
          <w:snapToGrid w:val="0"/>
          <w:kern w:val="0"/>
          <w:szCs w:val="21"/>
        </w:rPr>
        <w:t xml:space="preserve">  </w:t>
      </w:r>
      <w:r>
        <w:rPr>
          <w:rFonts w:hint="eastAsia" w:ascii="仿宋" w:hAnsi="仿宋" w:eastAsia="仿宋"/>
          <w:snapToGrid w:val="0"/>
          <w:kern w:val="0"/>
          <w:szCs w:val="21"/>
        </w:rPr>
        <w:t>评标委员会将拒绝被确定为非实质性响应的投标人。投标人不能通过修正或撤销不符之处，而使其投标成为实质性响应的投标。</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2.7</w:t>
      </w:r>
      <w:r>
        <w:rPr>
          <w:rFonts w:ascii="仿宋" w:hAnsi="仿宋" w:eastAsia="仿宋"/>
          <w:snapToGrid w:val="0"/>
          <w:kern w:val="0"/>
          <w:szCs w:val="21"/>
        </w:rPr>
        <w:t xml:space="preserve">  </w:t>
      </w:r>
      <w:r>
        <w:rPr>
          <w:rFonts w:hint="eastAsia" w:ascii="仿宋" w:hAnsi="仿宋" w:eastAsia="仿宋"/>
          <w:snapToGrid w:val="0"/>
          <w:kern w:val="0"/>
          <w:szCs w:val="21"/>
        </w:rPr>
        <w:t>评标委员会允许修改投标中不构成重大偏离的、微小的、非正规、不一致或不规则的地方。</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5</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投标文件的澄清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5</w:t>
      </w:r>
      <w:r>
        <w:rPr>
          <w:rFonts w:ascii="仿宋" w:hAnsi="仿宋" w:eastAsia="仿宋"/>
          <w:snapToGrid w:val="0"/>
          <w:kern w:val="0"/>
          <w:szCs w:val="21"/>
        </w:rPr>
        <w:t xml:space="preserve">.1  </w:t>
      </w:r>
      <w:r>
        <w:rPr>
          <w:rFonts w:hint="eastAsia" w:ascii="仿宋" w:hAnsi="仿宋" w:eastAsia="仿宋"/>
          <w:snapToGrid w:val="0"/>
          <w:kern w:val="0"/>
          <w:szCs w:val="21"/>
        </w:rPr>
        <w:t>为了有助于对投标文件进行审查、评估和比较，</w:t>
      </w:r>
      <w:r>
        <w:rPr>
          <w:rFonts w:hint="eastAsia" w:ascii="仿宋" w:hAnsi="仿宋" w:eastAsia="仿宋" w:cs="宋体"/>
          <w:bCs/>
          <w:snapToGrid w:val="0"/>
          <w:kern w:val="0"/>
          <w:szCs w:val="21"/>
        </w:rPr>
        <w:t>评标委员会</w:t>
      </w:r>
      <w:r>
        <w:rPr>
          <w:rFonts w:hint="eastAsia" w:ascii="仿宋" w:hAnsi="仿宋" w:eastAsia="仿宋"/>
          <w:snapToGrid w:val="0"/>
          <w:kern w:val="0"/>
          <w:szCs w:val="21"/>
        </w:rPr>
        <w:t>有权向投标人提出质疑，并请投标人澄清其投标内容。投标人有责任，按照采购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通知的时间、地点，指派专人进行答疑和澄清。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5</w:t>
      </w:r>
      <w:r>
        <w:rPr>
          <w:rFonts w:ascii="仿宋" w:hAnsi="仿宋" w:eastAsia="仿宋"/>
          <w:snapToGrid w:val="0"/>
          <w:kern w:val="0"/>
          <w:szCs w:val="21"/>
        </w:rPr>
        <w:t xml:space="preserve">.2  </w:t>
      </w:r>
      <w:r>
        <w:rPr>
          <w:rFonts w:hint="eastAsia" w:ascii="仿宋" w:hAnsi="仿宋" w:eastAsia="仿宋"/>
          <w:snapToGrid w:val="0"/>
          <w:kern w:val="0"/>
          <w:szCs w:val="21"/>
        </w:rPr>
        <w:t>澄清、答复应是书面的，但不得对投标内容进行实质性修改。</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26. </w:t>
      </w:r>
      <w:r>
        <w:rPr>
          <w:rFonts w:hint="eastAsia" w:ascii="仿宋" w:hAnsi="仿宋" w:eastAsia="仿宋"/>
          <w:b/>
          <w:snapToGrid w:val="0"/>
          <w:kern w:val="0"/>
          <w:szCs w:val="21"/>
        </w:rPr>
        <w:t>评标方法和详细评审</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26.1 评委会将按照本须知第24条规定只对确定为实质上响应的投标文件进行评价和比较。</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26.2 </w:t>
      </w:r>
      <w:r>
        <w:rPr>
          <w:rFonts w:hint="eastAsia" w:ascii="仿宋" w:hAnsi="仿宋" w:eastAsia="仿宋"/>
          <w:snapToGrid w:val="0"/>
          <w:kern w:val="0"/>
          <w:szCs w:val="21"/>
        </w:rPr>
        <w:t>评标的基础应是本须知第</w:t>
      </w:r>
      <w:r>
        <w:rPr>
          <w:rFonts w:ascii="仿宋" w:hAnsi="仿宋" w:eastAsia="仿宋"/>
          <w:snapToGrid w:val="0"/>
          <w:kern w:val="0"/>
          <w:szCs w:val="21"/>
        </w:rPr>
        <w:t>1</w:t>
      </w:r>
      <w:r>
        <w:rPr>
          <w:rFonts w:hint="eastAsia" w:ascii="仿宋" w:hAnsi="仿宋" w:eastAsia="仿宋"/>
          <w:snapToGrid w:val="0"/>
          <w:kern w:val="0"/>
          <w:szCs w:val="21"/>
        </w:rPr>
        <w:t>2条规定的投标报价。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26.3 评标委员会将对低于成本价格的投标作无效投标处理。</w:t>
      </w:r>
    </w:p>
    <w:p>
      <w:pPr>
        <w:adjustRightInd w:val="0"/>
        <w:snapToGrid w:val="0"/>
        <w:spacing w:line="360" w:lineRule="auto"/>
        <w:rPr>
          <w:rFonts w:ascii="仿宋" w:hAnsi="仿宋" w:eastAsia="仿宋"/>
          <w:snapToGrid w:val="0"/>
          <w:kern w:val="0"/>
          <w:szCs w:val="21"/>
        </w:rPr>
      </w:pPr>
      <w:r>
        <w:rPr>
          <w:rFonts w:hint="eastAsia" w:ascii="仿宋" w:hAnsi="仿宋" w:eastAsia="仿宋"/>
          <w:snapToGrid w:val="0"/>
          <w:kern w:val="0"/>
          <w:szCs w:val="21"/>
        </w:rPr>
        <w:t>26.4 评委会在评标时，应按照评标信息量化的评审因素，对各投标文件进行分析和评审。</w:t>
      </w:r>
    </w:p>
    <w:p>
      <w:pPr>
        <w:adjustRightInd w:val="0"/>
        <w:spacing w:line="360" w:lineRule="auto"/>
        <w:rPr>
          <w:rFonts w:ascii="仿宋" w:hAnsi="仿宋" w:eastAsia="仿宋"/>
          <w:szCs w:val="21"/>
        </w:rPr>
      </w:pPr>
      <w:bookmarkStart w:id="6" w:name="q9"/>
      <w:bookmarkEnd w:id="6"/>
      <w:r>
        <w:rPr>
          <w:rFonts w:hint="eastAsia" w:ascii="仿宋" w:hAnsi="仿宋" w:eastAsia="仿宋"/>
          <w:snapToGrid w:val="0"/>
          <w:kern w:val="0"/>
          <w:szCs w:val="21"/>
        </w:rPr>
        <w:t>26.4.2</w:t>
      </w:r>
      <w:r>
        <w:rPr>
          <w:rFonts w:hint="eastAsia" w:ascii="仿宋" w:hAnsi="仿宋" w:eastAsia="仿宋"/>
          <w:szCs w:val="21"/>
        </w:rPr>
        <w:t>本项目涉及提供的有关资质证书，若原有资质证书处于年审期间，须提供证书颁发部门提供的回执，并且回执须证明该证书依然有效（若在法规范围不需提供的，投标人应做书面说明并提供证明文件，否则该证书无效），则该投标人提供年审证明的可按原资质投标；若投标人正在申报上一级别资质，在未获批准之前，仍按原级别资质投标。</w:t>
      </w:r>
    </w:p>
    <w:p>
      <w:pPr>
        <w:adjustRightInd w:val="0"/>
        <w:spacing w:line="360" w:lineRule="auto"/>
        <w:rPr>
          <w:rFonts w:ascii="仿宋" w:hAnsi="仿宋" w:eastAsia="仿宋"/>
          <w:szCs w:val="21"/>
        </w:rPr>
      </w:pPr>
      <w:r>
        <w:rPr>
          <w:rFonts w:hint="eastAsia" w:ascii="仿宋" w:hAnsi="仿宋" w:eastAsia="仿宋"/>
          <w:szCs w:val="21"/>
        </w:rPr>
        <w:t>26.4.3评标优惠政策：</w:t>
      </w:r>
    </w:p>
    <w:p>
      <w:pPr>
        <w:adjustRightInd w:val="0"/>
        <w:spacing w:line="360" w:lineRule="auto"/>
        <w:rPr>
          <w:rFonts w:ascii="仿宋" w:hAnsi="仿宋" w:eastAsia="仿宋"/>
          <w:szCs w:val="21"/>
        </w:rPr>
      </w:pPr>
      <w:r>
        <w:rPr>
          <w:rFonts w:hint="eastAsia" w:ascii="仿宋" w:hAnsi="仿宋" w:eastAsia="仿宋"/>
          <w:szCs w:val="21"/>
        </w:rPr>
        <w:t xml:space="preserve">   ①对于小型/微型企业、监狱企业和残疾人福利性单位给予投标报价</w:t>
      </w:r>
      <w:r>
        <w:rPr>
          <w:rFonts w:hint="eastAsia" w:ascii="仿宋" w:hAnsi="仿宋" w:eastAsia="仿宋"/>
          <w:szCs w:val="21"/>
          <w:u w:val="single"/>
        </w:rPr>
        <w:t xml:space="preserve">  </w:t>
      </w:r>
      <w:r>
        <w:rPr>
          <w:rFonts w:ascii="仿宋" w:hAnsi="仿宋" w:eastAsia="仿宋"/>
          <w:szCs w:val="21"/>
          <w:u w:val="single"/>
        </w:rPr>
        <w:t>6</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的价格扣除，用扣除后的价格参与价格分的评审。（须按</w:t>
      </w:r>
      <w:r>
        <w:rPr>
          <w:rFonts w:hint="eastAsia" w:ascii="仿宋" w:hAnsi="仿宋" w:eastAsia="仿宋"/>
          <w:snapToGrid w:val="0"/>
          <w:kern w:val="0"/>
          <w:szCs w:val="21"/>
        </w:rPr>
        <w:t>采购</w:t>
      </w:r>
      <w:r>
        <w:rPr>
          <w:rFonts w:hint="eastAsia" w:ascii="仿宋" w:hAnsi="仿宋" w:eastAsia="仿宋"/>
          <w:szCs w:val="21"/>
        </w:rPr>
        <w:t>文件的投标文件格式部分的要求提供证明材料，否则不予价格扣除）。投标人同时满足小型/微型企业、监狱企业和残疾人福利性单位的，评审中只享受一次价格扣除，不重复进行价格扣除。</w:t>
      </w:r>
    </w:p>
    <w:p>
      <w:pPr>
        <w:adjustRightInd w:val="0"/>
        <w:spacing w:line="360" w:lineRule="auto"/>
        <w:rPr>
          <w:rFonts w:ascii="仿宋" w:hAnsi="仿宋" w:eastAsia="仿宋"/>
          <w:szCs w:val="21"/>
        </w:rPr>
      </w:pPr>
      <w:r>
        <w:rPr>
          <w:rFonts w:hint="eastAsia" w:ascii="仿宋" w:hAnsi="仿宋" w:eastAsia="仿宋"/>
          <w:szCs w:val="21"/>
        </w:rPr>
        <w:t xml:space="preserve">   ②联合体各方均为小型/微型企业、监狱企业和残疾人福利性单位的，联合体视同为小型/微型企业、监狱企业和残疾人福利性单位享受</w:t>
      </w:r>
      <w:r>
        <w:rPr>
          <w:rFonts w:hint="eastAsia" w:ascii="仿宋" w:hAnsi="仿宋" w:eastAsia="仿宋"/>
          <w:szCs w:val="21"/>
          <w:u w:val="single"/>
        </w:rPr>
        <w:t xml:space="preserve"> </w:t>
      </w:r>
      <w:r>
        <w:rPr>
          <w:rFonts w:ascii="仿宋" w:hAnsi="仿宋" w:eastAsia="仿宋"/>
          <w:szCs w:val="21"/>
          <w:u w:val="single"/>
        </w:rPr>
        <w:t>6</w:t>
      </w:r>
      <w:r>
        <w:rPr>
          <w:rFonts w:hint="eastAsia" w:ascii="仿宋" w:hAnsi="仿宋" w:eastAsia="仿宋"/>
          <w:szCs w:val="21"/>
          <w:u w:val="single"/>
        </w:rPr>
        <w:t xml:space="preserve"> % </w:t>
      </w:r>
      <w:r>
        <w:rPr>
          <w:rFonts w:hint="eastAsia" w:ascii="仿宋" w:hAnsi="仿宋" w:eastAsia="仿宋"/>
          <w:szCs w:val="21"/>
        </w:rPr>
        <w:t>的价格扣除。联合协议中约定小型/微型企业、监狱企业和残疾人福利性单位的协议合同金额占到联合体协议合同总金额30%以上的，可给予联合体</w:t>
      </w:r>
      <w:r>
        <w:rPr>
          <w:rFonts w:hint="eastAsia" w:ascii="仿宋" w:hAnsi="仿宋" w:eastAsia="仿宋"/>
          <w:szCs w:val="21"/>
          <w:u w:val="single"/>
        </w:rPr>
        <w:t xml:space="preserve">  </w:t>
      </w:r>
      <w:r>
        <w:rPr>
          <w:rFonts w:hint="eastAsia" w:ascii="仿宋" w:hAnsi="仿宋" w:eastAsia="仿宋"/>
          <w:szCs w:val="21"/>
        </w:rPr>
        <w:t>的价格扣除。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26.5综合以上分析比较按前附表第13项所述的评标方法，评委会将按照采购文件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26.5.1公开征集采购方式说明：采购项目投标截止时，合格有效的投标人数量在2家（或以上）时按综合评分法进行评审；合格有效的投标人为1家时，则与合格有效的投标人进行单一来源谈判。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27. </w:t>
      </w:r>
      <w:r>
        <w:rPr>
          <w:rFonts w:hint="eastAsia" w:ascii="仿宋" w:hAnsi="仿宋" w:eastAsia="仿宋"/>
          <w:b/>
          <w:snapToGrid w:val="0"/>
          <w:kern w:val="0"/>
          <w:szCs w:val="21"/>
        </w:rPr>
        <w:t>保密及其它注意事项</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w:t>
      </w:r>
      <w:r>
        <w:rPr>
          <w:rFonts w:hint="eastAsia" w:ascii="仿宋" w:hAnsi="仿宋" w:eastAsia="仿宋"/>
          <w:snapToGrid w:val="0"/>
          <w:kern w:val="0"/>
          <w:szCs w:val="21"/>
        </w:rPr>
        <w:t>1  评标是采购工作的重要环节，评标工作在评委会内独立进行。评委会将遵照评标原则，公正、平等地对待所有投标人。</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27.2</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27.3  </w:t>
      </w:r>
      <w:r>
        <w:rPr>
          <w:rFonts w:hint="eastAsia" w:ascii="仿宋" w:hAnsi="仿宋" w:eastAsia="仿宋"/>
          <w:snapToGrid w:val="0"/>
          <w:kern w:val="0"/>
          <w:szCs w:val="21"/>
        </w:rPr>
        <w:t>在开标、投标期间，投标人不得向评委询问评标情况，不得进行旨在影响评标结果的活动。</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27.4  </w:t>
      </w:r>
      <w:r>
        <w:rPr>
          <w:rFonts w:hint="eastAsia" w:ascii="仿宋" w:hAnsi="仿宋" w:eastAsia="仿宋"/>
          <w:snapToGrid w:val="0"/>
          <w:kern w:val="0"/>
          <w:szCs w:val="21"/>
        </w:rPr>
        <w:t>为保证定标的公正性，在评标过程中，评委不得与投标人私下交换意见。在采购工作结束后，凡与评标情况有接触的任何人，不得也不应将评标情况扩散出评委人员之外。</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27.5</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评委会不向落标方解释落标原因，不退还投标文件。</w:t>
      </w:r>
    </w:p>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Ｆ　　授予合同</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8．合同授予标准</w:t>
      </w:r>
    </w:p>
    <w:p>
      <w:pPr>
        <w:tabs>
          <w:tab w:val="left" w:pos="5688"/>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    本项目采购合同授予本须知26.5款所确定的中标人。</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中标通知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29.1  采购机构在发出《中标通知书》之前，将中标结果通过政府采购指定网站进行公示。中标结果公示期满无异议或者异议不成立的，采购机构将发出《中标通知书》。《中标通知书》一经发出即发生法律效力。</w:t>
      </w:r>
      <w:r>
        <w:rPr>
          <w:rFonts w:ascii="仿宋" w:hAnsi="仿宋" w:eastAsia="仿宋"/>
          <w:snapToGrid w:val="0"/>
          <w:kern w:val="0"/>
          <w:szCs w:val="21"/>
        </w:rPr>
        <w:t xml:space="preserve"> </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9</w:t>
      </w:r>
      <w:r>
        <w:rPr>
          <w:rFonts w:ascii="仿宋" w:hAnsi="仿宋" w:eastAsia="仿宋"/>
          <w:snapToGrid w:val="0"/>
          <w:kern w:val="0"/>
          <w:szCs w:val="21"/>
        </w:rPr>
        <w:t xml:space="preserve">.2 </w:t>
      </w:r>
      <w:r>
        <w:rPr>
          <w:rFonts w:hint="eastAsia" w:ascii="仿宋" w:hAnsi="仿宋" w:eastAsia="仿宋"/>
          <w:snapToGrid w:val="0"/>
          <w:kern w:val="0"/>
          <w:szCs w:val="21"/>
        </w:rPr>
        <w:t>《中标通知书》将作为签订合同的重要依据。</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29.3  中标方向采购代理机构支付采购代理服务费后，采购代理机构发出《中标通知书》。</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30</w:t>
      </w:r>
      <w:r>
        <w:rPr>
          <w:rFonts w:ascii="仿宋" w:hAnsi="仿宋" w:eastAsia="仿宋"/>
          <w:b/>
          <w:snapToGrid w:val="0"/>
          <w:kern w:val="0"/>
          <w:szCs w:val="21"/>
        </w:rPr>
        <w:t xml:space="preserve">. </w:t>
      </w:r>
      <w:r>
        <w:rPr>
          <w:rFonts w:hint="eastAsia" w:ascii="仿宋" w:hAnsi="仿宋" w:eastAsia="仿宋"/>
          <w:b/>
          <w:snapToGrid w:val="0"/>
          <w:kern w:val="0"/>
          <w:szCs w:val="21"/>
        </w:rPr>
        <w:t>授予合同时变更数量的权力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30</w:t>
      </w:r>
      <w:r>
        <w:rPr>
          <w:rFonts w:ascii="仿宋" w:hAnsi="仿宋" w:eastAsia="仿宋"/>
          <w:snapToGrid w:val="0"/>
          <w:kern w:val="0"/>
          <w:szCs w:val="21"/>
        </w:rPr>
        <w:t xml:space="preserve">.1  </w:t>
      </w:r>
      <w:r>
        <w:rPr>
          <w:rFonts w:hint="eastAsia" w:ascii="仿宋" w:hAnsi="仿宋" w:eastAsia="仿宋"/>
          <w:bCs/>
          <w:snapToGrid w:val="0"/>
          <w:kern w:val="0"/>
          <w:szCs w:val="21"/>
        </w:rPr>
        <w:t>采购人</w:t>
      </w:r>
      <w:r>
        <w:rPr>
          <w:rFonts w:hint="eastAsia" w:ascii="仿宋" w:hAnsi="仿宋" w:eastAsia="仿宋"/>
          <w:snapToGrid w:val="0"/>
          <w:kern w:val="0"/>
          <w:szCs w:val="21"/>
        </w:rPr>
        <w:t>在签订合同时，有权对采购文件中列明的货物或服务的数量，在法定范围内，依法定程序予以增加或减少。</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31</w:t>
      </w:r>
      <w:r>
        <w:rPr>
          <w:rFonts w:ascii="仿宋" w:hAnsi="仿宋" w:eastAsia="仿宋"/>
          <w:b/>
          <w:snapToGrid w:val="0"/>
          <w:kern w:val="0"/>
          <w:szCs w:val="21"/>
        </w:rPr>
        <w:t xml:space="preserve">. </w:t>
      </w:r>
      <w:r>
        <w:rPr>
          <w:rFonts w:hint="eastAsia" w:ascii="仿宋" w:hAnsi="仿宋" w:eastAsia="仿宋"/>
          <w:b/>
          <w:snapToGrid w:val="0"/>
          <w:kern w:val="0"/>
          <w:szCs w:val="21"/>
        </w:rPr>
        <w:t>签订合同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w:t>
      </w:r>
      <w:r>
        <w:rPr>
          <w:rFonts w:ascii="仿宋" w:hAnsi="仿宋" w:eastAsia="仿宋"/>
          <w:snapToGrid w:val="0"/>
          <w:kern w:val="0"/>
          <w:szCs w:val="21"/>
        </w:rPr>
        <w:t>.</w:t>
      </w:r>
      <w:r>
        <w:rPr>
          <w:rFonts w:hint="eastAsia" w:ascii="仿宋" w:hAnsi="仿宋" w:eastAsia="仿宋"/>
          <w:snapToGrid w:val="0"/>
          <w:kern w:val="0"/>
          <w:szCs w:val="21"/>
        </w:rPr>
        <w:t>1  中标方应按《中标通知书》或按</w:t>
      </w:r>
      <w:r>
        <w:rPr>
          <w:rFonts w:hint="eastAsia" w:ascii="仿宋" w:hAnsi="仿宋" w:eastAsia="仿宋"/>
          <w:bCs/>
          <w:snapToGrid w:val="0"/>
          <w:kern w:val="0"/>
          <w:szCs w:val="21"/>
        </w:rPr>
        <w:t>采购人</w:t>
      </w:r>
      <w:r>
        <w:rPr>
          <w:rFonts w:hint="eastAsia" w:ascii="仿宋" w:hAnsi="仿宋" w:eastAsia="仿宋"/>
          <w:snapToGrid w:val="0"/>
          <w:kern w:val="0"/>
          <w:szCs w:val="21"/>
        </w:rPr>
        <w:t>指定的时间、地点与</w:t>
      </w:r>
      <w:r>
        <w:rPr>
          <w:rFonts w:hint="eastAsia" w:ascii="仿宋" w:hAnsi="仿宋" w:eastAsia="仿宋"/>
          <w:bCs/>
          <w:snapToGrid w:val="0"/>
          <w:kern w:val="0"/>
          <w:szCs w:val="21"/>
        </w:rPr>
        <w:t>采购人</w:t>
      </w:r>
      <w:r>
        <w:rPr>
          <w:rFonts w:hint="eastAsia" w:ascii="仿宋" w:hAnsi="仿宋" w:eastAsia="仿宋"/>
          <w:snapToGrid w:val="0"/>
          <w:kern w:val="0"/>
          <w:szCs w:val="21"/>
        </w:rPr>
        <w:t>签订合同。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w:t>
      </w:r>
      <w:r>
        <w:rPr>
          <w:rFonts w:ascii="仿宋" w:hAnsi="仿宋" w:eastAsia="仿宋"/>
          <w:snapToGrid w:val="0"/>
          <w:kern w:val="0"/>
          <w:szCs w:val="21"/>
        </w:rPr>
        <w:t xml:space="preserve">.2  </w:t>
      </w:r>
      <w:r>
        <w:rPr>
          <w:rFonts w:hint="eastAsia" w:ascii="仿宋" w:hAnsi="仿宋" w:eastAsia="仿宋"/>
          <w:snapToGrid w:val="0"/>
          <w:kern w:val="0"/>
          <w:szCs w:val="21"/>
        </w:rPr>
        <w:t>采购文件、中标方的投标文件及其澄清文件等，均为签订合同的依据。</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32</w:t>
      </w:r>
      <w:r>
        <w:rPr>
          <w:rFonts w:ascii="仿宋" w:hAnsi="仿宋" w:eastAsia="仿宋"/>
          <w:b/>
          <w:snapToGrid w:val="0"/>
          <w:kern w:val="0"/>
          <w:szCs w:val="21"/>
        </w:rPr>
        <w:t>.</w:t>
      </w:r>
      <w:r>
        <w:rPr>
          <w:rFonts w:hint="eastAsia" w:ascii="仿宋" w:hAnsi="仿宋" w:eastAsia="仿宋"/>
          <w:b/>
          <w:snapToGrid w:val="0"/>
          <w:kern w:val="0"/>
          <w:szCs w:val="21"/>
        </w:rPr>
        <w:t xml:space="preserve">  履约保证金</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32</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中标人须按采购文件的规定或根据合同的规定向</w:t>
      </w:r>
      <w:r>
        <w:rPr>
          <w:rFonts w:hint="eastAsia" w:ascii="仿宋" w:hAnsi="仿宋" w:eastAsia="仿宋"/>
          <w:bCs/>
          <w:snapToGrid w:val="0"/>
          <w:kern w:val="0"/>
          <w:szCs w:val="21"/>
        </w:rPr>
        <w:t>采购人</w:t>
      </w:r>
      <w:r>
        <w:rPr>
          <w:rFonts w:hint="eastAsia" w:ascii="仿宋" w:hAnsi="仿宋" w:eastAsia="仿宋"/>
          <w:snapToGrid w:val="0"/>
          <w:kern w:val="0"/>
          <w:szCs w:val="21"/>
        </w:rPr>
        <w:t>提交履约保证金。</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33</w:t>
      </w:r>
      <w:r>
        <w:rPr>
          <w:rFonts w:ascii="仿宋" w:hAnsi="仿宋" w:eastAsia="仿宋"/>
          <w:b/>
          <w:snapToGrid w:val="0"/>
          <w:kern w:val="0"/>
          <w:szCs w:val="21"/>
        </w:rPr>
        <w:t xml:space="preserve">. </w:t>
      </w:r>
      <w:r>
        <w:rPr>
          <w:rFonts w:hint="eastAsia" w:ascii="仿宋" w:hAnsi="仿宋" w:eastAsia="仿宋"/>
          <w:b/>
          <w:snapToGrid w:val="0"/>
          <w:kern w:val="0"/>
          <w:szCs w:val="21"/>
        </w:rPr>
        <w:t>采购代理服务费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33</w:t>
      </w:r>
      <w:r>
        <w:rPr>
          <w:rFonts w:ascii="仿宋" w:hAnsi="仿宋" w:eastAsia="仿宋"/>
          <w:snapToGrid w:val="0"/>
          <w:kern w:val="0"/>
          <w:szCs w:val="21"/>
        </w:rPr>
        <w:t>.</w:t>
      </w:r>
      <w:r>
        <w:rPr>
          <w:rFonts w:hint="eastAsia" w:ascii="仿宋" w:hAnsi="仿宋" w:eastAsia="仿宋"/>
          <w:snapToGrid w:val="0"/>
          <w:kern w:val="0"/>
          <w:szCs w:val="21"/>
        </w:rPr>
        <w:t>1</w:t>
      </w:r>
      <w:r>
        <w:rPr>
          <w:rFonts w:ascii="仿宋" w:hAnsi="仿宋" w:eastAsia="仿宋"/>
          <w:snapToGrid w:val="0"/>
          <w:kern w:val="0"/>
          <w:szCs w:val="21"/>
        </w:rPr>
        <w:t xml:space="preserve"> </w:t>
      </w:r>
      <w:r>
        <w:rPr>
          <w:rFonts w:hint="eastAsia" w:ascii="仿宋" w:hAnsi="仿宋" w:eastAsia="仿宋"/>
          <w:snapToGrid w:val="0"/>
          <w:kern w:val="0"/>
          <w:szCs w:val="21"/>
        </w:rPr>
        <w:t xml:space="preserve"> 采购代理服务费按前附表第14项所述。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33</w:t>
      </w:r>
      <w:r>
        <w:rPr>
          <w:rFonts w:ascii="仿宋" w:hAnsi="仿宋" w:eastAsia="仿宋"/>
          <w:snapToGrid w:val="0"/>
          <w:kern w:val="0"/>
          <w:szCs w:val="21"/>
        </w:rPr>
        <w:t>.2</w:t>
      </w:r>
      <w:r>
        <w:rPr>
          <w:rFonts w:hint="eastAsia" w:ascii="仿宋" w:hAnsi="仿宋" w:eastAsia="仿宋"/>
          <w:snapToGrid w:val="0"/>
          <w:kern w:val="0"/>
          <w:szCs w:val="21"/>
        </w:rPr>
        <w:t xml:space="preserve">  采购代理服务费金额按下列方法计算：</w:t>
      </w:r>
    </w:p>
    <w:tbl>
      <w:tblPr>
        <w:tblStyle w:val="13"/>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49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8720"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21"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8720;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AhNL&#10;2AAAAAoBAAAPAAAAAAAAAAEAIAAAACIAAABkcnMvZG93bnJldi54bWxQSwECFAAUAAAACACHTuJA&#10;48oocK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仿宋" w:hAnsi="仿宋" w:eastAsia="仿宋"/>
                <w:szCs w:val="21"/>
              </w:rPr>
              <mc:AlternateContent>
                <mc:Choice Requires="wps">
                  <w:drawing>
                    <wp:anchor distT="0" distB="0" distL="114300" distR="114300" simplePos="0" relativeHeight="251677696"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20"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7696;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GgM7nX&#10;AAAACQEAAA8AAAAAAAAAAQAgAAAAIgAAAGRycy9kb3ducmV2LnhtbFBLAQIUABQAAAAIAIdO4kBy&#10;kZE1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仿宋" w:hAnsi="仿宋" w:eastAsia="仿宋"/>
                <w:szCs w:val="21"/>
              </w:rPr>
              <mc:AlternateContent>
                <mc:Choice Requires="wps">
                  <w:drawing>
                    <wp:anchor distT="0" distB="0" distL="114300" distR="114300" simplePos="0" relativeHeight="251676672"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9"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6672;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uZXXrY&#10;AAAACAEAAA8AAAAAAAAAAQAgAAAAIgAAAGRycy9kb3ducmV2LnhtbFBLAQIUABQAAAAIAIdO4kBz&#10;pTpCrgEAAHADAAAOAAAAAAAAAAEAIAAAACcBAABkcnMvZTJvRG9jLnhtbFBLBQYAAAAABgAGAFkB&#10;AABHBQ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仿宋" w:hAnsi="仿宋" w:eastAsia="仿宋"/>
                <w:szCs w:val="21"/>
              </w:rPr>
              <mc:AlternateContent>
                <mc:Choice Requires="wps">
                  <w:drawing>
                    <wp:anchor distT="0" distB="0" distL="114300" distR="114300" simplePos="0" relativeHeight="251675648"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8"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5648;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1qSHHXAAAA&#10;BwEAAA8AAAAAAAAAAQAgAAAAIgAAAGRycy9kb3ducmV2LnhtbFBLAQIUABQAAAAIAIdO4kCMb17Z&#10;rAEAAHEDAAAOAAAAAAAAAAEAIAAAACYBAABkcnMvZTJvRG9jLnhtbFBLBQYAAAAABgAGAFkBAABE&#10;BQ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仿宋" w:hAnsi="仿宋" w:eastAsia="仿宋"/>
                <w:szCs w:val="21"/>
              </w:rPr>
              <mc:AlternateContent>
                <mc:Choice Requires="wps">
                  <w:drawing>
                    <wp:anchor distT="0" distB="0" distL="114300" distR="114300" simplePos="0" relativeHeight="251674624"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7"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4624;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dTyHX&#10;AAAABwEAAA8AAAAAAAAAAQAgAAAAIgAAAGRycy9kb3ducmV2LnhtbFBLAQIUABQAAAAIAIdO4kC1&#10;qmj4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仿宋" w:hAnsi="仿宋" w:eastAsia="仿宋"/>
                <w:szCs w:val="21"/>
              </w:rPr>
              <mc:AlternateContent>
                <mc:Choice Requires="wps">
                  <w:drawing>
                    <wp:anchor distT="0" distB="0" distL="114300" distR="114300" simplePos="0" relativeHeight="251673600"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6"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73600;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1nYT1gAA&#10;AAcBAAAPAAAAAAAAAAEAIAAAACIAAABkcnMvZG93bnJldi54bWxQSwECFAAUAAAACACHTuJAfPb5&#10;uK4BAABxAwAADgAAAAAAAAABACAAAAAlAQAAZHJzL2Uyb0RvYy54bWxQSwUGAAAAAAYABgBZAQAA&#10;RQU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仿宋" w:hAnsi="仿宋" w:eastAsia="仿宋"/>
                <w:szCs w:val="21"/>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5"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72576;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DNNYA&#10;AAAHAQAADwAAAAAAAAABACAAAAAiAAAAZHJzL2Rvd25yZXYueG1sUEsBAhQAFAAAAAgAh07iQCMm&#10;44SvAQAAcQMAAA4AAAAAAAAAAQAgAAAAJQEAAGRycy9lMm9Eb2MueG1sUEsFBgAAAAAGAAYAWQEA&#10;AEYFA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仿宋" w:hAnsi="仿宋" w:eastAsia="仿宋"/>
                <w:szCs w:val="21"/>
              </w:rPr>
              <mc:AlternateContent>
                <mc:Choice Requires="wps">
                  <w:drawing>
                    <wp:anchor distT="0" distB="0" distL="114300" distR="114300" simplePos="0" relativeHeight="251671552"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4"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71552;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WtKtTX&#10;AAAACQEAAA8AAAAAAAAAAQAgAAAAIgAAAGRycy9kb3ducmV2LnhtbFBLAQIUABQAAAAIAIdO4kA+&#10;rD5j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仿宋" w:hAnsi="仿宋" w:eastAsia="仿宋"/>
                <w:szCs w:val="21"/>
              </w:rPr>
              <mc:AlternateContent>
                <mc:Choice Requires="wps">
                  <w:drawing>
                    <wp:anchor distT="0" distB="0" distL="114300" distR="114300" simplePos="0" relativeHeight="251670528"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3"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70528;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ceQ11QAA&#10;AAcBAAAPAAAAAAAAAAEAIAAAACIAAABkcnMvZG93bnJldi54bWxQSwECFAAUAAAACACHTuJAhJUj&#10;Xq8BAABxAwAADgAAAAAAAAABACAAAAAkAQAAZHJzL2Uyb0RvYy54bWxQSwUGAAAAAAYABgBZAQAA&#10;RQU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仿宋" w:hAnsi="仿宋" w:eastAsia="仿宋"/>
                <w:szCs w:val="21"/>
              </w:rPr>
              <mc:AlternateContent>
                <mc:Choice Requires="wps">
                  <w:drawing>
                    <wp:anchor distT="0" distB="0" distL="114300" distR="114300" simplePos="0" relativeHeight="251669504"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12"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9504;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1MkA&#10;2AAAAAkBAAAPAAAAAAAAAAEAIAAAACIAAABkcnMvZG93bnJldi54bWxQSwECFAAUAAAACACHTuJA&#10;Li7z6K8BAABx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仿宋" w:hAnsi="仿宋" w:eastAsia="仿宋"/>
                <w:szCs w:val="21"/>
              </w:rPr>
              <mc:AlternateContent>
                <mc:Choice Requires="wps">
                  <w:drawing>
                    <wp:anchor distT="0" distB="0" distL="114300" distR="114300" simplePos="0" relativeHeight="251668480"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11"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8480;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6lWZ&#10;2AAAAAkBAAAPAAAAAAAAAAEAIAAAACIAAABkcnMvZG93bnJldi54bWxQSwECFAAUAAAACACHTuJA&#10;i+SWtK8BAABx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仿宋" w:hAnsi="仿宋" w:eastAsia="仿宋"/>
                <w:szCs w:val="21"/>
              </w:rPr>
              <mc:AlternateContent>
                <mc:Choice Requires="wps">
                  <w:drawing>
                    <wp:anchor distT="0" distB="0" distL="114300" distR="114300" simplePos="0" relativeHeight="251667456"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10"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7456;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NfNo/Y&#10;AAAACQEAAA8AAAAAAAAAAQAgAAAAIgAAAGRycy9kb3ducmV2LnhtbFBLAQIUABQAAAAIAIdO4kDl&#10;kl6+rgEAAHEDAAAOAAAAAAAAAAEAIAAAACcBAABkcnMvZTJvRG9jLnhtbFBLBQYAAAAABgAGAFkB&#10;AABHBQ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ascii="仿宋" w:hAnsi="仿宋" w:eastAsia="仿宋"/>
                <w:szCs w:val="21"/>
              </w:rPr>
              <mc:AlternateContent>
                <mc:Choice Requires="wps">
                  <w:drawing>
                    <wp:anchor distT="0" distB="0" distL="114300" distR="114300" simplePos="0" relativeHeight="251666432"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9"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6432;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kqP9cA&#10;AAAIAQAADwAAAAAAAAABACAAAAAiAAAAZHJzL2Rvd25yZXYueG1sUEsBAhQAFAAAAAgAh07iQLY8&#10;ngauAQAAcA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ascii="仿宋" w:hAnsi="仿宋" w:eastAsia="仿宋"/>
                <w:szCs w:val="21"/>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8"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_TH_L20" o:spid="_x0000_s1026" o:spt="20" style="position:absolute;left:0pt;margin-left:-5.15pt;margin-top:26.85pt;height:26.8pt;width:106pt;z-index:251665408;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bqAALWAAAACgEAAA8AAAAAAAAA&#10;AQAgAAAAIgAAAGRycy9kb3ducmV2LnhtbFBLAQIUABQAAAAIAIdO4kBLDPSH2gEAANQDAAAOAAAA&#10;AAAAAAEAIAAAACUBAABkcnMvZTJvRG9jLnhtbFBLBQYAAAAABgAGAFkBAABxBQAAAAA=&#10;">
                      <v:fill on="f" focussize="0,0"/>
                      <v:stroke weight="0.5pt" color="#000000" joinstyle="round"/>
                      <v:imagedata o:title=""/>
                      <o:lock v:ext="edit" aspectratio="f"/>
                    </v:line>
                  </w:pict>
                </mc:Fallback>
              </mc:AlternateContent>
            </w:r>
            <w:r>
              <w:rPr>
                <w:rFonts w:ascii="仿宋" w:hAnsi="仿宋" w:eastAsia="仿宋"/>
                <w:szCs w:val="21"/>
              </w:rPr>
              <mc:AlternateContent>
                <mc:Choice Requires="wps">
                  <w:drawing>
                    <wp:anchor distT="0" distB="0" distL="114300" distR="114300" simplePos="0" relativeHeight="251664384"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7"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_TH_L19" o:spid="_x0000_s1026" o:spt="20" style="position:absolute;left:0pt;margin-left:47.85pt;margin-top:0pt;height:53.65pt;width:53pt;z-index:251664384;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xtbTdMAAAAHAQAADwAAAAAAAAABACAA&#10;AAAiAAAAZHJzL2Rvd25yZXYueG1sUEsBAhQAFAAAAAgAh07iQMMpXm/ZAQAA0wMAAA4AAAAAAAAA&#10;AQAgAAAAIgEAAGRycy9lMm9Eb2MueG1sUEsFBgAAAAAGAAYAWQEAAG0FAAAAAA==&#10;">
                      <v:fill on="f" focussize="0,0"/>
                      <v:stroke weight="0.5pt" color="#000000" joinstyle="round"/>
                      <v:imagedata o:title=""/>
                      <o:lock v:ext="edit" aspectratio="f"/>
                    </v:line>
                  </w:pict>
                </mc:Fallback>
              </mc:AlternateConten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w: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100-500</w: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0.8%</w:t>
            </w:r>
          </w:p>
        </w:tc>
      </w:tr>
    </w:tbl>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r>
        <w:rPr>
          <w:rFonts w:hint="eastAsia" w:ascii="仿宋" w:hAnsi="仿宋" w:eastAsia="仿宋"/>
          <w:szCs w:val="21"/>
        </w:rPr>
        <w:t>注：1、采购代理服务费按差额定率累进法计算。例如：某货物类项目中标金额为200万元，计算采购代理服务费额如下：</w:t>
      </w:r>
    </w:p>
    <w:p>
      <w:pPr>
        <w:spacing w:line="360" w:lineRule="auto"/>
        <w:ind w:firstLine="420" w:firstLineChars="200"/>
        <w:rPr>
          <w:rFonts w:ascii="仿宋" w:hAnsi="仿宋" w:eastAsia="仿宋"/>
          <w:szCs w:val="21"/>
        </w:rPr>
      </w:pPr>
      <w:r>
        <w:rPr>
          <w:rFonts w:hint="eastAsia" w:ascii="仿宋" w:hAnsi="仿宋" w:eastAsia="仿宋"/>
          <w:szCs w:val="21"/>
        </w:rPr>
        <w:t>100万元×1.5%=1.5万元</w:t>
      </w:r>
    </w:p>
    <w:p>
      <w:pPr>
        <w:spacing w:line="360" w:lineRule="auto"/>
        <w:ind w:firstLine="420" w:firstLineChars="200"/>
        <w:rPr>
          <w:rFonts w:ascii="仿宋" w:hAnsi="仿宋" w:eastAsia="仿宋"/>
          <w:szCs w:val="21"/>
        </w:rPr>
      </w:pPr>
      <w:r>
        <w:rPr>
          <w:rFonts w:hint="eastAsia" w:ascii="仿宋" w:hAnsi="仿宋" w:eastAsia="仿宋"/>
          <w:szCs w:val="21"/>
        </w:rPr>
        <w:t>（200-100）万元×0.8%=0.8万元</w:t>
      </w:r>
    </w:p>
    <w:p>
      <w:r>
        <w:rPr>
          <w:rFonts w:hint="eastAsia" w:ascii="仿宋" w:hAnsi="仿宋" w:eastAsia="仿宋"/>
          <w:szCs w:val="21"/>
        </w:rPr>
        <w:t xml:space="preserve">    合计收费=1.5+0.8＝2.3（万元）</w:t>
      </w: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sdtPr>
    <w:sdtContent>
      <w:p>
        <w:pPr>
          <w:pStyle w:val="10"/>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sdtPr>
    <w:sdtContent>
      <w:p>
        <w:pPr>
          <w:pStyle w:val="10"/>
          <w:jc w:val="center"/>
        </w:pP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50" w:firstLineChars="250"/>
      <w:jc w:val="left"/>
      <w:rPr>
        <w:rFonts w:ascii="宋体" w:hAnsi="宋体"/>
      </w:rPr>
    </w:pPr>
    <w:r>
      <w:rPr>
        <w:rFonts w:hint="eastAsia"/>
      </w:rPr>
      <w:t>项目名称：</w:t>
    </w:r>
    <w:r>
      <w:rPr>
        <w:rFonts w:hint="eastAsia" w:ascii="宋体" w:hAnsi="宋体"/>
      </w:rPr>
      <w:t>深圳市公安局罗湖分局办案区智能化升级改造项目监理服务项目</w:t>
    </w:r>
  </w:p>
  <w:p>
    <w:pPr>
      <w:pStyle w:val="11"/>
      <w:ind w:firstLine="450" w:firstLineChars="250"/>
      <w:jc w:val="left"/>
      <w:rPr>
        <w:rFonts w:hint="default" w:eastAsia="宋体"/>
        <w:lang w:val="en-US" w:eastAsia="zh-CN"/>
      </w:rPr>
    </w:pPr>
    <w:r>
      <w:rPr>
        <w:rFonts w:hint="eastAsia"/>
      </w:rPr>
      <w:t>项目编号：</w:t>
    </w:r>
    <w:r>
      <w:t>SZZZ202</w:t>
    </w:r>
    <w:r>
      <w:rPr>
        <w:rFonts w:hint="eastAsia"/>
      </w:rPr>
      <w:t>1</w:t>
    </w:r>
    <w:r>
      <w:t>-QC0</w:t>
    </w:r>
    <w:r>
      <w:rPr>
        <w:rFonts w:hint="eastAsia"/>
        <w:lang w:val="en-US" w:eastAsia="zh-CN"/>
      </w:rPr>
      <w:t>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5381A1F"/>
    <w:multiLevelType w:val="multilevel"/>
    <w:tmpl w:val="25381A1F"/>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28D1141E"/>
    <w:multiLevelType w:val="multilevel"/>
    <w:tmpl w:val="28D1141E"/>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12"/>
    <w:rsid w:val="00000DEE"/>
    <w:rsid w:val="00000FB1"/>
    <w:rsid w:val="00001625"/>
    <w:rsid w:val="000042A9"/>
    <w:rsid w:val="0000490F"/>
    <w:rsid w:val="00007ECB"/>
    <w:rsid w:val="000111D4"/>
    <w:rsid w:val="00014E98"/>
    <w:rsid w:val="000159CF"/>
    <w:rsid w:val="0002500E"/>
    <w:rsid w:val="00027833"/>
    <w:rsid w:val="000309C1"/>
    <w:rsid w:val="00031BF4"/>
    <w:rsid w:val="00032DB0"/>
    <w:rsid w:val="00036165"/>
    <w:rsid w:val="00037412"/>
    <w:rsid w:val="00037D52"/>
    <w:rsid w:val="00042A65"/>
    <w:rsid w:val="00044855"/>
    <w:rsid w:val="00050F57"/>
    <w:rsid w:val="0005394E"/>
    <w:rsid w:val="00053B8A"/>
    <w:rsid w:val="000550D9"/>
    <w:rsid w:val="00055193"/>
    <w:rsid w:val="00056E7C"/>
    <w:rsid w:val="000600D8"/>
    <w:rsid w:val="00060560"/>
    <w:rsid w:val="00060B4F"/>
    <w:rsid w:val="0006220B"/>
    <w:rsid w:val="000679AB"/>
    <w:rsid w:val="00072F2B"/>
    <w:rsid w:val="00075875"/>
    <w:rsid w:val="00076401"/>
    <w:rsid w:val="000771B0"/>
    <w:rsid w:val="00080FB8"/>
    <w:rsid w:val="00081812"/>
    <w:rsid w:val="00081C0F"/>
    <w:rsid w:val="000851F4"/>
    <w:rsid w:val="00090B60"/>
    <w:rsid w:val="00094CF9"/>
    <w:rsid w:val="000A02CF"/>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4EBB"/>
    <w:rsid w:val="000F5214"/>
    <w:rsid w:val="000F5791"/>
    <w:rsid w:val="0010276A"/>
    <w:rsid w:val="001036FB"/>
    <w:rsid w:val="0010378A"/>
    <w:rsid w:val="00103A07"/>
    <w:rsid w:val="00103BD6"/>
    <w:rsid w:val="00103D0B"/>
    <w:rsid w:val="00103E57"/>
    <w:rsid w:val="00105AE0"/>
    <w:rsid w:val="00106334"/>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310D"/>
    <w:rsid w:val="00155BE9"/>
    <w:rsid w:val="0016076C"/>
    <w:rsid w:val="00161DC5"/>
    <w:rsid w:val="00165708"/>
    <w:rsid w:val="001667AC"/>
    <w:rsid w:val="00166E7A"/>
    <w:rsid w:val="001713CD"/>
    <w:rsid w:val="001746A8"/>
    <w:rsid w:val="00174A8D"/>
    <w:rsid w:val="00180273"/>
    <w:rsid w:val="001807E0"/>
    <w:rsid w:val="00180DC2"/>
    <w:rsid w:val="0018134E"/>
    <w:rsid w:val="00182643"/>
    <w:rsid w:val="001830D7"/>
    <w:rsid w:val="00183156"/>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B0736"/>
    <w:rsid w:val="001B14D5"/>
    <w:rsid w:val="001B4B65"/>
    <w:rsid w:val="001B4C23"/>
    <w:rsid w:val="001C0532"/>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81900"/>
    <w:rsid w:val="00282D0F"/>
    <w:rsid w:val="00284440"/>
    <w:rsid w:val="00285487"/>
    <w:rsid w:val="00290049"/>
    <w:rsid w:val="0029352A"/>
    <w:rsid w:val="002938FD"/>
    <w:rsid w:val="00293E95"/>
    <w:rsid w:val="00294665"/>
    <w:rsid w:val="002A06F5"/>
    <w:rsid w:val="002A179B"/>
    <w:rsid w:val="002A3990"/>
    <w:rsid w:val="002A78DB"/>
    <w:rsid w:val="002B11F2"/>
    <w:rsid w:val="002C3E2A"/>
    <w:rsid w:val="002C54D8"/>
    <w:rsid w:val="002C5B23"/>
    <w:rsid w:val="002C5F7F"/>
    <w:rsid w:val="002D285F"/>
    <w:rsid w:val="002D4AE6"/>
    <w:rsid w:val="002D51A5"/>
    <w:rsid w:val="002D6413"/>
    <w:rsid w:val="002D78BD"/>
    <w:rsid w:val="002E071E"/>
    <w:rsid w:val="002E6738"/>
    <w:rsid w:val="002F30E6"/>
    <w:rsid w:val="002F49D2"/>
    <w:rsid w:val="002F5D8F"/>
    <w:rsid w:val="002F5DF7"/>
    <w:rsid w:val="003007E9"/>
    <w:rsid w:val="00300F63"/>
    <w:rsid w:val="00302A03"/>
    <w:rsid w:val="00302EF1"/>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817C2"/>
    <w:rsid w:val="003821BD"/>
    <w:rsid w:val="00385F8F"/>
    <w:rsid w:val="00394101"/>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6A99"/>
    <w:rsid w:val="003D6B90"/>
    <w:rsid w:val="003D7227"/>
    <w:rsid w:val="003D76AD"/>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17BA6"/>
    <w:rsid w:val="00417C44"/>
    <w:rsid w:val="0042116F"/>
    <w:rsid w:val="00421DAD"/>
    <w:rsid w:val="00422693"/>
    <w:rsid w:val="00422C44"/>
    <w:rsid w:val="0042569B"/>
    <w:rsid w:val="0042757A"/>
    <w:rsid w:val="00427866"/>
    <w:rsid w:val="0043223F"/>
    <w:rsid w:val="004430A5"/>
    <w:rsid w:val="0044367E"/>
    <w:rsid w:val="00446C65"/>
    <w:rsid w:val="004501AD"/>
    <w:rsid w:val="0045273A"/>
    <w:rsid w:val="00453647"/>
    <w:rsid w:val="00454F13"/>
    <w:rsid w:val="00454FF9"/>
    <w:rsid w:val="00460AA2"/>
    <w:rsid w:val="00462399"/>
    <w:rsid w:val="004625C3"/>
    <w:rsid w:val="00465C8A"/>
    <w:rsid w:val="00466085"/>
    <w:rsid w:val="0046668A"/>
    <w:rsid w:val="00466DE8"/>
    <w:rsid w:val="00467D37"/>
    <w:rsid w:val="00475AAD"/>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67E"/>
    <w:rsid w:val="004C2C97"/>
    <w:rsid w:val="004C3BFC"/>
    <w:rsid w:val="004C4655"/>
    <w:rsid w:val="004C5A96"/>
    <w:rsid w:val="004D1E7C"/>
    <w:rsid w:val="004D21F9"/>
    <w:rsid w:val="004D3C88"/>
    <w:rsid w:val="004D3EFD"/>
    <w:rsid w:val="004D6C39"/>
    <w:rsid w:val="004E30ED"/>
    <w:rsid w:val="004E6514"/>
    <w:rsid w:val="004F0013"/>
    <w:rsid w:val="004F037B"/>
    <w:rsid w:val="004F1964"/>
    <w:rsid w:val="004F2741"/>
    <w:rsid w:val="004F2776"/>
    <w:rsid w:val="004F4A43"/>
    <w:rsid w:val="004F57EA"/>
    <w:rsid w:val="004F5A1F"/>
    <w:rsid w:val="0050673A"/>
    <w:rsid w:val="00507910"/>
    <w:rsid w:val="005101D8"/>
    <w:rsid w:val="005115F1"/>
    <w:rsid w:val="00513405"/>
    <w:rsid w:val="00516927"/>
    <w:rsid w:val="00517508"/>
    <w:rsid w:val="00524AB5"/>
    <w:rsid w:val="0052553C"/>
    <w:rsid w:val="00530955"/>
    <w:rsid w:val="00530EBB"/>
    <w:rsid w:val="00531594"/>
    <w:rsid w:val="005339CE"/>
    <w:rsid w:val="0053608D"/>
    <w:rsid w:val="00536394"/>
    <w:rsid w:val="00536771"/>
    <w:rsid w:val="0054086A"/>
    <w:rsid w:val="00541912"/>
    <w:rsid w:val="00541962"/>
    <w:rsid w:val="00544A1E"/>
    <w:rsid w:val="005454F7"/>
    <w:rsid w:val="00546FF3"/>
    <w:rsid w:val="00552EA1"/>
    <w:rsid w:val="0055372B"/>
    <w:rsid w:val="0055628A"/>
    <w:rsid w:val="00556603"/>
    <w:rsid w:val="00561EBC"/>
    <w:rsid w:val="00562A80"/>
    <w:rsid w:val="005659BA"/>
    <w:rsid w:val="00565F47"/>
    <w:rsid w:val="00571D74"/>
    <w:rsid w:val="00571DC0"/>
    <w:rsid w:val="00574D07"/>
    <w:rsid w:val="00580DD1"/>
    <w:rsid w:val="00581D61"/>
    <w:rsid w:val="0058457D"/>
    <w:rsid w:val="00584C51"/>
    <w:rsid w:val="0059165F"/>
    <w:rsid w:val="00594812"/>
    <w:rsid w:val="00597492"/>
    <w:rsid w:val="005977CD"/>
    <w:rsid w:val="005A198A"/>
    <w:rsid w:val="005A2D99"/>
    <w:rsid w:val="005A556A"/>
    <w:rsid w:val="005A6A03"/>
    <w:rsid w:val="005B1387"/>
    <w:rsid w:val="005B39F5"/>
    <w:rsid w:val="005B3CF3"/>
    <w:rsid w:val="005B4677"/>
    <w:rsid w:val="005B6672"/>
    <w:rsid w:val="005C038C"/>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F13C2"/>
    <w:rsid w:val="005F37DF"/>
    <w:rsid w:val="005F3B95"/>
    <w:rsid w:val="005F559B"/>
    <w:rsid w:val="006013DE"/>
    <w:rsid w:val="00606E51"/>
    <w:rsid w:val="0061385D"/>
    <w:rsid w:val="00614576"/>
    <w:rsid w:val="00615303"/>
    <w:rsid w:val="006163F2"/>
    <w:rsid w:val="00617AA3"/>
    <w:rsid w:val="006231AA"/>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24DC"/>
    <w:rsid w:val="0067485A"/>
    <w:rsid w:val="006755C2"/>
    <w:rsid w:val="00680CAD"/>
    <w:rsid w:val="00681F30"/>
    <w:rsid w:val="00682237"/>
    <w:rsid w:val="00682B9C"/>
    <w:rsid w:val="0068357D"/>
    <w:rsid w:val="00683EB7"/>
    <w:rsid w:val="0068713A"/>
    <w:rsid w:val="0069583C"/>
    <w:rsid w:val="006A5038"/>
    <w:rsid w:val="006A535A"/>
    <w:rsid w:val="006A7A1E"/>
    <w:rsid w:val="006B36EE"/>
    <w:rsid w:val="006B752A"/>
    <w:rsid w:val="006B7F97"/>
    <w:rsid w:val="006C29E2"/>
    <w:rsid w:val="006C3937"/>
    <w:rsid w:val="006C57C7"/>
    <w:rsid w:val="006C5E75"/>
    <w:rsid w:val="006C7615"/>
    <w:rsid w:val="006D0A6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C6D"/>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5DCC"/>
    <w:rsid w:val="007264E7"/>
    <w:rsid w:val="00731470"/>
    <w:rsid w:val="00731E75"/>
    <w:rsid w:val="0073473A"/>
    <w:rsid w:val="00734C96"/>
    <w:rsid w:val="00734FEE"/>
    <w:rsid w:val="00740C34"/>
    <w:rsid w:val="007421A3"/>
    <w:rsid w:val="007458E4"/>
    <w:rsid w:val="007516CF"/>
    <w:rsid w:val="00752B5B"/>
    <w:rsid w:val="00753B18"/>
    <w:rsid w:val="00761B09"/>
    <w:rsid w:val="00762130"/>
    <w:rsid w:val="0076307E"/>
    <w:rsid w:val="00772F41"/>
    <w:rsid w:val="0077521B"/>
    <w:rsid w:val="00776554"/>
    <w:rsid w:val="007811AB"/>
    <w:rsid w:val="00785E4F"/>
    <w:rsid w:val="0078680E"/>
    <w:rsid w:val="00792109"/>
    <w:rsid w:val="007928C7"/>
    <w:rsid w:val="00793E36"/>
    <w:rsid w:val="00794D26"/>
    <w:rsid w:val="007A0AF9"/>
    <w:rsid w:val="007A1673"/>
    <w:rsid w:val="007A458B"/>
    <w:rsid w:val="007A47AB"/>
    <w:rsid w:val="007A47D0"/>
    <w:rsid w:val="007B00AD"/>
    <w:rsid w:val="007B58FB"/>
    <w:rsid w:val="007B6A98"/>
    <w:rsid w:val="007B7EE3"/>
    <w:rsid w:val="007C035E"/>
    <w:rsid w:val="007C0EC0"/>
    <w:rsid w:val="007C6BBE"/>
    <w:rsid w:val="007C75FA"/>
    <w:rsid w:val="007D0F9A"/>
    <w:rsid w:val="007D4329"/>
    <w:rsid w:val="007D4552"/>
    <w:rsid w:val="007D49B8"/>
    <w:rsid w:val="007D57B6"/>
    <w:rsid w:val="007D6457"/>
    <w:rsid w:val="007D759B"/>
    <w:rsid w:val="007E1CC4"/>
    <w:rsid w:val="007E2D1B"/>
    <w:rsid w:val="007E377A"/>
    <w:rsid w:val="007E422B"/>
    <w:rsid w:val="007E6064"/>
    <w:rsid w:val="007F0A36"/>
    <w:rsid w:val="007F5B57"/>
    <w:rsid w:val="007F707C"/>
    <w:rsid w:val="0080097C"/>
    <w:rsid w:val="00803317"/>
    <w:rsid w:val="008050C5"/>
    <w:rsid w:val="00816305"/>
    <w:rsid w:val="0081690D"/>
    <w:rsid w:val="008227C0"/>
    <w:rsid w:val="00822F18"/>
    <w:rsid w:val="008237AE"/>
    <w:rsid w:val="008245C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6A7"/>
    <w:rsid w:val="008F0027"/>
    <w:rsid w:val="008F13F4"/>
    <w:rsid w:val="008F2248"/>
    <w:rsid w:val="008F429A"/>
    <w:rsid w:val="008F4809"/>
    <w:rsid w:val="008F4885"/>
    <w:rsid w:val="008F69B0"/>
    <w:rsid w:val="008F6DFC"/>
    <w:rsid w:val="00900FA9"/>
    <w:rsid w:val="00901C9D"/>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26811"/>
    <w:rsid w:val="009328BD"/>
    <w:rsid w:val="0093469C"/>
    <w:rsid w:val="00940D53"/>
    <w:rsid w:val="00942081"/>
    <w:rsid w:val="009447BD"/>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4F9"/>
    <w:rsid w:val="009A70D5"/>
    <w:rsid w:val="009B2507"/>
    <w:rsid w:val="009B2E8E"/>
    <w:rsid w:val="009B3004"/>
    <w:rsid w:val="009B348C"/>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4A6C"/>
    <w:rsid w:val="00A45819"/>
    <w:rsid w:val="00A4687A"/>
    <w:rsid w:val="00A47350"/>
    <w:rsid w:val="00A47C08"/>
    <w:rsid w:val="00A517BC"/>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EFF"/>
    <w:rsid w:val="00AA5115"/>
    <w:rsid w:val="00AB14C7"/>
    <w:rsid w:val="00AB2264"/>
    <w:rsid w:val="00AB4E47"/>
    <w:rsid w:val="00AB67F7"/>
    <w:rsid w:val="00AC0715"/>
    <w:rsid w:val="00AC146C"/>
    <w:rsid w:val="00AC1F76"/>
    <w:rsid w:val="00AC2615"/>
    <w:rsid w:val="00AC5AB5"/>
    <w:rsid w:val="00AC64D8"/>
    <w:rsid w:val="00AD12D2"/>
    <w:rsid w:val="00AD1729"/>
    <w:rsid w:val="00AD2774"/>
    <w:rsid w:val="00AD3941"/>
    <w:rsid w:val="00AD5261"/>
    <w:rsid w:val="00AE0009"/>
    <w:rsid w:val="00AE357A"/>
    <w:rsid w:val="00AE38B2"/>
    <w:rsid w:val="00AE5A4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3E73"/>
    <w:rsid w:val="00B35F18"/>
    <w:rsid w:val="00B3657C"/>
    <w:rsid w:val="00B42372"/>
    <w:rsid w:val="00B423A4"/>
    <w:rsid w:val="00B437D6"/>
    <w:rsid w:val="00B43AB0"/>
    <w:rsid w:val="00B4446B"/>
    <w:rsid w:val="00B523FB"/>
    <w:rsid w:val="00B52E8F"/>
    <w:rsid w:val="00B5525E"/>
    <w:rsid w:val="00B57738"/>
    <w:rsid w:val="00B63137"/>
    <w:rsid w:val="00B63604"/>
    <w:rsid w:val="00B63FA9"/>
    <w:rsid w:val="00B650CC"/>
    <w:rsid w:val="00B707BD"/>
    <w:rsid w:val="00B71457"/>
    <w:rsid w:val="00B750BF"/>
    <w:rsid w:val="00B75217"/>
    <w:rsid w:val="00B776B5"/>
    <w:rsid w:val="00B81AFD"/>
    <w:rsid w:val="00B85442"/>
    <w:rsid w:val="00B91090"/>
    <w:rsid w:val="00B926B7"/>
    <w:rsid w:val="00B94A3A"/>
    <w:rsid w:val="00B95094"/>
    <w:rsid w:val="00BA7533"/>
    <w:rsid w:val="00BB0873"/>
    <w:rsid w:val="00BC4096"/>
    <w:rsid w:val="00BC65BA"/>
    <w:rsid w:val="00BD55FE"/>
    <w:rsid w:val="00BD75D2"/>
    <w:rsid w:val="00BE0383"/>
    <w:rsid w:val="00BE07A0"/>
    <w:rsid w:val="00BE1C3A"/>
    <w:rsid w:val="00BE611C"/>
    <w:rsid w:val="00BE70FF"/>
    <w:rsid w:val="00BF1079"/>
    <w:rsid w:val="00BF2768"/>
    <w:rsid w:val="00BF5859"/>
    <w:rsid w:val="00BF6DFF"/>
    <w:rsid w:val="00C00048"/>
    <w:rsid w:val="00C00239"/>
    <w:rsid w:val="00C068F5"/>
    <w:rsid w:val="00C11842"/>
    <w:rsid w:val="00C12994"/>
    <w:rsid w:val="00C1363B"/>
    <w:rsid w:val="00C14D24"/>
    <w:rsid w:val="00C1538F"/>
    <w:rsid w:val="00C15926"/>
    <w:rsid w:val="00C16139"/>
    <w:rsid w:val="00C17609"/>
    <w:rsid w:val="00C177ED"/>
    <w:rsid w:val="00C2265C"/>
    <w:rsid w:val="00C23420"/>
    <w:rsid w:val="00C30985"/>
    <w:rsid w:val="00C33BB9"/>
    <w:rsid w:val="00C3464B"/>
    <w:rsid w:val="00C35140"/>
    <w:rsid w:val="00C35A34"/>
    <w:rsid w:val="00C3715A"/>
    <w:rsid w:val="00C421FF"/>
    <w:rsid w:val="00C425BE"/>
    <w:rsid w:val="00C44F2B"/>
    <w:rsid w:val="00C545D3"/>
    <w:rsid w:val="00C54A8C"/>
    <w:rsid w:val="00C56388"/>
    <w:rsid w:val="00C5675C"/>
    <w:rsid w:val="00C61233"/>
    <w:rsid w:val="00C61911"/>
    <w:rsid w:val="00C627D8"/>
    <w:rsid w:val="00C62EB5"/>
    <w:rsid w:val="00C65EB9"/>
    <w:rsid w:val="00C718D9"/>
    <w:rsid w:val="00C72850"/>
    <w:rsid w:val="00C73632"/>
    <w:rsid w:val="00C75175"/>
    <w:rsid w:val="00C7543D"/>
    <w:rsid w:val="00C759F9"/>
    <w:rsid w:val="00C777E7"/>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1F38"/>
    <w:rsid w:val="00CC4D3B"/>
    <w:rsid w:val="00CC6328"/>
    <w:rsid w:val="00CC69B1"/>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2D4"/>
    <w:rsid w:val="00CF38DA"/>
    <w:rsid w:val="00CF6B12"/>
    <w:rsid w:val="00CF6CA8"/>
    <w:rsid w:val="00CF797E"/>
    <w:rsid w:val="00D01079"/>
    <w:rsid w:val="00D018E6"/>
    <w:rsid w:val="00D02059"/>
    <w:rsid w:val="00D02D89"/>
    <w:rsid w:val="00D03B55"/>
    <w:rsid w:val="00D04D65"/>
    <w:rsid w:val="00D063F2"/>
    <w:rsid w:val="00D06DB2"/>
    <w:rsid w:val="00D10FDF"/>
    <w:rsid w:val="00D15CC8"/>
    <w:rsid w:val="00D20615"/>
    <w:rsid w:val="00D20796"/>
    <w:rsid w:val="00D2538D"/>
    <w:rsid w:val="00D268C9"/>
    <w:rsid w:val="00D301ED"/>
    <w:rsid w:val="00D313B0"/>
    <w:rsid w:val="00D319D4"/>
    <w:rsid w:val="00D32569"/>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638B"/>
    <w:rsid w:val="00D76DCC"/>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6163"/>
    <w:rsid w:val="00DB66A1"/>
    <w:rsid w:val="00DB75D0"/>
    <w:rsid w:val="00DB7C7C"/>
    <w:rsid w:val="00DC04D3"/>
    <w:rsid w:val="00DC0A19"/>
    <w:rsid w:val="00DC0C8E"/>
    <w:rsid w:val="00DC1BE6"/>
    <w:rsid w:val="00DC758E"/>
    <w:rsid w:val="00DD1317"/>
    <w:rsid w:val="00DD2F1D"/>
    <w:rsid w:val="00DD60CF"/>
    <w:rsid w:val="00DE02C0"/>
    <w:rsid w:val="00DE0C01"/>
    <w:rsid w:val="00DE3797"/>
    <w:rsid w:val="00DE5AB2"/>
    <w:rsid w:val="00DE671D"/>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3A4"/>
    <w:rsid w:val="00E1777D"/>
    <w:rsid w:val="00E204E8"/>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39E3"/>
    <w:rsid w:val="00EA50FC"/>
    <w:rsid w:val="00EA6123"/>
    <w:rsid w:val="00EB170B"/>
    <w:rsid w:val="00EB290D"/>
    <w:rsid w:val="00EB632A"/>
    <w:rsid w:val="00EC36BC"/>
    <w:rsid w:val="00ED2203"/>
    <w:rsid w:val="00ED2569"/>
    <w:rsid w:val="00ED25B1"/>
    <w:rsid w:val="00ED7FAF"/>
    <w:rsid w:val="00EE0104"/>
    <w:rsid w:val="00EE07DA"/>
    <w:rsid w:val="00EE2AD2"/>
    <w:rsid w:val="00EE324B"/>
    <w:rsid w:val="00EE56CB"/>
    <w:rsid w:val="00EE6C48"/>
    <w:rsid w:val="00EF0079"/>
    <w:rsid w:val="00EF3E79"/>
    <w:rsid w:val="00EF4E25"/>
    <w:rsid w:val="00EF771A"/>
    <w:rsid w:val="00F03DD9"/>
    <w:rsid w:val="00F06A8A"/>
    <w:rsid w:val="00F0761C"/>
    <w:rsid w:val="00F1054C"/>
    <w:rsid w:val="00F11975"/>
    <w:rsid w:val="00F1246B"/>
    <w:rsid w:val="00F243C8"/>
    <w:rsid w:val="00F26D6A"/>
    <w:rsid w:val="00F304A9"/>
    <w:rsid w:val="00F30C1A"/>
    <w:rsid w:val="00F33F84"/>
    <w:rsid w:val="00F3568E"/>
    <w:rsid w:val="00F35A11"/>
    <w:rsid w:val="00F400ED"/>
    <w:rsid w:val="00F420CC"/>
    <w:rsid w:val="00F43840"/>
    <w:rsid w:val="00F43BBA"/>
    <w:rsid w:val="00F46253"/>
    <w:rsid w:val="00F50479"/>
    <w:rsid w:val="00F507CD"/>
    <w:rsid w:val="00F52083"/>
    <w:rsid w:val="00F53C91"/>
    <w:rsid w:val="00F56191"/>
    <w:rsid w:val="00F6000A"/>
    <w:rsid w:val="00F64BB0"/>
    <w:rsid w:val="00F709AA"/>
    <w:rsid w:val="00F72CCB"/>
    <w:rsid w:val="00F75244"/>
    <w:rsid w:val="00F801B9"/>
    <w:rsid w:val="00F8304C"/>
    <w:rsid w:val="00F85A8C"/>
    <w:rsid w:val="00F903F4"/>
    <w:rsid w:val="00F915F1"/>
    <w:rsid w:val="00F91721"/>
    <w:rsid w:val="00F920ED"/>
    <w:rsid w:val="00F95601"/>
    <w:rsid w:val="00FA07E3"/>
    <w:rsid w:val="00FA5879"/>
    <w:rsid w:val="00FA5CFA"/>
    <w:rsid w:val="00FB04D2"/>
    <w:rsid w:val="00FD0B60"/>
    <w:rsid w:val="00FD2335"/>
    <w:rsid w:val="00FD29BA"/>
    <w:rsid w:val="00FD2AED"/>
    <w:rsid w:val="00FD739B"/>
    <w:rsid w:val="00FE0E36"/>
    <w:rsid w:val="00FE268E"/>
    <w:rsid w:val="00FE2790"/>
    <w:rsid w:val="00FE639A"/>
    <w:rsid w:val="00FE6EA5"/>
    <w:rsid w:val="00FE76EB"/>
    <w:rsid w:val="00FE7BE9"/>
    <w:rsid w:val="00FF344D"/>
    <w:rsid w:val="00FF39E5"/>
    <w:rsid w:val="00FF3C6E"/>
    <w:rsid w:val="00FF401B"/>
    <w:rsid w:val="00FF463F"/>
    <w:rsid w:val="00FF7F98"/>
    <w:rsid w:val="016531D1"/>
    <w:rsid w:val="034623FE"/>
    <w:rsid w:val="03D03CD2"/>
    <w:rsid w:val="048E3451"/>
    <w:rsid w:val="04EC1FB0"/>
    <w:rsid w:val="051A383E"/>
    <w:rsid w:val="067956C6"/>
    <w:rsid w:val="069C748C"/>
    <w:rsid w:val="07725F9B"/>
    <w:rsid w:val="086454EF"/>
    <w:rsid w:val="08E56F14"/>
    <w:rsid w:val="0AC63224"/>
    <w:rsid w:val="0BED4272"/>
    <w:rsid w:val="0C3D1948"/>
    <w:rsid w:val="0F970E4E"/>
    <w:rsid w:val="12CA48A6"/>
    <w:rsid w:val="153839F5"/>
    <w:rsid w:val="15C0161B"/>
    <w:rsid w:val="160F11DF"/>
    <w:rsid w:val="16262485"/>
    <w:rsid w:val="17C2248E"/>
    <w:rsid w:val="19417003"/>
    <w:rsid w:val="195E0220"/>
    <w:rsid w:val="1E151DDE"/>
    <w:rsid w:val="1F2F49EE"/>
    <w:rsid w:val="20256F48"/>
    <w:rsid w:val="20AC35C5"/>
    <w:rsid w:val="21483D38"/>
    <w:rsid w:val="21A5656E"/>
    <w:rsid w:val="25F419EB"/>
    <w:rsid w:val="2644355D"/>
    <w:rsid w:val="26B27732"/>
    <w:rsid w:val="29D256C6"/>
    <w:rsid w:val="30D82395"/>
    <w:rsid w:val="33962620"/>
    <w:rsid w:val="34680BA1"/>
    <w:rsid w:val="34D5104A"/>
    <w:rsid w:val="35C21DF2"/>
    <w:rsid w:val="36730D7C"/>
    <w:rsid w:val="368620A3"/>
    <w:rsid w:val="396F407C"/>
    <w:rsid w:val="3B4A7B53"/>
    <w:rsid w:val="46D07E97"/>
    <w:rsid w:val="46F42B72"/>
    <w:rsid w:val="49DB16BD"/>
    <w:rsid w:val="4B634BE4"/>
    <w:rsid w:val="4B937022"/>
    <w:rsid w:val="4BB064C5"/>
    <w:rsid w:val="5062439F"/>
    <w:rsid w:val="50D4641C"/>
    <w:rsid w:val="510651B7"/>
    <w:rsid w:val="511F5C34"/>
    <w:rsid w:val="52522E4D"/>
    <w:rsid w:val="53D05DA1"/>
    <w:rsid w:val="54F05878"/>
    <w:rsid w:val="5B812E0F"/>
    <w:rsid w:val="5E3D7E34"/>
    <w:rsid w:val="5FA07D11"/>
    <w:rsid w:val="5FAF4839"/>
    <w:rsid w:val="65423017"/>
    <w:rsid w:val="65F40BE8"/>
    <w:rsid w:val="66FC13ED"/>
    <w:rsid w:val="67AC129D"/>
    <w:rsid w:val="69963D3E"/>
    <w:rsid w:val="6A8A0B6D"/>
    <w:rsid w:val="6CD82567"/>
    <w:rsid w:val="6E037398"/>
    <w:rsid w:val="710837D5"/>
    <w:rsid w:val="716E7264"/>
    <w:rsid w:val="730431D2"/>
    <w:rsid w:val="74162533"/>
    <w:rsid w:val="75A7605A"/>
    <w:rsid w:val="75E244CC"/>
    <w:rsid w:val="77FC2270"/>
    <w:rsid w:val="78D70B2C"/>
    <w:rsid w:val="7973418C"/>
    <w:rsid w:val="7A3E0650"/>
    <w:rsid w:val="7DC964F0"/>
    <w:rsid w:val="7E6B4B4D"/>
    <w:rsid w:val="7E7E3C0D"/>
    <w:rsid w:val="7EAE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keepNext/>
      <w:autoSpaceDE w:val="0"/>
      <w:autoSpaceDN w:val="0"/>
      <w:adjustRightInd w:val="0"/>
      <w:jc w:val="center"/>
      <w:outlineLvl w:val="0"/>
    </w:pPr>
    <w:rPr>
      <w:rFonts w:ascii="宋体"/>
      <w:color w:val="000000"/>
      <w:sz w:val="28"/>
      <w:szCs w:val="20"/>
    </w:rPr>
  </w:style>
  <w:style w:type="paragraph" w:styleId="3">
    <w:name w:val="heading 2"/>
    <w:basedOn w:val="1"/>
    <w:next w:val="1"/>
    <w:link w:val="28"/>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30"/>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4"/>
    <w:unhideWhenUsed/>
    <w:qFormat/>
    <w:uiPriority w:val="99"/>
    <w:pPr>
      <w:jc w:val="left"/>
    </w:pPr>
  </w:style>
  <w:style w:type="paragraph" w:styleId="7">
    <w:name w:val="Plain Text"/>
    <w:basedOn w:val="1"/>
    <w:link w:val="27"/>
    <w:qFormat/>
    <w:uiPriority w:val="0"/>
    <w:rPr>
      <w:rFonts w:ascii="宋体" w:hAnsi="Courier New" w:eastAsiaTheme="minorEastAsia" w:cstheme="minorBidi"/>
    </w:rPr>
  </w:style>
  <w:style w:type="paragraph" w:styleId="8">
    <w:name w:val="Date"/>
    <w:basedOn w:val="1"/>
    <w:next w:val="1"/>
    <w:link w:val="19"/>
    <w:qFormat/>
    <w:uiPriority w:val="0"/>
    <w:rPr>
      <w:rFonts w:ascii="宋体" w:hAnsi="Courier New"/>
      <w:kern w:val="0"/>
      <w:sz w:val="32"/>
      <w:szCs w:val="20"/>
    </w:rPr>
  </w:style>
  <w:style w:type="paragraph" w:styleId="9">
    <w:name w:val="Balloon Text"/>
    <w:basedOn w:val="1"/>
    <w:link w:val="20"/>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annotation subject"/>
    <w:basedOn w:val="6"/>
    <w:next w:val="6"/>
    <w:link w:val="25"/>
    <w:semiHidden/>
    <w:unhideWhenUsed/>
    <w:qFormat/>
    <w:uiPriority w:val="99"/>
    <w:rPr>
      <w:b/>
      <w:bCs/>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Hyperlink"/>
    <w:qFormat/>
    <w:uiPriority w:val="99"/>
    <w:rPr>
      <w:color w:val="0000FF"/>
      <w:u w:val="single"/>
    </w:rPr>
  </w:style>
  <w:style w:type="character" w:styleId="17">
    <w:name w:val="annotation reference"/>
    <w:basedOn w:val="15"/>
    <w:semiHidden/>
    <w:unhideWhenUsed/>
    <w:qFormat/>
    <w:uiPriority w:val="99"/>
    <w:rPr>
      <w:sz w:val="21"/>
      <w:szCs w:val="21"/>
    </w:rPr>
  </w:style>
  <w:style w:type="character" w:customStyle="1" w:styleId="18">
    <w:name w:val="日期 Char"/>
    <w:basedOn w:val="15"/>
    <w:qFormat/>
    <w:uiPriority w:val="0"/>
    <w:rPr>
      <w:rFonts w:ascii="宋体" w:hAnsi="Courier New" w:eastAsia="宋体" w:cs="Times New Roman"/>
      <w:kern w:val="0"/>
      <w:sz w:val="32"/>
      <w:szCs w:val="20"/>
    </w:rPr>
  </w:style>
  <w:style w:type="character" w:customStyle="1" w:styleId="19">
    <w:name w:val="日期 字符"/>
    <w:basedOn w:val="15"/>
    <w:link w:val="8"/>
    <w:semiHidden/>
    <w:qFormat/>
    <w:uiPriority w:val="99"/>
    <w:rPr>
      <w:rFonts w:ascii="Calibri" w:hAnsi="Calibri" w:eastAsia="宋体" w:cs="Times New Roman"/>
    </w:rPr>
  </w:style>
  <w:style w:type="character" w:customStyle="1" w:styleId="20">
    <w:name w:val="批注框文本 字符"/>
    <w:basedOn w:val="15"/>
    <w:link w:val="9"/>
    <w:semiHidden/>
    <w:qFormat/>
    <w:uiPriority w:val="99"/>
    <w:rPr>
      <w:rFonts w:ascii="Calibri" w:hAnsi="Calibri" w:eastAsia="宋体" w:cs="Times New Roman"/>
      <w:sz w:val="18"/>
      <w:szCs w:val="18"/>
    </w:rPr>
  </w:style>
  <w:style w:type="character" w:customStyle="1" w:styleId="21">
    <w:name w:val="页眉 字符"/>
    <w:basedOn w:val="15"/>
    <w:link w:val="11"/>
    <w:qFormat/>
    <w:uiPriority w:val="99"/>
    <w:rPr>
      <w:rFonts w:ascii="Calibri" w:hAnsi="Calibri" w:eastAsia="宋体" w:cs="Times New Roman"/>
      <w:sz w:val="18"/>
      <w:szCs w:val="18"/>
    </w:rPr>
  </w:style>
  <w:style w:type="character" w:customStyle="1" w:styleId="22">
    <w:name w:val="页脚 字符"/>
    <w:basedOn w:val="15"/>
    <w:link w:val="10"/>
    <w:qFormat/>
    <w:uiPriority w:val="99"/>
    <w:rPr>
      <w:rFonts w:ascii="Calibri" w:hAnsi="Calibri" w:eastAsia="宋体" w:cs="Times New Roman"/>
      <w:sz w:val="18"/>
      <w:szCs w:val="18"/>
    </w:rPr>
  </w:style>
  <w:style w:type="character" w:customStyle="1" w:styleId="23">
    <w:name w:val="标题 1 字符"/>
    <w:basedOn w:val="15"/>
    <w:link w:val="2"/>
    <w:qFormat/>
    <w:uiPriority w:val="0"/>
    <w:rPr>
      <w:rFonts w:ascii="宋体" w:hAnsi="Calibri" w:eastAsia="宋体" w:cs="Times New Roman"/>
      <w:color w:val="000000"/>
      <w:sz w:val="28"/>
      <w:szCs w:val="20"/>
    </w:rPr>
  </w:style>
  <w:style w:type="character" w:customStyle="1" w:styleId="24">
    <w:name w:val="批注文字 字符"/>
    <w:basedOn w:val="15"/>
    <w:link w:val="6"/>
    <w:qFormat/>
    <w:uiPriority w:val="99"/>
    <w:rPr>
      <w:rFonts w:ascii="Calibri" w:hAnsi="Calibri" w:eastAsia="宋体" w:cs="Times New Roman"/>
    </w:rPr>
  </w:style>
  <w:style w:type="character" w:customStyle="1" w:styleId="25">
    <w:name w:val="批注主题 字符"/>
    <w:basedOn w:val="24"/>
    <w:link w:val="12"/>
    <w:semiHidden/>
    <w:qFormat/>
    <w:uiPriority w:val="99"/>
    <w:rPr>
      <w:rFonts w:ascii="Calibri" w:hAnsi="Calibri" w:eastAsia="宋体" w:cs="Times New Roman"/>
      <w:b/>
      <w:bCs/>
    </w:rPr>
  </w:style>
  <w:style w:type="character" w:customStyle="1" w:styleId="26">
    <w:name w:val="纯文本 Char"/>
    <w:qFormat/>
    <w:uiPriority w:val="0"/>
    <w:rPr>
      <w:rFonts w:ascii="宋体" w:hAnsi="Courier New"/>
    </w:rPr>
  </w:style>
  <w:style w:type="character" w:customStyle="1" w:styleId="27">
    <w:name w:val="纯文本 字符"/>
    <w:basedOn w:val="15"/>
    <w:link w:val="7"/>
    <w:semiHidden/>
    <w:qFormat/>
    <w:uiPriority w:val="99"/>
    <w:rPr>
      <w:rFonts w:ascii="宋体" w:hAnsi="Courier New" w:eastAsia="宋体" w:cs="Courier New"/>
      <w:szCs w:val="21"/>
    </w:rPr>
  </w:style>
  <w:style w:type="character" w:customStyle="1" w:styleId="28">
    <w:name w:val="标题 2 字符"/>
    <w:basedOn w:val="15"/>
    <w:link w:val="3"/>
    <w:qFormat/>
    <w:uiPriority w:val="0"/>
    <w:rPr>
      <w:rFonts w:ascii="Arial" w:hAnsi="Arial" w:eastAsia="宋体" w:cs="Times New Roman"/>
      <w:b/>
      <w:bCs/>
      <w:sz w:val="32"/>
      <w:szCs w:val="32"/>
    </w:rPr>
  </w:style>
  <w:style w:type="paragraph" w:styleId="29">
    <w:name w:val="List Paragraph"/>
    <w:basedOn w:val="1"/>
    <w:qFormat/>
    <w:uiPriority w:val="34"/>
    <w:pPr>
      <w:ind w:firstLine="420" w:firstLineChars="200"/>
    </w:pPr>
  </w:style>
  <w:style w:type="character" w:customStyle="1" w:styleId="30">
    <w:name w:val="标题 3 字符"/>
    <w:basedOn w:val="15"/>
    <w:link w:val="4"/>
    <w:semiHidden/>
    <w:qFormat/>
    <w:uiPriority w:val="9"/>
    <w:rPr>
      <w:rFonts w:ascii="Calibri" w:hAnsi="Calibri" w:eastAsia="宋体" w:cs="Times New Roman"/>
      <w:b/>
      <w:bCs/>
      <w:sz w:val="32"/>
      <w:szCs w:val="32"/>
    </w:rPr>
  </w:style>
  <w:style w:type="character" w:customStyle="1" w:styleId="31">
    <w:name w:val="标题 4 字符"/>
    <w:basedOn w:val="15"/>
    <w:link w:val="5"/>
    <w:qFormat/>
    <w:uiPriority w:val="0"/>
    <w:rPr>
      <w:rFonts w:ascii="Cambria" w:hAnsi="Cambria" w:eastAsia="宋体" w:cs="Times New Roman"/>
      <w:b/>
      <w:bCs/>
      <w:sz w:val="28"/>
      <w:szCs w:val="28"/>
    </w:rPr>
  </w:style>
  <w:style w:type="paragraph" w:customStyle="1" w:styleId="32">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3">
    <w:name w:val="1"/>
    <w:basedOn w:val="1"/>
    <w:next w:val="7"/>
    <w:qFormat/>
    <w:uiPriority w:val="0"/>
    <w:rPr>
      <w:rFonts w:ascii="宋体" w:hAnsi="Courier New"/>
      <w:szCs w:val="20"/>
    </w:rPr>
  </w:style>
  <w:style w:type="paragraph" w:customStyle="1" w:styleId="34">
    <w:name w:val="8"/>
    <w:basedOn w:val="1"/>
    <w:next w:val="7"/>
    <w:qFormat/>
    <w:uiPriority w:val="0"/>
    <w:rPr>
      <w:rFonts w:ascii="宋体" w:hAnsi="Courier New"/>
      <w:szCs w:val="20"/>
    </w:rPr>
  </w:style>
  <w:style w:type="paragraph" w:customStyle="1" w:styleId="35">
    <w:name w:val="_Style 55"/>
    <w:basedOn w:val="1"/>
    <w:next w:val="7"/>
    <w:qFormat/>
    <w:uiPriority w:val="0"/>
    <w:rPr>
      <w:rFonts w:ascii="宋体" w:hAnsi="Courier New"/>
      <w:szCs w:val="20"/>
    </w:rPr>
  </w:style>
  <w:style w:type="paragraph" w:customStyle="1" w:styleId="36">
    <w:name w:val="7"/>
    <w:basedOn w:val="1"/>
    <w:next w:val="7"/>
    <w:link w:val="37"/>
    <w:qFormat/>
    <w:uiPriority w:val="0"/>
    <w:rPr>
      <w:rFonts w:ascii="宋体" w:hAnsi="Courier New"/>
      <w:szCs w:val="20"/>
    </w:rPr>
  </w:style>
  <w:style w:type="character" w:customStyle="1" w:styleId="37">
    <w:name w:val="Char1"/>
    <w:link w:val="36"/>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1E865A-9D65-4179-BE6F-8CF7787241E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62</Pages>
  <Words>4853</Words>
  <Characters>27663</Characters>
  <Lines>230</Lines>
  <Paragraphs>64</Paragraphs>
  <TotalTime>3</TotalTime>
  <ScaleCrop>false</ScaleCrop>
  <LinksUpToDate>false</LinksUpToDate>
  <CharactersWithSpaces>32452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2021-07-20T03:32:00Z</dcterms:created>
  <dc:creator>User</dc:creator>
  <cp:lastModifiedBy>CHJ-嘉</cp:lastModifiedBy>
  <cp:lastPrinted>2020-05-21T02:27:00Z</cp:lastPrinted>
  <dcterms:modified xsi:type="dcterms:W3CDTF">2021-07-21T03:21:41Z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268F74E2B4C8467794B5A31FC0599EB5</vt:lpwstr>
  </property>
</Properties>
</file>