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仿宋" w:hAnsi="仿宋" w:eastAsia="仿宋"/>
          <w:b/>
          <w:bCs/>
          <w:snapToGrid w:val="0"/>
          <w:kern w:val="0"/>
          <w:sz w:val="28"/>
          <w:szCs w:val="28"/>
        </w:rPr>
      </w:pPr>
      <w:r>
        <w:rPr>
          <w:rFonts w:ascii="仿宋" w:hAnsi="仿宋" w:eastAsia="仿宋"/>
          <w:b/>
          <w:bCs/>
          <w:snapToGrid w:val="0"/>
          <w:kern w:val="0"/>
          <w:sz w:val="28"/>
          <w:szCs w:val="28"/>
        </w:rPr>
        <w:pict>
          <v:shape id="文本框 299" o:spid="_x0000_s1030"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w:r>
      <w:r>
        <w:rPr>
          <w:rFonts w:ascii="仿宋" w:hAnsi="仿宋" w:eastAsia="仿宋"/>
          <w:b/>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rPr>
      </w:pPr>
      <w:r>
        <w:rPr>
          <w:rFonts w:hint="eastAsia" w:ascii="仿宋" w:hAnsi="仿宋" w:eastAsia="仿宋"/>
          <w:b/>
          <w:bCs/>
          <w:snapToGrid w:val="0"/>
          <w:kern w:val="0"/>
          <w:sz w:val="72"/>
          <w:szCs w:val="70"/>
        </w:rPr>
        <w:t>龙岗公安分局2021年度聘员装备采购项目</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90"/>
        </w:rPr>
      </w:pPr>
      <w:r>
        <w:rPr>
          <w:rFonts w:hint="eastAsia" w:ascii="仿宋" w:hAnsi="仿宋" w:eastAsia="仿宋"/>
          <w:b/>
          <w:snapToGrid w:val="0"/>
          <w:kern w:val="0"/>
          <w:sz w:val="90"/>
        </w:rPr>
        <w:t>采　购　文　件</w:t>
      </w:r>
    </w:p>
    <w:p>
      <w:pPr>
        <w:adjustRightInd w:val="0"/>
        <w:snapToGrid w:val="0"/>
        <w:spacing w:line="300" w:lineRule="auto"/>
        <w:jc w:val="center"/>
        <w:rPr>
          <w:rFonts w:ascii="仿宋" w:hAnsi="仿宋" w:eastAsia="仿宋"/>
          <w:b/>
          <w:snapToGrid w:val="0"/>
          <w:kern w:val="0"/>
          <w:sz w:val="32"/>
        </w:rPr>
      </w:pPr>
    </w:p>
    <w:p>
      <w:pPr>
        <w:adjustRightInd w:val="0"/>
        <w:snapToGrid w:val="0"/>
        <w:spacing w:line="300" w:lineRule="auto"/>
        <w:jc w:val="center"/>
        <w:rPr>
          <w:rFonts w:ascii="仿宋" w:hAnsi="仿宋" w:eastAsia="仿宋"/>
          <w:b/>
          <w:snapToGrid w:val="0"/>
          <w:kern w:val="0"/>
          <w:sz w:val="44"/>
        </w:rPr>
      </w:pPr>
      <w:r>
        <w:rPr>
          <w:rFonts w:hint="eastAsia" w:ascii="仿宋" w:hAnsi="仿宋" w:eastAsia="仿宋"/>
          <w:b/>
          <w:snapToGrid w:val="0"/>
          <w:kern w:val="0"/>
          <w:sz w:val="32"/>
        </w:rPr>
        <w:t>项目编号：LGCG2021165312</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10"/>
        <w:adjustRightInd w:val="0"/>
        <w:snapToGrid w:val="0"/>
        <w:spacing w:line="300" w:lineRule="auto"/>
        <w:jc w:val="center"/>
        <w:rPr>
          <w:rFonts w:ascii="仿宋" w:hAnsi="仿宋" w:eastAsia="仿宋"/>
          <w:b/>
          <w:snapToGrid w:val="0"/>
          <w:sz w:val="30"/>
        </w:rPr>
      </w:pPr>
      <w:r>
        <w:rPr>
          <w:rFonts w:hint="eastAsia" w:ascii="仿宋" w:hAnsi="仿宋" w:eastAsia="仿宋"/>
          <w:b/>
          <w:snapToGrid w:val="0"/>
          <w:sz w:val="30"/>
        </w:rPr>
        <w:t>二〇二一年</w:t>
      </w:r>
      <w:r>
        <w:rPr>
          <w:rFonts w:hint="eastAsia" w:ascii="仿宋" w:hAnsi="仿宋" w:eastAsia="仿宋"/>
          <w:b/>
          <w:snapToGrid w:val="0"/>
          <w:sz w:val="30"/>
          <w:lang w:val="en-US" w:eastAsia="zh-CN"/>
        </w:rPr>
        <w:t>八</w:t>
      </w:r>
      <w:r>
        <w:rPr>
          <w:rFonts w:hint="eastAsia" w:ascii="仿宋" w:hAnsi="仿宋" w:eastAsia="仿宋"/>
          <w:b/>
          <w:snapToGrid w:val="0"/>
          <w:sz w:val="30"/>
        </w:rPr>
        <w:t>月</w:t>
      </w:r>
    </w:p>
    <w:p>
      <w:pPr>
        <w:widowControl/>
        <w:jc w:val="center"/>
        <w:rPr>
          <w:snapToGrid w:val="0"/>
        </w:rPr>
      </w:pPr>
      <w:r>
        <w:rPr>
          <w:snapToGrid w:val="0"/>
        </w:rPr>
        <w:br w:type="page"/>
      </w: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仿宋" w:hAnsi="仿宋" w:eastAsia="仿宋"/>
          <w:b/>
          <w:snapToGrid w:val="0"/>
          <w:sz w:val="48"/>
          <w:szCs w:val="48"/>
        </w:rPr>
      </w:pPr>
      <w:r>
        <w:rPr>
          <w:rFonts w:hint="eastAsia" w:ascii="仿宋" w:hAnsi="仿宋" w:eastAsia="仿宋"/>
          <w:b/>
          <w:snapToGrid w:val="0"/>
          <w:sz w:val="48"/>
          <w:szCs w:val="48"/>
        </w:rPr>
        <w:t>采购文件信息</w:t>
      </w:r>
    </w:p>
    <w:p>
      <w:pPr>
        <w:widowControl/>
        <w:jc w:val="left"/>
        <w:rPr>
          <w:rFonts w:ascii="仿宋" w:hAnsi="仿宋" w:eastAsia="仿宋" w:cs="Arial Unicode MS"/>
          <w:sz w:val="28"/>
        </w:rPr>
      </w:pPr>
    </w:p>
    <w:tbl>
      <w:tblPr>
        <w:tblStyle w:val="16"/>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项目名称</w:t>
            </w:r>
          </w:p>
        </w:tc>
        <w:tc>
          <w:tcPr>
            <w:tcW w:w="6555" w:type="dxa"/>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sz w:val="24"/>
              </w:rPr>
              <w:t>龙岗公安分局2021年度聘员装备采购项目</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项目编号</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LGCG2021165312</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项目类型</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货物类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采购方式</w:t>
            </w:r>
          </w:p>
        </w:tc>
        <w:tc>
          <w:tcPr>
            <w:tcW w:w="6555" w:type="dxa"/>
            <w:vAlign w:val="center"/>
          </w:tcPr>
          <w:p>
            <w:pPr>
              <w:widowControl/>
              <w:spacing w:line="480" w:lineRule="auto"/>
              <w:jc w:val="center"/>
              <w:rPr>
                <w:rFonts w:hint="eastAsia" w:ascii="仿宋" w:hAnsi="仿宋" w:eastAsia="仿宋" w:cs="Arial Unicode MS"/>
                <w:sz w:val="24"/>
                <w:lang w:val="en-US" w:eastAsia="zh-CN"/>
              </w:rPr>
            </w:pPr>
            <w:r>
              <w:rPr>
                <w:rFonts w:hint="eastAsia" w:ascii="仿宋" w:hAnsi="仿宋" w:eastAsia="仿宋" w:cs="Arial Unicode MS"/>
                <w:sz w:val="24"/>
              </w:rPr>
              <w:t>公开</w:t>
            </w:r>
            <w:r>
              <w:rPr>
                <w:rFonts w:hint="eastAsia" w:ascii="仿宋" w:hAnsi="仿宋" w:eastAsia="仿宋" w:cs="Arial Unicode MS"/>
                <w:sz w:val="24"/>
                <w:lang w:val="en-US" w:eastAsia="zh-CN"/>
              </w:rPr>
              <w:t>招标</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是否评定分离</w:t>
            </w:r>
          </w:p>
        </w:tc>
        <w:tc>
          <w:tcPr>
            <w:tcW w:w="6555" w:type="dxa"/>
            <w:vAlign w:val="center"/>
          </w:tcPr>
          <w:p>
            <w:pPr>
              <w:widowControl/>
              <w:spacing w:line="480" w:lineRule="auto"/>
              <w:jc w:val="center"/>
              <w:rPr>
                <w:rFonts w:hint="eastAsia" w:ascii="仿宋" w:hAnsi="仿宋" w:eastAsia="仿宋" w:cs="Arial Unicode MS"/>
                <w:sz w:val="24"/>
                <w:lang w:eastAsia="zh-CN"/>
              </w:rPr>
            </w:pPr>
            <w:r>
              <w:rPr>
                <w:rFonts w:hint="eastAsia" w:ascii="仿宋" w:hAnsi="仿宋" w:eastAsia="仿宋" w:cs="Arial Unicode MS"/>
                <w:sz w:val="24"/>
                <w:lang w:val="en-US" w:eastAsia="zh-CN"/>
              </w:rPr>
              <w:t>否</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评标方法</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综合评分法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定标方法</w:t>
            </w:r>
          </w:p>
        </w:tc>
        <w:tc>
          <w:tcPr>
            <w:tcW w:w="6555" w:type="dxa"/>
            <w:vAlign w:val="center"/>
          </w:tcPr>
          <w:p>
            <w:pPr>
              <w:widowControl/>
              <w:spacing w:line="480" w:lineRule="auto"/>
              <w:jc w:val="center"/>
              <w:rPr>
                <w:rFonts w:hint="eastAsia" w:ascii="仿宋" w:hAnsi="仿宋" w:eastAsia="仿宋" w:cs="Arial Unicode MS"/>
                <w:sz w:val="24"/>
                <w:lang w:eastAsia="zh-CN"/>
              </w:rPr>
            </w:pPr>
            <w:r>
              <w:rPr>
                <w:rFonts w:hint="eastAsia" w:ascii="仿宋" w:hAnsi="仿宋" w:eastAsia="仿宋" w:cs="Arial Unicode MS"/>
                <w:sz w:val="24"/>
                <w:lang w:val="en-US" w:eastAsia="zh-CN"/>
              </w:rPr>
              <w:t>/</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中标候选供应商</w:t>
            </w:r>
          </w:p>
        </w:tc>
        <w:tc>
          <w:tcPr>
            <w:tcW w:w="6555" w:type="dxa"/>
            <w:vAlign w:val="center"/>
          </w:tcPr>
          <w:p>
            <w:pPr>
              <w:widowControl/>
              <w:spacing w:line="480" w:lineRule="auto"/>
              <w:jc w:val="center"/>
              <w:rPr>
                <w:rFonts w:hint="eastAsia" w:ascii="仿宋" w:hAnsi="仿宋" w:eastAsia="仿宋" w:cs="Arial Unicode MS"/>
                <w:sz w:val="24"/>
                <w:lang w:eastAsia="zh-CN"/>
              </w:rPr>
            </w:pPr>
            <w:r>
              <w:rPr>
                <w:rFonts w:hint="eastAsia" w:ascii="仿宋" w:hAnsi="仿宋" w:eastAsia="仿宋" w:cs="Arial Unicode MS"/>
                <w:sz w:val="24"/>
                <w:lang w:val="en-US" w:eastAsia="zh-CN"/>
              </w:rPr>
              <w:t>/</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1家</w:t>
            </w:r>
          </w:p>
        </w:tc>
      </w:tr>
    </w:tbl>
    <w:p>
      <w:pPr>
        <w:widowControl/>
        <w:jc w:val="left"/>
        <w:rPr>
          <w:rFonts w:ascii="仿宋" w:hAnsi="仿宋" w:eastAsia="仿宋" w:cs="Arial Unicode MS"/>
          <w:b/>
          <w:sz w:val="36"/>
        </w:rPr>
      </w:pPr>
      <w:r>
        <w:rPr>
          <w:rFonts w:ascii="仿宋" w:hAnsi="仿宋" w:eastAsia="仿宋" w:cs="Arial Unicode MS"/>
          <w:b/>
          <w:sz w:val="36"/>
        </w:rPr>
        <w:br w:type="page"/>
      </w:r>
    </w:p>
    <w:p>
      <w:pPr>
        <w:spacing w:line="360" w:lineRule="auto"/>
        <w:jc w:val="center"/>
        <w:rPr>
          <w:rFonts w:ascii="仿宋" w:hAnsi="仿宋" w:eastAsia="仿宋" w:cs="Arial Unicode MS"/>
          <w:b/>
          <w:sz w:val="48"/>
          <w:szCs w:val="48"/>
        </w:rPr>
      </w:pPr>
      <w:r>
        <w:rPr>
          <w:rFonts w:hint="eastAsia" w:ascii="仿宋" w:hAnsi="仿宋" w:eastAsia="仿宋" w:cs="Arial Unicode MS"/>
          <w:b/>
          <w:sz w:val="48"/>
          <w:szCs w:val="48"/>
        </w:rPr>
        <w:t>采购文件目录</w:t>
      </w:r>
    </w:p>
    <w:p>
      <w:pPr>
        <w:jc w:val="center"/>
        <w:rPr>
          <w:rFonts w:ascii="仿宋" w:hAnsi="仿宋" w:eastAsia="仿宋" w:cs="Arial Unicode MS"/>
          <w:b/>
          <w:sz w:val="20"/>
        </w:rPr>
      </w:pP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第一部分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供应商须知前附表及评分信息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评标信息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第二部分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第三部分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评标指引表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格式1 投标函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格式2 投标人资格证明文件和资格声明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格式3评分中涉及的承诺及声明函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格式4 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格式5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格式6 技术规格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格式7 交付进度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格式8 售后服务和质量承诺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格式9 偏离表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格式10 其他采购文件要求的资料或投标人认为需要补充的资料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第四部分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第五部分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通用条款（供应商须知）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A、说明；B、采购文件说明；C、投标文件的编写；</w:t>
            </w:r>
          </w:p>
          <w:p>
            <w:pPr>
              <w:widowControl/>
              <w:spacing w:line="360" w:lineRule="auto"/>
              <w:rPr>
                <w:rFonts w:ascii="仿宋" w:hAnsi="仿宋" w:eastAsia="仿宋" w:cs="Arial Unicode MS"/>
                <w:sz w:val="24"/>
              </w:rPr>
            </w:pPr>
            <w:r>
              <w:rPr>
                <w:rFonts w:hint="eastAsia" w:ascii="仿宋" w:hAnsi="仿宋" w:eastAsia="仿宋" w:cs="Arial Unicode MS"/>
                <w:sz w:val="24"/>
              </w:rPr>
              <w:t>D、投标文件递交；E、开标和评标；F、授予合同</w:t>
            </w:r>
          </w:p>
        </w:tc>
      </w:tr>
    </w:tbl>
    <w:p>
      <w:pPr>
        <w:widowControl/>
        <w:jc w:val="left"/>
      </w:pPr>
      <w:r>
        <w:br w:type="page"/>
      </w:r>
    </w:p>
    <w:p>
      <w:pPr>
        <w:jc w:val="left"/>
      </w:pPr>
    </w:p>
    <w:p/>
    <w:p>
      <w:pPr>
        <w:pStyle w:val="4"/>
        <w:keepNext w:val="0"/>
        <w:rPr>
          <w:b/>
          <w:snapToGrid w:val="0"/>
          <w:color w:val="auto"/>
          <w:kern w:val="0"/>
          <w:sz w:val="72"/>
        </w:rPr>
      </w:pPr>
    </w:p>
    <w:p>
      <w:pPr>
        <w:pStyle w:val="4"/>
        <w:keepNext w:val="0"/>
        <w:rPr>
          <w:b/>
          <w:snapToGrid w:val="0"/>
          <w:color w:val="auto"/>
          <w:kern w:val="0"/>
          <w:sz w:val="72"/>
        </w:rPr>
      </w:pPr>
    </w:p>
    <w:p>
      <w:pPr>
        <w:pStyle w:val="4"/>
        <w:keepNext w:val="0"/>
        <w:rPr>
          <w:b/>
          <w:snapToGrid w:val="0"/>
          <w:color w:val="auto"/>
          <w:kern w:val="0"/>
          <w:sz w:val="72"/>
        </w:rPr>
      </w:pPr>
    </w:p>
    <w:p>
      <w:pPr>
        <w:pStyle w:val="4"/>
        <w:keepNext w:val="0"/>
        <w:rPr>
          <w:b/>
          <w:snapToGrid w:val="0"/>
          <w:color w:val="auto"/>
          <w:kern w:val="0"/>
          <w:sz w:val="72"/>
        </w:rPr>
      </w:pPr>
    </w:p>
    <w:p>
      <w:pPr>
        <w:pStyle w:val="4"/>
        <w:keepNext w:val="0"/>
        <w:rPr>
          <w:b/>
          <w:snapToGrid w:val="0"/>
          <w:color w:val="auto"/>
          <w:kern w:val="0"/>
          <w:sz w:val="72"/>
        </w:rPr>
      </w:pPr>
    </w:p>
    <w:p>
      <w:pPr>
        <w:pStyle w:val="4"/>
        <w:keepNext w:val="0"/>
        <w:rPr>
          <w:rFonts w:ascii="仿宋" w:hAnsi="仿宋" w:eastAsia="仿宋"/>
          <w:b/>
          <w:snapToGrid w:val="0"/>
          <w:color w:val="auto"/>
          <w:kern w:val="0"/>
          <w:sz w:val="72"/>
        </w:rPr>
      </w:pPr>
      <w:r>
        <w:rPr>
          <w:rFonts w:hint="eastAsia" w:ascii="仿宋" w:hAnsi="仿宋" w:eastAsia="仿宋"/>
          <w:b/>
          <w:snapToGrid w:val="0"/>
          <w:color w:val="auto"/>
          <w:kern w:val="0"/>
          <w:sz w:val="96"/>
        </w:rPr>
        <w:t>采购公告</w:t>
      </w:r>
    </w:p>
    <w:p>
      <w:pPr>
        <w:rPr>
          <w:rFonts w:ascii="宋体"/>
          <w:snapToGrid w:val="0"/>
          <w:kern w:val="0"/>
          <w:szCs w:val="20"/>
        </w:rPr>
      </w:pPr>
      <w:r>
        <w:rPr>
          <w:snapToGrid w:val="0"/>
          <w:kern w:val="0"/>
        </w:rPr>
        <w:br w:type="page"/>
      </w:r>
    </w:p>
    <w:p>
      <w:pPr>
        <w:jc w:val="center"/>
        <w:rPr>
          <w:rFonts w:ascii="仿宋" w:hAnsi="仿宋" w:eastAsia="仿宋"/>
          <w:b/>
          <w:bCs/>
          <w:snapToGrid w:val="0"/>
          <w:kern w:val="0"/>
          <w:sz w:val="36"/>
        </w:rPr>
      </w:pPr>
      <w:r>
        <w:rPr>
          <w:rFonts w:hint="eastAsia" w:ascii="仿宋" w:hAnsi="仿宋" w:eastAsia="仿宋"/>
          <w:b/>
          <w:bCs/>
          <w:snapToGrid w:val="0"/>
          <w:kern w:val="0"/>
          <w:sz w:val="36"/>
        </w:rPr>
        <w:t>龙岗公安分局2021年度聘员装备采购项目</w:t>
      </w:r>
    </w:p>
    <w:p>
      <w:pPr>
        <w:jc w:val="center"/>
        <w:rPr>
          <w:rFonts w:ascii="仿宋" w:hAnsi="仿宋" w:eastAsia="仿宋"/>
          <w:b/>
          <w:bCs/>
          <w:snapToGrid w:val="0"/>
          <w:kern w:val="0"/>
          <w:sz w:val="36"/>
        </w:rPr>
      </w:pPr>
      <w:r>
        <w:rPr>
          <w:rFonts w:hint="eastAsia" w:ascii="仿宋" w:hAnsi="仿宋" w:eastAsia="仿宋"/>
          <w:b/>
          <w:bCs/>
          <w:snapToGrid w:val="0"/>
          <w:kern w:val="0"/>
          <w:sz w:val="36"/>
        </w:rPr>
        <w:t>采购公告</w:t>
      </w:r>
    </w:p>
    <w:p>
      <w:pPr>
        <w:spacing w:line="360" w:lineRule="auto"/>
        <w:rPr>
          <w:b/>
          <w:sz w:val="24"/>
          <w:szCs w:val="24"/>
        </w:rPr>
      </w:pPr>
      <w:r>
        <w:rPr>
          <w:rFonts w:hint="eastAsia"/>
          <w:b/>
          <w:sz w:val="24"/>
          <w:szCs w:val="24"/>
        </w:rPr>
        <w:t>一、项目概况</w:t>
      </w:r>
    </w:p>
    <w:p>
      <w:pPr>
        <w:spacing w:line="360" w:lineRule="auto"/>
        <w:ind w:firstLine="484" w:firstLineChars="202"/>
        <w:rPr>
          <w:rFonts w:ascii="仿宋" w:hAnsi="仿宋" w:eastAsia="仿宋"/>
          <w:bCs/>
          <w:sz w:val="24"/>
          <w:szCs w:val="24"/>
        </w:rPr>
      </w:pPr>
      <w:r>
        <w:rPr>
          <w:rFonts w:hint="eastAsia" w:ascii="仿宋" w:hAnsi="仿宋" w:eastAsia="仿宋"/>
          <w:bCs/>
          <w:sz w:val="24"/>
          <w:szCs w:val="24"/>
          <w:u w:val="single"/>
        </w:rPr>
        <w:t>龙岗公安分局2021年度聘员装备采购项目</w:t>
      </w:r>
      <w:r>
        <w:rPr>
          <w:rFonts w:hint="eastAsia" w:ascii="仿宋" w:hAnsi="仿宋" w:eastAsia="仿宋"/>
          <w:sz w:val="24"/>
          <w:szCs w:val="24"/>
        </w:rPr>
        <w:t>的潜在供应商应在</w:t>
      </w:r>
      <w:r>
        <w:rPr>
          <w:rFonts w:hint="eastAsia" w:ascii="仿宋" w:hAnsi="仿宋" w:eastAsia="仿宋"/>
          <w:sz w:val="24"/>
          <w:szCs w:val="24"/>
          <w:u w:val="single"/>
        </w:rPr>
        <w:t>深圳市中正招标有限公司</w:t>
      </w:r>
      <w:r>
        <w:rPr>
          <w:rFonts w:hint="eastAsia" w:ascii="仿宋" w:hAnsi="仿宋" w:eastAsia="仿宋"/>
          <w:sz w:val="24"/>
          <w:szCs w:val="24"/>
        </w:rPr>
        <w:t>获取采购文件，并于</w:t>
      </w:r>
      <w:r>
        <w:rPr>
          <w:rFonts w:hint="eastAsia" w:ascii="仿宋" w:hAnsi="仿宋" w:eastAsia="仿宋"/>
          <w:sz w:val="24"/>
          <w:szCs w:val="24"/>
          <w:u w:val="single"/>
        </w:rPr>
        <w:t>2021</w:t>
      </w:r>
      <w:r>
        <w:rPr>
          <w:rFonts w:hint="eastAsia" w:ascii="仿宋" w:hAnsi="仿宋" w:eastAsia="仿宋"/>
          <w:bCs/>
          <w:sz w:val="24"/>
          <w:szCs w:val="24"/>
        </w:rPr>
        <w:t>年</w:t>
      </w:r>
      <w:r>
        <w:rPr>
          <w:rFonts w:hint="eastAsia" w:ascii="仿宋" w:hAnsi="仿宋" w:eastAsia="仿宋"/>
          <w:bCs/>
          <w:sz w:val="24"/>
          <w:szCs w:val="24"/>
          <w:u w:val="single"/>
          <w:lang w:val="en-US" w:eastAsia="zh-CN"/>
        </w:rPr>
        <w:t>09</w:t>
      </w:r>
      <w:r>
        <w:rPr>
          <w:rFonts w:hint="eastAsia" w:ascii="仿宋" w:hAnsi="仿宋" w:eastAsia="仿宋"/>
          <w:bCs/>
          <w:sz w:val="24"/>
          <w:szCs w:val="24"/>
        </w:rPr>
        <w:t>月</w:t>
      </w:r>
      <w:r>
        <w:rPr>
          <w:rFonts w:hint="eastAsia" w:ascii="仿宋" w:hAnsi="仿宋" w:eastAsia="仿宋"/>
          <w:bCs/>
          <w:sz w:val="24"/>
          <w:szCs w:val="24"/>
          <w:u w:val="single"/>
          <w:lang w:val="en-US" w:eastAsia="zh-CN"/>
        </w:rPr>
        <w:t>06</w:t>
      </w:r>
      <w:r>
        <w:rPr>
          <w:rFonts w:hint="eastAsia" w:ascii="仿宋" w:hAnsi="仿宋" w:eastAsia="仿宋"/>
          <w:bCs/>
          <w:sz w:val="24"/>
          <w:szCs w:val="24"/>
        </w:rPr>
        <w:t>日</w:t>
      </w:r>
      <w:r>
        <w:rPr>
          <w:rFonts w:hint="eastAsia" w:ascii="仿宋" w:hAnsi="仿宋" w:eastAsia="仿宋"/>
          <w:bCs/>
          <w:sz w:val="24"/>
          <w:szCs w:val="24"/>
          <w:u w:val="single"/>
        </w:rPr>
        <w:t>15</w:t>
      </w:r>
      <w:r>
        <w:rPr>
          <w:rFonts w:hint="eastAsia" w:ascii="仿宋" w:hAnsi="仿宋" w:eastAsia="仿宋"/>
          <w:bCs/>
          <w:sz w:val="24"/>
          <w:szCs w:val="24"/>
        </w:rPr>
        <w:t>点</w:t>
      </w:r>
      <w:r>
        <w:rPr>
          <w:rFonts w:hint="eastAsia" w:ascii="仿宋" w:hAnsi="仿宋" w:eastAsia="仿宋"/>
          <w:bCs/>
          <w:sz w:val="24"/>
          <w:szCs w:val="24"/>
          <w:u w:val="single"/>
        </w:rPr>
        <w:t>00</w:t>
      </w:r>
      <w:r>
        <w:rPr>
          <w:rFonts w:hint="eastAsia" w:ascii="仿宋" w:hAnsi="仿宋" w:eastAsia="仿宋"/>
          <w:bCs/>
          <w:sz w:val="24"/>
          <w:szCs w:val="24"/>
        </w:rPr>
        <w:t>分（北京时间）前递交投标</w:t>
      </w:r>
      <w:r>
        <w:rPr>
          <w:rFonts w:ascii="仿宋" w:hAnsi="仿宋" w:eastAsia="仿宋"/>
          <w:bCs/>
          <w:sz w:val="24"/>
          <w:szCs w:val="24"/>
        </w:rPr>
        <w:t>文件</w:t>
      </w:r>
      <w:r>
        <w:rPr>
          <w:rFonts w:hint="eastAsia" w:ascii="仿宋" w:hAnsi="仿宋" w:eastAsia="仿宋"/>
          <w:bCs/>
          <w:sz w:val="24"/>
          <w:szCs w:val="24"/>
        </w:rPr>
        <w:t>。</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二、项目基本情况</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1、项目编号：LGCG2021165312</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2、项目名称：龙岗公安分局2021年度聘员装备采购项目</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3、预算金额：人民币</w:t>
      </w:r>
      <w:r>
        <w:rPr>
          <w:rFonts w:hint="eastAsia" w:ascii="仿宋" w:hAnsi="仿宋" w:eastAsia="仿宋"/>
          <w:bCs/>
          <w:sz w:val="24"/>
          <w:szCs w:val="24"/>
          <w:lang w:val="en-US" w:eastAsia="zh-CN"/>
        </w:rPr>
        <w:t>197.991</w:t>
      </w:r>
      <w:r>
        <w:rPr>
          <w:rFonts w:hint="eastAsia" w:ascii="仿宋" w:hAnsi="仿宋" w:eastAsia="仿宋"/>
          <w:bCs/>
          <w:sz w:val="24"/>
          <w:szCs w:val="24"/>
        </w:rPr>
        <w:t>万元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4、最高限价：人民币</w:t>
      </w:r>
      <w:r>
        <w:rPr>
          <w:rFonts w:hint="eastAsia" w:ascii="仿宋" w:hAnsi="仿宋" w:eastAsia="仿宋"/>
          <w:bCs/>
          <w:sz w:val="24"/>
          <w:szCs w:val="24"/>
          <w:lang w:val="en-US" w:eastAsia="zh-CN"/>
        </w:rPr>
        <w:t>197.991</w:t>
      </w:r>
      <w:r>
        <w:rPr>
          <w:rFonts w:hint="eastAsia" w:ascii="仿宋" w:hAnsi="仿宋" w:eastAsia="仿宋"/>
          <w:bCs/>
          <w:sz w:val="24"/>
          <w:szCs w:val="24"/>
        </w:rPr>
        <w:t>万元</w:t>
      </w:r>
    </w:p>
    <w:p>
      <w:pPr>
        <w:spacing w:line="360" w:lineRule="auto"/>
        <w:ind w:firstLine="424" w:firstLineChars="177"/>
        <w:rPr>
          <w:rFonts w:hint="eastAsia" w:ascii="仿宋" w:hAnsi="仿宋" w:eastAsia="仿宋"/>
          <w:bCs/>
          <w:sz w:val="24"/>
          <w:szCs w:val="24"/>
          <w:lang w:val="en-US" w:eastAsia="zh-CN"/>
        </w:rPr>
      </w:pPr>
      <w:r>
        <w:rPr>
          <w:rFonts w:hint="eastAsia" w:ascii="仿宋" w:hAnsi="仿宋" w:eastAsia="仿宋"/>
          <w:bCs/>
          <w:sz w:val="24"/>
          <w:szCs w:val="24"/>
        </w:rPr>
        <w:t>5、采购方式：公开</w:t>
      </w:r>
      <w:r>
        <w:rPr>
          <w:rFonts w:hint="eastAsia" w:ascii="仿宋" w:hAnsi="仿宋" w:eastAsia="仿宋"/>
          <w:bCs/>
          <w:sz w:val="24"/>
          <w:szCs w:val="24"/>
          <w:lang w:val="en-US" w:eastAsia="zh-CN"/>
        </w:rPr>
        <w:t>招标</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6、采购需求：</w:t>
      </w:r>
    </w:p>
    <w:tbl>
      <w:tblPr>
        <w:tblStyle w:val="15"/>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654"/>
        <w:gridCol w:w="992"/>
        <w:gridCol w:w="21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序号</w:t>
            </w:r>
          </w:p>
        </w:tc>
        <w:tc>
          <w:tcPr>
            <w:tcW w:w="4654"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标的名称</w:t>
            </w:r>
          </w:p>
        </w:tc>
        <w:tc>
          <w:tcPr>
            <w:tcW w:w="99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数量</w:t>
            </w:r>
          </w:p>
        </w:tc>
        <w:tc>
          <w:tcPr>
            <w:tcW w:w="2151"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42"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w:t>
            </w:r>
          </w:p>
        </w:tc>
        <w:tc>
          <w:tcPr>
            <w:tcW w:w="4654"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龙岗公安分局2021年度聘员装备采购项目</w:t>
            </w:r>
          </w:p>
        </w:tc>
        <w:tc>
          <w:tcPr>
            <w:tcW w:w="992" w:type="dxa"/>
            <w:vAlign w:val="center"/>
          </w:tcPr>
          <w:p>
            <w:pPr>
              <w:spacing w:line="360" w:lineRule="auto"/>
              <w:jc w:val="center"/>
              <w:rPr>
                <w:rFonts w:hint="eastAsia" w:ascii="仿宋" w:hAnsi="仿宋" w:eastAsia="仿宋"/>
                <w:bCs/>
                <w:sz w:val="24"/>
                <w:szCs w:val="24"/>
                <w:lang w:val="en-US" w:eastAsia="zh-CN"/>
              </w:rPr>
            </w:pPr>
            <w:r>
              <w:rPr>
                <w:rFonts w:hint="eastAsia" w:ascii="仿宋" w:hAnsi="仿宋" w:eastAsia="仿宋"/>
                <w:bCs/>
                <w:sz w:val="24"/>
                <w:szCs w:val="24"/>
              </w:rPr>
              <w:t>1</w:t>
            </w:r>
            <w:r>
              <w:rPr>
                <w:rFonts w:hint="eastAsia" w:ascii="仿宋" w:hAnsi="仿宋" w:eastAsia="仿宋"/>
                <w:bCs/>
                <w:sz w:val="24"/>
                <w:szCs w:val="24"/>
                <w:lang w:val="en-US" w:eastAsia="zh-CN"/>
              </w:rPr>
              <w:t>批</w:t>
            </w:r>
          </w:p>
        </w:tc>
        <w:tc>
          <w:tcPr>
            <w:tcW w:w="2151"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详见附件内容</w:t>
            </w:r>
          </w:p>
        </w:tc>
      </w:tr>
    </w:tbl>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7、合同履行期限：</w:t>
      </w:r>
      <w:r>
        <w:rPr>
          <w:rFonts w:hint="eastAsia" w:ascii="仿宋" w:hAnsi="仿宋" w:eastAsia="仿宋"/>
          <w:bCs/>
          <w:sz w:val="24"/>
          <w:szCs w:val="24"/>
          <w:lang w:val="en-US" w:eastAsia="zh-CN"/>
        </w:rPr>
        <w:t>签订合同后20（天）日历日内</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8、是否联合体：本项目不接受联合体投标。</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三、申请人的资格要求</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1、须是</w:t>
      </w:r>
      <w:r>
        <w:rPr>
          <w:rFonts w:hint="eastAsia" w:ascii="仿宋" w:hAnsi="仿宋" w:eastAsia="仿宋"/>
          <w:bCs/>
          <w:sz w:val="24"/>
        </w:rPr>
        <w:t>深圳公共资源交易中心网站</w:t>
      </w:r>
      <w:r>
        <w:rPr>
          <w:rFonts w:hint="eastAsia" w:ascii="仿宋" w:hAnsi="仿宋" w:eastAsia="仿宋"/>
          <w:bCs/>
          <w:sz w:val="24"/>
          <w:szCs w:val="24"/>
        </w:rPr>
        <w:t>注册的供应商，注册网址</w:t>
      </w:r>
      <w:r>
        <w:rPr>
          <w:rFonts w:ascii="仿宋" w:hAnsi="仿宋" w:eastAsia="仿宋"/>
          <w:bCs/>
          <w:sz w:val="24"/>
        </w:rPr>
        <w:t>www.szzfcg.cn</w:t>
      </w:r>
      <w:r>
        <w:rPr>
          <w:rFonts w:hint="eastAsia" w:ascii="仿宋" w:hAnsi="仿宋" w:eastAsia="仿宋"/>
          <w:bCs/>
          <w:sz w:val="24"/>
          <w:szCs w:val="24"/>
        </w:rPr>
        <w:t>。【以采购代理机构从深圳公共资源交易中心网集中查询结果为准，投标人无须提供证明材料】</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2、须是在中华人民共和国境内注册的法人或其他组织。【须</w:t>
      </w:r>
      <w:r>
        <w:rPr>
          <w:rFonts w:ascii="仿宋" w:hAnsi="仿宋" w:eastAsia="仿宋"/>
          <w:bCs/>
          <w:sz w:val="24"/>
          <w:szCs w:val="24"/>
        </w:rPr>
        <w:t>提供合法有效的营业执照</w:t>
      </w:r>
      <w:r>
        <w:rPr>
          <w:rFonts w:hint="eastAsia" w:ascii="仿宋" w:hAnsi="仿宋" w:eastAsia="仿宋"/>
          <w:bCs/>
          <w:sz w:val="24"/>
          <w:szCs w:val="24"/>
        </w:rPr>
        <w:t>或法人证书等证明材料的</w:t>
      </w:r>
      <w:r>
        <w:rPr>
          <w:rFonts w:ascii="仿宋" w:hAnsi="仿宋" w:eastAsia="仿宋"/>
          <w:bCs/>
          <w:sz w:val="24"/>
          <w:szCs w:val="24"/>
        </w:rPr>
        <w:t>扫描件</w:t>
      </w:r>
      <w:r>
        <w:rPr>
          <w:rFonts w:hint="eastAsia" w:ascii="仿宋" w:hAnsi="仿宋" w:eastAsia="仿宋"/>
          <w:bCs/>
          <w:sz w:val="24"/>
          <w:szCs w:val="24"/>
        </w:rPr>
        <w:t>或复印件加盖投标人公章</w:t>
      </w:r>
      <w:r>
        <w:rPr>
          <w:rFonts w:ascii="仿宋" w:hAnsi="仿宋" w:eastAsia="仿宋"/>
          <w:bCs/>
          <w:sz w:val="24"/>
          <w:szCs w:val="24"/>
        </w:rPr>
        <w:t>，原件备查</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3、参与本项目投标前三年内，在经营活动中没有重大违法记录。【由投标人按采购文件规定的格式在《政府采购投标及履约承诺函》中作出声明】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4、参与本项目政府采购活动时不存在被有关部门禁止参与政府采购活动且在有效期内的情况。【由供应商按采购文件规定的格式在《政府采购投标及履约承诺函》中作出声明】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5、参与本项目的供应商具备《中华人民共和国政府采购法》第二十二条规定。【由响应投标人按采购文件规定的格式在《政府采购投标及履约承诺函》中作出声明】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6、投标</w:t>
      </w:r>
      <w:r>
        <w:rPr>
          <w:rFonts w:ascii="仿宋" w:hAnsi="仿宋" w:eastAsia="仿宋"/>
          <w:bCs/>
          <w:sz w:val="24"/>
          <w:szCs w:val="24"/>
        </w:rPr>
        <w:t>截止时间前，</w:t>
      </w:r>
      <w:r>
        <w:rPr>
          <w:rFonts w:hint="eastAsia" w:ascii="仿宋" w:hAnsi="仿宋" w:eastAsia="仿宋"/>
          <w:bCs/>
          <w:sz w:val="24"/>
          <w:szCs w:val="24"/>
        </w:rPr>
        <w:t>参与本项目的供应商</w:t>
      </w:r>
      <w:r>
        <w:rPr>
          <w:rFonts w:ascii="仿宋" w:hAnsi="仿宋" w:eastAsia="仿宋"/>
          <w:bCs/>
          <w:sz w:val="24"/>
          <w:szCs w:val="24"/>
        </w:rPr>
        <w:t>未被列入失信被执行人、重大税收违法案件当事人名单</w:t>
      </w:r>
      <w:r>
        <w:rPr>
          <w:rFonts w:hint="eastAsia" w:ascii="仿宋" w:hAnsi="仿宋" w:eastAsia="仿宋"/>
          <w:bCs/>
          <w:sz w:val="24"/>
          <w:szCs w:val="24"/>
        </w:rPr>
        <w:t>和</w:t>
      </w:r>
      <w:r>
        <w:rPr>
          <w:rFonts w:ascii="仿宋" w:hAnsi="仿宋" w:eastAsia="仿宋"/>
          <w:bCs/>
          <w:sz w:val="24"/>
          <w:szCs w:val="24"/>
        </w:rPr>
        <w:t>政府采购严重违法失信行为记录名单</w:t>
      </w:r>
      <w:r>
        <w:rPr>
          <w:rFonts w:hint="eastAsia" w:ascii="仿宋" w:hAnsi="仿宋" w:eastAsia="仿宋"/>
          <w:bCs/>
          <w:sz w:val="24"/>
          <w:szCs w:val="24"/>
        </w:rPr>
        <w:t>。【</w:t>
      </w:r>
      <w:r>
        <w:rPr>
          <w:rFonts w:ascii="仿宋" w:hAnsi="仿宋" w:eastAsia="仿宋"/>
          <w:bCs/>
          <w:sz w:val="24"/>
          <w:szCs w:val="24"/>
        </w:rPr>
        <w:t>采购代理机构将通过</w:t>
      </w:r>
      <w:r>
        <w:rPr>
          <w:rFonts w:hint="eastAsia" w:ascii="仿宋" w:hAnsi="仿宋" w:eastAsia="仿宋"/>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7、本项目不接受进口产品参与投标。【进口产品是指通过中国海关报关验放进入中国境内且产自关境外的产品。相关内容以“财库【2007】119号文”和“财办库【2008】248号文”的相关规定为准】</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8、</w:t>
      </w:r>
      <w:r>
        <w:rPr>
          <w:rFonts w:hint="eastAsia" w:ascii="仿宋" w:hAnsi="仿宋" w:eastAsia="仿宋"/>
          <w:bCs/>
          <w:kern w:val="0"/>
          <w:sz w:val="24"/>
          <w:szCs w:val="24"/>
        </w:rPr>
        <w:t>本项目不接受联合体投标，不允许分包或转包。</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四、获取采购文件</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2021</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08</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25</w:t>
      </w:r>
      <w:r>
        <w:rPr>
          <w:rFonts w:hint="eastAsia" w:ascii="仿宋" w:hAnsi="仿宋" w:eastAsia="仿宋"/>
          <w:b/>
          <w:bCs/>
          <w:sz w:val="24"/>
          <w:szCs w:val="24"/>
          <w:highlight w:val="yellow"/>
        </w:rPr>
        <w:t>日至</w:t>
      </w:r>
      <w:r>
        <w:rPr>
          <w:rFonts w:hint="eastAsia" w:ascii="仿宋" w:hAnsi="仿宋" w:eastAsia="仿宋"/>
          <w:b/>
          <w:bCs/>
          <w:sz w:val="24"/>
          <w:szCs w:val="24"/>
          <w:highlight w:val="yellow"/>
          <w:u w:val="single"/>
        </w:rPr>
        <w:t>2021</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09</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01</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17</w:t>
      </w:r>
      <w:r>
        <w:rPr>
          <w:rFonts w:hint="eastAsia" w:ascii="仿宋" w:hAnsi="仿宋" w:eastAsia="仿宋"/>
          <w:b/>
          <w:bCs/>
          <w:sz w:val="24"/>
          <w:szCs w:val="24"/>
          <w:highlight w:val="yellow"/>
        </w:rPr>
        <w:t>时</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分截止</w:t>
      </w:r>
      <w:r>
        <w:rPr>
          <w:rFonts w:hint="eastAsia" w:ascii="仿宋" w:hAnsi="仿宋" w:eastAsia="仿宋"/>
          <w:bCs/>
          <w:sz w:val="24"/>
          <w:szCs w:val="24"/>
        </w:rPr>
        <w:t>，每天上午</w:t>
      </w:r>
      <w:r>
        <w:rPr>
          <w:rFonts w:hint="eastAsia" w:ascii="仿宋" w:hAnsi="仿宋" w:eastAsia="仿宋"/>
          <w:bCs/>
          <w:sz w:val="24"/>
          <w:szCs w:val="24"/>
          <w:u w:val="single"/>
        </w:rPr>
        <w:t>09</w:t>
      </w:r>
      <w:r>
        <w:rPr>
          <w:rFonts w:hint="eastAsia" w:ascii="仿宋" w:hAnsi="仿宋" w:eastAsia="仿宋"/>
          <w:bCs/>
          <w:sz w:val="24"/>
          <w:szCs w:val="24"/>
        </w:rPr>
        <w:t>时至</w:t>
      </w:r>
      <w:r>
        <w:rPr>
          <w:rFonts w:hint="eastAsia" w:ascii="仿宋" w:hAnsi="仿宋" w:eastAsia="仿宋"/>
          <w:bCs/>
          <w:sz w:val="24"/>
          <w:szCs w:val="24"/>
          <w:u w:val="single"/>
        </w:rPr>
        <w:t>11</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分，下午</w:t>
      </w:r>
      <w:r>
        <w:rPr>
          <w:rFonts w:hint="eastAsia" w:ascii="仿宋" w:hAnsi="仿宋" w:eastAsia="仿宋"/>
          <w:bCs/>
          <w:sz w:val="24"/>
          <w:szCs w:val="24"/>
          <w:u w:val="single"/>
        </w:rPr>
        <w:t>02</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分至</w:t>
      </w:r>
      <w:r>
        <w:rPr>
          <w:rFonts w:hint="eastAsia" w:ascii="仿宋" w:hAnsi="仿宋" w:eastAsia="仿宋"/>
          <w:bCs/>
          <w:sz w:val="24"/>
          <w:szCs w:val="24"/>
          <w:u w:val="single"/>
        </w:rPr>
        <w:t>05</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分（北京时间，</w:t>
      </w:r>
      <w:r>
        <w:rPr>
          <w:rFonts w:ascii="仿宋" w:hAnsi="仿宋" w:eastAsia="仿宋"/>
          <w:bCs/>
          <w:sz w:val="24"/>
          <w:szCs w:val="24"/>
        </w:rPr>
        <w:t>法定节假日</w:t>
      </w:r>
      <w:r>
        <w:rPr>
          <w:rFonts w:hint="eastAsia" w:ascii="仿宋" w:hAnsi="仿宋" w:eastAsia="仿宋"/>
          <w:bCs/>
          <w:sz w:val="24"/>
          <w:szCs w:val="24"/>
        </w:rPr>
        <w:t>除外）</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2、地点：深圳市福田区民田路171号新华保险大厦903中正招标（中正官网</w:t>
      </w:r>
      <w:r>
        <w:rPr>
          <w:rFonts w:ascii="仿宋" w:hAnsi="仿宋" w:eastAsia="仿宋"/>
          <w:bCs/>
          <w:sz w:val="24"/>
          <w:szCs w:val="24"/>
        </w:rPr>
        <w:t>www.szzzt.com</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3、方式：现场报名响应或网上报名响应</w:t>
      </w:r>
    </w:p>
    <w:p>
      <w:pPr>
        <w:spacing w:line="360" w:lineRule="auto"/>
        <w:ind w:left="779" w:leftChars="201" w:hanging="357" w:hangingChars="148"/>
        <w:rPr>
          <w:rFonts w:ascii="仿宋" w:hAnsi="仿宋" w:eastAsia="仿宋"/>
          <w:bCs/>
          <w:sz w:val="24"/>
          <w:szCs w:val="24"/>
        </w:rPr>
      </w:pPr>
      <w:r>
        <w:rPr>
          <w:rFonts w:hint="eastAsia" w:ascii="仿宋" w:hAnsi="仿宋" w:eastAsia="仿宋"/>
          <w:b/>
          <w:bCs/>
          <w:color w:val="FF0000"/>
          <w:sz w:val="24"/>
          <w:szCs w:val="24"/>
        </w:rPr>
        <w:t>备注：</w:t>
      </w:r>
      <w:r>
        <w:rPr>
          <w:rFonts w:hint="eastAsia" w:ascii="仿宋" w:hAnsi="仿宋" w:eastAsia="仿宋"/>
          <w:bCs/>
          <w:sz w:val="24"/>
          <w:szCs w:val="24"/>
        </w:rPr>
        <w:t>① 现场报名响应：须携带营业执照复印件或扫描件和法人授权委托书原件（均加盖公章）。</w:t>
      </w:r>
    </w:p>
    <w:p>
      <w:pPr>
        <w:spacing w:line="360" w:lineRule="auto"/>
        <w:ind w:left="783" w:leftChars="373" w:firstLine="480" w:firstLineChars="200"/>
        <w:rPr>
          <w:rFonts w:ascii="仿宋" w:hAnsi="仿宋" w:eastAsia="仿宋"/>
          <w:bCs/>
          <w:sz w:val="24"/>
          <w:szCs w:val="24"/>
        </w:rPr>
      </w:pPr>
      <w:r>
        <w:rPr>
          <w:rFonts w:hint="eastAsia" w:ascii="仿宋" w:hAnsi="仿宋" w:eastAsia="仿宋"/>
          <w:bCs/>
          <w:sz w:val="24"/>
          <w:szCs w:val="24"/>
        </w:rPr>
        <w:t>② 网上报名响应：发送报名资料至我司邮箱进行报名登记及获取采购文件，邮箱地址：</w:t>
      </w:r>
      <w:r>
        <w:rPr>
          <w:rFonts w:ascii="仿宋" w:hAnsi="仿宋" w:eastAsia="仿宋"/>
          <w:bCs/>
          <w:sz w:val="24"/>
          <w:szCs w:val="24"/>
        </w:rPr>
        <w:t>qtszzzzb</w:t>
      </w:r>
      <w:r>
        <w:rPr>
          <w:rFonts w:hint="eastAsia" w:ascii="仿宋" w:hAnsi="仿宋" w:eastAsia="仿宋"/>
          <w:bCs/>
          <w:sz w:val="24"/>
          <w:szCs w:val="24"/>
        </w:rPr>
        <w:t>@163.com。报名响应邮件需附以下资料: 1）加盖公章的《购买标书登记表》（下载地址：</w:t>
      </w:r>
      <w:r>
        <w:rPr>
          <w:rFonts w:ascii="仿宋" w:hAnsi="仿宋" w:eastAsia="仿宋"/>
          <w:bCs/>
          <w:sz w:val="24"/>
          <w:szCs w:val="24"/>
        </w:rPr>
        <w:t>“www.szzzt.com”</w:t>
      </w:r>
      <w:r>
        <w:rPr>
          <w:rFonts w:hint="eastAsia" w:ascii="仿宋" w:hAnsi="仿宋" w:eastAsia="仿宋"/>
          <w:bCs/>
          <w:sz w:val="24"/>
          <w:szCs w:val="24"/>
        </w:rPr>
        <w:t>首页</w:t>
      </w:r>
      <w:r>
        <w:rPr>
          <w:rFonts w:ascii="仿宋" w:hAnsi="仿宋" w:eastAsia="仿宋"/>
          <w:bCs/>
          <w:sz w:val="24"/>
          <w:szCs w:val="24"/>
        </w:rPr>
        <w:t>“</w:t>
      </w:r>
      <w:r>
        <w:rPr>
          <w:rFonts w:hint="eastAsia" w:ascii="仿宋" w:hAnsi="仿宋" w:eastAsia="仿宋"/>
          <w:bCs/>
          <w:sz w:val="24"/>
          <w:szCs w:val="24"/>
        </w:rPr>
        <w:t>下载中心</w:t>
      </w:r>
      <w:r>
        <w:rPr>
          <w:rFonts w:ascii="仿宋" w:hAnsi="仿宋" w:eastAsia="仿宋"/>
          <w:bCs/>
          <w:sz w:val="24"/>
          <w:szCs w:val="24"/>
        </w:rPr>
        <w:t>”</w:t>
      </w:r>
      <w:r>
        <w:rPr>
          <w:rFonts w:hint="eastAsia" w:ascii="仿宋" w:hAnsi="仿宋" w:eastAsia="仿宋"/>
          <w:bCs/>
          <w:sz w:val="24"/>
          <w:szCs w:val="24"/>
        </w:rPr>
        <w:t>）；2）加盖公章的营业执照复印件扫描件；3）法人授权委托书扫描件；4）购买采购文件费用银行转帐凭证。报名时间以邮件发出时间为准，工作人员将在第二个工作日与报名响应资料完整的供应商联系。</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4、售价：</w:t>
      </w:r>
      <w:r>
        <w:rPr>
          <w:rFonts w:hint="eastAsia" w:ascii="仿宋" w:hAnsi="仿宋" w:eastAsia="仿宋"/>
          <w:b/>
          <w:bCs/>
          <w:sz w:val="24"/>
          <w:szCs w:val="24"/>
          <w:highlight w:val="yellow"/>
        </w:rPr>
        <w:t>人民币600元</w:t>
      </w:r>
      <w:r>
        <w:rPr>
          <w:rFonts w:hint="eastAsia" w:ascii="仿宋" w:hAnsi="仿宋" w:eastAsia="仿宋"/>
          <w:bCs/>
          <w:sz w:val="24"/>
          <w:szCs w:val="24"/>
        </w:rPr>
        <w:t>，采购文件售后不退。</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购买采购文件账号信息如下：</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银行账号：03003729353</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开户名称：深圳市中正招标有限公司</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开户银行：上海银行深圳分行天安支行</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五、提交投标文件截止时间、开标时间和地点</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2021</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09</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06</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15</w:t>
      </w:r>
      <w:r>
        <w:rPr>
          <w:rFonts w:hint="eastAsia" w:ascii="仿宋" w:hAnsi="仿宋" w:eastAsia="仿宋"/>
          <w:b/>
          <w:bCs/>
          <w:sz w:val="24"/>
          <w:szCs w:val="24"/>
          <w:highlight w:val="yellow"/>
        </w:rPr>
        <w:t>点</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w:t>
      </w:r>
      <w:r>
        <w:rPr>
          <w:rFonts w:hint="eastAsia" w:ascii="仿宋" w:hAnsi="仿宋" w:eastAsia="仿宋"/>
          <w:bCs/>
          <w:sz w:val="24"/>
          <w:szCs w:val="24"/>
        </w:rPr>
        <w:t>（北京时间）</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w:t>
      </w:r>
    </w:p>
    <w:p>
      <w:pPr>
        <w:spacing w:line="360" w:lineRule="auto"/>
        <w:ind w:firstLine="426" w:firstLineChars="177"/>
        <w:rPr>
          <w:rFonts w:ascii="仿宋" w:hAnsi="仿宋" w:eastAsia="仿宋"/>
          <w:bCs/>
          <w:sz w:val="24"/>
          <w:szCs w:val="24"/>
        </w:rPr>
      </w:pPr>
      <w:r>
        <w:rPr>
          <w:rFonts w:hint="eastAsia" w:ascii="仿宋" w:hAnsi="仿宋" w:eastAsia="仿宋"/>
          <w:b/>
          <w:bCs/>
          <w:color w:val="FF0000"/>
          <w:sz w:val="24"/>
          <w:szCs w:val="24"/>
        </w:rPr>
        <w:t>备注：</w:t>
      </w:r>
      <w:r>
        <w:rPr>
          <w:rFonts w:ascii="仿宋" w:hAnsi="仿宋" w:eastAsia="仿宋"/>
          <w:bCs/>
          <w:sz w:val="24"/>
          <w:szCs w:val="24"/>
        </w:rPr>
        <w:t>投标人可以通过快递方式在投标截止时间前将《采购响应文件》送达到我司，快递单上应清晰写明投标人名称、项目编号和项目名称，递交时间为送达我司由我司工作人员签收的时间；</w:t>
      </w:r>
      <w:r>
        <w:rPr>
          <w:rFonts w:hint="eastAsia" w:ascii="仿宋" w:hAnsi="仿宋" w:eastAsia="仿宋"/>
          <w:bCs/>
          <w:sz w:val="24"/>
          <w:szCs w:val="24"/>
        </w:rPr>
        <w:t>投标人</w:t>
      </w:r>
      <w:r>
        <w:rPr>
          <w:rFonts w:ascii="仿宋" w:hAnsi="仿宋" w:eastAsia="仿宋"/>
          <w:bCs/>
          <w:sz w:val="24"/>
          <w:szCs w:val="24"/>
        </w:rPr>
        <w:t>未参加现场开标的，视同认可开标结果</w:t>
      </w:r>
      <w:r>
        <w:rPr>
          <w:rFonts w:hint="eastAsia" w:ascii="仿宋" w:hAnsi="仿宋" w:eastAsia="仿宋"/>
          <w:bCs/>
          <w:sz w:val="24"/>
          <w:szCs w:val="24"/>
        </w:rPr>
        <w:t>。</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六、公告期限</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自本公告发布之日起5个工作日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七、其他补充事宜</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1、本项目需要落实的政府采购政策：《财政部 工业和信息化部关于印发《政府采购促进中小企业发展管理办法》的通知》(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w:t>
      </w:r>
    </w:p>
    <w:p>
      <w:pPr>
        <w:spacing w:line="360" w:lineRule="auto"/>
        <w:ind w:firstLine="426" w:firstLineChars="177"/>
        <w:rPr>
          <w:rFonts w:ascii="仿宋" w:hAnsi="仿宋" w:eastAsia="仿宋"/>
          <w:bCs/>
          <w:sz w:val="24"/>
          <w:szCs w:val="24"/>
        </w:rPr>
      </w:pPr>
      <w:r>
        <w:rPr>
          <w:rFonts w:hint="eastAsia" w:ascii="仿宋" w:hAnsi="仿宋" w:eastAsia="仿宋"/>
          <w:b/>
          <w:bCs/>
          <w:sz w:val="24"/>
          <w:szCs w:val="24"/>
        </w:rPr>
        <w:t>本项目所属行业为</w:t>
      </w:r>
      <w:r>
        <w:rPr>
          <w:rFonts w:hint="eastAsia" w:ascii="仿宋" w:hAnsi="仿宋" w:eastAsia="仿宋"/>
          <w:b/>
          <w:bCs/>
          <w:sz w:val="24"/>
          <w:szCs w:val="24"/>
          <w:u w:val="single"/>
        </w:rPr>
        <w:t xml:space="preserve"> </w:t>
      </w:r>
      <w:r>
        <w:rPr>
          <w:rFonts w:hint="eastAsia" w:ascii="仿宋" w:hAnsi="仿宋" w:eastAsia="仿宋"/>
          <w:b/>
          <w:bCs/>
          <w:sz w:val="24"/>
          <w:szCs w:val="24"/>
          <w:highlight w:val="yellow"/>
          <w:u w:val="single"/>
        </w:rPr>
        <w:t xml:space="preserve">工业 </w:t>
      </w:r>
      <w:r>
        <w:rPr>
          <w:rFonts w:hint="eastAsia" w:ascii="仿宋" w:hAnsi="仿宋" w:eastAsia="仿宋"/>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2、本项目相关公告在以下媒体发布：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① 深圳公共资源交易中心网（</w:t>
      </w:r>
      <w:r>
        <w:rPr>
          <w:rFonts w:ascii="仿宋" w:hAnsi="仿宋" w:eastAsia="仿宋"/>
          <w:bCs/>
          <w:sz w:val="24"/>
          <w:szCs w:val="24"/>
        </w:rPr>
        <w:t>www.szzfcg.cn</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② 采购代理机构网站（</w:t>
      </w:r>
      <w:r>
        <w:rPr>
          <w:rFonts w:ascii="仿宋" w:hAnsi="仿宋" w:eastAsia="仿宋"/>
          <w:bCs/>
          <w:sz w:val="24"/>
          <w:szCs w:val="24"/>
        </w:rPr>
        <w:t>www.szzzt.com</w:t>
      </w:r>
      <w:r>
        <w:rPr>
          <w:rFonts w:hint="eastAsia" w:ascii="仿宋" w:hAnsi="仿宋" w:eastAsia="仿宋"/>
          <w:bCs/>
          <w:sz w:val="24"/>
          <w:szCs w:val="24"/>
        </w:rPr>
        <w:t>）</w:t>
      </w:r>
    </w:p>
    <w:p>
      <w:pPr>
        <w:spacing w:line="360" w:lineRule="auto"/>
        <w:rPr>
          <w:rFonts w:ascii="仿宋" w:hAnsi="仿宋" w:eastAsia="仿宋"/>
          <w:bCs/>
          <w:sz w:val="24"/>
          <w:szCs w:val="24"/>
        </w:rPr>
      </w:pPr>
      <w:r>
        <w:rPr>
          <w:rFonts w:hint="eastAsia" w:ascii="仿宋" w:hAnsi="仿宋" w:eastAsia="仿宋"/>
          <w:bCs/>
          <w:sz w:val="24"/>
          <w:szCs w:val="24"/>
        </w:rPr>
        <w:t>相关公告在以上媒体上公布之日即视为有效送达，不再另行通知。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八、本项目联系方式</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1、采购人信息</w:t>
      </w:r>
    </w:p>
    <w:p>
      <w:pPr>
        <w:spacing w:line="360" w:lineRule="auto"/>
        <w:ind w:firstLine="849" w:firstLineChars="354"/>
        <w:rPr>
          <w:rFonts w:hint="default" w:ascii="仿宋" w:hAnsi="仿宋" w:eastAsia="仿宋"/>
          <w:bCs/>
          <w:sz w:val="24"/>
          <w:szCs w:val="24"/>
          <w:u w:val="single"/>
          <w:lang w:val="en-US" w:eastAsia="zh-CN"/>
        </w:rPr>
      </w:pPr>
      <w:r>
        <w:rPr>
          <w:rFonts w:hint="eastAsia" w:ascii="仿宋" w:hAnsi="仿宋" w:eastAsia="仿宋"/>
          <w:bCs/>
          <w:sz w:val="24"/>
          <w:szCs w:val="24"/>
        </w:rPr>
        <w:t>名　    称：</w:t>
      </w:r>
      <w:r>
        <w:rPr>
          <w:rFonts w:hint="eastAsia" w:ascii="仿宋" w:hAnsi="仿宋" w:eastAsia="仿宋"/>
          <w:bCs/>
          <w:sz w:val="24"/>
          <w:szCs w:val="24"/>
          <w:u w:val="single"/>
        </w:rPr>
        <w:t>深圳市</w:t>
      </w:r>
      <w:r>
        <w:rPr>
          <w:rFonts w:hint="eastAsia" w:ascii="仿宋" w:hAnsi="仿宋" w:eastAsia="仿宋"/>
          <w:bCs/>
          <w:sz w:val="24"/>
          <w:szCs w:val="24"/>
          <w:u w:val="single"/>
          <w:lang w:val="en-US" w:eastAsia="zh-CN"/>
        </w:rPr>
        <w:t>公安局龙岗分局</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2、采购代理机构信息</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名　  称：</w:t>
      </w:r>
      <w:r>
        <w:rPr>
          <w:rFonts w:hint="eastAsia" w:ascii="仿宋" w:hAnsi="仿宋" w:eastAsia="仿宋"/>
          <w:bCs/>
          <w:sz w:val="24"/>
          <w:szCs w:val="24"/>
          <w:u w:val="single"/>
        </w:rPr>
        <w:t>深圳市中正招标有限公司</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地　  址：</w:t>
      </w:r>
      <w:r>
        <w:rPr>
          <w:rFonts w:hint="eastAsia" w:ascii="仿宋" w:hAnsi="仿宋" w:eastAsia="仿宋"/>
          <w:bCs/>
          <w:sz w:val="24"/>
          <w:szCs w:val="24"/>
          <w:u w:val="single"/>
        </w:rPr>
        <w:t>深圳市福田区民田路171号新华保险大厦903</w:t>
      </w:r>
    </w:p>
    <w:p>
      <w:pPr>
        <w:spacing w:line="360" w:lineRule="auto"/>
        <w:ind w:firstLine="849" w:firstLineChars="354"/>
        <w:rPr>
          <w:rFonts w:ascii="仿宋" w:hAnsi="仿宋" w:eastAsia="仿宋"/>
          <w:bCs/>
          <w:sz w:val="24"/>
          <w:szCs w:val="24"/>
          <w:u w:val="single"/>
        </w:rPr>
      </w:pPr>
      <w:r>
        <w:rPr>
          <w:rFonts w:hint="eastAsia" w:ascii="仿宋" w:hAnsi="仿宋" w:eastAsia="仿宋"/>
          <w:bCs/>
          <w:sz w:val="24"/>
          <w:szCs w:val="24"/>
        </w:rPr>
        <w:t>联系方式：</w:t>
      </w:r>
      <w:r>
        <w:rPr>
          <w:rFonts w:hint="eastAsia" w:ascii="仿宋" w:hAnsi="仿宋" w:eastAsia="仿宋"/>
          <w:bCs/>
          <w:sz w:val="24"/>
          <w:szCs w:val="24"/>
          <w:u w:val="single"/>
          <w:lang w:val="en-US" w:eastAsia="zh-CN"/>
        </w:rPr>
        <w:t>李先生，</w:t>
      </w:r>
      <w:r>
        <w:rPr>
          <w:rFonts w:hint="eastAsia" w:ascii="仿宋" w:hAnsi="仿宋" w:eastAsia="仿宋"/>
          <w:bCs/>
          <w:sz w:val="24"/>
          <w:szCs w:val="24"/>
          <w:u w:val="single"/>
        </w:rPr>
        <w:t>0755-83026699</w:t>
      </w:r>
    </w:p>
    <w:p>
      <w:pPr>
        <w:spacing w:line="360" w:lineRule="auto"/>
        <w:jc w:val="left"/>
        <w:rPr>
          <w:rFonts w:ascii="仿宋" w:hAnsi="仿宋" w:eastAsia="仿宋"/>
          <w:b/>
          <w:bCs/>
          <w:sz w:val="24"/>
          <w:szCs w:val="24"/>
        </w:rPr>
      </w:pPr>
    </w:p>
    <w:p>
      <w:pPr>
        <w:spacing w:line="360" w:lineRule="auto"/>
        <w:jc w:val="left"/>
        <w:rPr>
          <w:rFonts w:ascii="仿宋" w:hAnsi="仿宋" w:eastAsia="仿宋"/>
          <w:b/>
          <w:bCs/>
          <w:sz w:val="24"/>
          <w:szCs w:val="24"/>
        </w:rPr>
      </w:pPr>
      <w:r>
        <w:rPr>
          <w:rFonts w:hint="eastAsia" w:ascii="仿宋" w:hAnsi="仿宋" w:eastAsia="仿宋"/>
          <w:b/>
          <w:bCs/>
          <w:sz w:val="24"/>
          <w:szCs w:val="24"/>
        </w:rPr>
        <w:t>九、附件</w:t>
      </w:r>
    </w:p>
    <w:p>
      <w:pPr>
        <w:spacing w:line="360" w:lineRule="auto"/>
        <w:ind w:firstLine="470" w:firstLineChars="196"/>
        <w:jc w:val="left"/>
        <w:rPr>
          <w:rFonts w:ascii="仿宋" w:hAnsi="仿宋" w:eastAsia="仿宋"/>
          <w:bCs/>
          <w:sz w:val="24"/>
          <w:szCs w:val="24"/>
        </w:rPr>
      </w:pPr>
      <w:r>
        <w:rPr>
          <w:rFonts w:hint="eastAsia" w:ascii="仿宋" w:hAnsi="仿宋" w:eastAsia="仿宋"/>
          <w:bCs/>
          <w:sz w:val="24"/>
          <w:szCs w:val="24"/>
        </w:rPr>
        <w:t>采购文件</w:t>
      </w:r>
    </w:p>
    <w:p>
      <w:pPr>
        <w:spacing w:line="360" w:lineRule="auto"/>
        <w:rPr>
          <w:rFonts w:ascii="仿宋" w:hAnsi="仿宋" w:eastAsia="仿宋"/>
          <w:bCs/>
          <w:sz w:val="24"/>
          <w:szCs w:val="24"/>
        </w:rPr>
      </w:pPr>
      <w:r>
        <w:rPr>
          <w:rFonts w:ascii="仿宋" w:hAnsi="仿宋" w:eastAsia="仿宋"/>
          <w:bCs/>
          <w:sz w:val="24"/>
          <w:szCs w:val="24"/>
        </w:rPr>
        <w:t>（附件内容请在深圳市中正招标</w:t>
      </w:r>
      <w:r>
        <w:rPr>
          <w:rFonts w:hint="eastAsia" w:ascii="仿宋" w:hAnsi="仿宋" w:eastAsia="仿宋"/>
          <w:bCs/>
          <w:sz w:val="24"/>
          <w:szCs w:val="24"/>
        </w:rPr>
        <w:t>有限公司官</w:t>
      </w:r>
      <w:r>
        <w:rPr>
          <w:rFonts w:ascii="仿宋" w:hAnsi="仿宋" w:eastAsia="仿宋"/>
          <w:bCs/>
          <w:sz w:val="24"/>
          <w:szCs w:val="24"/>
        </w:rPr>
        <w:t>网相关公告中下载查阅）</w:t>
      </w:r>
    </w:p>
    <w:p>
      <w:pPr>
        <w:spacing w:line="360" w:lineRule="auto"/>
        <w:rPr>
          <w:rFonts w:ascii="仿宋" w:hAnsi="仿宋" w:eastAsia="仿宋"/>
          <w:bCs/>
          <w:sz w:val="24"/>
          <w:szCs w:val="24"/>
        </w:rPr>
      </w:pPr>
    </w:p>
    <w:p>
      <w:pPr>
        <w:spacing w:line="360" w:lineRule="auto"/>
        <w:rPr>
          <w:rFonts w:ascii="仿宋" w:hAnsi="仿宋" w:eastAsia="仿宋"/>
          <w:bCs/>
          <w:sz w:val="24"/>
          <w:szCs w:val="24"/>
        </w:rPr>
      </w:pPr>
    </w:p>
    <w:p>
      <w:pPr>
        <w:spacing w:line="360" w:lineRule="auto"/>
        <w:ind w:firstLine="849" w:firstLineChars="354"/>
        <w:jc w:val="right"/>
        <w:rPr>
          <w:rFonts w:ascii="仿宋" w:hAnsi="仿宋" w:eastAsia="仿宋"/>
          <w:bCs/>
          <w:sz w:val="24"/>
          <w:szCs w:val="24"/>
        </w:rPr>
      </w:pPr>
      <w:r>
        <w:rPr>
          <w:rFonts w:hint="eastAsia" w:ascii="仿宋" w:hAnsi="仿宋" w:eastAsia="仿宋"/>
          <w:bCs/>
          <w:sz w:val="24"/>
          <w:szCs w:val="24"/>
        </w:rPr>
        <w:t>深圳市中正招标有限公司</w:t>
      </w:r>
    </w:p>
    <w:p>
      <w:pPr>
        <w:spacing w:line="360" w:lineRule="auto"/>
        <w:ind w:firstLine="849" w:firstLineChars="354"/>
        <w:jc w:val="right"/>
        <w:rPr>
          <w:rFonts w:ascii="仿宋" w:hAnsi="仿宋" w:eastAsia="仿宋"/>
          <w:bCs/>
          <w:sz w:val="24"/>
        </w:rPr>
      </w:pPr>
      <w:r>
        <w:rPr>
          <w:rFonts w:ascii="仿宋" w:hAnsi="仿宋" w:eastAsia="仿宋"/>
          <w:bCs/>
          <w:sz w:val="24"/>
          <w:szCs w:val="24"/>
        </w:rPr>
        <w:t>202</w:t>
      </w:r>
      <w:r>
        <w:rPr>
          <w:rFonts w:hint="eastAsia" w:ascii="仿宋" w:hAnsi="仿宋" w:eastAsia="仿宋"/>
          <w:bCs/>
          <w:sz w:val="24"/>
          <w:szCs w:val="24"/>
        </w:rPr>
        <w:t>1</w:t>
      </w:r>
      <w:r>
        <w:rPr>
          <w:rFonts w:ascii="仿宋" w:hAnsi="仿宋" w:eastAsia="仿宋"/>
          <w:bCs/>
          <w:sz w:val="24"/>
          <w:szCs w:val="24"/>
        </w:rPr>
        <w:t>年</w:t>
      </w:r>
      <w:r>
        <w:rPr>
          <w:rFonts w:hint="eastAsia" w:ascii="仿宋" w:hAnsi="仿宋" w:eastAsia="仿宋"/>
          <w:bCs/>
          <w:sz w:val="24"/>
          <w:szCs w:val="24"/>
          <w:lang w:val="en-US" w:eastAsia="zh-CN"/>
        </w:rPr>
        <w:t>08</w:t>
      </w:r>
      <w:r>
        <w:rPr>
          <w:rFonts w:ascii="仿宋" w:hAnsi="仿宋" w:eastAsia="仿宋"/>
          <w:bCs/>
          <w:sz w:val="24"/>
          <w:szCs w:val="24"/>
        </w:rPr>
        <w:t>月</w:t>
      </w:r>
      <w:r>
        <w:rPr>
          <w:rFonts w:hint="eastAsia" w:ascii="仿宋" w:hAnsi="仿宋" w:eastAsia="仿宋"/>
          <w:bCs/>
          <w:sz w:val="24"/>
          <w:szCs w:val="24"/>
          <w:lang w:val="en-US" w:eastAsia="zh-CN"/>
        </w:rPr>
        <w:t>25</w:t>
      </w:r>
      <w:r>
        <w:rPr>
          <w:rFonts w:hint="eastAsia" w:ascii="仿宋" w:hAnsi="仿宋" w:eastAsia="仿宋"/>
          <w:bCs/>
          <w:sz w:val="24"/>
          <w:szCs w:val="24"/>
        </w:rPr>
        <w:t>日</w:t>
      </w:r>
    </w:p>
    <w:p>
      <w:pPr>
        <w:widowControl/>
        <w:jc w:val="left"/>
        <w:rPr>
          <w:rFonts w:ascii="仿宋" w:hAnsi="仿宋" w:eastAsia="仿宋"/>
          <w:bCs/>
          <w:sz w:val="24"/>
        </w:rPr>
      </w:pPr>
      <w:r>
        <w:rPr>
          <w:rFonts w:ascii="仿宋" w:hAnsi="仿宋" w:eastAsia="仿宋"/>
          <w:bCs/>
          <w:sz w:val="24"/>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第一部分</w:t>
      </w:r>
    </w:p>
    <w:p>
      <w:pPr>
        <w:spacing w:line="36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供应商须知前附表及评分信息</w:t>
      </w:r>
    </w:p>
    <w:p>
      <w:pPr>
        <w:widowControl/>
        <w:jc w:val="left"/>
        <w:rPr>
          <w:rFonts w:ascii="宋体" w:hAnsi="宋体"/>
          <w:b/>
          <w:snapToGrid w:val="0"/>
          <w:kern w:val="0"/>
          <w:sz w:val="72"/>
        </w:rPr>
      </w:pPr>
      <w:r>
        <w:rPr>
          <w:rFonts w:ascii="宋体" w:hAnsi="宋体"/>
          <w:b/>
          <w:snapToGrid w:val="0"/>
          <w:kern w:val="0"/>
          <w:sz w:val="72"/>
        </w:rPr>
        <w:br w:type="page"/>
      </w:r>
    </w:p>
    <w:p>
      <w:pPr>
        <w:spacing w:line="360" w:lineRule="auto"/>
        <w:jc w:val="center"/>
        <w:rPr>
          <w:rFonts w:ascii="仿宋" w:hAnsi="仿宋" w:eastAsia="仿宋"/>
          <w:b/>
          <w:bCs/>
          <w:sz w:val="36"/>
        </w:rPr>
      </w:pPr>
      <w:r>
        <w:rPr>
          <w:rFonts w:hint="eastAsia" w:ascii="仿宋" w:hAnsi="仿宋" w:eastAsia="仿宋"/>
          <w:b/>
          <w:bCs/>
          <w:sz w:val="36"/>
        </w:rPr>
        <w:t>供应商须知前附表</w:t>
      </w:r>
    </w:p>
    <w:tbl>
      <w:tblPr>
        <w:tblStyle w:val="15"/>
        <w:tblW w:w="927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850"/>
        <w:gridCol w:w="1985"/>
        <w:gridCol w:w="56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66" w:type="dxa"/>
            <w:tcBorders>
              <w:top w:val="double" w:color="auto" w:sz="4" w:space="0"/>
              <w:bottom w:val="single" w:color="auto" w:sz="4" w:space="0"/>
            </w:tcBorders>
            <w:shd w:val="clear" w:color="auto" w:fill="C6D9F0" w:themeFill="text2" w:themeFillTint="33"/>
            <w:vAlign w:val="center"/>
          </w:tcPr>
          <w:p>
            <w:pPr>
              <w:pStyle w:val="9"/>
              <w:spacing w:line="360" w:lineRule="auto"/>
              <w:jc w:val="center"/>
              <w:rPr>
                <w:rFonts w:hAnsi="宋体"/>
                <w:b/>
              </w:rPr>
            </w:pPr>
            <w:r>
              <w:rPr>
                <w:rFonts w:hint="eastAsia" w:hAnsi="宋体"/>
                <w:b/>
              </w:rPr>
              <w:t>项号</w:t>
            </w:r>
          </w:p>
        </w:tc>
        <w:tc>
          <w:tcPr>
            <w:tcW w:w="850" w:type="dxa"/>
            <w:tcBorders>
              <w:top w:val="double" w:color="auto" w:sz="4" w:space="0"/>
              <w:bottom w:val="single" w:color="auto" w:sz="4" w:space="0"/>
            </w:tcBorders>
            <w:shd w:val="clear" w:color="auto" w:fill="C6D9F0" w:themeFill="text2" w:themeFillTint="33"/>
            <w:vAlign w:val="center"/>
          </w:tcPr>
          <w:p>
            <w:pPr>
              <w:pStyle w:val="9"/>
              <w:spacing w:line="360" w:lineRule="auto"/>
              <w:jc w:val="center"/>
              <w:rPr>
                <w:rFonts w:hAnsi="宋体"/>
                <w:b/>
              </w:rPr>
            </w:pPr>
            <w:r>
              <w:rPr>
                <w:rFonts w:hint="eastAsia" w:hAnsi="宋体"/>
                <w:b/>
              </w:rPr>
              <w:t>条款号</w:t>
            </w:r>
          </w:p>
        </w:tc>
        <w:tc>
          <w:tcPr>
            <w:tcW w:w="1985" w:type="dxa"/>
            <w:tcBorders>
              <w:top w:val="double" w:color="auto" w:sz="4" w:space="0"/>
              <w:bottom w:val="single" w:color="auto" w:sz="4" w:space="0"/>
            </w:tcBorders>
            <w:shd w:val="clear" w:color="auto" w:fill="C6D9F0" w:themeFill="text2" w:themeFillTint="33"/>
            <w:vAlign w:val="center"/>
          </w:tcPr>
          <w:p>
            <w:pPr>
              <w:pStyle w:val="9"/>
              <w:spacing w:line="360" w:lineRule="auto"/>
              <w:jc w:val="center"/>
              <w:rPr>
                <w:rFonts w:hAnsi="宋体"/>
                <w:b/>
              </w:rPr>
            </w:pPr>
            <w:r>
              <w:rPr>
                <w:rFonts w:hint="eastAsia" w:hAnsi="宋体"/>
                <w:b/>
              </w:rPr>
              <w:t>内容</w:t>
            </w:r>
          </w:p>
        </w:tc>
        <w:tc>
          <w:tcPr>
            <w:tcW w:w="5669" w:type="dxa"/>
            <w:tcBorders>
              <w:top w:val="double" w:color="auto" w:sz="4" w:space="0"/>
              <w:bottom w:val="single" w:color="auto" w:sz="4" w:space="0"/>
            </w:tcBorders>
            <w:shd w:val="clear" w:color="auto" w:fill="C6D9F0" w:themeFill="text2" w:themeFillTint="33"/>
            <w:vAlign w:val="center"/>
          </w:tcPr>
          <w:p>
            <w:pPr>
              <w:pStyle w:val="9"/>
              <w:spacing w:line="360" w:lineRule="auto"/>
              <w:jc w:val="center"/>
              <w:rPr>
                <w:rFonts w:hAnsi="宋体"/>
                <w:b/>
              </w:rPr>
            </w:pPr>
            <w:r>
              <w:rPr>
                <w:rFonts w:hint="eastAsia" w:hAnsi="宋体"/>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tcBorders>
              <w:top w:val="single" w:color="auto" w:sz="4" w:space="0"/>
            </w:tcBorders>
            <w:vAlign w:val="center"/>
          </w:tcPr>
          <w:p>
            <w:pPr>
              <w:pStyle w:val="9"/>
              <w:spacing w:line="360" w:lineRule="auto"/>
              <w:jc w:val="center"/>
              <w:rPr>
                <w:rFonts w:hAnsi="宋体"/>
              </w:rPr>
            </w:pPr>
            <w:r>
              <w:rPr>
                <w:rFonts w:hAnsi="宋体"/>
              </w:rPr>
              <w:t>1</w:t>
            </w:r>
          </w:p>
        </w:tc>
        <w:tc>
          <w:tcPr>
            <w:tcW w:w="850" w:type="dxa"/>
            <w:tcBorders>
              <w:top w:val="single" w:color="auto" w:sz="4" w:space="0"/>
            </w:tcBorders>
            <w:vAlign w:val="center"/>
          </w:tcPr>
          <w:p>
            <w:pPr>
              <w:pStyle w:val="9"/>
              <w:spacing w:line="360" w:lineRule="auto"/>
              <w:jc w:val="center"/>
              <w:rPr>
                <w:rFonts w:hAnsi="宋体"/>
              </w:rPr>
            </w:pPr>
            <w:r>
              <w:rPr>
                <w:rFonts w:hAnsi="宋体"/>
              </w:rPr>
              <w:t>1.1</w:t>
            </w:r>
          </w:p>
        </w:tc>
        <w:tc>
          <w:tcPr>
            <w:tcW w:w="1985" w:type="dxa"/>
            <w:tcBorders>
              <w:top w:val="single" w:color="auto" w:sz="4" w:space="0"/>
            </w:tcBorders>
            <w:vAlign w:val="center"/>
          </w:tcPr>
          <w:p>
            <w:pPr>
              <w:pStyle w:val="9"/>
              <w:spacing w:line="360" w:lineRule="auto"/>
              <w:jc w:val="center"/>
            </w:pPr>
            <w:r>
              <w:rPr>
                <w:rFonts w:hint="eastAsia"/>
              </w:rPr>
              <w:t>项目名称</w:t>
            </w:r>
          </w:p>
        </w:tc>
        <w:tc>
          <w:tcPr>
            <w:tcW w:w="5669" w:type="dxa"/>
            <w:tcBorders>
              <w:top w:val="single" w:color="auto" w:sz="4" w:space="0"/>
            </w:tcBorders>
            <w:vAlign w:val="center"/>
          </w:tcPr>
          <w:p>
            <w:pPr>
              <w:pStyle w:val="9"/>
              <w:spacing w:line="360" w:lineRule="auto"/>
            </w:pPr>
            <w:r>
              <w:rPr>
                <w:rFonts w:hint="eastAsia" w:hAnsi="宋体"/>
              </w:rPr>
              <w:t>龙岗公安分局2021年度聘员装备采购项目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9"/>
              <w:spacing w:line="360" w:lineRule="auto"/>
              <w:jc w:val="center"/>
              <w:rPr>
                <w:rFonts w:hAnsi="宋体"/>
              </w:rPr>
            </w:pPr>
            <w:r>
              <w:rPr>
                <w:rFonts w:hint="eastAsia" w:hAnsi="宋体"/>
              </w:rPr>
              <w:t>2</w:t>
            </w:r>
          </w:p>
        </w:tc>
        <w:tc>
          <w:tcPr>
            <w:tcW w:w="850" w:type="dxa"/>
            <w:vAlign w:val="center"/>
          </w:tcPr>
          <w:p>
            <w:pPr>
              <w:pStyle w:val="9"/>
              <w:spacing w:line="360" w:lineRule="auto"/>
              <w:jc w:val="center"/>
              <w:rPr>
                <w:rFonts w:hAnsi="宋体"/>
              </w:rPr>
            </w:pPr>
            <w:r>
              <w:rPr>
                <w:rFonts w:hAnsi="宋体"/>
              </w:rPr>
              <w:t>2.1</w:t>
            </w:r>
          </w:p>
        </w:tc>
        <w:tc>
          <w:tcPr>
            <w:tcW w:w="1985" w:type="dxa"/>
            <w:vAlign w:val="center"/>
          </w:tcPr>
          <w:p>
            <w:pPr>
              <w:pStyle w:val="9"/>
              <w:spacing w:line="360" w:lineRule="auto"/>
              <w:jc w:val="center"/>
              <w:rPr>
                <w:rFonts w:hAnsi="宋体"/>
              </w:rPr>
            </w:pPr>
            <w:r>
              <w:rPr>
                <w:rFonts w:hint="eastAsia" w:hAnsi="宋体"/>
                <w:bCs/>
              </w:rPr>
              <w:t>采购人</w:t>
            </w:r>
            <w:r>
              <w:rPr>
                <w:rFonts w:hint="eastAsia" w:hAnsi="宋体"/>
              </w:rPr>
              <w:t>名称</w:t>
            </w:r>
          </w:p>
        </w:tc>
        <w:tc>
          <w:tcPr>
            <w:tcW w:w="5669" w:type="dxa"/>
            <w:vAlign w:val="center"/>
          </w:tcPr>
          <w:p>
            <w:pPr>
              <w:rPr>
                <w:rFonts w:hint="default" w:eastAsiaTheme="minorEastAsia"/>
                <w:lang w:val="en-US" w:eastAsia="zh-CN"/>
              </w:rPr>
            </w:pPr>
            <w:r>
              <w:rPr>
                <w:rFonts w:hint="eastAsia" w:ascii="宋体" w:hAnsi="宋体" w:eastAsiaTheme="minorEastAsia" w:cstheme="minorBidi"/>
              </w:rPr>
              <w:t>深圳市公安局</w:t>
            </w:r>
            <w:r>
              <w:rPr>
                <w:rFonts w:hint="eastAsia" w:ascii="宋体" w:hAnsi="宋体" w:eastAsiaTheme="minorEastAsia" w:cstheme="minorBidi"/>
                <w:lang w:val="en-US" w:eastAsia="zh-CN"/>
              </w:rPr>
              <w:t>龙岗分局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9"/>
              <w:spacing w:line="360" w:lineRule="auto"/>
              <w:jc w:val="center"/>
              <w:rPr>
                <w:rFonts w:hAnsi="宋体"/>
              </w:rPr>
            </w:pPr>
            <w:r>
              <w:rPr>
                <w:rFonts w:hint="eastAsia" w:hAnsi="宋体"/>
              </w:rPr>
              <w:t>3</w:t>
            </w:r>
          </w:p>
        </w:tc>
        <w:tc>
          <w:tcPr>
            <w:tcW w:w="850" w:type="dxa"/>
            <w:vAlign w:val="center"/>
          </w:tcPr>
          <w:p>
            <w:pPr>
              <w:pStyle w:val="9"/>
              <w:spacing w:line="360" w:lineRule="auto"/>
              <w:jc w:val="center"/>
              <w:rPr>
                <w:rFonts w:hAnsi="宋体"/>
              </w:rPr>
            </w:pPr>
            <w:r>
              <w:rPr>
                <w:rFonts w:hAnsi="宋体"/>
              </w:rPr>
              <w:t>2.2</w:t>
            </w:r>
          </w:p>
        </w:tc>
        <w:tc>
          <w:tcPr>
            <w:tcW w:w="1985" w:type="dxa"/>
            <w:vAlign w:val="center"/>
          </w:tcPr>
          <w:p>
            <w:pPr>
              <w:pStyle w:val="9"/>
              <w:spacing w:line="360" w:lineRule="auto"/>
              <w:jc w:val="center"/>
              <w:rPr>
                <w:rFonts w:hAnsi="宋体"/>
                <w:bCs/>
              </w:rPr>
            </w:pPr>
            <w:r>
              <w:rPr>
                <w:rFonts w:hint="eastAsia" w:hAnsi="宋体"/>
                <w:bCs/>
              </w:rPr>
              <w:t>采购代理机构</w:t>
            </w:r>
          </w:p>
        </w:tc>
        <w:tc>
          <w:tcPr>
            <w:tcW w:w="5669" w:type="dxa"/>
            <w:vAlign w:val="center"/>
          </w:tcPr>
          <w:p>
            <w:pPr>
              <w:pStyle w:val="9"/>
              <w:spacing w:line="360" w:lineRule="auto"/>
              <w:rPr>
                <w:rFonts w:hAnsi="宋体"/>
              </w:rPr>
            </w:pPr>
            <w:r>
              <w:rPr>
                <w:rFonts w:hint="eastAsia"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9"/>
              <w:spacing w:line="360" w:lineRule="auto"/>
              <w:jc w:val="center"/>
              <w:rPr>
                <w:rFonts w:hAnsi="宋体"/>
              </w:rPr>
            </w:pPr>
            <w:r>
              <w:rPr>
                <w:rFonts w:hint="eastAsia" w:hAnsi="宋体"/>
              </w:rPr>
              <w:t>4</w:t>
            </w:r>
          </w:p>
        </w:tc>
        <w:tc>
          <w:tcPr>
            <w:tcW w:w="850" w:type="dxa"/>
            <w:vAlign w:val="center"/>
          </w:tcPr>
          <w:p>
            <w:pPr>
              <w:pStyle w:val="9"/>
              <w:spacing w:line="360" w:lineRule="auto"/>
              <w:jc w:val="center"/>
              <w:rPr>
                <w:rFonts w:hAnsi="宋体"/>
              </w:rPr>
            </w:pPr>
            <w:r>
              <w:rPr>
                <w:rFonts w:hint="eastAsia" w:hAnsi="宋体"/>
              </w:rPr>
              <w:t>3.1</w:t>
            </w:r>
          </w:p>
        </w:tc>
        <w:tc>
          <w:tcPr>
            <w:tcW w:w="1985" w:type="dxa"/>
            <w:vAlign w:val="center"/>
          </w:tcPr>
          <w:p>
            <w:pPr>
              <w:pStyle w:val="9"/>
              <w:spacing w:line="360" w:lineRule="auto"/>
              <w:jc w:val="center"/>
              <w:rPr>
                <w:rFonts w:hAnsi="宋体"/>
              </w:rPr>
            </w:pPr>
            <w:r>
              <w:rPr>
                <w:rFonts w:hint="eastAsia" w:hAnsi="宋体"/>
              </w:rPr>
              <w:t>资金来源</w:t>
            </w:r>
          </w:p>
        </w:tc>
        <w:tc>
          <w:tcPr>
            <w:tcW w:w="5669" w:type="dxa"/>
            <w:vAlign w:val="center"/>
          </w:tcPr>
          <w:p>
            <w:pPr>
              <w:pStyle w:val="9"/>
              <w:spacing w:line="360" w:lineRule="auto"/>
              <w:rPr>
                <w:rFonts w:hAnsi="宋体"/>
              </w:rPr>
            </w:pPr>
            <w:r>
              <w:rPr>
                <w:rFonts w:hint="eastAsia" w:hAnsi="宋体"/>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9"/>
              <w:spacing w:line="360" w:lineRule="auto"/>
              <w:jc w:val="center"/>
              <w:rPr>
                <w:rFonts w:hAnsi="宋体"/>
              </w:rPr>
            </w:pPr>
            <w:r>
              <w:rPr>
                <w:rFonts w:hint="eastAsia" w:hAnsi="宋体"/>
              </w:rPr>
              <w:t>5</w:t>
            </w:r>
          </w:p>
        </w:tc>
        <w:tc>
          <w:tcPr>
            <w:tcW w:w="850" w:type="dxa"/>
            <w:vAlign w:val="center"/>
          </w:tcPr>
          <w:p>
            <w:pPr>
              <w:pStyle w:val="9"/>
              <w:spacing w:line="360" w:lineRule="auto"/>
              <w:jc w:val="center"/>
              <w:rPr>
                <w:rFonts w:hAnsi="宋体"/>
              </w:rPr>
            </w:pPr>
            <w:r>
              <w:rPr>
                <w:rFonts w:hint="eastAsia" w:hAnsi="宋体"/>
              </w:rPr>
              <w:t>4.7</w:t>
            </w:r>
          </w:p>
        </w:tc>
        <w:tc>
          <w:tcPr>
            <w:tcW w:w="1985" w:type="dxa"/>
            <w:vAlign w:val="center"/>
          </w:tcPr>
          <w:p>
            <w:pPr>
              <w:pStyle w:val="9"/>
              <w:spacing w:line="360" w:lineRule="auto"/>
              <w:jc w:val="center"/>
              <w:rPr>
                <w:rFonts w:hAnsi="宋体"/>
              </w:rPr>
            </w:pPr>
            <w:r>
              <w:rPr>
                <w:rFonts w:hint="eastAsia" w:hAnsi="宋体"/>
              </w:rPr>
              <w:t>供应商资格要求</w:t>
            </w:r>
          </w:p>
        </w:tc>
        <w:tc>
          <w:tcPr>
            <w:tcW w:w="5669" w:type="dxa"/>
            <w:vAlign w:val="center"/>
          </w:tcPr>
          <w:p>
            <w:pPr>
              <w:pStyle w:val="9"/>
              <w:spacing w:line="360" w:lineRule="auto"/>
              <w:ind w:left="378" w:hanging="378" w:hangingChars="180"/>
              <w:rPr>
                <w:rFonts w:hAnsi="宋体"/>
                <w:szCs w:val="21"/>
              </w:rPr>
            </w:pPr>
            <w:r>
              <w:rPr>
                <w:rFonts w:hint="eastAsia" w:hAnsi="宋体"/>
                <w:szCs w:val="21"/>
              </w:rPr>
              <w:t>1、</w:t>
            </w:r>
            <w:r>
              <w:rPr>
                <w:rFonts w:hint="eastAsia" w:hAnsi="宋体"/>
                <w:bCs/>
                <w:szCs w:val="21"/>
              </w:rPr>
              <w:t>须是深圳公共资源交易中心网站注册的供应商，注册网址www.szzfcg.cn。【以采购代理机构从深圳公共资源交易中心网集中查询结果为准，投标人无须提供证明材料】</w:t>
            </w:r>
          </w:p>
          <w:p>
            <w:pPr>
              <w:pStyle w:val="9"/>
              <w:spacing w:line="360" w:lineRule="auto"/>
              <w:ind w:left="378" w:hanging="378" w:hangingChars="180"/>
              <w:rPr>
                <w:rFonts w:hAnsi="宋体"/>
                <w:szCs w:val="21"/>
              </w:rPr>
            </w:pPr>
            <w:r>
              <w:rPr>
                <w:rFonts w:hint="eastAsia" w:hAnsi="宋体"/>
                <w:szCs w:val="21"/>
              </w:rPr>
              <w:t>2、</w:t>
            </w:r>
            <w:r>
              <w:rPr>
                <w:rFonts w:hint="eastAsia" w:hAnsi="宋体"/>
                <w:bCs/>
                <w:szCs w:val="21"/>
              </w:rPr>
              <w:t>须是在中华人民共和国境内注册的法人或其他组织。【须</w:t>
            </w:r>
            <w:r>
              <w:rPr>
                <w:rFonts w:hAnsi="宋体"/>
                <w:bCs/>
                <w:szCs w:val="21"/>
              </w:rPr>
              <w:t>提供合法有效的营业执照</w:t>
            </w:r>
            <w:r>
              <w:rPr>
                <w:rFonts w:hint="eastAsia" w:hAnsi="宋体"/>
                <w:bCs/>
                <w:szCs w:val="21"/>
              </w:rPr>
              <w:t>或法人证书等证明材料的</w:t>
            </w:r>
            <w:r>
              <w:rPr>
                <w:rFonts w:hAnsi="宋体"/>
                <w:bCs/>
                <w:szCs w:val="21"/>
              </w:rPr>
              <w:t>扫描件</w:t>
            </w:r>
            <w:r>
              <w:rPr>
                <w:rFonts w:hint="eastAsia" w:hAnsi="宋体"/>
                <w:bCs/>
                <w:szCs w:val="21"/>
              </w:rPr>
              <w:t>或复印件加盖投标人公章</w:t>
            </w:r>
            <w:r>
              <w:rPr>
                <w:rFonts w:hAnsi="宋体"/>
                <w:bCs/>
                <w:szCs w:val="21"/>
              </w:rPr>
              <w:t>，原件备查</w:t>
            </w:r>
            <w:r>
              <w:rPr>
                <w:rFonts w:hint="eastAsia" w:hAnsi="宋体"/>
                <w:bCs/>
                <w:szCs w:val="21"/>
              </w:rPr>
              <w:t>】</w:t>
            </w:r>
          </w:p>
          <w:p>
            <w:pPr>
              <w:pStyle w:val="9"/>
              <w:spacing w:line="360" w:lineRule="auto"/>
              <w:ind w:left="378" w:hanging="378" w:hangingChars="180"/>
              <w:rPr>
                <w:rFonts w:hAnsi="宋体"/>
                <w:szCs w:val="21"/>
              </w:rPr>
            </w:pPr>
            <w:r>
              <w:rPr>
                <w:rFonts w:hint="eastAsia" w:hAnsi="宋体"/>
                <w:szCs w:val="21"/>
              </w:rPr>
              <w:t>3、参与本项目投标前三年内，在经营活动中没有重大违法记录。【由投标人按采购文件规定的格式在《政府采购投标及履约承诺函》中作出声明】</w:t>
            </w:r>
          </w:p>
          <w:p>
            <w:pPr>
              <w:pStyle w:val="9"/>
              <w:spacing w:line="360" w:lineRule="auto"/>
              <w:ind w:left="378" w:hanging="378" w:hangingChars="180"/>
              <w:rPr>
                <w:rFonts w:hAnsi="宋体"/>
                <w:szCs w:val="21"/>
              </w:rPr>
            </w:pPr>
            <w:r>
              <w:rPr>
                <w:rFonts w:hint="eastAsia" w:hAnsi="宋体"/>
                <w:szCs w:val="21"/>
              </w:rPr>
              <w:t>4、</w:t>
            </w:r>
            <w:r>
              <w:rPr>
                <w:rFonts w:hint="eastAsia" w:hAnsi="宋体"/>
                <w:bCs/>
                <w:szCs w:val="21"/>
              </w:rPr>
              <w:t>参与本项目政府采购活动时不存在被有关部门禁止参与政府采购活动且在有效期内的情况。【由供应商按采购文件规定的格式在《政府采购投标及履约承诺函》中作出声明】</w:t>
            </w:r>
          </w:p>
          <w:p>
            <w:pPr>
              <w:pStyle w:val="9"/>
              <w:spacing w:line="360" w:lineRule="auto"/>
              <w:ind w:left="378" w:hanging="378" w:hangingChars="180"/>
              <w:rPr>
                <w:rFonts w:hAnsi="宋体"/>
                <w:szCs w:val="21"/>
              </w:rPr>
            </w:pPr>
            <w:r>
              <w:rPr>
                <w:rFonts w:hint="eastAsia" w:hAnsi="宋体"/>
                <w:szCs w:val="21"/>
              </w:rPr>
              <w:t>5、参与本项目的供应商具备《中华人民共和国政府采购法》第二十二条规定。【由响应投标人按采购文件规定的格式在《政府采购投标及履约承诺函》中作出声明】</w:t>
            </w:r>
          </w:p>
          <w:p>
            <w:pPr>
              <w:pStyle w:val="9"/>
              <w:spacing w:line="360" w:lineRule="auto"/>
              <w:ind w:left="378" w:hanging="378" w:hangingChars="180"/>
              <w:rPr>
                <w:rFonts w:hAnsi="宋体"/>
                <w:szCs w:val="21"/>
              </w:rPr>
            </w:pPr>
            <w:r>
              <w:rPr>
                <w:rFonts w:hint="eastAsia" w:hAnsi="宋体"/>
                <w:szCs w:val="21"/>
              </w:rPr>
              <w:t>6、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pPr>
              <w:pStyle w:val="9"/>
              <w:spacing w:line="360" w:lineRule="auto"/>
              <w:ind w:left="378" w:hanging="378" w:hangingChars="180"/>
              <w:rPr>
                <w:rFonts w:hAnsi="宋体"/>
                <w:szCs w:val="21"/>
              </w:rPr>
            </w:pPr>
            <w:r>
              <w:rPr>
                <w:rFonts w:hint="eastAsia" w:hAnsi="宋体"/>
                <w:szCs w:val="21"/>
              </w:rPr>
              <w:t>7、</w:t>
            </w:r>
            <w:r>
              <w:rPr>
                <w:rFonts w:hint="eastAsia" w:hAnsi="宋体"/>
                <w:bCs/>
                <w:szCs w:val="21"/>
              </w:rPr>
              <w:t>本项目不接受进口产品参与投标。【进口产品是指通过中国海关报关验放进入中国境内且产自关境外的产品。相关内容以“财库【2007】119号文”和“财办库【2008】248号文”的相关规定为准】</w:t>
            </w:r>
          </w:p>
          <w:p>
            <w:pPr>
              <w:pStyle w:val="9"/>
              <w:spacing w:line="360" w:lineRule="auto"/>
              <w:ind w:left="378" w:hanging="378" w:hangingChars="180"/>
              <w:rPr>
                <w:rFonts w:hAnsi="宋体"/>
                <w:szCs w:val="21"/>
              </w:rPr>
            </w:pPr>
            <w:r>
              <w:rPr>
                <w:rFonts w:hint="eastAsia" w:hAnsi="宋体"/>
                <w:szCs w:val="21"/>
              </w:rPr>
              <w:t>8、本项目不接受联合体投标，不允许分包或转包。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9"/>
              <w:spacing w:line="360" w:lineRule="auto"/>
              <w:jc w:val="center"/>
              <w:rPr>
                <w:rFonts w:hAnsi="宋体"/>
              </w:rPr>
            </w:pPr>
            <w:r>
              <w:rPr>
                <w:rFonts w:hint="eastAsia" w:hAnsi="宋体"/>
              </w:rPr>
              <w:t>6</w:t>
            </w:r>
          </w:p>
        </w:tc>
        <w:tc>
          <w:tcPr>
            <w:tcW w:w="850" w:type="dxa"/>
            <w:vAlign w:val="center"/>
          </w:tcPr>
          <w:p>
            <w:pPr>
              <w:pStyle w:val="9"/>
              <w:spacing w:line="360" w:lineRule="auto"/>
              <w:jc w:val="center"/>
              <w:rPr>
                <w:rFonts w:hAnsi="宋体"/>
              </w:rPr>
            </w:pPr>
            <w:r>
              <w:rPr>
                <w:rFonts w:hint="eastAsia" w:hAnsi="宋体"/>
              </w:rPr>
              <w:t>6.1</w:t>
            </w:r>
          </w:p>
        </w:tc>
        <w:tc>
          <w:tcPr>
            <w:tcW w:w="1985" w:type="dxa"/>
            <w:vAlign w:val="center"/>
          </w:tcPr>
          <w:p>
            <w:pPr>
              <w:pStyle w:val="9"/>
              <w:spacing w:line="360" w:lineRule="auto"/>
              <w:jc w:val="center"/>
              <w:rPr>
                <w:rFonts w:hAnsi="宋体"/>
              </w:rPr>
            </w:pPr>
            <w:r>
              <w:rPr>
                <w:rFonts w:hint="eastAsia" w:hAnsi="宋体"/>
              </w:rPr>
              <w:t>踏勘现场</w:t>
            </w:r>
          </w:p>
        </w:tc>
        <w:tc>
          <w:tcPr>
            <w:tcW w:w="5669" w:type="dxa"/>
            <w:vAlign w:val="center"/>
          </w:tcPr>
          <w:p>
            <w:pPr>
              <w:pStyle w:val="9"/>
              <w:spacing w:line="360" w:lineRule="auto"/>
              <w:rPr>
                <w:rFonts w:hAnsi="宋体"/>
              </w:rPr>
            </w:pPr>
            <w:r>
              <w:rPr>
                <w:rFonts w:hint="eastAsia" w:hAnsi="宋体"/>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9"/>
              <w:spacing w:line="360" w:lineRule="auto"/>
              <w:jc w:val="center"/>
              <w:rPr>
                <w:rFonts w:hAnsi="宋体"/>
              </w:rPr>
            </w:pPr>
            <w:r>
              <w:rPr>
                <w:rFonts w:hint="eastAsia" w:hAnsi="宋体"/>
              </w:rPr>
              <w:t>7</w:t>
            </w:r>
          </w:p>
        </w:tc>
        <w:tc>
          <w:tcPr>
            <w:tcW w:w="850" w:type="dxa"/>
            <w:vAlign w:val="center"/>
          </w:tcPr>
          <w:p>
            <w:pPr>
              <w:pStyle w:val="9"/>
              <w:spacing w:line="360" w:lineRule="auto"/>
              <w:jc w:val="center"/>
              <w:rPr>
                <w:rFonts w:hAnsi="宋体"/>
              </w:rPr>
            </w:pPr>
            <w:r>
              <w:rPr>
                <w:rFonts w:hAnsi="宋体"/>
              </w:rPr>
              <w:t>1</w:t>
            </w:r>
            <w:r>
              <w:rPr>
                <w:rFonts w:hint="eastAsia" w:hAnsi="宋体"/>
              </w:rPr>
              <w:t>4</w:t>
            </w:r>
            <w:r>
              <w:rPr>
                <w:rFonts w:hAnsi="宋体"/>
              </w:rPr>
              <w:t>.1</w:t>
            </w:r>
          </w:p>
        </w:tc>
        <w:tc>
          <w:tcPr>
            <w:tcW w:w="1985" w:type="dxa"/>
            <w:vAlign w:val="center"/>
          </w:tcPr>
          <w:p>
            <w:pPr>
              <w:pStyle w:val="9"/>
              <w:spacing w:line="360" w:lineRule="auto"/>
              <w:jc w:val="center"/>
              <w:rPr>
                <w:rFonts w:hAnsi="宋体"/>
              </w:rPr>
            </w:pPr>
            <w:r>
              <w:rPr>
                <w:rFonts w:hint="eastAsia" w:hAnsi="宋体"/>
                <w:bCs/>
              </w:rPr>
              <w:t>投标文件</w:t>
            </w:r>
            <w:r>
              <w:rPr>
                <w:rFonts w:hint="eastAsia" w:hAnsi="宋体"/>
              </w:rPr>
              <w:t>有效期</w:t>
            </w:r>
          </w:p>
        </w:tc>
        <w:tc>
          <w:tcPr>
            <w:tcW w:w="5669" w:type="dxa"/>
            <w:vAlign w:val="center"/>
          </w:tcPr>
          <w:p>
            <w:pPr>
              <w:pStyle w:val="9"/>
              <w:spacing w:line="360" w:lineRule="auto"/>
              <w:rPr>
                <w:rFonts w:hAnsi="宋体"/>
              </w:rPr>
            </w:pPr>
            <w:r>
              <w:rPr>
                <w:rFonts w:hint="eastAsia" w:hAnsi="宋体"/>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9"/>
              <w:spacing w:line="360" w:lineRule="auto"/>
              <w:jc w:val="center"/>
              <w:rPr>
                <w:rFonts w:hAnsi="宋体"/>
              </w:rPr>
            </w:pPr>
            <w:r>
              <w:rPr>
                <w:rFonts w:hint="eastAsia" w:hAnsi="宋体"/>
              </w:rPr>
              <w:t>8</w:t>
            </w:r>
          </w:p>
        </w:tc>
        <w:tc>
          <w:tcPr>
            <w:tcW w:w="850" w:type="dxa"/>
            <w:vAlign w:val="center"/>
          </w:tcPr>
          <w:p>
            <w:pPr>
              <w:pStyle w:val="9"/>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985" w:type="dxa"/>
            <w:vAlign w:val="center"/>
          </w:tcPr>
          <w:p>
            <w:pPr>
              <w:pStyle w:val="9"/>
              <w:spacing w:line="360" w:lineRule="auto"/>
              <w:jc w:val="center"/>
              <w:rPr>
                <w:rFonts w:hAnsi="宋体"/>
              </w:rPr>
            </w:pPr>
            <w:r>
              <w:rPr>
                <w:rFonts w:hint="eastAsia" w:hAnsi="宋体"/>
              </w:rPr>
              <w:t>项目保证金</w:t>
            </w:r>
          </w:p>
        </w:tc>
        <w:tc>
          <w:tcPr>
            <w:tcW w:w="5669" w:type="dxa"/>
            <w:vAlign w:val="center"/>
          </w:tcPr>
          <w:p>
            <w:pPr>
              <w:pStyle w:val="9"/>
              <w:spacing w:line="360" w:lineRule="auto"/>
              <w:rPr>
                <w:rFonts w:hAnsi="宋体"/>
              </w:rPr>
            </w:pPr>
            <w:r>
              <w:rPr>
                <w:rFonts w:hint="eastAsia" w:hAnsi="宋体"/>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9"/>
              <w:spacing w:line="360" w:lineRule="auto"/>
              <w:jc w:val="center"/>
              <w:rPr>
                <w:rFonts w:hAnsi="宋体"/>
              </w:rPr>
            </w:pPr>
            <w:r>
              <w:rPr>
                <w:rFonts w:hint="eastAsia" w:hAnsi="宋体"/>
              </w:rPr>
              <w:t>10</w:t>
            </w:r>
          </w:p>
        </w:tc>
        <w:tc>
          <w:tcPr>
            <w:tcW w:w="850" w:type="dxa"/>
            <w:vAlign w:val="center"/>
          </w:tcPr>
          <w:p>
            <w:pPr>
              <w:pStyle w:val="9"/>
              <w:spacing w:line="360" w:lineRule="auto"/>
              <w:jc w:val="center"/>
              <w:rPr>
                <w:rFonts w:hAnsi="宋体"/>
              </w:rPr>
            </w:pPr>
            <w:r>
              <w:rPr>
                <w:rFonts w:hAnsi="宋体"/>
              </w:rPr>
              <w:t>1</w:t>
            </w:r>
            <w:r>
              <w:rPr>
                <w:rFonts w:hint="eastAsia" w:hAnsi="宋体"/>
              </w:rPr>
              <w:t>7</w:t>
            </w:r>
            <w:r>
              <w:rPr>
                <w:rFonts w:hAnsi="宋体"/>
              </w:rPr>
              <w:t>.1</w:t>
            </w:r>
          </w:p>
        </w:tc>
        <w:tc>
          <w:tcPr>
            <w:tcW w:w="1985" w:type="dxa"/>
            <w:vAlign w:val="center"/>
          </w:tcPr>
          <w:p>
            <w:pPr>
              <w:pStyle w:val="9"/>
              <w:spacing w:line="360" w:lineRule="auto"/>
              <w:jc w:val="center"/>
              <w:rPr>
                <w:rFonts w:hAnsi="宋体"/>
              </w:rPr>
            </w:pPr>
            <w:r>
              <w:rPr>
                <w:rFonts w:hint="eastAsia" w:hAnsi="宋体"/>
                <w:bCs/>
              </w:rPr>
              <w:t>投标文件</w:t>
            </w:r>
            <w:r>
              <w:rPr>
                <w:rFonts w:hint="eastAsia" w:hAnsi="宋体"/>
              </w:rPr>
              <w:t>份数</w:t>
            </w:r>
          </w:p>
        </w:tc>
        <w:tc>
          <w:tcPr>
            <w:tcW w:w="5669" w:type="dxa"/>
            <w:vAlign w:val="center"/>
          </w:tcPr>
          <w:p>
            <w:pPr>
              <w:pStyle w:val="9"/>
              <w:rPr>
                <w:rFonts w:hAnsi="宋体"/>
              </w:rPr>
            </w:pPr>
            <w:r>
              <w:rPr>
                <w:rFonts w:hint="eastAsia" w:hAnsi="宋体"/>
              </w:rPr>
              <w:t>正本1份，副本 4 份，投标文件正文扫描件电子档1份。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9"/>
              <w:spacing w:line="360" w:lineRule="auto"/>
              <w:jc w:val="center"/>
              <w:rPr>
                <w:rFonts w:hAnsi="宋体"/>
              </w:rPr>
            </w:pPr>
            <w:r>
              <w:rPr>
                <w:rFonts w:hint="eastAsia" w:hAnsi="宋体"/>
              </w:rPr>
              <w:t>11</w:t>
            </w:r>
          </w:p>
        </w:tc>
        <w:tc>
          <w:tcPr>
            <w:tcW w:w="850" w:type="dxa"/>
            <w:vAlign w:val="center"/>
          </w:tcPr>
          <w:p>
            <w:pPr>
              <w:pStyle w:val="9"/>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985" w:type="dxa"/>
            <w:vAlign w:val="center"/>
          </w:tcPr>
          <w:p>
            <w:pPr>
              <w:pStyle w:val="9"/>
              <w:spacing w:line="360" w:lineRule="auto"/>
              <w:jc w:val="center"/>
              <w:rPr>
                <w:rFonts w:hAnsi="宋体"/>
              </w:rPr>
            </w:pPr>
            <w:r>
              <w:rPr>
                <w:rFonts w:hint="eastAsia" w:hAnsi="宋体"/>
              </w:rPr>
              <w:t>开标</w:t>
            </w:r>
          </w:p>
        </w:tc>
        <w:tc>
          <w:tcPr>
            <w:tcW w:w="5669" w:type="dxa"/>
            <w:vAlign w:val="center"/>
          </w:tcPr>
          <w:p>
            <w:pPr>
              <w:pStyle w:val="9"/>
              <w:rPr>
                <w:rFonts w:hAnsi="宋体"/>
              </w:rPr>
            </w:pPr>
            <w:r>
              <w:rPr>
                <w:rFonts w:hint="eastAsia" w:hAnsi="宋体"/>
              </w:rPr>
              <w:t>时间：</w:t>
            </w:r>
            <w:r>
              <w:rPr>
                <w:rFonts w:ascii="Times New Roman" w:hAnsi="Times New Roman"/>
                <w:b/>
                <w:snapToGrid w:val="0"/>
                <w:highlight w:val="yellow"/>
              </w:rPr>
              <w:t>20</w:t>
            </w:r>
            <w:r>
              <w:rPr>
                <w:rFonts w:hint="eastAsia" w:ascii="Times New Roman" w:hAnsi="Times New Roman"/>
                <w:b/>
                <w:snapToGrid w:val="0"/>
                <w:highlight w:val="yellow"/>
              </w:rPr>
              <w:t>21</w:t>
            </w:r>
            <w:r>
              <w:rPr>
                <w:rFonts w:ascii="Times New Roman" w:hAnsi="Times New Roman"/>
                <w:b/>
                <w:snapToGrid w:val="0"/>
                <w:highlight w:val="yellow"/>
              </w:rPr>
              <w:t>年</w:t>
            </w:r>
            <w:r>
              <w:rPr>
                <w:rFonts w:hint="eastAsia" w:ascii="Times New Roman" w:hAnsi="Times New Roman"/>
                <w:b/>
                <w:snapToGrid w:val="0"/>
                <w:highlight w:val="yellow"/>
                <w:lang w:val="en-US" w:eastAsia="zh-CN"/>
              </w:rPr>
              <w:t>09</w:t>
            </w:r>
            <w:r>
              <w:rPr>
                <w:rFonts w:ascii="Times New Roman" w:hAnsi="Times New Roman"/>
                <w:b/>
                <w:snapToGrid w:val="0"/>
                <w:highlight w:val="yellow"/>
              </w:rPr>
              <w:t>月</w:t>
            </w:r>
            <w:r>
              <w:rPr>
                <w:rFonts w:hint="eastAsia" w:ascii="Times New Roman" w:hAnsi="Times New Roman"/>
                <w:b/>
                <w:snapToGrid w:val="0"/>
                <w:highlight w:val="yellow"/>
                <w:lang w:val="en-US" w:eastAsia="zh-CN"/>
              </w:rPr>
              <w:t>06</w:t>
            </w:r>
            <w:r>
              <w:rPr>
                <w:rFonts w:ascii="Times New Roman" w:hAnsi="Times New Roman"/>
                <w:b/>
                <w:snapToGrid w:val="0"/>
                <w:highlight w:val="yellow"/>
              </w:rPr>
              <w:t>日</w:t>
            </w:r>
            <w:r>
              <w:rPr>
                <w:rFonts w:hint="eastAsia" w:ascii="Times New Roman" w:hAnsi="Times New Roman"/>
                <w:b/>
                <w:snapToGrid w:val="0"/>
                <w:highlight w:val="yellow"/>
              </w:rPr>
              <w:t>1</w:t>
            </w:r>
            <w:r>
              <w:rPr>
                <w:rFonts w:hint="eastAsia" w:ascii="Times New Roman" w:hAnsi="Times New Roman"/>
                <w:b/>
                <w:snapToGrid w:val="0"/>
                <w:highlight w:val="yellow"/>
                <w:lang w:val="en-US" w:eastAsia="zh-CN"/>
              </w:rPr>
              <w:t>5</w:t>
            </w:r>
            <w:r>
              <w:rPr>
                <w:rFonts w:ascii="Times New Roman" w:hAnsi="Times New Roman"/>
                <w:b/>
                <w:snapToGrid w:val="0"/>
                <w:highlight w:val="yellow"/>
              </w:rPr>
              <w:t>：</w:t>
            </w:r>
            <w:r>
              <w:rPr>
                <w:rFonts w:hint="eastAsia" w:ascii="Times New Roman" w:hAnsi="Times New Roman"/>
                <w:b/>
                <w:snapToGrid w:val="0"/>
                <w:highlight w:val="yellow"/>
              </w:rPr>
              <w:t>0</w:t>
            </w:r>
            <w:r>
              <w:rPr>
                <w:rFonts w:ascii="Times New Roman" w:hAnsi="Times New Roman"/>
                <w:b/>
                <w:snapToGrid w:val="0"/>
                <w:highlight w:val="yellow"/>
              </w:rPr>
              <w:t>0时（北京时间）</w:t>
            </w:r>
          </w:p>
          <w:p>
            <w:pPr>
              <w:pStyle w:val="9"/>
              <w:spacing w:line="360" w:lineRule="auto"/>
              <w:ind w:left="735" w:hanging="735" w:hangingChars="350"/>
              <w:rPr>
                <w:rFonts w:hAnsi="宋体"/>
              </w:rPr>
            </w:pPr>
            <w:r>
              <w:rPr>
                <w:rFonts w:hint="eastAsia" w:hAnsi="宋体"/>
              </w:rPr>
              <w:t>地点：</w:t>
            </w:r>
            <w:r>
              <w:rPr>
                <w:rFonts w:hAnsi="宋体"/>
              </w:rPr>
              <w:t>深圳市福田区民田路</w:t>
            </w:r>
            <w:r>
              <w:rPr>
                <w:rFonts w:hint="eastAsia" w:hAnsi="宋体"/>
              </w:rPr>
              <w:t>171号</w:t>
            </w:r>
            <w:r>
              <w:rPr>
                <w:rFonts w:hAnsi="宋体"/>
              </w:rPr>
              <w:t>新华保险大厦</w:t>
            </w:r>
            <w:r>
              <w:rPr>
                <w:rFonts w:hint="eastAsia" w:hAnsi="宋体"/>
              </w:rPr>
              <w:t>903</w:t>
            </w:r>
            <w:r>
              <w:rPr>
                <w:rFonts w:hAnsi="宋体"/>
              </w:rPr>
              <w:t>中正招标</w:t>
            </w:r>
            <w:r>
              <w:rPr>
                <w:rFonts w:hint="eastAsia" w:hAnsi="宋体"/>
              </w:rPr>
              <w:t>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9"/>
              <w:spacing w:line="360" w:lineRule="auto"/>
              <w:jc w:val="center"/>
              <w:rPr>
                <w:rFonts w:hAnsi="宋体"/>
              </w:rPr>
            </w:pPr>
            <w:r>
              <w:rPr>
                <w:rFonts w:hint="eastAsia" w:hAnsi="宋体"/>
              </w:rPr>
              <w:t>12</w:t>
            </w:r>
          </w:p>
        </w:tc>
        <w:tc>
          <w:tcPr>
            <w:tcW w:w="850" w:type="dxa"/>
            <w:vAlign w:val="center"/>
          </w:tcPr>
          <w:p>
            <w:pPr>
              <w:pStyle w:val="9"/>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985" w:type="dxa"/>
            <w:vAlign w:val="center"/>
          </w:tcPr>
          <w:p>
            <w:pPr>
              <w:pStyle w:val="9"/>
              <w:spacing w:line="360" w:lineRule="auto"/>
              <w:jc w:val="center"/>
              <w:rPr>
                <w:rFonts w:hAnsi="宋体"/>
              </w:rPr>
            </w:pPr>
            <w:r>
              <w:rPr>
                <w:rFonts w:hint="eastAsia" w:hAnsi="宋体"/>
                <w:bCs/>
              </w:rPr>
              <w:t>投标文件</w:t>
            </w:r>
            <w:r>
              <w:rPr>
                <w:rFonts w:hint="eastAsia" w:hAnsi="宋体"/>
              </w:rPr>
              <w:t>截止时间</w:t>
            </w:r>
          </w:p>
        </w:tc>
        <w:tc>
          <w:tcPr>
            <w:tcW w:w="5669" w:type="dxa"/>
            <w:vAlign w:val="center"/>
          </w:tcPr>
          <w:p>
            <w:pPr>
              <w:pStyle w:val="9"/>
              <w:spacing w:line="360" w:lineRule="auto"/>
              <w:rPr>
                <w:rFonts w:hAnsi="宋体"/>
                <w:b/>
              </w:rPr>
            </w:pPr>
            <w:r>
              <w:rPr>
                <w:rFonts w:ascii="Times New Roman" w:hAnsi="Times New Roman"/>
                <w:b/>
                <w:snapToGrid w:val="0"/>
                <w:highlight w:val="yellow"/>
              </w:rPr>
              <w:t>20</w:t>
            </w:r>
            <w:r>
              <w:rPr>
                <w:rFonts w:hint="eastAsia" w:ascii="Times New Roman" w:hAnsi="Times New Roman"/>
                <w:b/>
                <w:snapToGrid w:val="0"/>
                <w:highlight w:val="yellow"/>
              </w:rPr>
              <w:t>21</w:t>
            </w:r>
            <w:r>
              <w:rPr>
                <w:rFonts w:ascii="Times New Roman" w:hAnsi="Times New Roman"/>
                <w:b/>
                <w:snapToGrid w:val="0"/>
                <w:highlight w:val="yellow"/>
              </w:rPr>
              <w:t>年</w:t>
            </w:r>
            <w:r>
              <w:rPr>
                <w:rFonts w:hint="eastAsia" w:ascii="Times New Roman" w:hAnsi="Times New Roman"/>
                <w:b/>
                <w:snapToGrid w:val="0"/>
                <w:highlight w:val="yellow"/>
                <w:lang w:val="en-US" w:eastAsia="zh-CN"/>
              </w:rPr>
              <w:t>09</w:t>
            </w:r>
            <w:r>
              <w:rPr>
                <w:rFonts w:ascii="Times New Roman" w:hAnsi="Times New Roman"/>
                <w:b/>
                <w:snapToGrid w:val="0"/>
                <w:highlight w:val="yellow"/>
              </w:rPr>
              <w:t>月</w:t>
            </w:r>
            <w:r>
              <w:rPr>
                <w:rFonts w:hint="eastAsia" w:ascii="Times New Roman" w:hAnsi="Times New Roman"/>
                <w:b/>
                <w:snapToGrid w:val="0"/>
                <w:highlight w:val="yellow"/>
                <w:lang w:val="en-US" w:eastAsia="zh-CN"/>
              </w:rPr>
              <w:t>06</w:t>
            </w:r>
            <w:r>
              <w:rPr>
                <w:rFonts w:ascii="Times New Roman" w:hAnsi="Times New Roman"/>
                <w:b/>
                <w:snapToGrid w:val="0"/>
                <w:highlight w:val="yellow"/>
              </w:rPr>
              <w:t>日</w:t>
            </w:r>
            <w:r>
              <w:rPr>
                <w:rFonts w:hint="eastAsia" w:ascii="Times New Roman" w:hAnsi="Times New Roman"/>
                <w:b/>
                <w:snapToGrid w:val="0"/>
                <w:highlight w:val="yellow"/>
              </w:rPr>
              <w:t>1</w:t>
            </w:r>
            <w:r>
              <w:rPr>
                <w:rFonts w:hint="eastAsia" w:ascii="Times New Roman" w:hAnsi="Times New Roman"/>
                <w:b/>
                <w:snapToGrid w:val="0"/>
                <w:highlight w:val="yellow"/>
                <w:lang w:val="en-US" w:eastAsia="zh-CN"/>
              </w:rPr>
              <w:t>5</w:t>
            </w:r>
            <w:r>
              <w:rPr>
                <w:rFonts w:ascii="Times New Roman" w:hAnsi="Times New Roman"/>
                <w:b/>
                <w:snapToGrid w:val="0"/>
                <w:highlight w:val="yellow"/>
              </w:rPr>
              <w:t>：</w:t>
            </w:r>
            <w:r>
              <w:rPr>
                <w:rFonts w:hint="eastAsia" w:ascii="Times New Roman" w:hAnsi="Times New Roman"/>
                <w:b/>
                <w:snapToGrid w:val="0"/>
                <w:highlight w:val="yellow"/>
              </w:rPr>
              <w:t>0</w:t>
            </w:r>
            <w:r>
              <w:rPr>
                <w:rFonts w:ascii="Times New Roman" w:hAnsi="Times New Roman"/>
                <w:b/>
                <w:snapToGrid w:val="0"/>
                <w:highlight w:val="yellow"/>
              </w:rPr>
              <w:t>0时（北京时间）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9"/>
              <w:spacing w:line="360" w:lineRule="auto"/>
              <w:jc w:val="center"/>
              <w:rPr>
                <w:rFonts w:hAnsi="宋体"/>
              </w:rPr>
            </w:pPr>
            <w:r>
              <w:rPr>
                <w:rFonts w:hint="eastAsia" w:hAnsi="宋体"/>
              </w:rPr>
              <w:t>13</w:t>
            </w:r>
          </w:p>
        </w:tc>
        <w:tc>
          <w:tcPr>
            <w:tcW w:w="850" w:type="dxa"/>
            <w:vAlign w:val="center"/>
          </w:tcPr>
          <w:p>
            <w:pPr>
              <w:pStyle w:val="9"/>
              <w:spacing w:line="360" w:lineRule="auto"/>
              <w:jc w:val="center"/>
              <w:rPr>
                <w:rFonts w:hAnsi="宋体"/>
              </w:rPr>
            </w:pPr>
            <w:r>
              <w:rPr>
                <w:rFonts w:hint="eastAsia" w:hAnsi="宋体"/>
              </w:rPr>
              <w:t>26</w:t>
            </w:r>
            <w:r>
              <w:rPr>
                <w:rFonts w:hAnsi="宋体"/>
              </w:rPr>
              <w:t>.</w:t>
            </w:r>
            <w:r>
              <w:rPr>
                <w:rFonts w:hint="eastAsia" w:hAnsi="宋体"/>
              </w:rPr>
              <w:t>5</w:t>
            </w:r>
          </w:p>
        </w:tc>
        <w:tc>
          <w:tcPr>
            <w:tcW w:w="1985" w:type="dxa"/>
            <w:vAlign w:val="center"/>
          </w:tcPr>
          <w:p>
            <w:pPr>
              <w:pStyle w:val="9"/>
              <w:spacing w:line="360" w:lineRule="auto"/>
              <w:jc w:val="center"/>
              <w:rPr>
                <w:rFonts w:hAnsi="宋体"/>
              </w:rPr>
            </w:pPr>
            <w:r>
              <w:rPr>
                <w:rFonts w:hint="eastAsia" w:hAnsi="宋体"/>
              </w:rPr>
              <w:t>评标办法</w:t>
            </w:r>
          </w:p>
        </w:tc>
        <w:tc>
          <w:tcPr>
            <w:tcW w:w="5669" w:type="dxa"/>
            <w:vAlign w:val="center"/>
          </w:tcPr>
          <w:p>
            <w:pPr>
              <w:pStyle w:val="9"/>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9"/>
              <w:spacing w:line="360" w:lineRule="auto"/>
              <w:jc w:val="center"/>
              <w:rPr>
                <w:rFonts w:hAnsi="宋体"/>
              </w:rPr>
            </w:pPr>
            <w:r>
              <w:rPr>
                <w:rFonts w:hint="eastAsia" w:hAnsi="宋体"/>
              </w:rPr>
              <w:t>14</w:t>
            </w:r>
          </w:p>
        </w:tc>
        <w:tc>
          <w:tcPr>
            <w:tcW w:w="850" w:type="dxa"/>
            <w:vAlign w:val="center"/>
          </w:tcPr>
          <w:p>
            <w:pPr>
              <w:pStyle w:val="9"/>
              <w:spacing w:line="360" w:lineRule="auto"/>
              <w:jc w:val="center"/>
              <w:rPr>
                <w:rFonts w:hAnsi="宋体"/>
              </w:rPr>
            </w:pPr>
            <w:r>
              <w:rPr>
                <w:rFonts w:hint="eastAsia" w:hAnsi="宋体"/>
              </w:rPr>
              <w:t>33.1</w:t>
            </w:r>
          </w:p>
        </w:tc>
        <w:tc>
          <w:tcPr>
            <w:tcW w:w="1985" w:type="dxa"/>
            <w:vAlign w:val="center"/>
          </w:tcPr>
          <w:p>
            <w:pPr>
              <w:pStyle w:val="9"/>
              <w:spacing w:line="340" w:lineRule="exact"/>
              <w:jc w:val="center"/>
              <w:rPr>
                <w:rFonts w:hAnsi="宋体"/>
              </w:rPr>
            </w:pPr>
            <w:r>
              <w:rPr>
                <w:rFonts w:hint="eastAsia" w:hAnsi="宋体"/>
              </w:rPr>
              <w:t>采购代理服务费</w:t>
            </w:r>
          </w:p>
        </w:tc>
        <w:tc>
          <w:tcPr>
            <w:tcW w:w="5669" w:type="dxa"/>
            <w:vAlign w:val="center"/>
          </w:tcPr>
          <w:p>
            <w:pPr>
              <w:pStyle w:val="9"/>
              <w:spacing w:line="340" w:lineRule="exact"/>
              <w:rPr>
                <w:rFonts w:hAnsi="宋体"/>
              </w:rPr>
            </w:pPr>
            <w:r>
              <w:rPr>
                <w:rFonts w:hint="eastAsia" w:hAnsi="宋体"/>
              </w:rPr>
              <w:t>采购代理机构按中标金额的一定比例向中标人收取。</w:t>
            </w:r>
          </w:p>
          <w:p>
            <w:pPr>
              <w:pStyle w:val="9"/>
              <w:spacing w:line="340" w:lineRule="exact"/>
              <w:rPr>
                <w:rFonts w:hAnsi="宋体"/>
              </w:rPr>
            </w:pPr>
            <w:r>
              <w:rPr>
                <w:rFonts w:hint="eastAsia" w:hAnsi="宋体"/>
              </w:rPr>
              <w:t>（详见“第五部分-通用条款（供应商须知）第33小条”）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9"/>
              <w:spacing w:line="360" w:lineRule="auto"/>
              <w:jc w:val="center"/>
              <w:rPr>
                <w:rFonts w:hAnsi="宋体"/>
              </w:rPr>
            </w:pPr>
            <w:r>
              <w:rPr>
                <w:rFonts w:hint="eastAsia" w:hAnsi="宋体"/>
              </w:rPr>
              <w:t>15</w:t>
            </w:r>
          </w:p>
        </w:tc>
        <w:tc>
          <w:tcPr>
            <w:tcW w:w="850" w:type="dxa"/>
            <w:vAlign w:val="center"/>
          </w:tcPr>
          <w:p>
            <w:pPr>
              <w:pStyle w:val="9"/>
              <w:spacing w:line="360" w:lineRule="auto"/>
              <w:jc w:val="center"/>
              <w:rPr>
                <w:rFonts w:hAnsi="宋体"/>
              </w:rPr>
            </w:pPr>
          </w:p>
        </w:tc>
        <w:tc>
          <w:tcPr>
            <w:tcW w:w="1985" w:type="dxa"/>
            <w:vAlign w:val="center"/>
          </w:tcPr>
          <w:p>
            <w:pPr>
              <w:pStyle w:val="9"/>
              <w:spacing w:line="340" w:lineRule="exact"/>
              <w:jc w:val="center"/>
              <w:rPr>
                <w:rFonts w:hAnsi="宋体"/>
              </w:rPr>
            </w:pPr>
            <w:r>
              <w:rPr>
                <w:rFonts w:hint="eastAsia" w:hAnsi="宋体"/>
              </w:rPr>
              <w:t>采购控制金额</w:t>
            </w:r>
          </w:p>
          <w:p>
            <w:pPr>
              <w:pStyle w:val="9"/>
              <w:spacing w:line="340" w:lineRule="exact"/>
              <w:jc w:val="center"/>
              <w:rPr>
                <w:rFonts w:hAnsi="宋体"/>
              </w:rPr>
            </w:pPr>
            <w:r>
              <w:rPr>
                <w:rFonts w:hint="eastAsia" w:hAnsi="宋体"/>
              </w:rPr>
              <w:t>（最高投标限价）</w:t>
            </w:r>
          </w:p>
        </w:tc>
        <w:tc>
          <w:tcPr>
            <w:tcW w:w="5669" w:type="dxa"/>
            <w:vAlign w:val="center"/>
          </w:tcPr>
          <w:p>
            <w:pPr>
              <w:pStyle w:val="9"/>
              <w:spacing w:line="340" w:lineRule="exact"/>
              <w:rPr>
                <w:rFonts w:hAnsi="宋体"/>
                <w:b/>
              </w:rPr>
            </w:pPr>
            <w:r>
              <w:rPr>
                <w:rFonts w:hint="eastAsia" w:hAnsi="宋体"/>
                <w:b/>
                <w:highlight w:val="yellow"/>
              </w:rPr>
              <w:t>人民币</w:t>
            </w:r>
            <w:r>
              <w:rPr>
                <w:rFonts w:hint="eastAsia" w:hAnsi="宋体"/>
                <w:b/>
                <w:highlight w:val="yellow"/>
                <w:lang w:val="en-US" w:eastAsia="zh-CN"/>
              </w:rPr>
              <w:t>壹佰玖拾柒万玖仟玖佰壹拾</w:t>
            </w:r>
            <w:r>
              <w:rPr>
                <w:rFonts w:hint="eastAsia" w:hAnsi="宋体"/>
                <w:b/>
                <w:highlight w:val="yellow"/>
              </w:rPr>
              <w:t>元整（￥</w:t>
            </w:r>
            <w:r>
              <w:rPr>
                <w:rFonts w:hint="eastAsia" w:hAnsi="宋体"/>
                <w:b/>
                <w:highlight w:val="yellow"/>
                <w:u w:val="single"/>
                <w:lang w:val="en-US" w:eastAsia="zh-CN"/>
              </w:rPr>
              <w:t>1,</w:t>
            </w:r>
            <w:r>
              <w:rPr>
                <w:rFonts w:hint="eastAsia" w:hAnsi="宋体"/>
                <w:b/>
                <w:highlight w:val="yellow"/>
                <w:u w:val="single"/>
                <w:lang w:val="en-US" w:eastAsia="zh-CN"/>
              </w:rPr>
              <w:t>979</w:t>
            </w:r>
            <w:r>
              <w:rPr>
                <w:rFonts w:hAnsi="宋体"/>
                <w:b/>
                <w:highlight w:val="yellow"/>
                <w:u w:val="single"/>
              </w:rPr>
              <w:t>,</w:t>
            </w:r>
            <w:r>
              <w:rPr>
                <w:rFonts w:hint="eastAsia" w:hAnsi="宋体"/>
                <w:b/>
                <w:highlight w:val="yellow"/>
                <w:u w:val="single"/>
                <w:lang w:val="en-US" w:eastAsia="zh-CN"/>
              </w:rPr>
              <w:t>91</w:t>
            </w:r>
            <w:r>
              <w:rPr>
                <w:rFonts w:hAnsi="宋体"/>
                <w:b/>
                <w:highlight w:val="yellow"/>
                <w:u w:val="single"/>
              </w:rPr>
              <w:t>0.00</w:t>
            </w:r>
            <w:r>
              <w:rPr>
                <w:rFonts w:hint="eastAsia" w:hAnsi="宋体"/>
                <w:b/>
                <w:highlight w:val="yellow"/>
              </w:rPr>
              <w:t>）</w:t>
            </w:r>
          </w:p>
        </w:tc>
      </w:tr>
    </w:tbl>
    <w:p>
      <w:pPr>
        <w:jc w:val="center"/>
        <w:rPr>
          <w:rFonts w:ascii="仿宋" w:hAnsi="仿宋" w:eastAsia="仿宋"/>
          <w:b/>
          <w:sz w:val="36"/>
          <w:szCs w:val="32"/>
        </w:rPr>
      </w:pPr>
      <w:r>
        <w:rPr>
          <w:rFonts w:asciiTheme="minorEastAsia" w:hAnsiTheme="minorEastAsia" w:eastAsiaTheme="minorEastAsia"/>
        </w:rPr>
        <w:br w:type="page"/>
      </w:r>
      <w:r>
        <w:rPr>
          <w:rFonts w:hint="eastAsia" w:ascii="仿宋" w:hAnsi="仿宋" w:eastAsia="仿宋"/>
          <w:b/>
          <w:sz w:val="36"/>
          <w:szCs w:val="32"/>
        </w:rPr>
        <w:t>供应商须知前附件</w:t>
      </w:r>
    </w:p>
    <w:p>
      <w:pPr>
        <w:adjustRightInd w:val="0"/>
        <w:spacing w:line="360" w:lineRule="auto"/>
        <w:ind w:firstLine="420" w:firstLineChars="200"/>
        <w:rPr>
          <w:rFonts w:ascii="仿宋" w:hAnsi="仿宋" w:eastAsia="仿宋"/>
          <w:snapToGrid w:val="0"/>
          <w:kern w:val="0"/>
        </w:rPr>
      </w:pPr>
      <w:r>
        <w:rPr>
          <w:rFonts w:hint="eastAsia" w:ascii="仿宋" w:hAnsi="仿宋" w:eastAsia="仿宋"/>
          <w:snapToGrid w:val="0"/>
          <w:kern w:val="0"/>
        </w:rPr>
        <w:t>本章是本采购文件中涉及的所有无效标和废标情形的摘要，除法律法规另有规定外，投标文件的其他任何情形均不得作无效标和废标处理。采购文件中有关无效标和废标与本章节不一致的，以本章节内容为准。</w:t>
      </w:r>
    </w:p>
    <w:p>
      <w:pPr>
        <w:adjustRightInd w:val="0"/>
        <w:spacing w:line="360" w:lineRule="auto"/>
        <w:rPr>
          <w:rFonts w:ascii="仿宋" w:hAnsi="仿宋" w:eastAsia="仿宋"/>
          <w:snapToGrid w:val="0"/>
          <w:kern w:val="0"/>
        </w:rPr>
      </w:pPr>
    </w:p>
    <w:p>
      <w:pPr>
        <w:adjustRightInd w:val="0"/>
        <w:spacing w:line="360" w:lineRule="auto"/>
        <w:rPr>
          <w:rFonts w:ascii="仿宋" w:hAnsi="仿宋" w:eastAsia="仿宋"/>
          <w:snapToGrid w:val="0"/>
          <w:kern w:val="0"/>
        </w:rPr>
      </w:pPr>
      <w:r>
        <w:rPr>
          <w:rFonts w:hint="eastAsia" w:ascii="仿宋" w:hAnsi="仿宋" w:eastAsia="仿宋"/>
          <w:snapToGrid w:val="0"/>
          <w:kern w:val="0"/>
        </w:rPr>
        <w:t>一、资格性审查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bCs/>
          <w:szCs w:val="21"/>
        </w:rPr>
        <w:t>投标人</w:t>
      </w:r>
      <w:r>
        <w:rPr>
          <w:rFonts w:hint="eastAsia" w:ascii="仿宋" w:hAnsi="仿宋" w:eastAsia="仿宋"/>
          <w:snapToGrid w:val="0"/>
          <w:kern w:val="0"/>
        </w:rPr>
        <w:t>的资格不符合采购文件要求或资格证明文件提供不全。</w:t>
      </w:r>
    </w:p>
    <w:p>
      <w:pPr>
        <w:adjustRightInd w:val="0"/>
        <w:spacing w:line="360" w:lineRule="auto"/>
        <w:rPr>
          <w:rFonts w:ascii="仿宋" w:hAnsi="仿宋" w:eastAsia="仿宋"/>
          <w:snapToGrid w:val="0"/>
          <w:kern w:val="0"/>
        </w:rPr>
      </w:pPr>
      <w:r>
        <w:rPr>
          <w:rFonts w:hint="eastAsia" w:ascii="仿宋" w:hAnsi="仿宋" w:eastAsia="仿宋"/>
          <w:snapToGrid w:val="0"/>
          <w:kern w:val="0"/>
        </w:rPr>
        <w:t>二、符合性审查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投标人提供的投标文件数量不符合采购文件要求。</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投标文件未按照采购文件要求制作、密封和标记。</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投标文件有关内容未按采购文件要求加盖投标人印章、或未经法定代表人或其委托代理人签字（或盖章）。</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投标文件的关键内容字迹模糊、无法辨认的。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投标报价有严重缺漏项的。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未实质性响应采购文件要求的。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有一项带★的指标未响应或不满足要求。（如有带★号条款）</w:t>
      </w:r>
    </w:p>
    <w:p>
      <w:pPr>
        <w:numPr>
          <w:ilvl w:val="0"/>
          <w:numId w:val="1"/>
        </w:numPr>
        <w:adjustRightInd w:val="0"/>
        <w:spacing w:line="360" w:lineRule="auto"/>
        <w:rPr>
          <w:rFonts w:ascii="仿宋" w:hAnsi="仿宋" w:eastAsia="仿宋"/>
          <w:snapToGrid w:val="0"/>
          <w:color w:val="FF0000"/>
          <w:kern w:val="0"/>
        </w:rPr>
      </w:pPr>
      <w:r>
        <w:rPr>
          <w:rFonts w:hint="eastAsia" w:ascii="仿宋" w:hAnsi="仿宋" w:eastAsia="仿宋"/>
          <w:snapToGrid w:val="0"/>
          <w:kern w:val="0"/>
        </w:rPr>
        <w:t>未按采购文件所提供的样式填写</w:t>
      </w:r>
      <w:r>
        <w:rPr>
          <w:rFonts w:ascii="仿宋" w:hAnsi="仿宋" w:eastAsia="仿宋"/>
          <w:snapToGrid w:val="0"/>
          <w:kern w:val="0"/>
        </w:rPr>
        <w:t>《</w:t>
      </w:r>
      <w:r>
        <w:rPr>
          <w:rFonts w:hint="eastAsia" w:ascii="仿宋" w:hAnsi="仿宋" w:eastAsia="仿宋"/>
          <w:snapToGrid w:val="0"/>
          <w:kern w:val="0"/>
        </w:rPr>
        <w:t>投标函》。</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将一个项目包拆分投标，对同一货物及服务投标时，同时提供两套或以上的投标方案。</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投标文件附有采购人不能接受的条件。</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投标违规行为：如以他人名义竞标、串通投标或者以其他弄虚作假方式投标的。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投标总价或单个采购条目的分项报价超过采购控制金额（最高投标限价）的。</w:t>
      </w:r>
    </w:p>
    <w:p>
      <w:pPr>
        <w:numPr>
          <w:ilvl w:val="0"/>
          <w:numId w:val="1"/>
        </w:numPr>
        <w:adjustRightInd w:val="0"/>
        <w:spacing w:line="360" w:lineRule="auto"/>
        <w:rPr>
          <w:snapToGrid w:val="0"/>
          <w:kern w:val="0"/>
        </w:rPr>
      </w:pPr>
      <w:r>
        <w:rPr>
          <w:rFonts w:hint="eastAsia" w:ascii="仿宋" w:hAnsi="仿宋" w:eastAsia="仿宋"/>
          <w:snapToGrid w:val="0"/>
          <w:kern w:val="0"/>
        </w:rPr>
        <w:t>法律、法规规定的其他情形。</w:t>
      </w:r>
    </w:p>
    <w:p>
      <w:pPr>
        <w:spacing w:line="360" w:lineRule="auto"/>
        <w:jc w:val="center"/>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r>
        <w:rPr>
          <w:rFonts w:asciiTheme="minorEastAsia" w:hAnsiTheme="minorEastAsia" w:eastAsiaTheme="minorEastAsia"/>
          <w:b/>
          <w:bCs/>
          <w:sz w:val="32"/>
        </w:rPr>
        <w:br w:type="page"/>
      </w:r>
    </w:p>
    <w:p>
      <w:pPr>
        <w:spacing w:line="360" w:lineRule="auto"/>
        <w:jc w:val="center"/>
        <w:rPr>
          <w:rFonts w:ascii="仿宋" w:hAnsi="仿宋" w:eastAsia="仿宋"/>
          <w:b/>
          <w:sz w:val="36"/>
        </w:rPr>
      </w:pPr>
      <w:r>
        <w:rPr>
          <w:rFonts w:hint="eastAsia" w:ascii="仿宋" w:hAnsi="仿宋" w:eastAsia="仿宋"/>
          <w:b/>
          <w:sz w:val="36"/>
        </w:rPr>
        <w:t>评标信息</w:t>
      </w:r>
    </w:p>
    <w:p>
      <w:pPr>
        <w:spacing w:line="360" w:lineRule="auto"/>
        <w:jc w:val="left"/>
        <w:rPr>
          <w:rFonts w:ascii="仿宋" w:hAnsi="仿宋" w:eastAsia="仿宋"/>
          <w:sz w:val="28"/>
          <w:szCs w:val="28"/>
        </w:rPr>
      </w:pPr>
      <w:r>
        <w:rPr>
          <w:rFonts w:hint="eastAsia" w:ascii="仿宋" w:hAnsi="仿宋" w:eastAsia="仿宋"/>
          <w:b/>
          <w:sz w:val="28"/>
          <w:szCs w:val="28"/>
        </w:rPr>
        <w:t>评标方法：</w:t>
      </w:r>
      <w:r>
        <w:rPr>
          <w:rFonts w:hint="eastAsia" w:ascii="仿宋" w:hAnsi="仿宋" w:eastAsia="仿宋"/>
          <w:sz w:val="28"/>
          <w:szCs w:val="28"/>
        </w:rPr>
        <w:t>综合评分法。</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综合评分法，是指投标文件满足采购文件全部实质性要求，且按照评审因素的量化指标评审得分最高的投标人为中标候选人的评标方法。</w:t>
      </w:r>
    </w:p>
    <w:tbl>
      <w:tblPr>
        <w:tblStyle w:val="15"/>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82"/>
        <w:gridCol w:w="709"/>
        <w:gridCol w:w="6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42" w:type="dxa"/>
            <w:tcBorders>
              <w:top w:val="double" w:color="auto" w:sz="4" w:space="0"/>
              <w:left w:val="double" w:color="auto" w:sz="4" w:space="0"/>
              <w:bottom w:val="single" w:color="auto" w:sz="4" w:space="0"/>
            </w:tcBorders>
            <w:shd w:val="clear" w:color="auto" w:fill="8DB3E2"/>
            <w:vAlign w:val="center"/>
          </w:tcPr>
          <w:p>
            <w:pPr>
              <w:adjustRightInd w:val="0"/>
              <w:snapToGri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类别</w:t>
            </w:r>
          </w:p>
        </w:tc>
        <w:tc>
          <w:tcPr>
            <w:tcW w:w="1182" w:type="dxa"/>
            <w:tcBorders>
              <w:top w:val="double" w:color="auto" w:sz="4" w:space="0"/>
            </w:tcBorders>
            <w:shd w:val="clear" w:color="auto" w:fill="8DB3E2"/>
            <w:vAlign w:val="center"/>
          </w:tcPr>
          <w:p>
            <w:pPr>
              <w:adjustRightInd w:val="0"/>
              <w:snapToGri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评分项目</w:t>
            </w:r>
          </w:p>
        </w:tc>
        <w:tc>
          <w:tcPr>
            <w:tcW w:w="709" w:type="dxa"/>
            <w:tcBorders>
              <w:top w:val="double" w:color="auto" w:sz="4" w:space="0"/>
            </w:tcBorders>
            <w:shd w:val="clear" w:color="auto" w:fill="8DB3E2"/>
            <w:vAlign w:val="center"/>
          </w:tcPr>
          <w:p>
            <w:pPr>
              <w:widowControl/>
              <w:adjustRightInd w:val="0"/>
              <w:snapToGrid w:val="0"/>
              <w:spacing w:after="60" w:line="360" w:lineRule="auto"/>
              <w:jc w:val="center"/>
              <w:rPr>
                <w:rFonts w:ascii="仿宋" w:hAnsi="仿宋" w:eastAsia="仿宋"/>
                <w:snapToGrid w:val="0"/>
                <w:kern w:val="0"/>
                <w:sz w:val="22"/>
              </w:rPr>
            </w:pPr>
            <w:r>
              <w:rPr>
                <w:rFonts w:hint="eastAsia" w:ascii="仿宋" w:hAnsi="仿宋" w:eastAsia="仿宋"/>
                <w:b/>
                <w:bCs/>
                <w:snapToGrid w:val="0"/>
                <w:kern w:val="0"/>
                <w:sz w:val="22"/>
              </w:rPr>
              <w:t>分值</w:t>
            </w:r>
          </w:p>
        </w:tc>
        <w:tc>
          <w:tcPr>
            <w:tcW w:w="6335" w:type="dxa"/>
            <w:tcBorders>
              <w:top w:val="double" w:color="auto" w:sz="4" w:space="0"/>
              <w:right w:val="double" w:color="auto" w:sz="4" w:space="0"/>
            </w:tcBorders>
            <w:shd w:val="clear" w:color="auto" w:fill="8DB3E2"/>
            <w:vAlign w:val="center"/>
          </w:tcPr>
          <w:p>
            <w:pPr>
              <w:adjustRightInd w:val="0"/>
              <w:snapToGri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价格标（G）</w:t>
            </w:r>
          </w:p>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（总分30分）</w:t>
            </w: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投标总价</w:t>
            </w:r>
          </w:p>
        </w:tc>
        <w:tc>
          <w:tcPr>
            <w:tcW w:w="709"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30</w:t>
            </w:r>
          </w:p>
        </w:tc>
        <w:tc>
          <w:tcPr>
            <w:tcW w:w="6335" w:type="dxa"/>
            <w:tcBorders>
              <w:right w:val="double" w:color="auto" w:sz="4" w:space="0"/>
            </w:tcBorders>
            <w:vAlign w:val="center"/>
          </w:tcPr>
          <w:p>
            <w:pPr>
              <w:adjustRightInd w:val="0"/>
              <w:spacing w:line="360" w:lineRule="auto"/>
              <w:jc w:val="left"/>
              <w:rPr>
                <w:rFonts w:ascii="仿宋" w:hAnsi="仿宋" w:eastAsia="仿宋" w:cs="宋体"/>
                <w:kern w:val="0"/>
                <w:sz w:val="22"/>
              </w:rPr>
            </w:pPr>
            <w:r>
              <w:rPr>
                <w:rFonts w:hint="eastAsia" w:ascii="仿宋" w:hAnsi="仿宋" w:eastAsia="仿宋" w:cs="宋体"/>
                <w:kern w:val="0"/>
                <w:sz w:val="22"/>
              </w:rPr>
              <w:t>价格分按以下方案计算：</w:t>
            </w:r>
          </w:p>
          <w:p>
            <w:pPr>
              <w:adjustRightInd w:val="0"/>
              <w:spacing w:line="360" w:lineRule="auto"/>
              <w:jc w:val="left"/>
              <w:rPr>
                <w:rFonts w:ascii="仿宋" w:hAnsi="仿宋" w:eastAsia="仿宋" w:cs="宋体"/>
                <w:kern w:val="0"/>
                <w:sz w:val="22"/>
              </w:rPr>
            </w:pPr>
            <w:r>
              <w:rPr>
                <w:rFonts w:hint="eastAsia" w:ascii="仿宋" w:hAnsi="仿宋" w:eastAsia="仿宋" w:cs="宋体"/>
                <w:kern w:val="0"/>
                <w:sz w:val="22"/>
              </w:rPr>
              <w:t>投标报价得分= Z/Sn×30</w:t>
            </w:r>
          </w:p>
          <w:p>
            <w:pPr>
              <w:adjustRightInd w:val="0"/>
              <w:spacing w:line="360" w:lineRule="auto"/>
              <w:jc w:val="left"/>
              <w:rPr>
                <w:rFonts w:ascii="仿宋" w:hAnsi="仿宋" w:eastAsia="仿宋" w:cs="宋体"/>
                <w:kern w:val="0"/>
                <w:sz w:val="22"/>
              </w:rPr>
            </w:pPr>
            <w:r>
              <w:rPr>
                <w:rFonts w:hint="eastAsia" w:ascii="仿宋" w:hAnsi="仿宋" w:eastAsia="仿宋" w:cs="宋体"/>
                <w:kern w:val="0"/>
                <w:sz w:val="22"/>
              </w:rPr>
              <w:t>其中： Z --评标基准价，即通过资格性审查和符合性审查且投标价格最低的投标报价</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ab/>
            </w:r>
            <w:r>
              <w:rPr>
                <w:rFonts w:hint="eastAsia" w:ascii="仿宋" w:hAnsi="仿宋" w:eastAsia="仿宋" w:cs="宋体"/>
                <w:kern w:val="0"/>
                <w:sz w:val="22"/>
              </w:rPr>
              <w:t xml:space="preserve">  Sn ---投标报价，即通过资格性审查和符合性审查的投标报价。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技术标（J）</w:t>
            </w:r>
          </w:p>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（总分55分）</w:t>
            </w: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技术规格偏离情况</w:t>
            </w:r>
          </w:p>
        </w:tc>
        <w:tc>
          <w:tcPr>
            <w:tcW w:w="709" w:type="dxa"/>
            <w:vAlign w:val="center"/>
          </w:tcPr>
          <w:p>
            <w:pPr>
              <w:spacing w:line="360" w:lineRule="auto"/>
              <w:jc w:val="center"/>
              <w:rPr>
                <w:rFonts w:ascii="仿宋" w:hAnsi="仿宋" w:eastAsia="仿宋" w:cs="宋体"/>
                <w:kern w:val="0"/>
                <w:sz w:val="22"/>
              </w:rPr>
            </w:pPr>
            <w:r>
              <w:rPr>
                <w:rFonts w:hint="eastAsia" w:ascii="仿宋" w:hAnsi="仿宋" w:eastAsia="仿宋" w:cs="宋体"/>
                <w:kern w:val="0"/>
                <w:sz w:val="22"/>
                <w:lang w:val="en-US" w:eastAsia="zh-CN"/>
              </w:rPr>
              <w:t>4</w:t>
            </w:r>
            <w:r>
              <w:rPr>
                <w:rFonts w:hint="eastAsia" w:ascii="仿宋" w:hAnsi="仿宋" w:eastAsia="仿宋" w:cs="宋体"/>
                <w:kern w:val="0"/>
                <w:sz w:val="22"/>
              </w:rPr>
              <w:t>0</w:t>
            </w:r>
          </w:p>
        </w:tc>
        <w:tc>
          <w:tcPr>
            <w:tcW w:w="6335" w:type="dxa"/>
            <w:tcBorders>
              <w:right w:val="double" w:color="auto" w:sz="4" w:space="0"/>
            </w:tcBorders>
            <w:vAlign w:val="center"/>
          </w:tcPr>
          <w:p>
            <w:pPr>
              <w:adjustRightInd w:val="0"/>
              <w:snapToGrid w:val="0"/>
              <w:spacing w:line="360" w:lineRule="auto"/>
              <w:rPr>
                <w:rFonts w:ascii="仿宋" w:hAnsi="仿宋" w:eastAsia="仿宋"/>
                <w:sz w:val="22"/>
              </w:rPr>
            </w:pPr>
            <w:r>
              <w:rPr>
                <w:rFonts w:hint="eastAsia" w:ascii="仿宋" w:hAnsi="仿宋" w:eastAsia="仿宋"/>
                <w:sz w:val="22"/>
              </w:rPr>
              <w:t>投标人应如实填写《技术规格偏离表》，评审委员会根据技术参数响应情况进行打分，各项技术参数指标及要求全部满足的得满分</w:t>
            </w:r>
            <w:r>
              <w:rPr>
                <w:rFonts w:hint="eastAsia" w:ascii="仿宋" w:hAnsi="仿宋" w:eastAsia="仿宋"/>
                <w:sz w:val="22"/>
                <w:lang w:val="en-US" w:eastAsia="zh-CN"/>
              </w:rPr>
              <w:t>40</w:t>
            </w:r>
            <w:r>
              <w:rPr>
                <w:rFonts w:hint="eastAsia" w:ascii="仿宋" w:hAnsi="仿宋" w:eastAsia="仿宋"/>
                <w:sz w:val="22"/>
              </w:rPr>
              <w:t>分，</w:t>
            </w:r>
            <w:r>
              <w:rPr>
                <w:rFonts w:hint="eastAsia" w:ascii="仿宋" w:hAnsi="仿宋" w:eastAsia="仿宋"/>
                <w:color w:val="auto"/>
                <w:sz w:val="22"/>
              </w:rPr>
              <w:t>未响应的参数按负偏离扣分。</w:t>
            </w:r>
            <w:r>
              <w:rPr>
                <w:rFonts w:hint="eastAsia" w:ascii="仿宋" w:hAnsi="仿宋" w:eastAsia="仿宋"/>
                <w:sz w:val="22"/>
              </w:rPr>
              <w:t>带</w:t>
            </w:r>
            <w:r>
              <w:rPr>
                <w:rFonts w:hint="eastAsia" w:ascii="仿宋" w:hAnsi="仿宋" w:eastAsia="仿宋" w:cs="宋体"/>
                <w:kern w:val="0"/>
                <w:sz w:val="22"/>
              </w:rPr>
              <w:t>▲</w:t>
            </w:r>
            <w:r>
              <w:rPr>
                <w:rFonts w:hint="eastAsia" w:ascii="仿宋" w:hAnsi="仿宋" w:eastAsia="仿宋"/>
                <w:sz w:val="22"/>
              </w:rPr>
              <w:t>的重要参数每负偏离一项扣</w:t>
            </w:r>
            <w:r>
              <w:rPr>
                <w:rFonts w:hint="eastAsia" w:ascii="仿宋" w:hAnsi="仿宋" w:eastAsia="仿宋"/>
                <w:sz w:val="22"/>
                <w:lang w:val="en-US" w:eastAsia="zh-CN"/>
              </w:rPr>
              <w:t>3</w:t>
            </w:r>
            <w:r>
              <w:rPr>
                <w:rFonts w:hint="eastAsia" w:ascii="仿宋" w:hAnsi="仿宋" w:eastAsia="仿宋"/>
                <w:sz w:val="22"/>
              </w:rPr>
              <w:t>分，其他一般参数每负偏离一项扣</w:t>
            </w:r>
            <w:r>
              <w:rPr>
                <w:rFonts w:hint="eastAsia" w:ascii="仿宋" w:hAnsi="仿宋" w:eastAsia="仿宋"/>
                <w:sz w:val="22"/>
                <w:lang w:val="en-US" w:eastAsia="zh-CN"/>
              </w:rPr>
              <w:t>1</w:t>
            </w:r>
            <w:r>
              <w:rPr>
                <w:rFonts w:hint="eastAsia" w:ascii="仿宋" w:hAnsi="仿宋" w:eastAsia="仿宋"/>
                <w:sz w:val="22"/>
              </w:rPr>
              <w:t>分。扣完为止，最低得0分。</w:t>
            </w:r>
          </w:p>
          <w:p>
            <w:pPr>
              <w:adjustRightInd w:val="0"/>
              <w:spacing w:line="360" w:lineRule="auto"/>
              <w:rPr>
                <w:rFonts w:ascii="仿宋" w:hAnsi="仿宋" w:eastAsia="仿宋" w:cs="宋体"/>
                <w:kern w:val="0"/>
                <w:sz w:val="22"/>
              </w:rPr>
            </w:pPr>
            <w:r>
              <w:rPr>
                <w:rFonts w:hint="eastAsia" w:ascii="仿宋" w:hAnsi="仿宋" w:eastAsia="仿宋"/>
                <w:sz w:val="22"/>
              </w:rPr>
              <w:t>【根据技术参数要求提供相关证明文件，未提供或提供的证明文件不符合要求的均视为负偏离。对于《技术规格偏离表》中投标技术响应与偏离情况填写不一致的，评委会可按负偏离处理。】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adjustRightInd w:val="0"/>
              <w:spacing w:line="360" w:lineRule="auto"/>
              <w:jc w:val="center"/>
              <w:rPr>
                <w:rFonts w:hint="eastAsia" w:ascii="仿宋" w:hAnsi="仿宋" w:eastAsia="仿宋" w:cs="宋体"/>
                <w:kern w:val="0"/>
                <w:sz w:val="22"/>
              </w:rPr>
            </w:pPr>
            <w:r>
              <w:rPr>
                <w:rFonts w:hint="eastAsia" w:ascii="仿宋" w:hAnsi="仿宋" w:eastAsia="仿宋" w:cs="宋体"/>
                <w:kern w:val="0"/>
                <w:sz w:val="22"/>
              </w:rPr>
              <w:t>项目实施方案</w:t>
            </w:r>
          </w:p>
        </w:tc>
        <w:tc>
          <w:tcPr>
            <w:tcW w:w="709" w:type="dxa"/>
            <w:vAlign w:val="center"/>
          </w:tcPr>
          <w:p>
            <w:pPr>
              <w:spacing w:line="360" w:lineRule="auto"/>
              <w:jc w:val="center"/>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5</w:t>
            </w:r>
          </w:p>
        </w:tc>
        <w:tc>
          <w:tcPr>
            <w:tcW w:w="6335" w:type="dxa"/>
            <w:tcBorders>
              <w:right w:val="double" w:color="auto" w:sz="4" w:space="0"/>
            </w:tcBorders>
            <w:vAlign w:val="center"/>
          </w:tcPr>
          <w:p>
            <w:pPr>
              <w:adjustRightInd w:val="0"/>
              <w:snapToGrid w:val="0"/>
              <w:spacing w:line="360" w:lineRule="auto"/>
              <w:rPr>
                <w:rFonts w:hint="eastAsia" w:ascii="仿宋" w:hAnsi="仿宋" w:eastAsia="仿宋"/>
                <w:sz w:val="22"/>
                <w:lang w:val="en-US" w:eastAsia="zh-CN"/>
              </w:rPr>
            </w:pPr>
            <w:r>
              <w:rPr>
                <w:rFonts w:hint="eastAsia" w:ascii="仿宋" w:hAnsi="仿宋" w:eastAsia="仿宋"/>
                <w:sz w:val="22"/>
                <w:lang w:val="en-US" w:eastAsia="zh-CN"/>
              </w:rPr>
              <w:t>评标委员会根据投标人提供的项目实施方案（</w:t>
            </w:r>
            <w:r>
              <w:rPr>
                <w:rFonts w:hint="eastAsia" w:ascii="仿宋" w:hAnsi="仿宋" w:eastAsia="仿宋"/>
                <w:b/>
                <w:bCs/>
                <w:sz w:val="22"/>
                <w:lang w:val="en-US" w:eastAsia="zh-CN"/>
              </w:rPr>
              <w:t>包含但不限于所投产品供货进度快、生产质量优质，项目的运输方案、供货方案、验收方案、应急方案合理、服务承诺、技术培训方案等</w:t>
            </w:r>
            <w:r>
              <w:rPr>
                <w:rFonts w:hint="eastAsia" w:ascii="仿宋" w:hAnsi="仿宋" w:eastAsia="仿宋"/>
                <w:sz w:val="22"/>
                <w:lang w:val="en-US" w:eastAsia="zh-CN"/>
              </w:rPr>
              <w:t>）进行评审：</w:t>
            </w:r>
          </w:p>
          <w:p>
            <w:pPr>
              <w:adjustRightInd w:val="0"/>
              <w:snapToGrid w:val="0"/>
              <w:spacing w:line="360" w:lineRule="auto"/>
              <w:rPr>
                <w:rFonts w:hint="eastAsia" w:ascii="仿宋" w:hAnsi="仿宋" w:eastAsia="仿宋"/>
                <w:sz w:val="22"/>
                <w:lang w:val="en-US" w:eastAsia="zh-CN"/>
              </w:rPr>
            </w:pPr>
            <w:r>
              <w:rPr>
                <w:rFonts w:hint="eastAsia" w:ascii="仿宋" w:hAnsi="仿宋" w:eastAsia="仿宋"/>
                <w:sz w:val="22"/>
                <w:lang w:val="en-US" w:eastAsia="zh-CN"/>
              </w:rPr>
              <w:t>评审细则</w:t>
            </w:r>
          </w:p>
          <w:p>
            <w:pPr>
              <w:adjustRightInd w:val="0"/>
              <w:snapToGrid w:val="0"/>
              <w:spacing w:line="360" w:lineRule="auto"/>
              <w:rPr>
                <w:rFonts w:hint="eastAsia" w:ascii="仿宋" w:hAnsi="仿宋" w:eastAsia="仿宋"/>
                <w:sz w:val="22"/>
                <w:lang w:val="en-US" w:eastAsia="zh-CN"/>
              </w:rPr>
            </w:pPr>
            <w:r>
              <w:rPr>
                <w:rFonts w:hint="eastAsia" w:ascii="仿宋" w:hAnsi="仿宋" w:eastAsia="仿宋"/>
                <w:sz w:val="22"/>
                <w:lang w:val="en-US" w:eastAsia="zh-CN"/>
              </w:rPr>
              <w:t>1、供货进度快；2、生产质量优质；3、项目的运输方案、供货方案、验收方案、应急方案合理、服务承诺和技术培训方案针对性强可操作性强。</w:t>
            </w:r>
          </w:p>
          <w:p>
            <w:pPr>
              <w:adjustRightInd w:val="0"/>
              <w:snapToGrid w:val="0"/>
              <w:spacing w:line="360" w:lineRule="auto"/>
              <w:rPr>
                <w:rFonts w:hint="eastAsia" w:ascii="仿宋" w:hAnsi="仿宋" w:eastAsia="仿宋"/>
                <w:sz w:val="22"/>
                <w:lang w:val="en-US" w:eastAsia="zh-CN"/>
              </w:rPr>
            </w:pPr>
            <w:r>
              <w:rPr>
                <w:rFonts w:hint="eastAsia" w:ascii="仿宋" w:hAnsi="仿宋" w:eastAsia="仿宋"/>
                <w:sz w:val="22"/>
                <w:lang w:val="en-US" w:eastAsia="zh-CN"/>
              </w:rPr>
              <w:t>评标细则</w:t>
            </w:r>
          </w:p>
          <w:p>
            <w:pPr>
              <w:adjustRightInd w:val="0"/>
              <w:snapToGrid w:val="0"/>
              <w:spacing w:line="360" w:lineRule="auto"/>
              <w:rPr>
                <w:rFonts w:hint="eastAsia" w:ascii="仿宋" w:hAnsi="仿宋" w:eastAsia="仿宋"/>
                <w:sz w:val="22"/>
              </w:rPr>
            </w:pPr>
            <w:r>
              <w:rPr>
                <w:rFonts w:hint="eastAsia" w:ascii="仿宋" w:hAnsi="仿宋" w:eastAsia="仿宋"/>
                <w:sz w:val="22"/>
                <w:lang w:val="en-US" w:eastAsia="zh-CN"/>
              </w:rPr>
              <w:t>1、满足以上3项得5分；2、满足以上2项得3分；3、满足以上1项得1分；4、其他情况不得分。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adjustRightInd w:val="0"/>
              <w:spacing w:line="360" w:lineRule="auto"/>
              <w:jc w:val="center"/>
              <w:rPr>
                <w:rFonts w:hint="eastAsia" w:ascii="仿宋" w:hAnsi="仿宋" w:eastAsia="仿宋" w:cs="宋体"/>
                <w:kern w:val="0"/>
                <w:sz w:val="22"/>
              </w:rPr>
            </w:pPr>
            <w:r>
              <w:rPr>
                <w:rFonts w:hint="eastAsia" w:ascii="仿宋" w:hAnsi="仿宋" w:eastAsia="仿宋" w:cs="宋体"/>
                <w:kern w:val="0"/>
                <w:sz w:val="22"/>
              </w:rPr>
              <w:t>售后服务方案</w:t>
            </w:r>
          </w:p>
        </w:tc>
        <w:tc>
          <w:tcPr>
            <w:tcW w:w="709" w:type="dxa"/>
            <w:vAlign w:val="center"/>
          </w:tcPr>
          <w:p>
            <w:pPr>
              <w:spacing w:line="360" w:lineRule="auto"/>
              <w:jc w:val="center"/>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5</w:t>
            </w:r>
          </w:p>
        </w:tc>
        <w:tc>
          <w:tcPr>
            <w:tcW w:w="6335" w:type="dxa"/>
            <w:tcBorders>
              <w:right w:val="double" w:color="auto" w:sz="4" w:space="0"/>
            </w:tcBorders>
            <w:vAlign w:val="center"/>
          </w:tcPr>
          <w:p>
            <w:pPr>
              <w:adjustRightInd w:val="0"/>
              <w:snapToGrid w:val="0"/>
              <w:spacing w:line="360" w:lineRule="auto"/>
              <w:rPr>
                <w:rFonts w:hint="eastAsia" w:ascii="仿宋" w:hAnsi="仿宋" w:eastAsia="仿宋"/>
                <w:sz w:val="22"/>
                <w:lang w:val="en-US" w:eastAsia="zh-CN"/>
              </w:rPr>
            </w:pPr>
            <w:r>
              <w:rPr>
                <w:rFonts w:hint="eastAsia" w:ascii="仿宋" w:hAnsi="仿宋" w:eastAsia="仿宋"/>
                <w:sz w:val="22"/>
                <w:lang w:val="en-US" w:eastAsia="zh-CN"/>
              </w:rPr>
              <w:t>评标委员会根据投标人提供的售后服务方案进行评审：</w:t>
            </w:r>
          </w:p>
          <w:p>
            <w:pPr>
              <w:adjustRightInd w:val="0"/>
              <w:snapToGrid w:val="0"/>
              <w:spacing w:line="360" w:lineRule="auto"/>
              <w:rPr>
                <w:rFonts w:hint="eastAsia" w:ascii="仿宋" w:hAnsi="仿宋" w:eastAsia="仿宋"/>
                <w:sz w:val="22"/>
                <w:lang w:val="en-US" w:eastAsia="zh-CN"/>
              </w:rPr>
            </w:pPr>
            <w:r>
              <w:rPr>
                <w:rFonts w:hint="eastAsia" w:ascii="仿宋" w:hAnsi="仿宋" w:eastAsia="仿宋"/>
                <w:sz w:val="22"/>
                <w:lang w:val="en-US" w:eastAsia="zh-CN"/>
              </w:rPr>
              <w:t>评审细则</w:t>
            </w:r>
          </w:p>
          <w:p>
            <w:pPr>
              <w:adjustRightInd w:val="0"/>
              <w:snapToGrid w:val="0"/>
              <w:spacing w:line="360" w:lineRule="auto"/>
              <w:rPr>
                <w:rFonts w:hint="eastAsia" w:ascii="仿宋" w:hAnsi="仿宋" w:eastAsia="仿宋"/>
                <w:sz w:val="22"/>
                <w:lang w:val="en-US" w:eastAsia="zh-CN"/>
              </w:rPr>
            </w:pPr>
            <w:r>
              <w:rPr>
                <w:rFonts w:hint="eastAsia" w:ascii="仿宋" w:hAnsi="仿宋" w:eastAsia="仿宋"/>
                <w:sz w:val="22"/>
                <w:lang w:val="en-US" w:eastAsia="zh-CN"/>
              </w:rPr>
              <w:t>1、服务保障完善；2、解决问题响应时间快；3、解决问题时间短；4、应急方案操作性强。</w:t>
            </w:r>
          </w:p>
          <w:p>
            <w:pPr>
              <w:adjustRightInd w:val="0"/>
              <w:snapToGrid w:val="0"/>
              <w:spacing w:line="360" w:lineRule="auto"/>
              <w:rPr>
                <w:rFonts w:hint="eastAsia" w:ascii="仿宋" w:hAnsi="仿宋" w:eastAsia="仿宋"/>
                <w:sz w:val="22"/>
                <w:lang w:val="en-US" w:eastAsia="zh-CN"/>
              </w:rPr>
            </w:pPr>
            <w:r>
              <w:rPr>
                <w:rFonts w:hint="eastAsia" w:ascii="仿宋" w:hAnsi="仿宋" w:eastAsia="仿宋"/>
                <w:sz w:val="22"/>
                <w:lang w:val="en-US" w:eastAsia="zh-CN"/>
              </w:rPr>
              <w:t>评标细则</w:t>
            </w:r>
          </w:p>
          <w:p>
            <w:pPr>
              <w:adjustRightInd w:val="0"/>
              <w:snapToGrid w:val="0"/>
              <w:spacing w:line="360" w:lineRule="auto"/>
              <w:rPr>
                <w:rFonts w:hint="eastAsia" w:ascii="仿宋" w:hAnsi="仿宋" w:eastAsia="仿宋"/>
                <w:sz w:val="22"/>
              </w:rPr>
            </w:pPr>
            <w:r>
              <w:rPr>
                <w:rFonts w:hint="eastAsia" w:ascii="仿宋" w:hAnsi="仿宋" w:eastAsia="仿宋"/>
                <w:sz w:val="22"/>
                <w:lang w:val="en-US" w:eastAsia="zh-CN"/>
              </w:rPr>
              <w:t>1、满足以上4项得5分；2、满足以上3项得3分；3、满足以上2项得1分；4、其他情况不得分。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adjustRightInd w:val="0"/>
              <w:spacing w:line="360" w:lineRule="auto"/>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样品</w:t>
            </w:r>
          </w:p>
        </w:tc>
        <w:tc>
          <w:tcPr>
            <w:tcW w:w="709" w:type="dxa"/>
            <w:vAlign w:val="center"/>
          </w:tcPr>
          <w:p>
            <w:pPr>
              <w:spacing w:line="360" w:lineRule="auto"/>
              <w:jc w:val="center"/>
              <w:rPr>
                <w:rFonts w:ascii="仿宋" w:hAnsi="仿宋" w:eastAsia="仿宋" w:cs="宋体"/>
                <w:kern w:val="0"/>
                <w:sz w:val="22"/>
              </w:rPr>
            </w:pPr>
            <w:r>
              <w:rPr>
                <w:rFonts w:hint="eastAsia" w:ascii="仿宋" w:hAnsi="仿宋" w:eastAsia="仿宋" w:cs="宋体"/>
                <w:kern w:val="0"/>
                <w:sz w:val="22"/>
              </w:rPr>
              <w:t>5</w:t>
            </w:r>
          </w:p>
        </w:tc>
        <w:tc>
          <w:tcPr>
            <w:tcW w:w="6335" w:type="dxa"/>
            <w:tcBorders>
              <w:right w:val="double" w:color="auto" w:sz="4" w:space="0"/>
            </w:tcBorders>
            <w:vAlign w:val="center"/>
          </w:tcPr>
          <w:p>
            <w:pPr>
              <w:adjustRightInd w:val="0"/>
              <w:snapToGrid w:val="0"/>
              <w:spacing w:line="360" w:lineRule="auto"/>
              <w:rPr>
                <w:rFonts w:hint="eastAsia" w:ascii="仿宋" w:hAnsi="仿宋" w:eastAsia="仿宋"/>
                <w:sz w:val="22"/>
                <w:lang w:val="en-US" w:eastAsia="zh-CN"/>
              </w:rPr>
            </w:pPr>
            <w:r>
              <w:rPr>
                <w:rFonts w:hint="eastAsia" w:ascii="仿宋" w:hAnsi="仿宋" w:eastAsia="仿宋"/>
                <w:sz w:val="22"/>
                <w:lang w:val="en-US" w:eastAsia="zh-CN"/>
              </w:rPr>
              <w:t>评标委员会根据投标人提供的样品进行评审：</w:t>
            </w:r>
          </w:p>
          <w:p>
            <w:pPr>
              <w:adjustRightInd w:val="0"/>
              <w:snapToGrid w:val="0"/>
              <w:spacing w:line="360" w:lineRule="auto"/>
              <w:rPr>
                <w:rFonts w:hint="eastAsia" w:ascii="仿宋" w:hAnsi="仿宋" w:eastAsia="仿宋"/>
                <w:sz w:val="22"/>
                <w:lang w:val="en-US" w:eastAsia="zh-CN"/>
              </w:rPr>
            </w:pPr>
            <w:r>
              <w:rPr>
                <w:rFonts w:hint="eastAsia" w:ascii="仿宋" w:hAnsi="仿宋" w:eastAsia="仿宋"/>
                <w:sz w:val="22"/>
                <w:lang w:val="en-US" w:eastAsia="zh-CN"/>
              </w:rPr>
              <w:t>评审细则</w:t>
            </w:r>
          </w:p>
          <w:p>
            <w:pPr>
              <w:adjustRightInd w:val="0"/>
              <w:snapToGrid w:val="0"/>
              <w:spacing w:line="360" w:lineRule="auto"/>
              <w:rPr>
                <w:rFonts w:hint="eastAsia" w:ascii="仿宋" w:hAnsi="仿宋" w:eastAsia="仿宋"/>
                <w:sz w:val="22"/>
                <w:lang w:val="en-US" w:eastAsia="zh-CN"/>
              </w:rPr>
            </w:pPr>
            <w:r>
              <w:rPr>
                <w:rFonts w:hint="eastAsia" w:ascii="仿宋" w:hAnsi="仿宋" w:eastAsia="仿宋"/>
                <w:sz w:val="22"/>
                <w:lang w:val="en-US" w:eastAsia="zh-CN"/>
              </w:rPr>
              <w:t>1、样品的外观、用料好；2、工艺出色；3、颜色和款式的质量、舒适性强；4、用户需求的符合性完整。</w:t>
            </w:r>
          </w:p>
          <w:p>
            <w:pPr>
              <w:adjustRightInd w:val="0"/>
              <w:snapToGrid w:val="0"/>
              <w:spacing w:line="360" w:lineRule="auto"/>
              <w:rPr>
                <w:rFonts w:hint="eastAsia" w:ascii="仿宋" w:hAnsi="仿宋" w:eastAsia="仿宋"/>
                <w:sz w:val="22"/>
                <w:lang w:val="en-US" w:eastAsia="zh-CN"/>
              </w:rPr>
            </w:pPr>
            <w:r>
              <w:rPr>
                <w:rFonts w:hint="eastAsia" w:ascii="仿宋" w:hAnsi="仿宋" w:eastAsia="仿宋"/>
                <w:sz w:val="22"/>
                <w:lang w:val="en-US" w:eastAsia="zh-CN"/>
              </w:rPr>
              <w:t>评标细则</w:t>
            </w:r>
          </w:p>
          <w:p>
            <w:pPr>
              <w:adjustRightInd w:val="0"/>
              <w:snapToGrid w:val="0"/>
              <w:spacing w:line="360" w:lineRule="auto"/>
              <w:rPr>
                <w:rFonts w:hint="default" w:ascii="仿宋" w:hAnsi="仿宋" w:eastAsia="仿宋"/>
                <w:sz w:val="22"/>
                <w:lang w:val="en-US" w:eastAsia="zh-CN"/>
              </w:rPr>
            </w:pPr>
            <w:r>
              <w:rPr>
                <w:rFonts w:hint="eastAsia" w:ascii="仿宋" w:hAnsi="仿宋" w:eastAsia="仿宋"/>
                <w:sz w:val="22"/>
                <w:lang w:val="en-US" w:eastAsia="zh-CN"/>
              </w:rPr>
              <w:t>1、满足以上4项得5分；2、满足以上3项得3分；3、满足以上2项得1分；4、其他情况不得分。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商务标（S）</w:t>
            </w:r>
          </w:p>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（总分15分）</w:t>
            </w:r>
          </w:p>
        </w:tc>
        <w:tc>
          <w:tcPr>
            <w:tcW w:w="1182" w:type="dxa"/>
            <w:vAlign w:val="center"/>
          </w:tcPr>
          <w:p>
            <w:pPr>
              <w:spacing w:line="360" w:lineRule="auto"/>
              <w:jc w:val="center"/>
              <w:rPr>
                <w:rFonts w:hint="default" w:ascii="仿宋" w:hAnsi="仿宋" w:eastAsia="仿宋"/>
                <w:sz w:val="22"/>
                <w:lang w:val="en-US" w:eastAsia="zh-CN"/>
              </w:rPr>
            </w:pPr>
            <w:r>
              <w:rPr>
                <w:rFonts w:hint="eastAsia" w:ascii="仿宋" w:hAnsi="仿宋" w:eastAsia="仿宋"/>
                <w:sz w:val="22"/>
                <w:lang w:val="en-US" w:eastAsia="zh-CN"/>
              </w:rPr>
              <w:t>相关认证</w:t>
            </w:r>
          </w:p>
        </w:tc>
        <w:tc>
          <w:tcPr>
            <w:tcW w:w="709" w:type="dxa"/>
            <w:tcBorders>
              <w:right w:val="single" w:color="auto" w:sz="4" w:space="0"/>
            </w:tcBorders>
            <w:vAlign w:val="center"/>
          </w:tcPr>
          <w:p>
            <w:pPr>
              <w:widowControl/>
              <w:adjustRightInd w:val="0"/>
              <w:spacing w:line="360" w:lineRule="auto"/>
              <w:jc w:val="center"/>
              <w:rPr>
                <w:rFonts w:hint="eastAsia" w:ascii="仿宋" w:hAnsi="仿宋" w:eastAsia="仿宋"/>
                <w:sz w:val="22"/>
                <w:lang w:val="en-US" w:eastAsia="zh-CN"/>
              </w:rPr>
            </w:pPr>
            <w:r>
              <w:rPr>
                <w:rFonts w:hint="eastAsia" w:ascii="仿宋" w:hAnsi="仿宋" w:eastAsia="仿宋"/>
                <w:sz w:val="22"/>
                <w:lang w:val="en-US" w:eastAsia="zh-CN"/>
              </w:rPr>
              <w:t>6</w:t>
            </w:r>
          </w:p>
        </w:tc>
        <w:tc>
          <w:tcPr>
            <w:tcW w:w="6335" w:type="dxa"/>
            <w:tcBorders>
              <w:left w:val="single" w:color="auto" w:sz="4" w:space="0"/>
              <w:right w:val="double" w:color="auto" w:sz="4" w:space="0"/>
            </w:tcBorders>
            <w:vAlign w:val="center"/>
          </w:tcPr>
          <w:p>
            <w:pPr>
              <w:widowControl/>
              <w:spacing w:line="360" w:lineRule="auto"/>
              <w:jc w:val="left"/>
              <w:textAlignment w:val="center"/>
              <w:rPr>
                <w:rFonts w:hint="default" w:ascii="仿宋" w:hAnsi="仿宋" w:eastAsia="仿宋"/>
                <w:sz w:val="22"/>
                <w:lang w:val="en-US" w:eastAsia="zh-CN"/>
              </w:rPr>
            </w:pPr>
            <w:r>
              <w:rPr>
                <w:rFonts w:hint="eastAsia" w:ascii="仿宋" w:hAnsi="仿宋" w:eastAsia="仿宋"/>
                <w:sz w:val="22"/>
                <w:lang w:val="en-US" w:eastAsia="zh-CN"/>
              </w:rPr>
              <w:t>投标人具有在有效期内的</w:t>
            </w:r>
          </w:p>
          <w:p>
            <w:pPr>
              <w:widowControl/>
              <w:spacing w:line="360" w:lineRule="auto"/>
              <w:jc w:val="left"/>
              <w:textAlignment w:val="center"/>
              <w:rPr>
                <w:rFonts w:hint="eastAsia" w:ascii="仿宋" w:hAnsi="仿宋" w:eastAsia="仿宋"/>
                <w:sz w:val="22"/>
                <w:lang w:val="en-US" w:eastAsia="zh-CN"/>
              </w:rPr>
            </w:pPr>
            <w:r>
              <w:rPr>
                <w:rFonts w:hint="eastAsia" w:ascii="仿宋" w:hAnsi="仿宋" w:eastAsia="仿宋"/>
                <w:sz w:val="22"/>
                <w:lang w:val="en-US" w:eastAsia="zh-CN"/>
              </w:rPr>
              <w:t>1、质量管理体系认证证书</w:t>
            </w:r>
          </w:p>
          <w:p>
            <w:pPr>
              <w:widowControl/>
              <w:spacing w:line="360" w:lineRule="auto"/>
              <w:jc w:val="left"/>
              <w:textAlignment w:val="center"/>
              <w:rPr>
                <w:rFonts w:hint="eastAsia" w:ascii="仿宋" w:hAnsi="仿宋" w:eastAsia="仿宋"/>
                <w:sz w:val="22"/>
                <w:lang w:val="en-US" w:eastAsia="zh-CN"/>
              </w:rPr>
            </w:pPr>
            <w:r>
              <w:rPr>
                <w:rFonts w:hint="eastAsia" w:ascii="仿宋" w:hAnsi="仿宋" w:eastAsia="仿宋"/>
                <w:sz w:val="22"/>
                <w:lang w:val="en-US" w:eastAsia="zh-CN"/>
              </w:rPr>
              <w:t>2、环境管理体系认证证书</w:t>
            </w:r>
          </w:p>
          <w:p>
            <w:pPr>
              <w:widowControl/>
              <w:spacing w:line="360" w:lineRule="auto"/>
              <w:jc w:val="left"/>
              <w:textAlignment w:val="center"/>
              <w:rPr>
                <w:rFonts w:hint="eastAsia" w:ascii="仿宋" w:hAnsi="仿宋" w:eastAsia="仿宋"/>
                <w:sz w:val="22"/>
                <w:lang w:val="en-US" w:eastAsia="zh-CN"/>
              </w:rPr>
            </w:pPr>
            <w:r>
              <w:rPr>
                <w:rFonts w:hint="eastAsia" w:ascii="仿宋" w:hAnsi="仿宋" w:eastAsia="仿宋"/>
                <w:sz w:val="22"/>
                <w:lang w:val="en-US" w:eastAsia="zh-CN"/>
              </w:rPr>
              <w:t>3、职业健康安全管理体系认证证书</w:t>
            </w:r>
          </w:p>
          <w:p>
            <w:pPr>
              <w:widowControl/>
              <w:spacing w:line="360" w:lineRule="auto"/>
              <w:jc w:val="left"/>
              <w:textAlignment w:val="center"/>
              <w:rPr>
                <w:rFonts w:hint="eastAsia" w:ascii="仿宋" w:hAnsi="仿宋" w:eastAsia="仿宋"/>
                <w:sz w:val="22"/>
                <w:lang w:val="en-US" w:eastAsia="zh-CN"/>
              </w:rPr>
            </w:pPr>
            <w:r>
              <w:rPr>
                <w:rFonts w:hint="eastAsia" w:ascii="仿宋" w:hAnsi="仿宋" w:eastAsia="仿宋"/>
                <w:sz w:val="22"/>
                <w:lang w:val="en-US" w:eastAsia="zh-CN"/>
              </w:rPr>
              <w:t>4、知识产权管理体系认证证书</w:t>
            </w:r>
          </w:p>
          <w:p>
            <w:pPr>
              <w:widowControl/>
              <w:spacing w:line="360" w:lineRule="auto"/>
              <w:jc w:val="left"/>
              <w:textAlignment w:val="center"/>
              <w:rPr>
                <w:rFonts w:hint="eastAsia" w:ascii="仿宋" w:hAnsi="仿宋" w:eastAsia="仿宋"/>
                <w:sz w:val="22"/>
                <w:lang w:val="en-US" w:eastAsia="zh-CN"/>
              </w:rPr>
            </w:pPr>
            <w:r>
              <w:rPr>
                <w:rFonts w:hint="eastAsia" w:ascii="仿宋" w:hAnsi="仿宋" w:eastAsia="仿宋"/>
                <w:sz w:val="22"/>
                <w:lang w:val="en-US" w:eastAsia="zh-CN"/>
              </w:rPr>
              <w:t>5、信息安全管理体系认证证书</w:t>
            </w:r>
          </w:p>
          <w:p>
            <w:pPr>
              <w:widowControl/>
              <w:spacing w:line="360" w:lineRule="auto"/>
              <w:jc w:val="left"/>
              <w:textAlignment w:val="center"/>
              <w:rPr>
                <w:rFonts w:hint="eastAsia" w:ascii="仿宋" w:hAnsi="仿宋" w:eastAsia="仿宋"/>
                <w:sz w:val="22"/>
                <w:lang w:val="en-US" w:eastAsia="zh-CN"/>
              </w:rPr>
            </w:pPr>
            <w:r>
              <w:rPr>
                <w:rFonts w:hint="eastAsia" w:ascii="仿宋" w:hAnsi="仿宋" w:eastAsia="仿宋"/>
                <w:sz w:val="22"/>
                <w:lang w:val="en-US" w:eastAsia="zh-CN"/>
              </w:rPr>
              <w:t>6、五星级售后服务认证证书</w:t>
            </w:r>
          </w:p>
          <w:p>
            <w:pPr>
              <w:widowControl/>
              <w:spacing w:line="360" w:lineRule="auto"/>
              <w:jc w:val="left"/>
              <w:textAlignment w:val="center"/>
              <w:rPr>
                <w:rFonts w:hint="default" w:ascii="仿宋" w:hAnsi="仿宋" w:eastAsia="仿宋"/>
                <w:sz w:val="22"/>
                <w:lang w:val="en-US" w:eastAsia="zh-CN"/>
              </w:rPr>
            </w:pPr>
            <w:r>
              <w:rPr>
                <w:rFonts w:hint="eastAsia" w:ascii="仿宋" w:hAnsi="仿宋" w:eastAsia="仿宋"/>
                <w:sz w:val="22"/>
                <w:lang w:val="en-US" w:eastAsia="zh-CN"/>
              </w:rPr>
              <w:t>【提供相关证书的扫描件和国家认证认可监督管理委员会官网（http://www.cnca.gov.cn）查询截图并加盖投标人公章，原件备查。</w:t>
            </w:r>
            <w:r>
              <w:rPr>
                <w:rFonts w:ascii="仿宋" w:hAnsi="仿宋" w:eastAsia="仿宋" w:cs="宋体"/>
                <w:kern w:val="0"/>
                <w:sz w:val="22"/>
              </w:rPr>
              <w:t>未按要求提供或提供不清晰导致专家无法有效判断的不得分</w:t>
            </w:r>
            <w:r>
              <w:rPr>
                <w:rFonts w:hint="eastAsia" w:ascii="仿宋" w:hAnsi="仿宋" w:eastAsia="仿宋"/>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before="100" w:beforeAutospacing="1" w:line="360" w:lineRule="auto"/>
              <w:jc w:val="center"/>
              <w:textAlignment w:val="center"/>
              <w:rPr>
                <w:rFonts w:ascii="仿宋" w:hAnsi="仿宋" w:eastAsia="仿宋"/>
                <w:sz w:val="22"/>
              </w:rPr>
            </w:pPr>
            <w:r>
              <w:rPr>
                <w:rFonts w:hint="eastAsia" w:ascii="仿宋" w:hAnsi="仿宋" w:eastAsia="仿宋"/>
                <w:sz w:val="22"/>
              </w:rPr>
              <w:t>同类业绩</w:t>
            </w:r>
          </w:p>
        </w:tc>
        <w:tc>
          <w:tcPr>
            <w:tcW w:w="709" w:type="dxa"/>
            <w:tcBorders>
              <w:right w:val="single" w:color="auto" w:sz="4" w:space="0"/>
            </w:tcBorders>
            <w:vAlign w:val="center"/>
          </w:tcPr>
          <w:p>
            <w:pPr>
              <w:widowControl/>
              <w:spacing w:line="360" w:lineRule="auto"/>
              <w:jc w:val="center"/>
              <w:rPr>
                <w:rFonts w:hint="eastAsia" w:ascii="仿宋" w:hAnsi="仿宋" w:eastAsia="仿宋"/>
                <w:snapToGrid w:val="0"/>
                <w:kern w:val="0"/>
                <w:sz w:val="22"/>
                <w:lang w:eastAsia="zh-CN"/>
              </w:rPr>
            </w:pPr>
            <w:r>
              <w:rPr>
                <w:rFonts w:hint="eastAsia" w:ascii="仿宋" w:hAnsi="仿宋" w:eastAsia="仿宋"/>
                <w:snapToGrid w:val="0"/>
                <w:kern w:val="0"/>
                <w:sz w:val="22"/>
                <w:lang w:val="en-US" w:eastAsia="zh-CN"/>
              </w:rPr>
              <w:t>4</w:t>
            </w:r>
          </w:p>
        </w:tc>
        <w:tc>
          <w:tcPr>
            <w:tcW w:w="6335" w:type="dxa"/>
            <w:tcBorders>
              <w:left w:val="single" w:color="auto" w:sz="4" w:space="0"/>
              <w:right w:val="double" w:color="auto" w:sz="4" w:space="0"/>
            </w:tcBorders>
            <w:vAlign w:val="center"/>
          </w:tcPr>
          <w:p>
            <w:pPr>
              <w:snapToGrid w:val="0"/>
              <w:spacing w:line="360" w:lineRule="auto"/>
              <w:jc w:val="left"/>
              <w:rPr>
                <w:rFonts w:ascii="仿宋" w:hAnsi="仿宋" w:eastAsia="仿宋" w:cs="宋体"/>
                <w:kern w:val="0"/>
                <w:sz w:val="22"/>
              </w:rPr>
            </w:pPr>
            <w:r>
              <w:rPr>
                <w:rFonts w:ascii="仿宋" w:hAnsi="仿宋" w:eastAsia="仿宋" w:cs="宋体"/>
                <w:kern w:val="0"/>
                <w:sz w:val="22"/>
              </w:rPr>
              <w:t>投标人近</w:t>
            </w:r>
            <w:r>
              <w:rPr>
                <w:rFonts w:hint="eastAsia" w:ascii="仿宋" w:hAnsi="仿宋" w:eastAsia="仿宋" w:cs="宋体"/>
                <w:kern w:val="0"/>
                <w:sz w:val="22"/>
              </w:rPr>
              <w:t>三</w:t>
            </w:r>
            <w:r>
              <w:rPr>
                <w:rFonts w:ascii="仿宋" w:hAnsi="仿宋" w:eastAsia="仿宋" w:cs="宋体"/>
                <w:kern w:val="0"/>
                <w:sz w:val="22"/>
              </w:rPr>
              <w:t>年相关同类</w:t>
            </w:r>
            <w:r>
              <w:rPr>
                <w:rFonts w:hint="eastAsia" w:ascii="仿宋" w:hAnsi="仿宋" w:eastAsia="仿宋" w:cs="宋体"/>
                <w:kern w:val="0"/>
                <w:sz w:val="22"/>
                <w:lang w:eastAsia="zh-CN"/>
              </w:rPr>
              <w:t>（</w:t>
            </w:r>
            <w:r>
              <w:rPr>
                <w:rFonts w:hint="eastAsia" w:ascii="仿宋" w:hAnsi="仿宋" w:eastAsia="仿宋" w:cs="宋体"/>
                <w:kern w:val="0"/>
                <w:sz w:val="22"/>
                <w:lang w:val="en-US" w:eastAsia="zh-CN"/>
              </w:rPr>
              <w:t>警用装备</w:t>
            </w:r>
            <w:r>
              <w:rPr>
                <w:rFonts w:hint="eastAsia" w:ascii="仿宋" w:hAnsi="仿宋" w:eastAsia="仿宋" w:cs="宋体"/>
                <w:kern w:val="0"/>
                <w:sz w:val="22"/>
                <w:lang w:eastAsia="zh-CN"/>
              </w:rPr>
              <w:t>）</w:t>
            </w:r>
            <w:r>
              <w:rPr>
                <w:rFonts w:ascii="仿宋" w:hAnsi="仿宋" w:eastAsia="仿宋" w:cs="宋体"/>
                <w:kern w:val="0"/>
                <w:sz w:val="22"/>
              </w:rPr>
              <w:t>业绩（以合同签订时间签订为准,从201</w:t>
            </w:r>
            <w:r>
              <w:rPr>
                <w:rFonts w:hint="eastAsia" w:ascii="仿宋" w:hAnsi="仿宋" w:eastAsia="仿宋" w:cs="宋体"/>
                <w:kern w:val="0"/>
                <w:sz w:val="22"/>
              </w:rPr>
              <w:t>7</w:t>
            </w:r>
            <w:r>
              <w:rPr>
                <w:rFonts w:ascii="仿宋" w:hAnsi="仿宋" w:eastAsia="仿宋" w:cs="宋体"/>
                <w:kern w:val="0"/>
                <w:sz w:val="22"/>
              </w:rPr>
              <w:t>年1月1日开始，截止日为本项目发布招标公告之日），每提供一个有效业绩得</w:t>
            </w:r>
            <w:r>
              <w:rPr>
                <w:rFonts w:hint="eastAsia" w:ascii="仿宋" w:hAnsi="仿宋" w:eastAsia="仿宋" w:cs="宋体"/>
                <w:kern w:val="0"/>
                <w:sz w:val="22"/>
              </w:rPr>
              <w:t>1分</w:t>
            </w:r>
            <w:r>
              <w:rPr>
                <w:rFonts w:ascii="仿宋" w:hAnsi="仿宋" w:eastAsia="仿宋" w:cs="宋体"/>
                <w:kern w:val="0"/>
                <w:sz w:val="22"/>
              </w:rPr>
              <w:t>，本项得分最高得</w:t>
            </w:r>
            <w:r>
              <w:rPr>
                <w:rFonts w:hint="eastAsia" w:ascii="仿宋" w:hAnsi="仿宋" w:eastAsia="仿宋" w:cs="宋体"/>
                <w:kern w:val="0"/>
                <w:sz w:val="22"/>
                <w:lang w:val="en-US" w:eastAsia="zh-CN"/>
              </w:rPr>
              <w:t>4</w:t>
            </w:r>
            <w:r>
              <w:rPr>
                <w:rFonts w:hint="eastAsia" w:ascii="仿宋" w:hAnsi="仿宋" w:eastAsia="仿宋" w:cs="宋体"/>
                <w:kern w:val="0"/>
                <w:sz w:val="22"/>
              </w:rPr>
              <w:t>分</w:t>
            </w:r>
            <w:r>
              <w:rPr>
                <w:rFonts w:ascii="仿宋" w:hAnsi="仿宋" w:eastAsia="仿宋" w:cs="宋体"/>
                <w:kern w:val="0"/>
                <w:sz w:val="22"/>
              </w:rPr>
              <w:t>。</w:t>
            </w:r>
          </w:p>
          <w:p>
            <w:pPr>
              <w:snapToGrid w:val="0"/>
              <w:spacing w:line="360" w:lineRule="auto"/>
              <w:jc w:val="left"/>
              <w:rPr>
                <w:rFonts w:ascii="仿宋" w:hAnsi="仿宋" w:eastAsia="仿宋" w:cs="宋体"/>
                <w:kern w:val="0"/>
                <w:sz w:val="22"/>
              </w:rPr>
            </w:pPr>
            <w:r>
              <w:rPr>
                <w:rFonts w:ascii="仿宋" w:hAnsi="仿宋" w:eastAsia="仿宋" w:cs="宋体"/>
                <w:kern w:val="0"/>
                <w:sz w:val="22"/>
              </w:rPr>
              <w:t>【</w:t>
            </w:r>
            <w:r>
              <w:rPr>
                <w:rFonts w:hint="eastAsia" w:ascii="仿宋" w:hAnsi="仿宋" w:eastAsia="仿宋" w:cs="宋体"/>
                <w:kern w:val="0"/>
                <w:sz w:val="22"/>
                <w:lang w:val="en-US" w:eastAsia="zh-CN"/>
              </w:rPr>
              <w:t>同时</w:t>
            </w:r>
            <w:r>
              <w:rPr>
                <w:rFonts w:ascii="仿宋" w:hAnsi="仿宋" w:eastAsia="仿宋" w:cs="宋体"/>
                <w:kern w:val="0"/>
                <w:sz w:val="22"/>
              </w:rPr>
              <w:t>提供签订合同</w:t>
            </w:r>
            <w:r>
              <w:rPr>
                <w:rFonts w:hint="eastAsia" w:ascii="仿宋" w:hAnsi="仿宋" w:eastAsia="仿宋" w:cs="宋体"/>
                <w:kern w:val="0"/>
                <w:sz w:val="22"/>
                <w:lang w:val="en-US" w:eastAsia="zh-CN"/>
              </w:rPr>
              <w:t>、中标通知书、验收报告和购买发票</w:t>
            </w:r>
            <w:r>
              <w:rPr>
                <w:rFonts w:hint="eastAsia" w:ascii="仿宋" w:hAnsi="仿宋" w:eastAsia="仿宋" w:cs="宋体"/>
                <w:kern w:val="0"/>
                <w:sz w:val="22"/>
              </w:rPr>
              <w:t>的</w:t>
            </w:r>
            <w:r>
              <w:rPr>
                <w:rFonts w:ascii="仿宋" w:hAnsi="仿宋" w:eastAsia="仿宋" w:cs="宋体"/>
                <w:kern w:val="0"/>
                <w:sz w:val="22"/>
              </w:rPr>
              <w:t>扫描件</w:t>
            </w:r>
            <w:r>
              <w:rPr>
                <w:rFonts w:hint="eastAsia" w:ascii="仿宋" w:hAnsi="仿宋" w:eastAsia="仿宋" w:cs="宋体"/>
                <w:kern w:val="0"/>
                <w:sz w:val="22"/>
              </w:rPr>
              <w:t>并加盖投标人公章，原件备查</w:t>
            </w:r>
            <w:r>
              <w:rPr>
                <w:rFonts w:ascii="仿宋" w:hAnsi="仿宋" w:eastAsia="仿宋" w:cs="宋体"/>
                <w:kern w:val="0"/>
                <w:sz w:val="22"/>
              </w:rPr>
              <w:t>。合同须表明关键信息(通过合同关键信息无法判断是否得分的)，未按要求提供或提供不清晰导致专家无法有效判断的不得分】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before="100" w:beforeAutospacing="1" w:after="100" w:afterAutospacing="1" w:line="20" w:lineRule="atLeast"/>
              <w:jc w:val="center"/>
              <w:rPr>
                <w:rFonts w:ascii="仿宋" w:hAnsi="仿宋" w:eastAsia="仿宋" w:cs="宋体"/>
                <w:kern w:val="0"/>
                <w:sz w:val="22"/>
              </w:rPr>
            </w:pPr>
            <w:r>
              <w:rPr>
                <w:rFonts w:hint="eastAsia" w:ascii="仿宋" w:hAnsi="仿宋" w:eastAsia="仿宋" w:cs="宋体"/>
                <w:kern w:val="0"/>
                <w:sz w:val="22"/>
              </w:rPr>
              <w:t>诚信情况</w:t>
            </w:r>
          </w:p>
        </w:tc>
        <w:tc>
          <w:tcPr>
            <w:tcW w:w="709" w:type="dxa"/>
            <w:tcBorders>
              <w:right w:val="single" w:color="auto" w:sz="4" w:space="0"/>
            </w:tcBorders>
            <w:vAlign w:val="center"/>
          </w:tcPr>
          <w:p>
            <w:pPr>
              <w:widowControl/>
              <w:spacing w:before="100" w:beforeAutospacing="1" w:after="100" w:afterAutospacing="1" w:line="20" w:lineRule="atLeast"/>
              <w:jc w:val="center"/>
              <w:rPr>
                <w:rFonts w:ascii="仿宋" w:hAnsi="仿宋" w:eastAsia="仿宋" w:cs="宋体"/>
                <w:kern w:val="0"/>
                <w:sz w:val="22"/>
              </w:rPr>
            </w:pPr>
            <w:r>
              <w:rPr>
                <w:rFonts w:hint="eastAsia" w:ascii="仿宋" w:hAnsi="仿宋" w:eastAsia="仿宋" w:cs="宋体"/>
                <w:kern w:val="0"/>
                <w:sz w:val="22"/>
              </w:rPr>
              <w:t>5</w:t>
            </w:r>
          </w:p>
        </w:tc>
        <w:tc>
          <w:tcPr>
            <w:tcW w:w="6335" w:type="dxa"/>
            <w:tcBorders>
              <w:left w:val="single" w:color="auto" w:sz="4" w:space="0"/>
              <w:right w:val="double" w:color="auto" w:sz="4" w:space="0"/>
            </w:tcBorders>
            <w:vAlign w:val="center"/>
          </w:tcPr>
          <w:p>
            <w:pPr>
              <w:widowControl/>
              <w:spacing w:line="288" w:lineRule="auto"/>
              <w:rPr>
                <w:rFonts w:ascii="仿宋" w:hAnsi="仿宋" w:eastAsia="仿宋"/>
                <w:snapToGrid w:val="0"/>
                <w:kern w:val="0"/>
                <w:sz w:val="22"/>
              </w:rPr>
            </w:pPr>
            <w:r>
              <w:rPr>
                <w:rFonts w:hint="eastAsia" w:ascii="仿宋" w:hAnsi="仿宋" w:eastAsia="仿宋"/>
                <w:snapToGrid w:val="0"/>
                <w:kern w:val="0"/>
                <w:sz w:val="22"/>
              </w:rPr>
              <w:t>投标人参与政府采购活动在诚信管理中受过主管部门通报处理且仍在实施期限内的本项不得分，否则得满分。</w:t>
            </w:r>
          </w:p>
          <w:p>
            <w:pPr>
              <w:adjustRightInd w:val="0"/>
              <w:spacing w:line="300" w:lineRule="auto"/>
              <w:rPr>
                <w:rFonts w:ascii="仿宋" w:hAnsi="仿宋" w:eastAsia="仿宋"/>
                <w:sz w:val="22"/>
              </w:rPr>
            </w:pPr>
            <w:r>
              <w:rPr>
                <w:rFonts w:hint="eastAsia" w:ascii="仿宋" w:hAnsi="仿宋" w:eastAsia="仿宋"/>
                <w:snapToGrid w:val="0"/>
                <w:kern w:val="0"/>
                <w:sz w:val="22"/>
              </w:rPr>
              <w:t>【须提供《诚信承诺函》，按招标文件格式要求提供，否则不得分。存在不诚信情况的应不提供该承诺函并如实说明情况，如被认定提供的陈述与事实不符的，依法追究其责任】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double" w:color="auto" w:sz="4" w:space="0"/>
              <w:bottom w:val="double" w:color="auto" w:sz="4" w:space="0"/>
            </w:tcBorders>
            <w:vAlign w:val="center"/>
          </w:tcPr>
          <w:p>
            <w:pPr>
              <w:spacing w:line="360" w:lineRule="auto"/>
              <w:jc w:val="center"/>
              <w:rPr>
                <w:rFonts w:ascii="仿宋" w:hAnsi="仿宋" w:eastAsia="仿宋"/>
                <w:b/>
                <w:snapToGrid w:val="0"/>
                <w:kern w:val="0"/>
                <w:sz w:val="22"/>
              </w:rPr>
            </w:pPr>
            <w:r>
              <w:rPr>
                <w:rFonts w:hint="eastAsia" w:ascii="仿宋" w:hAnsi="仿宋" w:eastAsia="仿宋"/>
                <w:b/>
                <w:snapToGrid w:val="0"/>
                <w:kern w:val="0"/>
                <w:sz w:val="22"/>
              </w:rPr>
              <w:t>总得分（N）</w:t>
            </w:r>
          </w:p>
          <w:p>
            <w:pPr>
              <w:adjustRightInd w:val="0"/>
              <w:snapToGrid w:val="0"/>
              <w:spacing w:line="360" w:lineRule="auto"/>
              <w:jc w:val="center"/>
              <w:rPr>
                <w:rFonts w:ascii="仿宋" w:hAnsi="仿宋" w:eastAsia="仿宋"/>
                <w:b/>
                <w:snapToGrid w:val="0"/>
                <w:kern w:val="0"/>
                <w:sz w:val="22"/>
              </w:rPr>
            </w:pPr>
            <w:r>
              <w:rPr>
                <w:rFonts w:hint="eastAsia" w:ascii="仿宋" w:hAnsi="仿宋" w:eastAsia="仿宋"/>
                <w:b/>
                <w:snapToGrid w:val="0"/>
                <w:kern w:val="0"/>
                <w:sz w:val="22"/>
              </w:rPr>
              <w:t>（总分100分）</w:t>
            </w:r>
          </w:p>
        </w:tc>
        <w:tc>
          <w:tcPr>
            <w:tcW w:w="1182" w:type="dxa"/>
            <w:tcBorders>
              <w:bottom w:val="double" w:color="auto" w:sz="4" w:space="0"/>
            </w:tcBorders>
            <w:vAlign w:val="center"/>
          </w:tcPr>
          <w:p>
            <w:pPr>
              <w:adjustRightInd w:val="0"/>
              <w:snapToGrid w:val="0"/>
              <w:spacing w:line="360" w:lineRule="auto"/>
              <w:jc w:val="center"/>
              <w:rPr>
                <w:rFonts w:ascii="仿宋" w:hAnsi="仿宋" w:eastAsia="仿宋"/>
                <w:b/>
                <w:snapToGrid w:val="0"/>
                <w:kern w:val="0"/>
                <w:sz w:val="22"/>
              </w:rPr>
            </w:pPr>
          </w:p>
        </w:tc>
        <w:tc>
          <w:tcPr>
            <w:tcW w:w="709" w:type="dxa"/>
            <w:tcBorders>
              <w:bottom w:val="double" w:color="auto" w:sz="4" w:space="0"/>
            </w:tcBorders>
            <w:vAlign w:val="center"/>
          </w:tcPr>
          <w:p>
            <w:pPr>
              <w:adjustRightInd w:val="0"/>
              <w:snapToGrid w:val="0"/>
              <w:spacing w:line="360" w:lineRule="auto"/>
              <w:jc w:val="center"/>
              <w:rPr>
                <w:rFonts w:ascii="仿宋" w:hAnsi="仿宋" w:eastAsia="仿宋"/>
                <w:snapToGrid w:val="0"/>
                <w:kern w:val="0"/>
                <w:sz w:val="22"/>
              </w:rPr>
            </w:pPr>
            <w:r>
              <w:rPr>
                <w:rFonts w:hint="eastAsia" w:ascii="仿宋" w:hAnsi="仿宋" w:eastAsia="仿宋"/>
                <w:snapToGrid w:val="0"/>
                <w:kern w:val="0"/>
                <w:sz w:val="22"/>
              </w:rPr>
              <w:t>100</w:t>
            </w:r>
          </w:p>
        </w:tc>
        <w:tc>
          <w:tcPr>
            <w:tcW w:w="6335" w:type="dxa"/>
            <w:tcBorders>
              <w:bottom w:val="double" w:color="auto" w:sz="4" w:space="0"/>
              <w:right w:val="double" w:color="auto" w:sz="4" w:space="0"/>
            </w:tcBorders>
            <w:vAlign w:val="center"/>
          </w:tcPr>
          <w:p>
            <w:pPr>
              <w:spacing w:line="360" w:lineRule="auto"/>
              <w:jc w:val="center"/>
              <w:rPr>
                <w:rFonts w:ascii="仿宋" w:hAnsi="仿宋" w:eastAsia="仿宋"/>
                <w:snapToGrid w:val="0"/>
                <w:kern w:val="0"/>
                <w:sz w:val="22"/>
              </w:rPr>
            </w:pPr>
            <w:r>
              <w:rPr>
                <w:rFonts w:hint="eastAsia" w:ascii="仿宋" w:hAnsi="仿宋" w:eastAsia="仿宋"/>
                <w:snapToGrid w:val="0"/>
                <w:kern w:val="0"/>
                <w:sz w:val="22"/>
              </w:rPr>
              <w:t>N=J+G+S</w:t>
            </w:r>
          </w:p>
        </w:tc>
      </w:tr>
    </w:tbl>
    <w:p>
      <w:pPr>
        <w:spacing w:line="360" w:lineRule="auto"/>
        <w:jc w:val="center"/>
        <w:rPr>
          <w:rFonts w:asciiTheme="minorEastAsia" w:hAnsiTheme="minorEastAsia" w:eastAsiaTheme="minorEastAsia"/>
          <w:b/>
          <w:sz w:val="32"/>
        </w:rPr>
      </w:pPr>
    </w:p>
    <w:p>
      <w:pPr>
        <w:widowControl/>
        <w:jc w:val="left"/>
        <w:rPr>
          <w:rFonts w:ascii="仿宋" w:hAnsi="仿宋" w:eastAsia="仿宋"/>
          <w:b/>
          <w:color w:val="FF0000"/>
          <w:sz w:val="28"/>
          <w:szCs w:val="28"/>
        </w:rPr>
      </w:pPr>
      <w:r>
        <w:rPr>
          <w:rFonts w:asciiTheme="minorEastAsia" w:hAnsiTheme="minorEastAsia" w:eastAsiaTheme="minorEastAsia"/>
          <w:b/>
          <w:sz w:val="32"/>
        </w:rPr>
        <w:br w:type="page"/>
      </w:r>
      <w:r>
        <w:rPr>
          <w:rFonts w:ascii="仿宋" w:hAnsi="仿宋" w:eastAsia="仿宋"/>
          <w:b/>
          <w:color w:val="FF0000"/>
          <w:sz w:val="28"/>
          <w:szCs w:val="28"/>
        </w:rPr>
        <w:t>注</w:t>
      </w:r>
      <w:r>
        <w:rPr>
          <w:rFonts w:hint="eastAsia" w:ascii="仿宋" w:hAnsi="仿宋" w:eastAsia="仿宋"/>
          <w:b/>
          <w:color w:val="FF0000"/>
          <w:sz w:val="28"/>
          <w:szCs w:val="28"/>
        </w:rPr>
        <w:t>：</w:t>
      </w:r>
    </w:p>
    <w:p>
      <w:pPr>
        <w:widowControl/>
        <w:spacing w:line="360" w:lineRule="auto"/>
        <w:jc w:val="center"/>
        <w:rPr>
          <w:rFonts w:ascii="仿宋" w:hAnsi="仿宋" w:eastAsia="仿宋"/>
          <w:b/>
          <w:sz w:val="28"/>
        </w:rPr>
      </w:pPr>
      <w:r>
        <w:rPr>
          <w:rFonts w:hint="eastAsia" w:ascii="仿宋" w:hAnsi="仿宋" w:eastAsia="仿宋"/>
          <w:b/>
          <w:sz w:val="28"/>
        </w:rPr>
        <w:t>政府采购优惠政策</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Pr>
          <w:rFonts w:hint="eastAsia" w:ascii="仿宋" w:hAnsi="仿宋" w:eastAsia="仿宋"/>
          <w:b/>
          <w:sz w:val="22"/>
        </w:rPr>
        <w:t>投标报价扣除</w:t>
      </w:r>
      <w:r>
        <w:rPr>
          <w:rFonts w:hint="eastAsia" w:ascii="仿宋" w:hAnsi="仿宋" w:eastAsia="仿宋"/>
          <w:b/>
          <w:sz w:val="22"/>
          <w:u w:val="single"/>
        </w:rPr>
        <w:t xml:space="preserve"> 6 </w:t>
      </w:r>
      <w:r>
        <w:rPr>
          <w:rFonts w:hint="eastAsia" w:ascii="仿宋" w:hAnsi="仿宋" w:eastAsia="仿宋"/>
          <w:b/>
          <w:sz w:val="22"/>
        </w:rPr>
        <w:t>%（请在6%-10%范围内选择）后参与评审</w:t>
      </w:r>
      <w:r>
        <w:rPr>
          <w:rFonts w:hint="eastAsia" w:ascii="仿宋" w:hAnsi="仿宋" w:eastAsia="仿宋"/>
          <w:sz w:val="22"/>
        </w:rPr>
        <w:t>。对于同时属于小微企业、监狱企业或残疾人福利性单位的，不重复进行投标报价扣除。</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（2）联合协议中约定，小型、微型企业的协议合同金额占到联合体协议合同总金额30%以上的，</w:t>
      </w:r>
      <w:r>
        <w:rPr>
          <w:rFonts w:hint="eastAsia" w:ascii="仿宋" w:hAnsi="仿宋" w:eastAsia="仿宋"/>
          <w:b/>
          <w:sz w:val="22"/>
        </w:rPr>
        <w:t>可给予联合体____% （请在2%-3%范围内选择）</w:t>
      </w:r>
      <w:r>
        <w:rPr>
          <w:rFonts w:hint="eastAsia" w:ascii="仿宋" w:hAnsi="仿宋" w:eastAsia="仿宋"/>
          <w:sz w:val="22"/>
        </w:rPr>
        <w:t>的价格扣除。</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Pr>
          <w:rFonts w:hint="eastAsia" w:ascii="仿宋" w:hAnsi="仿宋" w:eastAsia="仿宋"/>
          <w:b/>
          <w:sz w:val="22"/>
        </w:rPr>
        <w:t>对符合条件的获证产品（强制采购产品除外），根据该投标产品报价给予</w:t>
      </w:r>
      <w:r>
        <w:rPr>
          <w:rFonts w:hint="eastAsia" w:ascii="仿宋" w:hAnsi="仿宋" w:eastAsia="仿宋"/>
          <w:b/>
          <w:sz w:val="22"/>
          <w:u w:val="single"/>
        </w:rPr>
        <w:t xml:space="preserve"> 1 </w:t>
      </w:r>
      <w:r>
        <w:rPr>
          <w:rFonts w:hint="eastAsia" w:ascii="仿宋" w:hAnsi="仿宋" w:eastAsia="仿宋"/>
          <w:b/>
          <w:sz w:val="22"/>
        </w:rPr>
        <w:t>%的价格扣除，用扣除后的价格参与价格分的评审</w:t>
      </w:r>
      <w:r>
        <w:rPr>
          <w:rFonts w:hint="eastAsia" w:ascii="仿宋" w:hAnsi="仿宋" w:eastAsia="仿宋"/>
          <w:sz w:val="22"/>
        </w:rPr>
        <w:t>（需按投标文件格式部分“列入政府优先采购清单的投标产品一览表”的要求提供证明材料，否则不予价格扣除）。</w:t>
      </w:r>
    </w:p>
    <w:p>
      <w:pPr>
        <w:widowControl/>
        <w:jc w:val="left"/>
      </w:pPr>
      <w:r>
        <w:br w:type="page"/>
      </w:r>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第二部分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采购项目需求</w:t>
      </w:r>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Pr>
        <w:jc w:val="center"/>
        <w:rPr>
          <w:rFonts w:ascii="仿宋" w:hAnsi="仿宋" w:eastAsia="仿宋"/>
          <w:b/>
          <w:sz w:val="36"/>
          <w:szCs w:val="36"/>
        </w:rPr>
      </w:pPr>
      <w:r>
        <w:rPr>
          <w:rFonts w:hint="eastAsia" w:ascii="仿宋" w:hAnsi="仿宋" w:eastAsia="仿宋"/>
          <w:b/>
          <w:sz w:val="36"/>
          <w:szCs w:val="36"/>
        </w:rPr>
        <w:t>采购项目需求</w:t>
      </w:r>
    </w:p>
    <w:p>
      <w:pPr>
        <w:spacing w:line="360" w:lineRule="auto"/>
        <w:ind w:firstLine="480" w:firstLineChars="200"/>
        <w:rPr>
          <w:rFonts w:ascii="仿宋" w:hAnsi="仿宋" w:eastAsia="仿宋"/>
          <w:sz w:val="24"/>
          <w:szCs w:val="21"/>
        </w:rPr>
      </w:pPr>
      <w:r>
        <w:rPr>
          <w:rFonts w:hint="eastAsia" w:ascii="仿宋" w:hAnsi="仿宋" w:eastAsia="仿宋"/>
          <w:sz w:val="24"/>
          <w:szCs w:val="21"/>
        </w:rPr>
        <w:t>本采购项目要求中所出现的工艺、材料、设备参照的品牌仅为方便描述而没有限制性，投标人可以在其提供的文件资料中选用替代标准，但这些替代标准要优于或相当于技术规格中要求的标准。</w:t>
      </w:r>
    </w:p>
    <w:p>
      <w:pPr>
        <w:widowControl/>
        <w:jc w:val="left"/>
      </w:pPr>
      <w:r>
        <w:rPr>
          <w:rFonts w:hint="eastAsia" w:ascii="仿宋" w:hAnsi="仿宋" w:eastAsia="仿宋"/>
          <w:b/>
          <w:bCs/>
          <w:sz w:val="28"/>
          <w:szCs w:val="21"/>
        </w:rPr>
        <w:t>一、采购预算</w:t>
      </w:r>
    </w:p>
    <w:tbl>
      <w:tblPr>
        <w:tblStyle w:val="15"/>
        <w:tblW w:w="89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436"/>
        <w:gridCol w:w="1268"/>
        <w:gridCol w:w="1691"/>
        <w:gridCol w:w="14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11" w:type="dxa"/>
            <w:shd w:val="clear" w:color="auto" w:fill="C6D9F1"/>
            <w:vAlign w:val="center"/>
          </w:tcPr>
          <w:p>
            <w:pPr>
              <w:jc w:val="center"/>
              <w:rPr>
                <w:rFonts w:ascii="仿宋" w:hAnsi="仿宋" w:eastAsia="仿宋"/>
                <w:b/>
                <w:sz w:val="22"/>
              </w:rPr>
            </w:pPr>
            <w:r>
              <w:rPr>
                <w:rFonts w:hint="eastAsia" w:ascii="仿宋" w:hAnsi="仿宋" w:eastAsia="仿宋"/>
                <w:b/>
                <w:sz w:val="22"/>
              </w:rPr>
              <w:t>序号</w:t>
            </w:r>
          </w:p>
        </w:tc>
        <w:tc>
          <w:tcPr>
            <w:tcW w:w="3436" w:type="dxa"/>
            <w:shd w:val="clear" w:color="auto" w:fill="C6D9F1"/>
            <w:vAlign w:val="center"/>
          </w:tcPr>
          <w:p>
            <w:pPr>
              <w:jc w:val="center"/>
              <w:rPr>
                <w:rFonts w:ascii="仿宋" w:hAnsi="仿宋" w:eastAsia="仿宋"/>
                <w:b/>
                <w:sz w:val="22"/>
              </w:rPr>
            </w:pPr>
            <w:r>
              <w:rPr>
                <w:rFonts w:hint="eastAsia" w:ascii="仿宋" w:hAnsi="仿宋" w:eastAsia="仿宋"/>
                <w:b/>
                <w:sz w:val="22"/>
              </w:rPr>
              <w:t>项目名称</w:t>
            </w:r>
          </w:p>
        </w:tc>
        <w:tc>
          <w:tcPr>
            <w:tcW w:w="1268" w:type="dxa"/>
            <w:shd w:val="clear" w:color="auto" w:fill="C6D9F1"/>
            <w:vAlign w:val="center"/>
          </w:tcPr>
          <w:p>
            <w:pPr>
              <w:jc w:val="center"/>
              <w:rPr>
                <w:rFonts w:ascii="仿宋" w:hAnsi="仿宋" w:eastAsia="仿宋"/>
                <w:b/>
                <w:sz w:val="22"/>
              </w:rPr>
            </w:pPr>
            <w:r>
              <w:rPr>
                <w:rFonts w:hint="eastAsia" w:ascii="仿宋" w:hAnsi="仿宋" w:eastAsia="仿宋"/>
                <w:b/>
                <w:sz w:val="22"/>
              </w:rPr>
              <w:t>数量</w:t>
            </w:r>
          </w:p>
        </w:tc>
        <w:tc>
          <w:tcPr>
            <w:tcW w:w="1691" w:type="dxa"/>
            <w:shd w:val="clear" w:color="auto" w:fill="C6D9F1"/>
            <w:vAlign w:val="center"/>
          </w:tcPr>
          <w:p>
            <w:pPr>
              <w:jc w:val="center"/>
              <w:rPr>
                <w:rFonts w:ascii="仿宋" w:hAnsi="仿宋" w:eastAsia="仿宋"/>
                <w:b/>
                <w:sz w:val="22"/>
              </w:rPr>
            </w:pPr>
            <w:r>
              <w:rPr>
                <w:rFonts w:hint="eastAsia" w:ascii="仿宋" w:hAnsi="仿宋" w:eastAsia="仿宋"/>
                <w:b/>
                <w:sz w:val="22"/>
              </w:rPr>
              <w:t>采购控制金额</w:t>
            </w:r>
          </w:p>
        </w:tc>
        <w:tc>
          <w:tcPr>
            <w:tcW w:w="1497" w:type="dxa"/>
            <w:shd w:val="clear" w:color="auto" w:fill="C6D9F1"/>
            <w:vAlign w:val="center"/>
          </w:tcPr>
          <w:p>
            <w:pPr>
              <w:jc w:val="center"/>
              <w:rPr>
                <w:rFonts w:ascii="仿宋" w:hAnsi="仿宋" w:eastAsia="仿宋"/>
                <w:b/>
                <w:sz w:val="22"/>
              </w:rPr>
            </w:pPr>
            <w:r>
              <w:rPr>
                <w:rFonts w:hint="eastAsia" w:ascii="仿宋" w:hAnsi="仿宋" w:eastAsia="仿宋"/>
                <w:b/>
                <w:sz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19" w:hRule="atLeast"/>
          <w:jc w:val="center"/>
        </w:trPr>
        <w:tc>
          <w:tcPr>
            <w:tcW w:w="1011" w:type="dxa"/>
            <w:vAlign w:val="center"/>
          </w:tcPr>
          <w:p>
            <w:pPr>
              <w:spacing w:line="360" w:lineRule="auto"/>
              <w:jc w:val="center"/>
              <w:rPr>
                <w:rFonts w:ascii="仿宋" w:hAnsi="仿宋" w:eastAsia="仿宋"/>
                <w:sz w:val="22"/>
              </w:rPr>
            </w:pPr>
            <w:r>
              <w:rPr>
                <w:rFonts w:hint="eastAsia" w:ascii="仿宋" w:hAnsi="仿宋" w:eastAsia="仿宋"/>
                <w:sz w:val="22"/>
              </w:rPr>
              <w:t>1</w:t>
            </w:r>
          </w:p>
        </w:tc>
        <w:tc>
          <w:tcPr>
            <w:tcW w:w="3436" w:type="dxa"/>
            <w:vAlign w:val="center"/>
          </w:tcPr>
          <w:p>
            <w:pPr>
              <w:spacing w:line="360" w:lineRule="auto"/>
              <w:jc w:val="center"/>
              <w:rPr>
                <w:rFonts w:ascii="仿宋" w:hAnsi="仿宋" w:eastAsia="仿宋"/>
                <w:sz w:val="22"/>
              </w:rPr>
            </w:pPr>
            <w:r>
              <w:rPr>
                <w:rFonts w:hint="eastAsia" w:ascii="仿宋" w:hAnsi="仿宋" w:eastAsia="仿宋"/>
                <w:sz w:val="22"/>
              </w:rPr>
              <w:t>龙岗公安分局2021年度聘员装备采购项目</w:t>
            </w:r>
          </w:p>
        </w:tc>
        <w:tc>
          <w:tcPr>
            <w:tcW w:w="1268" w:type="dxa"/>
            <w:vAlign w:val="center"/>
          </w:tcPr>
          <w:p>
            <w:pPr>
              <w:spacing w:line="360" w:lineRule="auto"/>
              <w:jc w:val="center"/>
              <w:rPr>
                <w:rFonts w:hint="default" w:ascii="仿宋" w:hAnsi="仿宋" w:eastAsia="仿宋"/>
                <w:sz w:val="22"/>
                <w:lang w:val="en-US" w:eastAsia="zh-CN"/>
              </w:rPr>
            </w:pPr>
            <w:r>
              <w:rPr>
                <w:rFonts w:hint="eastAsia" w:ascii="仿宋" w:hAnsi="仿宋" w:eastAsia="仿宋"/>
                <w:sz w:val="22"/>
                <w:lang w:val="en-US" w:eastAsia="zh-CN"/>
              </w:rPr>
              <w:t>1批</w:t>
            </w:r>
          </w:p>
        </w:tc>
        <w:tc>
          <w:tcPr>
            <w:tcW w:w="1691" w:type="dxa"/>
            <w:vAlign w:val="center"/>
          </w:tcPr>
          <w:p>
            <w:pPr>
              <w:spacing w:line="360" w:lineRule="auto"/>
              <w:jc w:val="center"/>
              <w:rPr>
                <w:rFonts w:ascii="仿宋" w:hAnsi="仿宋" w:eastAsia="仿宋"/>
                <w:sz w:val="22"/>
              </w:rPr>
            </w:pPr>
            <w:r>
              <w:rPr>
                <w:rFonts w:hint="eastAsia" w:ascii="仿宋" w:hAnsi="仿宋" w:eastAsia="仿宋"/>
                <w:sz w:val="22"/>
                <w:lang w:val="en-US" w:eastAsia="zh-CN"/>
              </w:rPr>
              <w:t>197.991</w:t>
            </w:r>
            <w:r>
              <w:rPr>
                <w:rFonts w:hint="eastAsia" w:ascii="仿宋" w:hAnsi="仿宋" w:eastAsia="仿宋"/>
                <w:sz w:val="22"/>
              </w:rPr>
              <w:t>万元</w:t>
            </w:r>
          </w:p>
        </w:tc>
        <w:tc>
          <w:tcPr>
            <w:tcW w:w="1497" w:type="dxa"/>
            <w:vAlign w:val="center"/>
          </w:tcPr>
          <w:p>
            <w:pPr>
              <w:spacing w:line="360" w:lineRule="auto"/>
              <w:jc w:val="center"/>
              <w:rPr>
                <w:rFonts w:ascii="仿宋" w:hAnsi="仿宋" w:eastAsia="仿宋"/>
                <w:sz w:val="22"/>
              </w:rPr>
            </w:pPr>
            <w:r>
              <w:rPr>
                <w:rFonts w:hint="eastAsia" w:ascii="仿宋" w:hAnsi="仿宋" w:eastAsia="仿宋"/>
                <w:sz w:val="22"/>
                <w:lang w:val="en-US" w:eastAsia="zh-CN"/>
              </w:rPr>
              <w:t>拒绝</w:t>
            </w:r>
            <w:r>
              <w:rPr>
                <w:rFonts w:hint="eastAsia" w:ascii="仿宋" w:hAnsi="仿宋" w:eastAsia="仿宋"/>
                <w:sz w:val="22"/>
              </w:rPr>
              <w:t>进口</w:t>
            </w:r>
          </w:p>
        </w:tc>
      </w:tr>
    </w:tbl>
    <w:p>
      <w:pPr>
        <w:widowControl/>
        <w:spacing w:line="276" w:lineRule="auto"/>
        <w:jc w:val="left"/>
        <w:rPr>
          <w:rFonts w:ascii="仿宋" w:hAnsi="仿宋" w:eastAsia="仿宋"/>
          <w:bCs/>
          <w:sz w:val="22"/>
          <w:szCs w:val="21"/>
        </w:rPr>
      </w:pPr>
      <w:r>
        <w:rPr>
          <w:rFonts w:hint="eastAsia" w:ascii="仿宋" w:hAnsi="仿宋" w:eastAsia="仿宋"/>
          <w:b/>
          <w:bCs/>
          <w:color w:val="FF0000"/>
          <w:sz w:val="22"/>
          <w:szCs w:val="21"/>
        </w:rPr>
        <w:t>注：</w:t>
      </w:r>
      <w:r>
        <w:rPr>
          <w:rFonts w:hint="eastAsia" w:ascii="仿宋" w:hAnsi="仿宋" w:eastAsia="仿宋"/>
          <w:b/>
          <w:bCs/>
          <w:sz w:val="22"/>
          <w:szCs w:val="21"/>
          <w:highlight w:val="yellow"/>
        </w:rPr>
        <w:t>★</w:t>
      </w:r>
      <w:r>
        <w:rPr>
          <w:rFonts w:hint="eastAsia" w:ascii="仿宋" w:hAnsi="仿宋" w:eastAsia="仿宋"/>
          <w:bCs/>
          <w:sz w:val="22"/>
          <w:szCs w:val="21"/>
          <w:highlight w:val="yellow"/>
        </w:rPr>
        <w:t>1、投标人的投标报价超过采购控制金额的将导致废标。</w:t>
      </w:r>
    </w:p>
    <w:p>
      <w:pPr>
        <w:widowControl/>
        <w:spacing w:line="276" w:lineRule="auto"/>
        <w:ind w:firstLine="657" w:firstLineChars="299"/>
        <w:jc w:val="left"/>
        <w:rPr>
          <w:rFonts w:ascii="仿宋" w:hAnsi="仿宋" w:eastAsia="仿宋"/>
          <w:bCs/>
          <w:sz w:val="22"/>
          <w:szCs w:val="21"/>
        </w:rPr>
      </w:pPr>
      <w:r>
        <w:rPr>
          <w:rFonts w:hint="eastAsia" w:ascii="仿宋" w:hAnsi="仿宋" w:eastAsia="仿宋"/>
          <w:bCs/>
          <w:sz w:val="22"/>
          <w:szCs w:val="21"/>
        </w:rPr>
        <w:t>2、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pPr>
        <w:widowControl/>
        <w:spacing w:line="276" w:lineRule="auto"/>
        <w:ind w:firstLine="657" w:firstLineChars="299"/>
        <w:jc w:val="left"/>
        <w:rPr>
          <w:rFonts w:ascii="仿宋" w:hAnsi="仿宋" w:eastAsia="仿宋"/>
          <w:bCs/>
          <w:sz w:val="22"/>
          <w:szCs w:val="21"/>
        </w:rPr>
      </w:pPr>
      <w:r>
        <w:rPr>
          <w:rFonts w:hint="eastAsia" w:ascii="仿宋" w:hAnsi="仿宋" w:eastAsia="仿宋"/>
          <w:bCs/>
          <w:sz w:val="22"/>
          <w:szCs w:val="21"/>
        </w:rPr>
        <w:t xml:space="preserve">3、备注栏注明“拒绝进口”的产品不接受投标人选用进口产品参与投标；注明“接受进口”的产品允许投标人选用进口产品参与投标，但不排斥国内产品。 </w:t>
      </w:r>
    </w:p>
    <w:p>
      <w:pPr>
        <w:widowControl/>
        <w:spacing w:line="276" w:lineRule="auto"/>
        <w:ind w:firstLine="657" w:firstLineChars="299"/>
        <w:jc w:val="left"/>
        <w:rPr>
          <w:rFonts w:ascii="仿宋" w:hAnsi="仿宋" w:eastAsia="仿宋"/>
          <w:bCs/>
          <w:sz w:val="22"/>
          <w:szCs w:val="21"/>
        </w:rPr>
      </w:pPr>
      <w:r>
        <w:rPr>
          <w:rFonts w:hint="eastAsia" w:ascii="仿宋" w:hAnsi="仿宋" w:eastAsia="仿宋"/>
          <w:bCs/>
          <w:sz w:val="22"/>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
      <w:pPr>
        <w:widowControl/>
        <w:jc w:val="left"/>
        <w:rPr>
          <w:rFonts w:ascii="仿宋" w:hAnsi="仿宋" w:eastAsia="仿宋"/>
          <w:b/>
          <w:bCs/>
          <w:sz w:val="28"/>
          <w:szCs w:val="21"/>
        </w:rPr>
      </w:pPr>
      <w:r>
        <w:rPr>
          <w:rFonts w:hint="eastAsia" w:ascii="仿宋" w:hAnsi="仿宋" w:eastAsia="仿宋"/>
          <w:b/>
          <w:bCs/>
          <w:sz w:val="28"/>
          <w:szCs w:val="21"/>
        </w:rPr>
        <w:t>二、采购明细清单</w:t>
      </w:r>
    </w:p>
    <w:tbl>
      <w:tblPr>
        <w:tblStyle w:val="16"/>
        <w:tblW w:w="898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42"/>
        <w:gridCol w:w="3520"/>
        <w:gridCol w:w="2113"/>
        <w:gridCol w:w="21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1242" w:type="dxa"/>
            <w:shd w:val="clear" w:color="auto" w:fill="C6D9F0" w:themeFill="text2" w:themeFillTint="33"/>
            <w:vAlign w:val="center"/>
          </w:tcPr>
          <w:p>
            <w:pPr>
              <w:widowControl/>
              <w:spacing w:line="360" w:lineRule="auto"/>
              <w:jc w:val="center"/>
              <w:rPr>
                <w:rFonts w:ascii="仿宋" w:hAnsi="仿宋" w:eastAsia="仿宋"/>
                <w:b/>
                <w:bCs/>
                <w:sz w:val="22"/>
                <w:szCs w:val="21"/>
              </w:rPr>
            </w:pPr>
            <w:r>
              <w:rPr>
                <w:rFonts w:hint="eastAsia" w:ascii="仿宋" w:hAnsi="仿宋" w:eastAsia="仿宋"/>
                <w:b/>
                <w:bCs/>
                <w:sz w:val="22"/>
                <w:szCs w:val="21"/>
              </w:rPr>
              <w:t>序号</w:t>
            </w:r>
          </w:p>
        </w:tc>
        <w:tc>
          <w:tcPr>
            <w:tcW w:w="3520" w:type="dxa"/>
            <w:shd w:val="clear" w:color="auto" w:fill="C6D9F0" w:themeFill="text2" w:themeFillTint="33"/>
            <w:vAlign w:val="center"/>
          </w:tcPr>
          <w:p>
            <w:pPr>
              <w:widowControl/>
              <w:spacing w:line="360" w:lineRule="auto"/>
              <w:jc w:val="center"/>
              <w:rPr>
                <w:rFonts w:ascii="仿宋" w:hAnsi="仿宋" w:eastAsia="仿宋"/>
                <w:b/>
                <w:bCs/>
                <w:sz w:val="22"/>
                <w:szCs w:val="21"/>
              </w:rPr>
            </w:pPr>
            <w:r>
              <w:rPr>
                <w:rFonts w:hint="eastAsia" w:ascii="仿宋" w:hAnsi="仿宋" w:eastAsia="仿宋"/>
                <w:b/>
                <w:bCs/>
                <w:sz w:val="22"/>
                <w:szCs w:val="21"/>
              </w:rPr>
              <w:t>货物名称</w:t>
            </w:r>
          </w:p>
        </w:tc>
        <w:tc>
          <w:tcPr>
            <w:tcW w:w="2113" w:type="dxa"/>
            <w:shd w:val="clear" w:color="auto" w:fill="C6D9F0" w:themeFill="text2" w:themeFillTint="33"/>
            <w:vAlign w:val="center"/>
          </w:tcPr>
          <w:p>
            <w:pPr>
              <w:widowControl/>
              <w:spacing w:line="360" w:lineRule="auto"/>
              <w:jc w:val="center"/>
              <w:rPr>
                <w:rFonts w:hint="eastAsia" w:ascii="仿宋" w:hAnsi="仿宋" w:eastAsia="仿宋"/>
                <w:b/>
                <w:bCs/>
                <w:sz w:val="22"/>
                <w:szCs w:val="21"/>
                <w:lang w:eastAsia="zh-CN"/>
              </w:rPr>
            </w:pPr>
            <w:r>
              <w:rPr>
                <w:rFonts w:hint="eastAsia" w:ascii="仿宋" w:hAnsi="仿宋" w:eastAsia="仿宋"/>
                <w:b/>
                <w:bCs/>
                <w:sz w:val="22"/>
                <w:szCs w:val="21"/>
                <w:lang w:val="en-US" w:eastAsia="zh-CN"/>
              </w:rPr>
              <w:t>单位</w:t>
            </w:r>
          </w:p>
        </w:tc>
        <w:tc>
          <w:tcPr>
            <w:tcW w:w="2113" w:type="dxa"/>
            <w:shd w:val="clear" w:color="auto" w:fill="C6D9F0" w:themeFill="text2" w:themeFillTint="33"/>
            <w:vAlign w:val="center"/>
          </w:tcPr>
          <w:p>
            <w:pPr>
              <w:widowControl/>
              <w:spacing w:line="360" w:lineRule="auto"/>
              <w:jc w:val="center"/>
              <w:rPr>
                <w:rFonts w:hint="default" w:ascii="仿宋" w:hAnsi="仿宋" w:eastAsia="仿宋"/>
                <w:b/>
                <w:bCs/>
                <w:sz w:val="22"/>
                <w:szCs w:val="21"/>
                <w:lang w:val="en-US" w:eastAsia="zh-CN"/>
              </w:rPr>
            </w:pPr>
            <w:r>
              <w:rPr>
                <w:rFonts w:hint="eastAsia" w:ascii="仿宋" w:hAnsi="仿宋" w:eastAsia="仿宋"/>
                <w:b/>
                <w:bCs/>
                <w:sz w:val="22"/>
                <w:szCs w:val="21"/>
                <w:lang w:val="en-US" w:eastAsia="zh-CN"/>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vAlign w:val="center"/>
          </w:tcPr>
          <w:p>
            <w:pPr>
              <w:widowControl/>
              <w:spacing w:line="360" w:lineRule="auto"/>
              <w:jc w:val="center"/>
              <w:rPr>
                <w:rFonts w:ascii="仿宋" w:hAnsi="仿宋" w:eastAsia="仿宋"/>
                <w:bCs/>
                <w:sz w:val="22"/>
                <w:szCs w:val="21"/>
              </w:rPr>
            </w:pPr>
            <w:r>
              <w:rPr>
                <w:rFonts w:hint="eastAsia" w:ascii="仿宋" w:hAnsi="仿宋" w:eastAsia="仿宋"/>
                <w:bCs/>
                <w:sz w:val="22"/>
                <w:szCs w:val="21"/>
              </w:rPr>
              <w:t>1</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外腰带（多功能腰带）</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套</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3810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vAlign w:val="center"/>
          </w:tcPr>
          <w:p>
            <w:pPr>
              <w:widowControl/>
              <w:spacing w:line="360" w:lineRule="auto"/>
              <w:jc w:val="center"/>
              <w:rPr>
                <w:rFonts w:ascii="仿宋" w:hAnsi="仿宋" w:eastAsia="仿宋"/>
                <w:bCs/>
                <w:sz w:val="22"/>
                <w:szCs w:val="21"/>
              </w:rPr>
            </w:pPr>
            <w:r>
              <w:rPr>
                <w:rFonts w:hint="eastAsia" w:ascii="仿宋" w:hAnsi="仿宋" w:eastAsia="仿宋"/>
                <w:bCs/>
                <w:sz w:val="22"/>
                <w:szCs w:val="21"/>
              </w:rPr>
              <w:t>2</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警绳</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条</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2800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vAlign w:val="center"/>
          </w:tcPr>
          <w:p>
            <w:pPr>
              <w:widowControl/>
              <w:spacing w:line="360" w:lineRule="auto"/>
              <w:jc w:val="center"/>
              <w:rPr>
                <w:rFonts w:ascii="仿宋" w:hAnsi="仿宋" w:eastAsia="仿宋"/>
                <w:bCs/>
                <w:sz w:val="22"/>
                <w:szCs w:val="21"/>
              </w:rPr>
            </w:pPr>
            <w:r>
              <w:rPr>
                <w:rFonts w:hint="eastAsia" w:ascii="仿宋" w:hAnsi="仿宋" w:eastAsia="仿宋"/>
                <w:bCs/>
                <w:sz w:val="22"/>
                <w:szCs w:val="21"/>
              </w:rPr>
              <w:t>3</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胡椒喷雾剂</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瓶</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3100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vAlign w:val="center"/>
          </w:tcPr>
          <w:p>
            <w:pPr>
              <w:widowControl/>
              <w:spacing w:line="360" w:lineRule="auto"/>
              <w:jc w:val="center"/>
              <w:rPr>
                <w:rFonts w:ascii="仿宋" w:hAnsi="仿宋" w:eastAsia="仿宋"/>
                <w:bCs/>
                <w:sz w:val="22"/>
                <w:szCs w:val="21"/>
              </w:rPr>
            </w:pPr>
            <w:r>
              <w:rPr>
                <w:rFonts w:hint="eastAsia" w:ascii="仿宋" w:hAnsi="仿宋" w:eastAsia="仿宋"/>
                <w:bCs/>
                <w:sz w:val="22"/>
                <w:szCs w:val="21"/>
              </w:rPr>
              <w:t>4</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强光手电筒</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支</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2800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vAlign w:val="center"/>
          </w:tcPr>
          <w:p>
            <w:pPr>
              <w:widowControl/>
              <w:spacing w:line="360" w:lineRule="auto"/>
              <w:jc w:val="center"/>
              <w:rPr>
                <w:rFonts w:ascii="仿宋" w:hAnsi="仿宋" w:eastAsia="仿宋"/>
                <w:bCs/>
                <w:sz w:val="22"/>
                <w:szCs w:val="21"/>
              </w:rPr>
            </w:pPr>
            <w:r>
              <w:rPr>
                <w:rFonts w:hint="eastAsia" w:ascii="仿宋" w:hAnsi="仿宋" w:eastAsia="仿宋"/>
                <w:bCs/>
                <w:sz w:val="22"/>
                <w:szCs w:val="21"/>
              </w:rPr>
              <w:t>5</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丁字棍</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条</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2000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vAlign w:val="center"/>
          </w:tcPr>
          <w:p>
            <w:pPr>
              <w:widowControl/>
              <w:spacing w:line="360" w:lineRule="auto"/>
              <w:jc w:val="center"/>
              <w:rPr>
                <w:rFonts w:hint="eastAsia" w:ascii="仿宋" w:hAnsi="仿宋" w:eastAsia="仿宋"/>
                <w:bCs/>
                <w:sz w:val="22"/>
                <w:szCs w:val="21"/>
                <w:lang w:val="en-US" w:eastAsia="zh-CN"/>
              </w:rPr>
            </w:pPr>
            <w:r>
              <w:rPr>
                <w:rFonts w:hint="eastAsia" w:ascii="仿宋" w:hAnsi="仿宋" w:eastAsia="仿宋"/>
                <w:bCs/>
                <w:sz w:val="22"/>
                <w:szCs w:val="21"/>
                <w:lang w:val="en-US" w:eastAsia="zh-CN"/>
              </w:rPr>
              <w:t>6</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内腰带</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条</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5200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1242" w:type="dxa"/>
            <w:vAlign w:val="center"/>
          </w:tcPr>
          <w:p>
            <w:pPr>
              <w:widowControl/>
              <w:spacing w:line="360" w:lineRule="auto"/>
              <w:jc w:val="center"/>
              <w:rPr>
                <w:rFonts w:hint="eastAsia" w:ascii="仿宋" w:hAnsi="仿宋" w:eastAsia="仿宋"/>
                <w:bCs/>
                <w:sz w:val="22"/>
                <w:szCs w:val="21"/>
                <w:lang w:val="en-US" w:eastAsia="zh-CN"/>
              </w:rPr>
            </w:pPr>
            <w:r>
              <w:rPr>
                <w:rFonts w:hint="eastAsia" w:ascii="仿宋" w:hAnsi="仿宋" w:eastAsia="仿宋"/>
                <w:bCs/>
                <w:sz w:val="22"/>
                <w:szCs w:val="21"/>
                <w:lang w:val="en-US" w:eastAsia="zh-CN"/>
              </w:rPr>
              <w:t>7</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警闪肩闪</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个</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3810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vAlign w:val="center"/>
          </w:tcPr>
          <w:p>
            <w:pPr>
              <w:widowControl/>
              <w:spacing w:line="360" w:lineRule="auto"/>
              <w:jc w:val="center"/>
              <w:rPr>
                <w:rFonts w:hint="default" w:ascii="仿宋" w:hAnsi="仿宋" w:eastAsia="仿宋"/>
                <w:bCs/>
                <w:sz w:val="22"/>
                <w:szCs w:val="21"/>
                <w:lang w:val="en-US" w:eastAsia="zh-CN"/>
              </w:rPr>
            </w:pPr>
            <w:r>
              <w:rPr>
                <w:rFonts w:hint="eastAsia" w:ascii="仿宋" w:hAnsi="仿宋" w:eastAsia="仿宋"/>
                <w:bCs/>
                <w:sz w:val="22"/>
                <w:szCs w:val="21"/>
                <w:lang w:val="en-US" w:eastAsia="zh-CN"/>
              </w:rPr>
              <w:t>8</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巡逻防护头盔（黑色）</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顶</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1902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1242" w:type="dxa"/>
            <w:vAlign w:val="center"/>
          </w:tcPr>
          <w:p>
            <w:pPr>
              <w:widowControl/>
              <w:spacing w:line="360" w:lineRule="auto"/>
              <w:jc w:val="center"/>
              <w:rPr>
                <w:rFonts w:hint="default" w:ascii="仿宋" w:hAnsi="仿宋" w:eastAsia="仿宋"/>
                <w:bCs/>
                <w:sz w:val="22"/>
                <w:szCs w:val="21"/>
                <w:lang w:val="en-US" w:eastAsia="zh-CN"/>
              </w:rPr>
            </w:pPr>
            <w:r>
              <w:rPr>
                <w:rFonts w:hint="eastAsia" w:ascii="仿宋" w:hAnsi="仿宋" w:eastAsia="仿宋"/>
                <w:bCs/>
                <w:sz w:val="22"/>
                <w:szCs w:val="21"/>
                <w:lang w:val="en-US" w:eastAsia="zh-CN"/>
              </w:rPr>
              <w:t>9</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帽徽（锌铝合金）</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枚</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1902</w:t>
            </w:r>
          </w:p>
        </w:tc>
      </w:tr>
    </w:tbl>
    <w:p>
      <w:pPr>
        <w:widowControl/>
        <w:jc w:val="left"/>
        <w:rPr>
          <w:rFonts w:ascii="仿宋" w:hAnsi="仿宋" w:eastAsia="仿宋"/>
          <w:b/>
          <w:bCs/>
          <w:sz w:val="28"/>
          <w:szCs w:val="21"/>
        </w:rPr>
      </w:pPr>
    </w:p>
    <w:p>
      <w:pPr>
        <w:widowControl/>
        <w:jc w:val="left"/>
        <w:rPr>
          <w:rFonts w:ascii="仿宋" w:hAnsi="仿宋" w:eastAsia="仿宋"/>
          <w:b/>
          <w:bCs/>
          <w:sz w:val="28"/>
          <w:szCs w:val="21"/>
        </w:rPr>
      </w:pPr>
      <w:r>
        <w:rPr>
          <w:rFonts w:hint="eastAsia" w:ascii="仿宋" w:hAnsi="仿宋" w:eastAsia="仿宋"/>
          <w:b/>
          <w:bCs/>
          <w:sz w:val="28"/>
          <w:szCs w:val="21"/>
        </w:rPr>
        <w:t>三、技术需求</w:t>
      </w:r>
    </w:p>
    <w:tbl>
      <w:tblPr>
        <w:tblStyle w:val="16"/>
        <w:tblW w:w="901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263"/>
        <w:gridCol w:w="70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675" w:type="dxa"/>
            <w:shd w:val="clear" w:color="auto" w:fill="C6D9F0" w:themeFill="text2" w:themeFillTint="33"/>
            <w:vAlign w:val="center"/>
          </w:tcPr>
          <w:p>
            <w:pPr>
              <w:widowControl/>
              <w:spacing w:line="360" w:lineRule="auto"/>
              <w:jc w:val="center"/>
              <w:rPr>
                <w:rFonts w:ascii="仿宋" w:hAnsi="仿宋" w:eastAsia="仿宋"/>
                <w:b/>
                <w:bCs/>
                <w:sz w:val="22"/>
                <w:szCs w:val="21"/>
              </w:rPr>
            </w:pPr>
            <w:r>
              <w:rPr>
                <w:rFonts w:hint="eastAsia" w:ascii="仿宋" w:hAnsi="仿宋" w:eastAsia="仿宋"/>
                <w:b/>
                <w:bCs/>
                <w:sz w:val="22"/>
                <w:szCs w:val="21"/>
              </w:rPr>
              <w:t>序号</w:t>
            </w:r>
          </w:p>
        </w:tc>
        <w:tc>
          <w:tcPr>
            <w:tcW w:w="1263" w:type="dxa"/>
            <w:shd w:val="clear" w:color="auto" w:fill="C6D9F0" w:themeFill="text2" w:themeFillTint="33"/>
            <w:vAlign w:val="center"/>
          </w:tcPr>
          <w:p>
            <w:pPr>
              <w:widowControl/>
              <w:spacing w:line="360" w:lineRule="auto"/>
              <w:jc w:val="center"/>
              <w:rPr>
                <w:rFonts w:ascii="仿宋" w:hAnsi="仿宋" w:eastAsia="仿宋"/>
                <w:b/>
                <w:bCs/>
                <w:sz w:val="22"/>
                <w:szCs w:val="21"/>
              </w:rPr>
            </w:pPr>
            <w:r>
              <w:rPr>
                <w:rFonts w:hint="eastAsia" w:ascii="仿宋" w:hAnsi="仿宋" w:eastAsia="仿宋"/>
                <w:b/>
                <w:bCs/>
                <w:sz w:val="22"/>
                <w:szCs w:val="21"/>
              </w:rPr>
              <w:t>货物名称</w:t>
            </w:r>
          </w:p>
        </w:tc>
        <w:tc>
          <w:tcPr>
            <w:tcW w:w="7077" w:type="dxa"/>
            <w:shd w:val="clear" w:color="auto" w:fill="C6D9F0" w:themeFill="text2" w:themeFillTint="33"/>
            <w:vAlign w:val="center"/>
          </w:tcPr>
          <w:p>
            <w:pPr>
              <w:widowControl/>
              <w:spacing w:line="360" w:lineRule="auto"/>
              <w:jc w:val="center"/>
              <w:rPr>
                <w:rFonts w:ascii="仿宋" w:hAnsi="仿宋" w:eastAsia="仿宋"/>
                <w:b/>
                <w:bCs/>
                <w:sz w:val="22"/>
                <w:szCs w:val="21"/>
              </w:rPr>
            </w:pPr>
            <w:r>
              <w:rPr>
                <w:rFonts w:hint="eastAsia" w:ascii="仿宋" w:hAnsi="仿宋" w:eastAsia="仿宋"/>
                <w:b/>
                <w:bCs/>
                <w:sz w:val="22"/>
                <w:szCs w:val="21"/>
              </w:rPr>
              <w:t>具体参数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widowControl/>
              <w:spacing w:line="360" w:lineRule="auto"/>
              <w:jc w:val="center"/>
              <w:rPr>
                <w:rFonts w:ascii="仿宋" w:hAnsi="仿宋" w:eastAsia="仿宋"/>
                <w:bCs/>
                <w:sz w:val="22"/>
                <w:szCs w:val="21"/>
              </w:rPr>
            </w:pPr>
            <w:r>
              <w:rPr>
                <w:rFonts w:hint="eastAsia" w:ascii="仿宋" w:hAnsi="仿宋" w:eastAsia="仿宋"/>
                <w:bCs/>
                <w:sz w:val="22"/>
                <w:szCs w:val="21"/>
              </w:rPr>
              <w:t>1</w:t>
            </w:r>
          </w:p>
        </w:tc>
        <w:tc>
          <w:tcPr>
            <w:tcW w:w="126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外腰带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kern w:val="2"/>
                <w:sz w:val="22"/>
                <w:szCs w:val="21"/>
                <w:lang w:val="en-US" w:eastAsia="zh-CN" w:bidi="ar-SA"/>
              </w:rPr>
            </w:pPr>
            <w:r>
              <w:rPr>
                <w:rFonts w:hint="eastAsia" w:ascii="仿宋" w:hAnsi="仿宋" w:eastAsia="仿宋" w:cs="Times New Roman"/>
                <w:bCs/>
                <w:sz w:val="22"/>
                <w:szCs w:val="21"/>
                <w:lang w:val="en-US" w:eastAsia="zh-CN"/>
              </w:rPr>
              <w:t>（多功能腰带）</w:t>
            </w:r>
          </w:p>
        </w:tc>
        <w:tc>
          <w:tcPr>
            <w:tcW w:w="7077" w:type="dxa"/>
            <w:vAlign w:val="center"/>
          </w:tcPr>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cs="Times New Roman"/>
                <w:b/>
                <w:bCs w:val="0"/>
                <w:sz w:val="22"/>
                <w:szCs w:val="21"/>
                <w:lang w:val="en-US" w:eastAsia="zh-CN"/>
              </w:rPr>
            </w:pPr>
            <w:r>
              <w:rPr>
                <w:rFonts w:hint="eastAsia" w:ascii="仿宋" w:hAnsi="仿宋" w:eastAsia="仿宋" w:cs="Times New Roman"/>
                <w:b/>
                <w:bCs w:val="0"/>
                <w:sz w:val="22"/>
                <w:szCs w:val="21"/>
                <w:lang w:val="en-US" w:eastAsia="zh-CN"/>
              </w:rPr>
              <w:t>（一）外观</w:t>
            </w:r>
          </w:p>
          <w:p>
            <w:pPr>
              <w:pStyle w:val="2"/>
              <w:keepNext w:val="0"/>
              <w:keepLines w:val="0"/>
              <w:pageBreakBefore w:val="0"/>
              <w:kinsoku/>
              <w:wordWrap/>
              <w:overflowPunct/>
              <w:topLinePunct w:val="0"/>
              <w:autoSpaceDE/>
              <w:autoSpaceDN/>
              <w:bidi w:val="0"/>
              <w:adjustRightInd/>
              <w:snapToGrid/>
              <w:spacing w:after="0"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1、带体及各种编织带外观平直规整，无跳丝，无线结，各种材料表面无残次。</w:t>
            </w:r>
          </w:p>
          <w:p>
            <w:pPr>
              <w:pStyle w:val="2"/>
              <w:keepNext w:val="0"/>
              <w:keepLines w:val="0"/>
              <w:pageBreakBefore w:val="0"/>
              <w:kinsoku/>
              <w:wordWrap/>
              <w:overflowPunct/>
              <w:topLinePunct w:val="0"/>
              <w:autoSpaceDE/>
              <w:autoSpaceDN/>
              <w:bidi w:val="0"/>
              <w:adjustRightInd/>
              <w:snapToGrid/>
              <w:spacing w:after="0"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2、腰带钎子边缘平整光滑，无毛刺、无锐边、无划痕，钎子插合牢固、端正，对位准确，插拔灵活。</w:t>
            </w:r>
          </w:p>
          <w:p>
            <w:pPr>
              <w:pStyle w:val="2"/>
              <w:keepNext w:val="0"/>
              <w:keepLines w:val="0"/>
              <w:pageBreakBefore w:val="0"/>
              <w:kinsoku/>
              <w:wordWrap/>
              <w:overflowPunct/>
              <w:topLinePunct w:val="0"/>
              <w:autoSpaceDE/>
              <w:autoSpaceDN/>
              <w:bidi w:val="0"/>
              <w:adjustRightInd/>
              <w:snapToGrid/>
              <w:spacing w:after="0"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3、各部位铆合牢固、位置准确，扣件开合顺畅、松紧适宜。铆钉、四件子母扣无破损、变形。</w:t>
            </w:r>
          </w:p>
          <w:p>
            <w:pPr>
              <w:pStyle w:val="2"/>
              <w:keepNext w:val="0"/>
              <w:keepLines w:val="0"/>
              <w:pageBreakBefore w:val="0"/>
              <w:kinsoku/>
              <w:wordWrap/>
              <w:overflowPunct/>
              <w:topLinePunct w:val="0"/>
              <w:autoSpaceDE/>
              <w:autoSpaceDN/>
              <w:bidi w:val="0"/>
              <w:adjustRightInd/>
              <w:snapToGrid/>
              <w:spacing w:after="0"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4、主腰带明线针码密度应为7针/30mm～8针/30mm，其它明线针码密度应为8针/30mm～9针/30mm。暗线针码密度应为7针/30mm～8针/30mm。开口抗拉强力部位应回针≥3针，或采用打结缝制。接线重合应为10mm～15mm。</w:t>
            </w:r>
          </w:p>
          <w:p>
            <w:pPr>
              <w:pStyle w:val="2"/>
              <w:keepNext w:val="0"/>
              <w:keepLines w:val="0"/>
              <w:pageBreakBefore w:val="0"/>
              <w:kinsoku/>
              <w:wordWrap/>
              <w:overflowPunct/>
              <w:topLinePunct w:val="0"/>
              <w:autoSpaceDE/>
              <w:autoSpaceDN/>
              <w:bidi w:val="0"/>
              <w:adjustRightInd/>
              <w:snapToGrid/>
              <w:spacing w:after="0"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5、装具套缝合牢固，线路规整，针码均匀，扣合对位准确，边缘规整，不得断线、跳线，无脱线、无线头；双线间距、缝线距边宽窄一致，挂袢端正平直。</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6、装具套大小与警用装备匹配，装取顺畅。</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7、成品表面整洁，无线头，无脱纱、无异味。</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
                <w:bCs w:val="0"/>
                <w:sz w:val="22"/>
                <w:szCs w:val="21"/>
                <w:lang w:val="en-US" w:eastAsia="zh-CN"/>
              </w:rPr>
            </w:pPr>
            <w:r>
              <w:rPr>
                <w:rFonts w:hint="eastAsia" w:ascii="仿宋" w:hAnsi="仿宋" w:eastAsia="仿宋"/>
                <w:b/>
                <w:bCs w:val="0"/>
                <w:sz w:val="22"/>
                <w:szCs w:val="21"/>
                <w:lang w:val="en-US" w:eastAsia="zh-CN"/>
              </w:rPr>
              <w:t>（二）颜色</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1、新型多功能巡逻腰带颜色为黑色。</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2、腰带钎子颜色为亚光银白色（镀镍）。</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3、黑色新型多功能巡逻腰带的金属配件表面喷塑黑色处理。</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4、缝纫线颜色、辅料颜色与多功能腰带颜色应相同。</w:t>
            </w:r>
          </w:p>
          <w:p>
            <w:pPr>
              <w:pStyle w:val="2"/>
              <w:keepNext w:val="0"/>
              <w:keepLines w:val="0"/>
              <w:pageBreakBefore w:val="0"/>
              <w:kinsoku/>
              <w:wordWrap/>
              <w:overflowPunct/>
              <w:topLinePunct w:val="0"/>
              <w:autoSpaceDE/>
              <w:autoSpaceDN/>
              <w:bidi w:val="0"/>
              <w:adjustRightInd/>
              <w:snapToGrid/>
              <w:spacing w:after="0" w:line="360" w:lineRule="auto"/>
              <w:ind w:left="440" w:leftChars="0" w:hanging="440" w:hangingChars="200"/>
              <w:textAlignment w:val="auto"/>
              <w:rPr>
                <w:rFonts w:hint="default" w:ascii="仿宋" w:hAnsi="仿宋" w:eastAsia="仿宋"/>
                <w:bCs/>
                <w:sz w:val="22"/>
                <w:szCs w:val="21"/>
                <w:lang w:val="en-US" w:eastAsia="zh-CN"/>
              </w:rPr>
            </w:pPr>
            <w:r>
              <w:rPr>
                <w:rFonts w:hint="eastAsia" w:ascii="仿宋" w:hAnsi="仿宋" w:eastAsia="仿宋"/>
                <w:bCs/>
                <w:sz w:val="22"/>
                <w:szCs w:val="21"/>
                <w:lang w:val="en-US" w:eastAsia="zh-CN"/>
              </w:rPr>
              <w:t>5、每套产品各部件颜色一致。与主管部门批准的样品比对，批产品色差不应低于GB/T 250-2008 规定的4级。</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
                <w:bCs w:val="0"/>
                <w:sz w:val="22"/>
                <w:szCs w:val="21"/>
                <w:lang w:val="en-US" w:eastAsia="zh-CN"/>
              </w:rPr>
            </w:pPr>
            <w:r>
              <w:rPr>
                <w:rFonts w:hint="eastAsia" w:ascii="仿宋" w:hAnsi="仿宋" w:eastAsia="仿宋"/>
                <w:b/>
                <w:bCs w:val="0"/>
                <w:sz w:val="22"/>
                <w:szCs w:val="21"/>
                <w:lang w:val="en-US" w:eastAsia="zh-CN"/>
              </w:rPr>
              <w:t>（三）质量</w:t>
            </w:r>
          </w:p>
          <w:p>
            <w:pPr>
              <w:pStyle w:val="2"/>
              <w:keepNext w:val="0"/>
              <w:keepLines w:val="0"/>
              <w:pageBreakBefore w:val="0"/>
              <w:kinsoku/>
              <w:wordWrap/>
              <w:overflowPunct/>
              <w:topLinePunct w:val="0"/>
              <w:autoSpaceDE/>
              <w:autoSpaceDN/>
              <w:bidi w:val="0"/>
              <w:adjustRightInd/>
              <w:snapToGrid/>
              <w:spacing w:after="0" w:line="360" w:lineRule="auto"/>
              <w:ind w:left="440" w:leftChars="0" w:hanging="440" w:hangingChars="200"/>
              <w:textAlignment w:val="auto"/>
              <w:rPr>
                <w:rFonts w:hint="default" w:ascii="仿宋" w:hAnsi="仿宋" w:eastAsia="仿宋"/>
                <w:bCs/>
                <w:sz w:val="22"/>
                <w:szCs w:val="21"/>
                <w:lang w:val="en-US" w:eastAsia="zh-CN"/>
              </w:rPr>
            </w:pPr>
            <w:r>
              <w:rPr>
                <w:rFonts w:hint="eastAsia" w:ascii="仿宋" w:hAnsi="仿宋" w:eastAsia="仿宋"/>
                <w:bCs/>
                <w:sz w:val="22"/>
                <w:szCs w:val="21"/>
                <w:lang w:val="en-US" w:eastAsia="zh-CN"/>
              </w:rPr>
              <w:t>1、新型多功能巡逻腰带全套质量≤1.1kg(配置，包括外腰带、内腰带、斜挂带、快拔型警棍套、强光手电套、警用工作包、催泪喷射器套、对讲机套)。</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
                <w:bCs w:val="0"/>
                <w:sz w:val="22"/>
                <w:szCs w:val="21"/>
                <w:lang w:val="en-US" w:eastAsia="zh-CN"/>
              </w:rPr>
            </w:pPr>
            <w:r>
              <w:rPr>
                <w:rFonts w:hint="eastAsia" w:ascii="仿宋" w:hAnsi="仿宋" w:eastAsia="仿宋"/>
                <w:b/>
                <w:bCs w:val="0"/>
                <w:sz w:val="22"/>
                <w:szCs w:val="21"/>
                <w:lang w:val="en-US" w:eastAsia="zh-CN"/>
              </w:rPr>
              <w:t>（四）规格、结构和尺寸</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1、新型多功能巡逻腰带按带体总长度分为XL、L、M、S、SS五种规格。</w:t>
            </w:r>
          </w:p>
          <w:p>
            <w:pPr>
              <w:pStyle w:val="2"/>
              <w:keepNext w:val="0"/>
              <w:keepLines w:val="0"/>
              <w:pageBreakBefore w:val="0"/>
              <w:kinsoku/>
              <w:wordWrap/>
              <w:overflowPunct/>
              <w:topLinePunct w:val="0"/>
              <w:autoSpaceDE/>
              <w:autoSpaceDN/>
              <w:bidi w:val="0"/>
              <w:adjustRightInd/>
              <w:snapToGrid/>
              <w:spacing w:after="0"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2、新型多功能巡逻腰带由外腰带、内腰带、斜挂带、快拔型警棍套、强光手电套、警用工作包、催泪喷射器套、对讲机套构成。</w:t>
            </w:r>
          </w:p>
          <w:p>
            <w:pPr>
              <w:pStyle w:val="2"/>
              <w:keepNext w:val="0"/>
              <w:keepLines w:val="0"/>
              <w:pageBreakBefore w:val="0"/>
              <w:kinsoku/>
              <w:wordWrap/>
              <w:overflowPunct/>
              <w:topLinePunct w:val="0"/>
              <w:autoSpaceDE/>
              <w:autoSpaceDN/>
              <w:bidi w:val="0"/>
              <w:adjustRightInd/>
              <w:snapToGrid/>
              <w:spacing w:after="0"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3、主腰带由腰带钎子、带体、带箍、尼龙机织带、尼龙搭扣、两内衬板构成。腰带钎子为对插式双保险结构。其外盖锌合金压铸成型，表面镀镍处理，正面长76 mm±1mm．宽57mm±1mm，厚1.5mm±0.2mm。带箍采用搭扣式活动设计结构，可固定在带体任意位置。</w:t>
            </w:r>
          </w:p>
          <w:p>
            <w:pPr>
              <w:pStyle w:val="2"/>
              <w:keepNext w:val="0"/>
              <w:keepLines w:val="0"/>
              <w:pageBreakBefore w:val="0"/>
              <w:kinsoku/>
              <w:wordWrap/>
              <w:overflowPunct/>
              <w:topLinePunct w:val="0"/>
              <w:autoSpaceDE/>
              <w:autoSpaceDN/>
              <w:bidi w:val="0"/>
              <w:adjustRightInd/>
              <w:snapToGrid/>
              <w:spacing w:after="0"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4、内带由尼龙机织带、尼龙搭扣、二道梁构成。</w:t>
            </w:r>
          </w:p>
          <w:p>
            <w:pPr>
              <w:pStyle w:val="2"/>
              <w:keepNext w:val="0"/>
              <w:keepLines w:val="0"/>
              <w:pageBreakBefore w:val="0"/>
              <w:kinsoku/>
              <w:wordWrap/>
              <w:overflowPunct/>
              <w:topLinePunct w:val="0"/>
              <w:autoSpaceDE/>
              <w:autoSpaceDN/>
              <w:bidi w:val="0"/>
              <w:adjustRightInd/>
              <w:snapToGrid/>
              <w:spacing w:after="0"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5、斜挂带由带袢、长带、挂袢、产品尺寸规格标识、三道梁、卡扣、尼龙搭扣构成。带袢采用搭扣式活动结构，可固定在带体任意位置。三道梁其中一件可调节并固定挂袢位置，另一件三道梁调节斜挂带长短。卡扣结构为可拆卸式。</w:t>
            </w:r>
          </w:p>
          <w:p>
            <w:pPr>
              <w:pStyle w:val="2"/>
              <w:keepNext w:val="0"/>
              <w:keepLines w:val="0"/>
              <w:pageBreakBefore w:val="0"/>
              <w:kinsoku/>
              <w:wordWrap/>
              <w:overflowPunct/>
              <w:topLinePunct w:val="0"/>
              <w:autoSpaceDE/>
              <w:autoSpaceDN/>
              <w:bidi w:val="0"/>
              <w:adjustRightInd/>
              <w:snapToGrid/>
              <w:spacing w:after="0"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6、快拔型警棍套由套体、后袢旋转结构组成。套体下端有机械警棍头卡槽，可供出棍时直接展开警棍。后袢与腰带组合采用可拆卸式旋转结构，旋转范围为360°，且具有45°分档功能。</w:t>
            </w:r>
          </w:p>
          <w:p>
            <w:pPr>
              <w:pStyle w:val="2"/>
              <w:keepNext w:val="0"/>
              <w:keepLines w:val="0"/>
              <w:pageBreakBefore w:val="0"/>
              <w:kinsoku/>
              <w:wordWrap/>
              <w:overflowPunct/>
              <w:topLinePunct w:val="0"/>
              <w:autoSpaceDE/>
              <w:autoSpaceDN/>
              <w:bidi w:val="0"/>
              <w:adjustRightInd/>
              <w:snapToGrid/>
              <w:spacing w:after="0"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7、强光手电套由套体、底盖、后袢构成。后袢与腰带采用滑动式和固定式两种可拆卸式结构。</w:t>
            </w:r>
          </w:p>
          <w:p>
            <w:pPr>
              <w:pStyle w:val="2"/>
              <w:keepNext w:val="0"/>
              <w:keepLines w:val="0"/>
              <w:pageBreakBefore w:val="0"/>
              <w:kinsoku/>
              <w:wordWrap/>
              <w:overflowPunct/>
              <w:topLinePunct w:val="0"/>
              <w:autoSpaceDE/>
              <w:autoSpaceDN/>
              <w:bidi w:val="0"/>
              <w:adjustRightInd/>
              <w:snapToGrid/>
              <w:spacing w:after="0"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8、工作包由包体、盖板、侧袋组成。后袢与腰带采用滑动式和固定式两种可拆卸式结构。</w:t>
            </w:r>
          </w:p>
          <w:p>
            <w:pPr>
              <w:pStyle w:val="2"/>
              <w:keepNext w:val="0"/>
              <w:keepLines w:val="0"/>
              <w:pageBreakBefore w:val="0"/>
              <w:kinsoku/>
              <w:wordWrap/>
              <w:overflowPunct/>
              <w:topLinePunct w:val="0"/>
              <w:autoSpaceDE/>
              <w:autoSpaceDN/>
              <w:bidi w:val="0"/>
              <w:adjustRightInd/>
              <w:snapToGrid/>
              <w:spacing w:after="0"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9、催泪喷射器套由套体、底盖、后袢旋转结构组成。后袢与腰带组合采用可拆卸式旋转结构，旋转范围为360°且具有45°分档功能。</w:t>
            </w:r>
          </w:p>
          <w:p>
            <w:pPr>
              <w:pStyle w:val="2"/>
              <w:keepNext w:val="0"/>
              <w:keepLines w:val="0"/>
              <w:pageBreakBefore w:val="0"/>
              <w:kinsoku/>
              <w:wordWrap/>
              <w:overflowPunct/>
              <w:topLinePunct w:val="0"/>
              <w:autoSpaceDE/>
              <w:autoSpaceDN/>
              <w:bidi w:val="0"/>
              <w:adjustRightInd/>
              <w:snapToGrid/>
              <w:spacing w:after="0" w:line="360" w:lineRule="auto"/>
              <w:ind w:left="440" w:leftChars="0" w:hanging="440" w:hangingChars="200"/>
              <w:textAlignment w:val="auto"/>
              <w:rPr>
                <w:rFonts w:hint="default" w:ascii="仿宋" w:hAnsi="仿宋" w:eastAsia="仿宋"/>
                <w:bCs/>
                <w:sz w:val="22"/>
                <w:szCs w:val="21"/>
                <w:lang w:val="en-US" w:eastAsia="zh-CN"/>
              </w:rPr>
            </w:pPr>
            <w:r>
              <w:rPr>
                <w:rFonts w:hint="eastAsia" w:ascii="仿宋" w:hAnsi="仿宋" w:eastAsia="仿宋"/>
                <w:bCs/>
                <w:sz w:val="22"/>
                <w:szCs w:val="21"/>
                <w:lang w:val="en-US" w:eastAsia="zh-CN"/>
              </w:rPr>
              <w:t>10、对讲机套由套体、底盖、后袢组成。后袢与腰带采用滑动式和固定式两种可拆卸式结构。</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
                <w:bCs w:val="0"/>
                <w:sz w:val="22"/>
                <w:szCs w:val="21"/>
                <w:lang w:val="en-US" w:eastAsia="zh-CN"/>
              </w:rPr>
            </w:pPr>
            <w:r>
              <w:rPr>
                <w:rFonts w:hint="eastAsia" w:ascii="仿宋" w:hAnsi="仿宋" w:eastAsia="仿宋"/>
                <w:b/>
                <w:bCs w:val="0"/>
                <w:sz w:val="22"/>
                <w:szCs w:val="21"/>
                <w:lang w:val="en-US" w:eastAsia="zh-CN"/>
              </w:rPr>
              <w:t>▲（五）性能理化要求</w:t>
            </w:r>
            <w:r>
              <w:rPr>
                <w:rFonts w:hint="eastAsia" w:ascii="仿宋" w:hAnsi="仿宋" w:eastAsia="仿宋"/>
                <w:bCs/>
                <w:sz w:val="22"/>
                <w:szCs w:val="21"/>
                <w:lang w:val="en-US" w:eastAsia="zh-CN"/>
              </w:rPr>
              <w:t>【</w:t>
            </w:r>
            <w:r>
              <w:rPr>
                <w:rFonts w:hint="eastAsia" w:ascii="仿宋" w:hAnsi="仿宋" w:eastAsia="仿宋"/>
                <w:b/>
                <w:bCs w:val="0"/>
                <w:color w:val="FF0000"/>
                <w:sz w:val="22"/>
                <w:szCs w:val="21"/>
                <w:lang w:val="en-US" w:eastAsia="zh-CN"/>
              </w:rPr>
              <w:t>提供检验报告的扫描件</w:t>
            </w:r>
            <w:r>
              <w:rPr>
                <w:rFonts w:hint="eastAsia" w:ascii="仿宋" w:hAnsi="仿宋" w:eastAsia="仿宋"/>
                <w:bCs/>
                <w:sz w:val="22"/>
                <w:szCs w:val="21"/>
                <w:lang w:val="en-US" w:eastAsia="zh-CN"/>
              </w:rPr>
              <w:t>】</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1、耐摩擦色牢度/级4-5级。</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2、耐刷洗色牢度/级4-5级。</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3、耐汗渍色牢度/级≥3-4。</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4、耐光色牢度/级4-5。</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5、腰带钎子耐盐雾48h主要表面无腐蚀斑点。</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6、机织带起毛无变化。</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7、斜挂带卡扣抗拉强力≥500N。</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仿宋"/>
                <w:bCs/>
                <w:color w:val="FF0000"/>
                <w:sz w:val="22"/>
                <w:szCs w:val="21"/>
                <w:lang w:val="en-US" w:eastAsia="zh-CN"/>
              </w:rPr>
            </w:pPr>
            <w:r>
              <w:rPr>
                <w:rFonts w:hint="eastAsia" w:ascii="仿宋" w:hAnsi="仿宋" w:eastAsia="仿宋"/>
                <w:bCs/>
                <w:sz w:val="22"/>
                <w:szCs w:val="21"/>
                <w:lang w:val="en-US" w:eastAsia="zh-CN"/>
              </w:rPr>
              <w:t>8、</w:t>
            </w:r>
            <w:r>
              <w:rPr>
                <w:rFonts w:hint="eastAsia" w:ascii="仿宋" w:hAnsi="仿宋" w:eastAsia="仿宋"/>
                <w:bCs/>
                <w:color w:val="FF0000"/>
                <w:sz w:val="22"/>
                <w:szCs w:val="21"/>
                <w:highlight w:val="none"/>
                <w:lang w:val="en-US" w:eastAsia="zh-CN"/>
              </w:rPr>
              <w:t>装具套开口部位缝合强力≥350N。</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9、腰带钎子插拔抗拉强力≥750N。</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10、腰带钎子插拔性能插拔3000次后，能正常使用。</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11、四件子母扣侧掀强力：25～29N。</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12、腰带钎子耐温性能-30ºC～+50ºC-30℃、+50℃，2h，能正常使用。</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 w:hAnsi="仿宋" w:eastAsia="仿宋"/>
                <w:b/>
                <w:bCs w:val="0"/>
                <w:sz w:val="22"/>
                <w:szCs w:val="21"/>
                <w:lang w:val="en-US" w:eastAsia="zh-CN"/>
              </w:rPr>
            </w:pPr>
            <w:r>
              <w:rPr>
                <w:rFonts w:hint="eastAsia" w:ascii="仿宋" w:hAnsi="仿宋" w:eastAsia="仿宋"/>
                <w:b/>
                <w:bCs w:val="0"/>
                <w:sz w:val="22"/>
                <w:szCs w:val="21"/>
                <w:lang w:val="en-US" w:eastAsia="zh-CN"/>
              </w:rPr>
              <w:t>（六）参考图片</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default" w:ascii="仿宋" w:hAnsi="仿宋" w:eastAsia="宋体"/>
                <w:bCs/>
                <w:sz w:val="22"/>
                <w:szCs w:val="21"/>
                <w:lang w:val="en-US" w:eastAsia="zh-CN"/>
              </w:rPr>
            </w:pPr>
            <w:r>
              <w:rPr>
                <w:rFonts w:ascii="宋体" w:hAnsi="宋体" w:cs="宋体"/>
                <w:szCs w:val="21"/>
              </w:rPr>
              <w:drawing>
                <wp:inline distT="0" distB="0" distL="114300" distR="114300">
                  <wp:extent cx="953770" cy="579120"/>
                  <wp:effectExtent l="0" t="0" r="1778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953770" cy="579120"/>
                          </a:xfrm>
                          <a:prstGeom prst="rect">
                            <a:avLst/>
                          </a:prstGeom>
                          <a:noFill/>
                          <a:ln>
                            <a:noFill/>
                          </a:ln>
                        </pic:spPr>
                      </pic:pic>
                    </a:graphicData>
                  </a:graphic>
                </wp:inline>
              </w:drawing>
            </w:r>
            <w:r>
              <w:rPr>
                <w:rFonts w:hint="eastAsia" w:ascii="宋体" w:hAnsi="宋体" w:cs="宋体"/>
                <w:szCs w:val="21"/>
                <w:lang w:val="en-US" w:eastAsia="zh-CN"/>
              </w:rPr>
              <w:t xml:space="preserve">   </w:t>
            </w:r>
            <w:r>
              <w:rPr>
                <w:rFonts w:ascii="宋体" w:hAnsi="宋体" w:cs="宋体"/>
                <w:szCs w:val="21"/>
              </w:rPr>
              <w:drawing>
                <wp:inline distT="0" distB="0" distL="114300" distR="114300">
                  <wp:extent cx="971550" cy="763905"/>
                  <wp:effectExtent l="0" t="0" r="0" b="171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971550" cy="763905"/>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widowControl/>
              <w:spacing w:line="360" w:lineRule="auto"/>
              <w:jc w:val="center"/>
              <w:rPr>
                <w:rFonts w:ascii="仿宋" w:hAnsi="仿宋" w:eastAsia="仿宋"/>
                <w:bCs/>
                <w:sz w:val="22"/>
                <w:szCs w:val="21"/>
              </w:rPr>
            </w:pPr>
            <w:r>
              <w:rPr>
                <w:rFonts w:hint="eastAsia" w:ascii="仿宋" w:hAnsi="仿宋" w:eastAsia="仿宋"/>
                <w:bCs/>
                <w:sz w:val="22"/>
                <w:szCs w:val="21"/>
              </w:rPr>
              <w:t>2</w:t>
            </w:r>
          </w:p>
        </w:tc>
        <w:tc>
          <w:tcPr>
            <w:tcW w:w="126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kern w:val="2"/>
                <w:sz w:val="22"/>
                <w:szCs w:val="21"/>
                <w:lang w:val="en-US" w:eastAsia="zh-CN" w:bidi="ar-SA"/>
              </w:rPr>
            </w:pPr>
            <w:r>
              <w:rPr>
                <w:rFonts w:hint="eastAsia" w:ascii="仿宋" w:hAnsi="仿宋" w:eastAsia="仿宋" w:cs="Times New Roman"/>
                <w:bCs/>
                <w:sz w:val="22"/>
                <w:szCs w:val="21"/>
                <w:lang w:val="en-US" w:eastAsia="zh-CN"/>
              </w:rPr>
              <w:t>警绳</w:t>
            </w:r>
          </w:p>
        </w:tc>
        <w:tc>
          <w:tcPr>
            <w:tcW w:w="7077" w:type="dxa"/>
            <w:vAlign w:val="center"/>
          </w:tcPr>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1、功能：可对犯罪嫌疑人进行捆绑，具有质地柔软，拉力强度高，携带方便等优点。</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2、规格：长度：5m±0.1m；净重：150g；直径：φ7mm±0.3mm。</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3、材料：黑色尼龙丝双重绕绳。</w:t>
            </w:r>
          </w:p>
          <w:p>
            <w:pPr>
              <w:keepNext w:val="0"/>
              <w:keepLines w:val="0"/>
              <w:pageBreakBefore w:val="0"/>
              <w:widowControl/>
              <w:kinsoku/>
              <w:wordWrap/>
              <w:overflowPunct/>
              <w:topLinePunct w:val="0"/>
              <w:autoSpaceDE/>
              <w:autoSpaceDN/>
              <w:bidi w:val="0"/>
              <w:adjustRightInd/>
              <w:snapToGrid/>
              <w:spacing w:line="360" w:lineRule="auto"/>
              <w:ind w:left="442" w:leftChars="0" w:hanging="442" w:hangingChars="200"/>
              <w:textAlignment w:val="auto"/>
              <w:rPr>
                <w:rFonts w:hint="eastAsia" w:ascii="仿宋" w:hAnsi="仿宋" w:eastAsia="仿宋"/>
                <w:bCs/>
                <w:sz w:val="22"/>
                <w:szCs w:val="21"/>
                <w:lang w:val="en-US" w:eastAsia="zh-CN"/>
              </w:rPr>
            </w:pPr>
            <w:r>
              <w:rPr>
                <w:rFonts w:hint="eastAsia" w:ascii="仿宋" w:hAnsi="仿宋" w:eastAsia="仿宋"/>
                <w:b/>
                <w:bCs w:val="0"/>
                <w:sz w:val="22"/>
                <w:szCs w:val="21"/>
                <w:lang w:val="en-US" w:eastAsia="zh-CN"/>
              </w:rPr>
              <w:t>▲</w:t>
            </w:r>
            <w:r>
              <w:rPr>
                <w:rFonts w:hint="eastAsia" w:ascii="仿宋" w:hAnsi="仿宋" w:eastAsia="仿宋"/>
                <w:bCs/>
                <w:sz w:val="22"/>
                <w:szCs w:val="21"/>
                <w:lang w:val="en-US" w:eastAsia="zh-CN"/>
              </w:rPr>
              <w:t>4、性能：公称拉力≥1000N。【</w:t>
            </w:r>
            <w:r>
              <w:rPr>
                <w:rFonts w:hint="eastAsia" w:ascii="仿宋" w:hAnsi="仿宋" w:eastAsia="仿宋"/>
                <w:b/>
                <w:bCs w:val="0"/>
                <w:color w:val="FF0000"/>
                <w:sz w:val="22"/>
                <w:szCs w:val="21"/>
                <w:lang w:val="en-US" w:eastAsia="zh-CN"/>
              </w:rPr>
              <w:t>提供检验报告的扫描件</w:t>
            </w:r>
            <w:r>
              <w:rPr>
                <w:rFonts w:hint="eastAsia" w:ascii="仿宋" w:hAnsi="仿宋" w:eastAsia="仿宋"/>
                <w:bCs/>
                <w:sz w:val="22"/>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5、材质：绿色尼龙丝双重绕绳。</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6、耐久性：工作数次≥1000次。</w:t>
            </w:r>
          </w:p>
          <w:p>
            <w:pPr>
              <w:keepNext w:val="0"/>
              <w:keepLines w:val="0"/>
              <w:pageBreakBefore w:val="0"/>
              <w:widowControl/>
              <w:kinsoku/>
              <w:wordWrap/>
              <w:overflowPunct/>
              <w:topLinePunct w:val="0"/>
              <w:autoSpaceDE/>
              <w:autoSpaceDN/>
              <w:bidi w:val="0"/>
              <w:adjustRightInd/>
              <w:snapToGrid/>
              <w:spacing w:line="360" w:lineRule="auto"/>
              <w:ind w:left="442" w:leftChars="0" w:hanging="442" w:hangingChars="200"/>
              <w:textAlignment w:val="auto"/>
              <w:rPr>
                <w:rFonts w:hint="eastAsia" w:ascii="仿宋" w:hAnsi="仿宋" w:eastAsia="仿宋"/>
                <w:bCs/>
                <w:sz w:val="22"/>
                <w:szCs w:val="21"/>
                <w:lang w:val="en-US" w:eastAsia="zh-CN"/>
              </w:rPr>
            </w:pPr>
            <w:r>
              <w:rPr>
                <w:rFonts w:hint="eastAsia" w:ascii="仿宋" w:hAnsi="仿宋" w:eastAsia="仿宋"/>
                <w:b/>
                <w:bCs w:val="0"/>
                <w:sz w:val="22"/>
                <w:szCs w:val="21"/>
                <w:lang w:val="en-US" w:eastAsia="zh-CN"/>
              </w:rPr>
              <w:t>▲</w:t>
            </w:r>
            <w:r>
              <w:rPr>
                <w:rFonts w:hint="eastAsia" w:ascii="仿宋" w:hAnsi="仿宋" w:eastAsia="仿宋"/>
                <w:bCs/>
                <w:sz w:val="22"/>
                <w:szCs w:val="21"/>
                <w:lang w:val="en-US" w:eastAsia="zh-CN"/>
              </w:rPr>
              <w:t>7、耐水性：常温下，将警绳浸入0.5m深水中，静置120min，警绳在1000N静拉力作用下，不出现断裂现象。【</w:t>
            </w:r>
            <w:r>
              <w:rPr>
                <w:rFonts w:hint="eastAsia" w:ascii="仿宋" w:hAnsi="仿宋" w:eastAsia="仿宋"/>
                <w:b/>
                <w:bCs w:val="0"/>
                <w:color w:val="FF0000"/>
                <w:sz w:val="22"/>
                <w:szCs w:val="21"/>
                <w:lang w:val="en-US" w:eastAsia="zh-CN"/>
              </w:rPr>
              <w:t>提供检验报告的扫描件</w:t>
            </w:r>
            <w:r>
              <w:rPr>
                <w:rFonts w:hint="eastAsia" w:ascii="仿宋" w:hAnsi="仿宋" w:eastAsia="仿宋"/>
                <w:bCs/>
                <w:sz w:val="22"/>
                <w:szCs w:val="21"/>
                <w:lang w:val="en-US" w:eastAsia="zh-CN"/>
              </w:rPr>
              <w:t>】8、参考图片</w:t>
            </w:r>
          </w:p>
          <w:p>
            <w:pPr>
              <w:keepNext w:val="0"/>
              <w:keepLines w:val="0"/>
              <w:pageBreakBefore w:val="0"/>
              <w:widowControl/>
              <w:kinsoku/>
              <w:wordWrap/>
              <w:overflowPunct/>
              <w:topLinePunct w:val="0"/>
              <w:autoSpaceDE/>
              <w:autoSpaceDN/>
              <w:bidi w:val="0"/>
              <w:adjustRightInd/>
              <w:snapToGrid/>
              <w:spacing w:line="360" w:lineRule="auto"/>
              <w:ind w:left="420" w:leftChars="0" w:hanging="420" w:hangingChars="200"/>
              <w:textAlignment w:val="auto"/>
              <w:rPr>
                <w:rFonts w:hint="default" w:ascii="仿宋" w:hAnsi="仿宋" w:eastAsia="仿宋"/>
                <w:bCs/>
                <w:sz w:val="22"/>
                <w:szCs w:val="21"/>
                <w:lang w:val="en-US" w:eastAsia="zh-CN"/>
              </w:rPr>
            </w:pPr>
            <w:r>
              <w:rPr>
                <w:rFonts w:hint="eastAsia" w:ascii="宋体" w:hAnsi="宋体" w:cs="宋体"/>
                <w:szCs w:val="21"/>
              </w:rPr>
              <w:drawing>
                <wp:inline distT="0" distB="0" distL="114300" distR="114300">
                  <wp:extent cx="984885" cy="687705"/>
                  <wp:effectExtent l="0" t="0" r="5715" b="171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984885" cy="687705"/>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widowControl/>
              <w:spacing w:line="360" w:lineRule="auto"/>
              <w:jc w:val="center"/>
              <w:rPr>
                <w:rFonts w:ascii="仿宋" w:hAnsi="仿宋" w:eastAsia="仿宋"/>
                <w:bCs/>
                <w:sz w:val="22"/>
                <w:szCs w:val="21"/>
              </w:rPr>
            </w:pPr>
            <w:r>
              <w:rPr>
                <w:rFonts w:hint="eastAsia" w:ascii="仿宋" w:hAnsi="仿宋" w:eastAsia="仿宋"/>
                <w:bCs/>
                <w:sz w:val="22"/>
                <w:szCs w:val="21"/>
              </w:rPr>
              <w:t>3</w:t>
            </w:r>
          </w:p>
        </w:tc>
        <w:tc>
          <w:tcPr>
            <w:tcW w:w="126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胡椒</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kern w:val="2"/>
                <w:sz w:val="22"/>
                <w:szCs w:val="21"/>
                <w:lang w:val="en-US" w:eastAsia="zh-CN" w:bidi="ar-SA"/>
              </w:rPr>
            </w:pPr>
            <w:r>
              <w:rPr>
                <w:rFonts w:hint="eastAsia" w:ascii="仿宋" w:hAnsi="仿宋" w:eastAsia="仿宋" w:cs="Times New Roman"/>
                <w:bCs/>
                <w:sz w:val="22"/>
                <w:szCs w:val="21"/>
                <w:lang w:val="en-US" w:eastAsia="zh-CN"/>
              </w:rPr>
              <w:t>喷雾剂</w:t>
            </w:r>
          </w:p>
        </w:tc>
        <w:tc>
          <w:tcPr>
            <w:tcW w:w="7077" w:type="dxa"/>
            <w:vAlign w:val="center"/>
          </w:tcPr>
          <w:p>
            <w:pPr>
              <w:keepNext w:val="0"/>
              <w:keepLines w:val="0"/>
              <w:pageBreakBefore w:val="0"/>
              <w:widowControl/>
              <w:kinsoku/>
              <w:wordWrap/>
              <w:overflowPunct/>
              <w:topLinePunct w:val="0"/>
              <w:autoSpaceDE/>
              <w:autoSpaceDN/>
              <w:bidi w:val="0"/>
              <w:adjustRightInd/>
              <w:snapToGrid/>
              <w:spacing w:line="360" w:lineRule="auto"/>
              <w:ind w:left="442" w:leftChars="0" w:hanging="442" w:hangingChars="200"/>
              <w:textAlignment w:val="auto"/>
              <w:rPr>
                <w:rFonts w:hint="eastAsia" w:ascii="仿宋" w:hAnsi="仿宋" w:eastAsia="仿宋"/>
                <w:b/>
                <w:bCs w:val="0"/>
                <w:sz w:val="22"/>
                <w:szCs w:val="21"/>
                <w:lang w:val="en-US" w:eastAsia="zh-CN"/>
              </w:rPr>
            </w:pPr>
            <w:r>
              <w:rPr>
                <w:rFonts w:hint="eastAsia" w:ascii="仿宋" w:hAnsi="仿宋" w:eastAsia="仿宋"/>
                <w:b/>
                <w:bCs w:val="0"/>
                <w:sz w:val="22"/>
                <w:szCs w:val="21"/>
                <w:lang w:val="en-US" w:eastAsia="zh-CN"/>
              </w:rPr>
              <w:t>（一）外观</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1、催泪喷射器外观应洁净、无变形，各零部件装配紧密、紧固件牢固，且表面无机械损伤、涂层脱落、锈蚀现象；主体颜色应为黑色，背面激光雕刻产品编号，罐体底面中心部应有永久性标示的新产品生产日期和失效日期。</w:t>
            </w:r>
          </w:p>
          <w:p>
            <w:pPr>
              <w:keepNext w:val="0"/>
              <w:keepLines w:val="0"/>
              <w:pageBreakBefore w:val="0"/>
              <w:widowControl/>
              <w:kinsoku/>
              <w:wordWrap/>
              <w:overflowPunct/>
              <w:topLinePunct w:val="0"/>
              <w:autoSpaceDE/>
              <w:autoSpaceDN/>
              <w:bidi w:val="0"/>
              <w:adjustRightInd/>
              <w:snapToGrid/>
              <w:spacing w:line="360" w:lineRule="auto"/>
              <w:ind w:left="442" w:leftChars="0" w:hanging="442" w:hangingChars="200"/>
              <w:textAlignment w:val="auto"/>
              <w:rPr>
                <w:rFonts w:hint="eastAsia" w:ascii="仿宋" w:hAnsi="仿宋" w:eastAsia="仿宋"/>
                <w:b/>
                <w:bCs w:val="0"/>
                <w:sz w:val="22"/>
                <w:szCs w:val="21"/>
                <w:lang w:val="en-US" w:eastAsia="zh-CN"/>
              </w:rPr>
            </w:pPr>
            <w:r>
              <w:rPr>
                <w:rFonts w:hint="eastAsia" w:ascii="仿宋" w:hAnsi="仿宋" w:eastAsia="仿宋"/>
                <w:b/>
                <w:bCs w:val="0"/>
                <w:sz w:val="22"/>
                <w:szCs w:val="21"/>
                <w:lang w:val="en-US" w:eastAsia="zh-CN"/>
              </w:rPr>
              <w:t>（二）结构和尺寸</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1、催泪喷射器由罐体、袋阀组件、催泪剂溶液、喷射组件和保护帽组件构成；催泪喷射器高应为149mm±1mm，直径φ35mm±0.2mm</w:t>
            </w:r>
          </w:p>
          <w:p>
            <w:pPr>
              <w:keepNext w:val="0"/>
              <w:keepLines w:val="0"/>
              <w:pageBreakBefore w:val="0"/>
              <w:widowControl/>
              <w:kinsoku/>
              <w:wordWrap/>
              <w:overflowPunct/>
              <w:topLinePunct w:val="0"/>
              <w:autoSpaceDE/>
              <w:autoSpaceDN/>
              <w:bidi w:val="0"/>
              <w:adjustRightInd/>
              <w:snapToGrid/>
              <w:spacing w:line="360" w:lineRule="auto"/>
              <w:ind w:left="442" w:leftChars="0" w:hanging="442" w:hangingChars="200"/>
              <w:textAlignment w:val="auto"/>
              <w:rPr>
                <w:rFonts w:hint="eastAsia" w:ascii="仿宋" w:hAnsi="仿宋" w:eastAsia="仿宋"/>
                <w:b/>
                <w:bCs w:val="0"/>
                <w:sz w:val="22"/>
                <w:szCs w:val="21"/>
                <w:lang w:val="en-US" w:eastAsia="zh-CN"/>
              </w:rPr>
            </w:pPr>
            <w:r>
              <w:rPr>
                <w:rFonts w:hint="eastAsia" w:ascii="仿宋" w:hAnsi="仿宋" w:eastAsia="仿宋"/>
                <w:b/>
                <w:bCs w:val="0"/>
                <w:sz w:val="22"/>
                <w:szCs w:val="21"/>
                <w:lang w:val="en-US" w:eastAsia="zh-CN"/>
              </w:rPr>
              <w:t>（三）质量</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1、催泪喷射器满罐质量应为100g±5g；催泪剂应为CS，其含量为3%～5%，灌液量为50 ml±2ml。</w:t>
            </w:r>
          </w:p>
          <w:p>
            <w:pPr>
              <w:keepNext w:val="0"/>
              <w:keepLines w:val="0"/>
              <w:pageBreakBefore w:val="0"/>
              <w:widowControl/>
              <w:kinsoku/>
              <w:wordWrap/>
              <w:overflowPunct/>
              <w:topLinePunct w:val="0"/>
              <w:autoSpaceDE/>
              <w:autoSpaceDN/>
              <w:bidi w:val="0"/>
              <w:adjustRightInd/>
              <w:snapToGrid/>
              <w:spacing w:line="360" w:lineRule="auto"/>
              <w:ind w:left="442" w:leftChars="0" w:hanging="442" w:hangingChars="200"/>
              <w:textAlignment w:val="auto"/>
              <w:rPr>
                <w:rFonts w:hint="eastAsia" w:ascii="仿宋" w:hAnsi="仿宋" w:eastAsia="仿宋"/>
                <w:b/>
                <w:bCs w:val="0"/>
                <w:sz w:val="22"/>
                <w:szCs w:val="21"/>
                <w:lang w:val="en-US" w:eastAsia="zh-CN"/>
              </w:rPr>
            </w:pPr>
            <w:r>
              <w:rPr>
                <w:rFonts w:hint="eastAsia" w:ascii="仿宋" w:hAnsi="仿宋" w:eastAsia="仿宋"/>
                <w:b/>
                <w:bCs w:val="0"/>
                <w:sz w:val="22"/>
                <w:szCs w:val="21"/>
                <w:lang w:val="en-US" w:eastAsia="zh-CN"/>
              </w:rPr>
              <w:t>（四）性能</w:t>
            </w:r>
          </w:p>
          <w:p>
            <w:pPr>
              <w:keepNext w:val="0"/>
              <w:keepLines w:val="0"/>
              <w:pageBreakBefore w:val="0"/>
              <w:widowControl/>
              <w:kinsoku/>
              <w:wordWrap/>
              <w:overflowPunct/>
              <w:topLinePunct w:val="0"/>
              <w:autoSpaceDE/>
              <w:autoSpaceDN/>
              <w:bidi w:val="0"/>
              <w:adjustRightInd/>
              <w:snapToGrid/>
              <w:spacing w:line="360" w:lineRule="auto"/>
              <w:ind w:left="442" w:leftChars="0" w:hanging="442" w:hangingChars="200"/>
              <w:textAlignment w:val="auto"/>
              <w:rPr>
                <w:rFonts w:hint="eastAsia" w:ascii="仿宋" w:hAnsi="仿宋" w:eastAsia="仿宋"/>
                <w:bCs/>
                <w:sz w:val="22"/>
                <w:szCs w:val="21"/>
                <w:lang w:val="en-US" w:eastAsia="zh-CN"/>
              </w:rPr>
            </w:pPr>
            <w:r>
              <w:rPr>
                <w:rFonts w:hint="eastAsia" w:ascii="仿宋" w:hAnsi="仿宋" w:eastAsia="仿宋"/>
                <w:b/>
                <w:bCs w:val="0"/>
                <w:sz w:val="22"/>
                <w:szCs w:val="21"/>
                <w:lang w:val="en-US" w:eastAsia="zh-CN"/>
              </w:rPr>
              <w:t>▲</w:t>
            </w:r>
            <w:r>
              <w:rPr>
                <w:rFonts w:hint="eastAsia" w:ascii="仿宋" w:hAnsi="仿宋" w:eastAsia="仿宋"/>
                <w:bCs/>
                <w:sz w:val="22"/>
                <w:szCs w:val="21"/>
                <w:lang w:val="en-US" w:eastAsia="zh-CN"/>
              </w:rPr>
              <w:t>1、催泪喷射器喷射应为定向射流状，喷射距离应大于等于3m，有效喷射时间应≥4s，喷射速率≥7.0g/s【</w:t>
            </w:r>
            <w:r>
              <w:rPr>
                <w:rFonts w:hint="eastAsia" w:ascii="仿宋" w:hAnsi="仿宋" w:eastAsia="仿宋"/>
                <w:b/>
                <w:bCs w:val="0"/>
                <w:color w:val="FF0000"/>
                <w:sz w:val="22"/>
                <w:szCs w:val="21"/>
                <w:lang w:val="en-US" w:eastAsia="zh-CN"/>
              </w:rPr>
              <w:t>提供检验报告的扫描件</w:t>
            </w:r>
            <w:r>
              <w:rPr>
                <w:rFonts w:hint="eastAsia" w:ascii="仿宋" w:hAnsi="仿宋" w:eastAsia="仿宋"/>
                <w:bCs/>
                <w:sz w:val="22"/>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2、在包装完好并满足贮存条件的情况下，3年内产品应表面无剥落，不解体、不泄漏、不爆裂，符合第一小项要求，不影响催泪效果。</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3、在-35℃～+55℃范围内应不解体、不泄漏、不爆裂，符合第一小项要求。</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4、催泪喷射器带包装，经加速度幅值为2m/s2，频率为5Hz～55Hz振动试验后，应不解体、不泄漏、不爆裂，符合第一小项要求</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5、应配有安全可靠的防止误喷的保险装置。</w:t>
            </w:r>
          </w:p>
          <w:p>
            <w:pPr>
              <w:keepNext w:val="0"/>
              <w:keepLines w:val="0"/>
              <w:pageBreakBefore w:val="0"/>
              <w:widowControl/>
              <w:kinsoku/>
              <w:wordWrap/>
              <w:overflowPunct/>
              <w:topLinePunct w:val="0"/>
              <w:autoSpaceDE/>
              <w:autoSpaceDN/>
              <w:bidi w:val="0"/>
              <w:adjustRightInd/>
              <w:snapToGrid/>
              <w:spacing w:line="360" w:lineRule="auto"/>
              <w:ind w:left="442" w:leftChars="0" w:hanging="442" w:hangingChars="200"/>
              <w:textAlignment w:val="auto"/>
              <w:rPr>
                <w:rFonts w:hint="eastAsia" w:ascii="仿宋" w:hAnsi="仿宋" w:eastAsia="仿宋"/>
                <w:bCs/>
                <w:sz w:val="22"/>
                <w:szCs w:val="21"/>
                <w:lang w:val="en-US" w:eastAsia="zh-CN"/>
              </w:rPr>
            </w:pPr>
            <w:r>
              <w:rPr>
                <w:rFonts w:hint="eastAsia" w:ascii="仿宋" w:hAnsi="仿宋" w:eastAsia="仿宋"/>
                <w:b/>
                <w:bCs w:val="0"/>
                <w:sz w:val="22"/>
                <w:szCs w:val="21"/>
                <w:lang w:val="en-US" w:eastAsia="zh-CN"/>
              </w:rPr>
              <w:t>▲</w:t>
            </w:r>
            <w:r>
              <w:rPr>
                <w:rFonts w:hint="eastAsia" w:ascii="仿宋" w:hAnsi="仿宋" w:eastAsia="仿宋"/>
                <w:bCs/>
                <w:sz w:val="22"/>
                <w:szCs w:val="21"/>
                <w:lang w:val="en-US" w:eastAsia="zh-CN"/>
              </w:rPr>
              <w:t>6、经980N承压试验后，应不解体、不泄漏、不爆裂，符合第一小项要求。【</w:t>
            </w:r>
            <w:r>
              <w:rPr>
                <w:rFonts w:hint="eastAsia" w:ascii="仿宋" w:hAnsi="仿宋" w:eastAsia="仿宋"/>
                <w:b/>
                <w:bCs w:val="0"/>
                <w:color w:val="FF0000"/>
                <w:sz w:val="22"/>
                <w:szCs w:val="21"/>
                <w:lang w:val="en-US" w:eastAsia="zh-CN"/>
              </w:rPr>
              <w:t>提供检验报告的扫描件</w:t>
            </w:r>
            <w:r>
              <w:rPr>
                <w:rFonts w:hint="eastAsia" w:ascii="仿宋" w:hAnsi="仿宋" w:eastAsia="仿宋"/>
                <w:bCs/>
                <w:sz w:val="22"/>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7、经落高为1.2 m跌落试验后，应不解体、不泄漏、不爆裂，符合第一小项要求。</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8、经振动跌落试验后，置于0.5m深的水中，应无泄漏，符合第一小项要求。</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9、保护帽组件应装配平滑、复位顺畅，喷嘴与阀体系统应配合良好，按钮开关松紧适度，有足够回复力。</w:t>
            </w:r>
          </w:p>
          <w:p>
            <w:pPr>
              <w:keepNext w:val="0"/>
              <w:keepLines w:val="0"/>
              <w:pageBreakBefore w:val="0"/>
              <w:widowControl/>
              <w:kinsoku/>
              <w:wordWrap/>
              <w:overflowPunct/>
              <w:topLinePunct w:val="0"/>
              <w:autoSpaceDE/>
              <w:autoSpaceDN/>
              <w:bidi w:val="0"/>
              <w:adjustRightInd/>
              <w:snapToGrid/>
              <w:spacing w:line="360" w:lineRule="auto"/>
              <w:ind w:left="442" w:leftChars="0" w:hanging="442" w:hangingChars="200"/>
              <w:textAlignment w:val="auto"/>
              <w:rPr>
                <w:rFonts w:hint="eastAsia" w:ascii="仿宋" w:hAnsi="仿宋" w:eastAsia="仿宋"/>
                <w:b/>
                <w:bCs w:val="0"/>
                <w:sz w:val="22"/>
                <w:szCs w:val="21"/>
                <w:lang w:val="en-US" w:eastAsia="zh-CN"/>
              </w:rPr>
            </w:pPr>
            <w:r>
              <w:rPr>
                <w:rFonts w:hint="eastAsia" w:ascii="仿宋" w:hAnsi="仿宋" w:eastAsia="仿宋"/>
                <w:b/>
                <w:bCs w:val="0"/>
                <w:sz w:val="22"/>
                <w:szCs w:val="21"/>
                <w:lang w:val="en-US" w:eastAsia="zh-CN"/>
              </w:rPr>
              <w:t>（五）执行标准</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1、符合《GA 884-2010公安单警装备警用催泪喷射器》技术标准要求。</w:t>
            </w:r>
          </w:p>
          <w:p>
            <w:pPr>
              <w:keepNext w:val="0"/>
              <w:keepLines w:val="0"/>
              <w:pageBreakBefore w:val="0"/>
              <w:widowControl/>
              <w:kinsoku/>
              <w:wordWrap/>
              <w:overflowPunct/>
              <w:topLinePunct w:val="0"/>
              <w:autoSpaceDE/>
              <w:autoSpaceDN/>
              <w:bidi w:val="0"/>
              <w:adjustRightInd/>
              <w:snapToGrid/>
              <w:spacing w:line="360" w:lineRule="auto"/>
              <w:ind w:left="442" w:leftChars="0" w:hanging="442" w:hangingChars="200"/>
              <w:textAlignment w:val="auto"/>
              <w:rPr>
                <w:rFonts w:hint="eastAsia" w:ascii="仿宋" w:hAnsi="仿宋" w:eastAsia="仿宋"/>
                <w:b/>
                <w:bCs w:val="0"/>
                <w:sz w:val="22"/>
                <w:szCs w:val="21"/>
                <w:lang w:val="en-US" w:eastAsia="zh-CN"/>
              </w:rPr>
            </w:pPr>
            <w:r>
              <w:rPr>
                <w:rFonts w:hint="eastAsia" w:ascii="仿宋" w:hAnsi="仿宋" w:eastAsia="仿宋"/>
                <w:b/>
                <w:bCs w:val="0"/>
                <w:sz w:val="22"/>
                <w:szCs w:val="21"/>
                <w:lang w:val="en-US" w:eastAsia="zh-CN"/>
              </w:rPr>
              <w:t>（六）参考图片</w:t>
            </w:r>
          </w:p>
          <w:p>
            <w:pPr>
              <w:keepNext w:val="0"/>
              <w:keepLines w:val="0"/>
              <w:pageBreakBefore w:val="0"/>
              <w:widowControl/>
              <w:kinsoku/>
              <w:wordWrap/>
              <w:overflowPunct/>
              <w:topLinePunct w:val="0"/>
              <w:autoSpaceDE/>
              <w:autoSpaceDN/>
              <w:bidi w:val="0"/>
              <w:adjustRightInd/>
              <w:snapToGrid/>
              <w:spacing w:line="360" w:lineRule="auto"/>
              <w:ind w:left="420" w:leftChars="0" w:hanging="420" w:hangingChars="200"/>
              <w:textAlignment w:val="auto"/>
              <w:rPr>
                <w:rFonts w:hint="default" w:ascii="仿宋" w:hAnsi="仿宋" w:eastAsia="仿宋"/>
                <w:bCs/>
                <w:sz w:val="22"/>
                <w:szCs w:val="21"/>
                <w:lang w:val="en-US" w:eastAsia="zh-CN"/>
              </w:rPr>
            </w:pPr>
            <w:r>
              <w:rPr>
                <w:rFonts w:hint="eastAsia" w:ascii="宋体" w:hAnsi="宋体" w:cs="宋体"/>
                <w:kern w:val="0"/>
                <w:szCs w:val="21"/>
              </w:rPr>
              <w:drawing>
                <wp:inline distT="0" distB="0" distL="114300" distR="114300">
                  <wp:extent cx="457835" cy="910590"/>
                  <wp:effectExtent l="0" t="0" r="18415" b="3810"/>
                  <wp:docPr id="5" name="图片 5" descr="QQ图片20150513135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图片20150513135419.jpg"/>
                          <pic:cNvPicPr>
                            <a:picLocks noChangeAspect="1"/>
                          </pic:cNvPicPr>
                        </pic:nvPicPr>
                        <pic:blipFill>
                          <a:blip r:embed="rId11"/>
                          <a:srcRect l="21794" r="27971"/>
                          <a:stretch>
                            <a:fillRect/>
                          </a:stretch>
                        </pic:blipFill>
                        <pic:spPr>
                          <a:xfrm>
                            <a:off x="0" y="0"/>
                            <a:ext cx="457835" cy="910590"/>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widowControl/>
              <w:spacing w:line="360" w:lineRule="auto"/>
              <w:jc w:val="center"/>
              <w:rPr>
                <w:rFonts w:ascii="仿宋" w:hAnsi="仿宋" w:eastAsia="仿宋"/>
                <w:bCs/>
                <w:sz w:val="22"/>
                <w:szCs w:val="21"/>
              </w:rPr>
            </w:pPr>
            <w:r>
              <w:rPr>
                <w:rFonts w:hint="eastAsia" w:ascii="仿宋" w:hAnsi="仿宋" w:eastAsia="仿宋"/>
                <w:bCs/>
                <w:sz w:val="22"/>
                <w:szCs w:val="21"/>
              </w:rPr>
              <w:t>4</w:t>
            </w:r>
          </w:p>
        </w:tc>
        <w:tc>
          <w:tcPr>
            <w:tcW w:w="126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强光</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kern w:val="2"/>
                <w:sz w:val="22"/>
                <w:szCs w:val="21"/>
                <w:lang w:val="en-US" w:eastAsia="zh-CN" w:bidi="ar-SA"/>
              </w:rPr>
            </w:pPr>
            <w:r>
              <w:rPr>
                <w:rFonts w:hint="eastAsia" w:ascii="仿宋" w:hAnsi="仿宋" w:eastAsia="仿宋" w:cs="Times New Roman"/>
                <w:bCs/>
                <w:sz w:val="22"/>
                <w:szCs w:val="21"/>
                <w:lang w:val="en-US" w:eastAsia="zh-CN"/>
              </w:rPr>
              <w:t>手电筒</w:t>
            </w:r>
          </w:p>
        </w:tc>
        <w:tc>
          <w:tcPr>
            <w:tcW w:w="7077" w:type="dxa"/>
            <w:vAlign w:val="center"/>
          </w:tcPr>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rPr>
            </w:pPr>
            <w:r>
              <w:rPr>
                <w:rFonts w:hint="eastAsia" w:ascii="仿宋" w:hAnsi="仿宋" w:eastAsia="仿宋"/>
                <w:bCs/>
                <w:sz w:val="22"/>
                <w:szCs w:val="21"/>
              </w:rPr>
              <w:t>1</w:t>
            </w:r>
            <w:r>
              <w:rPr>
                <w:rFonts w:hint="eastAsia" w:ascii="仿宋" w:hAnsi="仿宋" w:eastAsia="仿宋"/>
                <w:bCs/>
                <w:sz w:val="22"/>
                <w:szCs w:val="21"/>
                <w:lang w:eastAsia="zh-CN"/>
              </w:rPr>
              <w:t>、</w:t>
            </w:r>
            <w:r>
              <w:rPr>
                <w:rFonts w:hint="eastAsia" w:ascii="仿宋" w:hAnsi="仿宋" w:eastAsia="仿宋"/>
                <w:bCs/>
                <w:sz w:val="22"/>
                <w:szCs w:val="21"/>
              </w:rPr>
              <w:t>结构：强光手电应为前置开关，防滚动圆柱形结构，由六角攻击头盖、照明单元、握柄（包括开关充电组件）、电池、尾盖及挂绳组成。</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bCs/>
                <w:sz w:val="22"/>
                <w:szCs w:val="21"/>
              </w:rPr>
            </w:pPr>
            <w:r>
              <w:rPr>
                <w:rFonts w:hint="eastAsia" w:ascii="仿宋" w:hAnsi="仿宋" w:eastAsia="仿宋"/>
                <w:bCs/>
                <w:sz w:val="22"/>
                <w:szCs w:val="21"/>
              </w:rPr>
              <w:t>2</w:t>
            </w:r>
            <w:r>
              <w:rPr>
                <w:rFonts w:hint="eastAsia" w:ascii="仿宋" w:hAnsi="仿宋" w:eastAsia="仿宋"/>
                <w:bCs/>
                <w:sz w:val="22"/>
                <w:szCs w:val="21"/>
                <w:lang w:eastAsia="zh-CN"/>
              </w:rPr>
              <w:t>、</w:t>
            </w:r>
            <w:r>
              <w:rPr>
                <w:rFonts w:hint="eastAsia" w:ascii="仿宋" w:hAnsi="仿宋" w:eastAsia="仿宋"/>
                <w:bCs/>
                <w:sz w:val="22"/>
                <w:szCs w:val="21"/>
              </w:rPr>
              <w:t>尺寸：强光手电总长度：150mm±2mm，握柄直径φ27mm±1mm；</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rPr>
            </w:pPr>
            <w:r>
              <w:rPr>
                <w:rFonts w:hint="eastAsia" w:ascii="仿宋" w:hAnsi="仿宋" w:eastAsia="仿宋"/>
                <w:bCs/>
                <w:sz w:val="22"/>
                <w:szCs w:val="21"/>
              </w:rPr>
              <w:t>3</w:t>
            </w:r>
            <w:r>
              <w:rPr>
                <w:rFonts w:hint="eastAsia" w:ascii="仿宋" w:hAnsi="仿宋" w:eastAsia="仿宋"/>
                <w:bCs/>
                <w:sz w:val="22"/>
                <w:szCs w:val="21"/>
                <w:lang w:eastAsia="zh-CN"/>
              </w:rPr>
              <w:t>、</w:t>
            </w:r>
            <w:r>
              <w:rPr>
                <w:rFonts w:hint="eastAsia" w:ascii="仿宋" w:hAnsi="仿宋" w:eastAsia="仿宋"/>
                <w:bCs/>
                <w:sz w:val="22"/>
                <w:szCs w:val="21"/>
              </w:rPr>
              <w:t>主要材料：外壳为6061-T6铝合金，电池为2200mAh可充电锂电池，光源灯泡为大功率LED</w:t>
            </w:r>
            <w:r>
              <w:rPr>
                <w:rFonts w:hint="eastAsia" w:ascii="仿宋" w:hAnsi="仿宋" w:eastAsia="仿宋"/>
                <w:bCs/>
                <w:sz w:val="22"/>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bCs/>
                <w:sz w:val="22"/>
                <w:szCs w:val="21"/>
                <w:lang w:eastAsia="zh-CN"/>
              </w:rPr>
            </w:pPr>
            <w:r>
              <w:rPr>
                <w:rFonts w:hint="eastAsia" w:ascii="仿宋" w:hAnsi="仿宋" w:eastAsia="仿宋"/>
                <w:bCs/>
                <w:sz w:val="22"/>
                <w:szCs w:val="21"/>
              </w:rPr>
              <w:t>4</w:t>
            </w:r>
            <w:r>
              <w:rPr>
                <w:rFonts w:hint="eastAsia" w:ascii="仿宋" w:hAnsi="仿宋" w:eastAsia="仿宋"/>
                <w:bCs/>
                <w:sz w:val="22"/>
                <w:szCs w:val="21"/>
                <w:lang w:eastAsia="zh-CN"/>
              </w:rPr>
              <w:t>、</w:t>
            </w:r>
            <w:r>
              <w:rPr>
                <w:rFonts w:hint="eastAsia" w:ascii="仿宋" w:hAnsi="仿宋" w:eastAsia="仿宋"/>
                <w:bCs/>
                <w:sz w:val="22"/>
                <w:szCs w:val="21"/>
              </w:rPr>
              <w:t>三挡模式：：强光→弱光→强光爆闪</w:t>
            </w:r>
            <w:r>
              <w:rPr>
                <w:rFonts w:hint="eastAsia" w:ascii="仿宋" w:hAnsi="仿宋" w:eastAsia="仿宋"/>
                <w:bCs/>
                <w:sz w:val="22"/>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eastAsia="zh-CN"/>
              </w:rPr>
            </w:pPr>
            <w:r>
              <w:rPr>
                <w:rFonts w:hint="eastAsia" w:ascii="仿宋" w:hAnsi="仿宋" w:eastAsia="仿宋"/>
                <w:bCs/>
                <w:sz w:val="22"/>
                <w:szCs w:val="21"/>
              </w:rPr>
              <w:t>5</w:t>
            </w:r>
            <w:r>
              <w:rPr>
                <w:rFonts w:hint="eastAsia" w:ascii="仿宋" w:hAnsi="仿宋" w:eastAsia="仿宋"/>
                <w:bCs/>
                <w:sz w:val="22"/>
                <w:szCs w:val="21"/>
                <w:lang w:eastAsia="zh-CN"/>
              </w:rPr>
              <w:t>、</w:t>
            </w:r>
            <w:r>
              <w:rPr>
                <w:rFonts w:hint="eastAsia" w:ascii="仿宋" w:hAnsi="仿宋" w:eastAsia="仿宋"/>
                <w:bCs/>
                <w:sz w:val="22"/>
                <w:szCs w:val="21"/>
              </w:rPr>
              <w:t>强光照度：≥120lx</w:t>
            </w:r>
            <w:r>
              <w:rPr>
                <w:rFonts w:hint="eastAsia" w:ascii="仿宋" w:hAnsi="仿宋" w:eastAsia="仿宋"/>
                <w:bCs/>
                <w:sz w:val="22"/>
                <w:szCs w:val="21"/>
                <w:lang w:eastAsia="zh-CN"/>
              </w:rPr>
              <w:t>；</w:t>
            </w:r>
            <w:r>
              <w:rPr>
                <w:rFonts w:hint="eastAsia" w:ascii="仿宋" w:hAnsi="仿宋" w:eastAsia="仿宋"/>
                <w:bCs/>
                <w:sz w:val="22"/>
                <w:szCs w:val="21"/>
              </w:rPr>
              <w:t>照明时间：≥200min</w:t>
            </w:r>
            <w:r>
              <w:rPr>
                <w:rFonts w:hint="eastAsia" w:ascii="仿宋" w:hAnsi="仿宋" w:eastAsia="仿宋"/>
                <w:bCs/>
                <w:sz w:val="22"/>
                <w:szCs w:val="21"/>
                <w:lang w:eastAsia="zh-CN"/>
              </w:rPr>
              <w:t>；</w:t>
            </w:r>
            <w:r>
              <w:rPr>
                <w:rFonts w:hint="eastAsia" w:ascii="仿宋" w:hAnsi="仿宋" w:eastAsia="仿宋"/>
                <w:bCs/>
                <w:sz w:val="22"/>
                <w:szCs w:val="21"/>
              </w:rPr>
              <w:t>强光爆闪频率应为8Hz~10Hz</w:t>
            </w:r>
            <w:r>
              <w:rPr>
                <w:rFonts w:hint="eastAsia" w:ascii="仿宋" w:hAnsi="仿宋" w:eastAsia="仿宋"/>
                <w:bCs/>
                <w:sz w:val="22"/>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bCs/>
                <w:sz w:val="22"/>
                <w:szCs w:val="21"/>
              </w:rPr>
            </w:pPr>
            <w:r>
              <w:rPr>
                <w:rFonts w:hint="eastAsia" w:ascii="仿宋" w:hAnsi="仿宋" w:eastAsia="仿宋"/>
                <w:bCs/>
                <w:sz w:val="22"/>
                <w:szCs w:val="21"/>
              </w:rPr>
              <w:t>6</w:t>
            </w:r>
            <w:r>
              <w:rPr>
                <w:rFonts w:hint="eastAsia" w:ascii="仿宋" w:hAnsi="仿宋" w:eastAsia="仿宋"/>
                <w:bCs/>
                <w:sz w:val="22"/>
                <w:szCs w:val="21"/>
                <w:lang w:eastAsia="zh-CN"/>
              </w:rPr>
              <w:t>、</w:t>
            </w:r>
            <w:r>
              <w:rPr>
                <w:rFonts w:hint="eastAsia" w:ascii="仿宋" w:hAnsi="仿宋" w:eastAsia="仿宋"/>
                <w:bCs/>
                <w:sz w:val="22"/>
                <w:szCs w:val="21"/>
              </w:rPr>
              <w:t>质量：≤230g</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7、参考图片</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仿宋" w:hAnsi="仿宋" w:eastAsia="仿宋"/>
                <w:bCs/>
                <w:sz w:val="22"/>
                <w:szCs w:val="21"/>
                <w:lang w:val="en-US" w:eastAsia="zh-CN"/>
              </w:rPr>
            </w:pPr>
            <w:r>
              <w:rPr>
                <w:rFonts w:hint="eastAsia" w:ascii="宋体" w:hAnsi="宋体"/>
                <w:szCs w:val="21"/>
              </w:rPr>
              <w:drawing>
                <wp:inline distT="0" distB="0" distL="114300" distR="114300">
                  <wp:extent cx="946150" cy="649605"/>
                  <wp:effectExtent l="0" t="0" r="6350" b="171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946150" cy="649605"/>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widowControl/>
              <w:spacing w:line="360" w:lineRule="auto"/>
              <w:jc w:val="center"/>
              <w:rPr>
                <w:rFonts w:ascii="仿宋" w:hAnsi="仿宋" w:eastAsia="仿宋"/>
                <w:bCs/>
                <w:sz w:val="22"/>
                <w:szCs w:val="21"/>
              </w:rPr>
            </w:pPr>
            <w:r>
              <w:rPr>
                <w:rFonts w:hint="eastAsia" w:ascii="仿宋" w:hAnsi="仿宋" w:eastAsia="仿宋"/>
                <w:bCs/>
                <w:sz w:val="22"/>
                <w:szCs w:val="21"/>
              </w:rPr>
              <w:t>5</w:t>
            </w:r>
          </w:p>
        </w:tc>
        <w:tc>
          <w:tcPr>
            <w:tcW w:w="126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kern w:val="2"/>
                <w:sz w:val="22"/>
                <w:szCs w:val="21"/>
                <w:lang w:val="en-US" w:eastAsia="zh-CN" w:bidi="ar-SA"/>
              </w:rPr>
            </w:pPr>
            <w:r>
              <w:rPr>
                <w:rFonts w:hint="eastAsia" w:ascii="仿宋" w:hAnsi="仿宋" w:eastAsia="仿宋" w:cs="Times New Roman"/>
                <w:bCs/>
                <w:sz w:val="22"/>
                <w:szCs w:val="21"/>
                <w:lang w:val="en-US" w:eastAsia="zh-CN"/>
              </w:rPr>
              <w:t>丁字棍</w:t>
            </w:r>
          </w:p>
        </w:tc>
        <w:tc>
          <w:tcPr>
            <w:tcW w:w="7077" w:type="dxa"/>
            <w:vAlign w:val="center"/>
          </w:tcPr>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rPr>
            </w:pPr>
            <w:r>
              <w:rPr>
                <w:rFonts w:hint="eastAsia" w:ascii="仿宋" w:hAnsi="仿宋" w:eastAsia="仿宋"/>
                <w:bCs/>
                <w:sz w:val="22"/>
                <w:szCs w:val="21"/>
              </w:rPr>
              <w:t>1、外观：T型警棍的棍体表面圆滑,无裂纹和明显变形,没有毛刺、砂孔、起泡、腐蚀、划痕等缺陷。</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rPr>
            </w:pPr>
            <w:r>
              <w:rPr>
                <w:rFonts w:hint="eastAsia" w:ascii="仿宋" w:hAnsi="仿宋" w:eastAsia="仿宋"/>
                <w:bCs/>
                <w:sz w:val="22"/>
                <w:szCs w:val="21"/>
              </w:rPr>
              <w:t>2、结构：T型警棍由棍体及T型端构成,棍体分为握持端和击打端。握持端及T型端有防滑暗纹,T型端末端有防脱手结构。</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rPr>
            </w:pPr>
            <w:r>
              <w:rPr>
                <w:rFonts w:hint="eastAsia" w:ascii="仿宋" w:hAnsi="仿宋" w:eastAsia="仿宋"/>
                <w:bCs/>
                <w:sz w:val="22"/>
                <w:szCs w:val="21"/>
              </w:rPr>
              <w:t>3、颜色：T型警棍整体为黑色。</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rPr>
            </w:pPr>
            <w:r>
              <w:rPr>
                <w:rFonts w:hint="eastAsia" w:ascii="仿宋" w:hAnsi="仿宋" w:eastAsia="仿宋"/>
                <w:bCs/>
                <w:sz w:val="22"/>
                <w:szCs w:val="21"/>
              </w:rPr>
              <w:t>4、刚性性能：对T型警棍施加2000N的静压力,保持30s,棍体不出现裂纹或断裂,残余变形量≤5mm。</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rPr>
            </w:pPr>
            <w:r>
              <w:rPr>
                <w:rFonts w:hint="eastAsia" w:ascii="仿宋" w:hAnsi="仿宋" w:eastAsia="仿宋"/>
                <w:bCs/>
                <w:sz w:val="22"/>
                <w:szCs w:val="21"/>
              </w:rPr>
              <w:t>5、抗击打性能：T型警棍连续击打1000次后棍体不出现裂纹或断裂。</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rPr>
            </w:pPr>
            <w:r>
              <w:rPr>
                <w:rFonts w:hint="eastAsia" w:ascii="仿宋" w:hAnsi="仿宋" w:eastAsia="仿宋"/>
                <w:bCs/>
                <w:sz w:val="22"/>
                <w:szCs w:val="21"/>
              </w:rPr>
              <w:t>阻燃性：T型警棍应具有阻燃性,表面续燃时间≤5s。</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rPr>
            </w:pPr>
            <w:r>
              <w:rPr>
                <w:rFonts w:hint="eastAsia" w:ascii="仿宋" w:hAnsi="仿宋" w:eastAsia="仿宋"/>
                <w:bCs/>
                <w:sz w:val="22"/>
                <w:szCs w:val="21"/>
              </w:rPr>
              <w:t>6、温度适应性：T型警棍55℃温度条件下,对T型警棍施加2000N的静压力,保持30s,棍体不出现裂纹或断裂,残余变形量≤5mm。T型警棍-20℃温度条件下，对T型警棍施加2000N的静压力,保持30s,棍体不出现裂纹或断裂,残余变形量≤5mm。</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rPr>
            </w:pPr>
            <w:r>
              <w:rPr>
                <w:rFonts w:hint="eastAsia" w:ascii="仿宋" w:hAnsi="仿宋" w:eastAsia="仿宋"/>
                <w:bCs/>
                <w:sz w:val="22"/>
                <w:szCs w:val="21"/>
              </w:rPr>
              <w:t>7、尺寸：棍体总长度L:600mm；握持端长度L1:160mm；T型端长度H:150mm；棍体外径D1:32.0mm；T型握持部分外径D2:32</w:t>
            </w:r>
            <w:r>
              <w:rPr>
                <w:rFonts w:hint="eastAsia" w:ascii="仿宋" w:hAnsi="仿宋" w:eastAsia="仿宋"/>
                <w:bCs/>
                <w:sz w:val="22"/>
                <w:szCs w:val="21"/>
                <w:lang w:val="en-US" w:eastAsia="zh-CN"/>
              </w:rPr>
              <w:t>.</w:t>
            </w:r>
            <w:r>
              <w:rPr>
                <w:rFonts w:hint="eastAsia" w:ascii="仿宋" w:hAnsi="仿宋" w:eastAsia="仿宋"/>
                <w:bCs/>
                <w:sz w:val="22"/>
                <w:szCs w:val="21"/>
              </w:rPr>
              <w:t>1mm；</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8、参考图片</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仿宋" w:hAnsi="仿宋" w:eastAsia="仿宋"/>
                <w:bCs/>
                <w:sz w:val="22"/>
                <w:szCs w:val="21"/>
                <w:lang w:val="en-US" w:eastAsia="zh-CN"/>
              </w:rPr>
            </w:pPr>
            <w:r>
              <w:rPr>
                <w:rFonts w:hint="eastAsia" w:ascii="宋体" w:hAnsi="宋体" w:cs="宋体"/>
                <w:szCs w:val="21"/>
              </w:rPr>
              <w:drawing>
                <wp:inline distT="0" distB="0" distL="114300" distR="114300">
                  <wp:extent cx="1008380" cy="915670"/>
                  <wp:effectExtent l="0" t="0" r="1270" b="177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1008380" cy="915670"/>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widowControl/>
              <w:spacing w:line="360" w:lineRule="auto"/>
              <w:jc w:val="center"/>
              <w:rPr>
                <w:rFonts w:hint="eastAsia" w:ascii="仿宋" w:hAnsi="仿宋" w:eastAsia="仿宋"/>
                <w:bCs/>
                <w:sz w:val="22"/>
                <w:szCs w:val="21"/>
                <w:lang w:val="en-US" w:eastAsia="zh-CN"/>
              </w:rPr>
            </w:pPr>
            <w:r>
              <w:rPr>
                <w:rFonts w:hint="eastAsia" w:ascii="仿宋" w:hAnsi="仿宋" w:eastAsia="仿宋"/>
                <w:bCs/>
                <w:sz w:val="22"/>
                <w:szCs w:val="21"/>
                <w:lang w:val="en-US" w:eastAsia="zh-CN"/>
              </w:rPr>
              <w:t>6</w:t>
            </w:r>
          </w:p>
        </w:tc>
        <w:tc>
          <w:tcPr>
            <w:tcW w:w="126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kern w:val="2"/>
                <w:sz w:val="22"/>
                <w:szCs w:val="21"/>
                <w:lang w:val="en-US" w:eastAsia="zh-CN" w:bidi="ar-SA"/>
              </w:rPr>
            </w:pPr>
            <w:r>
              <w:rPr>
                <w:rFonts w:hint="eastAsia" w:ascii="仿宋" w:hAnsi="仿宋" w:eastAsia="仿宋" w:cs="Times New Roman"/>
                <w:bCs/>
                <w:sz w:val="22"/>
                <w:szCs w:val="21"/>
                <w:lang w:val="en-US" w:eastAsia="zh-CN"/>
              </w:rPr>
              <w:t>内腰带</w:t>
            </w:r>
          </w:p>
        </w:tc>
        <w:tc>
          <w:tcPr>
            <w:tcW w:w="7077"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bCs/>
                <w:sz w:val="22"/>
                <w:szCs w:val="21"/>
                <w:lang w:eastAsia="zh-CN"/>
              </w:rPr>
            </w:pPr>
            <w:r>
              <w:rPr>
                <w:rFonts w:hint="eastAsia" w:ascii="仿宋" w:hAnsi="仿宋" w:eastAsia="仿宋"/>
                <w:bCs/>
                <w:sz w:val="22"/>
                <w:szCs w:val="21"/>
                <w:lang w:val="en-US" w:eastAsia="zh-CN"/>
              </w:rPr>
              <w:t>1、</w:t>
            </w:r>
            <w:r>
              <w:rPr>
                <w:rFonts w:hint="eastAsia" w:ascii="仿宋" w:hAnsi="仿宋" w:eastAsia="仿宋"/>
                <w:bCs/>
                <w:sz w:val="22"/>
                <w:szCs w:val="21"/>
                <w:lang w:eastAsia="zh-CN"/>
              </w:rPr>
              <w:t>深色，防水牛津布织带及尼龙搭扣缝制而成（按</w:t>
            </w:r>
            <w:r>
              <w:rPr>
                <w:rFonts w:hint="eastAsia" w:ascii="仿宋" w:hAnsi="仿宋" w:eastAsia="仿宋"/>
                <w:bCs/>
                <w:sz w:val="22"/>
                <w:szCs w:val="21"/>
                <w:lang w:val="en-US" w:eastAsia="zh-CN"/>
              </w:rPr>
              <w:t>2020年</w:t>
            </w:r>
            <w:r>
              <w:rPr>
                <w:rFonts w:hint="eastAsia" w:ascii="仿宋" w:hAnsi="仿宋" w:eastAsia="仿宋"/>
                <w:bCs/>
                <w:sz w:val="22"/>
                <w:szCs w:val="21"/>
                <w:lang w:eastAsia="zh-CN"/>
              </w:rPr>
              <w:t>市局标准）</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2、参考图片</w:t>
            </w:r>
          </w:p>
          <w:tbl>
            <w:tblPr>
              <w:tblStyle w:val="16"/>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仿宋" w:hAnsi="仿宋" w:eastAsia="仿宋"/>
                      <w:bCs/>
                      <w:sz w:val="22"/>
                      <w:szCs w:val="21"/>
                      <w:vertAlign w:val="baseline"/>
                      <w:lang w:val="en-US" w:eastAsia="zh-CN"/>
                    </w:rPr>
                  </w:pPr>
                  <w:r>
                    <w:rPr>
                      <w:rFonts w:hint="default" w:ascii="仿宋" w:hAnsi="仿宋" w:eastAsia="仿宋"/>
                      <w:bCs/>
                      <w:sz w:val="22"/>
                      <w:szCs w:val="21"/>
                      <w:vertAlign w:val="baseline"/>
                      <w:lang w:val="en-US" w:eastAsia="zh-CN"/>
                    </w:rPr>
                    <w:drawing>
                      <wp:inline distT="0" distB="0" distL="114300" distR="114300">
                        <wp:extent cx="1278255" cy="746760"/>
                        <wp:effectExtent l="0" t="0" r="17145" b="15240"/>
                        <wp:docPr id="10" name="图片 1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1"/>
                                <pic:cNvPicPr>
                                  <a:picLocks noChangeAspect="1"/>
                                </pic:cNvPicPr>
                              </pic:nvPicPr>
                              <pic:blipFill>
                                <a:blip r:embed="rId14"/>
                                <a:stretch>
                                  <a:fillRect/>
                                </a:stretch>
                              </pic:blipFill>
                              <pic:spPr>
                                <a:xfrm>
                                  <a:off x="0" y="0"/>
                                  <a:ext cx="1278255" cy="746760"/>
                                </a:xfrm>
                                <a:prstGeom prst="rect">
                                  <a:avLst/>
                                </a:prstGeom>
                              </pic:spPr>
                            </pic:pic>
                          </a:graphicData>
                        </a:graphic>
                      </wp:inline>
                    </w:drawing>
                  </w:r>
                  <w:r>
                    <w:rPr>
                      <w:rFonts w:hint="default" w:ascii="仿宋" w:hAnsi="仿宋" w:eastAsia="仿宋"/>
                      <w:bCs/>
                      <w:sz w:val="22"/>
                      <w:szCs w:val="21"/>
                      <w:vertAlign w:val="baseline"/>
                      <w:lang w:val="en-US" w:eastAsia="zh-CN"/>
                    </w:rPr>
                    <w:drawing>
                      <wp:inline distT="0" distB="0" distL="114300" distR="114300">
                        <wp:extent cx="2540" cy="1270"/>
                        <wp:effectExtent l="0" t="0" r="0" b="0"/>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14"/>
                                <a:stretch>
                                  <a:fillRect/>
                                </a:stretch>
                              </pic:blipFill>
                              <pic:spPr>
                                <a:xfrm>
                                  <a:off x="0" y="0"/>
                                  <a:ext cx="2540" cy="1270"/>
                                </a:xfrm>
                                <a:prstGeom prst="rect">
                                  <a:avLst/>
                                </a:prstGeom>
                              </pic:spPr>
                            </pic:pic>
                          </a:graphicData>
                        </a:graphic>
                      </wp:inline>
                    </w:drawing>
                  </w:r>
                </w:p>
              </w:tc>
            </w:tr>
          </w:tbl>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仿宋" w:hAnsi="仿宋" w:eastAsia="仿宋"/>
                <w:bCs/>
                <w:sz w:val="22"/>
                <w:szCs w:val="21"/>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widowControl/>
              <w:spacing w:line="360" w:lineRule="auto"/>
              <w:jc w:val="center"/>
              <w:rPr>
                <w:rFonts w:hint="eastAsia" w:ascii="仿宋" w:hAnsi="仿宋" w:eastAsia="仿宋"/>
                <w:bCs/>
                <w:sz w:val="22"/>
                <w:szCs w:val="21"/>
                <w:lang w:val="en-US" w:eastAsia="zh-CN"/>
              </w:rPr>
            </w:pPr>
            <w:r>
              <w:rPr>
                <w:rFonts w:hint="eastAsia" w:ascii="仿宋" w:hAnsi="仿宋" w:eastAsia="仿宋"/>
                <w:bCs/>
                <w:sz w:val="22"/>
                <w:szCs w:val="21"/>
                <w:lang w:val="en-US" w:eastAsia="zh-CN"/>
              </w:rPr>
              <w:t>7</w:t>
            </w:r>
          </w:p>
        </w:tc>
        <w:tc>
          <w:tcPr>
            <w:tcW w:w="126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kern w:val="2"/>
                <w:sz w:val="22"/>
                <w:szCs w:val="21"/>
                <w:lang w:val="en-US" w:eastAsia="zh-CN" w:bidi="ar-SA"/>
              </w:rPr>
            </w:pPr>
            <w:r>
              <w:rPr>
                <w:rFonts w:hint="eastAsia" w:ascii="仿宋" w:hAnsi="仿宋" w:eastAsia="仿宋" w:cs="Times New Roman"/>
                <w:bCs/>
                <w:sz w:val="22"/>
                <w:szCs w:val="21"/>
                <w:lang w:val="en-US" w:eastAsia="zh-CN"/>
              </w:rPr>
              <w:t>警闪肩闪</w:t>
            </w:r>
          </w:p>
        </w:tc>
        <w:tc>
          <w:tcPr>
            <w:tcW w:w="7077"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rPr>
              <w:t>1、尺寸(mm)</w:t>
            </w:r>
            <w:r>
              <w:rPr>
                <w:rFonts w:hint="eastAsia" w:ascii="仿宋" w:hAnsi="仿宋" w:eastAsia="仿宋"/>
                <w:bCs/>
                <w:sz w:val="22"/>
                <w:szCs w:val="21"/>
                <w:lang w:eastAsia="zh-CN"/>
              </w:rPr>
              <w:t>：</w:t>
            </w:r>
            <w:r>
              <w:rPr>
                <w:rFonts w:hint="eastAsia" w:ascii="仿宋" w:hAnsi="仿宋" w:eastAsia="仿宋"/>
                <w:bCs/>
                <w:sz w:val="22"/>
                <w:szCs w:val="21"/>
              </w:rPr>
              <w:t>≤8</w:t>
            </w:r>
            <w:r>
              <w:rPr>
                <w:rFonts w:hint="eastAsia" w:ascii="仿宋" w:hAnsi="仿宋" w:eastAsia="仿宋"/>
                <w:bCs/>
                <w:sz w:val="22"/>
                <w:szCs w:val="21"/>
                <w:lang w:val="en-US" w:eastAsia="zh-CN"/>
              </w:rPr>
              <w:t>5</w:t>
            </w:r>
            <w:r>
              <w:rPr>
                <w:rFonts w:hint="eastAsia" w:ascii="仿宋" w:hAnsi="仿宋" w:eastAsia="仿宋"/>
                <w:bCs/>
                <w:sz w:val="22"/>
                <w:szCs w:val="21"/>
              </w:rPr>
              <w:t>×37</w:t>
            </w:r>
            <w:r>
              <w:rPr>
                <w:rFonts w:hint="eastAsia" w:ascii="仿宋" w:hAnsi="仿宋" w:eastAsia="仿宋"/>
                <w:bCs/>
                <w:sz w:val="22"/>
                <w:szCs w:val="21"/>
                <w:lang w:val="en-US" w:eastAsia="zh-CN"/>
              </w:rPr>
              <w:t>.5</w:t>
            </w:r>
            <w:r>
              <w:rPr>
                <w:rFonts w:hint="eastAsia" w:ascii="仿宋" w:hAnsi="仿宋" w:eastAsia="仿宋"/>
                <w:bCs/>
                <w:sz w:val="22"/>
                <w:szCs w:val="21"/>
              </w:rPr>
              <w:t>×32</w:t>
            </w:r>
            <w:r>
              <w:rPr>
                <w:rFonts w:hint="eastAsia" w:ascii="仿宋" w:hAnsi="仿宋" w:eastAsia="仿宋"/>
                <w:bCs/>
                <w:sz w:val="22"/>
                <w:szCs w:val="21"/>
                <w:lang w:val="en-US" w:eastAsia="zh-CN"/>
              </w:rPr>
              <w:t>.5</w:t>
            </w:r>
            <w:r>
              <w:rPr>
                <w:rFonts w:hint="eastAsia" w:ascii="仿宋" w:hAnsi="仿宋" w:eastAsia="仿宋"/>
                <w:bCs/>
                <w:sz w:val="22"/>
                <w:szCs w:val="21"/>
              </w:rPr>
              <w:t>；重量(g)≤66</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ascii="仿宋" w:hAnsi="仿宋" w:eastAsia="仿宋"/>
                <w:bCs/>
                <w:sz w:val="22"/>
                <w:szCs w:val="21"/>
              </w:rPr>
            </w:pPr>
            <w:r>
              <w:rPr>
                <w:rFonts w:hint="eastAsia" w:ascii="仿宋" w:hAnsi="仿宋" w:eastAsia="仿宋"/>
                <w:bCs/>
                <w:sz w:val="22"/>
                <w:szCs w:val="21"/>
              </w:rPr>
              <w:t>2、供电电源：聚合物锂电池；额定电压：3.7-4.2(VDC)；电池容量(mAh)：400(允差±0.5)；电池充电放电循环寿命：≥300次</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ascii="仿宋" w:hAnsi="仿宋" w:eastAsia="仿宋"/>
                <w:bCs/>
                <w:sz w:val="22"/>
                <w:szCs w:val="21"/>
              </w:rPr>
            </w:pPr>
            <w:r>
              <w:rPr>
                <w:rFonts w:hint="eastAsia" w:ascii="仿宋" w:hAnsi="仿宋" w:eastAsia="仿宋"/>
                <w:bCs/>
                <w:sz w:val="22"/>
                <w:szCs w:val="21"/>
              </w:rPr>
              <w:t>3、工作频率：9.4Hz</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bCs/>
                <w:sz w:val="22"/>
                <w:szCs w:val="21"/>
                <w:lang w:eastAsia="zh-CN"/>
              </w:rPr>
            </w:pPr>
            <w:r>
              <w:rPr>
                <w:rFonts w:hint="eastAsia" w:ascii="仿宋" w:hAnsi="仿宋" w:eastAsia="仿宋"/>
                <w:bCs/>
                <w:sz w:val="22"/>
                <w:szCs w:val="21"/>
              </w:rPr>
              <w:t>▲4、</w:t>
            </w:r>
            <w:r>
              <w:rPr>
                <w:rFonts w:hint="eastAsia" w:ascii="仿宋" w:hAnsi="仿宋" w:eastAsia="仿宋"/>
                <w:bCs/>
                <w:color w:val="FF0000"/>
                <w:sz w:val="22"/>
                <w:szCs w:val="21"/>
              </w:rPr>
              <w:t>工作时间(h)：≥</w:t>
            </w:r>
            <w:r>
              <w:rPr>
                <w:rFonts w:hint="eastAsia" w:ascii="仿宋" w:hAnsi="仿宋" w:eastAsia="仿宋"/>
                <w:bCs/>
                <w:color w:val="FF0000"/>
                <w:sz w:val="22"/>
                <w:szCs w:val="21"/>
                <w:lang w:val="en-US" w:eastAsia="zh-CN"/>
              </w:rPr>
              <w:t>24h</w:t>
            </w:r>
            <w:r>
              <w:rPr>
                <w:rFonts w:hint="eastAsia" w:ascii="仿宋" w:hAnsi="仿宋" w:eastAsia="仿宋"/>
                <w:bCs/>
                <w:color w:val="FF0000"/>
                <w:sz w:val="22"/>
                <w:szCs w:val="21"/>
              </w:rPr>
              <w:t>；</w:t>
            </w:r>
            <w:r>
              <w:rPr>
                <w:rFonts w:hint="eastAsia" w:ascii="仿宋" w:hAnsi="仿宋" w:eastAsia="仿宋"/>
                <w:bCs/>
                <w:sz w:val="22"/>
                <w:szCs w:val="21"/>
              </w:rPr>
              <w:t>充电时间：≤3h可充满电</w:t>
            </w:r>
            <w:r>
              <w:rPr>
                <w:rFonts w:hint="eastAsia" w:ascii="仿宋" w:hAnsi="仿宋" w:eastAsia="仿宋"/>
                <w:bCs/>
                <w:sz w:val="22"/>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ascii="仿宋" w:hAnsi="仿宋" w:eastAsia="仿宋"/>
                <w:bCs/>
                <w:sz w:val="22"/>
                <w:szCs w:val="21"/>
              </w:rPr>
            </w:pPr>
            <w:r>
              <w:rPr>
                <w:rFonts w:hint="eastAsia" w:ascii="仿宋" w:hAnsi="仿宋" w:eastAsia="仿宋"/>
                <w:bCs/>
                <w:sz w:val="22"/>
                <w:szCs w:val="21"/>
              </w:rPr>
              <w:t>5、充电接口：安卓类迷你通用Micro USB接口；</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eastAsia="zh-CN"/>
              </w:rPr>
            </w:pPr>
            <w:r>
              <w:rPr>
                <w:rFonts w:hint="eastAsia" w:ascii="仿宋" w:hAnsi="仿宋" w:eastAsia="仿宋"/>
                <w:bCs/>
                <w:sz w:val="22"/>
                <w:szCs w:val="21"/>
              </w:rPr>
              <w:t>6、背夹：采用</w:t>
            </w:r>
            <w:r>
              <w:rPr>
                <w:rFonts w:hint="eastAsia" w:ascii="仿宋" w:hAnsi="仿宋" w:eastAsia="仿宋"/>
                <w:bCs/>
                <w:color w:val="auto"/>
                <w:sz w:val="22"/>
                <w:szCs w:val="21"/>
              </w:rPr>
              <w:t>304不</w:t>
            </w:r>
            <w:r>
              <w:rPr>
                <w:rFonts w:hint="eastAsia" w:ascii="仿宋" w:hAnsi="仿宋" w:eastAsia="仿宋"/>
                <w:bCs/>
                <w:sz w:val="22"/>
                <w:szCs w:val="21"/>
              </w:rPr>
              <w:t>锈钢(或塑料)背夹固定，采用360°旋转夹子设计，夹子上有咬合齿</w:t>
            </w:r>
            <w:r>
              <w:rPr>
                <w:rFonts w:hint="eastAsia" w:ascii="仿宋" w:hAnsi="仿宋" w:eastAsia="仿宋"/>
                <w:bCs/>
                <w:sz w:val="22"/>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eastAsia="zh-CN"/>
              </w:rPr>
            </w:pPr>
            <w:r>
              <w:rPr>
                <w:rFonts w:hint="eastAsia" w:ascii="仿宋" w:hAnsi="仿宋" w:eastAsia="仿宋"/>
                <w:bCs/>
                <w:sz w:val="22"/>
                <w:szCs w:val="21"/>
              </w:rPr>
              <w:t>7、LED灯类型：采用正白光与正蓝光LED发光二极管；控制方式：轻触数控方式；工作方式：LED灯红蓝警闪，水平方向LED灯频闪，垂直方向LED灯常闪，LED白光灯照明常亮、频闪模式切换</w:t>
            </w:r>
            <w:r>
              <w:rPr>
                <w:rFonts w:hint="eastAsia" w:ascii="仿宋" w:hAnsi="仿宋" w:eastAsia="仿宋"/>
                <w:bCs/>
                <w:sz w:val="22"/>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ascii="仿宋" w:hAnsi="仿宋" w:eastAsia="仿宋"/>
                <w:bCs/>
                <w:sz w:val="22"/>
                <w:szCs w:val="21"/>
              </w:rPr>
            </w:pPr>
            <w:r>
              <w:rPr>
                <w:rFonts w:hint="eastAsia" w:ascii="仿宋" w:hAnsi="仿宋" w:eastAsia="仿宋"/>
                <w:bCs/>
                <w:sz w:val="22"/>
                <w:szCs w:val="21"/>
              </w:rPr>
              <w:t>▲8、振动感应功能：通过按键开启振动感应功能，开启后可通过振动或拍击产品开启/关闭红蓝灯闪烁模式；</w:t>
            </w:r>
            <w:r>
              <w:rPr>
                <w:rFonts w:hint="eastAsia" w:ascii="仿宋" w:hAnsi="仿宋" w:eastAsia="仿宋"/>
                <w:bCs/>
                <w:color w:val="auto"/>
                <w:sz w:val="22"/>
                <w:szCs w:val="21"/>
              </w:rPr>
              <w:t>夜视距离：大气能见度6KM，距离样机500米可看清红蓝灯光交替闪烁效果；外壳阻燃：机壳经火焰燃烧5次，每次5S，不应助燃和自燃</w:t>
            </w:r>
            <w:r>
              <w:rPr>
                <w:rFonts w:hint="eastAsia" w:ascii="仿宋" w:hAnsi="仿宋" w:eastAsia="仿宋"/>
                <w:bCs/>
                <w:color w:val="auto"/>
                <w:sz w:val="22"/>
                <w:szCs w:val="21"/>
                <w:lang w:eastAsia="zh-CN"/>
              </w:rPr>
              <w:t>。</w:t>
            </w:r>
            <w:r>
              <w:rPr>
                <w:rFonts w:hint="eastAsia" w:ascii="仿宋" w:hAnsi="仿宋" w:eastAsia="仿宋"/>
                <w:bCs/>
                <w:sz w:val="22"/>
                <w:szCs w:val="21"/>
                <w:lang w:val="en-US" w:eastAsia="zh-CN"/>
              </w:rPr>
              <w:t>【</w:t>
            </w:r>
            <w:r>
              <w:rPr>
                <w:rFonts w:hint="eastAsia" w:ascii="仿宋" w:hAnsi="仿宋" w:eastAsia="仿宋"/>
                <w:b/>
                <w:bCs w:val="0"/>
                <w:color w:val="FF0000"/>
                <w:sz w:val="22"/>
                <w:szCs w:val="21"/>
                <w:lang w:val="en-US" w:eastAsia="zh-CN"/>
              </w:rPr>
              <w:t>提供检验报告的扫描件</w:t>
            </w:r>
            <w:r>
              <w:rPr>
                <w:rFonts w:hint="eastAsia" w:ascii="仿宋" w:hAnsi="仿宋" w:eastAsia="仿宋"/>
                <w:bCs/>
                <w:sz w:val="22"/>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ascii="仿宋" w:hAnsi="仿宋" w:eastAsia="仿宋"/>
                <w:bCs/>
                <w:sz w:val="22"/>
                <w:szCs w:val="21"/>
              </w:rPr>
            </w:pPr>
            <w:r>
              <w:rPr>
                <w:rFonts w:hint="eastAsia" w:ascii="仿宋" w:hAnsi="仿宋" w:eastAsia="仿宋"/>
                <w:bCs/>
                <w:sz w:val="22"/>
                <w:szCs w:val="21"/>
              </w:rPr>
              <w:t>9、高温实验：温度(55±2)℃，持续时间4h，试验后功能应正常；高温贮存：温度(60±2)℃，持续时间16h，试验后恢复2h功能应正常；低温实验：温度(-30±3)℃，持续时间2h，试验后功能应正常；低温贮存：温度(-40±2)℃，持续时间4h，试验后恢复2h功能应正常</w:t>
            </w:r>
            <w:r>
              <w:rPr>
                <w:rFonts w:hint="eastAsia" w:ascii="仿宋" w:hAnsi="仿宋" w:eastAsia="仿宋"/>
                <w:bCs/>
                <w:sz w:val="22"/>
                <w:szCs w:val="21"/>
                <w:lang w:eastAsia="zh-CN"/>
              </w:rPr>
              <w:t>。</w:t>
            </w:r>
            <w:r>
              <w:rPr>
                <w:rFonts w:hint="eastAsia" w:ascii="仿宋" w:hAnsi="仿宋" w:eastAsia="仿宋"/>
                <w:bCs/>
                <w:sz w:val="22"/>
                <w:szCs w:val="21"/>
              </w:rPr>
              <w:t>；</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ascii="仿宋" w:hAnsi="仿宋" w:eastAsia="仿宋"/>
                <w:bCs/>
                <w:sz w:val="22"/>
                <w:szCs w:val="21"/>
              </w:rPr>
            </w:pPr>
            <w:r>
              <w:rPr>
                <w:rFonts w:hint="eastAsia" w:ascii="仿宋" w:hAnsi="仿宋" w:eastAsia="仿宋"/>
                <w:bCs/>
                <w:sz w:val="22"/>
                <w:szCs w:val="21"/>
              </w:rPr>
              <w:t>▲10、</w:t>
            </w:r>
            <w:r>
              <w:rPr>
                <w:rFonts w:hint="eastAsia" w:ascii="仿宋" w:hAnsi="仿宋" w:eastAsia="仿宋"/>
                <w:bCs/>
                <w:color w:val="auto"/>
                <w:sz w:val="22"/>
                <w:szCs w:val="21"/>
              </w:rPr>
              <w:t>冲击试验；加速度15g、持续时间16ms、6个方向。共18次，试验后功能应正常</w:t>
            </w:r>
            <w:r>
              <w:rPr>
                <w:rFonts w:hint="eastAsia" w:ascii="仿宋" w:hAnsi="仿宋" w:eastAsia="仿宋"/>
                <w:bCs/>
                <w:color w:val="auto"/>
                <w:sz w:val="22"/>
                <w:szCs w:val="21"/>
                <w:lang w:eastAsia="zh-CN"/>
              </w:rPr>
              <w:t>。</w:t>
            </w:r>
            <w:r>
              <w:rPr>
                <w:rFonts w:hint="eastAsia" w:ascii="仿宋" w:hAnsi="仿宋" w:eastAsia="仿宋"/>
                <w:bCs/>
                <w:sz w:val="22"/>
                <w:szCs w:val="21"/>
                <w:lang w:val="en-US" w:eastAsia="zh-CN"/>
              </w:rPr>
              <w:t>【</w:t>
            </w:r>
            <w:r>
              <w:rPr>
                <w:rFonts w:hint="eastAsia" w:ascii="仿宋" w:hAnsi="仿宋" w:eastAsia="仿宋"/>
                <w:b/>
                <w:bCs w:val="0"/>
                <w:color w:val="FF0000"/>
                <w:sz w:val="22"/>
                <w:szCs w:val="21"/>
                <w:lang w:val="en-US" w:eastAsia="zh-CN"/>
              </w:rPr>
              <w:t>提供检验报告的扫描件</w:t>
            </w:r>
            <w:r>
              <w:rPr>
                <w:rFonts w:hint="eastAsia" w:ascii="仿宋" w:hAnsi="仿宋" w:eastAsia="仿宋"/>
                <w:bCs/>
                <w:sz w:val="22"/>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bCs/>
                <w:sz w:val="22"/>
                <w:szCs w:val="21"/>
                <w:lang w:eastAsia="zh-CN"/>
              </w:rPr>
            </w:pPr>
            <w:r>
              <w:rPr>
                <w:rFonts w:hint="eastAsia" w:ascii="仿宋" w:hAnsi="仿宋" w:eastAsia="仿宋"/>
                <w:bCs/>
                <w:sz w:val="22"/>
                <w:szCs w:val="21"/>
                <w:lang w:val="en-US" w:eastAsia="zh-CN"/>
              </w:rPr>
              <w:t>11、</w:t>
            </w:r>
            <w:r>
              <w:rPr>
                <w:rFonts w:hint="eastAsia" w:ascii="仿宋" w:hAnsi="仿宋" w:eastAsia="仿宋"/>
                <w:bCs/>
                <w:sz w:val="22"/>
                <w:szCs w:val="21"/>
              </w:rPr>
              <w:t>自由跌落：水泥地面，高度3m，任意形态跌落3次，能正常使用</w:t>
            </w:r>
            <w:r>
              <w:rPr>
                <w:rFonts w:hint="eastAsia" w:ascii="仿宋" w:hAnsi="仿宋" w:eastAsia="仿宋"/>
                <w:bCs/>
                <w:sz w:val="22"/>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ascii="仿宋" w:hAnsi="仿宋" w:eastAsia="仿宋"/>
                <w:bCs/>
                <w:color w:val="FF0000"/>
                <w:sz w:val="22"/>
                <w:szCs w:val="21"/>
              </w:rPr>
            </w:pPr>
            <w:r>
              <w:rPr>
                <w:rFonts w:hint="eastAsia" w:ascii="仿宋" w:hAnsi="仿宋" w:eastAsia="仿宋"/>
                <w:bCs/>
                <w:sz w:val="22"/>
                <w:szCs w:val="21"/>
              </w:rPr>
              <w:t>▲12、</w:t>
            </w:r>
            <w:r>
              <w:rPr>
                <w:rFonts w:hint="eastAsia" w:ascii="仿宋" w:hAnsi="仿宋" w:eastAsia="仿宋"/>
                <w:bCs/>
                <w:color w:val="auto"/>
                <w:sz w:val="22"/>
                <w:szCs w:val="21"/>
              </w:rPr>
              <w:t>外壳阻燃：外壳经火焰燃烧5次，每次5s，不应助燃和自燃</w:t>
            </w:r>
            <w:r>
              <w:rPr>
                <w:rFonts w:hint="eastAsia" w:ascii="仿宋" w:hAnsi="仿宋" w:eastAsia="仿宋"/>
                <w:bCs/>
                <w:color w:val="auto"/>
                <w:sz w:val="22"/>
                <w:szCs w:val="21"/>
                <w:lang w:eastAsia="zh-CN"/>
              </w:rPr>
              <w:t>。</w:t>
            </w:r>
            <w:r>
              <w:rPr>
                <w:rFonts w:hint="eastAsia" w:ascii="仿宋" w:hAnsi="仿宋" w:eastAsia="仿宋"/>
                <w:bCs/>
                <w:sz w:val="22"/>
                <w:szCs w:val="21"/>
                <w:lang w:val="en-US" w:eastAsia="zh-CN"/>
              </w:rPr>
              <w:t>【</w:t>
            </w:r>
            <w:r>
              <w:rPr>
                <w:rFonts w:hint="eastAsia" w:ascii="仿宋" w:hAnsi="仿宋" w:eastAsia="仿宋"/>
                <w:b/>
                <w:bCs w:val="0"/>
                <w:color w:val="FF0000"/>
                <w:sz w:val="22"/>
                <w:szCs w:val="21"/>
                <w:lang w:val="en-US" w:eastAsia="zh-CN"/>
              </w:rPr>
              <w:t>提供检验报告的扫描件</w:t>
            </w:r>
            <w:r>
              <w:rPr>
                <w:rFonts w:hint="eastAsia" w:ascii="仿宋" w:hAnsi="仿宋" w:eastAsia="仿宋"/>
                <w:bCs/>
                <w:sz w:val="22"/>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bCs/>
                <w:sz w:val="22"/>
                <w:szCs w:val="21"/>
                <w:lang w:eastAsia="zh-CN"/>
              </w:rPr>
            </w:pPr>
            <w:r>
              <w:rPr>
                <w:rFonts w:hint="eastAsia" w:ascii="仿宋" w:hAnsi="仿宋" w:eastAsia="仿宋"/>
                <w:bCs/>
                <w:sz w:val="22"/>
                <w:szCs w:val="21"/>
              </w:rPr>
              <w:t>13、外壳防护等级</w:t>
            </w:r>
            <w:r>
              <w:rPr>
                <w:rFonts w:hint="eastAsia" w:ascii="仿宋" w:hAnsi="仿宋" w:eastAsia="仿宋"/>
                <w:bCs/>
                <w:color w:val="auto"/>
                <w:sz w:val="22"/>
                <w:szCs w:val="21"/>
              </w:rPr>
              <w:t>：≥IP6</w:t>
            </w:r>
            <w:r>
              <w:rPr>
                <w:rFonts w:hint="eastAsia" w:ascii="仿宋" w:hAnsi="仿宋" w:eastAsia="仿宋"/>
                <w:bCs/>
                <w:color w:val="auto"/>
                <w:sz w:val="22"/>
                <w:szCs w:val="21"/>
                <w:lang w:val="en-US" w:eastAsia="zh-CN"/>
              </w:rPr>
              <w:t>6</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bCs/>
                <w:color w:val="auto"/>
                <w:sz w:val="22"/>
                <w:szCs w:val="21"/>
                <w:lang w:val="en-US" w:eastAsia="zh-CN"/>
              </w:rPr>
            </w:pPr>
            <w:r>
              <w:rPr>
                <w:rFonts w:hint="eastAsia" w:ascii="仿宋" w:hAnsi="仿宋" w:eastAsia="仿宋"/>
                <w:bCs/>
                <w:color w:val="auto"/>
                <w:sz w:val="22"/>
                <w:szCs w:val="21"/>
                <w:lang w:val="en-US" w:eastAsia="zh-CN"/>
              </w:rPr>
              <w:t>14、参考图片</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仿宋" w:hAnsi="仿宋" w:eastAsia="仿宋"/>
                <w:bCs/>
                <w:sz w:val="22"/>
                <w:szCs w:val="21"/>
                <w:lang w:val="en-US" w:eastAsia="zh-CN"/>
              </w:rPr>
            </w:pPr>
            <w:r>
              <w:rPr>
                <w:rFonts w:hint="eastAsia" w:ascii="宋体" w:hAnsi="宋体" w:cs="宋体"/>
                <w:szCs w:val="21"/>
              </w:rPr>
              <w:drawing>
                <wp:inline distT="0" distB="0" distL="114300" distR="114300">
                  <wp:extent cx="980440" cy="553085"/>
                  <wp:effectExtent l="0" t="0" r="10160" b="1841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5"/>
                          <a:stretch>
                            <a:fillRect/>
                          </a:stretch>
                        </pic:blipFill>
                        <pic:spPr>
                          <a:xfrm>
                            <a:off x="0" y="0"/>
                            <a:ext cx="980440" cy="553085"/>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widowControl/>
              <w:spacing w:line="360" w:lineRule="auto"/>
              <w:jc w:val="center"/>
              <w:rPr>
                <w:rFonts w:hint="eastAsia" w:ascii="仿宋" w:hAnsi="仿宋" w:eastAsia="仿宋"/>
                <w:bCs/>
                <w:sz w:val="22"/>
                <w:szCs w:val="21"/>
                <w:lang w:val="en-US" w:eastAsia="zh-CN"/>
              </w:rPr>
            </w:pPr>
            <w:r>
              <w:rPr>
                <w:rFonts w:hint="eastAsia" w:ascii="仿宋" w:hAnsi="仿宋" w:eastAsia="仿宋"/>
                <w:bCs/>
                <w:sz w:val="22"/>
                <w:szCs w:val="21"/>
                <w:lang w:val="en-US" w:eastAsia="zh-CN"/>
              </w:rPr>
              <w:t>8</w:t>
            </w:r>
          </w:p>
        </w:tc>
        <w:tc>
          <w:tcPr>
            <w:tcW w:w="126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kern w:val="2"/>
                <w:sz w:val="22"/>
                <w:szCs w:val="21"/>
                <w:lang w:val="en-US" w:eastAsia="zh-CN" w:bidi="ar-SA"/>
              </w:rPr>
            </w:pPr>
            <w:r>
              <w:rPr>
                <w:rFonts w:hint="eastAsia" w:ascii="仿宋" w:hAnsi="仿宋" w:eastAsia="仿宋" w:cs="Times New Roman"/>
                <w:bCs/>
                <w:sz w:val="22"/>
                <w:szCs w:val="21"/>
                <w:lang w:val="en-US" w:eastAsia="zh-CN"/>
              </w:rPr>
              <w:t>巡逻防护头盔（黑色）</w:t>
            </w:r>
          </w:p>
        </w:tc>
        <w:tc>
          <w:tcPr>
            <w:tcW w:w="7077"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ascii="仿宋" w:hAnsi="仿宋" w:eastAsia="仿宋"/>
                <w:bCs/>
                <w:sz w:val="22"/>
                <w:szCs w:val="21"/>
              </w:rPr>
            </w:pPr>
            <w:r>
              <w:rPr>
                <w:rFonts w:hint="eastAsia" w:ascii="仿宋" w:hAnsi="仿宋" w:eastAsia="仿宋"/>
                <w:bCs/>
                <w:sz w:val="22"/>
                <w:szCs w:val="21"/>
              </w:rPr>
              <w:t>1、头盔由工程塑料（ABS）制成的壳体、佩戴装置等组成。</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ascii="仿宋" w:hAnsi="仿宋" w:eastAsia="仿宋"/>
                <w:bCs/>
                <w:sz w:val="22"/>
                <w:szCs w:val="21"/>
              </w:rPr>
            </w:pPr>
            <w:r>
              <w:rPr>
                <w:rFonts w:hint="eastAsia" w:ascii="仿宋" w:hAnsi="仿宋" w:eastAsia="仿宋"/>
                <w:bCs/>
                <w:sz w:val="22"/>
                <w:szCs w:val="21"/>
              </w:rPr>
              <w:t>2、壳体表面无凹痕、碎裂、尖锐角刺等缺陷；头盔佩戴牢靠舒适，解脱方便。</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ascii="仿宋" w:hAnsi="仿宋" w:eastAsia="仿宋"/>
                <w:bCs/>
                <w:sz w:val="22"/>
                <w:szCs w:val="21"/>
              </w:rPr>
            </w:pPr>
            <w:r>
              <w:rPr>
                <w:rFonts w:hint="eastAsia" w:ascii="仿宋" w:hAnsi="仿宋" w:eastAsia="仿宋"/>
                <w:bCs/>
                <w:sz w:val="22"/>
                <w:szCs w:val="21"/>
              </w:rPr>
              <w:t>3、头盔规格（头围尺寸）：560-580mm。</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ascii="仿宋" w:hAnsi="仿宋" w:eastAsia="仿宋"/>
                <w:bCs/>
                <w:sz w:val="22"/>
                <w:szCs w:val="21"/>
              </w:rPr>
            </w:pPr>
            <w:r>
              <w:rPr>
                <w:rFonts w:hint="eastAsia" w:ascii="仿宋" w:hAnsi="仿宋" w:eastAsia="仿宋"/>
                <w:bCs/>
                <w:sz w:val="22"/>
                <w:szCs w:val="21"/>
              </w:rPr>
              <w:t>4、</w:t>
            </w:r>
            <w:r>
              <w:rPr>
                <w:rFonts w:hint="eastAsia" w:ascii="仿宋" w:hAnsi="仿宋" w:eastAsia="仿宋"/>
                <w:bCs/>
                <w:color w:val="FF0000"/>
                <w:sz w:val="22"/>
                <w:szCs w:val="21"/>
              </w:rPr>
              <w:t>头盔重量：</w:t>
            </w:r>
            <w:r>
              <w:rPr>
                <w:rFonts w:hint="eastAsia" w:ascii="宋体" w:hAnsi="宋体"/>
                <w:bCs w:val="0"/>
                <w:color w:val="FF0000"/>
                <w:spacing w:val="0"/>
                <w:szCs w:val="21"/>
              </w:rPr>
              <w:t>≤</w:t>
            </w:r>
            <w:r>
              <w:rPr>
                <w:rFonts w:hint="eastAsia" w:ascii="宋体" w:hAnsi="宋体"/>
                <w:bCs w:val="0"/>
                <w:color w:val="FF0000"/>
                <w:spacing w:val="0"/>
                <w:szCs w:val="21"/>
                <w:highlight w:val="none"/>
                <w:lang w:val="en-US" w:eastAsia="zh-CN"/>
              </w:rPr>
              <w:t>1</w:t>
            </w:r>
            <w:r>
              <w:rPr>
                <w:rFonts w:hint="eastAsia" w:ascii="宋体" w:hAnsi="宋体"/>
                <w:bCs w:val="0"/>
                <w:color w:val="FF0000"/>
                <w:spacing w:val="0"/>
                <w:szCs w:val="21"/>
                <w:highlight w:val="none"/>
              </w:rPr>
              <w:t>kg</w:t>
            </w:r>
            <w:r>
              <w:rPr>
                <w:rFonts w:hint="eastAsia" w:ascii="仿宋" w:hAnsi="仿宋" w:eastAsia="仿宋"/>
                <w:bCs/>
                <w:sz w:val="22"/>
                <w:szCs w:val="21"/>
              </w:rPr>
              <w:t>。</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ascii="仿宋" w:hAnsi="仿宋" w:eastAsia="仿宋"/>
                <w:bCs/>
                <w:sz w:val="22"/>
                <w:szCs w:val="21"/>
              </w:rPr>
            </w:pPr>
            <w:r>
              <w:rPr>
                <w:rFonts w:hint="eastAsia" w:ascii="仿宋" w:hAnsi="仿宋" w:eastAsia="仿宋"/>
                <w:bCs/>
                <w:sz w:val="22"/>
                <w:szCs w:val="21"/>
              </w:rPr>
              <w:t>▲5、高低温试验：经（50℃±2℃--10℃±2℃，4h）预处理后，头盔佩戴于相应头型上，上升高到1000mm±5mm，任选2处，间距不小于120mm，各自自由坠落1次，加速度峰值≤400g，头盔壳体未出现裂口。</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ascii="仿宋" w:hAnsi="仿宋" w:eastAsia="仿宋"/>
                <w:bCs/>
                <w:sz w:val="22"/>
                <w:szCs w:val="21"/>
              </w:rPr>
            </w:pPr>
            <w:r>
              <w:rPr>
                <w:rFonts w:hint="eastAsia" w:ascii="仿宋" w:hAnsi="仿宋" w:eastAsia="仿宋"/>
                <w:bCs/>
                <w:sz w:val="22"/>
                <w:szCs w:val="21"/>
              </w:rPr>
              <w:t>▲6、雨淋试验：经雨淋（喷水量15L/min，1h）预处理后，头盔佩戴于相应头型上，上升高到1000mm±5mm，任选2处，间距不小于120mm，各自自由坠落1次，加速度峰值≤400g，头盔壳体未出现裂口。</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ascii="仿宋" w:hAnsi="仿宋" w:eastAsia="仿宋"/>
                <w:bCs/>
                <w:sz w:val="22"/>
                <w:szCs w:val="21"/>
              </w:rPr>
            </w:pPr>
            <w:r>
              <w:rPr>
                <w:rFonts w:hint="eastAsia" w:ascii="仿宋" w:hAnsi="仿宋" w:eastAsia="仿宋"/>
                <w:bCs/>
                <w:sz w:val="22"/>
                <w:szCs w:val="21"/>
              </w:rPr>
              <w:t>▲7、耐穿透试验：用质量为3kg的钢锥，从1000mm±5mm处自由落下，试验2次，间距不小于75mm,钢锥未穿透头盔与头型接触。</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eastAsia="zh-CN"/>
              </w:rPr>
            </w:pPr>
            <w:r>
              <w:rPr>
                <w:rFonts w:hint="eastAsia" w:ascii="仿宋" w:hAnsi="仿宋" w:eastAsia="仿宋"/>
                <w:bCs/>
                <w:sz w:val="22"/>
                <w:szCs w:val="21"/>
              </w:rPr>
              <w:t>▲8、勤务头盔符合《GA296-2001 警用勤务头盔》技术条件中的有关要求</w:t>
            </w:r>
            <w:r>
              <w:rPr>
                <w:rFonts w:hint="eastAsia" w:ascii="仿宋" w:hAnsi="仿宋" w:eastAsia="仿宋"/>
                <w:bCs/>
                <w:sz w:val="22"/>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color w:val="auto"/>
                <w:sz w:val="22"/>
                <w:szCs w:val="21"/>
                <w:lang w:val="en-US" w:eastAsia="zh-CN"/>
              </w:rPr>
            </w:pPr>
            <w:r>
              <w:rPr>
                <w:rFonts w:hint="eastAsia" w:ascii="仿宋" w:hAnsi="仿宋" w:eastAsia="仿宋"/>
                <w:bCs/>
                <w:sz w:val="22"/>
                <w:szCs w:val="21"/>
                <w:lang w:val="en-US" w:eastAsia="zh-CN"/>
              </w:rPr>
              <w:t>9、</w:t>
            </w:r>
            <w:r>
              <w:rPr>
                <w:rFonts w:hint="eastAsia" w:ascii="仿宋" w:hAnsi="仿宋" w:eastAsia="仿宋"/>
                <w:bCs/>
                <w:color w:val="auto"/>
                <w:sz w:val="22"/>
                <w:szCs w:val="21"/>
                <w:lang w:val="en-US" w:eastAsia="zh-CN"/>
              </w:rPr>
              <w:t>参考图片</w:t>
            </w:r>
          </w:p>
          <w:p>
            <w:pPr>
              <w:keepNext w:val="0"/>
              <w:keepLines w:val="0"/>
              <w:pageBreakBefore w:val="0"/>
              <w:widowControl/>
              <w:kinsoku/>
              <w:wordWrap/>
              <w:overflowPunct/>
              <w:topLinePunct w:val="0"/>
              <w:autoSpaceDE/>
              <w:autoSpaceDN/>
              <w:bidi w:val="0"/>
              <w:adjustRightInd/>
              <w:snapToGrid/>
              <w:spacing w:line="360" w:lineRule="auto"/>
              <w:ind w:left="420" w:leftChars="0" w:hanging="420" w:hangingChars="200"/>
              <w:textAlignment w:val="auto"/>
              <w:rPr>
                <w:rFonts w:hint="default" w:ascii="仿宋" w:hAnsi="仿宋" w:eastAsia="仿宋"/>
                <w:bCs/>
                <w:sz w:val="22"/>
                <w:szCs w:val="21"/>
                <w:lang w:val="en-US" w:eastAsia="zh-CN"/>
              </w:rPr>
            </w:pPr>
            <w:r>
              <w:rPr>
                <w:rFonts w:ascii="宋体" w:hAnsi="宋体" w:cs="宋体"/>
                <w:szCs w:val="21"/>
              </w:rPr>
              <w:drawing>
                <wp:inline distT="0" distB="0" distL="114300" distR="114300">
                  <wp:extent cx="991870" cy="1233170"/>
                  <wp:effectExtent l="0" t="0" r="17780" b="508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6"/>
                          <a:stretch>
                            <a:fillRect/>
                          </a:stretch>
                        </pic:blipFill>
                        <pic:spPr>
                          <a:xfrm>
                            <a:off x="0" y="0"/>
                            <a:ext cx="991870" cy="1233170"/>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Align w:val="center"/>
          </w:tcPr>
          <w:p>
            <w:pPr>
              <w:widowControl/>
              <w:spacing w:line="360" w:lineRule="auto"/>
              <w:jc w:val="center"/>
              <w:rPr>
                <w:rFonts w:hint="eastAsia" w:ascii="仿宋" w:hAnsi="仿宋" w:eastAsia="仿宋"/>
                <w:bCs/>
                <w:sz w:val="22"/>
                <w:szCs w:val="21"/>
                <w:lang w:val="en-US" w:eastAsia="zh-CN"/>
              </w:rPr>
            </w:pPr>
            <w:r>
              <w:rPr>
                <w:rFonts w:hint="eastAsia" w:ascii="仿宋" w:hAnsi="仿宋" w:eastAsia="仿宋"/>
                <w:bCs/>
                <w:sz w:val="22"/>
                <w:szCs w:val="21"/>
                <w:lang w:val="en-US" w:eastAsia="zh-CN"/>
              </w:rPr>
              <w:t>9</w:t>
            </w:r>
          </w:p>
        </w:tc>
        <w:tc>
          <w:tcPr>
            <w:tcW w:w="126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bCs/>
                <w:kern w:val="2"/>
                <w:sz w:val="22"/>
                <w:szCs w:val="21"/>
                <w:lang w:val="en-US" w:eastAsia="zh-CN" w:bidi="ar-SA"/>
              </w:rPr>
            </w:pPr>
            <w:r>
              <w:rPr>
                <w:rFonts w:hint="eastAsia" w:ascii="仿宋" w:hAnsi="仿宋" w:eastAsia="仿宋" w:cs="Times New Roman"/>
                <w:bCs/>
                <w:sz w:val="22"/>
                <w:szCs w:val="21"/>
                <w:lang w:val="en-US" w:eastAsia="zh-CN"/>
              </w:rPr>
              <w:t>帽徽（锌铝合金）</w:t>
            </w:r>
          </w:p>
        </w:tc>
        <w:tc>
          <w:tcPr>
            <w:tcW w:w="7077"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1、</w:t>
            </w:r>
            <w:r>
              <w:rPr>
                <w:rFonts w:hint="default" w:ascii="仿宋" w:hAnsi="仿宋" w:eastAsia="仿宋"/>
                <w:bCs/>
                <w:sz w:val="22"/>
                <w:szCs w:val="21"/>
                <w:lang w:val="en-US" w:eastAsia="zh-CN"/>
              </w:rPr>
              <w:t>材料：锌铝合金</w:t>
            </w:r>
            <w:r>
              <w:rPr>
                <w:rFonts w:hint="eastAsia" w:ascii="仿宋" w:hAnsi="仿宋" w:eastAsia="仿宋"/>
                <w:bCs/>
                <w:sz w:val="22"/>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2、</w:t>
            </w:r>
            <w:r>
              <w:rPr>
                <w:rFonts w:hint="default" w:ascii="仿宋" w:hAnsi="仿宋" w:eastAsia="仿宋"/>
                <w:bCs/>
                <w:sz w:val="22"/>
                <w:szCs w:val="21"/>
                <w:lang w:val="en-US" w:eastAsia="zh-CN"/>
              </w:rPr>
              <w:t>工艺：模具压铸，表面电镀处理</w:t>
            </w:r>
            <w:r>
              <w:rPr>
                <w:rFonts w:hint="eastAsia" w:ascii="仿宋" w:hAnsi="仿宋" w:eastAsia="仿宋"/>
                <w:bCs/>
                <w:sz w:val="22"/>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440" w:leftChars="0" w:hanging="440" w:hangingChars="200"/>
              <w:textAlignment w:val="auto"/>
              <w:rPr>
                <w:rFonts w:hint="eastAsia" w:ascii="仿宋" w:hAnsi="仿宋" w:eastAsia="仿宋"/>
                <w:bCs/>
                <w:sz w:val="22"/>
                <w:szCs w:val="21"/>
                <w:lang w:val="en-US" w:eastAsia="zh-CN"/>
              </w:rPr>
            </w:pPr>
            <w:r>
              <w:rPr>
                <w:rFonts w:hint="eastAsia" w:ascii="仿宋" w:hAnsi="仿宋" w:eastAsia="仿宋"/>
                <w:bCs/>
                <w:sz w:val="22"/>
                <w:szCs w:val="21"/>
                <w:lang w:val="en-US" w:eastAsia="zh-CN"/>
              </w:rPr>
              <w:t>3、</w:t>
            </w:r>
            <w:r>
              <w:rPr>
                <w:rFonts w:hint="default" w:ascii="仿宋" w:hAnsi="仿宋" w:eastAsia="仿宋"/>
                <w:bCs/>
                <w:sz w:val="22"/>
                <w:szCs w:val="21"/>
                <w:lang w:val="en-US" w:eastAsia="zh-CN"/>
              </w:rPr>
              <w:t>构成：由五角星、盾牌、橄榄枝及带有“巡 XUNFANG防” 字样的飘带组成</w:t>
            </w:r>
            <w:r>
              <w:rPr>
                <w:rFonts w:hint="eastAsia" w:ascii="仿宋" w:hAnsi="仿宋" w:eastAsia="仿宋"/>
                <w:bCs/>
                <w:sz w:val="22"/>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仿宋" w:hAnsi="仿宋" w:eastAsia="仿宋"/>
                <w:bCs/>
                <w:sz w:val="22"/>
                <w:szCs w:val="21"/>
                <w:lang w:val="en-US" w:eastAsia="zh-CN"/>
              </w:rPr>
            </w:pPr>
            <w:r>
              <w:rPr>
                <w:rFonts w:hint="eastAsia" w:ascii="仿宋" w:hAnsi="仿宋" w:eastAsia="仿宋"/>
                <w:bCs/>
                <w:sz w:val="22"/>
                <w:szCs w:val="21"/>
                <w:lang w:val="en-US" w:eastAsia="zh-CN"/>
              </w:rPr>
              <w:t>4、</w:t>
            </w:r>
            <w:r>
              <w:rPr>
                <w:rFonts w:hint="default" w:ascii="仿宋" w:hAnsi="仿宋" w:eastAsia="仿宋"/>
                <w:bCs/>
                <w:sz w:val="22"/>
                <w:szCs w:val="21"/>
                <w:lang w:val="en-US" w:eastAsia="zh-CN"/>
              </w:rPr>
              <w:t>规格：57mm*60mm</w:t>
            </w:r>
            <w:r>
              <w:rPr>
                <w:rFonts w:hint="eastAsia" w:ascii="仿宋" w:hAnsi="仿宋" w:eastAsia="仿宋"/>
                <w:bCs/>
                <w:sz w:val="22"/>
                <w:szCs w:val="21"/>
                <w:lang w:val="en-US" w:eastAsia="zh-CN"/>
              </w:rPr>
              <w:t>，</w:t>
            </w:r>
            <w:r>
              <w:rPr>
                <w:rFonts w:hint="default" w:ascii="仿宋" w:hAnsi="仿宋" w:eastAsia="仿宋"/>
                <w:bCs/>
                <w:sz w:val="22"/>
                <w:szCs w:val="21"/>
                <w:lang w:val="en-US" w:eastAsia="zh-CN"/>
              </w:rPr>
              <w:t>字号黑体20磅。</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bCs/>
                <w:color w:val="auto"/>
                <w:sz w:val="22"/>
                <w:szCs w:val="21"/>
                <w:lang w:val="en-US" w:eastAsia="zh-CN"/>
              </w:rPr>
            </w:pPr>
            <w:r>
              <w:rPr>
                <w:rFonts w:hint="eastAsia" w:ascii="仿宋" w:hAnsi="仿宋" w:eastAsia="仿宋"/>
                <w:bCs/>
                <w:sz w:val="22"/>
                <w:szCs w:val="21"/>
                <w:lang w:val="en-US" w:eastAsia="zh-CN"/>
              </w:rPr>
              <w:t>5、</w:t>
            </w:r>
            <w:r>
              <w:rPr>
                <w:rFonts w:hint="eastAsia" w:ascii="仿宋" w:hAnsi="仿宋" w:eastAsia="仿宋"/>
                <w:bCs/>
                <w:color w:val="auto"/>
                <w:sz w:val="22"/>
                <w:szCs w:val="21"/>
                <w:lang w:val="en-US" w:eastAsia="zh-CN"/>
              </w:rPr>
              <w:t>参考图片</w:t>
            </w:r>
          </w:p>
          <w:tbl>
            <w:tblPr>
              <w:tblStyle w:val="16"/>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仿宋" w:hAnsi="仿宋" w:eastAsia="仿宋"/>
                      <w:bCs/>
                      <w:sz w:val="22"/>
                      <w:szCs w:val="21"/>
                      <w:vertAlign w:val="baseline"/>
                      <w:lang w:val="en-US" w:eastAsia="zh-CN"/>
                    </w:rPr>
                  </w:pPr>
                  <w:r>
                    <w:rPr>
                      <w:rFonts w:hint="default" w:ascii="仿宋" w:hAnsi="仿宋" w:eastAsia="仿宋"/>
                      <w:bCs/>
                      <w:sz w:val="22"/>
                      <w:szCs w:val="21"/>
                      <w:vertAlign w:val="baseline"/>
                      <w:lang w:val="en-US" w:eastAsia="zh-CN"/>
                    </w:rPr>
                    <w:drawing>
                      <wp:inline distT="0" distB="0" distL="114300" distR="114300">
                        <wp:extent cx="2540" cy="1270"/>
                        <wp:effectExtent l="0" t="0" r="0" b="0"/>
                        <wp:docPr id="15" name="图片 1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1"/>
                                <pic:cNvPicPr>
                                  <a:picLocks noChangeAspect="1"/>
                                </pic:cNvPicPr>
                              </pic:nvPicPr>
                              <pic:blipFill>
                                <a:blip r:embed="rId14"/>
                                <a:stretch>
                                  <a:fillRect/>
                                </a:stretch>
                              </pic:blipFill>
                              <pic:spPr>
                                <a:xfrm>
                                  <a:off x="0" y="0"/>
                                  <a:ext cx="2540" cy="1270"/>
                                </a:xfrm>
                                <a:prstGeom prst="rect">
                                  <a:avLst/>
                                </a:prstGeom>
                              </pic:spPr>
                            </pic:pic>
                          </a:graphicData>
                        </a:graphic>
                      </wp:inline>
                    </w:drawing>
                  </w:r>
                  <w:r>
                    <w:rPr>
                      <w:rFonts w:hint="default" w:ascii="仿宋" w:hAnsi="仿宋" w:eastAsia="仿宋"/>
                      <w:bCs/>
                      <w:sz w:val="22"/>
                      <w:szCs w:val="21"/>
                      <w:vertAlign w:val="baseline"/>
                      <w:lang w:val="en-US" w:eastAsia="zh-CN"/>
                    </w:rPr>
                    <w:drawing>
                      <wp:inline distT="0" distB="0" distL="114300" distR="114300">
                        <wp:extent cx="975360" cy="1106170"/>
                        <wp:effectExtent l="0" t="0" r="15240" b="17780"/>
                        <wp:docPr id="16" name="图片 1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2"/>
                                <pic:cNvPicPr>
                                  <a:picLocks noChangeAspect="1"/>
                                </pic:cNvPicPr>
                              </pic:nvPicPr>
                              <pic:blipFill>
                                <a:blip r:embed="rId17"/>
                                <a:stretch>
                                  <a:fillRect/>
                                </a:stretch>
                              </pic:blipFill>
                              <pic:spPr>
                                <a:xfrm>
                                  <a:off x="0" y="0"/>
                                  <a:ext cx="975360" cy="1106170"/>
                                </a:xfrm>
                                <a:prstGeom prst="rect">
                                  <a:avLst/>
                                </a:prstGeom>
                              </pic:spPr>
                            </pic:pic>
                          </a:graphicData>
                        </a:graphic>
                      </wp:inline>
                    </w:drawing>
                  </w:r>
                </w:p>
              </w:tc>
            </w:tr>
          </w:tbl>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ascii="仿宋" w:hAnsi="仿宋" w:eastAsia="仿宋"/>
                <w:bCs/>
                <w:sz w:val="22"/>
                <w:szCs w:val="21"/>
                <w:lang w:val="en-US"/>
              </w:rPr>
            </w:pPr>
          </w:p>
        </w:tc>
      </w:tr>
    </w:tbl>
    <w:p>
      <w:pPr>
        <w:widowControl/>
        <w:jc w:val="left"/>
        <w:rPr>
          <w:rFonts w:ascii="仿宋" w:hAnsi="仿宋" w:eastAsia="仿宋"/>
          <w:bCs/>
          <w:sz w:val="22"/>
          <w:szCs w:val="21"/>
        </w:rPr>
      </w:pPr>
      <w:r>
        <w:rPr>
          <w:rFonts w:hint="eastAsia" w:ascii="仿宋" w:hAnsi="仿宋" w:eastAsia="仿宋"/>
          <w:b/>
          <w:bCs/>
          <w:color w:val="FF0000"/>
          <w:sz w:val="22"/>
          <w:szCs w:val="21"/>
        </w:rPr>
        <w:t>备注：</w:t>
      </w:r>
      <w:r>
        <w:rPr>
          <w:rFonts w:hint="eastAsia" w:ascii="仿宋" w:hAnsi="仿宋" w:eastAsia="仿宋"/>
          <w:bCs/>
          <w:sz w:val="22"/>
          <w:szCs w:val="21"/>
        </w:rPr>
        <w:t>1、一条参数如有细分项，扣分按细分项条数算。</w:t>
      </w:r>
    </w:p>
    <w:p>
      <w:pPr>
        <w:widowControl/>
        <w:ind w:firstLine="773" w:firstLineChars="350"/>
        <w:jc w:val="left"/>
        <w:rPr>
          <w:rFonts w:ascii="仿宋" w:hAnsi="仿宋" w:eastAsia="仿宋"/>
          <w:bCs/>
          <w:sz w:val="22"/>
          <w:szCs w:val="21"/>
        </w:rPr>
      </w:pPr>
      <w:r>
        <w:rPr>
          <w:rFonts w:hint="eastAsia" w:ascii="仿宋" w:hAnsi="仿宋" w:eastAsia="仿宋"/>
          <w:b/>
          <w:bCs/>
          <w:color w:val="FF0000"/>
          <w:sz w:val="22"/>
          <w:szCs w:val="21"/>
        </w:rPr>
        <w:t>2、加注“▲”的条款要求为重要技术参数，</w:t>
      </w:r>
      <w:r>
        <w:rPr>
          <w:rFonts w:hint="eastAsia" w:ascii="仿宋" w:hAnsi="仿宋" w:eastAsia="仿宋"/>
          <w:b/>
          <w:bCs/>
          <w:color w:val="FF0000"/>
          <w:sz w:val="22"/>
          <w:szCs w:val="21"/>
          <w:lang w:val="en-US" w:eastAsia="zh-CN"/>
        </w:rPr>
        <w:t>均须提供由国家安全防范报警系统产品质量监督检验中心或公安部安全防范报警系统产品质量监督检验测试中心出具的检测报告扫描件并加盖投标人公章，原件备查。检测报告须体现技术参数内容，未提供按负偏离扣分</w:t>
      </w:r>
      <w:r>
        <w:rPr>
          <w:rFonts w:hint="eastAsia" w:ascii="仿宋" w:hAnsi="仿宋" w:eastAsia="仿宋"/>
          <w:bCs/>
          <w:sz w:val="22"/>
          <w:szCs w:val="21"/>
        </w:rPr>
        <w:t>。</w:t>
      </w:r>
    </w:p>
    <w:p>
      <w:pPr>
        <w:widowControl/>
        <w:ind w:firstLine="770" w:firstLineChars="350"/>
        <w:jc w:val="left"/>
        <w:rPr>
          <w:rFonts w:ascii="仿宋" w:hAnsi="仿宋" w:eastAsia="仿宋"/>
          <w:bCs/>
          <w:sz w:val="22"/>
          <w:szCs w:val="21"/>
        </w:rPr>
      </w:pPr>
    </w:p>
    <w:p>
      <w:pPr>
        <w:widowControl/>
        <w:jc w:val="left"/>
        <w:rPr>
          <w:rFonts w:ascii="仿宋" w:hAnsi="仿宋" w:eastAsia="仿宋"/>
          <w:b/>
          <w:bCs/>
          <w:sz w:val="28"/>
          <w:szCs w:val="21"/>
        </w:rPr>
      </w:pPr>
      <w:r>
        <w:rPr>
          <w:rFonts w:hint="eastAsia" w:ascii="仿宋" w:hAnsi="仿宋" w:eastAsia="仿宋"/>
          <w:b/>
          <w:bCs/>
          <w:sz w:val="28"/>
          <w:szCs w:val="21"/>
        </w:rPr>
        <w:t>四、商务需求</w:t>
      </w:r>
    </w:p>
    <w:tbl>
      <w:tblPr>
        <w:tblStyle w:val="1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276"/>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0" w:type="dxa"/>
            <w:tcBorders>
              <w:bottom w:val="single" w:color="auto" w:sz="4" w:space="0"/>
            </w:tcBorders>
            <w:shd w:val="clear" w:color="auto" w:fill="C6D9F1"/>
            <w:vAlign w:val="center"/>
          </w:tcPr>
          <w:p>
            <w:pPr>
              <w:spacing w:line="360" w:lineRule="auto"/>
              <w:jc w:val="center"/>
              <w:rPr>
                <w:rFonts w:ascii="仿宋" w:hAnsi="仿宋" w:eastAsia="仿宋"/>
                <w:b/>
                <w:color w:val="000000"/>
                <w:sz w:val="22"/>
              </w:rPr>
            </w:pPr>
            <w:r>
              <w:rPr>
                <w:rFonts w:hint="eastAsia" w:ascii="仿宋" w:hAnsi="仿宋" w:eastAsia="仿宋"/>
                <w:b/>
                <w:color w:val="000000"/>
                <w:sz w:val="22"/>
              </w:rPr>
              <w:t>序号</w:t>
            </w:r>
          </w:p>
        </w:tc>
        <w:tc>
          <w:tcPr>
            <w:tcW w:w="1276" w:type="dxa"/>
            <w:tcBorders>
              <w:bottom w:val="single" w:color="auto" w:sz="4" w:space="0"/>
            </w:tcBorders>
            <w:shd w:val="clear" w:color="auto" w:fill="C6D9F1"/>
            <w:vAlign w:val="center"/>
          </w:tcPr>
          <w:p>
            <w:pPr>
              <w:spacing w:line="360" w:lineRule="auto"/>
              <w:jc w:val="center"/>
              <w:rPr>
                <w:rFonts w:ascii="仿宋" w:hAnsi="仿宋" w:eastAsia="仿宋"/>
                <w:b/>
                <w:color w:val="000000"/>
                <w:sz w:val="22"/>
              </w:rPr>
            </w:pPr>
            <w:r>
              <w:rPr>
                <w:rFonts w:hint="eastAsia" w:ascii="仿宋" w:hAnsi="仿宋" w:eastAsia="仿宋"/>
                <w:b/>
                <w:color w:val="000000"/>
                <w:sz w:val="22"/>
              </w:rPr>
              <w:t>目录</w:t>
            </w:r>
          </w:p>
        </w:tc>
        <w:tc>
          <w:tcPr>
            <w:tcW w:w="6775" w:type="dxa"/>
            <w:tcBorders>
              <w:bottom w:val="single" w:color="auto" w:sz="4" w:space="0"/>
            </w:tcBorders>
            <w:shd w:val="clear" w:color="auto" w:fill="C6D9F1"/>
            <w:vAlign w:val="center"/>
          </w:tcPr>
          <w:p>
            <w:pPr>
              <w:spacing w:line="360" w:lineRule="auto"/>
              <w:jc w:val="center"/>
              <w:rPr>
                <w:rFonts w:ascii="仿宋" w:hAnsi="仿宋" w:eastAsia="仿宋"/>
                <w:b/>
                <w:color w:val="000000"/>
                <w:sz w:val="22"/>
              </w:rPr>
            </w:pPr>
            <w:r>
              <w:rPr>
                <w:rFonts w:hint="eastAsia" w:ascii="仿宋" w:hAnsi="仿宋" w:eastAsia="仿宋"/>
                <w:b/>
                <w:color w:val="000000"/>
                <w:sz w:val="22"/>
              </w:rPr>
              <w:t>具体需求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Align w:val="center"/>
          </w:tcPr>
          <w:p>
            <w:pPr>
              <w:spacing w:line="360" w:lineRule="auto"/>
              <w:jc w:val="center"/>
              <w:rPr>
                <w:rFonts w:hint="eastAsia" w:ascii="仿宋" w:hAnsi="仿宋" w:eastAsia="仿宋"/>
                <w:color w:val="000000"/>
                <w:sz w:val="22"/>
                <w:lang w:val="en-US" w:eastAsia="zh-CN"/>
              </w:rPr>
            </w:pPr>
            <w:r>
              <w:rPr>
                <w:rFonts w:hint="eastAsia" w:ascii="仿宋" w:hAnsi="仿宋" w:eastAsia="仿宋"/>
                <w:color w:val="000000"/>
                <w:sz w:val="22"/>
                <w:lang w:val="en-US" w:eastAsia="zh-CN"/>
              </w:rPr>
              <w:t>1</w:t>
            </w:r>
          </w:p>
        </w:tc>
        <w:tc>
          <w:tcPr>
            <w:tcW w:w="1276" w:type="dxa"/>
            <w:vAlign w:val="center"/>
          </w:tcPr>
          <w:p>
            <w:pPr>
              <w:spacing w:line="360" w:lineRule="auto"/>
              <w:jc w:val="center"/>
              <w:rPr>
                <w:rFonts w:hint="default" w:ascii="仿宋" w:hAnsi="仿宋" w:eastAsia="仿宋"/>
                <w:color w:val="000000"/>
                <w:sz w:val="22"/>
                <w:lang w:val="en-US" w:eastAsia="zh-CN"/>
              </w:rPr>
            </w:pPr>
            <w:r>
              <w:rPr>
                <w:rFonts w:hint="eastAsia" w:ascii="仿宋" w:hAnsi="仿宋" w:eastAsia="仿宋"/>
                <w:color w:val="000000"/>
                <w:sz w:val="22"/>
                <w:lang w:val="en-US" w:eastAsia="zh-CN"/>
              </w:rPr>
              <w:t>关于交货</w:t>
            </w:r>
          </w:p>
        </w:tc>
        <w:tc>
          <w:tcPr>
            <w:tcW w:w="6775" w:type="dxa"/>
          </w:tcPr>
          <w:p>
            <w:pPr>
              <w:spacing w:line="360" w:lineRule="auto"/>
              <w:rPr>
                <w:rFonts w:hint="eastAsia" w:ascii="仿宋" w:hAnsi="仿宋" w:eastAsia="仿宋"/>
                <w:b w:val="0"/>
                <w:bCs/>
                <w:color w:val="000000"/>
                <w:sz w:val="22"/>
                <w:lang w:val="en-US" w:eastAsia="zh-CN"/>
              </w:rPr>
            </w:pPr>
            <w:r>
              <w:rPr>
                <w:rFonts w:hint="eastAsia" w:ascii="仿宋" w:hAnsi="仿宋" w:eastAsia="仿宋"/>
                <w:b w:val="0"/>
                <w:bCs/>
                <w:color w:val="000000"/>
                <w:sz w:val="22"/>
                <w:lang w:val="en-US" w:eastAsia="zh-CN"/>
              </w:rPr>
              <w:t>1）交货地点：产品交付、检验、安装使用地点在采购人指定地点。</w:t>
            </w:r>
          </w:p>
          <w:p>
            <w:pPr>
              <w:spacing w:line="360" w:lineRule="auto"/>
              <w:rPr>
                <w:rFonts w:hint="eastAsia" w:ascii="仿宋" w:hAnsi="仿宋" w:eastAsia="仿宋"/>
                <w:b w:val="0"/>
                <w:bCs/>
                <w:color w:val="000000"/>
                <w:sz w:val="22"/>
                <w:lang w:val="en-US" w:eastAsia="zh-CN"/>
              </w:rPr>
            </w:pPr>
            <w:r>
              <w:rPr>
                <w:rFonts w:hint="eastAsia" w:ascii="仿宋" w:hAnsi="仿宋" w:eastAsia="仿宋"/>
                <w:b w:val="0"/>
                <w:bCs/>
                <w:color w:val="000000"/>
                <w:sz w:val="22"/>
                <w:lang w:val="en-US" w:eastAsia="zh-CN"/>
              </w:rPr>
              <w:t>2）包装要求：以保证货物的完好无损为标准。</w:t>
            </w:r>
          </w:p>
          <w:p>
            <w:pPr>
              <w:spacing w:line="360" w:lineRule="auto"/>
              <w:ind w:left="440" w:hanging="442" w:hangingChars="200"/>
              <w:rPr>
                <w:rFonts w:hint="eastAsia" w:ascii="仿宋" w:hAnsi="仿宋" w:eastAsia="仿宋"/>
                <w:b w:val="0"/>
                <w:bCs/>
                <w:color w:val="000000"/>
                <w:sz w:val="22"/>
                <w:lang w:val="en-US" w:eastAsia="zh-CN"/>
              </w:rPr>
            </w:pPr>
            <w:r>
              <w:rPr>
                <w:rFonts w:hint="eastAsia" w:ascii="仿宋" w:hAnsi="仿宋" w:eastAsia="仿宋"/>
                <w:b/>
                <w:bCs w:val="0"/>
                <w:color w:val="000000"/>
                <w:sz w:val="22"/>
                <w:highlight w:val="yellow"/>
                <w:lang w:val="en-US" w:eastAsia="zh-CN"/>
              </w:rPr>
              <w:t>★3）交货时间：签订合同后20（天）日历日内。</w:t>
            </w:r>
            <w:r>
              <w:rPr>
                <w:rFonts w:hint="eastAsia" w:ascii="仿宋" w:hAnsi="仿宋" w:eastAsia="仿宋"/>
                <w:b w:val="0"/>
                <w:bCs/>
                <w:color w:val="000000"/>
                <w:sz w:val="22"/>
                <w:lang w:val="en-US" w:eastAsia="zh-CN"/>
              </w:rPr>
              <w:t>（日历日为自然天，包括双休日及法定节假日，不等同于工作日；投标文件中的交货期条款为不可负偏离条款，若投标文件中响应的交货期超过招标文件规定期限时，其投标文件按投标无效处理）</w:t>
            </w:r>
          </w:p>
          <w:p>
            <w:pPr>
              <w:spacing w:line="360" w:lineRule="auto"/>
              <w:rPr>
                <w:rFonts w:hint="eastAsia" w:ascii="仿宋" w:hAnsi="仿宋" w:eastAsia="仿宋"/>
                <w:b w:val="0"/>
                <w:bCs/>
                <w:color w:val="000000"/>
                <w:sz w:val="22"/>
                <w:lang w:val="en-US" w:eastAsia="zh-CN"/>
              </w:rPr>
            </w:pPr>
            <w:r>
              <w:rPr>
                <w:rFonts w:hint="eastAsia" w:ascii="仿宋" w:hAnsi="仿宋" w:eastAsia="仿宋"/>
                <w:b w:val="0"/>
                <w:bCs/>
                <w:color w:val="000000"/>
                <w:sz w:val="22"/>
                <w:lang w:val="en-US" w:eastAsia="zh-CN"/>
              </w:rPr>
              <w:t>4）付款方式：按深圳市龙岗区财政局有关规定执行。</w:t>
            </w:r>
          </w:p>
          <w:p>
            <w:pPr>
              <w:spacing w:line="360" w:lineRule="auto"/>
              <w:rPr>
                <w:rFonts w:hint="eastAsia" w:ascii="仿宋" w:hAnsi="仿宋" w:eastAsia="仿宋"/>
                <w:b w:val="0"/>
                <w:bCs/>
                <w:color w:val="000000"/>
                <w:sz w:val="22"/>
                <w:lang w:val="en-US" w:eastAsia="zh-CN"/>
              </w:rPr>
            </w:pPr>
            <w:r>
              <w:rPr>
                <w:rFonts w:hint="eastAsia" w:ascii="仿宋" w:hAnsi="仿宋" w:eastAsia="仿宋"/>
                <w:b w:val="0"/>
                <w:bCs/>
                <w:color w:val="000000"/>
                <w:sz w:val="22"/>
                <w:lang w:val="en-US" w:eastAsia="zh-CN"/>
              </w:rPr>
              <w:t>5）设备运输、安装：</w:t>
            </w:r>
          </w:p>
          <w:p>
            <w:pPr>
              <w:spacing w:line="360" w:lineRule="auto"/>
              <w:ind w:left="698" w:leftChars="216" w:hanging="244" w:hangingChars="111"/>
              <w:rPr>
                <w:rFonts w:hint="eastAsia" w:ascii="仿宋" w:hAnsi="仿宋" w:eastAsia="仿宋"/>
                <w:b w:val="0"/>
                <w:bCs/>
                <w:color w:val="000000"/>
                <w:sz w:val="22"/>
                <w:lang w:val="en-US" w:eastAsia="zh-CN"/>
              </w:rPr>
            </w:pPr>
            <w:r>
              <w:rPr>
                <w:rFonts w:hint="eastAsia" w:ascii="仿宋" w:hAnsi="仿宋" w:eastAsia="仿宋"/>
                <w:b w:val="0"/>
                <w:bCs/>
                <w:color w:val="000000"/>
                <w:sz w:val="22"/>
                <w:lang w:val="en-US" w:eastAsia="zh-CN"/>
              </w:rPr>
              <w:t>① 设备运输：合同中所有的设备均须由中标人自行运往设备安装场所，不论设备从何处购置、采用何种方式运输，采购单位不承担任何责任及相关费用。中标人应自行处理设备质量和数量短缺等问题。</w:t>
            </w:r>
          </w:p>
          <w:p>
            <w:pPr>
              <w:spacing w:line="360" w:lineRule="auto"/>
              <w:ind w:left="698" w:leftChars="216" w:hanging="244" w:hangingChars="111"/>
              <w:rPr>
                <w:rFonts w:hint="eastAsia" w:ascii="仿宋" w:hAnsi="仿宋" w:eastAsia="仿宋"/>
                <w:b w:val="0"/>
                <w:bCs/>
                <w:color w:val="000000"/>
                <w:sz w:val="22"/>
                <w:lang w:val="en-US" w:eastAsia="zh-CN"/>
              </w:rPr>
            </w:pPr>
            <w:r>
              <w:rPr>
                <w:rFonts w:hint="eastAsia" w:ascii="仿宋" w:hAnsi="仿宋" w:eastAsia="仿宋"/>
                <w:b w:val="0"/>
                <w:bCs/>
                <w:color w:val="000000"/>
                <w:sz w:val="22"/>
                <w:lang w:val="en-US" w:eastAsia="zh-CN"/>
              </w:rPr>
              <w:t>② 中标人应派有经验的技术人员到现场进行安装、直到设备正常使用，其费用由中标人负担。</w:t>
            </w:r>
          </w:p>
          <w:p>
            <w:pPr>
              <w:spacing w:line="360" w:lineRule="auto"/>
              <w:ind w:left="17" w:leftChars="8" w:firstLine="418" w:firstLineChars="190"/>
              <w:rPr>
                <w:rFonts w:hint="default" w:ascii="仿宋" w:hAnsi="仿宋" w:eastAsia="仿宋"/>
                <w:b w:val="0"/>
                <w:bCs/>
                <w:color w:val="000000"/>
                <w:sz w:val="22"/>
                <w:lang w:val="en-US" w:eastAsia="zh-CN"/>
              </w:rPr>
            </w:pPr>
            <w:r>
              <w:rPr>
                <w:rFonts w:hint="eastAsia" w:ascii="仿宋" w:hAnsi="仿宋" w:eastAsia="仿宋"/>
                <w:b w:val="0"/>
                <w:bCs/>
                <w:color w:val="000000"/>
                <w:sz w:val="22"/>
                <w:lang w:val="en-US" w:eastAsia="zh-CN"/>
              </w:rPr>
              <w:t>③ 中标人应提供安装中全部所需的工具。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Align w:val="center"/>
          </w:tcPr>
          <w:p>
            <w:pPr>
              <w:spacing w:line="360" w:lineRule="auto"/>
              <w:jc w:val="center"/>
              <w:rPr>
                <w:rFonts w:hint="eastAsia" w:ascii="仿宋" w:hAnsi="仿宋" w:eastAsia="仿宋"/>
                <w:color w:val="000000"/>
                <w:sz w:val="22"/>
                <w:lang w:val="en-US" w:eastAsia="zh-CN"/>
              </w:rPr>
            </w:pPr>
            <w:r>
              <w:rPr>
                <w:rFonts w:hint="eastAsia" w:ascii="仿宋" w:hAnsi="仿宋" w:eastAsia="仿宋"/>
                <w:color w:val="000000"/>
                <w:sz w:val="22"/>
                <w:lang w:val="en-US" w:eastAsia="zh-CN"/>
              </w:rPr>
              <w:t>2</w:t>
            </w:r>
          </w:p>
        </w:tc>
        <w:tc>
          <w:tcPr>
            <w:tcW w:w="1276" w:type="dxa"/>
            <w:vAlign w:val="center"/>
          </w:tcPr>
          <w:p>
            <w:pPr>
              <w:spacing w:line="360" w:lineRule="auto"/>
              <w:jc w:val="center"/>
              <w:rPr>
                <w:rFonts w:hint="default" w:ascii="仿宋" w:hAnsi="仿宋" w:eastAsia="仿宋"/>
                <w:sz w:val="22"/>
                <w:lang w:val="en-US" w:eastAsia="zh-CN"/>
              </w:rPr>
            </w:pPr>
            <w:r>
              <w:rPr>
                <w:rFonts w:hint="eastAsia" w:ascii="仿宋" w:hAnsi="仿宋" w:eastAsia="仿宋"/>
                <w:sz w:val="22"/>
                <w:lang w:val="en-US" w:eastAsia="zh-CN"/>
              </w:rPr>
              <w:t>关于验收</w:t>
            </w:r>
          </w:p>
        </w:tc>
        <w:tc>
          <w:tcPr>
            <w:tcW w:w="6775" w:type="dxa"/>
          </w:tcPr>
          <w:p>
            <w:pPr>
              <w:spacing w:line="360" w:lineRule="auto"/>
              <w:ind w:left="440" w:hanging="440" w:hangingChars="200"/>
              <w:rPr>
                <w:rFonts w:hint="eastAsia" w:ascii="仿宋" w:hAnsi="仿宋" w:eastAsia="仿宋"/>
                <w:b w:val="0"/>
                <w:bCs/>
                <w:color w:val="000000"/>
                <w:sz w:val="22"/>
                <w:lang w:val="en-US" w:eastAsia="zh-CN"/>
              </w:rPr>
            </w:pPr>
            <w:r>
              <w:rPr>
                <w:rFonts w:hint="eastAsia" w:ascii="仿宋" w:hAnsi="仿宋" w:eastAsia="仿宋"/>
                <w:b w:val="0"/>
                <w:bCs/>
                <w:color w:val="000000"/>
                <w:sz w:val="22"/>
                <w:lang w:val="en-US" w:eastAsia="zh-CN"/>
              </w:rPr>
              <w:t>1）当满足以下条件时，采购单位才向中标人签发验收报告：</w:t>
            </w:r>
          </w:p>
          <w:p>
            <w:pPr>
              <w:spacing w:line="360" w:lineRule="auto"/>
              <w:ind w:left="437" w:leftChars="208" w:firstLine="0" w:firstLineChars="0"/>
              <w:rPr>
                <w:rFonts w:hint="eastAsia" w:ascii="仿宋" w:hAnsi="仿宋" w:eastAsia="仿宋"/>
                <w:b w:val="0"/>
                <w:bCs/>
                <w:color w:val="000000"/>
                <w:sz w:val="22"/>
                <w:lang w:val="en-US" w:eastAsia="zh-CN"/>
              </w:rPr>
            </w:pPr>
            <w:r>
              <w:rPr>
                <w:rFonts w:hint="eastAsia" w:ascii="仿宋" w:hAnsi="仿宋" w:eastAsia="仿宋"/>
                <w:b w:val="0"/>
                <w:bCs/>
                <w:color w:val="000000"/>
                <w:sz w:val="22"/>
                <w:lang w:val="en-US" w:eastAsia="zh-CN"/>
              </w:rPr>
              <w:t>① 中标人已按照合同规定提供了全部产品及完整的技术资料。</w:t>
            </w:r>
          </w:p>
          <w:p>
            <w:pPr>
              <w:spacing w:line="360" w:lineRule="auto"/>
              <w:ind w:left="437" w:leftChars="208" w:firstLine="0" w:firstLineChars="0"/>
              <w:rPr>
                <w:rFonts w:hint="eastAsia" w:ascii="仿宋" w:hAnsi="仿宋" w:eastAsia="仿宋"/>
                <w:b w:val="0"/>
                <w:bCs/>
                <w:color w:val="000000"/>
                <w:sz w:val="22"/>
                <w:lang w:val="en-US" w:eastAsia="zh-CN"/>
              </w:rPr>
            </w:pPr>
            <w:r>
              <w:rPr>
                <w:rFonts w:hint="eastAsia" w:ascii="仿宋" w:hAnsi="仿宋" w:eastAsia="仿宋"/>
                <w:b w:val="0"/>
                <w:bCs/>
                <w:color w:val="000000"/>
                <w:sz w:val="22"/>
                <w:lang w:val="en-US" w:eastAsia="zh-CN"/>
              </w:rPr>
              <w:t>② 货物符合投标文件的技术规格要求，性能满足要求。</w:t>
            </w:r>
          </w:p>
          <w:p>
            <w:pPr>
              <w:spacing w:line="360" w:lineRule="auto"/>
              <w:ind w:left="437" w:leftChars="208" w:firstLine="0" w:firstLineChars="0"/>
              <w:rPr>
                <w:rFonts w:hint="eastAsia" w:ascii="仿宋" w:hAnsi="仿宋" w:eastAsia="仿宋"/>
                <w:b w:val="0"/>
                <w:bCs/>
                <w:color w:val="000000"/>
                <w:sz w:val="22"/>
                <w:lang w:val="en-US" w:eastAsia="zh-CN"/>
              </w:rPr>
            </w:pPr>
            <w:r>
              <w:rPr>
                <w:rFonts w:hint="eastAsia" w:ascii="仿宋" w:hAnsi="仿宋" w:eastAsia="仿宋"/>
                <w:b w:val="0"/>
                <w:bCs/>
                <w:color w:val="000000"/>
                <w:sz w:val="22"/>
                <w:lang w:val="en-US" w:eastAsia="zh-CN"/>
              </w:rPr>
              <w:t>③ 货物具备产品合格证。</w:t>
            </w:r>
          </w:p>
          <w:p>
            <w:pPr>
              <w:spacing w:line="360" w:lineRule="auto"/>
              <w:ind w:left="698" w:leftChars="216" w:hanging="244" w:hangingChars="111"/>
              <w:rPr>
                <w:rFonts w:hint="eastAsia" w:ascii="仿宋" w:hAnsi="仿宋" w:eastAsia="仿宋"/>
                <w:b w:val="0"/>
                <w:bCs/>
                <w:color w:val="000000"/>
                <w:sz w:val="22"/>
                <w:lang w:val="en-US" w:eastAsia="zh-CN"/>
              </w:rPr>
            </w:pPr>
            <w:r>
              <w:rPr>
                <w:rFonts w:hint="eastAsia" w:ascii="仿宋" w:hAnsi="仿宋" w:eastAsia="仿宋"/>
                <w:b w:val="0"/>
                <w:bCs/>
                <w:color w:val="000000"/>
                <w:sz w:val="22"/>
                <w:lang w:val="en-US" w:eastAsia="zh-CN"/>
              </w:rPr>
              <w:t>④ 所有货物必须符合国家环保标准，项目中如有家具产品必须符合深圳市《低挥发性有机物含量涂料技术规范》（SZJG54-2017）标准（以最新标准为准）</w:t>
            </w:r>
          </w:p>
          <w:p>
            <w:pPr>
              <w:spacing w:line="360" w:lineRule="auto"/>
              <w:rPr>
                <w:rFonts w:hint="eastAsia" w:ascii="仿宋" w:hAnsi="仿宋" w:eastAsia="仿宋"/>
                <w:b w:val="0"/>
                <w:bCs/>
                <w:color w:val="000000"/>
                <w:sz w:val="22"/>
                <w:lang w:val="en-US" w:eastAsia="zh-CN"/>
              </w:rPr>
            </w:pPr>
            <w:r>
              <w:rPr>
                <w:rFonts w:hint="eastAsia" w:ascii="仿宋" w:hAnsi="仿宋" w:eastAsia="仿宋"/>
                <w:b w:val="0"/>
                <w:bCs/>
                <w:color w:val="000000"/>
                <w:sz w:val="22"/>
                <w:lang w:val="en-US" w:eastAsia="zh-CN"/>
              </w:rPr>
              <w:t>2）由采购单位和供货商共同进行验收。</w:t>
            </w:r>
          </w:p>
          <w:p>
            <w:pPr>
              <w:spacing w:line="360" w:lineRule="auto"/>
              <w:ind w:left="440" w:hanging="440" w:hangingChars="200"/>
              <w:rPr>
                <w:rFonts w:hint="default" w:ascii="仿宋" w:hAnsi="仿宋" w:eastAsia="仿宋"/>
                <w:b w:val="0"/>
                <w:bCs/>
                <w:color w:val="000000"/>
                <w:sz w:val="22"/>
                <w:lang w:val="en-US" w:eastAsia="zh-CN"/>
              </w:rPr>
            </w:pPr>
            <w:r>
              <w:rPr>
                <w:rFonts w:hint="eastAsia" w:ascii="仿宋" w:hAnsi="仿宋" w:eastAsia="仿宋"/>
                <w:b w:val="0"/>
                <w:bCs/>
                <w:color w:val="000000"/>
                <w:sz w:val="22"/>
                <w:lang w:val="en-US" w:eastAsia="zh-CN"/>
              </w:rPr>
              <w:t>3）经双方检验认可后，签署验收报告，产品质保期自验收合格之日起算，由中标人提供产品保修文件。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Align w:val="center"/>
          </w:tcPr>
          <w:p>
            <w:pPr>
              <w:spacing w:line="360" w:lineRule="auto"/>
              <w:jc w:val="center"/>
              <w:rPr>
                <w:rFonts w:hint="eastAsia" w:ascii="仿宋" w:hAnsi="仿宋" w:eastAsia="仿宋"/>
                <w:color w:val="000000"/>
                <w:sz w:val="22"/>
                <w:lang w:val="en-US" w:eastAsia="zh-CN"/>
              </w:rPr>
            </w:pPr>
            <w:r>
              <w:rPr>
                <w:rFonts w:hint="eastAsia" w:ascii="仿宋" w:hAnsi="仿宋" w:eastAsia="仿宋"/>
                <w:color w:val="000000"/>
                <w:sz w:val="22"/>
                <w:lang w:val="en-US" w:eastAsia="zh-CN"/>
              </w:rPr>
              <w:t>3</w:t>
            </w:r>
          </w:p>
        </w:tc>
        <w:tc>
          <w:tcPr>
            <w:tcW w:w="1276" w:type="dxa"/>
            <w:vAlign w:val="center"/>
          </w:tcPr>
          <w:p>
            <w:pPr>
              <w:spacing w:line="360" w:lineRule="auto"/>
              <w:jc w:val="center"/>
              <w:rPr>
                <w:rFonts w:hint="eastAsia" w:ascii="仿宋" w:hAnsi="仿宋" w:eastAsia="仿宋"/>
                <w:sz w:val="22"/>
              </w:rPr>
            </w:pPr>
            <w:r>
              <w:rPr>
                <w:rFonts w:hint="eastAsia" w:ascii="仿宋" w:hAnsi="仿宋" w:eastAsia="仿宋"/>
                <w:sz w:val="22"/>
              </w:rPr>
              <w:t>履约</w:t>
            </w:r>
          </w:p>
          <w:p>
            <w:pPr>
              <w:spacing w:line="360" w:lineRule="auto"/>
              <w:jc w:val="center"/>
              <w:rPr>
                <w:rFonts w:ascii="仿宋" w:hAnsi="仿宋" w:eastAsia="仿宋"/>
                <w:sz w:val="22"/>
              </w:rPr>
            </w:pPr>
            <w:r>
              <w:rPr>
                <w:rFonts w:hint="eastAsia" w:ascii="仿宋" w:hAnsi="仿宋" w:eastAsia="仿宋"/>
                <w:sz w:val="22"/>
              </w:rPr>
              <w:t>保证金</w:t>
            </w:r>
          </w:p>
        </w:tc>
        <w:tc>
          <w:tcPr>
            <w:tcW w:w="6775" w:type="dxa"/>
          </w:tcPr>
          <w:p>
            <w:pPr>
              <w:spacing w:line="360" w:lineRule="auto"/>
              <w:ind w:left="473" w:hanging="473" w:hangingChars="215"/>
              <w:rPr>
                <w:rFonts w:hint="eastAsia" w:ascii="仿宋" w:hAnsi="仿宋" w:eastAsia="仿宋"/>
                <w:b w:val="0"/>
                <w:bCs/>
                <w:color w:val="000000"/>
                <w:sz w:val="22"/>
                <w:lang w:val="en-US" w:eastAsia="zh-CN"/>
              </w:rPr>
            </w:pPr>
            <w:r>
              <w:rPr>
                <w:rFonts w:hint="eastAsia" w:ascii="仿宋" w:hAnsi="仿宋" w:eastAsia="仿宋"/>
                <w:b w:val="0"/>
                <w:bCs/>
                <w:color w:val="000000"/>
                <w:sz w:val="22"/>
                <w:lang w:val="en-US" w:eastAsia="zh-CN"/>
              </w:rPr>
              <w:t>1）中标人在签订本项目合同之日，向采购人或采购人指定的机构提交履约保证金:合同价的5%。</w:t>
            </w:r>
          </w:p>
          <w:p>
            <w:pPr>
              <w:spacing w:line="360" w:lineRule="auto"/>
              <w:ind w:left="473" w:hanging="473" w:hangingChars="215"/>
              <w:rPr>
                <w:rFonts w:hint="default" w:ascii="仿宋" w:hAnsi="仿宋" w:eastAsia="仿宋"/>
                <w:b w:val="0"/>
                <w:bCs/>
                <w:color w:val="000000"/>
                <w:sz w:val="22"/>
                <w:lang w:val="en-US" w:eastAsia="zh-CN"/>
              </w:rPr>
            </w:pPr>
            <w:r>
              <w:rPr>
                <w:rFonts w:hint="eastAsia" w:ascii="仿宋" w:hAnsi="仿宋" w:eastAsia="仿宋"/>
                <w:b w:val="0"/>
                <w:bCs/>
                <w:color w:val="000000"/>
                <w:sz w:val="22"/>
                <w:lang w:val="en-US" w:eastAsia="zh-CN"/>
              </w:rPr>
              <w:t>2）如中标或成交供应商未能履行合同规定的义务，采购人有权从履约保证金中取得补偿。履约保证金扣除采购人应得的补偿后的余额在质保期满后五天内无息退还中标或成交供应商。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Align w:val="center"/>
          </w:tcPr>
          <w:p>
            <w:pPr>
              <w:spacing w:line="360" w:lineRule="auto"/>
              <w:jc w:val="center"/>
              <w:rPr>
                <w:rFonts w:hint="eastAsia" w:ascii="仿宋" w:hAnsi="仿宋" w:eastAsia="仿宋"/>
                <w:color w:val="000000"/>
                <w:sz w:val="22"/>
                <w:lang w:val="en-US" w:eastAsia="zh-CN"/>
              </w:rPr>
            </w:pPr>
            <w:r>
              <w:rPr>
                <w:rFonts w:hint="eastAsia" w:ascii="仿宋" w:hAnsi="仿宋" w:eastAsia="仿宋"/>
                <w:color w:val="000000"/>
                <w:sz w:val="22"/>
                <w:lang w:val="en-US" w:eastAsia="zh-CN"/>
              </w:rPr>
              <w:t>4</w:t>
            </w:r>
          </w:p>
        </w:tc>
        <w:tc>
          <w:tcPr>
            <w:tcW w:w="1276" w:type="dxa"/>
            <w:vAlign w:val="center"/>
          </w:tcPr>
          <w:p>
            <w:pPr>
              <w:spacing w:line="360" w:lineRule="auto"/>
              <w:jc w:val="center"/>
              <w:rPr>
                <w:rFonts w:hint="eastAsia" w:ascii="仿宋" w:hAnsi="仿宋" w:eastAsia="仿宋"/>
                <w:sz w:val="22"/>
                <w:lang w:val="en-US" w:eastAsia="zh-CN"/>
              </w:rPr>
            </w:pPr>
            <w:r>
              <w:rPr>
                <w:rFonts w:hint="eastAsia" w:ascii="仿宋" w:hAnsi="仿宋" w:eastAsia="仿宋"/>
                <w:sz w:val="22"/>
                <w:lang w:val="en-US" w:eastAsia="zh-CN"/>
              </w:rPr>
              <w:t>关于售后服务</w:t>
            </w:r>
          </w:p>
        </w:tc>
        <w:tc>
          <w:tcPr>
            <w:tcW w:w="6775" w:type="dxa"/>
          </w:tcPr>
          <w:p>
            <w:pPr>
              <w:spacing w:line="360" w:lineRule="auto"/>
              <w:ind w:left="440" w:hanging="442" w:hangingChars="200"/>
              <w:rPr>
                <w:rFonts w:hint="eastAsia" w:ascii="仿宋" w:hAnsi="仿宋" w:eastAsia="仿宋"/>
                <w:b/>
                <w:bCs w:val="0"/>
                <w:color w:val="000000"/>
                <w:sz w:val="22"/>
                <w:highlight w:val="yellow"/>
                <w:lang w:val="en-US" w:eastAsia="zh-CN"/>
              </w:rPr>
            </w:pPr>
            <w:r>
              <w:rPr>
                <w:rFonts w:hint="eastAsia" w:ascii="仿宋" w:hAnsi="仿宋" w:eastAsia="仿宋"/>
                <w:b/>
                <w:bCs w:val="0"/>
                <w:color w:val="000000"/>
                <w:sz w:val="22"/>
                <w:highlight w:val="yellow"/>
                <w:lang w:val="en-US" w:eastAsia="zh-CN"/>
              </w:rPr>
              <w:t>★1）质保期：1年（以验收合格之日起计算），保修期：1年。</w:t>
            </w:r>
          </w:p>
          <w:p>
            <w:pPr>
              <w:spacing w:line="360" w:lineRule="auto"/>
              <w:ind w:left="440" w:hanging="440" w:hangingChars="200"/>
              <w:rPr>
                <w:rFonts w:hint="eastAsia" w:ascii="仿宋" w:hAnsi="仿宋" w:eastAsia="仿宋"/>
                <w:bCs/>
                <w:color w:val="000000"/>
                <w:sz w:val="22"/>
                <w:lang w:val="en-US" w:eastAsia="zh-CN"/>
              </w:rPr>
            </w:pPr>
            <w:r>
              <w:rPr>
                <w:rFonts w:hint="eastAsia" w:ascii="仿宋" w:hAnsi="仿宋" w:eastAsia="仿宋"/>
                <w:bCs/>
                <w:color w:val="000000"/>
                <w:sz w:val="22"/>
                <w:lang w:val="en-US" w:eastAsia="zh-CN"/>
              </w:rPr>
              <w:t>2）响应时间：在质保期以内，接到用户通知时，专业技术人员不超过24小时内上门服务，保证24小时不间断售后技术服务支持；修复时间：48小时。</w:t>
            </w:r>
          </w:p>
          <w:p>
            <w:pPr>
              <w:spacing w:line="360" w:lineRule="auto"/>
              <w:ind w:left="440" w:hanging="440" w:hangingChars="200"/>
              <w:rPr>
                <w:rFonts w:hint="eastAsia" w:ascii="仿宋" w:hAnsi="仿宋" w:eastAsia="仿宋"/>
                <w:bCs/>
                <w:color w:val="000000"/>
                <w:sz w:val="22"/>
                <w:lang w:val="en-US" w:eastAsia="zh-CN"/>
              </w:rPr>
            </w:pPr>
            <w:r>
              <w:rPr>
                <w:rFonts w:hint="eastAsia" w:ascii="仿宋" w:hAnsi="仿宋" w:eastAsia="仿宋"/>
                <w:bCs/>
                <w:color w:val="000000"/>
                <w:sz w:val="22"/>
                <w:lang w:val="en-US" w:eastAsia="zh-CN"/>
              </w:rPr>
              <w:t>3）免费保修：在保修期间非人为破坏，都应列入保修范围内。中标供应商须保证以合理的价格提供备件和保养服务，当发生故障时，中标供应商须按质保期内同样的要求进行维修处理。</w:t>
            </w:r>
          </w:p>
          <w:p>
            <w:pPr>
              <w:spacing w:line="360" w:lineRule="auto"/>
              <w:ind w:left="440" w:hanging="440" w:hangingChars="200"/>
              <w:rPr>
                <w:rFonts w:hint="eastAsia" w:ascii="仿宋" w:hAnsi="仿宋" w:eastAsia="仿宋"/>
                <w:bCs/>
                <w:color w:val="000000"/>
                <w:sz w:val="22"/>
                <w:lang w:val="en-US" w:eastAsia="zh-CN"/>
              </w:rPr>
            </w:pPr>
            <w:r>
              <w:rPr>
                <w:rFonts w:hint="eastAsia" w:ascii="仿宋" w:hAnsi="仿宋" w:eastAsia="仿宋"/>
                <w:bCs/>
                <w:color w:val="000000"/>
                <w:sz w:val="22"/>
                <w:lang w:val="en-US" w:eastAsia="zh-CN"/>
              </w:rPr>
              <w:t>4）冗余服务：超过48小时后未能修复或紧急情况下，应提供具有同样功能的设备供使用单位使用。</w:t>
            </w:r>
          </w:p>
          <w:p>
            <w:pPr>
              <w:spacing w:line="360" w:lineRule="auto"/>
              <w:ind w:left="440" w:hanging="440" w:hangingChars="200"/>
              <w:rPr>
                <w:rFonts w:hint="default" w:ascii="仿宋" w:hAnsi="仿宋" w:eastAsia="仿宋"/>
                <w:bCs/>
                <w:color w:val="000000"/>
                <w:sz w:val="22"/>
                <w:lang w:val="en-US" w:eastAsia="zh-CN"/>
              </w:rPr>
            </w:pPr>
            <w:r>
              <w:rPr>
                <w:rFonts w:hint="eastAsia" w:ascii="仿宋" w:hAnsi="仿宋" w:eastAsia="仿宋"/>
                <w:bCs/>
                <w:color w:val="000000"/>
                <w:sz w:val="22"/>
                <w:lang w:val="en-US" w:eastAsia="zh-CN"/>
              </w:rPr>
              <w:t>5）免费培训：中标供应商免费在现场对采购单位技术人员进行设备操作培训，保证使用人员能够熟练掌握各种设备和软件等常规使用方法，以及小故障的判断与解决。</w:t>
            </w:r>
          </w:p>
        </w:tc>
      </w:tr>
    </w:tbl>
    <w:p>
      <w:pPr>
        <w:widowControl/>
        <w:jc w:val="left"/>
        <w:rPr>
          <w:rFonts w:ascii="仿宋" w:hAnsi="仿宋" w:eastAsia="仿宋"/>
          <w:bCs/>
          <w:sz w:val="22"/>
          <w:szCs w:val="21"/>
        </w:rPr>
      </w:pPr>
      <w:r>
        <w:rPr>
          <w:rFonts w:hint="eastAsia" w:ascii="仿宋" w:hAnsi="仿宋" w:eastAsia="仿宋"/>
          <w:b/>
          <w:bCs/>
          <w:color w:val="FF0000"/>
          <w:sz w:val="22"/>
          <w:szCs w:val="21"/>
        </w:rPr>
        <w:t>备注：</w:t>
      </w:r>
      <w:r>
        <w:rPr>
          <w:rFonts w:hint="eastAsia" w:ascii="仿宋" w:hAnsi="仿宋" w:eastAsia="仿宋"/>
          <w:bCs/>
          <w:sz w:val="22"/>
          <w:szCs w:val="21"/>
        </w:rPr>
        <w:t>1、一条参数如有细分项，扣分按细分项条数算。</w:t>
      </w:r>
    </w:p>
    <w:p>
      <w:pPr>
        <w:ind w:firstLine="770" w:firstLineChars="350"/>
        <w:rPr>
          <w:rFonts w:hint="eastAsia" w:ascii="仿宋" w:hAnsi="仿宋" w:eastAsia="仿宋"/>
          <w:bCs/>
          <w:sz w:val="22"/>
          <w:szCs w:val="21"/>
        </w:rPr>
      </w:pPr>
      <w:r>
        <w:rPr>
          <w:rFonts w:hint="eastAsia" w:ascii="仿宋" w:hAnsi="仿宋" w:eastAsia="仿宋"/>
          <w:bCs/>
          <w:sz w:val="22"/>
          <w:szCs w:val="21"/>
        </w:rPr>
        <w:t>2、加注“★”的条款要求为不可偏离项，如不满足或负偏离将导致其投标无效。</w:t>
      </w:r>
    </w:p>
    <w:p>
      <w:pPr>
        <w:rPr>
          <w:rFonts w:hint="eastAsia" w:eastAsia="仿宋"/>
          <w:lang w:val="en-US" w:eastAsia="zh-CN"/>
        </w:rPr>
      </w:pPr>
      <w:r>
        <w:rPr>
          <w:rFonts w:hint="eastAsia" w:ascii="仿宋" w:hAnsi="仿宋" w:eastAsia="仿宋"/>
          <w:b/>
          <w:bCs/>
          <w:sz w:val="28"/>
          <w:szCs w:val="21"/>
          <w:lang w:val="en-US" w:eastAsia="zh-CN"/>
        </w:rPr>
        <w:t>五</w:t>
      </w:r>
      <w:r>
        <w:rPr>
          <w:rFonts w:hint="eastAsia" w:ascii="仿宋" w:hAnsi="仿宋" w:eastAsia="仿宋"/>
          <w:b/>
          <w:bCs/>
          <w:sz w:val="28"/>
          <w:szCs w:val="21"/>
        </w:rPr>
        <w:t>、</w:t>
      </w:r>
      <w:r>
        <w:rPr>
          <w:rFonts w:hint="eastAsia" w:ascii="仿宋" w:hAnsi="仿宋" w:eastAsia="仿宋"/>
          <w:b/>
          <w:bCs/>
          <w:sz w:val="28"/>
          <w:szCs w:val="21"/>
          <w:lang w:val="en-US" w:eastAsia="zh-CN"/>
        </w:rPr>
        <w:t>样品清单</w:t>
      </w:r>
    </w:p>
    <w:tbl>
      <w:tblPr>
        <w:tblStyle w:val="16"/>
        <w:tblW w:w="898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42"/>
        <w:gridCol w:w="3520"/>
        <w:gridCol w:w="2113"/>
        <w:gridCol w:w="21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1242" w:type="dxa"/>
            <w:shd w:val="clear" w:color="auto" w:fill="C6D9F0" w:themeFill="text2" w:themeFillTint="33"/>
            <w:vAlign w:val="center"/>
          </w:tcPr>
          <w:p>
            <w:pPr>
              <w:widowControl/>
              <w:spacing w:line="360" w:lineRule="auto"/>
              <w:jc w:val="center"/>
              <w:rPr>
                <w:rFonts w:ascii="仿宋" w:hAnsi="仿宋" w:eastAsia="仿宋"/>
                <w:b/>
                <w:bCs/>
                <w:sz w:val="22"/>
                <w:szCs w:val="21"/>
              </w:rPr>
            </w:pPr>
            <w:r>
              <w:rPr>
                <w:rFonts w:hint="eastAsia" w:ascii="仿宋" w:hAnsi="仿宋" w:eastAsia="仿宋"/>
                <w:b/>
                <w:bCs/>
                <w:sz w:val="22"/>
                <w:szCs w:val="21"/>
              </w:rPr>
              <w:t>序号</w:t>
            </w:r>
          </w:p>
        </w:tc>
        <w:tc>
          <w:tcPr>
            <w:tcW w:w="3520" w:type="dxa"/>
            <w:shd w:val="clear" w:color="auto" w:fill="C6D9F0" w:themeFill="text2" w:themeFillTint="33"/>
            <w:vAlign w:val="center"/>
          </w:tcPr>
          <w:p>
            <w:pPr>
              <w:widowControl/>
              <w:spacing w:line="360" w:lineRule="auto"/>
              <w:jc w:val="center"/>
              <w:rPr>
                <w:rFonts w:ascii="仿宋" w:hAnsi="仿宋" w:eastAsia="仿宋"/>
                <w:b/>
                <w:bCs/>
                <w:sz w:val="22"/>
                <w:szCs w:val="21"/>
              </w:rPr>
            </w:pPr>
            <w:r>
              <w:rPr>
                <w:rFonts w:hint="eastAsia" w:ascii="仿宋" w:hAnsi="仿宋" w:eastAsia="仿宋"/>
                <w:b/>
                <w:bCs/>
                <w:sz w:val="22"/>
                <w:szCs w:val="21"/>
              </w:rPr>
              <w:t>货物名称</w:t>
            </w:r>
          </w:p>
        </w:tc>
        <w:tc>
          <w:tcPr>
            <w:tcW w:w="2113" w:type="dxa"/>
            <w:shd w:val="clear" w:color="auto" w:fill="C6D9F0" w:themeFill="text2" w:themeFillTint="33"/>
            <w:vAlign w:val="center"/>
          </w:tcPr>
          <w:p>
            <w:pPr>
              <w:widowControl/>
              <w:spacing w:line="360" w:lineRule="auto"/>
              <w:jc w:val="center"/>
              <w:rPr>
                <w:rFonts w:hint="eastAsia" w:ascii="仿宋" w:hAnsi="仿宋" w:eastAsia="仿宋"/>
                <w:b/>
                <w:bCs/>
                <w:sz w:val="22"/>
                <w:szCs w:val="21"/>
                <w:lang w:eastAsia="zh-CN"/>
              </w:rPr>
            </w:pPr>
            <w:r>
              <w:rPr>
                <w:rFonts w:hint="eastAsia" w:ascii="仿宋" w:hAnsi="仿宋" w:eastAsia="仿宋"/>
                <w:b/>
                <w:bCs/>
                <w:sz w:val="22"/>
                <w:szCs w:val="21"/>
                <w:lang w:val="en-US" w:eastAsia="zh-CN"/>
              </w:rPr>
              <w:t>单位</w:t>
            </w:r>
          </w:p>
        </w:tc>
        <w:tc>
          <w:tcPr>
            <w:tcW w:w="2113" w:type="dxa"/>
            <w:shd w:val="clear" w:color="auto" w:fill="C6D9F0" w:themeFill="text2" w:themeFillTint="33"/>
            <w:vAlign w:val="center"/>
          </w:tcPr>
          <w:p>
            <w:pPr>
              <w:widowControl/>
              <w:spacing w:line="360" w:lineRule="auto"/>
              <w:jc w:val="center"/>
              <w:rPr>
                <w:rFonts w:hint="default" w:ascii="仿宋" w:hAnsi="仿宋" w:eastAsia="仿宋"/>
                <w:b/>
                <w:bCs/>
                <w:sz w:val="22"/>
                <w:szCs w:val="21"/>
                <w:lang w:val="en-US" w:eastAsia="zh-CN"/>
              </w:rPr>
            </w:pPr>
            <w:r>
              <w:rPr>
                <w:rFonts w:hint="eastAsia" w:ascii="仿宋" w:hAnsi="仿宋" w:eastAsia="仿宋"/>
                <w:b/>
                <w:bCs/>
                <w:sz w:val="22"/>
                <w:szCs w:val="21"/>
                <w:lang w:val="en-US" w:eastAsia="zh-CN"/>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vAlign w:val="center"/>
          </w:tcPr>
          <w:p>
            <w:pPr>
              <w:widowControl/>
              <w:spacing w:line="360" w:lineRule="auto"/>
              <w:jc w:val="center"/>
              <w:rPr>
                <w:rFonts w:ascii="仿宋" w:hAnsi="仿宋" w:eastAsia="仿宋"/>
                <w:bCs/>
                <w:sz w:val="22"/>
                <w:szCs w:val="21"/>
              </w:rPr>
            </w:pPr>
            <w:r>
              <w:rPr>
                <w:rFonts w:hint="eastAsia" w:ascii="仿宋" w:hAnsi="仿宋" w:eastAsia="仿宋"/>
                <w:bCs/>
                <w:sz w:val="22"/>
                <w:szCs w:val="21"/>
              </w:rPr>
              <w:t>1</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外腰带（多功能腰带）</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套</w:t>
            </w:r>
          </w:p>
        </w:tc>
        <w:tc>
          <w:tcPr>
            <w:tcW w:w="2113" w:type="dxa"/>
            <w:vAlign w:val="center"/>
          </w:tcPr>
          <w:p>
            <w:pPr>
              <w:widowControl/>
              <w:spacing w:line="360" w:lineRule="auto"/>
              <w:jc w:val="center"/>
              <w:rPr>
                <w:rFonts w:hint="default"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vAlign w:val="center"/>
          </w:tcPr>
          <w:p>
            <w:pPr>
              <w:widowControl/>
              <w:spacing w:line="360" w:lineRule="auto"/>
              <w:jc w:val="center"/>
              <w:rPr>
                <w:rFonts w:ascii="仿宋" w:hAnsi="仿宋" w:eastAsia="仿宋"/>
                <w:bCs/>
                <w:sz w:val="22"/>
                <w:szCs w:val="21"/>
              </w:rPr>
            </w:pPr>
            <w:r>
              <w:rPr>
                <w:rFonts w:hint="eastAsia" w:ascii="仿宋" w:hAnsi="仿宋" w:eastAsia="仿宋"/>
                <w:bCs/>
                <w:sz w:val="22"/>
                <w:szCs w:val="21"/>
              </w:rPr>
              <w:t>2</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警绳</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条</w:t>
            </w:r>
          </w:p>
        </w:tc>
        <w:tc>
          <w:tcPr>
            <w:tcW w:w="2113" w:type="dxa"/>
            <w:vAlign w:val="center"/>
          </w:tcPr>
          <w:p>
            <w:pPr>
              <w:widowControl/>
              <w:spacing w:line="360" w:lineRule="auto"/>
              <w:jc w:val="center"/>
              <w:rPr>
                <w:rFonts w:hint="default"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vAlign w:val="center"/>
          </w:tcPr>
          <w:p>
            <w:pPr>
              <w:widowControl/>
              <w:spacing w:line="360" w:lineRule="auto"/>
              <w:jc w:val="center"/>
              <w:rPr>
                <w:rFonts w:ascii="仿宋" w:hAnsi="仿宋" w:eastAsia="仿宋"/>
                <w:bCs/>
                <w:sz w:val="22"/>
                <w:szCs w:val="21"/>
              </w:rPr>
            </w:pPr>
            <w:r>
              <w:rPr>
                <w:rFonts w:hint="eastAsia" w:ascii="仿宋" w:hAnsi="仿宋" w:eastAsia="仿宋"/>
                <w:bCs/>
                <w:sz w:val="22"/>
                <w:szCs w:val="21"/>
              </w:rPr>
              <w:t>3</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胡椒喷雾剂</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瓶</w:t>
            </w:r>
          </w:p>
        </w:tc>
        <w:tc>
          <w:tcPr>
            <w:tcW w:w="2113" w:type="dxa"/>
            <w:vAlign w:val="center"/>
          </w:tcPr>
          <w:p>
            <w:pPr>
              <w:widowControl/>
              <w:spacing w:line="360" w:lineRule="auto"/>
              <w:jc w:val="center"/>
              <w:rPr>
                <w:rFonts w:hint="default"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vAlign w:val="center"/>
          </w:tcPr>
          <w:p>
            <w:pPr>
              <w:widowControl/>
              <w:spacing w:line="360" w:lineRule="auto"/>
              <w:jc w:val="center"/>
              <w:rPr>
                <w:rFonts w:ascii="仿宋" w:hAnsi="仿宋" w:eastAsia="仿宋"/>
                <w:bCs/>
                <w:sz w:val="22"/>
                <w:szCs w:val="21"/>
              </w:rPr>
            </w:pPr>
            <w:r>
              <w:rPr>
                <w:rFonts w:hint="eastAsia" w:ascii="仿宋" w:hAnsi="仿宋" w:eastAsia="仿宋"/>
                <w:bCs/>
                <w:sz w:val="22"/>
                <w:szCs w:val="21"/>
              </w:rPr>
              <w:t>4</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强光手电筒</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支</w:t>
            </w:r>
          </w:p>
        </w:tc>
        <w:tc>
          <w:tcPr>
            <w:tcW w:w="2113" w:type="dxa"/>
            <w:vAlign w:val="center"/>
          </w:tcPr>
          <w:p>
            <w:pPr>
              <w:widowControl/>
              <w:spacing w:line="360" w:lineRule="auto"/>
              <w:jc w:val="center"/>
              <w:rPr>
                <w:rFonts w:hint="default"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vAlign w:val="center"/>
          </w:tcPr>
          <w:p>
            <w:pPr>
              <w:widowControl/>
              <w:spacing w:line="360" w:lineRule="auto"/>
              <w:jc w:val="center"/>
              <w:rPr>
                <w:rFonts w:ascii="仿宋" w:hAnsi="仿宋" w:eastAsia="仿宋"/>
                <w:bCs/>
                <w:sz w:val="22"/>
                <w:szCs w:val="21"/>
              </w:rPr>
            </w:pPr>
            <w:r>
              <w:rPr>
                <w:rFonts w:hint="eastAsia" w:ascii="仿宋" w:hAnsi="仿宋" w:eastAsia="仿宋"/>
                <w:bCs/>
                <w:sz w:val="22"/>
                <w:szCs w:val="21"/>
              </w:rPr>
              <w:t>5</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丁字棍</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条</w:t>
            </w:r>
          </w:p>
        </w:tc>
        <w:tc>
          <w:tcPr>
            <w:tcW w:w="2113" w:type="dxa"/>
            <w:vAlign w:val="center"/>
          </w:tcPr>
          <w:p>
            <w:pPr>
              <w:widowControl/>
              <w:spacing w:line="360" w:lineRule="auto"/>
              <w:jc w:val="center"/>
              <w:rPr>
                <w:rFonts w:hint="default"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vAlign w:val="center"/>
          </w:tcPr>
          <w:p>
            <w:pPr>
              <w:widowControl/>
              <w:spacing w:line="360" w:lineRule="auto"/>
              <w:jc w:val="center"/>
              <w:rPr>
                <w:rFonts w:hint="eastAsia" w:ascii="仿宋" w:hAnsi="仿宋" w:eastAsia="仿宋"/>
                <w:bCs/>
                <w:sz w:val="22"/>
                <w:szCs w:val="21"/>
                <w:lang w:val="en-US" w:eastAsia="zh-CN"/>
              </w:rPr>
            </w:pPr>
            <w:r>
              <w:rPr>
                <w:rFonts w:hint="eastAsia" w:ascii="仿宋" w:hAnsi="仿宋" w:eastAsia="仿宋"/>
                <w:bCs/>
                <w:sz w:val="22"/>
                <w:szCs w:val="21"/>
                <w:lang w:val="en-US" w:eastAsia="zh-CN"/>
              </w:rPr>
              <w:t>6</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内腰带</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条</w:t>
            </w:r>
          </w:p>
        </w:tc>
        <w:tc>
          <w:tcPr>
            <w:tcW w:w="2113" w:type="dxa"/>
            <w:vAlign w:val="center"/>
          </w:tcPr>
          <w:p>
            <w:pPr>
              <w:widowControl/>
              <w:spacing w:line="360" w:lineRule="auto"/>
              <w:jc w:val="center"/>
              <w:rPr>
                <w:rFonts w:hint="default"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vAlign w:val="center"/>
          </w:tcPr>
          <w:p>
            <w:pPr>
              <w:widowControl/>
              <w:spacing w:line="360" w:lineRule="auto"/>
              <w:jc w:val="center"/>
              <w:rPr>
                <w:rFonts w:hint="eastAsia" w:ascii="仿宋" w:hAnsi="仿宋" w:eastAsia="仿宋"/>
                <w:bCs/>
                <w:sz w:val="22"/>
                <w:szCs w:val="21"/>
                <w:lang w:val="en-US" w:eastAsia="zh-CN"/>
              </w:rPr>
            </w:pPr>
            <w:r>
              <w:rPr>
                <w:rFonts w:hint="eastAsia" w:ascii="仿宋" w:hAnsi="仿宋" w:eastAsia="仿宋"/>
                <w:bCs/>
                <w:sz w:val="22"/>
                <w:szCs w:val="21"/>
                <w:lang w:val="en-US" w:eastAsia="zh-CN"/>
              </w:rPr>
              <w:t>7</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警闪肩闪</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个</w:t>
            </w:r>
          </w:p>
        </w:tc>
        <w:tc>
          <w:tcPr>
            <w:tcW w:w="2113" w:type="dxa"/>
            <w:vAlign w:val="center"/>
          </w:tcPr>
          <w:p>
            <w:pPr>
              <w:widowControl/>
              <w:spacing w:line="360" w:lineRule="auto"/>
              <w:jc w:val="center"/>
              <w:rPr>
                <w:rFonts w:hint="default"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vAlign w:val="center"/>
          </w:tcPr>
          <w:p>
            <w:pPr>
              <w:widowControl/>
              <w:spacing w:line="360" w:lineRule="auto"/>
              <w:jc w:val="center"/>
              <w:rPr>
                <w:rFonts w:hint="default" w:ascii="仿宋" w:hAnsi="仿宋" w:eastAsia="仿宋"/>
                <w:bCs/>
                <w:sz w:val="22"/>
                <w:szCs w:val="21"/>
                <w:lang w:val="en-US" w:eastAsia="zh-CN"/>
              </w:rPr>
            </w:pPr>
            <w:r>
              <w:rPr>
                <w:rFonts w:hint="eastAsia" w:ascii="仿宋" w:hAnsi="仿宋" w:eastAsia="仿宋"/>
                <w:bCs/>
                <w:sz w:val="22"/>
                <w:szCs w:val="21"/>
                <w:lang w:val="en-US" w:eastAsia="zh-CN"/>
              </w:rPr>
              <w:t>8</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巡逻防护头盔（黑色）</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顶</w:t>
            </w:r>
          </w:p>
        </w:tc>
        <w:tc>
          <w:tcPr>
            <w:tcW w:w="2113" w:type="dxa"/>
            <w:vAlign w:val="center"/>
          </w:tcPr>
          <w:p>
            <w:pPr>
              <w:widowControl/>
              <w:spacing w:line="360" w:lineRule="auto"/>
              <w:jc w:val="center"/>
              <w:rPr>
                <w:rFonts w:hint="default"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42" w:type="dxa"/>
            <w:vAlign w:val="center"/>
          </w:tcPr>
          <w:p>
            <w:pPr>
              <w:widowControl/>
              <w:spacing w:line="360" w:lineRule="auto"/>
              <w:jc w:val="center"/>
              <w:rPr>
                <w:rFonts w:hint="default" w:ascii="仿宋" w:hAnsi="仿宋" w:eastAsia="仿宋"/>
                <w:bCs/>
                <w:sz w:val="22"/>
                <w:szCs w:val="21"/>
                <w:lang w:val="en-US" w:eastAsia="zh-CN"/>
              </w:rPr>
            </w:pPr>
            <w:r>
              <w:rPr>
                <w:rFonts w:hint="eastAsia" w:ascii="仿宋" w:hAnsi="仿宋" w:eastAsia="仿宋"/>
                <w:bCs/>
                <w:sz w:val="22"/>
                <w:szCs w:val="21"/>
                <w:lang w:val="en-US" w:eastAsia="zh-CN"/>
              </w:rPr>
              <w:t>9</w:t>
            </w:r>
          </w:p>
        </w:tc>
        <w:tc>
          <w:tcPr>
            <w:tcW w:w="3520"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帽徽（锌铝合金）</w:t>
            </w:r>
          </w:p>
        </w:tc>
        <w:tc>
          <w:tcPr>
            <w:tcW w:w="2113" w:type="dxa"/>
            <w:vAlign w:val="center"/>
          </w:tcPr>
          <w:p>
            <w:pPr>
              <w:widowControl/>
              <w:spacing w:line="360" w:lineRule="auto"/>
              <w:jc w:val="center"/>
              <w:rPr>
                <w:rFonts w:hint="eastAsia"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枚</w:t>
            </w:r>
          </w:p>
        </w:tc>
        <w:tc>
          <w:tcPr>
            <w:tcW w:w="2113" w:type="dxa"/>
            <w:vAlign w:val="center"/>
          </w:tcPr>
          <w:p>
            <w:pPr>
              <w:widowControl/>
              <w:spacing w:line="360" w:lineRule="auto"/>
              <w:jc w:val="center"/>
              <w:rPr>
                <w:rFonts w:hint="default" w:ascii="仿宋" w:hAnsi="仿宋" w:eastAsia="仿宋" w:cs="Times New Roman"/>
                <w:bCs/>
                <w:sz w:val="22"/>
                <w:szCs w:val="21"/>
                <w:lang w:val="en-US" w:eastAsia="zh-CN"/>
              </w:rPr>
            </w:pPr>
            <w:r>
              <w:rPr>
                <w:rFonts w:hint="eastAsia" w:ascii="仿宋" w:hAnsi="仿宋" w:eastAsia="仿宋" w:cs="Times New Roman"/>
                <w:bCs/>
                <w:sz w:val="22"/>
                <w:szCs w:val="21"/>
                <w:lang w:val="en-US" w:eastAsia="zh-CN"/>
              </w:rPr>
              <w:t>1</w:t>
            </w:r>
          </w:p>
        </w:tc>
      </w:tr>
    </w:tbl>
    <w:p>
      <w:pPr>
        <w:widowControl/>
        <w:jc w:val="left"/>
        <w:rPr>
          <w:rFonts w:hint="eastAsia" w:hAnsi="宋体" w:eastAsia="仿宋"/>
          <w:b/>
          <w:color w:val="FF0000"/>
          <w:sz w:val="24"/>
          <w:szCs w:val="18"/>
          <w:lang w:val="en-US" w:eastAsia="zh-CN"/>
        </w:rPr>
      </w:pPr>
      <w:r>
        <w:rPr>
          <w:rFonts w:hint="eastAsia" w:hAnsi="宋体" w:eastAsia="仿宋"/>
          <w:b/>
          <w:color w:val="FF0000"/>
          <w:sz w:val="24"/>
          <w:szCs w:val="18"/>
          <w:lang w:val="en-US" w:eastAsia="zh-CN"/>
        </w:rPr>
        <w:t>注：1、提供的样品不全或者不符合要求，按未提供样品进行扣分。</w:t>
      </w:r>
    </w:p>
    <w:p>
      <w:pPr>
        <w:rPr>
          <w:rFonts w:hint="eastAsia" w:eastAsia="仿宋"/>
          <w:lang w:val="en-US" w:eastAsia="zh-CN"/>
        </w:rPr>
      </w:pPr>
      <w:r>
        <w:rPr>
          <w:rFonts w:hint="eastAsia" w:hAnsi="宋体" w:eastAsia="仿宋"/>
          <w:b/>
          <w:color w:val="FF0000"/>
          <w:sz w:val="24"/>
          <w:szCs w:val="18"/>
          <w:lang w:val="en-US" w:eastAsia="zh-CN"/>
        </w:rPr>
        <w:t>2、投标样品将作为验收产品的主要依据之一。</w:t>
      </w:r>
    </w:p>
    <w:p>
      <w:pPr>
        <w:widowControl/>
        <w:jc w:val="left"/>
      </w:pPr>
      <w:r>
        <w:br w:type="page"/>
      </w:r>
    </w:p>
    <w:p/>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第三部分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投标文件格式</w:t>
      </w:r>
    </w:p>
    <w:p>
      <w:pPr>
        <w:widowControl/>
        <w:jc w:val="left"/>
      </w:pPr>
      <w:r>
        <w:br w:type="page"/>
      </w:r>
    </w:p>
    <w:p/>
    <w:p/>
    <w:p/>
    <w:p/>
    <w:p/>
    <w:p/>
    <w:p/>
    <w:p/>
    <w:p/>
    <w:p/>
    <w:p/>
    <w:p/>
    <w:p>
      <w:pPr>
        <w:jc w:val="center"/>
        <w:rPr>
          <w:rFonts w:ascii="仿宋" w:hAnsi="仿宋" w:eastAsia="仿宋"/>
          <w:b/>
          <w:sz w:val="56"/>
          <w:szCs w:val="56"/>
        </w:rPr>
      </w:pPr>
      <w:r>
        <w:rPr>
          <w:rFonts w:hint="eastAsia" w:ascii="仿宋" w:hAnsi="仿宋" w:eastAsia="仿宋"/>
          <w:b/>
          <w:sz w:val="56"/>
          <w:szCs w:val="56"/>
        </w:rPr>
        <w:t>投 标 文 件</w:t>
      </w:r>
    </w:p>
    <w:p/>
    <w:p/>
    <w:p/>
    <w:p/>
    <w:p/>
    <w:p/>
    <w:p/>
    <w:p/>
    <w:p/>
    <w:p/>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项 目 名 称：</w:t>
            </w:r>
          </w:p>
        </w:tc>
        <w:tc>
          <w:tcPr>
            <w:tcW w:w="4774" w:type="dxa"/>
            <w:vAlign w:val="center"/>
          </w:tcPr>
          <w:p>
            <w:pPr>
              <w:widowControl/>
              <w:spacing w:line="480" w:lineRule="auto"/>
              <w:rPr>
                <w:rFonts w:ascii="仿宋" w:hAnsi="仿宋" w:eastAsia="仿宋"/>
                <w:sz w:val="24"/>
                <w:u w:val="single"/>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ascii="仿宋" w:hAnsi="仿宋" w:eastAsia="仿宋"/>
                <w:b/>
                <w:sz w:val="24"/>
              </w:rPr>
            </w:pPr>
            <w:r>
              <w:rPr>
                <w:rFonts w:hint="eastAsia" w:ascii="仿宋" w:hAnsi="仿宋" w:eastAsia="仿宋"/>
                <w:b/>
                <w:sz w:val="24"/>
              </w:rPr>
              <w:t>法定代表人：</w:t>
            </w:r>
          </w:p>
          <w:p>
            <w:pPr>
              <w:widowControl/>
              <w:spacing w:line="276" w:lineRule="auto"/>
              <w:jc w:val="center"/>
              <w:rPr>
                <w:rFonts w:ascii="仿宋" w:hAnsi="仿宋" w:eastAsia="仿宋"/>
                <w:b/>
                <w:sz w:val="24"/>
              </w:rPr>
            </w:pPr>
            <w:r>
              <w:rPr>
                <w:rFonts w:hint="eastAsia" w:ascii="仿宋" w:hAnsi="仿宋" w:eastAsia="仿宋"/>
                <w:b/>
                <w:sz w:val="24"/>
              </w:rPr>
              <w:t>（授权代理人）</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投 标 单 位：</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日       期：</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bl>
    <w:p>
      <w:pPr>
        <w:widowControl/>
        <w:jc w:val="left"/>
      </w:pPr>
      <w:r>
        <w:br w:type="page"/>
      </w:r>
    </w:p>
    <w:p>
      <w:pPr>
        <w:jc w:val="center"/>
        <w:rPr>
          <w:rFonts w:ascii="仿宋" w:hAnsi="仿宋" w:eastAsia="仿宋"/>
          <w:b/>
          <w:sz w:val="36"/>
          <w:szCs w:val="36"/>
        </w:rPr>
      </w:pPr>
      <w:r>
        <w:rPr>
          <w:rFonts w:hint="eastAsia" w:ascii="仿宋" w:hAnsi="仿宋" w:eastAsia="仿宋"/>
          <w:b/>
          <w:sz w:val="36"/>
          <w:szCs w:val="36"/>
        </w:rPr>
        <w:t>投标文件格式</w:t>
      </w:r>
    </w:p>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一、投标文件目录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二、评标指引表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三、投标函（格式1）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四、投标人资格证明文件和资格声明（格式2）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五、评分中涉及的承诺及声明函（格式3）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六、开标一览表（格式4）</w:t>
            </w:r>
          </w:p>
          <w:p>
            <w:pPr>
              <w:widowControl/>
              <w:spacing w:line="360" w:lineRule="auto"/>
              <w:rPr>
                <w:rFonts w:ascii="仿宋" w:hAnsi="仿宋" w:eastAsia="仿宋" w:cs="Arial Unicode MS"/>
                <w:b/>
                <w:color w:val="FF0000"/>
                <w:sz w:val="24"/>
              </w:rPr>
            </w:pPr>
            <w:r>
              <w:rPr>
                <w:rFonts w:hint="eastAsia" w:ascii="仿宋" w:hAnsi="仿宋" w:eastAsia="仿宋" w:cs="Arial Unicode MS"/>
                <w:sz w:val="24"/>
              </w:rPr>
              <w:t xml:space="preserve">    </w:t>
            </w:r>
            <w:r>
              <w:rPr>
                <w:rFonts w:hint="eastAsia" w:ascii="仿宋" w:hAnsi="仿宋" w:eastAsia="仿宋" w:cs="Arial Unicode MS"/>
                <w:b/>
                <w:color w:val="FF0000"/>
              </w:rPr>
              <w:t>注：此表应与“法定代表人证明书、法定代表人授权委托证明书”一起密封于一信封，在递交投标文件时单独交与采购代理机构。（如法定代表人递交，则无需法定代表人授权委托证明书）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七、报价表（格式5）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八、技术规格（格式6）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九、交付进度（格式7）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w:t>
            </w:r>
            <w:r>
              <w:rPr>
                <w:rFonts w:ascii="仿宋" w:hAnsi="仿宋" w:eastAsia="仿宋" w:cs="Arial Unicode MS"/>
                <w:sz w:val="24"/>
              </w:rPr>
              <w:t>售后服务和质量承诺</w:t>
            </w:r>
            <w:r>
              <w:rPr>
                <w:rFonts w:hint="eastAsia" w:ascii="仿宋" w:hAnsi="仿宋" w:eastAsia="仿宋" w:cs="Arial Unicode MS"/>
                <w:sz w:val="24"/>
              </w:rPr>
              <w:t>（格式8）</w:t>
            </w:r>
          </w:p>
          <w:p>
            <w:pPr>
              <w:widowControl/>
              <w:spacing w:line="360" w:lineRule="auto"/>
              <w:rPr>
                <w:rFonts w:ascii="仿宋" w:hAnsi="仿宋" w:eastAsia="仿宋" w:cs="Arial Unicode MS"/>
                <w:sz w:val="24"/>
              </w:rPr>
            </w:pPr>
            <w:r>
              <w:rPr>
                <w:rFonts w:hint="eastAsia" w:ascii="仿宋" w:hAnsi="仿宋" w:eastAsia="仿宋" w:cs="Arial Unicode MS"/>
                <w:sz w:val="24"/>
              </w:rPr>
              <w:t>十一、偏离</w:t>
            </w:r>
            <w:r>
              <w:rPr>
                <w:rFonts w:ascii="仿宋" w:hAnsi="仿宋" w:eastAsia="仿宋" w:cs="Arial Unicode MS"/>
                <w:sz w:val="24"/>
              </w:rPr>
              <w:t>表（格式</w:t>
            </w:r>
            <w:r>
              <w:rPr>
                <w:rFonts w:hint="eastAsia" w:ascii="仿宋" w:hAnsi="仿宋" w:eastAsia="仿宋" w:cs="Arial Unicode MS"/>
                <w:sz w:val="24"/>
              </w:rPr>
              <w:t>9</w:t>
            </w:r>
            <w:r>
              <w:rPr>
                <w:rFonts w:ascii="仿宋" w:hAnsi="仿宋" w:eastAsia="仿宋" w:cs="Arial Unicode MS"/>
                <w:sz w:val="24"/>
              </w:rPr>
              <w:t>）</w:t>
            </w:r>
          </w:p>
          <w:p>
            <w:pPr>
              <w:widowControl/>
              <w:spacing w:line="360" w:lineRule="auto"/>
              <w:rPr>
                <w:rFonts w:ascii="仿宋" w:hAnsi="仿宋" w:eastAsia="仿宋" w:cs="Arial Unicode MS"/>
                <w:sz w:val="24"/>
              </w:rPr>
            </w:pPr>
            <w:r>
              <w:rPr>
                <w:rFonts w:hint="eastAsia" w:ascii="仿宋" w:hAnsi="仿宋" w:eastAsia="仿宋" w:cs="Arial Unicode MS"/>
                <w:sz w:val="24"/>
              </w:rPr>
              <w:t>十二、</w:t>
            </w:r>
            <w:r>
              <w:rPr>
                <w:rFonts w:ascii="仿宋" w:hAnsi="仿宋" w:eastAsia="仿宋" w:cs="Arial Unicode MS"/>
                <w:sz w:val="24"/>
              </w:rPr>
              <w:t>其他</w:t>
            </w:r>
            <w:r>
              <w:rPr>
                <w:rFonts w:hint="eastAsia" w:ascii="仿宋" w:hAnsi="仿宋" w:eastAsia="仿宋" w:cs="Arial Unicode MS"/>
                <w:sz w:val="24"/>
              </w:rPr>
              <w:t>采购</w:t>
            </w:r>
            <w:r>
              <w:rPr>
                <w:rFonts w:ascii="仿宋" w:hAnsi="仿宋" w:eastAsia="仿宋" w:cs="Arial Unicode MS"/>
                <w:sz w:val="24"/>
              </w:rPr>
              <w:t>文件要求的资料或投标人认为需要补充的资料</w:t>
            </w:r>
            <w:r>
              <w:rPr>
                <w:rFonts w:hint="eastAsia" w:ascii="仿宋" w:hAnsi="仿宋" w:eastAsia="仿宋" w:cs="Arial Unicode MS"/>
                <w:sz w:val="24"/>
              </w:rPr>
              <w:t>（格式10）</w:t>
            </w:r>
          </w:p>
        </w:tc>
      </w:tr>
    </w:tbl>
    <w:p/>
    <w:p>
      <w:pPr>
        <w:jc w:val="left"/>
      </w:pPr>
      <w:r>
        <w:br w:type="page"/>
      </w:r>
    </w:p>
    <w:p>
      <w:pPr>
        <w:jc w:val="center"/>
        <w:rPr>
          <w:rFonts w:ascii="仿宋" w:hAnsi="仿宋" w:eastAsia="仿宋"/>
          <w:b/>
          <w:sz w:val="36"/>
          <w:szCs w:val="36"/>
        </w:rPr>
      </w:pPr>
      <w:r>
        <w:rPr>
          <w:rFonts w:hint="eastAsia" w:ascii="仿宋" w:hAnsi="仿宋" w:eastAsia="仿宋"/>
          <w:b/>
          <w:sz w:val="36"/>
          <w:szCs w:val="36"/>
        </w:rPr>
        <w:t>评标指引表</w:t>
      </w:r>
    </w:p>
    <w:p>
      <w:pPr>
        <w:ind w:left="424" w:leftChars="202" w:firstLine="424" w:firstLineChars="202"/>
        <w:rPr>
          <w:rFonts w:ascii="仿宋" w:hAnsi="仿宋" w:eastAsia="仿宋"/>
        </w:rPr>
      </w:pPr>
    </w:p>
    <w:p>
      <w:pPr>
        <w:ind w:left="424" w:leftChars="202" w:right="792" w:rightChars="377" w:firstLine="424" w:firstLineChars="202"/>
        <w:rPr>
          <w:rFonts w:ascii="仿宋" w:hAnsi="仿宋" w:eastAsia="仿宋"/>
          <w:sz w:val="22"/>
        </w:rPr>
      </w:pPr>
      <w:r>
        <w:rPr>
          <w:rFonts w:hint="eastAsia" w:ascii="仿宋" w:hAnsi="仿宋" w:eastAsia="仿宋"/>
        </w:rPr>
        <w:t>为方便参与该项目的评委专家的评标，快速找到评标事项与该项目投标文件所对应的位置，请投标人参照下表格式，编制本项目评标指引表。</w:t>
      </w:r>
    </w:p>
    <w:p>
      <w:pPr>
        <w:ind w:left="424" w:leftChars="202" w:right="792" w:rightChars="377" w:firstLine="444" w:firstLineChars="202"/>
        <w:rPr>
          <w:rFonts w:ascii="仿宋" w:hAnsi="仿宋" w:eastAsia="仿宋"/>
          <w:sz w:val="22"/>
        </w:rPr>
      </w:pPr>
    </w:p>
    <w:tbl>
      <w:tblPr>
        <w:tblStyle w:val="1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0"/>
        <w:gridCol w:w="3544"/>
        <w:gridCol w:w="1559"/>
        <w:gridCol w:w="1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38" w:type="dxa"/>
            <w:gridSpan w:val="4"/>
            <w:shd w:val="clear" w:color="auto" w:fill="C6D9F0" w:themeFill="text2" w:themeFillTint="33"/>
            <w:vAlign w:val="center"/>
          </w:tcPr>
          <w:p>
            <w:pPr>
              <w:spacing w:line="360" w:lineRule="auto"/>
              <w:jc w:val="center"/>
              <w:rPr>
                <w:rFonts w:ascii="仿宋" w:hAnsi="仿宋" w:eastAsia="仿宋"/>
                <w:b/>
                <w:sz w:val="22"/>
              </w:rPr>
            </w:pPr>
            <w:r>
              <w:rPr>
                <w:rFonts w:hint="eastAsia" w:ascii="仿宋" w:hAnsi="仿宋" w:eastAsia="仿宋"/>
                <w:b/>
              </w:rPr>
              <w:t>综合评分指引（参见评标方法和详细评审）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jc w:val="center"/>
              <w:rPr>
                <w:rFonts w:ascii="仿宋" w:hAnsi="仿宋" w:eastAsia="仿宋"/>
              </w:rPr>
            </w:pPr>
            <w:r>
              <w:rPr>
                <w:rFonts w:hint="eastAsia" w:ascii="仿宋" w:hAnsi="仿宋" w:eastAsia="仿宋"/>
              </w:rPr>
              <w:t>评分类型</w:t>
            </w:r>
          </w:p>
        </w:tc>
        <w:tc>
          <w:tcPr>
            <w:tcW w:w="3544" w:type="dxa"/>
            <w:vAlign w:val="center"/>
          </w:tcPr>
          <w:p>
            <w:pPr>
              <w:spacing w:line="360" w:lineRule="auto"/>
              <w:jc w:val="center"/>
              <w:rPr>
                <w:rFonts w:ascii="仿宋" w:hAnsi="仿宋" w:eastAsia="仿宋"/>
              </w:rPr>
            </w:pPr>
            <w:r>
              <w:rPr>
                <w:rFonts w:hint="eastAsia" w:ascii="仿宋" w:hAnsi="仿宋" w:eastAsia="仿宋"/>
              </w:rPr>
              <w:t>评分项目</w:t>
            </w:r>
          </w:p>
        </w:tc>
        <w:tc>
          <w:tcPr>
            <w:tcW w:w="1559" w:type="dxa"/>
            <w:vAlign w:val="center"/>
          </w:tcPr>
          <w:p>
            <w:pPr>
              <w:jc w:val="center"/>
              <w:rPr>
                <w:rFonts w:ascii="仿宋" w:hAnsi="仿宋" w:eastAsia="仿宋"/>
              </w:rPr>
            </w:pPr>
            <w:r>
              <w:rPr>
                <w:rFonts w:hint="eastAsia" w:ascii="仿宋" w:hAnsi="仿宋" w:eastAsia="仿宋"/>
              </w:rPr>
              <w:t>分值</w:t>
            </w:r>
          </w:p>
          <w:p>
            <w:pPr>
              <w:jc w:val="center"/>
              <w:rPr>
                <w:rFonts w:ascii="仿宋" w:hAnsi="仿宋" w:eastAsia="仿宋"/>
              </w:rPr>
            </w:pPr>
            <w:r>
              <w:rPr>
                <w:rFonts w:hint="eastAsia" w:ascii="仿宋" w:hAnsi="仿宋" w:eastAsia="仿宋"/>
              </w:rPr>
              <w:t>（或权重）</w:t>
            </w:r>
          </w:p>
        </w:tc>
        <w:tc>
          <w:tcPr>
            <w:tcW w:w="1685" w:type="dxa"/>
            <w:vAlign w:val="center"/>
          </w:tcPr>
          <w:p>
            <w:pPr>
              <w:jc w:val="center"/>
              <w:rPr>
                <w:rFonts w:ascii="仿宋" w:hAnsi="仿宋" w:eastAsia="仿宋"/>
              </w:rPr>
            </w:pPr>
            <w:r>
              <w:rPr>
                <w:rFonts w:hint="eastAsia" w:ascii="仿宋" w:hAnsi="仿宋" w:eastAsia="仿宋"/>
              </w:rPr>
              <w:t>对应页码</w:t>
            </w:r>
          </w:p>
          <w:p>
            <w:pPr>
              <w:jc w:val="center"/>
              <w:rPr>
                <w:rFonts w:ascii="仿宋" w:hAnsi="仿宋" w:eastAsia="仿宋"/>
              </w:rPr>
            </w:pPr>
            <w:r>
              <w:rPr>
                <w:rFonts w:hint="eastAsia" w:ascii="仿宋" w:hAnsi="仿宋" w:eastAsia="仿宋"/>
              </w:rPr>
              <w:t>（对应章节）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spacing w:line="276" w:lineRule="auto"/>
              <w:jc w:val="center"/>
              <w:rPr>
                <w:rFonts w:ascii="仿宋" w:hAnsi="仿宋" w:eastAsia="仿宋"/>
              </w:rPr>
            </w:pPr>
            <w:r>
              <w:rPr>
                <w:rFonts w:hint="eastAsia" w:ascii="仿宋" w:hAnsi="仿宋" w:eastAsia="仿宋"/>
              </w:rPr>
              <w:t>价格标</w:t>
            </w:r>
          </w:p>
        </w:tc>
        <w:tc>
          <w:tcPr>
            <w:tcW w:w="3544" w:type="dxa"/>
          </w:tcPr>
          <w:p>
            <w:pPr>
              <w:spacing w:line="360" w:lineRule="auto"/>
              <w:jc w:val="center"/>
              <w:rPr>
                <w:rFonts w:ascii="仿宋" w:hAnsi="仿宋" w:eastAsia="仿宋"/>
              </w:rPr>
            </w:pPr>
            <w:r>
              <w:rPr>
                <w:rFonts w:hint="eastAsia" w:ascii="仿宋" w:hAnsi="仿宋" w:eastAsia="仿宋"/>
                <w:sz w:val="16"/>
              </w:rPr>
              <w:t>《节能产品政府采购品目清单》或《环境标志产品政府采购品目清单》或《深圳市政府采购循环经济产品（服务）目录》中列示的产品，或小型企业、微型企业、监狱企业、残疾人福利性单位证明等 ，详见26.4.3</w:t>
            </w:r>
            <w:r>
              <w:rPr>
                <w:rFonts w:hint="eastAsia" w:ascii="仿宋" w:hAnsi="仿宋" w:eastAsia="仿宋"/>
                <w:bCs/>
                <w:sz w:val="16"/>
              </w:rPr>
              <w:t>评标优惠政策</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ascii="仿宋" w:hAnsi="仿宋" w:eastAsia="仿宋"/>
              </w:rPr>
            </w:pPr>
            <w:r>
              <w:rPr>
                <w:rFonts w:hint="eastAsia" w:ascii="仿宋" w:hAnsi="仿宋" w:eastAsia="仿宋"/>
              </w:rPr>
              <w:t>商务标</w:t>
            </w:r>
          </w:p>
        </w:tc>
        <w:tc>
          <w:tcPr>
            <w:tcW w:w="3544" w:type="dxa"/>
            <w:vAlign w:val="center"/>
          </w:tcPr>
          <w:p>
            <w:pPr>
              <w:spacing w:line="360" w:lineRule="auto"/>
              <w:rPr>
                <w:rFonts w:ascii="仿宋" w:hAnsi="仿宋" w:eastAsia="仿宋"/>
              </w:rPr>
            </w:pPr>
            <w:r>
              <w:rPr>
                <w:rFonts w:hint="eastAsia" w:ascii="仿宋" w:hAnsi="仿宋" w:eastAsia="仿宋"/>
              </w:rPr>
              <w:t>1...</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2...</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3...</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ascii="仿宋" w:hAnsi="仿宋" w:eastAsia="仿宋"/>
              </w:rPr>
            </w:pPr>
            <w:r>
              <w:rPr>
                <w:rFonts w:hint="eastAsia" w:ascii="仿宋" w:hAnsi="仿宋" w:eastAsia="仿宋"/>
              </w:rPr>
              <w:t>技术标</w:t>
            </w:r>
          </w:p>
        </w:tc>
        <w:tc>
          <w:tcPr>
            <w:tcW w:w="3544" w:type="dxa"/>
            <w:vAlign w:val="center"/>
          </w:tcPr>
          <w:p>
            <w:pPr>
              <w:spacing w:line="360" w:lineRule="auto"/>
              <w:rPr>
                <w:rFonts w:ascii="仿宋" w:hAnsi="仿宋" w:eastAsia="仿宋"/>
              </w:rPr>
            </w:pPr>
            <w:r>
              <w:rPr>
                <w:rFonts w:hint="eastAsia" w:ascii="仿宋" w:hAnsi="仿宋" w:eastAsia="仿宋"/>
              </w:rPr>
              <w:t>1...</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2...</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3...</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bl>
    <w:p/>
    <w:p>
      <w:pPr>
        <w:widowControl/>
        <w:jc w:val="left"/>
      </w:pPr>
      <w:r>
        <w:br w:type="page"/>
      </w:r>
    </w:p>
    <w:p>
      <w:pPr>
        <w:jc w:val="center"/>
        <w:rPr>
          <w:rFonts w:ascii="仿宋" w:hAnsi="仿宋" w:eastAsia="仿宋"/>
          <w:b/>
          <w:sz w:val="32"/>
          <w:szCs w:val="36"/>
        </w:rPr>
      </w:pPr>
      <w:r>
        <w:rPr>
          <w:rFonts w:hint="eastAsia" w:ascii="仿宋" w:hAnsi="仿宋" w:eastAsia="仿宋"/>
          <w:b/>
          <w:sz w:val="32"/>
          <w:szCs w:val="36"/>
        </w:rPr>
        <w:t>格式1  投 标 函</w:t>
      </w:r>
    </w:p>
    <w:p>
      <w:pPr>
        <w:jc w:val="center"/>
        <w:rPr>
          <w:rFonts w:asciiTheme="minorEastAsia" w:hAnsiTheme="minorEastAsia" w:eastAsiaTheme="minorEastAsia"/>
          <w:b/>
          <w:sz w:val="36"/>
          <w:szCs w:val="36"/>
        </w:rPr>
      </w:pPr>
    </w:p>
    <w:p>
      <w:pPr>
        <w:adjustRightInd w:val="0"/>
        <w:snapToGrid w:val="0"/>
        <w:spacing w:line="360" w:lineRule="auto"/>
        <w:rPr>
          <w:rFonts w:ascii="仿宋" w:hAnsi="仿宋" w:eastAsia="仿宋"/>
        </w:rPr>
      </w:pPr>
      <w:r>
        <w:rPr>
          <w:rFonts w:ascii="仿宋" w:hAnsi="仿宋" w:eastAsia="仿宋"/>
        </w:rPr>
        <w:t>深圳市中正招标有限公司：</w:t>
      </w:r>
    </w:p>
    <w:p>
      <w:pPr>
        <w:adjustRightInd w:val="0"/>
        <w:snapToGrid w:val="0"/>
        <w:spacing w:line="360" w:lineRule="auto"/>
        <w:rPr>
          <w:rFonts w:ascii="仿宋" w:hAnsi="仿宋" w:eastAsia="仿宋"/>
        </w:rPr>
      </w:pPr>
      <w:r>
        <w:rPr>
          <w:rFonts w:ascii="仿宋" w:hAnsi="仿宋" w:eastAsia="仿宋"/>
        </w:rPr>
        <w:t xml:space="preserve">    我们收到你们组织的 （</w:t>
      </w:r>
      <w:r>
        <w:rPr>
          <w:rFonts w:ascii="仿宋" w:hAnsi="仿宋" w:eastAsia="仿宋"/>
          <w:u w:val="single"/>
        </w:rPr>
        <w:t>项目名称</w:t>
      </w:r>
      <w:r>
        <w:rPr>
          <w:rFonts w:hint="eastAsia" w:ascii="仿宋" w:hAnsi="仿宋" w:eastAsia="仿宋"/>
          <w:u w:val="single"/>
        </w:rPr>
        <w:t xml:space="preserve">：    </w:t>
      </w:r>
      <w:r>
        <w:rPr>
          <w:rFonts w:ascii="仿宋" w:hAnsi="仿宋" w:eastAsia="仿宋"/>
        </w:rPr>
        <w:t>）</w:t>
      </w:r>
      <w:r>
        <w:rPr>
          <w:rFonts w:hint="eastAsia" w:ascii="仿宋" w:hAnsi="仿宋" w:eastAsia="仿宋"/>
        </w:rPr>
        <w:t>采购</w:t>
      </w:r>
      <w:r>
        <w:rPr>
          <w:rFonts w:ascii="仿宋" w:hAnsi="仿宋" w:eastAsia="仿宋"/>
        </w:rPr>
        <w:t>文件，经详细研究，我们决定参加该项目 （</w:t>
      </w:r>
      <w:r>
        <w:rPr>
          <w:rFonts w:ascii="仿宋" w:hAnsi="仿宋" w:eastAsia="仿宋"/>
          <w:u w:val="single"/>
        </w:rPr>
        <w:t>项目编号</w:t>
      </w:r>
      <w:r>
        <w:rPr>
          <w:rFonts w:hint="eastAsia" w:ascii="仿宋" w:hAnsi="仿宋" w:eastAsia="仿宋"/>
          <w:u w:val="single"/>
        </w:rPr>
        <w:t xml:space="preserve">：    </w:t>
      </w:r>
      <w:r>
        <w:rPr>
          <w:rFonts w:ascii="仿宋" w:hAnsi="仿宋" w:eastAsia="仿宋"/>
        </w:rPr>
        <w:t>）</w:t>
      </w:r>
      <w:r>
        <w:rPr>
          <w:rFonts w:hint="eastAsia" w:ascii="仿宋" w:hAnsi="仿宋" w:eastAsia="仿宋"/>
        </w:rPr>
        <w:t>采购</w:t>
      </w:r>
      <w:r>
        <w:rPr>
          <w:rFonts w:ascii="仿宋" w:hAnsi="仿宋" w:eastAsia="仿宋"/>
        </w:rPr>
        <w:t>的有关活动并投标。为此，我方谨郑重声明以下诸点，并对之负法律责任。</w:t>
      </w:r>
    </w:p>
    <w:p>
      <w:pPr>
        <w:spacing w:line="360" w:lineRule="auto"/>
        <w:ind w:firstLine="424" w:firstLineChars="202"/>
        <w:jc w:val="left"/>
        <w:rPr>
          <w:rFonts w:ascii="仿宋" w:hAnsi="仿宋" w:eastAsia="仿宋"/>
        </w:rPr>
      </w:pPr>
      <w:r>
        <w:rPr>
          <w:rFonts w:hint="eastAsia" w:ascii="仿宋" w:hAnsi="仿宋" w:eastAsia="仿宋"/>
        </w:rPr>
        <w:t>1．我方愿以《开标一览表》中填写的投标总价并按照采购文件中的一切要求，承担上述项目的全部工作。</w:t>
      </w:r>
    </w:p>
    <w:p>
      <w:pPr>
        <w:spacing w:line="360" w:lineRule="auto"/>
        <w:ind w:firstLine="424" w:firstLineChars="202"/>
        <w:rPr>
          <w:rFonts w:ascii="仿宋" w:hAnsi="仿宋" w:eastAsia="仿宋"/>
        </w:rPr>
      </w:pPr>
      <w:r>
        <w:rPr>
          <w:rFonts w:hint="eastAsia" w:ascii="仿宋" w:hAnsi="仿宋" w:eastAsia="仿宋"/>
        </w:rPr>
        <w:t>2．我方提交的投标文件为：投标书正本一份，副本四份，电子档文件（正文彩色扫描件PDF格式）一份。</w:t>
      </w:r>
    </w:p>
    <w:p>
      <w:pPr>
        <w:spacing w:line="360" w:lineRule="auto"/>
        <w:ind w:firstLine="424" w:firstLineChars="202"/>
        <w:rPr>
          <w:rFonts w:ascii="仿宋" w:hAnsi="仿宋" w:eastAsia="仿宋"/>
        </w:rPr>
      </w:pPr>
      <w:r>
        <w:rPr>
          <w:rFonts w:hint="eastAsia" w:ascii="仿宋" w:hAnsi="仿宋" w:eastAsia="仿宋"/>
        </w:rPr>
        <w:t>3．如果我们投标书被接受，我们将履行采购文件中规定的每一项要求，按期、按质、按量完成任务。</w:t>
      </w:r>
    </w:p>
    <w:p>
      <w:pPr>
        <w:spacing w:line="360" w:lineRule="auto"/>
        <w:ind w:firstLine="424" w:firstLineChars="202"/>
        <w:rPr>
          <w:rFonts w:ascii="仿宋" w:hAnsi="仿宋" w:eastAsia="仿宋"/>
        </w:rPr>
      </w:pPr>
      <w:r>
        <w:rPr>
          <w:rFonts w:hint="eastAsia" w:ascii="仿宋" w:hAnsi="仿宋" w:eastAsia="仿宋"/>
        </w:rPr>
        <w:t>4．我们愿意提供采购代理机构在采购文件中要求的所有资料，且所递交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ascii="仿宋" w:hAnsi="仿宋" w:eastAsia="仿宋"/>
        </w:rPr>
      </w:pPr>
      <w:r>
        <w:rPr>
          <w:rFonts w:hint="eastAsia" w:ascii="仿宋" w:hAnsi="仿宋" w:eastAsia="仿宋"/>
        </w:rPr>
        <w:t>5．我们理解，最低报价不是中标的唯一条件。我们认为你们有选择或拒绝任何投标者中标的权利。</w:t>
      </w:r>
    </w:p>
    <w:p>
      <w:pPr>
        <w:spacing w:line="360" w:lineRule="auto"/>
        <w:ind w:firstLine="424" w:firstLineChars="202"/>
        <w:rPr>
          <w:rFonts w:ascii="仿宋" w:hAnsi="仿宋" w:eastAsia="仿宋"/>
        </w:rPr>
      </w:pPr>
      <w:r>
        <w:rPr>
          <w:rFonts w:hint="eastAsia" w:ascii="仿宋" w:hAnsi="仿宋" w:eastAsia="仿宋"/>
        </w:rPr>
        <w:t>6．我方愿按《中华人民共和国合同法》履行自己的全部责任。</w:t>
      </w:r>
    </w:p>
    <w:p>
      <w:pPr>
        <w:spacing w:line="360" w:lineRule="auto"/>
        <w:ind w:firstLine="424" w:firstLineChars="202"/>
        <w:rPr>
          <w:rFonts w:ascii="仿宋" w:hAnsi="仿宋" w:eastAsia="仿宋"/>
        </w:rPr>
      </w:pPr>
      <w:r>
        <w:rPr>
          <w:rFonts w:hint="eastAsia" w:ascii="仿宋" w:hAnsi="仿宋" w:eastAsia="仿宋"/>
        </w:rPr>
        <w:t>7．我们同意采购文件之规定，遵守有关采购的各项规定。</w:t>
      </w:r>
    </w:p>
    <w:p>
      <w:pPr>
        <w:spacing w:line="360" w:lineRule="auto"/>
        <w:ind w:firstLine="424" w:firstLineChars="202"/>
        <w:rPr>
          <w:rFonts w:ascii="仿宋" w:hAnsi="仿宋" w:eastAsia="仿宋"/>
        </w:rPr>
      </w:pPr>
      <w:r>
        <w:rPr>
          <w:rFonts w:hint="eastAsia" w:ascii="仿宋" w:hAnsi="仿宋" w:eastAsia="仿宋"/>
        </w:rPr>
        <w:t>8</w:t>
      </w:r>
      <w:r>
        <w:rPr>
          <w:rFonts w:ascii="仿宋" w:hAnsi="仿宋" w:eastAsia="仿宋"/>
        </w:rPr>
        <w:t>.</w:t>
      </w:r>
      <w:r>
        <w:rPr>
          <w:rFonts w:hint="eastAsia" w:ascii="仿宋" w:hAnsi="仿宋" w:eastAsia="仿宋"/>
        </w:rPr>
        <w:t xml:space="preserve"> 我们同意中标后向采购代理机构支付采购文件要求数额的采购代理服务费。</w:t>
      </w:r>
    </w:p>
    <w:p>
      <w:pPr>
        <w:spacing w:line="360" w:lineRule="auto"/>
        <w:ind w:firstLine="424" w:firstLineChars="202"/>
        <w:rPr>
          <w:rFonts w:ascii="仿宋" w:hAnsi="仿宋" w:eastAsia="仿宋"/>
        </w:rPr>
      </w:pPr>
      <w:r>
        <w:rPr>
          <w:rFonts w:hint="eastAsia" w:ascii="仿宋" w:hAnsi="仿宋" w:eastAsia="仿宋"/>
        </w:rPr>
        <w:t>9．所有有关本标书的函电，请按下列地址联系：</w:t>
      </w:r>
    </w:p>
    <w:p>
      <w:pPr>
        <w:adjustRightInd w:val="0"/>
        <w:snapToGrid w:val="0"/>
        <w:spacing w:line="360" w:lineRule="auto"/>
        <w:ind w:firstLine="600"/>
        <w:rPr>
          <w:rFonts w:ascii="仿宋" w:hAnsi="仿宋" w:eastAsia="仿宋"/>
        </w:rPr>
      </w:pPr>
    </w:p>
    <w:p>
      <w:pPr>
        <w:adjustRightInd w:val="0"/>
        <w:snapToGrid w:val="0"/>
        <w:spacing w:line="360" w:lineRule="auto"/>
        <w:ind w:firstLine="600"/>
        <w:rPr>
          <w:rFonts w:ascii="仿宋" w:hAnsi="仿宋" w:eastAsia="仿宋"/>
        </w:rPr>
      </w:pPr>
      <w:r>
        <w:rPr>
          <w:rFonts w:ascii="仿宋" w:hAnsi="仿宋" w:eastAsia="仿宋"/>
        </w:rPr>
        <w:t>单    位： （盖章）</w:t>
      </w:r>
    </w:p>
    <w:p>
      <w:pPr>
        <w:adjustRightInd w:val="0"/>
        <w:snapToGrid w:val="0"/>
        <w:spacing w:line="360" w:lineRule="auto"/>
        <w:ind w:firstLine="600"/>
        <w:rPr>
          <w:rFonts w:ascii="仿宋" w:hAnsi="仿宋" w:eastAsia="仿宋"/>
        </w:rPr>
      </w:pPr>
      <w:r>
        <w:rPr>
          <w:rFonts w:hint="eastAsia" w:ascii="仿宋" w:hAnsi="仿宋" w:eastAsia="仿宋"/>
        </w:rPr>
        <w:t>授权代表或法定代表人： （签字）</w:t>
      </w:r>
    </w:p>
    <w:p>
      <w:pPr>
        <w:adjustRightInd w:val="0"/>
        <w:snapToGrid w:val="0"/>
        <w:spacing w:line="360" w:lineRule="auto"/>
        <w:ind w:firstLine="600"/>
        <w:rPr>
          <w:rFonts w:ascii="仿宋" w:hAnsi="仿宋" w:eastAsia="仿宋"/>
        </w:rPr>
      </w:pPr>
      <w:r>
        <w:rPr>
          <w:rFonts w:ascii="仿宋" w:hAnsi="仿宋" w:eastAsia="仿宋"/>
        </w:rPr>
        <w:t>地    址：</w:t>
      </w:r>
    </w:p>
    <w:p>
      <w:pPr>
        <w:adjustRightInd w:val="0"/>
        <w:snapToGrid w:val="0"/>
        <w:spacing w:line="360" w:lineRule="auto"/>
        <w:ind w:firstLine="600"/>
        <w:rPr>
          <w:rFonts w:ascii="仿宋" w:hAnsi="仿宋" w:eastAsia="仿宋"/>
        </w:rPr>
      </w:pPr>
      <w:r>
        <w:rPr>
          <w:rFonts w:ascii="仿宋" w:hAnsi="仿宋" w:eastAsia="仿宋"/>
        </w:rPr>
        <w:t>电    话：</w:t>
      </w:r>
    </w:p>
    <w:p>
      <w:pPr>
        <w:adjustRightInd w:val="0"/>
        <w:snapToGrid w:val="0"/>
        <w:spacing w:line="360" w:lineRule="auto"/>
        <w:ind w:firstLine="600"/>
        <w:rPr>
          <w:rFonts w:ascii="仿宋" w:hAnsi="仿宋" w:eastAsia="仿宋"/>
        </w:rPr>
      </w:pPr>
      <w:r>
        <w:rPr>
          <w:rFonts w:ascii="仿宋" w:hAnsi="仿宋" w:eastAsia="仿宋"/>
        </w:rPr>
        <w:t>联 系 人：</w:t>
      </w:r>
    </w:p>
    <w:p>
      <w:pPr>
        <w:jc w:val="left"/>
        <w:rPr>
          <w:rFonts w:ascii="仿宋" w:hAnsi="仿宋" w:eastAsia="仿宋"/>
        </w:rPr>
      </w:pPr>
    </w:p>
    <w:p>
      <w:pPr>
        <w:jc w:val="left"/>
        <w:rPr>
          <w:rFonts w:ascii="仿宋" w:hAnsi="仿宋" w:eastAsia="仿宋"/>
        </w:rPr>
      </w:pPr>
    </w:p>
    <w:p>
      <w:pPr>
        <w:jc w:val="right"/>
        <w:rPr>
          <w:rFonts w:ascii="仿宋" w:hAnsi="仿宋" w:eastAsia="仿宋"/>
        </w:rPr>
      </w:pPr>
      <w:r>
        <w:rPr>
          <w:rFonts w:ascii="仿宋" w:hAnsi="仿宋" w:eastAsia="仿宋"/>
        </w:rPr>
        <w:t xml:space="preserve">年  </w:t>
      </w:r>
      <w:r>
        <w:rPr>
          <w:rFonts w:hint="eastAsia" w:ascii="仿宋" w:hAnsi="仿宋" w:eastAsia="仿宋"/>
        </w:rPr>
        <w:t xml:space="preserve">  </w:t>
      </w:r>
      <w:r>
        <w:rPr>
          <w:rFonts w:ascii="仿宋" w:hAnsi="仿宋" w:eastAsia="仿宋"/>
        </w:rPr>
        <w:t xml:space="preserve">月 </w:t>
      </w:r>
      <w:r>
        <w:rPr>
          <w:rFonts w:hint="eastAsia" w:ascii="仿宋" w:hAnsi="仿宋" w:eastAsia="仿宋"/>
        </w:rPr>
        <w:t xml:space="preserve">  </w:t>
      </w:r>
      <w:r>
        <w:rPr>
          <w:rFonts w:ascii="仿宋" w:hAnsi="仿宋" w:eastAsia="仿宋"/>
        </w:rPr>
        <w:t xml:space="preserve"> 日</w:t>
      </w:r>
    </w:p>
    <w:p>
      <w:pPr>
        <w:jc w:val="left"/>
        <w:rPr>
          <w:rFonts w:ascii="仿宋" w:hAnsi="仿宋" w:eastAsia="仿宋"/>
        </w:rPr>
      </w:pPr>
    </w:p>
    <w:p>
      <w:pPr>
        <w:jc w:val="center"/>
        <w:rPr>
          <w:rFonts w:ascii="仿宋" w:hAnsi="仿宋" w:eastAsia="仿宋"/>
          <w:b/>
          <w:sz w:val="32"/>
          <w:szCs w:val="36"/>
        </w:rPr>
      </w:pPr>
      <w:r>
        <w:rPr>
          <w:rFonts w:hint="eastAsia" w:ascii="仿宋" w:hAnsi="仿宋" w:eastAsia="仿宋"/>
          <w:b/>
          <w:sz w:val="32"/>
          <w:szCs w:val="36"/>
        </w:rPr>
        <w:t>格式2  投标人资格证明文件和资格声明</w:t>
      </w:r>
    </w:p>
    <w:p>
      <w:pPr>
        <w:ind w:firstLine="1274" w:firstLineChars="607"/>
      </w:pPr>
    </w:p>
    <w:p>
      <w:pPr>
        <w:jc w:val="center"/>
      </w:pPr>
      <w:r>
        <w:rPr>
          <w:rFonts w:hint="eastAsia" w:ascii="仿宋" w:hAnsi="仿宋" w:eastAsia="仿宋"/>
          <w:b/>
          <w:sz w:val="28"/>
        </w:rPr>
        <w:t>一、资格证明文件</w:t>
      </w:r>
    </w:p>
    <w:p>
      <w:pPr>
        <w:spacing w:line="360" w:lineRule="auto"/>
        <w:ind w:firstLine="850" w:firstLineChars="405"/>
        <w:rPr>
          <w:rFonts w:ascii="仿宋" w:hAnsi="仿宋" w:eastAsia="仿宋"/>
        </w:rPr>
      </w:pPr>
      <w:r>
        <w:rPr>
          <w:rFonts w:hint="eastAsia" w:ascii="仿宋" w:hAnsi="仿宋" w:eastAsia="仿宋"/>
        </w:rPr>
        <w:t>1、</w:t>
      </w:r>
      <w:r>
        <w:rPr>
          <w:rFonts w:hint="eastAsia" w:ascii="仿宋" w:hAnsi="仿宋" w:eastAsia="仿宋"/>
          <w:bCs/>
        </w:rPr>
        <w:t>营业执照或法人证书等证明文件【扫描件或复印件】</w:t>
      </w:r>
    </w:p>
    <w:p>
      <w:pPr>
        <w:spacing w:line="360" w:lineRule="auto"/>
        <w:ind w:firstLine="850" w:firstLineChars="405"/>
        <w:rPr>
          <w:rFonts w:ascii="仿宋" w:hAnsi="仿宋" w:eastAsia="仿宋"/>
        </w:rPr>
      </w:pPr>
      <w:r>
        <w:rPr>
          <w:rFonts w:hint="eastAsia" w:ascii="仿宋" w:hAnsi="仿宋" w:eastAsia="仿宋"/>
        </w:rPr>
        <w:t>2、</w:t>
      </w:r>
      <w:r>
        <w:rPr>
          <w:rFonts w:hint="eastAsia" w:ascii="仿宋" w:hAnsi="仿宋" w:eastAsia="仿宋"/>
          <w:bCs/>
        </w:rPr>
        <w:t>法定代表人或单位负责人证明书【原件】</w:t>
      </w:r>
    </w:p>
    <w:p>
      <w:pPr>
        <w:spacing w:line="360" w:lineRule="auto"/>
        <w:ind w:firstLine="850" w:firstLineChars="405"/>
        <w:rPr>
          <w:rFonts w:ascii="仿宋" w:hAnsi="仿宋" w:eastAsia="仿宋"/>
          <w:bCs/>
        </w:rPr>
      </w:pPr>
      <w:r>
        <w:rPr>
          <w:rFonts w:hint="eastAsia" w:ascii="仿宋" w:hAnsi="仿宋" w:eastAsia="仿宋"/>
        </w:rPr>
        <w:t>3、</w:t>
      </w:r>
      <w:r>
        <w:rPr>
          <w:rFonts w:hint="eastAsia" w:ascii="仿宋" w:hAnsi="仿宋" w:eastAsia="仿宋"/>
          <w:bCs/>
        </w:rPr>
        <w:t>法人授权委托证明书【原件】</w:t>
      </w:r>
    </w:p>
    <w:p>
      <w:pPr>
        <w:spacing w:line="360" w:lineRule="auto"/>
        <w:ind w:left="1260" w:leftChars="400" w:hanging="420" w:hangingChars="200"/>
        <w:rPr>
          <w:rFonts w:ascii="仿宋" w:hAnsi="仿宋" w:eastAsia="仿宋"/>
        </w:rPr>
      </w:pPr>
      <w:r>
        <w:rPr>
          <w:rFonts w:hint="eastAsia" w:ascii="仿宋" w:hAnsi="仿宋" w:eastAsia="仿宋"/>
        </w:rPr>
        <w:t>4、深圳公共资源交易中心网站注册的供应商【以采购代理机构在深圳公共资源交易中心网站查询结果为准，投标人无需提供证明文件】</w:t>
      </w:r>
    </w:p>
    <w:p>
      <w:pPr>
        <w:spacing w:line="360" w:lineRule="auto"/>
        <w:ind w:firstLine="850" w:firstLineChars="405"/>
        <w:rPr>
          <w:rFonts w:ascii="仿宋" w:hAnsi="仿宋" w:eastAsia="仿宋"/>
        </w:rPr>
      </w:pPr>
      <w:r>
        <w:rPr>
          <w:rFonts w:hint="eastAsia" w:ascii="仿宋" w:hAnsi="仿宋" w:eastAsia="仿宋"/>
        </w:rPr>
        <w:t>5、政府采购投标及履约承诺函【详见格式《政府采购投标及履约承诺函》】</w:t>
      </w:r>
    </w:p>
    <w:p>
      <w:pPr>
        <w:spacing w:line="360" w:lineRule="auto"/>
        <w:ind w:firstLine="850" w:firstLineChars="405"/>
        <w:rPr>
          <w:rFonts w:ascii="仿宋" w:hAnsi="仿宋" w:eastAsia="仿宋"/>
        </w:rPr>
      </w:pPr>
      <w:r>
        <w:rPr>
          <w:rFonts w:hint="eastAsia" w:ascii="仿宋" w:hAnsi="仿宋" w:eastAsia="仿宋"/>
        </w:rPr>
        <w:t>6、非进口产品参与投标承诺函</w:t>
      </w:r>
      <w:r>
        <w:rPr>
          <w:rFonts w:hint="eastAsia" w:ascii="仿宋" w:hAnsi="仿宋" w:eastAsia="仿宋"/>
          <w:bCs/>
        </w:rPr>
        <w:t>【原件</w:t>
      </w:r>
      <w:r>
        <w:rPr>
          <w:rFonts w:hint="eastAsia" w:ascii="仿宋" w:hAnsi="仿宋" w:eastAsia="仿宋"/>
        </w:rPr>
        <w:t>，格式自拟</w:t>
      </w:r>
      <w:r>
        <w:rPr>
          <w:rFonts w:hint="eastAsia" w:ascii="仿宋" w:hAnsi="仿宋" w:eastAsia="仿宋"/>
          <w:bCs/>
        </w:rPr>
        <w:t>】</w:t>
      </w:r>
    </w:p>
    <w:p>
      <w:pPr>
        <w:spacing w:line="360" w:lineRule="auto"/>
        <w:ind w:firstLine="850" w:firstLineChars="405"/>
        <w:rPr>
          <w:rFonts w:ascii="仿宋" w:hAnsi="仿宋" w:eastAsia="仿宋"/>
        </w:rPr>
      </w:pPr>
      <w:r>
        <w:rPr>
          <w:rFonts w:hint="eastAsia" w:ascii="仿宋" w:hAnsi="仿宋" w:eastAsia="仿宋"/>
        </w:rPr>
        <w:t>7、非联合体投标，不违规分包或转包的承诺函【原件，格式自拟】</w:t>
      </w:r>
    </w:p>
    <w:p>
      <w:pPr>
        <w:spacing w:line="360" w:lineRule="auto"/>
        <w:ind w:firstLine="850" w:firstLineChars="405"/>
        <w:rPr>
          <w:rFonts w:ascii="仿宋" w:hAnsi="仿宋" w:eastAsia="仿宋"/>
          <w:bCs/>
        </w:rPr>
      </w:pPr>
      <w:r>
        <w:rPr>
          <w:rFonts w:hint="eastAsia" w:ascii="仿宋" w:hAnsi="仿宋" w:eastAsia="仿宋"/>
        </w:rPr>
        <w:t>8、投标人认为有必要提供</w:t>
      </w:r>
      <w:r>
        <w:rPr>
          <w:rFonts w:hint="eastAsia" w:ascii="仿宋" w:hAnsi="仿宋" w:eastAsia="仿宋"/>
          <w:bCs/>
        </w:rPr>
        <w:t>的其他文件</w:t>
      </w:r>
    </w:p>
    <w:p>
      <w:pPr>
        <w:spacing w:line="360" w:lineRule="auto"/>
        <w:ind w:left="1394" w:leftChars="474" w:hanging="399" w:hangingChars="190"/>
        <w:rPr>
          <w:rFonts w:ascii="仿宋" w:hAnsi="仿宋" w:eastAsia="仿宋"/>
          <w:bCs/>
        </w:rPr>
      </w:pPr>
    </w:p>
    <w:p>
      <w:pPr>
        <w:spacing w:line="360" w:lineRule="auto"/>
        <w:ind w:left="1415" w:leftChars="474" w:hanging="420" w:hangingChars="190"/>
        <w:rPr>
          <w:rFonts w:ascii="仿宋" w:hAnsi="仿宋" w:eastAsia="仿宋"/>
          <w:b/>
          <w:bCs/>
          <w:color w:val="FF0000"/>
          <w:sz w:val="22"/>
        </w:rPr>
      </w:pPr>
    </w:p>
    <w:p>
      <w:pPr>
        <w:spacing w:line="360" w:lineRule="auto"/>
        <w:ind w:left="1415" w:leftChars="474" w:hanging="420" w:hangingChars="190"/>
        <w:rPr>
          <w:rFonts w:ascii="仿宋" w:hAnsi="仿宋" w:eastAsia="仿宋"/>
          <w:b/>
          <w:bCs/>
          <w:color w:val="FF0000"/>
          <w:sz w:val="22"/>
        </w:rPr>
      </w:pPr>
    </w:p>
    <w:p>
      <w:pPr>
        <w:spacing w:line="360" w:lineRule="auto"/>
        <w:ind w:left="1531" w:leftChars="1" w:hanging="1529" w:hangingChars="544"/>
        <w:jc w:val="center"/>
        <w:rPr>
          <w:rFonts w:ascii="仿宋" w:hAnsi="仿宋" w:eastAsia="仿宋"/>
          <w:b/>
          <w:sz w:val="28"/>
        </w:rPr>
      </w:pPr>
      <w:r>
        <w:rPr>
          <w:rFonts w:hint="eastAsia" w:ascii="仿宋" w:hAnsi="仿宋" w:eastAsia="仿宋"/>
          <w:b/>
          <w:sz w:val="28"/>
        </w:rPr>
        <w:t>二、资格声明</w:t>
      </w:r>
    </w:p>
    <w:p>
      <w:pPr>
        <w:adjustRightInd w:val="0"/>
        <w:snapToGrid w:val="0"/>
        <w:spacing w:line="360" w:lineRule="auto"/>
        <w:ind w:firstLine="991" w:firstLineChars="472"/>
        <w:rPr>
          <w:rFonts w:ascii="仿宋" w:hAnsi="仿宋" w:eastAsia="仿宋"/>
          <w:bCs/>
        </w:rPr>
      </w:pPr>
      <w:r>
        <w:rPr>
          <w:rFonts w:ascii="仿宋" w:hAnsi="仿宋" w:eastAsia="仿宋"/>
          <w:bCs/>
        </w:rPr>
        <w:t>1、投标人资格声明</w:t>
      </w:r>
      <w:r>
        <w:rPr>
          <w:rFonts w:hint="eastAsia" w:ascii="仿宋" w:hAnsi="仿宋" w:eastAsia="仿宋"/>
          <w:bCs/>
        </w:rPr>
        <w:t>（见下列附件）</w:t>
      </w:r>
    </w:p>
    <w:p>
      <w:pPr>
        <w:adjustRightInd w:val="0"/>
        <w:snapToGrid w:val="0"/>
        <w:spacing w:line="360" w:lineRule="auto"/>
        <w:ind w:firstLine="991" w:firstLineChars="472"/>
        <w:rPr>
          <w:rFonts w:ascii="仿宋" w:hAnsi="仿宋" w:eastAsia="仿宋"/>
          <w:bCs/>
        </w:rPr>
      </w:pPr>
      <w:r>
        <w:rPr>
          <w:rFonts w:hint="eastAsia" w:ascii="仿宋" w:hAnsi="仿宋" w:eastAsia="仿宋"/>
          <w:bCs/>
        </w:rPr>
        <w:t>2、投标人基本情况简介，格式自拟，包括但不限于经营范围、依法纳税记录等</w:t>
      </w:r>
    </w:p>
    <w:p>
      <w:pPr>
        <w:adjustRightInd w:val="0"/>
        <w:snapToGrid w:val="0"/>
        <w:spacing w:line="360" w:lineRule="auto"/>
        <w:ind w:firstLine="991" w:firstLineChars="472"/>
        <w:rPr>
          <w:rFonts w:ascii="仿宋" w:hAnsi="仿宋" w:eastAsia="仿宋"/>
          <w:bCs/>
        </w:rPr>
      </w:pPr>
      <w:r>
        <w:rPr>
          <w:rFonts w:hint="eastAsia" w:ascii="仿宋" w:hAnsi="仿宋" w:eastAsia="仿宋"/>
          <w:bCs/>
        </w:rPr>
        <w:t>3、投标人认为有必要提供的其他文件</w:t>
      </w:r>
    </w:p>
    <w:p>
      <w:pPr>
        <w:adjustRightInd w:val="0"/>
        <w:snapToGrid w:val="0"/>
        <w:spacing w:line="360" w:lineRule="auto"/>
        <w:ind w:firstLine="991" w:firstLineChars="472"/>
        <w:rPr>
          <w:rFonts w:ascii="仿宋" w:hAnsi="仿宋" w:eastAsia="仿宋"/>
          <w:bCs/>
        </w:rPr>
      </w:pPr>
    </w:p>
    <w:p>
      <w:pPr>
        <w:adjustRightInd w:val="0"/>
        <w:snapToGrid w:val="0"/>
        <w:spacing w:line="360" w:lineRule="auto"/>
        <w:ind w:firstLine="991" w:firstLineChars="472"/>
        <w:rPr>
          <w:rFonts w:ascii="仿宋" w:hAnsi="仿宋" w:eastAsia="仿宋"/>
          <w:bCs/>
        </w:rPr>
      </w:pPr>
    </w:p>
    <w:p>
      <w:pPr>
        <w:spacing w:line="360" w:lineRule="auto"/>
        <w:ind w:left="995" w:leftChars="474" w:firstLine="850" w:firstLineChars="405"/>
        <w:rPr>
          <w:rFonts w:ascii="仿宋" w:hAnsi="仿宋" w:eastAsia="仿宋"/>
          <w:bCs/>
        </w:rPr>
      </w:pPr>
    </w:p>
    <w:p>
      <w:pPr>
        <w:spacing w:line="360" w:lineRule="auto"/>
        <w:ind w:firstLine="850" w:firstLineChars="385"/>
        <w:rPr>
          <w:rFonts w:ascii="仿宋" w:hAnsi="仿宋" w:eastAsia="仿宋"/>
          <w:b/>
          <w:bCs/>
          <w:color w:val="FF0000"/>
          <w:sz w:val="22"/>
        </w:rPr>
      </w:pPr>
      <w:r>
        <w:rPr>
          <w:rFonts w:hint="eastAsia" w:ascii="仿宋" w:hAnsi="仿宋" w:eastAsia="仿宋"/>
          <w:b/>
          <w:bCs/>
          <w:color w:val="FF0000"/>
          <w:sz w:val="22"/>
        </w:rPr>
        <w:t>注：以上资料均须加盖投标人公章，原件备查</w:t>
      </w:r>
    </w:p>
    <w:p>
      <w:pPr>
        <w:spacing w:line="360" w:lineRule="auto"/>
        <w:ind w:firstLine="850" w:firstLineChars="385"/>
        <w:rPr>
          <w:rFonts w:ascii="仿宋" w:hAnsi="仿宋" w:eastAsia="仿宋"/>
          <w:b/>
          <w:bCs/>
          <w:color w:val="FF0000"/>
          <w:sz w:val="22"/>
        </w:rPr>
      </w:pPr>
    </w:p>
    <w:p>
      <w:pPr>
        <w:widowControl/>
        <w:jc w:val="left"/>
        <w:rPr>
          <w:rFonts w:ascii="仿宋" w:hAnsi="仿宋" w:eastAsia="仿宋"/>
          <w:b/>
          <w:bCs/>
          <w:color w:val="FF0000"/>
          <w:sz w:val="22"/>
        </w:rPr>
      </w:pPr>
      <w:r>
        <w:rPr>
          <w:rFonts w:ascii="仿宋" w:hAnsi="仿宋" w:eastAsia="仿宋"/>
          <w:b/>
          <w:bCs/>
          <w:color w:val="FF0000"/>
          <w:sz w:val="22"/>
        </w:rPr>
        <w:br w:type="page"/>
      </w:r>
    </w:p>
    <w:p>
      <w:pPr>
        <w:jc w:val="center"/>
        <w:rPr>
          <w:rFonts w:ascii="仿宋" w:hAnsi="仿宋" w:eastAsia="仿宋"/>
          <w:b/>
          <w:bCs/>
          <w:sz w:val="28"/>
        </w:rPr>
      </w:pPr>
      <w:r>
        <w:rPr>
          <w:rFonts w:hint="eastAsia" w:ascii="仿宋" w:hAnsi="仿宋" w:eastAsia="仿宋"/>
          <w:b/>
          <w:bCs/>
          <w:sz w:val="28"/>
        </w:rPr>
        <w:t>投标人资格声明</w:t>
      </w:r>
    </w:p>
    <w:p>
      <w:pPr>
        <w:snapToGrid w:val="0"/>
        <w:spacing w:line="300" w:lineRule="auto"/>
        <w:rPr>
          <w:rFonts w:ascii="仿宋" w:hAnsi="仿宋" w:eastAsia="仿宋"/>
        </w:rPr>
      </w:pPr>
    </w:p>
    <w:p>
      <w:pPr>
        <w:snapToGrid w:val="0"/>
        <w:spacing w:line="360" w:lineRule="auto"/>
        <w:rPr>
          <w:rFonts w:ascii="仿宋" w:hAnsi="仿宋" w:eastAsia="仿宋"/>
          <w:b/>
        </w:rPr>
      </w:pPr>
      <w:r>
        <w:rPr>
          <w:rFonts w:hint="eastAsia" w:ascii="仿宋" w:hAnsi="仿宋" w:eastAsia="仿宋"/>
          <w:b/>
        </w:rPr>
        <w:t>1、名称及其它情况：</w:t>
      </w:r>
    </w:p>
    <w:p>
      <w:pPr>
        <w:snapToGrid w:val="0"/>
        <w:spacing w:line="360" w:lineRule="auto"/>
        <w:ind w:left="420"/>
        <w:rPr>
          <w:rFonts w:ascii="仿宋" w:hAnsi="仿宋" w:eastAsia="仿宋"/>
          <w:u w:val="single"/>
        </w:rPr>
      </w:pPr>
      <w:r>
        <w:rPr>
          <w:rFonts w:hint="eastAsia" w:ascii="仿宋" w:hAnsi="仿宋" w:eastAsia="仿宋"/>
        </w:rPr>
        <w:t>(1) 名称：</w:t>
      </w:r>
      <w:r>
        <w:rPr>
          <w:rFonts w:hint="eastAsia" w:ascii="仿宋" w:hAnsi="仿宋" w:eastAsia="仿宋"/>
          <w:u w:val="single"/>
        </w:rPr>
        <w:t xml:space="preserve">                                         </w:t>
      </w:r>
    </w:p>
    <w:p>
      <w:pPr>
        <w:snapToGrid w:val="0"/>
        <w:spacing w:line="360" w:lineRule="auto"/>
        <w:ind w:left="420"/>
        <w:rPr>
          <w:rFonts w:ascii="仿宋" w:hAnsi="仿宋" w:eastAsia="仿宋"/>
          <w:bCs/>
        </w:rPr>
      </w:pPr>
      <w:r>
        <w:rPr>
          <w:rFonts w:hint="eastAsia" w:ascii="仿宋" w:hAnsi="仿宋" w:eastAsia="仿宋"/>
        </w:rPr>
        <w:t xml:space="preserve">(2) </w:t>
      </w:r>
      <w:r>
        <w:rPr>
          <w:rFonts w:hint="eastAsia" w:ascii="仿宋" w:hAnsi="仿宋" w:eastAsia="仿宋"/>
          <w:bCs/>
        </w:rPr>
        <w:t>地址：</w:t>
      </w:r>
      <w:r>
        <w:rPr>
          <w:rFonts w:hint="eastAsia" w:ascii="仿宋" w:hAnsi="仿宋" w:eastAsia="仿宋"/>
          <w:b/>
          <w:u w:val="single"/>
        </w:rPr>
        <w:t xml:space="preserve">                                        </w:t>
      </w:r>
      <w:r>
        <w:rPr>
          <w:rFonts w:hint="eastAsia" w:ascii="仿宋" w:hAnsi="仿宋" w:eastAsia="仿宋"/>
          <w:bCs/>
          <w:u w:val="single"/>
        </w:rPr>
        <w:t xml:space="preserve"> </w:t>
      </w:r>
    </w:p>
    <w:p>
      <w:pPr>
        <w:snapToGrid w:val="0"/>
        <w:spacing w:line="360" w:lineRule="auto"/>
        <w:ind w:left="420"/>
        <w:rPr>
          <w:rFonts w:ascii="仿宋" w:hAnsi="仿宋" w:eastAsia="仿宋"/>
          <w:b/>
          <w:u w:val="single"/>
        </w:rPr>
      </w:pPr>
      <w:r>
        <w:rPr>
          <w:rFonts w:hint="eastAsia" w:ascii="仿宋" w:hAnsi="仿宋" w:eastAsia="仿宋"/>
        </w:rPr>
        <w:t xml:space="preserve">(3) </w:t>
      </w:r>
      <w:r>
        <w:rPr>
          <w:rFonts w:hint="eastAsia" w:ascii="仿宋" w:hAnsi="仿宋" w:eastAsia="仿宋"/>
          <w:bCs/>
        </w:rPr>
        <w:t>成立和/或注册日期：</w:t>
      </w:r>
      <w:r>
        <w:rPr>
          <w:rFonts w:hint="eastAsia" w:ascii="仿宋" w:hAnsi="仿宋" w:eastAsia="仿宋"/>
          <w:b/>
          <w:u w:val="single"/>
        </w:rPr>
        <w:t xml:space="preserve">                            </w:t>
      </w:r>
    </w:p>
    <w:p>
      <w:pPr>
        <w:snapToGrid w:val="0"/>
        <w:spacing w:line="360" w:lineRule="auto"/>
        <w:ind w:left="420"/>
        <w:rPr>
          <w:rFonts w:ascii="仿宋" w:hAnsi="仿宋" w:eastAsia="仿宋"/>
          <w:b/>
          <w:u w:val="single"/>
        </w:rPr>
      </w:pPr>
      <w:r>
        <w:rPr>
          <w:rFonts w:hint="eastAsia" w:ascii="仿宋" w:hAnsi="仿宋" w:eastAsia="仿宋"/>
        </w:rPr>
        <w:t xml:space="preserve">(4) </w:t>
      </w:r>
      <w:r>
        <w:rPr>
          <w:rFonts w:hint="eastAsia" w:ascii="仿宋" w:hAnsi="仿宋" w:eastAsia="仿宋"/>
          <w:bCs/>
        </w:rPr>
        <w:t>企业性质：</w:t>
      </w:r>
      <w:r>
        <w:rPr>
          <w:rFonts w:hint="eastAsia" w:ascii="仿宋" w:hAnsi="仿宋" w:eastAsia="仿宋"/>
          <w:b/>
          <w:u w:val="single"/>
        </w:rPr>
        <w:t xml:space="preserve">                                     </w:t>
      </w:r>
    </w:p>
    <w:p>
      <w:pPr>
        <w:snapToGrid w:val="0"/>
        <w:spacing w:line="360" w:lineRule="auto"/>
        <w:ind w:left="710" w:hanging="710" w:hangingChars="337"/>
        <w:rPr>
          <w:rFonts w:ascii="仿宋" w:hAnsi="仿宋" w:eastAsia="仿宋"/>
          <w:b/>
          <w:bCs/>
        </w:rPr>
      </w:pPr>
      <w:r>
        <w:rPr>
          <w:rFonts w:hint="eastAsia" w:ascii="仿宋" w:hAnsi="仿宋" w:eastAsia="仿宋"/>
          <w:b/>
          <w:bCs/>
        </w:rPr>
        <w:t>2、近三年主要客户的名称和地址：</w:t>
      </w:r>
    </w:p>
    <w:p>
      <w:pPr>
        <w:snapToGrid w:val="0"/>
        <w:spacing w:line="360" w:lineRule="auto"/>
        <w:ind w:left="990"/>
        <w:rPr>
          <w:rFonts w:ascii="仿宋" w:hAnsi="仿宋" w:eastAsia="仿宋"/>
          <w:bCs/>
        </w:rPr>
      </w:pPr>
      <w:r>
        <w:rPr>
          <w:rFonts w:hint="eastAsia" w:ascii="仿宋" w:hAnsi="仿宋" w:eastAsia="仿宋"/>
          <w:bCs/>
        </w:rPr>
        <w:t>名称和地址                          项目名称</w:t>
      </w:r>
    </w:p>
    <w:p>
      <w:pPr>
        <w:snapToGrid w:val="0"/>
        <w:spacing w:line="360" w:lineRule="auto"/>
        <w:rPr>
          <w:rFonts w:ascii="仿宋" w:hAnsi="仿宋" w:eastAsia="仿宋"/>
          <w:bCs/>
          <w:u w:val="single"/>
        </w:rPr>
      </w:pPr>
      <w:r>
        <w:rPr>
          <w:rFonts w:hint="eastAsia" w:ascii="仿宋" w:hAnsi="仿宋" w:eastAsia="仿宋"/>
          <w:bCs/>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u w:val="single"/>
        </w:rPr>
      </w:pPr>
      <w:r>
        <w:rPr>
          <w:rFonts w:hint="eastAsia" w:ascii="仿宋" w:hAnsi="仿宋" w:eastAsia="仿宋"/>
          <w:bCs/>
        </w:rPr>
        <w:t xml:space="preserve">   </w:t>
      </w:r>
      <w:r>
        <w:rPr>
          <w:rFonts w:hint="eastAsia" w:ascii="仿宋" w:hAnsi="仿宋" w:eastAsia="仿宋"/>
          <w:b/>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Cs/>
          <w:u w:val="single"/>
        </w:rPr>
      </w:pPr>
      <w:r>
        <w:rPr>
          <w:rFonts w:hint="eastAsia" w:ascii="仿宋" w:hAnsi="仿宋" w:eastAsia="仿宋"/>
          <w:bCs/>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bCs/>
        </w:rPr>
      </w:pPr>
      <w:r>
        <w:rPr>
          <w:rFonts w:hint="eastAsia" w:ascii="仿宋" w:hAnsi="仿宋" w:eastAsia="仿宋"/>
          <w:b/>
          <w:bCs/>
        </w:rPr>
        <w:t>3、近三年的营业额：</w:t>
      </w:r>
    </w:p>
    <w:p>
      <w:pPr>
        <w:snapToGrid w:val="0"/>
        <w:spacing w:line="360" w:lineRule="auto"/>
        <w:ind w:firstLine="420" w:firstLineChars="200"/>
        <w:rPr>
          <w:rFonts w:ascii="仿宋" w:hAnsi="仿宋" w:eastAsia="仿宋"/>
          <w:bCs/>
        </w:rPr>
      </w:pPr>
      <w:r>
        <w:rPr>
          <w:rFonts w:hint="eastAsia" w:ascii="仿宋" w:hAnsi="仿宋" w:eastAsia="仿宋"/>
          <w:bCs/>
        </w:rPr>
        <w:t>年份                国内                    国外                  总额</w:t>
      </w:r>
    </w:p>
    <w:p>
      <w:pPr>
        <w:snapToGrid w:val="0"/>
        <w:spacing w:line="360" w:lineRule="auto"/>
        <w:rPr>
          <w:rFonts w:ascii="仿宋" w:hAnsi="仿宋" w:eastAsia="仿宋"/>
          <w:bCs/>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u w:val="single"/>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Cs/>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bCs/>
        </w:rPr>
      </w:pPr>
      <w:r>
        <w:rPr>
          <w:rFonts w:hint="eastAsia" w:ascii="仿宋" w:hAnsi="仿宋" w:eastAsia="仿宋"/>
          <w:b/>
          <w:bCs/>
        </w:rPr>
        <w:t>4、有关开户银行的名称和地址：</w:t>
      </w:r>
      <w:r>
        <w:rPr>
          <w:rFonts w:hint="eastAsia" w:ascii="仿宋" w:hAnsi="仿宋" w:eastAsia="仿宋"/>
          <w:b/>
          <w:bCs/>
          <w:u w:val="single"/>
        </w:rPr>
        <w:t xml:space="preserve">                                                  </w:t>
      </w:r>
    </w:p>
    <w:p>
      <w:pPr>
        <w:snapToGrid w:val="0"/>
        <w:spacing w:line="360" w:lineRule="auto"/>
        <w:rPr>
          <w:rFonts w:ascii="仿宋" w:hAnsi="仿宋" w:eastAsia="仿宋"/>
          <w:b/>
          <w:u w:val="single"/>
        </w:rPr>
      </w:pPr>
      <w:r>
        <w:rPr>
          <w:rFonts w:hint="eastAsia" w:ascii="仿宋" w:hAnsi="仿宋" w:eastAsia="仿宋"/>
          <w:b/>
          <w:bCs/>
        </w:rPr>
        <w:t>5、其他情况：</w:t>
      </w:r>
      <w:r>
        <w:rPr>
          <w:rFonts w:hint="eastAsia" w:ascii="仿宋" w:hAnsi="仿宋" w:eastAsia="仿宋"/>
          <w:b/>
          <w:bCs/>
          <w:u w:val="single"/>
        </w:rPr>
        <w:t xml:space="preserve">                                                                  </w:t>
      </w:r>
    </w:p>
    <w:p>
      <w:pPr>
        <w:snapToGrid w:val="0"/>
        <w:spacing w:line="360" w:lineRule="auto"/>
        <w:ind w:left="105" w:leftChars="50" w:firstLine="472" w:firstLineChars="225"/>
        <w:rPr>
          <w:rFonts w:ascii="仿宋" w:hAnsi="仿宋" w:eastAsia="仿宋"/>
          <w:bCs/>
        </w:rPr>
      </w:pPr>
      <w:r>
        <w:rPr>
          <w:rFonts w:hint="eastAsia" w:ascii="仿宋" w:hAnsi="仿宋" w:eastAsia="仿宋"/>
          <w:bCs/>
        </w:rPr>
        <w:t>兹证明上述声明是真实、正确的，并提供了全部能提供的资料和数据，我愿遵照贵方要求出示有关证明文件。</w:t>
      </w:r>
    </w:p>
    <w:p>
      <w:pPr>
        <w:snapToGrid w:val="0"/>
        <w:spacing w:line="360" w:lineRule="auto"/>
        <w:ind w:left="560"/>
        <w:rPr>
          <w:rFonts w:ascii="仿宋" w:hAnsi="仿宋" w:eastAsia="仿宋"/>
          <w:bCs/>
        </w:rPr>
      </w:pPr>
    </w:p>
    <w:p>
      <w:pPr>
        <w:snapToGrid w:val="0"/>
        <w:spacing w:line="360" w:lineRule="auto"/>
        <w:ind w:left="560"/>
        <w:rPr>
          <w:rFonts w:ascii="仿宋" w:hAnsi="仿宋" w:eastAsia="仿宋"/>
          <w:bCs/>
          <w:u w:val="single"/>
        </w:rPr>
      </w:pPr>
      <w:r>
        <w:rPr>
          <w:rFonts w:hint="eastAsia" w:ascii="仿宋" w:hAnsi="仿宋" w:eastAsia="仿宋"/>
        </w:rPr>
        <w:t>投标单位</w:t>
      </w:r>
      <w:r>
        <w:rPr>
          <w:rFonts w:hint="eastAsia" w:ascii="仿宋" w:hAnsi="仿宋" w:eastAsia="仿宋"/>
          <w:bCs/>
        </w:rPr>
        <w:t>名称（加盖公章）：</w:t>
      </w:r>
      <w:r>
        <w:rPr>
          <w:rFonts w:hint="eastAsia" w:ascii="仿宋" w:hAnsi="仿宋" w:eastAsia="仿宋"/>
          <w:b/>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授权代表或法定代表人签字：</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授权代表的职务：</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电话：</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传真：</w:t>
      </w:r>
      <w:r>
        <w:rPr>
          <w:rFonts w:hint="eastAsia" w:ascii="仿宋" w:hAnsi="仿宋" w:eastAsia="仿宋"/>
          <w:bCs/>
          <w:u w:val="single"/>
        </w:rPr>
        <w:t xml:space="preserve">                             </w:t>
      </w:r>
    </w:p>
    <w:p>
      <w:pPr>
        <w:snapToGrid w:val="0"/>
        <w:spacing w:line="360" w:lineRule="auto"/>
        <w:ind w:left="560"/>
        <w:rPr>
          <w:rFonts w:ascii="仿宋" w:hAnsi="仿宋" w:eastAsia="仿宋"/>
          <w:bCs/>
        </w:rPr>
      </w:pPr>
      <w:r>
        <w:rPr>
          <w:rFonts w:hint="eastAsia" w:ascii="仿宋" w:hAnsi="仿宋" w:eastAsia="仿宋"/>
          <w:bCs/>
        </w:rPr>
        <w:t>日期：</w:t>
      </w:r>
      <w:r>
        <w:rPr>
          <w:rFonts w:hint="eastAsia" w:ascii="仿宋" w:hAnsi="仿宋" w:eastAsia="仿宋"/>
          <w:snapToGrid w:val="0"/>
          <w:kern w:val="0"/>
          <w:u w:val="single"/>
        </w:rPr>
        <w:t>　　　　　　　　　　　　　　　</w:t>
      </w:r>
    </w:p>
    <w:p>
      <w:pPr>
        <w:adjustRightInd w:val="0"/>
        <w:snapToGrid w:val="0"/>
        <w:spacing w:line="360" w:lineRule="auto"/>
        <w:ind w:firstLine="991" w:firstLineChars="472"/>
        <w:rPr>
          <w:rFonts w:ascii="仿宋" w:hAnsi="仿宋" w:eastAsia="仿宋"/>
          <w:bCs/>
        </w:rPr>
      </w:pPr>
    </w:p>
    <w:p>
      <w:pPr>
        <w:widowControl/>
        <w:jc w:val="left"/>
        <w:rPr>
          <w:rFonts w:ascii="仿宋" w:hAnsi="仿宋" w:eastAsia="仿宋"/>
          <w:bCs/>
        </w:rPr>
      </w:pPr>
      <w:r>
        <w:rPr>
          <w:rFonts w:ascii="仿宋" w:hAnsi="仿宋" w:eastAsia="仿宋"/>
          <w:bCs/>
        </w:rPr>
        <w:br w:type="page"/>
      </w:r>
    </w:p>
    <w:p>
      <w:pPr>
        <w:widowControl/>
        <w:jc w:val="left"/>
        <w:rPr>
          <w:rFonts w:ascii="仿宋" w:hAnsi="仿宋" w:eastAsia="仿宋"/>
        </w:rPr>
      </w:pPr>
    </w:p>
    <w:p>
      <w:pPr>
        <w:jc w:val="center"/>
        <w:rPr>
          <w:rFonts w:ascii="仿宋" w:hAnsi="仿宋" w:eastAsia="仿宋"/>
          <w:b/>
          <w:sz w:val="32"/>
          <w:szCs w:val="36"/>
        </w:rPr>
      </w:pPr>
      <w:r>
        <w:rPr>
          <w:rFonts w:hint="eastAsia" w:ascii="仿宋" w:hAnsi="仿宋" w:eastAsia="仿宋"/>
          <w:b/>
          <w:sz w:val="32"/>
          <w:szCs w:val="36"/>
        </w:rPr>
        <w:t>法定代表人</w:t>
      </w:r>
      <w:r>
        <w:rPr>
          <w:rFonts w:hint="eastAsia" w:ascii="仿宋" w:hAnsi="仿宋" w:eastAsia="仿宋" w:cs="Times New Roman"/>
          <w:b/>
          <w:sz w:val="32"/>
          <w:szCs w:val="36"/>
          <w:lang w:eastAsia="zh-CN"/>
        </w:rPr>
        <w:t>（</w:t>
      </w:r>
      <w:r>
        <w:rPr>
          <w:rFonts w:hint="eastAsia" w:ascii="仿宋" w:hAnsi="仿宋" w:eastAsia="仿宋" w:cs="Times New Roman"/>
          <w:b/>
          <w:sz w:val="32"/>
          <w:szCs w:val="36"/>
          <w:lang w:val="en-US" w:eastAsia="zh-CN"/>
        </w:rPr>
        <w:t>负责人</w:t>
      </w:r>
      <w:r>
        <w:rPr>
          <w:rFonts w:hint="eastAsia" w:ascii="仿宋" w:hAnsi="仿宋" w:eastAsia="仿宋" w:cs="Times New Roman"/>
          <w:b/>
          <w:sz w:val="32"/>
          <w:szCs w:val="36"/>
          <w:lang w:eastAsia="zh-CN"/>
        </w:rPr>
        <w:t>）</w:t>
      </w:r>
      <w:r>
        <w:rPr>
          <w:rFonts w:hint="eastAsia" w:ascii="仿宋" w:hAnsi="仿宋" w:eastAsia="仿宋" w:cs="Times New Roman"/>
          <w:b/>
          <w:sz w:val="32"/>
          <w:szCs w:val="36"/>
        </w:rPr>
        <w:t>证</w:t>
      </w:r>
      <w:r>
        <w:rPr>
          <w:rFonts w:hint="eastAsia" w:ascii="仿宋" w:hAnsi="仿宋" w:eastAsia="仿宋"/>
          <w:b/>
          <w:sz w:val="32"/>
          <w:szCs w:val="36"/>
        </w:rPr>
        <w:t>明书（格式）</w:t>
      </w:r>
    </w:p>
    <w:p>
      <w:pPr>
        <w:jc w:val="center"/>
        <w:rPr>
          <w:rFonts w:ascii="仿宋" w:hAnsi="仿宋" w:eastAsia="仿宋"/>
          <w:b/>
          <w:sz w:val="32"/>
          <w:szCs w:val="36"/>
        </w:rPr>
      </w:pPr>
    </w:p>
    <w:p>
      <w:pPr>
        <w:tabs>
          <w:tab w:val="left" w:pos="900"/>
        </w:tabs>
        <w:spacing w:line="360" w:lineRule="auto"/>
        <w:ind w:firstLine="630" w:firstLineChars="300"/>
        <w:rPr>
          <w:rFonts w:ascii="仿宋" w:hAnsi="仿宋" w:eastAsia="仿宋"/>
        </w:rPr>
      </w:pP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同志，现任我单位</w:t>
      </w: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职务，为法定代表人</w:t>
      </w:r>
      <w:r>
        <w:rPr>
          <w:rFonts w:hint="eastAsia" w:ascii="仿宋" w:hAnsi="仿宋" w:eastAsia="仿宋"/>
          <w:lang w:eastAsia="zh-CN"/>
        </w:rPr>
        <w:t>（</w:t>
      </w:r>
      <w:r>
        <w:rPr>
          <w:rFonts w:hint="eastAsia" w:ascii="仿宋" w:hAnsi="仿宋" w:eastAsia="仿宋"/>
          <w:lang w:val="en-US" w:eastAsia="zh-CN"/>
        </w:rPr>
        <w:t>负责人</w:t>
      </w:r>
      <w:r>
        <w:rPr>
          <w:rFonts w:hint="eastAsia" w:ascii="仿宋" w:hAnsi="仿宋" w:eastAsia="仿宋"/>
          <w:lang w:eastAsia="zh-CN"/>
        </w:rPr>
        <w:t>）</w:t>
      </w:r>
      <w:r>
        <w:rPr>
          <w:rFonts w:hint="eastAsia" w:ascii="仿宋" w:hAnsi="仿宋" w:eastAsia="仿宋"/>
        </w:rPr>
        <w:t>，特此证明。</w:t>
      </w:r>
    </w:p>
    <w:p>
      <w:pPr>
        <w:spacing w:line="360" w:lineRule="auto"/>
        <w:ind w:firstLine="420" w:firstLineChars="200"/>
        <w:rPr>
          <w:rFonts w:ascii="仿宋" w:hAnsi="仿宋" w:eastAsia="仿宋"/>
        </w:rPr>
      </w:pPr>
      <w:r>
        <w:rPr>
          <w:rFonts w:hint="eastAsia" w:ascii="仿宋" w:hAnsi="仿宋" w:eastAsia="仿宋"/>
        </w:rPr>
        <w:t>有效日期与本公司投标文件中标注的投标有效期相同。签发日期：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spacing w:line="360" w:lineRule="auto"/>
        <w:ind w:firstLine="420" w:firstLineChars="200"/>
        <w:rPr>
          <w:rFonts w:ascii="仿宋" w:hAnsi="仿宋" w:eastAsia="仿宋"/>
        </w:rPr>
      </w:pPr>
      <w:r>
        <w:rPr>
          <w:rFonts w:hint="eastAsia" w:ascii="仿宋" w:hAnsi="仿宋" w:eastAsia="仿宋"/>
        </w:rPr>
        <w:t>附：</w:t>
      </w:r>
    </w:p>
    <w:p>
      <w:pPr>
        <w:spacing w:line="360" w:lineRule="auto"/>
        <w:ind w:firstLine="840" w:firstLineChars="400"/>
        <w:rPr>
          <w:rFonts w:ascii="仿宋" w:hAnsi="仿宋" w:eastAsia="仿宋"/>
        </w:rPr>
      </w:pPr>
      <w:r>
        <w:rPr>
          <w:rFonts w:hint="eastAsia" w:ascii="仿宋" w:hAnsi="仿宋" w:eastAsia="仿宋"/>
        </w:rPr>
        <w:t xml:space="preserve">营业执照（注册号）： </w:t>
      </w:r>
    </w:p>
    <w:p>
      <w:pPr>
        <w:spacing w:line="360" w:lineRule="auto"/>
        <w:ind w:firstLine="840" w:firstLineChars="400"/>
        <w:rPr>
          <w:rFonts w:ascii="仿宋" w:hAnsi="仿宋" w:eastAsia="仿宋"/>
        </w:rPr>
      </w:pPr>
      <w:r>
        <w:rPr>
          <w:rFonts w:hint="eastAsia" w:ascii="仿宋" w:hAnsi="仿宋" w:eastAsia="仿宋"/>
        </w:rPr>
        <w:t>经济性质：</w:t>
      </w:r>
    </w:p>
    <w:p>
      <w:pPr>
        <w:spacing w:line="360" w:lineRule="auto"/>
        <w:ind w:firstLine="840" w:firstLineChars="400"/>
        <w:rPr>
          <w:rFonts w:ascii="仿宋" w:hAnsi="仿宋" w:eastAsia="仿宋"/>
        </w:rPr>
      </w:pPr>
      <w:r>
        <w:rPr>
          <w:rFonts w:hint="eastAsia" w:ascii="仿宋" w:hAnsi="仿宋" w:eastAsia="仿宋"/>
        </w:rPr>
        <w:t>主营（产）：</w:t>
      </w:r>
    </w:p>
    <w:p>
      <w:pPr>
        <w:spacing w:line="360" w:lineRule="auto"/>
        <w:ind w:firstLine="840" w:firstLineChars="400"/>
        <w:rPr>
          <w:rFonts w:ascii="仿宋" w:hAnsi="仿宋" w:eastAsia="仿宋"/>
        </w:rPr>
      </w:pPr>
      <w:r>
        <w:rPr>
          <w:rFonts w:hint="eastAsia" w:ascii="仿宋" w:hAnsi="仿宋" w:eastAsia="仿宋"/>
        </w:rPr>
        <w:t>兼营（产）：</w:t>
      </w:r>
    </w:p>
    <w:p>
      <w:pPr>
        <w:spacing w:line="360" w:lineRule="auto"/>
        <w:jc w:val="right"/>
        <w:rPr>
          <w:rFonts w:ascii="仿宋" w:hAnsi="仿宋" w:eastAsia="仿宋"/>
        </w:rPr>
      </w:pPr>
      <w:r>
        <w:rPr>
          <w:rFonts w:hint="eastAsia" w:ascii="仿宋" w:hAnsi="仿宋" w:eastAsia="仿宋"/>
        </w:rPr>
        <w:t>单位名称：（公章）：</w:t>
      </w:r>
      <w:r>
        <w:rPr>
          <w:rFonts w:hint="eastAsia" w:ascii="仿宋" w:hAnsi="仿宋" w:eastAsia="仿宋"/>
          <w:u w:val="single"/>
        </w:rPr>
        <w:t xml:space="preserve">             </w:t>
      </w:r>
      <w:r>
        <w:rPr>
          <w:rFonts w:hint="eastAsia" w:ascii="仿宋" w:hAnsi="仿宋" w:eastAsia="仿宋"/>
        </w:rPr>
        <w:t>；</w:t>
      </w:r>
    </w:p>
    <w:p>
      <w:pPr>
        <w:spacing w:line="360" w:lineRule="auto"/>
        <w:ind w:firstLine="743" w:firstLineChars="354"/>
        <w:jc w:val="right"/>
        <w:rPr>
          <w:rFonts w:ascii="仿宋" w:hAnsi="仿宋" w:eastAsia="仿宋"/>
        </w:rPr>
      </w:pPr>
      <w:r>
        <w:rPr>
          <w:rFonts w:hint="eastAsia" w:ascii="仿宋" w:hAnsi="仿宋" w:eastAsia="仿宋"/>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ind w:firstLine="849" w:firstLineChars="354"/>
        <w:jc w:val="right"/>
        <w:rPr>
          <w:rFonts w:ascii="宋体" w:hAnsi="宋体"/>
          <w:sz w:val="24"/>
        </w:rPr>
      </w:pPr>
    </w:p>
    <w:p>
      <w:pPr>
        <w:spacing w:line="360" w:lineRule="auto"/>
        <w:rPr>
          <w:rFonts w:ascii="宋体"/>
          <w:b/>
          <w:bCs/>
        </w:rPr>
      </w:pPr>
      <w:r>
        <w:rPr>
          <w:rFonts w:ascii="宋体"/>
          <w:b/>
          <w:bCs/>
        </w:rPr>
        <w:pict>
          <v:rect id="Rectangle 5" o:spid="_x0000_s1033" o:spt="1" style="position:absolute;left:0pt;margin-left:223.65pt;margin-top:10.75pt;height:156pt;width:213pt;z-index:251661312;mso-width-relative:page;mso-height-relative:page;" coordsize="21600,21600">
            <v:path/>
            <v:fill focussize="0,0"/>
            <v:stroke/>
            <v:imagedata o:title=""/>
            <o:lock v:ext="edit"/>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w:r>
      <w:r>
        <w:rPr>
          <w:rFonts w:ascii="宋体"/>
          <w:b/>
          <w:bCs/>
        </w:rPr>
        <w:pict>
          <v:rect id="Rectangle 4" o:spid="_x0000_s1032" o:spt="1" style="position:absolute;left:0pt;margin-left:-8.85pt;margin-top:10.75pt;height:156pt;width:213pt;z-index:251660288;mso-width-relative:page;mso-height-relative:page;" coordsize="21600,21600">
            <v:path/>
            <v:fill focussize="0,0"/>
            <v:stroke/>
            <v:imagedata o:title=""/>
            <o:lock v:ext="edit"/>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lang w:eastAsia="zh-CN"/>
                    </w:rPr>
                    <w:t>（</w:t>
                  </w:r>
                  <w:r>
                    <w:rPr>
                      <w:rFonts w:hint="eastAsia" w:ascii="仿宋" w:hAnsi="仿宋" w:eastAsia="仿宋"/>
                      <w:lang w:val="en-US" w:eastAsia="zh-CN"/>
                    </w:rPr>
                    <w:t>负责人</w:t>
                  </w:r>
                  <w:r>
                    <w:rPr>
                      <w:rFonts w:hint="eastAsia" w:ascii="仿宋" w:hAnsi="仿宋" w:eastAsia="仿宋"/>
                      <w:lang w:eastAsia="zh-CN"/>
                    </w:rPr>
                    <w:t>）</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w: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r>
        <w:rPr>
          <w:rFonts w:hint="eastAsia" w:ascii="宋体"/>
          <w:b/>
          <w:bCs/>
        </w:rPr>
        <w:t xml:space="preserve">                         </w:t>
      </w:r>
    </w:p>
    <w:p/>
    <w:p/>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法定代表人授权委托证明书（格式）</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深圳市中正招标有限公司：</w:t>
      </w:r>
    </w:p>
    <w:p>
      <w:pPr>
        <w:adjustRightInd w:val="0"/>
        <w:snapToGrid w:val="0"/>
        <w:spacing w:line="360" w:lineRule="auto"/>
        <w:ind w:firstLine="629"/>
        <w:rPr>
          <w:rFonts w:ascii="仿宋" w:hAnsi="仿宋" w:eastAsia="仿宋"/>
        </w:rPr>
      </w:pPr>
      <w:r>
        <w:rPr>
          <w:rFonts w:hint="eastAsia" w:ascii="仿宋" w:hAnsi="仿宋" w:eastAsia="仿宋"/>
        </w:rPr>
        <w:t>现委派</w:t>
      </w:r>
      <w:r>
        <w:rPr>
          <w:rFonts w:hint="eastAsia" w:ascii="仿宋" w:hAnsi="仿宋" w:eastAsia="仿宋"/>
          <w:u w:val="single"/>
        </w:rPr>
        <w:t>（姓名、职务）</w:t>
      </w:r>
      <w:r>
        <w:rPr>
          <w:rFonts w:hint="eastAsia" w:ascii="仿宋" w:hAnsi="仿宋" w:eastAsia="仿宋"/>
        </w:rPr>
        <w:t>参加贵公司组织的</w:t>
      </w:r>
      <w:r>
        <w:rPr>
          <w:rFonts w:hint="eastAsia" w:ascii="仿宋" w:hAnsi="仿宋" w:eastAsia="仿宋"/>
          <w:u w:val="single"/>
        </w:rPr>
        <w:t>（采购项目名称、编号）</w:t>
      </w:r>
      <w:r>
        <w:rPr>
          <w:rFonts w:hint="eastAsia" w:ascii="仿宋" w:hAnsi="仿宋" w:eastAsia="仿宋"/>
        </w:rPr>
        <w:t>采购活动，全权代表我单位处理投标的有关事宜。</w:t>
      </w:r>
    </w:p>
    <w:p>
      <w:pPr>
        <w:spacing w:line="360" w:lineRule="auto"/>
        <w:rPr>
          <w:rFonts w:ascii="仿宋" w:hAnsi="仿宋" w:eastAsia="仿宋"/>
        </w:rPr>
      </w:pPr>
    </w:p>
    <w:p>
      <w:pPr>
        <w:adjustRightInd w:val="0"/>
        <w:snapToGrid w:val="0"/>
        <w:spacing w:line="360" w:lineRule="auto"/>
        <w:ind w:firstLine="629"/>
        <w:rPr>
          <w:rFonts w:ascii="仿宋" w:hAnsi="仿宋" w:eastAsia="仿宋"/>
          <w:b/>
        </w:rPr>
      </w:pPr>
      <w:r>
        <w:rPr>
          <w:rFonts w:hint="eastAsia" w:ascii="仿宋" w:hAnsi="仿宋" w:eastAsia="仿宋"/>
          <w:b/>
        </w:rPr>
        <w:t>附授权代表情况：</w:t>
      </w:r>
    </w:p>
    <w:p>
      <w:pPr>
        <w:adjustRightInd w:val="0"/>
        <w:snapToGrid w:val="0"/>
        <w:spacing w:line="360" w:lineRule="auto"/>
        <w:ind w:firstLine="629"/>
        <w:rPr>
          <w:rFonts w:ascii="仿宋" w:hAnsi="仿宋" w:eastAsia="仿宋"/>
        </w:rPr>
      </w:pPr>
      <w:r>
        <w:rPr>
          <w:rFonts w:hint="eastAsia" w:ascii="仿宋" w:hAnsi="仿宋" w:eastAsia="仿宋"/>
        </w:rPr>
        <w:t>姓       名：</w:t>
      </w:r>
    </w:p>
    <w:p>
      <w:pPr>
        <w:adjustRightInd w:val="0"/>
        <w:snapToGrid w:val="0"/>
        <w:spacing w:line="360" w:lineRule="auto"/>
        <w:ind w:firstLine="629"/>
        <w:rPr>
          <w:rFonts w:ascii="仿宋" w:hAnsi="仿宋" w:eastAsia="仿宋"/>
        </w:rPr>
      </w:pPr>
      <w:r>
        <w:rPr>
          <w:rFonts w:hint="eastAsia" w:ascii="仿宋" w:hAnsi="仿宋" w:eastAsia="仿宋"/>
        </w:rPr>
        <w:t>性       别：</w:t>
      </w:r>
    </w:p>
    <w:p>
      <w:pPr>
        <w:adjustRightInd w:val="0"/>
        <w:snapToGrid w:val="0"/>
        <w:spacing w:line="360" w:lineRule="auto"/>
        <w:ind w:firstLine="629"/>
        <w:rPr>
          <w:rFonts w:ascii="仿宋" w:hAnsi="仿宋" w:eastAsia="仿宋"/>
        </w:rPr>
      </w:pPr>
      <w:r>
        <w:rPr>
          <w:rFonts w:hint="eastAsia" w:ascii="仿宋" w:hAnsi="仿宋" w:eastAsia="仿宋"/>
        </w:rPr>
        <w:t>年       龄：</w:t>
      </w:r>
    </w:p>
    <w:p>
      <w:pPr>
        <w:adjustRightInd w:val="0"/>
        <w:snapToGrid w:val="0"/>
        <w:spacing w:line="360" w:lineRule="auto"/>
        <w:ind w:firstLine="629"/>
        <w:rPr>
          <w:rFonts w:ascii="仿宋" w:hAnsi="仿宋" w:eastAsia="仿宋"/>
        </w:rPr>
      </w:pPr>
      <w:r>
        <w:rPr>
          <w:rFonts w:hint="eastAsia" w:ascii="仿宋" w:hAnsi="仿宋" w:eastAsia="仿宋"/>
        </w:rPr>
        <w:t>职       务：</w:t>
      </w:r>
    </w:p>
    <w:p>
      <w:pPr>
        <w:adjustRightInd w:val="0"/>
        <w:snapToGrid w:val="0"/>
        <w:spacing w:line="360" w:lineRule="auto"/>
        <w:ind w:firstLine="629"/>
        <w:rPr>
          <w:rFonts w:ascii="仿宋" w:hAnsi="仿宋" w:eastAsia="仿宋"/>
        </w:rPr>
      </w:pPr>
      <w:r>
        <w:rPr>
          <w:rFonts w:hint="eastAsia" w:ascii="仿宋" w:hAnsi="仿宋" w:eastAsia="仿宋"/>
        </w:rPr>
        <w:t>身 份证号码：</w:t>
      </w:r>
    </w:p>
    <w:p>
      <w:pPr>
        <w:adjustRightInd w:val="0"/>
        <w:snapToGrid w:val="0"/>
        <w:spacing w:line="360" w:lineRule="auto"/>
        <w:ind w:firstLine="629"/>
        <w:rPr>
          <w:rFonts w:ascii="仿宋" w:hAnsi="仿宋" w:eastAsia="仿宋"/>
        </w:rPr>
      </w:pPr>
      <w:r>
        <w:rPr>
          <w:rFonts w:hint="eastAsia" w:ascii="仿宋" w:hAnsi="仿宋" w:eastAsia="仿宋"/>
        </w:rPr>
        <w:t xml:space="preserve">通 讯 地 址： </w:t>
      </w:r>
    </w:p>
    <w:p>
      <w:pPr>
        <w:adjustRightInd w:val="0"/>
        <w:snapToGrid w:val="0"/>
        <w:spacing w:line="360" w:lineRule="auto"/>
        <w:ind w:firstLine="629"/>
        <w:rPr>
          <w:rFonts w:ascii="仿宋" w:hAnsi="仿宋" w:eastAsia="仿宋"/>
        </w:rPr>
      </w:pPr>
      <w:r>
        <w:rPr>
          <w:rFonts w:hint="eastAsia" w:ascii="仿宋" w:hAnsi="仿宋" w:eastAsia="仿宋"/>
        </w:rPr>
        <w:t xml:space="preserve">联 系 方 式： </w:t>
      </w:r>
    </w:p>
    <w:p>
      <w:pPr>
        <w:spacing w:line="360" w:lineRule="auto"/>
        <w:ind w:firstLine="630"/>
        <w:rPr>
          <w:rFonts w:ascii="仿宋" w:hAnsi="仿宋" w:eastAsia="仿宋"/>
        </w:rPr>
      </w:pPr>
      <w:r>
        <w:rPr>
          <w:rFonts w:hint="eastAsia" w:ascii="仿宋" w:hAnsi="仿宋" w:eastAsia="仿宋"/>
        </w:rPr>
        <w:t>单 位 名 称：（公章）</w:t>
      </w:r>
    </w:p>
    <w:p>
      <w:pPr>
        <w:spacing w:line="360" w:lineRule="auto"/>
        <w:ind w:firstLine="630"/>
        <w:rPr>
          <w:rFonts w:ascii="仿宋" w:hAnsi="仿宋" w:eastAsia="仿宋"/>
        </w:rPr>
      </w:pPr>
      <w:r>
        <w:rPr>
          <w:rFonts w:hint="eastAsia" w:ascii="仿宋" w:hAnsi="仿宋" w:eastAsia="仿宋"/>
        </w:rPr>
        <w:t>法 人 代 表：（签章）</w:t>
      </w:r>
    </w:p>
    <w:p>
      <w:pPr>
        <w:spacing w:line="360" w:lineRule="auto"/>
        <w:ind w:firstLine="630"/>
        <w:rPr>
          <w:rFonts w:ascii="仿宋" w:hAnsi="仿宋" w:eastAsia="仿宋"/>
        </w:rPr>
      </w:pPr>
    </w:p>
    <w:p>
      <w:pPr>
        <w:adjustRightInd w:val="0"/>
        <w:snapToGrid w:val="0"/>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rPr>
          <w:rFonts w:ascii="黑体" w:eastAsia="黑体"/>
        </w:rPr>
      </w:pPr>
      <w:bookmarkStart w:id="0" w:name="_Toc226217114"/>
      <w:r>
        <w:rPr>
          <w:rFonts w:ascii="宋体"/>
        </w:rPr>
        <w:pict>
          <v:rect id="Rectangle 2" o:spid="_x0000_s1038" o:spt="1" style="position:absolute;left:0pt;margin-left:-1.35pt;margin-top:5.6pt;height:135.65pt;width:206.25pt;z-index:251662336;mso-width-relative:page;mso-height-relative:page;" coordsize="21600,21600">
            <v:path/>
            <v:fill focussize="0,0"/>
            <v:stroke/>
            <v:imagedata o:title=""/>
            <o:lock v:ext="edit"/>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w:r>
      <w:r>
        <w:rPr>
          <w:rFonts w:ascii="黑体" w:eastAsia="黑体"/>
        </w:rPr>
        <w:pict>
          <v:rect id="Rectangle 3" o:spid="_x0000_s1039" o:spt="1" style="position:absolute;left:0pt;margin-left:222.15pt;margin-top:5.6pt;height:135.65pt;width:199.5pt;z-index:251663360;mso-width-relative:page;mso-height-relative:page;" coordsize="21600,21600">
            <v:path/>
            <v:fill focussize="0,0"/>
            <v:stroke/>
            <v:imagedata o:title=""/>
            <o:lock v:ext="edit"/>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w:r>
      <w:bookmarkEnd w:id="0"/>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tabs>
          <w:tab w:val="left" w:pos="5115"/>
        </w:tabs>
        <w:spacing w:line="360" w:lineRule="auto"/>
        <w:rPr>
          <w:rFonts w:ascii="黑体" w:eastAsia="黑体"/>
        </w:rPr>
      </w:pPr>
      <w:r>
        <w:rPr>
          <w:rFonts w:ascii="黑体" w:eastAsia="黑体"/>
        </w:rPr>
        <w:tab/>
      </w:r>
    </w:p>
    <w:p>
      <w:pPr>
        <w:spacing w:line="360" w:lineRule="auto"/>
        <w:rPr>
          <w:rFonts w:ascii="黑体" w:eastAsia="黑体"/>
        </w:rPr>
      </w:pPr>
    </w:p>
    <w:p>
      <w:pPr>
        <w:adjustRightInd w:val="0"/>
        <w:snapToGrid w:val="0"/>
        <w:spacing w:line="360" w:lineRule="auto"/>
        <w:ind w:firstLine="5008" w:firstLineChars="2385"/>
      </w:pPr>
    </w:p>
    <w:p>
      <w:pPr>
        <w:ind w:left="433" w:hanging="433" w:hangingChars="196"/>
        <w:rPr>
          <w:rFonts w:ascii="仿宋" w:hAnsi="仿宋" w:eastAsia="仿宋"/>
          <w:color w:val="FF0000"/>
          <w:sz w:val="22"/>
        </w:rPr>
      </w:pPr>
      <w:r>
        <w:rPr>
          <w:rFonts w:hint="eastAsia" w:ascii="仿宋" w:hAnsi="仿宋" w:eastAsia="仿宋"/>
          <w:b/>
          <w:color w:val="FF0000"/>
          <w:sz w:val="22"/>
        </w:rPr>
        <w:t>注：</w:t>
      </w:r>
      <w:r>
        <w:rPr>
          <w:rFonts w:hint="eastAsia" w:ascii="仿宋" w:hAnsi="仿宋" w:eastAsia="仿宋"/>
          <w:b/>
          <w:bCs/>
          <w:color w:val="FF0000"/>
          <w:sz w:val="22"/>
        </w:rPr>
        <w:t>法定代表人授权委托证明书</w:t>
      </w:r>
      <w:r>
        <w:rPr>
          <w:rFonts w:hint="eastAsia" w:ascii="仿宋" w:hAnsi="仿宋" w:eastAsia="仿宋"/>
          <w:b/>
          <w:color w:val="FF0000"/>
          <w:sz w:val="22"/>
        </w:rPr>
        <w:t>除装订于投标文件中外，还须另置一份按“投标人须知”18.5项要求单独密封</w:t>
      </w:r>
    </w:p>
    <w:p>
      <w:pPr>
        <w:widowControl/>
        <w:jc w:val="center"/>
        <w:rPr>
          <w:rFonts w:ascii="仿宋" w:hAnsi="仿宋" w:eastAsia="仿宋"/>
          <w:b/>
          <w:sz w:val="32"/>
          <w:szCs w:val="36"/>
        </w:rPr>
      </w:pPr>
      <w:r>
        <w:rPr>
          <w:rFonts w:ascii="仿宋" w:hAnsi="仿宋" w:eastAsia="仿宋"/>
        </w:rPr>
        <w:br w:type="page"/>
      </w:r>
      <w:r>
        <w:rPr>
          <w:rFonts w:hint="eastAsia" w:ascii="仿宋" w:hAnsi="仿宋" w:eastAsia="仿宋"/>
          <w:b/>
          <w:sz w:val="32"/>
          <w:szCs w:val="36"/>
        </w:rPr>
        <w:t>政府采购投标及履约承诺函</w:t>
      </w:r>
    </w:p>
    <w:p>
      <w:pPr>
        <w:spacing w:line="360" w:lineRule="exact"/>
        <w:rPr>
          <w:rFonts w:ascii="仿宋" w:hAnsi="仿宋" w:eastAsia="仿宋"/>
          <w:szCs w:val="21"/>
        </w:rPr>
      </w:pPr>
    </w:p>
    <w:p>
      <w:pPr>
        <w:spacing w:line="360" w:lineRule="exact"/>
        <w:rPr>
          <w:rFonts w:ascii="仿宋" w:hAnsi="仿宋" w:eastAsia="仿宋"/>
          <w:szCs w:val="21"/>
        </w:rPr>
      </w:pPr>
      <w:r>
        <w:rPr>
          <w:rFonts w:hint="eastAsia" w:ascii="仿宋" w:hAnsi="仿宋" w:eastAsia="仿宋"/>
          <w:szCs w:val="21"/>
        </w:rPr>
        <w:t>致：深圳市中正招标有限公司</w:t>
      </w:r>
    </w:p>
    <w:p>
      <w:pPr>
        <w:spacing w:line="360" w:lineRule="exact"/>
        <w:ind w:right="-815" w:firstLine="420" w:firstLineChars="200"/>
        <w:rPr>
          <w:rFonts w:ascii="仿宋" w:hAnsi="仿宋" w:eastAsia="仿宋"/>
          <w:szCs w:val="21"/>
        </w:rPr>
      </w:pPr>
      <w:r>
        <w:rPr>
          <w:rFonts w:hint="eastAsia" w:ascii="仿宋" w:hAnsi="仿宋" w:eastAsia="仿宋"/>
          <w:szCs w:val="21"/>
        </w:rPr>
        <w:t>我公司承诺：</w:t>
      </w:r>
    </w:p>
    <w:p>
      <w:pPr>
        <w:spacing w:line="360" w:lineRule="exact"/>
        <w:ind w:firstLine="420" w:firstLineChars="200"/>
        <w:rPr>
          <w:rFonts w:ascii="仿宋" w:hAnsi="仿宋" w:eastAsia="仿宋"/>
          <w:szCs w:val="21"/>
        </w:rPr>
      </w:pPr>
      <w:r>
        <w:rPr>
          <w:rFonts w:hint="eastAsia" w:ascii="仿宋" w:hAnsi="仿宋" w:eastAsia="仿宋"/>
          <w:szCs w:val="21"/>
        </w:rPr>
        <w:t>1.我公司本采购项目所提供的货物或服务未侵犯知识产权。</w:t>
      </w:r>
    </w:p>
    <w:p>
      <w:pPr>
        <w:spacing w:line="360" w:lineRule="exact"/>
        <w:ind w:firstLine="420" w:firstLineChars="200"/>
        <w:rPr>
          <w:rFonts w:ascii="仿宋" w:hAnsi="仿宋" w:eastAsia="仿宋"/>
          <w:szCs w:val="21"/>
        </w:rPr>
      </w:pPr>
      <w:r>
        <w:rPr>
          <w:rFonts w:hint="eastAsia" w:ascii="仿宋" w:hAnsi="仿宋" w:eastAsia="仿宋"/>
          <w:szCs w:val="21"/>
        </w:rPr>
        <w:t>2.我公司参与本项目投标前近三年内，在经营活动中没有重大违法记录。</w:t>
      </w:r>
    </w:p>
    <w:p>
      <w:pPr>
        <w:spacing w:line="360" w:lineRule="exact"/>
        <w:ind w:firstLine="420" w:firstLineChars="200"/>
        <w:rPr>
          <w:rFonts w:ascii="仿宋" w:hAnsi="仿宋" w:eastAsia="仿宋"/>
          <w:szCs w:val="21"/>
        </w:rPr>
      </w:pPr>
      <w:r>
        <w:rPr>
          <w:rFonts w:hint="eastAsia" w:ascii="仿宋" w:hAnsi="仿宋" w:eastAsia="仿宋"/>
          <w:szCs w:val="21"/>
        </w:rPr>
        <w:t>3.我公司参与本项目</w:t>
      </w:r>
      <w:r>
        <w:rPr>
          <w:rFonts w:hint="eastAsia" w:ascii="仿宋" w:hAnsi="仿宋" w:eastAsia="仿宋"/>
        </w:rPr>
        <w:t>政府采购活动时不存在被有关部门禁止参与政府采购活动且在有效期内的情况。</w:t>
      </w:r>
    </w:p>
    <w:p>
      <w:pPr>
        <w:spacing w:line="360" w:lineRule="exact"/>
        <w:ind w:firstLine="420" w:firstLineChars="200"/>
        <w:rPr>
          <w:rFonts w:ascii="仿宋" w:hAnsi="仿宋" w:eastAsia="仿宋"/>
          <w:szCs w:val="21"/>
        </w:rPr>
      </w:pPr>
      <w:r>
        <w:rPr>
          <w:rFonts w:hint="eastAsia" w:ascii="仿宋" w:hAnsi="仿宋" w:eastAsia="仿宋"/>
          <w:szCs w:val="21"/>
        </w:rPr>
        <w:t>4.我公司具备《中华人民共和国政府采购法》第二十二条第一款规定的资质。</w:t>
      </w:r>
    </w:p>
    <w:p>
      <w:pPr>
        <w:spacing w:line="360" w:lineRule="exact"/>
        <w:ind w:firstLine="420" w:firstLineChars="200"/>
        <w:rPr>
          <w:rFonts w:ascii="仿宋" w:hAnsi="仿宋" w:eastAsia="仿宋"/>
          <w:szCs w:val="21"/>
        </w:rPr>
      </w:pPr>
      <w:r>
        <w:rPr>
          <w:rFonts w:hint="eastAsia" w:ascii="仿宋" w:hAnsi="仿宋" w:eastAsia="仿宋"/>
          <w:szCs w:val="21"/>
        </w:rPr>
        <w:t>5.我公司与其他投标供应商不存在单位负责人为同一人或者存在直接控股、管理关系，未对本次采购项目提供整体设计、规范编制或者项目管理、监理、检测等服务。</w:t>
      </w:r>
    </w:p>
    <w:p>
      <w:pPr>
        <w:spacing w:line="360" w:lineRule="exact"/>
        <w:ind w:firstLine="420" w:firstLineChars="200"/>
        <w:rPr>
          <w:rFonts w:ascii="仿宋" w:hAnsi="仿宋" w:eastAsia="仿宋"/>
          <w:szCs w:val="21"/>
        </w:rPr>
      </w:pPr>
      <w:r>
        <w:rPr>
          <w:rFonts w:hint="eastAsia" w:ascii="仿宋" w:hAnsi="仿宋" w:eastAsia="仿宋"/>
          <w:szCs w:val="21"/>
        </w:rPr>
        <w:t>6.我公司</w:t>
      </w:r>
      <w:r>
        <w:rPr>
          <w:rFonts w:hint="eastAsia" w:ascii="仿宋" w:hAnsi="仿宋" w:eastAsia="仿宋"/>
        </w:rPr>
        <w:t>未被列入失信被执行人、重大税收违法案件当事人名单、政府采购严重违法失信行为记录名单。</w:t>
      </w:r>
    </w:p>
    <w:p>
      <w:pPr>
        <w:spacing w:line="360" w:lineRule="exact"/>
        <w:ind w:firstLine="420" w:firstLineChars="200"/>
        <w:rPr>
          <w:rFonts w:ascii="仿宋" w:hAnsi="仿宋" w:eastAsia="仿宋"/>
          <w:szCs w:val="21"/>
        </w:rPr>
      </w:pPr>
      <w:r>
        <w:rPr>
          <w:rFonts w:hint="eastAsia" w:ascii="仿宋" w:hAnsi="仿宋" w:eastAsia="仿宋"/>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pPr>
        <w:spacing w:line="360" w:lineRule="exact"/>
        <w:ind w:firstLine="420" w:firstLineChars="200"/>
        <w:rPr>
          <w:rFonts w:ascii="仿宋" w:hAnsi="仿宋" w:eastAsia="仿宋"/>
          <w:szCs w:val="21"/>
        </w:rPr>
      </w:pPr>
      <w:r>
        <w:rPr>
          <w:rFonts w:hint="eastAsia" w:ascii="仿宋" w:hAnsi="仿宋" w:eastAsia="仿宋"/>
          <w:szCs w:val="21"/>
        </w:rPr>
        <w:t>8.我公司如果中标，做到守信，不偷工减料，依照本项目采购文件需求内容、签署的采购合同及本公司在投标中所作的一切承诺履约。项目验收达到全部指标合格，力争优良。</w:t>
      </w:r>
    </w:p>
    <w:p>
      <w:pPr>
        <w:spacing w:line="360" w:lineRule="exact"/>
        <w:ind w:firstLine="420" w:firstLineChars="200"/>
        <w:rPr>
          <w:rFonts w:ascii="仿宋" w:hAnsi="仿宋" w:eastAsia="仿宋"/>
          <w:szCs w:val="21"/>
        </w:rPr>
      </w:pPr>
      <w:r>
        <w:rPr>
          <w:rFonts w:hint="eastAsia" w:ascii="仿宋" w:hAnsi="仿宋" w:eastAsia="仿宋"/>
          <w:szCs w:val="21"/>
        </w:rPr>
        <w:t>9.我公司承诺本项目的报价不低于我公司的成本价，否则，我公司清楚将面临投标无效的风险；我公司承诺不恶意低价谋取中标；我公司对本项目的报价负责，中标后将严格按照本项目采购文件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360" w:lineRule="exact"/>
        <w:ind w:firstLine="426"/>
        <w:rPr>
          <w:rFonts w:ascii="仿宋" w:hAnsi="仿宋" w:eastAsia="仿宋"/>
          <w:szCs w:val="21"/>
        </w:rPr>
      </w:pPr>
      <w:r>
        <w:rPr>
          <w:rFonts w:hint="eastAsia" w:ascii="仿宋" w:hAnsi="仿宋" w:eastAsia="仿宋"/>
          <w:szCs w:val="21"/>
        </w:rPr>
        <w:t>10.我公司已认真核实了采购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360" w:lineRule="exact"/>
        <w:ind w:firstLine="426"/>
        <w:rPr>
          <w:rFonts w:ascii="仿宋" w:hAnsi="仿宋" w:eastAsia="仿宋"/>
          <w:szCs w:val="21"/>
        </w:rPr>
      </w:pPr>
      <w:r>
        <w:rPr>
          <w:rFonts w:hint="eastAsia" w:ascii="仿宋" w:hAnsi="仿宋" w:eastAsia="仿宋"/>
          <w:szCs w:val="21"/>
        </w:rPr>
        <w:t>11.我公司承诺本项目非联合体投标，不非法转包、分包。</w:t>
      </w:r>
    </w:p>
    <w:p>
      <w:pPr>
        <w:spacing w:line="360" w:lineRule="exact"/>
        <w:ind w:firstLine="420" w:firstLineChars="200"/>
        <w:rPr>
          <w:rFonts w:ascii="仿宋" w:hAnsi="仿宋" w:eastAsia="仿宋"/>
          <w:szCs w:val="21"/>
        </w:rPr>
      </w:pPr>
      <w:r>
        <w:rPr>
          <w:rFonts w:hint="eastAsia" w:ascii="仿宋" w:hAnsi="仿宋" w:eastAsia="仿宋"/>
          <w:szCs w:val="21"/>
        </w:rPr>
        <w:t>以上承诺，如有违反，愿依照国家相关法律处理，并承担由此给采购人带来的损失。</w:t>
      </w:r>
    </w:p>
    <w:p>
      <w:pPr>
        <w:adjustRightInd w:val="0"/>
        <w:snapToGrid w:val="0"/>
        <w:spacing w:line="300" w:lineRule="auto"/>
        <w:rPr>
          <w:rFonts w:ascii="仿宋" w:hAnsi="仿宋" w:eastAsia="仿宋"/>
          <w:b/>
          <w:snapToGrid w:val="0"/>
          <w:kern w:val="0"/>
        </w:rPr>
      </w:pPr>
    </w:p>
    <w:p>
      <w:pPr>
        <w:adjustRightInd w:val="0"/>
        <w:snapToGrid w:val="0"/>
        <w:spacing w:line="300" w:lineRule="auto"/>
        <w:rPr>
          <w:rFonts w:ascii="仿宋" w:hAnsi="仿宋" w:eastAsia="仿宋"/>
          <w:snapToGrid w:val="0"/>
          <w:kern w:val="0"/>
        </w:rPr>
      </w:pPr>
      <w:r>
        <w:rPr>
          <w:rFonts w:hint="eastAsia" w:ascii="仿宋" w:hAnsi="仿宋" w:eastAsia="仿宋"/>
          <w:snapToGrid w:val="0"/>
          <w:kern w:val="0"/>
        </w:rPr>
        <w:t>投标供应商：（盖章）</w:t>
      </w:r>
    </w:p>
    <w:p>
      <w:pPr>
        <w:adjustRightInd w:val="0"/>
        <w:snapToGrid w:val="0"/>
        <w:spacing w:line="300" w:lineRule="auto"/>
        <w:rPr>
          <w:rFonts w:ascii="仿宋" w:hAnsi="仿宋" w:eastAsia="仿宋"/>
          <w:snapToGrid w:val="0"/>
          <w:kern w:val="0"/>
        </w:rPr>
      </w:pPr>
    </w:p>
    <w:p>
      <w:pPr>
        <w:rPr>
          <w:rFonts w:ascii="仿宋" w:hAnsi="仿宋" w:eastAsia="仿宋"/>
          <w:snapToGrid w:val="0"/>
          <w:kern w:val="0"/>
        </w:rPr>
      </w:pPr>
      <w:r>
        <w:rPr>
          <w:rFonts w:hint="eastAsia" w:ascii="仿宋" w:hAnsi="仿宋" w:eastAsia="仿宋"/>
          <w:snapToGrid w:val="0"/>
          <w:kern w:val="0"/>
        </w:rPr>
        <w:t>授权代表或法定代表人：（签字）</w:t>
      </w:r>
    </w:p>
    <w:p>
      <w:pPr>
        <w:jc w:val="right"/>
        <w:rPr>
          <w:rFonts w:ascii="仿宋" w:hAnsi="仿宋" w:eastAsia="仿宋"/>
          <w:u w:val="single"/>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sz w:val="32"/>
          <w:szCs w:val="36"/>
        </w:rPr>
      </w:pPr>
      <w:r>
        <w:br w:type="page"/>
      </w:r>
      <w:r>
        <w:rPr>
          <w:rFonts w:hint="eastAsia" w:ascii="仿宋" w:hAnsi="仿宋" w:eastAsia="仿宋"/>
          <w:b/>
          <w:sz w:val="32"/>
          <w:szCs w:val="36"/>
        </w:rPr>
        <w:t>格式3  评分中涉及的承诺及声明函</w:t>
      </w:r>
    </w:p>
    <w:p>
      <w:pPr>
        <w:jc w:val="center"/>
        <w:rPr>
          <w:rFonts w:ascii="仿宋" w:hAnsi="仿宋" w:eastAsia="仿宋"/>
          <w:b/>
          <w:sz w:val="32"/>
          <w:szCs w:val="36"/>
        </w:rPr>
      </w:pPr>
    </w:p>
    <w:p>
      <w:pPr>
        <w:jc w:val="center"/>
        <w:rPr>
          <w:rFonts w:ascii="仿宋" w:hAnsi="仿宋" w:eastAsia="仿宋"/>
          <w:b/>
          <w:sz w:val="32"/>
          <w:szCs w:val="36"/>
        </w:rPr>
      </w:pPr>
      <w:r>
        <w:rPr>
          <w:rFonts w:hint="eastAsia" w:ascii="仿宋" w:hAnsi="仿宋" w:eastAsia="仿宋"/>
          <w:b/>
          <w:sz w:val="32"/>
          <w:szCs w:val="36"/>
        </w:rPr>
        <w:t>诚信承诺函</w:t>
      </w:r>
    </w:p>
    <w:p>
      <w:pPr>
        <w:spacing w:line="360" w:lineRule="auto"/>
        <w:rPr>
          <w:rFonts w:ascii="仿宋" w:hAnsi="仿宋" w:eastAsia="仿宋" w:cs="Courier New"/>
          <w:snapToGrid w:val="0"/>
          <w:szCs w:val="18"/>
        </w:rPr>
      </w:pPr>
      <w:r>
        <w:rPr>
          <w:rFonts w:hint="eastAsia" w:ascii="仿宋" w:hAnsi="仿宋" w:eastAsia="仿宋" w:cs="Courier New"/>
          <w:snapToGrid w:val="0"/>
          <w:szCs w:val="18"/>
        </w:rPr>
        <w:t>深圳市中正招标有限公司：</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我公司承诺，在参加政府采购活动中没有出现下列行为之一：</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（一）投标截止后，无正当理由撤销其投标行为，导致项目无法正常开评标的；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（二）未按《采购条例》规定签订、履行采购合同，严重影响采购人日常工作的；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（三）在投标文件中未说明且未经采购人同意，将中标项目分包给他人，情节严重的；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（四）严重违反合同约定，擅自降低货物质量等次和售后服务，货物、工程或者服务存在严重质量问题的；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（五）严重违反合同约定，未能完成全部货物、服务或工程项目，中途停止配送或者变相增加费用的；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（六）捏造事实、提供虚假材料进行质疑的；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（七）假冒他人名义质疑的；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（八）无正当理由拒不配合进行质疑调查的。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特此承诺。</w:t>
      </w:r>
    </w:p>
    <w:p>
      <w:pPr>
        <w:spacing w:line="360" w:lineRule="auto"/>
        <w:ind w:firstLine="420" w:firstLineChars="200"/>
        <w:rPr>
          <w:rFonts w:ascii="仿宋" w:hAnsi="仿宋" w:eastAsia="仿宋" w:cs="Courier New"/>
          <w:snapToGrid w:val="0"/>
          <w:szCs w:val="18"/>
        </w:rPr>
      </w:pPr>
    </w:p>
    <w:p>
      <w:pPr>
        <w:adjustRightInd w:val="0"/>
        <w:snapToGrid w:val="0"/>
        <w:spacing w:line="300" w:lineRule="auto"/>
        <w:rPr>
          <w:rFonts w:ascii="仿宋" w:hAnsi="仿宋" w:eastAsia="仿宋"/>
          <w:snapToGrid w:val="0"/>
          <w:kern w:val="0"/>
        </w:rPr>
      </w:pPr>
      <w:r>
        <w:rPr>
          <w:rFonts w:hint="eastAsia" w:ascii="仿宋" w:hAnsi="仿宋" w:eastAsia="仿宋"/>
          <w:snapToGrid w:val="0"/>
          <w:kern w:val="0"/>
        </w:rPr>
        <w:t>投标供应商：（盖章）</w:t>
      </w:r>
    </w:p>
    <w:p>
      <w:pPr>
        <w:rPr>
          <w:rFonts w:ascii="仿宋" w:hAnsi="仿宋" w:eastAsia="仿宋"/>
          <w:snapToGrid w:val="0"/>
          <w:kern w:val="0"/>
        </w:rPr>
      </w:pPr>
    </w:p>
    <w:p>
      <w:pPr>
        <w:rPr>
          <w:rFonts w:ascii="仿宋" w:hAnsi="仿宋" w:eastAsia="仿宋"/>
          <w:snapToGrid w:val="0"/>
          <w:kern w:val="0"/>
        </w:rPr>
      </w:pPr>
      <w:r>
        <w:rPr>
          <w:rFonts w:hint="eastAsia" w:ascii="仿宋" w:hAnsi="仿宋" w:eastAsia="仿宋"/>
          <w:snapToGrid w:val="0"/>
          <w:kern w:val="0"/>
        </w:rPr>
        <w:t>授权代表或法定代表人：（签字）</w:t>
      </w:r>
    </w:p>
    <w:p>
      <w:pPr>
        <w:rPr>
          <w:rFonts w:ascii="仿宋" w:hAnsi="仿宋" w:eastAsia="仿宋"/>
          <w:snapToGrid w:val="0"/>
          <w:kern w:val="0"/>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left"/>
        <w:rPr>
          <w:rFonts w:ascii="仿宋" w:hAnsi="仿宋" w:eastAsia="仿宋"/>
        </w:rPr>
      </w:pPr>
    </w:p>
    <w:p>
      <w:pPr>
        <w:jc w:val="left"/>
        <w:rPr>
          <w:rFonts w:ascii="仿宋" w:hAnsi="仿宋" w:eastAsia="仿宋"/>
        </w:rPr>
      </w:pPr>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2"/>
        </w:rPr>
      </w:pPr>
      <w:r>
        <w:rPr>
          <w:rFonts w:hint="eastAsia" w:ascii="仿宋" w:hAnsi="仿宋" w:eastAsia="仿宋"/>
          <w:b/>
          <w:sz w:val="32"/>
          <w:szCs w:val="32"/>
        </w:rPr>
        <w:t>中小企业声明函</w:t>
      </w:r>
    </w:p>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本公司（联合体）郑重声明，根据《政府采购促进中小企业发展管理办法》（财库﹝2020﹞46 号）的规定，本公司（联合体）参加（</w:t>
      </w:r>
      <w:r>
        <w:rPr>
          <w:rFonts w:hint="eastAsia" w:ascii="仿宋" w:hAnsi="仿宋" w:eastAsia="仿宋" w:cs="Courier New"/>
          <w:snapToGrid w:val="0"/>
          <w:szCs w:val="18"/>
          <w:u w:val="single"/>
        </w:rPr>
        <w:t>单位名称</w:t>
      </w:r>
      <w:r>
        <w:rPr>
          <w:rFonts w:hint="eastAsia" w:ascii="仿宋" w:hAnsi="仿宋" w:eastAsia="仿宋" w:cs="Courier New"/>
          <w:snapToGrid w:val="0"/>
          <w:szCs w:val="18"/>
        </w:rPr>
        <w:t>）的（</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1、（</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），属于（</w:t>
      </w:r>
      <w:r>
        <w:rPr>
          <w:rFonts w:hint="eastAsia" w:ascii="仿宋" w:hAnsi="仿宋" w:eastAsia="仿宋" w:cs="Courier New"/>
          <w:snapToGrid w:val="0"/>
          <w:szCs w:val="18"/>
          <w:u w:val="single"/>
        </w:rPr>
        <w:t>采购文件中明确的所属行业</w:t>
      </w:r>
      <w:r>
        <w:rPr>
          <w:rFonts w:hint="eastAsia" w:ascii="仿宋" w:hAnsi="仿宋" w:eastAsia="仿宋" w:cs="Courier New"/>
          <w:snapToGrid w:val="0"/>
          <w:szCs w:val="18"/>
        </w:rPr>
        <w:t>）行业；制造商为（</w:t>
      </w:r>
      <w:r>
        <w:rPr>
          <w:rFonts w:hint="eastAsia" w:ascii="仿宋" w:hAnsi="仿宋" w:eastAsia="仿宋" w:cs="Courier New"/>
          <w:snapToGrid w:val="0"/>
          <w:szCs w:val="18"/>
          <w:u w:val="single"/>
        </w:rPr>
        <w:t>企业名称</w:t>
      </w:r>
      <w:r>
        <w:rPr>
          <w:rFonts w:hint="eastAsia" w:ascii="仿宋" w:hAnsi="仿宋" w:eastAsia="仿宋" w:cs="Courier New"/>
          <w:snapToGrid w:val="0"/>
          <w:szCs w:val="18"/>
        </w:rPr>
        <w:t>），从业人员</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人，营业收入为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万元，资产总额为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万元，属于（</w:t>
      </w:r>
      <w:r>
        <w:rPr>
          <w:rFonts w:hint="eastAsia" w:ascii="仿宋" w:hAnsi="仿宋" w:eastAsia="仿宋" w:cs="Courier New"/>
          <w:snapToGrid w:val="0"/>
          <w:szCs w:val="18"/>
          <w:u w:val="single"/>
        </w:rPr>
        <w:t>中型企业、小型企业、微型企业</w:t>
      </w:r>
      <w:r>
        <w:rPr>
          <w:rFonts w:hint="eastAsia" w:ascii="仿宋" w:hAnsi="仿宋" w:eastAsia="仿宋" w:cs="Courier New"/>
          <w:snapToGrid w:val="0"/>
          <w:szCs w:val="18"/>
        </w:rPr>
        <w:t>）；</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2、（</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），属于（</w:t>
      </w:r>
      <w:r>
        <w:rPr>
          <w:rFonts w:hint="eastAsia" w:ascii="仿宋" w:hAnsi="仿宋" w:eastAsia="仿宋" w:cs="Courier New"/>
          <w:snapToGrid w:val="0"/>
          <w:szCs w:val="18"/>
          <w:u w:val="single"/>
        </w:rPr>
        <w:t>采购文件中明确的所属行业</w:t>
      </w:r>
      <w:r>
        <w:rPr>
          <w:rFonts w:hint="eastAsia" w:ascii="仿宋" w:hAnsi="仿宋" w:eastAsia="仿宋" w:cs="Courier New"/>
          <w:snapToGrid w:val="0"/>
          <w:szCs w:val="18"/>
        </w:rPr>
        <w:t>）行业；制造商为（</w:t>
      </w:r>
      <w:r>
        <w:rPr>
          <w:rFonts w:hint="eastAsia" w:ascii="仿宋" w:hAnsi="仿宋" w:eastAsia="仿宋" w:cs="Courier New"/>
          <w:snapToGrid w:val="0"/>
          <w:szCs w:val="18"/>
          <w:u w:val="single"/>
        </w:rPr>
        <w:t>企业名称</w:t>
      </w:r>
      <w:r>
        <w:rPr>
          <w:rFonts w:hint="eastAsia" w:ascii="仿宋" w:hAnsi="仿宋" w:eastAsia="仿宋" w:cs="Courier New"/>
          <w:snapToGrid w:val="0"/>
          <w:szCs w:val="18"/>
        </w:rPr>
        <w:t>），从业人员</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人，营业收入为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万元，资产总额为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万元，属于（</w:t>
      </w:r>
      <w:r>
        <w:rPr>
          <w:rFonts w:hint="eastAsia" w:ascii="仿宋" w:hAnsi="仿宋" w:eastAsia="仿宋" w:cs="Courier New"/>
          <w:snapToGrid w:val="0"/>
          <w:szCs w:val="18"/>
          <w:u w:val="single"/>
        </w:rPr>
        <w:t>中型企业、小型企业、微型企业</w:t>
      </w:r>
      <w:r>
        <w:rPr>
          <w:rFonts w:hint="eastAsia" w:ascii="仿宋" w:hAnsi="仿宋" w:eastAsia="仿宋" w:cs="Courier New"/>
          <w:snapToGrid w:val="0"/>
          <w:szCs w:val="18"/>
        </w:rPr>
        <w:t>）；</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以上企业，不属于大企业的分支机构，不存在控股股东为大企业的情形，也不存在与大企业的负责人为同一人的情形。</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本公司对上述声明的真实性负责。如有虚假，将依法承担相应责任。</w:t>
      </w:r>
    </w:p>
    <w:p>
      <w:pPr>
        <w:spacing w:line="360" w:lineRule="auto"/>
        <w:ind w:firstLine="420" w:firstLineChars="200"/>
        <w:rPr>
          <w:rFonts w:ascii="仿宋" w:hAnsi="仿宋" w:eastAsia="仿宋" w:cs="Courier New"/>
          <w:snapToGrid w:val="0"/>
          <w:szCs w:val="18"/>
        </w:rPr>
      </w:pP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投标供应商</w:t>
      </w:r>
      <w:r>
        <w:rPr>
          <w:rFonts w:ascii="仿宋" w:hAnsi="仿宋" w:eastAsia="仿宋" w:cs="Courier New"/>
          <w:snapToGrid w:val="0"/>
          <w:szCs w:val="18"/>
        </w:rPr>
        <w:t>(</w:t>
      </w:r>
      <w:r>
        <w:rPr>
          <w:rFonts w:hint="eastAsia" w:ascii="仿宋" w:hAnsi="仿宋" w:eastAsia="仿宋" w:cs="Courier New"/>
          <w:snapToGrid w:val="0"/>
          <w:szCs w:val="18"/>
        </w:rPr>
        <w:t>公章</w:t>
      </w:r>
      <w:r>
        <w:rPr>
          <w:rFonts w:ascii="仿宋" w:hAnsi="仿宋" w:eastAsia="仿宋" w:cs="Courier New"/>
          <w:snapToGrid w:val="0"/>
          <w:szCs w:val="18"/>
        </w:rPr>
        <w:t>)</w:t>
      </w:r>
      <w:r>
        <w:rPr>
          <w:rFonts w:hint="eastAsia" w:ascii="仿宋" w:hAnsi="仿宋" w:eastAsia="仿宋" w:cs="Courier New"/>
          <w:snapToGrid w:val="0"/>
          <w:szCs w:val="18"/>
        </w:rPr>
        <w:t>：</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w:t>
      </w:r>
    </w:p>
    <w:p>
      <w:pPr>
        <w:jc w:val="right"/>
        <w:rPr>
          <w:rFonts w:ascii="仿宋" w:hAnsi="仿宋" w:eastAsia="仿宋"/>
        </w:rPr>
      </w:pPr>
      <w:r>
        <w:rPr>
          <w:rFonts w:hint="eastAsia" w:ascii="仿宋" w:hAnsi="仿宋" w:eastAsia="仿宋" w:cs="Courier New"/>
          <w:snapToGrid w:val="0"/>
          <w:szCs w:val="18"/>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rPr>
          <w:rFonts w:ascii="仿宋" w:hAnsi="仿宋" w:eastAsia="仿宋" w:cs="Courier New"/>
          <w:snapToGrid w:val="0"/>
          <w:szCs w:val="18"/>
        </w:rPr>
      </w:pPr>
    </w:p>
    <w:p>
      <w:pPr>
        <w:rPr>
          <w:rFonts w:ascii="仿宋" w:hAnsi="仿宋" w:eastAsia="仿宋" w:cs="Courier New"/>
          <w:snapToGrid w:val="0"/>
          <w:szCs w:val="18"/>
        </w:rPr>
      </w:pPr>
      <w:r>
        <w:rPr>
          <w:rFonts w:hint="eastAsia" w:ascii="仿宋" w:hAnsi="仿宋" w:eastAsia="仿宋" w:cs="Courier New"/>
          <w:b/>
          <w:snapToGrid w:val="0"/>
          <w:color w:val="FF0000"/>
          <w:szCs w:val="18"/>
        </w:rPr>
        <w:t>备注：</w:t>
      </w:r>
      <w:r>
        <w:rPr>
          <w:rFonts w:hint="eastAsia" w:ascii="仿宋" w:hAnsi="仿宋" w:eastAsia="仿宋" w:cs="Courier New"/>
          <w:snapToGrid w:val="0"/>
          <w:szCs w:val="18"/>
        </w:rPr>
        <w:t>1、填写前请认真阅读《工业和信息化部、国家统计局、国家发展和改革委员会、财政部关于印发中小企业划型标准规定的通知》(工信部联企业〔2011〕300号)和《财政部 工业和信息化部关于印发《政府采购促进中小企业发展管理办法》的通知》(财库〔2020〕46号)相关规定。如不符合前述相关规定所确定的小型和微型企业，则不需要在投标文件中提供本《中小企业声明函》；若符合前述相关规定所确定的小型和微型企业，在投标文件中没有提供本《中小企业声明函》，视为在本项目中放弃政府采购政策扶持，不进行价格扣除。</w:t>
      </w:r>
    </w:p>
    <w:p>
      <w:pPr>
        <w:ind w:firstLine="420" w:firstLineChars="200"/>
        <w:rPr>
          <w:rFonts w:ascii="仿宋" w:hAnsi="仿宋" w:eastAsia="仿宋" w:cs="Courier New"/>
          <w:snapToGrid w:val="0"/>
          <w:szCs w:val="18"/>
        </w:rPr>
      </w:pPr>
      <w:r>
        <w:rPr>
          <w:rFonts w:hint="eastAsia" w:ascii="仿宋" w:hAnsi="仿宋" w:eastAsia="仿宋" w:cs="Courier New"/>
          <w:snapToGrid w:val="0"/>
          <w:szCs w:val="18"/>
        </w:rPr>
        <w:t>2、从业人员、营业收入、资产总额填报上一年度数据，无上一年度数据的新成立企业可不填报。</w:t>
      </w:r>
    </w:p>
    <w:p>
      <w:pPr>
        <w:ind w:firstLine="420" w:firstLineChars="200"/>
        <w:rPr>
          <w:rFonts w:ascii="仿宋" w:hAnsi="仿宋" w:eastAsia="仿宋" w:cs="Courier New"/>
          <w:snapToGrid w:val="0"/>
          <w:szCs w:val="18"/>
        </w:rPr>
      </w:pPr>
      <w:r>
        <w:rPr>
          <w:rFonts w:hint="eastAsia" w:ascii="仿宋" w:hAnsi="仿宋" w:eastAsia="仿宋" w:cs="Courier New"/>
          <w:snapToGrid w:val="0"/>
          <w:szCs w:val="18"/>
        </w:rPr>
        <w:t>3、供应商提供的货物既有中小企业制造货物，也有大型企业制造货物的，不享受中小企业扶持政策。</w:t>
      </w:r>
    </w:p>
    <w:p>
      <w:pPr>
        <w:rPr>
          <w:rFonts w:ascii="仿宋" w:hAnsi="仿宋" w:eastAsia="仿宋" w:cs="Courier New"/>
          <w:snapToGrid w:val="0"/>
          <w:szCs w:val="18"/>
        </w:rPr>
      </w:pPr>
    </w:p>
    <w:p>
      <w:pPr>
        <w:rPr>
          <w:rFonts w:ascii="仿宋" w:hAnsi="仿宋" w:eastAsia="仿宋" w:cs="Courier New"/>
          <w:snapToGrid w:val="0"/>
          <w:szCs w:val="18"/>
        </w:rPr>
      </w:pPr>
    </w:p>
    <w:p>
      <w:pPr>
        <w:rPr>
          <w:rFonts w:ascii="仿宋" w:hAnsi="仿宋" w:eastAsia="仿宋" w:cs="Courier New"/>
          <w:snapToGrid w:val="0"/>
          <w:szCs w:val="18"/>
        </w:rPr>
      </w:pPr>
    </w:p>
    <w:p>
      <w:pPr>
        <w:widowControl/>
        <w:jc w:val="left"/>
        <w:rPr>
          <w:rFonts w:ascii="仿宋" w:hAnsi="仿宋" w:eastAsia="仿宋"/>
          <w:b/>
          <w:sz w:val="32"/>
          <w:szCs w:val="32"/>
        </w:rPr>
      </w:pPr>
      <w:r>
        <w:rPr>
          <w:rFonts w:ascii="仿宋" w:hAnsi="仿宋" w:eastAsia="仿宋"/>
          <w:b/>
          <w:sz w:val="32"/>
          <w:szCs w:val="32"/>
        </w:rPr>
        <w:br w:type="page"/>
      </w:r>
    </w:p>
    <w:p>
      <w:pPr>
        <w:jc w:val="center"/>
        <w:rPr>
          <w:rFonts w:ascii="仿宋" w:hAnsi="仿宋" w:eastAsia="仿宋"/>
          <w:b/>
          <w:sz w:val="32"/>
          <w:szCs w:val="32"/>
        </w:rPr>
      </w:pPr>
      <w:r>
        <w:rPr>
          <w:rFonts w:hint="eastAsia" w:ascii="仿宋" w:hAnsi="仿宋" w:eastAsia="仿宋"/>
          <w:b/>
          <w:sz w:val="32"/>
          <w:szCs w:val="32"/>
        </w:rPr>
        <w:t>监狱企业</w:t>
      </w:r>
      <w:r>
        <w:rPr>
          <w:rFonts w:ascii="仿宋" w:hAnsi="仿宋" w:eastAsia="仿宋"/>
          <w:b/>
          <w:sz w:val="32"/>
          <w:szCs w:val="32"/>
        </w:rPr>
        <w:t>证明文件</w:t>
      </w:r>
      <w:r>
        <w:rPr>
          <w:rFonts w:hint="eastAsia" w:ascii="仿宋" w:hAnsi="仿宋" w:eastAsia="仿宋"/>
          <w:b/>
          <w:sz w:val="32"/>
          <w:szCs w:val="32"/>
        </w:rPr>
        <w:t>要求</w:t>
      </w:r>
    </w:p>
    <w:p>
      <w:pPr>
        <w:ind w:firstLine="420" w:firstLineChars="200"/>
        <w:rPr>
          <w:rFonts w:ascii="仿宋" w:hAnsi="仿宋" w:eastAsia="仿宋" w:cs="Courier New"/>
          <w:snapToGrid w:val="0"/>
          <w:szCs w:val="18"/>
        </w:rPr>
      </w:pPr>
    </w:p>
    <w:p>
      <w:pPr>
        <w:ind w:firstLine="420" w:firstLineChars="200"/>
        <w:rPr>
          <w:rFonts w:ascii="仿宋" w:hAnsi="仿宋" w:eastAsia="仿宋" w:cs="Courier New"/>
          <w:snapToGrid w:val="0"/>
          <w:szCs w:val="18"/>
        </w:rPr>
      </w:pPr>
      <w:r>
        <w:rPr>
          <w:rFonts w:hint="eastAsia" w:ascii="仿宋" w:hAnsi="仿宋" w:eastAsia="仿宋" w:cs="Courier New"/>
          <w:snapToGrid w:val="0"/>
          <w:szCs w:val="18"/>
        </w:rPr>
        <w:t>属于监狱企业的应当提供由省级以上监狱管理局、戒毒管理局（含新疆生产建设兵团）出具的属于监狱企业的证明文件。否则视为在本项目中放弃政府采购政策扶持，不进行价格扣除。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投标供应商</w:t>
      </w:r>
      <w:r>
        <w:rPr>
          <w:rFonts w:ascii="仿宋" w:hAnsi="仿宋" w:eastAsia="仿宋" w:cs="Courier New"/>
          <w:snapToGrid w:val="0"/>
          <w:szCs w:val="18"/>
        </w:rPr>
        <w:t>(</w:t>
      </w:r>
      <w:r>
        <w:rPr>
          <w:rFonts w:hint="eastAsia" w:ascii="仿宋" w:hAnsi="仿宋" w:eastAsia="仿宋" w:cs="Courier New"/>
          <w:snapToGrid w:val="0"/>
          <w:szCs w:val="18"/>
        </w:rPr>
        <w:t>公章</w:t>
      </w:r>
      <w:r>
        <w:rPr>
          <w:rFonts w:ascii="仿宋" w:hAnsi="仿宋" w:eastAsia="仿宋" w:cs="Courier New"/>
          <w:snapToGrid w:val="0"/>
          <w:szCs w:val="18"/>
        </w:rPr>
        <w:t>)</w:t>
      </w:r>
      <w:r>
        <w:rPr>
          <w:rFonts w:hint="eastAsia" w:ascii="仿宋" w:hAnsi="仿宋" w:eastAsia="仿宋" w:cs="Courier New"/>
          <w:snapToGrid w:val="0"/>
          <w:szCs w:val="18"/>
        </w:rPr>
        <w:t>：</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w:t>
      </w:r>
    </w:p>
    <w:p>
      <w:pPr>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ind w:firstLine="420" w:firstLineChars="200"/>
        <w:rPr>
          <w:rFonts w:ascii="仿宋" w:hAnsi="仿宋" w:eastAsia="仿宋" w:cs="Courier New"/>
          <w:snapToGrid w:val="0"/>
          <w:szCs w:val="18"/>
        </w:rPr>
      </w:pPr>
    </w:p>
    <w:p>
      <w:pPr>
        <w:ind w:firstLine="422" w:firstLineChars="200"/>
        <w:rPr>
          <w:rFonts w:ascii="仿宋" w:hAnsi="仿宋" w:eastAsia="仿宋" w:cs="Courier New"/>
          <w:b/>
          <w:snapToGrid w:val="0"/>
          <w:szCs w:val="18"/>
        </w:rPr>
      </w:pPr>
      <w:r>
        <w:rPr>
          <w:rFonts w:hint="eastAsia" w:ascii="仿宋" w:hAnsi="仿宋" w:eastAsia="仿宋" w:cs="Courier New"/>
          <w:b/>
          <w:snapToGrid w:val="0"/>
          <w:szCs w:val="18"/>
        </w:rPr>
        <w:t>附：省级以上监狱管理局、戒毒管理局（含新疆生产建设兵团）出具的监狱企业证明文件。</w:t>
      </w:r>
    </w:p>
    <w:p>
      <w:pPr>
        <w:ind w:firstLine="420" w:firstLineChars="200"/>
        <w:rPr>
          <w:rFonts w:ascii="仿宋" w:hAnsi="仿宋" w:eastAsia="仿宋" w:cs="Courier New"/>
          <w:snapToGrid w:val="0"/>
          <w:szCs w:val="18"/>
        </w:rPr>
      </w:pPr>
    </w:p>
    <w:p>
      <w:pPr>
        <w:ind w:firstLine="422" w:firstLineChars="200"/>
        <w:rPr>
          <w:rFonts w:ascii="仿宋" w:hAnsi="仿宋" w:eastAsia="仿宋" w:cs="Courier New"/>
          <w:snapToGrid w:val="0"/>
          <w:szCs w:val="18"/>
        </w:rPr>
      </w:pPr>
      <w:r>
        <w:rPr>
          <w:rFonts w:hint="eastAsia" w:ascii="仿宋" w:hAnsi="仿宋" w:eastAsia="仿宋" w:cs="Courier New"/>
          <w:b/>
          <w:snapToGrid w:val="0"/>
          <w:color w:val="FF0000"/>
          <w:szCs w:val="18"/>
        </w:rPr>
        <w:t>备注：</w:t>
      </w:r>
      <w:r>
        <w:rPr>
          <w:rFonts w:hint="eastAsia" w:ascii="仿宋" w:hAnsi="仿宋" w:eastAsia="仿宋" w:cs="Courier New"/>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ind w:firstLine="420" w:firstLineChars="200"/>
        <w:rPr>
          <w:rFonts w:ascii="仿宋" w:hAnsi="仿宋" w:eastAsia="仿宋" w:cs="Courier New"/>
          <w:snapToGrid w:val="0"/>
          <w:szCs w:val="18"/>
        </w:rPr>
      </w:pPr>
    </w:p>
    <w:p>
      <w:pPr>
        <w:jc w:val="center"/>
        <w:rPr>
          <w:rFonts w:ascii="仿宋" w:hAnsi="仿宋" w:eastAsia="仿宋"/>
          <w:b/>
          <w:sz w:val="32"/>
          <w:szCs w:val="32"/>
        </w:rPr>
      </w:pPr>
      <w:r>
        <w:rPr>
          <w:rFonts w:hint="eastAsia" w:ascii="仿宋" w:hAnsi="仿宋" w:eastAsia="仿宋"/>
          <w:b/>
          <w:sz w:val="32"/>
          <w:szCs w:val="32"/>
        </w:rPr>
        <w:t>残疾人福利性单位声明函</w:t>
      </w:r>
    </w:p>
    <w:p>
      <w:pPr>
        <w:spacing w:line="360" w:lineRule="auto"/>
        <w:ind w:firstLine="420" w:firstLineChars="200"/>
        <w:rPr>
          <w:rFonts w:ascii="仿宋" w:hAnsi="仿宋" w:eastAsia="仿宋" w:cs="Courier New"/>
          <w:snapToGrid w:val="0"/>
          <w:szCs w:val="18"/>
        </w:rPr>
      </w:pP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单位的</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本单位对上述声明的真实性负责。如有虚假，将依法承担相应责任。</w:t>
      </w:r>
    </w:p>
    <w:p>
      <w:pPr>
        <w:spacing w:line="360" w:lineRule="auto"/>
        <w:ind w:firstLine="420" w:firstLineChars="200"/>
        <w:rPr>
          <w:rFonts w:ascii="仿宋" w:hAnsi="仿宋" w:eastAsia="仿宋" w:cs="Courier New"/>
          <w:snapToGrid w:val="0"/>
          <w:szCs w:val="18"/>
        </w:rPr>
      </w:pP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投标供应商</w:t>
      </w:r>
      <w:r>
        <w:rPr>
          <w:rFonts w:ascii="仿宋" w:hAnsi="仿宋" w:eastAsia="仿宋" w:cs="Courier New"/>
          <w:snapToGrid w:val="0"/>
          <w:szCs w:val="18"/>
        </w:rPr>
        <w:t>(</w:t>
      </w:r>
      <w:r>
        <w:rPr>
          <w:rFonts w:hint="eastAsia" w:ascii="仿宋" w:hAnsi="仿宋" w:eastAsia="仿宋" w:cs="Courier New"/>
          <w:snapToGrid w:val="0"/>
          <w:szCs w:val="18"/>
        </w:rPr>
        <w:t>公章</w:t>
      </w:r>
      <w:r>
        <w:rPr>
          <w:rFonts w:ascii="仿宋" w:hAnsi="仿宋" w:eastAsia="仿宋" w:cs="Courier New"/>
          <w:snapToGrid w:val="0"/>
          <w:szCs w:val="18"/>
        </w:rPr>
        <w:t>)</w:t>
      </w:r>
      <w:r>
        <w:rPr>
          <w:rFonts w:hint="eastAsia" w:ascii="仿宋" w:hAnsi="仿宋" w:eastAsia="仿宋" w:cs="Courier New"/>
          <w:snapToGrid w:val="0"/>
          <w:szCs w:val="18"/>
        </w:rPr>
        <w:t>：</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w:t>
      </w: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rPr>
          <w:rFonts w:ascii="仿宋" w:hAnsi="仿宋" w:eastAsia="仿宋" w:cs="Courier New"/>
          <w:snapToGrid w:val="0"/>
          <w:szCs w:val="18"/>
        </w:rPr>
      </w:pPr>
      <w:r>
        <w:rPr>
          <w:rFonts w:hint="eastAsia" w:ascii="仿宋" w:hAnsi="仿宋" w:eastAsia="仿宋" w:cs="Courier New"/>
          <w:snapToGrid w:val="0"/>
          <w:szCs w:val="18"/>
        </w:rPr>
        <w:t xml:space="preserve">    </w:t>
      </w:r>
    </w:p>
    <w:p>
      <w:pPr>
        <w:rPr>
          <w:rFonts w:ascii="仿宋" w:hAnsi="仿宋" w:eastAsia="仿宋" w:cs="Courier New"/>
          <w:snapToGrid w:val="0"/>
          <w:szCs w:val="18"/>
        </w:rPr>
      </w:pPr>
    </w:p>
    <w:p>
      <w:pPr>
        <w:ind w:firstLine="422" w:firstLineChars="200"/>
        <w:rPr>
          <w:rFonts w:ascii="仿宋" w:hAnsi="仿宋" w:eastAsia="仿宋" w:cs="Courier New"/>
          <w:snapToGrid w:val="0"/>
          <w:szCs w:val="18"/>
        </w:rPr>
      </w:pPr>
      <w:r>
        <w:rPr>
          <w:rFonts w:hint="eastAsia" w:ascii="仿宋" w:hAnsi="仿宋" w:eastAsia="仿宋" w:cs="Courier New"/>
          <w:b/>
          <w:snapToGrid w:val="0"/>
          <w:color w:val="FF0000"/>
          <w:szCs w:val="18"/>
        </w:rPr>
        <w:t>备注：</w:t>
      </w:r>
      <w:r>
        <w:rPr>
          <w:rFonts w:hint="eastAsia" w:ascii="仿宋" w:hAnsi="仿宋" w:eastAsia="仿宋" w:cs="Courier New"/>
          <w:snapToGrid w:val="0"/>
          <w:szCs w:val="18"/>
        </w:rPr>
        <w:t>填写前请认真阅读《财政部、民政部、中国残疾人联合会关于促进残疾人就业政府采购政策的通知》</w:t>
      </w:r>
      <w:r>
        <w:rPr>
          <w:rFonts w:ascii="仿宋" w:hAnsi="仿宋" w:eastAsia="仿宋" w:cs="Courier New"/>
          <w:snapToGrid w:val="0"/>
          <w:szCs w:val="18"/>
        </w:rPr>
        <w:t>(</w:t>
      </w:r>
      <w:r>
        <w:rPr>
          <w:rFonts w:hint="eastAsia" w:ascii="仿宋" w:hAnsi="仿宋" w:eastAsia="仿宋" w:cs="Courier New"/>
          <w:snapToGrid w:val="0"/>
          <w:szCs w:val="18"/>
        </w:rPr>
        <w:t>财库〔2017〕141号</w:t>
      </w:r>
      <w:r>
        <w:rPr>
          <w:rFonts w:ascii="仿宋" w:hAnsi="仿宋" w:eastAsia="仿宋" w:cs="Courier New"/>
          <w:snapToGrid w:val="0"/>
          <w:szCs w:val="18"/>
        </w:rPr>
        <w:t>)</w:t>
      </w:r>
      <w:r>
        <w:rPr>
          <w:rFonts w:hint="eastAsia" w:ascii="仿宋" w:hAnsi="仿宋" w:eastAsia="仿宋" w:cs="Courier New"/>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ind w:firstLine="420" w:firstLineChars="200"/>
        <w:rPr>
          <w:rFonts w:ascii="仿宋" w:hAnsi="仿宋" w:eastAsia="仿宋" w:cs="Courier New"/>
          <w:snapToGrid w:val="0"/>
          <w:szCs w:val="18"/>
        </w:rPr>
      </w:pPr>
    </w:p>
    <w:p>
      <w:pPr>
        <w:ind w:firstLine="643" w:firstLineChars="200"/>
        <w:jc w:val="center"/>
        <w:rPr>
          <w:rFonts w:ascii="仿宋" w:hAnsi="仿宋" w:eastAsia="仿宋" w:cs="Courier New"/>
          <w:snapToGrid w:val="0"/>
          <w:szCs w:val="18"/>
        </w:rPr>
      </w:pPr>
      <w:r>
        <w:rPr>
          <w:rFonts w:hint="eastAsia" w:ascii="仿宋" w:hAnsi="仿宋" w:eastAsia="仿宋"/>
          <w:b/>
          <w:sz w:val="32"/>
          <w:szCs w:val="32"/>
        </w:rPr>
        <w:t>列入政府优先采购清单的投标产品一览表</w:t>
      </w:r>
    </w:p>
    <w:tbl>
      <w:tblPr>
        <w:tblStyle w:val="1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851"/>
        <w:gridCol w:w="850"/>
        <w:gridCol w:w="709"/>
        <w:gridCol w:w="851"/>
        <w:gridCol w:w="1134"/>
        <w:gridCol w:w="1558"/>
        <w:gridCol w:w="1135"/>
        <w:gridCol w:w="7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restart"/>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序号</w:t>
            </w:r>
          </w:p>
        </w:tc>
        <w:tc>
          <w:tcPr>
            <w:tcW w:w="851" w:type="dxa"/>
            <w:vMerge w:val="restart"/>
            <w:tcBorders>
              <w:top w:val="double" w:color="auto"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投标产品名称</w:t>
            </w:r>
          </w:p>
        </w:tc>
        <w:tc>
          <w:tcPr>
            <w:tcW w:w="850" w:type="dxa"/>
            <w:vMerge w:val="restart"/>
            <w:tcBorders>
              <w:top w:val="double" w:color="auto"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规格及型号</w:t>
            </w:r>
          </w:p>
        </w:tc>
        <w:tc>
          <w:tcPr>
            <w:tcW w:w="4252" w:type="dxa"/>
            <w:gridSpan w:val="4"/>
            <w:tcBorders>
              <w:top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该投标产品报价及占投标总价的比例</w:t>
            </w:r>
          </w:p>
        </w:tc>
        <w:tc>
          <w:tcPr>
            <w:tcW w:w="1135" w:type="dxa"/>
            <w:vMerge w:val="restart"/>
            <w:tcBorders>
              <w:top w:val="double" w:color="auto"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属于优先采购清单的类别</w:t>
            </w:r>
          </w:p>
        </w:tc>
        <w:tc>
          <w:tcPr>
            <w:tcW w:w="759" w:type="dxa"/>
            <w:vMerge w:val="restart"/>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tcBorders>
              <w:left w:val="double" w:color="auto" w:sz="4" w:space="0"/>
            </w:tcBorders>
            <w:shd w:val="clear" w:color="auto" w:fill="C6D9F0" w:themeFill="text2" w:themeFillTint="33"/>
            <w:vAlign w:val="center"/>
          </w:tcPr>
          <w:p>
            <w:pPr>
              <w:jc w:val="center"/>
              <w:rPr>
                <w:rFonts w:ascii="仿宋" w:hAnsi="仿宋" w:eastAsia="仿宋" w:cs="Courier New"/>
                <w:snapToGrid w:val="0"/>
                <w:szCs w:val="18"/>
              </w:rPr>
            </w:pPr>
          </w:p>
        </w:tc>
        <w:tc>
          <w:tcPr>
            <w:tcW w:w="851" w:type="dxa"/>
            <w:vMerge w:val="continue"/>
            <w:shd w:val="clear" w:color="auto" w:fill="C6D9F0" w:themeFill="text2" w:themeFillTint="33"/>
            <w:vAlign w:val="center"/>
          </w:tcPr>
          <w:p>
            <w:pPr>
              <w:jc w:val="center"/>
              <w:rPr>
                <w:rFonts w:ascii="仿宋" w:hAnsi="仿宋" w:eastAsia="仿宋" w:cs="Courier New"/>
                <w:snapToGrid w:val="0"/>
                <w:szCs w:val="18"/>
              </w:rPr>
            </w:pPr>
          </w:p>
        </w:tc>
        <w:tc>
          <w:tcPr>
            <w:tcW w:w="850" w:type="dxa"/>
            <w:vMerge w:val="continue"/>
            <w:shd w:val="clear" w:color="auto" w:fill="C6D9F0" w:themeFill="text2" w:themeFillTint="33"/>
            <w:vAlign w:val="center"/>
          </w:tcPr>
          <w:p>
            <w:pPr>
              <w:jc w:val="center"/>
              <w:rPr>
                <w:rFonts w:ascii="仿宋" w:hAnsi="仿宋" w:eastAsia="仿宋" w:cs="Courier New"/>
                <w:snapToGrid w:val="0"/>
                <w:szCs w:val="18"/>
              </w:rPr>
            </w:pPr>
          </w:p>
        </w:tc>
        <w:tc>
          <w:tcPr>
            <w:tcW w:w="709" w:type="dxa"/>
            <w:shd w:val="clear" w:color="auto" w:fill="DDD9C4" w:themeFill="background2" w:themeFillShade="E6"/>
            <w:vAlign w:val="center"/>
          </w:tcPr>
          <w:p>
            <w:pPr>
              <w:spacing w:line="276" w:lineRule="auto"/>
              <w:jc w:val="center"/>
              <w:rPr>
                <w:rFonts w:ascii="仿宋" w:hAnsi="仿宋" w:eastAsia="仿宋" w:cs="Courier New"/>
                <w:b/>
                <w:snapToGrid w:val="0"/>
                <w:szCs w:val="18"/>
              </w:rPr>
            </w:pPr>
            <w:r>
              <w:rPr>
                <w:rFonts w:hint="eastAsia" w:ascii="仿宋" w:hAnsi="仿宋" w:eastAsia="仿宋" w:cs="Courier New"/>
                <w:b/>
                <w:snapToGrid w:val="0"/>
                <w:szCs w:val="18"/>
              </w:rPr>
              <w:t>数量</w:t>
            </w:r>
          </w:p>
        </w:tc>
        <w:tc>
          <w:tcPr>
            <w:tcW w:w="851" w:type="dxa"/>
            <w:shd w:val="clear" w:color="auto" w:fill="DDD9C4" w:themeFill="background2" w:themeFillShade="E6"/>
            <w:vAlign w:val="center"/>
          </w:tcPr>
          <w:p>
            <w:pPr>
              <w:spacing w:line="276" w:lineRule="auto"/>
              <w:jc w:val="center"/>
              <w:rPr>
                <w:rFonts w:ascii="仿宋" w:hAnsi="仿宋" w:eastAsia="仿宋" w:cs="Courier New"/>
                <w:b/>
                <w:snapToGrid w:val="0"/>
                <w:szCs w:val="18"/>
              </w:rPr>
            </w:pPr>
            <w:r>
              <w:rPr>
                <w:rFonts w:hint="eastAsia" w:ascii="仿宋" w:hAnsi="仿宋" w:eastAsia="仿宋" w:cs="Courier New"/>
                <w:b/>
                <w:snapToGrid w:val="0"/>
                <w:szCs w:val="18"/>
              </w:rPr>
              <w:t>投标单价（元）</w:t>
            </w:r>
          </w:p>
        </w:tc>
        <w:tc>
          <w:tcPr>
            <w:tcW w:w="1134" w:type="dxa"/>
            <w:shd w:val="clear" w:color="auto" w:fill="DDD9C4" w:themeFill="background2" w:themeFillShade="E6"/>
            <w:vAlign w:val="center"/>
          </w:tcPr>
          <w:p>
            <w:pPr>
              <w:spacing w:line="276" w:lineRule="auto"/>
              <w:jc w:val="center"/>
              <w:rPr>
                <w:rFonts w:ascii="仿宋" w:hAnsi="仿宋" w:eastAsia="仿宋" w:cs="Courier New"/>
                <w:b/>
                <w:snapToGrid w:val="0"/>
                <w:szCs w:val="18"/>
              </w:rPr>
            </w:pPr>
            <w:r>
              <w:rPr>
                <w:rFonts w:hint="eastAsia" w:ascii="仿宋" w:hAnsi="仿宋" w:eastAsia="仿宋" w:cs="Courier New"/>
                <w:b/>
                <w:snapToGrid w:val="0"/>
                <w:szCs w:val="18"/>
              </w:rPr>
              <w:t>投标合计报价（元）</w:t>
            </w:r>
          </w:p>
        </w:tc>
        <w:tc>
          <w:tcPr>
            <w:tcW w:w="1558" w:type="dxa"/>
            <w:shd w:val="clear" w:color="auto" w:fill="DDD9C4" w:themeFill="background2" w:themeFillShade="E6"/>
            <w:vAlign w:val="center"/>
          </w:tcPr>
          <w:p>
            <w:pPr>
              <w:spacing w:line="276" w:lineRule="auto"/>
              <w:jc w:val="center"/>
              <w:rPr>
                <w:rFonts w:ascii="仿宋" w:hAnsi="仿宋" w:eastAsia="仿宋" w:cs="Courier New"/>
                <w:b/>
                <w:snapToGrid w:val="0"/>
                <w:szCs w:val="18"/>
              </w:rPr>
            </w:pPr>
            <w:r>
              <w:rPr>
                <w:rFonts w:hint="eastAsia" w:ascii="仿宋" w:hAnsi="仿宋" w:eastAsia="仿宋" w:cs="Courier New"/>
                <w:b/>
                <w:snapToGrid w:val="0"/>
                <w:szCs w:val="18"/>
              </w:rPr>
              <w:t>占投标总价的比例（%）</w:t>
            </w:r>
          </w:p>
        </w:tc>
        <w:tc>
          <w:tcPr>
            <w:tcW w:w="1135" w:type="dxa"/>
            <w:vMerge w:val="continue"/>
            <w:shd w:val="clear" w:color="auto" w:fill="C6D9F0" w:themeFill="text2" w:themeFillTint="33"/>
            <w:vAlign w:val="center"/>
          </w:tcPr>
          <w:p>
            <w:pPr>
              <w:jc w:val="center"/>
              <w:rPr>
                <w:rFonts w:ascii="仿宋" w:hAnsi="仿宋" w:eastAsia="仿宋" w:cs="Courier New"/>
                <w:snapToGrid w:val="0"/>
                <w:szCs w:val="18"/>
              </w:rPr>
            </w:pPr>
          </w:p>
        </w:tc>
        <w:tc>
          <w:tcPr>
            <w:tcW w:w="759" w:type="dxa"/>
            <w:vMerge w:val="continue"/>
            <w:tcBorders>
              <w:right w:val="double" w:color="auto" w:sz="4" w:space="0"/>
            </w:tcBorders>
            <w:shd w:val="clear" w:color="auto" w:fill="C6D9F0" w:themeFill="text2" w:themeFillTint="33"/>
            <w:vAlign w:val="center"/>
          </w:tcPr>
          <w:p>
            <w:pPr>
              <w:jc w:val="center"/>
              <w:rPr>
                <w:rFonts w:ascii="仿宋" w:hAnsi="仿宋" w:eastAsia="仿宋" w:cs="Courier New"/>
                <w:snapToGrid w:val="0"/>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tcBorders>
            <w:vAlign w:val="center"/>
          </w:tcPr>
          <w:p>
            <w:pPr>
              <w:spacing w:line="360" w:lineRule="auto"/>
              <w:jc w:val="center"/>
              <w:rPr>
                <w:rFonts w:ascii="仿宋" w:hAnsi="仿宋" w:eastAsia="仿宋" w:cs="Courier New"/>
                <w:snapToGrid w:val="0"/>
                <w:szCs w:val="18"/>
              </w:rPr>
            </w:pPr>
            <w:r>
              <w:rPr>
                <w:rFonts w:hint="eastAsia" w:ascii="仿宋" w:hAnsi="仿宋" w:eastAsia="仿宋" w:cs="Courier New"/>
                <w:snapToGrid w:val="0"/>
                <w:szCs w:val="18"/>
              </w:rPr>
              <w:t>1</w:t>
            </w:r>
          </w:p>
        </w:tc>
        <w:tc>
          <w:tcPr>
            <w:tcW w:w="851" w:type="dxa"/>
            <w:vAlign w:val="center"/>
          </w:tcPr>
          <w:p>
            <w:pPr>
              <w:spacing w:line="360" w:lineRule="auto"/>
              <w:jc w:val="center"/>
              <w:rPr>
                <w:rFonts w:ascii="仿宋" w:hAnsi="仿宋" w:eastAsia="仿宋" w:cs="Courier New"/>
                <w:snapToGrid w:val="0"/>
                <w:szCs w:val="18"/>
              </w:rPr>
            </w:pPr>
          </w:p>
        </w:tc>
        <w:tc>
          <w:tcPr>
            <w:tcW w:w="850" w:type="dxa"/>
            <w:vAlign w:val="center"/>
          </w:tcPr>
          <w:p>
            <w:pPr>
              <w:spacing w:line="360" w:lineRule="auto"/>
              <w:jc w:val="center"/>
              <w:rPr>
                <w:rFonts w:ascii="仿宋" w:hAnsi="仿宋" w:eastAsia="仿宋" w:cs="Courier New"/>
                <w:snapToGrid w:val="0"/>
                <w:szCs w:val="18"/>
              </w:rPr>
            </w:pPr>
          </w:p>
        </w:tc>
        <w:tc>
          <w:tcPr>
            <w:tcW w:w="709" w:type="dxa"/>
            <w:vAlign w:val="center"/>
          </w:tcPr>
          <w:p>
            <w:pPr>
              <w:spacing w:line="360" w:lineRule="auto"/>
              <w:jc w:val="center"/>
              <w:rPr>
                <w:rFonts w:ascii="仿宋" w:hAnsi="仿宋" w:eastAsia="仿宋" w:cs="Courier New"/>
                <w:snapToGrid w:val="0"/>
                <w:szCs w:val="18"/>
              </w:rPr>
            </w:pPr>
          </w:p>
        </w:tc>
        <w:tc>
          <w:tcPr>
            <w:tcW w:w="851" w:type="dxa"/>
            <w:vAlign w:val="center"/>
          </w:tcPr>
          <w:p>
            <w:pPr>
              <w:spacing w:line="360" w:lineRule="auto"/>
              <w:jc w:val="center"/>
              <w:rPr>
                <w:rFonts w:ascii="仿宋" w:hAnsi="仿宋" w:eastAsia="仿宋" w:cs="Courier New"/>
                <w:snapToGrid w:val="0"/>
                <w:szCs w:val="18"/>
              </w:rPr>
            </w:pPr>
          </w:p>
        </w:tc>
        <w:tc>
          <w:tcPr>
            <w:tcW w:w="1134" w:type="dxa"/>
            <w:vAlign w:val="center"/>
          </w:tcPr>
          <w:p>
            <w:pPr>
              <w:spacing w:line="360" w:lineRule="auto"/>
              <w:jc w:val="center"/>
              <w:rPr>
                <w:rFonts w:ascii="仿宋" w:hAnsi="仿宋" w:eastAsia="仿宋" w:cs="Courier New"/>
                <w:snapToGrid w:val="0"/>
                <w:szCs w:val="18"/>
              </w:rPr>
            </w:pPr>
          </w:p>
        </w:tc>
        <w:tc>
          <w:tcPr>
            <w:tcW w:w="1558" w:type="dxa"/>
            <w:vAlign w:val="center"/>
          </w:tcPr>
          <w:p>
            <w:pPr>
              <w:spacing w:line="360" w:lineRule="auto"/>
              <w:jc w:val="center"/>
              <w:rPr>
                <w:rFonts w:ascii="仿宋" w:hAnsi="仿宋" w:eastAsia="仿宋" w:cs="Courier New"/>
                <w:snapToGrid w:val="0"/>
                <w:szCs w:val="18"/>
              </w:rPr>
            </w:pPr>
          </w:p>
        </w:tc>
        <w:tc>
          <w:tcPr>
            <w:tcW w:w="1135" w:type="dxa"/>
            <w:vAlign w:val="center"/>
          </w:tcPr>
          <w:p>
            <w:pPr>
              <w:spacing w:line="360" w:lineRule="auto"/>
              <w:jc w:val="center"/>
              <w:rPr>
                <w:rFonts w:ascii="仿宋" w:hAnsi="仿宋" w:eastAsia="仿宋" w:cs="Courier New"/>
                <w:snapToGrid w:val="0"/>
                <w:szCs w:val="18"/>
              </w:rPr>
            </w:pPr>
          </w:p>
        </w:tc>
        <w:tc>
          <w:tcPr>
            <w:tcW w:w="759" w:type="dxa"/>
            <w:tcBorders>
              <w:right w:val="double" w:color="auto" w:sz="4" w:space="0"/>
            </w:tcBorders>
            <w:vAlign w:val="center"/>
          </w:tcPr>
          <w:p>
            <w:pPr>
              <w:spacing w:line="360" w:lineRule="auto"/>
              <w:jc w:val="center"/>
              <w:rPr>
                <w:rFonts w:ascii="仿宋" w:hAnsi="仿宋" w:eastAsia="仿宋" w:cs="Courier New"/>
                <w:snapToGrid w:val="0"/>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bottom w:val="double" w:color="auto" w:sz="4" w:space="0"/>
            </w:tcBorders>
            <w:vAlign w:val="center"/>
          </w:tcPr>
          <w:p>
            <w:pPr>
              <w:spacing w:line="360" w:lineRule="auto"/>
              <w:jc w:val="center"/>
              <w:rPr>
                <w:rFonts w:ascii="仿宋" w:hAnsi="仿宋" w:eastAsia="仿宋" w:cs="Courier New"/>
                <w:snapToGrid w:val="0"/>
                <w:szCs w:val="18"/>
              </w:rPr>
            </w:pPr>
            <w:r>
              <w:rPr>
                <w:rFonts w:hint="eastAsia" w:ascii="仿宋" w:hAnsi="仿宋" w:eastAsia="仿宋" w:cs="Courier New"/>
                <w:snapToGrid w:val="0"/>
                <w:szCs w:val="18"/>
              </w:rPr>
              <w:t>2</w:t>
            </w:r>
          </w:p>
        </w:tc>
        <w:tc>
          <w:tcPr>
            <w:tcW w:w="851"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850"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709"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851"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1134"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1558"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1135"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759" w:type="dxa"/>
            <w:tcBorders>
              <w:bottom w:val="double" w:color="auto" w:sz="4" w:space="0"/>
              <w:right w:val="double" w:color="auto" w:sz="4" w:space="0"/>
            </w:tcBorders>
            <w:vAlign w:val="center"/>
          </w:tcPr>
          <w:p>
            <w:pPr>
              <w:spacing w:line="360" w:lineRule="auto"/>
              <w:jc w:val="center"/>
              <w:rPr>
                <w:rFonts w:ascii="仿宋" w:hAnsi="仿宋" w:eastAsia="仿宋" w:cs="Courier New"/>
                <w:snapToGrid w:val="0"/>
                <w:szCs w:val="18"/>
              </w:rPr>
            </w:pPr>
          </w:p>
        </w:tc>
      </w:tr>
    </w:tbl>
    <w:p/>
    <w:p>
      <w:pPr>
        <w:spacing w:line="360" w:lineRule="auto"/>
        <w:rPr>
          <w:rFonts w:ascii="仿宋" w:hAnsi="仿宋" w:eastAsia="仿宋" w:cs="Courier New"/>
          <w:snapToGrid w:val="0"/>
          <w:szCs w:val="18"/>
        </w:rPr>
      </w:pPr>
      <w:r>
        <w:rPr>
          <w:rFonts w:hint="eastAsia" w:ascii="仿宋" w:hAnsi="仿宋" w:eastAsia="仿宋" w:cs="Courier New"/>
          <w:b/>
          <w:snapToGrid w:val="0"/>
          <w:color w:val="FF0000"/>
          <w:szCs w:val="18"/>
        </w:rPr>
        <w:t>注：</w:t>
      </w:r>
      <w:r>
        <w:rPr>
          <w:rFonts w:hint="eastAsia" w:ascii="仿宋" w:hAnsi="仿宋" w:eastAsia="仿宋" w:cs="Courier New"/>
          <w:snapToGrid w:val="0"/>
          <w:szCs w:val="18"/>
        </w:rPr>
        <w:t>1、投标人的投标产品若不属于采购文件“投标人须知 26.4.3</w:t>
      </w:r>
      <w:r>
        <w:rPr>
          <w:rFonts w:hint="eastAsia" w:ascii="仿宋" w:hAnsi="仿宋" w:eastAsia="仿宋" w:cs="Courier New"/>
          <w:bCs/>
          <w:snapToGrid w:val="0"/>
          <w:szCs w:val="18"/>
        </w:rPr>
        <w:t>评标优惠政策”</w:t>
      </w:r>
      <w:r>
        <w:rPr>
          <w:rFonts w:hint="eastAsia" w:ascii="仿宋" w:hAnsi="仿宋" w:eastAsia="仿宋" w:cs="Courier New"/>
          <w:snapToGrid w:val="0"/>
          <w:szCs w:val="18"/>
        </w:rPr>
        <w:t>中①所述的清单或目录范围内，则投标文件无需提供该表。</w:t>
      </w:r>
    </w:p>
    <w:p>
      <w:pPr>
        <w:spacing w:line="360" w:lineRule="auto"/>
        <w:ind w:firstLine="424" w:firstLineChars="202"/>
        <w:rPr>
          <w:rFonts w:ascii="仿宋" w:hAnsi="仿宋" w:eastAsia="仿宋" w:cs="Courier New"/>
          <w:snapToGrid w:val="0"/>
          <w:szCs w:val="18"/>
        </w:rPr>
      </w:pPr>
      <w:r>
        <w:rPr>
          <w:rFonts w:hint="eastAsia" w:ascii="仿宋" w:hAnsi="仿宋" w:eastAsia="仿宋" w:cs="Courier New"/>
          <w:snapToGrid w:val="0"/>
          <w:szCs w:val="18"/>
        </w:rPr>
        <w:t>2、“该投标产品报价及占投标总价的比例”栏中须准确填报该投标产品的投标单价、数量、投标合计报价及占投标总价的比例。</w:t>
      </w:r>
    </w:p>
    <w:p>
      <w:pPr>
        <w:spacing w:line="360" w:lineRule="auto"/>
        <w:ind w:firstLine="424" w:firstLineChars="202"/>
        <w:rPr>
          <w:rFonts w:ascii="仿宋" w:hAnsi="仿宋" w:eastAsia="仿宋" w:cs="Courier New"/>
          <w:snapToGrid w:val="0"/>
          <w:szCs w:val="18"/>
        </w:rPr>
      </w:pPr>
      <w:r>
        <w:rPr>
          <w:rFonts w:hint="eastAsia" w:ascii="仿宋" w:hAnsi="仿宋" w:eastAsia="仿宋" w:cs="Courier New"/>
          <w:snapToGrid w:val="0"/>
          <w:szCs w:val="18"/>
        </w:rPr>
        <w:t>3、“属于优先采购清单的类别”栏中填写“《节能产品政府采购品目清单》”、“《环境标志产品政府采购品目清单》”（以</w:t>
      </w:r>
      <w:r>
        <w:rPr>
          <w:rFonts w:hint="eastAsia" w:ascii="仿宋" w:hAnsi="仿宋" w:eastAsia="仿宋" w:cs="Courier New"/>
          <w:bCs/>
          <w:snapToGrid w:val="0"/>
          <w:szCs w:val="18"/>
        </w:rPr>
        <w:t>中国政府采购网（http://www.ccgp.gov.cn/）最新一期查询结果为准</w:t>
      </w:r>
      <w:r>
        <w:rPr>
          <w:rFonts w:hint="eastAsia" w:ascii="仿宋" w:hAnsi="仿宋" w:eastAsia="仿宋" w:cs="Courier New"/>
          <w:snapToGrid w:val="0"/>
          <w:szCs w:val="18"/>
        </w:rPr>
        <w:t>）或《深圳市政府采购循环经济产品（服务）目录》。</w:t>
      </w:r>
    </w:p>
    <w:p>
      <w:pPr>
        <w:spacing w:line="360" w:lineRule="auto"/>
        <w:ind w:firstLine="424" w:firstLineChars="202"/>
        <w:rPr>
          <w:rFonts w:ascii="仿宋" w:hAnsi="仿宋" w:eastAsia="仿宋" w:cs="Courier New"/>
          <w:snapToGrid w:val="0"/>
          <w:szCs w:val="18"/>
        </w:rPr>
      </w:pPr>
      <w:r>
        <w:rPr>
          <w:rFonts w:hint="eastAsia" w:ascii="仿宋" w:hAnsi="仿宋" w:eastAsia="仿宋" w:cs="Courier New"/>
          <w:snapToGrid w:val="0"/>
          <w:szCs w:val="18"/>
        </w:rPr>
        <w:t>4、</w:t>
      </w:r>
      <w:r>
        <w:rPr>
          <w:rFonts w:hint="eastAsia" w:ascii="仿宋" w:hAnsi="仿宋" w:eastAsia="仿宋" w:cs="Courier New"/>
          <w:b/>
          <w:snapToGrid w:val="0"/>
          <w:szCs w:val="18"/>
        </w:rPr>
        <w:t>对上表所列属于《关于调整优化节能产品环境标志产品政府采购执行机制的通知》（财库〔2019〕9号）、《关于印发环境标志产品政府采购品目清单的通知》（财库〔2019〕18号）和《关于印发节能产品政府采购品目清单的通知》（财库〔2019〕19号）品目清单范围内的产品，投标人须提供国家确定的认证机构出具的、处于有效期之内的节能产品、环境标志产品认证证书，以及相应的品目清单，并显著标识投标产品所处位置</w:t>
      </w:r>
      <w:r>
        <w:rPr>
          <w:rFonts w:hint="eastAsia" w:ascii="仿宋" w:hAnsi="仿宋" w:eastAsia="仿宋" w:cs="Courier New"/>
          <w:snapToGrid w:val="0"/>
          <w:szCs w:val="18"/>
        </w:rPr>
        <w:t>。提供以上证明材料的扫描件或复印件加盖投标人公章，提供的证书若存在不齐全、已过有效期或其他未被评标委员会接受的瑕疵将不予认可。</w:t>
      </w:r>
    </w:p>
    <w:p>
      <w:pPr>
        <w:widowControl/>
        <w:jc w:val="left"/>
        <w:rPr>
          <w:rFonts w:ascii="仿宋" w:hAnsi="仿宋" w:eastAsia="仿宋" w:cs="Courier New"/>
          <w:snapToGrid w:val="0"/>
          <w:szCs w:val="18"/>
        </w:rPr>
      </w:pPr>
      <w:r>
        <w:rPr>
          <w:rFonts w:ascii="仿宋" w:hAnsi="仿宋" w:eastAsia="仿宋" w:cs="Courier New"/>
          <w:snapToGrid w:val="0"/>
          <w:szCs w:val="18"/>
        </w:rPr>
        <w:br w:type="page"/>
      </w:r>
    </w:p>
    <w:p>
      <w:pPr>
        <w:jc w:val="center"/>
        <w:rPr>
          <w:rFonts w:ascii="仿宋" w:hAnsi="仿宋" w:eastAsia="仿宋"/>
          <w:b/>
          <w:bCs/>
          <w:sz w:val="32"/>
          <w:szCs w:val="32"/>
        </w:rPr>
      </w:pPr>
      <w:r>
        <w:rPr>
          <w:rFonts w:hint="eastAsia" w:ascii="仿宋" w:hAnsi="仿宋" w:eastAsia="仿宋"/>
          <w:b/>
          <w:sz w:val="32"/>
          <w:szCs w:val="32"/>
        </w:rPr>
        <w:t xml:space="preserve">格式4  </w:t>
      </w:r>
      <w:r>
        <w:rPr>
          <w:rFonts w:hint="eastAsia" w:ascii="仿宋" w:hAnsi="仿宋" w:eastAsia="仿宋"/>
          <w:b/>
          <w:bCs/>
          <w:sz w:val="32"/>
          <w:szCs w:val="32"/>
        </w:rPr>
        <w:t>开标一览表</w:t>
      </w:r>
    </w:p>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jc w:val="left"/>
        <w:rPr>
          <w:rFonts w:ascii="仿宋" w:hAnsi="仿宋" w:eastAsia="仿宋"/>
        </w:rPr>
      </w:pPr>
      <w:r>
        <w:rPr>
          <w:rFonts w:hint="eastAsia" w:ascii="仿宋" w:hAnsi="仿宋" w:eastAsia="仿宋"/>
        </w:rPr>
        <w:t>项目编号：</w:t>
      </w:r>
      <w:r>
        <w:rPr>
          <w:rFonts w:hint="eastAsia" w:ascii="仿宋" w:hAnsi="仿宋" w:eastAsia="仿宋"/>
          <w:u w:val="single"/>
        </w:rPr>
        <w:t xml:space="preserve">                </w:t>
      </w:r>
    </w:p>
    <w:tbl>
      <w:tblPr>
        <w:tblStyle w:val="16"/>
        <w:tblW w:w="9085"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1"/>
        <w:gridCol w:w="3119"/>
        <w:gridCol w:w="3008"/>
        <w:gridCol w:w="867"/>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1"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项目名称</w:t>
            </w:r>
          </w:p>
        </w:tc>
        <w:tc>
          <w:tcPr>
            <w:tcW w:w="3119" w:type="dxa"/>
            <w:shd w:val="clear" w:color="auto" w:fill="C6D9F0" w:themeFill="text2" w:themeFillTint="33"/>
            <w:vAlign w:val="center"/>
          </w:tcPr>
          <w:p>
            <w:pPr>
              <w:jc w:val="center"/>
              <w:rPr>
                <w:rFonts w:ascii="仿宋" w:hAnsi="仿宋" w:eastAsia="仿宋"/>
                <w:b/>
              </w:rPr>
            </w:pPr>
            <w:r>
              <w:rPr>
                <w:rFonts w:hint="eastAsia" w:ascii="仿宋" w:hAnsi="仿宋" w:eastAsia="仿宋"/>
                <w:b/>
              </w:rPr>
              <w:t>投标总价</w:t>
            </w:r>
          </w:p>
          <w:p>
            <w:pPr>
              <w:jc w:val="center"/>
              <w:rPr>
                <w:rFonts w:ascii="仿宋" w:hAnsi="仿宋" w:eastAsia="仿宋"/>
                <w:b/>
              </w:rPr>
            </w:pPr>
            <w:r>
              <w:rPr>
                <w:rFonts w:hint="eastAsia" w:ascii="仿宋" w:hAnsi="仿宋" w:eastAsia="仿宋"/>
                <w:b/>
              </w:rPr>
              <w:t>（人民币元）</w:t>
            </w:r>
          </w:p>
        </w:tc>
        <w:tc>
          <w:tcPr>
            <w:tcW w:w="3008"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交货期限</w:t>
            </w:r>
          </w:p>
        </w:tc>
        <w:tc>
          <w:tcPr>
            <w:tcW w:w="867"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备注</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1" w:type="dxa"/>
            <w:vAlign w:val="center"/>
          </w:tcPr>
          <w:p>
            <w:pPr>
              <w:spacing w:line="360" w:lineRule="auto"/>
              <w:rPr>
                <w:rFonts w:ascii="仿宋" w:hAnsi="仿宋" w:eastAsia="仿宋"/>
              </w:rPr>
            </w:pPr>
          </w:p>
        </w:tc>
        <w:tc>
          <w:tcPr>
            <w:tcW w:w="3119" w:type="dxa"/>
            <w:vAlign w:val="center"/>
          </w:tcPr>
          <w:p>
            <w:pPr>
              <w:spacing w:line="360" w:lineRule="auto"/>
              <w:rPr>
                <w:rFonts w:ascii="仿宋" w:hAnsi="仿宋" w:eastAsia="仿宋"/>
              </w:rPr>
            </w:pPr>
            <w:r>
              <w:rPr>
                <w:rFonts w:hint="eastAsia" w:ascii="仿宋" w:hAnsi="仿宋" w:eastAsia="仿宋"/>
              </w:rPr>
              <w:t>大写：</w:t>
            </w:r>
            <w:r>
              <w:rPr>
                <w:rFonts w:hint="eastAsia" w:ascii="仿宋" w:hAnsi="仿宋" w:eastAsia="仿宋"/>
                <w:u w:val="single"/>
              </w:rPr>
              <w:t xml:space="preserve">                </w:t>
            </w:r>
          </w:p>
          <w:p>
            <w:pPr>
              <w:spacing w:line="360" w:lineRule="auto"/>
              <w:rPr>
                <w:rFonts w:ascii="仿宋" w:hAnsi="仿宋" w:eastAsia="仿宋"/>
              </w:rPr>
            </w:pPr>
            <w:r>
              <w:rPr>
                <w:rFonts w:hint="eastAsia" w:ascii="仿宋" w:hAnsi="仿宋" w:eastAsia="仿宋"/>
              </w:rPr>
              <w:t>小写：</w:t>
            </w:r>
            <w:r>
              <w:rPr>
                <w:rFonts w:hint="eastAsia" w:ascii="仿宋" w:hAnsi="仿宋" w:eastAsia="仿宋"/>
                <w:u w:val="single"/>
              </w:rPr>
              <w:t xml:space="preserve">                </w:t>
            </w:r>
          </w:p>
        </w:tc>
        <w:tc>
          <w:tcPr>
            <w:tcW w:w="3008" w:type="dxa"/>
            <w:vAlign w:val="center"/>
          </w:tcPr>
          <w:p>
            <w:pPr>
              <w:spacing w:line="360" w:lineRule="auto"/>
              <w:rPr>
                <w:rFonts w:ascii="仿宋" w:hAnsi="仿宋" w:eastAsia="仿宋"/>
              </w:rPr>
            </w:pPr>
            <w:r>
              <w:rPr>
                <w:rFonts w:hint="eastAsia" w:ascii="仿宋" w:hAnsi="仿宋" w:eastAsia="仿宋"/>
                <w:lang w:val="en-US" w:eastAsia="zh-CN"/>
              </w:rPr>
              <w:t>签订合同后</w:t>
            </w:r>
            <w:r>
              <w:rPr>
                <w:rFonts w:hint="eastAsia" w:ascii="仿宋" w:hAnsi="仿宋" w:eastAsia="仿宋"/>
                <w:u w:val="single"/>
                <w:lang w:val="en-US" w:eastAsia="zh-CN"/>
              </w:rPr>
              <w:t xml:space="preserve">   </w:t>
            </w:r>
            <w:r>
              <w:rPr>
                <w:rFonts w:hint="eastAsia" w:ascii="仿宋" w:hAnsi="仿宋" w:eastAsia="仿宋"/>
                <w:lang w:val="en-US" w:eastAsia="zh-CN"/>
              </w:rPr>
              <w:t>（天）日历日内</w:t>
            </w:r>
          </w:p>
        </w:tc>
        <w:tc>
          <w:tcPr>
            <w:tcW w:w="867" w:type="dxa"/>
            <w:vAlign w:val="center"/>
          </w:tcPr>
          <w:p>
            <w:pPr>
              <w:spacing w:line="360" w:lineRule="auto"/>
              <w:rPr>
                <w:rFonts w:ascii="仿宋" w:hAnsi="仿宋" w:eastAsia="仿宋"/>
              </w:rPr>
            </w:pPr>
          </w:p>
        </w:tc>
      </w:tr>
    </w:tbl>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left"/>
        <w:rPr>
          <w:rFonts w:ascii="仿宋" w:hAnsi="仿宋" w:eastAsia="仿宋"/>
        </w:rPr>
      </w:pPr>
    </w:p>
    <w:p>
      <w:pPr>
        <w:jc w:val="left"/>
        <w:rPr>
          <w:rFonts w:ascii="仿宋" w:hAnsi="仿宋" w:eastAsia="仿宋"/>
        </w:rPr>
      </w:pPr>
    </w:p>
    <w:p>
      <w:pPr>
        <w:jc w:val="left"/>
        <w:rPr>
          <w:rFonts w:ascii="仿宋" w:hAnsi="仿宋" w:eastAsia="仿宋"/>
        </w:rPr>
      </w:pPr>
    </w:p>
    <w:p>
      <w:pPr>
        <w:jc w:val="left"/>
        <w:rPr>
          <w:rFonts w:ascii="仿宋" w:hAnsi="仿宋" w:eastAsia="仿宋"/>
        </w:rPr>
      </w:pPr>
    </w:p>
    <w:p>
      <w:pPr>
        <w:spacing w:line="360" w:lineRule="auto"/>
        <w:jc w:val="left"/>
        <w:rPr>
          <w:rFonts w:ascii="仿宋" w:hAnsi="仿宋" w:eastAsia="仿宋"/>
          <w:bCs/>
        </w:rPr>
      </w:pPr>
      <w:r>
        <w:rPr>
          <w:rFonts w:ascii="仿宋" w:hAnsi="仿宋" w:eastAsia="仿宋"/>
          <w:b/>
          <w:color w:val="FF0000"/>
        </w:rPr>
        <w:t>注：</w:t>
      </w:r>
      <w:r>
        <w:rPr>
          <w:rFonts w:ascii="仿宋" w:hAnsi="仿宋" w:eastAsia="仿宋"/>
        </w:rPr>
        <w:t>1、价格应按“</w:t>
      </w:r>
      <w:r>
        <w:rPr>
          <w:rFonts w:hint="eastAsia" w:ascii="仿宋" w:hAnsi="仿宋" w:eastAsia="仿宋"/>
        </w:rPr>
        <w:t>采购</w:t>
      </w:r>
      <w:r>
        <w:rPr>
          <w:rFonts w:ascii="仿宋" w:hAnsi="仿宋" w:eastAsia="仿宋"/>
        </w:rPr>
        <w:t>文件”中规定</w:t>
      </w:r>
      <w:r>
        <w:rPr>
          <w:rFonts w:ascii="仿宋" w:hAnsi="仿宋" w:eastAsia="仿宋"/>
          <w:bCs/>
        </w:rPr>
        <w:t>的货币单位填写。</w:t>
      </w:r>
    </w:p>
    <w:p>
      <w:pPr>
        <w:spacing w:line="360" w:lineRule="auto"/>
        <w:ind w:firstLine="420" w:firstLineChars="200"/>
        <w:jc w:val="left"/>
        <w:rPr>
          <w:rFonts w:ascii="仿宋" w:hAnsi="仿宋" w:eastAsia="仿宋"/>
        </w:rPr>
      </w:pPr>
      <w:r>
        <w:rPr>
          <w:rFonts w:ascii="仿宋" w:hAnsi="仿宋" w:eastAsia="仿宋"/>
          <w:bCs/>
        </w:rPr>
        <w:t>2、</w:t>
      </w:r>
      <w:r>
        <w:rPr>
          <w:rFonts w:hint="eastAsia" w:ascii="仿宋" w:hAnsi="仿宋" w:eastAsia="仿宋"/>
        </w:rPr>
        <w:t>本项目服务费采用包干制，应包括服务成本、法定税费和企业的利润。</w:t>
      </w:r>
    </w:p>
    <w:p>
      <w:pPr>
        <w:spacing w:line="360" w:lineRule="auto"/>
        <w:ind w:firstLine="420" w:firstLineChars="200"/>
        <w:jc w:val="left"/>
        <w:rPr>
          <w:rFonts w:ascii="仿宋" w:hAnsi="仿宋" w:eastAsia="仿宋"/>
        </w:rPr>
      </w:pPr>
      <w:r>
        <w:rPr>
          <w:rFonts w:hint="eastAsia" w:ascii="仿宋" w:hAnsi="仿宋" w:eastAsia="仿宋"/>
        </w:rPr>
        <w:t>3、</w:t>
      </w:r>
      <w:r>
        <w:rPr>
          <w:rFonts w:ascii="仿宋" w:hAnsi="仿宋" w:eastAsia="仿宋"/>
        </w:rPr>
        <w:t>此表应经法定代表人或其授权委托人签名，并加盖</w:t>
      </w:r>
      <w:r>
        <w:rPr>
          <w:rFonts w:hint="eastAsia" w:ascii="仿宋" w:hAnsi="仿宋" w:eastAsia="仿宋"/>
        </w:rPr>
        <w:t>投标人</w:t>
      </w:r>
      <w:r>
        <w:rPr>
          <w:rFonts w:ascii="仿宋" w:hAnsi="仿宋" w:eastAsia="仿宋"/>
        </w:rPr>
        <w:t>公章。</w:t>
      </w:r>
    </w:p>
    <w:p>
      <w:pPr>
        <w:spacing w:line="360" w:lineRule="auto"/>
        <w:ind w:firstLine="413" w:firstLineChars="196"/>
        <w:jc w:val="left"/>
        <w:rPr>
          <w:rFonts w:ascii="仿宋" w:hAnsi="仿宋" w:eastAsia="仿宋"/>
          <w:b/>
        </w:rPr>
      </w:pPr>
      <w:r>
        <w:rPr>
          <w:rFonts w:hint="eastAsia" w:ascii="仿宋" w:hAnsi="仿宋" w:eastAsia="仿宋"/>
          <w:b/>
        </w:rPr>
        <w:t>4、</w:t>
      </w:r>
      <w:r>
        <w:rPr>
          <w:rFonts w:ascii="仿宋" w:hAnsi="仿宋" w:eastAsia="仿宋"/>
          <w:b/>
        </w:rPr>
        <w:t>此表毋需装订于正副本内，应按“投标人须知”18.</w:t>
      </w:r>
      <w:r>
        <w:rPr>
          <w:rFonts w:hint="eastAsia" w:ascii="仿宋" w:hAnsi="仿宋" w:eastAsia="仿宋"/>
          <w:b/>
        </w:rPr>
        <w:t>5</w:t>
      </w:r>
      <w:r>
        <w:rPr>
          <w:rFonts w:ascii="仿宋" w:hAnsi="仿宋" w:eastAsia="仿宋"/>
          <w:b/>
        </w:rPr>
        <w:t>项要求</w:t>
      </w:r>
      <w:r>
        <w:rPr>
          <w:rFonts w:hint="eastAsia" w:ascii="仿宋" w:hAnsi="仿宋" w:eastAsia="仿宋"/>
          <w:b/>
        </w:rPr>
        <w:t>，与“法定代表人证明书、法定代表人授权委托证明书”一起</w:t>
      </w:r>
      <w:r>
        <w:rPr>
          <w:rFonts w:ascii="仿宋" w:hAnsi="仿宋" w:eastAsia="仿宋"/>
          <w:b/>
        </w:rPr>
        <w:t>单独密封</w:t>
      </w:r>
      <w:r>
        <w:rPr>
          <w:rFonts w:hint="eastAsia" w:ascii="仿宋" w:hAnsi="仿宋" w:eastAsia="仿宋"/>
          <w:b/>
        </w:rPr>
        <w:t>提交</w:t>
      </w:r>
    </w:p>
    <w:p>
      <w:pPr>
        <w:ind w:firstLine="413" w:firstLineChars="196"/>
        <w:jc w:val="left"/>
        <w:rPr>
          <w:rFonts w:ascii="仿宋" w:hAnsi="仿宋" w:eastAsia="仿宋"/>
          <w:b/>
        </w:rPr>
      </w:pPr>
    </w:p>
    <w:p/>
    <w:p>
      <w:pPr>
        <w:widowControl/>
        <w:jc w:val="left"/>
      </w:pPr>
      <w:r>
        <w:br w:type="page"/>
      </w:r>
    </w:p>
    <w:p>
      <w:pPr>
        <w:jc w:val="center"/>
        <w:rPr>
          <w:rFonts w:ascii="仿宋" w:hAnsi="仿宋" w:eastAsia="仿宋"/>
          <w:b/>
          <w:bCs/>
          <w:sz w:val="32"/>
          <w:szCs w:val="32"/>
        </w:rPr>
      </w:pPr>
      <w:r>
        <w:rPr>
          <w:rFonts w:hint="eastAsia" w:ascii="仿宋" w:hAnsi="仿宋" w:eastAsia="仿宋"/>
          <w:b/>
          <w:sz w:val="32"/>
          <w:szCs w:val="32"/>
        </w:rPr>
        <w:t xml:space="preserve">格式5  </w:t>
      </w:r>
      <w:r>
        <w:rPr>
          <w:rFonts w:hint="eastAsia" w:ascii="仿宋" w:hAnsi="仿宋" w:eastAsia="仿宋"/>
          <w:b/>
          <w:bCs/>
          <w:sz w:val="32"/>
          <w:szCs w:val="32"/>
        </w:rPr>
        <w:t>报价表</w:t>
      </w:r>
    </w:p>
    <w:p/>
    <w:p>
      <w:pPr>
        <w:spacing w:line="360" w:lineRule="auto"/>
        <w:rPr>
          <w:rFonts w:ascii="仿宋" w:hAnsi="仿宋" w:eastAsia="仿宋"/>
        </w:rPr>
      </w:pPr>
      <w:r>
        <w:rPr>
          <w:rFonts w:hint="eastAsia" w:ascii="仿宋" w:hAnsi="仿宋" w:eastAsia="仿宋"/>
        </w:rPr>
        <w:t>一、报价要求</w:t>
      </w:r>
    </w:p>
    <w:p>
      <w:pPr>
        <w:spacing w:line="360" w:lineRule="auto"/>
        <w:ind w:firstLine="420" w:firstLineChars="200"/>
        <w:rPr>
          <w:rFonts w:ascii="仿宋" w:hAnsi="仿宋" w:eastAsia="仿宋"/>
        </w:rPr>
      </w:pPr>
      <w:r>
        <w:rPr>
          <w:rFonts w:hint="eastAsia" w:ascii="仿宋" w:hAnsi="仿宋" w:eastAsia="仿宋"/>
        </w:rPr>
        <w:t>1、所有价格应按“采购文件”中规定的货币单位填写。</w:t>
      </w:r>
    </w:p>
    <w:p>
      <w:pPr>
        <w:spacing w:line="360" w:lineRule="auto"/>
        <w:ind w:firstLine="420" w:firstLineChars="200"/>
        <w:rPr>
          <w:rFonts w:ascii="仿宋" w:hAnsi="仿宋" w:eastAsia="仿宋"/>
        </w:rPr>
      </w:pPr>
      <w:r>
        <w:rPr>
          <w:rFonts w:hint="eastAsia" w:ascii="仿宋" w:hAnsi="仿宋" w:eastAsia="仿宋"/>
        </w:rPr>
        <w:t>2、</w:t>
      </w:r>
      <w:r>
        <w:rPr>
          <w:rFonts w:ascii="仿宋" w:hAnsi="仿宋" w:eastAsia="仿宋"/>
        </w:rPr>
        <w:t>报价为</w:t>
      </w:r>
      <w:r>
        <w:rPr>
          <w:rFonts w:hint="eastAsia" w:ascii="仿宋" w:hAnsi="仿宋" w:eastAsia="仿宋"/>
        </w:rPr>
        <w:t>包干价，包含但不限于</w:t>
      </w:r>
      <w:r>
        <w:rPr>
          <w:rFonts w:hint="eastAsia" w:ascii="仿宋" w:hAnsi="仿宋" w:eastAsia="仿宋"/>
          <w:bCs/>
        </w:rPr>
        <w:t>设备的价款（含税）、安装调试、售后服务、运输装卸、保险费等一切费用</w:t>
      </w:r>
      <w:r>
        <w:rPr>
          <w:rFonts w:hint="eastAsia" w:ascii="仿宋" w:hAnsi="仿宋" w:eastAsia="仿宋"/>
        </w:rPr>
        <w:t>。</w:t>
      </w:r>
    </w:p>
    <w:p>
      <w:pPr>
        <w:spacing w:line="360" w:lineRule="auto"/>
        <w:ind w:firstLine="420" w:firstLineChars="200"/>
        <w:rPr>
          <w:rFonts w:ascii="仿宋" w:hAnsi="仿宋" w:eastAsia="仿宋"/>
        </w:rPr>
      </w:pPr>
      <w:r>
        <w:rPr>
          <w:rFonts w:hint="eastAsia" w:ascii="仿宋" w:hAnsi="仿宋" w:eastAsia="仿宋"/>
        </w:rPr>
        <w:t>3、</w:t>
      </w:r>
      <w:r>
        <w:rPr>
          <w:rFonts w:ascii="仿宋" w:hAnsi="仿宋" w:eastAsia="仿宋"/>
          <w:bCs/>
        </w:rPr>
        <w:t>此表应经法定代表人或授权委托人签名，并加盖公章</w:t>
      </w:r>
      <w:r>
        <w:rPr>
          <w:rFonts w:hint="eastAsia" w:ascii="仿宋" w:hAnsi="仿宋" w:eastAsia="仿宋"/>
        </w:rPr>
        <w:t>。</w:t>
      </w:r>
    </w:p>
    <w:p>
      <w:pPr>
        <w:spacing w:line="360" w:lineRule="auto"/>
        <w:ind w:firstLine="420" w:firstLineChars="200"/>
        <w:rPr>
          <w:rFonts w:ascii="仿宋" w:hAnsi="仿宋" w:eastAsia="仿宋"/>
        </w:rPr>
      </w:pPr>
    </w:p>
    <w:p>
      <w:pPr>
        <w:spacing w:line="360" w:lineRule="auto"/>
        <w:ind w:firstLine="643" w:firstLineChars="200"/>
        <w:jc w:val="center"/>
        <w:rPr>
          <w:rFonts w:ascii="仿宋" w:hAnsi="仿宋" w:eastAsia="仿宋"/>
          <w:b/>
          <w:bCs/>
          <w:sz w:val="32"/>
          <w:szCs w:val="32"/>
        </w:rPr>
      </w:pPr>
      <w:r>
        <w:rPr>
          <w:rFonts w:hint="eastAsia" w:ascii="仿宋" w:hAnsi="仿宋" w:eastAsia="仿宋"/>
          <w:b/>
          <w:bCs/>
          <w:sz w:val="32"/>
          <w:szCs w:val="32"/>
        </w:rPr>
        <w:t>（一）报价总表</w:t>
      </w:r>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pPr>
      <w:r>
        <w:rPr>
          <w:rFonts w:hint="eastAsia" w:ascii="仿宋" w:hAnsi="仿宋" w:eastAsia="仿宋"/>
        </w:rPr>
        <w:t>项目编号：</w:t>
      </w:r>
      <w:r>
        <w:rPr>
          <w:rFonts w:hint="eastAsia" w:ascii="仿宋" w:hAnsi="仿宋" w:eastAsia="仿宋"/>
          <w:u w:val="single"/>
        </w:rPr>
        <w:t xml:space="preserve">                </w:t>
      </w:r>
    </w:p>
    <w:tbl>
      <w:tblPr>
        <w:tblStyle w:val="1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3119"/>
        <w:gridCol w:w="2693"/>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1384" w:type="dxa"/>
            <w:tcBorders>
              <w:top w:val="double" w:color="auto" w:sz="4" w:space="0"/>
              <w:left w:val="double" w:color="auto" w:sz="4" w:space="0"/>
            </w:tcBorders>
            <w:shd w:val="clear" w:color="auto" w:fill="C6D9F0" w:themeFill="text2" w:themeFillTint="33"/>
            <w:vAlign w:val="center"/>
          </w:tcPr>
          <w:p>
            <w:pPr>
              <w:spacing w:line="360" w:lineRule="auto"/>
              <w:jc w:val="center"/>
              <w:rPr>
                <w:b/>
              </w:rPr>
            </w:pPr>
            <w:r>
              <w:rPr>
                <w:rFonts w:hint="eastAsia"/>
                <w:b/>
              </w:rPr>
              <w:t>序号</w:t>
            </w:r>
          </w:p>
        </w:tc>
        <w:tc>
          <w:tcPr>
            <w:tcW w:w="3119" w:type="dxa"/>
            <w:tcBorders>
              <w:top w:val="double" w:color="auto" w:sz="4" w:space="0"/>
            </w:tcBorders>
            <w:shd w:val="clear" w:color="auto" w:fill="C6D9F0" w:themeFill="text2" w:themeFillTint="33"/>
            <w:vAlign w:val="center"/>
          </w:tcPr>
          <w:p>
            <w:pPr>
              <w:spacing w:line="360" w:lineRule="auto"/>
              <w:jc w:val="center"/>
              <w:rPr>
                <w:b/>
              </w:rPr>
            </w:pPr>
            <w:r>
              <w:rPr>
                <w:rFonts w:hint="eastAsia"/>
                <w:b/>
              </w:rPr>
              <w:t>项目内容</w:t>
            </w:r>
          </w:p>
        </w:tc>
        <w:tc>
          <w:tcPr>
            <w:tcW w:w="2693" w:type="dxa"/>
            <w:tcBorders>
              <w:top w:val="double" w:color="auto" w:sz="4" w:space="0"/>
            </w:tcBorders>
            <w:shd w:val="clear" w:color="auto" w:fill="C6D9F0" w:themeFill="text2" w:themeFillTint="33"/>
            <w:vAlign w:val="center"/>
          </w:tcPr>
          <w:p>
            <w:pPr>
              <w:spacing w:line="360" w:lineRule="auto"/>
              <w:jc w:val="center"/>
              <w:rPr>
                <w:b/>
              </w:rPr>
            </w:pPr>
            <w:r>
              <w:rPr>
                <w:rFonts w:hint="eastAsia"/>
                <w:b/>
              </w:rPr>
              <w:t>分项报价（元）</w:t>
            </w:r>
          </w:p>
        </w:tc>
        <w:tc>
          <w:tcPr>
            <w:tcW w:w="1326" w:type="dxa"/>
            <w:tcBorders>
              <w:top w:val="double" w:color="auto" w:sz="4" w:space="0"/>
              <w:right w:val="double" w:color="auto" w:sz="4" w:space="0"/>
            </w:tcBorders>
            <w:shd w:val="clear" w:color="auto" w:fill="C6D9F0" w:themeFill="text2" w:themeFillTint="33"/>
            <w:vAlign w:val="center"/>
          </w:tcPr>
          <w:p>
            <w:pPr>
              <w:spacing w:line="360" w:lineRule="auto"/>
              <w:jc w:val="center"/>
              <w:rPr>
                <w:b/>
              </w:rPr>
            </w:pPr>
            <w:r>
              <w:rPr>
                <w:rFonts w:hint="eastAsia"/>
                <w:b/>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3119" w:type="dxa"/>
            <w:vAlign w:val="center"/>
          </w:tcPr>
          <w:p>
            <w:pPr>
              <w:spacing w:line="360" w:lineRule="auto"/>
              <w:jc w:val="center"/>
              <w:rPr>
                <w:rFonts w:ascii="仿宋" w:hAnsi="仿宋" w:eastAsia="仿宋"/>
              </w:rPr>
            </w:pPr>
            <w:r>
              <w:rPr>
                <w:rFonts w:hint="eastAsia" w:ascii="仿宋" w:hAnsi="仿宋" w:eastAsia="仿宋"/>
              </w:rPr>
              <w:t>设备费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3119" w:type="dxa"/>
            <w:vAlign w:val="center"/>
          </w:tcPr>
          <w:p>
            <w:pPr>
              <w:spacing w:line="360" w:lineRule="auto"/>
              <w:jc w:val="center"/>
              <w:rPr>
                <w:rFonts w:ascii="仿宋" w:hAnsi="仿宋" w:eastAsia="仿宋"/>
              </w:rPr>
            </w:pPr>
            <w:r>
              <w:rPr>
                <w:rFonts w:hint="eastAsia" w:ascii="仿宋" w:hAnsi="仿宋" w:eastAsia="仿宋"/>
              </w:rPr>
              <w:t>运输费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3119" w:type="dxa"/>
            <w:vAlign w:val="center"/>
          </w:tcPr>
          <w:p>
            <w:pPr>
              <w:spacing w:line="360" w:lineRule="auto"/>
              <w:jc w:val="center"/>
              <w:rPr>
                <w:rFonts w:ascii="仿宋" w:hAnsi="仿宋" w:eastAsia="仿宋"/>
              </w:rPr>
            </w:pPr>
            <w:r>
              <w:rPr>
                <w:rFonts w:hint="eastAsia" w:ascii="仿宋" w:hAnsi="仿宋" w:eastAsia="仿宋"/>
              </w:rPr>
              <w:t>装卸费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4</w:t>
            </w:r>
          </w:p>
        </w:tc>
        <w:tc>
          <w:tcPr>
            <w:tcW w:w="3119" w:type="dxa"/>
            <w:vAlign w:val="center"/>
          </w:tcPr>
          <w:p>
            <w:pPr>
              <w:spacing w:line="360" w:lineRule="auto"/>
              <w:jc w:val="center"/>
              <w:rPr>
                <w:rFonts w:ascii="仿宋" w:hAnsi="仿宋" w:eastAsia="仿宋"/>
              </w:rPr>
            </w:pPr>
            <w:r>
              <w:rPr>
                <w:rFonts w:hint="eastAsia" w:ascii="仿宋" w:hAnsi="仿宋" w:eastAsia="仿宋"/>
              </w:rPr>
              <w:t>安装费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5</w:t>
            </w:r>
          </w:p>
        </w:tc>
        <w:tc>
          <w:tcPr>
            <w:tcW w:w="3119" w:type="dxa"/>
            <w:vAlign w:val="center"/>
          </w:tcPr>
          <w:p>
            <w:pPr>
              <w:spacing w:line="360" w:lineRule="auto"/>
              <w:jc w:val="center"/>
              <w:rPr>
                <w:rFonts w:ascii="仿宋" w:hAnsi="仿宋" w:eastAsia="仿宋"/>
              </w:rPr>
            </w:pPr>
            <w:r>
              <w:rPr>
                <w:rFonts w:hint="eastAsia" w:ascii="仿宋" w:hAnsi="仿宋" w:eastAsia="仿宋"/>
              </w:rPr>
              <w:t>调试费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6</w:t>
            </w:r>
          </w:p>
        </w:tc>
        <w:tc>
          <w:tcPr>
            <w:tcW w:w="3119" w:type="dxa"/>
            <w:vAlign w:val="center"/>
          </w:tcPr>
          <w:p>
            <w:pPr>
              <w:spacing w:line="360" w:lineRule="auto"/>
              <w:jc w:val="center"/>
              <w:rPr>
                <w:rFonts w:ascii="仿宋" w:hAnsi="仿宋" w:eastAsia="仿宋"/>
              </w:rPr>
            </w:pPr>
            <w:r>
              <w:rPr>
                <w:rFonts w:hint="eastAsia" w:ascii="仿宋" w:hAnsi="仿宋" w:eastAsia="仿宋"/>
              </w:rPr>
              <w:t>保险费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7</w:t>
            </w:r>
          </w:p>
        </w:tc>
        <w:tc>
          <w:tcPr>
            <w:tcW w:w="3119" w:type="dxa"/>
            <w:vAlign w:val="center"/>
          </w:tcPr>
          <w:p>
            <w:pPr>
              <w:spacing w:line="360" w:lineRule="auto"/>
              <w:jc w:val="center"/>
              <w:rPr>
                <w:rFonts w:ascii="仿宋" w:hAnsi="仿宋" w:eastAsia="仿宋"/>
              </w:rPr>
            </w:pPr>
            <w:r>
              <w:rPr>
                <w:rFonts w:hint="eastAsia" w:ascii="仿宋" w:hAnsi="仿宋" w:eastAsia="仿宋"/>
              </w:rPr>
              <w:t>技术培训费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8</w:t>
            </w:r>
          </w:p>
        </w:tc>
        <w:tc>
          <w:tcPr>
            <w:tcW w:w="3119" w:type="dxa"/>
            <w:vAlign w:val="center"/>
          </w:tcPr>
          <w:p>
            <w:pPr>
              <w:spacing w:line="360" w:lineRule="auto"/>
              <w:jc w:val="center"/>
              <w:rPr>
                <w:rFonts w:ascii="仿宋" w:hAnsi="仿宋" w:eastAsia="仿宋"/>
              </w:rPr>
            </w:pPr>
            <w:r>
              <w:rPr>
                <w:rFonts w:hint="eastAsia" w:ascii="仿宋" w:hAnsi="仿宋" w:eastAsia="仿宋"/>
              </w:rPr>
              <w:t>售后服务费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9</w:t>
            </w:r>
          </w:p>
        </w:tc>
        <w:tc>
          <w:tcPr>
            <w:tcW w:w="3119" w:type="dxa"/>
            <w:vAlign w:val="center"/>
          </w:tcPr>
          <w:p>
            <w:pPr>
              <w:spacing w:line="360" w:lineRule="auto"/>
              <w:jc w:val="center"/>
              <w:rPr>
                <w:rFonts w:ascii="仿宋" w:hAnsi="仿宋" w:eastAsia="仿宋"/>
              </w:rPr>
            </w:pPr>
            <w:r>
              <w:rPr>
                <w:rFonts w:hint="eastAsia" w:ascii="仿宋" w:hAnsi="仿宋" w:eastAsia="仿宋"/>
              </w:rPr>
              <w:t>国家规定的各项税费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10</w:t>
            </w:r>
          </w:p>
        </w:tc>
        <w:tc>
          <w:tcPr>
            <w:tcW w:w="3119" w:type="dxa"/>
            <w:tcBorders>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其它</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503" w:type="dxa"/>
            <w:gridSpan w:val="2"/>
            <w:tcBorders>
              <w:left w:val="double" w:color="auto" w:sz="4" w:space="0"/>
              <w:bottom w:val="double" w:color="auto" w:sz="4" w:space="0"/>
            </w:tcBorders>
            <w:shd w:val="clear" w:color="auto" w:fill="DDD9C4" w:themeFill="background2" w:themeFillShade="E6"/>
            <w:vAlign w:val="center"/>
          </w:tcPr>
          <w:p>
            <w:pPr>
              <w:spacing w:line="360" w:lineRule="auto"/>
              <w:jc w:val="center"/>
              <w:rPr>
                <w:rFonts w:ascii="仿宋" w:hAnsi="仿宋" w:eastAsia="仿宋"/>
                <w:b/>
              </w:rPr>
            </w:pPr>
            <w:r>
              <w:rPr>
                <w:rFonts w:hint="eastAsia" w:ascii="仿宋" w:hAnsi="仿宋" w:eastAsia="仿宋"/>
                <w:b/>
              </w:rPr>
              <w:t>投标总价（元）：</w:t>
            </w:r>
            <w:r>
              <w:rPr>
                <w:rFonts w:ascii="仿宋" w:hAnsi="仿宋" w:eastAsia="仿宋"/>
                <w:b/>
              </w:rPr>
              <w:t xml:space="preserve"> </w:t>
            </w:r>
          </w:p>
        </w:tc>
        <w:tc>
          <w:tcPr>
            <w:tcW w:w="4019" w:type="dxa"/>
            <w:gridSpan w:val="2"/>
            <w:tcBorders>
              <w:bottom w:val="double" w:color="auto" w:sz="4" w:space="0"/>
              <w:right w:val="double" w:color="auto" w:sz="4" w:space="0"/>
            </w:tcBorders>
            <w:vAlign w:val="center"/>
          </w:tcPr>
          <w:p>
            <w:pPr>
              <w:spacing w:line="360" w:lineRule="auto"/>
              <w:jc w:val="center"/>
            </w:pPr>
          </w:p>
        </w:tc>
      </w:tr>
    </w:tbl>
    <w:p>
      <w:pPr>
        <w:spacing w:line="360" w:lineRule="auto"/>
        <w:rPr>
          <w:rFonts w:ascii="仿宋" w:hAnsi="仿宋" w:eastAsia="仿宋"/>
        </w:rPr>
      </w:pPr>
      <w:r>
        <w:rPr>
          <w:rFonts w:hint="eastAsia" w:ascii="仿宋" w:hAnsi="仿宋" w:eastAsia="仿宋"/>
          <w:b/>
          <w:color w:val="FF0000"/>
        </w:rPr>
        <w:t>注：</w:t>
      </w:r>
      <w:r>
        <w:rPr>
          <w:rFonts w:hint="eastAsia" w:ascii="仿宋" w:hAnsi="仿宋" w:eastAsia="仿宋"/>
        </w:rPr>
        <w:t>1、本表格仅为指导性范本，供应商可根据项目具体情况对各分项内容进行调整。</w:t>
      </w:r>
    </w:p>
    <w:p>
      <w:pPr>
        <w:spacing w:line="360" w:lineRule="auto"/>
        <w:ind w:firstLine="527" w:firstLineChars="251"/>
        <w:rPr>
          <w:rFonts w:ascii="仿宋" w:hAnsi="仿宋" w:eastAsia="仿宋"/>
        </w:rPr>
      </w:pPr>
      <w:r>
        <w:rPr>
          <w:rFonts w:hint="eastAsia" w:ascii="仿宋" w:hAnsi="仿宋" w:eastAsia="仿宋"/>
        </w:rPr>
        <w:t>2、投标总价应为以上各分项价格之和。</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投标供应商：（公章）</w:t>
      </w:r>
    </w:p>
    <w:p>
      <w:pPr>
        <w:spacing w:line="360" w:lineRule="auto"/>
      </w:pPr>
      <w:r>
        <w:rPr>
          <w:rFonts w:ascii="仿宋" w:hAnsi="仿宋" w:eastAsia="仿宋"/>
        </w:rPr>
        <w:t>法定代表人或授权代表</w:t>
      </w:r>
      <w:r>
        <w:rPr>
          <w:rFonts w:hint="eastAsia" w:ascii="仿宋" w:hAnsi="仿宋" w:eastAsia="仿宋"/>
        </w:rPr>
        <w:t>：（签章）</w:t>
      </w: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r>
        <w:br w:type="page"/>
      </w:r>
    </w:p>
    <w:p>
      <w:pPr>
        <w:jc w:val="center"/>
        <w:rPr>
          <w:rFonts w:ascii="仿宋" w:hAnsi="仿宋" w:eastAsia="仿宋"/>
          <w:b/>
          <w:bCs/>
          <w:sz w:val="32"/>
          <w:szCs w:val="32"/>
        </w:rPr>
      </w:pPr>
      <w:r>
        <w:rPr>
          <w:rFonts w:hint="eastAsia" w:ascii="仿宋" w:hAnsi="仿宋" w:eastAsia="仿宋"/>
          <w:b/>
          <w:bCs/>
          <w:sz w:val="32"/>
          <w:szCs w:val="32"/>
        </w:rPr>
        <w:t>（二）分项价格表</w:t>
      </w:r>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rPr>
          <w:rFonts w:ascii="仿宋" w:hAnsi="仿宋" w:eastAsia="仿宋"/>
          <w:u w:val="single"/>
        </w:rPr>
      </w:pPr>
      <w:r>
        <w:rPr>
          <w:rFonts w:hint="eastAsia" w:ascii="仿宋" w:hAnsi="仿宋" w:eastAsia="仿宋"/>
        </w:rPr>
        <w:t>项目编号：</w:t>
      </w:r>
      <w:r>
        <w:rPr>
          <w:rFonts w:hint="eastAsia" w:ascii="仿宋" w:hAnsi="仿宋" w:eastAsia="仿宋"/>
          <w:u w:val="single"/>
        </w:rPr>
        <w:t xml:space="preserve">                </w:t>
      </w:r>
    </w:p>
    <w:tbl>
      <w:tblPr>
        <w:tblStyle w:val="16"/>
        <w:tblW w:w="861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709"/>
        <w:gridCol w:w="851"/>
        <w:gridCol w:w="708"/>
        <w:gridCol w:w="907"/>
        <w:gridCol w:w="907"/>
        <w:gridCol w:w="907"/>
        <w:gridCol w:w="907"/>
        <w:gridCol w:w="908"/>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709"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货物名称</w:t>
            </w:r>
          </w:p>
        </w:tc>
        <w:tc>
          <w:tcPr>
            <w:tcW w:w="851"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规矩/型号</w:t>
            </w:r>
          </w:p>
        </w:tc>
        <w:tc>
          <w:tcPr>
            <w:tcW w:w="70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制作厂商</w:t>
            </w:r>
          </w:p>
        </w:tc>
        <w:tc>
          <w:tcPr>
            <w:tcW w:w="90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原厂地</w:t>
            </w:r>
          </w:p>
        </w:tc>
        <w:tc>
          <w:tcPr>
            <w:tcW w:w="90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数量</w:t>
            </w:r>
          </w:p>
        </w:tc>
        <w:tc>
          <w:tcPr>
            <w:tcW w:w="90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单位</w:t>
            </w:r>
          </w:p>
        </w:tc>
        <w:tc>
          <w:tcPr>
            <w:tcW w:w="90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单价</w:t>
            </w:r>
          </w:p>
        </w:tc>
        <w:tc>
          <w:tcPr>
            <w:tcW w:w="90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合价</w:t>
            </w:r>
          </w:p>
        </w:tc>
        <w:tc>
          <w:tcPr>
            <w:tcW w:w="1134"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是否为进口产品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709" w:type="dxa"/>
            <w:vAlign w:val="center"/>
          </w:tcPr>
          <w:p>
            <w:pPr>
              <w:spacing w:line="360" w:lineRule="auto"/>
              <w:jc w:val="center"/>
              <w:rPr>
                <w:rFonts w:ascii="仿宋" w:hAnsi="仿宋" w:eastAsia="仿宋"/>
              </w:rPr>
            </w:pPr>
          </w:p>
        </w:tc>
        <w:tc>
          <w:tcPr>
            <w:tcW w:w="851" w:type="dxa"/>
            <w:vAlign w:val="center"/>
          </w:tcPr>
          <w:p>
            <w:pPr>
              <w:spacing w:line="360" w:lineRule="auto"/>
              <w:jc w:val="center"/>
              <w:rPr>
                <w:rFonts w:ascii="仿宋" w:hAnsi="仿宋" w:eastAsia="仿宋"/>
              </w:rPr>
            </w:pPr>
          </w:p>
        </w:tc>
        <w:tc>
          <w:tcPr>
            <w:tcW w:w="708"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8" w:type="dxa"/>
            <w:vAlign w:val="center"/>
          </w:tcPr>
          <w:p>
            <w:pPr>
              <w:spacing w:line="360" w:lineRule="auto"/>
              <w:jc w:val="center"/>
              <w:rPr>
                <w:rFonts w:ascii="仿宋" w:hAnsi="仿宋" w:eastAsia="仿宋"/>
              </w:rPr>
            </w:pPr>
          </w:p>
        </w:tc>
        <w:tc>
          <w:tcPr>
            <w:tcW w:w="1134"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709" w:type="dxa"/>
            <w:vAlign w:val="center"/>
          </w:tcPr>
          <w:p>
            <w:pPr>
              <w:spacing w:line="360" w:lineRule="auto"/>
              <w:jc w:val="center"/>
              <w:rPr>
                <w:rFonts w:ascii="仿宋" w:hAnsi="仿宋" w:eastAsia="仿宋"/>
              </w:rPr>
            </w:pPr>
          </w:p>
        </w:tc>
        <w:tc>
          <w:tcPr>
            <w:tcW w:w="851" w:type="dxa"/>
            <w:vAlign w:val="center"/>
          </w:tcPr>
          <w:p>
            <w:pPr>
              <w:spacing w:line="360" w:lineRule="auto"/>
              <w:jc w:val="center"/>
              <w:rPr>
                <w:rFonts w:ascii="仿宋" w:hAnsi="仿宋" w:eastAsia="仿宋"/>
              </w:rPr>
            </w:pPr>
          </w:p>
        </w:tc>
        <w:tc>
          <w:tcPr>
            <w:tcW w:w="708"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8" w:type="dxa"/>
            <w:vAlign w:val="center"/>
          </w:tcPr>
          <w:p>
            <w:pPr>
              <w:spacing w:line="360" w:lineRule="auto"/>
              <w:jc w:val="center"/>
              <w:rPr>
                <w:rFonts w:ascii="仿宋" w:hAnsi="仿宋" w:eastAsia="仿宋"/>
              </w:rPr>
            </w:pPr>
          </w:p>
        </w:tc>
        <w:tc>
          <w:tcPr>
            <w:tcW w:w="1134"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709" w:type="dxa"/>
            <w:vAlign w:val="center"/>
          </w:tcPr>
          <w:p>
            <w:pPr>
              <w:spacing w:line="360" w:lineRule="auto"/>
              <w:jc w:val="center"/>
              <w:rPr>
                <w:rFonts w:ascii="仿宋" w:hAnsi="仿宋" w:eastAsia="仿宋"/>
              </w:rPr>
            </w:pPr>
          </w:p>
        </w:tc>
        <w:tc>
          <w:tcPr>
            <w:tcW w:w="851" w:type="dxa"/>
            <w:vAlign w:val="center"/>
          </w:tcPr>
          <w:p>
            <w:pPr>
              <w:spacing w:line="360" w:lineRule="auto"/>
              <w:jc w:val="center"/>
              <w:rPr>
                <w:rFonts w:ascii="仿宋" w:hAnsi="仿宋" w:eastAsia="仿宋"/>
              </w:rPr>
            </w:pPr>
          </w:p>
        </w:tc>
        <w:tc>
          <w:tcPr>
            <w:tcW w:w="708"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8" w:type="dxa"/>
            <w:vAlign w:val="center"/>
          </w:tcPr>
          <w:p>
            <w:pPr>
              <w:spacing w:line="360" w:lineRule="auto"/>
              <w:jc w:val="center"/>
              <w:rPr>
                <w:rFonts w:ascii="仿宋" w:hAnsi="仿宋" w:eastAsia="仿宋"/>
              </w:rPr>
            </w:pPr>
          </w:p>
        </w:tc>
        <w:tc>
          <w:tcPr>
            <w:tcW w:w="1134"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w:t>
            </w:r>
          </w:p>
        </w:tc>
        <w:tc>
          <w:tcPr>
            <w:tcW w:w="709" w:type="dxa"/>
            <w:tcBorders>
              <w:bottom w:val="single" w:color="000000" w:themeColor="text1" w:sz="4" w:space="0"/>
            </w:tcBorders>
            <w:vAlign w:val="center"/>
          </w:tcPr>
          <w:p>
            <w:pPr>
              <w:spacing w:line="360" w:lineRule="auto"/>
              <w:jc w:val="center"/>
              <w:rPr>
                <w:rFonts w:ascii="仿宋" w:hAnsi="仿宋" w:eastAsia="仿宋"/>
              </w:rPr>
            </w:pPr>
          </w:p>
        </w:tc>
        <w:tc>
          <w:tcPr>
            <w:tcW w:w="851" w:type="dxa"/>
            <w:tcBorders>
              <w:bottom w:val="single" w:color="000000" w:themeColor="text1" w:sz="4" w:space="0"/>
            </w:tcBorders>
            <w:vAlign w:val="center"/>
          </w:tcPr>
          <w:p>
            <w:pPr>
              <w:spacing w:line="360" w:lineRule="auto"/>
              <w:jc w:val="center"/>
              <w:rPr>
                <w:rFonts w:ascii="仿宋" w:hAnsi="仿宋" w:eastAsia="仿宋"/>
              </w:rPr>
            </w:pPr>
          </w:p>
        </w:tc>
        <w:tc>
          <w:tcPr>
            <w:tcW w:w="708" w:type="dxa"/>
            <w:tcBorders>
              <w:bottom w:val="single" w:color="000000" w:themeColor="text1" w:sz="4" w:space="0"/>
            </w:tcBorders>
            <w:vAlign w:val="center"/>
          </w:tcPr>
          <w:p>
            <w:pPr>
              <w:spacing w:line="360" w:lineRule="auto"/>
              <w:jc w:val="center"/>
              <w:rPr>
                <w:rFonts w:ascii="仿宋" w:hAnsi="仿宋" w:eastAsia="仿宋"/>
              </w:rPr>
            </w:pPr>
          </w:p>
        </w:tc>
        <w:tc>
          <w:tcPr>
            <w:tcW w:w="907" w:type="dxa"/>
            <w:tcBorders>
              <w:bottom w:val="single" w:color="000000" w:themeColor="text1" w:sz="4" w:space="0"/>
            </w:tcBorders>
            <w:vAlign w:val="center"/>
          </w:tcPr>
          <w:p>
            <w:pPr>
              <w:spacing w:line="360" w:lineRule="auto"/>
              <w:jc w:val="center"/>
              <w:rPr>
                <w:rFonts w:ascii="仿宋" w:hAnsi="仿宋" w:eastAsia="仿宋"/>
              </w:rPr>
            </w:pPr>
          </w:p>
        </w:tc>
        <w:tc>
          <w:tcPr>
            <w:tcW w:w="907" w:type="dxa"/>
            <w:tcBorders>
              <w:bottom w:val="single" w:color="000000" w:themeColor="text1" w:sz="4" w:space="0"/>
            </w:tcBorders>
            <w:vAlign w:val="center"/>
          </w:tcPr>
          <w:p>
            <w:pPr>
              <w:spacing w:line="360" w:lineRule="auto"/>
              <w:jc w:val="center"/>
              <w:rPr>
                <w:rFonts w:ascii="仿宋" w:hAnsi="仿宋" w:eastAsia="仿宋"/>
              </w:rPr>
            </w:pPr>
          </w:p>
        </w:tc>
        <w:tc>
          <w:tcPr>
            <w:tcW w:w="907" w:type="dxa"/>
            <w:tcBorders>
              <w:bottom w:val="single" w:color="000000" w:themeColor="text1" w:sz="4" w:space="0"/>
            </w:tcBorders>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8" w:type="dxa"/>
            <w:vAlign w:val="center"/>
          </w:tcPr>
          <w:p>
            <w:pPr>
              <w:spacing w:line="360" w:lineRule="auto"/>
              <w:jc w:val="center"/>
              <w:rPr>
                <w:rFonts w:ascii="仿宋" w:hAnsi="仿宋" w:eastAsia="仿宋"/>
              </w:rPr>
            </w:pPr>
          </w:p>
        </w:tc>
        <w:tc>
          <w:tcPr>
            <w:tcW w:w="1134"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64" w:type="dxa"/>
            <w:gridSpan w:val="7"/>
            <w:tcBorders>
              <w:left w:val="double" w:color="auto" w:sz="4" w:space="0"/>
              <w:bottom w:val="double" w:color="auto" w:sz="4" w:space="0"/>
            </w:tcBorders>
            <w:shd w:val="clear" w:color="auto" w:fill="DDD9C4" w:themeFill="background2" w:themeFillShade="E6"/>
            <w:vAlign w:val="center"/>
          </w:tcPr>
          <w:p>
            <w:pPr>
              <w:spacing w:line="360" w:lineRule="auto"/>
              <w:jc w:val="center"/>
              <w:rPr>
                <w:rFonts w:ascii="仿宋" w:hAnsi="仿宋" w:eastAsia="仿宋"/>
              </w:rPr>
            </w:pPr>
            <w:r>
              <w:rPr>
                <w:rFonts w:hint="eastAsia" w:ascii="仿宋" w:hAnsi="仿宋" w:eastAsia="仿宋"/>
                <w:b/>
              </w:rPr>
              <w:t>合计</w:t>
            </w:r>
            <w:r>
              <w:rPr>
                <w:rFonts w:hint="eastAsia" w:ascii="仿宋" w:hAnsi="仿宋" w:eastAsia="仿宋"/>
              </w:rPr>
              <w:t>（即投标总价；币种：人民币；单位：元）</w:t>
            </w:r>
          </w:p>
        </w:tc>
        <w:tc>
          <w:tcPr>
            <w:tcW w:w="2949" w:type="dxa"/>
            <w:gridSpan w:val="3"/>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rPr>
          <w:rFonts w:ascii="仿宋" w:hAnsi="仿宋" w:eastAsia="仿宋"/>
        </w:rPr>
      </w:pPr>
      <w:r>
        <w:rPr>
          <w:rFonts w:hint="eastAsia" w:ascii="仿宋" w:hAnsi="仿宋" w:eastAsia="仿宋"/>
          <w:b/>
          <w:color w:val="FF0000"/>
        </w:rPr>
        <w:t>注：</w:t>
      </w:r>
      <w:r>
        <w:rPr>
          <w:rFonts w:hint="eastAsia" w:ascii="仿宋" w:hAnsi="仿宋" w:eastAsia="仿宋"/>
        </w:rPr>
        <w:t>1、“</w:t>
      </w:r>
      <w:r>
        <w:rPr>
          <w:rFonts w:hint="eastAsia" w:ascii="仿宋" w:hAnsi="仿宋" w:eastAsia="仿宋"/>
          <w:b/>
        </w:rPr>
        <w:t>分项价格表</w:t>
      </w:r>
      <w:r>
        <w:rPr>
          <w:rFonts w:hint="eastAsia" w:ascii="仿宋" w:hAnsi="仿宋" w:eastAsia="仿宋"/>
        </w:rPr>
        <w:t>”应根据“第三部分采购项目要求“ 的“二、采购清单”填写，本表格不得修改（续行除外）。若所投产品属于定制类的非量产货物或无具体品牌型号的货物，可以不填写品牌、型号等信息，但应当标注投标产品为定制产品。</w:t>
      </w:r>
    </w:p>
    <w:p>
      <w:pPr>
        <w:spacing w:line="360" w:lineRule="auto"/>
        <w:ind w:firstLine="424" w:firstLineChars="202"/>
        <w:rPr>
          <w:rFonts w:ascii="仿宋" w:hAnsi="仿宋" w:eastAsia="仿宋"/>
        </w:rPr>
      </w:pPr>
      <w:r>
        <w:rPr>
          <w:rFonts w:hint="eastAsia" w:ascii="仿宋" w:hAnsi="仿宋" w:eastAsia="仿宋"/>
        </w:rPr>
        <w:t>2、投标人必须对照进口产品的规定明确其投标产品是否为进口产品。</w:t>
      </w:r>
    </w:p>
    <w:p>
      <w:pPr>
        <w:spacing w:line="360" w:lineRule="auto"/>
        <w:ind w:firstLine="424" w:firstLineChars="202"/>
        <w:rPr>
          <w:rFonts w:ascii="仿宋" w:hAnsi="仿宋" w:eastAsia="仿宋"/>
        </w:rPr>
      </w:pPr>
      <w:r>
        <w:rPr>
          <w:rFonts w:hint="eastAsia" w:ascii="仿宋" w:hAnsi="仿宋" w:eastAsia="仿宋"/>
        </w:rPr>
        <w:t>3、投标总价应为以上各分项价格之和；投标总价和表中单个采购条目报价均不得超过对应的财政预算限额，否则将导致无效投标。</w:t>
      </w:r>
    </w:p>
    <w:p>
      <w:pPr>
        <w:spacing w:line="360" w:lineRule="auto"/>
        <w:ind w:firstLine="424" w:firstLineChars="202"/>
        <w:rPr>
          <w:rFonts w:ascii="仿宋" w:hAnsi="仿宋" w:eastAsia="仿宋"/>
        </w:rPr>
      </w:pPr>
      <w:r>
        <w:rPr>
          <w:rFonts w:hint="eastAsia" w:ascii="仿宋" w:hAnsi="仿宋" w:eastAsia="仿宋"/>
        </w:rPr>
        <w:t>4、开标一览表中的投标总价应该与本表中的投标总价一致。</w:t>
      </w:r>
    </w:p>
    <w:p>
      <w:pPr>
        <w:spacing w:line="360" w:lineRule="auto"/>
        <w:ind w:firstLine="424" w:firstLineChars="202"/>
        <w:rPr>
          <w:rFonts w:ascii="仿宋" w:hAnsi="仿宋" w:eastAsia="仿宋"/>
        </w:rPr>
      </w:pPr>
      <w:r>
        <w:rPr>
          <w:rFonts w:hint="eastAsia" w:ascii="仿宋" w:hAnsi="仿宋" w:eastAsia="仿宋"/>
        </w:rPr>
        <w:t>5、“原产地”是指该产品的实际生产加工地，而非品牌总公司所在地。</w:t>
      </w:r>
    </w:p>
    <w:p/>
    <w:p/>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pPr>
    </w:p>
    <w:p/>
    <w:p>
      <w:pPr>
        <w:widowControl/>
        <w:jc w:val="left"/>
      </w:pPr>
      <w:r>
        <w:br w:type="page"/>
      </w:r>
    </w:p>
    <w:p>
      <w:pPr>
        <w:jc w:val="center"/>
        <w:rPr>
          <w:rFonts w:ascii="仿宋" w:hAnsi="仿宋" w:eastAsia="仿宋"/>
          <w:b/>
          <w:bCs/>
          <w:sz w:val="32"/>
          <w:szCs w:val="32"/>
        </w:rPr>
      </w:pPr>
      <w:r>
        <w:rPr>
          <w:rFonts w:hint="eastAsia" w:ascii="仿宋" w:hAnsi="仿宋" w:eastAsia="仿宋"/>
          <w:b/>
          <w:bCs/>
          <w:sz w:val="32"/>
          <w:szCs w:val="32"/>
        </w:rPr>
        <w:t>（三）零配件、消耗品和延续保修合同报价清单</w:t>
      </w:r>
    </w:p>
    <w:p>
      <w:pPr>
        <w:jc w:val="center"/>
        <w:rPr>
          <w:rFonts w:ascii="仿宋" w:hAnsi="仿宋" w:eastAsia="仿宋"/>
          <w:b/>
          <w:bCs/>
          <w:sz w:val="32"/>
          <w:szCs w:val="32"/>
        </w:rPr>
      </w:pPr>
      <w:r>
        <w:rPr>
          <w:rFonts w:hint="eastAsia" w:ascii="仿宋" w:hAnsi="仿宋" w:eastAsia="仿宋"/>
          <w:b/>
          <w:bCs/>
          <w:sz w:val="32"/>
          <w:szCs w:val="32"/>
        </w:rPr>
        <w:t>（该部分报价不包括在投标总价内）</w:t>
      </w:r>
    </w:p>
    <w:p>
      <w:pPr>
        <w:rPr>
          <w:rFonts w:ascii="仿宋" w:hAnsi="仿宋" w:eastAsia="仿宋"/>
        </w:rPr>
      </w:pPr>
    </w:p>
    <w:p>
      <w:pPr>
        <w:spacing w:line="360" w:lineRule="auto"/>
        <w:rPr>
          <w:rFonts w:ascii="仿宋" w:hAnsi="仿宋" w:eastAsia="仿宋"/>
          <w:sz w:val="24"/>
          <w:szCs w:val="24"/>
        </w:rPr>
      </w:pPr>
      <w:r>
        <w:rPr>
          <w:rFonts w:hint="eastAsia" w:ascii="仿宋" w:hAnsi="仿宋" w:eastAsia="仿宋"/>
          <w:sz w:val="24"/>
          <w:szCs w:val="24"/>
        </w:rPr>
        <w:t>1、零配件、消耗品报价清单</w:t>
      </w:r>
    </w:p>
    <w:tbl>
      <w:tblPr>
        <w:tblStyle w:val="1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2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货物名称</w:t>
            </w:r>
          </w:p>
        </w:tc>
        <w:tc>
          <w:tcPr>
            <w:tcW w:w="142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规格/型号</w:t>
            </w:r>
          </w:p>
        </w:tc>
        <w:tc>
          <w:tcPr>
            <w:tcW w:w="142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制作厂商</w:t>
            </w:r>
          </w:p>
        </w:tc>
        <w:tc>
          <w:tcPr>
            <w:tcW w:w="1421"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原厂地</w:t>
            </w:r>
          </w:p>
        </w:tc>
        <w:tc>
          <w:tcPr>
            <w:tcW w:w="1421"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单价（元）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1" w:type="dxa"/>
            <w:vAlign w:val="center"/>
          </w:tcPr>
          <w:p>
            <w:pPr>
              <w:spacing w:line="360" w:lineRule="auto"/>
              <w:jc w:val="center"/>
              <w:rPr>
                <w:rFonts w:ascii="仿宋" w:hAnsi="仿宋" w:eastAsia="仿宋"/>
              </w:rPr>
            </w:pPr>
          </w:p>
        </w:tc>
        <w:tc>
          <w:tcPr>
            <w:tcW w:w="142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1" w:type="dxa"/>
            <w:vAlign w:val="center"/>
          </w:tcPr>
          <w:p>
            <w:pPr>
              <w:spacing w:line="360" w:lineRule="auto"/>
              <w:jc w:val="center"/>
              <w:rPr>
                <w:rFonts w:ascii="仿宋" w:hAnsi="仿宋" w:eastAsia="仿宋"/>
              </w:rPr>
            </w:pPr>
          </w:p>
        </w:tc>
        <w:tc>
          <w:tcPr>
            <w:tcW w:w="142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1" w:type="dxa"/>
            <w:vAlign w:val="center"/>
          </w:tcPr>
          <w:p>
            <w:pPr>
              <w:spacing w:line="360" w:lineRule="auto"/>
              <w:jc w:val="center"/>
              <w:rPr>
                <w:rFonts w:ascii="仿宋" w:hAnsi="仿宋" w:eastAsia="仿宋"/>
              </w:rPr>
            </w:pPr>
          </w:p>
        </w:tc>
        <w:tc>
          <w:tcPr>
            <w:tcW w:w="142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1420" w:type="dxa"/>
            <w:tcBorders>
              <w:bottom w:val="double" w:color="auto" w:sz="4" w:space="0"/>
            </w:tcBorders>
            <w:vAlign w:val="center"/>
          </w:tcPr>
          <w:p>
            <w:pPr>
              <w:spacing w:line="360" w:lineRule="auto"/>
              <w:jc w:val="center"/>
              <w:rPr>
                <w:rFonts w:ascii="仿宋" w:hAnsi="仿宋" w:eastAsia="仿宋"/>
              </w:rPr>
            </w:pPr>
          </w:p>
        </w:tc>
        <w:tc>
          <w:tcPr>
            <w:tcW w:w="1420" w:type="dxa"/>
            <w:tcBorders>
              <w:bottom w:val="double" w:color="auto" w:sz="4" w:space="0"/>
            </w:tcBorders>
            <w:vAlign w:val="center"/>
          </w:tcPr>
          <w:p>
            <w:pPr>
              <w:spacing w:line="360" w:lineRule="auto"/>
              <w:jc w:val="center"/>
              <w:rPr>
                <w:rFonts w:ascii="仿宋" w:hAnsi="仿宋" w:eastAsia="仿宋"/>
              </w:rPr>
            </w:pPr>
          </w:p>
        </w:tc>
        <w:tc>
          <w:tcPr>
            <w:tcW w:w="1420" w:type="dxa"/>
            <w:tcBorders>
              <w:bottom w:val="double" w:color="auto" w:sz="4" w:space="0"/>
            </w:tcBorders>
            <w:vAlign w:val="center"/>
          </w:tcPr>
          <w:p>
            <w:pPr>
              <w:spacing w:line="360" w:lineRule="auto"/>
              <w:jc w:val="center"/>
              <w:rPr>
                <w:rFonts w:ascii="仿宋" w:hAnsi="仿宋" w:eastAsia="仿宋"/>
              </w:rPr>
            </w:pPr>
          </w:p>
        </w:tc>
        <w:tc>
          <w:tcPr>
            <w:tcW w:w="1421" w:type="dxa"/>
            <w:tcBorders>
              <w:bottom w:val="double" w:color="auto" w:sz="4" w:space="0"/>
            </w:tcBorders>
            <w:vAlign w:val="center"/>
          </w:tcPr>
          <w:p>
            <w:pPr>
              <w:spacing w:line="360" w:lineRule="auto"/>
              <w:jc w:val="center"/>
              <w:rPr>
                <w:rFonts w:ascii="仿宋" w:hAnsi="仿宋" w:eastAsia="仿宋"/>
              </w:rPr>
            </w:pPr>
          </w:p>
        </w:tc>
        <w:tc>
          <w:tcPr>
            <w:tcW w:w="1421"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pPr>
      <w:r>
        <w:rPr>
          <w:rFonts w:hint="eastAsia" w:ascii="仿宋" w:hAnsi="仿宋" w:eastAsia="仿宋"/>
          <w:sz w:val="24"/>
          <w:szCs w:val="24"/>
        </w:rPr>
        <w:t>2、延续保修合同等服务报价清单</w:t>
      </w:r>
    </w:p>
    <w:tbl>
      <w:tblPr>
        <w:tblStyle w:val="1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2350"/>
        <w:gridCol w:w="2351"/>
        <w:gridCol w:w="23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235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服务名称</w:t>
            </w:r>
          </w:p>
        </w:tc>
        <w:tc>
          <w:tcPr>
            <w:tcW w:w="2351"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服务内容</w:t>
            </w:r>
          </w:p>
        </w:tc>
        <w:tc>
          <w:tcPr>
            <w:tcW w:w="2351"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价格（元）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2350" w:type="dxa"/>
            <w:vAlign w:val="center"/>
          </w:tcPr>
          <w:p>
            <w:pPr>
              <w:spacing w:line="360" w:lineRule="auto"/>
              <w:jc w:val="center"/>
              <w:rPr>
                <w:rFonts w:ascii="仿宋" w:hAnsi="仿宋" w:eastAsia="仿宋"/>
              </w:rPr>
            </w:pPr>
            <w:r>
              <w:rPr>
                <w:rFonts w:hint="eastAsia" w:ascii="仿宋" w:hAnsi="仿宋" w:eastAsia="仿宋"/>
              </w:rPr>
              <w:t>延续保修合同</w:t>
            </w:r>
          </w:p>
        </w:tc>
        <w:tc>
          <w:tcPr>
            <w:tcW w:w="2351" w:type="dxa"/>
            <w:vAlign w:val="center"/>
          </w:tcPr>
          <w:p>
            <w:pPr>
              <w:spacing w:line="360" w:lineRule="auto"/>
              <w:jc w:val="center"/>
              <w:rPr>
                <w:rFonts w:ascii="仿宋" w:hAnsi="仿宋" w:eastAsia="仿宋"/>
              </w:rPr>
            </w:pPr>
          </w:p>
        </w:tc>
        <w:tc>
          <w:tcPr>
            <w:tcW w:w="235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2350" w:type="dxa"/>
            <w:vAlign w:val="center"/>
          </w:tcPr>
          <w:p>
            <w:pPr>
              <w:spacing w:line="360" w:lineRule="auto"/>
              <w:jc w:val="center"/>
              <w:rPr>
                <w:rFonts w:ascii="仿宋" w:hAnsi="仿宋" w:eastAsia="仿宋"/>
              </w:rPr>
            </w:pPr>
          </w:p>
        </w:tc>
        <w:tc>
          <w:tcPr>
            <w:tcW w:w="2351" w:type="dxa"/>
            <w:vAlign w:val="center"/>
          </w:tcPr>
          <w:p>
            <w:pPr>
              <w:spacing w:line="360" w:lineRule="auto"/>
              <w:jc w:val="center"/>
              <w:rPr>
                <w:rFonts w:ascii="仿宋" w:hAnsi="仿宋" w:eastAsia="仿宋"/>
              </w:rPr>
            </w:pPr>
          </w:p>
        </w:tc>
        <w:tc>
          <w:tcPr>
            <w:tcW w:w="235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2350" w:type="dxa"/>
            <w:vAlign w:val="center"/>
          </w:tcPr>
          <w:p>
            <w:pPr>
              <w:spacing w:line="360" w:lineRule="auto"/>
              <w:jc w:val="center"/>
              <w:rPr>
                <w:rFonts w:ascii="仿宋" w:hAnsi="仿宋" w:eastAsia="仿宋"/>
              </w:rPr>
            </w:pPr>
          </w:p>
        </w:tc>
        <w:tc>
          <w:tcPr>
            <w:tcW w:w="2351" w:type="dxa"/>
            <w:vAlign w:val="center"/>
          </w:tcPr>
          <w:p>
            <w:pPr>
              <w:spacing w:line="360" w:lineRule="auto"/>
              <w:jc w:val="center"/>
              <w:rPr>
                <w:rFonts w:ascii="仿宋" w:hAnsi="仿宋" w:eastAsia="仿宋"/>
              </w:rPr>
            </w:pPr>
          </w:p>
        </w:tc>
        <w:tc>
          <w:tcPr>
            <w:tcW w:w="235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2350" w:type="dxa"/>
            <w:tcBorders>
              <w:bottom w:val="double" w:color="auto" w:sz="4" w:space="0"/>
            </w:tcBorders>
            <w:vAlign w:val="center"/>
          </w:tcPr>
          <w:p>
            <w:pPr>
              <w:spacing w:line="360" w:lineRule="auto"/>
              <w:jc w:val="center"/>
              <w:rPr>
                <w:rFonts w:ascii="仿宋" w:hAnsi="仿宋" w:eastAsia="仿宋"/>
              </w:rPr>
            </w:pPr>
          </w:p>
        </w:tc>
        <w:tc>
          <w:tcPr>
            <w:tcW w:w="2351" w:type="dxa"/>
            <w:tcBorders>
              <w:bottom w:val="double" w:color="auto" w:sz="4" w:space="0"/>
            </w:tcBorders>
            <w:vAlign w:val="center"/>
          </w:tcPr>
          <w:p>
            <w:pPr>
              <w:spacing w:line="360" w:lineRule="auto"/>
              <w:jc w:val="center"/>
              <w:rPr>
                <w:rFonts w:ascii="仿宋" w:hAnsi="仿宋" w:eastAsia="仿宋"/>
              </w:rPr>
            </w:pPr>
          </w:p>
        </w:tc>
        <w:tc>
          <w:tcPr>
            <w:tcW w:w="2351"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ind w:right="-764" w:rightChars="-364"/>
        <w:rPr>
          <w:rFonts w:ascii="仿宋" w:hAnsi="仿宋" w:eastAsia="仿宋"/>
          <w:sz w:val="24"/>
          <w:szCs w:val="24"/>
        </w:rPr>
      </w:pPr>
      <w:r>
        <w:rPr>
          <w:rFonts w:hint="eastAsia" w:ascii="仿宋" w:hAnsi="仿宋" w:eastAsia="仿宋"/>
          <w:b/>
          <w:color w:val="FF0000"/>
          <w:sz w:val="24"/>
          <w:szCs w:val="24"/>
        </w:rPr>
        <w:t>注：</w:t>
      </w:r>
      <w:r>
        <w:rPr>
          <w:rFonts w:hint="eastAsia" w:ascii="仿宋" w:hAnsi="仿宋" w:eastAsia="仿宋"/>
          <w:sz w:val="24"/>
          <w:szCs w:val="24"/>
        </w:rPr>
        <w:t>价格最高的前5项零配件、消耗品和延续保修合同的报价明细必须填写于此表。</w:t>
      </w:r>
    </w:p>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bCs/>
          <w:sz w:val="32"/>
          <w:szCs w:val="32"/>
        </w:rPr>
      </w:pPr>
    </w:p>
    <w:p>
      <w:pPr>
        <w:jc w:val="center"/>
        <w:rPr>
          <w:rFonts w:ascii="仿宋" w:hAnsi="仿宋" w:eastAsia="仿宋"/>
          <w:b/>
          <w:bCs/>
          <w:sz w:val="32"/>
          <w:szCs w:val="32"/>
        </w:rPr>
      </w:pPr>
      <w:r>
        <w:rPr>
          <w:rFonts w:hint="eastAsia" w:ascii="仿宋" w:hAnsi="仿宋" w:eastAsia="仿宋"/>
          <w:b/>
          <w:bCs/>
          <w:sz w:val="32"/>
          <w:szCs w:val="32"/>
        </w:rPr>
        <w:t>（四）供应商认为需要涉及的其他内容报价清单</w:t>
      </w:r>
    </w:p>
    <w:p>
      <w:pPr>
        <w:tabs>
          <w:tab w:val="left" w:pos="2662"/>
        </w:tabs>
        <w:spacing w:line="360" w:lineRule="auto"/>
        <w:rPr>
          <w:rFonts w:ascii="仿宋" w:hAnsi="仿宋" w:eastAsia="仿宋"/>
        </w:rPr>
      </w:pPr>
    </w:p>
    <w:p>
      <w:pPr>
        <w:tabs>
          <w:tab w:val="left" w:pos="2662"/>
        </w:tabs>
        <w:spacing w:line="360" w:lineRule="auto"/>
        <w:rPr>
          <w:rFonts w:ascii="仿宋" w:hAnsi="仿宋" w:eastAsia="仿宋"/>
        </w:rPr>
      </w:pPr>
      <w:r>
        <w:rPr>
          <w:rFonts w:hint="eastAsia" w:ascii="仿宋" w:hAnsi="仿宋" w:eastAsia="仿宋"/>
        </w:rPr>
        <w:t>投标供应商：（公章）</w:t>
      </w:r>
      <w:r>
        <w:rPr>
          <w:rFonts w:ascii="仿宋" w:hAnsi="仿宋" w:eastAsia="仿宋"/>
        </w:rPr>
        <w:tab/>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r>
        <w:br w:type="page"/>
      </w:r>
    </w:p>
    <w:p>
      <w:pPr>
        <w:jc w:val="center"/>
        <w:rPr>
          <w:rFonts w:ascii="仿宋" w:hAnsi="仿宋" w:eastAsia="仿宋"/>
          <w:b/>
          <w:bCs/>
          <w:sz w:val="32"/>
          <w:szCs w:val="32"/>
        </w:rPr>
      </w:pPr>
      <w:r>
        <w:rPr>
          <w:rFonts w:hint="eastAsia" w:ascii="仿宋" w:hAnsi="仿宋" w:eastAsia="仿宋"/>
          <w:b/>
          <w:sz w:val="32"/>
          <w:szCs w:val="32"/>
        </w:rPr>
        <w:t xml:space="preserve">格式6  </w:t>
      </w:r>
      <w:r>
        <w:rPr>
          <w:rFonts w:hint="eastAsia" w:ascii="仿宋" w:hAnsi="仿宋" w:eastAsia="仿宋"/>
          <w:b/>
          <w:bCs/>
          <w:sz w:val="32"/>
          <w:szCs w:val="32"/>
        </w:rPr>
        <w:t>技术规格</w:t>
      </w:r>
    </w:p>
    <w:p>
      <w:pPr>
        <w:rPr>
          <w:rFonts w:ascii="仿宋" w:hAnsi="仿宋" w:eastAsia="仿宋"/>
        </w:rPr>
      </w:pPr>
    </w:p>
    <w:p>
      <w:pPr>
        <w:spacing w:line="360" w:lineRule="auto"/>
        <w:rPr>
          <w:rFonts w:ascii="仿宋" w:hAnsi="仿宋" w:eastAsia="仿宋"/>
        </w:rPr>
      </w:pPr>
      <w:r>
        <w:rPr>
          <w:rFonts w:hint="eastAsia" w:ascii="仿宋" w:hAnsi="仿宋" w:eastAsia="仿宋"/>
        </w:rPr>
        <w:t>1、对投标产品的整体描述（包括采用文字、表格等形式）</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2、投标产品的技术规格、性能特点说明等（包括所投产品彩页及详细资料等）</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3、技术保障措施</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4、其它</w:t>
      </w:r>
    </w:p>
    <w:p>
      <w:pPr>
        <w:spacing w:line="360" w:lineRule="auto"/>
        <w:rPr>
          <w:rFonts w:ascii="仿宋" w:hAnsi="仿宋" w:eastAsia="仿宋"/>
        </w:rPr>
      </w:pPr>
    </w:p>
    <w:p>
      <w:pPr>
        <w:spacing w:line="360" w:lineRule="auto"/>
        <w:rPr>
          <w:rFonts w:ascii="仿宋" w:hAnsi="仿宋" w:eastAsia="仿宋"/>
        </w:rPr>
      </w:pPr>
    </w:p>
    <w:p>
      <w:pPr>
        <w:tabs>
          <w:tab w:val="left" w:pos="2662"/>
        </w:tabs>
        <w:spacing w:line="360" w:lineRule="auto"/>
        <w:rPr>
          <w:rFonts w:ascii="仿宋" w:hAnsi="仿宋" w:eastAsia="仿宋"/>
        </w:rPr>
      </w:pPr>
      <w:r>
        <w:rPr>
          <w:rFonts w:hint="eastAsia" w:ascii="仿宋" w:hAnsi="仿宋" w:eastAsia="仿宋"/>
        </w:rPr>
        <w:t>投标供应商：（公章）</w:t>
      </w:r>
      <w:r>
        <w:rPr>
          <w:rFonts w:ascii="仿宋" w:hAnsi="仿宋" w:eastAsia="仿宋"/>
        </w:rPr>
        <w:tab/>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rPr>
          <w:rFonts w:ascii="仿宋" w:hAnsi="仿宋" w:eastAsia="仿宋"/>
        </w:rPr>
      </w:pPr>
    </w:p>
    <w:p>
      <w:pPr>
        <w:widowControl/>
        <w:jc w:val="left"/>
        <w:rPr>
          <w:rFonts w:ascii="仿宋" w:hAnsi="仿宋" w:eastAsia="仿宋"/>
        </w:rPr>
      </w:pPr>
      <w:r>
        <w:rPr>
          <w:rFonts w:ascii="仿宋" w:hAnsi="仿宋" w:eastAsia="仿宋"/>
        </w:rPr>
        <w:br w:type="page"/>
      </w:r>
    </w:p>
    <w:p>
      <w:pPr>
        <w:tabs>
          <w:tab w:val="left" w:pos="170"/>
        </w:tabs>
        <w:autoSpaceDE w:val="0"/>
        <w:autoSpaceDN w:val="0"/>
        <w:adjustRightInd w:val="0"/>
        <w:spacing w:line="360" w:lineRule="auto"/>
        <w:ind w:firstLine="321" w:firstLineChars="100"/>
        <w:jc w:val="center"/>
        <w:rPr>
          <w:rFonts w:ascii="仿宋" w:hAnsi="仿宋" w:eastAsia="仿宋"/>
        </w:rPr>
      </w:pPr>
      <w:r>
        <w:rPr>
          <w:rFonts w:hint="eastAsia" w:ascii="仿宋" w:hAnsi="仿宋" w:eastAsia="仿宋"/>
          <w:b/>
          <w:sz w:val="32"/>
          <w:szCs w:val="32"/>
        </w:rPr>
        <w:t xml:space="preserve">格式7  </w:t>
      </w:r>
      <w:r>
        <w:rPr>
          <w:rFonts w:hint="eastAsia" w:ascii="仿宋" w:hAnsi="仿宋" w:eastAsia="仿宋"/>
          <w:b/>
          <w:bCs/>
          <w:sz w:val="32"/>
          <w:szCs w:val="32"/>
        </w:rPr>
        <w:t>交付进度</w:t>
      </w:r>
    </w:p>
    <w:p>
      <w:pPr>
        <w:rPr>
          <w:rFonts w:ascii="仿宋" w:hAnsi="仿宋" w:eastAsia="仿宋"/>
        </w:rPr>
      </w:pPr>
    </w:p>
    <w:p>
      <w:pPr>
        <w:spacing w:line="360" w:lineRule="auto"/>
        <w:jc w:val="center"/>
        <w:rPr>
          <w:rFonts w:ascii="仿宋" w:hAnsi="仿宋" w:eastAsia="仿宋"/>
          <w:sz w:val="24"/>
          <w:u w:val="single"/>
        </w:rPr>
      </w:pPr>
      <w:r>
        <w:rPr>
          <w:rFonts w:hint="eastAsia" w:ascii="仿宋" w:hAnsi="仿宋" w:eastAsia="仿宋"/>
          <w:sz w:val="24"/>
        </w:rPr>
        <w:t>（一）货物交货进度</w:t>
      </w:r>
    </w:p>
    <w:tbl>
      <w:tblPr>
        <w:tblStyle w:val="1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475"/>
        <w:gridCol w:w="1218"/>
        <w:gridCol w:w="1217"/>
        <w:gridCol w:w="1218"/>
        <w:gridCol w:w="1392"/>
        <w:gridCol w:w="10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75"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名称</w:t>
            </w:r>
          </w:p>
        </w:tc>
        <w:tc>
          <w:tcPr>
            <w:tcW w:w="121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单位</w:t>
            </w:r>
          </w:p>
        </w:tc>
        <w:tc>
          <w:tcPr>
            <w:tcW w:w="121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数量</w:t>
            </w:r>
          </w:p>
        </w:tc>
        <w:tc>
          <w:tcPr>
            <w:tcW w:w="121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日期</w:t>
            </w:r>
          </w:p>
        </w:tc>
        <w:tc>
          <w:tcPr>
            <w:tcW w:w="1392"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交付地点</w:t>
            </w:r>
          </w:p>
        </w:tc>
        <w:tc>
          <w:tcPr>
            <w:tcW w:w="1043"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217"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39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217"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39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217"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39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bottom w:val="double" w:color="auto" w:sz="4" w:space="0"/>
            </w:tcBorders>
            <w:vAlign w:val="center"/>
          </w:tcPr>
          <w:p>
            <w:pPr>
              <w:spacing w:line="360" w:lineRule="auto"/>
              <w:jc w:val="center"/>
              <w:rPr>
                <w:rFonts w:ascii="仿宋" w:hAnsi="仿宋" w:eastAsia="仿宋"/>
              </w:rPr>
            </w:pPr>
          </w:p>
        </w:tc>
        <w:tc>
          <w:tcPr>
            <w:tcW w:w="1475" w:type="dxa"/>
            <w:tcBorders>
              <w:bottom w:val="double" w:color="auto" w:sz="4" w:space="0"/>
            </w:tcBorders>
            <w:vAlign w:val="center"/>
          </w:tcPr>
          <w:p>
            <w:pPr>
              <w:spacing w:line="360" w:lineRule="auto"/>
              <w:jc w:val="center"/>
              <w:rPr>
                <w:rFonts w:ascii="仿宋" w:hAnsi="仿宋" w:eastAsia="仿宋"/>
              </w:rPr>
            </w:pPr>
          </w:p>
        </w:tc>
        <w:tc>
          <w:tcPr>
            <w:tcW w:w="1218" w:type="dxa"/>
            <w:tcBorders>
              <w:bottom w:val="double" w:color="auto" w:sz="4" w:space="0"/>
            </w:tcBorders>
            <w:vAlign w:val="center"/>
          </w:tcPr>
          <w:p>
            <w:pPr>
              <w:spacing w:line="360" w:lineRule="auto"/>
              <w:jc w:val="center"/>
              <w:rPr>
                <w:rFonts w:ascii="仿宋" w:hAnsi="仿宋" w:eastAsia="仿宋"/>
              </w:rPr>
            </w:pPr>
          </w:p>
        </w:tc>
        <w:tc>
          <w:tcPr>
            <w:tcW w:w="1217" w:type="dxa"/>
            <w:tcBorders>
              <w:bottom w:val="double" w:color="auto" w:sz="4" w:space="0"/>
            </w:tcBorders>
            <w:vAlign w:val="center"/>
          </w:tcPr>
          <w:p>
            <w:pPr>
              <w:spacing w:line="360" w:lineRule="auto"/>
              <w:jc w:val="center"/>
              <w:rPr>
                <w:rFonts w:ascii="仿宋" w:hAnsi="仿宋" w:eastAsia="仿宋"/>
              </w:rPr>
            </w:pPr>
          </w:p>
        </w:tc>
        <w:tc>
          <w:tcPr>
            <w:tcW w:w="1218" w:type="dxa"/>
            <w:tcBorders>
              <w:bottom w:val="double" w:color="auto" w:sz="4" w:space="0"/>
            </w:tcBorders>
            <w:vAlign w:val="center"/>
          </w:tcPr>
          <w:p>
            <w:pPr>
              <w:spacing w:line="360" w:lineRule="auto"/>
              <w:jc w:val="center"/>
              <w:rPr>
                <w:rFonts w:ascii="仿宋" w:hAnsi="仿宋" w:eastAsia="仿宋"/>
              </w:rPr>
            </w:pPr>
          </w:p>
        </w:tc>
        <w:tc>
          <w:tcPr>
            <w:tcW w:w="1392" w:type="dxa"/>
            <w:tcBorders>
              <w:bottom w:val="double" w:color="auto" w:sz="4" w:space="0"/>
            </w:tcBorders>
            <w:vAlign w:val="center"/>
          </w:tcPr>
          <w:p>
            <w:pPr>
              <w:spacing w:line="360" w:lineRule="auto"/>
              <w:jc w:val="center"/>
              <w:rPr>
                <w:rFonts w:ascii="仿宋" w:hAnsi="仿宋" w:eastAsia="仿宋"/>
              </w:rPr>
            </w:pPr>
          </w:p>
        </w:tc>
        <w:tc>
          <w:tcPr>
            <w:tcW w:w="1043" w:type="dxa"/>
            <w:tcBorders>
              <w:bottom w:val="double" w:color="auto" w:sz="4" w:space="0"/>
              <w:right w:val="double" w:color="auto" w:sz="4" w:space="0"/>
            </w:tcBorders>
            <w:vAlign w:val="center"/>
          </w:tcPr>
          <w:p>
            <w:pPr>
              <w:spacing w:line="360" w:lineRule="auto"/>
              <w:jc w:val="center"/>
              <w:rPr>
                <w:rFonts w:ascii="仿宋" w:hAnsi="仿宋" w:eastAsia="仿宋"/>
              </w:rPr>
            </w:pPr>
          </w:p>
        </w:tc>
      </w:tr>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522" w:type="dxa"/>
            <w:gridSpan w:val="7"/>
            <w:tcBorders>
              <w:top w:val="double" w:color="auto" w:sz="4" w:space="0"/>
            </w:tcBorders>
          </w:tcPr>
          <w:p>
            <w:pPr>
              <w:rPr>
                <w:rFonts w:ascii="仿宋" w:hAnsi="仿宋" w:eastAsia="仿宋"/>
              </w:rPr>
            </w:pPr>
          </w:p>
        </w:tc>
      </w:tr>
    </w:tbl>
    <w:p>
      <w:pPr>
        <w:spacing w:line="360" w:lineRule="auto"/>
        <w:jc w:val="center"/>
        <w:rPr>
          <w:rFonts w:ascii="仿宋" w:hAnsi="仿宋" w:eastAsia="仿宋"/>
          <w:sz w:val="24"/>
          <w:u w:val="single"/>
        </w:rPr>
      </w:pPr>
      <w:r>
        <w:rPr>
          <w:rFonts w:hint="eastAsia" w:ascii="仿宋" w:hAnsi="仿宋" w:eastAsia="仿宋"/>
          <w:sz w:val="24"/>
        </w:rPr>
        <w:t>（二）安装调试进度表</w:t>
      </w:r>
    </w:p>
    <w:tbl>
      <w:tblPr>
        <w:tblStyle w:val="1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475"/>
        <w:gridCol w:w="1067"/>
        <w:gridCol w:w="1068"/>
        <w:gridCol w:w="1068"/>
        <w:gridCol w:w="1842"/>
        <w:gridCol w:w="10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75"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名称</w:t>
            </w:r>
          </w:p>
        </w:tc>
        <w:tc>
          <w:tcPr>
            <w:tcW w:w="106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单位</w:t>
            </w:r>
          </w:p>
        </w:tc>
        <w:tc>
          <w:tcPr>
            <w:tcW w:w="106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数量</w:t>
            </w:r>
          </w:p>
        </w:tc>
        <w:tc>
          <w:tcPr>
            <w:tcW w:w="106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日期</w:t>
            </w:r>
          </w:p>
        </w:tc>
        <w:tc>
          <w:tcPr>
            <w:tcW w:w="1842"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ascii="仿宋" w:hAnsi="仿宋" w:eastAsia="仿宋"/>
                <w:b/>
              </w:rPr>
              <w:t>安装调试地点</w:t>
            </w:r>
          </w:p>
        </w:tc>
        <w:tc>
          <w:tcPr>
            <w:tcW w:w="1043"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067"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84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067"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84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067"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84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bottom w:val="double" w:color="auto" w:sz="4" w:space="0"/>
            </w:tcBorders>
            <w:vAlign w:val="center"/>
          </w:tcPr>
          <w:p>
            <w:pPr>
              <w:spacing w:line="360" w:lineRule="auto"/>
              <w:jc w:val="center"/>
              <w:rPr>
                <w:rFonts w:ascii="仿宋" w:hAnsi="仿宋" w:eastAsia="仿宋"/>
              </w:rPr>
            </w:pPr>
          </w:p>
        </w:tc>
        <w:tc>
          <w:tcPr>
            <w:tcW w:w="1475" w:type="dxa"/>
            <w:tcBorders>
              <w:bottom w:val="double" w:color="auto" w:sz="4" w:space="0"/>
            </w:tcBorders>
            <w:vAlign w:val="center"/>
          </w:tcPr>
          <w:p>
            <w:pPr>
              <w:spacing w:line="360" w:lineRule="auto"/>
              <w:jc w:val="center"/>
              <w:rPr>
                <w:rFonts w:ascii="仿宋" w:hAnsi="仿宋" w:eastAsia="仿宋"/>
              </w:rPr>
            </w:pPr>
          </w:p>
        </w:tc>
        <w:tc>
          <w:tcPr>
            <w:tcW w:w="1067" w:type="dxa"/>
            <w:tcBorders>
              <w:bottom w:val="double" w:color="auto" w:sz="4" w:space="0"/>
            </w:tcBorders>
            <w:vAlign w:val="center"/>
          </w:tcPr>
          <w:p>
            <w:pPr>
              <w:spacing w:line="360" w:lineRule="auto"/>
              <w:jc w:val="center"/>
              <w:rPr>
                <w:rFonts w:ascii="仿宋" w:hAnsi="仿宋" w:eastAsia="仿宋"/>
              </w:rPr>
            </w:pPr>
          </w:p>
        </w:tc>
        <w:tc>
          <w:tcPr>
            <w:tcW w:w="1068" w:type="dxa"/>
            <w:tcBorders>
              <w:bottom w:val="double" w:color="auto" w:sz="4" w:space="0"/>
            </w:tcBorders>
            <w:vAlign w:val="center"/>
          </w:tcPr>
          <w:p>
            <w:pPr>
              <w:spacing w:line="360" w:lineRule="auto"/>
              <w:jc w:val="center"/>
              <w:rPr>
                <w:rFonts w:ascii="仿宋" w:hAnsi="仿宋" w:eastAsia="仿宋"/>
              </w:rPr>
            </w:pPr>
          </w:p>
        </w:tc>
        <w:tc>
          <w:tcPr>
            <w:tcW w:w="1068" w:type="dxa"/>
            <w:tcBorders>
              <w:bottom w:val="double" w:color="auto" w:sz="4" w:space="0"/>
            </w:tcBorders>
            <w:vAlign w:val="center"/>
          </w:tcPr>
          <w:p>
            <w:pPr>
              <w:spacing w:line="360" w:lineRule="auto"/>
              <w:jc w:val="center"/>
              <w:rPr>
                <w:rFonts w:ascii="仿宋" w:hAnsi="仿宋" w:eastAsia="仿宋"/>
              </w:rPr>
            </w:pPr>
          </w:p>
        </w:tc>
        <w:tc>
          <w:tcPr>
            <w:tcW w:w="1842" w:type="dxa"/>
            <w:tcBorders>
              <w:bottom w:val="double" w:color="auto" w:sz="4" w:space="0"/>
            </w:tcBorders>
            <w:vAlign w:val="center"/>
          </w:tcPr>
          <w:p>
            <w:pPr>
              <w:spacing w:line="360" w:lineRule="auto"/>
              <w:jc w:val="center"/>
              <w:rPr>
                <w:rFonts w:ascii="仿宋" w:hAnsi="仿宋" w:eastAsia="仿宋"/>
              </w:rPr>
            </w:pPr>
          </w:p>
        </w:tc>
        <w:tc>
          <w:tcPr>
            <w:tcW w:w="1043"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
    <w:p>
      <w:pPr>
        <w:widowControl/>
        <w:jc w:val="left"/>
      </w:pPr>
      <w:r>
        <w:br w:type="page"/>
      </w:r>
    </w:p>
    <w:p>
      <w:pPr>
        <w:jc w:val="center"/>
        <w:rPr>
          <w:rFonts w:ascii="仿宋" w:hAnsi="仿宋" w:eastAsia="仿宋"/>
          <w:b/>
          <w:bCs/>
          <w:sz w:val="28"/>
          <w:szCs w:val="32"/>
        </w:rPr>
      </w:pPr>
      <w:r>
        <w:rPr>
          <w:rFonts w:hint="eastAsia" w:ascii="仿宋" w:hAnsi="仿宋" w:eastAsia="仿宋"/>
          <w:b/>
          <w:sz w:val="28"/>
          <w:szCs w:val="32"/>
        </w:rPr>
        <w:t xml:space="preserve">格式8 </w:t>
      </w:r>
      <w:r>
        <w:rPr>
          <w:rFonts w:ascii="仿宋" w:hAnsi="仿宋" w:eastAsia="仿宋"/>
          <w:b/>
          <w:bCs/>
          <w:sz w:val="28"/>
          <w:szCs w:val="32"/>
        </w:rPr>
        <w:t>售后服务和质量承诺</w:t>
      </w:r>
    </w:p>
    <w:p>
      <w:pPr>
        <w:ind w:firstLine="850" w:firstLineChars="405"/>
      </w:pPr>
    </w:p>
    <w:p>
      <w:pPr>
        <w:spacing w:line="360" w:lineRule="auto"/>
        <w:ind w:firstLine="849" w:firstLineChars="354"/>
        <w:rPr>
          <w:rFonts w:ascii="仿宋" w:hAnsi="仿宋" w:eastAsia="仿宋"/>
          <w:sz w:val="24"/>
        </w:rPr>
      </w:pPr>
      <w:r>
        <w:rPr>
          <w:rFonts w:hint="eastAsia" w:ascii="仿宋" w:hAnsi="仿宋" w:eastAsia="仿宋"/>
          <w:sz w:val="24"/>
        </w:rPr>
        <w:t>1、</w:t>
      </w:r>
      <w:r>
        <w:rPr>
          <w:rFonts w:ascii="仿宋" w:hAnsi="仿宋" w:eastAsia="仿宋"/>
          <w:sz w:val="24"/>
        </w:rPr>
        <w:t>售后服务部门机构及人员配备、技术力量情况</w:t>
      </w:r>
    </w:p>
    <w:p>
      <w:pPr>
        <w:spacing w:line="360" w:lineRule="auto"/>
        <w:ind w:firstLine="849" w:firstLineChars="354"/>
        <w:rPr>
          <w:rFonts w:ascii="仿宋" w:hAnsi="仿宋" w:eastAsia="仿宋"/>
          <w:sz w:val="24"/>
        </w:rPr>
      </w:pPr>
      <w:r>
        <w:rPr>
          <w:rFonts w:hint="eastAsia" w:ascii="仿宋" w:hAnsi="仿宋" w:eastAsia="仿宋"/>
          <w:sz w:val="24"/>
        </w:rPr>
        <w:t>2</w:t>
      </w:r>
      <w:r>
        <w:rPr>
          <w:rFonts w:ascii="仿宋" w:hAnsi="仿宋" w:eastAsia="仿宋"/>
          <w:sz w:val="24"/>
        </w:rPr>
        <w:t>、投标产品的质量保证期</w:t>
      </w:r>
    </w:p>
    <w:p>
      <w:pPr>
        <w:spacing w:line="360" w:lineRule="auto"/>
        <w:ind w:firstLine="849" w:firstLineChars="354"/>
        <w:rPr>
          <w:rFonts w:ascii="仿宋" w:hAnsi="仿宋" w:eastAsia="仿宋"/>
          <w:sz w:val="24"/>
        </w:rPr>
      </w:pPr>
      <w:r>
        <w:rPr>
          <w:rFonts w:hint="eastAsia" w:ascii="仿宋" w:hAnsi="仿宋" w:eastAsia="仿宋"/>
          <w:sz w:val="24"/>
        </w:rPr>
        <w:t>3</w:t>
      </w:r>
      <w:r>
        <w:rPr>
          <w:rFonts w:ascii="仿宋" w:hAnsi="仿宋" w:eastAsia="仿宋"/>
          <w:sz w:val="24"/>
        </w:rPr>
        <w:t>、故障</w:t>
      </w:r>
      <w:r>
        <w:rPr>
          <w:rFonts w:hint="eastAsia" w:ascii="仿宋" w:hAnsi="仿宋" w:eastAsia="仿宋"/>
          <w:sz w:val="24"/>
        </w:rPr>
        <w:t>或技术支持</w:t>
      </w:r>
      <w:r>
        <w:rPr>
          <w:rFonts w:ascii="仿宋" w:hAnsi="仿宋" w:eastAsia="仿宋"/>
          <w:sz w:val="24"/>
        </w:rPr>
        <w:t>响应时间</w:t>
      </w:r>
      <w:r>
        <w:rPr>
          <w:rFonts w:hint="eastAsia" w:ascii="仿宋" w:hAnsi="仿宋" w:eastAsia="仿宋"/>
          <w:sz w:val="24"/>
        </w:rPr>
        <w:t>及维修维护方案措施</w:t>
      </w:r>
    </w:p>
    <w:p>
      <w:pPr>
        <w:spacing w:line="360" w:lineRule="auto"/>
        <w:ind w:firstLine="849" w:firstLineChars="354"/>
        <w:rPr>
          <w:rFonts w:ascii="仿宋" w:hAnsi="仿宋" w:eastAsia="仿宋"/>
          <w:sz w:val="24"/>
        </w:rPr>
      </w:pPr>
      <w:r>
        <w:rPr>
          <w:rFonts w:hint="eastAsia" w:ascii="仿宋" w:hAnsi="仿宋" w:eastAsia="仿宋"/>
          <w:sz w:val="24"/>
        </w:rPr>
        <w:t>4</w:t>
      </w:r>
      <w:r>
        <w:rPr>
          <w:rFonts w:ascii="仿宋" w:hAnsi="仿宋" w:eastAsia="仿宋"/>
          <w:sz w:val="24"/>
        </w:rPr>
        <w:t>、技术服务计划</w:t>
      </w:r>
    </w:p>
    <w:p>
      <w:pPr>
        <w:spacing w:line="360" w:lineRule="auto"/>
        <w:ind w:firstLine="849" w:firstLineChars="354"/>
        <w:rPr>
          <w:rFonts w:ascii="仿宋" w:hAnsi="仿宋" w:eastAsia="仿宋"/>
          <w:sz w:val="24"/>
        </w:rPr>
      </w:pPr>
      <w:r>
        <w:rPr>
          <w:rFonts w:hint="eastAsia" w:ascii="仿宋" w:hAnsi="仿宋" w:eastAsia="仿宋"/>
          <w:sz w:val="24"/>
        </w:rPr>
        <w:t>5</w:t>
      </w:r>
      <w:r>
        <w:rPr>
          <w:rFonts w:ascii="仿宋" w:hAnsi="仿宋" w:eastAsia="仿宋"/>
          <w:sz w:val="24"/>
        </w:rPr>
        <w:t>、备/配件支持计划</w:t>
      </w:r>
    </w:p>
    <w:p>
      <w:pPr>
        <w:spacing w:line="360" w:lineRule="auto"/>
        <w:ind w:firstLine="849" w:firstLineChars="354"/>
        <w:rPr>
          <w:rFonts w:ascii="仿宋" w:hAnsi="仿宋" w:eastAsia="仿宋"/>
          <w:bCs/>
          <w:sz w:val="24"/>
        </w:rPr>
      </w:pPr>
      <w:r>
        <w:rPr>
          <w:rFonts w:hint="eastAsia" w:ascii="仿宋" w:hAnsi="仿宋" w:eastAsia="仿宋"/>
          <w:bCs/>
          <w:sz w:val="24"/>
        </w:rPr>
        <w:t>6</w:t>
      </w:r>
      <w:r>
        <w:rPr>
          <w:rFonts w:ascii="仿宋" w:hAnsi="仿宋" w:eastAsia="仿宋"/>
          <w:bCs/>
          <w:sz w:val="24"/>
        </w:rPr>
        <w:t>、</w:t>
      </w:r>
      <w:r>
        <w:rPr>
          <w:rFonts w:ascii="仿宋" w:hAnsi="仿宋" w:eastAsia="仿宋"/>
          <w:sz w:val="24"/>
        </w:rPr>
        <w:t>非</w:t>
      </w:r>
      <w:r>
        <w:rPr>
          <w:rFonts w:ascii="仿宋" w:hAnsi="仿宋" w:eastAsia="仿宋"/>
          <w:bCs/>
          <w:sz w:val="24"/>
        </w:rPr>
        <w:t>保修期维修费用收取标准</w:t>
      </w:r>
    </w:p>
    <w:p>
      <w:pPr>
        <w:spacing w:line="360" w:lineRule="auto"/>
        <w:ind w:firstLine="849" w:firstLineChars="354"/>
        <w:rPr>
          <w:rFonts w:ascii="仿宋" w:hAnsi="仿宋" w:eastAsia="仿宋"/>
          <w:bCs/>
          <w:sz w:val="24"/>
        </w:rPr>
      </w:pPr>
      <w:r>
        <w:rPr>
          <w:rFonts w:hint="eastAsia" w:ascii="仿宋" w:hAnsi="仿宋" w:eastAsia="仿宋"/>
          <w:bCs/>
          <w:sz w:val="24"/>
        </w:rPr>
        <w:t>7、售后服务承诺：针对本项目具体的售后服务承诺</w:t>
      </w:r>
    </w:p>
    <w:p>
      <w:pPr>
        <w:spacing w:line="360" w:lineRule="auto"/>
        <w:ind w:firstLine="849" w:firstLineChars="354"/>
        <w:rPr>
          <w:rFonts w:ascii="仿宋" w:hAnsi="仿宋" w:eastAsia="仿宋"/>
          <w:sz w:val="24"/>
        </w:rPr>
      </w:pPr>
      <w:r>
        <w:rPr>
          <w:rFonts w:hint="eastAsia" w:ascii="仿宋" w:hAnsi="仿宋" w:eastAsia="仿宋"/>
          <w:bCs/>
          <w:sz w:val="24"/>
        </w:rPr>
        <w:t>8、其他</w:t>
      </w:r>
    </w:p>
    <w:p>
      <w:pPr>
        <w:widowControl/>
        <w:spacing w:line="360" w:lineRule="auto"/>
        <w:ind w:firstLine="743" w:firstLineChars="354"/>
        <w:jc w:val="left"/>
      </w:pPr>
      <w:r>
        <w:br w:type="page"/>
      </w:r>
    </w:p>
    <w:p>
      <w:pPr>
        <w:jc w:val="center"/>
        <w:rPr>
          <w:rFonts w:ascii="仿宋" w:hAnsi="仿宋" w:eastAsia="仿宋"/>
          <w:b/>
          <w:sz w:val="28"/>
          <w:szCs w:val="32"/>
        </w:rPr>
      </w:pPr>
      <w:r>
        <w:rPr>
          <w:rFonts w:hint="eastAsia" w:ascii="仿宋" w:hAnsi="仿宋" w:eastAsia="仿宋"/>
          <w:b/>
          <w:sz w:val="28"/>
          <w:szCs w:val="32"/>
        </w:rPr>
        <w:t>格式9  偏离表</w:t>
      </w:r>
    </w:p>
    <w:p/>
    <w:p>
      <w:pPr>
        <w:spacing w:line="360" w:lineRule="auto"/>
        <w:jc w:val="center"/>
        <w:rPr>
          <w:rFonts w:ascii="仿宋" w:hAnsi="仿宋" w:eastAsia="仿宋"/>
          <w:b/>
          <w:sz w:val="28"/>
          <w:u w:val="single"/>
        </w:rPr>
      </w:pPr>
      <w:r>
        <w:rPr>
          <w:rFonts w:hint="eastAsia" w:ascii="仿宋" w:hAnsi="仿宋" w:eastAsia="仿宋"/>
          <w:b/>
          <w:sz w:val="28"/>
        </w:rPr>
        <w:t>（一）技术规格偏离表</w:t>
      </w:r>
    </w:p>
    <w:tbl>
      <w:tblPr>
        <w:tblStyle w:val="16"/>
        <w:tblW w:w="93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475"/>
        <w:gridCol w:w="2168"/>
        <w:gridCol w:w="2169"/>
        <w:gridCol w:w="1559"/>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75"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货物名称</w:t>
            </w:r>
          </w:p>
        </w:tc>
        <w:tc>
          <w:tcPr>
            <w:tcW w:w="216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采购技术需求</w:t>
            </w:r>
          </w:p>
        </w:tc>
        <w:tc>
          <w:tcPr>
            <w:tcW w:w="2169"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投标技术响应</w:t>
            </w:r>
          </w:p>
        </w:tc>
        <w:tc>
          <w:tcPr>
            <w:tcW w:w="1559"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偏离情况</w:t>
            </w:r>
          </w:p>
        </w:tc>
        <w:tc>
          <w:tcPr>
            <w:tcW w:w="992"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1475" w:type="dxa"/>
            <w:vAlign w:val="center"/>
          </w:tcPr>
          <w:p>
            <w:pPr>
              <w:spacing w:line="360" w:lineRule="auto"/>
              <w:jc w:val="center"/>
              <w:rPr>
                <w:rFonts w:ascii="仿宋" w:hAnsi="仿宋" w:eastAsia="仿宋"/>
              </w:rPr>
            </w:pPr>
          </w:p>
        </w:tc>
        <w:tc>
          <w:tcPr>
            <w:tcW w:w="2168" w:type="dxa"/>
            <w:vAlign w:val="center"/>
          </w:tcPr>
          <w:p>
            <w:pPr>
              <w:spacing w:line="360" w:lineRule="auto"/>
              <w:jc w:val="center"/>
              <w:rPr>
                <w:rFonts w:ascii="仿宋" w:hAnsi="仿宋" w:eastAsia="仿宋"/>
              </w:rPr>
            </w:pPr>
          </w:p>
        </w:tc>
        <w:tc>
          <w:tcPr>
            <w:tcW w:w="2169" w:type="dxa"/>
            <w:vAlign w:val="center"/>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992"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1475" w:type="dxa"/>
            <w:vAlign w:val="center"/>
          </w:tcPr>
          <w:p>
            <w:pPr>
              <w:spacing w:line="360" w:lineRule="auto"/>
              <w:jc w:val="center"/>
              <w:rPr>
                <w:rFonts w:ascii="仿宋" w:hAnsi="仿宋" w:eastAsia="仿宋"/>
              </w:rPr>
            </w:pPr>
          </w:p>
        </w:tc>
        <w:tc>
          <w:tcPr>
            <w:tcW w:w="2168" w:type="dxa"/>
            <w:vAlign w:val="center"/>
          </w:tcPr>
          <w:p>
            <w:pPr>
              <w:spacing w:line="360" w:lineRule="auto"/>
              <w:jc w:val="center"/>
              <w:rPr>
                <w:rFonts w:ascii="仿宋" w:hAnsi="仿宋" w:eastAsia="仿宋"/>
              </w:rPr>
            </w:pPr>
          </w:p>
        </w:tc>
        <w:tc>
          <w:tcPr>
            <w:tcW w:w="2169" w:type="dxa"/>
            <w:vAlign w:val="center"/>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992"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1475" w:type="dxa"/>
            <w:vAlign w:val="center"/>
          </w:tcPr>
          <w:p>
            <w:pPr>
              <w:spacing w:line="360" w:lineRule="auto"/>
              <w:jc w:val="center"/>
              <w:rPr>
                <w:rFonts w:ascii="仿宋" w:hAnsi="仿宋" w:eastAsia="仿宋"/>
              </w:rPr>
            </w:pPr>
          </w:p>
        </w:tc>
        <w:tc>
          <w:tcPr>
            <w:tcW w:w="2168" w:type="dxa"/>
            <w:vAlign w:val="center"/>
          </w:tcPr>
          <w:p>
            <w:pPr>
              <w:spacing w:line="360" w:lineRule="auto"/>
              <w:jc w:val="center"/>
              <w:rPr>
                <w:rFonts w:ascii="仿宋" w:hAnsi="仿宋" w:eastAsia="仿宋"/>
              </w:rPr>
            </w:pPr>
          </w:p>
        </w:tc>
        <w:tc>
          <w:tcPr>
            <w:tcW w:w="2169" w:type="dxa"/>
            <w:vAlign w:val="center"/>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992"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1475" w:type="dxa"/>
            <w:tcBorders>
              <w:bottom w:val="double" w:color="auto" w:sz="4" w:space="0"/>
            </w:tcBorders>
            <w:vAlign w:val="center"/>
          </w:tcPr>
          <w:p>
            <w:pPr>
              <w:spacing w:line="360" w:lineRule="auto"/>
              <w:jc w:val="center"/>
              <w:rPr>
                <w:rFonts w:ascii="仿宋" w:hAnsi="仿宋" w:eastAsia="仿宋"/>
              </w:rPr>
            </w:pPr>
          </w:p>
        </w:tc>
        <w:tc>
          <w:tcPr>
            <w:tcW w:w="2168" w:type="dxa"/>
            <w:tcBorders>
              <w:bottom w:val="double" w:color="auto" w:sz="4" w:space="0"/>
            </w:tcBorders>
            <w:vAlign w:val="center"/>
          </w:tcPr>
          <w:p>
            <w:pPr>
              <w:spacing w:line="360" w:lineRule="auto"/>
              <w:jc w:val="center"/>
              <w:rPr>
                <w:rFonts w:ascii="仿宋" w:hAnsi="仿宋" w:eastAsia="仿宋"/>
              </w:rPr>
            </w:pPr>
          </w:p>
        </w:tc>
        <w:tc>
          <w:tcPr>
            <w:tcW w:w="2169" w:type="dxa"/>
            <w:tcBorders>
              <w:bottom w:val="double" w:color="auto" w:sz="4" w:space="0"/>
            </w:tcBorders>
            <w:vAlign w:val="center"/>
          </w:tcPr>
          <w:p>
            <w:pPr>
              <w:spacing w:line="360" w:lineRule="auto"/>
              <w:jc w:val="center"/>
              <w:rPr>
                <w:rFonts w:ascii="仿宋" w:hAnsi="仿宋" w:eastAsia="仿宋"/>
              </w:rPr>
            </w:pPr>
          </w:p>
        </w:tc>
        <w:tc>
          <w:tcPr>
            <w:tcW w:w="1559" w:type="dxa"/>
            <w:tcBorders>
              <w:bottom w:val="double" w:color="auto" w:sz="4" w:space="0"/>
            </w:tcBorders>
            <w:vAlign w:val="center"/>
          </w:tcPr>
          <w:p>
            <w:pPr>
              <w:spacing w:line="360" w:lineRule="auto"/>
              <w:jc w:val="center"/>
              <w:rPr>
                <w:rFonts w:ascii="仿宋" w:hAnsi="仿宋" w:eastAsia="仿宋"/>
              </w:rPr>
            </w:pPr>
          </w:p>
        </w:tc>
        <w:tc>
          <w:tcPr>
            <w:tcW w:w="992"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ind w:right="-340" w:rightChars="-162"/>
        <w:rPr>
          <w:sz w:val="20"/>
        </w:rPr>
      </w:pPr>
      <w:r>
        <w:rPr>
          <w:rFonts w:hint="eastAsia" w:ascii="仿宋" w:hAnsi="仿宋" w:eastAsia="仿宋"/>
          <w:b/>
          <w:color w:val="FF0000"/>
          <w:sz w:val="22"/>
        </w:rPr>
        <w:t>注：</w:t>
      </w:r>
      <w:r>
        <w:rPr>
          <w:rFonts w:hint="eastAsia" w:ascii="仿宋" w:hAnsi="仿宋" w:eastAsia="仿宋"/>
          <w:sz w:val="22"/>
        </w:rPr>
        <w:t>投标人应将本采购文件第三部分“采购项目要求”中的“</w:t>
      </w:r>
      <w:r>
        <w:rPr>
          <w:rFonts w:hint="eastAsia" w:ascii="仿宋" w:hAnsi="仿宋" w:eastAsia="仿宋"/>
          <w:b/>
          <w:sz w:val="22"/>
        </w:rPr>
        <w:t>三、技术需求</w:t>
      </w:r>
      <w:r>
        <w:rPr>
          <w:rFonts w:hint="eastAsia" w:ascii="仿宋" w:hAnsi="仿宋" w:eastAsia="仿宋"/>
          <w:sz w:val="22"/>
        </w:rPr>
        <w:t>”响应情况一一如实填写并说明偏离情况； “偏离情况”栏中应填写“正偏离”、“负偏离”或“无偏离”。</w:t>
      </w:r>
    </w:p>
    <w:p/>
    <w:p>
      <w:pPr>
        <w:spacing w:line="360" w:lineRule="auto"/>
        <w:jc w:val="center"/>
        <w:rPr>
          <w:rFonts w:ascii="仿宋" w:hAnsi="仿宋" w:eastAsia="仿宋"/>
          <w:b/>
          <w:sz w:val="28"/>
          <w:u w:val="single"/>
        </w:rPr>
      </w:pPr>
      <w:r>
        <w:rPr>
          <w:rFonts w:hint="eastAsia" w:ascii="仿宋" w:hAnsi="仿宋" w:eastAsia="仿宋"/>
          <w:b/>
          <w:sz w:val="28"/>
        </w:rPr>
        <w:t>（二）商务条款偏离表</w:t>
      </w:r>
    </w:p>
    <w:tbl>
      <w:tblPr>
        <w:tblStyle w:val="16"/>
        <w:tblW w:w="93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475"/>
        <w:gridCol w:w="2168"/>
        <w:gridCol w:w="2169"/>
        <w:gridCol w:w="1559"/>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top w:val="double" w:color="auto" w:sz="4" w:space="0"/>
              <w:left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75" w:type="dxa"/>
            <w:tcBorders>
              <w:top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目录</w:t>
            </w:r>
          </w:p>
        </w:tc>
        <w:tc>
          <w:tcPr>
            <w:tcW w:w="2168" w:type="dxa"/>
            <w:tcBorders>
              <w:top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采购商务条款</w:t>
            </w:r>
          </w:p>
        </w:tc>
        <w:tc>
          <w:tcPr>
            <w:tcW w:w="2169" w:type="dxa"/>
            <w:tcBorders>
              <w:top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投标商务条款</w:t>
            </w:r>
          </w:p>
        </w:tc>
        <w:tc>
          <w:tcPr>
            <w:tcW w:w="1559" w:type="dxa"/>
            <w:tcBorders>
              <w:top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偏离情况</w:t>
            </w:r>
          </w:p>
        </w:tc>
        <w:tc>
          <w:tcPr>
            <w:tcW w:w="992" w:type="dxa"/>
            <w:tcBorders>
              <w:top w:val="double" w:color="auto" w:sz="4" w:space="0"/>
              <w:bottom w:val="single" w:color="000000" w:themeColor="text1"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1475" w:type="dxa"/>
            <w:vAlign w:val="center"/>
          </w:tcPr>
          <w:p>
            <w:pPr>
              <w:spacing w:line="360" w:lineRule="auto"/>
              <w:jc w:val="center"/>
              <w:rPr>
                <w:rFonts w:ascii="仿宋" w:hAnsi="仿宋" w:eastAsia="仿宋"/>
              </w:rPr>
            </w:pPr>
          </w:p>
        </w:tc>
        <w:tc>
          <w:tcPr>
            <w:tcW w:w="2168" w:type="dxa"/>
            <w:vAlign w:val="center"/>
          </w:tcPr>
          <w:p>
            <w:pPr>
              <w:spacing w:line="360" w:lineRule="auto"/>
              <w:jc w:val="center"/>
              <w:rPr>
                <w:rFonts w:ascii="仿宋" w:hAnsi="仿宋" w:eastAsia="仿宋"/>
              </w:rPr>
            </w:pPr>
          </w:p>
        </w:tc>
        <w:tc>
          <w:tcPr>
            <w:tcW w:w="2169" w:type="dxa"/>
            <w:vAlign w:val="center"/>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992"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1475" w:type="dxa"/>
            <w:vAlign w:val="center"/>
          </w:tcPr>
          <w:p>
            <w:pPr>
              <w:spacing w:line="360" w:lineRule="auto"/>
              <w:jc w:val="center"/>
              <w:rPr>
                <w:rFonts w:ascii="仿宋" w:hAnsi="仿宋" w:eastAsia="仿宋"/>
              </w:rPr>
            </w:pPr>
          </w:p>
        </w:tc>
        <w:tc>
          <w:tcPr>
            <w:tcW w:w="2168" w:type="dxa"/>
            <w:vAlign w:val="center"/>
          </w:tcPr>
          <w:p>
            <w:pPr>
              <w:spacing w:line="360" w:lineRule="auto"/>
              <w:jc w:val="center"/>
              <w:rPr>
                <w:rFonts w:ascii="仿宋" w:hAnsi="仿宋" w:eastAsia="仿宋"/>
              </w:rPr>
            </w:pPr>
          </w:p>
        </w:tc>
        <w:tc>
          <w:tcPr>
            <w:tcW w:w="2169" w:type="dxa"/>
            <w:vAlign w:val="center"/>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992"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1475" w:type="dxa"/>
            <w:tcBorders>
              <w:bottom w:val="double" w:color="auto" w:sz="4" w:space="0"/>
            </w:tcBorders>
            <w:vAlign w:val="center"/>
          </w:tcPr>
          <w:p>
            <w:pPr>
              <w:spacing w:line="360" w:lineRule="auto"/>
              <w:jc w:val="center"/>
              <w:rPr>
                <w:rFonts w:ascii="仿宋" w:hAnsi="仿宋" w:eastAsia="仿宋"/>
              </w:rPr>
            </w:pPr>
          </w:p>
        </w:tc>
        <w:tc>
          <w:tcPr>
            <w:tcW w:w="2168" w:type="dxa"/>
            <w:tcBorders>
              <w:bottom w:val="double" w:color="auto" w:sz="4" w:space="0"/>
            </w:tcBorders>
            <w:vAlign w:val="center"/>
          </w:tcPr>
          <w:p>
            <w:pPr>
              <w:spacing w:line="360" w:lineRule="auto"/>
              <w:jc w:val="center"/>
              <w:rPr>
                <w:rFonts w:ascii="仿宋" w:hAnsi="仿宋" w:eastAsia="仿宋"/>
              </w:rPr>
            </w:pPr>
          </w:p>
        </w:tc>
        <w:tc>
          <w:tcPr>
            <w:tcW w:w="2169" w:type="dxa"/>
            <w:tcBorders>
              <w:bottom w:val="double" w:color="auto" w:sz="4" w:space="0"/>
            </w:tcBorders>
            <w:vAlign w:val="center"/>
          </w:tcPr>
          <w:p>
            <w:pPr>
              <w:spacing w:line="360" w:lineRule="auto"/>
              <w:jc w:val="center"/>
              <w:rPr>
                <w:rFonts w:ascii="仿宋" w:hAnsi="仿宋" w:eastAsia="仿宋"/>
              </w:rPr>
            </w:pPr>
          </w:p>
        </w:tc>
        <w:tc>
          <w:tcPr>
            <w:tcW w:w="1559" w:type="dxa"/>
            <w:tcBorders>
              <w:bottom w:val="double" w:color="auto" w:sz="4" w:space="0"/>
            </w:tcBorders>
            <w:vAlign w:val="center"/>
          </w:tcPr>
          <w:p>
            <w:pPr>
              <w:spacing w:line="360" w:lineRule="auto"/>
              <w:jc w:val="center"/>
              <w:rPr>
                <w:rFonts w:ascii="仿宋" w:hAnsi="仿宋" w:eastAsia="仿宋"/>
              </w:rPr>
            </w:pPr>
          </w:p>
        </w:tc>
        <w:tc>
          <w:tcPr>
            <w:tcW w:w="992"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rPr>
          <w:rFonts w:ascii="仿宋" w:hAnsi="仿宋" w:eastAsia="仿宋"/>
          <w:sz w:val="22"/>
        </w:rPr>
      </w:pPr>
      <w:r>
        <w:rPr>
          <w:rFonts w:hint="eastAsia" w:ascii="仿宋" w:hAnsi="仿宋" w:eastAsia="仿宋"/>
          <w:sz w:val="22"/>
        </w:rPr>
        <w:t>注：投标人应将本采购文件第三部分“采购项目要求”中的“</w:t>
      </w:r>
      <w:r>
        <w:rPr>
          <w:rFonts w:hint="eastAsia" w:ascii="仿宋" w:hAnsi="仿宋" w:eastAsia="仿宋"/>
          <w:b/>
          <w:sz w:val="22"/>
        </w:rPr>
        <w:t>四、商务需求</w:t>
      </w:r>
      <w:r>
        <w:rPr>
          <w:rFonts w:hint="eastAsia" w:ascii="仿宋" w:hAnsi="仿宋" w:eastAsia="仿宋"/>
          <w:sz w:val="22"/>
        </w:rPr>
        <w:t>”响应情况一一如实填写并说明偏离情况。</w:t>
      </w:r>
    </w:p>
    <w:p>
      <w:pPr>
        <w:rPr>
          <w:rFonts w:ascii="仿宋" w:hAnsi="仿宋" w:eastAsia="仿宋"/>
          <w:sz w:val="22"/>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jc w:val="right"/>
        <w:rPr>
          <w:rFonts w:hint="eastAsia"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jc w:val="right"/>
        <w:rPr>
          <w:rFonts w:hint="eastAsia" w:ascii="仿宋" w:hAnsi="仿宋" w:eastAsia="仿宋"/>
        </w:rPr>
      </w:pPr>
    </w:p>
    <w:p>
      <w:pPr>
        <w:jc w:val="center"/>
        <w:rPr>
          <w:rFonts w:ascii="仿宋" w:hAnsi="仿宋" w:eastAsia="仿宋"/>
          <w:b/>
          <w:bCs/>
          <w:sz w:val="28"/>
          <w:szCs w:val="32"/>
        </w:rPr>
      </w:pPr>
      <w:r>
        <w:rPr>
          <w:rFonts w:hint="eastAsia" w:ascii="仿宋" w:hAnsi="仿宋" w:eastAsia="仿宋"/>
          <w:b/>
          <w:sz w:val="28"/>
          <w:szCs w:val="32"/>
        </w:rPr>
        <w:t xml:space="preserve">格式10 </w:t>
      </w:r>
      <w:r>
        <w:rPr>
          <w:rFonts w:ascii="仿宋" w:hAnsi="仿宋" w:eastAsia="仿宋"/>
          <w:b/>
          <w:bCs/>
          <w:sz w:val="28"/>
          <w:szCs w:val="32"/>
        </w:rPr>
        <w:t>其他</w:t>
      </w:r>
      <w:r>
        <w:rPr>
          <w:rFonts w:hint="eastAsia" w:ascii="仿宋" w:hAnsi="仿宋" w:eastAsia="仿宋"/>
          <w:b/>
          <w:bCs/>
          <w:sz w:val="28"/>
          <w:szCs w:val="32"/>
        </w:rPr>
        <w:t>采购</w:t>
      </w:r>
      <w:r>
        <w:rPr>
          <w:rFonts w:ascii="仿宋" w:hAnsi="仿宋" w:eastAsia="仿宋"/>
          <w:b/>
          <w:bCs/>
          <w:sz w:val="28"/>
          <w:szCs w:val="32"/>
        </w:rPr>
        <w:t>文件要求的资料或投标人认为需要补充的资料</w:t>
      </w:r>
    </w:p>
    <w:p/>
    <w:p>
      <w:pPr>
        <w:spacing w:line="360" w:lineRule="auto"/>
        <w:ind w:firstLine="420" w:firstLineChars="200"/>
        <w:rPr>
          <w:rFonts w:ascii="仿宋" w:hAnsi="仿宋" w:eastAsia="仿宋"/>
          <w:bCs/>
        </w:rPr>
      </w:pPr>
      <w:r>
        <w:rPr>
          <w:rFonts w:ascii="仿宋" w:hAnsi="仿宋" w:eastAsia="仿宋"/>
          <w:bCs/>
        </w:rPr>
        <w:t>投标人</w:t>
      </w:r>
      <w:r>
        <w:rPr>
          <w:rFonts w:hint="eastAsia" w:ascii="仿宋" w:hAnsi="仿宋" w:eastAsia="仿宋"/>
          <w:bCs/>
        </w:rPr>
        <w:t>须</w:t>
      </w:r>
      <w:r>
        <w:rPr>
          <w:rFonts w:ascii="仿宋" w:hAnsi="仿宋" w:eastAsia="仿宋"/>
          <w:bCs/>
        </w:rPr>
        <w:t>按要求编制投标文件，提供的内容要详细、真实、可靠。若提供的资料不齐，将导致扣分；若严重缺项、漏项，其投标将被拒绝。</w:t>
      </w:r>
    </w:p>
    <w:p>
      <w:pPr>
        <w:spacing w:line="360" w:lineRule="auto"/>
        <w:rPr>
          <w:rFonts w:ascii="仿宋" w:hAnsi="仿宋" w:eastAsia="仿宋"/>
          <w:bCs/>
        </w:rPr>
      </w:pPr>
    </w:p>
    <w:p>
      <w:pPr>
        <w:spacing w:line="360" w:lineRule="auto"/>
        <w:rPr>
          <w:rFonts w:ascii="仿宋" w:hAnsi="仿宋" w:eastAsia="仿宋"/>
          <w:bCs/>
        </w:rPr>
      </w:pPr>
      <w:r>
        <w:rPr>
          <w:rFonts w:hint="eastAsia" w:ascii="仿宋" w:hAnsi="仿宋" w:eastAsia="仿宋"/>
          <w:b/>
          <w:bCs/>
          <w:color w:val="FF0000"/>
        </w:rPr>
        <w:t>注：</w:t>
      </w:r>
      <w:r>
        <w:rPr>
          <w:rFonts w:hint="eastAsia" w:ascii="仿宋" w:hAnsi="仿宋" w:eastAsia="仿宋"/>
          <w:bCs/>
        </w:rPr>
        <w:t>如需提供补充资料，本部分资料格式不做统一规定，由投标人自行设计。</w:t>
      </w:r>
    </w:p>
    <w:p>
      <w:pPr>
        <w:widowControl/>
        <w:jc w:val="left"/>
        <w:rPr>
          <w:rFonts w:ascii="仿宋" w:hAnsi="仿宋" w:eastAsia="仿宋"/>
          <w:bCs/>
        </w:rPr>
      </w:pPr>
      <w:r>
        <w:rPr>
          <w:rFonts w:ascii="仿宋" w:hAnsi="仿宋" w:eastAsia="仿宋"/>
          <w:bCs/>
        </w:rPr>
        <w:br w:type="page"/>
      </w:r>
    </w:p>
    <w:p>
      <w:pPr>
        <w:widowControl/>
        <w:jc w:val="left"/>
      </w:pP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第四部分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合同条款</w:t>
      </w:r>
    </w:p>
    <w:p>
      <w:pPr>
        <w:widowControl/>
        <w:jc w:val="left"/>
      </w:pPr>
      <w:r>
        <w:br w:type="page"/>
      </w:r>
    </w:p>
    <w:p>
      <w:pPr>
        <w:adjustRightInd w:val="0"/>
        <w:snapToGrid w:val="0"/>
        <w:spacing w:line="300" w:lineRule="auto"/>
        <w:ind w:left="2"/>
        <w:jc w:val="center"/>
        <w:rPr>
          <w:rFonts w:ascii="仿宋" w:hAnsi="仿宋" w:eastAsia="仿宋"/>
          <w:b/>
          <w:snapToGrid w:val="0"/>
          <w:kern w:val="0"/>
          <w:sz w:val="32"/>
          <w:szCs w:val="32"/>
        </w:rPr>
      </w:pPr>
      <w:r>
        <w:rPr>
          <w:rFonts w:hint="eastAsia" w:ascii="仿宋" w:hAnsi="仿宋" w:eastAsia="仿宋"/>
          <w:b/>
          <w:snapToGrid w:val="0"/>
          <w:kern w:val="0"/>
          <w:sz w:val="32"/>
          <w:szCs w:val="32"/>
        </w:rPr>
        <w:t>合同条款</w:t>
      </w:r>
    </w:p>
    <w:p>
      <w:pPr>
        <w:pStyle w:val="34"/>
        <w:widowControl w:val="0"/>
        <w:pBdr>
          <w:bottom w:val="none" w:color="auto" w:sz="0" w:space="0"/>
        </w:pBdr>
        <w:adjustRightInd w:val="0"/>
        <w:snapToGrid w:val="0"/>
        <w:spacing w:before="0" w:beforeAutospacing="0" w:after="0" w:afterAutospacing="0" w:line="360" w:lineRule="auto"/>
        <w:textAlignment w:val="auto"/>
        <w:rPr>
          <w:rFonts w:ascii="仿宋" w:hAnsi="仿宋" w:eastAsia="仿宋"/>
          <w:b/>
          <w:bCs/>
          <w:snapToGrid w:val="0"/>
          <w:sz w:val="32"/>
          <w:szCs w:val="32"/>
        </w:rPr>
      </w:pPr>
      <w:r>
        <w:rPr>
          <w:rFonts w:hint="eastAsia" w:ascii="仿宋" w:hAnsi="仿宋" w:eastAsia="仿宋"/>
          <w:b/>
          <w:bCs/>
          <w:snapToGrid w:val="0"/>
          <w:sz w:val="32"/>
          <w:szCs w:val="32"/>
        </w:rPr>
        <w:t>（仅供参考）</w:t>
      </w:r>
    </w:p>
    <w:p>
      <w:pPr>
        <w:spacing w:line="360" w:lineRule="auto"/>
        <w:ind w:firstLine="420" w:firstLineChars="200"/>
      </w:pPr>
      <w:r>
        <w:rPr>
          <w:rFonts w:hint="eastAsia"/>
        </w:rPr>
        <w:t>根据深圳市中正招标有限公司组织的项目编号为</w:t>
      </w:r>
      <w:r>
        <w:rPr>
          <w:rFonts w:hint="eastAsia"/>
          <w:u w:val="single"/>
        </w:rPr>
        <w:t xml:space="preserve">        </w:t>
      </w:r>
      <w:r>
        <w:rPr>
          <w:rFonts w:hint="eastAsia"/>
        </w:rPr>
        <w:t>的</w:t>
      </w:r>
      <w:r>
        <w:rPr>
          <w:rFonts w:hint="eastAsia"/>
          <w:u w:val="single"/>
        </w:rPr>
        <w:t xml:space="preserve">        </w:t>
      </w:r>
      <w:r>
        <w:rPr>
          <w:rFonts w:hint="eastAsia"/>
        </w:rPr>
        <w:t>项目采购结果，缔结合同如下：</w:t>
      </w:r>
    </w:p>
    <w:p>
      <w:pPr>
        <w:numPr>
          <w:ilvl w:val="0"/>
          <w:numId w:val="2"/>
        </w:numPr>
        <w:spacing w:line="360" w:lineRule="auto"/>
      </w:pPr>
      <w:r>
        <w:rPr>
          <w:rFonts w:hint="eastAsia"/>
        </w:rPr>
        <w:t>总则</w:t>
      </w:r>
    </w:p>
    <w:p>
      <w:pPr>
        <w:numPr>
          <w:ilvl w:val="1"/>
          <w:numId w:val="2"/>
        </w:numPr>
        <w:spacing w:line="360" w:lineRule="auto"/>
      </w:pPr>
      <w:r>
        <w:rPr>
          <w:rFonts w:hint="eastAsia"/>
        </w:rPr>
        <w:t>定义：除非上下文另有要求，下列词汇，一旦用在本合同中，具有下列含义</w:t>
      </w:r>
    </w:p>
    <w:p>
      <w:pPr>
        <w:numPr>
          <w:ilvl w:val="2"/>
          <w:numId w:val="3"/>
        </w:numPr>
        <w:spacing w:line="360" w:lineRule="auto"/>
      </w:pPr>
      <w:r>
        <w:rPr>
          <w:rFonts w:hint="eastAsia"/>
        </w:rPr>
        <w:t>“合同”是指由委托方和服务供应方签订的合同，按由双方签字的合同格式加以记载，其中包括全部附件和附录以及以参考资料形式列入的全部文件。</w:t>
      </w:r>
    </w:p>
    <w:p>
      <w:pPr>
        <w:numPr>
          <w:ilvl w:val="2"/>
          <w:numId w:val="3"/>
        </w:numPr>
        <w:spacing w:line="360" w:lineRule="auto"/>
      </w:pPr>
      <w:r>
        <w:rPr>
          <w:rFonts w:hint="eastAsia"/>
        </w:rPr>
        <w:t>“服务供应方”根据招标结果确定的中标单位。</w:t>
      </w:r>
    </w:p>
    <w:p>
      <w:pPr>
        <w:numPr>
          <w:ilvl w:val="2"/>
          <w:numId w:val="3"/>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pPr>
        <w:numPr>
          <w:ilvl w:val="2"/>
          <w:numId w:val="3"/>
        </w:numPr>
        <w:spacing w:line="360" w:lineRule="auto"/>
      </w:pPr>
      <w:r>
        <w:rPr>
          <w:rFonts w:hint="eastAsia"/>
        </w:rPr>
        <w:t>“一方”是指委托方或服务供应方，视情况而定，而“双方”是指他们二者。</w:t>
      </w:r>
    </w:p>
    <w:p>
      <w:pPr>
        <w:numPr>
          <w:ilvl w:val="2"/>
          <w:numId w:val="3"/>
        </w:numPr>
        <w:spacing w:line="360" w:lineRule="auto"/>
      </w:pPr>
      <w:r>
        <w:rPr>
          <w:rFonts w:hint="eastAsia"/>
        </w:rPr>
        <w:t xml:space="preserve">“人员”是指作为雇员由服务供应方所雇用并被分配执行服务或其任何部分的人员• </w:t>
      </w:r>
    </w:p>
    <w:p>
      <w:pPr>
        <w:numPr>
          <w:ilvl w:val="2"/>
          <w:numId w:val="3"/>
        </w:numPr>
        <w:spacing w:line="360" w:lineRule="auto"/>
      </w:pPr>
      <w:r>
        <w:rPr>
          <w:rFonts w:hint="eastAsia"/>
        </w:rPr>
        <w:t>“服务”是指由服务供应方根据合同所实施的工作。</w:t>
      </w:r>
    </w:p>
    <w:p>
      <w:pPr>
        <w:numPr>
          <w:ilvl w:val="0"/>
          <w:numId w:val="2"/>
        </w:numPr>
        <w:spacing w:line="360" w:lineRule="auto"/>
      </w:pPr>
      <w:r>
        <w:rPr>
          <w:rFonts w:hint="eastAsia"/>
        </w:rPr>
        <w:t>服务</w:t>
      </w:r>
    </w:p>
    <w:p>
      <w:pPr>
        <w:numPr>
          <w:ilvl w:val="1"/>
          <w:numId w:val="2"/>
        </w:numPr>
        <w:spacing w:line="360" w:lineRule="auto"/>
      </w:pPr>
      <w:r>
        <w:rPr>
          <w:rFonts w:hint="eastAsia"/>
        </w:rPr>
        <w:t>服务的范围：服务供应方将依据招标结果及相关的补充协议和本合同要求执行服务。</w:t>
      </w:r>
    </w:p>
    <w:p>
      <w:pPr>
        <w:numPr>
          <w:ilvl w:val="1"/>
          <w:numId w:val="2"/>
        </w:numPr>
        <w:spacing w:line="360" w:lineRule="auto"/>
      </w:pPr>
      <w:r>
        <w:rPr>
          <w:rFonts w:hint="eastAsia"/>
        </w:rPr>
        <w:t>服务的标准：服务供应方将依据国家有关规定及采购文件规定的标准提供服务。</w:t>
      </w:r>
    </w:p>
    <w:p>
      <w:pPr>
        <w:numPr>
          <w:ilvl w:val="1"/>
          <w:numId w:val="2"/>
        </w:numPr>
        <w:spacing w:line="360" w:lineRule="auto"/>
      </w:pPr>
      <w:r>
        <w:rPr>
          <w:rFonts w:hint="eastAsia"/>
        </w:rPr>
        <w:t>人员数量：</w:t>
      </w:r>
    </w:p>
    <w:p>
      <w:pPr>
        <w:numPr>
          <w:ilvl w:val="2"/>
          <w:numId w:val="2"/>
        </w:numPr>
        <w:spacing w:line="360" w:lineRule="auto"/>
      </w:pPr>
      <w:r>
        <w:rPr>
          <w:rFonts w:hint="eastAsia"/>
        </w:rPr>
        <w:t>管理人员</w:t>
      </w:r>
      <w:r>
        <w:rPr>
          <w:rFonts w:hint="eastAsia"/>
          <w:u w:val="single"/>
        </w:rPr>
        <w:t>　　</w:t>
      </w:r>
      <w:r>
        <w:rPr>
          <w:rFonts w:hint="eastAsia"/>
        </w:rPr>
        <w:t>人，维护人员</w:t>
      </w:r>
      <w:r>
        <w:rPr>
          <w:rFonts w:hint="eastAsia"/>
          <w:u w:val="single"/>
        </w:rPr>
        <w:t>　　　</w:t>
      </w:r>
      <w:r>
        <w:rPr>
          <w:rFonts w:hint="eastAsia"/>
        </w:rPr>
        <w:t>人。</w:t>
      </w:r>
    </w:p>
    <w:p>
      <w:pPr>
        <w:numPr>
          <w:ilvl w:val="2"/>
          <w:numId w:val="2"/>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pPr>
        <w:numPr>
          <w:ilvl w:val="2"/>
          <w:numId w:val="2"/>
        </w:numPr>
        <w:spacing w:line="360" w:lineRule="auto"/>
      </w:pPr>
      <w:r>
        <w:rPr>
          <w:rFonts w:hint="eastAsia"/>
        </w:rPr>
        <w:t>为了执行他在本合同项下的义务，维护服务供应方将按招标结果提供相应服务。</w:t>
      </w:r>
    </w:p>
    <w:p>
      <w:pPr>
        <w:numPr>
          <w:ilvl w:val="0"/>
          <w:numId w:val="2"/>
        </w:numPr>
        <w:spacing w:line="360" w:lineRule="auto"/>
      </w:pPr>
      <w:r>
        <w:rPr>
          <w:rFonts w:hint="eastAsia"/>
        </w:rPr>
        <w:t>人员</w:t>
      </w:r>
    </w:p>
    <w:p>
      <w:pPr>
        <w:numPr>
          <w:ilvl w:val="1"/>
          <w:numId w:val="2"/>
        </w:numPr>
        <w:spacing w:line="360" w:lineRule="auto"/>
      </w:pPr>
      <w:r>
        <w:rPr>
          <w:rFonts w:hint="eastAsia"/>
        </w:rPr>
        <w:t>关键人员：关键人员包括管理人员及技术负责人。</w:t>
      </w:r>
    </w:p>
    <w:p>
      <w:pPr>
        <w:numPr>
          <w:ilvl w:val="2"/>
          <w:numId w:val="2"/>
        </w:numPr>
        <w:spacing w:line="360" w:lineRule="auto"/>
      </w:pPr>
      <w:r>
        <w:rPr>
          <w:rFonts w:hint="eastAsia"/>
        </w:rPr>
        <w:t>服务将由在附件中所指定的人员并在规定的期限内完成。</w:t>
      </w:r>
    </w:p>
    <w:p>
      <w:pPr>
        <w:numPr>
          <w:ilvl w:val="2"/>
          <w:numId w:val="2"/>
        </w:numPr>
        <w:spacing w:line="360" w:lineRule="auto"/>
      </w:pPr>
      <w:r>
        <w:rPr>
          <w:rFonts w:hint="eastAsia"/>
        </w:rPr>
        <w:t>关键人员的变更：</w:t>
      </w:r>
    </w:p>
    <w:p>
      <w:pPr>
        <w:numPr>
          <w:ilvl w:val="3"/>
          <w:numId w:val="2"/>
        </w:numPr>
        <w:spacing w:line="360" w:lineRule="auto"/>
      </w:pPr>
      <w:r>
        <w:rPr>
          <w:rFonts w:hint="eastAsia"/>
        </w:rPr>
        <w:t>除非服务供应方另行书面同意，关键人员将由在附件中所列那些人组成，而且将不得改变。</w:t>
      </w:r>
    </w:p>
    <w:p>
      <w:pPr>
        <w:numPr>
          <w:ilvl w:val="3"/>
          <w:numId w:val="2"/>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pPr>
        <w:numPr>
          <w:ilvl w:val="1"/>
          <w:numId w:val="2"/>
        </w:numPr>
        <w:spacing w:line="360" w:lineRule="auto"/>
      </w:pPr>
      <w:r>
        <w:rPr>
          <w:rFonts w:hint="eastAsia"/>
        </w:rPr>
        <w:t>负责人</w:t>
      </w:r>
    </w:p>
    <w:p>
      <w:pPr>
        <w:numPr>
          <w:ilvl w:val="2"/>
          <w:numId w:val="2"/>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pPr>
        <w:numPr>
          <w:ilvl w:val="1"/>
          <w:numId w:val="2"/>
        </w:numPr>
        <w:spacing w:line="360" w:lineRule="auto"/>
      </w:pPr>
      <w:r>
        <w:rPr>
          <w:rFonts w:hint="eastAsia"/>
        </w:rPr>
        <w:t>身体健康</w:t>
      </w:r>
    </w:p>
    <w:p>
      <w:pPr>
        <w:numPr>
          <w:ilvl w:val="2"/>
          <w:numId w:val="2"/>
        </w:numPr>
        <w:spacing w:line="360" w:lineRule="auto"/>
      </w:pPr>
      <w:r>
        <w:rPr>
          <w:rFonts w:hint="eastAsia"/>
        </w:rPr>
        <w:t>服务供应方负责确保其所有关键人员都身体健康，能够提供在合同项下的服务。</w:t>
      </w:r>
    </w:p>
    <w:p>
      <w:pPr>
        <w:numPr>
          <w:ilvl w:val="0"/>
          <w:numId w:val="2"/>
        </w:numPr>
        <w:spacing w:line="360" w:lineRule="auto"/>
      </w:pPr>
      <w:r>
        <w:rPr>
          <w:rFonts w:hint="eastAsia"/>
        </w:rPr>
        <w:t>付款</w:t>
      </w:r>
    </w:p>
    <w:p>
      <w:pPr>
        <w:numPr>
          <w:ilvl w:val="1"/>
          <w:numId w:val="2"/>
        </w:numPr>
        <w:spacing w:line="360" w:lineRule="auto"/>
      </w:pPr>
      <w:r>
        <w:rPr>
          <w:rFonts w:hint="eastAsia"/>
        </w:rPr>
        <w:t>付款货币：除非另经委托方同意，全部付款都以人民币支付。</w:t>
      </w:r>
    </w:p>
    <w:p>
      <w:pPr>
        <w:numPr>
          <w:ilvl w:val="1"/>
          <w:numId w:val="2"/>
        </w:numPr>
        <w:spacing w:line="360" w:lineRule="auto"/>
      </w:pPr>
      <w:r>
        <w:rPr>
          <w:rFonts w:hint="eastAsia"/>
        </w:rPr>
        <w:t>付款程序：</w:t>
      </w:r>
    </w:p>
    <w:p>
      <w:pPr>
        <w:numPr>
          <w:ilvl w:val="0"/>
          <w:numId w:val="2"/>
        </w:numPr>
        <w:spacing w:line="360" w:lineRule="auto"/>
      </w:pPr>
      <w:r>
        <w:rPr>
          <w:rFonts w:hint="eastAsia"/>
        </w:rPr>
        <w:t>委托方的义务</w:t>
      </w:r>
    </w:p>
    <w:p>
      <w:pPr>
        <w:numPr>
          <w:ilvl w:val="1"/>
          <w:numId w:val="2"/>
        </w:numPr>
        <w:spacing w:line="360" w:lineRule="auto"/>
      </w:pPr>
      <w:r>
        <w:rPr>
          <w:rFonts w:hint="eastAsia"/>
        </w:rPr>
        <w:t>由委托方提供的支持</w:t>
      </w:r>
    </w:p>
    <w:p>
      <w:pPr>
        <w:numPr>
          <w:ilvl w:val="2"/>
          <w:numId w:val="2"/>
        </w:numPr>
        <w:spacing w:line="360" w:lineRule="auto"/>
      </w:pPr>
      <w:r>
        <w:rPr>
          <w:rFonts w:hint="eastAsia"/>
        </w:rPr>
        <w:t>委托方应以在本合同所附的并构成本合同一部分的附件中所列的设施、设备、数据以及服务的形式免费向服务供应方和其人员提供。</w:t>
      </w:r>
    </w:p>
    <w:p>
      <w:pPr>
        <w:numPr>
          <w:ilvl w:val="2"/>
          <w:numId w:val="2"/>
        </w:numPr>
        <w:spacing w:line="360" w:lineRule="auto"/>
      </w:pPr>
      <w:r>
        <w:rPr>
          <w:rFonts w:hint="eastAsia"/>
        </w:rPr>
        <w:t>进入服务地点和现场的权利</w:t>
      </w:r>
      <w:r>
        <w:br w:type="textWrapping"/>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pPr>
        <w:numPr>
          <w:ilvl w:val="2"/>
          <w:numId w:val="2"/>
        </w:numPr>
        <w:spacing w:line="360" w:lineRule="auto"/>
      </w:pPr>
      <w:r>
        <w:rPr>
          <w:rFonts w:hint="eastAsia"/>
        </w:rPr>
        <w:t>协助配合供应方进行配合的义务</w:t>
      </w:r>
    </w:p>
    <w:p>
      <w:pPr>
        <w:numPr>
          <w:ilvl w:val="0"/>
          <w:numId w:val="2"/>
        </w:numPr>
        <w:spacing w:line="360" w:lineRule="auto"/>
      </w:pPr>
      <w:r>
        <w:rPr>
          <w:rFonts w:hint="eastAsia"/>
        </w:rPr>
        <w:t>服务供应方的义务</w:t>
      </w:r>
    </w:p>
    <w:p>
      <w:pPr>
        <w:numPr>
          <w:ilvl w:val="1"/>
          <w:numId w:val="2"/>
        </w:numPr>
        <w:spacing w:line="360" w:lineRule="auto"/>
      </w:pPr>
      <w:r>
        <w:rPr>
          <w:rFonts w:hint="eastAsia"/>
        </w:rPr>
        <w:t>服务供应方的责任</w:t>
      </w:r>
    </w:p>
    <w:p>
      <w:pPr>
        <w:numPr>
          <w:ilvl w:val="2"/>
          <w:numId w:val="2"/>
        </w:numPr>
        <w:spacing w:line="360" w:lineRule="auto"/>
      </w:pPr>
      <w:r>
        <w:rPr>
          <w:rFonts w:hint="eastAsia"/>
        </w:rPr>
        <w:t>以正确的判断和最高的职业、技术和质量标准，遵照所有有关法律和规定提供服务，以确保使结果为委托方带来最大的好处；</w:t>
      </w:r>
    </w:p>
    <w:p>
      <w:pPr>
        <w:numPr>
          <w:ilvl w:val="2"/>
          <w:numId w:val="2"/>
        </w:numPr>
        <w:spacing w:line="360" w:lineRule="auto"/>
      </w:pPr>
      <w:r>
        <w:rPr>
          <w:rFonts w:hint="eastAsia"/>
        </w:rPr>
        <w:t>接受对本合同项下要执行服务的全部责任，尤其是服务供应方对委托方的义务；</w:t>
      </w:r>
    </w:p>
    <w:p>
      <w:pPr>
        <w:numPr>
          <w:ilvl w:val="2"/>
          <w:numId w:val="2"/>
        </w:numPr>
        <w:spacing w:line="360" w:lineRule="auto"/>
      </w:pPr>
      <w:r>
        <w:rPr>
          <w:rFonts w:hint="eastAsia"/>
        </w:rPr>
        <w:t>以高效而勤奋的态度进行工作并尽其最大努力将可报销的费用降到最低限度，而不使所提供的服务质量受影响；</w:t>
      </w:r>
    </w:p>
    <w:p>
      <w:pPr>
        <w:numPr>
          <w:ilvl w:val="1"/>
          <w:numId w:val="2"/>
        </w:numPr>
        <w:spacing w:line="360" w:lineRule="auto"/>
      </w:pPr>
      <w:r>
        <w:rPr>
          <w:rFonts w:hint="eastAsia"/>
        </w:rPr>
        <w:t>服务供应方的义务</w:t>
      </w:r>
    </w:p>
    <w:p>
      <w:pPr>
        <w:numPr>
          <w:ilvl w:val="2"/>
          <w:numId w:val="2"/>
        </w:numPr>
        <w:spacing w:line="360" w:lineRule="auto"/>
      </w:pPr>
      <w:r>
        <w:rPr>
          <w:rFonts w:hint="eastAsia"/>
        </w:rPr>
        <w:t>服务供应方应对其所提供的服务质量负责。委托方所进行的任何审查或批准将不能卸去服务供应方的责任。</w:t>
      </w:r>
    </w:p>
    <w:p>
      <w:pPr>
        <w:numPr>
          <w:ilvl w:val="2"/>
          <w:numId w:val="2"/>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pPr>
        <w:numPr>
          <w:ilvl w:val="2"/>
          <w:numId w:val="2"/>
        </w:numPr>
        <w:spacing w:line="360" w:lineRule="auto"/>
      </w:pPr>
      <w:r>
        <w:t>转让和分包</w:t>
      </w:r>
      <w:r>
        <w:rPr>
          <w:rFonts w:hint="eastAsia"/>
        </w:rPr>
        <w:t>：</w:t>
      </w:r>
      <w:r>
        <w:t>本合同不允许进行转让或分包。</w:t>
      </w:r>
    </w:p>
    <w:p>
      <w:pPr>
        <w:numPr>
          <w:ilvl w:val="0"/>
          <w:numId w:val="2"/>
        </w:numPr>
        <w:spacing w:line="360" w:lineRule="auto"/>
      </w:pPr>
      <w:r>
        <w:rPr>
          <w:rFonts w:hint="eastAsia"/>
        </w:rPr>
        <w:t>适用法律</w:t>
      </w:r>
    </w:p>
    <w:p>
      <w:pPr>
        <w:numPr>
          <w:ilvl w:val="1"/>
          <w:numId w:val="2"/>
        </w:numPr>
        <w:spacing w:line="360" w:lineRule="auto"/>
      </w:pPr>
      <w:r>
        <w:rPr>
          <w:rFonts w:hint="eastAsia"/>
        </w:rPr>
        <w:t>本合同的适用法律将是中华人民共和国的法律及深圳经济特区的有关规定。</w:t>
      </w:r>
    </w:p>
    <w:p>
      <w:pPr>
        <w:numPr>
          <w:ilvl w:val="0"/>
          <w:numId w:val="2"/>
        </w:numPr>
        <w:spacing w:line="360" w:lineRule="auto"/>
      </w:pPr>
      <w:r>
        <w:rPr>
          <w:rFonts w:hint="eastAsia"/>
        </w:rPr>
        <w:t>委托方的财产权</w:t>
      </w:r>
    </w:p>
    <w:p>
      <w:pPr>
        <w:numPr>
          <w:ilvl w:val="1"/>
          <w:numId w:val="2"/>
        </w:numPr>
        <w:spacing w:line="360" w:lineRule="auto"/>
      </w:pPr>
      <w:r>
        <w:rPr>
          <w:rFonts w:hint="eastAsia"/>
        </w:rPr>
        <w:t>对档案和其他文件：</w:t>
      </w:r>
      <w:r>
        <w:br w:type="textWrapping"/>
      </w:r>
      <w:r>
        <w:rPr>
          <w:rFonts w:hint="eastAsia"/>
        </w:rPr>
        <w:t>在执行服务过程中所形成的有关报告、资料以及其他辅助记录都是委托方的绝对财产，而且不经委托方事先的书面批准，将不得由服务供应方用于与本合同无关的目的。</w:t>
      </w:r>
    </w:p>
    <w:p>
      <w:pPr>
        <w:numPr>
          <w:ilvl w:val="1"/>
          <w:numId w:val="2"/>
        </w:numPr>
        <w:spacing w:line="360" w:lineRule="auto"/>
      </w:pPr>
      <w:r>
        <w:rPr>
          <w:rFonts w:hint="eastAsia"/>
        </w:rPr>
        <w:t>下列设备将依然是委托方的财产：</w:t>
      </w:r>
    </w:p>
    <w:p>
      <w:pPr>
        <w:numPr>
          <w:ilvl w:val="2"/>
          <w:numId w:val="2"/>
        </w:numPr>
        <w:spacing w:line="360" w:lineRule="auto"/>
      </w:pPr>
      <w:r>
        <w:rPr>
          <w:rFonts w:hint="eastAsia"/>
        </w:rPr>
        <w:t>由委托方为服务供应方实施其服务而提供的；以及</w:t>
      </w:r>
    </w:p>
    <w:p>
      <w:pPr>
        <w:numPr>
          <w:ilvl w:val="2"/>
          <w:numId w:val="2"/>
        </w:numPr>
        <w:spacing w:line="360" w:lineRule="auto"/>
      </w:pPr>
      <w:r>
        <w:rPr>
          <w:rFonts w:hint="eastAsia"/>
        </w:rPr>
        <w:t>为执行本合同项下的服务的目的由委托方购买的或由服务供应方代表委托方所购买的。</w:t>
      </w:r>
    </w:p>
    <w:p>
      <w:pPr>
        <w:numPr>
          <w:ilvl w:val="0"/>
          <w:numId w:val="2"/>
        </w:numPr>
        <w:spacing w:line="360" w:lineRule="auto"/>
      </w:pPr>
      <w:r>
        <w:rPr>
          <w:rFonts w:hint="eastAsia"/>
        </w:rPr>
        <w:t>委托方的控制与批准</w:t>
      </w:r>
    </w:p>
    <w:p>
      <w:pPr>
        <w:numPr>
          <w:ilvl w:val="1"/>
          <w:numId w:val="2"/>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pPr>
        <w:numPr>
          <w:ilvl w:val="0"/>
          <w:numId w:val="2"/>
        </w:numPr>
        <w:spacing w:line="360" w:lineRule="auto"/>
      </w:pPr>
      <w:r>
        <w:rPr>
          <w:rFonts w:hint="eastAsia"/>
        </w:rPr>
        <w:t>服务范围的变化</w:t>
      </w:r>
    </w:p>
    <w:p>
      <w:pPr>
        <w:numPr>
          <w:ilvl w:val="1"/>
          <w:numId w:val="2"/>
        </w:numPr>
        <w:spacing w:line="360" w:lineRule="auto"/>
      </w:pPr>
      <w:r>
        <w:rPr>
          <w:rFonts w:hint="eastAsia"/>
        </w:rPr>
        <w:t>根据《深圳经济特区政府采购条例》规定委托方可以在采购文件规定的范围内对服务的数量予以增加或者减少。增减的幅度不得超过中标金额的百分之十，并不得变更单价。</w:t>
      </w:r>
    </w:p>
    <w:p>
      <w:pPr>
        <w:pStyle w:val="35"/>
        <w:numPr>
          <w:ilvl w:val="0"/>
          <w:numId w:val="2"/>
        </w:numPr>
        <w:adjustRightInd w:val="0"/>
        <w:snapToGrid w:val="0"/>
        <w:spacing w:line="360" w:lineRule="auto"/>
      </w:pPr>
      <w:r>
        <w:rPr>
          <w:rFonts w:hint="eastAsia"/>
        </w:rPr>
        <w:t>争议的解决：</w:t>
      </w:r>
      <w:r>
        <w:br w:type="textWrapping"/>
      </w:r>
      <w: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type="textWrapping"/>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type="textWrapping"/>
      </w:r>
      <w:r>
        <w:rPr>
          <w:rFonts w:hint="eastAsia"/>
        </w:rPr>
        <w:t>（二）按司法程序解决。</w:t>
      </w:r>
    </w:p>
    <w:p>
      <w:pPr>
        <w:pStyle w:val="35"/>
        <w:numPr>
          <w:ilvl w:val="0"/>
          <w:numId w:val="2"/>
        </w:numPr>
        <w:adjustRightInd w:val="0"/>
        <w:snapToGrid w:val="0"/>
        <w:spacing w:line="360" w:lineRule="auto"/>
        <w:rPr>
          <w:rFonts w:ascii="Times New Roman" w:hAnsi="Times New Roman"/>
        </w:rPr>
      </w:pPr>
      <w:r>
        <w:rPr>
          <w:rFonts w:ascii="Times New Roman" w:hAnsi="Times New Roman"/>
        </w:rPr>
        <w:t>不可抗力条件及处理办法：</w:t>
      </w:r>
    </w:p>
    <w:p>
      <w:pPr>
        <w:pStyle w:val="35"/>
        <w:numPr>
          <w:ilvl w:val="1"/>
          <w:numId w:val="2"/>
        </w:numPr>
        <w:adjustRightInd w:val="0"/>
        <w:snapToGrid w:val="0"/>
        <w:spacing w:line="360" w:lineRule="auto"/>
        <w:rPr>
          <w:rFonts w:ascii="Times New Roman" w:hAnsi="Times New Roman"/>
        </w:rPr>
      </w:pPr>
      <w:r>
        <w:rPr>
          <w:rFonts w:ascii="Times New Roman" w:hAnsi="Times New Roman"/>
        </w:rPr>
        <w:t>不可抗力条件：</w:t>
      </w:r>
    </w:p>
    <w:p>
      <w:pPr>
        <w:pStyle w:val="35"/>
        <w:numPr>
          <w:ilvl w:val="2"/>
          <w:numId w:val="2"/>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pPr>
        <w:pStyle w:val="35"/>
        <w:numPr>
          <w:ilvl w:val="1"/>
          <w:numId w:val="2"/>
        </w:numPr>
        <w:adjustRightInd w:val="0"/>
        <w:snapToGrid w:val="0"/>
        <w:spacing w:line="360" w:lineRule="auto"/>
        <w:rPr>
          <w:rFonts w:ascii="Times New Roman" w:hAnsi="Times New Roman"/>
        </w:rPr>
      </w:pPr>
      <w:r>
        <w:rPr>
          <w:rFonts w:ascii="Times New Roman" w:hAnsi="Times New Roman"/>
        </w:rPr>
        <w:t>不可抗力的处理办法：</w:t>
      </w:r>
    </w:p>
    <w:p>
      <w:pPr>
        <w:pStyle w:val="35"/>
        <w:numPr>
          <w:ilvl w:val="2"/>
          <w:numId w:val="2"/>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受事件影响的一方应尽快将所发生的不可抗力事件的情况以电传或传真通知另一方，并在14日内以</w:t>
      </w:r>
      <w:r>
        <w:rPr>
          <w:rFonts w:hint="eastAsia" w:ascii="Times New Roman" w:hAnsi="Times New Roman"/>
        </w:rPr>
        <w:t>特快专递</w:t>
      </w:r>
      <w:r>
        <w:rPr>
          <w:rFonts w:ascii="Times New Roman" w:hAnsi="Times New Roman"/>
        </w:rPr>
        <w:t>将有关当局出具的证明文件提交给另一方审阅确认。</w:t>
      </w:r>
    </w:p>
    <w:p>
      <w:pPr>
        <w:pStyle w:val="35"/>
        <w:numPr>
          <w:ilvl w:val="2"/>
          <w:numId w:val="2"/>
        </w:numPr>
        <w:adjustRightInd w:val="0"/>
        <w:snapToGrid w:val="0"/>
        <w:spacing w:line="360" w:lineRule="auto"/>
        <w:rPr>
          <w:rFonts w:ascii="Times New Roman" w:hAnsi="Times New Roman"/>
        </w:rPr>
      </w:pPr>
      <w:r>
        <w:rPr>
          <w:rFonts w:ascii="Times New Roman" w:hAnsi="Times New Roman"/>
        </w:rPr>
        <w:t>如不可抗力事件延续到20日以上时，双方应通过友好协商解决合同继续履行的问题。</w:t>
      </w:r>
    </w:p>
    <w:p>
      <w:pPr>
        <w:pStyle w:val="35"/>
        <w:numPr>
          <w:ilvl w:val="2"/>
          <w:numId w:val="2"/>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pPr>
        <w:pStyle w:val="35"/>
        <w:numPr>
          <w:ilvl w:val="2"/>
          <w:numId w:val="2"/>
        </w:numPr>
        <w:adjustRightInd w:val="0"/>
        <w:snapToGrid w:val="0"/>
        <w:spacing w:line="360" w:lineRule="auto"/>
      </w:pPr>
      <w:r>
        <w:t>当不可抗力事件消除后，受事件影响的一方应尽快以电传或传真通知另一方，并以</w:t>
      </w:r>
      <w:r>
        <w:rPr>
          <w:rFonts w:hint="eastAsia"/>
        </w:rPr>
        <w:t>特快专递</w:t>
      </w:r>
      <w:r>
        <w:t>证实。</w:t>
      </w:r>
    </w:p>
    <w:p>
      <w:pPr>
        <w:pStyle w:val="35"/>
        <w:numPr>
          <w:ilvl w:val="2"/>
          <w:numId w:val="2"/>
        </w:numPr>
        <w:adjustRightInd w:val="0"/>
        <w:snapToGrid w:val="0"/>
        <w:spacing w:line="360" w:lineRule="auto"/>
      </w:pPr>
      <w:r>
        <w:rPr>
          <w:rFonts w:hint="eastAsia"/>
        </w:rPr>
        <w:t>当事人迟延履行后发生不可抗力的，不能免除责任。</w:t>
      </w:r>
    </w:p>
    <w:p>
      <w:pPr>
        <w:pStyle w:val="35"/>
        <w:numPr>
          <w:ilvl w:val="0"/>
          <w:numId w:val="2"/>
        </w:numPr>
        <w:adjustRightInd w:val="0"/>
        <w:snapToGrid w:val="0"/>
        <w:spacing w:line="360" w:lineRule="auto"/>
        <w:rPr>
          <w:rFonts w:ascii="Times New Roman" w:hAnsi="Times New Roman"/>
        </w:rPr>
      </w:pPr>
      <w:r>
        <w:rPr>
          <w:rFonts w:hint="eastAsia" w:ascii="Times New Roman" w:hAnsi="Times New Roman"/>
        </w:rPr>
        <w:t>通知与地址</w:t>
      </w:r>
    </w:p>
    <w:p>
      <w:pPr>
        <w:pStyle w:val="35"/>
        <w:numPr>
          <w:ilvl w:val="1"/>
          <w:numId w:val="2"/>
        </w:numPr>
        <w:adjustRightInd w:val="0"/>
        <w:snapToGrid w:val="0"/>
        <w:spacing w:line="360" w:lineRule="auto"/>
        <w:rPr>
          <w:rFonts w:ascii="Times New Roman" w:hAnsi="Times New Roman"/>
        </w:rPr>
      </w:pPr>
      <w:r>
        <w:rPr>
          <w:rFonts w:hint="eastAsia" w:ascii="Times New Roman" w:hAnsi="Times New Roman"/>
        </w:rPr>
        <w:t>本合同条款所要求或联系本合同所规定的全部通知将按下列地址联系，并在接收方收到时才能生效：</w:t>
      </w:r>
    </w:p>
    <w:p>
      <w:pPr>
        <w:pStyle w:val="35"/>
        <w:numPr>
          <w:ilvl w:val="2"/>
          <w:numId w:val="2"/>
        </w:numPr>
        <w:adjustRightInd w:val="0"/>
        <w:snapToGrid w:val="0"/>
        <w:spacing w:line="360" w:lineRule="auto"/>
        <w:rPr>
          <w:rFonts w:ascii="Times New Roman" w:hAnsi="Times New Roman"/>
        </w:rPr>
      </w:pPr>
      <w:r>
        <w:rPr>
          <w:rFonts w:hint="eastAsia" w:ascii="Times New Roman" w:hAnsi="Times New Roman"/>
        </w:rPr>
        <w:t>给委托方的通知要致：</w:t>
      </w:r>
    </w:p>
    <w:p>
      <w:pPr>
        <w:pStyle w:val="35"/>
        <w:numPr>
          <w:ilvl w:val="2"/>
          <w:numId w:val="2"/>
        </w:numPr>
        <w:adjustRightInd w:val="0"/>
        <w:snapToGrid w:val="0"/>
        <w:spacing w:line="360" w:lineRule="auto"/>
        <w:rPr>
          <w:rFonts w:ascii="Times New Roman" w:hAnsi="Times New Roman"/>
        </w:rPr>
      </w:pPr>
      <w:r>
        <w:rPr>
          <w:rFonts w:hint="eastAsia" w:ascii="Times New Roman" w:hAnsi="Times New Roman"/>
        </w:rPr>
        <w:t>给服务供应方的通知要致：</w:t>
      </w:r>
    </w:p>
    <w:p>
      <w:pPr>
        <w:pStyle w:val="35"/>
        <w:numPr>
          <w:ilvl w:val="1"/>
          <w:numId w:val="2"/>
        </w:numPr>
        <w:adjustRightInd w:val="0"/>
        <w:snapToGrid w:val="0"/>
        <w:spacing w:line="360" w:lineRule="auto"/>
        <w:rPr>
          <w:rFonts w:ascii="Times New Roman" w:hAnsi="Times New Roman"/>
        </w:rPr>
      </w:pPr>
      <w:r>
        <w:rPr>
          <w:rFonts w:hint="eastAsia" w:ascii="Times New Roman" w:hAnsi="Times New Roman"/>
        </w:rPr>
        <w:t>上述通知应以中文书写。</w:t>
      </w:r>
    </w:p>
    <w:p>
      <w:pPr>
        <w:pStyle w:val="35"/>
        <w:numPr>
          <w:ilvl w:val="1"/>
          <w:numId w:val="2"/>
        </w:numPr>
        <w:adjustRightInd w:val="0"/>
        <w:snapToGrid w:val="0"/>
        <w:spacing w:line="360" w:lineRule="auto"/>
        <w:rPr>
          <w:rFonts w:ascii="Times New Roman" w:hAnsi="Times New Roman"/>
        </w:rPr>
      </w:pPr>
      <w:r>
        <w:rPr>
          <w:rFonts w:hint="eastAsia" w:ascii="Times New Roman" w:hAnsi="Times New Roman"/>
        </w:rPr>
        <w:t>上面所提供的发通知的地址可以被任何一方改变，方式是向对方发出书面通知。</w:t>
      </w:r>
    </w:p>
    <w:p>
      <w:pPr>
        <w:pStyle w:val="35"/>
        <w:numPr>
          <w:ilvl w:val="0"/>
          <w:numId w:val="2"/>
        </w:numPr>
        <w:adjustRightInd w:val="0"/>
        <w:snapToGrid w:val="0"/>
        <w:spacing w:line="360" w:lineRule="auto"/>
        <w:rPr>
          <w:rFonts w:ascii="Times New Roman" w:hAnsi="Times New Roman"/>
        </w:rPr>
      </w:pPr>
      <w:r>
        <w:rPr>
          <w:rFonts w:ascii="Times New Roman" w:hAnsi="Times New Roman"/>
        </w:rPr>
        <w:t>合同生效要具备下列条件：</w:t>
      </w:r>
    </w:p>
    <w:p>
      <w:pPr>
        <w:pStyle w:val="35"/>
        <w:numPr>
          <w:ilvl w:val="1"/>
          <w:numId w:val="2"/>
        </w:numPr>
        <w:adjustRightInd w:val="0"/>
        <w:snapToGrid w:val="0"/>
        <w:spacing w:line="360" w:lineRule="auto"/>
        <w:rPr>
          <w:rFonts w:ascii="Times New Roman" w:hAnsi="Times New Roman"/>
        </w:rPr>
      </w:pPr>
      <w:r>
        <w:rPr>
          <w:rFonts w:ascii="Times New Roman" w:hAnsi="Times New Roman"/>
        </w:rPr>
        <w:t>双方有关单位的</w:t>
      </w:r>
      <w:r>
        <w:rPr>
          <w:rFonts w:hint="eastAsia" w:ascii="Times New Roman" w:hAnsi="Times New Roman"/>
        </w:rPr>
        <w:t>备案、</w:t>
      </w:r>
      <w:r>
        <w:rPr>
          <w:rFonts w:ascii="Times New Roman" w:hAnsi="Times New Roman"/>
        </w:rPr>
        <w:t>批准</w:t>
      </w:r>
      <w:r>
        <w:rPr>
          <w:rFonts w:hint="eastAsia" w:ascii="Times New Roman" w:hAnsi="Times New Roman"/>
        </w:rPr>
        <w:t>（如果需要）</w:t>
      </w:r>
      <w:r>
        <w:rPr>
          <w:rFonts w:ascii="Times New Roman" w:hAnsi="Times New Roman"/>
        </w:rPr>
        <w:t>；</w:t>
      </w:r>
    </w:p>
    <w:p>
      <w:pPr>
        <w:pStyle w:val="35"/>
        <w:numPr>
          <w:ilvl w:val="1"/>
          <w:numId w:val="2"/>
        </w:numPr>
        <w:adjustRightInd w:val="0"/>
        <w:snapToGrid w:val="0"/>
        <w:spacing w:line="360" w:lineRule="auto"/>
        <w:rPr>
          <w:rFonts w:ascii="Times New Roman" w:hAnsi="Times New Roman"/>
        </w:rPr>
      </w:pPr>
      <w:r>
        <w:rPr>
          <w:rFonts w:ascii="Times New Roman" w:hAnsi="Times New Roman"/>
        </w:rPr>
        <w:t>买方收到卖方提交的履约保函；</w:t>
      </w:r>
    </w:p>
    <w:p>
      <w:pPr>
        <w:pStyle w:val="35"/>
        <w:numPr>
          <w:ilvl w:val="1"/>
          <w:numId w:val="2"/>
        </w:numPr>
        <w:adjustRightInd w:val="0"/>
        <w:snapToGrid w:val="0"/>
        <w:spacing w:line="360" w:lineRule="auto"/>
        <w:rPr>
          <w:rFonts w:ascii="Times New Roman" w:hAnsi="Times New Roman"/>
        </w:rPr>
      </w:pPr>
      <w:r>
        <w:rPr>
          <w:rFonts w:ascii="Times New Roman" w:hAnsi="Times New Roman"/>
        </w:rPr>
        <w:t>本合同于_____月_____日由双方法定代表人或授权委托人签字。</w:t>
      </w:r>
    </w:p>
    <w:p>
      <w:pPr>
        <w:pStyle w:val="35"/>
        <w:numPr>
          <w:ilvl w:val="0"/>
          <w:numId w:val="2"/>
        </w:numPr>
        <w:adjustRightInd w:val="0"/>
        <w:snapToGrid w:val="0"/>
        <w:spacing w:line="360" w:lineRule="auto"/>
        <w:rPr>
          <w:rFonts w:ascii="Times New Roman" w:hAnsi="Times New Roman"/>
        </w:rPr>
      </w:pPr>
      <w:r>
        <w:rPr>
          <w:rFonts w:hint="eastAsia" w:ascii="Times New Roman" w:hAnsi="Times New Roman"/>
        </w:rPr>
        <w:t>下列文件均为本合同不可分割的一部分</w:t>
      </w:r>
      <w:r>
        <w:rPr>
          <w:rFonts w:ascii="Times New Roman" w:hAnsi="Times New Roman"/>
        </w:rPr>
        <w:t>，与合同正文具有同等效力。</w:t>
      </w:r>
    </w:p>
    <w:p>
      <w:pPr>
        <w:pStyle w:val="35"/>
        <w:numPr>
          <w:ilvl w:val="1"/>
          <w:numId w:val="2"/>
        </w:numPr>
        <w:adjustRightInd w:val="0"/>
        <w:snapToGrid w:val="0"/>
        <w:spacing w:line="360" w:lineRule="auto"/>
        <w:rPr>
          <w:rFonts w:ascii="Times New Roman" w:hAnsi="Times New Roman"/>
        </w:rPr>
      </w:pPr>
      <w:r>
        <w:rPr>
          <w:rFonts w:hint="eastAsia" w:ascii="Times New Roman" w:hAnsi="Times New Roman"/>
        </w:rPr>
        <w:t>中标通知书。</w:t>
      </w:r>
    </w:p>
    <w:p>
      <w:pPr>
        <w:pStyle w:val="35"/>
        <w:numPr>
          <w:ilvl w:val="1"/>
          <w:numId w:val="2"/>
        </w:numPr>
        <w:adjustRightInd w:val="0"/>
        <w:snapToGrid w:val="0"/>
        <w:spacing w:line="360" w:lineRule="auto"/>
        <w:rPr>
          <w:rFonts w:ascii="Times New Roman" w:hAnsi="Times New Roman"/>
        </w:rPr>
      </w:pPr>
      <w:r>
        <w:rPr>
          <w:rFonts w:hint="eastAsia" w:ascii="Times New Roman" w:hAnsi="Times New Roman"/>
        </w:rPr>
        <w:t>深圳市中正招标公司项目编号为</w:t>
      </w:r>
      <w:r>
        <w:rPr>
          <w:rFonts w:hint="eastAsia" w:ascii="Times New Roman" w:hAnsi="Times New Roman"/>
          <w:u w:val="single"/>
        </w:rPr>
        <w:t xml:space="preserve">                 </w:t>
      </w:r>
      <w:r>
        <w:rPr>
          <w:rFonts w:hint="eastAsia" w:ascii="Times New Roman" w:hAnsi="Times New Roman"/>
        </w:rPr>
        <w:t>的采购文件。</w:t>
      </w:r>
    </w:p>
    <w:p>
      <w:pPr>
        <w:pStyle w:val="35"/>
        <w:numPr>
          <w:ilvl w:val="1"/>
          <w:numId w:val="2"/>
        </w:numPr>
        <w:adjustRightInd w:val="0"/>
        <w:snapToGrid w:val="0"/>
        <w:spacing w:line="360" w:lineRule="auto"/>
        <w:rPr>
          <w:rFonts w:ascii="Times New Roman" w:hAnsi="Times New Roman"/>
        </w:rPr>
      </w:pPr>
      <w:r>
        <w:rPr>
          <w:rFonts w:hint="eastAsia" w:ascii="Times New Roman" w:hAnsi="Times New Roman"/>
        </w:rPr>
        <w:t>中标方的投标文件。</w:t>
      </w:r>
    </w:p>
    <w:p>
      <w:pPr>
        <w:pStyle w:val="35"/>
        <w:numPr>
          <w:ilvl w:val="1"/>
          <w:numId w:val="2"/>
        </w:numPr>
        <w:adjustRightInd w:val="0"/>
        <w:snapToGrid w:val="0"/>
        <w:spacing w:line="360" w:lineRule="auto"/>
        <w:rPr>
          <w:rFonts w:ascii="Times New Roman" w:hAnsi="Times New Roman"/>
        </w:rPr>
      </w:pPr>
      <w:r>
        <w:rPr>
          <w:rFonts w:hint="eastAsia" w:ascii="Times New Roman" w:hAnsi="Times New Roman"/>
        </w:rPr>
        <w:t>与本次招标活动有关的书面澄清及补充说明资料。</w:t>
      </w:r>
    </w:p>
    <w:p>
      <w:pPr>
        <w:pStyle w:val="35"/>
        <w:numPr>
          <w:ilvl w:val="0"/>
          <w:numId w:val="2"/>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
        <w:t>除本合同约定的责任和义务外，双方任何一方都不承担任何其他责任和义务</w:t>
      </w:r>
    </w:p>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第五部分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通用条款（供应商须知）</w:t>
      </w:r>
    </w:p>
    <w:p>
      <w:pPr>
        <w:widowControl/>
        <w:jc w:val="left"/>
      </w:pPr>
      <w:r>
        <w:br w:type="page"/>
      </w:r>
    </w:p>
    <w:p>
      <w:pPr>
        <w:jc w:val="center"/>
        <w:rPr>
          <w:rFonts w:ascii="仿宋" w:hAnsi="仿宋" w:eastAsia="仿宋"/>
          <w:b/>
          <w:snapToGrid w:val="0"/>
          <w:kern w:val="0"/>
          <w:sz w:val="32"/>
          <w:szCs w:val="32"/>
        </w:rPr>
      </w:pPr>
      <w:r>
        <w:rPr>
          <w:rFonts w:hint="eastAsia" w:ascii="仿宋" w:hAnsi="仿宋" w:eastAsia="仿宋"/>
          <w:b/>
          <w:snapToGrid w:val="0"/>
          <w:kern w:val="0"/>
          <w:sz w:val="32"/>
          <w:szCs w:val="32"/>
        </w:rPr>
        <w:t>通用条款（供应商须知）</w:t>
      </w:r>
    </w:p>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Ａ</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说</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明</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w:t>
      </w:r>
      <w:r>
        <w:rPr>
          <w:rFonts w:ascii="仿宋" w:hAnsi="仿宋" w:eastAsia="仿宋"/>
          <w:b/>
          <w:snapToGrid w:val="0"/>
          <w:kern w:val="0"/>
          <w:szCs w:val="21"/>
        </w:rPr>
        <w:t xml:space="preserve"> </w:t>
      </w:r>
      <w:r>
        <w:rPr>
          <w:rFonts w:hint="eastAsia" w:ascii="仿宋" w:hAnsi="仿宋" w:eastAsia="仿宋"/>
          <w:b/>
          <w:snapToGrid w:val="0"/>
          <w:kern w:val="0"/>
          <w:szCs w:val="21"/>
        </w:rPr>
        <w:t>适用范围</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w:t>
      </w:r>
      <w:r>
        <w:rPr>
          <w:rFonts w:ascii="仿宋" w:hAnsi="仿宋" w:eastAsia="仿宋"/>
          <w:snapToGrid w:val="0"/>
          <w:kern w:val="0"/>
          <w:szCs w:val="21"/>
        </w:rPr>
        <w:t>.1</w:t>
      </w:r>
      <w:r>
        <w:rPr>
          <w:rFonts w:hint="eastAsia" w:ascii="仿宋" w:hAnsi="仿宋" w:eastAsia="仿宋"/>
          <w:snapToGrid w:val="0"/>
          <w:kern w:val="0"/>
          <w:szCs w:val="21"/>
        </w:rPr>
        <w:t xml:space="preserve">  本采购文件仅适用于供应商须知前附表（以下简称“前附表”）第1项所叙述项目的货物、工程及服务采购。</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1.2  上述采购按照《中华人民共和国招标投标法》、《中华人民共和国政府采购法》和《深圳经济特区政府采购条例》及有关招投标法规、规章、规定通过采购来择优选定投标人。</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 </w:t>
      </w:r>
      <w:r>
        <w:rPr>
          <w:rFonts w:hint="eastAsia" w:ascii="仿宋" w:hAnsi="仿宋" w:eastAsia="仿宋"/>
          <w:b/>
          <w:snapToGrid w:val="0"/>
          <w:kern w:val="0"/>
          <w:szCs w:val="21"/>
        </w:rPr>
        <w:t>定义</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w:t>
      </w:r>
      <w:r>
        <w:rPr>
          <w:rFonts w:ascii="仿宋" w:hAnsi="仿宋" w:eastAsia="仿宋"/>
          <w:snapToGrid w:val="0"/>
          <w:kern w:val="0"/>
          <w:szCs w:val="21"/>
        </w:rPr>
        <w:t>.</w:t>
      </w:r>
      <w:r>
        <w:rPr>
          <w:rFonts w:hint="eastAsia" w:ascii="仿宋" w:hAnsi="仿宋" w:eastAsia="仿宋"/>
          <w:snapToGrid w:val="0"/>
          <w:kern w:val="0"/>
          <w:szCs w:val="21"/>
        </w:rPr>
        <w:t>1  “</w:t>
      </w:r>
      <w:r>
        <w:rPr>
          <w:rFonts w:hint="eastAsia" w:ascii="仿宋" w:hAnsi="仿宋" w:eastAsia="仿宋"/>
          <w:bCs/>
          <w:snapToGrid w:val="0"/>
          <w:kern w:val="0"/>
          <w:szCs w:val="21"/>
        </w:rPr>
        <w:t>采购人</w:t>
      </w:r>
      <w:r>
        <w:rPr>
          <w:rFonts w:hint="eastAsia" w:ascii="仿宋" w:hAnsi="仿宋" w:eastAsia="仿宋"/>
          <w:snapToGrid w:val="0"/>
          <w:kern w:val="0"/>
          <w:szCs w:val="21"/>
        </w:rPr>
        <w:t>”系指前附表第2项所述。</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2</w:t>
      </w:r>
      <w:r>
        <w:rPr>
          <w:rFonts w:ascii="仿宋" w:hAnsi="仿宋" w:eastAsia="仿宋"/>
          <w:snapToGrid w:val="0"/>
          <w:kern w:val="0"/>
          <w:szCs w:val="21"/>
        </w:rPr>
        <w:t xml:space="preserve">  </w:t>
      </w:r>
      <w:r>
        <w:rPr>
          <w:rFonts w:hint="eastAsia" w:ascii="仿宋" w:hAnsi="仿宋" w:eastAsia="仿宋"/>
          <w:snapToGrid w:val="0"/>
          <w:kern w:val="0"/>
          <w:szCs w:val="21"/>
        </w:rPr>
        <w:t>“</w:t>
      </w:r>
      <w:r>
        <w:rPr>
          <w:rFonts w:hint="eastAsia" w:ascii="仿宋" w:hAnsi="仿宋" w:eastAsia="仿宋" w:cs="宋体"/>
          <w:bCs/>
          <w:snapToGrid w:val="0"/>
          <w:kern w:val="0"/>
          <w:szCs w:val="21"/>
        </w:rPr>
        <w:t>采购代理机构</w:t>
      </w:r>
      <w:r>
        <w:rPr>
          <w:rFonts w:hint="eastAsia" w:ascii="仿宋" w:hAnsi="仿宋" w:eastAsia="仿宋"/>
          <w:snapToGrid w:val="0"/>
          <w:kern w:val="0"/>
          <w:szCs w:val="21"/>
        </w:rPr>
        <w:t>”系前附表第3项所述。</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3</w:t>
      </w:r>
      <w:r>
        <w:rPr>
          <w:rFonts w:ascii="仿宋" w:hAnsi="仿宋" w:eastAsia="仿宋"/>
          <w:snapToGrid w:val="0"/>
          <w:kern w:val="0"/>
          <w:szCs w:val="21"/>
        </w:rPr>
        <w:t xml:space="preserve"> </w:t>
      </w:r>
      <w:r>
        <w:rPr>
          <w:rFonts w:hint="eastAsia" w:ascii="仿宋" w:hAnsi="仿宋" w:eastAsia="仿宋"/>
          <w:snapToGrid w:val="0"/>
          <w:kern w:val="0"/>
          <w:szCs w:val="21"/>
        </w:rPr>
        <w:t xml:space="preserve"> “投标人”系指向</w:t>
      </w:r>
      <w:r>
        <w:rPr>
          <w:rFonts w:hint="eastAsia" w:ascii="仿宋" w:hAnsi="仿宋" w:eastAsia="仿宋" w:cs="宋体"/>
          <w:bCs/>
          <w:snapToGrid w:val="0"/>
          <w:kern w:val="0"/>
          <w:szCs w:val="21"/>
        </w:rPr>
        <w:t>采购代理机构</w:t>
      </w:r>
      <w:r>
        <w:rPr>
          <w:rFonts w:hint="eastAsia" w:ascii="仿宋" w:hAnsi="仿宋" w:eastAsia="仿宋"/>
          <w:snapToGrid w:val="0"/>
          <w:kern w:val="0"/>
          <w:szCs w:val="21"/>
        </w:rPr>
        <w:t>提交投标文件的供应商。</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“货物”系指投标人按采购文件规定，须向</w:t>
      </w:r>
      <w:r>
        <w:rPr>
          <w:rFonts w:hint="eastAsia" w:ascii="仿宋" w:hAnsi="仿宋" w:eastAsia="仿宋"/>
          <w:bCs/>
          <w:snapToGrid w:val="0"/>
          <w:kern w:val="0"/>
          <w:szCs w:val="21"/>
        </w:rPr>
        <w:t>采购人</w:t>
      </w:r>
      <w:r>
        <w:rPr>
          <w:rFonts w:hint="eastAsia" w:ascii="仿宋" w:hAnsi="仿宋" w:eastAsia="仿宋"/>
          <w:snapToGrid w:val="0"/>
          <w:kern w:val="0"/>
          <w:szCs w:val="21"/>
        </w:rPr>
        <w:t>提供的设备及材料。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2.5  “工程”系指投标人按采购文件规定，须向</w:t>
      </w:r>
      <w:r>
        <w:rPr>
          <w:rFonts w:hint="eastAsia" w:ascii="仿宋" w:hAnsi="仿宋" w:eastAsia="仿宋"/>
          <w:bCs/>
          <w:snapToGrid w:val="0"/>
          <w:kern w:val="0"/>
          <w:szCs w:val="21"/>
        </w:rPr>
        <w:t>采购人</w:t>
      </w:r>
      <w:r>
        <w:rPr>
          <w:rFonts w:hint="eastAsia" w:ascii="仿宋" w:hAnsi="仿宋" w:eastAsia="仿宋"/>
          <w:snapToGrid w:val="0"/>
          <w:kern w:val="0"/>
          <w:szCs w:val="21"/>
        </w:rPr>
        <w:t>提供的设备及材料的安装。</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6  “服务”系指采购文件规定卖方须承担设计和其它类似的义务。</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 资金来源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  采购资金通过前附表第4 项的方式获得，并用于采购合同下的合格支付。</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4</w:t>
      </w:r>
      <w:r>
        <w:rPr>
          <w:rFonts w:ascii="仿宋" w:hAnsi="仿宋" w:eastAsia="仿宋"/>
          <w:b/>
          <w:snapToGrid w:val="0"/>
          <w:kern w:val="0"/>
          <w:szCs w:val="21"/>
        </w:rPr>
        <w:t xml:space="preserve">. </w:t>
      </w:r>
      <w:r>
        <w:rPr>
          <w:rFonts w:hint="eastAsia" w:ascii="仿宋" w:hAnsi="仿宋" w:eastAsia="仿宋"/>
          <w:b/>
          <w:snapToGrid w:val="0"/>
          <w:kern w:val="0"/>
          <w:szCs w:val="21"/>
        </w:rPr>
        <w:t>合格的投标人</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4.1  </w:t>
      </w:r>
      <w:r>
        <w:rPr>
          <w:rFonts w:hint="eastAsia" w:ascii="仿宋" w:hAnsi="仿宋" w:eastAsia="仿宋"/>
          <w:snapToGrid w:val="0"/>
          <w:kern w:val="0"/>
          <w:szCs w:val="21"/>
        </w:rPr>
        <w:t>具有独立承担民事责任的能力。</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4.2  </w:t>
      </w:r>
      <w:r>
        <w:rPr>
          <w:rFonts w:hint="eastAsia" w:ascii="仿宋" w:hAnsi="仿宋" w:eastAsia="仿宋"/>
          <w:snapToGrid w:val="0"/>
          <w:kern w:val="0"/>
          <w:szCs w:val="21"/>
        </w:rPr>
        <w:t>具有良好的商业信誉和健全的财务会计制度。</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4.3  具有履行合同所必需的设备和专业技术能力。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4.4  有依法缴纳税收和社会保障资金的良好记录。</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4.5  参加政府采购活动近三年内，在经营活动中没有重大违法记录。</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4.6  法律、行政法规规定的其他条件。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4.7  符合前附表第5项规定的条件。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4.8  联合体投标</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4.8.1　以下有关联合体投标的条款仅适用于允许投标人组成联合体投标的项目。是否允许联合体投标以“前附表”中的规定或说明为准。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4.8.2  由两个或两个以上的自然人、法人或者其他组织可以组成一个联合体，以一个供应商的身份共同投标时，应符合以下原则：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（1）投标联合体各方参加政府采购活动应当具备下列条件：</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1、具有独立承担民事责任的能力；</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2、具有良好的商业信誉和健全的财务会计制度；</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3、具有履行合同所必需的设备和专业技术能力；</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4、有依法缴纳税收和社会保障资金的良好记录；</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5、参加政府采购活动前三年内，在经营活动中没有重大违法记录；</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6、法律、行政法规规定的其他条件。</w:t>
      </w:r>
      <w:r>
        <w:rPr>
          <w:rFonts w:ascii="仿宋" w:hAnsi="仿宋" w:eastAsia="仿宋"/>
          <w:snapToGrid w:val="0"/>
          <w:kern w:val="0"/>
          <w:szCs w:val="21"/>
        </w:rPr>
        <w:t xml:space="preserve"> </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（2）投标联合体各方必须有一方先行注册成深圳公共资源交易中心供应商；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（3）联合体中有同类资质的供应商按照联合体分工承担相同工作的，应当按照资质等级较低的供应商确定资质等级。</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（5）采购人根据采购项目的特殊要求规定投标人特定条件的，联合体各方中至少应当有一方符合采购人规定的特定条件。对于采购公告</w:t>
      </w:r>
      <w:r>
        <w:rPr>
          <w:rFonts w:ascii="仿宋" w:hAnsi="仿宋" w:eastAsia="仿宋"/>
          <w:snapToGrid w:val="0"/>
          <w:kern w:val="0"/>
          <w:szCs w:val="21"/>
        </w:rPr>
        <w:t>对投标人</w:t>
      </w:r>
      <w:r>
        <w:rPr>
          <w:rFonts w:hint="eastAsia" w:ascii="仿宋" w:hAnsi="仿宋" w:eastAsia="仿宋"/>
          <w:snapToGrid w:val="0"/>
          <w:kern w:val="0"/>
          <w:szCs w:val="21"/>
        </w:rPr>
        <w:t>某一资格</w:t>
      </w:r>
      <w:r>
        <w:rPr>
          <w:rFonts w:ascii="仿宋" w:hAnsi="仿宋" w:eastAsia="仿宋"/>
          <w:snapToGrid w:val="0"/>
          <w:kern w:val="0"/>
          <w:szCs w:val="21"/>
        </w:rPr>
        <w:t>有</w:t>
      </w:r>
      <w:r>
        <w:rPr>
          <w:rFonts w:hint="eastAsia" w:ascii="仿宋" w:hAnsi="仿宋" w:eastAsia="仿宋"/>
          <w:snapToGrid w:val="0"/>
          <w:kern w:val="0"/>
          <w:szCs w:val="21"/>
        </w:rPr>
        <w:t>要求</w:t>
      </w:r>
      <w:r>
        <w:rPr>
          <w:rFonts w:ascii="仿宋" w:hAnsi="仿宋" w:eastAsia="仿宋"/>
          <w:snapToGrid w:val="0"/>
          <w:kern w:val="0"/>
          <w:szCs w:val="21"/>
        </w:rPr>
        <w:t>的，</w:t>
      </w:r>
      <w:r>
        <w:rPr>
          <w:rFonts w:hint="eastAsia" w:ascii="仿宋" w:hAnsi="仿宋" w:eastAsia="仿宋"/>
          <w:snapToGrid w:val="0"/>
          <w:kern w:val="0"/>
          <w:szCs w:val="21"/>
        </w:rPr>
        <w:t>按照联合体各方中最低资质等级确定联合体的资质等级；联合体各方的不同资质可优势互补。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（6）投标人的投标文件及中标后签署的合同协议对联合体各方均具法律约束力；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（7）联合体各方应当签订共同投标协议，明确约定各方拟承担的工作和责任，该共同投标协议应作为投标文件不可缺的组成部分；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（8）联合体中标后，联合体各方应当共同与采购人签订合同，就中标项目向采购人承担连带责任；</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（11）本次采购中“投标人”一词亦指联合体各方，“前附表”另有规定或说明的除外。</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5</w:t>
      </w:r>
      <w:r>
        <w:rPr>
          <w:rFonts w:ascii="仿宋" w:hAnsi="仿宋" w:eastAsia="仿宋"/>
          <w:b/>
          <w:snapToGrid w:val="0"/>
          <w:kern w:val="0"/>
          <w:szCs w:val="21"/>
        </w:rPr>
        <w:t xml:space="preserve">. </w:t>
      </w:r>
      <w:r>
        <w:rPr>
          <w:rFonts w:hint="eastAsia" w:ascii="仿宋" w:hAnsi="仿宋" w:eastAsia="仿宋"/>
          <w:b/>
          <w:snapToGrid w:val="0"/>
          <w:kern w:val="0"/>
          <w:szCs w:val="21"/>
        </w:rPr>
        <w:t>采购活动费用的承担</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w:t>
      </w:r>
      <w:r>
        <w:rPr>
          <w:rFonts w:ascii="仿宋" w:hAnsi="仿宋" w:eastAsia="仿宋"/>
          <w:snapToGrid w:val="0"/>
          <w:kern w:val="0"/>
          <w:szCs w:val="21"/>
        </w:rPr>
        <w:t xml:space="preserve">.1  </w:t>
      </w:r>
      <w:r>
        <w:rPr>
          <w:rFonts w:hint="eastAsia" w:ascii="仿宋" w:hAnsi="仿宋" w:eastAsia="仿宋"/>
          <w:snapToGrid w:val="0"/>
          <w:kern w:val="0"/>
          <w:szCs w:val="21"/>
        </w:rPr>
        <w:t>无论采购过程中的做法和结果如何，投标人自行承担所有与参加采购活动有关的全部费用。</w:t>
      </w:r>
    </w:p>
    <w:p>
      <w:pPr>
        <w:spacing w:line="360" w:lineRule="auto"/>
        <w:rPr>
          <w:rFonts w:ascii="仿宋" w:hAnsi="仿宋" w:eastAsia="仿宋"/>
          <w:b/>
          <w:snapToGrid w:val="0"/>
          <w:kern w:val="0"/>
          <w:szCs w:val="21"/>
        </w:rPr>
      </w:pPr>
      <w:r>
        <w:rPr>
          <w:rFonts w:hint="eastAsia" w:ascii="仿宋" w:hAnsi="仿宋" w:eastAsia="仿宋"/>
          <w:b/>
          <w:snapToGrid w:val="0"/>
          <w:kern w:val="0"/>
          <w:szCs w:val="21"/>
        </w:rPr>
        <w:t>6.  踏勘现场</w:t>
      </w:r>
    </w:p>
    <w:p>
      <w:pPr>
        <w:spacing w:line="360" w:lineRule="auto"/>
        <w:rPr>
          <w:rFonts w:ascii="仿宋" w:hAnsi="仿宋" w:eastAsia="仿宋"/>
          <w:szCs w:val="21"/>
        </w:rPr>
      </w:pPr>
      <w:r>
        <w:rPr>
          <w:rFonts w:hint="eastAsia" w:ascii="仿宋" w:hAnsi="仿宋" w:eastAsia="仿宋"/>
          <w:szCs w:val="21"/>
        </w:rPr>
        <w:t xml:space="preserve">6.1  </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将按前附表第6项的规定，组织投标人对现场及周围环境进行踏勘，以便投标人获取须自己负责的有关编制投标文件和签署合同所需的所有资料。踏勘现场所发生的费用由投标人自己承担。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仿宋" w:hAnsi="仿宋" w:eastAsia="仿宋"/>
          <w:szCs w:val="21"/>
        </w:rPr>
      </w:pPr>
      <w:r>
        <w:rPr>
          <w:rFonts w:hint="eastAsia" w:ascii="仿宋" w:hAnsi="仿宋" w:eastAsia="仿宋"/>
          <w:szCs w:val="21"/>
        </w:rPr>
        <w:t xml:space="preserve">6.2 </w:t>
      </w:r>
      <w:r>
        <w:rPr>
          <w:rFonts w:hint="eastAsia" w:ascii="仿宋" w:hAnsi="仿宋" w:eastAsia="仿宋"/>
          <w:bCs/>
          <w:szCs w:val="21"/>
        </w:rPr>
        <w:t xml:space="preserve"> 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向投标人提供的有关现场的资料和数据，是</w:t>
      </w:r>
      <w:r>
        <w:rPr>
          <w:rFonts w:hint="eastAsia" w:ascii="仿宋" w:hAnsi="仿宋" w:eastAsia="仿宋"/>
          <w:bCs/>
          <w:szCs w:val="21"/>
        </w:rPr>
        <w:t>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现有的能使投标人利用的资料。</w:t>
      </w:r>
      <w:r>
        <w:rPr>
          <w:rFonts w:hint="eastAsia" w:ascii="仿宋" w:hAnsi="仿宋" w:eastAsia="仿宋"/>
          <w:bCs/>
          <w:szCs w:val="21"/>
        </w:rPr>
        <w:t>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对投标人由此而做出的推论、理解和结论概不负责。</w:t>
      </w:r>
    </w:p>
    <w:p>
      <w:pPr>
        <w:spacing w:line="360" w:lineRule="auto"/>
        <w:rPr>
          <w:rFonts w:ascii="仿宋" w:hAnsi="仿宋" w:eastAsia="仿宋"/>
          <w:szCs w:val="21"/>
        </w:rPr>
      </w:pPr>
      <w:r>
        <w:rPr>
          <w:rFonts w:hint="eastAsia" w:ascii="仿宋" w:hAnsi="仿宋" w:eastAsia="仿宋"/>
          <w:szCs w:val="21"/>
        </w:rPr>
        <w:t>6.3  投标人及其人员经过</w:t>
      </w:r>
      <w:r>
        <w:rPr>
          <w:rFonts w:hint="eastAsia" w:ascii="仿宋" w:hAnsi="仿宋" w:eastAsia="仿宋"/>
          <w:bCs/>
          <w:szCs w:val="21"/>
        </w:rPr>
        <w:t>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的允许，可为踏勘目的进入</w:t>
      </w:r>
      <w:r>
        <w:rPr>
          <w:rFonts w:hint="eastAsia" w:ascii="仿宋" w:hAnsi="仿宋" w:eastAsia="仿宋"/>
          <w:bCs/>
          <w:snapToGrid w:val="0"/>
          <w:kern w:val="0"/>
          <w:szCs w:val="21"/>
        </w:rPr>
        <w:t>采购人</w:t>
      </w:r>
      <w:r>
        <w:rPr>
          <w:rFonts w:hint="eastAsia" w:ascii="仿宋" w:hAnsi="仿宋" w:eastAsia="仿宋"/>
          <w:szCs w:val="21"/>
        </w:rPr>
        <w:t>的现场，但投标人及其人员不得因此使</w:t>
      </w:r>
      <w:r>
        <w:rPr>
          <w:rFonts w:hint="eastAsia" w:ascii="仿宋" w:hAnsi="仿宋" w:eastAsia="仿宋"/>
          <w:bCs/>
          <w:szCs w:val="21"/>
        </w:rPr>
        <w:t>采购人</w:t>
      </w:r>
      <w:r>
        <w:rPr>
          <w:rFonts w:hint="eastAsia" w:ascii="仿宋" w:hAnsi="仿宋" w:eastAsia="仿宋"/>
          <w:szCs w:val="21"/>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仿宋" w:hAnsi="仿宋" w:eastAsia="仿宋"/>
          <w:szCs w:val="21"/>
        </w:rPr>
      </w:pPr>
      <w:r>
        <w:rPr>
          <w:rFonts w:hint="eastAsia" w:ascii="仿宋" w:hAnsi="仿宋" w:eastAsia="仿宋"/>
          <w:szCs w:val="21"/>
        </w:rPr>
        <w:t>6.4   如果投标人认为需要再次进行现场踏勘，</w:t>
      </w:r>
      <w:r>
        <w:rPr>
          <w:rFonts w:hint="eastAsia" w:ascii="仿宋" w:hAnsi="仿宋" w:eastAsia="仿宋"/>
          <w:bCs/>
          <w:szCs w:val="21"/>
        </w:rPr>
        <w:t>采购人</w:t>
      </w:r>
      <w:r>
        <w:rPr>
          <w:rFonts w:hint="eastAsia" w:ascii="仿宋" w:hAnsi="仿宋" w:eastAsia="仿宋"/>
          <w:szCs w:val="21"/>
        </w:rPr>
        <w:t>将予以支持，费用自理。</w:t>
      </w:r>
    </w:p>
    <w:p>
      <w:bookmarkStart w:id="1" w:name="q5"/>
      <w:bookmarkEnd w:id="1"/>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Ｂ　采购文件说明</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7</w:t>
      </w:r>
      <w:r>
        <w:rPr>
          <w:rFonts w:ascii="仿宋" w:hAnsi="仿宋" w:eastAsia="仿宋"/>
          <w:b/>
          <w:snapToGrid w:val="0"/>
          <w:kern w:val="0"/>
          <w:szCs w:val="21"/>
        </w:rPr>
        <w:t xml:space="preserve">. </w:t>
      </w:r>
      <w:r>
        <w:rPr>
          <w:rFonts w:hint="eastAsia" w:ascii="仿宋" w:hAnsi="仿宋" w:eastAsia="仿宋"/>
          <w:b/>
          <w:snapToGrid w:val="0"/>
          <w:kern w:val="0"/>
          <w:szCs w:val="21"/>
        </w:rPr>
        <w:t>采购文件的构成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7</w:t>
      </w:r>
      <w:r>
        <w:rPr>
          <w:rFonts w:ascii="仿宋" w:hAnsi="仿宋" w:eastAsia="仿宋"/>
          <w:snapToGrid w:val="0"/>
          <w:kern w:val="0"/>
          <w:szCs w:val="21"/>
        </w:rPr>
        <w:t xml:space="preserve">.1  </w:t>
      </w:r>
      <w:r>
        <w:rPr>
          <w:rFonts w:hint="eastAsia" w:ascii="仿宋" w:hAnsi="仿宋" w:eastAsia="仿宋"/>
          <w:snapToGrid w:val="0"/>
          <w:kern w:val="0"/>
          <w:szCs w:val="21"/>
        </w:rPr>
        <w:t>采购文件是用以阐明所需设备及服务的情况，以及采购、投标程序和相应的合同条款。采购文件由下述部份组成：</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（1）采购公告</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（2）供应商须知前附表及评分信息</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（3）采购项目需求</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（4）投标文件格式</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（5）合同条款</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（6）通用条款（供应商须知）</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（7）附件</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8</w:t>
      </w:r>
      <w:r>
        <w:rPr>
          <w:rFonts w:ascii="仿宋" w:hAnsi="仿宋" w:eastAsia="仿宋"/>
          <w:b/>
          <w:snapToGrid w:val="0"/>
          <w:kern w:val="0"/>
          <w:szCs w:val="21"/>
        </w:rPr>
        <w:t xml:space="preserve">.  </w:t>
      </w:r>
      <w:r>
        <w:rPr>
          <w:rFonts w:hint="eastAsia" w:ascii="仿宋" w:hAnsi="仿宋" w:eastAsia="仿宋"/>
          <w:b/>
          <w:snapToGrid w:val="0"/>
          <w:kern w:val="0"/>
          <w:szCs w:val="21"/>
        </w:rPr>
        <w:t>采购文件的澄清及修改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投标人对采购文件如有疑点，可要求澄清，应在投标截止日5日前按采购公告中载明的地址以书面形式（包括信函、传真，下同）通知到采购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将视情况确定采用适当方式予以澄清或以书面形式予以答复，并在其认为必要时，将不标明查询来源的书面答复发给已购买采购文件的每一投标人。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.2</w:t>
      </w:r>
      <w:r>
        <w:rPr>
          <w:rFonts w:hint="eastAsia" w:ascii="仿宋" w:hAnsi="仿宋" w:eastAsia="仿宋"/>
          <w:snapToGrid w:val="0"/>
          <w:kern w:val="0"/>
          <w:szCs w:val="21"/>
        </w:rPr>
        <w:t xml:space="preserve">  在投标截止日3日前，采购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可依据投标人要求澄清的问题修改采购文件，并以书面形式通知所有购买采购文件的每一投标人，对方在收到该通知后应立即以书面的形式予以确认。</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 xml:space="preserve">.3  </w:t>
      </w:r>
      <w:r>
        <w:rPr>
          <w:rFonts w:hint="eastAsia" w:ascii="仿宋" w:hAnsi="仿宋" w:eastAsia="仿宋"/>
          <w:snapToGrid w:val="0"/>
          <w:kern w:val="0"/>
          <w:szCs w:val="21"/>
        </w:rPr>
        <w:t>为了使投标人在准备投标文件时有合理的时间考虑采购文件的修改，采购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可酌情推迟投标截止时间和开标时间，并以书面形式通知已购买采购文件的每一投标人。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 xml:space="preserve">.4  </w:t>
      </w:r>
      <w:r>
        <w:rPr>
          <w:rFonts w:hint="eastAsia" w:ascii="仿宋" w:hAnsi="仿宋" w:eastAsia="仿宋"/>
          <w:snapToGrid w:val="0"/>
          <w:kern w:val="0"/>
          <w:szCs w:val="21"/>
        </w:rPr>
        <w:t>采购文件的修改将构成采购文件的一部分，对投标人有约束力。</w:t>
      </w:r>
    </w:p>
    <w:p>
      <w:pPr>
        <w:adjustRightInd w:val="0"/>
        <w:spacing w:line="360" w:lineRule="auto"/>
        <w:rPr>
          <w:rFonts w:ascii="仿宋" w:hAnsi="仿宋" w:eastAsia="仿宋"/>
          <w:snapToGrid w:val="0"/>
          <w:kern w:val="0"/>
          <w:szCs w:val="21"/>
        </w:rPr>
      </w:pPr>
    </w:p>
    <w:p>
      <w:pPr>
        <w:adjustRightInd w:val="0"/>
        <w:spacing w:line="360" w:lineRule="auto"/>
        <w:ind w:firstLine="600"/>
        <w:jc w:val="center"/>
        <w:rPr>
          <w:rFonts w:ascii="仿宋" w:hAnsi="仿宋" w:eastAsia="仿宋"/>
          <w:b/>
          <w:snapToGrid w:val="0"/>
          <w:kern w:val="0"/>
          <w:sz w:val="32"/>
          <w:szCs w:val="32"/>
        </w:rPr>
      </w:pPr>
      <w:bookmarkStart w:id="2" w:name="q6"/>
      <w:bookmarkEnd w:id="2"/>
      <w:r>
        <w:rPr>
          <w:rFonts w:hint="eastAsia" w:ascii="仿宋" w:hAnsi="仿宋" w:eastAsia="仿宋"/>
          <w:b/>
          <w:snapToGrid w:val="0"/>
          <w:kern w:val="0"/>
          <w:sz w:val="32"/>
          <w:szCs w:val="32"/>
        </w:rPr>
        <w:t>Ｃ</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投标文件的编写</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9</w:t>
      </w:r>
      <w:r>
        <w:rPr>
          <w:rFonts w:ascii="仿宋" w:hAnsi="仿宋" w:eastAsia="仿宋"/>
          <w:b/>
          <w:snapToGrid w:val="0"/>
          <w:kern w:val="0"/>
          <w:szCs w:val="21"/>
        </w:rPr>
        <w:t xml:space="preserve">. </w:t>
      </w:r>
      <w:r>
        <w:rPr>
          <w:rFonts w:hint="eastAsia" w:ascii="仿宋" w:hAnsi="仿宋" w:eastAsia="仿宋"/>
          <w:b/>
          <w:snapToGrid w:val="0"/>
          <w:kern w:val="0"/>
          <w:szCs w:val="21"/>
        </w:rPr>
        <w:t>投标语言及计量单位</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w:t>
      </w:r>
      <w:r>
        <w:rPr>
          <w:rFonts w:ascii="仿宋" w:hAnsi="仿宋" w:eastAsia="仿宋"/>
          <w:snapToGrid w:val="0"/>
          <w:kern w:val="0"/>
          <w:szCs w:val="21"/>
        </w:rPr>
        <w:t>.1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投标文件及投标人和采购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就投标交换的文件和往来的信件，应以中文书写。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w:t>
      </w:r>
      <w:r>
        <w:rPr>
          <w:rFonts w:ascii="仿宋" w:hAnsi="仿宋" w:eastAsia="仿宋"/>
          <w:snapToGrid w:val="0"/>
          <w:kern w:val="0"/>
          <w:szCs w:val="21"/>
        </w:rPr>
        <w:t>.2</w:t>
      </w:r>
      <w:r>
        <w:rPr>
          <w:rFonts w:hint="eastAsia" w:ascii="仿宋" w:hAnsi="仿宋" w:eastAsia="仿宋"/>
          <w:snapToGrid w:val="0"/>
          <w:kern w:val="0"/>
          <w:szCs w:val="21"/>
        </w:rPr>
        <w:t xml:space="preserve">  除在采购文件的设计思路和方案中另有规定外，计量单位应使用中华人民共和国法定计量单位（国际单位制和国家选定的其他计量单位）。</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10</w:t>
      </w:r>
      <w:r>
        <w:rPr>
          <w:rFonts w:ascii="仿宋" w:hAnsi="仿宋" w:eastAsia="仿宋"/>
          <w:b/>
          <w:snapToGrid w:val="0"/>
          <w:kern w:val="0"/>
          <w:szCs w:val="21"/>
        </w:rPr>
        <w:t xml:space="preserve">. </w:t>
      </w:r>
      <w:r>
        <w:rPr>
          <w:rFonts w:hint="eastAsia" w:ascii="仿宋" w:hAnsi="仿宋" w:eastAsia="仿宋"/>
          <w:b/>
          <w:snapToGrid w:val="0"/>
          <w:kern w:val="0"/>
          <w:szCs w:val="21"/>
        </w:rPr>
        <w:t>投标文件的组成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10</w:t>
      </w:r>
      <w:r>
        <w:rPr>
          <w:rFonts w:ascii="仿宋" w:hAnsi="仿宋" w:eastAsia="仿宋"/>
          <w:snapToGrid w:val="0"/>
          <w:kern w:val="0"/>
          <w:szCs w:val="21"/>
        </w:rPr>
        <w:t>.1</w:t>
      </w:r>
      <w:r>
        <w:rPr>
          <w:rFonts w:hint="eastAsia" w:ascii="仿宋" w:hAnsi="仿宋" w:eastAsia="仿宋"/>
          <w:snapToGrid w:val="0"/>
          <w:kern w:val="0"/>
          <w:szCs w:val="21"/>
        </w:rPr>
        <w:t xml:space="preserve">  投标文件应包括下列部份：</w:t>
      </w:r>
    </w:p>
    <w:p>
      <w:pPr>
        <w:adjustRightInd w:val="0"/>
        <w:spacing w:line="360" w:lineRule="auto"/>
        <w:ind w:left="945" w:leftChars="100" w:hanging="735" w:hangingChars="350"/>
        <w:rPr>
          <w:rFonts w:ascii="仿宋" w:hAnsi="仿宋" w:eastAsia="仿宋"/>
          <w:snapToGrid w:val="0"/>
          <w:kern w:val="0"/>
          <w:szCs w:val="21"/>
        </w:rPr>
      </w:pPr>
      <w:r>
        <w:rPr>
          <w:rFonts w:hint="eastAsia" w:ascii="仿宋" w:hAnsi="仿宋" w:eastAsia="仿宋"/>
          <w:snapToGrid w:val="0"/>
          <w:kern w:val="0"/>
          <w:szCs w:val="21"/>
        </w:rPr>
        <w:t>10.1.1 开标信封：装有“法定代表人证明书、法人授权委托证明书”和“开标一览表”单独密封的信封。</w:t>
      </w:r>
    </w:p>
    <w:p>
      <w:pPr>
        <w:adjustRightInd w:val="0"/>
        <w:spacing w:line="360" w:lineRule="auto"/>
        <w:ind w:firstLine="210" w:firstLineChars="100"/>
        <w:rPr>
          <w:rFonts w:ascii="仿宋" w:hAnsi="仿宋" w:eastAsia="仿宋"/>
          <w:snapToGrid w:val="0"/>
          <w:kern w:val="0"/>
          <w:szCs w:val="21"/>
        </w:rPr>
      </w:pPr>
      <w:r>
        <w:rPr>
          <w:rFonts w:hint="eastAsia" w:ascii="仿宋" w:hAnsi="仿宋" w:eastAsia="仿宋"/>
          <w:snapToGrid w:val="0"/>
          <w:kern w:val="0"/>
          <w:szCs w:val="21"/>
        </w:rPr>
        <w:t>10.1.2 投标文件：</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（1）目录</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（2）评标指引表</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（3）投标函（格式1）</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（4）投标人资格证明文件和资格声明（格式2）</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（5）评分中涉及的承诺及声明函（格式3）</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（6）</w:t>
      </w:r>
      <w:r>
        <w:fldChar w:fldCharType="begin"/>
      </w:r>
      <w:r>
        <w:instrText xml:space="preserve"> HYPERLINK \l "q24" </w:instrText>
      </w:r>
      <w:r>
        <w:fldChar w:fldCharType="separate"/>
      </w:r>
      <w:r>
        <w:rPr>
          <w:rFonts w:hint="eastAsia" w:ascii="仿宋" w:hAnsi="仿宋" w:eastAsia="仿宋"/>
          <w:szCs w:val="21"/>
        </w:rPr>
        <w:t>开标一览表</w:t>
      </w:r>
      <w:r>
        <w:rPr>
          <w:rFonts w:hint="eastAsia" w:ascii="仿宋" w:hAnsi="仿宋" w:eastAsia="仿宋"/>
          <w:szCs w:val="21"/>
        </w:rPr>
        <w:fldChar w:fldCharType="end"/>
      </w:r>
      <w:r>
        <w:rPr>
          <w:rFonts w:hint="eastAsia" w:ascii="仿宋" w:hAnsi="仿宋" w:eastAsia="仿宋"/>
          <w:snapToGrid w:val="0"/>
          <w:kern w:val="0"/>
          <w:szCs w:val="21"/>
        </w:rPr>
        <w:t>（格式4）</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（7）报价表（格式5）</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（8）技术规格（格式6）</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（9）交付进度（格式7）</w:t>
      </w:r>
    </w:p>
    <w:p>
      <w:pPr>
        <w:adjustRightInd w:val="0"/>
        <w:spacing w:line="360" w:lineRule="auto"/>
        <w:ind w:firstLine="315" w:firstLineChars="150"/>
        <w:rPr>
          <w:rFonts w:ascii="仿宋" w:hAnsi="仿宋" w:eastAsia="仿宋"/>
          <w:bCs/>
          <w:snapToGrid w:val="0"/>
          <w:kern w:val="0"/>
          <w:szCs w:val="21"/>
        </w:rPr>
      </w:pPr>
      <w:r>
        <w:rPr>
          <w:rFonts w:hint="eastAsia" w:ascii="仿宋" w:hAnsi="仿宋" w:eastAsia="仿宋"/>
          <w:bCs/>
          <w:snapToGrid w:val="0"/>
          <w:kern w:val="0"/>
          <w:szCs w:val="21"/>
        </w:rPr>
        <w:t>（10）售后服务和质量承诺</w:t>
      </w:r>
      <w:r>
        <w:rPr>
          <w:rFonts w:hint="eastAsia" w:ascii="仿宋" w:hAnsi="仿宋" w:eastAsia="仿宋"/>
          <w:snapToGrid w:val="0"/>
          <w:kern w:val="0"/>
          <w:szCs w:val="21"/>
        </w:rPr>
        <w:t>（格式8）</w:t>
      </w:r>
    </w:p>
    <w:p>
      <w:pPr>
        <w:tabs>
          <w:tab w:val="left" w:pos="1991"/>
        </w:tabs>
        <w:adjustRightInd w:val="0"/>
        <w:spacing w:line="360" w:lineRule="auto"/>
        <w:ind w:firstLine="315" w:firstLineChars="150"/>
        <w:rPr>
          <w:rFonts w:ascii="仿宋" w:hAnsi="仿宋" w:eastAsia="仿宋"/>
          <w:bCs/>
          <w:snapToGrid w:val="0"/>
          <w:kern w:val="0"/>
          <w:szCs w:val="21"/>
        </w:rPr>
      </w:pPr>
      <w:r>
        <w:rPr>
          <w:rFonts w:hint="eastAsia" w:ascii="仿宋" w:hAnsi="仿宋" w:eastAsia="仿宋"/>
          <w:bCs/>
          <w:snapToGrid w:val="0"/>
          <w:kern w:val="0"/>
          <w:szCs w:val="21"/>
        </w:rPr>
        <w:t>（11）偏离表</w:t>
      </w:r>
      <w:r>
        <w:rPr>
          <w:rFonts w:hint="eastAsia" w:ascii="仿宋" w:hAnsi="仿宋" w:eastAsia="仿宋"/>
          <w:snapToGrid w:val="0"/>
          <w:kern w:val="0"/>
          <w:szCs w:val="21"/>
        </w:rPr>
        <w:t>（格式9）</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bCs/>
          <w:snapToGrid w:val="0"/>
          <w:kern w:val="0"/>
          <w:szCs w:val="21"/>
        </w:rPr>
        <w:t>（12）</w:t>
      </w:r>
      <w:r>
        <w:rPr>
          <w:rFonts w:ascii="仿宋" w:hAnsi="仿宋" w:eastAsia="仿宋"/>
          <w:bCs/>
          <w:snapToGrid w:val="0"/>
          <w:kern w:val="0"/>
          <w:szCs w:val="21"/>
        </w:rPr>
        <w:t>其他</w:t>
      </w:r>
      <w:r>
        <w:rPr>
          <w:rFonts w:hint="eastAsia" w:ascii="仿宋" w:hAnsi="仿宋" w:eastAsia="仿宋"/>
          <w:snapToGrid w:val="0"/>
          <w:kern w:val="0"/>
          <w:szCs w:val="21"/>
        </w:rPr>
        <w:t>采购</w:t>
      </w:r>
      <w:r>
        <w:rPr>
          <w:rFonts w:ascii="仿宋" w:hAnsi="仿宋" w:eastAsia="仿宋"/>
          <w:bCs/>
          <w:snapToGrid w:val="0"/>
          <w:kern w:val="0"/>
          <w:szCs w:val="21"/>
        </w:rPr>
        <w:t>文件要求的资料或投标人认为需要补充的资料</w:t>
      </w:r>
      <w:r>
        <w:rPr>
          <w:rFonts w:hint="eastAsia" w:ascii="仿宋" w:hAnsi="仿宋" w:eastAsia="仿宋"/>
          <w:snapToGrid w:val="0"/>
          <w:kern w:val="0"/>
          <w:szCs w:val="21"/>
        </w:rPr>
        <w:t>（格式10）</w:t>
      </w:r>
    </w:p>
    <w:p>
      <w:pPr>
        <w:adjustRightInd w:val="0"/>
        <w:spacing w:line="360" w:lineRule="auto"/>
        <w:rPr>
          <w:rFonts w:ascii="仿宋" w:hAnsi="仿宋" w:eastAsia="仿宋"/>
          <w:snapToGrid w:val="0"/>
          <w:kern w:val="0"/>
          <w:szCs w:val="21"/>
        </w:rPr>
      </w:pPr>
      <w:r>
        <w:rPr>
          <w:rFonts w:hint="eastAsia" w:ascii="仿宋" w:hAnsi="仿宋" w:eastAsia="仿宋"/>
          <w:b/>
          <w:snapToGrid w:val="0"/>
          <w:kern w:val="0"/>
          <w:szCs w:val="21"/>
        </w:rPr>
        <w:t>11</w:t>
      </w:r>
      <w:r>
        <w:rPr>
          <w:rFonts w:ascii="仿宋" w:hAnsi="仿宋" w:eastAsia="仿宋"/>
          <w:b/>
          <w:snapToGrid w:val="0"/>
          <w:kern w:val="0"/>
          <w:szCs w:val="21"/>
        </w:rPr>
        <w:t xml:space="preserve">. </w:t>
      </w:r>
      <w:r>
        <w:rPr>
          <w:rFonts w:hint="eastAsia" w:ascii="仿宋" w:hAnsi="仿宋" w:eastAsia="仿宋"/>
          <w:b/>
          <w:snapToGrid w:val="0"/>
          <w:kern w:val="0"/>
          <w:szCs w:val="21"/>
        </w:rPr>
        <w:t>投标文件格式</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w:t>
      </w:r>
      <w:r>
        <w:rPr>
          <w:rFonts w:ascii="仿宋" w:hAnsi="仿宋" w:eastAsia="仿宋"/>
          <w:snapToGrid w:val="0"/>
          <w:kern w:val="0"/>
          <w:szCs w:val="21"/>
        </w:rPr>
        <w:t xml:space="preserve">.1  </w:t>
      </w:r>
      <w:r>
        <w:rPr>
          <w:rFonts w:hint="eastAsia" w:ascii="仿宋" w:hAnsi="仿宋" w:eastAsia="仿宋"/>
          <w:snapToGrid w:val="0"/>
          <w:kern w:val="0"/>
          <w:szCs w:val="21"/>
        </w:rPr>
        <w:t>投标文件必须毫无遗漏地包括本须知第10条规定的内容，投标人提交的投标文件必须毫无例外地使用采购文件所提供投标文件格式（表格可以按同样格式扩展）。</w:t>
      </w:r>
    </w:p>
    <w:p>
      <w:pPr>
        <w:adjustRightInd w:val="0"/>
        <w:spacing w:line="360" w:lineRule="auto"/>
        <w:rPr>
          <w:rFonts w:ascii="仿宋" w:hAnsi="仿宋" w:eastAsia="仿宋"/>
          <w:snapToGrid w:val="0"/>
          <w:kern w:val="0"/>
          <w:szCs w:val="21"/>
        </w:rPr>
      </w:pPr>
      <w:r>
        <w:rPr>
          <w:rFonts w:hint="eastAsia" w:ascii="仿宋" w:hAnsi="仿宋" w:eastAsia="仿宋"/>
          <w:b/>
          <w:snapToGrid w:val="0"/>
          <w:color w:val="FF0000"/>
          <w:kern w:val="0"/>
          <w:szCs w:val="21"/>
          <w:highlight w:val="yellow"/>
        </w:rPr>
        <w:t>注：如采购文件第三部分投标格式与本须知第10条规定的内容不一致，已投标文件第三部分投标格式为准。</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12</w:t>
      </w:r>
      <w:r>
        <w:rPr>
          <w:rFonts w:ascii="仿宋" w:hAnsi="仿宋" w:eastAsia="仿宋"/>
          <w:b/>
          <w:snapToGrid w:val="0"/>
          <w:kern w:val="0"/>
          <w:szCs w:val="21"/>
        </w:rPr>
        <w:t xml:space="preserve">. </w:t>
      </w:r>
      <w:r>
        <w:rPr>
          <w:rFonts w:hint="eastAsia" w:ascii="仿宋" w:hAnsi="仿宋" w:eastAsia="仿宋"/>
          <w:b/>
          <w:snapToGrid w:val="0"/>
          <w:kern w:val="0"/>
          <w:szCs w:val="21"/>
        </w:rPr>
        <w:t>投标报价</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12.1</w:t>
      </w:r>
      <w:r>
        <w:rPr>
          <w:rFonts w:hint="eastAsia" w:ascii="仿宋" w:hAnsi="仿宋" w:eastAsia="仿宋"/>
          <w:snapToGrid w:val="0"/>
          <w:kern w:val="0"/>
          <w:szCs w:val="21"/>
        </w:rPr>
        <w:t xml:space="preserve">  投标报价应为到指定地点价，以人民币为结算单位。</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12.</w:t>
      </w:r>
      <w:r>
        <w:rPr>
          <w:rFonts w:hint="eastAsia" w:ascii="仿宋" w:hAnsi="仿宋" w:eastAsia="仿宋"/>
          <w:snapToGrid w:val="0"/>
          <w:kern w:val="0"/>
          <w:szCs w:val="21"/>
        </w:rPr>
        <w:t>2</w:t>
      </w:r>
      <w:r>
        <w:rPr>
          <w:rFonts w:ascii="仿宋" w:hAnsi="仿宋" w:eastAsia="仿宋"/>
          <w:snapToGrid w:val="0"/>
          <w:kern w:val="0"/>
          <w:szCs w:val="21"/>
        </w:rPr>
        <w:t xml:space="preserve"> </w:t>
      </w:r>
      <w:r>
        <w:rPr>
          <w:rFonts w:hint="eastAsia" w:ascii="仿宋" w:hAnsi="仿宋" w:eastAsia="仿宋"/>
          <w:snapToGrid w:val="0"/>
          <w:kern w:val="0"/>
          <w:szCs w:val="21"/>
        </w:rPr>
        <w:t xml:space="preserve"> 投标人应在采购文件所附的“开标一览表”（格式3）和“报价表”（格式4）上写明投标货物的单价和投标总价。投标人对每种项目只允许有一个报价，采购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不接受有任何选择的报价。</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12.3  </w:t>
      </w:r>
      <w:r>
        <w:rPr>
          <w:rFonts w:hint="eastAsia" w:ascii="仿宋" w:hAnsi="仿宋" w:eastAsia="仿宋"/>
          <w:snapToGrid w:val="0"/>
          <w:kern w:val="0"/>
          <w:szCs w:val="21"/>
        </w:rPr>
        <w:t>此报价作为评标委员会评标标准，但不能限制</w:t>
      </w:r>
      <w:r>
        <w:rPr>
          <w:rFonts w:hint="eastAsia" w:ascii="仿宋" w:hAnsi="仿宋" w:eastAsia="仿宋"/>
          <w:bCs/>
          <w:snapToGrid w:val="0"/>
          <w:kern w:val="0"/>
          <w:szCs w:val="21"/>
        </w:rPr>
        <w:t>采购人</w:t>
      </w:r>
      <w:r>
        <w:rPr>
          <w:rFonts w:hint="eastAsia" w:ascii="仿宋" w:hAnsi="仿宋" w:eastAsia="仿宋"/>
          <w:snapToGrid w:val="0"/>
          <w:kern w:val="0"/>
          <w:szCs w:val="21"/>
        </w:rPr>
        <w:t>以其它方式签订合同的权力。</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1</w:t>
      </w:r>
      <w:r>
        <w:rPr>
          <w:rFonts w:hint="eastAsia" w:ascii="仿宋" w:hAnsi="仿宋" w:eastAsia="仿宋"/>
          <w:b/>
          <w:snapToGrid w:val="0"/>
          <w:kern w:val="0"/>
          <w:szCs w:val="21"/>
        </w:rPr>
        <w:t>3</w:t>
      </w:r>
      <w:r>
        <w:rPr>
          <w:rFonts w:ascii="仿宋" w:hAnsi="仿宋" w:eastAsia="仿宋"/>
          <w:b/>
          <w:snapToGrid w:val="0"/>
          <w:kern w:val="0"/>
          <w:szCs w:val="21"/>
        </w:rPr>
        <w:t xml:space="preserve">. </w:t>
      </w:r>
      <w:r>
        <w:rPr>
          <w:rFonts w:hint="eastAsia" w:ascii="仿宋" w:hAnsi="仿宋" w:eastAsia="仿宋"/>
          <w:b/>
          <w:snapToGrid w:val="0"/>
          <w:kern w:val="0"/>
          <w:szCs w:val="21"/>
        </w:rPr>
        <w:t>投标人资格的证明文件</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3</w:t>
      </w:r>
      <w:r>
        <w:rPr>
          <w:rFonts w:ascii="仿宋" w:hAnsi="仿宋" w:eastAsia="仿宋"/>
          <w:snapToGrid w:val="0"/>
          <w:kern w:val="0"/>
          <w:szCs w:val="21"/>
        </w:rPr>
        <w:t xml:space="preserve">.1  </w:t>
      </w:r>
      <w:r>
        <w:rPr>
          <w:rFonts w:hint="eastAsia" w:ascii="仿宋" w:hAnsi="仿宋" w:eastAsia="仿宋"/>
          <w:snapToGrid w:val="0"/>
          <w:kern w:val="0"/>
          <w:szCs w:val="21"/>
        </w:rPr>
        <w:t>投标人必须提交证明其有资格进行投标，和中标后有能力履行合同的证明文件（格式1与格式2），作为投标文件的一部份。</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1</w:t>
      </w:r>
      <w:r>
        <w:rPr>
          <w:rFonts w:hint="eastAsia" w:ascii="仿宋" w:hAnsi="仿宋" w:eastAsia="仿宋"/>
          <w:b/>
          <w:snapToGrid w:val="0"/>
          <w:kern w:val="0"/>
          <w:szCs w:val="21"/>
        </w:rPr>
        <w:t>4</w:t>
      </w:r>
      <w:r>
        <w:rPr>
          <w:rFonts w:ascii="仿宋" w:hAnsi="仿宋" w:eastAsia="仿宋"/>
          <w:b/>
          <w:snapToGrid w:val="0"/>
          <w:kern w:val="0"/>
          <w:szCs w:val="21"/>
        </w:rPr>
        <w:t xml:space="preserve">. </w:t>
      </w:r>
      <w:r>
        <w:rPr>
          <w:rFonts w:hint="eastAsia" w:ascii="仿宋" w:hAnsi="仿宋" w:eastAsia="仿宋"/>
          <w:b/>
          <w:snapToGrid w:val="0"/>
          <w:kern w:val="0"/>
          <w:szCs w:val="21"/>
        </w:rPr>
        <w:t>投标有效期</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4</w:t>
      </w:r>
      <w:r>
        <w:rPr>
          <w:rFonts w:ascii="仿宋" w:hAnsi="仿宋" w:eastAsia="仿宋"/>
          <w:snapToGrid w:val="0"/>
          <w:kern w:val="0"/>
          <w:szCs w:val="21"/>
        </w:rPr>
        <w:t>.1</w:t>
      </w:r>
      <w:r>
        <w:rPr>
          <w:rFonts w:hint="eastAsia" w:ascii="仿宋" w:hAnsi="仿宋" w:eastAsia="仿宋"/>
          <w:snapToGrid w:val="0"/>
          <w:kern w:val="0"/>
          <w:szCs w:val="21"/>
        </w:rPr>
        <w:t xml:space="preserve">  投标文件的有效期按前附表第7项规定。</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4</w:t>
      </w:r>
      <w:r>
        <w:rPr>
          <w:rFonts w:ascii="仿宋" w:hAnsi="仿宋" w:eastAsia="仿宋"/>
          <w:snapToGrid w:val="0"/>
          <w:kern w:val="0"/>
          <w:szCs w:val="21"/>
        </w:rPr>
        <w:t xml:space="preserve">.2  </w:t>
      </w:r>
      <w:r>
        <w:rPr>
          <w:rFonts w:hint="eastAsia" w:ascii="仿宋" w:hAnsi="仿宋" w:eastAsia="仿宋"/>
          <w:snapToGrid w:val="0"/>
          <w:kern w:val="0"/>
          <w:szCs w:val="21"/>
        </w:rPr>
        <w:t>特殊情况下，采购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可于投标有效期期满之前，要求投标人同意延长投标有效期。投标人可以拒绝或同意上述要求，但要求与答复均须是书面文件。对于同意该要求的投标人，采购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既不要求也不允许其修改投标文件。</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15. </w:t>
      </w:r>
      <w:r>
        <w:rPr>
          <w:rFonts w:hint="eastAsia" w:ascii="仿宋" w:hAnsi="仿宋" w:eastAsia="仿宋"/>
          <w:b/>
          <w:snapToGrid w:val="0"/>
          <w:kern w:val="0"/>
          <w:szCs w:val="21"/>
        </w:rPr>
        <w:t>项目保证金</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15.1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以下有关项目保证金的条款仅适用于需要缴纳项目保证金的项目。是否需要缴纳项目保证金以《供应商须知前附表》中的规定或说明为准。</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15.2 </w:t>
      </w:r>
      <w:r>
        <w:rPr>
          <w:rFonts w:hint="eastAsia" w:ascii="仿宋" w:hAnsi="仿宋" w:eastAsia="仿宋"/>
          <w:snapToGrid w:val="0"/>
          <w:kern w:val="0"/>
          <w:szCs w:val="21"/>
        </w:rPr>
        <w:t xml:space="preserve"> 投标人应向采购代理机构提交一笔不少于前附表第8项所规定的项目保证金，以到账为准。</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15.3</w:t>
      </w:r>
      <w:r>
        <w:rPr>
          <w:rFonts w:hint="eastAsia" w:ascii="仿宋" w:hAnsi="仿宋" w:eastAsia="仿宋"/>
          <w:snapToGrid w:val="0"/>
          <w:kern w:val="0"/>
          <w:szCs w:val="21"/>
        </w:rPr>
        <w:t xml:space="preserve">  项目保证金用于保护本次采购免受投标人的行为而引起的风险。</w:t>
      </w:r>
    </w:p>
    <w:p>
      <w:pPr>
        <w:adjustRightInd w:val="0"/>
        <w:spacing w:line="288" w:lineRule="auto"/>
        <w:ind w:left="630" w:hanging="630" w:hangingChars="300"/>
        <w:rPr>
          <w:rFonts w:ascii="仿宋" w:hAnsi="仿宋" w:eastAsia="仿宋"/>
          <w:snapToGrid w:val="0"/>
          <w:kern w:val="0"/>
          <w:szCs w:val="21"/>
        </w:rPr>
      </w:pPr>
      <w:r>
        <w:rPr>
          <w:rFonts w:ascii="仿宋" w:hAnsi="仿宋" w:eastAsia="仿宋"/>
          <w:snapToGrid w:val="0"/>
          <w:kern w:val="0"/>
          <w:szCs w:val="21"/>
        </w:rPr>
        <w:t>15.</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项目保证金应以支票、汇票、本票或采购机构能够接受的银行保函等其它非现金形式提交。（注：必须从投标供应商基本账户转出，否则其投标无效。）</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15.5  </w:t>
      </w:r>
      <w:r>
        <w:rPr>
          <w:rFonts w:hint="eastAsia" w:ascii="仿宋" w:hAnsi="仿宋" w:eastAsia="仿宋"/>
          <w:snapToGrid w:val="0"/>
          <w:kern w:val="0"/>
          <w:szCs w:val="21"/>
        </w:rPr>
        <w:t>未按规定提交项目保证金的投标，将被视为无效投标。</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15.6 </w:t>
      </w:r>
      <w:r>
        <w:rPr>
          <w:rFonts w:hint="eastAsia" w:ascii="仿宋" w:hAnsi="仿宋" w:eastAsia="仿宋"/>
          <w:snapToGrid w:val="0"/>
          <w:kern w:val="0"/>
          <w:szCs w:val="21"/>
        </w:rPr>
        <w:t xml:space="preserve"> 未中标的投标人的项目保证金，采购代理机构将在中标通知书发出且收到投标人的《项目保证金退还申请表》后5个工作日内退还。</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15.7 </w:t>
      </w:r>
      <w:r>
        <w:rPr>
          <w:rFonts w:hint="eastAsia" w:ascii="仿宋" w:hAnsi="仿宋" w:eastAsia="仿宋"/>
          <w:snapToGrid w:val="0"/>
          <w:kern w:val="0"/>
          <w:szCs w:val="21"/>
        </w:rPr>
        <w:t xml:space="preserve"> 中标方的项目保证金</w:t>
      </w:r>
      <w:r>
        <w:rPr>
          <w:rFonts w:ascii="仿宋" w:hAnsi="仿宋" w:eastAsia="仿宋"/>
          <w:snapToGrid w:val="0"/>
          <w:kern w:val="0"/>
          <w:szCs w:val="21"/>
        </w:rPr>
        <w:t>，</w:t>
      </w:r>
      <w:r>
        <w:rPr>
          <w:rFonts w:hint="eastAsia" w:ascii="仿宋" w:hAnsi="仿宋" w:eastAsia="仿宋"/>
          <w:snapToGrid w:val="0"/>
          <w:kern w:val="0"/>
          <w:szCs w:val="21"/>
        </w:rPr>
        <w:t>采购代理机构将在中标方签订合同并支付采购代理服务费后5个工作日内退还。</w:t>
      </w:r>
    </w:p>
    <w:p>
      <w:pPr>
        <w:adjustRightInd w:val="0"/>
        <w:spacing w:line="288" w:lineRule="auto"/>
        <w:rPr>
          <w:rFonts w:ascii="仿宋" w:hAnsi="仿宋" w:eastAsia="仿宋"/>
          <w:snapToGrid w:val="0"/>
          <w:kern w:val="0"/>
          <w:szCs w:val="21"/>
        </w:rPr>
      </w:pPr>
      <w:r>
        <w:rPr>
          <w:rFonts w:hint="eastAsia" w:ascii="仿宋" w:hAnsi="仿宋" w:eastAsia="仿宋"/>
          <w:snapToGrid w:val="0"/>
          <w:kern w:val="0"/>
          <w:szCs w:val="21"/>
        </w:rPr>
        <w:t>15.</w:t>
      </w:r>
      <w:r>
        <w:rPr>
          <w:rFonts w:ascii="仿宋" w:hAnsi="仿宋" w:eastAsia="仿宋"/>
          <w:snapToGrid w:val="0"/>
          <w:kern w:val="0"/>
          <w:szCs w:val="21"/>
        </w:rPr>
        <w:t>8</w:t>
      </w:r>
      <w:r>
        <w:rPr>
          <w:rFonts w:hint="eastAsia" w:ascii="仿宋" w:hAnsi="仿宋" w:eastAsia="仿宋"/>
          <w:snapToGrid w:val="0"/>
          <w:kern w:val="0"/>
          <w:szCs w:val="21"/>
        </w:rPr>
        <w:t xml:space="preserve">  发生以下情况项目保证金将被没收：</w:t>
      </w:r>
    </w:p>
    <w:p>
      <w:pPr>
        <w:adjustRightInd w:val="0"/>
        <w:spacing w:line="288" w:lineRule="auto"/>
        <w:ind w:left="630" w:hanging="630" w:hangingChars="300"/>
        <w:rPr>
          <w:rFonts w:ascii="仿宋" w:hAnsi="仿宋" w:eastAsia="仿宋"/>
          <w:snapToGrid w:val="0"/>
          <w:kern w:val="0"/>
          <w:szCs w:val="21"/>
        </w:rPr>
      </w:pPr>
      <w:r>
        <w:rPr>
          <w:rFonts w:hint="eastAsia" w:ascii="仿宋" w:hAnsi="仿宋" w:eastAsia="仿宋"/>
          <w:snapToGrid w:val="0"/>
          <w:kern w:val="0"/>
          <w:szCs w:val="21"/>
        </w:rPr>
        <w:t>（1）投标人在投标有效期内撤销投标文件；</w:t>
      </w:r>
    </w:p>
    <w:p>
      <w:pPr>
        <w:adjustRightInd w:val="0"/>
        <w:spacing w:line="288" w:lineRule="auto"/>
        <w:rPr>
          <w:rFonts w:ascii="仿宋" w:hAnsi="仿宋" w:eastAsia="仿宋"/>
          <w:snapToGrid w:val="0"/>
          <w:kern w:val="0"/>
          <w:szCs w:val="21"/>
        </w:rPr>
      </w:pPr>
      <w:r>
        <w:rPr>
          <w:rFonts w:hint="eastAsia" w:ascii="仿宋" w:hAnsi="仿宋" w:eastAsia="仿宋"/>
          <w:snapToGrid w:val="0"/>
          <w:kern w:val="0"/>
          <w:szCs w:val="21"/>
        </w:rPr>
        <w:t>（3）投标人串通投标或者以其他弄虚作假方式投标；</w:t>
      </w:r>
    </w:p>
    <w:p>
      <w:pPr>
        <w:adjustRightInd w:val="0"/>
        <w:spacing w:line="288" w:lineRule="auto"/>
        <w:rPr>
          <w:rFonts w:ascii="仿宋" w:hAnsi="仿宋" w:eastAsia="仿宋"/>
          <w:snapToGrid w:val="0"/>
          <w:kern w:val="0"/>
          <w:szCs w:val="21"/>
        </w:rPr>
      </w:pPr>
      <w:r>
        <w:rPr>
          <w:rFonts w:hint="eastAsia" w:ascii="仿宋" w:hAnsi="仿宋" w:eastAsia="仿宋"/>
          <w:snapToGrid w:val="0"/>
          <w:kern w:val="0"/>
          <w:szCs w:val="21"/>
        </w:rPr>
        <w:t>（4）如果中标方未能做到：</w:t>
      </w:r>
    </w:p>
    <w:p>
      <w:pPr>
        <w:adjustRightInd w:val="0"/>
        <w:spacing w:line="288" w:lineRule="auto"/>
        <w:ind w:firstLine="630" w:firstLineChars="300"/>
        <w:rPr>
          <w:rFonts w:ascii="仿宋" w:hAnsi="仿宋" w:eastAsia="仿宋"/>
          <w:snapToGrid w:val="0"/>
          <w:kern w:val="0"/>
          <w:szCs w:val="21"/>
        </w:rPr>
      </w:pPr>
      <w:r>
        <w:rPr>
          <w:rFonts w:hint="eastAsia" w:ascii="仿宋" w:hAnsi="仿宋" w:eastAsia="仿宋"/>
          <w:snapToGrid w:val="0"/>
          <w:kern w:val="0"/>
          <w:szCs w:val="21"/>
        </w:rPr>
        <w:t>按本须知第32条规定签订合同；或</w:t>
      </w:r>
    </w:p>
    <w:p>
      <w:pPr>
        <w:adjustRightInd w:val="0"/>
        <w:spacing w:line="288" w:lineRule="auto"/>
        <w:ind w:firstLine="630" w:firstLineChars="300"/>
        <w:rPr>
          <w:rFonts w:ascii="仿宋" w:hAnsi="仿宋" w:eastAsia="仿宋"/>
          <w:snapToGrid w:val="0"/>
          <w:kern w:val="0"/>
          <w:szCs w:val="21"/>
        </w:rPr>
      </w:pPr>
      <w:r>
        <w:rPr>
          <w:rFonts w:hint="eastAsia" w:ascii="仿宋" w:hAnsi="仿宋" w:eastAsia="仿宋"/>
          <w:snapToGrid w:val="0"/>
          <w:kern w:val="0"/>
          <w:szCs w:val="21"/>
        </w:rPr>
        <w:t>按本须知第33条规定提供履约保证金；或</w:t>
      </w:r>
    </w:p>
    <w:p>
      <w:pPr>
        <w:adjustRightInd w:val="0"/>
        <w:spacing w:line="288" w:lineRule="auto"/>
        <w:ind w:firstLine="630" w:firstLineChars="300"/>
        <w:rPr>
          <w:rFonts w:ascii="仿宋" w:hAnsi="仿宋" w:eastAsia="仿宋"/>
          <w:snapToGrid w:val="0"/>
          <w:kern w:val="0"/>
          <w:szCs w:val="21"/>
        </w:rPr>
      </w:pPr>
      <w:r>
        <w:rPr>
          <w:rFonts w:hint="eastAsia" w:ascii="仿宋" w:hAnsi="仿宋" w:eastAsia="仿宋"/>
          <w:snapToGrid w:val="0"/>
          <w:kern w:val="0"/>
          <w:szCs w:val="21"/>
        </w:rPr>
        <w:t>按本须知第34条规定缴纳采购代理服务费。</w:t>
      </w:r>
    </w:p>
    <w:p>
      <w:pPr>
        <w:pStyle w:val="8"/>
        <w:rPr>
          <w:rFonts w:ascii="仿宋" w:hAnsi="仿宋" w:eastAsia="仿宋"/>
          <w:szCs w:val="21"/>
        </w:rPr>
      </w:pPr>
      <w:r>
        <w:rPr>
          <w:rFonts w:hint="eastAsia" w:ascii="仿宋" w:hAnsi="仿宋" w:eastAsia="仿宋"/>
          <w:snapToGrid w:val="0"/>
          <w:kern w:val="0"/>
          <w:szCs w:val="21"/>
        </w:rPr>
        <w:t>（5） 法律法规规定的其它情况。</w:t>
      </w:r>
    </w:p>
    <w:p>
      <w:pPr>
        <w:tabs>
          <w:tab w:val="left" w:pos="330"/>
        </w:tabs>
        <w:spacing w:line="360" w:lineRule="auto"/>
        <w:rPr>
          <w:rFonts w:ascii="仿宋" w:hAnsi="仿宋" w:eastAsia="仿宋"/>
          <w:b/>
          <w:szCs w:val="21"/>
        </w:rPr>
      </w:pPr>
      <w:r>
        <w:rPr>
          <w:rFonts w:hint="eastAsia" w:ascii="仿宋" w:hAnsi="仿宋" w:eastAsia="仿宋"/>
          <w:b/>
          <w:szCs w:val="21"/>
        </w:rPr>
        <w:t>16. 投标预备会（</w:t>
      </w:r>
      <w:r>
        <w:rPr>
          <w:rFonts w:hint="eastAsia" w:ascii="仿宋" w:hAnsi="仿宋" w:eastAsia="仿宋"/>
          <w:b/>
          <w:snapToGrid w:val="0"/>
          <w:kern w:val="0"/>
          <w:szCs w:val="21"/>
        </w:rPr>
        <w:t>答疑会）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16.1  投标预备会（答疑会），如采购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认为有必要召开投标预备会，投标人应按照前附表第9项规定的或采购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另行书面通知的时间和地点，派出代表出席采购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主持的投标预备会。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16.2  投标预备会的目的是澄清、解答投标人在查阅采购文件后和现场踏勘中可能提出的任何方面的问题。 </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16.3  投标人提出的与投标有关的任何采购问题须以书面形式给采购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。在投标预备会上，采购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将做出澄清和解答。</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16.4  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在投标预备会上所做出的澄清和解答，以书面答复为准，投标人在收到投标答疑纪要时应以书面形式予以确认。答疑纪要的有效性规定按照本须知第8</w:t>
      </w:r>
      <w:r>
        <w:rPr>
          <w:rFonts w:ascii="仿宋" w:hAnsi="仿宋" w:eastAsia="仿宋"/>
          <w:snapToGrid w:val="0"/>
          <w:kern w:val="0"/>
          <w:szCs w:val="21"/>
        </w:rPr>
        <w:t>.</w:t>
      </w:r>
      <w:r>
        <w:rPr>
          <w:rFonts w:hint="eastAsia" w:ascii="仿宋" w:hAnsi="仿宋" w:eastAsia="仿宋"/>
          <w:snapToGrid w:val="0"/>
          <w:kern w:val="0"/>
          <w:szCs w:val="21"/>
        </w:rPr>
        <w:t>2、8</w:t>
      </w:r>
      <w:r>
        <w:rPr>
          <w:rFonts w:ascii="仿宋" w:hAnsi="仿宋" w:eastAsia="仿宋"/>
          <w:snapToGrid w:val="0"/>
          <w:kern w:val="0"/>
          <w:szCs w:val="21"/>
        </w:rPr>
        <w:t>.4</w:t>
      </w:r>
      <w:r>
        <w:rPr>
          <w:rFonts w:hint="eastAsia" w:ascii="仿宋" w:hAnsi="仿宋" w:eastAsia="仿宋"/>
          <w:snapToGrid w:val="0"/>
          <w:kern w:val="0"/>
          <w:szCs w:val="21"/>
        </w:rPr>
        <w:t>款规定执行。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16.5  未出席投标预备会不作为否定投标人资格的理由。</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17. </w:t>
      </w:r>
      <w:r>
        <w:rPr>
          <w:rFonts w:hint="eastAsia" w:ascii="仿宋" w:hAnsi="仿宋" w:eastAsia="仿宋"/>
          <w:b/>
          <w:snapToGrid w:val="0"/>
          <w:kern w:val="0"/>
          <w:szCs w:val="21"/>
        </w:rPr>
        <w:t>投标文件的份数和签署</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17.1  </w:t>
      </w:r>
      <w:r>
        <w:rPr>
          <w:rFonts w:hint="eastAsia" w:ascii="仿宋" w:hAnsi="仿宋" w:eastAsia="仿宋"/>
          <w:snapToGrid w:val="0"/>
          <w:kern w:val="0"/>
          <w:szCs w:val="21"/>
        </w:rPr>
        <w:t>投标文件数量按前附表第10项所述，须在每一份投标文件上明确注明“正本”或“副本”字样。一旦正本和副本有差异，以正本为准。</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17.2  </w:t>
      </w:r>
      <w:r>
        <w:rPr>
          <w:rFonts w:hint="eastAsia" w:ascii="仿宋" w:hAnsi="仿宋" w:eastAsia="仿宋"/>
          <w:snapToGrid w:val="0"/>
          <w:kern w:val="0"/>
          <w:szCs w:val="21"/>
        </w:rPr>
        <w:t>为了便于投标文件保存，需提交一份投标文件正文盖章扫描件（.pdf）电子档一份。</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17.</w:t>
      </w:r>
      <w:r>
        <w:rPr>
          <w:rFonts w:hint="eastAsia" w:ascii="仿宋" w:hAnsi="仿宋" w:eastAsia="仿宋"/>
          <w:snapToGrid w:val="0"/>
          <w:kern w:val="0"/>
          <w:szCs w:val="21"/>
        </w:rPr>
        <w:t>3</w:t>
      </w:r>
      <w:r>
        <w:rPr>
          <w:rFonts w:ascii="仿宋" w:hAnsi="仿宋" w:eastAsia="仿宋"/>
          <w:snapToGrid w:val="0"/>
          <w:kern w:val="0"/>
          <w:szCs w:val="21"/>
        </w:rPr>
        <w:t xml:space="preserve"> </w:t>
      </w:r>
      <w:r>
        <w:rPr>
          <w:rFonts w:hint="eastAsia" w:ascii="仿宋" w:hAnsi="仿宋" w:eastAsia="仿宋"/>
          <w:snapToGrid w:val="0"/>
          <w:kern w:val="0"/>
          <w:szCs w:val="21"/>
        </w:rPr>
        <w:t xml:space="preserve"> 投标文件正本及开标一览表须打印，并经法定代表人或其授权代表签字和盖章，投标文件的副本可采用正本复印件。</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17.</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除投标人对错处做必要修改外，投标文件中不许有加行、涂抹或改写，如有修改遗漏处，必须由投标人法定代表人或其授权代表签字和盖章。</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17.</w:t>
      </w:r>
      <w:r>
        <w:rPr>
          <w:rFonts w:hint="eastAsia" w:ascii="仿宋" w:hAnsi="仿宋" w:eastAsia="仿宋"/>
          <w:snapToGrid w:val="0"/>
          <w:kern w:val="0"/>
          <w:szCs w:val="21"/>
        </w:rPr>
        <w:t>5</w:t>
      </w:r>
      <w:r>
        <w:rPr>
          <w:rFonts w:ascii="仿宋" w:hAnsi="仿宋" w:eastAsia="仿宋"/>
          <w:snapToGrid w:val="0"/>
          <w:kern w:val="0"/>
          <w:szCs w:val="21"/>
        </w:rPr>
        <w:t xml:space="preserve">  </w:t>
      </w:r>
      <w:r>
        <w:rPr>
          <w:rFonts w:hint="eastAsia" w:ascii="仿宋" w:hAnsi="仿宋" w:eastAsia="仿宋"/>
          <w:snapToGrid w:val="0"/>
          <w:kern w:val="0"/>
          <w:szCs w:val="21"/>
        </w:rPr>
        <w:t>电报、电话、传真形式的投标概不接受。</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17.6  投标文件不符合上述规定，为无效投标。</w:t>
      </w:r>
    </w:p>
    <w:p>
      <w:pPr>
        <w:adjustRightInd w:val="0"/>
        <w:spacing w:line="360" w:lineRule="auto"/>
        <w:rPr>
          <w:rFonts w:ascii="仿宋" w:hAnsi="仿宋" w:eastAsia="仿宋"/>
          <w:snapToGrid w:val="0"/>
          <w:kern w:val="0"/>
          <w:szCs w:val="21"/>
        </w:rPr>
      </w:pPr>
    </w:p>
    <w:p>
      <w:pPr>
        <w:adjustRightInd w:val="0"/>
        <w:spacing w:line="360" w:lineRule="auto"/>
        <w:jc w:val="center"/>
        <w:rPr>
          <w:rFonts w:ascii="仿宋" w:hAnsi="仿宋" w:eastAsia="仿宋"/>
          <w:b/>
          <w:snapToGrid w:val="0"/>
          <w:kern w:val="0"/>
          <w:sz w:val="32"/>
          <w:szCs w:val="32"/>
        </w:rPr>
      </w:pPr>
      <w:bookmarkStart w:id="3" w:name="q7"/>
      <w:bookmarkEnd w:id="3"/>
      <w:r>
        <w:rPr>
          <w:rFonts w:hint="eastAsia" w:ascii="仿宋" w:hAnsi="仿宋" w:eastAsia="仿宋"/>
          <w:b/>
          <w:snapToGrid w:val="0"/>
          <w:kern w:val="0"/>
          <w:sz w:val="32"/>
          <w:szCs w:val="32"/>
        </w:rPr>
        <w:t>Ｄ</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投标文件的递交</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18.</w:t>
      </w:r>
      <w:r>
        <w:rPr>
          <w:rFonts w:ascii="仿宋" w:hAnsi="仿宋" w:eastAsia="仿宋"/>
          <w:b/>
          <w:snapToGrid w:val="0"/>
          <w:kern w:val="0"/>
          <w:szCs w:val="21"/>
        </w:rPr>
        <w:t xml:space="preserve"> </w:t>
      </w:r>
      <w:r>
        <w:rPr>
          <w:rFonts w:hint="eastAsia" w:ascii="仿宋" w:hAnsi="仿宋" w:eastAsia="仿宋"/>
          <w:b/>
          <w:snapToGrid w:val="0"/>
          <w:kern w:val="0"/>
          <w:szCs w:val="21"/>
        </w:rPr>
        <w:t>投标文件的密封和标记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18.1须在每一份投标文件封面上明确注明“正本”或“副本”字样。一旦正本和副本有差异，以正本为准。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18.2投标文件完整密封（包含一份正本和四份副本）。</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18.3投标人应将投标文件正文扫描件电子档单独密封于一信封，在信封上注明“备份电子档”。</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18.4 将按本须知第18.2、18.3款密封好的“投标文件”和“备份电子档”一起封装在一个外层包封中，同时还应：</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(1) 写明采购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名称；</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(2) 注明下列识别标志：</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A</w:t>
      </w:r>
      <w:r>
        <w:rPr>
          <w:rFonts w:hint="eastAsia" w:ascii="仿宋" w:hAnsi="仿宋" w:eastAsia="仿宋"/>
          <w:snapToGrid w:val="0"/>
          <w:kern w:val="0"/>
          <w:szCs w:val="21"/>
        </w:rPr>
        <w:t>、</w:t>
      </w:r>
      <w:r>
        <w:rPr>
          <w:rFonts w:ascii="仿宋" w:hAnsi="仿宋" w:eastAsia="仿宋"/>
          <w:snapToGrid w:val="0"/>
          <w:kern w:val="0"/>
          <w:szCs w:val="21"/>
        </w:rPr>
        <w:t>项目编号</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B</w:t>
      </w:r>
      <w:r>
        <w:rPr>
          <w:rFonts w:hint="eastAsia" w:ascii="仿宋" w:hAnsi="仿宋" w:eastAsia="仿宋"/>
          <w:snapToGrid w:val="0"/>
          <w:kern w:val="0"/>
          <w:szCs w:val="21"/>
        </w:rPr>
        <w:t>、</w:t>
      </w:r>
      <w:r>
        <w:rPr>
          <w:rFonts w:ascii="仿宋" w:hAnsi="仿宋" w:eastAsia="仿宋"/>
          <w:snapToGrid w:val="0"/>
          <w:kern w:val="0"/>
          <w:szCs w:val="21"/>
        </w:rPr>
        <w:t>项目名称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C</w:t>
      </w:r>
      <w:r>
        <w:rPr>
          <w:rFonts w:hint="eastAsia" w:ascii="仿宋" w:hAnsi="仿宋" w:eastAsia="仿宋"/>
          <w:snapToGrid w:val="0"/>
          <w:kern w:val="0"/>
          <w:szCs w:val="21"/>
        </w:rPr>
        <w:t>、</w:t>
      </w:r>
      <w:r>
        <w:rPr>
          <w:rFonts w:ascii="仿宋" w:hAnsi="仿宋" w:eastAsia="仿宋"/>
          <w:snapToGrid w:val="0"/>
          <w:kern w:val="0"/>
          <w:szCs w:val="21"/>
        </w:rPr>
        <w:t>投标人名称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D</w:t>
      </w:r>
      <w:r>
        <w:rPr>
          <w:rFonts w:hint="eastAsia" w:ascii="仿宋" w:hAnsi="仿宋" w:eastAsia="仿宋"/>
          <w:snapToGrid w:val="0"/>
          <w:kern w:val="0"/>
          <w:szCs w:val="21"/>
        </w:rPr>
        <w:t>、</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年</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月</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日</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时</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分（开标时间）前不得开封。</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18.5</w:t>
      </w:r>
      <w:r>
        <w:rPr>
          <w:rFonts w:ascii="仿宋" w:hAnsi="仿宋" w:eastAsia="仿宋"/>
          <w:snapToGrid w:val="0"/>
          <w:kern w:val="0"/>
          <w:szCs w:val="21"/>
        </w:rPr>
        <w:t xml:space="preserve">  </w:t>
      </w:r>
      <w:r>
        <w:rPr>
          <w:rFonts w:hint="eastAsia" w:ascii="仿宋" w:hAnsi="仿宋" w:eastAsia="仿宋"/>
          <w:snapToGrid w:val="0"/>
          <w:kern w:val="0"/>
          <w:szCs w:val="21"/>
        </w:rPr>
        <w:t>投标人应将“法定代表人证明书、法人授权委托证明书”和“开标一览表”密封于一信封，在递交投标文件时单独交与采购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，在信封上应：</w:t>
      </w:r>
    </w:p>
    <w:p>
      <w:pPr>
        <w:tabs>
          <w:tab w:val="left" w:pos="1470"/>
        </w:tabs>
        <w:adjustRightInd w:val="0"/>
        <w:spacing w:line="360" w:lineRule="auto"/>
        <w:ind w:left="629" w:leftChars="172" w:hanging="268" w:hangingChars="128"/>
        <w:rPr>
          <w:rFonts w:ascii="仿宋" w:hAnsi="仿宋" w:eastAsia="仿宋"/>
          <w:snapToGrid w:val="0"/>
          <w:kern w:val="0"/>
          <w:szCs w:val="21"/>
        </w:rPr>
      </w:pPr>
      <w:r>
        <w:rPr>
          <w:rFonts w:hint="eastAsia" w:ascii="仿宋" w:hAnsi="仿宋" w:eastAsia="仿宋"/>
          <w:snapToGrid w:val="0"/>
          <w:kern w:val="0"/>
          <w:szCs w:val="21"/>
        </w:rPr>
        <w:t>(1)  写明采购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名称；</w:t>
      </w:r>
    </w:p>
    <w:p>
      <w:pPr>
        <w:tabs>
          <w:tab w:val="left" w:pos="1470"/>
        </w:tabs>
        <w:adjustRightInd w:val="0"/>
        <w:spacing w:line="360" w:lineRule="auto"/>
        <w:ind w:left="629" w:leftChars="172" w:hanging="268" w:hangingChars="128"/>
        <w:rPr>
          <w:rFonts w:ascii="仿宋" w:hAnsi="仿宋" w:eastAsia="仿宋"/>
          <w:snapToGrid w:val="0"/>
          <w:kern w:val="0"/>
          <w:szCs w:val="21"/>
        </w:rPr>
      </w:pPr>
      <w:r>
        <w:rPr>
          <w:rFonts w:hint="eastAsia" w:ascii="仿宋" w:hAnsi="仿宋" w:eastAsia="仿宋"/>
          <w:snapToGrid w:val="0"/>
          <w:kern w:val="0"/>
          <w:szCs w:val="21"/>
        </w:rPr>
        <w:t>(2)  注明下列识别标志：</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A</w:t>
      </w:r>
      <w:r>
        <w:rPr>
          <w:rFonts w:hint="eastAsia" w:ascii="仿宋" w:hAnsi="仿宋" w:eastAsia="仿宋"/>
          <w:snapToGrid w:val="0"/>
          <w:kern w:val="0"/>
          <w:szCs w:val="21"/>
        </w:rPr>
        <w:t>、项目</w:t>
      </w:r>
      <w:r>
        <w:rPr>
          <w:rFonts w:ascii="仿宋" w:hAnsi="仿宋" w:eastAsia="仿宋"/>
          <w:snapToGrid w:val="0"/>
          <w:kern w:val="0"/>
          <w:szCs w:val="21"/>
        </w:rPr>
        <w:t>编号</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B</w:t>
      </w:r>
      <w:r>
        <w:rPr>
          <w:rFonts w:hint="eastAsia" w:ascii="仿宋" w:hAnsi="仿宋" w:eastAsia="仿宋"/>
          <w:snapToGrid w:val="0"/>
          <w:kern w:val="0"/>
          <w:szCs w:val="21"/>
        </w:rPr>
        <w:t>、</w:t>
      </w:r>
      <w:r>
        <w:rPr>
          <w:rFonts w:ascii="仿宋" w:hAnsi="仿宋" w:eastAsia="仿宋"/>
          <w:snapToGrid w:val="0"/>
          <w:kern w:val="0"/>
          <w:szCs w:val="21"/>
        </w:rPr>
        <w:t>项目名称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C</w:t>
      </w:r>
      <w:r>
        <w:rPr>
          <w:rFonts w:hint="eastAsia" w:ascii="仿宋" w:hAnsi="仿宋" w:eastAsia="仿宋"/>
          <w:snapToGrid w:val="0"/>
          <w:kern w:val="0"/>
          <w:szCs w:val="21"/>
        </w:rPr>
        <w:t>、</w:t>
      </w:r>
      <w:r>
        <w:rPr>
          <w:rFonts w:ascii="仿宋" w:hAnsi="仿宋" w:eastAsia="仿宋"/>
          <w:snapToGrid w:val="0"/>
          <w:kern w:val="0"/>
          <w:szCs w:val="21"/>
        </w:rPr>
        <w:t>投标人名称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D</w:t>
      </w:r>
      <w:r>
        <w:rPr>
          <w:rFonts w:hint="eastAsia" w:ascii="仿宋" w:hAnsi="仿宋" w:eastAsia="仿宋"/>
          <w:snapToGrid w:val="0"/>
          <w:kern w:val="0"/>
          <w:szCs w:val="21"/>
        </w:rPr>
        <w:t>、</w:t>
      </w:r>
      <w:r>
        <w:rPr>
          <w:rFonts w:ascii="仿宋" w:hAnsi="仿宋" w:eastAsia="仿宋"/>
          <w:snapToGrid w:val="0"/>
          <w:kern w:val="0"/>
          <w:szCs w:val="21"/>
        </w:rPr>
        <w:t>注明</w:t>
      </w:r>
      <w:r>
        <w:rPr>
          <w:rFonts w:hint="eastAsia" w:ascii="仿宋" w:hAnsi="仿宋" w:eastAsia="仿宋"/>
          <w:snapToGrid w:val="0"/>
          <w:kern w:val="0"/>
          <w:szCs w:val="21"/>
        </w:rPr>
        <w:t>：“开标一览表”和“法定代表人证明书、法人授权委托证明书”</w:t>
      </w:r>
    </w:p>
    <w:p>
      <w:pPr>
        <w:adjustRightInd w:val="0"/>
        <w:spacing w:line="360" w:lineRule="auto"/>
        <w:ind w:firstLine="525" w:firstLineChars="250"/>
        <w:rPr>
          <w:rFonts w:ascii="仿宋" w:hAnsi="仿宋" w:eastAsia="仿宋"/>
          <w:snapToGrid w:val="0"/>
          <w:kern w:val="0"/>
          <w:szCs w:val="21"/>
        </w:rPr>
      </w:pPr>
      <w:r>
        <w:rPr>
          <w:rFonts w:ascii="仿宋" w:hAnsi="仿宋" w:eastAsia="仿宋"/>
          <w:snapToGrid w:val="0"/>
          <w:kern w:val="0"/>
          <w:szCs w:val="21"/>
        </w:rPr>
        <w:t>E</w:t>
      </w:r>
      <w:r>
        <w:rPr>
          <w:rFonts w:hint="eastAsia" w:ascii="仿宋" w:hAnsi="仿宋" w:eastAsia="仿宋"/>
          <w:snapToGrid w:val="0"/>
          <w:kern w:val="0"/>
          <w:szCs w:val="21"/>
        </w:rPr>
        <w:t>、</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年</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月</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日</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时</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分（开标时间）前不得开封。</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18.7  如果投标文件没有按本投标须知第18.</w:t>
      </w:r>
      <w:r>
        <w:rPr>
          <w:rFonts w:ascii="仿宋" w:hAnsi="仿宋" w:eastAsia="仿宋"/>
          <w:snapToGrid w:val="0"/>
          <w:kern w:val="0"/>
          <w:szCs w:val="21"/>
        </w:rPr>
        <w:t>1</w:t>
      </w:r>
      <w:r>
        <w:rPr>
          <w:rFonts w:hint="eastAsia" w:ascii="仿宋" w:hAnsi="仿宋" w:eastAsia="仿宋"/>
          <w:snapToGrid w:val="0"/>
          <w:kern w:val="0"/>
          <w:szCs w:val="21"/>
        </w:rPr>
        <w:t>至18.6款规定加写标记和密封，采购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将拒收或者告知投标人，采购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将不承担投标文件错放或提前开封的责任。对由此造成的提前开封的投标文件将予以拒绝，并退还给投标人；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18.8  所有投标文件的密封袋的封口处应加盖投标人印章。</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18.</w:t>
      </w:r>
      <w:r>
        <w:rPr>
          <w:rFonts w:hint="eastAsia" w:ascii="仿宋" w:hAnsi="仿宋" w:eastAsia="仿宋"/>
          <w:snapToGrid w:val="0"/>
          <w:kern w:val="0"/>
          <w:szCs w:val="21"/>
        </w:rPr>
        <w:t>9</w:t>
      </w:r>
      <w:r>
        <w:rPr>
          <w:rFonts w:ascii="仿宋" w:hAnsi="仿宋" w:eastAsia="仿宋"/>
          <w:snapToGrid w:val="0"/>
          <w:kern w:val="0"/>
          <w:szCs w:val="21"/>
        </w:rPr>
        <w:t xml:space="preserve">  </w:t>
      </w:r>
      <w:r>
        <w:rPr>
          <w:rFonts w:hint="eastAsia" w:ascii="仿宋" w:hAnsi="仿宋" w:eastAsia="仿宋"/>
          <w:snapToGrid w:val="0"/>
          <w:kern w:val="0"/>
          <w:szCs w:val="21"/>
        </w:rPr>
        <w:t>投标文件需由专人送交。投标人应按本投标须知第18.</w:t>
      </w:r>
      <w:r>
        <w:rPr>
          <w:rFonts w:ascii="仿宋" w:hAnsi="仿宋" w:eastAsia="仿宋"/>
          <w:snapToGrid w:val="0"/>
          <w:kern w:val="0"/>
          <w:szCs w:val="21"/>
        </w:rPr>
        <w:t>1</w:t>
      </w:r>
      <w:r>
        <w:rPr>
          <w:rFonts w:hint="eastAsia" w:ascii="仿宋" w:hAnsi="仿宋" w:eastAsia="仿宋"/>
          <w:snapToGrid w:val="0"/>
          <w:kern w:val="0"/>
          <w:szCs w:val="21"/>
        </w:rPr>
        <w:t>至18.8款中的规定进行密封和标记后，将投标文件按照前附表第11项中注明的地址送至采购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18.10  投标人按采购文件要求如需提供实物，应随投标文件一起递交。</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1</w:t>
      </w:r>
      <w:r>
        <w:rPr>
          <w:rFonts w:hint="eastAsia" w:ascii="仿宋" w:hAnsi="仿宋" w:eastAsia="仿宋"/>
          <w:b/>
          <w:snapToGrid w:val="0"/>
          <w:kern w:val="0"/>
          <w:szCs w:val="21"/>
        </w:rPr>
        <w:t>9</w:t>
      </w:r>
      <w:r>
        <w:rPr>
          <w:rFonts w:ascii="仿宋" w:hAnsi="仿宋" w:eastAsia="仿宋"/>
          <w:b/>
          <w:snapToGrid w:val="0"/>
          <w:kern w:val="0"/>
          <w:szCs w:val="21"/>
        </w:rPr>
        <w:t xml:space="preserve">. </w:t>
      </w:r>
      <w:r>
        <w:rPr>
          <w:rFonts w:hint="eastAsia" w:ascii="仿宋" w:hAnsi="仿宋" w:eastAsia="仿宋"/>
          <w:b/>
          <w:snapToGrid w:val="0"/>
          <w:kern w:val="0"/>
          <w:szCs w:val="21"/>
        </w:rPr>
        <w:t>递交投标文件的时间、地点以及截止时间</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 xml:space="preserve">.1  </w:t>
      </w:r>
      <w:r>
        <w:rPr>
          <w:rFonts w:hint="eastAsia" w:ascii="仿宋" w:hAnsi="仿宋" w:eastAsia="仿宋"/>
          <w:snapToGrid w:val="0"/>
          <w:kern w:val="0"/>
          <w:szCs w:val="21"/>
        </w:rPr>
        <w:t>递交投标文件的地点与开标仪式的地点相同。</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 xml:space="preserve">.2  </w:t>
      </w:r>
      <w:r>
        <w:rPr>
          <w:rFonts w:hint="eastAsia" w:ascii="仿宋" w:hAnsi="仿宋" w:eastAsia="仿宋"/>
          <w:snapToGrid w:val="0"/>
          <w:kern w:val="0"/>
          <w:szCs w:val="21"/>
        </w:rPr>
        <w:t>所有投标文件都必须按采购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在前附表第</w:t>
      </w:r>
      <w:bookmarkStart w:id="4" w:name="_Hlt35050056"/>
      <w:bookmarkEnd w:id="4"/>
      <w:r>
        <w:rPr>
          <w:rFonts w:hint="eastAsia" w:ascii="仿宋" w:hAnsi="仿宋" w:eastAsia="仿宋"/>
          <w:snapToGrid w:val="0"/>
          <w:kern w:val="0"/>
          <w:szCs w:val="21"/>
        </w:rPr>
        <w:t>12项中规定的投标截止时间之前送至采购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 xml:space="preserve">.3  </w:t>
      </w:r>
      <w:r>
        <w:rPr>
          <w:rFonts w:hint="eastAsia" w:ascii="仿宋" w:hAnsi="仿宋" w:eastAsia="仿宋"/>
          <w:snapToGrid w:val="0"/>
          <w:kern w:val="0"/>
          <w:szCs w:val="21"/>
        </w:rPr>
        <w:t>出现第8</w:t>
      </w:r>
      <w:r>
        <w:rPr>
          <w:rFonts w:ascii="仿宋" w:hAnsi="仿宋" w:eastAsia="仿宋"/>
          <w:snapToGrid w:val="0"/>
          <w:kern w:val="0"/>
          <w:szCs w:val="21"/>
        </w:rPr>
        <w:t>.3</w:t>
      </w:r>
      <w:r>
        <w:rPr>
          <w:rFonts w:hint="eastAsia" w:ascii="仿宋" w:hAnsi="仿宋" w:eastAsia="仿宋"/>
          <w:snapToGrid w:val="0"/>
          <w:kern w:val="0"/>
          <w:szCs w:val="21"/>
        </w:rPr>
        <w:t>款因采购文件修改或其他原因推迟投标截止时，则按采购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修改通知规定的时间递交。</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在投标截止时间前30分钟开始接收投标文件。</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20</w:t>
      </w:r>
      <w:r>
        <w:rPr>
          <w:rFonts w:ascii="仿宋" w:hAnsi="仿宋" w:eastAsia="仿宋"/>
          <w:b/>
          <w:snapToGrid w:val="0"/>
          <w:kern w:val="0"/>
          <w:szCs w:val="21"/>
        </w:rPr>
        <w:t xml:space="preserve">. </w:t>
      </w:r>
      <w:r>
        <w:rPr>
          <w:rFonts w:hint="eastAsia" w:ascii="仿宋" w:hAnsi="仿宋" w:eastAsia="仿宋"/>
          <w:b/>
          <w:snapToGrid w:val="0"/>
          <w:kern w:val="0"/>
          <w:szCs w:val="21"/>
        </w:rPr>
        <w:t>迟交的投标文件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w:t>
      </w:r>
      <w:r>
        <w:rPr>
          <w:rFonts w:ascii="仿宋" w:hAnsi="仿宋" w:eastAsia="仿宋"/>
          <w:snapToGrid w:val="0"/>
          <w:kern w:val="0"/>
          <w:szCs w:val="21"/>
        </w:rPr>
        <w:t xml:space="preserve">.1  </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将拒绝接收在投标截止时间后递交的投标文件。</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21. 投标文件的修改和撤回</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21.1  投标人在提交投标文件后可对其投标文件进行修改或撤回，但采购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须在投标截止时间之前收到该修改或撤回的书面通知，该通知须有经正式授权的投标人代表签字。</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21.2</w:t>
      </w:r>
      <w:r>
        <w:rPr>
          <w:rFonts w:hint="eastAsia" w:ascii="仿宋" w:hAnsi="仿宋" w:eastAsia="仿宋"/>
          <w:snapToGrid w:val="0"/>
          <w:kern w:val="0"/>
          <w:szCs w:val="21"/>
        </w:rPr>
        <w:t xml:space="preserve">  投标人对投标文件修改的书面材料或撤回的通知应按本须知第17条和第18条规定进行编写、密封、标注和递交，并注明“修改投标文件”或“撤回投标”字样。</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21.3</w:t>
      </w:r>
      <w:r>
        <w:rPr>
          <w:rFonts w:hint="eastAsia" w:ascii="仿宋" w:hAnsi="仿宋" w:eastAsia="仿宋"/>
          <w:snapToGrid w:val="0"/>
          <w:kern w:val="0"/>
          <w:szCs w:val="21"/>
        </w:rPr>
        <w:t xml:space="preserve">  投标截止时间以后不得修改投标文件。</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21.4</w:t>
      </w:r>
      <w:r>
        <w:rPr>
          <w:rFonts w:hint="eastAsia" w:ascii="仿宋" w:hAnsi="仿宋" w:eastAsia="仿宋"/>
          <w:snapToGrid w:val="0"/>
          <w:kern w:val="0"/>
          <w:szCs w:val="21"/>
        </w:rPr>
        <w:t xml:space="preserve">  投标人不得在开标时间起到投标文件有效期满前撤销投标文件。</w:t>
      </w:r>
    </w:p>
    <w:p>
      <w:bookmarkStart w:id="5" w:name="q8"/>
      <w:bookmarkEnd w:id="5"/>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Ｅ</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开标和评标</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22.</w:t>
      </w:r>
      <w:r>
        <w:rPr>
          <w:rFonts w:ascii="仿宋" w:hAnsi="仿宋" w:eastAsia="仿宋"/>
          <w:b/>
          <w:snapToGrid w:val="0"/>
          <w:kern w:val="0"/>
          <w:szCs w:val="21"/>
        </w:rPr>
        <w:t xml:space="preserve"> </w:t>
      </w:r>
      <w:r>
        <w:rPr>
          <w:rFonts w:hint="eastAsia" w:ascii="仿宋" w:hAnsi="仿宋" w:eastAsia="仿宋"/>
          <w:b/>
          <w:snapToGrid w:val="0"/>
          <w:kern w:val="0"/>
          <w:szCs w:val="21"/>
        </w:rPr>
        <w:t>开标</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22.1  </w:t>
      </w:r>
      <w:r>
        <w:rPr>
          <w:rFonts w:hint="eastAsia" w:ascii="仿宋" w:hAnsi="仿宋" w:eastAsia="仿宋"/>
          <w:snapToGrid w:val="0"/>
          <w:kern w:val="0"/>
          <w:szCs w:val="21"/>
        </w:rPr>
        <w:t>采购代理机构在前附表第11项规定的时间和地点公开开标。</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22.2  所有投标人法定代表人（负责人）或授权代表都须按时参加开标会，否则不接受其投标。</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  开标时，采购代理机构将检查投标文件的密封情况，在确认无误后拆封唱标。唱标主要内容为下面几点并做好唱标记录。</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w:t>
      </w:r>
      <w:r>
        <w:rPr>
          <w:rFonts w:ascii="仿宋" w:hAnsi="仿宋" w:eastAsia="仿宋"/>
          <w:snapToGrid w:val="0"/>
          <w:kern w:val="0"/>
          <w:szCs w:val="21"/>
        </w:rPr>
        <w:t xml:space="preserve">.1 </w:t>
      </w:r>
      <w:r>
        <w:rPr>
          <w:rFonts w:hint="eastAsia" w:ascii="仿宋" w:hAnsi="仿宋" w:eastAsia="仿宋"/>
          <w:snapToGrid w:val="0"/>
          <w:kern w:val="0"/>
          <w:szCs w:val="21"/>
        </w:rPr>
        <w:t xml:space="preserve"> 核对法定代表人（负责人）或其授权代表身份证明，若不能提供相应的身份证明或不相符，则视为无效投标。 </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w:t>
      </w:r>
      <w:r>
        <w:rPr>
          <w:rFonts w:ascii="仿宋" w:hAnsi="仿宋" w:eastAsia="仿宋"/>
          <w:snapToGrid w:val="0"/>
          <w:kern w:val="0"/>
          <w:szCs w:val="21"/>
        </w:rPr>
        <w:t>.</w:t>
      </w:r>
      <w:r>
        <w:rPr>
          <w:rFonts w:hint="eastAsia" w:ascii="仿宋" w:hAnsi="仿宋" w:eastAsia="仿宋"/>
          <w:snapToGrid w:val="0"/>
          <w:kern w:val="0"/>
          <w:szCs w:val="21"/>
        </w:rPr>
        <w:t>2  投标文件中“开标一览表”的内容。</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w:t>
      </w:r>
      <w:r>
        <w:rPr>
          <w:rFonts w:ascii="仿宋" w:hAnsi="仿宋" w:eastAsia="仿宋"/>
          <w:snapToGrid w:val="0"/>
          <w:kern w:val="0"/>
          <w:szCs w:val="21"/>
        </w:rPr>
        <w:t>.</w:t>
      </w:r>
      <w:r>
        <w:rPr>
          <w:rFonts w:hint="eastAsia" w:ascii="仿宋" w:hAnsi="仿宋" w:eastAsia="仿宋"/>
          <w:snapToGrid w:val="0"/>
          <w:kern w:val="0"/>
          <w:szCs w:val="21"/>
        </w:rPr>
        <w:t>3  采购代理机构认为合适的其他内容。</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23</w:t>
      </w:r>
      <w:r>
        <w:rPr>
          <w:rFonts w:ascii="仿宋" w:hAnsi="仿宋" w:eastAsia="仿宋"/>
          <w:b/>
          <w:snapToGrid w:val="0"/>
          <w:kern w:val="0"/>
          <w:szCs w:val="21"/>
        </w:rPr>
        <w:t xml:space="preserve">. </w:t>
      </w:r>
      <w:r>
        <w:rPr>
          <w:rFonts w:hint="eastAsia" w:ascii="仿宋" w:hAnsi="仿宋" w:eastAsia="仿宋"/>
          <w:b/>
          <w:snapToGrid w:val="0"/>
          <w:kern w:val="0"/>
          <w:szCs w:val="21"/>
        </w:rPr>
        <w:t>评标委员会</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3</w:t>
      </w:r>
      <w:r>
        <w:rPr>
          <w:rFonts w:ascii="仿宋" w:hAnsi="仿宋" w:eastAsia="仿宋"/>
          <w:snapToGrid w:val="0"/>
          <w:kern w:val="0"/>
          <w:szCs w:val="21"/>
        </w:rPr>
        <w:t>.1</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将根据采购货物的特点组建评标委员会，其成员由</w:t>
      </w:r>
      <w:r>
        <w:rPr>
          <w:rFonts w:hint="eastAsia" w:ascii="仿宋" w:hAnsi="仿宋" w:eastAsia="仿宋"/>
          <w:bCs/>
          <w:snapToGrid w:val="0"/>
          <w:kern w:val="0"/>
          <w:szCs w:val="21"/>
        </w:rPr>
        <w:t>采购人</w:t>
      </w:r>
      <w:r>
        <w:rPr>
          <w:rFonts w:hint="eastAsia" w:ascii="仿宋" w:hAnsi="仿宋" w:eastAsia="仿宋"/>
          <w:snapToGrid w:val="0"/>
          <w:kern w:val="0"/>
          <w:szCs w:val="21"/>
        </w:rPr>
        <w:t>代表</w:t>
      </w:r>
      <w:r>
        <w:rPr>
          <w:rFonts w:hint="eastAsia" w:ascii="仿宋" w:hAnsi="仿宋" w:eastAsia="仿宋" w:cs="宋体"/>
          <w:bCs/>
          <w:snapToGrid w:val="0"/>
          <w:kern w:val="0"/>
          <w:szCs w:val="21"/>
        </w:rPr>
        <w:t>和有关技术、经济等方面的</w:t>
      </w:r>
      <w:r>
        <w:rPr>
          <w:rFonts w:hint="eastAsia" w:ascii="仿宋" w:hAnsi="仿宋" w:eastAsia="仿宋"/>
          <w:snapToGrid w:val="0"/>
          <w:kern w:val="0"/>
          <w:szCs w:val="21"/>
        </w:rPr>
        <w:t>专家组成。评标委员会对投标文件进行审查、质疑、评估和比较。</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w:t>
      </w:r>
      <w:r>
        <w:rPr>
          <w:rFonts w:ascii="仿宋" w:hAnsi="仿宋" w:eastAsia="仿宋"/>
          <w:snapToGrid w:val="0"/>
          <w:kern w:val="0"/>
          <w:szCs w:val="21"/>
        </w:rPr>
        <w:t xml:space="preserve">.2 </w:t>
      </w:r>
      <w:r>
        <w:rPr>
          <w:rFonts w:hint="eastAsia" w:ascii="仿宋" w:hAnsi="仿宋" w:eastAsia="仿宋"/>
          <w:snapToGrid w:val="0"/>
          <w:kern w:val="0"/>
          <w:szCs w:val="21"/>
        </w:rPr>
        <w:t>评标期间，投标人应由法定代表人或其授权代表参加询标。</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24. </w:t>
      </w:r>
      <w:r>
        <w:rPr>
          <w:rFonts w:hint="eastAsia" w:ascii="仿宋" w:hAnsi="仿宋" w:eastAsia="仿宋"/>
          <w:b/>
          <w:snapToGrid w:val="0"/>
          <w:kern w:val="0"/>
          <w:szCs w:val="21"/>
        </w:rPr>
        <w:t>对投标文件的审查和响应性的确定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24.1  采购机构就投标文件中的资格证明文件内容对投标供应商进行资格核查：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24.1.1采购机构就投标文件中的资格证明等内容对投标供应商进行资格核查，核查不合格的，认定其投标无效。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24.2  评标委员会将投标文件进行符合性审查：</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w:t>
      </w:r>
      <w:r>
        <w:rPr>
          <w:rFonts w:ascii="仿宋" w:hAnsi="仿宋" w:eastAsia="仿宋"/>
          <w:snapToGrid w:val="0"/>
          <w:kern w:val="0"/>
          <w:szCs w:val="21"/>
        </w:rPr>
        <w:t>1</w:t>
      </w:r>
      <w:r>
        <w:rPr>
          <w:rFonts w:hint="eastAsia" w:ascii="仿宋" w:hAnsi="仿宋" w:eastAsia="仿宋"/>
          <w:snapToGrid w:val="0"/>
          <w:kern w:val="0"/>
          <w:szCs w:val="21"/>
        </w:rPr>
        <w:t xml:space="preserve">  评标委员会将审查投标文件是否完整、总体编排是否有序、文件签署是否合格、有无计算上的错误等。</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24.2.2  算术错误将按以下方法更正（次序排先者优先）：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 （1）开标一览表内容与投标文件中相应内容不一致的，以开标一览表为准；</w:t>
      </w:r>
    </w:p>
    <w:p>
      <w:pPr>
        <w:adjustRightInd w:val="0"/>
        <w:spacing w:line="360" w:lineRule="auto"/>
        <w:ind w:firstLine="105" w:firstLineChars="50"/>
        <w:rPr>
          <w:rFonts w:ascii="仿宋" w:hAnsi="仿宋" w:eastAsia="仿宋"/>
          <w:szCs w:val="21"/>
        </w:rPr>
      </w:pPr>
      <w:r>
        <w:rPr>
          <w:rFonts w:hint="eastAsia" w:ascii="仿宋" w:hAnsi="仿宋" w:eastAsia="仿宋"/>
          <w:snapToGrid w:val="0"/>
          <w:kern w:val="0"/>
          <w:szCs w:val="21"/>
        </w:rPr>
        <w:t>（2）</w:t>
      </w:r>
      <w:r>
        <w:rPr>
          <w:rFonts w:hint="eastAsia" w:ascii="仿宋" w:hAnsi="仿宋" w:eastAsia="仿宋"/>
          <w:szCs w:val="21"/>
        </w:rPr>
        <w:t>大写金额和小写金额不一致的，以大写金额为准；</w:t>
      </w:r>
    </w:p>
    <w:p>
      <w:pPr>
        <w:adjustRightInd w:val="0"/>
        <w:spacing w:line="360" w:lineRule="auto"/>
        <w:ind w:firstLine="105" w:firstLineChars="50"/>
        <w:rPr>
          <w:rFonts w:ascii="仿宋" w:hAnsi="仿宋" w:eastAsia="仿宋"/>
          <w:szCs w:val="21"/>
        </w:rPr>
      </w:pPr>
      <w:r>
        <w:rPr>
          <w:rFonts w:hint="eastAsia" w:ascii="仿宋" w:hAnsi="仿宋" w:eastAsia="仿宋"/>
          <w:snapToGrid w:val="0"/>
          <w:kern w:val="0"/>
          <w:szCs w:val="21"/>
        </w:rPr>
        <w:t>（3）</w:t>
      </w:r>
      <w:r>
        <w:rPr>
          <w:rFonts w:hint="eastAsia" w:ascii="仿宋" w:hAnsi="仿宋" w:eastAsia="仿宋"/>
          <w:szCs w:val="21"/>
        </w:rPr>
        <w:t>单价金额小数点或者百分比有明显错位的，以开标一览表的总价为准，并修改单价；</w:t>
      </w:r>
    </w:p>
    <w:p>
      <w:pPr>
        <w:adjustRightInd w:val="0"/>
        <w:spacing w:line="360" w:lineRule="auto"/>
        <w:ind w:firstLine="105" w:firstLineChars="50"/>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zCs w:val="21"/>
        </w:rPr>
        <w:t>总价金额与按单价汇总金额不一致的，以单价金额计算结果为准。</w:t>
      </w:r>
    </w:p>
    <w:p>
      <w:pPr>
        <w:adjustRightInd w:val="0"/>
        <w:spacing w:line="360" w:lineRule="auto"/>
        <w:ind w:left="210" w:hanging="210" w:hangingChars="100"/>
        <w:rPr>
          <w:rFonts w:ascii="仿宋" w:hAnsi="仿宋" w:eastAsia="仿宋"/>
          <w:snapToGrid w:val="0"/>
          <w:kern w:val="0"/>
          <w:szCs w:val="21"/>
        </w:rPr>
      </w:pPr>
      <w:r>
        <w:rPr>
          <w:rFonts w:hint="eastAsia" w:ascii="仿宋" w:hAnsi="仿宋" w:eastAsia="仿宋"/>
          <w:szCs w:val="21"/>
        </w:rPr>
        <w:t xml:space="preserve">     同时出现两种以上不一致的，按照前款规定的顺序修正。修正后的报价按照本须知25.2条的规定，经投标人确认后产生约束力，投标人不确认的，其投标无效。</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2.4</w:t>
      </w:r>
      <w:r>
        <w:rPr>
          <w:rFonts w:ascii="仿宋" w:hAnsi="仿宋" w:eastAsia="仿宋"/>
          <w:snapToGrid w:val="0"/>
          <w:kern w:val="0"/>
          <w:szCs w:val="21"/>
        </w:rPr>
        <w:t xml:space="preserve">  </w:t>
      </w:r>
      <w:r>
        <w:rPr>
          <w:rFonts w:hint="eastAsia" w:ascii="仿宋" w:hAnsi="仿宋" w:eastAsia="仿宋"/>
          <w:snapToGrid w:val="0"/>
          <w:kern w:val="0"/>
          <w:szCs w:val="21"/>
        </w:rPr>
        <w:t>评标委员会将确定每份投标是否对采购文件的要求，作出了实质性的响应而没有重大偏离。实质性响应的投标是指符合采购文件的所有条款、条件和规定，且没有重大偏离或保留。重大偏离或保留系指影响到采购文件规定的范围、质量和性能，或限制了</w:t>
      </w:r>
      <w:r>
        <w:rPr>
          <w:rFonts w:hint="eastAsia" w:ascii="仿宋" w:hAnsi="仿宋" w:eastAsia="仿宋"/>
          <w:bCs/>
          <w:snapToGrid w:val="0"/>
          <w:kern w:val="0"/>
          <w:szCs w:val="21"/>
        </w:rPr>
        <w:t>采购人</w:t>
      </w:r>
      <w:r>
        <w:rPr>
          <w:rFonts w:hint="eastAsia" w:ascii="仿宋" w:hAnsi="仿宋" w:eastAsia="仿宋"/>
          <w:snapToGrid w:val="0"/>
          <w:kern w:val="0"/>
          <w:szCs w:val="21"/>
        </w:rPr>
        <w:t>的权力和投标人的义务的规定。而纠正这些偏离将影响到其它提交实质性响应投标的投标人的公平竞争地位。</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2.5</w:t>
      </w:r>
      <w:r>
        <w:rPr>
          <w:rFonts w:ascii="仿宋" w:hAnsi="仿宋" w:eastAsia="仿宋"/>
          <w:snapToGrid w:val="0"/>
          <w:kern w:val="0"/>
          <w:szCs w:val="21"/>
        </w:rPr>
        <w:t xml:space="preserve">  </w:t>
      </w:r>
      <w:r>
        <w:rPr>
          <w:rFonts w:hint="eastAsia" w:ascii="仿宋" w:hAnsi="仿宋" w:eastAsia="仿宋"/>
          <w:snapToGrid w:val="0"/>
          <w:kern w:val="0"/>
          <w:szCs w:val="21"/>
        </w:rPr>
        <w:t>评标委员会判断投标文件的响应性，仅基于采购文件和投标文件本身而不靠外部证据。</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2.6</w:t>
      </w:r>
      <w:r>
        <w:rPr>
          <w:rFonts w:ascii="仿宋" w:hAnsi="仿宋" w:eastAsia="仿宋"/>
          <w:snapToGrid w:val="0"/>
          <w:kern w:val="0"/>
          <w:szCs w:val="21"/>
        </w:rPr>
        <w:t xml:space="preserve">  </w:t>
      </w:r>
      <w:r>
        <w:rPr>
          <w:rFonts w:hint="eastAsia" w:ascii="仿宋" w:hAnsi="仿宋" w:eastAsia="仿宋"/>
          <w:snapToGrid w:val="0"/>
          <w:kern w:val="0"/>
          <w:szCs w:val="21"/>
        </w:rPr>
        <w:t>评标委员会将拒绝被确定为非实质性响应的投标人。投标人不能通过修正或撤销不符之处，而使其投标成为实质性响应的投标。</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2.7</w:t>
      </w:r>
      <w:r>
        <w:rPr>
          <w:rFonts w:ascii="仿宋" w:hAnsi="仿宋" w:eastAsia="仿宋"/>
          <w:snapToGrid w:val="0"/>
          <w:kern w:val="0"/>
          <w:szCs w:val="21"/>
        </w:rPr>
        <w:t xml:space="preserve">  </w:t>
      </w:r>
      <w:r>
        <w:rPr>
          <w:rFonts w:hint="eastAsia" w:ascii="仿宋" w:hAnsi="仿宋" w:eastAsia="仿宋"/>
          <w:snapToGrid w:val="0"/>
          <w:kern w:val="0"/>
          <w:szCs w:val="21"/>
        </w:rPr>
        <w:t>评标委员会允许修改投标中不构成重大偏离的、微小的、非正规、不一致或不规则的地方。</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2</w:t>
      </w:r>
      <w:r>
        <w:rPr>
          <w:rFonts w:hint="eastAsia" w:ascii="仿宋" w:hAnsi="仿宋" w:eastAsia="仿宋"/>
          <w:b/>
          <w:snapToGrid w:val="0"/>
          <w:kern w:val="0"/>
          <w:szCs w:val="21"/>
        </w:rPr>
        <w:t>5</w:t>
      </w:r>
      <w:r>
        <w:rPr>
          <w:rFonts w:ascii="仿宋" w:hAnsi="仿宋" w:eastAsia="仿宋"/>
          <w:b/>
          <w:snapToGrid w:val="0"/>
          <w:kern w:val="0"/>
          <w:szCs w:val="21"/>
        </w:rPr>
        <w:t xml:space="preserve">. </w:t>
      </w:r>
      <w:r>
        <w:rPr>
          <w:rFonts w:hint="eastAsia" w:ascii="仿宋" w:hAnsi="仿宋" w:eastAsia="仿宋"/>
          <w:b/>
          <w:snapToGrid w:val="0"/>
          <w:kern w:val="0"/>
          <w:szCs w:val="21"/>
        </w:rPr>
        <w:t>投标文件的澄清</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5</w:t>
      </w:r>
      <w:r>
        <w:rPr>
          <w:rFonts w:ascii="仿宋" w:hAnsi="仿宋" w:eastAsia="仿宋"/>
          <w:snapToGrid w:val="0"/>
          <w:kern w:val="0"/>
          <w:szCs w:val="21"/>
        </w:rPr>
        <w:t xml:space="preserve">.1  </w:t>
      </w:r>
      <w:r>
        <w:rPr>
          <w:rFonts w:hint="eastAsia" w:ascii="仿宋" w:hAnsi="仿宋" w:eastAsia="仿宋"/>
          <w:snapToGrid w:val="0"/>
          <w:kern w:val="0"/>
          <w:szCs w:val="21"/>
        </w:rPr>
        <w:t>为了有助于对投标文件进行审查、评估和比较，</w:t>
      </w:r>
      <w:r>
        <w:rPr>
          <w:rFonts w:hint="eastAsia" w:ascii="仿宋" w:hAnsi="仿宋" w:eastAsia="仿宋" w:cs="宋体"/>
          <w:bCs/>
          <w:snapToGrid w:val="0"/>
          <w:kern w:val="0"/>
          <w:szCs w:val="21"/>
        </w:rPr>
        <w:t>评标委员会</w:t>
      </w:r>
      <w:r>
        <w:rPr>
          <w:rFonts w:hint="eastAsia" w:ascii="仿宋" w:hAnsi="仿宋" w:eastAsia="仿宋"/>
          <w:snapToGrid w:val="0"/>
          <w:kern w:val="0"/>
          <w:szCs w:val="21"/>
        </w:rPr>
        <w:t>有权向投标人提出质疑，并请投标人澄清其投标内容。投标人有责任，按照采购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通知的时间、地点，指派专人进行答疑和澄清。</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5</w:t>
      </w:r>
      <w:r>
        <w:rPr>
          <w:rFonts w:ascii="仿宋" w:hAnsi="仿宋" w:eastAsia="仿宋"/>
          <w:snapToGrid w:val="0"/>
          <w:kern w:val="0"/>
          <w:szCs w:val="21"/>
        </w:rPr>
        <w:t xml:space="preserve">.2  </w:t>
      </w:r>
      <w:r>
        <w:rPr>
          <w:rFonts w:hint="eastAsia" w:ascii="仿宋" w:hAnsi="仿宋" w:eastAsia="仿宋"/>
          <w:snapToGrid w:val="0"/>
          <w:kern w:val="0"/>
          <w:szCs w:val="21"/>
        </w:rPr>
        <w:t>澄清、答复应是书面的，但不得对投标内容进行实质性修改。</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26. </w:t>
      </w:r>
      <w:r>
        <w:rPr>
          <w:rFonts w:hint="eastAsia" w:ascii="仿宋" w:hAnsi="仿宋" w:eastAsia="仿宋"/>
          <w:b/>
          <w:snapToGrid w:val="0"/>
          <w:kern w:val="0"/>
          <w:szCs w:val="21"/>
        </w:rPr>
        <w:t>评标方法和详细评审</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26.1 评委会将按照本须知第24条规定只对确定为实质上响应的投标文件进行评价和比较。</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26.2 </w:t>
      </w:r>
      <w:r>
        <w:rPr>
          <w:rFonts w:hint="eastAsia" w:ascii="仿宋" w:hAnsi="仿宋" w:eastAsia="仿宋"/>
          <w:snapToGrid w:val="0"/>
          <w:kern w:val="0"/>
          <w:szCs w:val="21"/>
        </w:rPr>
        <w:t>评标的基础应是本须知第</w:t>
      </w:r>
      <w:r>
        <w:rPr>
          <w:rFonts w:ascii="仿宋" w:hAnsi="仿宋" w:eastAsia="仿宋"/>
          <w:snapToGrid w:val="0"/>
          <w:kern w:val="0"/>
          <w:szCs w:val="21"/>
        </w:rPr>
        <w:t>1</w:t>
      </w:r>
      <w:r>
        <w:rPr>
          <w:rFonts w:hint="eastAsia" w:ascii="仿宋" w:hAnsi="仿宋" w:eastAsia="仿宋"/>
          <w:snapToGrid w:val="0"/>
          <w:kern w:val="0"/>
          <w:szCs w:val="21"/>
        </w:rPr>
        <w:t>2条规定的投标报价。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26.3 评标委员会将对低于成本价格的投标作无效投标处理。</w:t>
      </w:r>
    </w:p>
    <w:p>
      <w:pPr>
        <w:adjustRightInd w:val="0"/>
        <w:snapToGrid w:val="0"/>
        <w:spacing w:line="360" w:lineRule="auto"/>
        <w:rPr>
          <w:rFonts w:ascii="仿宋" w:hAnsi="仿宋" w:eastAsia="仿宋"/>
          <w:snapToGrid w:val="0"/>
          <w:kern w:val="0"/>
          <w:szCs w:val="21"/>
        </w:rPr>
      </w:pPr>
      <w:r>
        <w:rPr>
          <w:rFonts w:hint="eastAsia" w:ascii="仿宋" w:hAnsi="仿宋" w:eastAsia="仿宋"/>
          <w:snapToGrid w:val="0"/>
          <w:kern w:val="0"/>
          <w:szCs w:val="21"/>
        </w:rPr>
        <w:t>26.4 评委会在评标时，应按照评标信息量化的评审因素，对各投标文件进行分析和评审。</w:t>
      </w:r>
    </w:p>
    <w:p>
      <w:pPr>
        <w:adjustRightInd w:val="0"/>
        <w:spacing w:line="360" w:lineRule="auto"/>
        <w:rPr>
          <w:rFonts w:ascii="仿宋" w:hAnsi="仿宋" w:eastAsia="仿宋"/>
          <w:szCs w:val="21"/>
        </w:rPr>
      </w:pPr>
      <w:bookmarkStart w:id="6" w:name="q9"/>
      <w:bookmarkEnd w:id="6"/>
      <w:r>
        <w:rPr>
          <w:rFonts w:hint="eastAsia" w:ascii="仿宋" w:hAnsi="仿宋" w:eastAsia="仿宋"/>
          <w:snapToGrid w:val="0"/>
          <w:kern w:val="0"/>
          <w:szCs w:val="21"/>
        </w:rPr>
        <w:t>26.4.2</w:t>
      </w:r>
      <w:r>
        <w:rPr>
          <w:rFonts w:hint="eastAsia" w:ascii="仿宋" w:hAnsi="仿宋" w:eastAsia="仿宋"/>
          <w:szCs w:val="21"/>
        </w:rPr>
        <w:t>本项目涉及提供的有关资质证书，若原有资质证书处于年审期间，须提供证书颁发部门提供的回执，并且回执须证明该证书依然有效（若在法规范围不需提供的，投标人应做书面说明并提供证明文件，否则该证书无效），则该投标人提供年审证明的可按原资质投标；若投标人正在申报上一级别资质，在未获批准之前，仍按原级别资质投标。</w:t>
      </w:r>
    </w:p>
    <w:p>
      <w:pPr>
        <w:adjustRightInd w:val="0"/>
        <w:spacing w:line="360" w:lineRule="auto"/>
        <w:rPr>
          <w:rFonts w:ascii="仿宋" w:hAnsi="仿宋" w:eastAsia="仿宋"/>
          <w:szCs w:val="21"/>
        </w:rPr>
      </w:pPr>
      <w:r>
        <w:rPr>
          <w:rFonts w:hint="eastAsia" w:ascii="仿宋" w:hAnsi="仿宋" w:eastAsia="仿宋"/>
          <w:szCs w:val="21"/>
        </w:rPr>
        <w:t>26.4.3评标优惠政策：</w:t>
      </w:r>
    </w:p>
    <w:p>
      <w:pPr>
        <w:adjustRightInd w:val="0"/>
        <w:spacing w:line="360" w:lineRule="auto"/>
        <w:rPr>
          <w:rFonts w:ascii="仿宋" w:hAnsi="仿宋" w:eastAsia="仿宋"/>
          <w:szCs w:val="21"/>
        </w:rPr>
      </w:pPr>
      <w:r>
        <w:rPr>
          <w:rFonts w:hint="eastAsia" w:ascii="仿宋" w:hAnsi="仿宋" w:eastAsia="仿宋"/>
          <w:szCs w:val="21"/>
        </w:rPr>
        <w:t xml:space="preserve">   ①对于小型/微型企业、监狱企业和残疾人福利性单位给予投标报价</w:t>
      </w:r>
      <w:r>
        <w:rPr>
          <w:rFonts w:hint="eastAsia" w:ascii="仿宋" w:hAnsi="仿宋" w:eastAsia="仿宋"/>
          <w:szCs w:val="21"/>
          <w:u w:val="single"/>
        </w:rPr>
        <w:t xml:space="preserve">  </w:t>
      </w:r>
      <w:r>
        <w:rPr>
          <w:rFonts w:ascii="仿宋" w:hAnsi="仿宋" w:eastAsia="仿宋"/>
          <w:szCs w:val="21"/>
          <w:u w:val="single"/>
        </w:rPr>
        <w:t>6</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的价格扣除，用扣除后的价格参与价格分的评审。（须按</w:t>
      </w:r>
      <w:r>
        <w:rPr>
          <w:rFonts w:hint="eastAsia" w:ascii="仿宋" w:hAnsi="仿宋" w:eastAsia="仿宋"/>
          <w:snapToGrid w:val="0"/>
          <w:kern w:val="0"/>
          <w:szCs w:val="21"/>
        </w:rPr>
        <w:t>采购</w:t>
      </w:r>
      <w:r>
        <w:rPr>
          <w:rFonts w:hint="eastAsia" w:ascii="仿宋" w:hAnsi="仿宋" w:eastAsia="仿宋"/>
          <w:szCs w:val="21"/>
        </w:rPr>
        <w:t>文件的投标文件格式部分的要求提供证明材料，否则不予价格扣除）。投标人同时满足小型/微型企业、监狱企业和残疾人福利性单位的，评审中只享受一次价格扣除，不重复进行价格扣除。</w:t>
      </w:r>
    </w:p>
    <w:p>
      <w:pPr>
        <w:adjustRightInd w:val="0"/>
        <w:spacing w:line="360" w:lineRule="auto"/>
        <w:rPr>
          <w:rFonts w:ascii="仿宋" w:hAnsi="仿宋" w:eastAsia="仿宋"/>
          <w:szCs w:val="21"/>
        </w:rPr>
      </w:pPr>
      <w:r>
        <w:rPr>
          <w:rFonts w:hint="eastAsia" w:ascii="仿宋" w:hAnsi="仿宋" w:eastAsia="仿宋"/>
          <w:szCs w:val="21"/>
        </w:rPr>
        <w:t xml:space="preserve">   ②联合体各方均为小型/微型企业、监狱企业和残疾人福利性单位的，联合体视同为小型/微型企业、监狱企业和残疾人福利性单位享受</w:t>
      </w:r>
      <w:r>
        <w:rPr>
          <w:rFonts w:hint="eastAsia" w:ascii="仿宋" w:hAnsi="仿宋" w:eastAsia="仿宋"/>
          <w:szCs w:val="21"/>
          <w:u w:val="single"/>
        </w:rPr>
        <w:t xml:space="preserve"> </w:t>
      </w:r>
      <w:r>
        <w:rPr>
          <w:rFonts w:ascii="仿宋" w:hAnsi="仿宋" w:eastAsia="仿宋"/>
          <w:szCs w:val="21"/>
          <w:u w:val="single"/>
        </w:rPr>
        <w:t>6</w:t>
      </w:r>
      <w:r>
        <w:rPr>
          <w:rFonts w:hint="eastAsia" w:ascii="仿宋" w:hAnsi="仿宋" w:eastAsia="仿宋"/>
          <w:szCs w:val="21"/>
          <w:u w:val="single"/>
        </w:rPr>
        <w:t xml:space="preserve"> % </w:t>
      </w:r>
      <w:r>
        <w:rPr>
          <w:rFonts w:hint="eastAsia" w:ascii="仿宋" w:hAnsi="仿宋" w:eastAsia="仿宋"/>
          <w:szCs w:val="21"/>
        </w:rPr>
        <w:t>的价格扣除。联合协议中约定小型/微型企业、监狱企业和残疾人福利性单位的协议合同金额占到联合体协议合同总金额30%以上的，可给予联合体</w:t>
      </w:r>
      <w:r>
        <w:rPr>
          <w:rFonts w:hint="eastAsia" w:ascii="仿宋" w:hAnsi="仿宋" w:eastAsia="仿宋"/>
          <w:szCs w:val="21"/>
          <w:u w:val="single"/>
        </w:rPr>
        <w:t xml:space="preserve">  </w:t>
      </w:r>
      <w:r>
        <w:rPr>
          <w:rFonts w:hint="eastAsia" w:ascii="仿宋" w:hAnsi="仿宋" w:eastAsia="仿宋"/>
          <w:szCs w:val="21"/>
        </w:rPr>
        <w:t>的价格扣除。</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26.5综合以上分析比较按前附表第13项所述的评标方法，评委会将按照采购文件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26.5.1公开征集采购方式说明：采购项目投标截止时，合格有效的投标人数量在2家（或以上）时按综合评分法进行评审；合格有效的投标人为1家时，则与投合格有效的标人进行单一来源谈判。</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27. </w:t>
      </w:r>
      <w:r>
        <w:rPr>
          <w:rFonts w:hint="eastAsia" w:ascii="仿宋" w:hAnsi="仿宋" w:eastAsia="仿宋"/>
          <w:b/>
          <w:snapToGrid w:val="0"/>
          <w:kern w:val="0"/>
          <w:szCs w:val="21"/>
        </w:rPr>
        <w:t>保密及其它注意事项</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27.</w:t>
      </w:r>
      <w:r>
        <w:rPr>
          <w:rFonts w:hint="eastAsia" w:ascii="仿宋" w:hAnsi="仿宋" w:eastAsia="仿宋"/>
          <w:snapToGrid w:val="0"/>
          <w:kern w:val="0"/>
          <w:szCs w:val="21"/>
        </w:rPr>
        <w:t>1  评标是采购工作的重要环节，评标工作在评委会内独立进行。评委会将遵照评标原则，公正、平等地对待所有投标人。</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27.2</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27.3  </w:t>
      </w:r>
      <w:r>
        <w:rPr>
          <w:rFonts w:hint="eastAsia" w:ascii="仿宋" w:hAnsi="仿宋" w:eastAsia="仿宋"/>
          <w:snapToGrid w:val="0"/>
          <w:kern w:val="0"/>
          <w:szCs w:val="21"/>
        </w:rPr>
        <w:t>在开标、投标期间，投标人不得向评委询问评标情况，不得进行旨在影响评标结果的活动。</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27.4  </w:t>
      </w:r>
      <w:r>
        <w:rPr>
          <w:rFonts w:hint="eastAsia" w:ascii="仿宋" w:hAnsi="仿宋" w:eastAsia="仿宋"/>
          <w:snapToGrid w:val="0"/>
          <w:kern w:val="0"/>
          <w:szCs w:val="21"/>
        </w:rPr>
        <w:t>为保证定标的公正性，在评标过程中，评委不得与投标人私下交换意见。在采购工作结束后，凡与评标情况有接触的任何人，不得也不应将评标情况扩散出评委人员之外。</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27.5</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评委会不向落标方解释落标原因，不退还投标文件。</w:t>
      </w:r>
    </w:p>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Ｆ　　授予合同</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2</w:t>
      </w:r>
      <w:r>
        <w:rPr>
          <w:rFonts w:hint="eastAsia" w:ascii="仿宋" w:hAnsi="仿宋" w:eastAsia="仿宋"/>
          <w:b/>
          <w:snapToGrid w:val="0"/>
          <w:kern w:val="0"/>
          <w:szCs w:val="21"/>
        </w:rPr>
        <w:t>8．合同授予标准</w:t>
      </w:r>
    </w:p>
    <w:p>
      <w:pPr>
        <w:tabs>
          <w:tab w:val="left" w:pos="5688"/>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    本项目采购合同授予本须知26.5款所确定的中标人。</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2</w:t>
      </w:r>
      <w:r>
        <w:rPr>
          <w:rFonts w:hint="eastAsia" w:ascii="仿宋" w:hAnsi="仿宋" w:eastAsia="仿宋"/>
          <w:b/>
          <w:snapToGrid w:val="0"/>
          <w:kern w:val="0"/>
          <w:szCs w:val="21"/>
        </w:rPr>
        <w:t>9</w:t>
      </w:r>
      <w:r>
        <w:rPr>
          <w:rFonts w:ascii="仿宋" w:hAnsi="仿宋" w:eastAsia="仿宋"/>
          <w:b/>
          <w:snapToGrid w:val="0"/>
          <w:kern w:val="0"/>
          <w:szCs w:val="21"/>
        </w:rPr>
        <w:t xml:space="preserve">. </w:t>
      </w:r>
      <w:r>
        <w:rPr>
          <w:rFonts w:hint="eastAsia" w:ascii="仿宋" w:hAnsi="仿宋" w:eastAsia="仿宋"/>
          <w:b/>
          <w:snapToGrid w:val="0"/>
          <w:kern w:val="0"/>
          <w:szCs w:val="21"/>
        </w:rPr>
        <w:t>中标通知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29.1  采购机构在发出《中标通知书》之前，将中标结果通过政府采购指定网站进行公示。中标结果公示期满无异议或者异议不成立的，采购机构将发出《中标通知书》。《中标通知书》一经发出即发生法律效力。</w:t>
      </w:r>
      <w:r>
        <w:rPr>
          <w:rFonts w:ascii="仿宋" w:hAnsi="仿宋" w:eastAsia="仿宋"/>
          <w:snapToGrid w:val="0"/>
          <w:kern w:val="0"/>
          <w:szCs w:val="21"/>
        </w:rPr>
        <w:t xml:space="preserve"> </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9</w:t>
      </w:r>
      <w:r>
        <w:rPr>
          <w:rFonts w:ascii="仿宋" w:hAnsi="仿宋" w:eastAsia="仿宋"/>
          <w:snapToGrid w:val="0"/>
          <w:kern w:val="0"/>
          <w:szCs w:val="21"/>
        </w:rPr>
        <w:t xml:space="preserve">.2 </w:t>
      </w:r>
      <w:r>
        <w:rPr>
          <w:rFonts w:hint="eastAsia" w:ascii="仿宋" w:hAnsi="仿宋" w:eastAsia="仿宋"/>
          <w:snapToGrid w:val="0"/>
          <w:kern w:val="0"/>
          <w:szCs w:val="21"/>
        </w:rPr>
        <w:t>《中标通知书》将作为签订合同的重要依据。</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29.3  中标方向采购代理机构支付采购代理服务费后，采购代理机构发出《中标通知书》。</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30</w:t>
      </w:r>
      <w:r>
        <w:rPr>
          <w:rFonts w:ascii="仿宋" w:hAnsi="仿宋" w:eastAsia="仿宋"/>
          <w:b/>
          <w:snapToGrid w:val="0"/>
          <w:kern w:val="0"/>
          <w:szCs w:val="21"/>
        </w:rPr>
        <w:t xml:space="preserve">. </w:t>
      </w:r>
      <w:r>
        <w:rPr>
          <w:rFonts w:hint="eastAsia" w:ascii="仿宋" w:hAnsi="仿宋" w:eastAsia="仿宋"/>
          <w:b/>
          <w:snapToGrid w:val="0"/>
          <w:kern w:val="0"/>
          <w:szCs w:val="21"/>
        </w:rPr>
        <w:t>授予合同时变更数量的权力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30</w:t>
      </w:r>
      <w:r>
        <w:rPr>
          <w:rFonts w:ascii="仿宋" w:hAnsi="仿宋" w:eastAsia="仿宋"/>
          <w:snapToGrid w:val="0"/>
          <w:kern w:val="0"/>
          <w:szCs w:val="21"/>
        </w:rPr>
        <w:t xml:space="preserve">.1  </w:t>
      </w:r>
      <w:r>
        <w:rPr>
          <w:rFonts w:hint="eastAsia" w:ascii="仿宋" w:hAnsi="仿宋" w:eastAsia="仿宋"/>
          <w:bCs/>
          <w:snapToGrid w:val="0"/>
          <w:kern w:val="0"/>
          <w:szCs w:val="21"/>
        </w:rPr>
        <w:t>采购人</w:t>
      </w:r>
      <w:r>
        <w:rPr>
          <w:rFonts w:hint="eastAsia" w:ascii="仿宋" w:hAnsi="仿宋" w:eastAsia="仿宋"/>
          <w:snapToGrid w:val="0"/>
          <w:kern w:val="0"/>
          <w:szCs w:val="21"/>
        </w:rPr>
        <w:t>在签订合同时，有权对采购文件中列明的货物或服务的数量，在法定范围内，依法定程序予以增加或减少。</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31</w:t>
      </w:r>
      <w:r>
        <w:rPr>
          <w:rFonts w:ascii="仿宋" w:hAnsi="仿宋" w:eastAsia="仿宋"/>
          <w:b/>
          <w:snapToGrid w:val="0"/>
          <w:kern w:val="0"/>
          <w:szCs w:val="21"/>
        </w:rPr>
        <w:t xml:space="preserve">. </w:t>
      </w:r>
      <w:r>
        <w:rPr>
          <w:rFonts w:hint="eastAsia" w:ascii="仿宋" w:hAnsi="仿宋" w:eastAsia="仿宋"/>
          <w:b/>
          <w:snapToGrid w:val="0"/>
          <w:kern w:val="0"/>
          <w:szCs w:val="21"/>
        </w:rPr>
        <w:t>签订合同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w:t>
      </w:r>
      <w:r>
        <w:rPr>
          <w:rFonts w:ascii="仿宋" w:hAnsi="仿宋" w:eastAsia="仿宋"/>
          <w:snapToGrid w:val="0"/>
          <w:kern w:val="0"/>
          <w:szCs w:val="21"/>
        </w:rPr>
        <w:t>.</w:t>
      </w:r>
      <w:r>
        <w:rPr>
          <w:rFonts w:hint="eastAsia" w:ascii="仿宋" w:hAnsi="仿宋" w:eastAsia="仿宋"/>
          <w:snapToGrid w:val="0"/>
          <w:kern w:val="0"/>
          <w:szCs w:val="21"/>
        </w:rPr>
        <w:t>1  中标方应按《中标通知书》或按</w:t>
      </w:r>
      <w:r>
        <w:rPr>
          <w:rFonts w:hint="eastAsia" w:ascii="仿宋" w:hAnsi="仿宋" w:eastAsia="仿宋"/>
          <w:bCs/>
          <w:snapToGrid w:val="0"/>
          <w:kern w:val="0"/>
          <w:szCs w:val="21"/>
        </w:rPr>
        <w:t>采购人</w:t>
      </w:r>
      <w:r>
        <w:rPr>
          <w:rFonts w:hint="eastAsia" w:ascii="仿宋" w:hAnsi="仿宋" w:eastAsia="仿宋"/>
          <w:snapToGrid w:val="0"/>
          <w:kern w:val="0"/>
          <w:szCs w:val="21"/>
        </w:rPr>
        <w:t>指定的时间、地点与</w:t>
      </w:r>
      <w:r>
        <w:rPr>
          <w:rFonts w:hint="eastAsia" w:ascii="仿宋" w:hAnsi="仿宋" w:eastAsia="仿宋"/>
          <w:bCs/>
          <w:snapToGrid w:val="0"/>
          <w:kern w:val="0"/>
          <w:szCs w:val="21"/>
        </w:rPr>
        <w:t>采购人</w:t>
      </w:r>
      <w:r>
        <w:rPr>
          <w:rFonts w:hint="eastAsia" w:ascii="仿宋" w:hAnsi="仿宋" w:eastAsia="仿宋"/>
          <w:snapToGrid w:val="0"/>
          <w:kern w:val="0"/>
          <w:szCs w:val="21"/>
        </w:rPr>
        <w:t>签订合同。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w:t>
      </w:r>
      <w:r>
        <w:rPr>
          <w:rFonts w:ascii="仿宋" w:hAnsi="仿宋" w:eastAsia="仿宋"/>
          <w:snapToGrid w:val="0"/>
          <w:kern w:val="0"/>
          <w:szCs w:val="21"/>
        </w:rPr>
        <w:t xml:space="preserve">.2  </w:t>
      </w:r>
      <w:r>
        <w:rPr>
          <w:rFonts w:hint="eastAsia" w:ascii="仿宋" w:hAnsi="仿宋" w:eastAsia="仿宋"/>
          <w:snapToGrid w:val="0"/>
          <w:kern w:val="0"/>
          <w:szCs w:val="21"/>
        </w:rPr>
        <w:t>采购文件、中标方的投标文件及其澄清文件等，均为签订合同的依据。</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32</w:t>
      </w:r>
      <w:r>
        <w:rPr>
          <w:rFonts w:ascii="仿宋" w:hAnsi="仿宋" w:eastAsia="仿宋"/>
          <w:b/>
          <w:snapToGrid w:val="0"/>
          <w:kern w:val="0"/>
          <w:szCs w:val="21"/>
        </w:rPr>
        <w:t>.</w:t>
      </w:r>
      <w:r>
        <w:rPr>
          <w:rFonts w:hint="eastAsia" w:ascii="仿宋" w:hAnsi="仿宋" w:eastAsia="仿宋"/>
          <w:b/>
          <w:snapToGrid w:val="0"/>
          <w:kern w:val="0"/>
          <w:szCs w:val="21"/>
        </w:rPr>
        <w:t xml:space="preserve">  履约保证金</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32</w:t>
      </w:r>
      <w:r>
        <w:rPr>
          <w:rFonts w:ascii="仿宋" w:hAnsi="仿宋" w:eastAsia="仿宋"/>
          <w:snapToGrid w:val="0"/>
          <w:kern w:val="0"/>
          <w:szCs w:val="21"/>
        </w:rPr>
        <w:t>.1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中标人须按采购文件的规定或根据合同的规定向</w:t>
      </w:r>
      <w:r>
        <w:rPr>
          <w:rFonts w:hint="eastAsia" w:ascii="仿宋" w:hAnsi="仿宋" w:eastAsia="仿宋"/>
          <w:bCs/>
          <w:snapToGrid w:val="0"/>
          <w:kern w:val="0"/>
          <w:szCs w:val="21"/>
        </w:rPr>
        <w:t>采购人</w:t>
      </w:r>
      <w:r>
        <w:rPr>
          <w:rFonts w:hint="eastAsia" w:ascii="仿宋" w:hAnsi="仿宋" w:eastAsia="仿宋"/>
          <w:snapToGrid w:val="0"/>
          <w:kern w:val="0"/>
          <w:szCs w:val="21"/>
        </w:rPr>
        <w:t>提交履约保证金。</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33</w:t>
      </w:r>
      <w:r>
        <w:rPr>
          <w:rFonts w:ascii="仿宋" w:hAnsi="仿宋" w:eastAsia="仿宋"/>
          <w:b/>
          <w:snapToGrid w:val="0"/>
          <w:kern w:val="0"/>
          <w:szCs w:val="21"/>
        </w:rPr>
        <w:t xml:space="preserve">. </w:t>
      </w:r>
      <w:r>
        <w:rPr>
          <w:rFonts w:hint="eastAsia" w:ascii="仿宋" w:hAnsi="仿宋" w:eastAsia="仿宋"/>
          <w:b/>
          <w:snapToGrid w:val="0"/>
          <w:kern w:val="0"/>
          <w:szCs w:val="21"/>
        </w:rPr>
        <w:t>采购代理服务费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33</w:t>
      </w:r>
      <w:r>
        <w:rPr>
          <w:rFonts w:ascii="仿宋" w:hAnsi="仿宋" w:eastAsia="仿宋"/>
          <w:snapToGrid w:val="0"/>
          <w:kern w:val="0"/>
          <w:szCs w:val="21"/>
        </w:rPr>
        <w:t>.</w:t>
      </w:r>
      <w:r>
        <w:rPr>
          <w:rFonts w:hint="eastAsia" w:ascii="仿宋" w:hAnsi="仿宋" w:eastAsia="仿宋"/>
          <w:snapToGrid w:val="0"/>
          <w:kern w:val="0"/>
          <w:szCs w:val="21"/>
        </w:rPr>
        <w:t>1</w:t>
      </w:r>
      <w:r>
        <w:rPr>
          <w:rFonts w:ascii="仿宋" w:hAnsi="仿宋" w:eastAsia="仿宋"/>
          <w:snapToGrid w:val="0"/>
          <w:kern w:val="0"/>
          <w:szCs w:val="21"/>
        </w:rPr>
        <w:t xml:space="preserve"> </w:t>
      </w:r>
      <w:r>
        <w:rPr>
          <w:rFonts w:hint="eastAsia" w:ascii="仿宋" w:hAnsi="仿宋" w:eastAsia="仿宋"/>
          <w:snapToGrid w:val="0"/>
          <w:kern w:val="0"/>
          <w:szCs w:val="21"/>
        </w:rPr>
        <w:t xml:space="preserve"> 采购代理服务费按前附表第14项所述。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33</w:t>
      </w:r>
      <w:r>
        <w:rPr>
          <w:rFonts w:ascii="仿宋" w:hAnsi="仿宋" w:eastAsia="仿宋"/>
          <w:snapToGrid w:val="0"/>
          <w:kern w:val="0"/>
          <w:szCs w:val="21"/>
        </w:rPr>
        <w:t>.2</w:t>
      </w:r>
      <w:r>
        <w:rPr>
          <w:rFonts w:hint="eastAsia" w:ascii="仿宋" w:hAnsi="仿宋" w:eastAsia="仿宋"/>
          <w:snapToGrid w:val="0"/>
          <w:kern w:val="0"/>
          <w:szCs w:val="21"/>
        </w:rPr>
        <w:t xml:space="preserve">  采购代理服务费金额按下列方法计算：</w:t>
      </w:r>
    </w:p>
    <w:tbl>
      <w:tblPr>
        <w:tblStyle w:val="15"/>
        <w:tblW w:w="0" w:type="auto"/>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2232"/>
        <w:gridCol w:w="275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ascii="仿宋" w:hAnsi="仿宋" w:eastAsia="仿宋"/>
                <w:szCs w:val="21"/>
              </w:rPr>
            </w:pPr>
            <w:r>
              <w:rPr>
                <w:rFonts w:ascii="仿宋" w:hAnsi="仿宋" w:eastAsia="仿宋"/>
                <w:szCs w:val="21"/>
              </w:rPr>
              <w:pict>
                <v:shape id="__TH_B3733" o:spid="_x0000_s1054" o:spt="202" type="#_x0000_t202" style="position:absolute;left:0pt;margin-left:56.4pt;margin-top:43.5pt;height:9.4pt;width:4.3pt;z-index:25167872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仿宋" w:hAnsi="仿宋" w:eastAsia="仿宋"/>
                <w:szCs w:val="21"/>
              </w:rPr>
              <w:pict>
                <v:shape id="__TH_B3632" o:spid="_x0000_s1053" o:spt="202" type="#_x0000_t202" style="position:absolute;left:0pt;margin-left:44.55pt;margin-top:42.35pt;height:9.4pt;width:9.85pt;z-index:25167769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仿宋" w:hAnsi="仿宋" w:eastAsia="仿宋"/>
                <w:szCs w:val="21"/>
              </w:rPr>
              <w:pict>
                <v:shape id="__TH_B3531" o:spid="_x0000_s1052" o:spt="202" type="#_x0000_t202" style="position:absolute;left:0pt;margin-left:38.45pt;margin-top:41.2pt;height:9.4pt;width:3.9pt;z-index:251676672;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仿宋" w:hAnsi="仿宋" w:eastAsia="仿宋"/>
                <w:szCs w:val="21"/>
              </w:rPr>
              <w:pict>
                <v:shape id="__TH_B3430" o:spid="_x0000_s1051" o:spt="202" type="#_x0000_t202" style="position:absolute;left:0pt;margin-left:26.35pt;margin-top:40.05pt;height:9.4pt;width:9.9pt;z-index:25167564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仿宋" w:hAnsi="仿宋" w:eastAsia="仿宋"/>
                <w:szCs w:val="21"/>
              </w:rPr>
              <w:pict>
                <v:shape id="__TH_B3329" o:spid="_x0000_s1050" o:spt="202" type="#_x0000_t202" style="position:absolute;left:0pt;margin-left:17.3pt;margin-top:38.9pt;height:9.4pt;width:9.85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仿宋" w:hAnsi="仿宋" w:eastAsia="仿宋"/>
                <w:szCs w:val="21"/>
              </w:rPr>
              <w:pict>
                <v:shape id="__TH_B3228" o:spid="_x0000_s1049" o:spt="202" type="#_x0000_t202" style="position:absolute;left:0pt;margin-left:8.2pt;margin-top:37.75pt;height:9.4pt;width:9.9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仿宋" w:hAnsi="仿宋" w:eastAsia="仿宋"/>
                <w:szCs w:val="21"/>
              </w:rPr>
              <w:pict>
                <v:shape id="__TH_B3127" o:spid="_x0000_s1048" o:spt="202" type="#_x0000_t202" style="position:absolute;left:0pt;margin-left:-0.85pt;margin-top:36.6pt;height:9.4pt;width:9.85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仿宋" w:hAnsi="仿宋" w:eastAsia="仿宋"/>
                <w:szCs w:val="21"/>
              </w:rPr>
              <w:pict>
                <v:shape id="__TH_B2226" o:spid="_x0000_s1047" o:spt="202" type="#_x0000_t202" style="position:absolute;left:0pt;margin-left:63.4pt;margin-top:32.05pt;height:9.35pt;width:9.85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仿宋" w:hAnsi="仿宋" w:eastAsia="仿宋"/>
                <w:szCs w:val="21"/>
              </w:rPr>
              <w:pict>
                <v:shape id="__TH_B2125" o:spid="_x0000_s1046" o:spt="202" type="#_x0000_t202" style="position:absolute;left:0pt;margin-left:19.95pt;margin-top:10.05pt;height:9.4pt;width:9.9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仿宋" w:hAnsi="仿宋" w:eastAsia="仿宋"/>
                <w:szCs w:val="21"/>
              </w:rPr>
              <w:pict>
                <v:shape id="__TH_B1424" o:spid="_x0000_s1045" o:spt="202" type="#_x0000_t202" style="position:absolute;left:0pt;margin-left:88.65pt;margin-top:32.35pt;height:9.35pt;width:9.85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仿宋" w:hAnsi="仿宋" w:eastAsia="仿宋"/>
                <w:szCs w:val="21"/>
              </w:rPr>
              <w:pict>
                <v:shape id="__TH_B1323" o:spid="_x0000_s1044" o:spt="202" type="#_x0000_t202" style="position:absolute;left:0pt;margin-left:83.95pt;margin-top:22.8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仿宋" w:hAnsi="仿宋" w:eastAsia="仿宋"/>
                <w:szCs w:val="21"/>
              </w:rPr>
              <w:pict>
                <v:shape id="__TH_B1222" o:spid="_x0000_s1043" o:spt="202" type="#_x0000_t202" style="position:absolute;left:0pt;margin-left:79.25pt;margin-top:13.3pt;height:9.4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仿宋" w:hAnsi="仿宋" w:eastAsia="仿宋"/>
                <w:szCs w:val="21"/>
              </w:rPr>
              <w:pict>
                <v:shape id="__TH_B1121" o:spid="_x0000_s1042" o:spt="202" type="#_x0000_t202" style="position:absolute;left:0pt;margin-left:74.55pt;margin-top:3.8pt;height:9.4pt;width:9.85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仿宋" w:hAnsi="仿宋" w:eastAsia="仿宋"/>
                <w:szCs w:val="21"/>
              </w:rPr>
              <w:pict>
                <v:line id="__TH_L20" o:spid="_x0000_s1041" o:spt="20" style="position:absolute;left:0pt;margin-left:-5.15pt;margin-top:26.85pt;height:26.8pt;width:106pt;z-index:251665408;mso-width-relative:page;mso-height-relative:page;" coordsize="21600,21600">
                  <v:path arrowok="t"/>
                  <v:fill focussize="0,0"/>
                  <v:stroke weight="0.5pt"/>
                  <v:imagedata o:title=""/>
                  <o:lock v:ext="edit"/>
                </v:line>
              </w:pict>
            </w:r>
            <w:r>
              <w:rPr>
                <w:rFonts w:ascii="仿宋" w:hAnsi="仿宋" w:eastAsia="仿宋"/>
                <w:szCs w:val="21"/>
              </w:rPr>
              <w:pict>
                <v:line id="__TH_L19" o:spid="_x0000_s1040" o:spt="20" style="position:absolute;left:0pt;margin-left:47.85pt;margin-top:0pt;height:53.65pt;width:53pt;z-index:251664384;mso-width-relative:page;mso-height-relative:page;" coordsize="21600,21600">
                  <v:path arrowok="t"/>
                  <v:fill focussize="0,0"/>
                  <v:stroke weight="0.5pt"/>
                  <v:imagedata o:title=""/>
                  <o:lock v:ext="edit"/>
                </v:line>
              </w:pict>
            </w:r>
          </w:p>
        </w:tc>
        <w:tc>
          <w:tcPr>
            <w:tcW w:w="2232" w:type="dxa"/>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服务招标</w:t>
            </w:r>
          </w:p>
        </w:tc>
        <w:tc>
          <w:tcPr>
            <w:tcW w:w="2752" w:type="dxa"/>
            <w:tcBorders>
              <w:left w:val="single" w:color="auto" w:sz="4" w:space="0"/>
            </w:tcBorders>
            <w:vAlign w:val="center"/>
          </w:tcPr>
          <w:p>
            <w:pPr>
              <w:spacing w:line="360" w:lineRule="auto"/>
              <w:jc w:val="center"/>
              <w:rPr>
                <w:rFonts w:hint="eastAsia" w:ascii="仿宋" w:hAnsi="仿宋" w:eastAsia="仿宋"/>
                <w:szCs w:val="21"/>
              </w:rPr>
            </w:pPr>
            <w:r>
              <w:rPr>
                <w:rFonts w:hint="eastAsia" w:ascii="仿宋" w:hAnsi="仿宋" w:eastAsia="仿宋"/>
                <w:szCs w:val="21"/>
                <w:lang w:val="en-US" w:eastAsia="zh-CN"/>
              </w:rPr>
              <w:t>货物</w:t>
            </w:r>
            <w:r>
              <w:rPr>
                <w:rFonts w:hint="eastAsia" w:ascii="仿宋" w:hAnsi="仿宋" w:eastAsia="仿宋"/>
                <w:szCs w:val="21"/>
              </w:rPr>
              <w:t>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仿宋" w:hAnsi="仿宋" w:eastAsia="仿宋"/>
                <w:szCs w:val="21"/>
              </w:rPr>
            </w:pPr>
            <w:r>
              <w:rPr>
                <w:rFonts w:hint="eastAsia" w:ascii="仿宋" w:hAnsi="仿宋" w:eastAsia="仿宋"/>
                <w:szCs w:val="21"/>
              </w:rPr>
              <w:t>100</w:t>
            </w:r>
          </w:p>
        </w:tc>
        <w:tc>
          <w:tcPr>
            <w:tcW w:w="2232" w:type="dxa"/>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r>
              <w:rPr>
                <w:rFonts w:hint="eastAsia" w:ascii="仿宋" w:hAnsi="仿宋" w:eastAsia="仿宋"/>
                <w:szCs w:val="21"/>
                <w:lang w:val="en-US" w:eastAsia="zh-CN"/>
              </w:rPr>
              <w:t>8</w:t>
            </w:r>
            <w:r>
              <w:rPr>
                <w:rFonts w:hint="eastAsia" w:ascii="仿宋" w:hAnsi="仿宋" w:eastAsia="仿宋"/>
                <w:szCs w:val="21"/>
              </w:rPr>
              <w:t>0%</w:t>
            </w:r>
          </w:p>
        </w:tc>
        <w:tc>
          <w:tcPr>
            <w:tcW w:w="2752" w:type="dxa"/>
            <w:tcBorders>
              <w:left w:val="single" w:color="auto" w:sz="4" w:space="0"/>
            </w:tcBorders>
            <w:vAlign w:val="center"/>
          </w:tcPr>
          <w:p>
            <w:pPr>
              <w:spacing w:line="360" w:lineRule="auto"/>
              <w:jc w:val="center"/>
              <w:rPr>
                <w:rFonts w:hint="eastAsia" w:ascii="仿宋" w:hAnsi="仿宋" w:eastAsia="仿宋"/>
                <w:szCs w:val="21"/>
              </w:rPr>
            </w:pPr>
            <w:r>
              <w:rPr>
                <w:rFonts w:hint="eastAsia" w:ascii="仿宋" w:hAnsi="仿宋" w:eastAsia="仿宋"/>
                <w:szCs w:val="21"/>
              </w:rPr>
              <w:t>1.</w:t>
            </w:r>
            <w:r>
              <w:rPr>
                <w:rFonts w:hint="eastAsia" w:ascii="仿宋" w:hAnsi="仿宋" w:eastAsia="仿宋"/>
                <w:szCs w:val="21"/>
                <w:lang w:val="en-US" w:eastAsia="zh-CN"/>
              </w:rPr>
              <w:t>8</w:t>
            </w:r>
            <w:r>
              <w:rPr>
                <w:rFonts w:hint="eastAsia" w:ascii="仿宋" w:hAnsi="仿宋" w:eastAsia="仿宋"/>
                <w:szCs w:val="21"/>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仿宋" w:hAnsi="仿宋" w:eastAsia="仿宋"/>
                <w:szCs w:val="21"/>
              </w:rPr>
            </w:pPr>
            <w:r>
              <w:rPr>
                <w:rFonts w:hint="eastAsia" w:ascii="仿宋" w:hAnsi="仿宋" w:eastAsia="仿宋"/>
                <w:szCs w:val="21"/>
              </w:rPr>
              <w:t>100-500</w:t>
            </w:r>
          </w:p>
        </w:tc>
        <w:tc>
          <w:tcPr>
            <w:tcW w:w="2232" w:type="dxa"/>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lang w:val="en-US" w:eastAsia="zh-CN"/>
              </w:rPr>
              <w:t>1.10</w:t>
            </w:r>
            <w:r>
              <w:rPr>
                <w:rFonts w:hint="eastAsia" w:ascii="仿宋" w:hAnsi="仿宋" w:eastAsia="仿宋"/>
                <w:szCs w:val="21"/>
              </w:rPr>
              <w:t>%</w:t>
            </w:r>
          </w:p>
        </w:tc>
        <w:tc>
          <w:tcPr>
            <w:tcW w:w="2752" w:type="dxa"/>
            <w:tcBorders>
              <w:left w:val="single" w:color="auto" w:sz="4" w:space="0"/>
            </w:tcBorders>
            <w:vAlign w:val="center"/>
          </w:tcPr>
          <w:p>
            <w:pPr>
              <w:spacing w:line="360" w:lineRule="auto"/>
              <w:jc w:val="center"/>
              <w:rPr>
                <w:rFonts w:hint="eastAsia" w:ascii="仿宋" w:hAnsi="仿宋" w:eastAsia="仿宋"/>
                <w:szCs w:val="21"/>
              </w:rPr>
            </w:pPr>
            <w:r>
              <w:rPr>
                <w:rFonts w:hint="eastAsia" w:ascii="仿宋" w:hAnsi="仿宋" w:eastAsia="仿宋"/>
                <w:szCs w:val="21"/>
              </w:rPr>
              <w:t>1.</w:t>
            </w:r>
            <w:r>
              <w:rPr>
                <w:rFonts w:hint="eastAsia" w:ascii="仿宋" w:hAnsi="仿宋" w:eastAsia="仿宋"/>
                <w:szCs w:val="21"/>
                <w:lang w:val="en-US" w:eastAsia="zh-CN"/>
              </w:rPr>
              <w:t>40</w:t>
            </w:r>
            <w:r>
              <w:rPr>
                <w:rFonts w:hint="eastAsia" w:ascii="仿宋" w:hAnsi="仿宋" w:eastAsia="仿宋"/>
                <w:szCs w:val="21"/>
              </w:rPr>
              <w:t>%</w:t>
            </w:r>
          </w:p>
        </w:tc>
      </w:tr>
    </w:tbl>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r>
        <w:rPr>
          <w:rFonts w:hint="eastAsia" w:ascii="仿宋" w:hAnsi="仿宋" w:eastAsia="仿宋"/>
          <w:szCs w:val="21"/>
        </w:rPr>
        <w:t>注：1、采购代理服务费按差额定率累进法计算。例如：某货物类项目中标金额为200万元，计算采购代理服务费额如下：</w:t>
      </w:r>
    </w:p>
    <w:p>
      <w:pPr>
        <w:spacing w:line="360" w:lineRule="auto"/>
        <w:ind w:firstLine="420" w:firstLineChars="200"/>
        <w:rPr>
          <w:rFonts w:ascii="仿宋" w:hAnsi="仿宋" w:eastAsia="仿宋"/>
          <w:szCs w:val="21"/>
        </w:rPr>
      </w:pPr>
      <w:r>
        <w:rPr>
          <w:rFonts w:hint="eastAsia" w:ascii="仿宋" w:hAnsi="仿宋" w:eastAsia="仿宋"/>
          <w:szCs w:val="21"/>
        </w:rPr>
        <w:t>100万元×1.</w:t>
      </w:r>
      <w:r>
        <w:rPr>
          <w:rFonts w:hint="eastAsia" w:ascii="仿宋" w:hAnsi="仿宋" w:eastAsia="仿宋"/>
          <w:szCs w:val="21"/>
          <w:lang w:val="en-US" w:eastAsia="zh-CN"/>
        </w:rPr>
        <w:t>8</w:t>
      </w:r>
      <w:r>
        <w:rPr>
          <w:rFonts w:hint="eastAsia" w:ascii="仿宋" w:hAnsi="仿宋" w:eastAsia="仿宋"/>
          <w:szCs w:val="21"/>
        </w:rPr>
        <w:t>%=1.</w:t>
      </w:r>
      <w:r>
        <w:rPr>
          <w:rFonts w:hint="eastAsia" w:ascii="仿宋" w:hAnsi="仿宋" w:eastAsia="仿宋"/>
          <w:szCs w:val="21"/>
          <w:lang w:val="en-US" w:eastAsia="zh-CN"/>
        </w:rPr>
        <w:t>8</w:t>
      </w:r>
      <w:r>
        <w:rPr>
          <w:rFonts w:hint="eastAsia" w:ascii="仿宋" w:hAnsi="仿宋" w:eastAsia="仿宋"/>
          <w:szCs w:val="21"/>
        </w:rPr>
        <w:t>万元</w:t>
      </w:r>
    </w:p>
    <w:p>
      <w:pPr>
        <w:spacing w:line="360" w:lineRule="auto"/>
        <w:ind w:firstLine="420" w:firstLineChars="200"/>
        <w:rPr>
          <w:rFonts w:ascii="仿宋" w:hAnsi="仿宋" w:eastAsia="仿宋"/>
          <w:szCs w:val="21"/>
        </w:rPr>
      </w:pPr>
      <w:r>
        <w:rPr>
          <w:rFonts w:hint="eastAsia" w:ascii="仿宋" w:hAnsi="仿宋" w:eastAsia="仿宋"/>
          <w:szCs w:val="21"/>
        </w:rPr>
        <w:t>（200-100）万元×</w:t>
      </w:r>
      <w:r>
        <w:rPr>
          <w:rFonts w:hint="eastAsia" w:ascii="仿宋" w:hAnsi="仿宋" w:eastAsia="仿宋"/>
          <w:szCs w:val="21"/>
          <w:lang w:val="en-US" w:eastAsia="zh-CN"/>
        </w:rPr>
        <w:t>1.1</w:t>
      </w:r>
      <w:r>
        <w:rPr>
          <w:rFonts w:hint="eastAsia" w:ascii="仿宋" w:hAnsi="仿宋" w:eastAsia="仿宋"/>
          <w:szCs w:val="21"/>
        </w:rPr>
        <w:t>%=</w:t>
      </w:r>
      <w:r>
        <w:rPr>
          <w:rFonts w:hint="eastAsia" w:ascii="仿宋" w:hAnsi="仿宋" w:eastAsia="仿宋"/>
          <w:szCs w:val="21"/>
          <w:lang w:val="en-US" w:eastAsia="zh-CN"/>
        </w:rPr>
        <w:t>1.1</w:t>
      </w:r>
      <w:r>
        <w:rPr>
          <w:rFonts w:hint="eastAsia" w:ascii="仿宋" w:hAnsi="仿宋" w:eastAsia="仿宋"/>
          <w:szCs w:val="21"/>
        </w:rPr>
        <w:t>万元</w:t>
      </w:r>
    </w:p>
    <w:p>
      <w:r>
        <w:rPr>
          <w:rFonts w:hint="eastAsia" w:ascii="仿宋" w:hAnsi="仿宋" w:eastAsia="仿宋"/>
          <w:szCs w:val="21"/>
        </w:rPr>
        <w:t xml:space="preserve">    合计收费=1.</w:t>
      </w:r>
      <w:r>
        <w:rPr>
          <w:rFonts w:hint="eastAsia" w:ascii="仿宋" w:hAnsi="仿宋" w:eastAsia="仿宋"/>
          <w:szCs w:val="21"/>
          <w:lang w:val="en-US" w:eastAsia="zh-CN"/>
        </w:rPr>
        <w:t>8</w:t>
      </w:r>
      <w:r>
        <w:rPr>
          <w:rFonts w:hint="eastAsia" w:ascii="仿宋" w:hAnsi="仿宋" w:eastAsia="仿宋"/>
          <w:szCs w:val="21"/>
        </w:rPr>
        <w:t>+</w:t>
      </w:r>
      <w:r>
        <w:rPr>
          <w:rFonts w:hint="eastAsia" w:ascii="仿宋" w:hAnsi="仿宋" w:eastAsia="仿宋"/>
          <w:szCs w:val="21"/>
          <w:lang w:val="en-US" w:eastAsia="zh-CN"/>
        </w:rPr>
        <w:t>1.1</w:t>
      </w:r>
      <w:r>
        <w:rPr>
          <w:rFonts w:hint="eastAsia" w:ascii="仿宋" w:hAnsi="仿宋" w:eastAsia="仿宋"/>
          <w:szCs w:val="21"/>
        </w:rPr>
        <w:t>＝2.</w:t>
      </w:r>
      <w:r>
        <w:rPr>
          <w:rFonts w:hint="eastAsia" w:ascii="仿宋" w:hAnsi="仿宋" w:eastAsia="仿宋"/>
          <w:szCs w:val="21"/>
          <w:lang w:val="en-US" w:eastAsia="zh-CN"/>
        </w:rPr>
        <w:t>9</w:t>
      </w:r>
      <w:bookmarkStart w:id="7" w:name="_GoBack"/>
      <w:bookmarkEnd w:id="7"/>
      <w:r>
        <w:rPr>
          <w:rFonts w:hint="eastAsia" w:ascii="仿宋" w:hAnsi="仿宋" w:eastAsia="仿宋"/>
          <w:szCs w:val="21"/>
        </w:rPr>
        <w:t>（万元）</w:t>
      </w:r>
    </w:p>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2"/>
      <w:docPartObj>
        <w:docPartGallery w:val="autotext"/>
      </w:docPartObj>
    </w:sdtPr>
    <w:sdtContent>
      <w:p>
        <w:pPr>
          <w:pStyle w:val="1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3"/>
      <w:docPartObj>
        <w:docPartGallery w:val="autotext"/>
      </w:docPartObj>
    </w:sdtPr>
    <w:sdtContent>
      <w:p>
        <w:pPr>
          <w:pStyle w:val="12"/>
          <w:jc w:val="center"/>
        </w:pP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50" w:firstLineChars="250"/>
      <w:jc w:val="left"/>
    </w:pPr>
    <w:r>
      <w:rPr>
        <w:rFonts w:hint="eastAsia"/>
      </w:rPr>
      <w:t>项目名称：</w:t>
    </w:r>
    <w:r>
      <w:rPr>
        <w:rFonts w:hint="eastAsia" w:ascii="宋体" w:hAnsi="宋体"/>
      </w:rPr>
      <w:t>龙岗公安分局2021年度聘员装备采购项目</w:t>
    </w:r>
    <w:r>
      <w:rPr>
        <w:rFonts w:hint="eastAsia"/>
      </w:rPr>
      <w:t xml:space="preserve">      </w:t>
    </w:r>
    <w:r>
      <w:rPr>
        <w:rFonts w:hint="eastAsia"/>
        <w:lang w:val="en-US" w:eastAsia="zh-CN"/>
      </w:rPr>
      <w:t xml:space="preserve">   </w:t>
    </w:r>
    <w:r>
      <w:rPr>
        <w:rFonts w:hint="eastAsia"/>
      </w:rPr>
      <w:t xml:space="preserve"> 项目编号：LGCG2021165312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5381A1F"/>
    <w:multiLevelType w:val="multilevel"/>
    <w:tmpl w:val="25381A1F"/>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28D1141E"/>
    <w:multiLevelType w:val="multilevel"/>
    <w:tmpl w:val="28D1141E"/>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1812"/>
    <w:rsid w:val="00000DEE"/>
    <w:rsid w:val="00000F62"/>
    <w:rsid w:val="00000FB1"/>
    <w:rsid w:val="0000490F"/>
    <w:rsid w:val="00007ECB"/>
    <w:rsid w:val="00010E98"/>
    <w:rsid w:val="000111D4"/>
    <w:rsid w:val="0001133A"/>
    <w:rsid w:val="000159CF"/>
    <w:rsid w:val="000176BA"/>
    <w:rsid w:val="0002500E"/>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2D8"/>
    <w:rsid w:val="000B3159"/>
    <w:rsid w:val="000B44BC"/>
    <w:rsid w:val="000B7A52"/>
    <w:rsid w:val="000C05F3"/>
    <w:rsid w:val="000C2FC4"/>
    <w:rsid w:val="000C4E01"/>
    <w:rsid w:val="000C7610"/>
    <w:rsid w:val="000C7E05"/>
    <w:rsid w:val="000D1227"/>
    <w:rsid w:val="000D16E0"/>
    <w:rsid w:val="000D3053"/>
    <w:rsid w:val="000D3DAD"/>
    <w:rsid w:val="000D4339"/>
    <w:rsid w:val="000D4C91"/>
    <w:rsid w:val="000D6CAD"/>
    <w:rsid w:val="000D74FE"/>
    <w:rsid w:val="000E1731"/>
    <w:rsid w:val="000E2AAA"/>
    <w:rsid w:val="000E41B3"/>
    <w:rsid w:val="000E647C"/>
    <w:rsid w:val="000E6F68"/>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A80"/>
    <w:rsid w:val="00120DDA"/>
    <w:rsid w:val="00122482"/>
    <w:rsid w:val="001224CA"/>
    <w:rsid w:val="001235DF"/>
    <w:rsid w:val="001253C1"/>
    <w:rsid w:val="001300A8"/>
    <w:rsid w:val="001307EF"/>
    <w:rsid w:val="00130FFD"/>
    <w:rsid w:val="00131B9B"/>
    <w:rsid w:val="00132409"/>
    <w:rsid w:val="00132477"/>
    <w:rsid w:val="00134941"/>
    <w:rsid w:val="00135348"/>
    <w:rsid w:val="0013568E"/>
    <w:rsid w:val="0013577A"/>
    <w:rsid w:val="0013596A"/>
    <w:rsid w:val="001451A4"/>
    <w:rsid w:val="0015310D"/>
    <w:rsid w:val="0015356C"/>
    <w:rsid w:val="00155BE9"/>
    <w:rsid w:val="0015652F"/>
    <w:rsid w:val="0016076C"/>
    <w:rsid w:val="001618C7"/>
    <w:rsid w:val="00165708"/>
    <w:rsid w:val="00166E7A"/>
    <w:rsid w:val="001713CD"/>
    <w:rsid w:val="00174A8D"/>
    <w:rsid w:val="00176A0E"/>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6CCA"/>
    <w:rsid w:val="001D7A7C"/>
    <w:rsid w:val="001D7FA0"/>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51EE"/>
    <w:rsid w:val="00215F43"/>
    <w:rsid w:val="00216C79"/>
    <w:rsid w:val="002172FA"/>
    <w:rsid w:val="00223218"/>
    <w:rsid w:val="00223C0E"/>
    <w:rsid w:val="002244FB"/>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A0E"/>
    <w:rsid w:val="00256F3C"/>
    <w:rsid w:val="002579AC"/>
    <w:rsid w:val="0026095A"/>
    <w:rsid w:val="00261E10"/>
    <w:rsid w:val="00262836"/>
    <w:rsid w:val="00266448"/>
    <w:rsid w:val="002666B6"/>
    <w:rsid w:val="00267F2E"/>
    <w:rsid w:val="00270AB4"/>
    <w:rsid w:val="0027125F"/>
    <w:rsid w:val="0027386D"/>
    <w:rsid w:val="00273CE7"/>
    <w:rsid w:val="00280004"/>
    <w:rsid w:val="00280295"/>
    <w:rsid w:val="00281900"/>
    <w:rsid w:val="00282D0F"/>
    <w:rsid w:val="00284440"/>
    <w:rsid w:val="00285487"/>
    <w:rsid w:val="00290049"/>
    <w:rsid w:val="0029092A"/>
    <w:rsid w:val="00290A37"/>
    <w:rsid w:val="00291A31"/>
    <w:rsid w:val="0029352A"/>
    <w:rsid w:val="00293E95"/>
    <w:rsid w:val="00294665"/>
    <w:rsid w:val="00297D1B"/>
    <w:rsid w:val="002A06F5"/>
    <w:rsid w:val="002A3990"/>
    <w:rsid w:val="002A3CF6"/>
    <w:rsid w:val="002A5275"/>
    <w:rsid w:val="002A78DB"/>
    <w:rsid w:val="002B11F2"/>
    <w:rsid w:val="002C12B1"/>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5D8F"/>
    <w:rsid w:val="002F5DF7"/>
    <w:rsid w:val="003007E9"/>
    <w:rsid w:val="00300F63"/>
    <w:rsid w:val="00302A03"/>
    <w:rsid w:val="00303151"/>
    <w:rsid w:val="0030484B"/>
    <w:rsid w:val="00305E56"/>
    <w:rsid w:val="00306415"/>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49B8"/>
    <w:rsid w:val="003C5421"/>
    <w:rsid w:val="003C5430"/>
    <w:rsid w:val="003C73B6"/>
    <w:rsid w:val="003D00F6"/>
    <w:rsid w:val="003D4C25"/>
    <w:rsid w:val="003D6A99"/>
    <w:rsid w:val="003D7227"/>
    <w:rsid w:val="003D76AD"/>
    <w:rsid w:val="003E21AD"/>
    <w:rsid w:val="003E2E33"/>
    <w:rsid w:val="003E35A8"/>
    <w:rsid w:val="003E6702"/>
    <w:rsid w:val="003E7DA3"/>
    <w:rsid w:val="003F2113"/>
    <w:rsid w:val="003F35A5"/>
    <w:rsid w:val="003F3EE1"/>
    <w:rsid w:val="003F54E0"/>
    <w:rsid w:val="003F5A49"/>
    <w:rsid w:val="003F68EA"/>
    <w:rsid w:val="003F7B83"/>
    <w:rsid w:val="00400065"/>
    <w:rsid w:val="00414963"/>
    <w:rsid w:val="00415251"/>
    <w:rsid w:val="0041630C"/>
    <w:rsid w:val="004168DC"/>
    <w:rsid w:val="00416F7A"/>
    <w:rsid w:val="0042116F"/>
    <w:rsid w:val="00421DAD"/>
    <w:rsid w:val="004222E0"/>
    <w:rsid w:val="00422693"/>
    <w:rsid w:val="00422A55"/>
    <w:rsid w:val="00422C44"/>
    <w:rsid w:val="0042569B"/>
    <w:rsid w:val="0042757A"/>
    <w:rsid w:val="00427866"/>
    <w:rsid w:val="004278A7"/>
    <w:rsid w:val="0043223F"/>
    <w:rsid w:val="004338CE"/>
    <w:rsid w:val="00435AA6"/>
    <w:rsid w:val="004430A5"/>
    <w:rsid w:val="0044367E"/>
    <w:rsid w:val="004443E7"/>
    <w:rsid w:val="004501AD"/>
    <w:rsid w:val="00450263"/>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371D"/>
    <w:rsid w:val="0049518C"/>
    <w:rsid w:val="00496E36"/>
    <w:rsid w:val="004A008B"/>
    <w:rsid w:val="004A2A14"/>
    <w:rsid w:val="004A3574"/>
    <w:rsid w:val="004A3D8F"/>
    <w:rsid w:val="004A3ED8"/>
    <w:rsid w:val="004A44E9"/>
    <w:rsid w:val="004A4D27"/>
    <w:rsid w:val="004A760C"/>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21F9"/>
    <w:rsid w:val="004D2D87"/>
    <w:rsid w:val="004D3C88"/>
    <w:rsid w:val="004D3EFD"/>
    <w:rsid w:val="004D6C39"/>
    <w:rsid w:val="004E0D3B"/>
    <w:rsid w:val="004E30ED"/>
    <w:rsid w:val="004E4D52"/>
    <w:rsid w:val="004E6514"/>
    <w:rsid w:val="004F0013"/>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47A36"/>
    <w:rsid w:val="00552EA1"/>
    <w:rsid w:val="0055628A"/>
    <w:rsid w:val="00556603"/>
    <w:rsid w:val="00562A80"/>
    <w:rsid w:val="005659BA"/>
    <w:rsid w:val="00571031"/>
    <w:rsid w:val="00571D74"/>
    <w:rsid w:val="00574D07"/>
    <w:rsid w:val="00581D61"/>
    <w:rsid w:val="00583965"/>
    <w:rsid w:val="0058457D"/>
    <w:rsid w:val="00584C51"/>
    <w:rsid w:val="0059165F"/>
    <w:rsid w:val="00594812"/>
    <w:rsid w:val="00597492"/>
    <w:rsid w:val="005977C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69E"/>
    <w:rsid w:val="005C6BAF"/>
    <w:rsid w:val="005C79AB"/>
    <w:rsid w:val="005D0E62"/>
    <w:rsid w:val="005D120E"/>
    <w:rsid w:val="005E0B51"/>
    <w:rsid w:val="005E3AA1"/>
    <w:rsid w:val="005E3DDF"/>
    <w:rsid w:val="005E5481"/>
    <w:rsid w:val="005E5539"/>
    <w:rsid w:val="005E6047"/>
    <w:rsid w:val="005F13C2"/>
    <w:rsid w:val="005F37DF"/>
    <w:rsid w:val="005F3B95"/>
    <w:rsid w:val="005F559B"/>
    <w:rsid w:val="00600A83"/>
    <w:rsid w:val="00600F48"/>
    <w:rsid w:val="006013DE"/>
    <w:rsid w:val="00601E13"/>
    <w:rsid w:val="006025E7"/>
    <w:rsid w:val="00606E51"/>
    <w:rsid w:val="006110AC"/>
    <w:rsid w:val="0061385D"/>
    <w:rsid w:val="00614ECA"/>
    <w:rsid w:val="00615303"/>
    <w:rsid w:val="006163F2"/>
    <w:rsid w:val="00622721"/>
    <w:rsid w:val="0062393E"/>
    <w:rsid w:val="00624117"/>
    <w:rsid w:val="00624500"/>
    <w:rsid w:val="00626FA9"/>
    <w:rsid w:val="00627FC7"/>
    <w:rsid w:val="00630A1C"/>
    <w:rsid w:val="00632887"/>
    <w:rsid w:val="00634058"/>
    <w:rsid w:val="00634059"/>
    <w:rsid w:val="006340B5"/>
    <w:rsid w:val="00635984"/>
    <w:rsid w:val="00636C5D"/>
    <w:rsid w:val="00640096"/>
    <w:rsid w:val="00641597"/>
    <w:rsid w:val="0064227E"/>
    <w:rsid w:val="00645DC0"/>
    <w:rsid w:val="00653A3C"/>
    <w:rsid w:val="00660043"/>
    <w:rsid w:val="0067037C"/>
    <w:rsid w:val="006705E0"/>
    <w:rsid w:val="0067192F"/>
    <w:rsid w:val="0067283C"/>
    <w:rsid w:val="00673498"/>
    <w:rsid w:val="00673BA6"/>
    <w:rsid w:val="0067485A"/>
    <w:rsid w:val="00674B85"/>
    <w:rsid w:val="006755C2"/>
    <w:rsid w:val="0067661F"/>
    <w:rsid w:val="00680CAD"/>
    <w:rsid w:val="00681F30"/>
    <w:rsid w:val="00682B9C"/>
    <w:rsid w:val="00683D71"/>
    <w:rsid w:val="00683EB7"/>
    <w:rsid w:val="006857DF"/>
    <w:rsid w:val="0068713A"/>
    <w:rsid w:val="006907D5"/>
    <w:rsid w:val="00690FBE"/>
    <w:rsid w:val="00691E45"/>
    <w:rsid w:val="0069583C"/>
    <w:rsid w:val="00697BC5"/>
    <w:rsid w:val="006A535A"/>
    <w:rsid w:val="006A7A1E"/>
    <w:rsid w:val="006B752A"/>
    <w:rsid w:val="006B797B"/>
    <w:rsid w:val="006B7F97"/>
    <w:rsid w:val="006C1097"/>
    <w:rsid w:val="006C3937"/>
    <w:rsid w:val="006C57C7"/>
    <w:rsid w:val="006C5E75"/>
    <w:rsid w:val="006C7615"/>
    <w:rsid w:val="006D0B4B"/>
    <w:rsid w:val="006D0B9C"/>
    <w:rsid w:val="006D0CD7"/>
    <w:rsid w:val="006D0DE8"/>
    <w:rsid w:val="006D125F"/>
    <w:rsid w:val="006D5AD5"/>
    <w:rsid w:val="006D609F"/>
    <w:rsid w:val="006E0808"/>
    <w:rsid w:val="006E0C83"/>
    <w:rsid w:val="006E0F6E"/>
    <w:rsid w:val="006E26F4"/>
    <w:rsid w:val="006E3ACC"/>
    <w:rsid w:val="006E561B"/>
    <w:rsid w:val="006E7E40"/>
    <w:rsid w:val="006F0048"/>
    <w:rsid w:val="006F1F29"/>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64E7"/>
    <w:rsid w:val="00731470"/>
    <w:rsid w:val="0073473A"/>
    <w:rsid w:val="00734C96"/>
    <w:rsid w:val="00734FEE"/>
    <w:rsid w:val="00737D97"/>
    <w:rsid w:val="007421A3"/>
    <w:rsid w:val="007458E4"/>
    <w:rsid w:val="007516CF"/>
    <w:rsid w:val="00753B18"/>
    <w:rsid w:val="00755A42"/>
    <w:rsid w:val="00757231"/>
    <w:rsid w:val="00761B09"/>
    <w:rsid w:val="0076307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2F12"/>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0F"/>
    <w:rsid w:val="007E2D1B"/>
    <w:rsid w:val="007E3507"/>
    <w:rsid w:val="007E377A"/>
    <w:rsid w:val="007E422B"/>
    <w:rsid w:val="007F139E"/>
    <w:rsid w:val="007F5B57"/>
    <w:rsid w:val="0080097C"/>
    <w:rsid w:val="00801B99"/>
    <w:rsid w:val="00803317"/>
    <w:rsid w:val="008036E6"/>
    <w:rsid w:val="008050C5"/>
    <w:rsid w:val="00812D80"/>
    <w:rsid w:val="00814E6B"/>
    <w:rsid w:val="00816305"/>
    <w:rsid w:val="0082240A"/>
    <w:rsid w:val="00822F18"/>
    <w:rsid w:val="008237AE"/>
    <w:rsid w:val="00830F5F"/>
    <w:rsid w:val="00831DA8"/>
    <w:rsid w:val="008338E9"/>
    <w:rsid w:val="0083456A"/>
    <w:rsid w:val="00837E5D"/>
    <w:rsid w:val="008400A9"/>
    <w:rsid w:val="00844881"/>
    <w:rsid w:val="00845DA7"/>
    <w:rsid w:val="0085078C"/>
    <w:rsid w:val="00851111"/>
    <w:rsid w:val="0085139E"/>
    <w:rsid w:val="00851BAA"/>
    <w:rsid w:val="00854839"/>
    <w:rsid w:val="00860209"/>
    <w:rsid w:val="00861447"/>
    <w:rsid w:val="00862F1A"/>
    <w:rsid w:val="008636CF"/>
    <w:rsid w:val="00863E78"/>
    <w:rsid w:val="0086541B"/>
    <w:rsid w:val="008659ED"/>
    <w:rsid w:val="00867868"/>
    <w:rsid w:val="00867964"/>
    <w:rsid w:val="00871FDA"/>
    <w:rsid w:val="00875E76"/>
    <w:rsid w:val="008760F4"/>
    <w:rsid w:val="00876C9B"/>
    <w:rsid w:val="00880E46"/>
    <w:rsid w:val="00884EE0"/>
    <w:rsid w:val="00885021"/>
    <w:rsid w:val="008857F3"/>
    <w:rsid w:val="0089097C"/>
    <w:rsid w:val="008913F6"/>
    <w:rsid w:val="008915C8"/>
    <w:rsid w:val="00891BB5"/>
    <w:rsid w:val="0089442D"/>
    <w:rsid w:val="008978BC"/>
    <w:rsid w:val="008A00DE"/>
    <w:rsid w:val="008A1135"/>
    <w:rsid w:val="008A5579"/>
    <w:rsid w:val="008B23ED"/>
    <w:rsid w:val="008B3CF6"/>
    <w:rsid w:val="008B6E3E"/>
    <w:rsid w:val="008C22C3"/>
    <w:rsid w:val="008C2872"/>
    <w:rsid w:val="008C4E93"/>
    <w:rsid w:val="008C5331"/>
    <w:rsid w:val="008D1C6E"/>
    <w:rsid w:val="008D487D"/>
    <w:rsid w:val="008D589B"/>
    <w:rsid w:val="008D5F36"/>
    <w:rsid w:val="008D6F39"/>
    <w:rsid w:val="008D74D8"/>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71AD"/>
    <w:rsid w:val="00911D77"/>
    <w:rsid w:val="00914D80"/>
    <w:rsid w:val="00915C0A"/>
    <w:rsid w:val="00916C61"/>
    <w:rsid w:val="00920BE6"/>
    <w:rsid w:val="00920D54"/>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4A6"/>
    <w:rsid w:val="009A70D5"/>
    <w:rsid w:val="009B10B0"/>
    <w:rsid w:val="009B2507"/>
    <w:rsid w:val="009B2E8E"/>
    <w:rsid w:val="009B3004"/>
    <w:rsid w:val="009B348C"/>
    <w:rsid w:val="009B5293"/>
    <w:rsid w:val="009B6EAF"/>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5716"/>
    <w:rsid w:val="009E61F7"/>
    <w:rsid w:val="009E708C"/>
    <w:rsid w:val="009E7B3D"/>
    <w:rsid w:val="009E7BE7"/>
    <w:rsid w:val="009E7EB2"/>
    <w:rsid w:val="009F145D"/>
    <w:rsid w:val="009F17D1"/>
    <w:rsid w:val="009F7CAB"/>
    <w:rsid w:val="00A00D15"/>
    <w:rsid w:val="00A011F7"/>
    <w:rsid w:val="00A02E6E"/>
    <w:rsid w:val="00A03F22"/>
    <w:rsid w:val="00A05B28"/>
    <w:rsid w:val="00A064C9"/>
    <w:rsid w:val="00A0662C"/>
    <w:rsid w:val="00A12624"/>
    <w:rsid w:val="00A1407B"/>
    <w:rsid w:val="00A14B13"/>
    <w:rsid w:val="00A14B40"/>
    <w:rsid w:val="00A15BF3"/>
    <w:rsid w:val="00A17FEB"/>
    <w:rsid w:val="00A20772"/>
    <w:rsid w:val="00A214C8"/>
    <w:rsid w:val="00A21567"/>
    <w:rsid w:val="00A215C7"/>
    <w:rsid w:val="00A24B13"/>
    <w:rsid w:val="00A30451"/>
    <w:rsid w:val="00A3148A"/>
    <w:rsid w:val="00A31B46"/>
    <w:rsid w:val="00A324AB"/>
    <w:rsid w:val="00A34E09"/>
    <w:rsid w:val="00A34F55"/>
    <w:rsid w:val="00A35B35"/>
    <w:rsid w:val="00A4004C"/>
    <w:rsid w:val="00A44A6C"/>
    <w:rsid w:val="00A44E5B"/>
    <w:rsid w:val="00A45819"/>
    <w:rsid w:val="00A4687A"/>
    <w:rsid w:val="00A46D17"/>
    <w:rsid w:val="00A47C08"/>
    <w:rsid w:val="00A52F47"/>
    <w:rsid w:val="00A54695"/>
    <w:rsid w:val="00A54D83"/>
    <w:rsid w:val="00A61176"/>
    <w:rsid w:val="00A61F5C"/>
    <w:rsid w:val="00A63384"/>
    <w:rsid w:val="00A71631"/>
    <w:rsid w:val="00A71754"/>
    <w:rsid w:val="00A717E7"/>
    <w:rsid w:val="00A71EDB"/>
    <w:rsid w:val="00A74152"/>
    <w:rsid w:val="00A76A28"/>
    <w:rsid w:val="00A81A62"/>
    <w:rsid w:val="00A8284E"/>
    <w:rsid w:val="00A82DC6"/>
    <w:rsid w:val="00A83243"/>
    <w:rsid w:val="00A83CC9"/>
    <w:rsid w:val="00A8789C"/>
    <w:rsid w:val="00A90111"/>
    <w:rsid w:val="00A91528"/>
    <w:rsid w:val="00A95196"/>
    <w:rsid w:val="00A9738A"/>
    <w:rsid w:val="00AA1EFF"/>
    <w:rsid w:val="00AA5115"/>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1C00"/>
    <w:rsid w:val="00AD2774"/>
    <w:rsid w:val="00AD3BAE"/>
    <w:rsid w:val="00AD5261"/>
    <w:rsid w:val="00AE2CB2"/>
    <w:rsid w:val="00AE357A"/>
    <w:rsid w:val="00AE38B2"/>
    <w:rsid w:val="00AE5A4E"/>
    <w:rsid w:val="00AE76F9"/>
    <w:rsid w:val="00AF1F8B"/>
    <w:rsid w:val="00AF4117"/>
    <w:rsid w:val="00AF4295"/>
    <w:rsid w:val="00AF4B9E"/>
    <w:rsid w:val="00AF6636"/>
    <w:rsid w:val="00B11692"/>
    <w:rsid w:val="00B14116"/>
    <w:rsid w:val="00B1486E"/>
    <w:rsid w:val="00B159E2"/>
    <w:rsid w:val="00B15BDD"/>
    <w:rsid w:val="00B20443"/>
    <w:rsid w:val="00B214AB"/>
    <w:rsid w:val="00B22EB9"/>
    <w:rsid w:val="00B259CE"/>
    <w:rsid w:val="00B25B50"/>
    <w:rsid w:val="00B26510"/>
    <w:rsid w:val="00B30680"/>
    <w:rsid w:val="00B31DD7"/>
    <w:rsid w:val="00B32CAF"/>
    <w:rsid w:val="00B33432"/>
    <w:rsid w:val="00B336D5"/>
    <w:rsid w:val="00B35F18"/>
    <w:rsid w:val="00B3657C"/>
    <w:rsid w:val="00B42372"/>
    <w:rsid w:val="00B423A4"/>
    <w:rsid w:val="00B437D6"/>
    <w:rsid w:val="00B4446B"/>
    <w:rsid w:val="00B445C1"/>
    <w:rsid w:val="00B523FB"/>
    <w:rsid w:val="00B5525E"/>
    <w:rsid w:val="00B57726"/>
    <w:rsid w:val="00B63604"/>
    <w:rsid w:val="00B63CFC"/>
    <w:rsid w:val="00B63FA9"/>
    <w:rsid w:val="00B650CC"/>
    <w:rsid w:val="00B663D5"/>
    <w:rsid w:val="00B7078F"/>
    <w:rsid w:val="00B71457"/>
    <w:rsid w:val="00B73394"/>
    <w:rsid w:val="00B750BF"/>
    <w:rsid w:val="00B75217"/>
    <w:rsid w:val="00B75366"/>
    <w:rsid w:val="00B81AFD"/>
    <w:rsid w:val="00B83085"/>
    <w:rsid w:val="00B85442"/>
    <w:rsid w:val="00B85BF4"/>
    <w:rsid w:val="00B91090"/>
    <w:rsid w:val="00B926B7"/>
    <w:rsid w:val="00B94A3A"/>
    <w:rsid w:val="00B95094"/>
    <w:rsid w:val="00BB0F96"/>
    <w:rsid w:val="00BB12EA"/>
    <w:rsid w:val="00BB2F95"/>
    <w:rsid w:val="00BC2829"/>
    <w:rsid w:val="00BC4096"/>
    <w:rsid w:val="00BC60A9"/>
    <w:rsid w:val="00BC65BA"/>
    <w:rsid w:val="00BD55FE"/>
    <w:rsid w:val="00BE0383"/>
    <w:rsid w:val="00BE07A0"/>
    <w:rsid w:val="00BE0C7C"/>
    <w:rsid w:val="00BE1C3A"/>
    <w:rsid w:val="00BE70FF"/>
    <w:rsid w:val="00BF1079"/>
    <w:rsid w:val="00BF2768"/>
    <w:rsid w:val="00BF5859"/>
    <w:rsid w:val="00BF6DFF"/>
    <w:rsid w:val="00C00048"/>
    <w:rsid w:val="00C00239"/>
    <w:rsid w:val="00C012B8"/>
    <w:rsid w:val="00C11842"/>
    <w:rsid w:val="00C12994"/>
    <w:rsid w:val="00C1363B"/>
    <w:rsid w:val="00C14D24"/>
    <w:rsid w:val="00C1538F"/>
    <w:rsid w:val="00C15926"/>
    <w:rsid w:val="00C16139"/>
    <w:rsid w:val="00C17609"/>
    <w:rsid w:val="00C177ED"/>
    <w:rsid w:val="00C2265C"/>
    <w:rsid w:val="00C24E8F"/>
    <w:rsid w:val="00C25AB2"/>
    <w:rsid w:val="00C278A9"/>
    <w:rsid w:val="00C30985"/>
    <w:rsid w:val="00C3350C"/>
    <w:rsid w:val="00C33BB9"/>
    <w:rsid w:val="00C3464B"/>
    <w:rsid w:val="00C35140"/>
    <w:rsid w:val="00C35A34"/>
    <w:rsid w:val="00C367F2"/>
    <w:rsid w:val="00C3715A"/>
    <w:rsid w:val="00C3717F"/>
    <w:rsid w:val="00C408DA"/>
    <w:rsid w:val="00C421FF"/>
    <w:rsid w:val="00C425BE"/>
    <w:rsid w:val="00C44F2B"/>
    <w:rsid w:val="00C545D3"/>
    <w:rsid w:val="00C54A8C"/>
    <w:rsid w:val="00C5675C"/>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A180E"/>
    <w:rsid w:val="00CA23F1"/>
    <w:rsid w:val="00CA4DB3"/>
    <w:rsid w:val="00CA574E"/>
    <w:rsid w:val="00CA69FF"/>
    <w:rsid w:val="00CA7FEE"/>
    <w:rsid w:val="00CB0CBA"/>
    <w:rsid w:val="00CB11FA"/>
    <w:rsid w:val="00CC0F98"/>
    <w:rsid w:val="00CC1F38"/>
    <w:rsid w:val="00CC4D3B"/>
    <w:rsid w:val="00CC6328"/>
    <w:rsid w:val="00CC69B1"/>
    <w:rsid w:val="00CC7D94"/>
    <w:rsid w:val="00CD0996"/>
    <w:rsid w:val="00CD17D9"/>
    <w:rsid w:val="00CD218F"/>
    <w:rsid w:val="00CD417B"/>
    <w:rsid w:val="00CD4EA9"/>
    <w:rsid w:val="00CE0A40"/>
    <w:rsid w:val="00CE0C33"/>
    <w:rsid w:val="00CE2480"/>
    <w:rsid w:val="00CE3871"/>
    <w:rsid w:val="00CE39D5"/>
    <w:rsid w:val="00CE52D0"/>
    <w:rsid w:val="00CE7671"/>
    <w:rsid w:val="00CF1043"/>
    <w:rsid w:val="00CF1336"/>
    <w:rsid w:val="00CF2265"/>
    <w:rsid w:val="00CF38DA"/>
    <w:rsid w:val="00CF6B12"/>
    <w:rsid w:val="00CF6CA8"/>
    <w:rsid w:val="00CF797E"/>
    <w:rsid w:val="00CF7AF4"/>
    <w:rsid w:val="00CF7C9B"/>
    <w:rsid w:val="00D01079"/>
    <w:rsid w:val="00D02059"/>
    <w:rsid w:val="00D03B55"/>
    <w:rsid w:val="00D04D65"/>
    <w:rsid w:val="00D10FDF"/>
    <w:rsid w:val="00D15CC8"/>
    <w:rsid w:val="00D20615"/>
    <w:rsid w:val="00D206F9"/>
    <w:rsid w:val="00D20796"/>
    <w:rsid w:val="00D238ED"/>
    <w:rsid w:val="00D2538D"/>
    <w:rsid w:val="00D268C9"/>
    <w:rsid w:val="00D26D00"/>
    <w:rsid w:val="00D301ED"/>
    <w:rsid w:val="00D313B0"/>
    <w:rsid w:val="00D319D4"/>
    <w:rsid w:val="00D36569"/>
    <w:rsid w:val="00D36FBF"/>
    <w:rsid w:val="00D40062"/>
    <w:rsid w:val="00D405E7"/>
    <w:rsid w:val="00D4133A"/>
    <w:rsid w:val="00D440FF"/>
    <w:rsid w:val="00D44DD1"/>
    <w:rsid w:val="00D50BC2"/>
    <w:rsid w:val="00D515C2"/>
    <w:rsid w:val="00D51801"/>
    <w:rsid w:val="00D5622E"/>
    <w:rsid w:val="00D570CE"/>
    <w:rsid w:val="00D66F14"/>
    <w:rsid w:val="00D679C1"/>
    <w:rsid w:val="00D67A9D"/>
    <w:rsid w:val="00D7638B"/>
    <w:rsid w:val="00D76DCC"/>
    <w:rsid w:val="00D77028"/>
    <w:rsid w:val="00D77D9E"/>
    <w:rsid w:val="00D81C8D"/>
    <w:rsid w:val="00D81D6D"/>
    <w:rsid w:val="00D8340F"/>
    <w:rsid w:val="00D86400"/>
    <w:rsid w:val="00D867D6"/>
    <w:rsid w:val="00D868DE"/>
    <w:rsid w:val="00D90503"/>
    <w:rsid w:val="00D94A33"/>
    <w:rsid w:val="00D97FE0"/>
    <w:rsid w:val="00DA1C78"/>
    <w:rsid w:val="00DA6875"/>
    <w:rsid w:val="00DB0107"/>
    <w:rsid w:val="00DB0B44"/>
    <w:rsid w:val="00DB18E3"/>
    <w:rsid w:val="00DB297D"/>
    <w:rsid w:val="00DB4314"/>
    <w:rsid w:val="00DB6163"/>
    <w:rsid w:val="00DB66A1"/>
    <w:rsid w:val="00DB75D0"/>
    <w:rsid w:val="00DB7C7C"/>
    <w:rsid w:val="00DC0A19"/>
    <w:rsid w:val="00DC0C8E"/>
    <w:rsid w:val="00DC1BE6"/>
    <w:rsid w:val="00DC68AF"/>
    <w:rsid w:val="00DD1317"/>
    <w:rsid w:val="00DD2426"/>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3760"/>
    <w:rsid w:val="00E03EFD"/>
    <w:rsid w:val="00E0764D"/>
    <w:rsid w:val="00E0782E"/>
    <w:rsid w:val="00E10D0C"/>
    <w:rsid w:val="00E10E49"/>
    <w:rsid w:val="00E1639B"/>
    <w:rsid w:val="00E16966"/>
    <w:rsid w:val="00E16B58"/>
    <w:rsid w:val="00E173A4"/>
    <w:rsid w:val="00E1777D"/>
    <w:rsid w:val="00E20B76"/>
    <w:rsid w:val="00E21B6D"/>
    <w:rsid w:val="00E22996"/>
    <w:rsid w:val="00E31245"/>
    <w:rsid w:val="00E319E4"/>
    <w:rsid w:val="00E34FE8"/>
    <w:rsid w:val="00E377D4"/>
    <w:rsid w:val="00E406E1"/>
    <w:rsid w:val="00E4111A"/>
    <w:rsid w:val="00E418B7"/>
    <w:rsid w:val="00E419D1"/>
    <w:rsid w:val="00E41A8F"/>
    <w:rsid w:val="00E47A9E"/>
    <w:rsid w:val="00E52810"/>
    <w:rsid w:val="00E536A2"/>
    <w:rsid w:val="00E56F5D"/>
    <w:rsid w:val="00E61924"/>
    <w:rsid w:val="00E61E2A"/>
    <w:rsid w:val="00E62870"/>
    <w:rsid w:val="00E63015"/>
    <w:rsid w:val="00E6532F"/>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BAE"/>
    <w:rsid w:val="00EA1009"/>
    <w:rsid w:val="00EA1F39"/>
    <w:rsid w:val="00EA328C"/>
    <w:rsid w:val="00EA50FC"/>
    <w:rsid w:val="00EA6123"/>
    <w:rsid w:val="00EB170B"/>
    <w:rsid w:val="00EB290D"/>
    <w:rsid w:val="00EB474C"/>
    <w:rsid w:val="00EB5517"/>
    <w:rsid w:val="00EB632A"/>
    <w:rsid w:val="00EC36BC"/>
    <w:rsid w:val="00ED18AF"/>
    <w:rsid w:val="00ED2203"/>
    <w:rsid w:val="00ED2569"/>
    <w:rsid w:val="00ED25B1"/>
    <w:rsid w:val="00ED3109"/>
    <w:rsid w:val="00ED621F"/>
    <w:rsid w:val="00ED7FAF"/>
    <w:rsid w:val="00EE0104"/>
    <w:rsid w:val="00EE07DA"/>
    <w:rsid w:val="00EE2AD2"/>
    <w:rsid w:val="00EE324B"/>
    <w:rsid w:val="00EE56CB"/>
    <w:rsid w:val="00EE6B8D"/>
    <w:rsid w:val="00EE6C48"/>
    <w:rsid w:val="00EF0079"/>
    <w:rsid w:val="00EF4E25"/>
    <w:rsid w:val="00EF5AEB"/>
    <w:rsid w:val="00EF5E4C"/>
    <w:rsid w:val="00EF6B7E"/>
    <w:rsid w:val="00F03DD9"/>
    <w:rsid w:val="00F06A8A"/>
    <w:rsid w:val="00F0761C"/>
    <w:rsid w:val="00F1054C"/>
    <w:rsid w:val="00F11975"/>
    <w:rsid w:val="00F1246B"/>
    <w:rsid w:val="00F243C8"/>
    <w:rsid w:val="00F25F70"/>
    <w:rsid w:val="00F26D6A"/>
    <w:rsid w:val="00F304A9"/>
    <w:rsid w:val="00F30688"/>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5244"/>
    <w:rsid w:val="00F801B9"/>
    <w:rsid w:val="00F8304C"/>
    <w:rsid w:val="00F85A8C"/>
    <w:rsid w:val="00F86E62"/>
    <w:rsid w:val="00F915F1"/>
    <w:rsid w:val="00F91721"/>
    <w:rsid w:val="00F920ED"/>
    <w:rsid w:val="00F95601"/>
    <w:rsid w:val="00F957DB"/>
    <w:rsid w:val="00FA5879"/>
    <w:rsid w:val="00FA58E9"/>
    <w:rsid w:val="00FA5CFA"/>
    <w:rsid w:val="00FB04D2"/>
    <w:rsid w:val="00FB0604"/>
    <w:rsid w:val="00FB209F"/>
    <w:rsid w:val="00FB6215"/>
    <w:rsid w:val="00FB6448"/>
    <w:rsid w:val="00FD0668"/>
    <w:rsid w:val="00FD2335"/>
    <w:rsid w:val="00FD2AED"/>
    <w:rsid w:val="00FD739B"/>
    <w:rsid w:val="00FD784E"/>
    <w:rsid w:val="00FE0A74"/>
    <w:rsid w:val="00FE0E36"/>
    <w:rsid w:val="00FE2790"/>
    <w:rsid w:val="00FE4D23"/>
    <w:rsid w:val="00FE639A"/>
    <w:rsid w:val="00FE6EA5"/>
    <w:rsid w:val="00FE76EB"/>
    <w:rsid w:val="00FE7BE9"/>
    <w:rsid w:val="00FF344D"/>
    <w:rsid w:val="00FF366D"/>
    <w:rsid w:val="00FF401B"/>
    <w:rsid w:val="00FF463F"/>
    <w:rsid w:val="00FF55FB"/>
    <w:rsid w:val="00FF5C61"/>
    <w:rsid w:val="00FF7F98"/>
    <w:rsid w:val="016B5178"/>
    <w:rsid w:val="01E37ADA"/>
    <w:rsid w:val="02B46DAD"/>
    <w:rsid w:val="03F34A41"/>
    <w:rsid w:val="0417115D"/>
    <w:rsid w:val="041D19EB"/>
    <w:rsid w:val="04C91839"/>
    <w:rsid w:val="08E07A82"/>
    <w:rsid w:val="0AF55966"/>
    <w:rsid w:val="0D1038AF"/>
    <w:rsid w:val="0DE961E2"/>
    <w:rsid w:val="0E6D300C"/>
    <w:rsid w:val="0FD63289"/>
    <w:rsid w:val="102D57F0"/>
    <w:rsid w:val="10895666"/>
    <w:rsid w:val="108E1478"/>
    <w:rsid w:val="11914805"/>
    <w:rsid w:val="13CD177B"/>
    <w:rsid w:val="164A48CD"/>
    <w:rsid w:val="1676017B"/>
    <w:rsid w:val="1686008F"/>
    <w:rsid w:val="17C549FE"/>
    <w:rsid w:val="18FD641A"/>
    <w:rsid w:val="1A07661F"/>
    <w:rsid w:val="1A914E14"/>
    <w:rsid w:val="1AF01A3D"/>
    <w:rsid w:val="1D63038C"/>
    <w:rsid w:val="1F0F0CB8"/>
    <w:rsid w:val="20800E58"/>
    <w:rsid w:val="209E0545"/>
    <w:rsid w:val="22A81AD4"/>
    <w:rsid w:val="22B03410"/>
    <w:rsid w:val="265D6AF7"/>
    <w:rsid w:val="26EB3158"/>
    <w:rsid w:val="2ACF567C"/>
    <w:rsid w:val="2C966061"/>
    <w:rsid w:val="2DCB3316"/>
    <w:rsid w:val="30311C10"/>
    <w:rsid w:val="304E4F58"/>
    <w:rsid w:val="32704CB1"/>
    <w:rsid w:val="34D84703"/>
    <w:rsid w:val="35B9008A"/>
    <w:rsid w:val="393C56C1"/>
    <w:rsid w:val="3A8A745C"/>
    <w:rsid w:val="3AD621B6"/>
    <w:rsid w:val="3ADA67BB"/>
    <w:rsid w:val="3F782484"/>
    <w:rsid w:val="40403BF9"/>
    <w:rsid w:val="417C6328"/>
    <w:rsid w:val="4236322A"/>
    <w:rsid w:val="429814AB"/>
    <w:rsid w:val="45AD58F3"/>
    <w:rsid w:val="45F454EA"/>
    <w:rsid w:val="47A363A6"/>
    <w:rsid w:val="492F362E"/>
    <w:rsid w:val="495540D6"/>
    <w:rsid w:val="4A73111F"/>
    <w:rsid w:val="4B831AA2"/>
    <w:rsid w:val="4BD1276B"/>
    <w:rsid w:val="4D9352F7"/>
    <w:rsid w:val="4FFF69E1"/>
    <w:rsid w:val="4FFF74B9"/>
    <w:rsid w:val="502C13A7"/>
    <w:rsid w:val="535C3A8E"/>
    <w:rsid w:val="584568AC"/>
    <w:rsid w:val="59146E61"/>
    <w:rsid w:val="5980228B"/>
    <w:rsid w:val="59BC352F"/>
    <w:rsid w:val="5A5718AB"/>
    <w:rsid w:val="5BD468A5"/>
    <w:rsid w:val="5C4411D9"/>
    <w:rsid w:val="5D1130E5"/>
    <w:rsid w:val="5F3C4805"/>
    <w:rsid w:val="60D71F2C"/>
    <w:rsid w:val="60D944C7"/>
    <w:rsid w:val="61072D9A"/>
    <w:rsid w:val="614E646F"/>
    <w:rsid w:val="61F81D56"/>
    <w:rsid w:val="62CE3BDE"/>
    <w:rsid w:val="64592D18"/>
    <w:rsid w:val="676A7720"/>
    <w:rsid w:val="68462826"/>
    <w:rsid w:val="68527896"/>
    <w:rsid w:val="695E51A7"/>
    <w:rsid w:val="6A087A2A"/>
    <w:rsid w:val="6A2A2395"/>
    <w:rsid w:val="6C855324"/>
    <w:rsid w:val="6E5C1BE5"/>
    <w:rsid w:val="6F557210"/>
    <w:rsid w:val="6FCD7825"/>
    <w:rsid w:val="701062D3"/>
    <w:rsid w:val="7109087D"/>
    <w:rsid w:val="71346687"/>
    <w:rsid w:val="71C10682"/>
    <w:rsid w:val="720F0CA4"/>
    <w:rsid w:val="72153978"/>
    <w:rsid w:val="72936F13"/>
    <w:rsid w:val="742C6773"/>
    <w:rsid w:val="7B8B0643"/>
    <w:rsid w:val="7C05325E"/>
    <w:rsid w:val="7CCD3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5"/>
    <w:qFormat/>
    <w:uiPriority w:val="0"/>
    <w:pPr>
      <w:keepNext/>
      <w:autoSpaceDE w:val="0"/>
      <w:autoSpaceDN w:val="0"/>
      <w:adjustRightInd w:val="0"/>
      <w:jc w:val="center"/>
      <w:outlineLvl w:val="0"/>
    </w:pPr>
    <w:rPr>
      <w:rFonts w:ascii="宋体"/>
      <w:color w:val="000000"/>
      <w:sz w:val="28"/>
      <w:szCs w:val="20"/>
    </w:rPr>
  </w:style>
  <w:style w:type="paragraph" w:styleId="5">
    <w:name w:val="heading 2"/>
    <w:basedOn w:val="1"/>
    <w:next w:val="1"/>
    <w:link w:val="30"/>
    <w:qFormat/>
    <w:uiPriority w:val="0"/>
    <w:pPr>
      <w:keepNext/>
      <w:keepLines/>
      <w:spacing w:before="260" w:after="260" w:line="416" w:lineRule="auto"/>
      <w:outlineLvl w:val="1"/>
    </w:pPr>
    <w:rPr>
      <w:rFonts w:ascii="Arial" w:hAnsi="Arial"/>
      <w:b/>
      <w:bCs/>
      <w:sz w:val="32"/>
      <w:szCs w:val="32"/>
    </w:rPr>
  </w:style>
  <w:style w:type="paragraph" w:styleId="6">
    <w:name w:val="heading 3"/>
    <w:basedOn w:val="1"/>
    <w:next w:val="1"/>
    <w:link w:val="32"/>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33"/>
    <w:qFormat/>
    <w:uiPriority w:val="0"/>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4"/>
    </w:rPr>
  </w:style>
  <w:style w:type="paragraph" w:styleId="3">
    <w:name w:val="Body Text Indent"/>
    <w:basedOn w:val="1"/>
    <w:unhideWhenUsed/>
    <w:qFormat/>
    <w:uiPriority w:val="99"/>
    <w:pPr>
      <w:spacing w:after="120"/>
      <w:ind w:left="420" w:leftChars="200"/>
    </w:pPr>
  </w:style>
  <w:style w:type="paragraph" w:styleId="8">
    <w:name w:val="annotation text"/>
    <w:basedOn w:val="1"/>
    <w:link w:val="26"/>
    <w:unhideWhenUsed/>
    <w:qFormat/>
    <w:uiPriority w:val="99"/>
    <w:pPr>
      <w:jc w:val="left"/>
    </w:pPr>
  </w:style>
  <w:style w:type="paragraph" w:styleId="9">
    <w:name w:val="Plain Text"/>
    <w:basedOn w:val="1"/>
    <w:link w:val="29"/>
    <w:qFormat/>
    <w:uiPriority w:val="0"/>
    <w:rPr>
      <w:rFonts w:ascii="宋体" w:hAnsi="Courier New" w:eastAsiaTheme="minorEastAsia" w:cstheme="minorBidi"/>
    </w:rPr>
  </w:style>
  <w:style w:type="paragraph" w:styleId="10">
    <w:name w:val="Date"/>
    <w:basedOn w:val="1"/>
    <w:next w:val="1"/>
    <w:link w:val="21"/>
    <w:qFormat/>
    <w:uiPriority w:val="0"/>
    <w:rPr>
      <w:rFonts w:ascii="宋体" w:hAnsi="Courier New"/>
      <w:kern w:val="0"/>
      <w:sz w:val="32"/>
      <w:szCs w:val="20"/>
    </w:rPr>
  </w:style>
  <w:style w:type="paragraph" w:styleId="11">
    <w:name w:val="Balloon Text"/>
    <w:basedOn w:val="1"/>
    <w:link w:val="22"/>
    <w:semiHidden/>
    <w:unhideWhenUsed/>
    <w:qFormat/>
    <w:uiPriority w:val="99"/>
    <w:rPr>
      <w:sz w:val="18"/>
      <w:szCs w:val="18"/>
    </w:rPr>
  </w:style>
  <w:style w:type="paragraph" w:styleId="12">
    <w:name w:val="footer"/>
    <w:basedOn w:val="1"/>
    <w:link w:val="24"/>
    <w:unhideWhenUsed/>
    <w:qFormat/>
    <w:uiPriority w:val="99"/>
    <w:pPr>
      <w:tabs>
        <w:tab w:val="center" w:pos="4153"/>
        <w:tab w:val="right" w:pos="8306"/>
      </w:tabs>
      <w:snapToGrid w:val="0"/>
      <w:jc w:val="left"/>
    </w:pPr>
    <w:rPr>
      <w:sz w:val="18"/>
      <w:szCs w:val="18"/>
    </w:rPr>
  </w:style>
  <w:style w:type="paragraph" w:styleId="13">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annotation subject"/>
    <w:basedOn w:val="8"/>
    <w:next w:val="8"/>
    <w:link w:val="27"/>
    <w:semiHidden/>
    <w:unhideWhenUsed/>
    <w:qFormat/>
    <w:uiPriority w:val="99"/>
    <w:rPr>
      <w:b/>
      <w:bCs/>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8">
    <w:name w:val="Hyperlink"/>
    <w:qFormat/>
    <w:uiPriority w:val="99"/>
    <w:rPr>
      <w:color w:val="0000FF"/>
      <w:u w:val="single"/>
    </w:rPr>
  </w:style>
  <w:style w:type="character" w:styleId="19">
    <w:name w:val="annotation reference"/>
    <w:basedOn w:val="17"/>
    <w:semiHidden/>
    <w:unhideWhenUsed/>
    <w:qFormat/>
    <w:uiPriority w:val="99"/>
    <w:rPr>
      <w:sz w:val="21"/>
      <w:szCs w:val="21"/>
    </w:rPr>
  </w:style>
  <w:style w:type="character" w:customStyle="1" w:styleId="20">
    <w:name w:val="日期 Char"/>
    <w:basedOn w:val="17"/>
    <w:link w:val="10"/>
    <w:qFormat/>
    <w:uiPriority w:val="0"/>
    <w:rPr>
      <w:rFonts w:ascii="宋体" w:hAnsi="Courier New" w:eastAsia="宋体" w:cs="Times New Roman"/>
      <w:kern w:val="0"/>
      <w:sz w:val="32"/>
      <w:szCs w:val="20"/>
    </w:rPr>
  </w:style>
  <w:style w:type="character" w:customStyle="1" w:styleId="21">
    <w:name w:val="日期 Char1"/>
    <w:basedOn w:val="17"/>
    <w:link w:val="10"/>
    <w:semiHidden/>
    <w:qFormat/>
    <w:uiPriority w:val="99"/>
    <w:rPr>
      <w:rFonts w:ascii="Calibri" w:hAnsi="Calibri" w:eastAsia="宋体" w:cs="Times New Roman"/>
    </w:rPr>
  </w:style>
  <w:style w:type="character" w:customStyle="1" w:styleId="22">
    <w:name w:val="批注框文本 Char"/>
    <w:basedOn w:val="17"/>
    <w:link w:val="11"/>
    <w:semiHidden/>
    <w:qFormat/>
    <w:uiPriority w:val="99"/>
    <w:rPr>
      <w:rFonts w:ascii="Calibri" w:hAnsi="Calibri" w:eastAsia="宋体" w:cs="Times New Roman"/>
      <w:sz w:val="18"/>
      <w:szCs w:val="18"/>
    </w:rPr>
  </w:style>
  <w:style w:type="character" w:customStyle="1" w:styleId="23">
    <w:name w:val="页眉 Char"/>
    <w:basedOn w:val="17"/>
    <w:link w:val="13"/>
    <w:semiHidden/>
    <w:qFormat/>
    <w:uiPriority w:val="99"/>
    <w:rPr>
      <w:rFonts w:ascii="Calibri" w:hAnsi="Calibri" w:eastAsia="宋体" w:cs="Times New Roman"/>
      <w:sz w:val="18"/>
      <w:szCs w:val="18"/>
    </w:rPr>
  </w:style>
  <w:style w:type="character" w:customStyle="1" w:styleId="24">
    <w:name w:val="页脚 Char"/>
    <w:basedOn w:val="17"/>
    <w:link w:val="12"/>
    <w:qFormat/>
    <w:uiPriority w:val="99"/>
    <w:rPr>
      <w:rFonts w:ascii="Calibri" w:hAnsi="Calibri" w:eastAsia="宋体" w:cs="Times New Roman"/>
      <w:sz w:val="18"/>
      <w:szCs w:val="18"/>
    </w:rPr>
  </w:style>
  <w:style w:type="character" w:customStyle="1" w:styleId="25">
    <w:name w:val="标题 1 Char"/>
    <w:basedOn w:val="17"/>
    <w:link w:val="4"/>
    <w:qFormat/>
    <w:uiPriority w:val="0"/>
    <w:rPr>
      <w:rFonts w:ascii="宋体" w:hAnsi="Calibri" w:eastAsia="宋体" w:cs="Times New Roman"/>
      <w:color w:val="000000"/>
      <w:sz w:val="28"/>
      <w:szCs w:val="20"/>
    </w:rPr>
  </w:style>
  <w:style w:type="character" w:customStyle="1" w:styleId="26">
    <w:name w:val="批注文字 Char"/>
    <w:basedOn w:val="17"/>
    <w:link w:val="8"/>
    <w:qFormat/>
    <w:uiPriority w:val="99"/>
    <w:rPr>
      <w:rFonts w:ascii="Calibri" w:hAnsi="Calibri" w:eastAsia="宋体" w:cs="Times New Roman"/>
    </w:rPr>
  </w:style>
  <w:style w:type="character" w:customStyle="1" w:styleId="27">
    <w:name w:val="批注主题 Char"/>
    <w:basedOn w:val="26"/>
    <w:link w:val="14"/>
    <w:semiHidden/>
    <w:qFormat/>
    <w:uiPriority w:val="99"/>
    <w:rPr>
      <w:b/>
      <w:bCs/>
    </w:rPr>
  </w:style>
  <w:style w:type="character" w:customStyle="1" w:styleId="28">
    <w:name w:val="纯文本 Char"/>
    <w:link w:val="9"/>
    <w:qFormat/>
    <w:uiPriority w:val="0"/>
    <w:rPr>
      <w:rFonts w:ascii="宋体" w:hAnsi="Courier New"/>
    </w:rPr>
  </w:style>
  <w:style w:type="character" w:customStyle="1" w:styleId="29">
    <w:name w:val="纯文本 Char1"/>
    <w:basedOn w:val="17"/>
    <w:link w:val="9"/>
    <w:semiHidden/>
    <w:qFormat/>
    <w:uiPriority w:val="99"/>
    <w:rPr>
      <w:rFonts w:ascii="宋体" w:hAnsi="Courier New" w:eastAsia="宋体" w:cs="Courier New"/>
      <w:szCs w:val="21"/>
    </w:rPr>
  </w:style>
  <w:style w:type="character" w:customStyle="1" w:styleId="30">
    <w:name w:val="标题 2 Char"/>
    <w:basedOn w:val="17"/>
    <w:link w:val="5"/>
    <w:qFormat/>
    <w:uiPriority w:val="0"/>
    <w:rPr>
      <w:rFonts w:ascii="Arial" w:hAnsi="Arial" w:eastAsia="宋体" w:cs="Times New Roman"/>
      <w:b/>
      <w:bCs/>
      <w:sz w:val="32"/>
      <w:szCs w:val="32"/>
    </w:rPr>
  </w:style>
  <w:style w:type="paragraph" w:styleId="31">
    <w:name w:val="List Paragraph"/>
    <w:basedOn w:val="1"/>
    <w:qFormat/>
    <w:uiPriority w:val="34"/>
    <w:pPr>
      <w:ind w:firstLine="420" w:firstLineChars="200"/>
    </w:pPr>
  </w:style>
  <w:style w:type="character" w:customStyle="1" w:styleId="32">
    <w:name w:val="标题 3 Char"/>
    <w:basedOn w:val="17"/>
    <w:link w:val="6"/>
    <w:semiHidden/>
    <w:qFormat/>
    <w:uiPriority w:val="9"/>
    <w:rPr>
      <w:rFonts w:ascii="Calibri" w:hAnsi="Calibri" w:eastAsia="宋体" w:cs="Times New Roman"/>
      <w:b/>
      <w:bCs/>
      <w:sz w:val="32"/>
      <w:szCs w:val="32"/>
    </w:rPr>
  </w:style>
  <w:style w:type="character" w:customStyle="1" w:styleId="33">
    <w:name w:val="标题 4 Char"/>
    <w:basedOn w:val="17"/>
    <w:link w:val="7"/>
    <w:qFormat/>
    <w:uiPriority w:val="0"/>
    <w:rPr>
      <w:rFonts w:ascii="Cambria" w:hAnsi="Cambria" w:eastAsia="宋体" w:cs="Times New Roman"/>
      <w:b/>
      <w:bCs/>
      <w:sz w:val="28"/>
      <w:szCs w:val="28"/>
    </w:rPr>
  </w:style>
  <w:style w:type="paragraph" w:customStyle="1" w:styleId="34">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5">
    <w:name w:val="1"/>
    <w:basedOn w:val="1"/>
    <w:next w:val="9"/>
    <w:qFormat/>
    <w:uiPriority w:val="0"/>
    <w:rPr>
      <w:rFonts w:ascii="宋体" w:hAnsi="Courier New"/>
      <w:szCs w:val="20"/>
    </w:rPr>
  </w:style>
  <w:style w:type="paragraph" w:customStyle="1" w:styleId="36">
    <w:name w:val="8"/>
    <w:basedOn w:val="1"/>
    <w:next w:val="9"/>
    <w:qFormat/>
    <w:uiPriority w:val="0"/>
    <w:rPr>
      <w:rFonts w:ascii="宋体" w:hAnsi="Courier New"/>
      <w:szCs w:val="20"/>
    </w:rPr>
  </w:style>
  <w:style w:type="paragraph" w:customStyle="1" w:styleId="37">
    <w:name w:val="_Style 55"/>
    <w:basedOn w:val="1"/>
    <w:next w:val="9"/>
    <w:qFormat/>
    <w:uiPriority w:val="0"/>
    <w:rPr>
      <w:rFonts w:ascii="宋体" w:hAnsi="Courier New"/>
      <w:szCs w:val="20"/>
    </w:rPr>
  </w:style>
  <w:style w:type="paragraph" w:customStyle="1" w:styleId="38">
    <w:name w:val="7"/>
    <w:basedOn w:val="1"/>
    <w:next w:val="9"/>
    <w:link w:val="39"/>
    <w:qFormat/>
    <w:uiPriority w:val="0"/>
    <w:rPr>
      <w:rFonts w:ascii="宋体" w:hAnsi="Courier New"/>
      <w:szCs w:val="20"/>
    </w:rPr>
  </w:style>
  <w:style w:type="character" w:customStyle="1" w:styleId="39">
    <w:name w:val="Char1"/>
    <w:link w:val="38"/>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png"/><Relationship Id="rId16" Type="http://schemas.openxmlformats.org/officeDocument/2006/relationships/image" Target="media/image10.jpe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3"/>
    <customShpInfo spid="_x0000_s1032"/>
    <customShpInfo spid="_x0000_s1038"/>
    <customShpInfo spid="_x0000_s1039"/>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2ED83-26AA-4E65-B141-EB370BBE78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65</Pages>
  <Words>4835</Words>
  <Characters>27562</Characters>
  <Lines>229</Lines>
  <Paragraphs>64</Paragraphs>
  <TotalTime>1</TotalTime>
  <ScaleCrop>false</ScaleCrop>
  <LinksUpToDate>false</LinksUpToDate>
  <CharactersWithSpaces>32333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CHJ-嘉</cp:lastModifiedBy>
  <cp:lastPrinted>2020-05-21T02:27:00Z</cp:lastPrinted>
  <dcterms:modified xsi:type="dcterms:W3CDTF">2021-08-25T09:29:20Z</dcterms:modified>
  <cp:revision>1664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B946BEF99C8F409FBFCFBF89E6EAF5A4</vt:lpwstr>
  </property>
</Properties>
</file>