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left"/>
        <w:rPr>
          <w:b/>
          <w:bCs/>
          <w:snapToGrid w:val="0"/>
          <w:kern w:val="0"/>
          <w:sz w:val="28"/>
          <w:szCs w:val="28"/>
        </w:rPr>
      </w:pPr>
      <w:r>
        <w:rPr>
          <w:b/>
          <w:bCs/>
          <w:snapToGrid w:val="0"/>
          <w:kern w:val="0"/>
          <w:sz w:val="28"/>
          <w:szCs w:val="28"/>
        </w:rPr>
        <w:pict>
          <v:shape id="文本框 299" o:spid="_x0000_s3075" o:spt="202" type="#_x0000_t202" style="position:absolute;left:0pt;margin-left:45.7pt;margin-top:-3.3pt;height:46.8pt;width:294.8pt;z-index:251659264;mso-width-relative:margin;mso-height-relative:margin;" stroked="t" coordsize="21600,21600">
            <v:path/>
            <v:fill focussize="0,0"/>
            <v:stroke color="#FFFFFF" joinstyle="miter"/>
            <v:imagedata o:title=""/>
            <o:lock v:ext="edit"/>
            <v:textbox>
              <w:txbxContent>
                <w:p>
                  <w:pPr>
                    <w:spacing w:line="400" w:lineRule="exact"/>
                    <w:rPr>
                      <w:rFonts w:ascii="仿宋" w:hAnsi="仿宋" w:eastAsia="仿宋"/>
                      <w:b/>
                      <w:sz w:val="26"/>
                      <w:szCs w:val="26"/>
                    </w:rPr>
                  </w:pPr>
                  <w:r>
                    <w:rPr>
                      <w:rFonts w:hint="eastAsia" w:ascii="仿宋" w:hAnsi="仿宋" w:eastAsia="仿宋"/>
                      <w:b/>
                      <w:sz w:val="26"/>
                      <w:szCs w:val="26"/>
                    </w:rPr>
                    <w:t>深 圳 市 中 正 招 标 有 限 公 司</w:t>
                  </w:r>
                </w:p>
                <w:p>
                  <w:pPr>
                    <w:spacing w:line="400" w:lineRule="exact"/>
                    <w:rPr>
                      <w:rFonts w:ascii="仿宋" w:hAnsi="仿宋" w:eastAsia="仿宋"/>
                      <w:sz w:val="22"/>
                    </w:rPr>
                  </w:pPr>
                  <w:r>
                    <w:rPr>
                      <w:rFonts w:hint="eastAsia" w:ascii="仿宋" w:hAnsi="仿宋" w:eastAsia="仿宋"/>
                      <w:sz w:val="22"/>
                    </w:rPr>
                    <w:t>SHENZHEN ZHONGZHENG TENDERING CO.,LTD.</w:t>
                  </w:r>
                </w:p>
              </w:txbxContent>
            </v:textbox>
          </v:shape>
        </w:pict>
      </w:r>
      <w:r>
        <w:rPr>
          <w:b/>
          <w:kern w:val="0"/>
          <w:sz w:val="28"/>
          <w:szCs w:val="28"/>
        </w:rPr>
        <w:drawing>
          <wp:inline distT="0" distB="0" distL="0" distR="0">
            <wp:extent cx="551180" cy="473075"/>
            <wp:effectExtent l="57150" t="19050" r="19812"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6" cstate="print"/>
                    <a:srcRect/>
                    <a:stretch>
                      <a:fillRect/>
                    </a:stretch>
                  </pic:blipFill>
                  <pic:spPr>
                    <a:xfrm>
                      <a:off x="0" y="0"/>
                      <a:ext cx="551688" cy="473583"/>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pPr>
        <w:ind w:left="682" w:leftChars="-203" w:hanging="1108" w:hangingChars="154"/>
        <w:rPr>
          <w:sz w:val="72"/>
          <w:szCs w:val="72"/>
        </w:rPr>
      </w:pPr>
    </w:p>
    <w:p>
      <w:pPr>
        <w:ind w:left="682" w:leftChars="-203" w:hanging="1108" w:hangingChars="154"/>
        <w:rPr>
          <w:sz w:val="72"/>
          <w:szCs w:val="72"/>
        </w:rPr>
      </w:pPr>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p>
    <w:p>
      <w:pPr>
        <w:adjustRightInd w:val="0"/>
        <w:snapToGrid w:val="0"/>
        <w:spacing w:line="300" w:lineRule="auto"/>
        <w:jc w:val="center"/>
        <w:rPr>
          <w:rFonts w:asciiTheme="minorEastAsia" w:hAnsiTheme="minorEastAsia" w:eastAsiaTheme="minorEastAsia"/>
          <w:b/>
          <w:snapToGrid w:val="0"/>
          <w:kern w:val="0"/>
          <w:sz w:val="72"/>
          <w:szCs w:val="72"/>
        </w:rPr>
      </w:pPr>
      <w:r>
        <w:rPr>
          <w:rFonts w:hint="eastAsia" w:asciiTheme="minorEastAsia" w:hAnsiTheme="minorEastAsia" w:eastAsiaTheme="minorEastAsia"/>
          <w:b/>
          <w:bCs/>
          <w:snapToGrid w:val="0"/>
          <w:kern w:val="0"/>
          <w:sz w:val="72"/>
          <w:szCs w:val="72"/>
        </w:rPr>
        <w:t>深圳市质量安全检验检测研究院临时检验用车租赁项目</w:t>
      </w: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rPr>
          <w:rFonts w:ascii="经典标宋简" w:eastAsia="经典标宋简"/>
          <w:b/>
          <w:snapToGrid w:val="0"/>
          <w:kern w:val="0"/>
          <w:sz w:val="44"/>
          <w:szCs w:val="44"/>
        </w:rPr>
      </w:pP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jc w:val="center"/>
        <w:rPr>
          <w:rFonts w:asciiTheme="minorEastAsia" w:hAnsiTheme="minorEastAsia" w:eastAsiaTheme="minorEastAsia"/>
          <w:b/>
          <w:snapToGrid w:val="0"/>
          <w:kern w:val="0"/>
          <w:sz w:val="90"/>
        </w:rPr>
      </w:pPr>
      <w:r>
        <w:rPr>
          <w:rFonts w:hint="eastAsia" w:asciiTheme="minorEastAsia" w:hAnsiTheme="minorEastAsia" w:eastAsiaTheme="minorEastAsia"/>
          <w:b/>
          <w:snapToGrid w:val="0"/>
          <w:kern w:val="0"/>
          <w:sz w:val="90"/>
        </w:rPr>
        <w:t>服务类招标文件</w:t>
      </w:r>
    </w:p>
    <w:p>
      <w:pPr>
        <w:adjustRightInd w:val="0"/>
        <w:snapToGrid w:val="0"/>
        <w:spacing w:line="300" w:lineRule="auto"/>
        <w:jc w:val="center"/>
        <w:rPr>
          <w:rFonts w:ascii="经典等线简" w:eastAsia="经典等线简"/>
          <w:b/>
          <w:snapToGrid w:val="0"/>
          <w:kern w:val="0"/>
          <w:sz w:val="32"/>
        </w:rPr>
      </w:pPr>
    </w:p>
    <w:p>
      <w:pPr>
        <w:adjustRightInd w:val="0"/>
        <w:snapToGrid w:val="0"/>
        <w:spacing w:line="300" w:lineRule="auto"/>
        <w:jc w:val="center"/>
        <w:rPr>
          <w:rFonts w:asciiTheme="minorEastAsia" w:hAnsiTheme="minorEastAsia" w:eastAsiaTheme="minorEastAsia"/>
          <w:b/>
          <w:snapToGrid w:val="0"/>
          <w:kern w:val="0"/>
          <w:sz w:val="32"/>
        </w:rPr>
      </w:pPr>
      <w:r>
        <w:rPr>
          <w:rFonts w:hint="eastAsia" w:asciiTheme="minorEastAsia" w:hAnsiTheme="minorEastAsia" w:eastAsiaTheme="minorEastAsia"/>
          <w:b/>
          <w:snapToGrid w:val="0"/>
          <w:kern w:val="0"/>
          <w:sz w:val="32"/>
        </w:rPr>
        <w:t>项目编号：SZZZ2022-QC0339</w:t>
      </w:r>
    </w:p>
    <w:p>
      <w:pPr>
        <w:adjustRightInd w:val="0"/>
        <w:snapToGrid w:val="0"/>
        <w:spacing w:line="300" w:lineRule="auto"/>
        <w:jc w:val="center"/>
        <w:rPr>
          <w:rFonts w:ascii="经典等线简" w:eastAsia="经典等线简"/>
          <w:b/>
          <w:snapToGrid w:val="0"/>
          <w:kern w:val="0"/>
          <w:sz w:val="18"/>
          <w:szCs w:val="18"/>
        </w:rPr>
      </w:pPr>
    </w:p>
    <w:p>
      <w:pPr>
        <w:adjustRightInd w:val="0"/>
        <w:snapToGrid w:val="0"/>
        <w:spacing w:line="300" w:lineRule="auto"/>
        <w:jc w:val="center"/>
        <w:rPr>
          <w:rFonts w:eastAsia="经典标宋简"/>
          <w:b/>
          <w:snapToGrid w:val="0"/>
          <w:kern w:val="0"/>
          <w:sz w:val="44"/>
        </w:rPr>
      </w:pPr>
    </w:p>
    <w:p>
      <w:pPr>
        <w:adjustRightInd w:val="0"/>
        <w:snapToGrid w:val="0"/>
        <w:spacing w:line="300" w:lineRule="auto"/>
        <w:jc w:val="center"/>
      </w:pPr>
      <w:r>
        <w:rPr>
          <w:rFonts w:eastAsia="经典标宋简"/>
          <w:b/>
          <w:snapToGrid w:val="0"/>
          <w:kern w:val="0"/>
          <w:sz w:val="44"/>
        </w:rPr>
        <w:t xml:space="preserve"> </w:t>
      </w:r>
    </w:p>
    <w:p>
      <w:pPr>
        <w:rPr>
          <w:rFonts w:hint="eastAsia"/>
        </w:rPr>
      </w:pPr>
    </w:p>
    <w:p>
      <w:pPr>
        <w:rPr>
          <w:rFonts w:hint="eastAsia"/>
        </w:rPr>
      </w:pPr>
    </w:p>
    <w:p>
      <w:pPr>
        <w:rPr>
          <w:rFonts w:hint="eastAsia"/>
        </w:rPr>
      </w:pPr>
    </w:p>
    <w:p/>
    <w:p/>
    <w:p>
      <w:pPr>
        <w:pStyle w:val="28"/>
        <w:adjustRightInd w:val="0"/>
        <w:snapToGrid w:val="0"/>
        <w:spacing w:line="300" w:lineRule="auto"/>
        <w:ind w:hanging="835"/>
        <w:jc w:val="center"/>
        <w:rPr>
          <w:b/>
          <w:kern w:val="0"/>
          <w:sz w:val="28"/>
          <w:szCs w:val="28"/>
        </w:rPr>
      </w:pPr>
      <w:r>
        <w:rPr>
          <w:rFonts w:hint="eastAsia"/>
          <w:b/>
          <w:snapToGrid w:val="0"/>
          <w:sz w:val="30"/>
        </w:rPr>
        <w:t>二〇二二年九月</w:t>
      </w:r>
      <w:r>
        <w:rPr>
          <w:b/>
          <w:kern w:val="0"/>
          <w:sz w:val="28"/>
          <w:szCs w:val="28"/>
        </w:rPr>
        <w:br w:type="page"/>
      </w:r>
    </w:p>
    <w:p>
      <w:pPr>
        <w:jc w:val="center"/>
        <w:rPr>
          <w:rFonts w:asciiTheme="minorEastAsia" w:hAnsiTheme="minorEastAsia" w:eastAsiaTheme="minorEastAsia"/>
          <w:b/>
          <w:bCs/>
          <w:szCs w:val="21"/>
        </w:rPr>
      </w:pPr>
    </w:p>
    <w:p>
      <w:pPr>
        <w:jc w:val="center"/>
        <w:rPr>
          <w:rFonts w:asciiTheme="minorEastAsia" w:hAnsiTheme="minorEastAsia" w:eastAsiaTheme="minorEastAsia"/>
          <w:b/>
          <w:bCs/>
          <w:sz w:val="44"/>
          <w:szCs w:val="44"/>
        </w:rPr>
      </w:pPr>
      <w:r>
        <w:rPr>
          <w:rFonts w:hint="eastAsia" w:asciiTheme="minorEastAsia" w:hAnsiTheme="minorEastAsia" w:eastAsiaTheme="minorEastAsia"/>
          <w:b/>
          <w:bCs/>
          <w:sz w:val="44"/>
          <w:szCs w:val="44"/>
        </w:rPr>
        <w:t>特别警示条款</w:t>
      </w:r>
    </w:p>
    <w:p>
      <w:pPr>
        <w:spacing w:line="360" w:lineRule="auto"/>
        <w:ind w:firstLine="480" w:firstLineChars="200"/>
        <w:rPr>
          <w:rFonts w:ascii="宋体" w:hAnsi="宋体"/>
          <w:sz w:val="24"/>
        </w:rPr>
      </w:pPr>
    </w:p>
    <w:p>
      <w:pPr>
        <w:spacing w:line="440" w:lineRule="exact"/>
        <w:ind w:firstLine="480" w:firstLineChars="200"/>
        <w:rPr>
          <w:rFonts w:ascii="仿宋" w:hAnsi="仿宋" w:eastAsia="仿宋"/>
          <w:sz w:val="24"/>
        </w:rPr>
      </w:pPr>
      <w:r>
        <w:rPr>
          <w:rFonts w:hint="eastAsia" w:ascii="仿宋" w:hAnsi="仿宋" w:eastAsia="仿宋"/>
          <w:sz w:val="24"/>
        </w:rPr>
        <w:t>一、《深圳经济特区政府采购条例》第五十七条</w:t>
      </w:r>
      <w:r>
        <w:rPr>
          <w:rFonts w:ascii="仿宋" w:hAnsi="仿宋" w:eastAsia="仿宋"/>
          <w:sz w:val="24"/>
        </w:rPr>
        <w:t xml:space="preserve"> </w:t>
      </w:r>
      <w:r>
        <w:rPr>
          <w:rFonts w:hint="eastAsia" w:ascii="仿宋" w:hAnsi="仿宋" w:eastAsia="仿宋"/>
          <w:sz w:val="24"/>
        </w:rPr>
        <w:t>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pPr>
        <w:spacing w:line="440" w:lineRule="exact"/>
        <w:ind w:firstLine="480" w:firstLineChars="200"/>
        <w:rPr>
          <w:rFonts w:ascii="仿宋" w:hAnsi="仿宋" w:eastAsia="仿宋"/>
          <w:sz w:val="24"/>
        </w:rPr>
      </w:pPr>
      <w:r>
        <w:rPr>
          <w:rFonts w:hint="eastAsia" w:ascii="仿宋" w:hAnsi="仿宋" w:eastAsia="仿宋"/>
          <w:sz w:val="24"/>
        </w:rPr>
        <w:t>（一）在采购活动中应当回避而未回避的；</w:t>
      </w:r>
    </w:p>
    <w:p>
      <w:pPr>
        <w:spacing w:line="440" w:lineRule="exact"/>
        <w:ind w:firstLine="480" w:firstLineChars="200"/>
        <w:rPr>
          <w:rFonts w:ascii="仿宋" w:hAnsi="仿宋" w:eastAsia="仿宋"/>
          <w:sz w:val="24"/>
        </w:rPr>
      </w:pPr>
      <w:r>
        <w:rPr>
          <w:rFonts w:hint="eastAsia" w:ascii="仿宋" w:hAnsi="仿宋" w:eastAsia="仿宋"/>
          <w:sz w:val="24"/>
        </w:rPr>
        <w:t>（二）未按本条例规定签订、履行采购合同，造成严重后果的；</w:t>
      </w:r>
    </w:p>
    <w:p>
      <w:pPr>
        <w:spacing w:line="440" w:lineRule="exact"/>
        <w:ind w:firstLine="480" w:firstLineChars="200"/>
        <w:rPr>
          <w:rFonts w:ascii="仿宋" w:hAnsi="仿宋" w:eastAsia="仿宋"/>
          <w:sz w:val="24"/>
        </w:rPr>
      </w:pPr>
      <w:r>
        <w:rPr>
          <w:rFonts w:hint="eastAsia" w:ascii="仿宋" w:hAnsi="仿宋" w:eastAsia="仿宋"/>
          <w:sz w:val="24"/>
        </w:rPr>
        <w:t>（三）隐瞒真实情况，提供虚假资料的；</w:t>
      </w:r>
    </w:p>
    <w:p>
      <w:pPr>
        <w:spacing w:line="440" w:lineRule="exact"/>
        <w:ind w:firstLine="480" w:firstLineChars="200"/>
        <w:rPr>
          <w:rFonts w:ascii="仿宋" w:hAnsi="仿宋" w:eastAsia="仿宋"/>
          <w:sz w:val="24"/>
        </w:rPr>
      </w:pPr>
      <w:r>
        <w:rPr>
          <w:rFonts w:hint="eastAsia" w:ascii="仿宋" w:hAnsi="仿宋" w:eastAsia="仿宋"/>
          <w:sz w:val="24"/>
        </w:rPr>
        <w:t>（四）以非法手段排斥其他供应商参与竞争的；</w:t>
      </w:r>
    </w:p>
    <w:p>
      <w:pPr>
        <w:spacing w:line="440" w:lineRule="exact"/>
        <w:ind w:firstLine="480" w:firstLineChars="200"/>
        <w:rPr>
          <w:rFonts w:ascii="仿宋" w:hAnsi="仿宋" w:eastAsia="仿宋"/>
          <w:sz w:val="24"/>
        </w:rPr>
      </w:pPr>
      <w:r>
        <w:rPr>
          <w:rFonts w:hint="eastAsia" w:ascii="仿宋" w:hAnsi="仿宋" w:eastAsia="仿宋"/>
          <w:sz w:val="24"/>
        </w:rPr>
        <w:t>（五）与其他采购参加人串通投标的；</w:t>
      </w:r>
    </w:p>
    <w:p>
      <w:pPr>
        <w:spacing w:line="440" w:lineRule="exact"/>
        <w:ind w:firstLine="480" w:firstLineChars="200"/>
        <w:rPr>
          <w:rFonts w:ascii="仿宋" w:hAnsi="仿宋" w:eastAsia="仿宋"/>
          <w:sz w:val="24"/>
        </w:rPr>
      </w:pPr>
      <w:r>
        <w:rPr>
          <w:rFonts w:hint="eastAsia" w:ascii="仿宋" w:hAnsi="仿宋" w:eastAsia="仿宋"/>
          <w:sz w:val="24"/>
        </w:rPr>
        <w:t>（六）恶意投诉的；</w:t>
      </w:r>
    </w:p>
    <w:p>
      <w:pPr>
        <w:spacing w:line="440" w:lineRule="exact"/>
        <w:ind w:firstLine="480" w:firstLineChars="200"/>
        <w:rPr>
          <w:rFonts w:ascii="仿宋" w:hAnsi="仿宋" w:eastAsia="仿宋"/>
          <w:sz w:val="24"/>
        </w:rPr>
      </w:pPr>
      <w:r>
        <w:rPr>
          <w:rFonts w:hint="eastAsia" w:ascii="仿宋" w:hAnsi="仿宋" w:eastAsia="仿宋"/>
          <w:sz w:val="24"/>
        </w:rPr>
        <w:t>（七）向采购项目相关人行贿或者提供其他不当利益的；</w:t>
      </w:r>
    </w:p>
    <w:p>
      <w:pPr>
        <w:spacing w:line="440" w:lineRule="exact"/>
        <w:ind w:firstLine="480" w:firstLineChars="200"/>
        <w:rPr>
          <w:rFonts w:ascii="仿宋" w:hAnsi="仿宋" w:eastAsia="仿宋"/>
          <w:sz w:val="24"/>
        </w:rPr>
      </w:pPr>
      <w:r>
        <w:rPr>
          <w:rFonts w:hint="eastAsia" w:ascii="仿宋" w:hAnsi="仿宋" w:eastAsia="仿宋"/>
          <w:sz w:val="24"/>
        </w:rPr>
        <w:t>（八）阻碍、抗拒主管部门监督检查的；</w:t>
      </w:r>
    </w:p>
    <w:p>
      <w:pPr>
        <w:spacing w:line="440" w:lineRule="exact"/>
        <w:ind w:firstLine="480" w:firstLineChars="200"/>
        <w:rPr>
          <w:rFonts w:ascii="仿宋" w:hAnsi="仿宋" w:eastAsia="仿宋"/>
          <w:sz w:val="24"/>
        </w:rPr>
      </w:pPr>
      <w:r>
        <w:rPr>
          <w:rFonts w:hint="eastAsia" w:ascii="仿宋" w:hAnsi="仿宋" w:eastAsia="仿宋"/>
          <w:sz w:val="24"/>
        </w:rPr>
        <w:t>（九）其他违反本条例规定的行为。</w:t>
      </w:r>
    </w:p>
    <w:p>
      <w:pPr>
        <w:spacing w:line="440" w:lineRule="exact"/>
        <w:ind w:firstLine="480" w:firstLineChars="200"/>
        <w:rPr>
          <w:rFonts w:ascii="仿宋" w:hAnsi="仿宋" w:eastAsia="仿宋"/>
          <w:sz w:val="24"/>
        </w:rPr>
      </w:pPr>
    </w:p>
    <w:p>
      <w:pPr>
        <w:spacing w:line="440" w:lineRule="exact"/>
        <w:ind w:firstLine="480" w:firstLineChars="200"/>
        <w:rPr>
          <w:rFonts w:ascii="仿宋" w:hAnsi="仿宋" w:eastAsia="仿宋"/>
          <w:sz w:val="24"/>
        </w:rPr>
      </w:pPr>
      <w:r>
        <w:rPr>
          <w:rFonts w:hint="eastAsia" w:ascii="仿宋" w:hAnsi="仿宋" w:eastAsia="仿宋"/>
          <w:sz w:val="24"/>
        </w:rPr>
        <w:t>二、《深圳经济特区政府采购条例实施细则》第七十六条 供应商有下列行为之一的，由主管部门记入供应商诚信档案并作出以下处罚：</w:t>
      </w:r>
    </w:p>
    <w:p>
      <w:pPr>
        <w:spacing w:line="440" w:lineRule="exact"/>
        <w:ind w:firstLine="480" w:firstLineChars="200"/>
        <w:rPr>
          <w:rFonts w:ascii="仿宋" w:hAnsi="仿宋" w:eastAsia="仿宋"/>
          <w:sz w:val="24"/>
        </w:rPr>
      </w:pPr>
      <w:r>
        <w:rPr>
          <w:rFonts w:hint="eastAsia" w:ascii="仿宋" w:hAnsi="仿宋" w:eastAsia="仿宋"/>
          <w:sz w:val="24"/>
        </w:rPr>
        <w:t>（一）违法行为属于采购条例第五十七条的（一）、（二）、（三）、（四）、（六）、（八）、（九）项情形，涉及的采购金额累计在五十万元以下的，处以采购金额千分之十的罚款，一年内禁止其参与本市政府采购；涉及的采购金额累计在五十万元以上两百万元以下的，处以采购金额千分之十五的罚款，两年内禁止其参与本市政府采购；涉及的采购金额累计在两百万以上五百万以下的，处以采购金额千分之二十的罚款，三年内禁止其参与本市政府采购。</w:t>
      </w:r>
    </w:p>
    <w:p>
      <w:pPr>
        <w:spacing w:line="440" w:lineRule="exact"/>
        <w:ind w:firstLine="480" w:firstLineChars="200"/>
        <w:rPr>
          <w:rFonts w:ascii="仿宋" w:hAnsi="仿宋" w:eastAsia="仿宋"/>
          <w:sz w:val="24"/>
        </w:rPr>
      </w:pPr>
      <w:r>
        <w:rPr>
          <w:rFonts w:hint="eastAsia" w:ascii="仿宋" w:hAnsi="仿宋" w:eastAsia="仿宋"/>
          <w:sz w:val="24"/>
        </w:rPr>
        <w:t>（二）违法行为属于采购条例第五十七条第（五）、（七）项情形，涉及的采购金额累计在一百万元以下，处以采购金额千分之十五的罚款，两年内禁止其参与本市政府采购；涉及的采购金额累计在一百万以上两百万以下的，处以采购金额千分之二十的罚款，三年内禁止其参与本市政府采购。</w:t>
      </w:r>
    </w:p>
    <w:p>
      <w:pPr>
        <w:spacing w:line="440" w:lineRule="exact"/>
        <w:ind w:firstLine="480" w:firstLineChars="200"/>
        <w:rPr>
          <w:rFonts w:ascii="仿宋" w:hAnsi="仿宋" w:eastAsia="仿宋"/>
          <w:sz w:val="24"/>
        </w:rPr>
      </w:pPr>
      <w:r>
        <w:rPr>
          <w:rFonts w:hint="eastAsia" w:ascii="仿宋" w:hAnsi="仿宋" w:eastAsia="仿宋"/>
          <w:sz w:val="24"/>
        </w:rPr>
        <w:t xml:space="preserve">第七十七条 供应商有下列行为之一的，属于情节严重，由市场监管部门依法吊销其营业执照，主管部门取消其参与本市政府采购的资格，并作出以下处罚： </w:t>
      </w:r>
    </w:p>
    <w:p>
      <w:pPr>
        <w:spacing w:line="440" w:lineRule="exact"/>
        <w:ind w:firstLine="480" w:firstLineChars="200"/>
        <w:rPr>
          <w:rFonts w:ascii="仿宋" w:hAnsi="仿宋" w:eastAsia="仿宋"/>
          <w:sz w:val="24"/>
        </w:rPr>
      </w:pPr>
      <w:r>
        <w:rPr>
          <w:rFonts w:hint="eastAsia" w:ascii="仿宋" w:hAnsi="仿宋" w:eastAsia="仿宋"/>
          <w:sz w:val="24"/>
        </w:rPr>
        <w:t>（一）违法行为属于采购条例第五十七条的（一）、（二）、（三）、（四）、（六）、（八）、（九）项情形，涉及的采购金额累计在五百万元以上一千万元以下的，处以采购金额千分之二十的罚款；涉及的采购金额累计在一千万元以上两千万元以下的，处以采购金额千分之二十五的罚款；涉及的采购金额累计在两千万元以上的，处以采购金额千分之三十的罚款；</w:t>
      </w:r>
    </w:p>
    <w:p>
      <w:pPr>
        <w:spacing w:line="440" w:lineRule="exact"/>
        <w:ind w:firstLine="480" w:firstLineChars="200"/>
        <w:rPr>
          <w:rFonts w:ascii="仿宋" w:hAnsi="仿宋" w:eastAsia="仿宋"/>
          <w:sz w:val="24"/>
        </w:rPr>
      </w:pPr>
      <w:r>
        <w:rPr>
          <w:rFonts w:hint="eastAsia" w:ascii="仿宋" w:hAnsi="仿宋" w:eastAsia="仿宋"/>
          <w:sz w:val="24"/>
        </w:rPr>
        <w:t>（二）违法行为属于采购条例第五十七条第（五）、（七）项情形，涉及的采购金额累计在两百万元以上五百万元以下的，处以采购金额千分之二十五的罚款；涉及的采购金额累计在五百万元以上的，处以采购金额千分之三十的罚款。</w:t>
      </w:r>
    </w:p>
    <w:p>
      <w:pPr>
        <w:spacing w:line="440" w:lineRule="exact"/>
        <w:ind w:firstLine="480" w:firstLineChars="200"/>
        <w:rPr>
          <w:rFonts w:ascii="仿宋" w:hAnsi="仿宋" w:eastAsia="仿宋"/>
          <w:sz w:val="24"/>
        </w:rPr>
      </w:pPr>
      <w:r>
        <w:rPr>
          <w:rFonts w:hint="eastAsia" w:ascii="仿宋" w:hAnsi="仿宋" w:eastAsia="仿宋"/>
          <w:sz w:val="24"/>
        </w:rPr>
        <w:t>第七十九条 供应商有下列情形的，属于采购条例所称的串通投标行为，按照采购条例第五十七条有关规定处理：</w:t>
      </w:r>
    </w:p>
    <w:p>
      <w:pPr>
        <w:spacing w:line="440" w:lineRule="exact"/>
        <w:ind w:firstLine="480" w:firstLineChars="200"/>
        <w:rPr>
          <w:rFonts w:ascii="仿宋" w:hAnsi="仿宋" w:eastAsia="仿宋"/>
          <w:sz w:val="24"/>
        </w:rPr>
      </w:pPr>
      <w:r>
        <w:rPr>
          <w:rFonts w:hint="eastAsia" w:ascii="仿宋" w:hAnsi="仿宋" w:eastAsia="仿宋"/>
          <w:sz w:val="24"/>
        </w:rPr>
        <w:t>（一）投标供应商之间相互约定给予未中标的供应商利益补偿；</w:t>
      </w:r>
    </w:p>
    <w:p>
      <w:pPr>
        <w:spacing w:line="440" w:lineRule="exact"/>
        <w:ind w:firstLine="480" w:firstLineChars="200"/>
        <w:rPr>
          <w:rFonts w:ascii="仿宋" w:hAnsi="仿宋" w:eastAsia="仿宋"/>
          <w:sz w:val="24"/>
        </w:rPr>
      </w:pPr>
      <w:r>
        <w:rPr>
          <w:rFonts w:hint="eastAsia" w:ascii="仿宋" w:hAnsi="仿宋" w:eastAsia="仿宋"/>
          <w:sz w:val="24"/>
        </w:rPr>
        <w:t xml:space="preserve">（二）不同投标供应商的法定代表人、主要经营负责人、项目投标授权代表人、项目负责人、主要技术人员为同一人、属同一单位或者在同一单位缴纳社会保险；          </w:t>
      </w:r>
    </w:p>
    <w:p>
      <w:pPr>
        <w:spacing w:line="440" w:lineRule="exact"/>
        <w:ind w:firstLine="480" w:firstLineChars="200"/>
        <w:rPr>
          <w:rFonts w:ascii="仿宋" w:hAnsi="仿宋" w:eastAsia="仿宋"/>
          <w:sz w:val="24"/>
        </w:rPr>
      </w:pPr>
      <w:r>
        <w:rPr>
          <w:rFonts w:hint="eastAsia" w:ascii="仿宋" w:hAnsi="仿宋" w:eastAsia="仿宋"/>
          <w:sz w:val="24"/>
        </w:rPr>
        <w:t>（三）不同投标供应商的投标文件由同一单位或者同一人编制，或者由同一人分阶段参与编制的；</w:t>
      </w:r>
    </w:p>
    <w:p>
      <w:pPr>
        <w:spacing w:line="440" w:lineRule="exact"/>
        <w:ind w:firstLine="480" w:firstLineChars="200"/>
        <w:rPr>
          <w:rFonts w:ascii="仿宋" w:hAnsi="仿宋" w:eastAsia="仿宋"/>
          <w:sz w:val="24"/>
        </w:rPr>
      </w:pPr>
      <w:r>
        <w:rPr>
          <w:rFonts w:hint="eastAsia" w:ascii="仿宋" w:hAnsi="仿宋" w:eastAsia="仿宋"/>
          <w:sz w:val="24"/>
        </w:rPr>
        <w:t>（四）不同投标供应商的投标文件或部分投标文件相互混装；</w:t>
      </w:r>
    </w:p>
    <w:p>
      <w:pPr>
        <w:spacing w:line="440" w:lineRule="exact"/>
        <w:ind w:firstLine="480" w:firstLineChars="200"/>
        <w:rPr>
          <w:rFonts w:ascii="仿宋" w:hAnsi="仿宋" w:eastAsia="仿宋"/>
          <w:sz w:val="24"/>
        </w:rPr>
      </w:pPr>
      <w:r>
        <w:rPr>
          <w:rFonts w:hint="eastAsia" w:ascii="仿宋" w:hAnsi="仿宋" w:eastAsia="仿宋"/>
          <w:sz w:val="24"/>
        </w:rPr>
        <w:t>（五）不同投标供应商的投标文件内容存在非正常一致；</w:t>
      </w:r>
    </w:p>
    <w:p>
      <w:pPr>
        <w:spacing w:line="440" w:lineRule="exact"/>
        <w:ind w:firstLine="480" w:firstLineChars="200"/>
        <w:rPr>
          <w:rFonts w:ascii="仿宋" w:hAnsi="仿宋" w:eastAsia="仿宋"/>
          <w:sz w:val="24"/>
        </w:rPr>
      </w:pPr>
      <w:r>
        <w:rPr>
          <w:rFonts w:hint="eastAsia" w:ascii="仿宋" w:hAnsi="仿宋" w:eastAsia="仿宋"/>
          <w:sz w:val="24"/>
        </w:rPr>
        <w:t>（六）由同一单位工作人员为两家以上（含两家）供应商进行同一项投标活动的；</w:t>
      </w:r>
    </w:p>
    <w:p>
      <w:pPr>
        <w:spacing w:line="440" w:lineRule="exact"/>
        <w:ind w:firstLine="480" w:firstLineChars="200"/>
        <w:rPr>
          <w:rFonts w:ascii="仿宋" w:hAnsi="仿宋" w:eastAsia="仿宋"/>
          <w:sz w:val="24"/>
        </w:rPr>
      </w:pPr>
      <w:r>
        <w:rPr>
          <w:rFonts w:hint="eastAsia" w:ascii="仿宋" w:hAnsi="仿宋" w:eastAsia="仿宋"/>
          <w:sz w:val="24"/>
        </w:rPr>
        <w:t>（七）主管部门依照法律、法规认定的其他情形。</w:t>
      </w:r>
    </w:p>
    <w:p>
      <w:pPr>
        <w:spacing w:line="440" w:lineRule="exact"/>
        <w:ind w:firstLine="480" w:firstLineChars="200"/>
        <w:rPr>
          <w:rFonts w:ascii="仿宋" w:hAnsi="仿宋" w:eastAsia="仿宋"/>
          <w:sz w:val="24"/>
        </w:rPr>
      </w:pPr>
      <w:r>
        <w:rPr>
          <w:rFonts w:hint="eastAsia" w:ascii="仿宋" w:hAnsi="仿宋" w:eastAsia="仿宋"/>
          <w:sz w:val="24"/>
        </w:rPr>
        <w:t>第八十一条 供应商有下列情形之一的，属于隐瞒真实情况，提供虚假资料，按照采购条例第五十七的有关规定处理：</w:t>
      </w:r>
    </w:p>
    <w:p>
      <w:pPr>
        <w:spacing w:line="440" w:lineRule="exact"/>
        <w:ind w:firstLine="480" w:firstLineChars="200"/>
        <w:rPr>
          <w:rFonts w:ascii="仿宋" w:hAnsi="仿宋" w:eastAsia="仿宋"/>
          <w:sz w:val="24"/>
        </w:rPr>
      </w:pPr>
      <w:r>
        <w:rPr>
          <w:rFonts w:hint="eastAsia" w:ascii="仿宋" w:hAnsi="仿宋" w:eastAsia="仿宋"/>
          <w:sz w:val="24"/>
        </w:rPr>
        <w:t>（一）通过转让或者租借等方式从其他单位获取资格或者资质证书投标的；</w:t>
      </w:r>
    </w:p>
    <w:p>
      <w:pPr>
        <w:spacing w:line="440" w:lineRule="exact"/>
        <w:ind w:firstLine="480" w:firstLineChars="200"/>
        <w:rPr>
          <w:rFonts w:ascii="仿宋" w:hAnsi="仿宋" w:eastAsia="仿宋"/>
          <w:sz w:val="24"/>
        </w:rPr>
      </w:pPr>
      <w:r>
        <w:rPr>
          <w:rFonts w:hint="eastAsia" w:ascii="仿宋" w:hAnsi="仿宋" w:eastAsia="仿宋"/>
          <w:sz w:val="24"/>
        </w:rPr>
        <w:t>（二）由其他单位或者其他单位负责人在投标供应商编制的投标文件上加盖印章或者签字的；</w:t>
      </w:r>
    </w:p>
    <w:p>
      <w:pPr>
        <w:spacing w:line="440" w:lineRule="exact"/>
        <w:ind w:firstLine="480" w:firstLineChars="200"/>
        <w:rPr>
          <w:rFonts w:ascii="仿宋" w:hAnsi="仿宋" w:eastAsia="仿宋"/>
          <w:sz w:val="24"/>
        </w:rPr>
      </w:pPr>
      <w:r>
        <w:rPr>
          <w:rFonts w:hint="eastAsia" w:ascii="仿宋" w:hAnsi="仿宋" w:eastAsia="仿宋"/>
          <w:sz w:val="24"/>
        </w:rPr>
        <w:t>（三）项目负责人或者主要技术人员不是本单位人员的；</w:t>
      </w:r>
    </w:p>
    <w:p>
      <w:pPr>
        <w:spacing w:line="440" w:lineRule="exact"/>
        <w:ind w:firstLine="480" w:firstLineChars="200"/>
        <w:rPr>
          <w:rFonts w:ascii="仿宋" w:hAnsi="仿宋" w:eastAsia="仿宋"/>
          <w:sz w:val="24"/>
        </w:rPr>
      </w:pPr>
      <w:r>
        <w:rPr>
          <w:rFonts w:hint="eastAsia" w:ascii="仿宋" w:hAnsi="仿宋" w:eastAsia="仿宋"/>
          <w:sz w:val="24"/>
        </w:rPr>
        <w:t>（四）投标保证金不是从投标供应商基本账户转出的；</w:t>
      </w:r>
    </w:p>
    <w:p>
      <w:pPr>
        <w:spacing w:line="440" w:lineRule="exact"/>
        <w:ind w:firstLine="480" w:firstLineChars="200"/>
        <w:rPr>
          <w:rFonts w:ascii="仿宋" w:hAnsi="仿宋" w:eastAsia="仿宋"/>
          <w:sz w:val="24"/>
        </w:rPr>
      </w:pPr>
      <w:r>
        <w:rPr>
          <w:rFonts w:hint="eastAsia" w:ascii="仿宋" w:hAnsi="仿宋" w:eastAsia="仿宋"/>
          <w:sz w:val="24"/>
        </w:rPr>
        <w:t>（五）其他隐瞒真实情况、提供虚假资料的行为。</w:t>
      </w:r>
    </w:p>
    <w:p>
      <w:pPr>
        <w:spacing w:line="440" w:lineRule="exact"/>
        <w:ind w:firstLine="424" w:firstLineChars="177"/>
        <w:rPr>
          <w:rFonts w:ascii="仿宋" w:hAnsi="仿宋" w:eastAsia="仿宋"/>
          <w:sz w:val="24"/>
        </w:rPr>
      </w:pPr>
      <w:r>
        <w:rPr>
          <w:rFonts w:hint="eastAsia" w:ascii="仿宋" w:hAnsi="仿宋" w:eastAsia="仿宋"/>
          <w:sz w:val="24"/>
        </w:rPr>
        <w:t>投标供应商不能提供项目负责人或者主要技术人员的劳动合同、社会保险等劳动关系证明材料的，视为存在前款第（三）项规定的情形。</w:t>
      </w: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r>
        <w:rPr>
          <w:rFonts w:hint="eastAsia" w:ascii="仿宋_GB2312" w:eastAsia="仿宋_GB2312" w:hAnsiTheme="minorEastAsia"/>
          <w:b/>
          <w:color w:val="FF0000"/>
          <w:sz w:val="24"/>
        </w:rPr>
        <w:t>三、根据《中华人民共和国政府采购法实施条例》第十八条规定：“单位负责人为同一人或者存在直接控股、管理关系的不同供应商，不得参加同一合同项下的政府采购活动。”</w:t>
      </w:r>
    </w:p>
    <w:p>
      <w:pPr>
        <w:spacing w:line="440" w:lineRule="exact"/>
        <w:ind w:firstLine="426" w:firstLineChars="177"/>
        <w:rPr>
          <w:rFonts w:ascii="仿宋_GB2312" w:eastAsia="仿宋_GB2312" w:hAnsiTheme="minorEastAsia"/>
          <w:b/>
          <w:color w:val="FF0000"/>
          <w:sz w:val="24"/>
        </w:rPr>
      </w:pPr>
      <w:r>
        <w:rPr>
          <w:rFonts w:hint="eastAsia" w:ascii="仿宋_GB2312" w:eastAsia="仿宋_GB2312" w:hAnsiTheme="minorEastAsia"/>
          <w:b/>
          <w:color w:val="FF0000"/>
          <w:sz w:val="24"/>
        </w:rPr>
        <w:t>投标供应商涉嫌存在串通投标等违法行为的，将书面报告财政主管部门依法处理。</w:t>
      </w:r>
    </w:p>
    <w:p>
      <w:pPr>
        <w:widowControl/>
        <w:spacing w:line="360" w:lineRule="auto"/>
        <w:ind w:firstLine="420" w:firstLineChars="200"/>
        <w:jc w:val="left"/>
      </w:pPr>
      <w:r>
        <w:br w:type="page"/>
      </w:r>
    </w:p>
    <w:p/>
    <w:sdt>
      <w:sdtPr>
        <w:rPr>
          <w:rFonts w:ascii="Times New Roman" w:hAnsi="Times New Roman" w:eastAsia="宋体" w:cs="Times New Roman"/>
          <w:b w:val="0"/>
          <w:bCs w:val="0"/>
          <w:iCs/>
          <w:smallCaps/>
          <w:color w:val="auto"/>
          <w:kern w:val="2"/>
          <w:sz w:val="21"/>
          <w:szCs w:val="24"/>
          <w:lang w:val="zh-CN"/>
        </w:rPr>
        <w:id w:val="11733101"/>
        <w:docPartObj>
          <w:docPartGallery w:val="Table of Contents"/>
          <w:docPartUnique/>
        </w:docPartObj>
      </w:sdtPr>
      <w:sdtEndPr>
        <w:rPr>
          <w:rFonts w:ascii="Times New Roman" w:hAnsi="Times New Roman" w:eastAsia="宋体" w:cs="Times New Roman"/>
          <w:b w:val="0"/>
          <w:bCs w:val="0"/>
          <w:iCs w:val="0"/>
          <w:smallCaps/>
          <w:color w:val="auto"/>
          <w:kern w:val="2"/>
          <w:sz w:val="21"/>
          <w:szCs w:val="24"/>
          <w:lang w:val="en-US"/>
        </w:rPr>
      </w:sdtEndPr>
      <w:sdtContent>
        <w:p>
          <w:pPr>
            <w:pStyle w:val="504"/>
            <w:jc w:val="center"/>
            <w:rPr>
              <w:color w:val="000000" w:themeColor="text1"/>
              <w:lang w:val="zh-CN"/>
            </w:rPr>
          </w:pPr>
          <w:r>
            <w:rPr>
              <w:color w:val="000000" w:themeColor="text1"/>
              <w:lang w:val="zh-CN"/>
            </w:rPr>
            <w:t>目</w:t>
          </w:r>
          <w:r>
            <w:rPr>
              <w:rFonts w:hint="eastAsia"/>
              <w:color w:val="000000" w:themeColor="text1"/>
              <w:lang w:val="zh-CN"/>
            </w:rPr>
            <w:t xml:space="preserve">  </w:t>
          </w:r>
          <w:r>
            <w:rPr>
              <w:color w:val="000000" w:themeColor="text1"/>
              <w:lang w:val="zh-CN"/>
            </w:rPr>
            <w:t>录</w:t>
          </w:r>
        </w:p>
        <w:p>
          <w:pPr>
            <w:rPr>
              <w:lang w:val="zh-CN"/>
            </w:rPr>
          </w:pPr>
        </w:p>
        <w:p>
          <w:pPr>
            <w:pStyle w:val="34"/>
            <w:tabs>
              <w:tab w:val="right" w:leader="dot" w:pos="9628"/>
            </w:tabs>
            <w:spacing w:line="360" w:lineRule="exact"/>
            <w:rPr>
              <w:rFonts w:ascii="仿宋_GB2312" w:eastAsia="仿宋_GB2312" w:hAnsiTheme="minorHAnsi" w:cstheme="minorBidi"/>
              <w:b w:val="0"/>
              <w:bCs w:val="0"/>
              <w:caps w:val="0"/>
              <w:sz w:val="24"/>
            </w:rPr>
          </w:pPr>
          <w:r>
            <w:rPr>
              <w:rFonts w:hint="eastAsia" w:ascii="仿宋_GB2312" w:eastAsia="仿宋_GB2312"/>
              <w:sz w:val="24"/>
            </w:rPr>
            <w:fldChar w:fldCharType="begin"/>
          </w:r>
          <w:r>
            <w:rPr>
              <w:rFonts w:hint="eastAsia" w:ascii="仿宋_GB2312" w:eastAsia="仿宋_GB2312"/>
              <w:sz w:val="24"/>
            </w:rPr>
            <w:instrText xml:space="preserve"> TOC \o "1-3" \h \z \u </w:instrText>
          </w:r>
          <w:r>
            <w:rPr>
              <w:rFonts w:hint="eastAsia" w:ascii="仿宋_GB2312" w:eastAsia="仿宋_GB2312"/>
              <w:sz w:val="24"/>
            </w:rPr>
            <w:fldChar w:fldCharType="separate"/>
          </w:r>
          <w:r>
            <w:fldChar w:fldCharType="begin"/>
          </w:r>
          <w:r>
            <w:instrText xml:space="preserve"> HYPERLINK \l "_Toc110410359" </w:instrText>
          </w:r>
          <w:r>
            <w:fldChar w:fldCharType="separate"/>
          </w:r>
          <w:r>
            <w:rPr>
              <w:rStyle w:val="57"/>
              <w:rFonts w:hint="eastAsia" w:ascii="仿宋_GB2312" w:eastAsia="仿宋_GB2312"/>
              <w:sz w:val="24"/>
            </w:rPr>
            <w:t>第一章  投标邀请</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_Toc110410359 \h </w:instrText>
          </w:r>
          <w:r>
            <w:rPr>
              <w:rFonts w:hint="eastAsia" w:ascii="仿宋_GB2312" w:eastAsia="仿宋_GB2312"/>
              <w:sz w:val="24"/>
            </w:rPr>
            <w:fldChar w:fldCharType="separate"/>
          </w:r>
          <w:r>
            <w:rPr>
              <w:rFonts w:ascii="仿宋_GB2312" w:eastAsia="仿宋_GB2312"/>
              <w:sz w:val="24"/>
            </w:rPr>
            <w:t>5</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"_Toc110410360" </w:instrText>
          </w:r>
          <w:r>
            <w:fldChar w:fldCharType="separate"/>
          </w:r>
          <w:r>
            <w:rPr>
              <w:rStyle w:val="57"/>
              <w:rFonts w:hint="eastAsia" w:ascii="仿宋_GB2312" w:eastAsia="仿宋_GB2312"/>
              <w:sz w:val="24"/>
            </w:rPr>
            <w:t>第二章  项目需求</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_Toc110410360 \h </w:instrText>
          </w:r>
          <w:r>
            <w:rPr>
              <w:rFonts w:hint="eastAsia" w:ascii="仿宋_GB2312" w:eastAsia="仿宋_GB2312"/>
              <w:sz w:val="24"/>
            </w:rPr>
            <w:fldChar w:fldCharType="separate"/>
          </w:r>
          <w:r>
            <w:rPr>
              <w:rFonts w:ascii="仿宋_GB2312" w:eastAsia="仿宋_GB2312"/>
              <w:sz w:val="24"/>
            </w:rPr>
            <w:t>8</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"_Toc110410361" </w:instrText>
          </w:r>
          <w:r>
            <w:fldChar w:fldCharType="separate"/>
          </w:r>
          <w:r>
            <w:rPr>
              <w:rStyle w:val="57"/>
              <w:rFonts w:hint="eastAsia" w:ascii="仿宋_GB2312" w:eastAsia="仿宋_GB2312"/>
              <w:sz w:val="24"/>
            </w:rPr>
            <w:t>第三章  投标文件初审</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_Toc110410361 \h </w:instrText>
          </w:r>
          <w:r>
            <w:rPr>
              <w:rFonts w:hint="eastAsia" w:ascii="仿宋_GB2312" w:eastAsia="仿宋_GB2312"/>
              <w:sz w:val="24"/>
            </w:rPr>
            <w:fldChar w:fldCharType="separate"/>
          </w:r>
          <w:r>
            <w:rPr>
              <w:rFonts w:ascii="仿宋_GB2312" w:eastAsia="仿宋_GB2312"/>
              <w:sz w:val="24"/>
            </w:rPr>
            <w:t>12</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"_Toc110410362" </w:instrText>
          </w:r>
          <w:r>
            <w:fldChar w:fldCharType="separate"/>
          </w:r>
          <w:r>
            <w:rPr>
              <w:rStyle w:val="57"/>
              <w:rFonts w:hint="eastAsia" w:ascii="仿宋_GB2312" w:eastAsia="仿宋_GB2312"/>
              <w:sz w:val="24"/>
            </w:rPr>
            <w:t>第四章  评标方法和标准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_Toc110410362 \h </w:instrText>
          </w:r>
          <w:r>
            <w:rPr>
              <w:rFonts w:hint="eastAsia" w:ascii="仿宋_GB2312" w:eastAsia="仿宋_GB2312"/>
              <w:sz w:val="24"/>
            </w:rPr>
            <w:fldChar w:fldCharType="separate"/>
          </w:r>
          <w:r>
            <w:rPr>
              <w:rFonts w:ascii="仿宋_GB2312" w:eastAsia="仿宋_GB2312"/>
              <w:sz w:val="24"/>
            </w:rPr>
            <w:t>13</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"_Toc110410363" </w:instrText>
          </w:r>
          <w:r>
            <w:fldChar w:fldCharType="separate"/>
          </w:r>
          <w:r>
            <w:rPr>
              <w:rStyle w:val="57"/>
              <w:rFonts w:hint="eastAsia" w:ascii="仿宋_GB2312" w:eastAsia="仿宋_GB2312"/>
              <w:sz w:val="24"/>
            </w:rPr>
            <w:t>一、评标方法</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_Toc110410363 \h </w:instrText>
          </w:r>
          <w:r>
            <w:rPr>
              <w:rFonts w:hint="eastAsia" w:ascii="仿宋_GB2312" w:eastAsia="仿宋_GB2312"/>
              <w:sz w:val="24"/>
            </w:rPr>
            <w:fldChar w:fldCharType="separate"/>
          </w:r>
          <w:r>
            <w:rPr>
              <w:rFonts w:ascii="仿宋_GB2312" w:eastAsia="仿宋_GB2312"/>
              <w:sz w:val="24"/>
            </w:rPr>
            <w:t>13</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"_Toc110410364" </w:instrText>
          </w:r>
          <w:r>
            <w:fldChar w:fldCharType="separate"/>
          </w:r>
          <w:r>
            <w:rPr>
              <w:rStyle w:val="57"/>
              <w:rFonts w:hint="eastAsia" w:ascii="仿宋_GB2312" w:eastAsia="仿宋_GB2312"/>
              <w:sz w:val="24"/>
            </w:rPr>
            <w:t>二、评标标准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_Toc110410364 \h </w:instrText>
          </w:r>
          <w:r>
            <w:rPr>
              <w:rFonts w:hint="eastAsia" w:ascii="仿宋_GB2312" w:eastAsia="仿宋_GB2312"/>
              <w:sz w:val="24"/>
            </w:rPr>
            <w:fldChar w:fldCharType="separate"/>
          </w:r>
          <w:r>
            <w:rPr>
              <w:rFonts w:ascii="仿宋_GB2312" w:eastAsia="仿宋_GB2312"/>
              <w:sz w:val="24"/>
            </w:rPr>
            <w:t>13</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"_Toc110410365" </w:instrText>
          </w:r>
          <w:r>
            <w:fldChar w:fldCharType="separate"/>
          </w:r>
          <w:r>
            <w:rPr>
              <w:rStyle w:val="57"/>
              <w:rFonts w:hint="eastAsia" w:ascii="仿宋_GB2312" w:eastAsia="仿宋_GB2312" w:hAnsiTheme="minorEastAsia"/>
              <w:sz w:val="24"/>
            </w:rPr>
            <w:t>备注：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_Toc110410365 \h </w:instrText>
          </w:r>
          <w:r>
            <w:rPr>
              <w:rFonts w:hint="eastAsia" w:ascii="仿宋_GB2312" w:eastAsia="仿宋_GB2312"/>
              <w:sz w:val="24"/>
            </w:rPr>
            <w:fldChar w:fldCharType="separate"/>
          </w:r>
          <w:r>
            <w:rPr>
              <w:rFonts w:ascii="仿宋_GB2312" w:eastAsia="仿宋_GB2312"/>
              <w:sz w:val="24"/>
            </w:rPr>
            <w:t>16</w:t>
          </w:r>
          <w:r>
            <w:rPr>
              <w:rFonts w:hint="eastAsia" w:ascii="仿宋_GB2312" w:eastAsia="仿宋_GB2312"/>
              <w:sz w:val="24"/>
            </w:rPr>
            <w:fldChar w:fldCharType="end"/>
          </w:r>
          <w:r>
            <w:rPr>
              <w:rFonts w:hint="eastAsia" w:ascii="仿宋_GB2312" w:eastAsia="仿宋_GB2312"/>
              <w:sz w:val="24"/>
            </w:rPr>
            <w:fldChar w:fldCharType="end"/>
          </w:r>
        </w:p>
        <w:p>
          <w:pPr>
            <w:pStyle w:val="25"/>
            <w:tabs>
              <w:tab w:val="right" w:leader="dot" w:pos="9628"/>
            </w:tabs>
            <w:spacing w:line="360" w:lineRule="exact"/>
            <w:rPr>
              <w:rFonts w:ascii="仿宋_GB2312" w:eastAsia="仿宋_GB2312" w:hAnsiTheme="minorHAnsi" w:cstheme="minorBidi"/>
              <w:iCs w:val="0"/>
              <w:sz w:val="24"/>
            </w:rPr>
          </w:pPr>
          <w:r>
            <w:fldChar w:fldCharType="begin"/>
          </w:r>
          <w:r>
            <w:instrText xml:space="preserve"> HYPERLINK \l "_Toc110410366" </w:instrText>
          </w:r>
          <w:r>
            <w:fldChar w:fldCharType="separate"/>
          </w:r>
          <w:r>
            <w:rPr>
              <w:rStyle w:val="57"/>
              <w:rFonts w:hint="eastAsia" w:ascii="仿宋_GB2312" w:eastAsia="仿宋_GB2312"/>
              <w:sz w:val="24"/>
            </w:rPr>
            <w:t>1、资质证书有效期</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_Toc110410366 \h </w:instrText>
          </w:r>
          <w:r>
            <w:rPr>
              <w:rFonts w:hint="eastAsia" w:ascii="仿宋_GB2312" w:eastAsia="仿宋_GB2312"/>
              <w:sz w:val="24"/>
            </w:rPr>
            <w:fldChar w:fldCharType="separate"/>
          </w:r>
          <w:r>
            <w:rPr>
              <w:rFonts w:ascii="仿宋_GB2312" w:eastAsia="仿宋_GB2312"/>
              <w:sz w:val="24"/>
            </w:rPr>
            <w:t>16</w:t>
          </w:r>
          <w:r>
            <w:rPr>
              <w:rFonts w:hint="eastAsia" w:ascii="仿宋_GB2312" w:eastAsia="仿宋_GB2312"/>
              <w:sz w:val="24"/>
            </w:rPr>
            <w:fldChar w:fldCharType="end"/>
          </w:r>
          <w:r>
            <w:rPr>
              <w:rFonts w:hint="eastAsia" w:ascii="仿宋_GB2312" w:eastAsia="仿宋_GB2312"/>
              <w:sz w:val="24"/>
            </w:rPr>
            <w:fldChar w:fldCharType="end"/>
          </w:r>
        </w:p>
        <w:p>
          <w:pPr>
            <w:pStyle w:val="25"/>
            <w:tabs>
              <w:tab w:val="right" w:leader="dot" w:pos="9628"/>
            </w:tabs>
            <w:spacing w:line="360" w:lineRule="exact"/>
            <w:rPr>
              <w:rFonts w:ascii="仿宋_GB2312" w:eastAsia="仿宋_GB2312" w:hAnsiTheme="minorHAnsi" w:cstheme="minorBidi"/>
              <w:iCs w:val="0"/>
              <w:sz w:val="24"/>
            </w:rPr>
          </w:pPr>
          <w:r>
            <w:fldChar w:fldCharType="begin"/>
          </w:r>
          <w:r>
            <w:instrText xml:space="preserve"> HYPERLINK \l "_Toc110410367" </w:instrText>
          </w:r>
          <w:r>
            <w:fldChar w:fldCharType="separate"/>
          </w:r>
          <w:r>
            <w:rPr>
              <w:rStyle w:val="57"/>
              <w:rFonts w:hint="eastAsia" w:ascii="仿宋_GB2312" w:eastAsia="仿宋_GB2312" w:hAnsiTheme="minorEastAsia"/>
              <w:sz w:val="24"/>
            </w:rPr>
            <w:t>2、政府采购扶持政策</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_Toc110410367 \h </w:instrText>
          </w:r>
          <w:r>
            <w:rPr>
              <w:rFonts w:hint="eastAsia" w:ascii="仿宋_GB2312" w:eastAsia="仿宋_GB2312"/>
              <w:sz w:val="24"/>
            </w:rPr>
            <w:fldChar w:fldCharType="separate"/>
          </w:r>
          <w:r>
            <w:rPr>
              <w:rFonts w:ascii="仿宋_GB2312" w:eastAsia="仿宋_GB2312"/>
              <w:sz w:val="24"/>
            </w:rPr>
            <w:t>16</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"_Toc110410368" </w:instrText>
          </w:r>
          <w:r>
            <w:fldChar w:fldCharType="separate"/>
          </w:r>
          <w:r>
            <w:rPr>
              <w:rStyle w:val="57"/>
              <w:rFonts w:hint="eastAsia" w:ascii="仿宋_GB2312" w:eastAsia="仿宋_GB2312"/>
              <w:sz w:val="24"/>
            </w:rPr>
            <w:t>第五章  投标人须知前附表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_Toc110410368 \h </w:instrText>
          </w:r>
          <w:r>
            <w:rPr>
              <w:rFonts w:hint="eastAsia" w:ascii="仿宋_GB2312" w:eastAsia="仿宋_GB2312"/>
              <w:sz w:val="24"/>
            </w:rPr>
            <w:fldChar w:fldCharType="separate"/>
          </w:r>
          <w:r>
            <w:rPr>
              <w:rFonts w:ascii="仿宋_GB2312" w:eastAsia="仿宋_GB2312"/>
              <w:sz w:val="24"/>
            </w:rPr>
            <w:t>18</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"_Toc110410369" </w:instrText>
          </w:r>
          <w:r>
            <w:fldChar w:fldCharType="separate"/>
          </w:r>
          <w:r>
            <w:rPr>
              <w:rStyle w:val="57"/>
              <w:rFonts w:hint="eastAsia" w:ascii="仿宋_GB2312" w:eastAsia="仿宋_GB2312"/>
              <w:sz w:val="24"/>
            </w:rPr>
            <w:t>第六章  投标人须知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_Toc110410369 \h </w:instrText>
          </w:r>
          <w:r>
            <w:rPr>
              <w:rFonts w:hint="eastAsia" w:ascii="仿宋_GB2312" w:eastAsia="仿宋_GB2312"/>
              <w:sz w:val="24"/>
            </w:rPr>
            <w:fldChar w:fldCharType="separate"/>
          </w:r>
          <w:r>
            <w:rPr>
              <w:rFonts w:ascii="仿宋_GB2312" w:eastAsia="仿宋_GB2312"/>
              <w:sz w:val="24"/>
            </w:rPr>
            <w:t>19</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"_Toc110410370" </w:instrText>
          </w:r>
          <w:r>
            <w:fldChar w:fldCharType="separate"/>
          </w:r>
          <w:r>
            <w:rPr>
              <w:rStyle w:val="57"/>
              <w:rFonts w:hint="eastAsia" w:ascii="仿宋_GB2312" w:eastAsia="仿宋_GB2312"/>
              <w:sz w:val="24"/>
            </w:rPr>
            <w:t>一、说  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_Toc110410370 \h </w:instrText>
          </w:r>
          <w:r>
            <w:rPr>
              <w:rFonts w:hint="eastAsia" w:ascii="仿宋_GB2312" w:eastAsia="仿宋_GB2312"/>
              <w:sz w:val="24"/>
            </w:rPr>
            <w:fldChar w:fldCharType="separate"/>
          </w:r>
          <w:r>
            <w:rPr>
              <w:rFonts w:ascii="仿宋_GB2312" w:eastAsia="仿宋_GB2312"/>
              <w:sz w:val="24"/>
            </w:rPr>
            <w:t>19</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"_Toc110410371" </w:instrText>
          </w:r>
          <w:r>
            <w:fldChar w:fldCharType="separate"/>
          </w:r>
          <w:r>
            <w:rPr>
              <w:rStyle w:val="57"/>
              <w:rFonts w:hint="eastAsia" w:ascii="仿宋_GB2312" w:eastAsia="仿宋_GB2312"/>
              <w:sz w:val="24"/>
            </w:rPr>
            <w:t>二、招标文件说明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_Toc110410371 \h </w:instrText>
          </w:r>
          <w:r>
            <w:rPr>
              <w:rFonts w:hint="eastAsia" w:ascii="仿宋_GB2312" w:eastAsia="仿宋_GB2312"/>
              <w:sz w:val="24"/>
            </w:rPr>
            <w:fldChar w:fldCharType="separate"/>
          </w:r>
          <w:r>
            <w:rPr>
              <w:rFonts w:ascii="仿宋_GB2312" w:eastAsia="仿宋_GB2312"/>
              <w:sz w:val="24"/>
            </w:rPr>
            <w:t>21</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"_Toc110410372" </w:instrText>
          </w:r>
          <w:r>
            <w:fldChar w:fldCharType="separate"/>
          </w:r>
          <w:r>
            <w:rPr>
              <w:rStyle w:val="57"/>
              <w:rFonts w:hint="eastAsia" w:ascii="仿宋_GB2312" w:eastAsia="仿宋_GB2312"/>
              <w:sz w:val="24"/>
            </w:rPr>
            <w:t>三、投标文件的编写</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_Toc110410372 \h </w:instrText>
          </w:r>
          <w:r>
            <w:rPr>
              <w:rFonts w:hint="eastAsia" w:ascii="仿宋_GB2312" w:eastAsia="仿宋_GB2312"/>
              <w:sz w:val="24"/>
            </w:rPr>
            <w:fldChar w:fldCharType="separate"/>
          </w:r>
          <w:r>
            <w:rPr>
              <w:rFonts w:ascii="仿宋_GB2312" w:eastAsia="仿宋_GB2312"/>
              <w:sz w:val="24"/>
            </w:rPr>
            <w:t>22</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"_Toc110410373" </w:instrText>
          </w:r>
          <w:r>
            <w:fldChar w:fldCharType="separate"/>
          </w:r>
          <w:r>
            <w:rPr>
              <w:rStyle w:val="57"/>
              <w:rFonts w:hint="eastAsia" w:ascii="仿宋_GB2312" w:eastAsia="仿宋_GB2312"/>
              <w:sz w:val="24"/>
            </w:rPr>
            <w:t>四、投标文件的递交</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_Toc110410373 \h </w:instrText>
          </w:r>
          <w:r>
            <w:rPr>
              <w:rFonts w:hint="eastAsia" w:ascii="仿宋_GB2312" w:eastAsia="仿宋_GB2312"/>
              <w:sz w:val="24"/>
            </w:rPr>
            <w:fldChar w:fldCharType="separate"/>
          </w:r>
          <w:r>
            <w:rPr>
              <w:rFonts w:ascii="仿宋_GB2312" w:eastAsia="仿宋_GB2312"/>
              <w:sz w:val="24"/>
            </w:rPr>
            <w:t>24</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"_Toc110410374" </w:instrText>
          </w:r>
          <w:r>
            <w:fldChar w:fldCharType="separate"/>
          </w:r>
          <w:r>
            <w:rPr>
              <w:rStyle w:val="57"/>
              <w:rFonts w:hint="eastAsia" w:ascii="仿宋_GB2312" w:eastAsia="仿宋_GB2312"/>
              <w:sz w:val="24"/>
            </w:rPr>
            <w:t>五、开标和评标</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_Toc110410374 \h </w:instrText>
          </w:r>
          <w:r>
            <w:rPr>
              <w:rFonts w:hint="eastAsia" w:ascii="仿宋_GB2312" w:eastAsia="仿宋_GB2312"/>
              <w:sz w:val="24"/>
            </w:rPr>
            <w:fldChar w:fldCharType="separate"/>
          </w:r>
          <w:r>
            <w:rPr>
              <w:rFonts w:ascii="仿宋_GB2312" w:eastAsia="仿宋_GB2312"/>
              <w:sz w:val="24"/>
            </w:rPr>
            <w:t>26</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"_Toc110410375" </w:instrText>
          </w:r>
          <w:r>
            <w:fldChar w:fldCharType="separate"/>
          </w:r>
          <w:r>
            <w:rPr>
              <w:rStyle w:val="57"/>
              <w:rFonts w:hint="eastAsia" w:ascii="仿宋_GB2312" w:eastAsia="仿宋_GB2312"/>
              <w:sz w:val="24"/>
            </w:rPr>
            <w:t>六、授予合同</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_Toc110410375 \h </w:instrText>
          </w:r>
          <w:r>
            <w:rPr>
              <w:rFonts w:hint="eastAsia" w:ascii="仿宋_GB2312" w:eastAsia="仿宋_GB2312"/>
              <w:sz w:val="24"/>
            </w:rPr>
            <w:fldChar w:fldCharType="separate"/>
          </w:r>
          <w:r>
            <w:rPr>
              <w:rFonts w:ascii="仿宋_GB2312" w:eastAsia="仿宋_GB2312"/>
              <w:sz w:val="24"/>
            </w:rPr>
            <w:t>28</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"_Toc110410376" </w:instrText>
          </w:r>
          <w:r>
            <w:fldChar w:fldCharType="separate"/>
          </w:r>
          <w:r>
            <w:rPr>
              <w:rStyle w:val="57"/>
              <w:rFonts w:hint="eastAsia" w:ascii="仿宋_GB2312" w:eastAsia="仿宋_GB2312"/>
              <w:sz w:val="24"/>
            </w:rPr>
            <w:t>七、质疑处理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_Toc110410376 \h </w:instrText>
          </w:r>
          <w:r>
            <w:rPr>
              <w:rFonts w:hint="eastAsia" w:ascii="仿宋_GB2312" w:eastAsia="仿宋_GB2312"/>
              <w:sz w:val="24"/>
            </w:rPr>
            <w:fldChar w:fldCharType="separate"/>
          </w:r>
          <w:r>
            <w:rPr>
              <w:rFonts w:ascii="仿宋_GB2312" w:eastAsia="仿宋_GB2312"/>
              <w:sz w:val="24"/>
            </w:rPr>
            <w:t>29</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"_Toc110410377" </w:instrText>
          </w:r>
          <w:r>
            <w:fldChar w:fldCharType="separate"/>
          </w:r>
          <w:r>
            <w:rPr>
              <w:rStyle w:val="57"/>
              <w:rFonts w:hint="eastAsia" w:ascii="仿宋_GB2312" w:eastAsia="仿宋_GB2312"/>
              <w:sz w:val="24"/>
            </w:rPr>
            <w:t>第七章  投标文件格式</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_Toc110410377 \h </w:instrText>
          </w:r>
          <w:r>
            <w:rPr>
              <w:rFonts w:hint="eastAsia" w:ascii="仿宋_GB2312" w:eastAsia="仿宋_GB2312"/>
              <w:sz w:val="24"/>
            </w:rPr>
            <w:fldChar w:fldCharType="separate"/>
          </w:r>
          <w:r>
            <w:rPr>
              <w:rFonts w:ascii="仿宋_GB2312" w:eastAsia="仿宋_GB2312"/>
              <w:sz w:val="24"/>
            </w:rPr>
            <w:t>32</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"_Toc110410378" </w:instrText>
          </w:r>
          <w:r>
            <w:fldChar w:fldCharType="separate"/>
          </w:r>
          <w:r>
            <w:rPr>
              <w:rStyle w:val="57"/>
              <w:rFonts w:hint="eastAsia" w:ascii="仿宋_GB2312" w:hAnsi="仿宋" w:eastAsia="仿宋_GB2312"/>
              <w:sz w:val="24"/>
            </w:rPr>
            <w:t>投标文件编制说明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_Toc110410378 \h </w:instrText>
          </w:r>
          <w:r>
            <w:rPr>
              <w:rFonts w:hint="eastAsia" w:ascii="仿宋_GB2312" w:eastAsia="仿宋_GB2312"/>
              <w:sz w:val="24"/>
            </w:rPr>
            <w:fldChar w:fldCharType="separate"/>
          </w:r>
          <w:r>
            <w:rPr>
              <w:rFonts w:ascii="仿宋_GB2312" w:eastAsia="仿宋_GB2312"/>
              <w:sz w:val="24"/>
            </w:rPr>
            <w:t>32</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"_Toc110410379" </w:instrText>
          </w:r>
          <w:r>
            <w:fldChar w:fldCharType="separate"/>
          </w:r>
          <w:r>
            <w:rPr>
              <w:rStyle w:val="57"/>
              <w:rFonts w:hint="eastAsia" w:ascii="仿宋_GB2312" w:hAnsi="仿宋" w:eastAsia="仿宋_GB2312"/>
              <w:sz w:val="24"/>
            </w:rPr>
            <w:t>投标文件格式</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_Toc110410379 \h </w:instrText>
          </w:r>
          <w:r>
            <w:rPr>
              <w:rFonts w:hint="eastAsia" w:ascii="仿宋_GB2312" w:eastAsia="仿宋_GB2312"/>
              <w:sz w:val="24"/>
            </w:rPr>
            <w:fldChar w:fldCharType="separate"/>
          </w:r>
          <w:r>
            <w:rPr>
              <w:rFonts w:ascii="仿宋_GB2312" w:eastAsia="仿宋_GB2312"/>
              <w:sz w:val="24"/>
            </w:rPr>
            <w:t>34</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"_Toc110410380" </w:instrText>
          </w:r>
          <w:r>
            <w:fldChar w:fldCharType="separate"/>
          </w:r>
          <w:r>
            <w:rPr>
              <w:rStyle w:val="57"/>
              <w:rFonts w:hint="eastAsia" w:ascii="仿宋_GB2312" w:hAnsi="仿宋" w:eastAsia="仿宋_GB2312"/>
              <w:sz w:val="24"/>
            </w:rPr>
            <w:t>政府采购违法行为风险知悉确认书</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_Toc110410380 \h </w:instrText>
          </w:r>
          <w:r>
            <w:rPr>
              <w:rFonts w:hint="eastAsia" w:ascii="仿宋_GB2312" w:eastAsia="仿宋_GB2312"/>
              <w:sz w:val="24"/>
            </w:rPr>
            <w:fldChar w:fldCharType="separate"/>
          </w:r>
          <w:r>
            <w:rPr>
              <w:rFonts w:ascii="仿宋_GB2312" w:eastAsia="仿宋_GB2312"/>
              <w:sz w:val="24"/>
            </w:rPr>
            <w:t>35</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"_Toc110410381" </w:instrText>
          </w:r>
          <w:r>
            <w:fldChar w:fldCharType="separate"/>
          </w:r>
          <w:r>
            <w:rPr>
              <w:rStyle w:val="57"/>
              <w:rFonts w:hint="eastAsia" w:ascii="仿宋_GB2312" w:hAnsi="仿宋" w:eastAsia="仿宋_GB2312"/>
              <w:sz w:val="24"/>
            </w:rPr>
            <w:t>评标指引表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_Toc110410381 \h </w:instrText>
          </w:r>
          <w:r>
            <w:rPr>
              <w:rFonts w:hint="eastAsia" w:ascii="仿宋_GB2312" w:eastAsia="仿宋_GB2312"/>
              <w:sz w:val="24"/>
            </w:rPr>
            <w:fldChar w:fldCharType="separate"/>
          </w:r>
          <w:r>
            <w:rPr>
              <w:rFonts w:ascii="仿宋_GB2312" w:eastAsia="仿宋_GB2312"/>
              <w:sz w:val="24"/>
            </w:rPr>
            <w:t>37</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"_Toc110410382" </w:instrText>
          </w:r>
          <w:r>
            <w:fldChar w:fldCharType="separate"/>
          </w:r>
          <w:r>
            <w:rPr>
              <w:rStyle w:val="57"/>
              <w:rFonts w:hint="eastAsia" w:ascii="仿宋_GB2312" w:eastAsia="仿宋_GB2312"/>
              <w:sz w:val="24"/>
            </w:rPr>
            <w:t>第八章  合同条款</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_Toc110410382 \h </w:instrText>
          </w:r>
          <w:r>
            <w:rPr>
              <w:rFonts w:hint="eastAsia" w:ascii="仿宋_GB2312" w:eastAsia="仿宋_GB2312"/>
              <w:sz w:val="24"/>
            </w:rPr>
            <w:fldChar w:fldCharType="separate"/>
          </w:r>
          <w:r>
            <w:rPr>
              <w:rFonts w:ascii="仿宋_GB2312" w:eastAsia="仿宋_GB2312"/>
              <w:sz w:val="24"/>
            </w:rPr>
            <w:t>56</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"_Toc110410383" </w:instrText>
          </w:r>
          <w:r>
            <w:fldChar w:fldCharType="separate"/>
          </w:r>
          <w:r>
            <w:rPr>
              <w:rStyle w:val="57"/>
              <w:rFonts w:hint="eastAsia" w:ascii="仿宋_GB2312" w:eastAsia="仿宋_GB2312"/>
              <w:sz w:val="24"/>
            </w:rPr>
            <w:t>第九章  附件</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_Toc110410383 \h </w:instrText>
          </w:r>
          <w:r>
            <w:rPr>
              <w:rFonts w:hint="eastAsia" w:ascii="仿宋_GB2312" w:eastAsia="仿宋_GB2312"/>
              <w:sz w:val="24"/>
            </w:rPr>
            <w:fldChar w:fldCharType="separate"/>
          </w:r>
          <w:r>
            <w:rPr>
              <w:rFonts w:ascii="仿宋_GB2312" w:eastAsia="仿宋_GB2312"/>
              <w:sz w:val="24"/>
            </w:rPr>
            <w:t>59</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"_Toc110410384" </w:instrText>
          </w:r>
          <w:r>
            <w:fldChar w:fldCharType="separate"/>
          </w:r>
          <w:r>
            <w:rPr>
              <w:rStyle w:val="57"/>
              <w:rFonts w:hint="eastAsia" w:ascii="仿宋_GB2312" w:eastAsia="仿宋_GB2312"/>
              <w:sz w:val="24"/>
            </w:rPr>
            <w:t>一、财政部 工业和信息化部关于印发《政府采购促进中小企业发展管理办法》的通知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_Toc110410384 \h </w:instrText>
          </w:r>
          <w:r>
            <w:rPr>
              <w:rFonts w:hint="eastAsia" w:ascii="仿宋_GB2312" w:eastAsia="仿宋_GB2312"/>
              <w:sz w:val="24"/>
            </w:rPr>
            <w:fldChar w:fldCharType="separate"/>
          </w:r>
          <w:r>
            <w:rPr>
              <w:rFonts w:ascii="仿宋_GB2312" w:eastAsia="仿宋_GB2312"/>
              <w:sz w:val="24"/>
            </w:rPr>
            <w:t>59</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"_Toc110410385" </w:instrText>
          </w:r>
          <w:r>
            <w:fldChar w:fldCharType="separate"/>
          </w:r>
          <w:r>
            <w:rPr>
              <w:rStyle w:val="57"/>
              <w:rFonts w:hint="eastAsia" w:ascii="仿宋_GB2312" w:eastAsia="仿宋_GB2312"/>
              <w:sz w:val="24"/>
            </w:rPr>
            <w:t>二、关于印发中小企业划型标准规定的通知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_Toc110410385 \h </w:instrText>
          </w:r>
          <w:r>
            <w:rPr>
              <w:rFonts w:hint="eastAsia" w:ascii="仿宋_GB2312" w:eastAsia="仿宋_GB2312"/>
              <w:sz w:val="24"/>
            </w:rPr>
            <w:fldChar w:fldCharType="separate"/>
          </w:r>
          <w:r>
            <w:rPr>
              <w:rFonts w:ascii="仿宋_GB2312" w:eastAsia="仿宋_GB2312"/>
              <w:sz w:val="24"/>
            </w:rPr>
            <w:t>63</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"_Toc110410386" </w:instrText>
          </w:r>
          <w:r>
            <w:fldChar w:fldCharType="separate"/>
          </w:r>
          <w:r>
            <w:rPr>
              <w:rStyle w:val="57"/>
              <w:rFonts w:hint="eastAsia" w:ascii="仿宋_GB2312" w:eastAsia="仿宋_GB2312"/>
              <w:sz w:val="24"/>
            </w:rPr>
            <w:t>三、国家统计局关于印发《统计上大中小微型企业划分办法 （2017）》的通知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_Toc110410386 \h </w:instrText>
          </w:r>
          <w:r>
            <w:rPr>
              <w:rFonts w:hint="eastAsia" w:ascii="仿宋_GB2312" w:eastAsia="仿宋_GB2312"/>
              <w:sz w:val="24"/>
            </w:rPr>
            <w:fldChar w:fldCharType="separate"/>
          </w:r>
          <w:r>
            <w:rPr>
              <w:rFonts w:ascii="仿宋_GB2312" w:eastAsia="仿宋_GB2312"/>
              <w:sz w:val="24"/>
            </w:rPr>
            <w:t>66</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pPr>
          <w:r>
            <w:fldChar w:fldCharType="begin"/>
          </w:r>
          <w:r>
            <w:instrText xml:space="preserve"> HYPERLINK \l "_Toc110410387" </w:instrText>
          </w:r>
          <w:r>
            <w:fldChar w:fldCharType="separate"/>
          </w:r>
          <w:r>
            <w:rPr>
              <w:rStyle w:val="57"/>
              <w:rFonts w:hint="eastAsia" w:ascii="仿宋_GB2312" w:eastAsia="仿宋_GB2312"/>
              <w:sz w:val="24"/>
            </w:rPr>
            <w:t>四、财政部 民政部 中国残疾人联合会关于促进残疾人就业 政府采购政策的通知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_Toc110410387 \h </w:instrText>
          </w:r>
          <w:r>
            <w:rPr>
              <w:rFonts w:hint="eastAsia" w:ascii="仿宋_GB2312" w:eastAsia="仿宋_GB2312"/>
              <w:sz w:val="24"/>
            </w:rPr>
            <w:fldChar w:fldCharType="separate"/>
          </w:r>
          <w:r>
            <w:rPr>
              <w:rFonts w:ascii="仿宋_GB2312" w:eastAsia="仿宋_GB2312"/>
              <w:sz w:val="24"/>
            </w:rPr>
            <w:t>69</w:t>
          </w:r>
          <w:r>
            <w:rPr>
              <w:rFonts w:hint="eastAsia" w:ascii="仿宋_GB2312" w:eastAsia="仿宋_GB2312"/>
              <w:sz w:val="24"/>
            </w:rPr>
            <w:fldChar w:fldCharType="end"/>
          </w:r>
          <w:r>
            <w:rPr>
              <w:rFonts w:hint="eastAsia" w:ascii="仿宋_GB2312" w:eastAsia="仿宋_GB2312"/>
              <w:sz w:val="24"/>
            </w:rPr>
            <w:fldChar w:fldCharType="end"/>
          </w:r>
          <w:r>
            <w:rPr>
              <w:rFonts w:hint="eastAsia" w:ascii="仿宋_GB2312" w:eastAsia="仿宋_GB2312"/>
              <w:sz w:val="24"/>
            </w:rPr>
            <w:fldChar w:fldCharType="end"/>
          </w:r>
        </w:p>
      </w:sdtContent>
    </w:sdt>
    <w:p>
      <w:pPr>
        <w:widowControl/>
        <w:jc w:val="left"/>
      </w:pPr>
      <w:r>
        <w:br w:type="page"/>
      </w:r>
    </w:p>
    <w:p/>
    <w:p>
      <w:pPr>
        <w:pStyle w:val="2"/>
      </w:pPr>
      <w:bookmarkStart w:id="0" w:name="_Toc110410359"/>
      <w:r>
        <w:rPr>
          <w:rFonts w:hint="eastAsia"/>
        </w:rPr>
        <w:t>第一章  投标邀请</w:t>
      </w:r>
      <w:bookmarkEnd w:id="0"/>
    </w:p>
    <w:p>
      <w:pPr>
        <w:pBdr>
          <w:top w:val="single" w:color="auto" w:sz="4" w:space="1"/>
          <w:left w:val="single" w:color="auto" w:sz="4" w:space="0"/>
          <w:bottom w:val="single" w:color="auto" w:sz="4" w:space="1"/>
          <w:right w:val="single" w:color="auto" w:sz="4" w:space="4"/>
        </w:pBdr>
        <w:spacing w:line="360" w:lineRule="auto"/>
        <w:ind w:firstLine="420" w:firstLineChars="200"/>
        <w:rPr>
          <w:rFonts w:ascii="宋体" w:hAnsi="宋体" w:cs="Arial Unicode MS"/>
          <w:snapToGrid w:val="0"/>
          <w:kern w:val="0"/>
          <w:szCs w:val="21"/>
        </w:rPr>
      </w:pPr>
      <w:r>
        <w:rPr>
          <w:rFonts w:hint="eastAsia" w:ascii="宋体" w:hAnsi="宋体" w:cs="Arial Unicode MS"/>
          <w:snapToGrid w:val="0"/>
          <w:kern w:val="0"/>
          <w:szCs w:val="21"/>
        </w:rPr>
        <w:t>项目概况</w:t>
      </w:r>
    </w:p>
    <w:p>
      <w:pPr>
        <w:pBdr>
          <w:top w:val="single" w:color="auto" w:sz="4" w:space="1"/>
          <w:left w:val="single" w:color="auto" w:sz="4" w:space="0"/>
          <w:bottom w:val="single" w:color="auto" w:sz="4" w:space="1"/>
          <w:right w:val="single" w:color="auto" w:sz="4" w:space="4"/>
        </w:pBdr>
        <w:spacing w:line="360" w:lineRule="auto"/>
        <w:ind w:firstLine="420" w:firstLineChars="200"/>
        <w:rPr>
          <w:rFonts w:ascii="宋体" w:hAnsi="宋体" w:cs="Arial Unicode MS"/>
          <w:snapToGrid w:val="0"/>
          <w:kern w:val="0"/>
          <w:szCs w:val="21"/>
        </w:rPr>
      </w:pPr>
      <w:r>
        <w:rPr>
          <w:rFonts w:hint="eastAsia" w:ascii="宋体" w:hAnsi="宋体"/>
          <w:snapToGrid w:val="0"/>
          <w:szCs w:val="21"/>
          <w:u w:val="single"/>
        </w:rPr>
        <w:t>深圳市质量安全检验检测研究院临时检验用车租赁项目</w:t>
      </w:r>
      <w:r>
        <w:rPr>
          <w:rFonts w:hint="eastAsia" w:ascii="宋体" w:hAnsi="宋体" w:cs="Arial Unicode MS"/>
          <w:snapToGrid w:val="0"/>
          <w:kern w:val="0"/>
          <w:szCs w:val="21"/>
        </w:rPr>
        <w:t>招标项目的潜在投标人应在</w:t>
      </w:r>
      <w:r>
        <w:rPr>
          <w:rFonts w:hint="eastAsia" w:ascii="宋体" w:hAnsi="宋体"/>
          <w:snapToGrid w:val="0"/>
          <w:szCs w:val="21"/>
          <w:u w:val="single"/>
        </w:rPr>
        <w:t>深圳市福田区民田路171号新华保险大厦903</w:t>
      </w:r>
      <w:r>
        <w:rPr>
          <w:rFonts w:hint="eastAsia" w:ascii="宋体" w:hAnsi="宋体" w:cs="Arial Unicode MS"/>
          <w:snapToGrid w:val="0"/>
          <w:kern w:val="0"/>
          <w:szCs w:val="21"/>
        </w:rPr>
        <w:t>获取招标文件，并于</w:t>
      </w:r>
      <w:r>
        <w:rPr>
          <w:rFonts w:hint="eastAsia" w:ascii="宋体" w:hAnsi="宋体" w:cs="Arial Unicode MS"/>
          <w:snapToGrid w:val="0"/>
          <w:kern w:val="0"/>
          <w:szCs w:val="21"/>
          <w:u w:val="single"/>
        </w:rPr>
        <w:t>2022年09月</w:t>
      </w:r>
      <w:r>
        <w:rPr>
          <w:rFonts w:hint="eastAsia" w:ascii="宋体" w:hAnsi="宋体" w:cs="Arial Unicode MS"/>
          <w:snapToGrid w:val="0"/>
          <w:kern w:val="0"/>
          <w:szCs w:val="21"/>
          <w:u w:val="single"/>
          <w:lang w:val="en-US" w:eastAsia="zh-CN"/>
        </w:rPr>
        <w:t>30</w:t>
      </w:r>
      <w:r>
        <w:rPr>
          <w:rFonts w:hint="eastAsia" w:ascii="宋体" w:hAnsi="宋体" w:cs="Arial Unicode MS"/>
          <w:snapToGrid w:val="0"/>
          <w:kern w:val="0"/>
          <w:szCs w:val="21"/>
          <w:u w:val="single"/>
        </w:rPr>
        <w:t>日14点30分</w:t>
      </w:r>
      <w:r>
        <w:rPr>
          <w:rFonts w:hint="eastAsia" w:ascii="宋体" w:hAnsi="宋体" w:cs="Arial Unicode MS"/>
          <w:snapToGrid w:val="0"/>
          <w:kern w:val="0"/>
          <w:szCs w:val="21"/>
        </w:rPr>
        <w:t>（北京时间）前递交投标</w:t>
      </w:r>
      <w:r>
        <w:rPr>
          <w:rFonts w:ascii="宋体" w:hAnsi="宋体" w:cs="Arial Unicode MS"/>
          <w:snapToGrid w:val="0"/>
          <w:kern w:val="0"/>
          <w:szCs w:val="21"/>
        </w:rPr>
        <w:t>文件</w:t>
      </w:r>
      <w:r>
        <w:rPr>
          <w:rFonts w:hint="eastAsia" w:ascii="宋体" w:hAnsi="宋体" w:cs="Arial Unicode MS"/>
          <w:snapToGrid w:val="0"/>
          <w:kern w:val="0"/>
          <w:szCs w:val="21"/>
        </w:rPr>
        <w:t>。</w:t>
      </w:r>
    </w:p>
    <w:p>
      <w:pPr>
        <w:adjustRightInd w:val="0"/>
        <w:snapToGrid w:val="0"/>
        <w:spacing w:line="360" w:lineRule="auto"/>
        <w:ind w:firstLine="420" w:firstLineChars="200"/>
        <w:jc w:val="left"/>
        <w:rPr>
          <w:rFonts w:ascii="宋体" w:hAnsi="宋体" w:cs="Arial Unicode MS"/>
          <w:snapToGrid w:val="0"/>
          <w:kern w:val="0"/>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一、项目基本情况</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1、项目编号：</w:t>
      </w:r>
      <w:r>
        <w:rPr>
          <w:rFonts w:hint="eastAsia" w:ascii="宋体" w:hAnsi="宋体" w:eastAsia="宋体"/>
          <w:snapToGrid w:val="0"/>
          <w:color w:val="auto"/>
          <w:sz w:val="21"/>
        </w:rPr>
        <w:t>SZZZ2022-QC0339</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2、项目名称：深圳市质量安全检验检测研究院临时检验用车租赁项目</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3、采购方式：公开招标</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4、预算金额：人民币</w:t>
      </w:r>
      <w:r>
        <w:rPr>
          <w:rFonts w:hint="eastAsia" w:ascii="宋体" w:hAnsi="宋体" w:eastAsia="宋体"/>
          <w:snapToGrid w:val="0"/>
          <w:color w:val="auto"/>
          <w:sz w:val="21"/>
          <w:szCs w:val="21"/>
          <w:u w:val="single"/>
        </w:rPr>
        <w:t xml:space="preserve"> 50.4 </w:t>
      </w:r>
      <w:r>
        <w:rPr>
          <w:rFonts w:hint="eastAsia" w:ascii="宋体" w:hAnsi="宋体" w:eastAsia="宋体"/>
          <w:snapToGrid w:val="0"/>
          <w:color w:val="auto"/>
          <w:sz w:val="21"/>
          <w:szCs w:val="21"/>
        </w:rPr>
        <w:t>万元</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5、最高限价：人民币</w:t>
      </w:r>
      <w:r>
        <w:rPr>
          <w:rFonts w:hint="eastAsia" w:ascii="宋体" w:hAnsi="宋体" w:eastAsia="宋体"/>
          <w:snapToGrid w:val="0"/>
          <w:color w:val="auto"/>
          <w:sz w:val="21"/>
          <w:szCs w:val="21"/>
          <w:u w:val="single"/>
        </w:rPr>
        <w:t xml:space="preserve"> 50.4 </w:t>
      </w:r>
      <w:r>
        <w:rPr>
          <w:rFonts w:hint="eastAsia" w:ascii="宋体" w:hAnsi="宋体" w:eastAsia="宋体"/>
          <w:snapToGrid w:val="0"/>
          <w:color w:val="auto"/>
          <w:sz w:val="21"/>
          <w:szCs w:val="21"/>
        </w:rPr>
        <w:t>万元</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6、采购需求：</w:t>
      </w:r>
    </w:p>
    <w:tbl>
      <w:tblPr>
        <w:tblStyle w:val="50"/>
        <w:tblW w:w="9781"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60" w:type="dxa"/>
          <w:left w:w="60" w:type="dxa"/>
          <w:bottom w:w="60" w:type="dxa"/>
          <w:right w:w="60" w:type="dxa"/>
        </w:tblCellMar>
      </w:tblPr>
      <w:tblGrid>
        <w:gridCol w:w="682"/>
        <w:gridCol w:w="3287"/>
        <w:gridCol w:w="921"/>
        <w:gridCol w:w="922"/>
        <w:gridCol w:w="2693"/>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462" w:hRule="atLeast"/>
        </w:trPr>
        <w:tc>
          <w:tcPr>
            <w:tcW w:w="682" w:type="dxa"/>
            <w:shd w:val="clear" w:color="auto" w:fill="ABCDEF"/>
            <w:vAlign w:val="center"/>
          </w:tcPr>
          <w:p>
            <w:pPr>
              <w:pStyle w:val="45"/>
              <w:spacing w:before="0" w:beforeAutospacing="0" w:after="0" w:afterAutospacing="0" w:line="360" w:lineRule="auto"/>
              <w:jc w:val="center"/>
              <w:rPr>
                <w:sz w:val="21"/>
              </w:rPr>
            </w:pPr>
            <w:r>
              <w:rPr>
                <w:rFonts w:hint="eastAsia"/>
                <w:sz w:val="21"/>
              </w:rPr>
              <w:t>序号</w:t>
            </w:r>
          </w:p>
        </w:tc>
        <w:tc>
          <w:tcPr>
            <w:tcW w:w="3287" w:type="dxa"/>
            <w:shd w:val="clear" w:color="auto" w:fill="ABCDEF"/>
            <w:vAlign w:val="center"/>
          </w:tcPr>
          <w:p>
            <w:pPr>
              <w:pStyle w:val="45"/>
              <w:spacing w:line="360" w:lineRule="auto"/>
              <w:jc w:val="center"/>
              <w:rPr>
                <w:sz w:val="21"/>
              </w:rPr>
            </w:pPr>
            <w:r>
              <w:rPr>
                <w:sz w:val="21"/>
              </w:rPr>
              <w:t>标的名称</w:t>
            </w:r>
          </w:p>
        </w:tc>
        <w:tc>
          <w:tcPr>
            <w:tcW w:w="921" w:type="dxa"/>
            <w:shd w:val="clear" w:color="auto" w:fill="ABCDEF"/>
            <w:vAlign w:val="center"/>
          </w:tcPr>
          <w:p>
            <w:pPr>
              <w:pStyle w:val="45"/>
              <w:spacing w:before="0" w:beforeAutospacing="0" w:after="0" w:afterAutospacing="0" w:line="360" w:lineRule="auto"/>
              <w:jc w:val="center"/>
              <w:rPr>
                <w:sz w:val="21"/>
              </w:rPr>
            </w:pPr>
            <w:r>
              <w:rPr>
                <w:sz w:val="21"/>
              </w:rPr>
              <w:t>数量</w:t>
            </w:r>
          </w:p>
        </w:tc>
        <w:tc>
          <w:tcPr>
            <w:tcW w:w="922" w:type="dxa"/>
            <w:shd w:val="clear" w:color="auto" w:fill="ABCDEF"/>
            <w:vAlign w:val="center"/>
          </w:tcPr>
          <w:p>
            <w:pPr>
              <w:pStyle w:val="45"/>
              <w:spacing w:before="0" w:beforeAutospacing="0" w:after="0" w:afterAutospacing="0" w:line="360" w:lineRule="auto"/>
              <w:jc w:val="center"/>
              <w:rPr>
                <w:sz w:val="21"/>
              </w:rPr>
            </w:pPr>
            <w:r>
              <w:rPr>
                <w:sz w:val="21"/>
              </w:rPr>
              <w:t>单位</w:t>
            </w:r>
          </w:p>
        </w:tc>
        <w:tc>
          <w:tcPr>
            <w:tcW w:w="2693" w:type="dxa"/>
            <w:shd w:val="clear" w:color="auto" w:fill="ABCDEF"/>
            <w:vAlign w:val="center"/>
          </w:tcPr>
          <w:p>
            <w:pPr>
              <w:pStyle w:val="45"/>
              <w:spacing w:before="0" w:beforeAutospacing="0" w:after="0" w:afterAutospacing="0" w:line="360" w:lineRule="auto"/>
              <w:jc w:val="center"/>
              <w:rPr>
                <w:sz w:val="21"/>
              </w:rPr>
            </w:pPr>
            <w:r>
              <w:rPr>
                <w:rFonts w:hint="eastAsia"/>
                <w:sz w:val="21"/>
              </w:rPr>
              <w:t>简要技术需求或服务要求</w:t>
            </w:r>
          </w:p>
        </w:tc>
        <w:tc>
          <w:tcPr>
            <w:tcW w:w="1276" w:type="dxa"/>
            <w:shd w:val="clear" w:color="auto" w:fill="ABCDEF"/>
            <w:vAlign w:val="center"/>
          </w:tcPr>
          <w:p>
            <w:pPr>
              <w:pStyle w:val="45"/>
              <w:spacing w:before="0" w:beforeAutospacing="0" w:after="0" w:afterAutospacing="0" w:line="360" w:lineRule="auto"/>
              <w:jc w:val="center"/>
              <w:rPr>
                <w:sz w:val="21"/>
              </w:rPr>
            </w:pPr>
            <w:r>
              <w:rPr>
                <w:sz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981" w:hRule="atLeast"/>
        </w:trPr>
        <w:tc>
          <w:tcPr>
            <w:tcW w:w="682"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rPr>
            </w:pPr>
            <w:r>
              <w:rPr>
                <w:rFonts w:hint="eastAsia" w:asciiTheme="minorEastAsia" w:hAnsiTheme="minorEastAsia" w:eastAsiaTheme="minorEastAsia"/>
                <w:sz w:val="21"/>
              </w:rPr>
              <w:t>1</w:t>
            </w:r>
          </w:p>
        </w:tc>
        <w:tc>
          <w:tcPr>
            <w:tcW w:w="3287" w:type="dxa"/>
            <w:shd w:val="clear" w:color="auto" w:fill="auto"/>
            <w:vAlign w:val="center"/>
          </w:tcPr>
          <w:p>
            <w:pPr>
              <w:pStyle w:val="45"/>
              <w:spacing w:line="360" w:lineRule="auto"/>
              <w:jc w:val="center"/>
              <w:rPr>
                <w:rFonts w:asciiTheme="minorEastAsia" w:hAnsiTheme="minorEastAsia" w:eastAsiaTheme="minorEastAsia"/>
                <w:sz w:val="21"/>
              </w:rPr>
            </w:pPr>
            <w:r>
              <w:rPr>
                <w:rFonts w:hint="eastAsia" w:ascii="宋体" w:hAnsi="宋体" w:eastAsiaTheme="minorEastAsia"/>
                <w:snapToGrid w:val="0"/>
                <w:sz w:val="21"/>
                <w:szCs w:val="21"/>
              </w:rPr>
              <w:t>深圳市质量安全检验检测研究院临时检验用车租赁项目</w:t>
            </w:r>
          </w:p>
        </w:tc>
        <w:tc>
          <w:tcPr>
            <w:tcW w:w="921" w:type="dxa"/>
            <w:shd w:val="clear" w:color="auto" w:fill="auto"/>
            <w:vAlign w:val="center"/>
          </w:tcPr>
          <w:p>
            <w:pPr>
              <w:pStyle w:val="45"/>
              <w:spacing w:before="0" w:beforeAutospacing="0" w:after="0" w:afterAutospacing="0" w:line="360" w:lineRule="auto"/>
              <w:jc w:val="center"/>
              <w:rPr>
                <w:rFonts w:hint="default" w:asciiTheme="minorEastAsia" w:hAnsiTheme="minorEastAsia" w:eastAsiaTheme="minorEastAsia"/>
                <w:sz w:val="21"/>
                <w:lang w:val="en-US" w:eastAsia="zh-CN"/>
              </w:rPr>
            </w:pPr>
            <w:r>
              <w:rPr>
                <w:rFonts w:hint="eastAsia" w:asciiTheme="minorEastAsia" w:hAnsiTheme="minorEastAsia" w:eastAsiaTheme="minorEastAsia"/>
                <w:sz w:val="21"/>
                <w:lang w:val="en-US" w:eastAsia="zh-CN"/>
              </w:rPr>
              <w:t>21</w:t>
            </w:r>
          </w:p>
        </w:tc>
        <w:tc>
          <w:tcPr>
            <w:tcW w:w="922" w:type="dxa"/>
            <w:shd w:val="clear" w:color="auto" w:fill="auto"/>
            <w:vAlign w:val="center"/>
          </w:tcPr>
          <w:p>
            <w:pPr>
              <w:pStyle w:val="45"/>
              <w:spacing w:before="0" w:beforeAutospacing="0" w:after="0" w:afterAutospacing="0" w:line="360" w:lineRule="auto"/>
              <w:jc w:val="center"/>
              <w:rPr>
                <w:rFonts w:hint="eastAsia" w:asciiTheme="minorEastAsia" w:hAnsiTheme="minorEastAsia" w:eastAsiaTheme="minorEastAsia"/>
                <w:sz w:val="21"/>
                <w:lang w:eastAsia="zh-CN"/>
              </w:rPr>
            </w:pPr>
            <w:r>
              <w:rPr>
                <w:rFonts w:hint="eastAsia" w:asciiTheme="minorEastAsia" w:hAnsiTheme="minorEastAsia" w:eastAsiaTheme="minorEastAsia"/>
                <w:sz w:val="21"/>
                <w:lang w:val="en-US" w:eastAsia="zh-CN"/>
              </w:rPr>
              <w:t>辆</w:t>
            </w:r>
          </w:p>
        </w:tc>
        <w:tc>
          <w:tcPr>
            <w:tcW w:w="2693"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rPr>
            </w:pPr>
            <w:r>
              <w:rPr>
                <w:rFonts w:hint="eastAsia" w:asciiTheme="minorEastAsia" w:hAnsiTheme="minorEastAsia" w:eastAsiaTheme="minorEastAsia"/>
                <w:sz w:val="21"/>
              </w:rPr>
              <w:t>详见招标文件项目需求</w:t>
            </w:r>
          </w:p>
        </w:tc>
        <w:tc>
          <w:tcPr>
            <w:tcW w:w="1276" w:type="dxa"/>
            <w:shd w:val="clear" w:color="auto" w:fill="auto"/>
            <w:vAlign w:val="center"/>
          </w:tcPr>
          <w:p>
            <w:pPr>
              <w:widowControl/>
              <w:spacing w:line="360" w:lineRule="auto"/>
              <w:jc w:val="center"/>
              <w:rPr>
                <w:rFonts w:asciiTheme="minorEastAsia" w:hAnsiTheme="minorEastAsia" w:eastAsiaTheme="minorEastAsia"/>
              </w:rPr>
            </w:pPr>
            <w:r>
              <w:rPr>
                <w:rFonts w:hint="eastAsia" w:asciiTheme="minorEastAsia" w:hAnsiTheme="minorEastAsia" w:eastAsiaTheme="minorEastAsia"/>
              </w:rPr>
              <w:t>无</w:t>
            </w:r>
          </w:p>
        </w:tc>
      </w:tr>
    </w:tbl>
    <w:p>
      <w:pPr>
        <w:pStyle w:val="453"/>
        <w:adjustRightInd w:val="0"/>
        <w:snapToGrid w:val="0"/>
        <w:spacing w:beforeLines="5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7、合同履行期限：详见招标文件</w:t>
      </w:r>
    </w:p>
    <w:p>
      <w:pPr>
        <w:pStyle w:val="453"/>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8、本项目（是/否）接受联合体投标：详见“申请人的资格要求”</w:t>
      </w:r>
    </w:p>
    <w:p>
      <w:pPr>
        <w:pStyle w:val="453"/>
        <w:adjustRightInd w:val="0"/>
        <w:snapToGrid w:val="0"/>
        <w:spacing w:before="0" w:beforeAutospacing="0" w:after="0" w:afterAutospacing="0" w:line="360" w:lineRule="auto"/>
        <w:ind w:left="359" w:leftChars="171"/>
        <w:rPr>
          <w:rFonts w:ascii="宋体" w:hAnsi="宋体" w:eastAsia="宋体"/>
          <w:b/>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二、申请人的资格要求</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1、满足《中华人民共和国政府采购法》第二十二条规定（须提供具有独立承担民事责任能力的法人或其他组织的营业执照或法人证书等证明材料复印件或扫描件以及《政府采购投标及履约承诺函》加盖投标人公章），总公司或者分公司只允许一家投标，不允许同时参与本项目投标，以分公司名义参与投标的，须提供总公司或具有独立法人资格的上一级公司出具的愿为其参与本项目投标以及履约等行为承担民事责任的加盖总公司公章的授权函，并提供总公司及分公司的营业执照复印件或扫描件加盖投标人公章，原件备查；</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2、落实政府采购政策需满足的资格要求：无；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3、本项目的特定资格要求：</w:t>
      </w:r>
      <w:r>
        <w:rPr>
          <w:rFonts w:asciiTheme="minorEastAsia" w:hAnsiTheme="minorEastAsia" w:eastAsiaTheme="minorEastAsia"/>
          <w:snapToGrid w:val="0"/>
          <w:color w:val="auto"/>
          <w:sz w:val="21"/>
        </w:rPr>
        <w:t xml:space="preserve"> </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（1）参与本项目投标前三年内，在经营活动中没有重大违法记录（须按本项目投标文件格式要求提供《政府采购投标及履约承诺函》加盖投标人公章）；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（2）参与本项目政府采购活动时不存在被有关部门禁止参与政府采购活动且在有效期内的情况（须按本项目投标文件格式要求提供《政府采购投标及履约承诺函》加盖投标人公章）；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3）单位负责人为同一人或者存在直接控股、管理关系的不同供应商，不得参加同一合同项下的政府采购活动（须按本项目投标文件格式要求提供《股东构成审查表》和《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4）除单一来源采购项目外，为采购项目提供整体设计、规范编制或者项目管理、监理、检测等服务的供应商，不得再参加该采购项目的其他采购活动（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5）投标人未被列入失信被执行人、重大税收违法案件当事人名单及政府采购严重违法失信行为记录名单（“信用中国”（www.creditchina.gov.cn）“信用服务”栏的“重大税收违法失信主体”、“失信被执行人”，“中国政府采购”（www.ccgp.gov.cn）“政府采购严重违法失信行为记录名单”，“深圳信用网”（www.szcredit.com.cn）以及“深圳市政府采购监管网”（zfcg.sz.gov.cn）为投标人信用信息查询渠道，相关信息以开标当日的查询结果为准。由采购代理机构查询，投标人无需提供证明材料）；</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6）投标人须提供国家企业信用信息公示系统（https://www.gsxt.gov.cn/index.html）、机关赋码和事业单位登记管理网（http://www.gjsy.gov.cn/sydwfrxxcx/）或全国社会组织信用信息公示平台（https://xxgs.chinanpo.mca.gov.cn/gsxt/newList）网站截图，作为不同供应商之间不存在单位负责人为同一人或者直接控股、管理关系的补充证明；</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（7）本项目不接受联合体投标，不允许非法分包或转包。</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三、获取招标文件</w:t>
      </w:r>
      <w:r>
        <w:rPr>
          <w:rFonts w:ascii="宋体" w:hAnsi="宋体" w:eastAsia="宋体"/>
          <w:b/>
          <w:snapToGrid w:val="0"/>
          <w:color w:val="auto"/>
          <w:sz w:val="21"/>
          <w:szCs w:val="21"/>
        </w:rPr>
        <w:t xml:space="preserve"> </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1、时间：</w:t>
      </w:r>
      <w:r>
        <w:rPr>
          <w:rFonts w:hint="eastAsia" w:ascii="宋体" w:hAnsi="宋体" w:eastAsia="宋体"/>
          <w:snapToGrid w:val="0"/>
          <w:color w:val="auto"/>
          <w:sz w:val="21"/>
          <w:szCs w:val="21"/>
          <w:u w:val="single"/>
        </w:rPr>
        <w:t>2022年09月</w:t>
      </w:r>
      <w:r>
        <w:rPr>
          <w:rFonts w:hint="eastAsia" w:ascii="宋体" w:hAnsi="宋体" w:eastAsia="宋体"/>
          <w:snapToGrid w:val="0"/>
          <w:color w:val="auto"/>
          <w:sz w:val="21"/>
          <w:szCs w:val="21"/>
          <w:u w:val="single"/>
          <w:lang w:val="en-US" w:eastAsia="zh-CN"/>
        </w:rPr>
        <w:t>19</w:t>
      </w:r>
      <w:bookmarkStart w:id="97" w:name="_GoBack"/>
      <w:bookmarkEnd w:id="97"/>
      <w:r>
        <w:rPr>
          <w:rFonts w:hint="eastAsia" w:ascii="宋体" w:hAnsi="宋体" w:eastAsia="宋体"/>
          <w:snapToGrid w:val="0"/>
          <w:color w:val="auto"/>
          <w:sz w:val="21"/>
          <w:szCs w:val="21"/>
          <w:u w:val="single"/>
        </w:rPr>
        <w:t>日至2022年09月</w:t>
      </w:r>
      <w:r>
        <w:rPr>
          <w:rFonts w:hint="eastAsia" w:ascii="宋体" w:hAnsi="宋体" w:eastAsia="宋体"/>
          <w:snapToGrid w:val="0"/>
          <w:color w:val="auto"/>
          <w:sz w:val="21"/>
          <w:szCs w:val="21"/>
          <w:u w:val="single"/>
          <w:lang w:val="en-US" w:eastAsia="zh-CN"/>
        </w:rPr>
        <w:t>26</w:t>
      </w:r>
      <w:r>
        <w:rPr>
          <w:rFonts w:hint="eastAsia" w:ascii="宋体" w:hAnsi="宋体" w:eastAsia="宋体"/>
          <w:snapToGrid w:val="0"/>
          <w:color w:val="auto"/>
          <w:sz w:val="21"/>
          <w:szCs w:val="21"/>
          <w:u w:val="single"/>
        </w:rPr>
        <w:t>日，每天上午9：00至</w:t>
      </w:r>
      <w:r>
        <w:rPr>
          <w:rFonts w:ascii="宋体" w:hAnsi="宋体" w:eastAsia="宋体"/>
          <w:snapToGrid w:val="0"/>
          <w:color w:val="auto"/>
          <w:sz w:val="21"/>
          <w:szCs w:val="21"/>
          <w:u w:val="single"/>
        </w:rPr>
        <w:t>11:30</w:t>
      </w:r>
      <w:r>
        <w:rPr>
          <w:rFonts w:hint="eastAsia" w:ascii="宋体" w:hAnsi="宋体" w:eastAsia="宋体"/>
          <w:snapToGrid w:val="0"/>
          <w:color w:val="auto"/>
          <w:sz w:val="21"/>
          <w:szCs w:val="21"/>
          <w:u w:val="single"/>
        </w:rPr>
        <w:t>，下午14：</w:t>
      </w:r>
      <w:r>
        <w:rPr>
          <w:rFonts w:ascii="宋体" w:hAnsi="宋体" w:eastAsia="宋体"/>
          <w:snapToGrid w:val="0"/>
          <w:color w:val="auto"/>
          <w:sz w:val="21"/>
          <w:szCs w:val="21"/>
          <w:u w:val="single"/>
        </w:rPr>
        <w:t>3</w:t>
      </w:r>
      <w:r>
        <w:rPr>
          <w:rFonts w:hint="eastAsia" w:ascii="宋体" w:hAnsi="宋体" w:eastAsia="宋体"/>
          <w:snapToGrid w:val="0"/>
          <w:color w:val="auto"/>
          <w:sz w:val="21"/>
          <w:szCs w:val="21"/>
          <w:u w:val="single"/>
        </w:rPr>
        <w:t>0至</w:t>
      </w:r>
      <w:r>
        <w:rPr>
          <w:rFonts w:ascii="宋体" w:hAnsi="宋体" w:eastAsia="宋体"/>
          <w:snapToGrid w:val="0"/>
          <w:color w:val="auto"/>
          <w:sz w:val="21"/>
          <w:szCs w:val="21"/>
          <w:u w:val="single"/>
        </w:rPr>
        <w:t>17:30</w:t>
      </w:r>
      <w:r>
        <w:rPr>
          <w:rFonts w:hint="eastAsia" w:ascii="宋体" w:hAnsi="宋体" w:eastAsia="宋体"/>
          <w:snapToGrid w:val="0"/>
          <w:color w:val="auto"/>
          <w:sz w:val="21"/>
          <w:szCs w:val="21"/>
          <w:u w:val="single"/>
        </w:rPr>
        <w:t>（北京时间，</w:t>
      </w:r>
      <w:r>
        <w:rPr>
          <w:rFonts w:ascii="宋体" w:hAnsi="宋体" w:eastAsia="宋体"/>
          <w:snapToGrid w:val="0"/>
          <w:color w:val="auto"/>
          <w:sz w:val="21"/>
          <w:szCs w:val="21"/>
          <w:u w:val="single"/>
        </w:rPr>
        <w:t>法定节假日</w:t>
      </w:r>
      <w:r>
        <w:rPr>
          <w:rFonts w:hint="eastAsia" w:ascii="宋体" w:hAnsi="宋体" w:eastAsia="宋体"/>
          <w:snapToGrid w:val="0"/>
          <w:color w:val="auto"/>
          <w:sz w:val="21"/>
          <w:szCs w:val="21"/>
          <w:u w:val="single"/>
        </w:rPr>
        <w:t>除外）</w:t>
      </w:r>
      <w:r>
        <w:rPr>
          <w:rFonts w:hint="eastAsia" w:ascii="宋体" w:hAnsi="宋体" w:eastAsia="宋体"/>
          <w:snapToGrid w:val="0"/>
          <w:color w:val="auto"/>
          <w:sz w:val="21"/>
          <w:szCs w:val="21"/>
        </w:rPr>
        <w:t>。</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2、地点：</w:t>
      </w:r>
      <w:r>
        <w:rPr>
          <w:rFonts w:ascii="宋体" w:hAnsi="宋体" w:eastAsia="宋体"/>
          <w:snapToGrid w:val="0"/>
          <w:color w:val="auto"/>
          <w:sz w:val="21"/>
          <w:szCs w:val="21"/>
        </w:rPr>
        <w:t xml:space="preserve">深圳市福田区民田路171号新华保险大厦903 </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3、方式：</w:t>
      </w:r>
      <w:r>
        <w:rPr>
          <w:rFonts w:ascii="宋体" w:hAnsi="宋体" w:eastAsia="宋体"/>
          <w:snapToGrid w:val="0"/>
          <w:color w:val="auto"/>
          <w:sz w:val="21"/>
          <w:szCs w:val="21"/>
        </w:rPr>
        <w:t xml:space="preserve"> </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（1）现场获取：投标人按以上时间和地点在我司现场报名和获取招标文件。</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（2）线上获取：投标人通过邮件报名及获取招标文件，报名时间以我司邮箱收件时间为准（我司邮箱：qtszzzzb@163.com），逾期不予受理。</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 xml:space="preserve">现场及线上报名均需提供以下资料: </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1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①</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加盖公章的《购买标书登记表》（下载地址：www.szzzt.com 首页“下载中心”）；</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2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②</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加盖公章的营业执照复印件或扫描件；</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3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③</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加盖公章的法人授权委托书复印件或扫描件；</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4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④</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购买招标文件费用的银行转账凭证。</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4、售价：人民币600元，招标文件售后不退。购买招标文件账号信息如下：</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银行账号：03003729353</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开户名称：深圳市中正招标有限公司</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开户银行：上海银行深圳分行天安支行</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四、提交投标文件截止时间、开标时间和地点</w:t>
      </w:r>
    </w:p>
    <w:p>
      <w:pPr>
        <w:pStyle w:val="453"/>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1、时间：</w:t>
      </w:r>
      <w:r>
        <w:rPr>
          <w:rFonts w:hint="eastAsia" w:ascii="宋体" w:hAnsi="宋体" w:eastAsia="宋体"/>
          <w:snapToGrid w:val="0"/>
          <w:color w:val="auto"/>
          <w:sz w:val="21"/>
          <w:szCs w:val="21"/>
          <w:u w:val="single"/>
        </w:rPr>
        <w:t>2022年09月</w:t>
      </w:r>
      <w:r>
        <w:rPr>
          <w:rFonts w:hint="eastAsia" w:ascii="宋体" w:hAnsi="宋体" w:eastAsia="宋体"/>
          <w:snapToGrid w:val="0"/>
          <w:color w:val="auto"/>
          <w:sz w:val="21"/>
          <w:szCs w:val="21"/>
          <w:u w:val="single"/>
          <w:lang w:val="en-US" w:eastAsia="zh-CN"/>
        </w:rPr>
        <w:t>30</w:t>
      </w:r>
      <w:r>
        <w:rPr>
          <w:rFonts w:hint="eastAsia" w:ascii="宋体" w:hAnsi="宋体" w:eastAsia="宋体"/>
          <w:snapToGrid w:val="0"/>
          <w:color w:val="auto"/>
          <w:sz w:val="21"/>
          <w:szCs w:val="21"/>
          <w:u w:val="single"/>
        </w:rPr>
        <w:t>日14点30分（北京时间）</w:t>
      </w:r>
    </w:p>
    <w:p>
      <w:pPr>
        <w:pStyle w:val="453"/>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2、地点：</w:t>
      </w:r>
      <w:r>
        <w:rPr>
          <w:rFonts w:ascii="宋体" w:hAnsi="宋体" w:eastAsia="宋体"/>
          <w:snapToGrid w:val="0"/>
          <w:color w:val="auto"/>
          <w:sz w:val="21"/>
          <w:szCs w:val="21"/>
        </w:rPr>
        <w:t>深圳市福田区民田路171号新华保险大厦903</w:t>
      </w:r>
      <w:r>
        <w:rPr>
          <w:rFonts w:hint="eastAsia" w:ascii="宋体" w:hAnsi="宋体" w:eastAsia="宋体"/>
          <w:snapToGrid w:val="0"/>
          <w:color w:val="auto"/>
          <w:sz w:val="21"/>
          <w:szCs w:val="21"/>
        </w:rPr>
        <w:t>深圳市中正招标有限公司会议室</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五、公告期限</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自本公告发布之日起5个工作日。</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六、其他补充事宜</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1、本项目需要落实的政府采购政策：《关于印发&lt;政府采购促进中小企业发展管理办法&gt;的通知》(财库〔2020〕46号)、《关于政府采购支持监狱企业发展有关问题的通知》</w:t>
      </w:r>
      <w:r>
        <w:rPr>
          <w:rFonts w:ascii="宋体" w:hAnsi="宋体" w:eastAsia="宋体"/>
          <w:snapToGrid w:val="0"/>
          <w:color w:val="auto"/>
          <w:sz w:val="21"/>
          <w:szCs w:val="21"/>
        </w:rPr>
        <w:t>(</w:t>
      </w:r>
      <w:r>
        <w:rPr>
          <w:rFonts w:hint="eastAsia" w:ascii="宋体" w:hAnsi="宋体" w:eastAsia="宋体"/>
          <w:snapToGrid w:val="0"/>
          <w:color w:val="auto"/>
          <w:sz w:val="21"/>
          <w:szCs w:val="21"/>
        </w:rPr>
        <w:t>财库〔</w:t>
      </w:r>
      <w:r>
        <w:rPr>
          <w:rFonts w:ascii="宋体" w:hAnsi="宋体" w:eastAsia="宋体"/>
          <w:snapToGrid w:val="0"/>
          <w:color w:val="auto"/>
          <w:sz w:val="21"/>
          <w:szCs w:val="21"/>
        </w:rPr>
        <w:t>2014</w:t>
      </w:r>
      <w:r>
        <w:rPr>
          <w:rFonts w:hint="eastAsia" w:ascii="宋体" w:hAnsi="宋体" w:eastAsia="宋体"/>
          <w:snapToGrid w:val="0"/>
          <w:color w:val="auto"/>
          <w:sz w:val="21"/>
          <w:szCs w:val="21"/>
        </w:rPr>
        <w:t>〕</w:t>
      </w:r>
      <w:r>
        <w:rPr>
          <w:rFonts w:ascii="宋体" w:hAnsi="宋体" w:eastAsia="宋体"/>
          <w:snapToGrid w:val="0"/>
          <w:color w:val="auto"/>
          <w:sz w:val="21"/>
          <w:szCs w:val="21"/>
        </w:rPr>
        <w:t>68</w:t>
      </w:r>
      <w:r>
        <w:rPr>
          <w:rFonts w:hint="eastAsia" w:ascii="宋体" w:hAnsi="宋体" w:eastAsia="宋体"/>
          <w:snapToGrid w:val="0"/>
          <w:color w:val="auto"/>
          <w:sz w:val="21"/>
          <w:szCs w:val="21"/>
        </w:rPr>
        <w:t>号</w:t>
      </w:r>
      <w:r>
        <w:rPr>
          <w:rFonts w:ascii="宋体" w:hAnsi="宋体" w:eastAsia="宋体"/>
          <w:snapToGrid w:val="0"/>
          <w:color w:val="auto"/>
          <w:sz w:val="21"/>
          <w:szCs w:val="21"/>
        </w:rPr>
        <w:t>)</w:t>
      </w:r>
      <w:r>
        <w:rPr>
          <w:rFonts w:hint="eastAsia" w:ascii="宋体" w:hAnsi="宋体" w:eastAsia="宋体"/>
          <w:snapToGrid w:val="0"/>
          <w:color w:val="auto"/>
          <w:sz w:val="21"/>
          <w:szCs w:val="21"/>
        </w:rPr>
        <w:t>、《关于促进残疾人就业政府采购政策的通知》（财库〔</w:t>
      </w:r>
      <w:r>
        <w:rPr>
          <w:rFonts w:ascii="宋体" w:hAnsi="宋体" w:eastAsia="宋体"/>
          <w:snapToGrid w:val="0"/>
          <w:color w:val="auto"/>
          <w:sz w:val="21"/>
          <w:szCs w:val="21"/>
        </w:rPr>
        <w:t>2017</w:t>
      </w:r>
      <w:r>
        <w:rPr>
          <w:rFonts w:hint="eastAsia" w:ascii="宋体" w:hAnsi="宋体" w:eastAsia="宋体"/>
          <w:snapToGrid w:val="0"/>
          <w:color w:val="auto"/>
          <w:sz w:val="21"/>
          <w:szCs w:val="21"/>
        </w:rPr>
        <w:t>〕</w:t>
      </w:r>
      <w:r>
        <w:rPr>
          <w:rFonts w:ascii="宋体" w:hAnsi="宋体" w:eastAsia="宋体"/>
          <w:snapToGrid w:val="0"/>
          <w:color w:val="auto"/>
          <w:sz w:val="21"/>
          <w:szCs w:val="21"/>
        </w:rPr>
        <w:t>141</w:t>
      </w:r>
      <w:r>
        <w:rPr>
          <w:rFonts w:hint="eastAsia" w:ascii="宋体" w:hAnsi="宋体" w:eastAsia="宋体"/>
          <w:snapToGrid w:val="0"/>
          <w:color w:val="auto"/>
          <w:sz w:val="21"/>
          <w:szCs w:val="21"/>
        </w:rPr>
        <w:t>号</w:t>
      </w:r>
      <w:r>
        <w:rPr>
          <w:rFonts w:ascii="宋体" w:hAnsi="宋体" w:eastAsia="宋体"/>
          <w:snapToGrid w:val="0"/>
          <w:color w:val="auto"/>
          <w:sz w:val="21"/>
          <w:szCs w:val="21"/>
        </w:rPr>
        <w:t>)</w:t>
      </w:r>
      <w:r>
        <w:rPr>
          <w:rFonts w:hint="eastAsia" w:ascii="宋体" w:hAnsi="宋体" w:eastAsia="宋体"/>
          <w:snapToGrid w:val="0"/>
          <w:color w:val="auto"/>
          <w:sz w:val="21"/>
          <w:szCs w:val="21"/>
        </w:rPr>
        <w:t>。</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2、本项目相关公告在以下媒体发布：</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1）中国政府采购网（www.ccgp.gov.cn）；</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2）深圳公共资源交易中心网站（www.szzfcg.cn）；</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3）深圳市中正招标网（</w:t>
      </w:r>
      <w:r>
        <w:rPr>
          <w:rFonts w:ascii="宋体" w:hAnsi="宋体" w:eastAsia="宋体"/>
          <w:snapToGrid w:val="0"/>
          <w:color w:val="auto"/>
          <w:sz w:val="21"/>
          <w:szCs w:val="21"/>
        </w:rPr>
        <w:t>www.szzzt.com</w:t>
      </w:r>
      <w:r>
        <w:rPr>
          <w:rFonts w:hint="eastAsia" w:ascii="宋体" w:hAnsi="宋体" w:eastAsia="宋体"/>
          <w:snapToGrid w:val="0"/>
          <w:color w:val="auto"/>
          <w:sz w:val="21"/>
          <w:szCs w:val="21"/>
        </w:rPr>
        <w:t>）。</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相关公告在以上媒体上公布之日即视为有效送达，不再另行通知。</w:t>
      </w:r>
    </w:p>
    <w:p>
      <w:pPr>
        <w:pStyle w:val="453"/>
        <w:adjustRightInd w:val="0"/>
        <w:snapToGrid w:val="0"/>
        <w:spacing w:before="0" w:beforeAutospacing="0" w:after="0" w:afterAutospacing="0" w:line="360" w:lineRule="auto"/>
        <w:ind w:left="359" w:leftChars="171" w:firstLine="491" w:firstLineChars="234"/>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七、凡对本次招标提出询问，请按</w:t>
      </w:r>
      <w:r>
        <w:rPr>
          <w:rFonts w:ascii="宋体" w:hAnsi="宋体" w:eastAsia="宋体"/>
          <w:b/>
          <w:snapToGrid w:val="0"/>
          <w:color w:val="auto"/>
          <w:sz w:val="21"/>
          <w:szCs w:val="21"/>
        </w:rPr>
        <w:t>以下方式</w:t>
      </w:r>
      <w:r>
        <w:rPr>
          <w:rFonts w:hint="eastAsia" w:ascii="宋体" w:hAnsi="宋体" w:eastAsia="宋体"/>
          <w:b/>
          <w:snapToGrid w:val="0"/>
          <w:color w:val="auto"/>
          <w:sz w:val="21"/>
          <w:szCs w:val="21"/>
        </w:rPr>
        <w:t>联系。</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1、采购人信息</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名称：深圳市质量安全检验检测研究院</w:t>
      </w:r>
      <w:r>
        <w:rPr>
          <w:rFonts w:ascii="宋体" w:hAnsi="宋体" w:eastAsia="宋体"/>
          <w:snapToGrid w:val="0"/>
          <w:color w:val="auto"/>
          <w:sz w:val="21"/>
          <w:szCs w:val="21"/>
        </w:rPr>
        <w:t xml:space="preserve"> </w:t>
      </w:r>
    </w:p>
    <w:p>
      <w:pPr>
        <w:pStyle w:val="453"/>
        <w:adjustRightInd w:val="0"/>
        <w:snapToGrid w:val="0"/>
        <w:spacing w:before="0" w:beforeAutospacing="0" w:after="0" w:afterAutospacing="0" w:line="360" w:lineRule="auto"/>
        <w:ind w:left="359" w:leftChars="171" w:firstLine="65" w:firstLineChars="31"/>
        <w:rPr>
          <w:rFonts w:hint="eastAsia" w:ascii="宋体" w:hAnsi="宋体" w:eastAsia="宋体"/>
          <w:snapToGrid w:val="0"/>
          <w:color w:val="auto"/>
          <w:sz w:val="21"/>
          <w:szCs w:val="21"/>
        </w:rPr>
      </w:pPr>
      <w:r>
        <w:rPr>
          <w:rFonts w:hint="eastAsia" w:ascii="宋体" w:hAnsi="宋体" w:eastAsia="宋体"/>
          <w:snapToGrid w:val="0"/>
          <w:color w:val="auto"/>
          <w:sz w:val="21"/>
          <w:szCs w:val="21"/>
        </w:rPr>
        <w:t>地址：深圳市罗湖区红岗路1032号</w:t>
      </w:r>
    </w:p>
    <w:p>
      <w:pPr>
        <w:pStyle w:val="453"/>
        <w:adjustRightInd w:val="0"/>
        <w:snapToGrid w:val="0"/>
        <w:spacing w:before="0" w:beforeAutospacing="0" w:after="0" w:afterAutospacing="0" w:line="360" w:lineRule="auto"/>
        <w:ind w:left="359" w:leftChars="171" w:firstLine="65" w:firstLineChars="31"/>
        <w:rPr>
          <w:rFonts w:hint="default" w:ascii="宋体" w:hAnsi="宋体" w:eastAsia="宋体"/>
          <w:snapToGrid w:val="0"/>
          <w:color w:val="auto"/>
          <w:sz w:val="21"/>
          <w:szCs w:val="21"/>
          <w:lang w:val="en-US" w:eastAsia="zh-CN"/>
        </w:rPr>
      </w:pPr>
      <w:r>
        <w:rPr>
          <w:rFonts w:hint="eastAsia" w:ascii="宋体" w:hAnsi="宋体" w:eastAsia="宋体"/>
          <w:snapToGrid w:val="0"/>
          <w:color w:val="auto"/>
          <w:sz w:val="21"/>
          <w:szCs w:val="21"/>
        </w:rPr>
        <w:t>联系方式：</w:t>
      </w:r>
      <w:r>
        <w:rPr>
          <w:rFonts w:hint="eastAsia" w:ascii="宋体" w:hAnsi="宋体" w:eastAsia="宋体"/>
          <w:snapToGrid w:val="0"/>
          <w:color w:val="auto"/>
          <w:sz w:val="21"/>
          <w:szCs w:val="21"/>
          <w:lang w:val="en-US" w:eastAsia="zh-CN"/>
        </w:rPr>
        <w:t>黄先生</w:t>
      </w:r>
      <w:r>
        <w:rPr>
          <w:rFonts w:hint="eastAsia" w:ascii="宋体" w:hAnsi="宋体" w:eastAsia="宋体"/>
          <w:snapToGrid w:val="0"/>
          <w:color w:val="auto"/>
          <w:sz w:val="21"/>
          <w:szCs w:val="21"/>
        </w:rPr>
        <w:t xml:space="preserve"> 0755-</w:t>
      </w:r>
      <w:r>
        <w:rPr>
          <w:rFonts w:hint="eastAsia" w:ascii="宋体" w:hAnsi="宋体" w:eastAsia="宋体"/>
          <w:snapToGrid w:val="0"/>
          <w:color w:val="auto"/>
          <w:sz w:val="21"/>
          <w:szCs w:val="21"/>
          <w:lang w:val="en-US" w:eastAsia="zh-CN"/>
        </w:rPr>
        <w:t>25925608</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2、采购代理机构信息</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名称：深圳市中正招标有限公司</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地址：深圳市福田区民田路171号新华保险大厦903</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联系方式：曾工，0755-83026699</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3、项目</w:t>
      </w:r>
      <w:r>
        <w:rPr>
          <w:rFonts w:ascii="宋体" w:hAnsi="宋体" w:eastAsia="宋体"/>
          <w:snapToGrid w:val="0"/>
          <w:color w:val="auto"/>
          <w:sz w:val="21"/>
          <w:szCs w:val="21"/>
        </w:rPr>
        <w:t>联系方式</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项目联系人：曾工</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电话：0755-83026699</w:t>
      </w:r>
    </w:p>
    <w:p>
      <w:pPr>
        <w:pStyle w:val="453"/>
        <w:adjustRightInd w:val="0"/>
        <w:snapToGrid w:val="0"/>
        <w:spacing w:before="0" w:beforeAutospacing="0" w:after="0" w:afterAutospacing="0" w:line="360" w:lineRule="auto"/>
        <w:ind w:left="359" w:leftChars="171" w:firstLine="63" w:firstLineChars="30"/>
        <w:rPr>
          <w:rFonts w:ascii="宋体" w:hAnsi="宋体" w:eastAsia="宋体"/>
          <w:snapToGrid w:val="0"/>
          <w:color w:val="auto"/>
          <w:sz w:val="21"/>
          <w:szCs w:val="21"/>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9" w:leftChars="2628" w:hanging="240" w:hangingChars="100"/>
        <w:jc w:val="right"/>
        <w:rPr>
          <w:rFonts w:ascii="宋体" w:hAnsi="宋体"/>
          <w:snapToGrid w:val="0"/>
          <w:kern w:val="0"/>
          <w:sz w:val="24"/>
        </w:rPr>
      </w:pPr>
      <w:r>
        <w:rPr>
          <w:rFonts w:hint="eastAsia" w:ascii="宋体" w:hAnsi="宋体"/>
          <w:snapToGrid w:val="0"/>
          <w:kern w:val="0"/>
          <w:sz w:val="24"/>
        </w:rPr>
        <w:t>深圳市中正招标有限公司</w:t>
      </w: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80" w:firstLineChars="200"/>
        <w:jc w:val="right"/>
      </w:pPr>
      <w:r>
        <w:rPr>
          <w:rFonts w:ascii="宋体" w:hAnsi="宋体"/>
          <w:snapToGrid w:val="0"/>
          <w:kern w:val="0"/>
          <w:sz w:val="24"/>
        </w:rPr>
        <w:t>2022年</w:t>
      </w:r>
      <w:r>
        <w:rPr>
          <w:rFonts w:hint="eastAsia" w:ascii="宋体" w:hAnsi="宋体"/>
          <w:snapToGrid w:val="0"/>
          <w:kern w:val="0"/>
          <w:sz w:val="24"/>
          <w:lang w:val="en-US" w:eastAsia="zh-CN"/>
        </w:rPr>
        <w:t>9</w:t>
      </w:r>
      <w:r>
        <w:rPr>
          <w:rFonts w:ascii="宋体" w:hAnsi="宋体"/>
          <w:snapToGrid w:val="0"/>
          <w:kern w:val="0"/>
          <w:sz w:val="24"/>
        </w:rPr>
        <w:t>月</w:t>
      </w:r>
      <w:r>
        <w:rPr>
          <w:rFonts w:hint="eastAsia" w:ascii="宋体" w:hAnsi="宋体"/>
          <w:snapToGrid w:val="0"/>
          <w:kern w:val="0"/>
          <w:sz w:val="24"/>
          <w:lang w:val="en-US" w:eastAsia="zh-CN"/>
        </w:rPr>
        <w:t>19</w:t>
      </w:r>
      <w:r>
        <w:rPr>
          <w:rFonts w:hint="eastAsia" w:ascii="宋体" w:hAnsi="宋体"/>
          <w:snapToGrid w:val="0"/>
          <w:kern w:val="0"/>
          <w:sz w:val="24"/>
        </w:rPr>
        <w:t>日</w:t>
      </w:r>
    </w:p>
    <w:p/>
    <w:p>
      <w:pPr>
        <w:widowControl/>
        <w:jc w:val="left"/>
      </w:pPr>
      <w:r>
        <w:br w:type="page"/>
      </w:r>
    </w:p>
    <w:p/>
    <w:p>
      <w:pPr>
        <w:pStyle w:val="2"/>
      </w:pPr>
      <w:bookmarkStart w:id="1" w:name="_Toc110410360"/>
      <w:r>
        <w:rPr>
          <w:rFonts w:hint="eastAsia"/>
        </w:rPr>
        <w:t>第二章  项目需求</w:t>
      </w:r>
      <w:bookmarkEnd w:id="1"/>
    </w:p>
    <w:p>
      <w:pPr>
        <w:spacing w:afterLines="50" w:line="360" w:lineRule="auto"/>
        <w:ind w:left="2"/>
        <w:jc w:val="center"/>
        <w:rPr>
          <w:rFonts w:ascii="宋体" w:hAnsi="宋体"/>
          <w:b/>
          <w:sz w:val="24"/>
        </w:rPr>
      </w:pPr>
      <w:r>
        <w:rPr>
          <w:rFonts w:hint="eastAsia" w:ascii="宋体" w:hAnsi="宋体"/>
          <w:b/>
          <w:sz w:val="24"/>
        </w:rPr>
        <w:t>特别说明</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1、本章项目需求中所出现的工艺、材料、设备或参照的品牌等仅为方便描述而没有限制性，投标人可以在其提供的文件资料中选用替代标准，但这些替代标准要优于或相当于项目需求中要求的标准。</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2、项目需求中要求提供证明材料的，投标文件需提供相应证明材料复印件或扫描件或截图等（加盖投标人公章，原件备查）并注明证明材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3、投标人提供证书或检测报告等证明材料的，颁发证书、出具报告的机构须是合法设立的机构，且具有颁发相应证书或者出具相应报告的资质。</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4、加注▲的条款为重要条款要求，如不满足将按照第四章“评标标准”进行扣分。</w:t>
      </w:r>
    </w:p>
    <w:p>
      <w:pPr>
        <w:autoSpaceDE w:val="0"/>
        <w:autoSpaceDN w:val="0"/>
        <w:adjustRightInd w:val="0"/>
        <w:spacing w:line="360" w:lineRule="auto"/>
        <w:ind w:firstLine="482" w:firstLineChars="200"/>
        <w:jc w:val="left"/>
        <w:rPr>
          <w:rFonts w:ascii="仿宋_GB2312" w:eastAsia="仿宋_GB2312"/>
          <w:b/>
          <w:sz w:val="24"/>
        </w:rPr>
      </w:pPr>
      <w:r>
        <w:rPr>
          <w:rFonts w:hint="eastAsia" w:ascii="仿宋_GB2312" w:eastAsia="仿宋_GB2312"/>
          <w:b/>
          <w:sz w:val="24"/>
          <w:highlight w:val="yellow"/>
        </w:rPr>
        <w:t>5、加注★的条款为不可负偏离条款，任一项未响应或不满足要求的，将导致投标无效。</w:t>
      </w:r>
    </w:p>
    <w:p>
      <w:pPr>
        <w:pStyle w:val="321"/>
        <w:ind w:firstLine="0" w:firstLineChars="0"/>
        <w:rPr>
          <w:b/>
        </w:rPr>
      </w:pPr>
    </w:p>
    <w:p>
      <w:pPr>
        <w:pStyle w:val="321"/>
        <w:ind w:firstLine="0" w:firstLineChars="0"/>
        <w:rPr>
          <w:b/>
        </w:rPr>
      </w:pPr>
      <w:r>
        <w:rPr>
          <w:rFonts w:hint="eastAsia"/>
          <w:b/>
        </w:rPr>
        <w:t>一、项目概况</w:t>
      </w:r>
    </w:p>
    <w:p>
      <w:pPr>
        <w:pStyle w:val="255"/>
        <w:spacing w:before="156"/>
        <w:ind w:firstLine="0" w:firstLineChars="0"/>
        <w:rPr>
          <w:rFonts w:asciiTheme="minorEastAsia" w:hAnsiTheme="minorEastAsia" w:eastAsiaTheme="minorEastAsia"/>
          <w:b/>
        </w:rPr>
      </w:pPr>
      <w:r>
        <w:rPr>
          <w:rFonts w:hint="eastAsia" w:asciiTheme="minorEastAsia" w:hAnsiTheme="minorEastAsia" w:eastAsiaTheme="minorEastAsia"/>
          <w:b/>
        </w:rPr>
        <w:t>（一）采购需求</w:t>
      </w:r>
    </w:p>
    <w:tbl>
      <w:tblPr>
        <w:tblStyle w:val="50"/>
        <w:tblW w:w="9796" w:type="dxa"/>
        <w:tblInd w:w="0" w:type="dxa"/>
        <w:tblLayout w:type="fixed"/>
        <w:tblCellMar>
          <w:top w:w="15" w:type="dxa"/>
          <w:left w:w="15" w:type="dxa"/>
          <w:bottom w:w="15" w:type="dxa"/>
          <w:right w:w="15" w:type="dxa"/>
        </w:tblCellMar>
      </w:tblPr>
      <w:tblGrid>
        <w:gridCol w:w="866"/>
        <w:gridCol w:w="3685"/>
        <w:gridCol w:w="921"/>
        <w:gridCol w:w="922"/>
        <w:gridCol w:w="1701"/>
        <w:gridCol w:w="1701"/>
      </w:tblGrid>
      <w:tr>
        <w:tblPrEx>
          <w:tblCellMar>
            <w:top w:w="15" w:type="dxa"/>
            <w:left w:w="15" w:type="dxa"/>
            <w:bottom w:w="15" w:type="dxa"/>
            <w:right w:w="15" w:type="dxa"/>
          </w:tblCellMar>
        </w:tblPrEx>
        <w:trPr>
          <w:trHeight w:val="689" w:hRule="atLeast"/>
        </w:trPr>
        <w:tc>
          <w:tcPr>
            <w:tcW w:w="866" w:type="dxa"/>
            <w:tcBorders>
              <w:top w:val="single" w:color="000000" w:sz="4" w:space="0"/>
              <w:left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序号</w:t>
            </w:r>
          </w:p>
        </w:tc>
        <w:tc>
          <w:tcPr>
            <w:tcW w:w="368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项目名称</w:t>
            </w:r>
          </w:p>
        </w:tc>
        <w:tc>
          <w:tcPr>
            <w:tcW w:w="92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数量</w:t>
            </w:r>
          </w:p>
        </w:tc>
        <w:tc>
          <w:tcPr>
            <w:tcW w:w="92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单位</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采购预算金额</w:t>
            </w:r>
          </w:p>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（人民币元）</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备注</w:t>
            </w:r>
          </w:p>
        </w:tc>
      </w:tr>
      <w:tr>
        <w:tblPrEx>
          <w:tblCellMar>
            <w:top w:w="15" w:type="dxa"/>
            <w:left w:w="15" w:type="dxa"/>
            <w:bottom w:w="15" w:type="dxa"/>
            <w:right w:w="15" w:type="dxa"/>
          </w:tblCellMar>
        </w:tblPrEx>
        <w:trPr>
          <w:trHeight w:val="799" w:hRule="atLeast"/>
        </w:trPr>
        <w:tc>
          <w:tcPr>
            <w:tcW w:w="86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rPr>
              <w:t>1</w:t>
            </w:r>
          </w:p>
        </w:tc>
        <w:tc>
          <w:tcPr>
            <w:tcW w:w="368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ascii="宋体" w:hAnsi="宋体"/>
                <w:snapToGrid w:val="0"/>
                <w:szCs w:val="21"/>
              </w:rPr>
              <w:t>深圳市质量安全检验检测研究院临时检验用车租赁项目</w:t>
            </w:r>
          </w:p>
        </w:tc>
        <w:tc>
          <w:tcPr>
            <w:tcW w:w="92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ascii="宋体" w:hAnsi="宋体" w:cs="宋体"/>
                <w:szCs w:val="21"/>
              </w:rPr>
              <w:t>21</w:t>
            </w:r>
          </w:p>
        </w:tc>
        <w:tc>
          <w:tcPr>
            <w:tcW w:w="92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ascii="宋体" w:hAnsi="宋体" w:cs="宋体"/>
                <w:szCs w:val="21"/>
              </w:rPr>
              <w:t>辆</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ascii="宋体" w:hAnsi="宋体" w:cs="宋体"/>
                <w:szCs w:val="21"/>
              </w:rPr>
              <w:t>504,000.00</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ascii="宋体" w:hAnsi="宋体" w:cs="宋体"/>
                <w:szCs w:val="21"/>
              </w:rPr>
              <w:t>无</w:t>
            </w:r>
          </w:p>
        </w:tc>
      </w:tr>
    </w:tbl>
    <w:p>
      <w:pPr>
        <w:pStyle w:val="506"/>
        <w:wordWrap/>
        <w:spacing w:afterLines="0" w:line="360" w:lineRule="auto"/>
        <w:ind w:firstLine="420"/>
        <w:rPr>
          <w:rFonts w:cs="Times New Roman"/>
          <w:snapToGrid/>
          <w:spacing w:val="0"/>
          <w:sz w:val="21"/>
          <w:szCs w:val="21"/>
        </w:rPr>
      </w:pPr>
    </w:p>
    <w:p>
      <w:pPr>
        <w:pStyle w:val="321"/>
        <w:ind w:firstLine="0" w:firstLineChars="0"/>
        <w:rPr>
          <w:b/>
        </w:rPr>
      </w:pPr>
      <w:r>
        <w:rPr>
          <w:rFonts w:hint="eastAsia"/>
          <w:b/>
        </w:rPr>
        <w:t>二、项目服务要求</w:t>
      </w:r>
    </w:p>
    <w:p>
      <w:pPr>
        <w:pStyle w:val="506"/>
        <w:wordWrap/>
        <w:spacing w:afterLines="0" w:line="360" w:lineRule="auto"/>
        <w:ind w:firstLine="420"/>
        <w:rPr>
          <w:rFonts w:cs="Times New Roman"/>
          <w:snapToGrid/>
          <w:spacing w:val="0"/>
          <w:sz w:val="21"/>
          <w:szCs w:val="21"/>
        </w:rPr>
      </w:pPr>
      <w:r>
        <w:rPr>
          <w:rFonts w:hint="eastAsia" w:cs="Times New Roman"/>
          <w:snapToGrid/>
          <w:spacing w:val="0"/>
          <w:sz w:val="21"/>
          <w:szCs w:val="21"/>
        </w:rPr>
        <w:t>（一）服务范围</w:t>
      </w:r>
    </w:p>
    <w:p>
      <w:pPr>
        <w:pStyle w:val="506"/>
        <w:wordWrap/>
        <w:spacing w:afterLines="0" w:line="360" w:lineRule="auto"/>
        <w:ind w:firstLine="420"/>
        <w:rPr>
          <w:rFonts w:cs="Times New Roman"/>
          <w:snapToGrid/>
          <w:spacing w:val="0"/>
          <w:sz w:val="21"/>
          <w:szCs w:val="21"/>
        </w:rPr>
      </w:pPr>
      <w:r>
        <w:rPr>
          <w:rFonts w:hint="eastAsia" w:cs="Times New Roman"/>
          <w:snapToGrid/>
          <w:spacing w:val="0"/>
          <w:sz w:val="21"/>
          <w:szCs w:val="21"/>
        </w:rPr>
        <w:t>本项目服务（覆盖）范围为深圳市质量安全检验检测研究院所辖区域。</w:t>
      </w:r>
    </w:p>
    <w:p>
      <w:pPr>
        <w:pStyle w:val="321"/>
        <w:ind w:firstLine="0" w:firstLineChars="0"/>
        <w:rPr>
          <w:b/>
        </w:rPr>
      </w:pPr>
    </w:p>
    <w:p>
      <w:pPr>
        <w:pStyle w:val="321"/>
        <w:ind w:firstLine="0" w:firstLineChars="0"/>
        <w:rPr>
          <w:b/>
        </w:rPr>
      </w:pPr>
      <w:r>
        <w:rPr>
          <w:rFonts w:hint="eastAsia"/>
          <w:b/>
        </w:rPr>
        <w:t>三、项目商务要求</w:t>
      </w:r>
    </w:p>
    <w:p>
      <w:pPr>
        <w:pStyle w:val="255"/>
        <w:spacing w:beforeLines="0" w:line="360" w:lineRule="auto"/>
        <w:ind w:firstLine="0" w:firstLineChars="0"/>
        <w:rPr>
          <w:rFonts w:asciiTheme="minorEastAsia" w:hAnsiTheme="minorEastAsia" w:eastAsiaTheme="minorEastAsia"/>
          <w:b/>
          <w:highlight w:val="yellow"/>
        </w:rPr>
      </w:pPr>
      <w:r>
        <w:rPr>
          <w:rFonts w:hint="eastAsia" w:asciiTheme="minorEastAsia" w:hAnsiTheme="minorEastAsia" w:eastAsiaTheme="minorEastAsia"/>
          <w:highlight w:val="yellow"/>
        </w:rPr>
        <w:t>★</w:t>
      </w:r>
      <w:r>
        <w:rPr>
          <w:rFonts w:hint="eastAsia" w:asciiTheme="minorEastAsia" w:hAnsiTheme="minorEastAsia" w:eastAsiaTheme="minorEastAsia"/>
          <w:b/>
          <w:highlight w:val="yellow"/>
        </w:rPr>
        <w:t>（一）服务期限：</w:t>
      </w:r>
    </w:p>
    <w:p>
      <w:pPr>
        <w:pStyle w:val="255"/>
        <w:spacing w:beforeLines="0" w:line="360" w:lineRule="auto"/>
        <w:ind w:firstLine="424" w:firstLineChars="201"/>
        <w:rPr>
          <w:rFonts w:asciiTheme="minorEastAsia" w:hAnsiTheme="minorEastAsia" w:eastAsiaTheme="minorEastAsia"/>
          <w:b/>
        </w:rPr>
      </w:pPr>
      <w:r>
        <w:rPr>
          <w:rFonts w:hint="eastAsia" w:asciiTheme="minorEastAsia" w:hAnsiTheme="minorEastAsia" w:eastAsiaTheme="minorEastAsia"/>
          <w:b/>
          <w:highlight w:val="yellow"/>
        </w:rPr>
        <w:t>自合同签订之日起6个月。</w:t>
      </w:r>
    </w:p>
    <w:p>
      <w:pPr>
        <w:pStyle w:val="255"/>
        <w:spacing w:beforeLines="0" w:line="360" w:lineRule="auto"/>
        <w:ind w:firstLine="0" w:firstLineChars="0"/>
        <w:rPr>
          <w:rFonts w:asciiTheme="minorEastAsia" w:hAnsiTheme="minorEastAsia" w:eastAsiaTheme="minorEastAsia"/>
          <w:b/>
          <w:highlight w:val="yellow"/>
        </w:rPr>
      </w:pPr>
      <w:r>
        <w:rPr>
          <w:rFonts w:hint="eastAsia" w:asciiTheme="minorEastAsia" w:hAnsiTheme="minorEastAsia" w:eastAsiaTheme="minorEastAsia"/>
          <w:b/>
          <w:highlight w:val="yellow"/>
        </w:rPr>
        <w:t>★（二）车辆状况要求：</w:t>
      </w:r>
    </w:p>
    <w:p>
      <w:pPr>
        <w:pStyle w:val="255"/>
        <w:spacing w:beforeLines="0" w:line="360" w:lineRule="auto"/>
        <w:ind w:firstLine="422"/>
        <w:rPr>
          <w:rFonts w:asciiTheme="minorEastAsia" w:hAnsiTheme="minorEastAsia" w:eastAsiaTheme="minorEastAsia"/>
          <w:b/>
          <w:highlight w:val="yellow"/>
        </w:rPr>
      </w:pPr>
      <w:r>
        <w:rPr>
          <w:rFonts w:hint="eastAsia" w:asciiTheme="minorEastAsia" w:hAnsiTheme="minorEastAsia" w:eastAsiaTheme="minorEastAsia"/>
          <w:b/>
          <w:highlight w:val="yellow"/>
        </w:rPr>
        <w:t>中标人必须保证提供的车辆手续完备、证件及各种备件齐全（包括行车记录仪等），车辆购置时间在3年以内，行驶公里数在5万公里以内，所提供的车型指导价不得低于10万元人民币，1.6的排气量、5座三厢粤B牌自动档燃油小轿车，无违章、无违法、无重大交通事故的车辆及法律纠纷。（提供承诺函（格式自拟）并加盖投标人公章）。</w:t>
      </w:r>
    </w:p>
    <w:p>
      <w:pPr>
        <w:pStyle w:val="255"/>
        <w:spacing w:beforeLines="0" w:line="360" w:lineRule="auto"/>
        <w:ind w:firstLine="0" w:firstLineChars="0"/>
        <w:rPr>
          <w:rFonts w:asciiTheme="minorEastAsia" w:hAnsiTheme="minorEastAsia" w:eastAsiaTheme="minorEastAsia"/>
          <w:b/>
          <w:highlight w:val="yellow"/>
        </w:rPr>
      </w:pPr>
      <w:r>
        <w:rPr>
          <w:rFonts w:hint="eastAsia" w:asciiTheme="minorEastAsia" w:hAnsiTheme="minorEastAsia" w:eastAsiaTheme="minorEastAsia"/>
          <w:b/>
          <w:highlight w:val="yellow"/>
        </w:rPr>
        <w:t>★（三）投标人具有有效的《道路运输经营许可证》或有进行道路运输经营备案或承诺中标后签订合同前根据相关规定进行道路运输经营许可备案。（提供相关材料或承诺函（格式自拟）并加盖投标人公章）。</w:t>
      </w:r>
    </w:p>
    <w:p>
      <w:pPr>
        <w:pStyle w:val="255"/>
        <w:spacing w:beforeLines="0" w:line="360" w:lineRule="auto"/>
        <w:ind w:firstLine="0" w:firstLineChars="0"/>
        <w:rPr>
          <w:rFonts w:asciiTheme="minorEastAsia" w:hAnsiTheme="minorEastAsia" w:eastAsiaTheme="minorEastAsia"/>
          <w:b/>
          <w:highlight w:val="yellow"/>
        </w:rPr>
      </w:pPr>
      <w:r>
        <w:rPr>
          <w:rFonts w:hint="eastAsia" w:asciiTheme="minorEastAsia" w:hAnsiTheme="minorEastAsia" w:eastAsiaTheme="minorEastAsia"/>
          <w:b/>
          <w:highlight w:val="yellow"/>
        </w:rPr>
        <w:t>★（四）投标人需承诺中标后在合同履行期间，如出现因违法经营受到刑事处罚或者责令停产停业、吊销许可证或者执照、较大数额罚款等行政处罚，导致不满足《中华人民共和国政府采购法》第二十二条供应商要求的，一经查证属实，采购人有权单方解除协议（合同）。（投标人需提供承诺函，格式自拟）</w:t>
      </w:r>
    </w:p>
    <w:p>
      <w:pPr>
        <w:pStyle w:val="255"/>
        <w:spacing w:beforeLines="0" w:line="360" w:lineRule="auto"/>
        <w:ind w:firstLine="211" w:firstLineChars="100"/>
        <w:rPr>
          <w:rFonts w:asciiTheme="minorEastAsia" w:hAnsiTheme="minorEastAsia" w:eastAsiaTheme="minorEastAsia"/>
          <w:b/>
        </w:rPr>
      </w:pPr>
      <w:r>
        <w:rPr>
          <w:rFonts w:hint="eastAsia" w:asciiTheme="minorEastAsia" w:hAnsiTheme="minorEastAsia" w:eastAsiaTheme="minorEastAsia"/>
          <w:b/>
        </w:rPr>
        <w:t>（五）租赁期内，中标人负责缴纳租赁车辆的各种保险（全保）和税费。</w:t>
      </w:r>
    </w:p>
    <w:p>
      <w:pPr>
        <w:pStyle w:val="255"/>
        <w:spacing w:beforeLines="0" w:line="360" w:lineRule="auto"/>
        <w:ind w:firstLine="211" w:firstLineChars="100"/>
        <w:rPr>
          <w:rFonts w:asciiTheme="minorEastAsia" w:hAnsiTheme="minorEastAsia" w:eastAsiaTheme="minorEastAsia"/>
          <w:b/>
        </w:rPr>
      </w:pPr>
      <w:r>
        <w:rPr>
          <w:rFonts w:hint="eastAsia" w:asciiTheme="minorEastAsia" w:hAnsiTheme="minorEastAsia" w:eastAsiaTheme="minorEastAsia"/>
          <w:b/>
        </w:rPr>
        <w:t>（六）租赁期内，中标人负责车辆年检、维修和保养，并承担费用。</w:t>
      </w:r>
    </w:p>
    <w:p>
      <w:pPr>
        <w:pStyle w:val="255"/>
        <w:spacing w:beforeLines="0" w:line="360" w:lineRule="auto"/>
        <w:ind w:firstLine="211" w:firstLineChars="100"/>
        <w:rPr>
          <w:rFonts w:asciiTheme="minorEastAsia" w:hAnsiTheme="minorEastAsia" w:eastAsiaTheme="minorEastAsia"/>
          <w:b/>
        </w:rPr>
      </w:pPr>
      <w:r>
        <w:rPr>
          <w:rFonts w:hint="eastAsia" w:asciiTheme="minorEastAsia" w:hAnsiTheme="minorEastAsia" w:eastAsiaTheme="minorEastAsia"/>
          <w:b/>
        </w:rPr>
        <w:t>（七）中标人应具备车辆应急措施方案。</w:t>
      </w:r>
    </w:p>
    <w:p>
      <w:pPr>
        <w:pStyle w:val="255"/>
        <w:spacing w:beforeLines="0" w:line="360" w:lineRule="auto"/>
        <w:ind w:firstLine="211" w:firstLineChars="100"/>
        <w:rPr>
          <w:rFonts w:asciiTheme="minorEastAsia" w:hAnsiTheme="minorEastAsia" w:eastAsiaTheme="minorEastAsia"/>
          <w:b/>
        </w:rPr>
      </w:pPr>
      <w:r>
        <w:rPr>
          <w:rFonts w:hint="eastAsia" w:asciiTheme="minorEastAsia" w:hAnsiTheme="minorEastAsia" w:eastAsiaTheme="minorEastAsia"/>
          <w:b/>
        </w:rPr>
        <w:t>（八）租赁车交付地点：深圳市罗湖区红岗路1032号特检大厦停车场，服务起始日为合同签订之日。</w:t>
      </w:r>
    </w:p>
    <w:p>
      <w:pPr>
        <w:pStyle w:val="255"/>
        <w:spacing w:beforeLines="0" w:line="360" w:lineRule="auto"/>
        <w:ind w:firstLine="211" w:firstLineChars="100"/>
        <w:rPr>
          <w:rFonts w:asciiTheme="minorEastAsia" w:hAnsiTheme="minorEastAsia" w:eastAsiaTheme="minorEastAsia"/>
          <w:b/>
        </w:rPr>
      </w:pPr>
      <w:r>
        <w:rPr>
          <w:rFonts w:hint="eastAsia" w:asciiTheme="minorEastAsia" w:hAnsiTheme="minorEastAsia" w:eastAsiaTheme="minorEastAsia"/>
          <w:b/>
        </w:rPr>
        <w:t>（九）报价要求：</w:t>
      </w:r>
    </w:p>
    <w:p>
      <w:pPr>
        <w:spacing w:line="360" w:lineRule="auto"/>
        <w:ind w:firstLine="420" w:firstLineChars="200"/>
        <w:jc w:val="left"/>
        <w:rPr>
          <w:rFonts w:ascii="宋体" w:hAnsi="宋体"/>
          <w:szCs w:val="21"/>
        </w:rPr>
      </w:pPr>
      <w:r>
        <w:rPr>
          <w:rFonts w:hint="eastAsia" w:ascii="宋体" w:hAnsi="宋体"/>
          <w:szCs w:val="21"/>
        </w:rPr>
        <w:t>1.本项目服务费采用包干制，应包括服务成本、法定税费和企业的利润。由投标人根据采购文件所提供的资料自行测算投标报价；一经中标，报价总价作为中标人与采购人签定的合同金额，合同期限内不做调整。</w:t>
      </w:r>
    </w:p>
    <w:p>
      <w:pPr>
        <w:spacing w:line="360" w:lineRule="auto"/>
        <w:ind w:firstLine="420" w:firstLineChars="200"/>
        <w:jc w:val="left"/>
        <w:rPr>
          <w:rFonts w:ascii="宋体" w:hAnsi="宋体"/>
          <w:szCs w:val="21"/>
        </w:rPr>
      </w:pPr>
      <w:r>
        <w:rPr>
          <w:rFonts w:hint="eastAsia" w:ascii="宋体" w:hAnsi="宋体"/>
          <w:szCs w:val="21"/>
        </w:rPr>
        <w:t>2.投标人应当根据本企业的成本自行决定报价，但不得以低于其企业成本的报价投标。</w:t>
      </w:r>
    </w:p>
    <w:p>
      <w:pPr>
        <w:spacing w:line="360" w:lineRule="auto"/>
        <w:ind w:firstLine="420" w:firstLineChars="200"/>
        <w:jc w:val="left"/>
        <w:rPr>
          <w:rFonts w:ascii="宋体" w:hAnsi="宋体"/>
          <w:szCs w:val="21"/>
        </w:rPr>
      </w:pPr>
      <w:r>
        <w:rPr>
          <w:rFonts w:hint="eastAsia" w:ascii="宋体" w:hAnsi="宋体"/>
          <w:szCs w:val="21"/>
        </w:rPr>
        <w:t>3.投标人的报价不得超过项目预算金额。</w:t>
      </w:r>
    </w:p>
    <w:p>
      <w:pPr>
        <w:spacing w:line="360" w:lineRule="auto"/>
        <w:ind w:firstLine="420" w:firstLineChars="200"/>
        <w:jc w:val="left"/>
        <w:rPr>
          <w:rFonts w:ascii="宋体" w:hAnsi="宋体"/>
          <w:szCs w:val="21"/>
        </w:rPr>
      </w:pPr>
      <w:r>
        <w:rPr>
          <w:rFonts w:hint="eastAsia" w:ascii="宋体" w:hAnsi="宋体"/>
          <w:szCs w:val="21"/>
        </w:rPr>
        <w:t>4.投标人的报价，应当是本项目采购范围和采购文件及合同条款上所列的各项内容中所述的全部，不得以任何理由予以重复。</w:t>
      </w:r>
    </w:p>
    <w:p>
      <w:pPr>
        <w:spacing w:line="360" w:lineRule="auto"/>
        <w:ind w:firstLine="420" w:firstLineChars="200"/>
        <w:jc w:val="left"/>
        <w:rPr>
          <w:rFonts w:ascii="宋体" w:hAnsi="宋体"/>
          <w:szCs w:val="21"/>
        </w:rPr>
      </w:pPr>
      <w:r>
        <w:rPr>
          <w:rFonts w:hint="eastAsia" w:ascii="宋体" w:hAnsi="宋体"/>
          <w:szCs w:val="21"/>
        </w:rPr>
        <w:t>5.除非采购人或采购代理机构通过修改采购文件予以更正，否则，投标人应毫无例外地按响应文件所列的清单中项目和数量填报综合单价和合价（如适用）。</w:t>
      </w:r>
    </w:p>
    <w:p>
      <w:pPr>
        <w:spacing w:line="360" w:lineRule="auto"/>
        <w:ind w:firstLine="420" w:firstLineChars="200"/>
        <w:jc w:val="left"/>
        <w:rPr>
          <w:rFonts w:ascii="宋体" w:hAnsi="宋体"/>
          <w:szCs w:val="21"/>
        </w:rPr>
      </w:pPr>
      <w:r>
        <w:rPr>
          <w:rFonts w:hint="eastAsia" w:ascii="宋体" w:hAnsi="宋体"/>
          <w:szCs w:val="21"/>
        </w:rPr>
        <w:t>6.投标人应充分了解项目的位置、情况、道路及任何其它足以影响投标报价的情况，任何因忽视或误解项目情况而导致的索赔或服务期限延长申请将不获批准。</w:t>
      </w:r>
    </w:p>
    <w:p>
      <w:pPr>
        <w:spacing w:line="360" w:lineRule="auto"/>
        <w:ind w:firstLine="420" w:firstLineChars="200"/>
        <w:jc w:val="left"/>
        <w:rPr>
          <w:rFonts w:ascii="宋体" w:hAnsi="宋体"/>
          <w:szCs w:val="21"/>
        </w:rPr>
      </w:pPr>
      <w:r>
        <w:rPr>
          <w:rFonts w:hint="eastAsia" w:ascii="宋体" w:hAnsi="宋体"/>
          <w:szCs w:val="21"/>
        </w:rPr>
        <w:t>7.投标人不得期望通过索赔等方式获取补偿，否则，除可能遭到拒绝外，还可能将被作为不良行为记录在案，并可能影响其以后参加政府采购的项目投标。各投标人在报价时，应充分考虑报价的风险。</w:t>
      </w:r>
    </w:p>
    <w:p>
      <w:pPr>
        <w:spacing w:line="360" w:lineRule="auto"/>
        <w:ind w:firstLine="422" w:firstLineChars="200"/>
        <w:jc w:val="left"/>
        <w:rPr>
          <w:rFonts w:ascii="宋体" w:hAnsi="宋体"/>
          <w:szCs w:val="21"/>
        </w:rPr>
      </w:pPr>
      <w:r>
        <w:rPr>
          <w:rFonts w:hint="eastAsia" w:asciiTheme="minorEastAsia" w:hAnsiTheme="minorEastAsia" w:eastAsiaTheme="minorEastAsia"/>
          <w:b/>
          <w:szCs w:val="22"/>
        </w:rPr>
        <w:t>（十）付款方式：</w:t>
      </w:r>
    </w:p>
    <w:p>
      <w:pPr>
        <w:spacing w:line="360" w:lineRule="auto"/>
        <w:ind w:firstLine="420" w:firstLineChars="200"/>
        <w:jc w:val="left"/>
        <w:rPr>
          <w:rFonts w:ascii="宋体" w:hAnsi="宋体"/>
          <w:szCs w:val="21"/>
        </w:rPr>
      </w:pPr>
      <w:r>
        <w:rPr>
          <w:rFonts w:hint="eastAsia" w:ascii="宋体" w:hAnsi="宋体"/>
          <w:szCs w:val="21"/>
        </w:rPr>
        <w:t>根据对应服务内容的进度分别进行支付服务费。</w:t>
      </w:r>
    </w:p>
    <w:p>
      <w:pPr>
        <w:spacing w:line="360" w:lineRule="auto"/>
        <w:ind w:firstLine="422" w:firstLineChars="200"/>
        <w:jc w:val="left"/>
        <w:rPr>
          <w:rFonts w:ascii="宋体" w:hAnsi="宋体"/>
          <w:b/>
          <w:bCs/>
          <w:szCs w:val="21"/>
        </w:rPr>
      </w:pPr>
      <w:r>
        <w:rPr>
          <w:rFonts w:hint="eastAsia" w:ascii="宋体" w:hAnsi="宋体"/>
          <w:b/>
          <w:bCs/>
          <w:szCs w:val="21"/>
        </w:rPr>
        <w:t>（十一）其他商务要求</w:t>
      </w:r>
    </w:p>
    <w:p>
      <w:pPr>
        <w:spacing w:line="360" w:lineRule="auto"/>
        <w:ind w:firstLine="420" w:firstLineChars="200"/>
        <w:jc w:val="left"/>
        <w:rPr>
          <w:rFonts w:ascii="宋体" w:hAnsi="宋体"/>
          <w:szCs w:val="21"/>
        </w:rPr>
      </w:pPr>
      <w:r>
        <w:rPr>
          <w:rFonts w:hint="eastAsia" w:ascii="宋体" w:hAnsi="宋体"/>
          <w:szCs w:val="21"/>
        </w:rPr>
        <w:t>1.保密义务</w:t>
      </w:r>
      <w:r>
        <w:rPr>
          <w:rFonts w:hint="eastAsia" w:ascii="宋体" w:hAnsi="宋体"/>
          <w:szCs w:val="21"/>
        </w:rPr>
        <w:tab/>
      </w:r>
    </w:p>
    <w:p>
      <w:pPr>
        <w:spacing w:line="360" w:lineRule="auto"/>
        <w:ind w:firstLine="420" w:firstLineChars="200"/>
        <w:jc w:val="left"/>
        <w:rPr>
          <w:rFonts w:ascii="宋体" w:hAnsi="宋体"/>
          <w:szCs w:val="21"/>
        </w:rPr>
      </w:pPr>
      <w:r>
        <w:rPr>
          <w:rFonts w:hint="eastAsia" w:ascii="宋体" w:hAnsi="宋体"/>
          <w:szCs w:val="21"/>
        </w:rPr>
        <w:t>1.1采购人、中标人双方在采购和履行合同过程中所获悉的所有信息都属于保密的内容，采购人中标人双方均有保密义务。</w:t>
      </w:r>
    </w:p>
    <w:p>
      <w:pPr>
        <w:spacing w:line="360" w:lineRule="auto"/>
        <w:ind w:firstLine="420" w:firstLineChars="200"/>
        <w:jc w:val="left"/>
        <w:rPr>
          <w:rFonts w:ascii="宋体" w:hAnsi="宋体"/>
          <w:szCs w:val="21"/>
        </w:rPr>
      </w:pPr>
      <w:r>
        <w:rPr>
          <w:rFonts w:hint="eastAsia" w:ascii="宋体" w:hAnsi="宋体"/>
          <w:szCs w:val="21"/>
        </w:rPr>
        <w:t>2合同的变更</w:t>
      </w:r>
    </w:p>
    <w:p>
      <w:pPr>
        <w:spacing w:line="360" w:lineRule="auto"/>
        <w:ind w:firstLine="420" w:firstLineChars="200"/>
        <w:jc w:val="left"/>
        <w:rPr>
          <w:rFonts w:ascii="宋体" w:hAnsi="宋体"/>
          <w:szCs w:val="21"/>
        </w:rPr>
      </w:pPr>
      <w:r>
        <w:rPr>
          <w:rFonts w:hint="eastAsia" w:ascii="宋体" w:hAnsi="宋体"/>
          <w:szCs w:val="21"/>
        </w:rPr>
        <w:t>2.1在合同履行过程中，采购人、中标人双方可就合同履行的时间、地点和方式等协商进行变更。协商一致后，双方应签订书面的补充协议。</w:t>
      </w:r>
    </w:p>
    <w:p>
      <w:pPr>
        <w:spacing w:line="360" w:lineRule="auto"/>
        <w:ind w:firstLine="420" w:firstLineChars="200"/>
        <w:jc w:val="left"/>
        <w:rPr>
          <w:rFonts w:ascii="宋体" w:hAnsi="宋体"/>
          <w:szCs w:val="21"/>
        </w:rPr>
      </w:pPr>
      <w:r>
        <w:rPr>
          <w:rFonts w:hint="eastAsia" w:ascii="宋体" w:hAnsi="宋体"/>
          <w:szCs w:val="21"/>
        </w:rPr>
        <w:t>2.2除了双方签署书面协议，并成为合同不可分割的一部分之外，合同条件不得有任何变更。</w:t>
      </w:r>
    </w:p>
    <w:p>
      <w:pPr>
        <w:spacing w:line="360" w:lineRule="auto"/>
        <w:ind w:firstLine="420" w:firstLineChars="200"/>
        <w:jc w:val="left"/>
        <w:rPr>
          <w:rFonts w:ascii="宋体" w:hAnsi="宋体"/>
          <w:szCs w:val="21"/>
        </w:rPr>
      </w:pPr>
      <w:r>
        <w:rPr>
          <w:rFonts w:hint="eastAsia" w:ascii="宋体" w:hAnsi="宋体"/>
          <w:szCs w:val="21"/>
        </w:rPr>
        <w:t>3.本项目不允许分包转包。</w:t>
      </w:r>
    </w:p>
    <w:p>
      <w:pPr>
        <w:spacing w:line="360" w:lineRule="auto"/>
        <w:ind w:firstLine="420" w:firstLineChars="200"/>
        <w:jc w:val="left"/>
        <w:rPr>
          <w:rFonts w:ascii="宋体" w:hAnsi="宋体"/>
          <w:szCs w:val="21"/>
        </w:rPr>
      </w:pPr>
      <w:r>
        <w:rPr>
          <w:rFonts w:hint="eastAsia" w:ascii="宋体" w:hAnsi="宋体"/>
          <w:szCs w:val="21"/>
        </w:rPr>
        <w:t>4.解决争议的方法</w:t>
      </w:r>
      <w:r>
        <w:rPr>
          <w:rFonts w:hint="eastAsia" w:ascii="宋体" w:hAnsi="宋体"/>
          <w:szCs w:val="21"/>
        </w:rPr>
        <w:tab/>
      </w:r>
    </w:p>
    <w:p>
      <w:pPr>
        <w:spacing w:line="360" w:lineRule="auto"/>
        <w:ind w:firstLine="420" w:firstLineChars="200"/>
        <w:jc w:val="left"/>
        <w:rPr>
          <w:rFonts w:ascii="宋体" w:hAnsi="宋体"/>
          <w:szCs w:val="21"/>
        </w:rPr>
      </w:pPr>
      <w:r>
        <w:rPr>
          <w:rFonts w:hint="eastAsia" w:ascii="宋体" w:hAnsi="宋体"/>
          <w:szCs w:val="21"/>
        </w:rPr>
        <w:t>4.1合同各方应通过友好协商，解决在执行合同过程中所发生的或与合同有关的一切争端。</w:t>
      </w:r>
    </w:p>
    <w:p>
      <w:pPr>
        <w:spacing w:line="360" w:lineRule="auto"/>
        <w:ind w:firstLine="420" w:firstLineChars="200"/>
        <w:jc w:val="left"/>
        <w:rPr>
          <w:rFonts w:ascii="宋体" w:hAnsi="宋体"/>
          <w:szCs w:val="21"/>
        </w:rPr>
      </w:pPr>
      <w:r>
        <w:rPr>
          <w:rFonts w:hint="eastAsia" w:ascii="宋体" w:hAnsi="宋体"/>
          <w:szCs w:val="21"/>
        </w:rPr>
        <w:t>4.2如从协商开始28天内仍不能解决，任一方可向采购人所在地的人民法院提起诉讼。</w:t>
      </w:r>
    </w:p>
    <w:p>
      <w:pPr>
        <w:spacing w:line="360" w:lineRule="auto"/>
        <w:ind w:firstLine="420" w:firstLineChars="200"/>
        <w:jc w:val="left"/>
        <w:rPr>
          <w:rFonts w:ascii="宋体" w:hAnsi="宋体"/>
          <w:szCs w:val="21"/>
        </w:rPr>
      </w:pPr>
      <w:r>
        <w:rPr>
          <w:rFonts w:hint="eastAsia" w:ascii="宋体" w:hAnsi="宋体"/>
          <w:szCs w:val="21"/>
        </w:rPr>
        <w:t>4.3在诉讼期间，除正在进行诉讼的部分外，合同的其他部分应继续执行。</w:t>
      </w:r>
    </w:p>
    <w:p>
      <w:pPr>
        <w:spacing w:line="360" w:lineRule="auto"/>
        <w:ind w:firstLine="420" w:firstLineChars="200"/>
        <w:jc w:val="left"/>
        <w:rPr>
          <w:rFonts w:ascii="宋体" w:hAnsi="宋体"/>
          <w:szCs w:val="21"/>
        </w:rPr>
      </w:pPr>
      <w:r>
        <w:rPr>
          <w:rFonts w:hint="eastAsia" w:ascii="宋体" w:hAnsi="宋体"/>
          <w:szCs w:val="21"/>
        </w:rPr>
        <w:t>5.合同语言</w:t>
      </w:r>
      <w:r>
        <w:rPr>
          <w:rFonts w:hint="eastAsia" w:ascii="宋体" w:hAnsi="宋体"/>
          <w:szCs w:val="21"/>
        </w:rPr>
        <w:tab/>
      </w:r>
    </w:p>
    <w:p>
      <w:pPr>
        <w:spacing w:line="360" w:lineRule="auto"/>
        <w:ind w:firstLine="420" w:firstLineChars="200"/>
        <w:jc w:val="left"/>
        <w:rPr>
          <w:rFonts w:ascii="宋体" w:hAnsi="宋体"/>
          <w:szCs w:val="21"/>
        </w:rPr>
      </w:pPr>
      <w:r>
        <w:rPr>
          <w:rFonts w:hint="eastAsia" w:ascii="宋体" w:hAnsi="宋体"/>
          <w:szCs w:val="21"/>
        </w:rPr>
        <w:t>5.1合同以及双方来住的与合同有关的信件、传真和其它文件应用中文书写。</w:t>
      </w:r>
    </w:p>
    <w:p>
      <w:pPr>
        <w:spacing w:line="360" w:lineRule="auto"/>
        <w:ind w:firstLine="420" w:firstLineChars="200"/>
        <w:jc w:val="left"/>
        <w:rPr>
          <w:rFonts w:ascii="宋体" w:hAnsi="宋体"/>
          <w:szCs w:val="21"/>
        </w:rPr>
      </w:pPr>
      <w:r>
        <w:rPr>
          <w:rFonts w:hint="eastAsia" w:ascii="宋体" w:hAnsi="宋体"/>
          <w:szCs w:val="21"/>
        </w:rPr>
        <w:t>6.法律适用</w:t>
      </w:r>
      <w:r>
        <w:rPr>
          <w:rFonts w:hint="eastAsia" w:ascii="宋体" w:hAnsi="宋体"/>
          <w:szCs w:val="21"/>
        </w:rPr>
        <w:tab/>
      </w:r>
    </w:p>
    <w:p>
      <w:pPr>
        <w:spacing w:line="360" w:lineRule="auto"/>
        <w:ind w:firstLine="420" w:firstLineChars="200"/>
        <w:jc w:val="left"/>
        <w:rPr>
          <w:rFonts w:ascii="宋体" w:hAnsi="宋体"/>
          <w:szCs w:val="21"/>
        </w:rPr>
      </w:pPr>
      <w:r>
        <w:rPr>
          <w:rFonts w:hint="eastAsia" w:ascii="宋体" w:hAnsi="宋体"/>
          <w:szCs w:val="21"/>
        </w:rPr>
        <w:t>6.1合同适用中华人民共和国现行法律、行政法规和规章，如合同条款与法律、行政法规和规章不一致的，按照法律、行政法规和规章修改合同。</w:t>
      </w:r>
    </w:p>
    <w:p>
      <w:pPr>
        <w:spacing w:line="360" w:lineRule="auto"/>
        <w:ind w:firstLine="420" w:firstLineChars="200"/>
        <w:jc w:val="left"/>
        <w:rPr>
          <w:rFonts w:ascii="宋体" w:hAnsi="宋体"/>
          <w:szCs w:val="21"/>
        </w:rPr>
      </w:pPr>
      <w:r>
        <w:rPr>
          <w:rFonts w:hint="eastAsia" w:ascii="宋体" w:hAnsi="宋体"/>
          <w:szCs w:val="21"/>
        </w:rPr>
        <w:t>7.通知</w:t>
      </w:r>
      <w:r>
        <w:rPr>
          <w:rFonts w:hint="eastAsia" w:ascii="宋体" w:hAnsi="宋体"/>
          <w:szCs w:val="21"/>
        </w:rPr>
        <w:tab/>
      </w:r>
    </w:p>
    <w:p>
      <w:pPr>
        <w:spacing w:line="360" w:lineRule="auto"/>
        <w:ind w:firstLine="420" w:firstLineChars="200"/>
        <w:jc w:val="left"/>
        <w:rPr>
          <w:rFonts w:ascii="宋体" w:hAnsi="宋体"/>
          <w:szCs w:val="21"/>
        </w:rPr>
      </w:pPr>
      <w:r>
        <w:rPr>
          <w:rFonts w:hint="eastAsia" w:ascii="宋体" w:hAnsi="宋体"/>
          <w:szCs w:val="21"/>
        </w:rPr>
        <w:t>7.1合同一方给另一方的通知均应采用书面形式，传真或快递送到对方的地址和办理签收手续。</w:t>
      </w:r>
    </w:p>
    <w:p>
      <w:pPr>
        <w:spacing w:line="360" w:lineRule="auto"/>
        <w:ind w:firstLine="420" w:firstLineChars="200"/>
        <w:jc w:val="left"/>
        <w:rPr>
          <w:rFonts w:ascii="宋体" w:hAnsi="宋体"/>
          <w:szCs w:val="21"/>
        </w:rPr>
      </w:pPr>
      <w:r>
        <w:rPr>
          <w:rFonts w:hint="eastAsia" w:ascii="宋体" w:hAnsi="宋体"/>
          <w:szCs w:val="21"/>
        </w:rPr>
        <w:t>7.2通知以送到之日或通知书中规定的生效之日起生效，两者中以较迟之日为准。</w:t>
      </w:r>
    </w:p>
    <w:p>
      <w:pPr>
        <w:spacing w:line="360" w:lineRule="auto"/>
        <w:ind w:firstLine="420" w:firstLineChars="200"/>
        <w:jc w:val="left"/>
        <w:rPr>
          <w:rFonts w:ascii="宋体" w:hAnsi="宋体"/>
          <w:szCs w:val="21"/>
        </w:rPr>
      </w:pPr>
      <w:r>
        <w:rPr>
          <w:rFonts w:hint="eastAsia" w:ascii="宋体" w:hAnsi="宋体"/>
          <w:szCs w:val="21"/>
        </w:rPr>
        <w:t>8.知识产权</w:t>
      </w:r>
      <w:r>
        <w:rPr>
          <w:rFonts w:hint="eastAsia" w:ascii="宋体" w:hAnsi="宋体"/>
          <w:szCs w:val="21"/>
        </w:rPr>
        <w:tab/>
      </w:r>
    </w:p>
    <w:p>
      <w:pPr>
        <w:spacing w:line="360" w:lineRule="auto"/>
        <w:ind w:firstLine="420" w:firstLineChars="200"/>
        <w:jc w:val="left"/>
        <w:rPr>
          <w:rFonts w:ascii="宋体" w:hAnsi="宋体"/>
          <w:szCs w:val="21"/>
        </w:rPr>
      </w:pPr>
      <w:r>
        <w:rPr>
          <w:rFonts w:hint="eastAsia" w:ascii="宋体" w:hAnsi="宋体"/>
          <w:szCs w:val="21"/>
        </w:rPr>
        <w:t>8.1中标人应保证采购人在使用该货物或其任何一部分时免受第三方提出侵犯其专利、商标、版权等知识产权或商品名称及其他权利的起诉及索赔。若采购人因此被第三方起诉或以其它方式追究责任，中标人应赔偿因采购人被第三方索赔所引起的一切损失，包括但不限于采购人所支付的侵权损害赔偿费、律师费、诉讼费、仲裁费、办案差旅费等因应诉、沟通协调所发的一切费用。</w:t>
      </w:r>
    </w:p>
    <w:p>
      <w:pPr>
        <w:spacing w:line="360" w:lineRule="auto"/>
        <w:ind w:firstLine="420" w:firstLineChars="200"/>
        <w:jc w:val="left"/>
        <w:rPr>
          <w:rFonts w:ascii="宋体" w:hAnsi="宋体"/>
          <w:szCs w:val="21"/>
        </w:rPr>
      </w:pPr>
      <w:r>
        <w:rPr>
          <w:rFonts w:hint="eastAsia" w:ascii="宋体" w:hAnsi="宋体"/>
          <w:szCs w:val="21"/>
        </w:rPr>
        <w:t>9.合同解除和终止</w:t>
      </w:r>
      <w:r>
        <w:rPr>
          <w:rFonts w:hint="eastAsia" w:ascii="宋体" w:hAnsi="宋体"/>
          <w:szCs w:val="21"/>
        </w:rPr>
        <w:tab/>
      </w:r>
    </w:p>
    <w:p>
      <w:pPr>
        <w:spacing w:line="360" w:lineRule="auto"/>
        <w:ind w:firstLine="420" w:firstLineChars="200"/>
        <w:jc w:val="left"/>
        <w:rPr>
          <w:rFonts w:ascii="宋体" w:hAnsi="宋体"/>
          <w:szCs w:val="21"/>
        </w:rPr>
      </w:pPr>
      <w:r>
        <w:rPr>
          <w:rFonts w:hint="eastAsia" w:ascii="宋体" w:hAnsi="宋体"/>
          <w:szCs w:val="21"/>
        </w:rPr>
        <w:t>9.1如果中标人未能在协议规定的限期或采购人同意延长的限期内提供部分或全部货物/服务，采购人可向中标人发出书面的违约通知书，提出终止部份或全部协议。采购人可在任何时候出于自身的便利向中标人发出书面通知终止部分合同，采购人在合同总价中扣除该终止部分货物/服务的价款，并不再对中标人作出额外赔偿。</w:t>
      </w:r>
    </w:p>
    <w:p>
      <w:pPr>
        <w:spacing w:line="360" w:lineRule="auto"/>
        <w:ind w:firstLine="420" w:firstLineChars="200"/>
        <w:jc w:val="left"/>
        <w:rPr>
          <w:rFonts w:ascii="宋体" w:hAnsi="宋体"/>
          <w:szCs w:val="21"/>
        </w:rPr>
      </w:pPr>
      <w:r>
        <w:rPr>
          <w:rFonts w:hint="eastAsia" w:ascii="宋体" w:hAnsi="宋体"/>
          <w:szCs w:val="21"/>
        </w:rPr>
        <w:t>10.税费</w:t>
      </w:r>
      <w:r>
        <w:rPr>
          <w:rFonts w:hint="eastAsia" w:ascii="宋体" w:hAnsi="宋体"/>
          <w:szCs w:val="21"/>
        </w:rPr>
        <w:tab/>
      </w:r>
    </w:p>
    <w:p>
      <w:pPr>
        <w:spacing w:line="360" w:lineRule="auto"/>
        <w:ind w:firstLine="420" w:firstLineChars="200"/>
        <w:jc w:val="left"/>
        <w:rPr>
          <w:rFonts w:ascii="宋体" w:hAnsi="宋体"/>
          <w:szCs w:val="21"/>
        </w:rPr>
      </w:pPr>
      <w:r>
        <w:rPr>
          <w:rFonts w:hint="eastAsia" w:ascii="宋体" w:hAnsi="宋体"/>
          <w:szCs w:val="21"/>
        </w:rPr>
        <w:t>10.1中国政府根据现行税法向中标人征收的与合同有关的一切税费均由中标人负责。</w:t>
      </w:r>
    </w:p>
    <w:p>
      <w:pPr>
        <w:pStyle w:val="255"/>
        <w:spacing w:before="156" w:line="360" w:lineRule="auto"/>
        <w:ind w:firstLine="0" w:firstLineChars="0"/>
        <w:rPr>
          <w:rFonts w:ascii="宋体" w:hAnsi="宋体" w:cs="宋体"/>
          <w:kern w:val="0"/>
          <w:szCs w:val="21"/>
        </w:rPr>
      </w:pPr>
      <w:r>
        <w:rPr>
          <w:szCs w:val="21"/>
        </w:rPr>
        <w:br w:type="page"/>
      </w:r>
    </w:p>
    <w:p>
      <w:pPr>
        <w:pStyle w:val="456"/>
        <w:spacing w:before="0" w:beforeAutospacing="0" w:after="0" w:afterAutospacing="0" w:line="360" w:lineRule="auto"/>
        <w:rPr>
          <w:sz w:val="21"/>
          <w:szCs w:val="21"/>
        </w:rPr>
      </w:pPr>
    </w:p>
    <w:p>
      <w:pPr>
        <w:pStyle w:val="2"/>
      </w:pPr>
      <w:bookmarkStart w:id="2" w:name="_Toc110410361"/>
      <w:r>
        <w:rPr>
          <w:rFonts w:hint="eastAsia"/>
        </w:rPr>
        <w:t>第三章  投标文件初审</w:t>
      </w:r>
      <w:bookmarkEnd w:id="2"/>
    </w:p>
    <w:p>
      <w:pPr>
        <w:autoSpaceDE w:val="0"/>
        <w:autoSpaceDN w:val="0"/>
        <w:adjustRightInd w:val="0"/>
        <w:spacing w:line="360" w:lineRule="auto"/>
        <w:ind w:firstLine="480" w:firstLineChars="200"/>
        <w:jc w:val="left"/>
        <w:rPr>
          <w:rFonts w:ascii="仿宋_GB2312" w:eastAsia="仿宋_GB2312"/>
          <w:sz w:val="24"/>
        </w:rPr>
      </w:pP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本章是本招标文件中涉及的所有无效标和废标情形的摘要，除法律法规另有规定外，投标文件的其他任何情形均不得作无效标和废标处理。招标文件中有关无效标和废标与本章节不一致的，以本章节内容为准。</w:t>
      </w:r>
    </w:p>
    <w:p>
      <w:pPr>
        <w:adjustRightInd w:val="0"/>
        <w:spacing w:line="360" w:lineRule="auto"/>
        <w:rPr>
          <w:snapToGrid w:val="0"/>
          <w:kern w:val="0"/>
        </w:rPr>
      </w:pPr>
    </w:p>
    <w:p>
      <w:pPr>
        <w:adjustRightInd w:val="0"/>
        <w:spacing w:line="360" w:lineRule="auto"/>
        <w:rPr>
          <w:snapToGrid w:val="0"/>
          <w:kern w:val="0"/>
        </w:rPr>
      </w:pPr>
      <w:r>
        <w:rPr>
          <w:rFonts w:hint="eastAsia"/>
          <w:snapToGrid w:val="0"/>
          <w:kern w:val="0"/>
        </w:rPr>
        <w:t>一、资格性</w:t>
      </w:r>
      <w:r>
        <w:rPr>
          <w:rFonts w:hint="eastAsia" w:ascii="宋体" w:hAnsi="宋体"/>
          <w:snapToGrid w:val="0"/>
          <w:kern w:val="0"/>
        </w:rPr>
        <w:t>审查</w:t>
      </w:r>
    </w:p>
    <w:p>
      <w:pPr>
        <w:adjustRightInd w:val="0"/>
        <w:spacing w:line="360" w:lineRule="auto"/>
        <w:rPr>
          <w:rFonts w:ascii="宋体" w:hAnsi="宋体"/>
          <w:snapToGrid w:val="0"/>
          <w:kern w:val="0"/>
        </w:rPr>
      </w:pPr>
      <w:r>
        <w:rPr>
          <w:rFonts w:hint="eastAsia" w:ascii="宋体" w:hAnsi="宋体"/>
          <w:snapToGrid w:val="0"/>
          <w:kern w:val="0"/>
        </w:rPr>
        <w:t>1、投标人的资格不符合招标文件要求</w:t>
      </w:r>
      <w:r>
        <w:rPr>
          <w:rFonts w:hint="eastAsia" w:ascii="宋体" w:hAnsi="宋体"/>
        </w:rPr>
        <w:t>或资格证明文件提供不全</w:t>
      </w:r>
      <w:r>
        <w:rPr>
          <w:rFonts w:hint="eastAsia" w:ascii="宋体" w:hAnsi="宋体"/>
          <w:snapToGrid w:val="0"/>
          <w:kern w:val="0"/>
        </w:rPr>
        <w:t>。</w:t>
      </w:r>
    </w:p>
    <w:p>
      <w:pPr>
        <w:adjustRightInd w:val="0"/>
        <w:spacing w:line="360" w:lineRule="auto"/>
        <w:rPr>
          <w:rFonts w:ascii="宋体" w:hAnsi="宋体"/>
          <w:snapToGrid w:val="0"/>
          <w:kern w:val="0"/>
        </w:rPr>
      </w:pPr>
    </w:p>
    <w:p>
      <w:pPr>
        <w:adjustRightInd w:val="0"/>
        <w:spacing w:line="360" w:lineRule="auto"/>
        <w:rPr>
          <w:rFonts w:ascii="宋体" w:hAnsi="宋体"/>
          <w:snapToGrid w:val="0"/>
          <w:kern w:val="0"/>
        </w:rPr>
      </w:pPr>
      <w:r>
        <w:rPr>
          <w:rFonts w:hint="eastAsia" w:ascii="宋体" w:hAnsi="宋体"/>
          <w:snapToGrid w:val="0"/>
          <w:kern w:val="0"/>
        </w:rPr>
        <w:t>二、符合性审查</w:t>
      </w:r>
    </w:p>
    <w:p>
      <w:pPr>
        <w:adjustRightInd w:val="0"/>
        <w:spacing w:line="360" w:lineRule="auto"/>
        <w:rPr>
          <w:rFonts w:ascii="宋体" w:hAnsi="宋体"/>
          <w:snapToGrid w:val="0"/>
          <w:kern w:val="0"/>
        </w:rPr>
      </w:pPr>
      <w:r>
        <w:rPr>
          <w:rFonts w:hint="eastAsia" w:ascii="宋体" w:hAnsi="宋体"/>
          <w:snapToGrid w:val="0"/>
          <w:kern w:val="0"/>
        </w:rPr>
        <w:t>1、投标人提供的投标文件数量不符合招标文件要求。</w:t>
      </w:r>
    </w:p>
    <w:p>
      <w:pPr>
        <w:adjustRightInd w:val="0"/>
        <w:spacing w:line="360" w:lineRule="auto"/>
        <w:rPr>
          <w:rFonts w:ascii="宋体" w:hAnsi="宋体"/>
          <w:snapToGrid w:val="0"/>
          <w:kern w:val="0"/>
        </w:rPr>
      </w:pPr>
      <w:r>
        <w:rPr>
          <w:rFonts w:hint="eastAsia" w:ascii="宋体" w:hAnsi="宋体"/>
          <w:snapToGrid w:val="0"/>
          <w:kern w:val="0"/>
        </w:rPr>
        <w:t>2、投标文件未按照招标文件要求制作、密封和标记。</w:t>
      </w:r>
    </w:p>
    <w:p>
      <w:pPr>
        <w:adjustRightInd w:val="0"/>
        <w:spacing w:line="360" w:lineRule="auto"/>
        <w:rPr>
          <w:rFonts w:ascii="宋体" w:hAnsi="宋体"/>
          <w:snapToGrid w:val="0"/>
          <w:kern w:val="0"/>
        </w:rPr>
      </w:pPr>
      <w:r>
        <w:rPr>
          <w:rFonts w:hint="eastAsia" w:ascii="宋体" w:hAnsi="宋体"/>
          <w:snapToGrid w:val="0"/>
          <w:kern w:val="0"/>
        </w:rPr>
        <w:t>3、未按招标文件要求提供法定代表人（负责人）证明书和法定代表人（负责人）授权委托书。</w:t>
      </w:r>
    </w:p>
    <w:p>
      <w:pPr>
        <w:adjustRightInd w:val="0"/>
        <w:spacing w:line="360" w:lineRule="auto"/>
        <w:ind w:left="283" w:hanging="283" w:hangingChars="135"/>
        <w:rPr>
          <w:rFonts w:ascii="宋体" w:hAnsi="宋体"/>
          <w:snapToGrid w:val="0"/>
          <w:kern w:val="0"/>
        </w:rPr>
      </w:pPr>
      <w:r>
        <w:rPr>
          <w:rFonts w:hint="eastAsia" w:ascii="宋体" w:hAnsi="宋体"/>
          <w:snapToGrid w:val="0"/>
          <w:kern w:val="0"/>
        </w:rPr>
        <w:t>4、投标文件有关内容未按招标文件要求加盖投标人印章、或未经法定代表人或其委托代理人签字（或盖章）。</w:t>
      </w:r>
    </w:p>
    <w:p>
      <w:pPr>
        <w:adjustRightInd w:val="0"/>
        <w:spacing w:line="360" w:lineRule="auto"/>
        <w:rPr>
          <w:rFonts w:ascii="宋体" w:hAnsi="宋体"/>
          <w:snapToGrid w:val="0"/>
          <w:kern w:val="0"/>
        </w:rPr>
      </w:pPr>
      <w:r>
        <w:rPr>
          <w:rFonts w:hint="eastAsia" w:ascii="宋体" w:hAnsi="宋体"/>
          <w:snapToGrid w:val="0"/>
          <w:kern w:val="0"/>
        </w:rPr>
        <w:t>5、投标文件的关键内容字迹模糊、无法辨认的。</w:t>
      </w:r>
    </w:p>
    <w:p>
      <w:pPr>
        <w:adjustRightInd w:val="0"/>
        <w:spacing w:line="360" w:lineRule="auto"/>
        <w:rPr>
          <w:rFonts w:ascii="宋体" w:hAnsi="宋体"/>
          <w:snapToGrid w:val="0"/>
          <w:kern w:val="0"/>
        </w:rPr>
      </w:pPr>
      <w:r>
        <w:rPr>
          <w:rFonts w:hint="eastAsia" w:ascii="宋体" w:hAnsi="宋体"/>
          <w:snapToGrid w:val="0"/>
          <w:kern w:val="0"/>
        </w:rPr>
        <w:t>6、投标报价有严重缺漏项的。</w:t>
      </w:r>
    </w:p>
    <w:p>
      <w:pPr>
        <w:adjustRightInd w:val="0"/>
        <w:spacing w:line="360" w:lineRule="auto"/>
        <w:rPr>
          <w:rFonts w:ascii="宋体" w:hAnsi="宋体"/>
          <w:snapToGrid w:val="0"/>
          <w:kern w:val="0"/>
        </w:rPr>
      </w:pPr>
      <w:r>
        <w:rPr>
          <w:rFonts w:hint="eastAsia" w:ascii="宋体" w:hAnsi="宋体"/>
          <w:snapToGrid w:val="0"/>
          <w:kern w:val="0"/>
        </w:rPr>
        <w:t>7、未按招标文件所提供的样式填写</w:t>
      </w:r>
      <w:r>
        <w:rPr>
          <w:rFonts w:ascii="宋体" w:hAnsi="宋体"/>
          <w:snapToGrid w:val="0"/>
          <w:kern w:val="0"/>
        </w:rPr>
        <w:t>《</w:t>
      </w:r>
      <w:r>
        <w:rPr>
          <w:rFonts w:hint="eastAsia" w:ascii="宋体" w:hAnsi="宋体"/>
          <w:snapToGrid w:val="0"/>
          <w:kern w:val="0"/>
        </w:rPr>
        <w:t>投标函》。</w:t>
      </w:r>
    </w:p>
    <w:p>
      <w:pPr>
        <w:adjustRightInd w:val="0"/>
        <w:spacing w:line="360" w:lineRule="auto"/>
        <w:rPr>
          <w:rFonts w:ascii="宋体" w:hAnsi="宋体"/>
          <w:snapToGrid w:val="0"/>
          <w:kern w:val="0"/>
        </w:rPr>
      </w:pPr>
      <w:r>
        <w:rPr>
          <w:rFonts w:hint="eastAsia" w:ascii="宋体" w:hAnsi="宋体"/>
          <w:snapToGrid w:val="0"/>
          <w:kern w:val="0"/>
        </w:rPr>
        <w:t>8、任一项带★的指标未响应或不满足要求（如有带</w:t>
      </w:r>
      <w:r>
        <w:rPr>
          <w:rFonts w:hint="eastAsia" w:ascii="宋体" w:hAnsi="宋体"/>
        </w:rPr>
        <w:t>★</w:t>
      </w:r>
      <w:r>
        <w:rPr>
          <w:rFonts w:hint="eastAsia" w:ascii="宋体" w:hAnsi="宋体"/>
          <w:snapToGrid w:val="0"/>
          <w:kern w:val="0"/>
        </w:rPr>
        <w:t>号条款）。</w:t>
      </w:r>
    </w:p>
    <w:p>
      <w:pPr>
        <w:adjustRightInd w:val="0"/>
        <w:spacing w:line="360" w:lineRule="auto"/>
        <w:rPr>
          <w:rFonts w:ascii="宋体" w:hAnsi="宋体"/>
          <w:snapToGrid w:val="0"/>
          <w:kern w:val="0"/>
        </w:rPr>
      </w:pPr>
      <w:r>
        <w:rPr>
          <w:rFonts w:hint="eastAsia" w:ascii="宋体" w:hAnsi="宋体"/>
          <w:snapToGrid w:val="0"/>
          <w:kern w:val="0"/>
        </w:rPr>
        <w:t>9、将一个项目包拆分投标，对同一货物及服务投标时，同时提供两套或以上的投标方案。</w:t>
      </w:r>
    </w:p>
    <w:p>
      <w:pPr>
        <w:adjustRightInd w:val="0"/>
        <w:spacing w:line="360" w:lineRule="auto"/>
        <w:rPr>
          <w:rFonts w:ascii="宋体" w:hAnsi="宋体"/>
          <w:snapToGrid w:val="0"/>
          <w:kern w:val="0"/>
        </w:rPr>
      </w:pPr>
      <w:r>
        <w:rPr>
          <w:rFonts w:hint="eastAsia" w:ascii="宋体" w:hAnsi="宋体"/>
          <w:snapToGrid w:val="0"/>
          <w:kern w:val="0"/>
        </w:rPr>
        <w:t>10、投标文件附有</w:t>
      </w:r>
      <w:r>
        <w:rPr>
          <w:rFonts w:hint="eastAsia" w:ascii="宋体" w:hAnsi="宋体"/>
          <w:bCs/>
          <w:snapToGrid w:val="0"/>
          <w:kern w:val="0"/>
        </w:rPr>
        <w:t>采购人</w:t>
      </w:r>
      <w:r>
        <w:rPr>
          <w:rFonts w:hint="eastAsia" w:ascii="宋体" w:hAnsi="宋体"/>
          <w:snapToGrid w:val="0"/>
          <w:kern w:val="0"/>
        </w:rPr>
        <w:t>不能接受的条件。</w:t>
      </w:r>
    </w:p>
    <w:p>
      <w:pPr>
        <w:adjustRightInd w:val="0"/>
        <w:spacing w:line="360" w:lineRule="auto"/>
        <w:rPr>
          <w:rFonts w:ascii="宋体" w:hAnsi="宋体"/>
          <w:snapToGrid w:val="0"/>
          <w:kern w:val="0"/>
        </w:rPr>
      </w:pPr>
      <w:r>
        <w:rPr>
          <w:rFonts w:hint="eastAsia" w:ascii="宋体" w:hAnsi="宋体"/>
          <w:snapToGrid w:val="0"/>
          <w:kern w:val="0"/>
        </w:rPr>
        <w:t>11、投标违规行为：如以他人名义竞标、串通投标或者以其他弄虚作假方式投标的。</w:t>
      </w:r>
    </w:p>
    <w:p>
      <w:pPr>
        <w:adjustRightInd w:val="0"/>
        <w:spacing w:line="360" w:lineRule="auto"/>
        <w:rPr>
          <w:rFonts w:ascii="宋体" w:hAnsi="宋体"/>
          <w:snapToGrid w:val="0"/>
          <w:kern w:val="0"/>
        </w:rPr>
      </w:pPr>
      <w:r>
        <w:rPr>
          <w:rFonts w:hint="eastAsia" w:ascii="宋体" w:hAnsi="宋体"/>
          <w:snapToGrid w:val="0"/>
          <w:kern w:val="0"/>
        </w:rPr>
        <w:t>12、</w:t>
      </w:r>
      <w:r>
        <w:rPr>
          <w:rFonts w:hint="eastAsia" w:ascii="宋体" w:hAnsi="宋体"/>
          <w:bCs/>
          <w:szCs w:val="21"/>
        </w:rPr>
        <w:t>投标人的投标总价超过采购预算金额或最高投标限价的</w:t>
      </w:r>
      <w:r>
        <w:rPr>
          <w:rFonts w:hint="eastAsia" w:ascii="宋体" w:hAnsi="宋体"/>
          <w:snapToGrid w:val="0"/>
          <w:kern w:val="0"/>
        </w:rPr>
        <w:t>。</w:t>
      </w:r>
    </w:p>
    <w:p>
      <w:pPr>
        <w:adjustRightInd w:val="0"/>
        <w:spacing w:line="360" w:lineRule="auto"/>
        <w:rPr>
          <w:rFonts w:ascii="宋体" w:hAnsi="宋体"/>
          <w:snapToGrid w:val="0"/>
          <w:kern w:val="0"/>
        </w:rPr>
      </w:pPr>
      <w:r>
        <w:rPr>
          <w:rFonts w:hint="eastAsia" w:ascii="宋体" w:hAnsi="宋体"/>
          <w:snapToGrid w:val="0"/>
          <w:kern w:val="0"/>
        </w:rPr>
        <w:t>13、法律法规规定的其它情形。</w:t>
      </w:r>
    </w:p>
    <w:p/>
    <w:p/>
    <w:p/>
    <w:p>
      <w:pPr>
        <w:widowControl/>
        <w:jc w:val="left"/>
      </w:pPr>
      <w:r>
        <w:br w:type="page"/>
      </w:r>
    </w:p>
    <w:p/>
    <w:p>
      <w:pPr>
        <w:pStyle w:val="2"/>
        <w:spacing w:after="0"/>
      </w:pPr>
      <w:bookmarkStart w:id="3" w:name="_Toc110410362"/>
      <w:r>
        <w:rPr>
          <w:rFonts w:hint="eastAsia"/>
        </w:rPr>
        <w:t>第四章  评标方法和标准</w:t>
      </w:r>
      <w:bookmarkEnd w:id="3"/>
    </w:p>
    <w:p/>
    <w:p>
      <w:pPr>
        <w:pStyle w:val="4"/>
        <w:spacing w:before="0" w:after="0"/>
      </w:pPr>
      <w:bookmarkStart w:id="4" w:name="_Toc44690702"/>
      <w:bookmarkStart w:id="5" w:name="_Toc44691393"/>
      <w:bookmarkStart w:id="6" w:name="_Toc110410363"/>
      <w:bookmarkStart w:id="7" w:name="_Toc44691161"/>
      <w:bookmarkStart w:id="8" w:name="_Toc44690429"/>
      <w:r>
        <w:rPr>
          <w:rFonts w:hint="eastAsia"/>
        </w:rPr>
        <w:t>一、</w:t>
      </w:r>
      <w:r>
        <w:t>评标方法</w:t>
      </w:r>
      <w:bookmarkEnd w:id="4"/>
      <w:bookmarkEnd w:id="5"/>
      <w:bookmarkEnd w:id="6"/>
      <w:bookmarkEnd w:id="7"/>
      <w:bookmarkEnd w:id="8"/>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1、本项目评标方法：综合评分法</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综合评分法，是指投标文件满足招标文件全部实质性要求，且按照评审因素的量化指标评审得分最高的投标人为中标候选人的评标方法。</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2、是否评标定标分离：</w:t>
      </w:r>
      <w:r>
        <w:rPr>
          <w:rFonts w:hint="eastAsia" w:eastAsia="MS Mincho" w:cs="MS Mincho" w:asciiTheme="minorEastAsia" w:hAnsiTheme="minorEastAsia"/>
          <w:sz w:val="21"/>
          <w:szCs w:val="21"/>
        </w:rPr>
        <w:t>☑</w:t>
      </w:r>
      <w:r>
        <w:rPr>
          <w:rFonts w:hint="eastAsia" w:asciiTheme="minorEastAsia" w:hAnsiTheme="minorEastAsia" w:eastAsiaTheme="minorEastAsia"/>
          <w:sz w:val="21"/>
          <w:szCs w:val="21"/>
        </w:rPr>
        <w:t>非评定分离/□评定分离（定标方法：自定法）</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3、中标人及中标候选人数量：</w:t>
      </w:r>
      <w:r>
        <w:rPr>
          <w:rFonts w:hint="eastAsia" w:cs="仿宋" w:asciiTheme="minorEastAsia" w:hAnsiTheme="minorEastAsia" w:eastAsiaTheme="minorEastAsia"/>
          <w:kern w:val="2"/>
          <w:sz w:val="21"/>
          <w:szCs w:val="21"/>
        </w:rPr>
        <w:t>中标人数量：1名，中标候选人数量：1名。</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4、评标规则：</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评标时，评标委员会按照“</w:t>
      </w:r>
      <w:r>
        <w:rPr>
          <w:rFonts w:hint="eastAsia" w:asciiTheme="minorEastAsia" w:hAnsiTheme="minorEastAsia" w:eastAsiaTheme="minorEastAsia"/>
          <w:bCs/>
          <w:sz w:val="21"/>
          <w:szCs w:val="21"/>
        </w:rPr>
        <w:t>评标标准</w:t>
      </w:r>
      <w:r>
        <w:rPr>
          <w:rFonts w:hint="eastAsia" w:cs="仿宋" w:asciiTheme="minorEastAsia" w:hAnsiTheme="minorEastAsia" w:eastAsiaTheme="minorEastAsia"/>
          <w:kern w:val="2"/>
          <w:sz w:val="21"/>
          <w:szCs w:val="21"/>
        </w:rPr>
        <w:t>”中的各项评审因素，对通过资格性审查和符合性审查的所有投标人的投标文件进行独立评审，并汇总每个投标人的得分，取算术平均值后确定其评审得分</w:t>
      </w:r>
      <w:r>
        <w:rPr>
          <w:rFonts w:cs="仿宋" w:asciiTheme="minorEastAsia" w:hAnsiTheme="minorEastAsia" w:eastAsiaTheme="minorEastAsia"/>
          <w:kern w:val="2"/>
          <w:sz w:val="21"/>
          <w:szCs w:val="21"/>
        </w:rPr>
        <w:t>(</w:t>
      </w:r>
      <w:r>
        <w:rPr>
          <w:rFonts w:hint="eastAsia" w:cs="仿宋" w:asciiTheme="minorEastAsia" w:hAnsiTheme="minorEastAsia" w:eastAsiaTheme="minorEastAsia"/>
          <w:kern w:val="2"/>
          <w:sz w:val="21"/>
          <w:szCs w:val="21"/>
        </w:rPr>
        <w:t>精确至小数点后二位</w:t>
      </w:r>
      <w:r>
        <w:rPr>
          <w:rFonts w:cs="仿宋" w:asciiTheme="minorEastAsia" w:hAnsiTheme="minorEastAsia" w:eastAsiaTheme="minorEastAsia"/>
          <w:kern w:val="2"/>
          <w:sz w:val="21"/>
          <w:szCs w:val="21"/>
        </w:rPr>
        <w:t>)</w:t>
      </w:r>
      <w:r>
        <w:rPr>
          <w:rFonts w:hint="eastAsia" w:cs="仿宋" w:asciiTheme="minorEastAsia" w:hAnsiTheme="minorEastAsia" w:eastAsiaTheme="minorEastAsia"/>
          <w:kern w:val="2"/>
          <w:sz w:val="21"/>
          <w:szCs w:val="21"/>
        </w:rPr>
        <w:t>。</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排名结果按投标人评审得分由高到低顺序排列。得分相同的，按投标报价由低到高顺序排列。得分且投标报价相同的并列。投标文件满足招标文件全部实质性要求，且按照评审因素的量化指标评审得分最高的投标人为排名第一的中标候选人。出现得分且投标报价相同的并列情况时，采取随机抽取的方式排名，具体操作办法及流程由评标委员会确定。</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5、推荐中标候选人：</w:t>
      </w:r>
    </w:p>
    <w:p>
      <w:pPr>
        <w:pStyle w:val="45"/>
        <w:spacing w:before="0" w:beforeAutospacing="0" w:after="0" w:afterAutospacing="0" w:line="360" w:lineRule="exact"/>
        <w:ind w:firstLine="424" w:firstLineChars="177"/>
        <w:rPr>
          <w:rFonts w:cs="仿宋" w:asciiTheme="minorEastAsia" w:hAnsiTheme="minorEastAsia" w:eastAsiaTheme="minorEastAsia"/>
          <w:kern w:val="2"/>
          <w:sz w:val="21"/>
          <w:szCs w:val="21"/>
        </w:rPr>
      </w:pPr>
      <w:r>
        <w:rPr>
          <w:rFonts w:hint="eastAsia" w:eastAsia="MS Mincho" w:cs="MS Mincho" w:asciiTheme="minorEastAsia" w:hAnsiTheme="minorEastAsia"/>
        </w:rPr>
        <w:t>☑</w:t>
      </w:r>
      <w:r>
        <w:rPr>
          <w:rFonts w:hint="eastAsia" w:cs="MS Mincho" w:asciiTheme="minorEastAsia" w:hAnsiTheme="minorEastAsia" w:eastAsiaTheme="minorEastAsia"/>
        </w:rPr>
        <w:t xml:space="preserve"> </w:t>
      </w:r>
      <w:r>
        <w:rPr>
          <w:rFonts w:hint="eastAsia" w:cs="仿宋" w:asciiTheme="minorEastAsia" w:hAnsiTheme="minorEastAsia" w:eastAsiaTheme="minorEastAsia"/>
          <w:kern w:val="2"/>
          <w:sz w:val="21"/>
          <w:szCs w:val="21"/>
        </w:rPr>
        <w:t>非评定分离项目：由评标委员会推荐</w:t>
      </w:r>
      <w:r>
        <w:rPr>
          <w:rFonts w:hint="eastAsia" w:cs="仿宋" w:asciiTheme="minorEastAsia" w:hAnsiTheme="minorEastAsia" w:eastAsiaTheme="minorEastAsia"/>
          <w:b/>
          <w:kern w:val="2"/>
          <w:sz w:val="21"/>
          <w:szCs w:val="21"/>
        </w:rPr>
        <w:t>评标排名第一的投标人</w:t>
      </w:r>
      <w:r>
        <w:rPr>
          <w:rFonts w:hint="eastAsia" w:cs="仿宋" w:asciiTheme="minorEastAsia" w:hAnsiTheme="minorEastAsia" w:eastAsiaTheme="minorEastAsia"/>
          <w:kern w:val="2"/>
          <w:sz w:val="21"/>
          <w:szCs w:val="21"/>
        </w:rPr>
        <w:t>作为中标候选人。</w:t>
      </w:r>
    </w:p>
    <w:p>
      <w:pPr>
        <w:spacing w:line="360" w:lineRule="exact"/>
        <w:ind w:firstLine="424" w:firstLineChars="177"/>
        <w:rPr>
          <w:rFonts w:cs="仿宋" w:asciiTheme="minorEastAsia" w:hAnsiTheme="minorEastAsia" w:eastAsiaTheme="minorEastAsia"/>
          <w:szCs w:val="21"/>
        </w:rPr>
      </w:pPr>
      <w:r>
        <w:rPr>
          <w:rFonts w:hint="eastAsia" w:asciiTheme="minorEastAsia" w:hAnsiTheme="minorEastAsia" w:eastAsiaTheme="minorEastAsia"/>
          <w:sz w:val="24"/>
        </w:rPr>
        <w:t xml:space="preserve">□ </w:t>
      </w:r>
      <w:r>
        <w:rPr>
          <w:rFonts w:hint="eastAsia" w:cs="仿宋" w:asciiTheme="minorEastAsia" w:hAnsiTheme="minorEastAsia" w:eastAsiaTheme="minorEastAsia"/>
          <w:szCs w:val="21"/>
        </w:rPr>
        <w:t>评定分离项目：由评标委员会推荐</w:t>
      </w:r>
      <w:r>
        <w:rPr>
          <w:rFonts w:hint="eastAsia" w:cs="仿宋" w:asciiTheme="minorEastAsia" w:hAnsiTheme="minorEastAsia" w:eastAsiaTheme="minorEastAsia"/>
          <w:b/>
          <w:szCs w:val="21"/>
        </w:rPr>
        <w:t>评标排名前三的投标人（无排序）</w:t>
      </w:r>
      <w:r>
        <w:rPr>
          <w:rFonts w:hint="eastAsia" w:cs="仿宋" w:asciiTheme="minorEastAsia" w:hAnsiTheme="minorEastAsia" w:eastAsiaTheme="minorEastAsia"/>
          <w:szCs w:val="21"/>
        </w:rPr>
        <w:t>作为候选中标供应商。</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6、确定中标人：</w:t>
      </w:r>
    </w:p>
    <w:p>
      <w:pPr>
        <w:spacing w:line="360" w:lineRule="exact"/>
        <w:ind w:firstLine="424" w:firstLineChars="202"/>
        <w:rPr>
          <w:rFonts w:cs="仿宋" w:asciiTheme="minorEastAsia" w:hAnsiTheme="minorEastAsia" w:eastAsiaTheme="minorEastAsia"/>
          <w:szCs w:val="21"/>
        </w:rPr>
      </w:pPr>
      <w:r>
        <w:rPr>
          <w:rFonts w:hint="eastAsia" w:eastAsia="MS Mincho" w:cs="MS Mincho" w:asciiTheme="minorEastAsia" w:hAnsiTheme="minorEastAsia"/>
        </w:rPr>
        <w:t>☑</w:t>
      </w:r>
      <w:r>
        <w:rPr>
          <w:rFonts w:hint="eastAsia" w:cs="MS Mincho" w:asciiTheme="minorEastAsia" w:hAnsiTheme="minorEastAsia" w:eastAsiaTheme="minorEastAsia"/>
        </w:rPr>
        <w:t xml:space="preserve"> </w:t>
      </w:r>
      <w:r>
        <w:rPr>
          <w:rFonts w:hint="eastAsia" w:cs="仿宋" w:asciiTheme="minorEastAsia" w:hAnsiTheme="minorEastAsia" w:eastAsiaTheme="minorEastAsia"/>
          <w:szCs w:val="21"/>
        </w:rPr>
        <w:t>非评定分离项目：采购人在评标报告确定的中标候选人名单中按顺序确定1名中标人。</w:t>
      </w:r>
    </w:p>
    <w:p>
      <w:pPr>
        <w:spacing w:line="360" w:lineRule="exact"/>
        <w:ind w:firstLine="424" w:firstLineChars="177"/>
        <w:rPr>
          <w:rFonts w:cs="仿宋" w:asciiTheme="minorEastAsia" w:hAnsiTheme="minorEastAsia" w:eastAsiaTheme="minorEastAsia"/>
          <w:szCs w:val="21"/>
        </w:rPr>
      </w:pPr>
      <w:r>
        <w:rPr>
          <w:rFonts w:hint="eastAsia" w:asciiTheme="minorEastAsia" w:hAnsiTheme="minorEastAsia" w:eastAsiaTheme="minorEastAsia"/>
          <w:sz w:val="24"/>
        </w:rPr>
        <w:t xml:space="preserve">□ </w:t>
      </w:r>
      <w:r>
        <w:rPr>
          <w:rFonts w:hint="eastAsia" w:cs="仿宋" w:asciiTheme="minorEastAsia" w:hAnsiTheme="minorEastAsia" w:eastAsiaTheme="minorEastAsia"/>
          <w:szCs w:val="21"/>
        </w:rPr>
        <w:t>评定分离项目：采购人根据招标文件确定的定标方法，从评审报告推荐的候选中标供应商中确定1名中标供应商，并出具定标报告。</w:t>
      </w:r>
    </w:p>
    <w:p>
      <w:pPr>
        <w:spacing w:line="360" w:lineRule="auto"/>
        <w:ind w:firstLine="424" w:firstLineChars="202"/>
        <w:rPr>
          <w:rFonts w:asciiTheme="minorEastAsia" w:hAnsiTheme="minorEastAsia" w:eastAsiaTheme="minorEastAsia"/>
        </w:rPr>
      </w:pPr>
    </w:p>
    <w:p>
      <w:pPr>
        <w:pStyle w:val="4"/>
        <w:spacing w:before="0" w:after="0"/>
      </w:pPr>
      <w:bookmarkStart w:id="9" w:name="_Toc110410364"/>
      <w:r>
        <w:rPr>
          <w:rFonts w:hint="eastAsia"/>
        </w:rPr>
        <w:t>二、评标标准</w:t>
      </w:r>
      <w:bookmarkEnd w:id="9"/>
    </w:p>
    <w:p>
      <w:pPr>
        <w:spacing w:line="360" w:lineRule="auto"/>
        <w:ind w:firstLine="424" w:firstLineChars="202"/>
        <w:rPr>
          <w:rFonts w:asciiTheme="minorEastAsia" w:hAnsiTheme="minorEastAsia" w:eastAsiaTheme="minorEastAsia"/>
          <w:b/>
          <w:bCs/>
        </w:rPr>
      </w:pPr>
      <w:r>
        <w:rPr>
          <w:rFonts w:hint="eastAsia"/>
          <w:snapToGrid w:val="0"/>
          <w:kern w:val="0"/>
        </w:rPr>
        <w:t>评标委员会按照以下量化的评审因素，对各投标文件进行分析和比较：</w:t>
      </w:r>
    </w:p>
    <w:tbl>
      <w:tblPr>
        <w:tblStyle w:val="50"/>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54"/>
        <w:gridCol w:w="1143"/>
        <w:gridCol w:w="709"/>
        <w:gridCol w:w="5953"/>
        <w:gridCol w:w="118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3"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lang w:val="zh-CN"/>
              </w:rPr>
            </w:pPr>
            <w:r>
              <w:rPr>
                <w:rFonts w:hint="eastAsia" w:ascii="宋体" w:hAnsi="宋体" w:cs="仿宋"/>
                <w:b/>
                <w:szCs w:val="21"/>
                <w:lang w:val="zh-CN"/>
              </w:rPr>
              <w:t>评分项及评分规则</w:t>
            </w:r>
          </w:p>
        </w:tc>
        <w:tc>
          <w:tcPr>
            <w:tcW w:w="1187" w:type="dxa"/>
            <w:vAlign w:val="center"/>
          </w:tcPr>
          <w:p>
            <w:pPr>
              <w:autoSpaceDE w:val="0"/>
              <w:autoSpaceDN w:val="0"/>
              <w:adjustRightInd w:val="0"/>
              <w:spacing w:line="360" w:lineRule="exact"/>
              <w:jc w:val="center"/>
              <w:rPr>
                <w:rFonts w:ascii="宋体" w:hAnsi="宋体" w:cs="仿宋"/>
                <w:b/>
                <w:szCs w:val="21"/>
                <w:lang w:val="zh-CN"/>
              </w:rPr>
            </w:pPr>
            <w:r>
              <w:rPr>
                <w:rFonts w:hint="eastAsia" w:ascii="宋体" w:hAnsi="宋体" w:cs="仿宋"/>
                <w:b/>
                <w:szCs w:val="21"/>
                <w:lang w:val="zh-CN"/>
              </w:rPr>
              <w:t>权重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8"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lang w:val="zh-CN"/>
              </w:rPr>
            </w:pPr>
            <w:r>
              <w:rPr>
                <w:rFonts w:hint="eastAsia" w:ascii="宋体" w:hAnsi="宋体" w:cs="仿宋"/>
                <w:b/>
                <w:szCs w:val="21"/>
                <w:lang w:val="zh-CN"/>
              </w:rPr>
              <w:t>一、价格部分</w:t>
            </w:r>
          </w:p>
        </w:tc>
        <w:tc>
          <w:tcPr>
            <w:tcW w:w="1187" w:type="dxa"/>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1" w:hRule="atLeast"/>
          <w:jc w:val="center"/>
        </w:trPr>
        <w:tc>
          <w:tcPr>
            <w:tcW w:w="8559" w:type="dxa"/>
            <w:gridSpan w:val="4"/>
            <w:vAlign w:val="center"/>
          </w:tcPr>
          <w:p>
            <w:pPr>
              <w:pStyle w:val="45"/>
              <w:spacing w:before="0" w:beforeAutospacing="0" w:after="0" w:afterAutospacing="0" w:line="360" w:lineRule="exact"/>
              <w:ind w:left="420" w:hanging="420"/>
              <w:rPr>
                <w:rFonts w:cs="仿宋"/>
                <w:b/>
                <w:bCs/>
                <w:sz w:val="21"/>
                <w:szCs w:val="21"/>
              </w:rPr>
            </w:pPr>
            <w:r>
              <w:rPr>
                <w:rFonts w:hint="eastAsia" w:cs="仿宋" w:asciiTheme="minorEastAsia" w:hAnsiTheme="minorEastAsia" w:eastAsiaTheme="minorEastAsia"/>
                <w:kern w:val="2"/>
                <w:sz w:val="21"/>
                <w:szCs w:val="21"/>
              </w:rPr>
              <w:t>价格分采用低价优先法计算，计算公式如下：</w:t>
            </w:r>
          </w:p>
          <w:p>
            <w:pPr>
              <w:pStyle w:val="45"/>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投标报价得分 = Z/Sn ×20</w:t>
            </w:r>
          </w:p>
          <w:p>
            <w:pPr>
              <w:pStyle w:val="45"/>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 xml:space="preserve">当价格分＜0时，取0。 </w:t>
            </w:r>
          </w:p>
          <w:p>
            <w:pPr>
              <w:pStyle w:val="45"/>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其中：</w:t>
            </w:r>
          </w:p>
          <w:p>
            <w:pPr>
              <w:pStyle w:val="45"/>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 xml:space="preserve">Z </w:t>
            </w:r>
            <w:r>
              <w:rPr>
                <w:rFonts w:hint="eastAsia" w:cs="仿宋" w:asciiTheme="minorEastAsia" w:hAnsiTheme="minorEastAsia" w:eastAsiaTheme="minorEastAsia"/>
                <w:sz w:val="21"/>
                <w:szCs w:val="21"/>
              </w:rPr>
              <w:t>----</w:t>
            </w:r>
            <w:r>
              <w:rPr>
                <w:rFonts w:hint="eastAsia" w:cs="仿宋" w:asciiTheme="minorEastAsia" w:hAnsiTheme="minorEastAsia" w:eastAsiaTheme="minorEastAsia"/>
                <w:kern w:val="2"/>
                <w:sz w:val="21"/>
                <w:szCs w:val="21"/>
              </w:rPr>
              <w:t>评标基准价，即通过资格性审查和符合性审查且投标价格最低的投标报价。</w:t>
            </w:r>
          </w:p>
          <w:p>
            <w:pPr>
              <w:autoSpaceDE w:val="0"/>
              <w:autoSpaceDN w:val="0"/>
              <w:adjustRightInd w:val="0"/>
              <w:spacing w:line="360" w:lineRule="exact"/>
              <w:jc w:val="left"/>
              <w:rPr>
                <w:rFonts w:cs="仿宋" w:asciiTheme="minorEastAsia" w:hAnsiTheme="minorEastAsia" w:eastAsiaTheme="minorEastAsia"/>
                <w:szCs w:val="21"/>
              </w:rPr>
            </w:pPr>
            <w:r>
              <w:rPr>
                <w:rFonts w:hint="eastAsia" w:cs="仿宋" w:asciiTheme="minorEastAsia" w:hAnsiTheme="minorEastAsia" w:eastAsiaTheme="minorEastAsia"/>
                <w:szCs w:val="21"/>
              </w:rPr>
              <w:t>Sn ---投标报价，即通过资格性审查和符合性审查的投标报价。</w:t>
            </w:r>
          </w:p>
          <w:p>
            <w:pPr>
              <w:autoSpaceDE w:val="0"/>
              <w:autoSpaceDN w:val="0"/>
              <w:adjustRightInd w:val="0"/>
              <w:spacing w:line="360" w:lineRule="exact"/>
              <w:jc w:val="left"/>
              <w:rPr>
                <w:rFonts w:ascii="宋体" w:hAnsi="宋体"/>
                <w:b/>
                <w:bCs/>
                <w:snapToGrid w:val="0"/>
                <w:kern w:val="0"/>
              </w:rPr>
            </w:pPr>
            <w:r>
              <w:rPr>
                <w:rFonts w:hint="eastAsia" w:ascii="宋体" w:hAnsi="宋体"/>
                <w:b/>
                <w:snapToGrid w:val="0"/>
                <w:kern w:val="0"/>
                <w:szCs w:val="21"/>
              </w:rPr>
              <w:t>注：对于符合 “</w:t>
            </w:r>
            <w:r>
              <w:rPr>
                <w:rFonts w:hint="eastAsia" w:ascii="宋体" w:hAnsi="宋体"/>
                <w:b/>
                <w:snapToGrid w:val="0"/>
                <w:kern w:val="0"/>
              </w:rPr>
              <w:t>政府采购扶持政策</w:t>
            </w:r>
            <w:r>
              <w:rPr>
                <w:rFonts w:hint="eastAsia" w:ascii="宋体" w:hAnsi="宋体"/>
                <w:b/>
                <w:bCs/>
                <w:snapToGrid w:val="0"/>
                <w:kern w:val="0"/>
              </w:rPr>
              <w:t>”的小微企业、监狱企业和残疾人福利性单位，以调整后的价格计算评标基准价和投标报价。</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按公式计算评分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二、技术部分</w:t>
            </w:r>
          </w:p>
        </w:tc>
        <w:tc>
          <w:tcPr>
            <w:tcW w:w="1187" w:type="dxa"/>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1"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序号</w:t>
            </w:r>
          </w:p>
        </w:tc>
        <w:tc>
          <w:tcPr>
            <w:tcW w:w="114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内容</w:t>
            </w:r>
          </w:p>
        </w:tc>
        <w:tc>
          <w:tcPr>
            <w:tcW w:w="709"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权重</w:t>
            </w:r>
          </w:p>
        </w:tc>
        <w:tc>
          <w:tcPr>
            <w:tcW w:w="595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评分规则</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评分方式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070"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1</w:t>
            </w:r>
          </w:p>
        </w:tc>
        <w:tc>
          <w:tcPr>
            <w:tcW w:w="1143" w:type="dxa"/>
            <w:vAlign w:val="center"/>
          </w:tcPr>
          <w:p>
            <w:pPr>
              <w:widowControl/>
              <w:spacing w:line="360" w:lineRule="exact"/>
              <w:jc w:val="center"/>
              <w:rPr>
                <w:rFonts w:ascii="宋体" w:hAnsi="宋体"/>
                <w:kern w:val="0"/>
                <w:szCs w:val="21"/>
              </w:rPr>
            </w:pPr>
            <w:r>
              <w:rPr>
                <w:rFonts w:hint="eastAsia" w:ascii="宋体" w:hAnsi="宋体" w:cs="宋体"/>
                <w:szCs w:val="21"/>
              </w:rPr>
              <w:t>服务方案</w:t>
            </w:r>
          </w:p>
        </w:tc>
        <w:tc>
          <w:tcPr>
            <w:tcW w:w="709" w:type="dxa"/>
            <w:vAlign w:val="center"/>
          </w:tcPr>
          <w:p>
            <w:pPr>
              <w:widowControl/>
              <w:spacing w:line="360" w:lineRule="exact"/>
              <w:jc w:val="center"/>
              <w:rPr>
                <w:rFonts w:ascii="宋体" w:hAnsi="宋体"/>
                <w:kern w:val="0"/>
                <w:szCs w:val="21"/>
              </w:rPr>
            </w:pPr>
            <w:r>
              <w:rPr>
                <w:rFonts w:hint="eastAsia" w:ascii="宋体" w:hAnsi="宋体" w:cs="宋体"/>
                <w:kern w:val="0"/>
                <w:szCs w:val="21"/>
              </w:rPr>
              <w:t>15</w:t>
            </w:r>
          </w:p>
        </w:tc>
        <w:tc>
          <w:tcPr>
            <w:tcW w:w="5953" w:type="dxa"/>
            <w:vAlign w:val="center"/>
          </w:tcPr>
          <w:p>
            <w:pPr>
              <w:pStyle w:val="94"/>
              <w:spacing w:line="360" w:lineRule="exact"/>
              <w:ind w:firstLine="0" w:firstLineChars="0"/>
              <w:rPr>
                <w:rFonts w:ascii="宋体" w:hAnsi="宋体"/>
                <w:kern w:val="0"/>
                <w:szCs w:val="21"/>
              </w:rPr>
            </w:pPr>
            <w:r>
              <w:rPr>
                <w:rFonts w:hint="eastAsia" w:ascii="宋体" w:hAnsi="宋体"/>
                <w:kern w:val="0"/>
                <w:szCs w:val="21"/>
              </w:rPr>
              <w:t>（一）评分内容：</w:t>
            </w:r>
          </w:p>
          <w:p>
            <w:pPr>
              <w:pStyle w:val="94"/>
              <w:spacing w:line="360" w:lineRule="exact"/>
              <w:ind w:firstLine="0" w:firstLineChars="0"/>
              <w:rPr>
                <w:rFonts w:ascii="宋体" w:hAnsi="宋体"/>
                <w:kern w:val="0"/>
                <w:szCs w:val="21"/>
              </w:rPr>
            </w:pPr>
            <w:r>
              <w:rPr>
                <w:rFonts w:hint="eastAsia" w:ascii="宋体" w:hAnsi="宋体"/>
                <w:kern w:val="0"/>
                <w:szCs w:val="21"/>
              </w:rPr>
              <w:t>针对本项目的需求制定服务实施方案，包括但不限于：</w:t>
            </w:r>
          </w:p>
          <w:p>
            <w:pPr>
              <w:pStyle w:val="94"/>
              <w:spacing w:line="360" w:lineRule="exact"/>
              <w:ind w:firstLine="0" w:firstLineChars="0"/>
              <w:rPr>
                <w:rFonts w:ascii="宋体" w:hAnsi="宋体"/>
                <w:kern w:val="0"/>
                <w:szCs w:val="21"/>
              </w:rPr>
            </w:pPr>
            <w:r>
              <w:rPr>
                <w:rFonts w:hint="eastAsia" w:ascii="宋体" w:hAnsi="宋体"/>
                <w:kern w:val="0"/>
                <w:szCs w:val="21"/>
              </w:rPr>
              <w:t>1、工作措施；</w:t>
            </w:r>
          </w:p>
          <w:p>
            <w:pPr>
              <w:pStyle w:val="94"/>
              <w:spacing w:line="360" w:lineRule="exact"/>
              <w:ind w:firstLine="0" w:firstLineChars="0"/>
              <w:rPr>
                <w:rFonts w:ascii="宋体" w:hAnsi="宋体"/>
                <w:kern w:val="0"/>
                <w:szCs w:val="21"/>
              </w:rPr>
            </w:pPr>
            <w:r>
              <w:rPr>
                <w:rFonts w:hint="eastAsia" w:ascii="宋体" w:hAnsi="宋体"/>
                <w:kern w:val="0"/>
                <w:szCs w:val="21"/>
              </w:rPr>
              <w:t>2、工作方法；</w:t>
            </w:r>
          </w:p>
          <w:p>
            <w:pPr>
              <w:pStyle w:val="94"/>
              <w:spacing w:line="360" w:lineRule="exact"/>
              <w:ind w:firstLine="0" w:firstLineChars="0"/>
              <w:rPr>
                <w:rFonts w:ascii="宋体" w:hAnsi="宋体"/>
                <w:kern w:val="0"/>
                <w:szCs w:val="21"/>
              </w:rPr>
            </w:pPr>
            <w:r>
              <w:rPr>
                <w:rFonts w:hint="eastAsia" w:ascii="宋体" w:hAnsi="宋体"/>
                <w:kern w:val="0"/>
                <w:szCs w:val="21"/>
              </w:rPr>
              <w:t>3、工作手段；</w:t>
            </w:r>
          </w:p>
          <w:p>
            <w:pPr>
              <w:pStyle w:val="94"/>
              <w:spacing w:line="360" w:lineRule="exact"/>
              <w:ind w:firstLine="0" w:firstLineChars="0"/>
              <w:rPr>
                <w:rFonts w:ascii="宋体" w:hAnsi="宋体"/>
                <w:kern w:val="0"/>
                <w:szCs w:val="21"/>
              </w:rPr>
            </w:pPr>
            <w:r>
              <w:rPr>
                <w:rFonts w:hint="eastAsia" w:ascii="宋体" w:hAnsi="宋体"/>
                <w:kern w:val="0"/>
                <w:szCs w:val="21"/>
              </w:rPr>
              <w:t>4、工作流程。</w:t>
            </w:r>
          </w:p>
          <w:p>
            <w:pPr>
              <w:pStyle w:val="94"/>
              <w:spacing w:line="360" w:lineRule="exact"/>
              <w:ind w:firstLine="0" w:firstLineChars="0"/>
              <w:rPr>
                <w:rFonts w:ascii="宋体" w:hAnsi="宋体"/>
                <w:kern w:val="0"/>
                <w:szCs w:val="21"/>
              </w:rPr>
            </w:pPr>
            <w:r>
              <w:rPr>
                <w:rFonts w:hint="eastAsia" w:ascii="宋体" w:hAnsi="宋体"/>
                <w:kern w:val="0"/>
                <w:szCs w:val="21"/>
              </w:rPr>
              <w:t>（二）评分标准：</w:t>
            </w:r>
          </w:p>
          <w:p>
            <w:pPr>
              <w:pStyle w:val="94"/>
              <w:spacing w:line="360" w:lineRule="exact"/>
              <w:ind w:firstLine="0" w:firstLineChars="0"/>
              <w:rPr>
                <w:rFonts w:ascii="宋体" w:hAnsi="宋体"/>
                <w:kern w:val="0"/>
                <w:szCs w:val="21"/>
              </w:rPr>
            </w:pPr>
            <w:r>
              <w:rPr>
                <w:rFonts w:hint="eastAsia" w:ascii="宋体" w:hAnsi="宋体"/>
                <w:kern w:val="0"/>
                <w:szCs w:val="21"/>
              </w:rPr>
              <w:t>服务方案包含以上四项内容得5分；包含以上二至三项内容得3分；包含以上一项内容得1分；其他情况不得分。</w:t>
            </w:r>
          </w:p>
          <w:p>
            <w:pPr>
              <w:pStyle w:val="94"/>
              <w:spacing w:line="360" w:lineRule="exact"/>
              <w:ind w:firstLine="0" w:firstLineChars="0"/>
              <w:rPr>
                <w:rFonts w:ascii="宋体" w:hAnsi="宋体"/>
                <w:kern w:val="0"/>
                <w:szCs w:val="21"/>
              </w:rPr>
            </w:pPr>
            <w:r>
              <w:rPr>
                <w:rFonts w:hint="eastAsia" w:ascii="宋体" w:hAnsi="宋体"/>
                <w:kern w:val="0"/>
                <w:szCs w:val="21"/>
              </w:rPr>
              <w:t>在此基础上，根据方案响应情况进一步评审：1.方案内容全面、具体，可行性高，加10分；2.方案内容较全面，可行性较高，加7分；3.方案全面性、可行性一般，加4分；4.方案不全，可行性低，不加分。</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791" w:hRule="atLeast"/>
          <w:jc w:val="center"/>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rPr>
              <w:t>2</w:t>
            </w:r>
          </w:p>
        </w:tc>
        <w:tc>
          <w:tcPr>
            <w:tcW w:w="1143" w:type="dxa"/>
            <w:vAlign w:val="center"/>
          </w:tcPr>
          <w:p>
            <w:pPr>
              <w:adjustRightInd w:val="0"/>
              <w:snapToGrid w:val="0"/>
              <w:jc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车辆配套</w:t>
            </w:r>
          </w:p>
          <w:p>
            <w:pPr>
              <w:widowControl/>
              <w:spacing w:line="360" w:lineRule="exact"/>
              <w:jc w:val="center"/>
              <w:rPr>
                <w:rFonts w:ascii="宋体" w:hAnsi="宋体"/>
                <w:kern w:val="0"/>
                <w:szCs w:val="21"/>
              </w:rPr>
            </w:pPr>
            <w:r>
              <w:rPr>
                <w:rFonts w:hint="eastAsia" w:asciiTheme="minorEastAsia" w:hAnsiTheme="minorEastAsia" w:eastAsiaTheme="minorEastAsia" w:cstheme="minorEastAsia"/>
                <w:sz w:val="22"/>
                <w:szCs w:val="22"/>
              </w:rPr>
              <w:t>情况</w:t>
            </w:r>
          </w:p>
        </w:tc>
        <w:tc>
          <w:tcPr>
            <w:tcW w:w="709" w:type="dxa"/>
            <w:vAlign w:val="center"/>
          </w:tcPr>
          <w:p>
            <w:pPr>
              <w:widowControl/>
              <w:spacing w:line="360" w:lineRule="exact"/>
              <w:jc w:val="center"/>
              <w:rPr>
                <w:rFonts w:ascii="宋体" w:hAnsi="宋体"/>
                <w:kern w:val="0"/>
                <w:szCs w:val="21"/>
              </w:rPr>
            </w:pPr>
            <w:r>
              <w:rPr>
                <w:rFonts w:hint="eastAsia" w:ascii="宋体" w:hAnsi="宋体"/>
                <w:szCs w:val="21"/>
              </w:rPr>
              <w:t>8</w:t>
            </w:r>
          </w:p>
        </w:tc>
        <w:tc>
          <w:tcPr>
            <w:tcW w:w="5953" w:type="dxa"/>
            <w:vAlign w:val="center"/>
          </w:tcPr>
          <w:p>
            <w:pPr>
              <w:autoSpaceDE w:val="0"/>
              <w:autoSpaceDN w:val="0"/>
              <w:adjustRightInd w:val="0"/>
              <w:spacing w:line="360" w:lineRule="exact"/>
              <w:rPr>
                <w:rFonts w:ascii="宋体" w:hAnsi="宋体" w:cs="宋体"/>
                <w:szCs w:val="21"/>
              </w:rPr>
            </w:pPr>
            <w:r>
              <w:rPr>
                <w:rFonts w:hint="eastAsia" w:ascii="宋体" w:hAnsi="宋体" w:cs="宋体"/>
                <w:szCs w:val="21"/>
              </w:rPr>
              <w:t>（一）评审内容：</w:t>
            </w:r>
          </w:p>
          <w:p>
            <w:pPr>
              <w:autoSpaceDE w:val="0"/>
              <w:autoSpaceDN w:val="0"/>
              <w:adjustRightInd w:val="0"/>
              <w:spacing w:line="360" w:lineRule="exact"/>
              <w:rPr>
                <w:rFonts w:ascii="宋体" w:hAnsi="宋体" w:cs="宋体"/>
                <w:szCs w:val="21"/>
              </w:rPr>
            </w:pPr>
            <w:r>
              <w:rPr>
                <w:rFonts w:hint="eastAsia" w:ascii="宋体" w:hAnsi="宋体" w:cs="宋体"/>
                <w:szCs w:val="21"/>
              </w:rPr>
              <w:t>评标委员会根据投标人所提供的车辆要求进行评分:</w:t>
            </w:r>
          </w:p>
          <w:p>
            <w:pPr>
              <w:autoSpaceDE w:val="0"/>
              <w:autoSpaceDN w:val="0"/>
              <w:adjustRightInd w:val="0"/>
              <w:spacing w:line="360" w:lineRule="exact"/>
              <w:rPr>
                <w:rFonts w:ascii="宋体" w:hAnsi="宋体" w:cs="宋体"/>
                <w:szCs w:val="21"/>
              </w:rPr>
            </w:pPr>
            <w:r>
              <w:rPr>
                <w:rFonts w:hint="eastAsia" w:ascii="宋体" w:hAnsi="宋体" w:cs="宋体"/>
                <w:szCs w:val="21"/>
              </w:rPr>
              <w:t>1、投标人承诺所提供的车辆都具有倒车影像和倒车雷达的得5分；无则不得分；</w:t>
            </w:r>
          </w:p>
          <w:p>
            <w:pPr>
              <w:autoSpaceDE w:val="0"/>
              <w:autoSpaceDN w:val="0"/>
              <w:adjustRightInd w:val="0"/>
              <w:spacing w:line="360" w:lineRule="exact"/>
              <w:rPr>
                <w:rFonts w:ascii="宋体" w:hAnsi="宋体" w:cs="宋体"/>
                <w:szCs w:val="21"/>
              </w:rPr>
            </w:pPr>
            <w:r>
              <w:rPr>
                <w:rFonts w:hint="eastAsia" w:ascii="宋体" w:hAnsi="宋体" w:cs="宋体"/>
                <w:szCs w:val="21"/>
              </w:rPr>
              <w:t>2、投标人承诺所提供的车辆购买三者险达到人民币100万元或以上；司乘人员座位险达到人民币10万元或以上；同时满足两项得3分否则不得分。</w:t>
            </w:r>
          </w:p>
          <w:p>
            <w:pPr>
              <w:autoSpaceDE w:val="0"/>
              <w:autoSpaceDN w:val="0"/>
              <w:adjustRightInd w:val="0"/>
              <w:spacing w:line="360" w:lineRule="exact"/>
              <w:rPr>
                <w:rFonts w:ascii="宋体" w:hAnsi="宋体" w:cs="宋体"/>
                <w:szCs w:val="21"/>
              </w:rPr>
            </w:pPr>
            <w:r>
              <w:rPr>
                <w:rFonts w:hint="eastAsia" w:ascii="宋体" w:hAnsi="宋体" w:cs="宋体"/>
                <w:szCs w:val="21"/>
              </w:rPr>
              <w:t>（二）评审标准：</w:t>
            </w:r>
          </w:p>
          <w:p>
            <w:pPr>
              <w:autoSpaceDE w:val="0"/>
              <w:autoSpaceDN w:val="0"/>
              <w:adjustRightInd w:val="0"/>
              <w:spacing w:line="360" w:lineRule="exact"/>
              <w:rPr>
                <w:rFonts w:ascii="宋体" w:hAnsi="宋体" w:cs="宋体"/>
                <w:szCs w:val="21"/>
              </w:rPr>
            </w:pPr>
            <w:r>
              <w:rPr>
                <w:rFonts w:hint="eastAsia" w:ascii="宋体" w:hAnsi="宋体" w:cs="宋体"/>
                <w:szCs w:val="21"/>
              </w:rPr>
              <w:t>要求提供承诺（格式自定）作为得分依据，按上述要求提供承诺，未提供承诺或承诺内容不满足要求不得分。</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418"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3</w:t>
            </w:r>
          </w:p>
        </w:tc>
        <w:tc>
          <w:tcPr>
            <w:tcW w:w="1143" w:type="dxa"/>
            <w:vAlign w:val="center"/>
          </w:tcPr>
          <w:p>
            <w:pPr>
              <w:widowControl/>
              <w:spacing w:line="360" w:lineRule="exact"/>
              <w:jc w:val="center"/>
              <w:rPr>
                <w:rFonts w:ascii="宋体" w:hAnsi="宋体"/>
                <w:kern w:val="0"/>
                <w:szCs w:val="21"/>
              </w:rPr>
            </w:pPr>
            <w:r>
              <w:rPr>
                <w:rFonts w:hint="eastAsia" w:asciiTheme="minorEastAsia" w:hAnsiTheme="minorEastAsia" w:eastAsiaTheme="minorEastAsia" w:cstheme="minorEastAsia"/>
                <w:sz w:val="22"/>
                <w:szCs w:val="22"/>
              </w:rPr>
              <w:t>违约承诺</w:t>
            </w:r>
          </w:p>
        </w:tc>
        <w:tc>
          <w:tcPr>
            <w:tcW w:w="709" w:type="dxa"/>
            <w:vAlign w:val="center"/>
          </w:tcPr>
          <w:p>
            <w:pPr>
              <w:widowControl/>
              <w:spacing w:line="360" w:lineRule="exact"/>
              <w:jc w:val="center"/>
              <w:rPr>
                <w:rFonts w:ascii="宋体" w:hAnsi="宋体"/>
                <w:kern w:val="0"/>
                <w:szCs w:val="21"/>
              </w:rPr>
            </w:pPr>
            <w:r>
              <w:rPr>
                <w:rFonts w:hint="eastAsia" w:ascii="宋体" w:hAnsi="宋体"/>
                <w:kern w:val="0"/>
                <w:szCs w:val="21"/>
              </w:rPr>
              <w:t>2</w:t>
            </w:r>
          </w:p>
        </w:tc>
        <w:tc>
          <w:tcPr>
            <w:tcW w:w="5953" w:type="dxa"/>
            <w:vAlign w:val="center"/>
          </w:tcPr>
          <w:p>
            <w:pPr>
              <w:widowControl/>
              <w:snapToGrid w:val="0"/>
              <w:spacing w:line="360" w:lineRule="exact"/>
              <w:jc w:val="left"/>
              <w:rPr>
                <w:rFonts w:ascii="宋体" w:hAnsi="宋体"/>
                <w:kern w:val="0"/>
                <w:szCs w:val="21"/>
              </w:rPr>
            </w:pPr>
            <w:r>
              <w:rPr>
                <w:rFonts w:hint="eastAsia" w:ascii="宋体" w:hAnsi="宋体"/>
                <w:kern w:val="0"/>
                <w:szCs w:val="21"/>
              </w:rPr>
              <w:t>（一）评审内容：</w:t>
            </w:r>
          </w:p>
          <w:p>
            <w:pPr>
              <w:widowControl/>
              <w:snapToGrid w:val="0"/>
              <w:spacing w:line="360" w:lineRule="exact"/>
              <w:jc w:val="left"/>
              <w:rPr>
                <w:rFonts w:ascii="宋体" w:hAnsi="宋体"/>
                <w:kern w:val="0"/>
                <w:szCs w:val="21"/>
              </w:rPr>
            </w:pPr>
            <w:r>
              <w:rPr>
                <w:rFonts w:hint="eastAsia" w:ascii="宋体" w:hAnsi="宋体"/>
                <w:kern w:val="0"/>
                <w:szCs w:val="21"/>
              </w:rPr>
              <w:t>承诺未受过政府或采购人违约惩罚，并承诺对所有应标参数真实性负责。</w:t>
            </w:r>
          </w:p>
          <w:p>
            <w:pPr>
              <w:widowControl/>
              <w:snapToGrid w:val="0"/>
              <w:spacing w:line="360" w:lineRule="exact"/>
              <w:jc w:val="left"/>
              <w:rPr>
                <w:rFonts w:ascii="宋体" w:hAnsi="宋体"/>
                <w:kern w:val="0"/>
                <w:szCs w:val="21"/>
              </w:rPr>
            </w:pPr>
            <w:r>
              <w:rPr>
                <w:rFonts w:hint="eastAsia" w:ascii="宋体" w:hAnsi="宋体"/>
                <w:kern w:val="0"/>
                <w:szCs w:val="21"/>
              </w:rPr>
              <w:t>（二）评审标准：</w:t>
            </w:r>
          </w:p>
          <w:p>
            <w:pPr>
              <w:widowControl/>
              <w:snapToGrid w:val="0"/>
              <w:spacing w:line="360" w:lineRule="exact"/>
              <w:jc w:val="left"/>
              <w:rPr>
                <w:rFonts w:ascii="宋体" w:hAnsi="宋体"/>
                <w:kern w:val="0"/>
                <w:szCs w:val="21"/>
              </w:rPr>
            </w:pPr>
            <w:r>
              <w:rPr>
                <w:rFonts w:hint="eastAsia" w:ascii="宋体" w:hAnsi="宋体"/>
                <w:kern w:val="0"/>
                <w:szCs w:val="21"/>
              </w:rPr>
              <w:t>要求提供承诺（格式自定）作为得分依据，按上述要求提供承诺2分，未提供承诺或承诺内容不满足要求不得分。</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813" w:hRule="atLeast"/>
          <w:jc w:val="center"/>
        </w:trPr>
        <w:tc>
          <w:tcPr>
            <w:tcW w:w="754" w:type="dxa"/>
            <w:vAlign w:val="center"/>
          </w:tcPr>
          <w:p>
            <w:pPr>
              <w:widowControl/>
              <w:snapToGrid w:val="0"/>
              <w:spacing w:line="360" w:lineRule="exact"/>
              <w:jc w:val="center"/>
              <w:rPr>
                <w:rFonts w:ascii="宋体" w:hAnsi="宋体" w:cs="宋体"/>
                <w:kern w:val="0"/>
                <w:szCs w:val="21"/>
              </w:rPr>
            </w:pPr>
            <w:r>
              <w:rPr>
                <w:rFonts w:ascii="宋体" w:hAnsi="宋体"/>
                <w:kern w:val="0"/>
                <w:szCs w:val="21"/>
              </w:rPr>
              <w:t>4</w:t>
            </w:r>
          </w:p>
        </w:tc>
        <w:tc>
          <w:tcPr>
            <w:tcW w:w="1143" w:type="dxa"/>
            <w:vAlign w:val="center"/>
          </w:tcPr>
          <w:p>
            <w:pPr>
              <w:widowControl/>
              <w:spacing w:line="360" w:lineRule="exact"/>
              <w:jc w:val="center"/>
              <w:rPr>
                <w:rFonts w:ascii="宋体" w:hAnsi="宋体" w:cs="宋体"/>
                <w:szCs w:val="21"/>
              </w:rPr>
            </w:pPr>
            <w:bookmarkStart w:id="10" w:name="_Hlk113440194"/>
            <w:r>
              <w:rPr>
                <w:rFonts w:hint="eastAsia" w:asciiTheme="minorEastAsia" w:hAnsiTheme="minorEastAsia" w:eastAsiaTheme="minorEastAsia" w:cstheme="minorEastAsia"/>
                <w:sz w:val="22"/>
                <w:szCs w:val="22"/>
              </w:rPr>
              <w:t>车辆应急措施方案</w:t>
            </w:r>
            <w:bookmarkEnd w:id="10"/>
          </w:p>
        </w:tc>
        <w:tc>
          <w:tcPr>
            <w:tcW w:w="709" w:type="dxa"/>
            <w:vAlign w:val="center"/>
          </w:tcPr>
          <w:p>
            <w:pPr>
              <w:widowControl/>
              <w:spacing w:line="360" w:lineRule="exact"/>
              <w:jc w:val="center"/>
              <w:rPr>
                <w:rFonts w:ascii="宋体" w:hAnsi="宋体" w:cs="宋体"/>
                <w:kern w:val="0"/>
                <w:szCs w:val="21"/>
              </w:rPr>
            </w:pPr>
            <w:r>
              <w:rPr>
                <w:rFonts w:hint="eastAsia" w:ascii="宋体" w:hAnsi="宋体" w:cs="宋体"/>
                <w:kern w:val="0"/>
                <w:szCs w:val="21"/>
              </w:rPr>
              <w:t>10</w:t>
            </w:r>
          </w:p>
        </w:tc>
        <w:tc>
          <w:tcPr>
            <w:tcW w:w="5953" w:type="dxa"/>
            <w:vAlign w:val="center"/>
          </w:tcPr>
          <w:p>
            <w:pPr>
              <w:pStyle w:val="94"/>
              <w:spacing w:line="360" w:lineRule="exact"/>
              <w:ind w:firstLine="0" w:firstLineChars="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（一）评分内容：</w:t>
            </w:r>
          </w:p>
          <w:p>
            <w:pPr>
              <w:pStyle w:val="18"/>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针对本项目的需求制定</w:t>
            </w:r>
            <w:r>
              <w:rPr>
                <w:rFonts w:hint="eastAsia" w:asciiTheme="minorEastAsia" w:hAnsiTheme="minorEastAsia" w:eastAsiaTheme="minorEastAsia" w:cstheme="minorEastAsia"/>
                <w:kern w:val="0"/>
                <w:szCs w:val="21"/>
              </w:rPr>
              <w:t>车辆应急措施方案</w:t>
            </w:r>
            <w:r>
              <w:rPr>
                <w:rFonts w:hint="eastAsia" w:asciiTheme="minorEastAsia" w:hAnsiTheme="minorEastAsia" w:eastAsiaTheme="minorEastAsia" w:cstheme="minorEastAsia"/>
                <w:szCs w:val="21"/>
              </w:rPr>
              <w:t>，包括但不限于：</w:t>
            </w:r>
          </w:p>
          <w:p>
            <w:pPr>
              <w:pStyle w:val="18"/>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r>
              <w:rPr>
                <w:rFonts w:hint="eastAsia" w:asciiTheme="minorEastAsia" w:hAnsiTheme="minorEastAsia" w:eastAsiaTheme="minorEastAsia" w:cstheme="minorEastAsia"/>
                <w:kern w:val="0"/>
                <w:szCs w:val="21"/>
              </w:rPr>
              <w:t>应急响应时间</w:t>
            </w:r>
          </w:p>
          <w:p>
            <w:pPr>
              <w:pStyle w:val="18"/>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2、对</w:t>
            </w:r>
            <w:r>
              <w:rPr>
                <w:rFonts w:hint="eastAsia" w:asciiTheme="minorEastAsia" w:hAnsiTheme="minorEastAsia" w:eastAsiaTheme="minorEastAsia" w:cstheme="minorEastAsia"/>
                <w:kern w:val="0"/>
                <w:szCs w:val="21"/>
              </w:rPr>
              <w:t>应急人员的安排</w:t>
            </w:r>
          </w:p>
          <w:p>
            <w:pPr>
              <w:pStyle w:val="18"/>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r>
              <w:rPr>
                <w:rFonts w:hint="eastAsia" w:asciiTheme="minorEastAsia" w:hAnsiTheme="minorEastAsia" w:eastAsiaTheme="minorEastAsia" w:cstheme="minorEastAsia"/>
                <w:kern w:val="0"/>
                <w:szCs w:val="21"/>
              </w:rPr>
              <w:t>对应急事件的处理措施</w:t>
            </w:r>
          </w:p>
          <w:p>
            <w:pPr>
              <w:autoSpaceDE w:val="0"/>
              <w:autoSpaceDN w:val="0"/>
              <w:adjustRightInd w:val="0"/>
              <w:spacing w:line="360" w:lineRule="exact"/>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（二）评分标准：</w:t>
            </w:r>
          </w:p>
          <w:p>
            <w:pPr>
              <w:spacing w:line="3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车辆应急措施方案包含以上三项内容得5分；包含以上二至三项内容得3分；包含以上一项内容得1分；其他情况不得分。</w:t>
            </w:r>
          </w:p>
          <w:p>
            <w:pPr>
              <w:pStyle w:val="18"/>
              <w:rPr>
                <w:rFonts w:ascii="宋体" w:hAnsi="宋体" w:cs="宋体"/>
                <w:szCs w:val="21"/>
              </w:rPr>
            </w:pPr>
            <w:r>
              <w:rPr>
                <w:rFonts w:hint="eastAsia" w:asciiTheme="minorEastAsia" w:hAnsiTheme="minorEastAsia" w:eastAsiaTheme="minorEastAsia" w:cstheme="minorEastAsia"/>
                <w:szCs w:val="21"/>
              </w:rPr>
              <w:t>在此基础上，根据方案响应情况进一步评审：1.方案内容全面、具体，可行性高，加5分；2.方案内容较全面，可行性较高，加3分；3.方案全面性、可行性一般，加1分；4.方案不全，可行性低，不加分。</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385" w:hRule="atLeast"/>
          <w:jc w:val="center"/>
        </w:trPr>
        <w:tc>
          <w:tcPr>
            <w:tcW w:w="754" w:type="dxa"/>
            <w:vAlign w:val="center"/>
          </w:tcPr>
          <w:p>
            <w:pPr>
              <w:widowControl/>
              <w:snapToGrid w:val="0"/>
              <w:spacing w:line="360" w:lineRule="exact"/>
              <w:jc w:val="center"/>
              <w:rPr>
                <w:rFonts w:ascii="宋体" w:hAnsi="宋体" w:cs="宋体"/>
                <w:kern w:val="0"/>
                <w:szCs w:val="21"/>
              </w:rPr>
            </w:pPr>
            <w:r>
              <w:rPr>
                <w:rFonts w:hint="eastAsia" w:ascii="宋体" w:hAnsi="宋体"/>
                <w:kern w:val="0"/>
                <w:szCs w:val="21"/>
              </w:rPr>
              <w:t>5</w:t>
            </w:r>
          </w:p>
        </w:tc>
        <w:tc>
          <w:tcPr>
            <w:tcW w:w="1143" w:type="dxa"/>
            <w:vAlign w:val="center"/>
          </w:tcPr>
          <w:p>
            <w:pPr>
              <w:widowControl/>
              <w:spacing w:line="360" w:lineRule="exact"/>
              <w:jc w:val="center"/>
              <w:rPr>
                <w:rFonts w:ascii="宋体" w:hAnsi="宋体" w:cs="宋体"/>
                <w:szCs w:val="21"/>
              </w:rPr>
            </w:pPr>
            <w:r>
              <w:rPr>
                <w:rFonts w:hint="eastAsia" w:ascii="宋体" w:hAnsi="宋体"/>
                <w:szCs w:val="21"/>
              </w:rPr>
              <w:t>车辆、车型满意度</w:t>
            </w:r>
          </w:p>
        </w:tc>
        <w:tc>
          <w:tcPr>
            <w:tcW w:w="709" w:type="dxa"/>
            <w:vAlign w:val="center"/>
          </w:tcPr>
          <w:p>
            <w:pPr>
              <w:widowControl/>
              <w:spacing w:line="360" w:lineRule="exact"/>
              <w:jc w:val="center"/>
              <w:rPr>
                <w:rFonts w:ascii="宋体" w:hAnsi="宋体" w:cs="宋体"/>
                <w:kern w:val="0"/>
                <w:szCs w:val="21"/>
              </w:rPr>
            </w:pPr>
            <w:r>
              <w:rPr>
                <w:rFonts w:hint="eastAsia" w:ascii="宋体" w:hAnsi="宋体" w:cs="宋体"/>
                <w:kern w:val="0"/>
                <w:szCs w:val="21"/>
              </w:rPr>
              <w:t>15</w:t>
            </w:r>
          </w:p>
        </w:tc>
        <w:tc>
          <w:tcPr>
            <w:tcW w:w="5953" w:type="dxa"/>
            <w:vAlign w:val="center"/>
          </w:tcPr>
          <w:p>
            <w:pPr>
              <w:spacing w:line="3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（一）评分内容：</w:t>
            </w:r>
          </w:p>
          <w:p>
            <w:pPr>
              <w:spacing w:line="3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对本项目的需求提供车辆状况、车型适用度、使用年限：</w:t>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t>（二）评分标准：</w:t>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t>（1）车辆证件齐全，保险手续完备；</w:t>
            </w:r>
          </w:p>
          <w:p>
            <w:pPr>
              <w:spacing w:line="3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（2）车型适用度高，适合人体工学，驾驶乘坐舒适度高；</w:t>
            </w:r>
          </w:p>
          <w:p>
            <w:pPr>
              <w:spacing w:line="360" w:lineRule="exact"/>
              <w:rPr>
                <w:rFonts w:ascii="宋体" w:hAnsi="宋体" w:cs="宋体"/>
                <w:szCs w:val="21"/>
              </w:rPr>
            </w:pPr>
            <w:r>
              <w:rPr>
                <w:rFonts w:hint="eastAsia" w:asciiTheme="minorEastAsia" w:hAnsiTheme="minorEastAsia" w:eastAsiaTheme="minorEastAsia" w:cstheme="minorEastAsia"/>
                <w:szCs w:val="21"/>
              </w:rPr>
              <w:t>（3）车辆使用年限短，车况良好；</w:t>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t>满足以上三项要求得15分，满足以上二项要求10分，满足以上一项要求得5分，其它情况不得分。</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9"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lang w:val="zh-CN"/>
              </w:rPr>
              <w:t>三、商务部分</w:t>
            </w:r>
          </w:p>
        </w:tc>
        <w:tc>
          <w:tcPr>
            <w:tcW w:w="1187" w:type="dxa"/>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序号</w:t>
            </w:r>
          </w:p>
        </w:tc>
        <w:tc>
          <w:tcPr>
            <w:tcW w:w="114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内容</w:t>
            </w:r>
          </w:p>
        </w:tc>
        <w:tc>
          <w:tcPr>
            <w:tcW w:w="709"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权重</w:t>
            </w:r>
          </w:p>
        </w:tc>
        <w:tc>
          <w:tcPr>
            <w:tcW w:w="595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评分规则</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评分方式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759" w:hRule="atLeast"/>
          <w:jc w:val="center"/>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rPr>
              <w:t>1</w:t>
            </w:r>
          </w:p>
        </w:tc>
        <w:tc>
          <w:tcPr>
            <w:tcW w:w="1143" w:type="dxa"/>
            <w:vAlign w:val="center"/>
          </w:tcPr>
          <w:p>
            <w:pPr>
              <w:adjustRightInd w:val="0"/>
              <w:snapToGrid w:val="0"/>
              <w:spacing w:line="360" w:lineRule="exact"/>
              <w:jc w:val="center"/>
              <w:rPr>
                <w:rFonts w:ascii="宋体" w:hAnsi="宋体"/>
                <w:snapToGrid w:val="0"/>
                <w:kern w:val="0"/>
                <w:szCs w:val="21"/>
              </w:rPr>
            </w:pPr>
            <w:r>
              <w:rPr>
                <w:rFonts w:hint="eastAsia" w:ascii="宋体" w:hAnsi="宋体" w:cs="宋体"/>
                <w:color w:val="000000"/>
                <w:kern w:val="0"/>
                <w:szCs w:val="21"/>
              </w:rPr>
              <w:t>同类项目业绩情况</w:t>
            </w:r>
          </w:p>
        </w:tc>
        <w:tc>
          <w:tcPr>
            <w:tcW w:w="709" w:type="dxa"/>
            <w:vAlign w:val="center"/>
          </w:tcPr>
          <w:p>
            <w:pPr>
              <w:adjustRightInd w:val="0"/>
              <w:snapToGrid w:val="0"/>
              <w:spacing w:line="360" w:lineRule="exact"/>
              <w:jc w:val="center"/>
              <w:rPr>
                <w:rFonts w:ascii="宋体" w:hAnsi="宋体"/>
                <w:snapToGrid w:val="0"/>
                <w:kern w:val="0"/>
                <w:szCs w:val="21"/>
              </w:rPr>
            </w:pPr>
            <w:r>
              <w:rPr>
                <w:rFonts w:hint="eastAsia" w:ascii="宋体" w:hAnsi="宋体"/>
                <w:snapToGrid w:val="0"/>
                <w:kern w:val="0"/>
                <w:szCs w:val="21"/>
              </w:rPr>
              <w:t>15</w:t>
            </w:r>
          </w:p>
        </w:tc>
        <w:tc>
          <w:tcPr>
            <w:tcW w:w="5953" w:type="dxa"/>
            <w:vAlign w:val="center"/>
          </w:tcPr>
          <w:p>
            <w:pPr>
              <w:adjustRightInd w:val="0"/>
              <w:snapToGrid w:val="0"/>
              <w:spacing w:line="360" w:lineRule="exact"/>
              <w:rPr>
                <w:rFonts w:ascii="宋体" w:hAnsi="宋体"/>
                <w:kern w:val="0"/>
                <w:szCs w:val="21"/>
              </w:rPr>
            </w:pPr>
            <w:r>
              <w:rPr>
                <w:rFonts w:hint="eastAsia" w:ascii="宋体" w:hAnsi="宋体"/>
                <w:kern w:val="0"/>
                <w:szCs w:val="21"/>
              </w:rPr>
              <w:t>（一）评审内容：</w:t>
            </w:r>
          </w:p>
          <w:p>
            <w:pPr>
              <w:adjustRightInd w:val="0"/>
              <w:snapToGrid w:val="0"/>
              <w:spacing w:line="360" w:lineRule="exact"/>
              <w:rPr>
                <w:rFonts w:ascii="宋体" w:hAnsi="宋体"/>
                <w:kern w:val="0"/>
                <w:szCs w:val="21"/>
              </w:rPr>
            </w:pPr>
            <w:r>
              <w:rPr>
                <w:rFonts w:hint="eastAsia" w:ascii="宋体" w:hAnsi="宋体"/>
                <w:kern w:val="0"/>
                <w:szCs w:val="21"/>
              </w:rPr>
              <w:t>2019年</w:t>
            </w:r>
            <w:r>
              <w:rPr>
                <w:rFonts w:hint="eastAsia" w:ascii="宋体" w:hAnsi="宋体"/>
                <w:kern w:val="0"/>
                <w:szCs w:val="21"/>
                <w:lang w:val="en-US" w:eastAsia="zh-CN"/>
              </w:rPr>
              <w:t>9</w:t>
            </w:r>
            <w:r>
              <w:rPr>
                <w:rFonts w:hint="eastAsia" w:ascii="宋体" w:hAnsi="宋体"/>
                <w:kern w:val="0"/>
                <w:szCs w:val="21"/>
              </w:rPr>
              <w:t>月1日至本项目投标截止日（以合同签订日期为准）投标单位具有同类车辆租赁服务项目的，每提供一个业绩得3分，最高可得15分。同一项目续签合同的不可重复得分。</w:t>
            </w:r>
          </w:p>
          <w:p>
            <w:pPr>
              <w:adjustRightInd w:val="0"/>
              <w:snapToGrid w:val="0"/>
              <w:spacing w:line="360" w:lineRule="exact"/>
              <w:rPr>
                <w:rFonts w:ascii="宋体" w:hAnsi="宋体"/>
                <w:kern w:val="0"/>
                <w:szCs w:val="21"/>
              </w:rPr>
            </w:pPr>
            <w:r>
              <w:rPr>
                <w:rFonts w:hint="eastAsia" w:ascii="宋体" w:hAnsi="宋体"/>
                <w:kern w:val="0"/>
                <w:szCs w:val="21"/>
              </w:rPr>
              <w:t>（二）评分依据：</w:t>
            </w:r>
          </w:p>
          <w:p>
            <w:pPr>
              <w:adjustRightInd w:val="0"/>
              <w:snapToGrid w:val="0"/>
              <w:spacing w:line="360" w:lineRule="exact"/>
              <w:rPr>
                <w:rFonts w:ascii="宋体" w:hAnsi="宋体"/>
                <w:b/>
                <w:bCs/>
                <w:kern w:val="0"/>
                <w:szCs w:val="21"/>
              </w:rPr>
            </w:pPr>
            <w:r>
              <w:rPr>
                <w:rFonts w:hint="eastAsia" w:ascii="宋体" w:hAnsi="宋体"/>
                <w:kern w:val="0"/>
                <w:szCs w:val="21"/>
              </w:rPr>
              <w:t>提供项目服务合同关键页（含签订合同双方的单位名称、合同项目名称、含签订合同双方的落款盖章、签订日期的关键页）复印件加盖投标人公章，原件备查。未按要求提供或专家无法判断的不得分。</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10" w:hRule="atLeast"/>
          <w:jc w:val="center"/>
        </w:trPr>
        <w:tc>
          <w:tcPr>
            <w:tcW w:w="754" w:type="dxa"/>
            <w:vAlign w:val="center"/>
          </w:tcPr>
          <w:p>
            <w:pPr>
              <w:widowControl/>
              <w:snapToGrid w:val="0"/>
              <w:spacing w:line="360" w:lineRule="exact"/>
              <w:jc w:val="center"/>
              <w:rPr>
                <w:rFonts w:ascii="宋体" w:hAnsi="宋体" w:cs="宋体"/>
                <w:kern w:val="0"/>
                <w:szCs w:val="21"/>
              </w:rPr>
            </w:pPr>
            <w:r>
              <w:rPr>
                <w:rFonts w:hint="eastAsia" w:ascii="宋体" w:hAnsi="宋体"/>
                <w:kern w:val="0"/>
                <w:szCs w:val="21"/>
              </w:rPr>
              <w:t>2</w:t>
            </w:r>
          </w:p>
        </w:tc>
        <w:tc>
          <w:tcPr>
            <w:tcW w:w="1143"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履约评价</w:t>
            </w:r>
          </w:p>
          <w:p>
            <w:pPr>
              <w:spacing w:line="360" w:lineRule="exact"/>
              <w:jc w:val="center"/>
              <w:rPr>
                <w:rFonts w:ascii="宋体" w:hAnsi="宋体" w:cs="仿宋"/>
                <w:szCs w:val="21"/>
              </w:rPr>
            </w:pPr>
            <w:r>
              <w:rPr>
                <w:rFonts w:hint="eastAsia" w:asciiTheme="minorEastAsia" w:hAnsiTheme="minorEastAsia" w:eastAsiaTheme="minorEastAsia" w:cstheme="minorEastAsia"/>
                <w:szCs w:val="21"/>
              </w:rPr>
              <w:t>情况</w:t>
            </w:r>
          </w:p>
        </w:tc>
        <w:tc>
          <w:tcPr>
            <w:tcW w:w="709" w:type="dxa"/>
            <w:vAlign w:val="center"/>
          </w:tcPr>
          <w:p>
            <w:pPr>
              <w:spacing w:line="360" w:lineRule="exact"/>
              <w:jc w:val="center"/>
              <w:rPr>
                <w:rFonts w:ascii="宋体" w:hAnsi="宋体" w:cs="仿宋"/>
                <w:szCs w:val="21"/>
              </w:rPr>
            </w:pPr>
            <w:r>
              <w:rPr>
                <w:rFonts w:hint="eastAsia" w:ascii="宋体" w:hAnsi="宋体" w:cs="仿宋"/>
                <w:szCs w:val="21"/>
              </w:rPr>
              <w:t>10</w:t>
            </w:r>
          </w:p>
        </w:tc>
        <w:tc>
          <w:tcPr>
            <w:tcW w:w="5953" w:type="dxa"/>
            <w:vAlign w:val="center"/>
          </w:tcPr>
          <w:p>
            <w:pPr>
              <w:spacing w:line="3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2019年</w:t>
            </w:r>
            <w:r>
              <w:rPr>
                <w:rFonts w:hint="eastAsia" w:asciiTheme="minorEastAsia" w:hAnsiTheme="minorEastAsia" w:eastAsiaTheme="minorEastAsia" w:cstheme="minorEastAsia"/>
                <w:szCs w:val="21"/>
                <w:lang w:val="en-US" w:eastAsia="zh-CN"/>
              </w:rPr>
              <w:t>9</w:t>
            </w:r>
            <w:r>
              <w:rPr>
                <w:rFonts w:hint="eastAsia" w:asciiTheme="minorEastAsia" w:hAnsiTheme="minorEastAsia" w:eastAsiaTheme="minorEastAsia" w:cstheme="minorEastAsia"/>
                <w:szCs w:val="21"/>
              </w:rPr>
              <w:t>月1日至本项目投标截止之日，投标人经评审有效的“同类项目业绩”同时具有经服务单位考核评价为优或满意或以上的，每提供1个项目得2分，最高得10分。同一项目续签合同的不可重复得分。</w:t>
            </w:r>
          </w:p>
          <w:p>
            <w:pPr>
              <w:spacing w:line="3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（须提供以上项目合同的盖有用户单位公章或业务章的履约评价复印件加盖投标人公章</w:t>
            </w:r>
            <w:r>
              <w:rPr>
                <w:rFonts w:hint="eastAsia" w:asciiTheme="minorEastAsia" w:hAnsiTheme="minorEastAsia" w:cstheme="minorEastAsia"/>
                <w:szCs w:val="21"/>
              </w:rPr>
              <w:t>）</w:t>
            </w:r>
            <w:r>
              <w:rPr>
                <w:rFonts w:hint="eastAsia" w:asciiTheme="minorEastAsia" w:hAnsiTheme="minorEastAsia" w:eastAsiaTheme="minorEastAsia" w:cstheme="minorEastAsia"/>
                <w:szCs w:val="21"/>
              </w:rPr>
              <w:t>，原件备查。未按要求提供或专家无法判断的不得分。</w:t>
            </w:r>
          </w:p>
          <w:p>
            <w:pPr>
              <w:tabs>
                <w:tab w:val="left" w:pos="175"/>
              </w:tabs>
              <w:spacing w:line="360" w:lineRule="exact"/>
              <w:ind w:left="33"/>
              <w:jc w:val="left"/>
              <w:rPr>
                <w:rFonts w:ascii="宋体" w:hAnsi="宋体"/>
                <w:szCs w:val="21"/>
              </w:rPr>
            </w:pPr>
            <w:r>
              <w:rPr>
                <w:rFonts w:hint="eastAsia" w:asciiTheme="minorEastAsia" w:hAnsiTheme="minorEastAsia" w:eastAsiaTheme="minorEastAsia" w:cstheme="minorEastAsia"/>
                <w:szCs w:val="21"/>
              </w:rPr>
              <w:t>注：为便于评委评审，履约评价证明文件应附在 “同类项目业绩”证明文件后，每个项目对应一份履约评价证明。</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684" w:hRule="atLeast"/>
          <w:jc w:val="center"/>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rPr>
              <w:t>3</w:t>
            </w:r>
          </w:p>
        </w:tc>
        <w:tc>
          <w:tcPr>
            <w:tcW w:w="1143" w:type="dxa"/>
            <w:vAlign w:val="center"/>
          </w:tcPr>
          <w:p>
            <w:pPr>
              <w:spacing w:line="360" w:lineRule="exact"/>
              <w:jc w:val="center"/>
              <w:rPr>
                <w:rFonts w:ascii="宋体" w:hAnsi="宋体" w:cs="仿宋"/>
                <w:szCs w:val="21"/>
              </w:rPr>
            </w:pPr>
            <w:r>
              <w:rPr>
                <w:rFonts w:hint="eastAsia" w:ascii="宋体" w:hAnsi="宋体" w:cs="仿宋"/>
                <w:szCs w:val="21"/>
              </w:rPr>
              <w:t>诚信评审</w:t>
            </w:r>
          </w:p>
        </w:tc>
        <w:tc>
          <w:tcPr>
            <w:tcW w:w="709" w:type="dxa"/>
            <w:vAlign w:val="center"/>
          </w:tcPr>
          <w:p>
            <w:pPr>
              <w:spacing w:line="360" w:lineRule="exact"/>
              <w:jc w:val="center"/>
              <w:rPr>
                <w:rFonts w:ascii="宋体" w:hAnsi="宋体" w:cs="仿宋"/>
                <w:szCs w:val="21"/>
              </w:rPr>
            </w:pPr>
            <w:r>
              <w:rPr>
                <w:rFonts w:hint="eastAsia" w:ascii="宋体" w:hAnsi="宋体" w:cs="仿宋"/>
                <w:szCs w:val="21"/>
              </w:rPr>
              <w:t>5</w:t>
            </w:r>
          </w:p>
        </w:tc>
        <w:tc>
          <w:tcPr>
            <w:tcW w:w="5953" w:type="dxa"/>
            <w:vAlign w:val="center"/>
          </w:tcPr>
          <w:p>
            <w:pPr>
              <w:pStyle w:val="94"/>
              <w:spacing w:line="360" w:lineRule="exact"/>
              <w:ind w:firstLine="0" w:firstLineChars="0"/>
              <w:rPr>
                <w:rFonts w:ascii="宋体" w:hAnsi="宋体"/>
                <w:szCs w:val="21"/>
              </w:rPr>
            </w:pPr>
            <w:r>
              <w:rPr>
                <w:rFonts w:hint="eastAsia" w:ascii="宋体" w:hAnsi="宋体"/>
                <w:szCs w:val="21"/>
              </w:rPr>
              <w:t>（一）评分内容：</w:t>
            </w:r>
          </w:p>
          <w:p>
            <w:pPr>
              <w:adjustRightInd w:val="0"/>
              <w:snapToGrid w:val="0"/>
              <w:spacing w:line="360" w:lineRule="exact"/>
              <w:rPr>
                <w:rFonts w:ascii="宋体" w:hAnsi="宋体" w:cs="宋体"/>
                <w:szCs w:val="21"/>
              </w:rPr>
            </w:pPr>
            <w:r>
              <w:rPr>
                <w:rFonts w:hint="eastAsia" w:ascii="宋体" w:hAnsi="宋体" w:cs="宋体"/>
                <w:szCs w:val="21"/>
              </w:rPr>
              <w:t>投标人参与政府采购活动在诚信管理中受过主管部门通报处理且仍在实施期限内的本项不得分，</w:t>
            </w:r>
            <w:r>
              <w:rPr>
                <w:rFonts w:hint="eastAsia" w:asciiTheme="minorEastAsia" w:hAnsiTheme="minorEastAsia" w:eastAsiaTheme="minorEastAsia"/>
                <w:kern w:val="0"/>
                <w:szCs w:val="21"/>
              </w:rPr>
              <w:t>否则得5分</w:t>
            </w:r>
            <w:r>
              <w:rPr>
                <w:rFonts w:hint="eastAsia" w:ascii="宋体" w:hAnsi="宋体" w:cs="宋体"/>
                <w:szCs w:val="21"/>
              </w:rPr>
              <w:t>。</w:t>
            </w: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（二）评分依据：</w:t>
            </w:r>
          </w:p>
          <w:p>
            <w:pPr>
              <w:tabs>
                <w:tab w:val="left" w:pos="175"/>
              </w:tabs>
              <w:spacing w:line="360" w:lineRule="exact"/>
              <w:ind w:left="33"/>
              <w:jc w:val="left"/>
              <w:rPr>
                <w:rFonts w:ascii="宋体" w:hAnsi="宋体" w:cs="仿宋"/>
                <w:szCs w:val="21"/>
              </w:rPr>
            </w:pPr>
            <w:r>
              <w:rPr>
                <w:rFonts w:hint="eastAsia" w:ascii="宋体" w:hAnsi="宋体" w:cs="宋体"/>
                <w:bCs/>
                <w:kern w:val="0"/>
                <w:szCs w:val="21"/>
              </w:rPr>
              <w:t>按招标文件格式如实提供</w:t>
            </w:r>
            <w:r>
              <w:rPr>
                <w:rFonts w:hint="eastAsia" w:ascii="宋体" w:hAnsi="宋体" w:cs="宋体"/>
                <w:szCs w:val="21"/>
              </w:rPr>
              <w:t>《诚信承诺函》</w:t>
            </w:r>
            <w:r>
              <w:rPr>
                <w:rFonts w:hint="eastAsia" w:ascii="宋体" w:hAnsi="宋体" w:cs="宋体"/>
                <w:bCs/>
                <w:kern w:val="0"/>
                <w:szCs w:val="21"/>
              </w:rPr>
              <w:t>原件加盖投标人公章，且承诺函格式及内容不得修改，否则不得分</w:t>
            </w:r>
            <w:r>
              <w:rPr>
                <w:rFonts w:hint="eastAsia" w:ascii="宋体" w:hAnsi="宋体" w:cs="宋体"/>
                <w:szCs w:val="21"/>
              </w:rPr>
              <w:t>。</w:t>
            </w:r>
            <w:r>
              <w:rPr>
                <w:rFonts w:hint="eastAsia" w:ascii="宋体" w:hAnsi="宋体" w:cs="宋体"/>
                <w:bCs/>
                <w:kern w:val="0"/>
                <w:szCs w:val="21"/>
              </w:rPr>
              <w:t>如若投标人承诺与实际情况不相符，将按虚假应标报相关主管部门处理</w:t>
            </w:r>
            <w:r>
              <w:rPr>
                <w:rFonts w:hint="eastAsia" w:ascii="宋体" w:hAnsi="宋体" w:cs="宋体"/>
                <w:szCs w:val="21"/>
              </w:rPr>
              <w:t>。</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bl>
    <w:p>
      <w:pPr>
        <w:pStyle w:val="4"/>
        <w:spacing w:before="0" w:after="0"/>
        <w:jc w:val="left"/>
        <w:rPr>
          <w:rFonts w:asciiTheme="minorEastAsia" w:hAnsiTheme="minorEastAsia"/>
          <w:bCs w:val="0"/>
          <w:sz w:val="21"/>
          <w:szCs w:val="21"/>
        </w:rPr>
      </w:pPr>
      <w:bookmarkStart w:id="11" w:name="_Toc44690703"/>
      <w:bookmarkStart w:id="12" w:name="_Toc110410365"/>
      <w:bookmarkStart w:id="13" w:name="_Toc44691394"/>
      <w:bookmarkStart w:id="14" w:name="_Toc44690430"/>
      <w:bookmarkStart w:id="15" w:name="_Toc44691162"/>
      <w:r>
        <w:rPr>
          <w:rFonts w:hint="eastAsia" w:asciiTheme="minorEastAsia" w:hAnsiTheme="minorEastAsia"/>
          <w:bCs w:val="0"/>
          <w:sz w:val="21"/>
          <w:szCs w:val="21"/>
        </w:rPr>
        <w:t>备注：</w:t>
      </w:r>
      <w:bookmarkEnd w:id="11"/>
      <w:bookmarkEnd w:id="12"/>
      <w:bookmarkEnd w:id="13"/>
      <w:bookmarkEnd w:id="14"/>
      <w:bookmarkEnd w:id="15"/>
    </w:p>
    <w:p>
      <w:pPr>
        <w:pStyle w:val="3"/>
        <w:spacing w:before="0" w:after="0"/>
      </w:pPr>
      <w:bookmarkStart w:id="16" w:name="_Toc110410366"/>
      <w:r>
        <w:rPr>
          <w:rFonts w:hint="eastAsia"/>
        </w:rPr>
        <w:t>1、资质证书有效期</w:t>
      </w:r>
      <w:bookmarkEnd w:id="16"/>
    </w:p>
    <w:p>
      <w:pPr>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本项目涉及提供的有关资质证书，若原有资质证书处于年审期间，须提供证书颁发部门提供的回执，并且回执须证明该证书依然有效（若在法规范围不需提供的，供应商应做书面说明并提供证明文件，否则该证书无效），则该投标人提供年审证明的可按原资质投标；若投标人正在申报上一级别资质，在未获批准之前，仍按原级别资质投标。</w:t>
      </w:r>
    </w:p>
    <w:p>
      <w:pPr>
        <w:adjustRightInd w:val="0"/>
        <w:spacing w:line="360" w:lineRule="exact"/>
        <w:rPr>
          <w:rFonts w:asciiTheme="minorEastAsia" w:hAnsiTheme="minorEastAsia" w:eastAsiaTheme="minorEastAsia"/>
          <w:b/>
        </w:rPr>
      </w:pPr>
    </w:p>
    <w:p>
      <w:pPr>
        <w:pStyle w:val="3"/>
        <w:spacing w:before="0" w:after="0"/>
        <w:rPr>
          <w:rFonts w:asciiTheme="minorEastAsia" w:hAnsiTheme="minorEastAsia" w:eastAsiaTheme="minorEastAsia"/>
        </w:rPr>
      </w:pPr>
      <w:bookmarkStart w:id="17" w:name="_Toc110410367"/>
      <w:r>
        <w:rPr>
          <w:rFonts w:hint="eastAsia" w:asciiTheme="minorEastAsia" w:hAnsiTheme="minorEastAsia" w:eastAsiaTheme="minorEastAsia"/>
        </w:rPr>
        <w:t>2、政府采购扶持政策</w:t>
      </w:r>
      <w:bookmarkEnd w:id="17"/>
    </w:p>
    <w:p>
      <w:pPr>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（1）根据</w:t>
      </w:r>
      <w:r>
        <w:rPr>
          <w:rFonts w:hint="eastAsia" w:ascii="宋体" w:hAnsi="宋体"/>
          <w:snapToGrid w:val="0"/>
          <w:szCs w:val="21"/>
        </w:rPr>
        <w:t>《财政部 工业和信息化部关于印发《政府采购促进中小企业发展管理办法》的通知》(财库〔2020〕46号)</w:t>
      </w:r>
      <w:r>
        <w:rPr>
          <w:rFonts w:hint="eastAsia" w:asciiTheme="minorEastAsia" w:hAnsiTheme="minorEastAsia" w:eastAsiaTheme="minorEastAsia"/>
        </w:rPr>
        <w:t>、《财政部 司法部关于政府采购支持监狱企业发展有关问题的通知》（财库〔2014〕68号）和《三部门联合发布关于促进残疾人就业政府采购政策的通知》（财库〔2017〕141号）的规定，对满足价格扣除条件且在投标文件中提交了符合政府采购扶持政策的证明材料的投标人，</w:t>
      </w:r>
      <w:r>
        <w:rPr>
          <w:rFonts w:hint="eastAsia" w:asciiTheme="minorEastAsia" w:hAnsiTheme="minorEastAsia" w:eastAsiaTheme="minorEastAsia"/>
          <w:b/>
        </w:rPr>
        <w:t>其投标报价扣除</w:t>
      </w:r>
      <w:r>
        <w:rPr>
          <w:rFonts w:hint="eastAsia" w:asciiTheme="minorEastAsia" w:hAnsiTheme="minorEastAsia" w:eastAsiaTheme="minorEastAsia"/>
          <w:b/>
          <w:u w:val="single"/>
        </w:rPr>
        <w:t xml:space="preserve"> 10 </w:t>
      </w:r>
      <w:r>
        <w:rPr>
          <w:rFonts w:hint="eastAsia" w:asciiTheme="minorEastAsia" w:hAnsiTheme="minorEastAsia" w:eastAsiaTheme="minorEastAsia"/>
          <w:b/>
        </w:rPr>
        <w:t>%（请在10%-20%范围内选择）后参与评审</w:t>
      </w:r>
      <w:r>
        <w:rPr>
          <w:rFonts w:hint="eastAsia" w:asciiTheme="minorEastAsia" w:hAnsiTheme="minorEastAsia" w:eastAsiaTheme="minorEastAsia"/>
        </w:rPr>
        <w:t>。对于同时属于小微企业、监狱企业或残疾人福利性单位的，不重复进行投标报价扣除。</w:t>
      </w:r>
    </w:p>
    <w:p>
      <w:pPr>
        <w:spacing w:line="360" w:lineRule="auto"/>
        <w:ind w:firstLine="426" w:firstLineChars="202"/>
        <w:rPr>
          <w:rFonts w:asciiTheme="minorEastAsia" w:hAnsiTheme="minorEastAsia" w:eastAsiaTheme="minorEastAsia"/>
        </w:rPr>
      </w:pPr>
      <w:r>
        <w:rPr>
          <w:rFonts w:hint="eastAsia" w:asciiTheme="minorEastAsia" w:hAnsiTheme="minorEastAsia" w:eastAsiaTheme="minorEastAsia"/>
          <w:b/>
          <w:highlight w:val="yellow"/>
        </w:rPr>
        <w:t>本项目所属行业为</w:t>
      </w:r>
      <w:r>
        <w:rPr>
          <w:rFonts w:hint="eastAsia" w:asciiTheme="minorEastAsia" w:hAnsiTheme="minorEastAsia" w:eastAsiaTheme="minorEastAsia"/>
          <w:b/>
          <w:highlight w:val="yellow"/>
          <w:u w:val="single"/>
        </w:rPr>
        <w:t xml:space="preserve">  其他未列明行业  </w:t>
      </w:r>
      <w:r>
        <w:rPr>
          <w:rFonts w:hint="eastAsia" w:asciiTheme="minorEastAsia" w:hAnsiTheme="minorEastAsia" w:eastAsiaTheme="minorEastAsia"/>
          <w:b/>
          <w:highlight w:val="yellow"/>
        </w:rPr>
        <w:t>。</w:t>
      </w:r>
      <w:r>
        <w:rPr>
          <w:rFonts w:hint="eastAsia" w:asciiTheme="minorEastAsia" w:hAnsiTheme="minorEastAsia" w:eastAsiaTheme="minorEastAsia"/>
          <w:highlight w:val="yellow"/>
        </w:rPr>
        <w:t>投标人应根据《工业和信息化部、国家统计局、国家发展和改革委员会、财政部关于印发中小企业划型标准规定的通知》(工信部联企业〔2011〕300号)规定的中小企业划型标准填写《中小企业声明函》。</w:t>
      </w:r>
    </w:p>
    <w:p>
      <w:pPr>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（2）联合协议中约定，小型、微型企业的协议合同金额占到联合体协议合同总金额30%以上的，可给予</w:t>
      </w:r>
      <w:r>
        <w:rPr>
          <w:rFonts w:hint="eastAsia" w:asciiTheme="minorEastAsia" w:hAnsiTheme="minorEastAsia" w:eastAsiaTheme="minorEastAsia"/>
          <w:b/>
        </w:rPr>
        <w:t>联合体</w:t>
      </w:r>
      <w:r>
        <w:rPr>
          <w:rFonts w:hint="eastAsia" w:asciiTheme="minorEastAsia" w:hAnsiTheme="minorEastAsia" w:eastAsiaTheme="minorEastAsia"/>
          <w:b/>
          <w:u w:val="single"/>
        </w:rPr>
        <w:t xml:space="preserve"> / </w:t>
      </w:r>
      <w:r>
        <w:rPr>
          <w:rFonts w:hint="eastAsia" w:asciiTheme="minorEastAsia" w:hAnsiTheme="minorEastAsia" w:eastAsiaTheme="minorEastAsia"/>
          <w:b/>
        </w:rPr>
        <w:t>%</w:t>
      </w:r>
      <w:r>
        <w:rPr>
          <w:rFonts w:asciiTheme="minorEastAsia" w:hAnsiTheme="minorEastAsia" w:eastAsiaTheme="minorEastAsia"/>
          <w:b/>
        </w:rPr>
        <w:t xml:space="preserve"> </w:t>
      </w:r>
      <w:r>
        <w:rPr>
          <w:rFonts w:hint="eastAsia" w:asciiTheme="minorEastAsia" w:hAnsiTheme="minorEastAsia" w:eastAsiaTheme="minorEastAsia"/>
          <w:b/>
        </w:rPr>
        <w:t>（请在4</w:t>
      </w:r>
      <w:r>
        <w:rPr>
          <w:rFonts w:asciiTheme="minorEastAsia" w:hAnsiTheme="minorEastAsia" w:eastAsiaTheme="minorEastAsia"/>
          <w:b/>
        </w:rPr>
        <w:t>%-</w:t>
      </w:r>
      <w:r>
        <w:rPr>
          <w:rFonts w:hint="eastAsia" w:asciiTheme="minorEastAsia" w:hAnsiTheme="minorEastAsia" w:eastAsiaTheme="minorEastAsia"/>
          <w:b/>
        </w:rPr>
        <w:t>6</w:t>
      </w:r>
      <w:r>
        <w:rPr>
          <w:rFonts w:asciiTheme="minorEastAsia" w:hAnsiTheme="minorEastAsia" w:eastAsiaTheme="minorEastAsia"/>
          <w:b/>
        </w:rPr>
        <w:t>%</w:t>
      </w:r>
      <w:r>
        <w:rPr>
          <w:rFonts w:hint="eastAsia" w:asciiTheme="minorEastAsia" w:hAnsiTheme="minorEastAsia" w:eastAsiaTheme="minorEastAsia"/>
          <w:b/>
        </w:rPr>
        <w:t>范围内选择）</w:t>
      </w:r>
      <w:r>
        <w:rPr>
          <w:rFonts w:hint="eastAsia" w:asciiTheme="minorEastAsia" w:hAnsiTheme="minorEastAsia" w:eastAsiaTheme="minorEastAsia"/>
        </w:rPr>
        <w:t>的价格扣除。</w:t>
      </w:r>
    </w:p>
    <w:p>
      <w:pPr>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联合体各方均为小型、微型企业、监狱企业和</w:t>
      </w:r>
      <w:r>
        <w:rPr>
          <w:rFonts w:hint="eastAsia" w:ascii="宋体" w:hAnsi="宋体"/>
        </w:rPr>
        <w:t>残疾人福利性单位</w:t>
      </w:r>
      <w:r>
        <w:rPr>
          <w:rFonts w:hint="eastAsia" w:asciiTheme="minorEastAsia" w:hAnsiTheme="minorEastAsia" w:eastAsiaTheme="minorEastAsia"/>
        </w:rPr>
        <w:t>的，联合体视同为小型、微型企业、监狱企业和</w:t>
      </w:r>
      <w:r>
        <w:rPr>
          <w:rFonts w:hint="eastAsia" w:ascii="宋体" w:hAnsi="宋体"/>
        </w:rPr>
        <w:t>残疾人福利性单位</w:t>
      </w:r>
      <w:r>
        <w:rPr>
          <w:rFonts w:hint="eastAsia" w:asciiTheme="minorEastAsia" w:hAnsiTheme="minorEastAsia" w:eastAsiaTheme="minorEastAsia"/>
        </w:rPr>
        <w:t>，均享受</w:t>
      </w:r>
      <w:r>
        <w:rPr>
          <w:rFonts w:hint="eastAsia" w:asciiTheme="minorEastAsia" w:hAnsiTheme="minorEastAsia" w:eastAsiaTheme="minorEastAsia"/>
          <w:b/>
          <w:bCs/>
        </w:rPr>
        <w:t>政府采购扶持政策</w:t>
      </w:r>
      <w:r>
        <w:rPr>
          <w:rFonts w:hint="eastAsia" w:asciiTheme="minorEastAsia" w:hAnsiTheme="minorEastAsia" w:eastAsiaTheme="minorEastAsia"/>
          <w:b/>
        </w:rPr>
        <w:t>第一款</w:t>
      </w:r>
      <w:r>
        <w:rPr>
          <w:rFonts w:hint="eastAsia" w:asciiTheme="minorEastAsia" w:hAnsiTheme="minorEastAsia" w:eastAsiaTheme="minorEastAsia"/>
        </w:rPr>
        <w:t>的优惠政策。</w:t>
      </w:r>
    </w:p>
    <w:p>
      <w:pPr>
        <w:spacing w:line="360" w:lineRule="auto"/>
        <w:ind w:firstLine="424" w:firstLineChars="202"/>
        <w:rPr>
          <w:rFonts w:ascii="宋体" w:hAnsi="宋体"/>
          <w:snapToGrid w:val="0"/>
          <w:szCs w:val="21"/>
        </w:rPr>
      </w:pPr>
      <w:r>
        <w:rPr>
          <w:rFonts w:hint="eastAsia" w:ascii="宋体" w:hAnsi="宋体"/>
          <w:snapToGrid w:val="0"/>
          <w:szCs w:val="21"/>
        </w:rPr>
        <w:t>（3）优惠主体资格的认定资料为《中小企业声明函》、《残疾人福利性单位声明函》以及《监狱企业声明函》等承诺性质的资料（格式详见招标文件第三章）；监狱企业或者代理提供监狱企业货物的供应商如须享受优惠政策，除上述资料外，还须提供省级以上监狱管理局、戒毒管理局出具的监狱企业证明文件。</w:t>
      </w:r>
    </w:p>
    <w:p>
      <w:pPr>
        <w:spacing w:line="360" w:lineRule="auto"/>
        <w:ind w:firstLine="424" w:firstLineChars="202"/>
      </w:pPr>
      <w:r>
        <w:rPr>
          <w:rFonts w:hint="eastAsia" w:ascii="宋体" w:hAnsi="宋体"/>
          <w:snapToGrid w:val="0"/>
          <w:szCs w:val="21"/>
        </w:rPr>
        <w:t>（4）为缓解中小企业融资难题，深圳市推出政府采购订单融资改革举措。订单融资具体流程及试点金融机构订单融资服务承诺可参阅深圳市政府采购监管网（www.zfcg.sz.gov.cn）信息公开栏目。</w:t>
      </w:r>
    </w:p>
    <w:p/>
    <w:p>
      <w:pPr>
        <w:widowControl/>
        <w:jc w:val="left"/>
      </w:pPr>
      <w:r>
        <w:br w:type="page"/>
      </w:r>
    </w:p>
    <w:p/>
    <w:p>
      <w:pPr>
        <w:pStyle w:val="2"/>
        <w:spacing w:before="0"/>
      </w:pPr>
      <w:bookmarkStart w:id="18" w:name="_Toc110410368"/>
      <w:r>
        <w:rPr>
          <w:rFonts w:hint="eastAsia"/>
        </w:rPr>
        <w:t>第五章  投标人须知前附表</w:t>
      </w:r>
      <w:bookmarkEnd w:id="18"/>
    </w:p>
    <w:p>
      <w:pPr>
        <w:autoSpaceDE w:val="0"/>
        <w:autoSpaceDN w:val="0"/>
        <w:adjustRightInd w:val="0"/>
        <w:spacing w:line="360" w:lineRule="auto"/>
        <w:ind w:firstLine="480" w:firstLineChars="200"/>
        <w:jc w:val="left"/>
      </w:pPr>
      <w:r>
        <w:rPr>
          <w:rFonts w:hint="eastAsia" w:ascii="仿宋_GB2312" w:eastAsia="仿宋_GB2312"/>
          <w:sz w:val="24"/>
        </w:rPr>
        <w:t>投标人须知前附表（以下简称“前附表”）是对招标文件第六章“投标人须知”的具体补充和说明，投标人须知和前附表有不一致之处，应以前附表为准。前附表的条款号与投标人须知条款号是一一对应的关系。</w:t>
      </w:r>
    </w:p>
    <w:tbl>
      <w:tblPr>
        <w:tblStyle w:val="50"/>
        <w:tblW w:w="10229"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038"/>
        <w:gridCol w:w="1843"/>
        <w:gridCol w:w="652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项号</w:t>
            </w:r>
          </w:p>
        </w:tc>
        <w:tc>
          <w:tcPr>
            <w:tcW w:w="1038" w:type="dxa"/>
            <w:vAlign w:val="center"/>
          </w:tcPr>
          <w:p>
            <w:pPr>
              <w:pStyle w:val="26"/>
              <w:spacing w:line="360" w:lineRule="auto"/>
              <w:jc w:val="center"/>
              <w:rPr>
                <w:rFonts w:hAnsi="宋体"/>
              </w:rPr>
            </w:pPr>
            <w:r>
              <w:rPr>
                <w:rFonts w:hint="eastAsia" w:hAnsi="宋体"/>
              </w:rPr>
              <w:t>条款号</w:t>
            </w:r>
          </w:p>
        </w:tc>
        <w:tc>
          <w:tcPr>
            <w:tcW w:w="1843" w:type="dxa"/>
            <w:vAlign w:val="center"/>
          </w:tcPr>
          <w:p>
            <w:pPr>
              <w:pStyle w:val="26"/>
              <w:spacing w:line="360" w:lineRule="auto"/>
              <w:jc w:val="center"/>
              <w:rPr>
                <w:rFonts w:hAnsi="宋体"/>
              </w:rPr>
            </w:pPr>
            <w:r>
              <w:rPr>
                <w:rFonts w:hint="eastAsia" w:hAnsi="宋体"/>
              </w:rPr>
              <w:t>内容</w:t>
            </w:r>
          </w:p>
        </w:tc>
        <w:tc>
          <w:tcPr>
            <w:tcW w:w="6520" w:type="dxa"/>
          </w:tcPr>
          <w:p>
            <w:pPr>
              <w:pStyle w:val="26"/>
              <w:spacing w:line="360" w:lineRule="auto"/>
              <w:jc w:val="center"/>
              <w:rPr>
                <w:rFonts w:hAnsi="宋体"/>
              </w:rPr>
            </w:pPr>
            <w:r>
              <w:rPr>
                <w:rFonts w:hint="eastAsia" w:hAnsi="宋体"/>
              </w:rPr>
              <w:t>内容规定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Ansi="宋体"/>
              </w:rPr>
              <w:t>1</w:t>
            </w:r>
          </w:p>
        </w:tc>
        <w:tc>
          <w:tcPr>
            <w:tcW w:w="1038" w:type="dxa"/>
            <w:vAlign w:val="center"/>
          </w:tcPr>
          <w:p>
            <w:pPr>
              <w:pStyle w:val="26"/>
              <w:spacing w:line="360" w:lineRule="auto"/>
              <w:jc w:val="center"/>
              <w:rPr>
                <w:rFonts w:hAnsi="宋体"/>
              </w:rPr>
            </w:pPr>
            <w:r>
              <w:rPr>
                <w:rFonts w:hAnsi="宋体"/>
              </w:rPr>
              <w:t>1.1</w:t>
            </w:r>
          </w:p>
        </w:tc>
        <w:tc>
          <w:tcPr>
            <w:tcW w:w="1843" w:type="dxa"/>
            <w:vAlign w:val="center"/>
          </w:tcPr>
          <w:p>
            <w:pPr>
              <w:pStyle w:val="26"/>
              <w:spacing w:line="360" w:lineRule="exact"/>
              <w:jc w:val="center"/>
              <w:rPr>
                <w:rFonts w:hAnsi="宋体"/>
              </w:rPr>
            </w:pPr>
            <w:r>
              <w:rPr>
                <w:rFonts w:hint="eastAsia" w:hAnsi="宋体"/>
              </w:rPr>
              <w:t>项目名称</w:t>
            </w:r>
          </w:p>
        </w:tc>
        <w:tc>
          <w:tcPr>
            <w:tcW w:w="6520" w:type="dxa"/>
            <w:vAlign w:val="center"/>
          </w:tcPr>
          <w:p>
            <w:pPr>
              <w:pStyle w:val="26"/>
              <w:spacing w:line="360" w:lineRule="exact"/>
            </w:pPr>
            <w:r>
              <w:rPr>
                <w:rFonts w:hint="eastAsia"/>
              </w:rPr>
              <w:t>深圳市质量安全检验检测研究院临时检验用车租赁项目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2</w:t>
            </w:r>
          </w:p>
        </w:tc>
        <w:tc>
          <w:tcPr>
            <w:tcW w:w="1038" w:type="dxa"/>
            <w:vAlign w:val="center"/>
          </w:tcPr>
          <w:p>
            <w:pPr>
              <w:pStyle w:val="26"/>
              <w:spacing w:line="360" w:lineRule="auto"/>
              <w:jc w:val="center"/>
              <w:rPr>
                <w:rFonts w:hAnsi="宋体"/>
              </w:rPr>
            </w:pPr>
            <w:r>
              <w:rPr>
                <w:rFonts w:hAnsi="宋体"/>
              </w:rPr>
              <w:t>2.1</w:t>
            </w:r>
          </w:p>
        </w:tc>
        <w:tc>
          <w:tcPr>
            <w:tcW w:w="1843" w:type="dxa"/>
            <w:vAlign w:val="center"/>
          </w:tcPr>
          <w:p>
            <w:pPr>
              <w:pStyle w:val="26"/>
              <w:spacing w:line="360" w:lineRule="exact"/>
              <w:jc w:val="center"/>
              <w:rPr>
                <w:rFonts w:hAnsi="宋体"/>
              </w:rPr>
            </w:pPr>
            <w:r>
              <w:rPr>
                <w:rFonts w:hint="eastAsia" w:hAnsi="宋体"/>
              </w:rPr>
              <w:t>采购人</w:t>
            </w:r>
          </w:p>
        </w:tc>
        <w:tc>
          <w:tcPr>
            <w:tcW w:w="6520" w:type="dxa"/>
            <w:vAlign w:val="center"/>
          </w:tcPr>
          <w:p>
            <w:pPr>
              <w:pStyle w:val="26"/>
              <w:spacing w:line="360" w:lineRule="exact"/>
              <w:rPr>
                <w:rFonts w:hAnsi="宋体"/>
                <w:szCs w:val="24"/>
              </w:rPr>
            </w:pPr>
            <w:r>
              <w:rPr>
                <w:rFonts w:hint="eastAsia" w:hAnsi="宋体"/>
                <w:snapToGrid w:val="0"/>
                <w:szCs w:val="21"/>
              </w:rPr>
              <w:t>深圳市质量安全检验检测研究院</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3</w:t>
            </w:r>
          </w:p>
        </w:tc>
        <w:tc>
          <w:tcPr>
            <w:tcW w:w="1038" w:type="dxa"/>
            <w:vAlign w:val="center"/>
          </w:tcPr>
          <w:p>
            <w:pPr>
              <w:pStyle w:val="26"/>
              <w:spacing w:line="360" w:lineRule="auto"/>
              <w:jc w:val="center"/>
              <w:rPr>
                <w:rFonts w:hAnsi="宋体"/>
              </w:rPr>
            </w:pPr>
            <w:r>
              <w:rPr>
                <w:rFonts w:hAnsi="宋体"/>
              </w:rPr>
              <w:t>2.2</w:t>
            </w:r>
          </w:p>
        </w:tc>
        <w:tc>
          <w:tcPr>
            <w:tcW w:w="1843" w:type="dxa"/>
            <w:vAlign w:val="center"/>
          </w:tcPr>
          <w:p>
            <w:pPr>
              <w:pStyle w:val="26"/>
              <w:spacing w:line="360" w:lineRule="exact"/>
              <w:jc w:val="center"/>
              <w:rPr>
                <w:rFonts w:hAnsi="宋体"/>
              </w:rPr>
            </w:pPr>
            <w:r>
              <w:rPr>
                <w:rFonts w:hint="eastAsia" w:hAnsi="宋体"/>
              </w:rPr>
              <w:t>采购代理机构</w:t>
            </w:r>
          </w:p>
        </w:tc>
        <w:tc>
          <w:tcPr>
            <w:tcW w:w="6520" w:type="dxa"/>
            <w:vAlign w:val="center"/>
          </w:tcPr>
          <w:p>
            <w:pPr>
              <w:pStyle w:val="26"/>
              <w:spacing w:line="360" w:lineRule="exact"/>
              <w:rPr>
                <w:rFonts w:hAnsi="宋体"/>
              </w:rPr>
            </w:pPr>
            <w:r>
              <w:rPr>
                <w:rFonts w:hAnsi="宋体"/>
              </w:rPr>
              <w:t>深圳市中正招标有限公司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828" w:type="dxa"/>
            <w:vAlign w:val="center"/>
          </w:tcPr>
          <w:p>
            <w:pPr>
              <w:pStyle w:val="26"/>
              <w:spacing w:line="360" w:lineRule="auto"/>
              <w:jc w:val="center"/>
              <w:rPr>
                <w:rFonts w:hAnsi="宋体"/>
              </w:rPr>
            </w:pPr>
            <w:r>
              <w:rPr>
                <w:rFonts w:hint="eastAsia" w:hAnsi="宋体"/>
              </w:rPr>
              <w:t>4</w:t>
            </w:r>
          </w:p>
        </w:tc>
        <w:tc>
          <w:tcPr>
            <w:tcW w:w="1038" w:type="dxa"/>
            <w:vAlign w:val="center"/>
          </w:tcPr>
          <w:p>
            <w:pPr>
              <w:pStyle w:val="26"/>
              <w:spacing w:line="360" w:lineRule="auto"/>
              <w:jc w:val="center"/>
              <w:rPr>
                <w:rFonts w:hAnsi="宋体"/>
              </w:rPr>
            </w:pPr>
            <w:r>
              <w:rPr>
                <w:rFonts w:hint="eastAsia" w:hAnsi="宋体"/>
              </w:rPr>
              <w:t>3.1</w:t>
            </w:r>
          </w:p>
        </w:tc>
        <w:tc>
          <w:tcPr>
            <w:tcW w:w="1843" w:type="dxa"/>
            <w:vAlign w:val="center"/>
          </w:tcPr>
          <w:p>
            <w:pPr>
              <w:pStyle w:val="26"/>
              <w:spacing w:line="360" w:lineRule="exact"/>
              <w:jc w:val="center"/>
              <w:rPr>
                <w:rFonts w:hAnsi="宋体"/>
              </w:rPr>
            </w:pPr>
            <w:r>
              <w:rPr>
                <w:rFonts w:hint="eastAsia" w:hAnsi="宋体"/>
              </w:rPr>
              <w:t>资金来源</w:t>
            </w:r>
          </w:p>
        </w:tc>
        <w:tc>
          <w:tcPr>
            <w:tcW w:w="6520" w:type="dxa"/>
            <w:vAlign w:val="center"/>
          </w:tcPr>
          <w:p>
            <w:pPr>
              <w:pStyle w:val="26"/>
              <w:spacing w:line="360" w:lineRule="exact"/>
              <w:rPr>
                <w:rFonts w:hAnsi="宋体"/>
              </w:rPr>
            </w:pPr>
            <w:r>
              <w:rPr>
                <w:rFonts w:hint="eastAsia" w:hAnsi="宋体" w:eastAsia="MS Mincho" w:cs="MS Mincho"/>
                <w:sz w:val="24"/>
                <w:szCs w:val="24"/>
              </w:rPr>
              <w:t>☑</w:t>
            </w:r>
            <w:r>
              <w:rPr>
                <w:rFonts w:hint="eastAsia" w:hAnsi="宋体"/>
              </w:rPr>
              <w:t>财政资金/□自筹资金/□其它资金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828" w:type="dxa"/>
            <w:vAlign w:val="center"/>
          </w:tcPr>
          <w:p>
            <w:pPr>
              <w:pStyle w:val="26"/>
              <w:spacing w:line="360" w:lineRule="auto"/>
              <w:jc w:val="center"/>
              <w:rPr>
                <w:rFonts w:hAnsi="宋体"/>
              </w:rPr>
            </w:pPr>
            <w:r>
              <w:rPr>
                <w:rFonts w:hint="eastAsia" w:hAnsi="宋体"/>
              </w:rPr>
              <w:t>5</w:t>
            </w:r>
          </w:p>
        </w:tc>
        <w:tc>
          <w:tcPr>
            <w:tcW w:w="1038" w:type="dxa"/>
            <w:vAlign w:val="center"/>
          </w:tcPr>
          <w:p>
            <w:pPr>
              <w:pStyle w:val="26"/>
              <w:spacing w:line="360" w:lineRule="auto"/>
              <w:jc w:val="center"/>
              <w:rPr>
                <w:rFonts w:hAnsi="宋体"/>
              </w:rPr>
            </w:pPr>
            <w:r>
              <w:rPr>
                <w:rFonts w:hint="eastAsia" w:hAnsi="宋体"/>
              </w:rPr>
              <w:t>4.7</w:t>
            </w:r>
          </w:p>
        </w:tc>
        <w:tc>
          <w:tcPr>
            <w:tcW w:w="1843" w:type="dxa"/>
            <w:vAlign w:val="center"/>
          </w:tcPr>
          <w:p>
            <w:pPr>
              <w:pStyle w:val="26"/>
              <w:spacing w:line="360" w:lineRule="auto"/>
              <w:jc w:val="center"/>
              <w:rPr>
                <w:rFonts w:hAnsi="宋体"/>
              </w:rPr>
            </w:pPr>
            <w:r>
              <w:rPr>
                <w:rFonts w:hint="eastAsia" w:hAnsi="宋体"/>
              </w:rPr>
              <w:t>投标人资格要求</w:t>
            </w:r>
          </w:p>
        </w:tc>
        <w:tc>
          <w:tcPr>
            <w:tcW w:w="6520" w:type="dxa"/>
            <w:vAlign w:val="center"/>
          </w:tcPr>
          <w:p>
            <w:pPr>
              <w:pStyle w:val="26"/>
              <w:spacing w:line="300" w:lineRule="auto"/>
              <w:rPr>
                <w:rFonts w:hAnsi="宋体"/>
                <w:szCs w:val="21"/>
              </w:rPr>
            </w:pPr>
            <w:r>
              <w:rPr>
                <w:rFonts w:hint="eastAsia" w:hAnsi="宋体"/>
                <w:szCs w:val="21"/>
              </w:rPr>
              <w:t>详见《第一章 投标邀请》“申请人的资格要求”</w:t>
            </w:r>
            <w:r>
              <w:rPr>
                <w:rFonts w:hAnsi="宋体"/>
                <w:szCs w:val="21"/>
              </w:rPr>
              <w:t xml:space="preserve"> </w:t>
            </w:r>
          </w:p>
          <w:p>
            <w:pPr>
              <w:pStyle w:val="26"/>
              <w:spacing w:line="360" w:lineRule="auto"/>
              <w:rPr>
                <w:rFonts w:hAnsi="宋体"/>
                <w:b/>
                <w:bCs/>
                <w:szCs w:val="21"/>
              </w:rPr>
            </w:pPr>
            <w:r>
              <w:rPr>
                <w:rFonts w:hint="eastAsia" w:hAnsi="宋体"/>
                <w:b/>
                <w:bCs/>
                <w:szCs w:val="21"/>
              </w:rPr>
              <w:t>（投标人资格证明文件详见第七章 投标文件格式）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8" w:type="dxa"/>
            <w:vAlign w:val="center"/>
          </w:tcPr>
          <w:p>
            <w:pPr>
              <w:pStyle w:val="26"/>
              <w:spacing w:line="360" w:lineRule="auto"/>
              <w:jc w:val="center"/>
              <w:rPr>
                <w:rFonts w:hAnsi="宋体"/>
              </w:rPr>
            </w:pPr>
            <w:r>
              <w:rPr>
                <w:rFonts w:hint="eastAsia" w:hAnsi="宋体"/>
              </w:rPr>
              <w:t>6</w:t>
            </w:r>
          </w:p>
        </w:tc>
        <w:tc>
          <w:tcPr>
            <w:tcW w:w="1038" w:type="dxa"/>
            <w:vAlign w:val="center"/>
          </w:tcPr>
          <w:p>
            <w:pPr>
              <w:pStyle w:val="26"/>
              <w:spacing w:line="360" w:lineRule="auto"/>
              <w:jc w:val="center"/>
              <w:rPr>
                <w:rFonts w:hAnsi="宋体"/>
              </w:rPr>
            </w:pPr>
            <w:r>
              <w:rPr>
                <w:rFonts w:hint="eastAsia" w:hAnsi="宋体"/>
              </w:rPr>
              <w:t>4.8</w:t>
            </w:r>
          </w:p>
        </w:tc>
        <w:tc>
          <w:tcPr>
            <w:tcW w:w="1843" w:type="dxa"/>
            <w:vAlign w:val="center"/>
          </w:tcPr>
          <w:p>
            <w:pPr>
              <w:pStyle w:val="26"/>
              <w:spacing w:line="360" w:lineRule="auto"/>
              <w:jc w:val="center"/>
              <w:rPr>
                <w:rFonts w:hAnsi="宋体"/>
              </w:rPr>
            </w:pPr>
            <w:r>
              <w:rPr>
                <w:rFonts w:hint="eastAsia" w:hAnsi="宋体"/>
              </w:rPr>
              <w:t>联合体投标</w:t>
            </w:r>
          </w:p>
        </w:tc>
        <w:tc>
          <w:tcPr>
            <w:tcW w:w="6520" w:type="dxa"/>
          </w:tcPr>
          <w:p>
            <w:pPr>
              <w:pStyle w:val="26"/>
              <w:spacing w:line="360" w:lineRule="auto"/>
              <w:rPr>
                <w:rFonts w:hAnsi="宋体"/>
              </w:rPr>
            </w:pPr>
            <w:r>
              <w:rPr>
                <w:rFonts w:hint="eastAsia" w:hAnsi="宋体"/>
              </w:rPr>
              <w:t>不接受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8" w:type="dxa"/>
            <w:vAlign w:val="center"/>
          </w:tcPr>
          <w:p>
            <w:pPr>
              <w:pStyle w:val="26"/>
              <w:spacing w:line="360" w:lineRule="auto"/>
              <w:jc w:val="center"/>
              <w:rPr>
                <w:rFonts w:hAnsi="宋体"/>
              </w:rPr>
            </w:pPr>
            <w:r>
              <w:rPr>
                <w:rFonts w:hint="eastAsia" w:hAnsi="宋体"/>
              </w:rPr>
              <w:t>7</w:t>
            </w:r>
          </w:p>
        </w:tc>
        <w:tc>
          <w:tcPr>
            <w:tcW w:w="1038" w:type="dxa"/>
            <w:vAlign w:val="center"/>
          </w:tcPr>
          <w:p>
            <w:pPr>
              <w:pStyle w:val="26"/>
              <w:spacing w:line="360" w:lineRule="auto"/>
              <w:jc w:val="center"/>
              <w:rPr>
                <w:rFonts w:hAnsi="宋体"/>
              </w:rPr>
            </w:pPr>
            <w:r>
              <w:rPr>
                <w:rFonts w:hint="eastAsia" w:hAnsi="宋体"/>
              </w:rPr>
              <w:t>6.1</w:t>
            </w:r>
          </w:p>
        </w:tc>
        <w:tc>
          <w:tcPr>
            <w:tcW w:w="1843" w:type="dxa"/>
            <w:vAlign w:val="center"/>
          </w:tcPr>
          <w:p>
            <w:pPr>
              <w:pStyle w:val="26"/>
              <w:spacing w:line="360" w:lineRule="auto"/>
              <w:jc w:val="center"/>
              <w:rPr>
                <w:rFonts w:hAnsi="宋体"/>
              </w:rPr>
            </w:pPr>
            <w:r>
              <w:rPr>
                <w:rFonts w:hint="eastAsia" w:hAnsi="宋体"/>
              </w:rPr>
              <w:t>踏勘现场</w:t>
            </w:r>
          </w:p>
        </w:tc>
        <w:tc>
          <w:tcPr>
            <w:tcW w:w="6520" w:type="dxa"/>
          </w:tcPr>
          <w:p>
            <w:pPr>
              <w:pStyle w:val="26"/>
              <w:spacing w:line="360" w:lineRule="auto"/>
              <w:rPr>
                <w:rFonts w:hAnsi="宋体"/>
              </w:rPr>
            </w:pPr>
            <w:r>
              <w:rPr>
                <w:rFonts w:hint="eastAsia" w:hAnsi="宋体"/>
              </w:rPr>
              <w:t>不统一组织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8" w:type="dxa"/>
            <w:vAlign w:val="center"/>
          </w:tcPr>
          <w:p>
            <w:pPr>
              <w:pStyle w:val="26"/>
              <w:spacing w:line="360" w:lineRule="auto"/>
              <w:jc w:val="center"/>
              <w:rPr>
                <w:rFonts w:hAnsi="宋体"/>
              </w:rPr>
            </w:pPr>
            <w:r>
              <w:rPr>
                <w:rFonts w:hint="eastAsia" w:hAnsi="宋体"/>
              </w:rPr>
              <w:t>8</w:t>
            </w:r>
          </w:p>
        </w:tc>
        <w:tc>
          <w:tcPr>
            <w:tcW w:w="1038" w:type="dxa"/>
            <w:vAlign w:val="center"/>
          </w:tcPr>
          <w:p>
            <w:pPr>
              <w:pStyle w:val="26"/>
              <w:spacing w:line="360" w:lineRule="auto"/>
              <w:jc w:val="center"/>
              <w:rPr>
                <w:rFonts w:hAnsi="宋体"/>
              </w:rPr>
            </w:pPr>
            <w:r>
              <w:rPr>
                <w:rFonts w:hAnsi="宋体"/>
              </w:rPr>
              <w:t>1</w:t>
            </w:r>
            <w:r>
              <w:rPr>
                <w:rFonts w:hint="eastAsia" w:hAnsi="宋体"/>
              </w:rPr>
              <w:t>4</w:t>
            </w:r>
            <w:r>
              <w:rPr>
                <w:rFonts w:hAnsi="宋体"/>
              </w:rPr>
              <w:t>.1</w:t>
            </w:r>
          </w:p>
        </w:tc>
        <w:tc>
          <w:tcPr>
            <w:tcW w:w="1843" w:type="dxa"/>
            <w:vAlign w:val="center"/>
          </w:tcPr>
          <w:p>
            <w:pPr>
              <w:pStyle w:val="26"/>
              <w:spacing w:line="360" w:lineRule="auto"/>
              <w:jc w:val="center"/>
              <w:rPr>
                <w:rFonts w:hAnsi="宋体"/>
              </w:rPr>
            </w:pPr>
            <w:r>
              <w:rPr>
                <w:rFonts w:hint="eastAsia" w:hAnsi="宋体"/>
              </w:rPr>
              <w:t>投标有效期</w:t>
            </w:r>
          </w:p>
        </w:tc>
        <w:tc>
          <w:tcPr>
            <w:tcW w:w="6520" w:type="dxa"/>
          </w:tcPr>
          <w:p>
            <w:pPr>
              <w:pStyle w:val="26"/>
              <w:spacing w:line="360" w:lineRule="auto"/>
              <w:rPr>
                <w:rFonts w:hAnsi="宋体"/>
              </w:rPr>
            </w:pPr>
            <w:r>
              <w:rPr>
                <w:rFonts w:hint="eastAsia" w:hAnsi="宋体"/>
              </w:rPr>
              <w:t>90</w:t>
            </w:r>
            <w:r>
              <w:rPr>
                <w:rFonts w:hAnsi="宋体"/>
              </w:rPr>
              <w:t>日历天（从投标截止之日算起）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8" w:type="dxa"/>
            <w:vAlign w:val="center"/>
          </w:tcPr>
          <w:p>
            <w:pPr>
              <w:pStyle w:val="26"/>
              <w:spacing w:line="360" w:lineRule="auto"/>
              <w:jc w:val="center"/>
              <w:rPr>
                <w:rFonts w:hAnsi="宋体"/>
              </w:rPr>
            </w:pPr>
            <w:r>
              <w:rPr>
                <w:rFonts w:hint="eastAsia" w:hAnsi="宋体"/>
              </w:rPr>
              <w:t>9</w:t>
            </w:r>
          </w:p>
        </w:tc>
        <w:tc>
          <w:tcPr>
            <w:tcW w:w="1038" w:type="dxa"/>
            <w:vAlign w:val="center"/>
          </w:tcPr>
          <w:p>
            <w:pPr>
              <w:pStyle w:val="26"/>
              <w:spacing w:line="360" w:lineRule="auto"/>
              <w:jc w:val="center"/>
              <w:rPr>
                <w:rFonts w:hAnsi="宋体"/>
              </w:rPr>
            </w:pPr>
            <w:r>
              <w:rPr>
                <w:rFonts w:hAnsi="宋体"/>
              </w:rPr>
              <w:t>1</w:t>
            </w:r>
            <w:r>
              <w:rPr>
                <w:rFonts w:hint="eastAsia" w:hAnsi="宋体"/>
              </w:rPr>
              <w:t>5</w:t>
            </w:r>
            <w:r>
              <w:rPr>
                <w:rFonts w:hAnsi="宋体"/>
              </w:rPr>
              <w:t>.</w:t>
            </w:r>
            <w:r>
              <w:rPr>
                <w:rFonts w:hint="eastAsia" w:hAnsi="宋体"/>
              </w:rPr>
              <w:t>2</w:t>
            </w:r>
          </w:p>
        </w:tc>
        <w:tc>
          <w:tcPr>
            <w:tcW w:w="1843" w:type="dxa"/>
            <w:vAlign w:val="center"/>
          </w:tcPr>
          <w:p>
            <w:pPr>
              <w:pStyle w:val="26"/>
              <w:spacing w:line="360" w:lineRule="auto"/>
              <w:jc w:val="center"/>
              <w:rPr>
                <w:rFonts w:hAnsi="宋体"/>
              </w:rPr>
            </w:pPr>
            <w:r>
              <w:rPr>
                <w:rFonts w:hint="eastAsia" w:hAnsi="宋体"/>
              </w:rPr>
              <w:t>投标保证金</w:t>
            </w:r>
          </w:p>
        </w:tc>
        <w:tc>
          <w:tcPr>
            <w:tcW w:w="6520" w:type="dxa"/>
            <w:vAlign w:val="center"/>
          </w:tcPr>
          <w:p>
            <w:pPr>
              <w:tabs>
                <w:tab w:val="left" w:pos="915"/>
              </w:tabs>
              <w:spacing w:line="360" w:lineRule="exact"/>
              <w:rPr>
                <w:rFonts w:hAnsi="宋体"/>
              </w:rPr>
            </w:pPr>
            <w:r>
              <w:rPr>
                <w:rFonts w:hint="eastAsia" w:hAnsi="宋体"/>
              </w:rPr>
              <w:t>不要求向采购代理机构提交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828" w:type="dxa"/>
            <w:vAlign w:val="center"/>
          </w:tcPr>
          <w:p>
            <w:pPr>
              <w:pStyle w:val="26"/>
              <w:spacing w:line="360" w:lineRule="auto"/>
              <w:jc w:val="center"/>
              <w:rPr>
                <w:rFonts w:hAnsi="宋体"/>
              </w:rPr>
            </w:pPr>
            <w:r>
              <w:rPr>
                <w:rFonts w:hint="eastAsia" w:hAnsi="宋体"/>
              </w:rPr>
              <w:t>10</w:t>
            </w:r>
          </w:p>
        </w:tc>
        <w:tc>
          <w:tcPr>
            <w:tcW w:w="1038" w:type="dxa"/>
            <w:vAlign w:val="center"/>
          </w:tcPr>
          <w:p>
            <w:pPr>
              <w:pStyle w:val="26"/>
              <w:spacing w:line="360" w:lineRule="auto"/>
              <w:jc w:val="center"/>
              <w:rPr>
                <w:rFonts w:hAnsi="宋体"/>
              </w:rPr>
            </w:pPr>
            <w:r>
              <w:rPr>
                <w:rFonts w:hint="eastAsia" w:hAnsi="宋体"/>
              </w:rPr>
              <w:t>16.1</w:t>
            </w:r>
          </w:p>
        </w:tc>
        <w:tc>
          <w:tcPr>
            <w:tcW w:w="1843" w:type="dxa"/>
            <w:vAlign w:val="center"/>
          </w:tcPr>
          <w:p>
            <w:pPr>
              <w:pStyle w:val="26"/>
              <w:spacing w:line="360" w:lineRule="auto"/>
              <w:jc w:val="center"/>
              <w:rPr>
                <w:rFonts w:hAnsi="宋体"/>
              </w:rPr>
            </w:pPr>
            <w:r>
              <w:rPr>
                <w:rFonts w:hint="eastAsia" w:hAnsi="宋体"/>
              </w:rPr>
              <w:t>投标预备会</w:t>
            </w:r>
          </w:p>
          <w:p>
            <w:pPr>
              <w:pStyle w:val="26"/>
              <w:spacing w:line="360" w:lineRule="auto"/>
              <w:jc w:val="center"/>
              <w:rPr>
                <w:rFonts w:hAnsi="宋体"/>
              </w:rPr>
            </w:pPr>
            <w:r>
              <w:rPr>
                <w:rFonts w:hint="eastAsia" w:hAnsi="宋体"/>
              </w:rPr>
              <w:t>（答疑会）</w:t>
            </w:r>
          </w:p>
        </w:tc>
        <w:tc>
          <w:tcPr>
            <w:tcW w:w="6520" w:type="dxa"/>
            <w:vAlign w:val="center"/>
          </w:tcPr>
          <w:p>
            <w:pPr>
              <w:pStyle w:val="26"/>
              <w:spacing w:line="360" w:lineRule="auto"/>
              <w:rPr>
                <w:rFonts w:hAnsi="宋体"/>
              </w:rPr>
            </w:pPr>
            <w:r>
              <w:rPr>
                <w:rFonts w:hint="eastAsia" w:hAnsi="宋体"/>
              </w:rPr>
              <w:t>不召开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11</w:t>
            </w:r>
          </w:p>
        </w:tc>
        <w:tc>
          <w:tcPr>
            <w:tcW w:w="1038" w:type="dxa"/>
            <w:vAlign w:val="center"/>
          </w:tcPr>
          <w:p>
            <w:pPr>
              <w:pStyle w:val="26"/>
              <w:spacing w:line="360" w:lineRule="auto"/>
              <w:jc w:val="center"/>
              <w:rPr>
                <w:rFonts w:hAnsi="宋体"/>
              </w:rPr>
            </w:pPr>
            <w:r>
              <w:rPr>
                <w:rFonts w:hAnsi="宋体"/>
              </w:rPr>
              <w:t>1</w:t>
            </w:r>
            <w:r>
              <w:rPr>
                <w:rFonts w:hint="eastAsia" w:hAnsi="宋体"/>
              </w:rPr>
              <w:t>7</w:t>
            </w:r>
            <w:r>
              <w:rPr>
                <w:rFonts w:hAnsi="宋体"/>
              </w:rPr>
              <w:t>.1</w:t>
            </w:r>
          </w:p>
        </w:tc>
        <w:tc>
          <w:tcPr>
            <w:tcW w:w="1843" w:type="dxa"/>
            <w:vAlign w:val="center"/>
          </w:tcPr>
          <w:p>
            <w:pPr>
              <w:pStyle w:val="26"/>
              <w:spacing w:line="360" w:lineRule="auto"/>
              <w:jc w:val="center"/>
              <w:rPr>
                <w:rFonts w:hAnsi="宋体"/>
              </w:rPr>
            </w:pPr>
            <w:r>
              <w:rPr>
                <w:rFonts w:hint="eastAsia" w:hAnsi="宋体"/>
              </w:rPr>
              <w:t>投标文件份数</w:t>
            </w:r>
          </w:p>
        </w:tc>
        <w:tc>
          <w:tcPr>
            <w:tcW w:w="6520" w:type="dxa"/>
          </w:tcPr>
          <w:p>
            <w:pPr>
              <w:pStyle w:val="26"/>
              <w:spacing w:line="360" w:lineRule="auto"/>
              <w:rPr>
                <w:rFonts w:hAnsi="宋体"/>
              </w:rPr>
            </w:pPr>
            <w:r>
              <w:rPr>
                <w:rFonts w:asciiTheme="minorEastAsia" w:hAnsiTheme="minorEastAsia" w:eastAsiaTheme="minorEastAsia"/>
              </w:rPr>
              <w:t xml:space="preserve">正本1份，副本 </w:t>
            </w:r>
            <w:r>
              <w:rPr>
                <w:rFonts w:hint="eastAsia" w:asciiTheme="minorEastAsia" w:hAnsiTheme="minorEastAsia" w:eastAsiaTheme="minorEastAsia"/>
              </w:rPr>
              <w:t>5</w:t>
            </w:r>
            <w:r>
              <w:rPr>
                <w:rFonts w:asciiTheme="minorEastAsia" w:hAnsiTheme="minorEastAsia" w:eastAsiaTheme="minorEastAsia"/>
              </w:rPr>
              <w:t xml:space="preserve"> 份，</w:t>
            </w:r>
            <w:r>
              <w:rPr>
                <w:rFonts w:hint="eastAsia" w:asciiTheme="minorEastAsia" w:hAnsiTheme="minorEastAsia" w:eastAsiaTheme="minorEastAsia"/>
              </w:rPr>
              <w:t>电子</w:t>
            </w:r>
            <w:r>
              <w:rPr>
                <w:rFonts w:asciiTheme="minorEastAsia" w:hAnsiTheme="minorEastAsia" w:eastAsiaTheme="minorEastAsia"/>
              </w:rPr>
              <w:t>备份光盘（或U盘）1份</w:t>
            </w:r>
            <w:r>
              <w:rPr>
                <w:rFonts w:hint="eastAsia" w:asciiTheme="minorEastAsia" w:hAnsiTheme="minorEastAsia" w:eastAsiaTheme="minorEastAsia"/>
              </w:rPr>
              <w:t>（内容为投标文件正本盖章扫描件）。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12</w:t>
            </w:r>
          </w:p>
        </w:tc>
        <w:tc>
          <w:tcPr>
            <w:tcW w:w="1038" w:type="dxa"/>
            <w:vAlign w:val="center"/>
          </w:tcPr>
          <w:p>
            <w:pPr>
              <w:pStyle w:val="26"/>
              <w:spacing w:line="360" w:lineRule="auto"/>
              <w:jc w:val="center"/>
              <w:rPr>
                <w:rFonts w:hAnsi="宋体"/>
              </w:rPr>
            </w:pPr>
            <w:r>
              <w:rPr>
                <w:rFonts w:hAnsi="宋体"/>
              </w:rPr>
              <w:t>1</w:t>
            </w:r>
            <w:r>
              <w:rPr>
                <w:rFonts w:hint="eastAsia" w:hAnsi="宋体"/>
              </w:rPr>
              <w:t>8</w:t>
            </w:r>
            <w:r>
              <w:rPr>
                <w:rFonts w:hAnsi="宋体"/>
              </w:rPr>
              <w:t>.</w:t>
            </w:r>
            <w:r>
              <w:rPr>
                <w:rFonts w:hint="eastAsia" w:hAnsi="宋体"/>
              </w:rPr>
              <w:t>8</w:t>
            </w:r>
          </w:p>
        </w:tc>
        <w:tc>
          <w:tcPr>
            <w:tcW w:w="1843" w:type="dxa"/>
            <w:vAlign w:val="center"/>
          </w:tcPr>
          <w:p>
            <w:pPr>
              <w:pStyle w:val="26"/>
              <w:spacing w:line="360" w:lineRule="auto"/>
              <w:jc w:val="center"/>
              <w:rPr>
                <w:rFonts w:hAnsi="宋体"/>
              </w:rPr>
            </w:pPr>
            <w:r>
              <w:rPr>
                <w:rFonts w:hint="eastAsia" w:hAnsi="宋体"/>
              </w:rPr>
              <w:t>开标</w:t>
            </w:r>
          </w:p>
        </w:tc>
        <w:tc>
          <w:tcPr>
            <w:tcW w:w="6520" w:type="dxa"/>
          </w:tcPr>
          <w:p>
            <w:pPr>
              <w:pStyle w:val="26"/>
              <w:spacing w:line="360" w:lineRule="auto"/>
              <w:rPr>
                <w:rFonts w:hAnsi="宋体"/>
                <w:b/>
              </w:rPr>
            </w:pPr>
            <w:r>
              <w:rPr>
                <w:rFonts w:hAnsi="宋体"/>
                <w:b/>
              </w:rPr>
              <w:t>时间：</w:t>
            </w:r>
            <w:r>
              <w:rPr>
                <w:rFonts w:hint="eastAsia" w:hAnsi="宋体"/>
                <w:b/>
                <w:snapToGrid w:val="0"/>
                <w:szCs w:val="18"/>
              </w:rPr>
              <w:t>2022年</w:t>
            </w:r>
            <w:r>
              <w:rPr>
                <w:rFonts w:hint="eastAsia" w:hAnsi="宋体"/>
                <w:b/>
                <w:snapToGrid w:val="0"/>
                <w:szCs w:val="18"/>
                <w:lang w:val="en-US" w:eastAsia="zh-CN"/>
              </w:rPr>
              <w:t>09</w:t>
            </w:r>
            <w:r>
              <w:rPr>
                <w:rFonts w:hint="eastAsia" w:hAnsi="宋体"/>
                <w:b/>
                <w:snapToGrid w:val="0"/>
                <w:szCs w:val="18"/>
              </w:rPr>
              <w:t>月</w:t>
            </w:r>
            <w:r>
              <w:rPr>
                <w:rFonts w:hint="eastAsia" w:hAnsi="宋体"/>
                <w:b/>
                <w:snapToGrid w:val="0"/>
                <w:szCs w:val="18"/>
                <w:lang w:val="en-US" w:eastAsia="zh-CN"/>
              </w:rPr>
              <w:t>30</w:t>
            </w:r>
            <w:r>
              <w:rPr>
                <w:rFonts w:hint="eastAsia" w:hAnsi="宋体"/>
                <w:b/>
                <w:snapToGrid w:val="0"/>
                <w:szCs w:val="18"/>
              </w:rPr>
              <w:t>日14点30分</w:t>
            </w:r>
            <w:r>
              <w:rPr>
                <w:rFonts w:hAnsi="宋体"/>
                <w:b/>
              </w:rPr>
              <w:t>（北京时间）</w:t>
            </w:r>
          </w:p>
          <w:p>
            <w:pPr>
              <w:pStyle w:val="26"/>
              <w:spacing w:line="360" w:lineRule="auto"/>
              <w:rPr>
                <w:rFonts w:hAnsi="宋体"/>
              </w:rPr>
            </w:pPr>
            <w:r>
              <w:rPr>
                <w:rFonts w:hAnsi="宋体"/>
              </w:rPr>
              <w:t>地点：</w:t>
            </w:r>
            <w:r>
              <w:rPr>
                <w:rFonts w:hint="eastAsia" w:hAnsi="宋体"/>
                <w:snapToGrid w:val="0"/>
              </w:rPr>
              <w:t>深圳市福田区民田路171号新华保险大厦903中正招标会议室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13</w:t>
            </w:r>
          </w:p>
        </w:tc>
        <w:tc>
          <w:tcPr>
            <w:tcW w:w="1038" w:type="dxa"/>
            <w:vAlign w:val="center"/>
          </w:tcPr>
          <w:p>
            <w:pPr>
              <w:pStyle w:val="26"/>
              <w:spacing w:line="360" w:lineRule="auto"/>
              <w:jc w:val="center"/>
              <w:rPr>
                <w:rFonts w:hAnsi="宋体"/>
              </w:rPr>
            </w:pPr>
            <w:r>
              <w:rPr>
                <w:rFonts w:hAnsi="宋体"/>
              </w:rPr>
              <w:t>1</w:t>
            </w:r>
            <w:r>
              <w:rPr>
                <w:rFonts w:hint="eastAsia" w:hAnsi="宋体"/>
              </w:rPr>
              <w:t>9</w:t>
            </w:r>
            <w:r>
              <w:rPr>
                <w:rFonts w:hAnsi="宋体"/>
              </w:rPr>
              <w:t>.</w:t>
            </w:r>
            <w:r>
              <w:rPr>
                <w:rFonts w:hint="eastAsia" w:hAnsi="宋体"/>
              </w:rPr>
              <w:t>2</w:t>
            </w:r>
          </w:p>
        </w:tc>
        <w:tc>
          <w:tcPr>
            <w:tcW w:w="1843" w:type="dxa"/>
            <w:vAlign w:val="center"/>
          </w:tcPr>
          <w:p>
            <w:pPr>
              <w:pStyle w:val="26"/>
              <w:spacing w:line="360" w:lineRule="auto"/>
              <w:jc w:val="center"/>
              <w:rPr>
                <w:rFonts w:hAnsi="宋体"/>
              </w:rPr>
            </w:pPr>
            <w:r>
              <w:rPr>
                <w:rFonts w:hint="eastAsia" w:hAnsi="宋体"/>
              </w:rPr>
              <w:t>投标截止时间</w:t>
            </w:r>
          </w:p>
        </w:tc>
        <w:tc>
          <w:tcPr>
            <w:tcW w:w="6520" w:type="dxa"/>
          </w:tcPr>
          <w:p>
            <w:pPr>
              <w:pStyle w:val="26"/>
              <w:spacing w:line="360" w:lineRule="auto"/>
              <w:rPr>
                <w:rFonts w:hAnsi="宋体"/>
                <w:b/>
              </w:rPr>
            </w:pPr>
            <w:r>
              <w:rPr>
                <w:rFonts w:hint="eastAsia" w:hAnsi="宋体"/>
                <w:b/>
                <w:snapToGrid w:val="0"/>
                <w:szCs w:val="18"/>
              </w:rPr>
              <w:t>2022年</w:t>
            </w:r>
            <w:r>
              <w:rPr>
                <w:rFonts w:hint="eastAsia" w:hAnsi="宋体"/>
                <w:b/>
                <w:snapToGrid w:val="0"/>
                <w:szCs w:val="18"/>
                <w:lang w:val="en-US" w:eastAsia="zh-CN"/>
              </w:rPr>
              <w:t>09</w:t>
            </w:r>
            <w:r>
              <w:rPr>
                <w:rFonts w:hint="eastAsia" w:hAnsi="宋体"/>
                <w:b/>
                <w:snapToGrid w:val="0"/>
                <w:szCs w:val="18"/>
              </w:rPr>
              <w:t>月</w:t>
            </w:r>
            <w:r>
              <w:rPr>
                <w:rFonts w:hint="eastAsia" w:hAnsi="宋体"/>
                <w:b/>
                <w:snapToGrid w:val="0"/>
                <w:szCs w:val="18"/>
                <w:lang w:val="en-US" w:eastAsia="zh-CN"/>
              </w:rPr>
              <w:t>30</w:t>
            </w:r>
            <w:r>
              <w:rPr>
                <w:rFonts w:hint="eastAsia" w:hAnsi="宋体"/>
                <w:b/>
                <w:snapToGrid w:val="0"/>
                <w:szCs w:val="18"/>
              </w:rPr>
              <w:t>日14点30分</w:t>
            </w:r>
            <w:r>
              <w:rPr>
                <w:rFonts w:hint="eastAsia" w:hAnsi="宋体"/>
                <w:b/>
              </w:rPr>
              <w:t>（北京时间）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14</w:t>
            </w:r>
          </w:p>
        </w:tc>
        <w:tc>
          <w:tcPr>
            <w:tcW w:w="1038" w:type="dxa"/>
            <w:vAlign w:val="center"/>
          </w:tcPr>
          <w:p>
            <w:pPr>
              <w:pStyle w:val="26"/>
              <w:spacing w:line="360" w:lineRule="auto"/>
              <w:jc w:val="center"/>
              <w:rPr>
                <w:rFonts w:hAnsi="宋体"/>
              </w:rPr>
            </w:pPr>
            <w:r>
              <w:rPr>
                <w:rFonts w:hint="eastAsia" w:hAnsi="宋体"/>
              </w:rPr>
              <w:t>26</w:t>
            </w:r>
            <w:r>
              <w:rPr>
                <w:rFonts w:hAnsi="宋体"/>
              </w:rPr>
              <w:t>.</w:t>
            </w:r>
            <w:r>
              <w:rPr>
                <w:rFonts w:hint="eastAsia" w:hAnsi="宋体"/>
              </w:rPr>
              <w:t>3</w:t>
            </w:r>
          </w:p>
        </w:tc>
        <w:tc>
          <w:tcPr>
            <w:tcW w:w="1843" w:type="dxa"/>
            <w:vAlign w:val="center"/>
          </w:tcPr>
          <w:p>
            <w:pPr>
              <w:pStyle w:val="26"/>
              <w:spacing w:line="360" w:lineRule="auto"/>
              <w:jc w:val="center"/>
              <w:rPr>
                <w:rFonts w:hAnsi="宋体"/>
              </w:rPr>
            </w:pPr>
            <w:r>
              <w:rPr>
                <w:rFonts w:hint="eastAsia" w:hAnsi="宋体"/>
              </w:rPr>
              <w:t>评标办法</w:t>
            </w:r>
          </w:p>
        </w:tc>
        <w:tc>
          <w:tcPr>
            <w:tcW w:w="6520" w:type="dxa"/>
          </w:tcPr>
          <w:p>
            <w:pPr>
              <w:pStyle w:val="26"/>
              <w:spacing w:line="360" w:lineRule="auto"/>
              <w:rPr>
                <w:rFonts w:hAnsi="宋体"/>
              </w:rPr>
            </w:pPr>
            <w:r>
              <w:rPr>
                <w:rFonts w:hint="eastAsia" w:hAnsi="宋体"/>
              </w:rPr>
              <w:t>综合评分法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15</w:t>
            </w:r>
          </w:p>
        </w:tc>
        <w:tc>
          <w:tcPr>
            <w:tcW w:w="1038" w:type="dxa"/>
            <w:vAlign w:val="center"/>
          </w:tcPr>
          <w:p>
            <w:pPr>
              <w:pStyle w:val="26"/>
              <w:spacing w:line="360" w:lineRule="auto"/>
              <w:jc w:val="center"/>
              <w:rPr>
                <w:rFonts w:hAnsi="宋体"/>
              </w:rPr>
            </w:pPr>
            <w:r>
              <w:rPr>
                <w:rFonts w:hint="eastAsia" w:hAnsi="宋体"/>
              </w:rPr>
              <w:t>33</w:t>
            </w:r>
            <w:r>
              <w:rPr>
                <w:rFonts w:hAnsi="宋体"/>
              </w:rPr>
              <w:t>.1</w:t>
            </w:r>
          </w:p>
        </w:tc>
        <w:tc>
          <w:tcPr>
            <w:tcW w:w="1843" w:type="dxa"/>
            <w:vAlign w:val="center"/>
          </w:tcPr>
          <w:p>
            <w:pPr>
              <w:pStyle w:val="26"/>
              <w:spacing w:line="360" w:lineRule="auto"/>
              <w:jc w:val="center"/>
              <w:rPr>
                <w:snapToGrid w:val="0"/>
                <w:kern w:val="0"/>
              </w:rPr>
            </w:pPr>
            <w:r>
              <w:rPr>
                <w:rFonts w:hint="eastAsia"/>
                <w:snapToGrid w:val="0"/>
                <w:kern w:val="0"/>
              </w:rPr>
              <w:t>履约保证金</w:t>
            </w:r>
          </w:p>
        </w:tc>
        <w:tc>
          <w:tcPr>
            <w:tcW w:w="6520" w:type="dxa"/>
          </w:tcPr>
          <w:p>
            <w:pPr>
              <w:pStyle w:val="26"/>
              <w:spacing w:line="360" w:lineRule="auto"/>
              <w:rPr>
                <w:rFonts w:hAnsi="宋体"/>
              </w:rPr>
            </w:pPr>
            <w:r>
              <w:rPr>
                <w:rFonts w:hint="eastAsia"/>
                <w:snapToGrid w:val="0"/>
                <w:kern w:val="0"/>
              </w:rPr>
              <w:t>按签订的合同条款执行</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16</w:t>
            </w:r>
          </w:p>
        </w:tc>
        <w:tc>
          <w:tcPr>
            <w:tcW w:w="1038" w:type="dxa"/>
            <w:vAlign w:val="center"/>
          </w:tcPr>
          <w:p>
            <w:pPr>
              <w:pStyle w:val="26"/>
              <w:spacing w:line="360" w:lineRule="auto"/>
              <w:jc w:val="center"/>
              <w:rPr>
                <w:rFonts w:hAnsi="宋体"/>
              </w:rPr>
            </w:pPr>
            <w:r>
              <w:rPr>
                <w:rFonts w:hint="eastAsia" w:hAnsi="宋体"/>
              </w:rPr>
              <w:t>34</w:t>
            </w:r>
            <w:r>
              <w:rPr>
                <w:rFonts w:hAnsi="宋体"/>
              </w:rPr>
              <w:t>.</w:t>
            </w:r>
            <w:r>
              <w:rPr>
                <w:rFonts w:hint="eastAsia" w:hAnsi="宋体"/>
              </w:rPr>
              <w:t>1</w:t>
            </w:r>
          </w:p>
        </w:tc>
        <w:tc>
          <w:tcPr>
            <w:tcW w:w="1843" w:type="dxa"/>
            <w:vAlign w:val="center"/>
          </w:tcPr>
          <w:p>
            <w:pPr>
              <w:pStyle w:val="26"/>
              <w:spacing w:line="360" w:lineRule="auto"/>
              <w:jc w:val="center"/>
              <w:rPr>
                <w:rFonts w:hAnsi="宋体"/>
              </w:rPr>
            </w:pPr>
            <w:r>
              <w:rPr>
                <w:rFonts w:hint="eastAsia" w:hAnsi="宋体"/>
              </w:rPr>
              <w:t>中标服务费</w:t>
            </w:r>
          </w:p>
        </w:tc>
        <w:tc>
          <w:tcPr>
            <w:tcW w:w="6520" w:type="dxa"/>
          </w:tcPr>
          <w:p>
            <w:pPr>
              <w:pStyle w:val="26"/>
              <w:spacing w:line="360" w:lineRule="auto"/>
              <w:rPr>
                <w:rFonts w:hAnsi="宋体"/>
              </w:rPr>
            </w:pPr>
            <w:r>
              <w:rPr>
                <w:rFonts w:hint="eastAsia" w:asciiTheme="minorEastAsia" w:hAnsiTheme="minorEastAsia" w:eastAsiaTheme="minorEastAsia"/>
                <w:szCs w:val="21"/>
              </w:rPr>
              <w:t>按深财购[2018]27号文件的代理费用参考标准（</w:t>
            </w:r>
            <w:r>
              <w:rPr>
                <w:rFonts w:hint="eastAsia" w:asciiTheme="minorEastAsia" w:hAnsiTheme="minorEastAsia" w:eastAsiaTheme="minorEastAsia"/>
              </w:rPr>
              <w:t>详见《投标人须知》</w:t>
            </w:r>
            <w:r>
              <w:rPr>
                <w:rFonts w:hint="eastAsia" w:asciiTheme="minorEastAsia" w:hAnsiTheme="minorEastAsia" w:eastAsiaTheme="minorEastAsia"/>
                <w:szCs w:val="21"/>
              </w:rPr>
              <w:t>），向中标供应商收取</w:t>
            </w:r>
            <w:r>
              <w:rPr>
                <w:rFonts w:hint="eastAsia" w:asciiTheme="minorEastAsia" w:hAnsiTheme="minorEastAsia" w:eastAsiaTheme="minorEastAsia"/>
              </w:rPr>
              <w:t>，最低收取人民币7000元。</w:t>
            </w:r>
          </w:p>
        </w:tc>
      </w:tr>
    </w:tbl>
    <w:p>
      <w:pPr>
        <w:pStyle w:val="2"/>
        <w:spacing w:before="0" w:after="0"/>
        <w:rPr>
          <w:sz w:val="21"/>
          <w:szCs w:val="21"/>
        </w:rPr>
      </w:pPr>
    </w:p>
    <w:p>
      <w:pPr>
        <w:rPr>
          <w:rFonts w:eastAsiaTheme="minorEastAsia"/>
          <w:kern w:val="44"/>
        </w:rPr>
      </w:pPr>
      <w:r>
        <w:rPr>
          <w:szCs w:val="21"/>
        </w:rPr>
        <w:br w:type="page"/>
      </w:r>
    </w:p>
    <w:p>
      <w:pPr>
        <w:pStyle w:val="2"/>
        <w:spacing w:before="0" w:after="0"/>
        <w:rPr>
          <w:sz w:val="21"/>
          <w:szCs w:val="21"/>
        </w:rPr>
      </w:pPr>
    </w:p>
    <w:p>
      <w:pPr>
        <w:pStyle w:val="2"/>
      </w:pPr>
      <w:bookmarkStart w:id="19" w:name="_Toc110410369"/>
      <w:r>
        <w:rPr>
          <w:rFonts w:hint="eastAsia"/>
        </w:rPr>
        <w:t>第六章  投标人须知</w:t>
      </w:r>
      <w:bookmarkEnd w:id="19"/>
    </w:p>
    <w:p>
      <w:pPr>
        <w:pStyle w:val="4"/>
        <w:spacing w:before="0" w:after="0"/>
      </w:pPr>
      <w:bookmarkStart w:id="20" w:name="_Toc110410370"/>
      <w:r>
        <w:rPr>
          <w:rFonts w:hint="eastAsia"/>
        </w:rPr>
        <w:t>一、说</w:t>
      </w:r>
      <w:r>
        <w:t xml:space="preserve">  </w:t>
      </w:r>
      <w:r>
        <w:rPr>
          <w:rFonts w:hint="eastAsia"/>
        </w:rPr>
        <w:t>明</w:t>
      </w:r>
      <w:bookmarkEnd w:id="20"/>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适用范围</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本招标文件仅适用于投标人须知前附表（以下简称“前附表”）第1项所叙述项目的货物、工程及服务采购。</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1.2  上述采购按照</w:t>
      </w:r>
      <w:r>
        <w:rPr>
          <w:rFonts w:hint="eastAsia" w:asciiTheme="minorEastAsia" w:hAnsiTheme="minorEastAsia"/>
          <w:szCs w:val="21"/>
        </w:rPr>
        <w:t>《中华人民共和国政府采购法》、《深圳经济特区政府采购条例》</w:t>
      </w:r>
      <w:r>
        <w:rPr>
          <w:rFonts w:hint="eastAsia" w:asciiTheme="minorEastAsia" w:hAnsiTheme="minorEastAsia" w:eastAsiaTheme="minorEastAsia"/>
          <w:snapToGrid w:val="0"/>
          <w:kern w:val="0"/>
        </w:rPr>
        <w:t>及有关招投标法规、规章、规定通过招标来择优选定投标人。</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 </w:t>
      </w:r>
      <w:r>
        <w:rPr>
          <w:rFonts w:hint="eastAsia" w:asciiTheme="minorEastAsia" w:hAnsiTheme="minorEastAsia" w:eastAsiaTheme="minorEastAsia"/>
          <w:b/>
          <w:snapToGrid w:val="0"/>
          <w:kern w:val="0"/>
        </w:rPr>
        <w:t>定义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”是指前附表第2项所述。</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”是提前附表第3项所述。</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“投标人”是指向</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提交投标文件的供应商。</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“货物”是指各种形态和种类的物品，包括原材料、燃料、设备、产品等。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  “工程”是指建设工程，包括建筑物和构筑物的新建、改建、扩建、装修、拆除、修缮等。</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6  “服务”是指除货物和工程以外的其他政府采购对象，包括政府自身需要的服务和政府向社会公众提供的公共服务。</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 资金来源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3.1  采购资金通过前附表第4 项的方式获得，并用于采购合同下的合格支付。</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合格的投标人</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4.1  </w:t>
      </w:r>
      <w:r>
        <w:rPr>
          <w:rFonts w:hint="eastAsia" w:asciiTheme="minorEastAsia" w:hAnsiTheme="minorEastAsia" w:eastAsiaTheme="minorEastAsia"/>
          <w:snapToGrid w:val="0"/>
          <w:kern w:val="0"/>
        </w:rPr>
        <w:t>具有独立承担民事责任的能力。</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4.2  </w:t>
      </w:r>
      <w:r>
        <w:rPr>
          <w:rFonts w:hint="eastAsia" w:asciiTheme="minorEastAsia" w:hAnsiTheme="minorEastAsia" w:eastAsiaTheme="minorEastAsia"/>
          <w:snapToGrid w:val="0"/>
          <w:kern w:val="0"/>
        </w:rPr>
        <w:t>具有良好的商业信誉和健全的财务会计制度。</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4.3  具有履行合同所必需的设备和专业技术能力。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4.4  有依法缴纳税收和社会保障资金的良好记录。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4.5  参加政府采购活动近三年内，在经营活动中没有重大违法记录。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4.6  法律、行政法规规定的其他条件。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4.7  符合前附表第5项规定的条件。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  联合体投标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4.8.1　以下有关联合体投标的条款仅适用于允许投标人组成联合体投标的项目。是否允许联合体投标以《投标人须知前附表》中第6项的规定或说明为准。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4.8.2  由两个或两个以上的自然人、法人或者其他组织可以组成一个联合体，以一个供应商的身份共同投标时，应符合以下原则：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（1）投标联合体各方参加政府采购活动应当具备下列条件：</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1、具有独立承担民事责任的能力；</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2、具有良好的商业信誉和健全的财务会计制度；</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3、具有履行合同所必需的设备和专业技术能力；</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4、有依法缴纳税收和社会保障资金的良好记录；</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5、参加政府采购活动前三年内，在经营活动中没有重大违法记录；</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6、法律、行政法规规定的其他条件。</w:t>
      </w:r>
      <w:r>
        <w:rPr>
          <w:rFonts w:asciiTheme="minorEastAsia" w:hAnsiTheme="minorEastAsia" w:eastAsiaTheme="minorEastAsia"/>
          <w:snapToGrid w:val="0"/>
          <w:kern w:val="0"/>
        </w:rPr>
        <w:t xml:space="preserve">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（2）联合体中有同类资质的供应商按照联合体分工承担相同工作的，应当按照资质等级较低的供应商确定资质等级。</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（3）是否允许联合体参加投标，应当由采购人和采购代理机构根据项目的实际情况和潜在供应商的数量自主决定，如果决定接受联合体投标则应当在采购公告中明示。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（4）采购人根据采购项目的特殊要求规定投标人特定条件的，联合体各方中至少应当有一方符合采购人规定的特定条件。对于招标公告</w:t>
      </w:r>
      <w:r>
        <w:rPr>
          <w:rFonts w:asciiTheme="minorEastAsia" w:hAnsiTheme="minorEastAsia" w:eastAsiaTheme="minorEastAsia"/>
          <w:snapToGrid w:val="0"/>
          <w:kern w:val="0"/>
        </w:rPr>
        <w:t>对投标人</w:t>
      </w:r>
      <w:r>
        <w:rPr>
          <w:rFonts w:hint="eastAsia" w:asciiTheme="minorEastAsia" w:hAnsiTheme="minorEastAsia" w:eastAsiaTheme="minorEastAsia"/>
          <w:snapToGrid w:val="0"/>
          <w:kern w:val="0"/>
        </w:rPr>
        <w:t>某一资格</w:t>
      </w:r>
      <w:r>
        <w:rPr>
          <w:rFonts w:asciiTheme="minorEastAsia" w:hAnsiTheme="minorEastAsia" w:eastAsiaTheme="minorEastAsia"/>
          <w:snapToGrid w:val="0"/>
          <w:kern w:val="0"/>
        </w:rPr>
        <w:t>有</w:t>
      </w:r>
      <w:r>
        <w:rPr>
          <w:rFonts w:hint="eastAsia" w:asciiTheme="minorEastAsia" w:hAnsiTheme="minorEastAsia" w:eastAsiaTheme="minorEastAsia"/>
          <w:snapToGrid w:val="0"/>
          <w:kern w:val="0"/>
        </w:rPr>
        <w:t>要求</w:t>
      </w:r>
      <w:r>
        <w:rPr>
          <w:rFonts w:asciiTheme="minorEastAsia" w:hAnsiTheme="minorEastAsia" w:eastAsiaTheme="minorEastAsia"/>
          <w:snapToGrid w:val="0"/>
          <w:kern w:val="0"/>
        </w:rPr>
        <w:t>的，</w:t>
      </w:r>
      <w:r>
        <w:rPr>
          <w:rFonts w:hint="eastAsia" w:asciiTheme="minorEastAsia" w:hAnsiTheme="minorEastAsia" w:eastAsiaTheme="minorEastAsia"/>
          <w:snapToGrid w:val="0"/>
          <w:kern w:val="0"/>
        </w:rPr>
        <w:t>按照联合体各方中最低资质等级确定联合体的资质等级；联合体各方的不同资质可优势互补。</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（5）投标人的投标文件及中标后签署的合同协议对联合体各方均具法律约束力。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（6）联合体各方应当签订共同投标协议，明确约定各方拟承担的工作和责任，该共同投标协议应作为投标文件不可缺的组成部分。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（7）联合体中标后，联合体各方应当共同与采购人签订合同，就中标项目向采购人承担连带责任。</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（8）联合体的各方应当共同推荐一联合体投标授权代表，由联合体各方提交一份授权书，证明其有资格代表联合体各方签署投标文件，该授权书应作为投标文件不可缺的组成部分。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以联合体形式参加政府采购活动的，联合体各方不得再单独参加或者与其他供应商另外组成联合体参加同一合同项下的政府采购活动，出现上述情况者，其投标和与此有关的联合体、总包单位的投标将被拒绝。</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（10）本次招标中“投标人”一词亦指联合体各方，《投标人须知前附表》另有规定或说明的除外。</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5</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投标费用的承担</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无论招标投标过程中的做法和结果如何，投标人自行承担所有与参加投标有关的全部费用。</w:t>
      </w:r>
    </w:p>
    <w:p>
      <w:pPr>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6.  踏勘现场</w:t>
      </w:r>
    </w:p>
    <w:p>
      <w:pPr>
        <w:spacing w:line="360" w:lineRule="auto"/>
        <w:rPr>
          <w:rFonts w:asciiTheme="minorEastAsia" w:hAnsiTheme="minorEastAsia" w:eastAsiaTheme="minorEastAsia"/>
        </w:rPr>
      </w:pPr>
      <w:r>
        <w:rPr>
          <w:rFonts w:hint="eastAsia" w:asciiTheme="minorEastAsia" w:hAnsiTheme="minorEastAsia" w:eastAsiaTheme="minorEastAsia"/>
        </w:rPr>
        <w:t xml:space="preserve">6.1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将按前附表第7项的规定，组织投标人对现场及周围环境进行踏勘，以便投标人获取须自己负责的有关编制投标文件和签署合同所需的所有资料。踏勘现场所发生的费用由投标人自己承担。</w:t>
      </w:r>
    </w:p>
    <w:p>
      <w:pPr>
        <w:spacing w:line="360" w:lineRule="auto"/>
        <w:rPr>
          <w:rFonts w:asciiTheme="minorEastAsia" w:hAnsiTheme="minorEastAsia" w:eastAsiaTheme="minorEastAsia"/>
        </w:rPr>
      </w:pPr>
      <w:r>
        <w:rPr>
          <w:rFonts w:hint="eastAsia" w:asciiTheme="minorEastAsia" w:hAnsiTheme="minorEastAsia" w:eastAsiaTheme="minorEastAsia"/>
        </w:rPr>
        <w:t xml:space="preserve">6.2 </w:t>
      </w:r>
      <w:r>
        <w:rPr>
          <w:rFonts w:hint="eastAsia" w:asciiTheme="minorEastAsia" w:hAnsiTheme="minorEastAsia" w:eastAsiaTheme="minorEastAsia"/>
          <w:bCs/>
        </w:rPr>
        <w:t xml:space="preserve"> 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向投标人提供的有关现场的资料和数据，是</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现有的能使投标人利用的资料。</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对投标人由此而做出的推论、理解和结论概不负责。</w:t>
      </w:r>
    </w:p>
    <w:p>
      <w:pPr>
        <w:spacing w:line="360" w:lineRule="auto"/>
        <w:rPr>
          <w:rFonts w:asciiTheme="minorEastAsia" w:hAnsiTheme="minorEastAsia" w:eastAsiaTheme="minorEastAsia"/>
        </w:rPr>
      </w:pPr>
      <w:r>
        <w:rPr>
          <w:rFonts w:hint="eastAsia" w:asciiTheme="minorEastAsia" w:hAnsiTheme="minorEastAsia" w:eastAsiaTheme="minorEastAsia"/>
        </w:rPr>
        <w:t>6.3  投标人及其人员经过</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的允许，可为踏勘目的进入</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rPr>
        <w:t>的现场，但投标人及其人员不得因此使</w:t>
      </w:r>
      <w:r>
        <w:rPr>
          <w:rFonts w:hint="eastAsia" w:asciiTheme="minorEastAsia" w:hAnsiTheme="minorEastAsia" w:eastAsiaTheme="minorEastAsia"/>
          <w:bCs/>
        </w:rPr>
        <w:t>采购人</w:t>
      </w:r>
      <w:r>
        <w:rPr>
          <w:rFonts w:hint="eastAsia" w:asciiTheme="minorEastAsia" w:hAnsiTheme="minorEastAsia" w:eastAsiaTheme="minorEastAsia"/>
        </w:rPr>
        <w:t>及其人员承担有关的责任和蒙受损失。投标人并应对由此次踏勘现场面造成的死亡、人身伤害、财产损失、损害以及任何其它损失、损害和引起的费用和开支承担责任。</w:t>
      </w:r>
    </w:p>
    <w:p>
      <w:pPr>
        <w:spacing w:line="360" w:lineRule="auto"/>
        <w:rPr>
          <w:rFonts w:asciiTheme="minorEastAsia" w:hAnsiTheme="minorEastAsia" w:eastAsiaTheme="minorEastAsia"/>
        </w:rPr>
      </w:pPr>
      <w:r>
        <w:rPr>
          <w:rFonts w:hint="eastAsia" w:asciiTheme="minorEastAsia" w:hAnsiTheme="minorEastAsia" w:eastAsiaTheme="minorEastAsia"/>
        </w:rPr>
        <w:t>6.4   如果投标人认为需要再次进行现场踏勘，</w:t>
      </w:r>
      <w:r>
        <w:rPr>
          <w:rFonts w:hint="eastAsia" w:asciiTheme="minorEastAsia" w:hAnsiTheme="minorEastAsia" w:eastAsiaTheme="minorEastAsia"/>
          <w:bCs/>
        </w:rPr>
        <w:t>采购人</w:t>
      </w:r>
      <w:r>
        <w:rPr>
          <w:rFonts w:hint="eastAsia" w:asciiTheme="minorEastAsia" w:hAnsiTheme="minorEastAsia" w:eastAsiaTheme="minorEastAsia"/>
        </w:rPr>
        <w:t>将予以支持，费用自理。</w:t>
      </w:r>
    </w:p>
    <w:p>
      <w:pPr>
        <w:adjustRightInd w:val="0"/>
        <w:spacing w:line="360" w:lineRule="auto"/>
        <w:jc w:val="center"/>
        <w:rPr>
          <w:rFonts w:asciiTheme="minorEastAsia" w:hAnsiTheme="minorEastAsia" w:eastAsiaTheme="minorEastAsia"/>
          <w:b/>
          <w:snapToGrid w:val="0"/>
          <w:kern w:val="0"/>
        </w:rPr>
      </w:pPr>
      <w:bookmarkStart w:id="21" w:name="q5"/>
      <w:bookmarkEnd w:id="21"/>
    </w:p>
    <w:p>
      <w:pPr>
        <w:pStyle w:val="4"/>
        <w:spacing w:before="0" w:after="0"/>
      </w:pPr>
      <w:bookmarkStart w:id="22" w:name="_Toc110410371"/>
      <w:r>
        <w:rPr>
          <w:rFonts w:hint="eastAsia"/>
        </w:rPr>
        <w:t>二、招标文件说明</w:t>
      </w:r>
      <w:bookmarkEnd w:id="22"/>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7</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招标文件的构成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7</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招标文件是用以阐明所需设备及服务的情况，以及招标、投标程序和相应的合同条款。招标文件由下述部份组成：</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第一章 投标邀请；</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第二章 项目需求；</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第三章 投标文件初审；</w:t>
      </w:r>
      <w:r>
        <w:rPr>
          <w:rFonts w:asciiTheme="minorEastAsia" w:hAnsiTheme="minorEastAsia" w:eastAsiaTheme="minorEastAsia"/>
          <w:snapToGrid w:val="0"/>
          <w:kern w:val="0"/>
        </w:rPr>
        <w:t xml:space="preserve"> </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第四章 评标方法和标准；</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第五章 投标人须知前附表；</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第六章 投标人须知；</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第七章 投标文件格式；</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第八章 合同条款；</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第九章 附件。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招标文件的澄清及修改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8.1  投标人对招标文件如有疑点，可要求澄清，应在投标截止日5日前按投标邀请中载明的地址以书面形式（包括信函、传真，下同）通知到采购代理机构。采购代理机构将视情况确定采用适当方式予以澄清或以书面形式予以答复，并在其认为必要时，将不标明查询来源的书面答复发给已购买招标文件的每一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8.2  在投标截止日3日前，采购代理机构可主动或依据投标人要求澄清的问题修改招标文件，并以书面形式通知所有购买招标文件的每一投标人，对方在收到该通知后应立即以书面的形式予以确认。</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为了使投标人在准备投标文件时有合理的时间考虑招标文件的修改，</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可酌情推迟投标截止时间和开标时间，并以书面形式通知已购买招标文件的每一投标人。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.4  </w:t>
      </w:r>
      <w:r>
        <w:rPr>
          <w:rFonts w:hint="eastAsia" w:asciiTheme="minorEastAsia" w:hAnsiTheme="minorEastAsia" w:eastAsiaTheme="minorEastAsia"/>
          <w:snapToGrid w:val="0"/>
          <w:kern w:val="0"/>
        </w:rPr>
        <w:t>招标文件的修改将构成招标文件的一部分，对投标人有约束力。</w:t>
      </w:r>
    </w:p>
    <w:p>
      <w:pPr>
        <w:adjustRightInd w:val="0"/>
        <w:spacing w:line="360" w:lineRule="auto"/>
        <w:ind w:firstLine="600"/>
        <w:jc w:val="center"/>
        <w:rPr>
          <w:rFonts w:asciiTheme="minorEastAsia" w:hAnsiTheme="minorEastAsia" w:eastAsiaTheme="minorEastAsia"/>
          <w:b/>
          <w:snapToGrid w:val="0"/>
          <w:kern w:val="0"/>
        </w:rPr>
      </w:pPr>
    </w:p>
    <w:p>
      <w:pPr>
        <w:pStyle w:val="4"/>
        <w:spacing w:before="0" w:after="0"/>
      </w:pPr>
      <w:bookmarkStart w:id="23" w:name="q6"/>
      <w:bookmarkEnd w:id="23"/>
      <w:bookmarkStart w:id="24" w:name="_Toc110410372"/>
      <w:r>
        <w:rPr>
          <w:rFonts w:hint="eastAsia"/>
        </w:rPr>
        <w:t>三、投标文件的编写</w:t>
      </w:r>
      <w:bookmarkEnd w:id="24"/>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9</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投标语言及计量单位</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投标文件及投标人和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就投标交换的文件和往来的信件，应以中文书写。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除在招标文件的设计思路和方案中另有规定外，计量单位应使用中华人民共和国法定计量单位（国际单位制和国家选定的其他计量单位）。</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投标文件的组成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10</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投标文件应包括下列部分：</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（1）目录</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（2）政府采购违法行为风险知悉确认书</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（3）评标指引表</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r>
        <w:rPr>
          <w:rFonts w:hint="eastAsia" w:asciiTheme="minorEastAsia" w:hAnsiTheme="minorEastAsia" w:eastAsiaTheme="minorEastAsia"/>
          <w:snapToGrid w:val="0"/>
          <w:kern w:val="0"/>
          <w:szCs w:val="21"/>
        </w:rPr>
        <w:t>投标人资格证明文件</w:t>
      </w:r>
      <w:r>
        <w:rPr>
          <w:rFonts w:hint="eastAsia" w:asciiTheme="minorEastAsia" w:hAnsiTheme="minorEastAsia" w:eastAsiaTheme="minorEastAsia"/>
          <w:snapToGrid w:val="0"/>
          <w:kern w:val="0"/>
        </w:rPr>
        <w:t>（投标文件格式1）</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（5）法定代表人（负责人）证明书及授权委托书（投标文件格式2）</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（6）投标函（投标文件格式3）</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（7）</w:t>
      </w:r>
      <w:r>
        <w:rPr>
          <w:rFonts w:hint="eastAsia" w:asciiTheme="minorEastAsia" w:hAnsiTheme="minorEastAsia" w:eastAsiaTheme="minorEastAsia"/>
          <w:snapToGrid w:val="0"/>
          <w:kern w:val="0"/>
          <w:szCs w:val="21"/>
        </w:rPr>
        <w:t>评分中涉及的承诺及声明函</w:t>
      </w:r>
      <w:r>
        <w:rPr>
          <w:rFonts w:hint="eastAsia" w:asciiTheme="minorEastAsia" w:hAnsiTheme="minorEastAsia" w:eastAsiaTheme="minorEastAsia"/>
          <w:snapToGrid w:val="0"/>
          <w:kern w:val="0"/>
        </w:rPr>
        <w:t>（投标文件格式4）</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（8）报价表（投标文件格式6）</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hint="eastAsia"/>
          <w:snapToGrid w:val="0"/>
          <w:kern w:val="0"/>
        </w:rPr>
        <w:t>服务方案</w:t>
      </w:r>
      <w:r>
        <w:rPr>
          <w:rFonts w:hint="eastAsia" w:asciiTheme="minorEastAsia" w:hAnsiTheme="minorEastAsia" w:eastAsiaTheme="minorEastAsia"/>
          <w:snapToGrid w:val="0"/>
          <w:kern w:val="0"/>
        </w:rPr>
        <w:t>（投标文件格式7）</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（10）</w:t>
      </w:r>
      <w:r>
        <w:rPr>
          <w:rFonts w:asciiTheme="minorEastAsia" w:hAnsiTheme="minorEastAsia" w:eastAsiaTheme="minorEastAsia"/>
          <w:snapToGrid w:val="0"/>
          <w:kern w:val="0"/>
        </w:rPr>
        <w:t>投标人情况介绍</w:t>
      </w:r>
      <w:r>
        <w:rPr>
          <w:rFonts w:hint="eastAsia" w:asciiTheme="minorEastAsia" w:hAnsiTheme="minorEastAsia" w:eastAsiaTheme="minorEastAsia"/>
          <w:snapToGrid w:val="0"/>
          <w:kern w:val="0"/>
        </w:rPr>
        <w:t xml:space="preserve"> （投标文件格式8）</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（11）偏离表（投标文件格式9）</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（12）招标文件要求的其他资料或投标人认为需要补充的资料（投标文件格式10）</w:t>
      </w:r>
    </w:p>
    <w:p>
      <w:pPr>
        <w:adjustRightInd w:val="0"/>
        <w:spacing w:line="360" w:lineRule="auto"/>
        <w:ind w:left="848" w:leftChars="99" w:hanging="640" w:hangingChars="305"/>
        <w:rPr>
          <w:rFonts w:asciiTheme="minorEastAsia" w:hAnsiTheme="minorEastAsia" w:eastAsiaTheme="minorEastAsia"/>
          <w:snapToGrid w:val="0"/>
          <w:kern w:val="0"/>
        </w:rPr>
      </w:pPr>
      <w:r>
        <w:rPr>
          <w:rFonts w:hint="eastAsia" w:asciiTheme="minorEastAsia" w:hAnsiTheme="minorEastAsia" w:eastAsiaTheme="minorEastAsia"/>
          <w:snapToGrid w:val="0"/>
          <w:kern w:val="0"/>
        </w:rPr>
        <w:t>（13）装有“法定代表人（负责人）证明书、法定代表人（负责人）授权委托书”和“开标一览表”单独密封的信封</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（14）装有</w:t>
      </w:r>
      <w:r>
        <w:rPr>
          <w:rFonts w:hint="eastAsia" w:asciiTheme="minorEastAsia" w:hAnsiTheme="minorEastAsia" w:eastAsiaTheme="minorEastAsia"/>
        </w:rPr>
        <w:t>电子</w:t>
      </w:r>
      <w:r>
        <w:rPr>
          <w:rFonts w:asciiTheme="minorEastAsia" w:hAnsiTheme="minorEastAsia" w:eastAsiaTheme="minorEastAsia"/>
        </w:rPr>
        <w:t>备份光盘（或U盘）</w:t>
      </w:r>
      <w:r>
        <w:rPr>
          <w:rFonts w:hint="eastAsia" w:asciiTheme="minorEastAsia" w:hAnsiTheme="minorEastAsia" w:eastAsiaTheme="minorEastAsia"/>
        </w:rPr>
        <w:t>（内容为投标文件正本盖章扫描件）</w:t>
      </w:r>
      <w:r>
        <w:rPr>
          <w:rFonts w:hint="eastAsia" w:asciiTheme="minorEastAsia" w:hAnsiTheme="minorEastAsia" w:eastAsiaTheme="minorEastAsia"/>
          <w:snapToGrid w:val="0"/>
          <w:kern w:val="0"/>
        </w:rPr>
        <w:t>单独密封的信封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b/>
          <w:snapToGrid w:val="0"/>
          <w:kern w:val="0"/>
        </w:rPr>
        <w:t>11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投标文件格式</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投标文件必须毫无遗漏地包括本须知第10条规定的内容，投标人提交的投标文件必须毫无例外地使用招标文件所提供投标文件格式（表格可以按同样格式扩展）。</w:t>
      </w:r>
      <w:r>
        <w:rPr>
          <w:rFonts w:hint="eastAsia" w:asciiTheme="minorEastAsia" w:hAnsiTheme="minorEastAsia" w:eastAsiaTheme="minorEastAsia"/>
        </w:rPr>
        <w:t>如没有相应格式的，由投标人根据招标要求自行编制。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投标报价</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12.1</w:t>
      </w:r>
      <w:r>
        <w:rPr>
          <w:rFonts w:hint="eastAsia" w:asciiTheme="minorEastAsia" w:hAnsiTheme="minorEastAsia" w:eastAsiaTheme="minorEastAsia"/>
          <w:snapToGrid w:val="0"/>
          <w:kern w:val="0"/>
        </w:rPr>
        <w:t xml:space="preserve">  投标报价应为到指定地点价，以人民币为结算单位。</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12.</w:t>
      </w: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投标人应分别在招标文件所附的“开标一览表”（投标文件格式5）和“报价表”（投标文件格式6）上写明</w:t>
      </w:r>
      <w:r>
        <w:rPr>
          <w:rFonts w:hint="eastAsia"/>
          <w:snapToGrid w:val="0"/>
          <w:kern w:val="0"/>
        </w:rPr>
        <w:t>投标单价和投标总价</w:t>
      </w:r>
      <w:r>
        <w:rPr>
          <w:rFonts w:hint="eastAsia" w:asciiTheme="minorEastAsia" w:hAnsiTheme="minorEastAsia" w:eastAsiaTheme="minorEastAsia"/>
          <w:snapToGrid w:val="0"/>
          <w:kern w:val="0"/>
        </w:rPr>
        <w:t>。投标人对每种项目只允许有一个报价，采购代理机构不接受有任何选择的报价。</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12.3  </w:t>
      </w:r>
      <w:r>
        <w:rPr>
          <w:rFonts w:hint="eastAsia" w:asciiTheme="minorEastAsia" w:hAnsiTheme="minorEastAsia" w:eastAsiaTheme="minorEastAsia"/>
          <w:snapToGrid w:val="0"/>
          <w:kern w:val="0"/>
        </w:rPr>
        <w:t>此报价作为评标委员会评标标准，但不能限制</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以其它方式签订合同的权力。</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3</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投标人资格的证明文件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投标人必须提交证明其有资格进行投标，和中标后有能力履行合同的证明文件（投标文件格式1与格式8），作为投标文件的一部分。</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投标有效期</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投标文件的有效期按前附表第8项规定。</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特殊情况下，</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可于投标有效期期满之前，要求投标人同意延长投标有效期。投标人可以拒绝或同意上述要求，但要求与答复均须是书面文件。对于同意该要求的投标人，</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既不要求也不允许其修改投标文件。</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15. </w:t>
      </w:r>
      <w:r>
        <w:rPr>
          <w:rFonts w:hint="eastAsia" w:asciiTheme="minorEastAsia" w:hAnsiTheme="minorEastAsia" w:eastAsiaTheme="minorEastAsia"/>
          <w:b/>
          <w:snapToGrid w:val="0"/>
          <w:kern w:val="0"/>
        </w:rPr>
        <w:t>投标保证金（本项目不适用）</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投标保证金为投标文件的组成部份之一。</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15.2 </w:t>
      </w:r>
      <w:r>
        <w:rPr>
          <w:rFonts w:hint="eastAsia" w:asciiTheme="minorEastAsia" w:hAnsiTheme="minorEastAsia" w:eastAsiaTheme="minorEastAsia"/>
          <w:snapToGrid w:val="0"/>
          <w:kern w:val="0"/>
        </w:rPr>
        <w:t xml:space="preserve"> 投标人应向</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提交一笔不少于前附表第9项所规定的投标保证金。</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15.3</w:t>
      </w:r>
      <w:r>
        <w:rPr>
          <w:rFonts w:hint="eastAsia" w:asciiTheme="minorEastAsia" w:hAnsiTheme="minorEastAsia" w:eastAsiaTheme="minorEastAsia"/>
          <w:snapToGrid w:val="0"/>
          <w:kern w:val="0"/>
        </w:rPr>
        <w:t xml:space="preserve">  投标保证金用于保护本次招标免受投标人的行为而引起的风险。</w:t>
      </w:r>
    </w:p>
    <w:p>
      <w:pPr>
        <w:adjustRightInd w:val="0"/>
        <w:spacing w:line="360" w:lineRule="auto"/>
        <w:ind w:left="630" w:hanging="630" w:hangingChars="300"/>
        <w:rPr>
          <w:rFonts w:asciiTheme="minorEastAsia" w:hAnsiTheme="minorEastAsia" w:eastAsiaTheme="minorEastAsia"/>
          <w:snapToGrid w:val="0"/>
          <w:kern w:val="0"/>
        </w:rPr>
      </w:pPr>
      <w:r>
        <w:rPr>
          <w:rFonts w:asciiTheme="minorEastAsia" w:hAnsiTheme="minorEastAsia" w:eastAsiaTheme="minorEastAsia"/>
          <w:snapToGrid w:val="0"/>
          <w:kern w:val="0"/>
        </w:rPr>
        <w:t>15.</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投标保证金应以支票、银行转账或招标机构能够接受的其它非现金形式提交。（注：投标保证金必须从投标供应商基本账户转出，否则属于隐瞒真实情况，提供虚假资料。）</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15.5  </w:t>
      </w:r>
      <w:r>
        <w:rPr>
          <w:rFonts w:hint="eastAsia" w:asciiTheme="minorEastAsia" w:hAnsiTheme="minorEastAsia" w:eastAsiaTheme="minorEastAsia"/>
          <w:snapToGrid w:val="0"/>
          <w:kern w:val="0"/>
        </w:rPr>
        <w:t>未按规定提交投标保证金的投标，将被视为无效投标。</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15.6 </w:t>
      </w:r>
      <w:r>
        <w:rPr>
          <w:rFonts w:hint="eastAsia" w:asciiTheme="minorEastAsia" w:hAnsiTheme="minorEastAsia" w:eastAsiaTheme="minorEastAsia"/>
          <w:snapToGrid w:val="0"/>
          <w:kern w:val="0"/>
        </w:rPr>
        <w:t xml:space="preserve"> 未中标的投标人的投标保证金，采购代理机构将在中标通知书发出且收到投标人的《投标保证金退还申请表》后5个工作日内退还。</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15.7 </w:t>
      </w:r>
      <w:r>
        <w:rPr>
          <w:rFonts w:hint="eastAsia" w:asciiTheme="minorEastAsia" w:hAnsiTheme="minorEastAsia" w:eastAsiaTheme="minorEastAsia"/>
          <w:snapToGrid w:val="0"/>
          <w:kern w:val="0"/>
        </w:rPr>
        <w:t xml:space="preserve"> 中标方的投标保证金，采购代理机构将在中标方签订合同并支付中标服务费后5个工作日内退还。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15.</w:t>
      </w:r>
      <w:r>
        <w:rPr>
          <w:rFonts w:asciiTheme="minorEastAsia" w:hAnsiTheme="minorEastAsia" w:eastAsiaTheme="minorEastAsia"/>
          <w:snapToGrid w:val="0"/>
          <w:kern w:val="0"/>
        </w:rPr>
        <w:t>8</w:t>
      </w:r>
      <w:r>
        <w:rPr>
          <w:rFonts w:hint="eastAsia" w:asciiTheme="minorEastAsia" w:hAnsiTheme="minorEastAsia" w:eastAsiaTheme="minorEastAsia"/>
          <w:snapToGrid w:val="0"/>
          <w:kern w:val="0"/>
        </w:rPr>
        <w:t xml:space="preserve">  发生以下情况投标保证金将被没收：</w:t>
      </w:r>
    </w:p>
    <w:p>
      <w:pPr>
        <w:adjustRightInd w:val="0"/>
        <w:spacing w:line="360" w:lineRule="auto"/>
        <w:ind w:left="630" w:hanging="630" w:hanging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已递交了投标保证金的投标人放弃投标，而没有在投标保证金递交截止时间前书面通知采购代理机构的；</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开标后投标人在投标有效期内撤回投标；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 投标人串通投标或者以其他弄虚作假方式投标；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 如果中标方未能做到：</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按本须知第31条规定签订合同；或</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按本须知第32条规定提供履约保证金；或</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按本须知第33条规定缴纳中标服务费。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 法律法规规定的其它情况。</w:t>
      </w:r>
    </w:p>
    <w:p>
      <w:pPr>
        <w:tabs>
          <w:tab w:val="left" w:pos="330"/>
        </w:tabs>
        <w:spacing w:line="360" w:lineRule="auto"/>
        <w:rPr>
          <w:rFonts w:asciiTheme="minorEastAsia" w:hAnsiTheme="minorEastAsia" w:eastAsiaTheme="minorEastAsia"/>
          <w:b/>
        </w:rPr>
      </w:pPr>
      <w:r>
        <w:rPr>
          <w:rFonts w:hint="eastAsia" w:asciiTheme="minorEastAsia" w:hAnsiTheme="minorEastAsia" w:eastAsiaTheme="minorEastAsia"/>
          <w:b/>
        </w:rPr>
        <w:t>16. 投标预备会（</w:t>
      </w:r>
      <w:r>
        <w:rPr>
          <w:rFonts w:hint="eastAsia" w:asciiTheme="minorEastAsia" w:hAnsiTheme="minorEastAsia" w:eastAsiaTheme="minorEastAsia"/>
          <w:b/>
          <w:snapToGrid w:val="0"/>
          <w:kern w:val="0"/>
        </w:rPr>
        <w:t>答疑会）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16.1  投标预备会（答疑会），如</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认为有必要召开投标预备会，投标人应按照前附表第10项规定的或</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另行书面通知的时间（招标文件提供期限截止后）和地点，派出代表出席</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主持的投标预备会。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16.2  投标预备会的目的是澄清、解答投标人在查阅招标文件后和现场踏勘中可能提出的任何方面的问题。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16.3  投标人提出的与投标有关的任何</w:t>
      </w:r>
      <w:r>
        <w:rPr>
          <w:rFonts w:hint="eastAsia" w:cs="宋体" w:asciiTheme="minorEastAsia" w:hAnsiTheme="minorEastAsia" w:eastAsiaTheme="minorEastAsia"/>
          <w:bCs/>
          <w:snapToGrid w:val="0"/>
          <w:kern w:val="0"/>
        </w:rPr>
        <w:t>招标</w:t>
      </w:r>
      <w:r>
        <w:rPr>
          <w:rFonts w:hint="eastAsia" w:asciiTheme="minorEastAsia" w:hAnsiTheme="minorEastAsia" w:eastAsiaTheme="minorEastAsia"/>
          <w:snapToGrid w:val="0"/>
          <w:kern w:val="0"/>
        </w:rPr>
        <w:t>问题须以书面形式给</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。在投标预备会上，</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将做出澄清和解答。</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16.4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在投标预备会上所做出的澄清和解答，以书面答复为准，投标人在收到投标答疑纪要时应以书面形式予以确认。答疑纪要的有效性规定按照本须知第8</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2、8</w:t>
      </w:r>
      <w:r>
        <w:rPr>
          <w:rFonts w:asciiTheme="minorEastAsia" w:hAnsiTheme="minorEastAsia" w:eastAsiaTheme="minorEastAsia"/>
          <w:snapToGrid w:val="0"/>
          <w:kern w:val="0"/>
        </w:rPr>
        <w:t>.4</w:t>
      </w:r>
      <w:r>
        <w:rPr>
          <w:rFonts w:hint="eastAsia" w:asciiTheme="minorEastAsia" w:hAnsiTheme="minorEastAsia" w:eastAsiaTheme="minorEastAsia"/>
          <w:snapToGrid w:val="0"/>
          <w:kern w:val="0"/>
        </w:rPr>
        <w:t>款规定执行。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16.5  未出席投标预备会不作为否定投标人资格的理由。</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17. </w:t>
      </w:r>
      <w:r>
        <w:rPr>
          <w:rFonts w:hint="eastAsia" w:asciiTheme="minorEastAsia" w:hAnsiTheme="minorEastAsia" w:eastAsiaTheme="minorEastAsia"/>
          <w:b/>
          <w:snapToGrid w:val="0"/>
          <w:kern w:val="0"/>
        </w:rPr>
        <w:t>投标文件的份数和签署</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17.1  </w:t>
      </w:r>
      <w:r>
        <w:rPr>
          <w:rFonts w:hint="eastAsia" w:asciiTheme="minorEastAsia" w:hAnsiTheme="minorEastAsia" w:eastAsiaTheme="minorEastAsia"/>
          <w:snapToGrid w:val="0"/>
          <w:kern w:val="0"/>
        </w:rPr>
        <w:t xml:space="preserve">投标文件数量按前附表第11项所述。 </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17.2  </w:t>
      </w:r>
      <w:r>
        <w:rPr>
          <w:rFonts w:hint="eastAsia" w:asciiTheme="minorEastAsia" w:hAnsiTheme="minorEastAsia" w:eastAsiaTheme="minorEastAsia"/>
          <w:snapToGrid w:val="0"/>
          <w:kern w:val="0"/>
        </w:rPr>
        <w:t>为了便于投标文件保存，需提交一份投标文件备份光盘（或U盘）。</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投标文件正本及开标一览表须打印，并经法定代表人或其授权代表签字和盖章，投标文件的副本可采用正本复印件。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除投标人对错处做必要修改外，投标文件中不许有加行、涂抹或改写，如有修改遗漏处，必须由投标人法定代表人或其授权代表签字和盖章。</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5</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电报、电话、传真形式的投标概不接受。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17.6  投标文件不符合上述规定，为无效投标。</w:t>
      </w:r>
    </w:p>
    <w:p>
      <w:pPr>
        <w:adjustRightInd w:val="0"/>
        <w:spacing w:line="360" w:lineRule="auto"/>
        <w:rPr>
          <w:rFonts w:asciiTheme="minorEastAsia" w:hAnsiTheme="minorEastAsia" w:eastAsiaTheme="minorEastAsia"/>
          <w:snapToGrid w:val="0"/>
          <w:kern w:val="0"/>
        </w:rPr>
      </w:pPr>
    </w:p>
    <w:p>
      <w:pPr>
        <w:pStyle w:val="4"/>
        <w:spacing w:before="0" w:after="0"/>
      </w:pPr>
      <w:bookmarkStart w:id="25" w:name="q7"/>
      <w:bookmarkEnd w:id="25"/>
      <w:bookmarkStart w:id="26" w:name="_Toc110410373"/>
      <w:r>
        <w:rPr>
          <w:rFonts w:hint="eastAsia"/>
        </w:rPr>
        <w:t>四、投标文件的递交</w:t>
      </w:r>
      <w:bookmarkEnd w:id="26"/>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投标文件的密封和标记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18.1 须在每一份投标文件封面上明确注明“正本”或“副本”字样。一旦正本和副本有差异，以正本为准。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18.2  </w:t>
      </w:r>
      <w:r>
        <w:rPr>
          <w:rFonts w:hint="eastAsia"/>
          <w:snapToGrid w:val="0"/>
          <w:kern w:val="0"/>
        </w:rPr>
        <w:t>投标人应将投标文件备份文件光盘密封于一信封，</w:t>
      </w:r>
      <w:r>
        <w:rPr>
          <w:rFonts w:hint="eastAsia" w:asciiTheme="minorEastAsia" w:hAnsiTheme="minorEastAsia" w:eastAsiaTheme="minorEastAsia"/>
          <w:snapToGrid w:val="0"/>
          <w:kern w:val="0"/>
        </w:rPr>
        <w:t>在信封上注明“备份光盘（或U盘）”。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18.3  将投标文件“正本”、“副本”和密封好的“备份光盘（或U盘）”一</w:t>
      </w:r>
      <w:r>
        <w:rPr>
          <w:rFonts w:hint="eastAsia"/>
          <w:snapToGrid w:val="0"/>
          <w:kern w:val="0"/>
        </w:rPr>
        <w:t>起封装在同一个外层包封中，同时还应在封套上载明以下信息</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写明</w:t>
      </w:r>
      <w:r>
        <w:rPr>
          <w:rFonts w:hint="eastAsia"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注明下列识别标志：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a.  项目编号；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b.  项目名称；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c.  投标人名称；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d.  注明：“投标文件正本、副本和备份光盘（或U盘）”；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e.  </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年</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月</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日</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时</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分（开标时间）前不得开封。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投标人应将“法定代表人（负责人）证明书、法定代表人（负责人）授权委托书”和“开标一览表”单独密封于一信封，在递交投标文件时单独交与</w:t>
      </w:r>
      <w:r>
        <w:rPr>
          <w:rFonts w:hint="eastAsia"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，在信封上应：</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写明</w:t>
      </w:r>
      <w:r>
        <w:rPr>
          <w:rFonts w:hint="eastAsia"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注明下列识别标志：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a.  项目编号；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b.  项目名称；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c.  投标人名称；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d.  注明：“开标一览表”和“法定代表人（负责人）证明书、法定代表人（负责人）授权委托书”；</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e.  </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年</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月</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日</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时</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分（开标时间）前不得开封。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18.5  除了按本须知第18.3和18.4款所要求的识别字样外，在所有投标文件密封袋上还应写明投标人的名称与地址、邮政编码，以便投标按本须知第20条宣布“迟到”时，投标文件可以原封退回。</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18.6  如果投标文件没有按本投标须知第18.1款、第18.2款、第18.3款和第18.4款规定进行标记和密封，采购代理机构将拒收或者告知投标人，采购代理机构将不承担投标文件错放或提前开封的责任。对由此造成的提前开封的投标文件将予以拒绝，并退还给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18.7  所有投标文件的密封袋的封口处应加盖投标人印章。</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18.8  投标人应按18.1～18.7中的规定进行密封和标记后，将投标文件按照前附表第12项中注明的地址送至采购代理机构。</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18.9  投标人按招标文件要求如需提供实物，应随投标文件一起递交。</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9</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递交投标文件的时间、地点以及截止时间</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递交投标文件的地点与开标仪式的地点相同。</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所有投标文件都必须按</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在前附表第</w:t>
      </w:r>
      <w:bookmarkStart w:id="27" w:name="_Hlt35050056"/>
      <w:bookmarkEnd w:id="27"/>
      <w:r>
        <w:rPr>
          <w:rFonts w:hint="eastAsia" w:asciiTheme="minorEastAsia" w:hAnsiTheme="minorEastAsia" w:eastAsiaTheme="minorEastAsia"/>
          <w:snapToGrid w:val="0"/>
          <w:kern w:val="0"/>
        </w:rPr>
        <w:t>13项中规定的投标截止时间之前送至</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出现第8</w:t>
      </w:r>
      <w:r>
        <w:rPr>
          <w:rFonts w:asciiTheme="minorEastAsia" w:hAnsiTheme="minorEastAsia" w:eastAsiaTheme="minorEastAsia"/>
          <w:snapToGrid w:val="0"/>
          <w:kern w:val="0"/>
        </w:rPr>
        <w:t>.3</w:t>
      </w:r>
      <w:r>
        <w:rPr>
          <w:rFonts w:hint="eastAsia" w:asciiTheme="minorEastAsia" w:hAnsiTheme="minorEastAsia" w:eastAsiaTheme="minorEastAsia"/>
          <w:snapToGrid w:val="0"/>
          <w:kern w:val="0"/>
        </w:rPr>
        <w:t>款因招标文件修改或其他原因推迟投标截止时，则按</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修改通知规定的时间递交。</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在投标截止时间前30分钟开始接收投标文件。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迟交的投标文件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20</w:t>
      </w:r>
      <w:r>
        <w:rPr>
          <w:rFonts w:asciiTheme="minorEastAsia" w:hAnsiTheme="minorEastAsia" w:eastAsiaTheme="minorEastAsia"/>
          <w:snapToGrid w:val="0"/>
          <w:kern w:val="0"/>
        </w:rPr>
        <w:t xml:space="preserve">.1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将拒绝接收在投标截止时间后递交的投标文件。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21. 投标文件的修改和撤销</w:t>
      </w:r>
    </w:p>
    <w:p>
      <w:pPr>
        <w:tabs>
          <w:tab w:val="left" w:pos="0"/>
        </w:tabs>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21.1  投标人在提交投标文件后可对其投标文件进行修改或撤销，但</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须在投标截止时间之前收到该修改或撤销的书面通知，该通知须有经正式授权的投标人代表签字。</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21.2</w:t>
      </w:r>
      <w:r>
        <w:rPr>
          <w:rFonts w:hint="eastAsia" w:asciiTheme="minorEastAsia" w:hAnsiTheme="minorEastAsia" w:eastAsiaTheme="minorEastAsia"/>
          <w:snapToGrid w:val="0"/>
          <w:kern w:val="0"/>
        </w:rPr>
        <w:t xml:space="preserve">  投标人对投标文件修改的书面材料或撤销的通知应按本须知第17条和第18条规定进行编写、密封、标注和递交，并注明“修改投标文件”或“撤销投标”字样。</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21.3</w:t>
      </w:r>
      <w:r>
        <w:rPr>
          <w:rFonts w:hint="eastAsia" w:asciiTheme="minorEastAsia" w:hAnsiTheme="minorEastAsia" w:eastAsiaTheme="minorEastAsia"/>
          <w:snapToGrid w:val="0"/>
          <w:kern w:val="0"/>
        </w:rPr>
        <w:t xml:space="preserve">  投标截止时间以后不得修改投标文件。</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21.4</w:t>
      </w:r>
      <w:r>
        <w:rPr>
          <w:rFonts w:hint="eastAsia" w:asciiTheme="minorEastAsia" w:hAnsiTheme="minorEastAsia" w:eastAsiaTheme="minorEastAsia"/>
          <w:snapToGrid w:val="0"/>
          <w:kern w:val="0"/>
        </w:rPr>
        <w:t xml:space="preserve">  投标人不得在开标时间起到投标文件有效期满前撤销投标文件。</w:t>
      </w:r>
    </w:p>
    <w:p>
      <w:pPr>
        <w:tabs>
          <w:tab w:val="left" w:pos="0"/>
        </w:tabs>
        <w:adjustRightInd w:val="0"/>
        <w:spacing w:line="360" w:lineRule="auto"/>
        <w:rPr>
          <w:rFonts w:asciiTheme="minorEastAsia" w:hAnsiTheme="minorEastAsia" w:eastAsiaTheme="minorEastAsia"/>
          <w:snapToGrid w:val="0"/>
          <w:kern w:val="0"/>
        </w:rPr>
      </w:pPr>
    </w:p>
    <w:p>
      <w:pPr>
        <w:pStyle w:val="4"/>
        <w:spacing w:before="0" w:after="0"/>
      </w:pPr>
      <w:bookmarkStart w:id="28" w:name="q8"/>
      <w:bookmarkEnd w:id="28"/>
      <w:bookmarkStart w:id="29" w:name="_Toc110410374"/>
      <w:r>
        <w:rPr>
          <w:rFonts w:hint="eastAsia"/>
        </w:rPr>
        <w:t>五、开标和评标</w:t>
      </w:r>
      <w:bookmarkEnd w:id="29"/>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开标</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22.1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在前附表第12项规定的时间和地点公开开标。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  开标时，</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将检查投标文件的密封情况，在确认无误后拆封唱标。唱标主要内容为下面几点并做好唱标记录。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 xml:space="preserve"> 投标文件中“开标一览表”的内容。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 xml:space="preserve">2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认为合适的其他内容。</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23</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评标委员会</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.1</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将根据招标采购货物的特点组建评标委员会，其成员由</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代表</w:t>
      </w:r>
      <w:r>
        <w:rPr>
          <w:rFonts w:hint="eastAsia" w:cs="宋体" w:asciiTheme="minorEastAsia" w:hAnsiTheme="minorEastAsia" w:eastAsiaTheme="minorEastAsia"/>
          <w:bCs/>
          <w:snapToGrid w:val="0"/>
          <w:kern w:val="0"/>
        </w:rPr>
        <w:t>和有关技术、经济等方面的</w:t>
      </w:r>
      <w:r>
        <w:rPr>
          <w:rFonts w:hint="eastAsia" w:asciiTheme="minorEastAsia" w:hAnsiTheme="minorEastAsia" w:eastAsiaTheme="minorEastAsia"/>
          <w:snapToGrid w:val="0"/>
          <w:kern w:val="0"/>
        </w:rPr>
        <w:t>专家组成。评标委员会对投标文件进行审查、评估和比较。</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23</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评标期间，投标人应由法定代表人或其授权代表参加询标。</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24. </w:t>
      </w:r>
      <w:r>
        <w:rPr>
          <w:rFonts w:hint="eastAsia" w:asciiTheme="minorEastAsia" w:hAnsiTheme="minorEastAsia" w:eastAsiaTheme="minorEastAsia"/>
          <w:b/>
          <w:snapToGrid w:val="0"/>
          <w:kern w:val="0"/>
        </w:rPr>
        <w:t>对投标文件的审查和响应性的确定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24.1  招标机构就投标文件中的资格证明等内容对投标供应商进行资格性审查，审查不合格的，认定其投标无效。</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24.2  评标委员会将审查投标文件是否完整、总体编排是否有序、文件签署是否合格、有无计算上的错误等。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24.3  算术错误将按以下方法更正（次序排先者优先）：</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（1）开标一览表内容与投标文件中相应内容不一致的，以开标一览表为准；</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（2）</w:t>
      </w:r>
      <w:r>
        <w:rPr>
          <w:rFonts w:hint="eastAsia" w:asciiTheme="minorEastAsia" w:hAnsiTheme="minorEastAsia" w:eastAsiaTheme="minorEastAsia"/>
          <w:szCs w:val="21"/>
        </w:rPr>
        <w:t>大写金额和小写金额不一致的，以大写金额为准；</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（3）</w:t>
      </w:r>
      <w:r>
        <w:rPr>
          <w:rFonts w:hint="eastAsia" w:asciiTheme="minorEastAsia" w:hAnsiTheme="minorEastAsia" w:eastAsiaTheme="minorEastAsia"/>
          <w:szCs w:val="21"/>
        </w:rPr>
        <w:t>单价金额小数点或者百分比有明显错位的，以开标一览表的总价为准，并修改单价；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r>
        <w:rPr>
          <w:rFonts w:hint="eastAsia" w:asciiTheme="minorEastAsia" w:hAnsiTheme="minorEastAsia" w:eastAsiaTheme="minorEastAsia"/>
          <w:szCs w:val="21"/>
        </w:rPr>
        <w:t>总价金额与按单价汇总金额不一致的，以单价金额计算结果为准。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zCs w:val="21"/>
        </w:rPr>
        <w:t xml:space="preserve">    同时出现两种以上不一致的，按照前款规定的顺序修正。修正后的报价按照本须知25.2条的规定，经投标人确认后产生约束力，投标人不确认的，其投标无效</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24.4  在对投标文件进行详细评估之前，评标委员会将依据投标人提供的“资格证明文件”审查投标人的财务、技术和生产能力。如果确定投标人无资格履行合同，其投标将被拒绝。</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24.5  评标委员会将确定每份投标是否对招标文件的要求，作出了实质性的响应而没有重大偏离。实质性响应的投标是指符合招标文件的所有条款、条件和规定，且没有重大偏离或保留。重大偏离或保留系指影响到招标文件规定的范围、质量和性能，或限制了采购人的权力和投标人的义务的规定。而纠正这些偏离将影响到其它提交实质性响应投标的投标人的公平竞争地位。</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24.6  评标委员会判断投标文件的响应性，仅基于招标文件和投标文件本身而不靠外部证据。</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24.7  评标委员会将拒绝被确定为非实质性响应的投标人。投标人不能通过修正或撤销不符之处，而使其投标成为实质性响应的投标。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24.8  评标委员会允许修改投标中不构成重大偏离的、微小的、非正规、不一致或不规则的地方。</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 xml:space="preserve">24.9  </w:t>
      </w:r>
      <w:r>
        <w:rPr>
          <w:rFonts w:hint="eastAsia" w:asciiTheme="minorEastAsia" w:hAnsiTheme="minorEastAsia" w:eastAsiaTheme="minorEastAsia"/>
          <w:szCs w:val="21"/>
        </w:rPr>
        <w:t>根据《中华人民共和国财政部令第</w:t>
      </w:r>
      <w:r>
        <w:rPr>
          <w:rFonts w:asciiTheme="minorEastAsia" w:hAnsiTheme="minorEastAsia" w:eastAsiaTheme="minorEastAsia"/>
          <w:szCs w:val="21"/>
        </w:rPr>
        <w:t>87</w:t>
      </w:r>
      <w:r>
        <w:rPr>
          <w:rFonts w:hint="eastAsia" w:asciiTheme="minorEastAsia" w:hAnsiTheme="minorEastAsia" w:eastAsiaTheme="minorEastAsia"/>
          <w:szCs w:val="21"/>
        </w:rPr>
        <w:t>号</w:t>
      </w:r>
      <w:r>
        <w:rPr>
          <w:rFonts w:asciiTheme="minorEastAsia" w:hAnsiTheme="minorEastAsia" w:eastAsiaTheme="minorEastAsia"/>
          <w:szCs w:val="21"/>
        </w:rPr>
        <w:t>-</w:t>
      </w:r>
      <w:r>
        <w:rPr>
          <w:rFonts w:hint="eastAsia" w:asciiTheme="minorEastAsia" w:hAnsiTheme="minorEastAsia" w:eastAsiaTheme="minor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24.10  </w:t>
      </w:r>
      <w:r>
        <w:rPr>
          <w:rFonts w:hint="eastAsia"/>
          <w:snapToGrid w:val="0"/>
          <w:kern w:val="0"/>
        </w:rPr>
        <w:t>评标委员会成员对需要共同认定的事项存在争议的，应当按照少数服从多数的原则作出结论。持不同意见的评标委员会成员应当在评标报告上签署不同意见及理由，否则视为同意评标报告。</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5</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投标文件的澄清</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25.1  对于投标文件中含义不明确、同类问题表述不一致或者有明显文字和计算错误的内容，评标委员会应当以书面形式要求投标人作出必要的澄清、说明或者补正。</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25.2  投标人的澄清、说明或者补正应当采用书面形式，并加盖公章，或者由法定代表人或其授权的代表签字。投标人的澄清、说明或者补正不得超出投标文件的范围或者改变投标文件的实质性内容。</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26. </w:t>
      </w:r>
      <w:r>
        <w:rPr>
          <w:rFonts w:hint="eastAsia" w:asciiTheme="minorEastAsia" w:hAnsiTheme="minorEastAsia" w:eastAsiaTheme="minorEastAsia"/>
          <w:b/>
          <w:snapToGrid w:val="0"/>
          <w:kern w:val="0"/>
        </w:rPr>
        <w:t>评标方法和详细评审</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26.1 评标委员会将按照本须知第24条规定只对确定为实质上响应的投标文件进行评价和比较。</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26.2 </w:t>
      </w:r>
      <w:r>
        <w:rPr>
          <w:rFonts w:hint="eastAsia" w:asciiTheme="minorEastAsia" w:hAnsiTheme="minorEastAsia" w:eastAsiaTheme="minorEastAsia"/>
          <w:snapToGrid w:val="0"/>
          <w:kern w:val="0"/>
        </w:rPr>
        <w:t>评标的基础应是本须知第</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2条规定的投标报价。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26.3评标委员会按 “第四章 评标方法和标准”所述进行详细评审，并推荐中标候选人。</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27. </w:t>
      </w:r>
      <w:r>
        <w:rPr>
          <w:rFonts w:hint="eastAsia" w:asciiTheme="minorEastAsia" w:hAnsiTheme="minorEastAsia" w:eastAsiaTheme="minorEastAsia"/>
          <w:b/>
          <w:snapToGrid w:val="0"/>
          <w:kern w:val="0"/>
        </w:rPr>
        <w:t>评标报告</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b/>
          <w:snapToGrid w:val="0"/>
          <w:kern w:val="0"/>
        </w:rPr>
        <w:t xml:space="preserve">    </w:t>
      </w:r>
      <w:r>
        <w:rPr>
          <w:rFonts w:hint="eastAsia" w:asciiTheme="minorEastAsia" w:hAnsiTheme="minorEastAsia" w:eastAsiaTheme="minorEastAsia"/>
          <w:snapToGrid w:val="0"/>
          <w:kern w:val="0"/>
        </w:rPr>
        <w:t>评标报告是评标委员会根据全体评标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保密及其它注意事项</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评标是招标工作的重要环节，评标工作在评委会内独立进行。评委会将遵照评标原则，公正、平等地对待所有投标人。</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评标期间，评委会将对投标文件中有关问题分别向投标人进行询问。各投标人应予以认真答复。重要或复杂问题的答复需以书面形式，并经法定代表人或授权人签署。澄清文件将作为投标文件的组成部份。</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在开标、投标期间，投标人不得向评委询问评标情况，不得进行旨在影响评标结果的活动。</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.4  </w:t>
      </w:r>
      <w:r>
        <w:rPr>
          <w:rFonts w:hint="eastAsia" w:asciiTheme="minorEastAsia" w:hAnsiTheme="minorEastAsia" w:eastAsiaTheme="minorEastAsia"/>
          <w:snapToGrid w:val="0"/>
          <w:kern w:val="0"/>
        </w:rPr>
        <w:t>为保证定标的公正性，在评标过程中，评委不得与投标人私下交换意见。在招标工作结束后，凡与评标情况有接触的任何人，不得也不应将评标情况扩散出评委人员之外。</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.5</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评委会不向落标方解释落标原因，不退还投标文件。</w:t>
      </w:r>
    </w:p>
    <w:p>
      <w:pPr>
        <w:adjustRightInd w:val="0"/>
        <w:spacing w:line="360" w:lineRule="auto"/>
        <w:ind w:left="357"/>
        <w:jc w:val="center"/>
        <w:rPr>
          <w:rFonts w:asciiTheme="minorEastAsia" w:hAnsiTheme="minorEastAsia" w:eastAsiaTheme="minorEastAsia"/>
          <w:b/>
          <w:snapToGrid w:val="0"/>
          <w:kern w:val="0"/>
        </w:rPr>
      </w:pPr>
      <w:bookmarkStart w:id="30" w:name="q9"/>
      <w:bookmarkEnd w:id="30"/>
    </w:p>
    <w:p>
      <w:pPr>
        <w:pStyle w:val="4"/>
        <w:spacing w:before="0" w:after="0"/>
      </w:pPr>
      <w:bookmarkStart w:id="31" w:name="_Toc110410375"/>
      <w:r>
        <w:rPr>
          <w:rFonts w:hint="eastAsia"/>
        </w:rPr>
        <w:t>六、授予合同</w:t>
      </w:r>
      <w:bookmarkEnd w:id="31"/>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9．合同授予标准</w:t>
      </w:r>
    </w:p>
    <w:p>
      <w:pPr>
        <w:tabs>
          <w:tab w:val="left" w:pos="5688"/>
        </w:tabs>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    本项目采购合同授予经采购人确定的中标人。</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中标通知</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30.1  招标机构在发出《中标通知书》之前，将中标结果通过政府采购指定网站进行公示。中标结果公示期满无异议或者异议不成立的，招标机构将发出《中标通知书》。《中标通知书》一经发出即发生法律效力。</w:t>
      </w:r>
      <w:r>
        <w:rPr>
          <w:rFonts w:asciiTheme="minorEastAsia" w:hAnsiTheme="minorEastAsia" w:eastAsiaTheme="minorEastAsia"/>
          <w:snapToGrid w:val="0"/>
          <w:kern w:val="0"/>
        </w:rPr>
        <w:t xml:space="preserve">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 xml:space="preserve"> 《中标通知书》将作为签订合同的重要依据。</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30.3  中标方向采购代理机构支付中标服务费后，领取《中标通知书》。</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授予合同时变更数量的权力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31</w:t>
      </w:r>
      <w:r>
        <w:rPr>
          <w:rFonts w:asciiTheme="minorEastAsia" w:hAnsiTheme="minorEastAsia" w:eastAsiaTheme="minorEastAsia"/>
          <w:snapToGrid w:val="0"/>
          <w:kern w:val="0"/>
        </w:rPr>
        <w:t xml:space="preserve">.1  </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在签订合同时，有权对招标文件中列明的货物或服务的数量，在法定范围内，依法定程序予以增加或减少。</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签订合同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中标方应按《中标通知书》或按</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指定的时间、地点与</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签订合同。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32</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招标文件、中标方的投标文件及其澄清文件等，均为签订合同的依据。</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33</w:t>
      </w:r>
      <w:r>
        <w:rPr>
          <w:rFonts w:asciiTheme="minorEastAsia" w:hAnsiTheme="minorEastAsia" w:eastAsiaTheme="minorEastAsia"/>
          <w:b/>
          <w:snapToGrid w:val="0"/>
          <w:kern w:val="0"/>
        </w:rPr>
        <w:t>.</w:t>
      </w:r>
      <w:r>
        <w:rPr>
          <w:rFonts w:hint="eastAsia" w:asciiTheme="minorEastAsia" w:hAnsiTheme="minorEastAsia" w:eastAsiaTheme="minorEastAsia"/>
          <w:b/>
          <w:snapToGrid w:val="0"/>
          <w:kern w:val="0"/>
        </w:rPr>
        <w:t xml:space="preserve">  履约保证金</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33</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中标方须按招标文件的规定或根据合同条款的规定向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提交前附表第15项规定的履约保证金。</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中标服务费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34</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中标服务费按前附表第16项所述。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34</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中标服务费金额按下列方法计算：</w:t>
      </w:r>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131"/>
        <w:gridCol w:w="1897"/>
        <w:gridCol w:w="1898"/>
        <w:gridCol w:w="189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75" w:hRule="atLeast"/>
          <w:jc w:val="center"/>
        </w:trPr>
        <w:tc>
          <w:tcPr>
            <w:tcW w:w="2131" w:type="dxa"/>
          </w:tcPr>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pict>
                <v:shape id="__TH_B3733" o:spid="_x0000_s3091" o:spt="202" type="#_x0000_t202" style="position:absolute;left:0pt;margin-left:56.4pt;margin-top:43.5pt;height:9.4pt;width:4.3pt;z-index:251674624;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元</w:t>
                        </w:r>
                      </w:p>
                    </w:txbxContent>
                  </v:textbox>
                </v:shape>
              </w:pict>
            </w:r>
            <w:r>
              <w:rPr>
                <w:rFonts w:asciiTheme="minorEastAsia" w:hAnsiTheme="minorEastAsia" w:eastAsiaTheme="minorEastAsia"/>
              </w:rPr>
              <w:pict>
                <v:shape id="__TH_B3632" o:spid="_x0000_s3090" o:spt="202" type="#_x0000_t202" style="position:absolute;left:0pt;margin-left:44.55pt;margin-top:42.35pt;height:9.4pt;width:9.85pt;z-index:251673600;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万</w:t>
                        </w:r>
                      </w:p>
                    </w:txbxContent>
                  </v:textbox>
                </v:shape>
              </w:pict>
            </w:r>
            <w:r>
              <w:rPr>
                <w:rFonts w:asciiTheme="minorEastAsia" w:hAnsiTheme="minorEastAsia" w:eastAsiaTheme="minorEastAsia"/>
              </w:rPr>
              <w:pict>
                <v:shape id="__TH_B3531" o:spid="_x0000_s3089" o:spt="202" type="#_x0000_t202" style="position:absolute;left:0pt;margin-left:38.45pt;margin-top:41.2pt;height:9.4pt;width:3.9pt;z-index:251672576;mso-width-relative:page;mso-height-relative:page;" filled="f" stroked="f" coordsize="21600,21600">
                  <v:path/>
                  <v:fill on="f" focussize="0,0"/>
                  <v:stroke on="f" joinstyle="miter"/>
                  <v:imagedata o:title=""/>
                  <o:lock v:ext="edit"/>
                  <v:textbox inset="0mm,0mm,0mm,0mm">
                    <w:txbxContent>
                      <w:p>
                        <w:pPr>
                          <w:snapToGrid w:val="0"/>
                          <w:rPr>
                            <w:sz w:val="15"/>
                          </w:rPr>
                        </w:pPr>
                        <w:r>
                          <w:rPr>
                            <w:sz w:val="15"/>
                          </w:rPr>
                          <w:t>(</w:t>
                        </w:r>
                      </w:p>
                    </w:txbxContent>
                  </v:textbox>
                </v:shape>
              </w:pict>
            </w:r>
            <w:r>
              <w:rPr>
                <w:rFonts w:asciiTheme="minorEastAsia" w:hAnsiTheme="minorEastAsia" w:eastAsiaTheme="minorEastAsia"/>
              </w:rPr>
              <w:pict>
                <v:shape id="__TH_B3430" o:spid="_x0000_s3088" o:spt="202" type="#_x0000_t202" style="position:absolute;left:0pt;margin-left:26.35pt;margin-top:40.05pt;height:9.4pt;width:9.9pt;z-index:251671552;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额</w:t>
                        </w:r>
                      </w:p>
                    </w:txbxContent>
                  </v:textbox>
                </v:shape>
              </w:pict>
            </w:r>
            <w:r>
              <w:rPr>
                <w:rFonts w:asciiTheme="minorEastAsia" w:hAnsiTheme="minorEastAsia" w:eastAsiaTheme="minorEastAsia"/>
              </w:rPr>
              <w:pict>
                <v:shape id="__TH_B3329" o:spid="_x0000_s3087" o:spt="202" type="#_x0000_t202" style="position:absolute;left:0pt;margin-left:17.3pt;margin-top:38.9pt;height:9.4pt;width:9.85pt;z-index:251670528;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金</w:t>
                        </w:r>
                      </w:p>
                    </w:txbxContent>
                  </v:textbox>
                </v:shape>
              </w:pict>
            </w:r>
            <w:r>
              <w:rPr>
                <w:rFonts w:asciiTheme="minorEastAsia" w:hAnsiTheme="minorEastAsia" w:eastAsiaTheme="minorEastAsia"/>
              </w:rPr>
              <w:pict>
                <v:shape id="__TH_B3228" o:spid="_x0000_s3086" o:spt="202" type="#_x0000_t202" style="position:absolute;left:0pt;margin-left:8.2pt;margin-top:37.75pt;height:9.4pt;width:9.9pt;z-index:251669504;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标</w:t>
                        </w:r>
                      </w:p>
                    </w:txbxContent>
                  </v:textbox>
                </v:shape>
              </w:pict>
            </w:r>
            <w:r>
              <w:rPr>
                <w:rFonts w:asciiTheme="minorEastAsia" w:hAnsiTheme="minorEastAsia" w:eastAsiaTheme="minorEastAsia"/>
              </w:rPr>
              <w:pict>
                <v:shape id="__TH_B3127" o:spid="_x0000_s3085" o:spt="202" type="#_x0000_t202" style="position:absolute;left:0pt;margin-left:-0.85pt;margin-top:36.6pt;height:9.4pt;width:9.85pt;z-index:251668480;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中</w:t>
                        </w:r>
                      </w:p>
                    </w:txbxContent>
                  </v:textbox>
                </v:shape>
              </w:pict>
            </w:r>
            <w:r>
              <w:rPr>
                <w:rFonts w:asciiTheme="minorEastAsia" w:hAnsiTheme="minorEastAsia" w:eastAsiaTheme="minorEastAsia"/>
              </w:rPr>
              <w:pict>
                <v:shape id="__TH_B2226" o:spid="_x0000_s3084" o:spt="202" type="#_x0000_t202" style="position:absolute;left:0pt;margin-left:63.4pt;margin-top:32.05pt;height:9.35pt;width:9.85pt;z-index:251667456;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率</w:t>
                        </w:r>
                      </w:p>
                    </w:txbxContent>
                  </v:textbox>
                </v:shape>
              </w:pict>
            </w:r>
            <w:r>
              <w:rPr>
                <w:rFonts w:asciiTheme="minorEastAsia" w:hAnsiTheme="minorEastAsia" w:eastAsiaTheme="minorEastAsia"/>
              </w:rPr>
              <w:pict>
                <v:shape id="__TH_B2125" o:spid="_x0000_s3083" o:spt="202" type="#_x0000_t202" style="position:absolute;left:0pt;margin-left:19.95pt;margin-top:10.05pt;height:9.4pt;width:9.9pt;z-index:251666432;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费</w:t>
                        </w:r>
                      </w:p>
                    </w:txbxContent>
                  </v:textbox>
                </v:shape>
              </w:pict>
            </w:r>
            <w:r>
              <w:rPr>
                <w:rFonts w:asciiTheme="minorEastAsia" w:hAnsiTheme="minorEastAsia" w:eastAsiaTheme="minorEastAsia"/>
              </w:rPr>
              <w:pict>
                <v:shape id="__TH_B1424" o:spid="_x0000_s3082" o:spt="202" type="#_x0000_t202" style="position:absolute;left:0pt;margin-left:88.65pt;margin-top:32.35pt;height:9.35pt;width:9.85pt;z-index:251665408;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型</w:t>
                        </w:r>
                      </w:p>
                    </w:txbxContent>
                  </v:textbox>
                </v:shape>
              </w:pict>
            </w:r>
            <w:r>
              <w:rPr>
                <w:rFonts w:asciiTheme="minorEastAsia" w:hAnsiTheme="minorEastAsia" w:eastAsiaTheme="minorEastAsia"/>
              </w:rPr>
              <w:pict>
                <v:shape id="__TH_B1323" o:spid="_x0000_s3081" o:spt="202" type="#_x0000_t202" style="position:absolute;left:0pt;margin-left:83.95pt;margin-top:22.8pt;height:9.4pt;width:9.85pt;z-index:251664384;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类</w:t>
                        </w:r>
                      </w:p>
                    </w:txbxContent>
                  </v:textbox>
                </v:shape>
              </w:pict>
            </w:r>
            <w:r>
              <w:rPr>
                <w:rFonts w:asciiTheme="minorEastAsia" w:hAnsiTheme="minorEastAsia" w:eastAsiaTheme="minorEastAsia"/>
              </w:rPr>
              <w:pict>
                <v:shape id="__TH_B1222" o:spid="_x0000_s3080" o:spt="202" type="#_x0000_t202" style="position:absolute;left:0pt;margin-left:79.25pt;margin-top:13.3pt;height:9.4pt;width:9.85pt;z-index:251663360;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务</w:t>
                        </w:r>
                      </w:p>
                    </w:txbxContent>
                  </v:textbox>
                </v:shape>
              </w:pict>
            </w:r>
            <w:r>
              <w:rPr>
                <w:rFonts w:asciiTheme="minorEastAsia" w:hAnsiTheme="minorEastAsia" w:eastAsiaTheme="minorEastAsia"/>
              </w:rPr>
              <w:pict>
                <v:shape id="__TH_B1121" o:spid="_x0000_s3079" o:spt="202" type="#_x0000_t202" style="position:absolute;left:0pt;margin-left:74.55pt;margin-top:3.8pt;height:9.4pt;width:9.85pt;z-index:251662336;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服</w:t>
                        </w:r>
                      </w:p>
                    </w:txbxContent>
                  </v:textbox>
                </v:shape>
              </w:pict>
            </w:r>
            <w:r>
              <w:rPr>
                <w:rFonts w:asciiTheme="minorEastAsia" w:hAnsiTheme="minorEastAsia" w:eastAsiaTheme="minorEastAsia"/>
              </w:rPr>
              <w:pict>
                <v:line id="__TH_L20" o:spid="_x0000_s3078" o:spt="20" style="position:absolute;left:0pt;margin-left:-5.15pt;margin-top:26.85pt;height:26.8pt;width:106pt;z-index:251661312;mso-width-relative:page;mso-height-relative:page;" coordsize="21600,21600">
                  <v:path arrowok="t"/>
                  <v:fill focussize="0,0"/>
                  <v:stroke weight="0.5pt"/>
                  <v:imagedata o:title=""/>
                  <o:lock v:ext="edit"/>
                </v:line>
              </w:pict>
            </w:r>
            <w:r>
              <w:rPr>
                <w:rFonts w:asciiTheme="minorEastAsia" w:hAnsiTheme="minorEastAsia" w:eastAsiaTheme="minorEastAsia"/>
              </w:rPr>
              <w:pict>
                <v:line id="__TH_L19" o:spid="_x0000_s3077" o:spt="20" style="position:absolute;left:0pt;margin-left:47.85pt;margin-top:0pt;height:53.65pt;width:53pt;z-index:251660288;mso-width-relative:page;mso-height-relative:page;" coordsize="21600,21600">
                  <v:path arrowok="t"/>
                  <v:fill focussize="0,0"/>
                  <v:stroke weight="0.5pt"/>
                  <v:imagedata o:title=""/>
                  <o:lock v:ext="edit"/>
                </v:line>
              </w:pict>
            </w:r>
          </w:p>
        </w:tc>
        <w:tc>
          <w:tcPr>
            <w:tcW w:w="1897" w:type="dxa"/>
            <w:tcBorders>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工程招标</w:t>
            </w:r>
          </w:p>
        </w:tc>
        <w:tc>
          <w:tcPr>
            <w:tcW w:w="1898" w:type="dxa"/>
            <w:tcBorders>
              <w:left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货物招标</w:t>
            </w:r>
          </w:p>
        </w:tc>
        <w:tc>
          <w:tcPr>
            <w:tcW w:w="1898" w:type="dxa"/>
            <w:tcBorders>
              <w:lef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服务招标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1.00%</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1.50%</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1.50%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100-500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0.70%</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1.10%</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0.80%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500-1000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0.55%</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0.80%</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0.45%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1000-5000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0.35%</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0.50%</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0.25%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5000-10000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0.20%</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0.25%</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0.10%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10000-100000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0.05%</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0.05%</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100000以上</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0.01%</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0.01%</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0.01%</w:t>
            </w:r>
          </w:p>
        </w:tc>
      </w:tr>
    </w:tbl>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注：1、中标服务费按差额定率累进法计算。例如：某服务类项目中标金额为1000万元，计算中标服务费如下：</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100万元×1.5%=1.5万元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（500-100）万元×0.8%=3.2万元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（1000-500）×0.45%=2.25万元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合计收费=1.5+3.2+2.25＝6.95（万元）</w:t>
      </w:r>
    </w:p>
    <w:p>
      <w:pPr>
        <w:spacing w:line="360" w:lineRule="auto"/>
        <w:ind w:firstLine="1044" w:firstLineChars="200"/>
        <w:rPr>
          <w:b/>
          <w:sz w:val="52"/>
          <w:szCs w:val="52"/>
        </w:rPr>
      </w:pPr>
    </w:p>
    <w:p>
      <w:pPr>
        <w:pStyle w:val="4"/>
        <w:spacing w:before="0" w:after="0"/>
      </w:pPr>
      <w:bookmarkStart w:id="32" w:name="_Toc110410376"/>
      <w:r>
        <w:rPr>
          <w:rFonts w:hint="eastAsia"/>
        </w:rPr>
        <w:t>七、质疑处理</w:t>
      </w:r>
      <w:bookmarkEnd w:id="32"/>
    </w:p>
    <w:p>
      <w:pPr>
        <w:spacing w:line="360" w:lineRule="auto"/>
        <w:rPr>
          <w:rFonts w:asciiTheme="majorEastAsia" w:hAnsiTheme="majorEastAsia" w:eastAsiaTheme="majorEastAsia"/>
          <w:b/>
          <w:bCs/>
          <w:szCs w:val="21"/>
        </w:rPr>
      </w:pPr>
      <w:bookmarkStart w:id="33" w:name="_Hlk72439706"/>
      <w:r>
        <w:rPr>
          <w:rFonts w:hint="eastAsia" w:asciiTheme="majorEastAsia" w:hAnsiTheme="majorEastAsia" w:eastAsiaTheme="majorEastAsia"/>
          <w:b/>
          <w:bCs/>
          <w:szCs w:val="21"/>
        </w:rPr>
        <w:t>35.质疑提出与答复</w:t>
      </w:r>
    </w:p>
    <w:p>
      <w:pPr>
        <w:spacing w:line="360" w:lineRule="auto"/>
        <w:rPr>
          <w:rFonts w:asciiTheme="majorEastAsia" w:hAnsiTheme="majorEastAsia" w:eastAsiaTheme="majorEastAsia"/>
          <w:b/>
          <w:bCs/>
          <w:szCs w:val="21"/>
        </w:rPr>
      </w:pPr>
      <w:r>
        <w:rPr>
          <w:rFonts w:hint="eastAsia" w:asciiTheme="majorEastAsia" w:hAnsiTheme="majorEastAsia" w:eastAsiaTheme="majorEastAsia"/>
          <w:szCs w:val="21"/>
        </w:rPr>
        <w:t>35.1提出质疑</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参与政府采购活动的供应商认为自己的权益在采购活动中受到损害的，应当自知道或者应当知道其权益受到损害之日起七个工作日内向采购人、采购代理机构以书面形式提出质疑。</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35.2</w:t>
      </w:r>
      <w:r>
        <w:rPr>
          <w:rFonts w:asciiTheme="majorEastAsia" w:hAnsiTheme="majorEastAsia" w:eastAsiaTheme="majorEastAsia"/>
          <w:szCs w:val="21"/>
        </w:rPr>
        <w:t>法律依据</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《中华人民共和国政府采购法》、《中华人民共和国政府采购法实施条例》、</w:t>
      </w:r>
      <w:r>
        <w:rPr>
          <w:rFonts w:asciiTheme="majorEastAsia" w:hAnsiTheme="majorEastAsia" w:eastAsiaTheme="majorEastAsia"/>
          <w:szCs w:val="21"/>
        </w:rPr>
        <w:t>《</w:t>
      </w:r>
      <w:r>
        <w:rPr>
          <w:rFonts w:hint="eastAsia" w:asciiTheme="majorEastAsia" w:hAnsiTheme="majorEastAsia" w:eastAsiaTheme="majorEastAsia"/>
          <w:szCs w:val="21"/>
        </w:rPr>
        <w:t>深圳经济特区政府采购</w:t>
      </w:r>
      <w:r>
        <w:rPr>
          <w:rFonts w:asciiTheme="majorEastAsia" w:hAnsiTheme="majorEastAsia" w:eastAsiaTheme="majorEastAsia"/>
          <w:szCs w:val="21"/>
        </w:rPr>
        <w:t>条例</w:t>
      </w:r>
      <w:r>
        <w:rPr>
          <w:rFonts w:hint="eastAsia" w:asciiTheme="majorEastAsia" w:hAnsiTheme="majorEastAsia" w:eastAsiaTheme="majorEastAsia"/>
          <w:szCs w:val="21"/>
        </w:rPr>
        <w:t>》、《深圳经济特区政府采购条例实施细则》、《政府采购质疑和投诉办法》（财政部令第94号）和其他有关法律法规规定。</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35.3质疑条件</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35.3.1提出质疑的供应商应当是参与所质疑项目采购活动的供应商；</w:t>
      </w:r>
      <w:bookmarkStart w:id="34" w:name="_Hlk75374941"/>
      <w:r>
        <w:rPr>
          <w:rFonts w:hint="eastAsia" w:asciiTheme="majorEastAsia" w:hAnsiTheme="majorEastAsia" w:eastAsiaTheme="majorEastAsia"/>
          <w:szCs w:val="21"/>
        </w:rPr>
        <w:t>以联合体形式参与的，质疑应当由组成联合体的所有成员共同提出</w:t>
      </w:r>
      <w:bookmarkEnd w:id="34"/>
      <w:r>
        <w:rPr>
          <w:rFonts w:hint="eastAsia" w:asciiTheme="majorEastAsia" w:hAnsiTheme="majorEastAsia" w:eastAsiaTheme="majorEastAsia"/>
          <w:szCs w:val="21"/>
        </w:rPr>
        <w:t>；</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35.3.2应当在法定质疑期内一次性提出针对同一采购程序环节的质疑，法定质疑期为自知道或应当知道权益受到损害之日起7个工作日内。应当知道其权益受到损害之日是指：对招标文件的质疑，为招标文件公布之日；对采购过程的质疑，为各采购程序环节结束之日；对中标结果以及评审委员会组成人员的质疑，为中标结果公示之日；</w:t>
      </w:r>
    </w:p>
    <w:p>
      <w:pPr>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35.3.3应提交书面质疑函，质疑函应当包括以下内容：</w:t>
      </w:r>
    </w:p>
    <w:p>
      <w:pPr>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（1）供应商的名称（或者姓名）、地址、邮编、邮箱、联系人及联系电话；</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（2）质疑项目的名称、编号；</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（3）具体、明确的质疑对象、质疑事项和质疑请求；</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（4）因质疑事项而受损害的权益；</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（5）事实依据；</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（6）必要的法律依据；</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（7）提出质疑的日期。</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供应商为自然人的，应当由本人签字；供应商为法人或者其他组织的，应当由法定代表人（负责人），或者其授权代理人签字或者盖章，并加盖公章。</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35.4提交</w:t>
      </w:r>
      <w:r>
        <w:rPr>
          <w:rFonts w:asciiTheme="majorEastAsia" w:hAnsiTheme="majorEastAsia" w:eastAsiaTheme="majorEastAsia"/>
          <w:szCs w:val="21"/>
        </w:rPr>
        <w:t>材料</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供应商质疑实行实名制。供应商为自然人的，应当提交本人身份证复印件；供应商为法人或者其他组织的，应当根据自身性质提交营业执照复印件或者其他证明文件（如事业单位法人证书等）复印件。</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供应商可以委托代理人进行质疑。</w:t>
      </w:r>
      <w:r>
        <w:rPr>
          <w:rFonts w:asciiTheme="majorEastAsia" w:hAnsiTheme="majorEastAsia" w:eastAsiaTheme="majorEastAsia"/>
          <w:szCs w:val="21"/>
        </w:rPr>
        <w:t>其授权委托书应当载明代理人的姓名或者名称、代理事项、具体权限、期限和相关事项。供应商为自然人的，应当由本人签字；供应商为法人或者其他组织的，应当由法定代表人、主要负责人签字或者盖章，并加盖公章。</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35.5提交方式</w:t>
      </w:r>
    </w:p>
    <w:p>
      <w:pPr>
        <w:spacing w:line="360" w:lineRule="auto"/>
        <w:ind w:firstLine="420"/>
        <w:rPr>
          <w:rFonts w:asciiTheme="majorEastAsia" w:hAnsiTheme="majorEastAsia" w:eastAsiaTheme="majorEastAsia"/>
          <w:b/>
          <w:bCs/>
          <w:szCs w:val="21"/>
        </w:rPr>
      </w:pPr>
      <w:r>
        <w:rPr>
          <w:rFonts w:hint="eastAsia" w:asciiTheme="majorEastAsia" w:hAnsiTheme="majorEastAsia" w:eastAsiaTheme="majorEastAsia"/>
          <w:szCs w:val="21"/>
        </w:rPr>
        <w:t>质疑供应商应根据本须知35.3.3、35.4款规定，至</w:t>
      </w:r>
      <w:r>
        <w:rPr>
          <w:rFonts w:hint="eastAsia" w:asciiTheme="majorEastAsia" w:hAnsiTheme="majorEastAsia" w:eastAsiaTheme="majorEastAsia"/>
          <w:bCs/>
          <w:szCs w:val="21"/>
        </w:rPr>
        <w:t>采购代理机构</w:t>
      </w:r>
      <w:r>
        <w:rPr>
          <w:rFonts w:hint="eastAsia" w:asciiTheme="majorEastAsia" w:hAnsiTheme="majorEastAsia" w:eastAsiaTheme="majorEastAsia"/>
          <w:szCs w:val="21"/>
        </w:rPr>
        <w:t>现场递交质疑材料</w:t>
      </w:r>
      <w:r>
        <w:rPr>
          <w:rFonts w:hint="eastAsia" w:asciiTheme="majorEastAsia" w:hAnsiTheme="majorEastAsia" w:eastAsiaTheme="majorEastAsia"/>
          <w:bCs/>
          <w:szCs w:val="21"/>
        </w:rPr>
        <w:t>，地址：深圳市福田区民田路171号新华保险大厦903深圳市中正招标有限公司，质疑咨询电话：0755-83026699。</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35.6质疑受理</w:t>
      </w:r>
      <w:r>
        <w:rPr>
          <w:rFonts w:asciiTheme="majorEastAsia" w:hAnsiTheme="majorEastAsia" w:eastAsiaTheme="majorEastAsia"/>
          <w:szCs w:val="21"/>
        </w:rPr>
        <w:t>程序</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35.6.1供应商提交的质疑符合受理条件的，采购代理机构自收到质疑材料之日起即为受理，并向供应商出具质疑函受理回执并可以要求其递交质疑的法定代表人（负责人）或者授权代理人签署质疑文书送达地址确认书。</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35.6.2供应商提交的质疑材料不符合质疑条件的，视情况处理：</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供应商提交的质疑材料不全或者未按要求签字或者盖章的，采购代理机构应当一次性告知供应商需补正的内容和补正期限。</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供应商提交的质疑存在下列情形之一的，不予受理：</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（1）质疑主体不满足要求的；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（2）供应商自身权益未受到损害的；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（3）供应商未在法定质疑期限内提出质疑的；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（4）质疑材料不全或者未按要求签字或者盖章的情况下，要求补正后，逾期未补正或者补正后仍不符合规定的；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（5）其他不符合受理条件情形的。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质疑事项不予受理的，采购代理机构应当向供应商出具不符合质疑条件告知书。</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35.7质疑答复时限</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自收文之日起七个工作日内。</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35.8投诉</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对质疑答复不满意或者未在规定时间内答复的，提出质疑的供应商可以在答复期满后15个工作日内向同级财政部门投诉。</w:t>
      </w:r>
      <w:bookmarkEnd w:id="33"/>
    </w:p>
    <w:p/>
    <w:p/>
    <w:p/>
    <w:p/>
    <w:p/>
    <w:p/>
    <w:p/>
    <w:p/>
    <w:p/>
    <w:p/>
    <w:p/>
    <w:p/>
    <w:p/>
    <w:p>
      <w:pPr>
        <w:widowControl/>
        <w:jc w:val="left"/>
      </w:pPr>
      <w:r>
        <w:br w:type="page"/>
      </w:r>
    </w:p>
    <w:p/>
    <w:p>
      <w:pPr>
        <w:pStyle w:val="2"/>
      </w:pPr>
      <w:bookmarkStart w:id="35" w:name="_Toc110410377"/>
      <w:r>
        <w:rPr>
          <w:rFonts w:hint="eastAsia"/>
        </w:rPr>
        <w:t>第七章  投标文件格式</w:t>
      </w:r>
      <w:bookmarkEnd w:id="35"/>
    </w:p>
    <w:p>
      <w:pPr>
        <w:jc w:val="center"/>
        <w:rPr>
          <w:b/>
          <w:sz w:val="52"/>
          <w:szCs w:val="52"/>
        </w:rPr>
      </w:pPr>
    </w:p>
    <w:p>
      <w:pPr>
        <w:pStyle w:val="4"/>
        <w:spacing w:line="400" w:lineRule="exact"/>
        <w:rPr>
          <w:rFonts w:ascii="仿宋" w:hAnsi="仿宋" w:eastAsia="仿宋"/>
        </w:rPr>
      </w:pPr>
      <w:bookmarkStart w:id="36" w:name="_Toc31468"/>
      <w:bookmarkStart w:id="37" w:name="_Toc44690431"/>
      <w:bookmarkStart w:id="38" w:name="_Toc44690704"/>
      <w:bookmarkStart w:id="39" w:name="_Toc110410378"/>
      <w:bookmarkStart w:id="40" w:name="_Toc25194"/>
      <w:bookmarkStart w:id="41" w:name="_Toc11772"/>
      <w:bookmarkStart w:id="42" w:name="_Toc44691395"/>
      <w:bookmarkStart w:id="43" w:name="_Toc14934"/>
      <w:bookmarkStart w:id="44" w:name="_Toc44691163"/>
      <w:r>
        <w:rPr>
          <w:rFonts w:hint="eastAsia" w:ascii="仿宋" w:hAnsi="仿宋" w:eastAsia="仿宋"/>
        </w:rPr>
        <w:t>投标文件编制说明</w:t>
      </w:r>
      <w:bookmarkEnd w:id="36"/>
      <w:bookmarkEnd w:id="37"/>
      <w:bookmarkEnd w:id="38"/>
      <w:bookmarkEnd w:id="39"/>
      <w:bookmarkEnd w:id="40"/>
      <w:bookmarkEnd w:id="41"/>
      <w:bookmarkEnd w:id="42"/>
      <w:bookmarkEnd w:id="43"/>
      <w:bookmarkEnd w:id="44"/>
    </w:p>
    <w:tbl>
      <w:tblPr>
        <w:tblStyle w:val="51"/>
        <w:tblW w:w="100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1957"/>
        <w:gridCol w:w="3004"/>
        <w:gridCol w:w="4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序号</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名称</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内容规定</w:t>
            </w:r>
          </w:p>
        </w:tc>
        <w:tc>
          <w:tcPr>
            <w:tcW w:w="4161"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1</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投标文件的组成</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详见第六章“投标人须知”第10条</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1.1 投标人选取本章相应格式编制投标文件，如没有相应格式的，由投标人根据招标要求自行编制。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2</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投标文件的密封和标记</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详见第六章“投标人须知”第18条</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投标文件应按以下两部分，分别密封包装和标记：</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2.1 投标文件正本、副本和密封好的备份光盘（或U盘）（封包1）。</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2.2 法定代表人（负责人）证明书、法定代表人（负责人）授权委托书和开标一览表（封包2）。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3</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投标文件的签字和盖章</w:t>
            </w:r>
          </w:p>
        </w:tc>
        <w:tc>
          <w:tcPr>
            <w:tcW w:w="3004" w:type="dxa"/>
            <w:vAlign w:val="center"/>
          </w:tcPr>
          <w:p>
            <w:pPr>
              <w:spacing w:line="360" w:lineRule="auto"/>
              <w:jc w:val="left"/>
              <w:rPr>
                <w:rFonts w:asciiTheme="minorEastAsia" w:hAnsiTheme="minorEastAsia" w:eastAsiaTheme="minorEastAsia"/>
              </w:rPr>
            </w:pPr>
            <w:r>
              <w:rPr>
                <w:rFonts w:hint="eastAsia" w:asciiTheme="minorEastAsia" w:hAnsiTheme="minorEastAsia" w:eastAsiaTheme="minorEastAsia"/>
              </w:rPr>
              <w:t>投标文件应按招标文件要求签字和盖章（包括投标文件格式要求、评标标准对证明文件的要求等）。</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3.1 公章指投标人经备案的行政公章，不包括“投标专用章”、“业务专用章”、“合同专用章”、“财务专用章”等。</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3.2 投标文件中，复印件或扫描件应加盖公章。</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3.3 投标文件应加盖骑缝章。</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3.4 签字方式可以是手写方式、盖人名章方式或盖手签章方式。</w:t>
            </w:r>
          </w:p>
        </w:tc>
      </w:tr>
    </w:tbl>
    <w:p>
      <w:pPr>
        <w:spacing w:line="360" w:lineRule="auto"/>
        <w:ind w:firstLine="420" w:firstLineChars="200"/>
        <w:rPr>
          <w:rFonts w:asciiTheme="minorEastAsia" w:hAnsiTheme="minorEastAsia" w:eastAsiaTheme="minorEastAsia"/>
        </w:rPr>
      </w:pPr>
    </w:p>
    <w:p>
      <w:pPr>
        <w:spacing w:line="360" w:lineRule="auto"/>
        <w:ind w:firstLine="420" w:firstLineChars="200"/>
        <w:rPr>
          <w:rFonts w:asciiTheme="minorEastAsia" w:hAnsiTheme="minorEastAsia" w:eastAsiaTheme="minorEastAsia"/>
        </w:rPr>
      </w:pPr>
    </w:p>
    <w:p>
      <w:pPr>
        <w:jc w:val="center"/>
        <w:rPr>
          <w:b/>
          <w:sz w:val="52"/>
          <w:szCs w:val="52"/>
        </w:rPr>
      </w:pPr>
    </w:p>
    <w:p/>
    <w:p/>
    <w:p/>
    <w:p/>
    <w:p/>
    <w:p>
      <w:pPr>
        <w:jc w:val="center"/>
        <w:rPr>
          <w:b/>
          <w:bCs/>
          <w:sz w:val="52"/>
        </w:rPr>
      </w:pPr>
    </w:p>
    <w:p>
      <w:pPr>
        <w:jc w:val="center"/>
        <w:rPr>
          <w:b/>
          <w:bCs/>
          <w:sz w:val="52"/>
        </w:rPr>
      </w:pPr>
      <w:r>
        <w:rPr>
          <w:rFonts w:hint="eastAsia"/>
          <w:b/>
          <w:bCs/>
          <w:sz w:val="52"/>
        </w:rPr>
        <w:t>投 标 文 件</w:t>
      </w: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rFonts w:ascii="宋体" w:hAnsi="宋体"/>
          <w:b/>
          <w:bCs/>
          <w:sz w:val="30"/>
          <w:szCs w:val="30"/>
        </w:rPr>
      </w:pPr>
      <w:r>
        <w:rPr>
          <w:rFonts w:hint="eastAsia" w:ascii="宋体" w:hAnsi="宋体"/>
          <w:b/>
          <w:bCs/>
          <w:sz w:val="30"/>
          <w:szCs w:val="30"/>
        </w:rPr>
        <w:t>（正本/副本）</w:t>
      </w: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spacing w:line="480" w:lineRule="auto"/>
        <w:ind w:firstLine="1275" w:firstLineChars="529"/>
        <w:rPr>
          <w:b/>
          <w:bCs/>
          <w:sz w:val="24"/>
          <w:u w:val="single"/>
        </w:rPr>
      </w:pPr>
      <w:r>
        <w:rPr>
          <w:rFonts w:hint="eastAsia"/>
          <w:b/>
          <w:bCs/>
          <w:sz w:val="24"/>
        </w:rPr>
        <w:t>项 目  名 称：</w:t>
      </w:r>
      <w:r>
        <w:rPr>
          <w:rFonts w:hint="eastAsia"/>
          <w:b/>
          <w:bCs/>
          <w:sz w:val="24"/>
          <w:u w:val="single"/>
        </w:rPr>
        <w:t xml:space="preserve">                                      </w:t>
      </w:r>
    </w:p>
    <w:p>
      <w:pPr>
        <w:spacing w:line="480" w:lineRule="auto"/>
        <w:ind w:firstLine="1275" w:firstLineChars="529"/>
        <w:rPr>
          <w:b/>
          <w:bCs/>
          <w:sz w:val="24"/>
          <w:u w:val="single"/>
        </w:rPr>
      </w:pPr>
      <w:r>
        <w:rPr>
          <w:rFonts w:hint="eastAsia"/>
          <w:b/>
          <w:bCs/>
          <w:sz w:val="24"/>
        </w:rPr>
        <w:t>项 目  编 号：</w:t>
      </w:r>
      <w:r>
        <w:rPr>
          <w:rFonts w:hint="eastAsia"/>
          <w:b/>
          <w:bCs/>
          <w:sz w:val="24"/>
          <w:u w:val="single"/>
        </w:rPr>
        <w:t xml:space="preserve">                                      </w:t>
      </w:r>
    </w:p>
    <w:p>
      <w:pPr>
        <w:spacing w:line="480" w:lineRule="auto"/>
        <w:ind w:firstLine="1275" w:firstLineChars="529"/>
        <w:rPr>
          <w:b/>
          <w:bCs/>
          <w:sz w:val="24"/>
        </w:rPr>
      </w:pPr>
      <w:r>
        <w:rPr>
          <w:rFonts w:hint="eastAsia"/>
          <w:b/>
          <w:bCs/>
          <w:sz w:val="24"/>
        </w:rPr>
        <w:t>法定代表人或</w:t>
      </w:r>
    </w:p>
    <w:p>
      <w:pPr>
        <w:spacing w:line="480" w:lineRule="auto"/>
        <w:ind w:firstLine="1275" w:firstLineChars="529"/>
        <w:rPr>
          <w:sz w:val="24"/>
          <w:u w:val="dotted"/>
        </w:rPr>
      </w:pPr>
      <w:r>
        <w:rPr>
          <w:rFonts w:hint="eastAsia"/>
          <w:b/>
          <w:bCs/>
          <w:sz w:val="24"/>
        </w:rPr>
        <w:t>委 托 代理人：</w:t>
      </w:r>
      <w:r>
        <w:rPr>
          <w:rFonts w:hint="eastAsia"/>
          <w:b/>
          <w:sz w:val="24"/>
          <w:u w:val="single"/>
        </w:rPr>
        <w:t xml:space="preserve">                                      </w:t>
      </w:r>
    </w:p>
    <w:p>
      <w:pPr>
        <w:spacing w:line="480" w:lineRule="auto"/>
        <w:ind w:firstLine="1275" w:firstLineChars="529"/>
        <w:rPr>
          <w:b/>
          <w:bCs/>
          <w:sz w:val="24"/>
          <w:u w:val="dotted"/>
        </w:rPr>
      </w:pPr>
      <w:r>
        <w:rPr>
          <w:rFonts w:hint="eastAsia"/>
          <w:b/>
          <w:bCs/>
          <w:sz w:val="24"/>
        </w:rPr>
        <w:t>投   标   人：</w:t>
      </w:r>
      <w:r>
        <w:rPr>
          <w:rFonts w:hint="eastAsia"/>
          <w:b/>
          <w:bCs/>
          <w:sz w:val="24"/>
          <w:u w:val="single"/>
        </w:rPr>
        <w:t xml:space="preserve">                                      </w:t>
      </w:r>
    </w:p>
    <w:p>
      <w:pPr>
        <w:spacing w:line="480" w:lineRule="auto"/>
        <w:ind w:firstLine="1275" w:firstLineChars="529"/>
      </w:pPr>
      <w:r>
        <w:rPr>
          <w:rFonts w:hint="eastAsia"/>
          <w:b/>
          <w:bCs/>
          <w:sz w:val="24"/>
        </w:rPr>
        <w:t>日        期：</w:t>
      </w:r>
      <w:r>
        <w:rPr>
          <w:rFonts w:hint="eastAsia"/>
          <w:sz w:val="24"/>
          <w:u w:val="single"/>
        </w:rPr>
        <w:t xml:space="preserve">              </w:t>
      </w:r>
      <w:r>
        <w:rPr>
          <w:rFonts w:hint="eastAsia"/>
          <w:b/>
          <w:bCs/>
          <w:sz w:val="24"/>
        </w:rPr>
        <w:t>年</w:t>
      </w:r>
      <w:r>
        <w:rPr>
          <w:rFonts w:hint="eastAsia"/>
          <w:sz w:val="24"/>
          <w:u w:val="single"/>
        </w:rPr>
        <w:t xml:space="preserve">         </w:t>
      </w:r>
      <w:r>
        <w:rPr>
          <w:rFonts w:hint="eastAsia"/>
          <w:b/>
          <w:bCs/>
          <w:sz w:val="24"/>
        </w:rPr>
        <w:t>月</w:t>
      </w:r>
      <w:r>
        <w:rPr>
          <w:rFonts w:hint="eastAsia"/>
          <w:sz w:val="24"/>
          <w:u w:val="single"/>
        </w:rPr>
        <w:t xml:space="preserve">         </w:t>
      </w:r>
      <w:r>
        <w:rPr>
          <w:rFonts w:hint="eastAsia"/>
          <w:b/>
          <w:bCs/>
          <w:sz w:val="24"/>
        </w:rPr>
        <w:t>日</w:t>
      </w:r>
    </w:p>
    <w:p>
      <w:pPr>
        <w:rPr>
          <w:b/>
          <w:bCs/>
        </w:rPr>
      </w:pPr>
    </w:p>
    <w:p>
      <w:pPr>
        <w:rPr>
          <w:b/>
          <w:bCs/>
        </w:rPr>
      </w:pPr>
      <w:bookmarkStart w:id="45" w:name="_投标文件格式（第一册）"/>
      <w:bookmarkEnd w:id="45"/>
      <w:bookmarkStart w:id="46" w:name="q0"/>
      <w:r>
        <w:rPr>
          <w:rFonts w:ascii="仿宋" w:hAnsi="仿宋" w:eastAsia="仿宋"/>
        </w:rPr>
        <w:br w:type="page"/>
      </w:r>
    </w:p>
    <w:p>
      <w:pPr>
        <w:pStyle w:val="4"/>
        <w:spacing w:line="400" w:lineRule="exact"/>
        <w:rPr>
          <w:rFonts w:ascii="仿宋" w:hAnsi="仿宋" w:eastAsia="仿宋"/>
        </w:rPr>
      </w:pPr>
    </w:p>
    <w:p>
      <w:pPr>
        <w:pStyle w:val="4"/>
        <w:spacing w:line="400" w:lineRule="exact"/>
        <w:rPr>
          <w:rFonts w:ascii="仿宋" w:hAnsi="仿宋" w:eastAsia="仿宋"/>
        </w:rPr>
      </w:pPr>
      <w:bookmarkStart w:id="47" w:name="_Toc110410379"/>
      <w:r>
        <w:rPr>
          <w:rFonts w:hint="eastAsia" w:ascii="仿宋" w:hAnsi="仿宋" w:eastAsia="仿宋"/>
        </w:rPr>
        <w:t>投标文件格式</w:t>
      </w:r>
      <w:bookmarkEnd w:id="47"/>
    </w:p>
    <w:bookmarkEnd w:id="46"/>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目录（自拟）</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政府采购违法行为风险知悉确认书</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评标指引表</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投标人资格证明文件（格式1）</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法定代表人证明书及授权委托书（格式2）</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投标函（格式3）</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评分中涉及的承诺及声明函（格式4）</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开标一览表（格式5）</w:t>
      </w:r>
    </w:p>
    <w:p>
      <w:pPr>
        <w:adjustRightInd w:val="0"/>
        <w:spacing w:line="360" w:lineRule="auto"/>
        <w:ind w:firstLine="422" w:firstLineChars="200"/>
        <w:rPr>
          <w:rFonts w:asciiTheme="minorEastAsia" w:hAnsiTheme="minorEastAsia" w:eastAsiaTheme="minorEastAsia"/>
          <w:b/>
          <w:bCs/>
          <w:snapToGrid w:val="0"/>
          <w:kern w:val="0"/>
          <w:szCs w:val="21"/>
        </w:rPr>
      </w:pPr>
      <w:r>
        <w:rPr>
          <w:rFonts w:hint="eastAsia" w:asciiTheme="minorEastAsia" w:hAnsiTheme="minorEastAsia" w:eastAsiaTheme="minorEastAsia"/>
          <w:b/>
          <w:snapToGrid w:val="0"/>
          <w:kern w:val="0"/>
          <w:szCs w:val="21"/>
        </w:rPr>
        <w:t>注：此表应与“法定代表人（负责人）证明书、法定代表人（负责人）授权委托书”一起密封于一信封，在递交投标文件时单独交与</w:t>
      </w:r>
      <w:r>
        <w:rPr>
          <w:rFonts w:hint="eastAsia" w:asciiTheme="minorEastAsia" w:hAnsiTheme="minorEastAsia" w:eastAsiaTheme="minorEastAsia"/>
          <w:b/>
          <w:bCs/>
          <w:snapToGrid w:val="0"/>
          <w:kern w:val="0"/>
          <w:szCs w:val="21"/>
        </w:rPr>
        <w:t>采购代理机构。</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报价表（格式6）</w:t>
      </w:r>
    </w:p>
    <w:p>
      <w:pPr>
        <w:pStyle w:val="455"/>
        <w:numPr>
          <w:ilvl w:val="0"/>
          <w:numId w:val="4"/>
        </w:numPr>
        <w:adjustRightInd w:val="0"/>
        <w:spacing w:line="360" w:lineRule="auto"/>
        <w:ind w:firstLineChars="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rPr>
        <w:t>服务方案</w:t>
      </w:r>
      <w:r>
        <w:rPr>
          <w:rFonts w:asciiTheme="minorEastAsia" w:hAnsiTheme="minorEastAsia" w:eastAsiaTheme="minorEastAsia"/>
          <w:snapToGrid w:val="0"/>
          <w:kern w:val="0"/>
          <w:szCs w:val="21"/>
        </w:rPr>
        <w:t>（格式</w:t>
      </w:r>
      <w:r>
        <w:rPr>
          <w:rFonts w:hint="eastAsia" w:asciiTheme="minorEastAsia" w:hAnsiTheme="minorEastAsia" w:eastAsiaTheme="minorEastAsia"/>
          <w:snapToGrid w:val="0"/>
          <w:kern w:val="0"/>
          <w:szCs w:val="21"/>
        </w:rPr>
        <w:t>7</w:t>
      </w:r>
      <w:r>
        <w:rPr>
          <w:rFonts w:asciiTheme="minorEastAsia" w:hAnsiTheme="minorEastAsia" w:eastAsiaTheme="minorEastAsia"/>
          <w:snapToGrid w:val="0"/>
          <w:kern w:val="0"/>
          <w:szCs w:val="21"/>
        </w:rPr>
        <w:t>）</w:t>
      </w:r>
    </w:p>
    <w:p>
      <w:pPr>
        <w:pStyle w:val="455"/>
        <w:numPr>
          <w:ilvl w:val="0"/>
          <w:numId w:val="4"/>
        </w:numPr>
        <w:adjustRightInd w:val="0"/>
        <w:spacing w:line="360" w:lineRule="auto"/>
        <w:ind w:firstLineChars="0"/>
        <w:rPr>
          <w:rFonts w:asciiTheme="minorEastAsia" w:hAnsiTheme="minorEastAsia" w:eastAsiaTheme="minorEastAsia"/>
          <w:snapToGrid w:val="0"/>
          <w:kern w:val="0"/>
        </w:rPr>
      </w:pPr>
      <w:r>
        <w:rPr>
          <w:rFonts w:asciiTheme="minorEastAsia" w:hAnsiTheme="minorEastAsia" w:eastAsiaTheme="minorEastAsia"/>
          <w:snapToGrid w:val="0"/>
          <w:kern w:val="0"/>
        </w:rPr>
        <w:t>投标人情况介绍</w:t>
      </w:r>
      <w:r>
        <w:rPr>
          <w:rFonts w:hint="eastAsia" w:asciiTheme="minorEastAsia" w:hAnsiTheme="minorEastAsia" w:eastAsiaTheme="minorEastAsia"/>
          <w:snapToGrid w:val="0"/>
          <w:kern w:val="0"/>
        </w:rPr>
        <w:t>（</w:t>
      </w:r>
      <w:r>
        <w:rPr>
          <w:rFonts w:asciiTheme="minorEastAsia" w:hAnsiTheme="minorEastAsia" w:eastAsiaTheme="minorEastAsia"/>
          <w:snapToGrid w:val="0"/>
          <w:kern w:val="0"/>
        </w:rPr>
        <w:t>格式</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w:t>
      </w:r>
    </w:p>
    <w:p>
      <w:pPr>
        <w:pStyle w:val="455"/>
        <w:numPr>
          <w:ilvl w:val="0"/>
          <w:numId w:val="4"/>
        </w:numPr>
        <w:adjustRightInd w:val="0"/>
        <w:spacing w:line="360" w:lineRule="auto"/>
        <w:ind w:firstLineChars="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偏离</w:t>
      </w:r>
      <w:r>
        <w:rPr>
          <w:rFonts w:asciiTheme="minorEastAsia" w:hAnsiTheme="minorEastAsia" w:eastAsiaTheme="minorEastAsia"/>
          <w:snapToGrid w:val="0"/>
          <w:kern w:val="0"/>
          <w:szCs w:val="21"/>
        </w:rPr>
        <w:t>表（格式</w:t>
      </w:r>
      <w:r>
        <w:rPr>
          <w:rFonts w:hint="eastAsia" w:asciiTheme="minorEastAsia" w:hAnsiTheme="minorEastAsia" w:eastAsiaTheme="minorEastAsia"/>
          <w:snapToGrid w:val="0"/>
          <w:kern w:val="0"/>
          <w:szCs w:val="21"/>
        </w:rPr>
        <w:t>9</w:t>
      </w:r>
      <w:r>
        <w:rPr>
          <w:rFonts w:asciiTheme="minorEastAsia" w:hAnsiTheme="minorEastAsia" w:eastAsiaTheme="minorEastAsia"/>
          <w:snapToGrid w:val="0"/>
          <w:kern w:val="0"/>
          <w:szCs w:val="21"/>
        </w:rPr>
        <w:t>）</w:t>
      </w:r>
    </w:p>
    <w:p>
      <w:pPr>
        <w:pStyle w:val="455"/>
        <w:numPr>
          <w:ilvl w:val="0"/>
          <w:numId w:val="4"/>
        </w:numPr>
        <w:adjustRightInd w:val="0"/>
        <w:spacing w:line="360" w:lineRule="auto"/>
        <w:ind w:firstLineChars="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rPr>
        <w:t>招标文件要求的其他资料或投标人认为需要补充的资料</w:t>
      </w:r>
      <w:r>
        <w:rPr>
          <w:rFonts w:hint="eastAsia" w:asciiTheme="minorEastAsia" w:hAnsiTheme="minorEastAsia" w:eastAsiaTheme="minorEastAsia"/>
          <w:snapToGrid w:val="0"/>
          <w:kern w:val="0"/>
          <w:szCs w:val="21"/>
        </w:rPr>
        <w:t>（格式10）</w:t>
      </w:r>
    </w:p>
    <w:p>
      <w:pPr>
        <w:adjustRightInd w:val="0"/>
        <w:spacing w:line="300" w:lineRule="auto"/>
        <w:ind w:left="-2"/>
        <w:rPr>
          <w:rFonts w:ascii="宋体" w:hAnsi="宋体"/>
          <w:snapToGrid w:val="0"/>
          <w:kern w:val="0"/>
          <w:szCs w:val="21"/>
        </w:rPr>
      </w:pPr>
    </w:p>
    <w:p>
      <w:pPr>
        <w:adjustRightInd w:val="0"/>
        <w:spacing w:line="300" w:lineRule="auto"/>
        <w:ind w:left="-2"/>
        <w:rPr>
          <w:rFonts w:ascii="宋体" w:hAnsi="宋体"/>
          <w:snapToGrid w:val="0"/>
          <w:kern w:val="0"/>
          <w:szCs w:val="21"/>
        </w:rPr>
      </w:pPr>
    </w:p>
    <w:p>
      <w:pPr>
        <w:adjustRightInd w:val="0"/>
        <w:spacing w:line="300" w:lineRule="auto"/>
        <w:ind w:left="-2"/>
        <w:rPr>
          <w:rFonts w:ascii="宋体" w:hAnsi="宋体"/>
          <w:snapToGrid w:val="0"/>
          <w:kern w:val="0"/>
          <w:szCs w:val="21"/>
        </w:rPr>
      </w:pPr>
    </w:p>
    <w:p>
      <w:pPr>
        <w:ind w:hanging="2"/>
        <w:rPr>
          <w:b/>
          <w:bCs/>
          <w:sz w:val="28"/>
        </w:rPr>
      </w:pPr>
    </w:p>
    <w:p>
      <w:pPr>
        <w:adjustRightInd w:val="0"/>
        <w:snapToGrid w:val="0"/>
        <w:spacing w:line="300" w:lineRule="auto"/>
        <w:jc w:val="center"/>
      </w:pPr>
      <w:bookmarkStart w:id="48" w:name="_格式1__投标人资格证明文件"/>
      <w:bookmarkEnd w:id="48"/>
      <w:r>
        <w:br w:type="page"/>
      </w:r>
    </w:p>
    <w:p>
      <w:pPr>
        <w:adjustRightInd w:val="0"/>
        <w:snapToGrid w:val="0"/>
        <w:spacing w:line="300" w:lineRule="auto"/>
        <w:jc w:val="center"/>
      </w:pPr>
    </w:p>
    <w:p>
      <w:pPr>
        <w:pStyle w:val="4"/>
        <w:spacing w:line="400" w:lineRule="exact"/>
        <w:rPr>
          <w:rFonts w:ascii="仿宋" w:hAnsi="仿宋" w:eastAsia="仿宋"/>
        </w:rPr>
      </w:pPr>
      <w:bookmarkStart w:id="49" w:name="_Toc110410380"/>
      <w:bookmarkStart w:id="50" w:name="_Toc73613640"/>
      <w:r>
        <w:rPr>
          <w:rFonts w:hint="eastAsia" w:ascii="仿宋" w:hAnsi="仿宋" w:eastAsia="仿宋"/>
        </w:rPr>
        <w:t>政府采购违法行为风险知悉确认书</w:t>
      </w:r>
      <w:bookmarkEnd w:id="49"/>
    </w:p>
    <w:p>
      <w:pPr>
        <w:spacing w:line="360" w:lineRule="auto"/>
        <w:ind w:firstLine="420" w:firstLineChars="200"/>
        <w:rPr>
          <w:rFonts w:ascii="宋体" w:hAnsi="宋体"/>
          <w:szCs w:val="21"/>
        </w:rPr>
      </w:pPr>
      <w:r>
        <w:rPr>
          <w:rFonts w:hint="eastAsia" w:ascii="宋体" w:hAnsi="宋体"/>
          <w:szCs w:val="21"/>
        </w:rPr>
        <w:t>本公司在投标前已充分知悉以下情形为参与政府采购活动时的重大风险事项，并承诺已对下述风险提示事项重点排查，做到严谨、诚信、依法依规参与政府采购活动。</w:t>
      </w:r>
    </w:p>
    <w:p>
      <w:pPr>
        <w:spacing w:line="360" w:lineRule="auto"/>
        <w:ind w:firstLine="422" w:firstLineChars="200"/>
        <w:rPr>
          <w:rFonts w:ascii="宋体" w:hAnsi="宋体"/>
          <w:b/>
          <w:szCs w:val="21"/>
        </w:rPr>
      </w:pPr>
      <w:r>
        <w:rPr>
          <w:rFonts w:hint="eastAsia" w:ascii="宋体" w:hAnsi="宋体"/>
          <w:b/>
          <w:szCs w:val="21"/>
        </w:rPr>
        <w:t>一、本公司已充分知悉“隐瞒真实情况，提供虚假资料”的法定情形，相关情形包括但不限于：</w:t>
      </w:r>
    </w:p>
    <w:p>
      <w:pPr>
        <w:spacing w:line="360" w:lineRule="auto"/>
        <w:ind w:firstLine="420" w:firstLineChars="200"/>
        <w:rPr>
          <w:rFonts w:ascii="宋体" w:hAnsi="宋体"/>
          <w:szCs w:val="21"/>
        </w:rPr>
      </w:pPr>
      <w:r>
        <w:rPr>
          <w:rFonts w:hint="eastAsia" w:ascii="宋体" w:hAnsi="宋体"/>
          <w:szCs w:val="21"/>
        </w:rPr>
        <w:t>（一）通过转让或者租借等方式从其他单位获取资格或者资质证书投标的。</w:t>
      </w:r>
    </w:p>
    <w:p>
      <w:pPr>
        <w:spacing w:line="360" w:lineRule="auto"/>
        <w:ind w:firstLine="420" w:firstLineChars="200"/>
        <w:rPr>
          <w:rFonts w:ascii="宋体" w:hAnsi="宋体"/>
          <w:szCs w:val="21"/>
        </w:rPr>
      </w:pPr>
      <w:r>
        <w:rPr>
          <w:rFonts w:hint="eastAsia" w:ascii="宋体" w:hAnsi="宋体"/>
          <w:szCs w:val="21"/>
        </w:rPr>
        <w:t>（二）由其他单位或者其他单位负责人在投标供应商编制的投标文件上加盖印章或者签字的。</w:t>
      </w:r>
    </w:p>
    <w:p>
      <w:pPr>
        <w:spacing w:line="360" w:lineRule="auto"/>
        <w:ind w:firstLine="420" w:firstLineChars="200"/>
        <w:rPr>
          <w:rFonts w:ascii="宋体" w:hAnsi="宋体"/>
          <w:szCs w:val="21"/>
        </w:rPr>
      </w:pPr>
      <w:r>
        <w:rPr>
          <w:rFonts w:hint="eastAsia" w:ascii="宋体" w:hAnsi="宋体"/>
          <w:szCs w:val="21"/>
        </w:rPr>
        <w:t>（三）项目负责人或者主要技术人员不是本单位人员的。</w:t>
      </w:r>
    </w:p>
    <w:p>
      <w:pPr>
        <w:spacing w:line="360" w:lineRule="auto"/>
        <w:ind w:firstLine="420" w:firstLineChars="200"/>
        <w:rPr>
          <w:rFonts w:ascii="宋体" w:hAnsi="宋体"/>
          <w:szCs w:val="21"/>
        </w:rPr>
      </w:pPr>
      <w:r>
        <w:rPr>
          <w:rFonts w:hint="eastAsia" w:ascii="宋体" w:hAnsi="宋体"/>
          <w:szCs w:val="21"/>
        </w:rPr>
        <w:t>（四）投标保证金不是从投标供应商基本账户转出的。</w:t>
      </w:r>
    </w:p>
    <w:p>
      <w:pPr>
        <w:spacing w:line="360" w:lineRule="auto"/>
        <w:ind w:firstLine="420" w:firstLineChars="200"/>
        <w:rPr>
          <w:rFonts w:ascii="宋体" w:hAnsi="宋体"/>
          <w:szCs w:val="21"/>
        </w:rPr>
      </w:pPr>
      <w:r>
        <w:rPr>
          <w:rFonts w:hint="eastAsia" w:ascii="宋体" w:hAnsi="宋体"/>
          <w:szCs w:val="21"/>
        </w:rPr>
        <w:t>（五）其他隐瞒真实情况、提供虚假资料的行为。</w:t>
      </w:r>
    </w:p>
    <w:p>
      <w:pPr>
        <w:spacing w:line="360" w:lineRule="auto"/>
        <w:ind w:firstLine="422" w:firstLineChars="200"/>
        <w:rPr>
          <w:rFonts w:ascii="宋体" w:hAnsi="宋体"/>
          <w:b/>
          <w:szCs w:val="21"/>
        </w:rPr>
      </w:pPr>
      <w:r>
        <w:rPr>
          <w:rFonts w:hint="eastAsia" w:ascii="宋体" w:hAnsi="宋体"/>
          <w:b/>
          <w:szCs w:val="21"/>
        </w:rPr>
        <w:t>二、本公司已充分知悉“与其他采购参加人串通投标”的法定情形，相关情形包括但不限于：</w:t>
      </w:r>
    </w:p>
    <w:p>
      <w:pPr>
        <w:spacing w:line="360" w:lineRule="auto"/>
        <w:ind w:firstLine="420" w:firstLineChars="200"/>
        <w:rPr>
          <w:rFonts w:ascii="宋体" w:hAnsi="宋体"/>
          <w:szCs w:val="21"/>
        </w:rPr>
      </w:pPr>
      <w:r>
        <w:rPr>
          <w:rFonts w:hint="eastAsia" w:ascii="宋体" w:hAnsi="宋体"/>
          <w:szCs w:val="21"/>
        </w:rPr>
        <w:t>（一）投标供应商之间相互约定给予未中标的供应商利益补偿。</w:t>
      </w:r>
    </w:p>
    <w:p>
      <w:pPr>
        <w:spacing w:line="360" w:lineRule="auto"/>
        <w:ind w:firstLine="420" w:firstLineChars="200"/>
        <w:rPr>
          <w:rFonts w:ascii="宋体" w:hAnsi="宋体"/>
          <w:szCs w:val="21"/>
        </w:rPr>
      </w:pPr>
      <w:r>
        <w:rPr>
          <w:rFonts w:hint="eastAsia" w:ascii="宋体" w:hAnsi="宋体"/>
          <w:szCs w:val="21"/>
        </w:rPr>
        <w:t>（二）不同投标供应商的法定代表人、主要经营负责人、项目投标授权代表人、项目负责人、主要技术人员为同一人、属同一单位或者在同一单位缴纳社会保险。</w:t>
      </w:r>
    </w:p>
    <w:p>
      <w:pPr>
        <w:spacing w:line="360" w:lineRule="auto"/>
        <w:ind w:firstLine="420" w:firstLineChars="200"/>
        <w:rPr>
          <w:rFonts w:ascii="宋体" w:hAnsi="宋体"/>
          <w:szCs w:val="21"/>
        </w:rPr>
      </w:pPr>
      <w:r>
        <w:rPr>
          <w:rFonts w:hint="eastAsia" w:ascii="宋体" w:hAnsi="宋体"/>
          <w:szCs w:val="21"/>
        </w:rPr>
        <w:t>（三）不同投标供应商的投标文件由同一单位或者同一人编制，或者由同一人分阶段参与编制的。</w:t>
      </w:r>
    </w:p>
    <w:p>
      <w:pPr>
        <w:spacing w:line="360" w:lineRule="auto"/>
        <w:ind w:firstLine="420" w:firstLineChars="200"/>
        <w:rPr>
          <w:rFonts w:ascii="宋体" w:hAnsi="宋体"/>
          <w:szCs w:val="21"/>
        </w:rPr>
      </w:pPr>
      <w:r>
        <w:rPr>
          <w:rFonts w:hint="eastAsia" w:ascii="宋体" w:hAnsi="宋体"/>
          <w:szCs w:val="21"/>
        </w:rPr>
        <w:t>（四）不同投标供应商的投标文件或部分投标文件相互混装。</w:t>
      </w:r>
    </w:p>
    <w:p>
      <w:pPr>
        <w:spacing w:line="360" w:lineRule="auto"/>
        <w:ind w:firstLine="420" w:firstLineChars="200"/>
        <w:rPr>
          <w:rFonts w:ascii="宋体" w:hAnsi="宋体"/>
          <w:szCs w:val="21"/>
        </w:rPr>
      </w:pPr>
      <w:r>
        <w:rPr>
          <w:rFonts w:hint="eastAsia" w:ascii="宋体" w:hAnsi="宋体"/>
          <w:szCs w:val="21"/>
        </w:rPr>
        <w:t>（五）不同投标供应商的投标文件内容存在非正常一致。</w:t>
      </w:r>
    </w:p>
    <w:p>
      <w:pPr>
        <w:spacing w:line="360" w:lineRule="auto"/>
        <w:ind w:firstLine="420" w:firstLineChars="200"/>
        <w:rPr>
          <w:rFonts w:ascii="宋体" w:hAnsi="宋体"/>
          <w:szCs w:val="21"/>
        </w:rPr>
      </w:pPr>
      <w:r>
        <w:rPr>
          <w:rFonts w:hint="eastAsia" w:ascii="宋体" w:hAnsi="宋体"/>
          <w:szCs w:val="21"/>
        </w:rPr>
        <w:t>（六）由同一单位工作人员为两家以上（含两家）供应商进行同一项投标活动的。</w:t>
      </w:r>
    </w:p>
    <w:p>
      <w:pPr>
        <w:spacing w:line="360" w:lineRule="auto"/>
        <w:ind w:firstLine="420" w:firstLineChars="200"/>
        <w:rPr>
          <w:rFonts w:ascii="宋体" w:hAnsi="宋体"/>
          <w:szCs w:val="21"/>
        </w:rPr>
      </w:pPr>
      <w:r>
        <w:rPr>
          <w:rFonts w:hint="eastAsia" w:ascii="宋体" w:hAnsi="宋体"/>
          <w:szCs w:val="21"/>
        </w:rPr>
        <w:t>（七）不同投标人的投标报价呈规律性差异。</w:t>
      </w:r>
    </w:p>
    <w:p>
      <w:pPr>
        <w:spacing w:line="360" w:lineRule="auto"/>
        <w:ind w:firstLine="420" w:firstLineChars="200"/>
        <w:rPr>
          <w:rFonts w:ascii="宋体" w:hAnsi="宋体"/>
          <w:szCs w:val="21"/>
        </w:rPr>
      </w:pPr>
      <w:r>
        <w:rPr>
          <w:rFonts w:hint="eastAsia" w:ascii="宋体" w:hAnsi="宋体"/>
          <w:szCs w:val="21"/>
        </w:rPr>
        <w:t>（八）不同投标人的投标保证金从同一单位或者个人的账户转出。</w:t>
      </w:r>
    </w:p>
    <w:p>
      <w:pPr>
        <w:spacing w:line="360" w:lineRule="auto"/>
        <w:ind w:firstLine="420" w:firstLineChars="200"/>
        <w:rPr>
          <w:rFonts w:ascii="宋体" w:hAnsi="宋体"/>
          <w:szCs w:val="21"/>
        </w:rPr>
      </w:pPr>
      <w:r>
        <w:rPr>
          <w:rFonts w:hint="eastAsia" w:ascii="宋体" w:hAnsi="宋体"/>
          <w:szCs w:val="21"/>
        </w:rPr>
        <w:t>（九）主管部门依照法律、法规认定的其他情形。</w:t>
      </w:r>
    </w:p>
    <w:p>
      <w:pPr>
        <w:spacing w:line="360" w:lineRule="auto"/>
        <w:ind w:firstLine="422" w:firstLineChars="200"/>
        <w:rPr>
          <w:rFonts w:ascii="宋体" w:hAnsi="宋体"/>
          <w:b/>
          <w:szCs w:val="21"/>
        </w:rPr>
      </w:pPr>
      <w:r>
        <w:rPr>
          <w:rFonts w:hint="eastAsia" w:ascii="宋体" w:hAnsi="宋体"/>
          <w:b/>
          <w:szCs w:val="21"/>
        </w:rPr>
        <w:t>三、本公司已充分知悉下列情形所对应的法律风险，并在投标前已对相关风险事项进行排查。</w:t>
      </w:r>
    </w:p>
    <w:p>
      <w:pPr>
        <w:spacing w:line="360" w:lineRule="auto"/>
        <w:ind w:firstLine="420" w:firstLineChars="200"/>
        <w:rPr>
          <w:rFonts w:ascii="宋体" w:hAnsi="宋体"/>
          <w:b/>
          <w:szCs w:val="21"/>
        </w:rPr>
      </w:pPr>
      <w:r>
        <w:rPr>
          <w:rFonts w:hint="eastAsia" w:ascii="宋体" w:hAnsi="宋体"/>
          <w:szCs w:val="21"/>
        </w:rPr>
        <w:t>（一）对于从其他主体获取的投标资料，供应商应审慎核查，确保投标资料的真实性。</w:t>
      </w:r>
      <w:r>
        <w:rPr>
          <w:rFonts w:hint="eastAsia" w:ascii="宋体" w:hAnsi="宋体"/>
          <w:b/>
          <w:szCs w:val="21"/>
        </w:rPr>
        <w:t>如主管部门查实投标文件中存在虚假资料的，无论相关资料是否由第三方或本公司员工提供，均不影响主管部门对供应商存在“隐瞒真实情况，提供虚假资料”违法行为的认定。</w:t>
      </w:r>
    </w:p>
    <w:p>
      <w:pPr>
        <w:spacing w:line="360" w:lineRule="auto"/>
        <w:ind w:firstLine="420" w:firstLineChars="200"/>
        <w:rPr>
          <w:rFonts w:ascii="宋体" w:hAnsi="宋体"/>
          <w:szCs w:val="21"/>
        </w:rPr>
      </w:pPr>
      <w:r>
        <w:rPr>
          <w:rFonts w:hint="eastAsia" w:ascii="宋体" w:hAnsi="宋体"/>
          <w:szCs w:val="21"/>
        </w:rPr>
        <w:t>（二）对于涉及国家机关出具的公文、证件、证明材料等文件，一旦涉嫌虚假，经查实，主管部门将依法从严处理，并移送有关部门追究法律责任；涉嫌犯罪的，主管部门将一并移送司法机关追究法律责任。</w:t>
      </w:r>
    </w:p>
    <w:p>
      <w:pPr>
        <w:spacing w:line="360" w:lineRule="auto"/>
        <w:ind w:firstLine="420" w:firstLineChars="200"/>
        <w:rPr>
          <w:rFonts w:ascii="宋体" w:hAnsi="宋体"/>
          <w:szCs w:val="21"/>
        </w:rPr>
      </w:pPr>
      <w:r>
        <w:rPr>
          <w:rFonts w:hint="eastAsia" w:ascii="宋体" w:hAnsi="宋体"/>
          <w:szCs w:val="21"/>
        </w:rPr>
        <w:t>（三）对于涉及安全生产、特种作业、抢险救灾、防疫等政府采购项目，供应商实施提供虚假资料、串通投标等违法行为的，主管部门将依法从严处理。</w:t>
      </w:r>
    </w:p>
    <w:p>
      <w:pPr>
        <w:spacing w:line="360" w:lineRule="auto"/>
        <w:ind w:firstLine="420" w:firstLineChars="200"/>
        <w:rPr>
          <w:rFonts w:ascii="宋体" w:hAnsi="宋体"/>
          <w:szCs w:val="21"/>
        </w:rPr>
      </w:pPr>
      <w:r>
        <w:rPr>
          <w:rFonts w:hint="eastAsia" w:ascii="宋体" w:hAnsi="宋体"/>
          <w:szCs w:val="21"/>
        </w:rPr>
        <w:t>（四）供应商应严格规范项目授权代表、员工参与招标投标的行为，加强对投标文件的审核。项目授权代表、员工编制、上传投标文件等行为违反政府采购法律法规或招标文件要求的，投标供应商应当依法承担相应法律责任。</w:t>
      </w:r>
    </w:p>
    <w:p>
      <w:pPr>
        <w:spacing w:line="360" w:lineRule="auto"/>
        <w:ind w:firstLine="420" w:firstLineChars="200"/>
        <w:rPr>
          <w:rFonts w:ascii="宋体" w:hAnsi="宋体"/>
          <w:szCs w:val="21"/>
        </w:rPr>
      </w:pPr>
      <w:r>
        <w:rPr>
          <w:rFonts w:hint="eastAsia" w:ascii="宋体" w:hAnsi="宋体"/>
          <w:szCs w:val="21"/>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pPr>
        <w:spacing w:line="360" w:lineRule="auto"/>
        <w:ind w:firstLine="420" w:firstLineChars="200"/>
        <w:rPr>
          <w:rFonts w:ascii="宋体" w:hAnsi="宋体"/>
          <w:szCs w:val="21"/>
        </w:rPr>
      </w:pPr>
      <w:r>
        <w:rPr>
          <w:rFonts w:hint="eastAsia" w:ascii="宋体" w:hAnsi="宋体"/>
          <w:szCs w:val="21"/>
        </w:rPr>
        <w:t>（六）单位负责人为同一人或者存在直接控股、管理关系的不同供应商，不得参加同一合同项下的政府采购活动。相关情形如查实，依法作投标无效处理；涉嫌串通投标等违法行为的，主管部门将依法调查处理。</w:t>
      </w:r>
    </w:p>
    <w:p>
      <w:pPr>
        <w:spacing w:line="360" w:lineRule="auto"/>
        <w:ind w:firstLine="422" w:firstLineChars="200"/>
        <w:rPr>
          <w:rFonts w:ascii="宋体" w:hAnsi="宋体"/>
          <w:szCs w:val="21"/>
        </w:rPr>
      </w:pPr>
      <w:r>
        <w:rPr>
          <w:rFonts w:hint="eastAsia" w:ascii="宋体" w:hAnsi="宋体"/>
          <w:b/>
          <w:szCs w:val="21"/>
        </w:rPr>
        <w:t>四、本公司已充分知悉政府采购违法、违规行为的法律后果。</w:t>
      </w:r>
      <w:r>
        <w:rPr>
          <w:rFonts w:hint="eastAsia" w:ascii="宋体" w:hAnsi="宋体"/>
          <w:szCs w:val="21"/>
        </w:rPr>
        <w:t>经查实，若投标供应商存在政府采购违法、违规行为，主管部门将依据《深圳经济特区政府采购条例》第五十七条的规定，处以一至三年内禁止参与本市政府采购，并由主管部门记入供应商诚信档案，处采购金额千分之十以上千分之二十以下罚款；情节严重的，取消参与本市政府采购资格，处采购金额千分之二十以上千分之三十以下罚款，并由市场监管部门依法吊销营业执照。</w:t>
      </w:r>
    </w:p>
    <w:p>
      <w:pPr>
        <w:spacing w:line="360" w:lineRule="auto"/>
        <w:ind w:firstLine="422" w:firstLineChars="200"/>
        <w:rPr>
          <w:rFonts w:ascii="宋体" w:hAnsi="宋体"/>
          <w:b/>
          <w:szCs w:val="21"/>
        </w:rPr>
      </w:pPr>
      <w:r>
        <w:rPr>
          <w:rFonts w:hint="eastAsia" w:ascii="宋体" w:hAnsi="宋体"/>
          <w:b/>
          <w:szCs w:val="21"/>
        </w:rPr>
        <w:t>以下文字请投标供应商抄写并确认：“本公司已仔细阅读《政府采购违法行为风险知悉确认书》，充分知悉违法行为的法律后果，并承诺将严谨、诚信、依法依规参与政府采购活动”。</w:t>
      </w:r>
    </w:p>
    <w:p>
      <w:pPr>
        <w:spacing w:line="360" w:lineRule="auto"/>
        <w:ind w:firstLine="420" w:firstLineChars="200"/>
        <w:rPr>
          <w:rFonts w:ascii="宋体" w:hAnsi="宋体" w:eastAsiaTheme="minorEastAsia" w:cstheme="minorBidi"/>
          <w:szCs w:val="21"/>
          <w:u w:val="single"/>
        </w:rPr>
      </w:pPr>
      <w:r>
        <w:rPr>
          <w:rFonts w:hint="eastAsia" w:ascii="宋体" w:hAnsi="宋体" w:eastAsiaTheme="minorEastAsia" w:cstheme="minorBidi"/>
          <w:szCs w:val="21"/>
          <w:u w:val="single"/>
        </w:rPr>
        <w:t xml:space="preserve">                                                                                         </w:t>
      </w:r>
    </w:p>
    <w:p>
      <w:pPr>
        <w:spacing w:line="360" w:lineRule="auto"/>
        <w:rPr>
          <w:rFonts w:ascii="宋体" w:hAnsi="宋体" w:eastAsiaTheme="minorEastAsia" w:cstheme="minorBidi"/>
          <w:szCs w:val="21"/>
          <w:u w:val="single"/>
        </w:rPr>
      </w:pPr>
      <w:r>
        <w:rPr>
          <w:rFonts w:hint="eastAsia" w:ascii="宋体" w:hAnsi="宋体" w:eastAsiaTheme="minorEastAsia" w:cstheme="minorBidi"/>
          <w:szCs w:val="21"/>
          <w:u w:val="single"/>
        </w:rPr>
        <w:t xml:space="preserve">                                                                                            </w:t>
      </w:r>
    </w:p>
    <w:p>
      <w:pPr>
        <w:spacing w:line="360" w:lineRule="auto"/>
        <w:rPr>
          <w:rFonts w:ascii="宋体" w:hAnsi="宋体" w:eastAsiaTheme="minorEastAsia" w:cstheme="minorBidi"/>
          <w:szCs w:val="21"/>
          <w:u w:val="single"/>
        </w:rPr>
      </w:pPr>
      <w:r>
        <w:rPr>
          <w:rFonts w:hint="eastAsia" w:ascii="宋体" w:hAnsi="宋体" w:eastAsiaTheme="minorEastAsia" w:cstheme="minorBidi"/>
          <w:szCs w:val="21"/>
          <w:u w:val="single"/>
        </w:rPr>
        <w:t xml:space="preserve">                                                                                            </w:t>
      </w:r>
    </w:p>
    <w:p>
      <w:pPr>
        <w:spacing w:line="360" w:lineRule="auto"/>
        <w:ind w:firstLine="420" w:firstLineChars="200"/>
        <w:rPr>
          <w:rFonts w:ascii="宋体" w:hAnsi="宋体"/>
          <w:szCs w:val="21"/>
          <w:u w:val="single"/>
        </w:rPr>
      </w:pPr>
    </w:p>
    <w:p>
      <w:pPr>
        <w:spacing w:line="360" w:lineRule="auto"/>
        <w:ind w:firstLine="420" w:firstLineChars="200"/>
        <w:rPr>
          <w:rFonts w:ascii="宋体" w:hAnsi="宋体"/>
          <w:szCs w:val="21"/>
        </w:rPr>
      </w:pPr>
      <w:r>
        <w:rPr>
          <w:rFonts w:hint="eastAsia" w:ascii="宋体" w:hAnsi="宋体"/>
          <w:szCs w:val="21"/>
        </w:rPr>
        <w:t>负责人</w:t>
      </w:r>
      <w:r>
        <w:rPr>
          <w:rFonts w:ascii="宋体" w:hAnsi="宋体"/>
          <w:szCs w:val="21"/>
        </w:rPr>
        <w:t>/</w:t>
      </w:r>
      <w:r>
        <w:rPr>
          <w:rFonts w:hint="eastAsia" w:ascii="宋体" w:hAnsi="宋体"/>
          <w:szCs w:val="21"/>
        </w:rPr>
        <w:t>投标授权代表签名：</w:t>
      </w:r>
    </w:p>
    <w:p>
      <w:pPr>
        <w:spacing w:line="360" w:lineRule="auto"/>
        <w:ind w:firstLine="420" w:firstLineChars="200"/>
        <w:rPr>
          <w:rFonts w:ascii="宋体" w:hAnsi="宋体"/>
          <w:szCs w:val="21"/>
        </w:rPr>
      </w:pPr>
      <w:r>
        <w:rPr>
          <w:rFonts w:hint="eastAsia" w:ascii="宋体" w:hAnsi="宋体"/>
          <w:szCs w:val="21"/>
        </w:rPr>
        <w:t>知悉人（公章）：</w:t>
      </w:r>
    </w:p>
    <w:p>
      <w:pPr>
        <w:spacing w:line="360" w:lineRule="auto"/>
        <w:ind w:firstLine="420" w:firstLineChars="200"/>
        <w:rPr>
          <w:rFonts w:ascii="宋体" w:hAnsi="宋体"/>
          <w:szCs w:val="21"/>
        </w:rPr>
      </w:pPr>
      <w:r>
        <w:rPr>
          <w:rFonts w:hint="eastAsia" w:ascii="宋体" w:hAnsi="宋体"/>
          <w:szCs w:val="21"/>
        </w:rPr>
        <w:t>日期：</w:t>
      </w:r>
    </w:p>
    <w:p>
      <w:pPr>
        <w:spacing w:line="360" w:lineRule="auto"/>
        <w:ind w:firstLine="420" w:firstLineChars="200"/>
        <w:rPr>
          <w:szCs w:val="21"/>
        </w:rPr>
      </w:pPr>
    </w:p>
    <w:p>
      <w:pPr>
        <w:widowControl/>
        <w:jc w:val="left"/>
      </w:pPr>
      <w:r>
        <w:br w:type="page"/>
      </w:r>
    </w:p>
    <w:p/>
    <w:p>
      <w:pPr>
        <w:pStyle w:val="4"/>
        <w:spacing w:line="400" w:lineRule="exact"/>
        <w:rPr>
          <w:rFonts w:ascii="仿宋" w:hAnsi="仿宋" w:eastAsia="仿宋"/>
        </w:rPr>
      </w:pPr>
      <w:bookmarkStart w:id="51" w:name="_Toc110410381"/>
      <w:r>
        <w:rPr>
          <w:rFonts w:hint="eastAsia" w:ascii="仿宋" w:hAnsi="仿宋" w:eastAsia="仿宋"/>
        </w:rPr>
        <w:t>评标指引表</w:t>
      </w:r>
      <w:bookmarkEnd w:id="50"/>
      <w:bookmarkEnd w:id="51"/>
    </w:p>
    <w:p>
      <w:pPr>
        <w:jc w:val="center"/>
        <w:rPr>
          <w:b/>
          <w:szCs w:val="21"/>
        </w:rPr>
      </w:pPr>
    </w:p>
    <w:p>
      <w:pPr>
        <w:spacing w:line="360" w:lineRule="auto"/>
        <w:ind w:firstLine="420" w:firstLineChars="200"/>
        <w:rPr>
          <w:szCs w:val="21"/>
        </w:rPr>
      </w:pPr>
      <w:r>
        <w:rPr>
          <w:rFonts w:hint="eastAsia" w:ascii="宋体" w:hAnsi="宋体"/>
          <w:szCs w:val="21"/>
        </w:rPr>
        <w:t>为方便参与该项目的评委专家的评标，快速找到评标事项与该项目投标文件所对应的位置，请投标人参照下表格式，编制本项目评标指引表。</w:t>
      </w:r>
    </w:p>
    <w:p>
      <w:pPr>
        <w:spacing w:line="360" w:lineRule="exact"/>
        <w:rPr>
          <w:b/>
          <w:szCs w:val="21"/>
        </w:rPr>
      </w:pPr>
      <w:r>
        <w:rPr>
          <w:b/>
          <w:szCs w:val="21"/>
        </w:rPr>
        <w:t xml:space="preserve"> </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7"/>
        <w:gridCol w:w="4188"/>
        <w:gridCol w:w="2835"/>
        <w:gridCol w:w="1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9552" w:type="dxa"/>
            <w:gridSpan w:val="4"/>
            <w:vAlign w:val="center"/>
          </w:tcPr>
          <w:p>
            <w:pPr>
              <w:spacing w:line="36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综合评分指引（参见第四章  评标方法和标准）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评分类别</w:t>
            </w:r>
          </w:p>
        </w:tc>
        <w:tc>
          <w:tcPr>
            <w:tcW w:w="4188"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评分内容</w:t>
            </w:r>
          </w:p>
        </w:tc>
        <w:tc>
          <w:tcPr>
            <w:tcW w:w="2835" w:type="dxa"/>
            <w:vAlign w:val="center"/>
          </w:tcPr>
          <w:p>
            <w:pPr>
              <w:spacing w:line="360" w:lineRule="exact"/>
              <w:jc w:val="center"/>
              <w:rPr>
                <w:rFonts w:ascii="宋体" w:hAnsi="宋体"/>
                <w:szCs w:val="21"/>
              </w:rPr>
            </w:pPr>
            <w:r>
              <w:rPr>
                <w:rFonts w:hint="eastAsia" w:ascii="宋体" w:hAnsi="宋体"/>
                <w:szCs w:val="21"/>
              </w:rPr>
              <w:t>证明文件起止页码</w:t>
            </w:r>
          </w:p>
        </w:tc>
        <w:tc>
          <w:tcPr>
            <w:tcW w:w="1472" w:type="dxa"/>
            <w:vAlign w:val="center"/>
          </w:tcPr>
          <w:p>
            <w:pPr>
              <w:spacing w:line="360" w:lineRule="exact"/>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4"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价格部分</w:t>
            </w:r>
          </w:p>
        </w:tc>
        <w:tc>
          <w:tcPr>
            <w:tcW w:w="4188" w:type="dxa"/>
            <w:vAlign w:val="center"/>
          </w:tcPr>
          <w:p>
            <w:pPr>
              <w:rPr>
                <w:rFonts w:asciiTheme="minorEastAsia" w:hAnsiTheme="minorEastAsia" w:eastAsiaTheme="minorEastAsia"/>
              </w:rPr>
            </w:pPr>
            <w:r>
              <w:rPr>
                <w:rFonts w:hint="eastAsia" w:asciiTheme="minorEastAsia" w:hAnsiTheme="minorEastAsia" w:eastAsiaTheme="minorEastAsia"/>
                <w:snapToGrid w:val="0"/>
                <w:kern w:val="0"/>
                <w:szCs w:val="21"/>
              </w:rPr>
              <w:t>小型企业、微型企业、监狱企业、残疾人福利性单位证明文件</w:t>
            </w:r>
            <w:r>
              <w:rPr>
                <w:rFonts w:hint="eastAsia" w:asciiTheme="minorEastAsia" w:hAnsiTheme="minorEastAsia" w:eastAsiaTheme="minorEastAsia"/>
                <w:szCs w:val="21"/>
              </w:rPr>
              <w:t>，详见“第四章  评标方法和标准”政府采购扶持政策</w:t>
            </w:r>
            <w:r>
              <w:rPr>
                <w:rFonts w:hint="eastAsia" w:asciiTheme="minorEastAsia" w:hAnsiTheme="minorEastAsia" w:eastAsiaTheme="minorEastAsia"/>
                <w:bCs/>
                <w:szCs w:val="21"/>
              </w:rPr>
              <w:t>。</w:t>
            </w:r>
          </w:p>
        </w:tc>
        <w:tc>
          <w:tcPr>
            <w:tcW w:w="2835"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restart"/>
            <w:vAlign w:val="center"/>
          </w:tcPr>
          <w:p>
            <w:pPr>
              <w:spacing w:line="360" w:lineRule="exact"/>
              <w:jc w:val="center"/>
              <w:rPr>
                <w:rFonts w:ascii="宋体" w:hAnsi="宋体"/>
                <w:szCs w:val="21"/>
              </w:rPr>
            </w:pPr>
            <w:r>
              <w:rPr>
                <w:rFonts w:hint="eastAsia" w:ascii="宋体" w:hAnsi="宋体"/>
                <w:szCs w:val="21"/>
              </w:rPr>
              <w:t>技术部分</w:t>
            </w:r>
          </w:p>
        </w:tc>
        <w:tc>
          <w:tcPr>
            <w:tcW w:w="4188" w:type="dxa"/>
          </w:tcPr>
          <w:p>
            <w:pPr>
              <w:spacing w:line="360" w:lineRule="exact"/>
              <w:jc w:val="center"/>
              <w:rPr>
                <w:rFonts w:ascii="宋体" w:hAnsi="宋体"/>
                <w:szCs w:val="21"/>
              </w:rPr>
            </w:pPr>
            <w:r>
              <w:rPr>
                <w:rFonts w:hint="eastAsia" w:ascii="宋体" w:hAnsi="宋体"/>
                <w:szCs w:val="21"/>
              </w:rPr>
              <w:t>1.……</w:t>
            </w:r>
          </w:p>
        </w:tc>
        <w:tc>
          <w:tcPr>
            <w:tcW w:w="2835"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continue"/>
            <w:vAlign w:val="center"/>
          </w:tcPr>
          <w:p>
            <w:pPr>
              <w:spacing w:line="360" w:lineRule="exact"/>
              <w:jc w:val="center"/>
              <w:rPr>
                <w:rFonts w:ascii="宋体" w:hAnsi="宋体"/>
                <w:szCs w:val="21"/>
              </w:rPr>
            </w:pPr>
          </w:p>
        </w:tc>
        <w:tc>
          <w:tcPr>
            <w:tcW w:w="4188" w:type="dxa"/>
          </w:tcPr>
          <w:p>
            <w:pPr>
              <w:spacing w:line="360" w:lineRule="exact"/>
              <w:jc w:val="center"/>
              <w:rPr>
                <w:rFonts w:ascii="宋体" w:hAnsi="宋体"/>
                <w:szCs w:val="21"/>
              </w:rPr>
            </w:pPr>
            <w:r>
              <w:rPr>
                <w:rFonts w:hint="eastAsia" w:ascii="宋体" w:hAnsi="宋体"/>
                <w:szCs w:val="21"/>
              </w:rPr>
              <w:t>2.……</w:t>
            </w:r>
          </w:p>
        </w:tc>
        <w:tc>
          <w:tcPr>
            <w:tcW w:w="2835"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continue"/>
            <w:vAlign w:val="center"/>
          </w:tcPr>
          <w:p>
            <w:pPr>
              <w:spacing w:line="360" w:lineRule="exact"/>
              <w:jc w:val="center"/>
              <w:rPr>
                <w:rFonts w:ascii="宋体" w:hAnsi="宋体"/>
                <w:szCs w:val="21"/>
              </w:rPr>
            </w:pPr>
          </w:p>
        </w:tc>
        <w:tc>
          <w:tcPr>
            <w:tcW w:w="4188" w:type="dxa"/>
          </w:tcPr>
          <w:p>
            <w:pPr>
              <w:spacing w:line="360" w:lineRule="exact"/>
              <w:jc w:val="center"/>
              <w:rPr>
                <w:rFonts w:ascii="宋体" w:hAnsi="宋体"/>
                <w:szCs w:val="21"/>
              </w:rPr>
            </w:pPr>
            <w:r>
              <w:rPr>
                <w:rFonts w:hint="eastAsia" w:ascii="宋体" w:hAnsi="宋体"/>
                <w:szCs w:val="21"/>
              </w:rPr>
              <w:t>……</w:t>
            </w:r>
          </w:p>
        </w:tc>
        <w:tc>
          <w:tcPr>
            <w:tcW w:w="2835"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restart"/>
            <w:vAlign w:val="center"/>
          </w:tcPr>
          <w:p>
            <w:pPr>
              <w:spacing w:line="360" w:lineRule="exact"/>
              <w:jc w:val="center"/>
              <w:rPr>
                <w:rFonts w:ascii="宋体" w:hAnsi="宋体"/>
                <w:szCs w:val="21"/>
              </w:rPr>
            </w:pPr>
            <w:r>
              <w:rPr>
                <w:rFonts w:hint="eastAsia" w:ascii="宋体" w:hAnsi="宋体"/>
                <w:szCs w:val="21"/>
              </w:rPr>
              <w:t>商务部分</w:t>
            </w:r>
          </w:p>
        </w:tc>
        <w:tc>
          <w:tcPr>
            <w:tcW w:w="4188" w:type="dxa"/>
          </w:tcPr>
          <w:p>
            <w:pPr>
              <w:spacing w:line="360" w:lineRule="exact"/>
              <w:jc w:val="center"/>
              <w:rPr>
                <w:rFonts w:ascii="宋体" w:hAnsi="宋体"/>
                <w:szCs w:val="21"/>
              </w:rPr>
            </w:pPr>
            <w:r>
              <w:rPr>
                <w:rFonts w:hint="eastAsia" w:ascii="宋体" w:hAnsi="宋体"/>
                <w:szCs w:val="21"/>
              </w:rPr>
              <w:t>1.……</w:t>
            </w:r>
          </w:p>
        </w:tc>
        <w:tc>
          <w:tcPr>
            <w:tcW w:w="2835"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continue"/>
          </w:tcPr>
          <w:p>
            <w:pPr>
              <w:spacing w:line="360" w:lineRule="exact"/>
              <w:jc w:val="center"/>
              <w:rPr>
                <w:rFonts w:ascii="宋体" w:hAnsi="宋体"/>
                <w:szCs w:val="21"/>
              </w:rPr>
            </w:pPr>
          </w:p>
        </w:tc>
        <w:tc>
          <w:tcPr>
            <w:tcW w:w="4188" w:type="dxa"/>
          </w:tcPr>
          <w:p>
            <w:pPr>
              <w:spacing w:line="360" w:lineRule="exact"/>
              <w:jc w:val="center"/>
              <w:rPr>
                <w:rFonts w:ascii="宋体" w:hAnsi="宋体"/>
                <w:szCs w:val="21"/>
              </w:rPr>
            </w:pPr>
            <w:r>
              <w:rPr>
                <w:rFonts w:hint="eastAsia" w:ascii="宋体" w:hAnsi="宋体"/>
                <w:szCs w:val="21"/>
              </w:rPr>
              <w:t>2.……</w:t>
            </w:r>
          </w:p>
        </w:tc>
        <w:tc>
          <w:tcPr>
            <w:tcW w:w="2835"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continue"/>
          </w:tcPr>
          <w:p>
            <w:pPr>
              <w:spacing w:line="360" w:lineRule="exact"/>
              <w:jc w:val="center"/>
              <w:rPr>
                <w:rFonts w:ascii="宋体" w:hAnsi="宋体"/>
                <w:szCs w:val="21"/>
              </w:rPr>
            </w:pPr>
          </w:p>
        </w:tc>
        <w:tc>
          <w:tcPr>
            <w:tcW w:w="4188" w:type="dxa"/>
          </w:tcPr>
          <w:p>
            <w:pPr>
              <w:spacing w:line="360" w:lineRule="exact"/>
              <w:jc w:val="center"/>
              <w:rPr>
                <w:rFonts w:ascii="宋体" w:hAnsi="宋体"/>
                <w:szCs w:val="21"/>
              </w:rPr>
            </w:pPr>
            <w:r>
              <w:rPr>
                <w:rFonts w:hint="eastAsia" w:ascii="宋体" w:hAnsi="宋体"/>
                <w:szCs w:val="21"/>
              </w:rPr>
              <w:t>……</w:t>
            </w:r>
          </w:p>
        </w:tc>
        <w:tc>
          <w:tcPr>
            <w:tcW w:w="2835"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bl>
    <w:p>
      <w:pPr>
        <w:pStyle w:val="26"/>
        <w:spacing w:line="360" w:lineRule="auto"/>
        <w:rPr>
          <w:rFonts w:hAnsi="宋体"/>
          <w:b/>
          <w:szCs w:val="21"/>
        </w:rPr>
      </w:pPr>
    </w:p>
    <w:p>
      <w:pPr>
        <w:pStyle w:val="26"/>
        <w:spacing w:line="360" w:lineRule="auto"/>
        <w:ind w:firstLine="424" w:firstLineChars="201"/>
        <w:rPr>
          <w:b/>
        </w:rPr>
      </w:pPr>
      <w:r>
        <w:rPr>
          <w:rFonts w:hint="eastAsia" w:hAnsi="宋体"/>
          <w:b/>
          <w:szCs w:val="21"/>
        </w:rPr>
        <w:t>注：请投标人按照招标文件规定的审查和评分内容，自上而下的顺序填写本表</w:t>
      </w:r>
      <w:r>
        <w:rPr>
          <w:rFonts w:hint="eastAsia"/>
          <w:b/>
          <w:szCs w:val="21"/>
        </w:rPr>
        <w:t>。因项目次序混乱而影响评标结果者，投标人自负其责。</w:t>
      </w:r>
    </w:p>
    <w:p>
      <w:pPr>
        <w:pStyle w:val="3"/>
        <w:jc w:val="center"/>
      </w:pPr>
    </w:p>
    <w:p/>
    <w:p/>
    <w:p/>
    <w:p/>
    <w:p/>
    <w:p/>
    <w:p/>
    <w:p/>
    <w:p/>
    <w:p/>
    <w:p/>
    <w:p>
      <w:pPr>
        <w:widowControl/>
        <w:jc w:val="left"/>
      </w:pPr>
      <w:r>
        <w:br w:type="page"/>
      </w:r>
    </w:p>
    <w:p/>
    <w:p>
      <w:pPr>
        <w:pStyle w:val="6"/>
        <w:numPr>
          <w:ilvl w:val="0"/>
          <w:numId w:val="0"/>
        </w:numPr>
        <w:tabs>
          <w:tab w:val="clear" w:pos="2111"/>
        </w:tabs>
        <w:spacing w:before="120" w:after="120"/>
        <w:ind w:left="-1" w:leftChars="-1" w:hanging="1"/>
        <w:jc w:val="center"/>
        <w:rPr>
          <w:rFonts w:asciiTheme="minorEastAsia" w:hAnsiTheme="minorEastAsia" w:eastAsiaTheme="minorEastAsia"/>
          <w:snapToGrid w:val="0"/>
          <w:kern w:val="0"/>
          <w:sz w:val="24"/>
        </w:rPr>
      </w:pPr>
      <w:bookmarkStart w:id="52" w:name="_Toc44690705"/>
      <w:bookmarkStart w:id="53" w:name="_Toc44690432"/>
      <w:bookmarkStart w:id="54" w:name="_Toc44691396"/>
      <w:bookmarkStart w:id="55" w:name="_Toc44691164"/>
      <w:r>
        <w:rPr>
          <w:rFonts w:hint="eastAsia" w:asciiTheme="minorEastAsia" w:hAnsiTheme="minorEastAsia" w:eastAsiaTheme="minorEastAsia"/>
          <w:sz w:val="24"/>
        </w:rPr>
        <w:t>格式1  投标人资格证明文件</w:t>
      </w:r>
      <w:bookmarkEnd w:id="52"/>
      <w:bookmarkEnd w:id="53"/>
      <w:bookmarkEnd w:id="54"/>
      <w:bookmarkEnd w:id="55"/>
    </w:p>
    <w:p>
      <w:pPr>
        <w:adjustRightInd w:val="0"/>
        <w:snapToGrid w:val="0"/>
        <w:spacing w:line="360" w:lineRule="auto"/>
        <w:rPr>
          <w:rFonts w:ascii="宋体" w:hAnsi="宋体"/>
          <w:bCs/>
          <w:snapToGrid w:val="0"/>
          <w:kern w:val="0"/>
          <w:szCs w:val="21"/>
        </w:rPr>
      </w:pPr>
    </w:p>
    <w:p>
      <w:pPr>
        <w:adjustRightInd w:val="0"/>
        <w:snapToGrid w:val="0"/>
        <w:spacing w:line="360" w:lineRule="auto"/>
        <w:ind w:firstLine="424" w:firstLineChars="202"/>
        <w:rPr>
          <w:rFonts w:ascii="宋体" w:hAnsi="宋体"/>
          <w:bCs/>
          <w:snapToGrid w:val="0"/>
          <w:kern w:val="0"/>
          <w:szCs w:val="21"/>
        </w:rPr>
      </w:pPr>
      <w:r>
        <w:rPr>
          <w:rFonts w:hint="eastAsia" w:ascii="宋体" w:hAnsi="宋体"/>
          <w:bCs/>
          <w:snapToGrid w:val="0"/>
          <w:kern w:val="0"/>
          <w:szCs w:val="21"/>
        </w:rPr>
        <w:t>1、</w:t>
      </w:r>
      <w:r>
        <w:rPr>
          <w:rFonts w:ascii="宋体" w:hAnsi="宋体"/>
          <w:bCs/>
          <w:snapToGrid w:val="0"/>
          <w:kern w:val="0"/>
          <w:szCs w:val="21"/>
        </w:rPr>
        <w:t>营业执照</w:t>
      </w:r>
      <w:r>
        <w:rPr>
          <w:rFonts w:hint="eastAsia" w:ascii="宋体" w:hAnsi="宋体"/>
          <w:bCs/>
          <w:snapToGrid w:val="0"/>
          <w:kern w:val="0"/>
          <w:szCs w:val="21"/>
        </w:rPr>
        <w:t>或法人证书</w:t>
      </w:r>
      <w:r>
        <w:rPr>
          <w:rFonts w:hint="eastAsia" w:hAnsi="宋体"/>
          <w:szCs w:val="21"/>
        </w:rPr>
        <w:t>等证明材料</w:t>
      </w:r>
      <w:r>
        <w:rPr>
          <w:rFonts w:hint="eastAsia" w:ascii="宋体" w:hAnsi="宋体"/>
          <w:bCs/>
          <w:snapToGrid w:val="0"/>
          <w:kern w:val="0"/>
          <w:szCs w:val="21"/>
        </w:rPr>
        <w:t>（复印件或扫描件）</w:t>
      </w:r>
    </w:p>
    <w:p>
      <w:pPr>
        <w:adjustRightInd w:val="0"/>
        <w:snapToGrid w:val="0"/>
        <w:spacing w:line="360" w:lineRule="auto"/>
        <w:ind w:firstLine="424" w:firstLineChars="202"/>
        <w:rPr>
          <w:rFonts w:ascii="宋体" w:hAnsi="宋体"/>
        </w:rPr>
      </w:pPr>
      <w:r>
        <w:rPr>
          <w:rFonts w:hint="eastAsia" w:ascii="宋体" w:hAnsi="宋体"/>
          <w:bCs/>
          <w:snapToGrid w:val="0"/>
          <w:kern w:val="0"/>
          <w:szCs w:val="21"/>
        </w:rPr>
        <w:t>2、</w:t>
      </w:r>
      <w:r>
        <w:rPr>
          <w:rFonts w:hint="eastAsia"/>
          <w:szCs w:val="21"/>
        </w:rPr>
        <w:t>政府采购投标及履约承诺函</w:t>
      </w:r>
    </w:p>
    <w:p>
      <w:pPr>
        <w:adjustRightInd w:val="0"/>
        <w:snapToGrid w:val="0"/>
        <w:spacing w:line="360" w:lineRule="auto"/>
        <w:ind w:firstLine="424" w:firstLineChars="202"/>
        <w:rPr>
          <w:rFonts w:ascii="宋体" w:hAnsi="宋体"/>
        </w:rPr>
      </w:pPr>
      <w:r>
        <w:rPr>
          <w:rFonts w:hint="eastAsia" w:ascii="宋体" w:hAnsi="宋体"/>
        </w:rPr>
        <w:t>3、股东构成审查表</w:t>
      </w:r>
    </w:p>
    <w:p>
      <w:pPr>
        <w:adjustRightInd w:val="0"/>
        <w:snapToGrid w:val="0"/>
        <w:spacing w:line="360" w:lineRule="auto"/>
        <w:ind w:firstLine="424" w:firstLineChars="202"/>
        <w:rPr>
          <w:rFonts w:ascii="宋体" w:hAnsi="宋体"/>
        </w:rPr>
      </w:pPr>
      <w:r>
        <w:rPr>
          <w:rFonts w:hint="eastAsia" w:ascii="宋体" w:hAnsi="宋体"/>
        </w:rPr>
        <w:t>4、其它资格证明材料（如有，按第一章投标邀请“申请人的资格要求”提供）</w:t>
      </w:r>
    </w:p>
    <w:p>
      <w:pPr>
        <w:adjustRightInd w:val="0"/>
        <w:snapToGrid w:val="0"/>
        <w:spacing w:line="360" w:lineRule="auto"/>
        <w:ind w:firstLine="424" w:firstLineChars="202"/>
        <w:rPr>
          <w:rFonts w:ascii="宋体" w:hAnsi="宋体"/>
          <w:bCs/>
          <w:snapToGrid w:val="0"/>
          <w:kern w:val="0"/>
        </w:rPr>
      </w:pPr>
    </w:p>
    <w:p>
      <w:pPr>
        <w:adjustRightInd w:val="0"/>
        <w:snapToGrid w:val="0"/>
        <w:spacing w:line="360" w:lineRule="auto"/>
        <w:ind w:firstLine="426" w:firstLineChars="202"/>
        <w:rPr>
          <w:rFonts w:ascii="楷体_GB2312" w:eastAsia="楷体_GB2312"/>
          <w:b/>
          <w:bCs/>
          <w:snapToGrid w:val="0"/>
          <w:kern w:val="0"/>
          <w:szCs w:val="21"/>
        </w:rPr>
      </w:pPr>
      <w:r>
        <w:rPr>
          <w:rFonts w:hint="eastAsia" w:ascii="楷体_GB2312" w:eastAsia="楷体_GB2312"/>
          <w:b/>
          <w:bCs/>
          <w:snapToGrid w:val="0"/>
          <w:kern w:val="0"/>
          <w:szCs w:val="21"/>
        </w:rPr>
        <w:t>注：投标人提供的以上资料若为复印件或扫描件需加盖公章</w:t>
      </w:r>
    </w:p>
    <w:p>
      <w:pPr>
        <w:adjustRightInd w:val="0"/>
        <w:snapToGrid w:val="0"/>
        <w:spacing w:line="300" w:lineRule="auto"/>
        <w:jc w:val="right"/>
        <w:rPr>
          <w:snapToGrid w:val="0"/>
          <w:kern w:val="0"/>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widowControl/>
        <w:jc w:val="left"/>
        <w:rPr>
          <w:b/>
          <w:snapToGrid w:val="0"/>
          <w:sz w:val="32"/>
          <w:szCs w:val="32"/>
        </w:rPr>
      </w:pPr>
      <w:r>
        <w:rPr>
          <w:b/>
          <w:snapToGrid w:val="0"/>
          <w:sz w:val="32"/>
          <w:szCs w:val="32"/>
        </w:rPr>
        <w:br w:type="page"/>
      </w:r>
    </w:p>
    <w:p>
      <w:pPr>
        <w:tabs>
          <w:tab w:val="left" w:pos="555"/>
        </w:tabs>
        <w:adjustRightInd w:val="0"/>
        <w:snapToGrid w:val="0"/>
        <w:spacing w:line="300" w:lineRule="auto"/>
        <w:rPr>
          <w:b/>
          <w:snapToGrid w:val="0"/>
          <w:sz w:val="32"/>
          <w:szCs w:val="32"/>
        </w:rPr>
      </w:pPr>
      <w:r>
        <w:rPr>
          <w:b/>
          <w:snapToGrid w:val="0"/>
          <w:sz w:val="32"/>
          <w:szCs w:val="32"/>
        </w:rPr>
        <w:tab/>
      </w:r>
    </w:p>
    <w:p>
      <w:pPr>
        <w:adjustRightInd w:val="0"/>
        <w:spacing w:line="300" w:lineRule="auto"/>
        <w:ind w:hanging="2"/>
        <w:jc w:val="center"/>
      </w:pPr>
      <w:r>
        <w:rPr>
          <w:rFonts w:hint="eastAsia"/>
          <w:b/>
          <w:snapToGrid w:val="0"/>
          <w:kern w:val="0"/>
          <w:sz w:val="28"/>
        </w:rPr>
        <w:t>政府采购投标及履约承诺函</w:t>
      </w:r>
    </w:p>
    <w:p>
      <w:pPr>
        <w:spacing w:line="400" w:lineRule="exact"/>
        <w:rPr>
          <w:rFonts w:ascii="宋体" w:hAnsi="宋体" w:cs="Courier New"/>
          <w:snapToGrid w:val="0"/>
          <w:szCs w:val="18"/>
        </w:rPr>
      </w:pPr>
      <w:r>
        <w:rPr>
          <w:rFonts w:hint="eastAsia" w:ascii="宋体" w:hAnsi="宋体" w:cs="Courier New"/>
          <w:snapToGrid w:val="0"/>
          <w:szCs w:val="18"/>
        </w:rPr>
        <w:t>深圳市中正招标有限公司：</w:t>
      </w:r>
    </w:p>
    <w:p>
      <w:pPr>
        <w:spacing w:line="400" w:lineRule="exact"/>
        <w:ind w:firstLine="420" w:firstLineChars="200"/>
        <w:rPr>
          <w:rFonts w:ascii="宋体" w:hAnsi="宋体" w:cs="Courier New"/>
          <w:snapToGrid w:val="0"/>
          <w:szCs w:val="18"/>
        </w:rPr>
      </w:pPr>
      <w:r>
        <w:rPr>
          <w:rFonts w:hint="eastAsia" w:ascii="宋体" w:hAnsi="宋体" w:cs="Courier New"/>
          <w:snapToGrid w:val="0"/>
          <w:szCs w:val="18"/>
        </w:rPr>
        <w:t>我单位承诺：</w:t>
      </w:r>
    </w:p>
    <w:p>
      <w:pPr>
        <w:spacing w:line="400" w:lineRule="exact"/>
        <w:ind w:firstLine="420" w:firstLineChars="200"/>
        <w:rPr>
          <w:rFonts w:ascii="宋体" w:hAnsi="宋体"/>
          <w:szCs w:val="21"/>
        </w:rPr>
      </w:pPr>
      <w:r>
        <w:rPr>
          <w:rFonts w:hint="eastAsia" w:ascii="宋体" w:hAnsi="宋体"/>
          <w:szCs w:val="21"/>
        </w:rPr>
        <w:t>1.我单位满足《中华人民共和国政府采购法》第二十二条规定的条件。</w:t>
      </w:r>
    </w:p>
    <w:p>
      <w:pPr>
        <w:spacing w:line="400" w:lineRule="exact"/>
        <w:ind w:firstLine="420" w:firstLineChars="200"/>
        <w:rPr>
          <w:rFonts w:ascii="宋体" w:hAnsi="宋体"/>
          <w:szCs w:val="21"/>
        </w:rPr>
      </w:pPr>
      <w:r>
        <w:rPr>
          <w:rFonts w:hint="eastAsia" w:ascii="宋体" w:hAnsi="宋体"/>
          <w:szCs w:val="21"/>
        </w:rPr>
        <w:t>2.我单位参与本项目投标前三年内，在经营活动中没有重大违法记录。</w:t>
      </w:r>
    </w:p>
    <w:p>
      <w:pPr>
        <w:spacing w:line="400" w:lineRule="exact"/>
        <w:ind w:firstLine="420" w:firstLineChars="200"/>
        <w:rPr>
          <w:rFonts w:ascii="宋体" w:hAnsi="宋体"/>
          <w:szCs w:val="21"/>
        </w:rPr>
      </w:pPr>
      <w:r>
        <w:rPr>
          <w:rFonts w:hint="eastAsia" w:ascii="宋体" w:hAnsi="宋体"/>
          <w:szCs w:val="21"/>
        </w:rPr>
        <w:t>3.我单位参与本项目</w:t>
      </w:r>
      <w:r>
        <w:rPr>
          <w:rFonts w:hint="eastAsia"/>
        </w:rPr>
        <w:t>政府采购活动时不存在被有关部门禁止参与政府采购活动且在有效期内的情况；</w:t>
      </w:r>
      <w:r>
        <w:rPr>
          <w:rFonts w:hint="eastAsia" w:ascii="宋体" w:hAnsi="宋体" w:cs="Courier New"/>
          <w:snapToGrid w:val="0"/>
          <w:szCs w:val="18"/>
        </w:rPr>
        <w:t>与其他投标供应商不存在“单位负责人为同一人或者存在直接控股、管理关系”的情况；</w:t>
      </w:r>
      <w:r>
        <w:rPr>
          <w:rFonts w:hint="eastAsia" w:asciiTheme="minorEastAsia" w:hAnsiTheme="minorEastAsia" w:eastAsiaTheme="minorEastAsia"/>
          <w:snapToGrid w:val="0"/>
        </w:rPr>
        <w:t>除单一来源采购项目外，为采购项目提供整体设计、规范编制或者项目管理、监理、检测等服务的供应商，不得再参加该采购项目的其他采购活动</w:t>
      </w:r>
      <w:r>
        <w:rPr>
          <w:rFonts w:hint="eastAsia"/>
        </w:rPr>
        <w:t>。</w:t>
      </w:r>
    </w:p>
    <w:p>
      <w:pPr>
        <w:spacing w:line="400" w:lineRule="exact"/>
        <w:ind w:firstLine="420" w:firstLineChars="200"/>
        <w:rPr>
          <w:rFonts w:ascii="宋体" w:hAnsi="宋体"/>
          <w:szCs w:val="21"/>
        </w:rPr>
      </w:pPr>
      <w:r>
        <w:rPr>
          <w:rFonts w:hint="eastAsia" w:ascii="宋体" w:hAnsi="宋体"/>
          <w:szCs w:val="21"/>
        </w:rPr>
        <w:t>4.我单位承诺不非法转包或分包。</w:t>
      </w:r>
    </w:p>
    <w:p>
      <w:pPr>
        <w:spacing w:line="400" w:lineRule="exact"/>
        <w:ind w:firstLine="420" w:firstLineChars="200"/>
        <w:rPr>
          <w:rFonts w:ascii="宋体" w:hAnsi="宋体"/>
          <w:szCs w:val="21"/>
        </w:rPr>
      </w:pPr>
      <w:r>
        <w:rPr>
          <w:rFonts w:hint="eastAsia" w:ascii="宋体" w:hAnsi="宋体"/>
          <w:szCs w:val="21"/>
        </w:rPr>
        <w:t>5.我单位本招标项目所提供的货物或服务未侵犯知识产权。</w:t>
      </w:r>
    </w:p>
    <w:p>
      <w:pPr>
        <w:spacing w:line="400" w:lineRule="exact"/>
        <w:ind w:firstLine="420" w:firstLineChars="200"/>
        <w:rPr>
          <w:rFonts w:ascii="宋体" w:hAnsi="宋体"/>
          <w:szCs w:val="21"/>
        </w:rPr>
      </w:pPr>
      <w:r>
        <w:rPr>
          <w:rFonts w:hint="eastAsia" w:ascii="宋体" w:hAnsi="宋体"/>
          <w:szCs w:val="21"/>
        </w:rPr>
        <w:t>6.我单位参与该项目投标，严格遵循公平竞争的原则，不恶意串通，不妨碍其他投标人的竞争行为，不损害采购人或者其他投标人的合法权益。我单位已清楚，如违反上述要求，将作投标无效处理。</w:t>
      </w:r>
    </w:p>
    <w:p>
      <w:pPr>
        <w:spacing w:line="400" w:lineRule="exact"/>
        <w:ind w:firstLine="420" w:firstLineChars="200"/>
        <w:rPr>
          <w:rFonts w:ascii="宋体" w:hAnsi="宋体"/>
          <w:szCs w:val="21"/>
        </w:rPr>
      </w:pPr>
      <w:r>
        <w:rPr>
          <w:rFonts w:hint="eastAsia" w:ascii="宋体" w:hAnsi="宋体"/>
          <w:szCs w:val="21"/>
        </w:rPr>
        <w:t>7.我单位如果中标，做到守信，不偷工减料，依照本项目招标文件需求内容、签署的采购合同及本单位在投标中所作的一切承诺履约。</w:t>
      </w:r>
    </w:p>
    <w:p>
      <w:pPr>
        <w:spacing w:line="400" w:lineRule="exact"/>
        <w:ind w:firstLine="420" w:firstLineChars="200"/>
        <w:rPr>
          <w:rFonts w:ascii="宋体" w:hAnsi="宋体"/>
          <w:szCs w:val="21"/>
        </w:rPr>
      </w:pPr>
      <w:r>
        <w:rPr>
          <w:rFonts w:hint="eastAsia" w:ascii="宋体" w:hAnsi="宋体"/>
          <w:szCs w:val="21"/>
        </w:rPr>
        <w:t>8.我单位承诺不恶意低价谋取中标；我单位对本项目的报价负责，中标后将严格按照本项目招标文件需求、签署的采购合同及我单位在投标中所作的全部承诺履行。我单位清楚，若我单位以“报价太低而无法履约”为理由放弃本项目中标资格，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pPr>
        <w:spacing w:line="400" w:lineRule="exact"/>
        <w:ind w:firstLine="420" w:firstLineChars="200"/>
        <w:rPr>
          <w:rFonts w:ascii="宋体" w:hAnsi="宋体"/>
          <w:szCs w:val="21"/>
        </w:rPr>
      </w:pPr>
      <w:r>
        <w:rPr>
          <w:rFonts w:hint="eastAsia" w:ascii="宋体" w:hAnsi="宋体"/>
          <w:szCs w:val="21"/>
        </w:rPr>
        <w:t>9.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作出的行政处罚。</w:t>
      </w:r>
    </w:p>
    <w:p>
      <w:pPr>
        <w:spacing w:line="400" w:lineRule="exact"/>
        <w:ind w:firstLine="420" w:firstLineChars="200"/>
        <w:rPr>
          <w:rFonts w:ascii="宋体" w:hAnsi="宋体"/>
          <w:szCs w:val="21"/>
        </w:rPr>
      </w:pPr>
      <w:r>
        <w:rPr>
          <w:rFonts w:hint="eastAsia" w:ascii="宋体" w:hAnsi="宋体"/>
          <w:szCs w:val="21"/>
        </w:rPr>
        <w:t>10.我单位获得中标、成交资格后无正当理由放弃中标、成交资格的，自愿接受政府采购主管部门将我单位放弃中标、成交资格的信息公示在深圳市政府采购监管网，公示期一年，一切不利后果我单位均自愿承担。</w:t>
      </w:r>
    </w:p>
    <w:p>
      <w:pPr>
        <w:spacing w:line="400" w:lineRule="exact"/>
        <w:ind w:firstLine="420" w:firstLineChars="200"/>
        <w:rPr>
          <w:rFonts w:ascii="宋体" w:hAnsi="宋体"/>
          <w:szCs w:val="21"/>
        </w:rPr>
      </w:pPr>
      <w:r>
        <w:rPr>
          <w:rFonts w:hint="eastAsia" w:ascii="宋体" w:hAnsi="宋体"/>
          <w:szCs w:val="21"/>
        </w:rPr>
        <w:t>以上承诺，如有违反，愿依照相关法律法规处理，并承担由此给采购人带来的损失。</w:t>
      </w:r>
    </w:p>
    <w:p>
      <w:pPr>
        <w:spacing w:line="360" w:lineRule="auto"/>
        <w:ind w:firstLine="600"/>
        <w:rPr>
          <w:rFonts w:cs="Courier New"/>
          <w:snapToGrid w:val="0"/>
          <w:szCs w:val="18"/>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ind w:right="420"/>
        <w:rPr>
          <w:snapToGrid w:val="0"/>
          <w:kern w:val="0"/>
        </w:rPr>
      </w:pPr>
    </w:p>
    <w:p>
      <w:pPr>
        <w:adjustRightInd w:val="0"/>
        <w:snapToGrid w:val="0"/>
        <w:spacing w:line="360" w:lineRule="auto"/>
        <w:ind w:firstLine="600"/>
        <w:jc w:val="right"/>
      </w:pPr>
      <w:r>
        <w:rPr>
          <w:rFonts w:hint="eastAsia"/>
        </w:rPr>
        <w:t>年     月    日</w:t>
      </w:r>
      <w:r>
        <w:br w:type="page"/>
      </w:r>
    </w:p>
    <w:p>
      <w:pPr>
        <w:adjustRightInd w:val="0"/>
        <w:snapToGrid w:val="0"/>
        <w:spacing w:line="360" w:lineRule="auto"/>
        <w:ind w:firstLine="600"/>
        <w:jc w:val="right"/>
      </w:pPr>
    </w:p>
    <w:p>
      <w:pPr>
        <w:adjustRightInd w:val="0"/>
        <w:spacing w:line="300" w:lineRule="auto"/>
        <w:ind w:hanging="2"/>
        <w:jc w:val="center"/>
        <w:rPr>
          <w:b/>
          <w:snapToGrid w:val="0"/>
          <w:kern w:val="0"/>
          <w:sz w:val="28"/>
        </w:rPr>
      </w:pPr>
      <w:bookmarkStart w:id="56" w:name="_Toc105681727"/>
      <w:bookmarkStart w:id="57" w:name="_Toc73613641"/>
      <w:r>
        <w:rPr>
          <w:rFonts w:hint="eastAsia"/>
          <w:b/>
          <w:snapToGrid w:val="0"/>
          <w:kern w:val="0"/>
          <w:sz w:val="28"/>
        </w:rPr>
        <w:t>股东构成审查表</w:t>
      </w:r>
      <w:bookmarkEnd w:id="56"/>
      <w:bookmarkEnd w:id="57"/>
    </w:p>
    <w:p/>
    <w:p>
      <w:pPr>
        <w:spacing w:line="360" w:lineRule="auto"/>
        <w:rPr>
          <w:rFonts w:asciiTheme="minorEastAsia" w:hAnsiTheme="minorEastAsia" w:eastAsiaTheme="minorEastAsia"/>
          <w:szCs w:val="21"/>
          <w:u w:val="single"/>
        </w:rPr>
      </w:pPr>
      <w:r>
        <w:rPr>
          <w:rFonts w:hint="eastAsia" w:asciiTheme="minorEastAsia" w:hAnsiTheme="minorEastAsia" w:eastAsiaTheme="minorEastAsia"/>
          <w:snapToGrid w:val="0"/>
          <w:szCs w:val="21"/>
        </w:rPr>
        <w:t>项目</w:t>
      </w:r>
      <w:r>
        <w:rPr>
          <w:rFonts w:hint="eastAsia" w:asciiTheme="minorEastAsia" w:hAnsiTheme="minorEastAsia" w:eastAsiaTheme="minorEastAsia"/>
          <w:szCs w:val="21"/>
        </w:rPr>
        <w:t>名称：</w:t>
      </w:r>
      <w:r>
        <w:rPr>
          <w:rFonts w:hint="eastAsia" w:asciiTheme="minorEastAsia" w:hAnsiTheme="minorEastAsia" w:eastAsiaTheme="minorEastAsia"/>
          <w:szCs w:val="21"/>
          <w:u w:val="single"/>
        </w:rPr>
        <w:t xml:space="preserve">                </w:t>
      </w:r>
    </w:p>
    <w:p>
      <w:pPr>
        <w:spacing w:line="360" w:lineRule="auto"/>
        <w:rPr>
          <w:rFonts w:asciiTheme="minorEastAsia" w:hAnsiTheme="minorEastAsia" w:eastAsiaTheme="minorEastAsia"/>
          <w:szCs w:val="21"/>
          <w:u w:val="single"/>
        </w:rPr>
      </w:pPr>
      <w:r>
        <w:rPr>
          <w:rFonts w:hint="eastAsia" w:asciiTheme="minorEastAsia" w:hAnsiTheme="minorEastAsia" w:eastAsiaTheme="minorEastAsia"/>
          <w:szCs w:val="21"/>
        </w:rPr>
        <w:t>项目编号：</w:t>
      </w:r>
      <w:r>
        <w:rPr>
          <w:rFonts w:hint="eastAsia" w:asciiTheme="minorEastAsia" w:hAnsiTheme="minorEastAsia" w:eastAsiaTheme="minorEastAsia"/>
          <w:szCs w:val="21"/>
          <w:u w:val="single"/>
        </w:rPr>
        <w:t xml:space="preserve">                </w:t>
      </w:r>
    </w:p>
    <w:tbl>
      <w:tblPr>
        <w:tblStyle w:val="50"/>
        <w:tblW w:w="103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5244"/>
        <w:gridCol w:w="1748"/>
        <w:gridCol w:w="2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1101"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序号</w:t>
            </w:r>
          </w:p>
        </w:tc>
        <w:tc>
          <w:tcPr>
            <w:tcW w:w="5244"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投标人股东构成审查内容</w:t>
            </w:r>
          </w:p>
        </w:tc>
        <w:tc>
          <w:tcPr>
            <w:tcW w:w="1748"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投标人响应情况</w:t>
            </w:r>
          </w:p>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（是或否）</w:t>
            </w:r>
          </w:p>
        </w:tc>
        <w:tc>
          <w:tcPr>
            <w:tcW w:w="2222"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101"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5244" w:type="dxa"/>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是否存在“与投标供应商单位负责人（法定代表人）为同一人的不同单位”</w:t>
            </w:r>
          </w:p>
        </w:tc>
        <w:tc>
          <w:tcPr>
            <w:tcW w:w="1748" w:type="dxa"/>
            <w:vAlign w:val="center"/>
          </w:tcPr>
          <w:p>
            <w:pPr>
              <w:spacing w:line="360" w:lineRule="auto"/>
              <w:jc w:val="center"/>
              <w:rPr>
                <w:rFonts w:asciiTheme="minorEastAsia" w:hAnsiTheme="minorEastAsia" w:eastAsiaTheme="minorEastAsia"/>
                <w:szCs w:val="21"/>
              </w:rPr>
            </w:pPr>
          </w:p>
        </w:tc>
        <w:tc>
          <w:tcPr>
            <w:tcW w:w="2222" w:type="dxa"/>
            <w:vAlign w:val="center"/>
          </w:tcPr>
          <w:p>
            <w:pPr>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101"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2</w:t>
            </w:r>
          </w:p>
        </w:tc>
        <w:tc>
          <w:tcPr>
            <w:tcW w:w="5244" w:type="dxa"/>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是否存在“与投标供应商存在管理关系的不同单位”</w:t>
            </w:r>
          </w:p>
        </w:tc>
        <w:tc>
          <w:tcPr>
            <w:tcW w:w="1748" w:type="dxa"/>
            <w:vAlign w:val="center"/>
          </w:tcPr>
          <w:p>
            <w:pPr>
              <w:spacing w:line="360" w:lineRule="auto"/>
              <w:jc w:val="center"/>
              <w:rPr>
                <w:rFonts w:asciiTheme="minorEastAsia" w:hAnsiTheme="minorEastAsia" w:eastAsiaTheme="minorEastAsia"/>
                <w:szCs w:val="21"/>
              </w:rPr>
            </w:pPr>
          </w:p>
        </w:tc>
        <w:tc>
          <w:tcPr>
            <w:tcW w:w="2222" w:type="dxa"/>
            <w:vAlign w:val="center"/>
          </w:tcPr>
          <w:p>
            <w:pPr>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101"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3</w:t>
            </w:r>
          </w:p>
        </w:tc>
        <w:tc>
          <w:tcPr>
            <w:tcW w:w="5244" w:type="dxa"/>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投标供应商是否有控股的子公司</w:t>
            </w:r>
          </w:p>
        </w:tc>
        <w:tc>
          <w:tcPr>
            <w:tcW w:w="1748" w:type="dxa"/>
            <w:vAlign w:val="center"/>
          </w:tcPr>
          <w:p>
            <w:pPr>
              <w:spacing w:line="360" w:lineRule="auto"/>
              <w:jc w:val="center"/>
              <w:rPr>
                <w:rFonts w:asciiTheme="minorEastAsia" w:hAnsiTheme="minorEastAsia" w:eastAsiaTheme="minorEastAsia"/>
                <w:szCs w:val="21"/>
              </w:rPr>
            </w:pPr>
          </w:p>
        </w:tc>
        <w:tc>
          <w:tcPr>
            <w:tcW w:w="2222" w:type="dxa"/>
            <w:vAlign w:val="center"/>
          </w:tcPr>
          <w:p>
            <w:pPr>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101"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4</w:t>
            </w:r>
          </w:p>
        </w:tc>
        <w:tc>
          <w:tcPr>
            <w:tcW w:w="5244" w:type="dxa"/>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股东情况：控股投标供应商的股东名单</w:t>
            </w:r>
          </w:p>
        </w:tc>
        <w:tc>
          <w:tcPr>
            <w:tcW w:w="1748"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w:t>
            </w:r>
          </w:p>
        </w:tc>
        <w:tc>
          <w:tcPr>
            <w:tcW w:w="2222" w:type="dxa"/>
            <w:vAlign w:val="center"/>
          </w:tcPr>
          <w:p>
            <w:pPr>
              <w:spacing w:line="360" w:lineRule="auto"/>
              <w:jc w:val="center"/>
              <w:rPr>
                <w:rFonts w:asciiTheme="minorEastAsia" w:hAnsiTheme="minorEastAsia" w:eastAsiaTheme="minorEastAsia"/>
                <w:szCs w:val="21"/>
              </w:rPr>
            </w:pPr>
          </w:p>
        </w:tc>
      </w:tr>
    </w:tbl>
    <w:p>
      <w:pPr>
        <w:spacing w:line="360" w:lineRule="auto"/>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注：</w:t>
      </w:r>
    </w:p>
    <w:p>
      <w:pPr>
        <w:spacing w:line="360" w:lineRule="auto"/>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1、响应情况为“是”，需在“名单”栏中提供相应的单位、子公司和股东的名单；响应情况为“否”，在“名单”栏填写“无”；第4项“股东情况”无需填写响应情况，仅需列明股东名单即可（如有）。</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2、管理关系是指：投标供应商与特定企业之间因通过间接控股、投资关系、协议或者其他安排，存在实际管理关系。</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3、控股是指：其出资额占有限责任公司资本总额百分之五十以上或者其持有的股份占股份有限公司股本总额百分之五十以上的股东；出资额或者持有股份的比例虽然不足百分之五十，但依其出资额或者持有的股份所享有的表决权已足以对股东会、股东大会的决议产生重大影响的股东。</w:t>
      </w:r>
    </w:p>
    <w:p>
      <w:pPr>
        <w:spacing w:line="360" w:lineRule="auto"/>
        <w:rPr>
          <w:rFonts w:ascii="仿宋_GB2312" w:eastAsia="仿宋_GB2312" w:hAnsiTheme="minorEastAsia"/>
          <w:b/>
          <w:color w:val="FF0000"/>
          <w:sz w:val="24"/>
        </w:rPr>
      </w:pPr>
      <w:r>
        <w:rPr>
          <w:rFonts w:hint="eastAsia" w:ascii="仿宋_GB2312" w:eastAsia="仿宋_GB2312" w:hAnsiTheme="minorEastAsia"/>
          <w:b/>
          <w:color w:val="FF0000"/>
          <w:sz w:val="24"/>
        </w:rPr>
        <w:t>根据《中华人民共和国政府采购法实施条例》第十八条规定：“单位负责人为同一人或者存在直接控股、管理关系的不同供应商，不得参加同一合同项下的政府采购活动。”</w:t>
      </w:r>
    </w:p>
    <w:p>
      <w:pPr>
        <w:spacing w:line="300" w:lineRule="auto"/>
        <w:rPr>
          <w:rFonts w:asciiTheme="minorEastAsia" w:hAnsiTheme="minorEastAsia" w:eastAsiaTheme="minorEastAsia"/>
          <w:szCs w:val="21"/>
        </w:rPr>
      </w:pPr>
    </w:p>
    <w:p>
      <w:pPr>
        <w:spacing w:line="300" w:lineRule="auto"/>
        <w:rPr>
          <w:rFonts w:asciiTheme="minorEastAsia" w:hAnsiTheme="minorEastAsia" w:eastAsiaTheme="minorEastAsia"/>
          <w:snapToGrid w:val="0"/>
          <w:szCs w:val="21"/>
        </w:rPr>
      </w:pPr>
      <w:r>
        <w:rPr>
          <w:rFonts w:hint="eastAsia" w:asciiTheme="minorEastAsia" w:hAnsiTheme="minorEastAsia" w:eastAsiaTheme="minorEastAsia"/>
          <w:snapToGrid w:val="0"/>
          <w:szCs w:val="21"/>
        </w:rPr>
        <w:t>投标单位：（盖章）</w:t>
      </w:r>
    </w:p>
    <w:p>
      <w:pPr>
        <w:spacing w:line="300" w:lineRule="auto"/>
        <w:rPr>
          <w:rFonts w:asciiTheme="minorEastAsia" w:hAnsiTheme="minorEastAsia" w:eastAsiaTheme="minorEastAsia"/>
          <w:snapToGrid w:val="0"/>
          <w:szCs w:val="21"/>
        </w:rPr>
      </w:pPr>
    </w:p>
    <w:p>
      <w:pPr>
        <w:spacing w:line="300" w:lineRule="auto"/>
        <w:rPr>
          <w:rFonts w:asciiTheme="minorEastAsia" w:hAnsiTheme="minorEastAsia" w:eastAsiaTheme="minorEastAsia"/>
          <w:snapToGrid w:val="0"/>
          <w:szCs w:val="21"/>
        </w:rPr>
      </w:pPr>
    </w:p>
    <w:p>
      <w:pPr>
        <w:spacing w:line="300" w:lineRule="auto"/>
        <w:rPr>
          <w:rFonts w:asciiTheme="minorEastAsia" w:hAnsiTheme="minorEastAsia" w:eastAsiaTheme="minorEastAsia"/>
          <w:snapToGrid w:val="0"/>
          <w:szCs w:val="21"/>
        </w:rPr>
      </w:pPr>
      <w:r>
        <w:rPr>
          <w:rFonts w:hint="eastAsia" w:asciiTheme="minorEastAsia" w:hAnsiTheme="minorEastAsia" w:eastAsiaTheme="minorEastAsia"/>
          <w:snapToGrid w:val="0"/>
          <w:szCs w:val="21"/>
        </w:rPr>
        <w:t>授权代表或法定代表人：（签字）</w:t>
      </w:r>
    </w:p>
    <w:p>
      <w:pPr>
        <w:spacing w:line="360" w:lineRule="auto"/>
        <w:ind w:firstLine="600"/>
        <w:jc w:val="right"/>
        <w:rPr>
          <w:rFonts w:asciiTheme="minorEastAsia" w:hAnsiTheme="minorEastAsia" w:eastAsiaTheme="minorEastAsia"/>
          <w:szCs w:val="21"/>
        </w:rPr>
      </w:pPr>
      <w:r>
        <w:rPr>
          <w:rFonts w:hint="eastAsia" w:asciiTheme="minorEastAsia" w:hAnsiTheme="minorEastAsia" w:eastAsiaTheme="minorEastAsia"/>
          <w:szCs w:val="21"/>
        </w:rPr>
        <w:t>年     月    日</w:t>
      </w:r>
    </w:p>
    <w:p>
      <w:pPr>
        <w:spacing w:line="360" w:lineRule="auto"/>
        <w:ind w:firstLine="600"/>
        <w:jc w:val="right"/>
        <w:rPr>
          <w:rFonts w:ascii="宋体" w:hAnsi="宋体"/>
          <w:b/>
          <w:sz w:val="30"/>
          <w:szCs w:val="30"/>
        </w:rPr>
      </w:pPr>
    </w:p>
    <w:p>
      <w:pPr>
        <w:tabs>
          <w:tab w:val="left" w:pos="450"/>
        </w:tabs>
        <w:jc w:val="center"/>
        <w:rPr>
          <w:rFonts w:ascii="宋体" w:hAnsi="宋体"/>
          <w:b/>
          <w:sz w:val="30"/>
          <w:szCs w:val="30"/>
        </w:rPr>
      </w:pPr>
    </w:p>
    <w:p>
      <w:pPr>
        <w:pStyle w:val="6"/>
        <w:numPr>
          <w:ilvl w:val="0"/>
          <w:numId w:val="0"/>
        </w:numPr>
        <w:tabs>
          <w:tab w:val="clear" w:pos="2111"/>
        </w:tabs>
        <w:spacing w:before="120" w:after="120"/>
        <w:ind w:left="-1" w:leftChars="-1" w:hanging="1"/>
        <w:jc w:val="center"/>
        <w:rPr>
          <w:rFonts w:asciiTheme="minorEastAsia" w:hAnsiTheme="minorEastAsia" w:eastAsiaTheme="minorEastAsia"/>
          <w:snapToGrid w:val="0"/>
          <w:kern w:val="0"/>
          <w:sz w:val="24"/>
        </w:rPr>
      </w:pPr>
      <w:r>
        <w:rPr>
          <w:rFonts w:hint="eastAsia" w:asciiTheme="minorEastAsia" w:hAnsiTheme="minorEastAsia" w:eastAsiaTheme="minorEastAsia"/>
          <w:sz w:val="24"/>
        </w:rPr>
        <w:t>格式2  法定代表人（负责人）证明书及授权委托书</w:t>
      </w:r>
    </w:p>
    <w:p>
      <w:pPr>
        <w:tabs>
          <w:tab w:val="left" w:pos="450"/>
        </w:tabs>
        <w:jc w:val="center"/>
        <w:rPr>
          <w:rFonts w:ascii="宋体" w:hAnsi="宋体"/>
          <w:b/>
          <w:sz w:val="30"/>
          <w:szCs w:val="30"/>
        </w:rPr>
      </w:pPr>
    </w:p>
    <w:p>
      <w:pPr>
        <w:tabs>
          <w:tab w:val="left" w:pos="450"/>
        </w:tabs>
        <w:jc w:val="center"/>
        <w:rPr>
          <w:rFonts w:ascii="宋体" w:hAnsi="宋体"/>
          <w:b/>
          <w:sz w:val="28"/>
          <w:szCs w:val="28"/>
        </w:rPr>
      </w:pPr>
      <w:r>
        <w:rPr>
          <w:rFonts w:hint="eastAsia" w:ascii="宋体" w:hAnsi="宋体"/>
          <w:b/>
          <w:sz w:val="28"/>
          <w:szCs w:val="28"/>
        </w:rPr>
        <w:t>法定代表人（负责人）证明书（参考）</w:t>
      </w:r>
    </w:p>
    <w:p>
      <w:pPr>
        <w:spacing w:line="400" w:lineRule="exact"/>
        <w:rPr>
          <w:rFonts w:ascii="宋体" w:hAnsi="宋体"/>
          <w:bCs/>
          <w:sz w:val="28"/>
        </w:rPr>
      </w:pPr>
    </w:p>
    <w:p>
      <w:pPr>
        <w:tabs>
          <w:tab w:val="left" w:pos="900"/>
        </w:tabs>
        <w:spacing w:line="480" w:lineRule="auto"/>
        <w:ind w:firstLine="945" w:firstLineChars="450"/>
        <w:rPr>
          <w:rFonts w:ascii="宋体" w:hAnsi="宋体"/>
        </w:rPr>
      </w:pPr>
      <w:r>
        <w:rPr>
          <w:rFonts w:hint="eastAsia" w:ascii="宋体" w:hAnsi="宋体"/>
        </w:rPr>
        <w:t>______________同志，现任我单位</w:t>
      </w:r>
      <w:r>
        <w:rPr>
          <w:rFonts w:ascii="宋体" w:hAnsi="宋体"/>
          <w:u w:val="single"/>
        </w:rPr>
        <w:t xml:space="preserve">         </w:t>
      </w:r>
      <w:r>
        <w:rPr>
          <w:rFonts w:hint="eastAsia" w:ascii="宋体" w:hAnsi="宋体"/>
        </w:rPr>
        <w:t>职务，为法定代表人（负责人），特此证明。</w:t>
      </w:r>
    </w:p>
    <w:p>
      <w:pPr>
        <w:spacing w:line="480" w:lineRule="auto"/>
        <w:ind w:firstLine="420" w:firstLineChars="200"/>
        <w:rPr>
          <w:rFonts w:ascii="宋体" w:hAnsi="宋体"/>
        </w:rPr>
      </w:pPr>
      <w:r>
        <w:rPr>
          <w:rFonts w:hint="eastAsia" w:ascii="宋体" w:hAnsi="宋体"/>
        </w:rPr>
        <w:t>有效日期与本公司投标文件中标注的投标有效期相同。</w:t>
      </w:r>
      <w:r>
        <w:rPr>
          <w:rFonts w:ascii="宋体" w:hAnsi="宋体"/>
        </w:rPr>
        <w:t xml:space="preserve">  </w:t>
      </w:r>
      <w:r>
        <w:rPr>
          <w:rFonts w:hint="eastAsia" w:ascii="宋体" w:hAnsi="宋体"/>
        </w:rPr>
        <w:t>签发日期：</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w:t>
      </w:r>
      <w:r>
        <w:rPr>
          <w:rFonts w:ascii="宋体" w:hAnsi="宋体"/>
        </w:rPr>
        <w:t xml:space="preserve">             </w:t>
      </w:r>
    </w:p>
    <w:p>
      <w:pPr>
        <w:spacing w:line="480" w:lineRule="auto"/>
        <w:ind w:firstLine="420" w:firstLineChars="200"/>
        <w:rPr>
          <w:rFonts w:ascii="宋体" w:hAnsi="宋体"/>
        </w:rPr>
      </w:pPr>
      <w:r>
        <w:rPr>
          <w:rFonts w:hint="eastAsia" w:ascii="宋体" w:hAnsi="宋体"/>
        </w:rPr>
        <w:t>附：</w:t>
      </w:r>
    </w:p>
    <w:p>
      <w:pPr>
        <w:spacing w:line="480" w:lineRule="auto"/>
        <w:ind w:firstLine="840" w:firstLineChars="400"/>
        <w:rPr>
          <w:rFonts w:ascii="宋体" w:hAnsi="宋体"/>
        </w:rPr>
      </w:pPr>
      <w:r>
        <w:rPr>
          <w:rFonts w:hint="eastAsia" w:ascii="宋体" w:hAnsi="宋体"/>
        </w:rPr>
        <w:t xml:space="preserve">营业执照（注册号）：                       </w:t>
      </w:r>
    </w:p>
    <w:p>
      <w:pPr>
        <w:spacing w:line="480" w:lineRule="auto"/>
        <w:ind w:firstLine="840" w:firstLineChars="400"/>
        <w:rPr>
          <w:rFonts w:ascii="宋体" w:hAnsi="宋体"/>
        </w:rPr>
      </w:pPr>
      <w:r>
        <w:rPr>
          <w:rFonts w:hint="eastAsia" w:ascii="宋体" w:hAnsi="宋体"/>
        </w:rPr>
        <w:t>经济性质：</w:t>
      </w:r>
    </w:p>
    <w:p>
      <w:pPr>
        <w:spacing w:line="480" w:lineRule="auto"/>
        <w:ind w:firstLine="840" w:firstLineChars="400"/>
        <w:rPr>
          <w:rFonts w:ascii="宋体" w:hAnsi="宋体"/>
        </w:rPr>
      </w:pPr>
      <w:r>
        <w:rPr>
          <w:rFonts w:hint="eastAsia" w:ascii="宋体" w:hAnsi="宋体"/>
        </w:rPr>
        <w:t>主营（产）：</w:t>
      </w:r>
    </w:p>
    <w:p>
      <w:pPr>
        <w:spacing w:line="480" w:lineRule="auto"/>
        <w:ind w:firstLine="840" w:firstLineChars="400"/>
        <w:rPr>
          <w:rFonts w:ascii="宋体" w:hAnsi="宋体"/>
        </w:rPr>
      </w:pPr>
      <w:r>
        <w:rPr>
          <w:rFonts w:hint="eastAsia" w:ascii="宋体" w:hAnsi="宋体"/>
        </w:rPr>
        <w:t>兼营（产）：</w:t>
      </w:r>
    </w:p>
    <w:p>
      <w:pPr>
        <w:spacing w:line="480" w:lineRule="auto"/>
        <w:ind w:firstLine="960" w:firstLineChars="400"/>
        <w:rPr>
          <w:rFonts w:ascii="宋体" w:hAnsi="宋体"/>
          <w:sz w:val="24"/>
        </w:rPr>
      </w:pPr>
    </w:p>
    <w:p>
      <w:pPr>
        <w:spacing w:line="500" w:lineRule="exact"/>
        <w:rPr>
          <w:rFonts w:ascii="宋体"/>
          <w:b/>
          <w:bCs/>
        </w:rPr>
      </w:pPr>
      <w:r>
        <w:rPr>
          <w:rFonts w:ascii="宋体"/>
          <w:b/>
          <w:bCs/>
        </w:rPr>
        <w:pict>
          <v:rect id="Rectangle 5" o:spid="_x0000_s3096" o:spt="1" style="position:absolute;left:0pt;margin-left:250.65pt;margin-top:10.75pt;height:156pt;width:243pt;z-index:251678720;mso-width-relative:page;mso-height-relative:page;" coordsize="21600,21600">
            <v:path/>
            <v:fill focussize="0,0"/>
            <v:stroke/>
            <v:imagedata o:title=""/>
            <o:lock v:ext="edit"/>
            <v:textbox>
              <w:txbxContent>
                <w:p>
                  <w:pPr>
                    <w:ind w:firstLine="1260" w:firstLineChars="600"/>
                  </w:pPr>
                  <w:r>
                    <w:rPr>
                      <w:rFonts w:hint="eastAsia"/>
                    </w:rPr>
                    <w:t xml:space="preserve"> 法定代表人</w:t>
                  </w:r>
                  <w:r>
                    <w:rPr>
                      <w:rFonts w:hint="eastAsia" w:ascii="宋体" w:hAnsi="宋体"/>
                    </w:rPr>
                    <w:t>（负责人）</w:t>
                  </w:r>
                </w:p>
                <w:p>
                  <w:pPr>
                    <w:ind w:firstLine="1050" w:firstLineChars="500"/>
                  </w:pPr>
                  <w:r>
                    <w:rPr>
                      <w:rFonts w:hint="eastAsia"/>
                    </w:rPr>
                    <w:t xml:space="preserve"> 居民身份证复印件粘贴处</w:t>
                  </w:r>
                </w:p>
                <w:p>
                  <w:pPr>
                    <w:ind w:firstLine="1050" w:firstLineChars="500"/>
                  </w:pPr>
                </w:p>
                <w:p>
                  <w:pPr>
                    <w:ind w:firstLine="1785" w:firstLineChars="850"/>
                  </w:pPr>
                  <w:r>
                    <w:rPr>
                      <w:rFonts w:hint="eastAsia"/>
                    </w:rPr>
                    <w:t>（反面）</w:t>
                  </w:r>
                </w:p>
                <w:p>
                  <w:pPr>
                    <w:ind w:firstLine="1050" w:firstLineChars="500"/>
                  </w:pPr>
                </w:p>
                <w:p/>
              </w:txbxContent>
            </v:textbox>
          </v:rect>
        </w:pict>
      </w:r>
      <w:r>
        <w:rPr>
          <w:rFonts w:ascii="宋体"/>
          <w:b/>
          <w:bCs/>
        </w:rPr>
        <w:pict>
          <v:rect id="Rectangle 4" o:spid="_x0000_s3095" o:spt="1" style="position:absolute;left:0pt;margin-left:-11.85pt;margin-top:10.75pt;height:156pt;width:243pt;z-index:251677696;mso-width-relative:page;mso-height-relative:page;" coordsize="21600,21600">
            <v:path/>
            <v:fill focussize="0,0"/>
            <v:stroke/>
            <v:imagedata o:title=""/>
            <o:lock v:ext="edit"/>
            <v:textbox>
              <w:txbxContent>
                <w:p>
                  <w:pPr>
                    <w:ind w:firstLine="1260" w:firstLineChars="600"/>
                    <w:jc w:val="left"/>
                  </w:pPr>
                  <w:r>
                    <w:rPr>
                      <w:rFonts w:hint="eastAsia"/>
                    </w:rPr>
                    <w:t>法定代表人</w:t>
                  </w:r>
                  <w:r>
                    <w:rPr>
                      <w:rFonts w:hint="eastAsia" w:ascii="宋体" w:hAnsi="宋体"/>
                    </w:rPr>
                    <w:t>（负责人）</w:t>
                  </w:r>
                </w:p>
                <w:p>
                  <w:pPr>
                    <w:ind w:firstLine="1050" w:firstLineChars="500"/>
                    <w:jc w:val="left"/>
                  </w:pPr>
                  <w:r>
                    <w:rPr>
                      <w:rFonts w:hint="eastAsia"/>
                    </w:rPr>
                    <w:t xml:space="preserve"> 居民身份证复印件粘贴处</w:t>
                  </w:r>
                </w:p>
                <w:p>
                  <w:pPr>
                    <w:ind w:firstLine="1050" w:firstLineChars="500"/>
                    <w:jc w:val="left"/>
                  </w:pPr>
                </w:p>
                <w:p>
                  <w:pPr>
                    <w:ind w:firstLine="1785" w:firstLineChars="850"/>
                    <w:jc w:val="left"/>
                  </w:pPr>
                  <w:r>
                    <w:rPr>
                      <w:rFonts w:hint="eastAsia"/>
                    </w:rPr>
                    <w:t>（正面）</w:t>
                  </w:r>
                </w:p>
                <w:p>
                  <w:pPr>
                    <w:ind w:firstLine="1050" w:firstLineChars="500"/>
                    <w:jc w:val="left"/>
                  </w:pPr>
                </w:p>
                <w:p>
                  <w:pPr>
                    <w:jc w:val="left"/>
                  </w:pPr>
                </w:p>
              </w:txbxContent>
            </v:textbox>
          </v:rect>
        </w:pict>
      </w: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r>
        <w:rPr>
          <w:rFonts w:hint="eastAsia" w:ascii="宋体"/>
          <w:b/>
          <w:bCs/>
        </w:rPr>
        <w:t xml:space="preserve">                         </w:t>
      </w:r>
    </w:p>
    <w:p>
      <w:pPr>
        <w:spacing w:line="360" w:lineRule="auto"/>
        <w:ind w:firstLine="539" w:firstLineChars="257"/>
      </w:pPr>
    </w:p>
    <w:p>
      <w:pPr>
        <w:spacing w:line="360" w:lineRule="auto"/>
        <w:ind w:firstLine="539" w:firstLineChars="257"/>
      </w:pPr>
      <w:r>
        <w:rPr>
          <w:rFonts w:hint="eastAsia"/>
        </w:rPr>
        <w:t>单位名称：（公章）：</w:t>
      </w:r>
      <w:r>
        <w:rPr>
          <w:rFonts w:hint="eastAsia"/>
          <w:u w:val="single"/>
        </w:rPr>
        <w:t xml:space="preserve">                                         </w:t>
      </w:r>
    </w:p>
    <w:p>
      <w:pPr>
        <w:spacing w:line="360" w:lineRule="auto"/>
        <w:ind w:firstLine="539" w:firstLineChars="257"/>
      </w:pPr>
    </w:p>
    <w:p>
      <w:pPr>
        <w:spacing w:line="360" w:lineRule="auto"/>
        <w:ind w:firstLine="539" w:firstLineChars="257"/>
        <w:rPr>
          <w:b/>
          <w:bCs/>
          <w:sz w:val="28"/>
        </w:rPr>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 xml:space="preserve">月 </w:t>
      </w:r>
      <w:r>
        <w:rPr>
          <w:rFonts w:hint="eastAsia"/>
          <w:u w:val="single"/>
        </w:rPr>
        <w:t xml:space="preserve">      </w:t>
      </w:r>
      <w:r>
        <w:rPr>
          <w:rFonts w:hint="eastAsia"/>
        </w:rPr>
        <w:t>日</w:t>
      </w:r>
    </w:p>
    <w:p>
      <w:pPr>
        <w:widowControl/>
        <w:jc w:val="left"/>
        <w:rPr>
          <w:b/>
          <w:bCs/>
          <w:sz w:val="28"/>
        </w:rPr>
      </w:pPr>
      <w:r>
        <w:rPr>
          <w:b/>
          <w:bCs/>
          <w:sz w:val="28"/>
        </w:rPr>
        <w:br w:type="page"/>
      </w:r>
    </w:p>
    <w:p>
      <w:pPr>
        <w:ind w:firstLine="2249" w:firstLineChars="800"/>
        <w:rPr>
          <w:b/>
          <w:bCs/>
          <w:sz w:val="28"/>
        </w:rPr>
      </w:pPr>
    </w:p>
    <w:p>
      <w:pPr>
        <w:jc w:val="center"/>
        <w:rPr>
          <w:b/>
          <w:bCs/>
          <w:sz w:val="28"/>
        </w:rPr>
      </w:pPr>
      <w:r>
        <w:rPr>
          <w:rFonts w:hint="eastAsia"/>
          <w:b/>
          <w:bCs/>
          <w:sz w:val="28"/>
        </w:rPr>
        <w:t>法定代表人（负责人）授权委托书</w:t>
      </w:r>
      <w:r>
        <w:rPr>
          <w:rFonts w:hint="eastAsia" w:ascii="宋体" w:hAnsi="宋体"/>
          <w:b/>
          <w:sz w:val="30"/>
          <w:szCs w:val="30"/>
        </w:rPr>
        <w:t>（参考）</w:t>
      </w:r>
    </w:p>
    <w:p/>
    <w:p>
      <w:pPr>
        <w:rPr>
          <w:b/>
          <w:bCs/>
        </w:rPr>
      </w:pPr>
      <w:r>
        <w:rPr>
          <w:rFonts w:hint="eastAsia"/>
        </w:rPr>
        <w:t>深圳市中正招标有限公司</w:t>
      </w:r>
      <w:r>
        <w:rPr>
          <w:rFonts w:hint="eastAsia"/>
          <w:b/>
          <w:bCs/>
        </w:rPr>
        <w:t>：</w:t>
      </w:r>
    </w:p>
    <w:p>
      <w:pPr>
        <w:ind w:firstLine="630"/>
      </w:pPr>
    </w:p>
    <w:p>
      <w:pPr>
        <w:adjustRightInd w:val="0"/>
        <w:snapToGrid w:val="0"/>
        <w:spacing w:line="360" w:lineRule="auto"/>
        <w:ind w:firstLine="629"/>
      </w:pPr>
      <w:r>
        <w:rPr>
          <w:rFonts w:hint="eastAsia"/>
        </w:rPr>
        <w:t>现委派</w:t>
      </w:r>
      <w:r>
        <w:rPr>
          <w:rFonts w:hint="eastAsia"/>
          <w:u w:val="single"/>
        </w:rPr>
        <w:t xml:space="preserve">  （姓名、职务） </w:t>
      </w:r>
      <w:r>
        <w:rPr>
          <w:rFonts w:hint="eastAsia"/>
        </w:rPr>
        <w:t>参加贵公司组织的</w:t>
      </w:r>
      <w:r>
        <w:rPr>
          <w:rFonts w:hint="eastAsia"/>
          <w:b/>
          <w:bCs/>
          <w:u w:val="single"/>
        </w:rPr>
        <w:t xml:space="preserve">  </w:t>
      </w:r>
      <w:r>
        <w:rPr>
          <w:rFonts w:hint="eastAsia"/>
          <w:u w:val="single"/>
        </w:rPr>
        <w:t xml:space="preserve">（招标项目名称、编号） </w:t>
      </w:r>
      <w:r>
        <w:rPr>
          <w:rFonts w:hint="eastAsia"/>
        </w:rPr>
        <w:t>招标活动，全权代表我单位处理投标的有关事宜。</w:t>
      </w:r>
    </w:p>
    <w:p>
      <w:pPr>
        <w:adjustRightInd w:val="0"/>
        <w:snapToGrid w:val="0"/>
        <w:spacing w:line="360" w:lineRule="auto"/>
        <w:ind w:firstLine="629"/>
      </w:pPr>
    </w:p>
    <w:p>
      <w:pPr>
        <w:ind w:firstLine="630"/>
      </w:pPr>
    </w:p>
    <w:p>
      <w:pPr>
        <w:adjustRightInd w:val="0"/>
        <w:snapToGrid w:val="0"/>
        <w:spacing w:line="360" w:lineRule="auto"/>
        <w:ind w:firstLine="629"/>
        <w:rPr>
          <w:b/>
          <w:bCs/>
        </w:rPr>
      </w:pPr>
      <w:r>
        <w:rPr>
          <w:rFonts w:hint="eastAsia"/>
          <w:b/>
          <w:bCs/>
        </w:rPr>
        <w:t>附授权代表情况：</w:t>
      </w:r>
    </w:p>
    <w:p>
      <w:pPr>
        <w:adjustRightInd w:val="0"/>
        <w:snapToGrid w:val="0"/>
        <w:spacing w:line="360" w:lineRule="auto"/>
        <w:ind w:firstLine="629"/>
      </w:pPr>
      <w:r>
        <w:rPr>
          <w:rFonts w:hint="eastAsia"/>
        </w:rPr>
        <w:t>姓名：</w:t>
      </w:r>
      <w:r>
        <w:rPr>
          <w:rFonts w:hint="eastAsia"/>
          <w:b/>
          <w:bCs/>
        </w:rPr>
        <w:t xml:space="preserve">    </w:t>
      </w:r>
      <w:r>
        <w:rPr>
          <w:rFonts w:hint="eastAsia"/>
        </w:rPr>
        <w:t xml:space="preserve">            性别：</w:t>
      </w:r>
      <w:r>
        <w:rPr>
          <w:rFonts w:hint="eastAsia"/>
          <w:b/>
          <w:bCs/>
        </w:rPr>
        <w:t xml:space="preserve"> </w:t>
      </w:r>
    </w:p>
    <w:p>
      <w:pPr>
        <w:adjustRightInd w:val="0"/>
        <w:snapToGrid w:val="0"/>
        <w:spacing w:line="360" w:lineRule="auto"/>
        <w:ind w:firstLine="629"/>
        <w:rPr>
          <w:b/>
          <w:bCs/>
        </w:rPr>
      </w:pPr>
      <w:r>
        <w:rPr>
          <w:rFonts w:hint="eastAsia"/>
        </w:rPr>
        <w:t>年龄：</w:t>
      </w:r>
      <w:r>
        <w:rPr>
          <w:rFonts w:hint="eastAsia"/>
          <w:b/>
          <w:bCs/>
        </w:rPr>
        <w:t xml:space="preserve"> </w:t>
      </w:r>
      <w:r>
        <w:rPr>
          <w:rFonts w:hint="eastAsia"/>
        </w:rPr>
        <w:t xml:space="preserve">            </w:t>
      </w:r>
    </w:p>
    <w:p>
      <w:pPr>
        <w:adjustRightInd w:val="0"/>
        <w:snapToGrid w:val="0"/>
        <w:spacing w:line="360" w:lineRule="auto"/>
        <w:ind w:firstLine="629"/>
      </w:pPr>
      <w:r>
        <w:rPr>
          <w:rFonts w:hint="eastAsia"/>
        </w:rPr>
        <w:t>职务：</w:t>
      </w:r>
    </w:p>
    <w:p>
      <w:pPr>
        <w:adjustRightInd w:val="0"/>
        <w:snapToGrid w:val="0"/>
        <w:spacing w:line="360" w:lineRule="auto"/>
        <w:ind w:firstLine="629"/>
      </w:pPr>
      <w:r>
        <w:rPr>
          <w:rFonts w:hint="eastAsia"/>
        </w:rPr>
        <w:t>身份证号码：</w:t>
      </w:r>
    </w:p>
    <w:p>
      <w:pPr>
        <w:adjustRightInd w:val="0"/>
        <w:snapToGrid w:val="0"/>
        <w:spacing w:line="360" w:lineRule="auto"/>
        <w:ind w:firstLine="629"/>
        <w:rPr>
          <w:b/>
          <w:bCs/>
        </w:rPr>
      </w:pPr>
      <w:r>
        <w:rPr>
          <w:rFonts w:hint="eastAsia"/>
        </w:rPr>
        <w:t>邮编：</w:t>
      </w:r>
      <w:r>
        <w:rPr>
          <w:rFonts w:hint="eastAsia"/>
          <w:b/>
          <w:bCs/>
        </w:rPr>
        <w:t xml:space="preserve"> </w:t>
      </w:r>
    </w:p>
    <w:p>
      <w:pPr>
        <w:adjustRightInd w:val="0"/>
        <w:snapToGrid w:val="0"/>
        <w:spacing w:line="360" w:lineRule="auto"/>
        <w:ind w:firstLine="629"/>
      </w:pPr>
      <w:r>
        <w:rPr>
          <w:rFonts w:hint="eastAsia"/>
        </w:rPr>
        <w:t>通讯地址：</w:t>
      </w:r>
      <w:r>
        <w:rPr>
          <w:rFonts w:hint="eastAsia"/>
          <w:b/>
          <w:bCs/>
        </w:rPr>
        <w:t xml:space="preserve"> </w:t>
      </w:r>
    </w:p>
    <w:p>
      <w:pPr>
        <w:adjustRightInd w:val="0"/>
        <w:snapToGrid w:val="0"/>
        <w:spacing w:line="360" w:lineRule="auto"/>
        <w:ind w:firstLine="629"/>
      </w:pPr>
      <w:r>
        <w:rPr>
          <w:rFonts w:hint="eastAsia"/>
        </w:rPr>
        <w:t>电话：</w:t>
      </w:r>
    </w:p>
    <w:p>
      <w:pPr>
        <w:adjustRightInd w:val="0"/>
        <w:snapToGrid w:val="0"/>
        <w:spacing w:line="360" w:lineRule="auto"/>
        <w:ind w:firstLine="629"/>
      </w:pPr>
      <w:r>
        <w:rPr>
          <w:rFonts w:hint="eastAsia"/>
        </w:rPr>
        <w:t xml:space="preserve"> </w:t>
      </w:r>
    </w:p>
    <w:p>
      <w:pPr>
        <w:ind w:firstLine="630"/>
      </w:pPr>
      <w:r>
        <w:rPr>
          <w:rFonts w:hint="eastAsia"/>
        </w:rPr>
        <w:t>单位名称：（公章）</w:t>
      </w:r>
    </w:p>
    <w:p>
      <w:pPr>
        <w:ind w:firstLine="630"/>
      </w:pPr>
    </w:p>
    <w:p>
      <w:pPr>
        <w:ind w:firstLine="630"/>
      </w:pPr>
      <w:r>
        <w:rPr>
          <w:rFonts w:hint="eastAsia"/>
        </w:rPr>
        <w:t>法定代表人（负责人）：（</w:t>
      </w:r>
      <w:r>
        <w:rPr>
          <w:snapToGrid w:val="0"/>
          <w:kern w:val="0"/>
        </w:rPr>
        <w:t>签字</w:t>
      </w:r>
      <w:r>
        <w:rPr>
          <w:rFonts w:hint="eastAsia"/>
        </w:rPr>
        <w:t>）</w:t>
      </w:r>
    </w:p>
    <w:p>
      <w:pPr>
        <w:ind w:firstLine="630"/>
      </w:pPr>
    </w:p>
    <w:p>
      <w:pPr>
        <w:adjustRightInd w:val="0"/>
        <w:snapToGrid w:val="0"/>
        <w:spacing w:line="300" w:lineRule="auto"/>
        <w:ind w:firstLine="5317" w:firstLineChars="2532"/>
      </w:pPr>
      <w:r>
        <w:rPr>
          <w:rFonts w:hint="eastAsia"/>
        </w:rPr>
        <w:t>年</w:t>
      </w:r>
      <w:r>
        <w:rPr>
          <w:rFonts w:hint="eastAsia"/>
          <w:b/>
          <w:bCs/>
        </w:rPr>
        <w:t xml:space="preserve">    </w:t>
      </w:r>
      <w:r>
        <w:rPr>
          <w:rFonts w:hint="eastAsia"/>
        </w:rPr>
        <w:t>月</w:t>
      </w:r>
      <w:r>
        <w:rPr>
          <w:rFonts w:hint="eastAsia"/>
          <w:b/>
          <w:bCs/>
        </w:rPr>
        <w:t xml:space="preserve">   </w:t>
      </w:r>
      <w:r>
        <w:rPr>
          <w:rFonts w:hint="eastAsia"/>
        </w:rPr>
        <w:t>日</w:t>
      </w:r>
    </w:p>
    <w:p>
      <w:pPr>
        <w:spacing w:line="440" w:lineRule="exact"/>
        <w:rPr>
          <w:rFonts w:ascii="黑体" w:eastAsia="黑体"/>
        </w:rPr>
      </w:pPr>
      <w:bookmarkStart w:id="58" w:name="_Toc226217114"/>
      <w:r>
        <w:rPr>
          <w:rFonts w:ascii="宋体"/>
        </w:rPr>
        <w:pict>
          <v:rect id="Rectangle 2" o:spid="_x0000_s3093" o:spt="1" style="position:absolute;left:0pt;margin-left:-10.35pt;margin-top:5.6pt;height:156pt;width:243pt;z-index:251675648;mso-width-relative:page;mso-height-relative:page;" coordsize="21600,21600">
            <v:path/>
            <v:fill focussize="0,0"/>
            <v:stroke/>
            <v:imagedata o:title=""/>
            <o:lock v:ext="edit"/>
            <v:textbo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jc w:val="center"/>
                  </w:pPr>
                  <w:r>
                    <w:rPr>
                      <w:rFonts w:hint="eastAsia"/>
                    </w:rPr>
                    <w:t>（正面）</w:t>
                  </w:r>
                </w:p>
              </w:txbxContent>
            </v:textbox>
          </v:rect>
        </w:pict>
      </w:r>
      <w:r>
        <w:rPr>
          <w:rFonts w:ascii="黑体" w:eastAsia="黑体"/>
        </w:rPr>
        <w:pict>
          <v:rect id="Rectangle 3" o:spid="_x0000_s3094" o:spt="1" style="position:absolute;left:0pt;margin-left:249.9pt;margin-top:5.6pt;height:156pt;width:243pt;z-index:251676672;mso-width-relative:page;mso-height-relative:page;" coordsize="21600,21600">
            <v:path/>
            <v:fill focussize="0,0"/>
            <v:stroke/>
            <v:imagedata o:title=""/>
            <o:lock v:ext="edit"/>
            <v:textbo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ind w:firstLine="1785" w:firstLineChars="850"/>
                  </w:pPr>
                  <w:r>
                    <w:rPr>
                      <w:rFonts w:hint="eastAsia"/>
                    </w:rPr>
                    <w:t>（反面）</w:t>
                  </w:r>
                </w:p>
                <w:p/>
              </w:txbxContent>
            </v:textbox>
          </v:rect>
        </w:pict>
      </w:r>
      <w:bookmarkEnd w:id="58"/>
    </w:p>
    <w:p>
      <w:pPr>
        <w:spacing w:line="440" w:lineRule="exact"/>
        <w:rPr>
          <w:rFonts w:ascii="黑体" w:eastAsia="黑体"/>
        </w:rPr>
      </w:pPr>
    </w:p>
    <w:p>
      <w:pPr>
        <w:spacing w:line="440" w:lineRule="exact"/>
        <w:rPr>
          <w:rFonts w:ascii="黑体" w:eastAsia="黑体"/>
        </w:rPr>
      </w:pPr>
    </w:p>
    <w:p>
      <w:pPr>
        <w:spacing w:line="440" w:lineRule="exact"/>
        <w:rPr>
          <w:rFonts w:ascii="黑体" w:eastAsia="黑体"/>
        </w:rPr>
      </w:pPr>
    </w:p>
    <w:p>
      <w:pPr>
        <w:spacing w:line="440" w:lineRule="exact"/>
        <w:rPr>
          <w:rFonts w:ascii="黑体" w:eastAsia="黑体"/>
        </w:rPr>
      </w:pPr>
    </w:p>
    <w:p>
      <w:pPr>
        <w:tabs>
          <w:tab w:val="left" w:pos="5115"/>
        </w:tabs>
        <w:spacing w:line="440" w:lineRule="exact"/>
        <w:rPr>
          <w:rFonts w:ascii="黑体" w:eastAsia="黑体"/>
        </w:rPr>
      </w:pPr>
      <w:r>
        <w:rPr>
          <w:rFonts w:ascii="黑体" w:eastAsia="黑体"/>
        </w:rPr>
        <w:tab/>
      </w:r>
    </w:p>
    <w:p>
      <w:pPr>
        <w:spacing w:line="440" w:lineRule="exact"/>
        <w:rPr>
          <w:rFonts w:ascii="黑体" w:eastAsia="黑体"/>
        </w:rPr>
      </w:pPr>
    </w:p>
    <w:p>
      <w:pPr>
        <w:adjustRightInd w:val="0"/>
        <w:snapToGrid w:val="0"/>
        <w:spacing w:line="300" w:lineRule="auto"/>
        <w:ind w:firstLine="5008" w:firstLineChars="2385"/>
      </w:pPr>
    </w:p>
    <w:p>
      <w:pPr>
        <w:adjustRightInd w:val="0"/>
        <w:snapToGrid w:val="0"/>
        <w:spacing w:line="300" w:lineRule="auto"/>
      </w:pPr>
    </w:p>
    <w:p>
      <w:pPr>
        <w:adjustRightInd w:val="0"/>
        <w:snapToGrid w:val="0"/>
        <w:spacing w:line="300" w:lineRule="auto"/>
      </w:pPr>
    </w:p>
    <w:p>
      <w:pPr>
        <w:adjustRightInd w:val="0"/>
        <w:snapToGrid w:val="0"/>
        <w:spacing w:line="300" w:lineRule="auto"/>
        <w:rPr>
          <w:rFonts w:asciiTheme="majorEastAsia" w:hAnsiTheme="majorEastAsia" w:eastAsiaTheme="majorEastAsia"/>
          <w:b/>
          <w:snapToGrid w:val="0"/>
          <w:kern w:val="0"/>
          <w:sz w:val="24"/>
        </w:rPr>
      </w:pPr>
      <w:r>
        <w:rPr>
          <w:rFonts w:hint="eastAsia" w:asciiTheme="majorEastAsia" w:hAnsiTheme="majorEastAsia" w:eastAsiaTheme="majorEastAsia"/>
          <w:b/>
          <w:sz w:val="24"/>
        </w:rPr>
        <w:t>注：法定代表人（负责人）证明书和法定代表人（负责人）授权委托书除装订于投标文件中外，还须另置一份按“投标人须知”18.4项要求单独密封。</w:t>
      </w:r>
    </w:p>
    <w:p/>
    <w:p>
      <w:pPr>
        <w:widowControl/>
        <w:jc w:val="left"/>
      </w:pPr>
      <w:r>
        <w:br w:type="page"/>
      </w:r>
    </w:p>
    <w:p>
      <w:pPr>
        <w:tabs>
          <w:tab w:val="left" w:pos="720"/>
        </w:tabs>
        <w:adjustRightInd w:val="0"/>
        <w:snapToGrid w:val="0"/>
        <w:spacing w:line="300" w:lineRule="auto"/>
        <w:rPr>
          <w:b/>
          <w:snapToGrid w:val="0"/>
          <w:kern w:val="0"/>
          <w:sz w:val="28"/>
        </w:rPr>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格式3  投</w:t>
      </w:r>
      <w:r>
        <w:rPr>
          <w:rFonts w:asciiTheme="minorEastAsia" w:hAnsiTheme="minorEastAsia" w:eastAsiaTheme="minorEastAsia"/>
          <w:sz w:val="24"/>
        </w:rPr>
        <w:t xml:space="preserve"> </w:t>
      </w:r>
      <w:r>
        <w:rPr>
          <w:rFonts w:hint="eastAsia" w:asciiTheme="minorEastAsia" w:hAnsiTheme="minorEastAsia" w:eastAsiaTheme="minorEastAsia"/>
          <w:sz w:val="24"/>
        </w:rPr>
        <w:t>标</w:t>
      </w:r>
      <w:r>
        <w:rPr>
          <w:rFonts w:asciiTheme="minorEastAsia" w:hAnsiTheme="minorEastAsia" w:eastAsiaTheme="minorEastAsia"/>
          <w:sz w:val="24"/>
        </w:rPr>
        <w:t xml:space="preserve"> </w:t>
      </w:r>
      <w:r>
        <w:rPr>
          <w:rFonts w:hint="eastAsia" w:asciiTheme="minorEastAsia" w:hAnsiTheme="minorEastAsia" w:eastAsiaTheme="minorEastAsia"/>
          <w:sz w:val="24"/>
        </w:rPr>
        <w:t>函</w:t>
      </w:r>
    </w:p>
    <w:p>
      <w:pPr>
        <w:adjustRightInd w:val="0"/>
        <w:snapToGrid w:val="0"/>
        <w:spacing w:line="312" w:lineRule="auto"/>
      </w:pPr>
    </w:p>
    <w:p>
      <w:pPr>
        <w:adjustRightInd w:val="0"/>
        <w:snapToGrid w:val="0"/>
        <w:spacing w:line="360" w:lineRule="auto"/>
        <w:rPr>
          <w:rFonts w:asciiTheme="minorEastAsia" w:hAnsiTheme="minorEastAsia" w:eastAsiaTheme="minorEastAsia"/>
          <w:b/>
          <w:bCs/>
        </w:rPr>
      </w:pPr>
      <w:r>
        <w:rPr>
          <w:rFonts w:asciiTheme="minorEastAsia" w:hAnsiTheme="minorEastAsia" w:eastAsiaTheme="minorEastAsia"/>
        </w:rPr>
        <w:t>深圳市中正招标有限公司：</w:t>
      </w:r>
    </w:p>
    <w:p>
      <w:pPr>
        <w:adjustRightInd w:val="0"/>
        <w:snapToGrid w:val="0"/>
        <w:spacing w:line="360" w:lineRule="auto"/>
        <w:rPr>
          <w:rFonts w:asciiTheme="minorEastAsia" w:hAnsiTheme="minorEastAsia" w:eastAsiaTheme="minorEastAsia"/>
        </w:rPr>
      </w:pPr>
      <w:r>
        <w:rPr>
          <w:rFonts w:asciiTheme="minorEastAsia" w:hAnsiTheme="minorEastAsia" w:eastAsiaTheme="minorEastAsia"/>
        </w:rPr>
        <w:t xml:space="preserve">    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收到</w:t>
      </w:r>
      <w:r>
        <w:rPr>
          <w:rFonts w:hint="eastAsia" w:asciiTheme="minorEastAsia" w:hAnsiTheme="minorEastAsia" w:eastAsiaTheme="minorEastAsia"/>
        </w:rPr>
        <w:t>贵单位</w:t>
      </w:r>
      <w:r>
        <w:rPr>
          <w:rFonts w:asciiTheme="minorEastAsia" w:hAnsiTheme="minorEastAsia" w:eastAsiaTheme="minorEastAsia"/>
        </w:rPr>
        <w:t>组织的</w:t>
      </w:r>
      <w:r>
        <w:rPr>
          <w:rFonts w:asciiTheme="minorEastAsia" w:hAnsiTheme="minorEastAsia" w:eastAsiaTheme="minorEastAsia"/>
          <w:b/>
          <w:bCs/>
          <w:u w:val="single"/>
        </w:rPr>
        <w:t xml:space="preserve"> </w:t>
      </w:r>
      <w:r>
        <w:rPr>
          <w:rFonts w:asciiTheme="minorEastAsia" w:hAnsiTheme="minorEastAsia" w:eastAsiaTheme="minorEastAsia"/>
          <w:u w:val="single"/>
        </w:rPr>
        <w:t xml:space="preserve">（招标项目名称） </w:t>
      </w:r>
      <w:r>
        <w:rPr>
          <w:rFonts w:asciiTheme="minorEastAsia" w:hAnsiTheme="minorEastAsia" w:eastAsiaTheme="minorEastAsia"/>
        </w:rPr>
        <w:t>招标文件，经详细研究，我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决定参加该项目</w:t>
      </w:r>
      <w:r>
        <w:rPr>
          <w:rFonts w:asciiTheme="minorEastAsia" w:hAnsiTheme="minorEastAsia" w:eastAsiaTheme="minorEastAsia"/>
          <w:u w:val="single"/>
        </w:rPr>
        <w:t xml:space="preserve"> （项目编号）  </w:t>
      </w:r>
      <w:r>
        <w:rPr>
          <w:rFonts w:asciiTheme="minorEastAsia" w:hAnsiTheme="minorEastAsia" w:eastAsiaTheme="minorEastAsia"/>
        </w:rPr>
        <w:t>招标的有关活动，并投标。为此，我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谨郑重声明以下诸点，并对之负法律责任。</w:t>
      </w:r>
    </w:p>
    <w:p>
      <w:pPr>
        <w:spacing w:line="360" w:lineRule="auto"/>
        <w:ind w:firstLine="424" w:firstLineChars="202"/>
        <w:jc w:val="left"/>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1．</w:t>
      </w:r>
      <w:r>
        <w:rPr>
          <w:rFonts w:hint="eastAsia" w:asciiTheme="minorEastAsia" w:hAnsiTheme="minorEastAsia" w:eastAsiaTheme="minorEastAsia"/>
          <w:szCs w:val="21"/>
        </w:rPr>
        <w:t>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szCs w:val="21"/>
        </w:rPr>
        <w:t>愿以《开标一览表》中填写的投标报价并</w:t>
      </w:r>
      <w:r>
        <w:rPr>
          <w:rFonts w:hint="eastAsia" w:cs="Courier New" w:asciiTheme="minorEastAsia" w:hAnsiTheme="minorEastAsia" w:eastAsiaTheme="minorEastAsia"/>
          <w:snapToGrid w:val="0"/>
          <w:szCs w:val="18"/>
        </w:rPr>
        <w:t>按照招标文件中的一切要求，承担上述项目的全部工作。</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2．我单位提交的投标文件为：投标书正本一份，副本五份，电子备份光盘（或U盘）一份（内容为投标文件正本盖章扫描件）。</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3．如果我单位投标书被接受，我单位将履行招标文件中规定的每一项要求，按期、按质、按量完成任务。</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4．我单位愿意提供采购代理机构在招标文件中要求的所有资料，且</w:t>
      </w:r>
      <w:r>
        <w:rPr>
          <w:rFonts w:hint="eastAsia" w:asciiTheme="minorEastAsia" w:hAnsiTheme="minorEastAsia" w:eastAsiaTheme="minorEastAsia"/>
        </w:rPr>
        <w:t>所递交的投标文件在投标有效期（即</w:t>
      </w:r>
      <w:r>
        <w:rPr>
          <w:rFonts w:hint="eastAsia" w:asciiTheme="minorEastAsia" w:hAnsiTheme="minorEastAsia" w:eastAsiaTheme="minorEastAsia"/>
          <w:u w:val="single"/>
        </w:rPr>
        <w:t>90</w:t>
      </w:r>
      <w:r>
        <w:rPr>
          <w:rFonts w:hint="eastAsia" w:asciiTheme="minorEastAsia" w:hAnsiTheme="minorEastAsia" w:eastAsiaTheme="minorEastAsia"/>
        </w:rPr>
        <w:t>日历天）内有效，在此期间内我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的投标有可能中标，我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将受此约束。</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5．我单位理解，最低报价不是中标的唯一条件。</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6．我单位愿按《</w:t>
      </w:r>
      <w:r>
        <w:rPr>
          <w:rFonts w:hint="eastAsia" w:ascii="宋体" w:hAnsi="宋体" w:cs="Courier New"/>
          <w:snapToGrid w:val="0"/>
          <w:szCs w:val="18"/>
        </w:rPr>
        <w:t>中华人民共和国民法典</w:t>
      </w:r>
      <w:r>
        <w:rPr>
          <w:rFonts w:hint="eastAsia" w:cs="Courier New" w:asciiTheme="minorEastAsia" w:hAnsiTheme="minorEastAsia" w:eastAsiaTheme="minorEastAsia"/>
          <w:snapToGrid w:val="0"/>
          <w:szCs w:val="18"/>
        </w:rPr>
        <w:t>》履行自己的全部责任。</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7．我单位同意招标文件之规定，遵守有关招标的各项规定。</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8</w:t>
      </w:r>
      <w:r>
        <w:rPr>
          <w:rFonts w:cs="Courier New" w:asciiTheme="minorEastAsia" w:hAnsiTheme="minorEastAsia" w:eastAsiaTheme="minorEastAsia"/>
          <w:snapToGrid w:val="0"/>
          <w:szCs w:val="18"/>
        </w:rPr>
        <w:t>.</w:t>
      </w:r>
      <w:r>
        <w:rPr>
          <w:rFonts w:hint="eastAsia" w:cs="Courier New" w:asciiTheme="minorEastAsia" w:hAnsiTheme="minorEastAsia" w:eastAsiaTheme="minorEastAsia"/>
          <w:snapToGrid w:val="0"/>
          <w:szCs w:val="18"/>
        </w:rPr>
        <w:t xml:space="preserve"> </w:t>
      </w:r>
      <w:r>
        <w:rPr>
          <w:rFonts w:hint="eastAsia" w:asciiTheme="minorEastAsia" w:hAnsiTheme="minorEastAsia" w:eastAsiaTheme="minorEastAsia"/>
        </w:rPr>
        <w:t>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同意中标后向采购代理机构支付招标文件要求数额的中标服务费。</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9．所有有关本标书的函电，请按下列地址联系：</w:t>
      </w:r>
    </w:p>
    <w:p>
      <w:pPr>
        <w:adjustRightInd w:val="0"/>
        <w:snapToGrid w:val="0"/>
        <w:spacing w:line="360" w:lineRule="auto"/>
        <w:ind w:firstLine="600"/>
      </w:pPr>
    </w:p>
    <w:p>
      <w:pPr>
        <w:adjustRightInd w:val="0"/>
        <w:snapToGrid w:val="0"/>
        <w:spacing w:line="360" w:lineRule="auto"/>
        <w:ind w:firstLine="426"/>
      </w:pPr>
      <w:r>
        <w:t>单    位： （盖章）</w:t>
      </w:r>
    </w:p>
    <w:p>
      <w:pPr>
        <w:adjustRightInd w:val="0"/>
        <w:snapToGrid w:val="0"/>
        <w:spacing w:line="360" w:lineRule="auto"/>
        <w:ind w:firstLine="426"/>
      </w:pPr>
      <w:r>
        <w:rPr>
          <w:rFonts w:hint="eastAsia"/>
        </w:rPr>
        <w:t>授权代表： （签字）</w:t>
      </w:r>
    </w:p>
    <w:p>
      <w:pPr>
        <w:adjustRightInd w:val="0"/>
        <w:snapToGrid w:val="0"/>
        <w:spacing w:line="360" w:lineRule="auto"/>
        <w:ind w:firstLine="426"/>
      </w:pPr>
      <w:r>
        <w:t xml:space="preserve">地    址： </w:t>
      </w:r>
    </w:p>
    <w:p>
      <w:pPr>
        <w:adjustRightInd w:val="0"/>
        <w:snapToGrid w:val="0"/>
        <w:spacing w:line="360" w:lineRule="auto"/>
        <w:ind w:firstLine="426"/>
      </w:pPr>
      <w:r>
        <w:t xml:space="preserve">电    话：     </w:t>
      </w:r>
    </w:p>
    <w:p>
      <w:pPr>
        <w:adjustRightInd w:val="0"/>
        <w:snapToGrid w:val="0"/>
        <w:spacing w:line="360" w:lineRule="auto"/>
        <w:ind w:firstLine="426"/>
      </w:pPr>
      <w:r>
        <w:t>传    真：</w:t>
      </w:r>
    </w:p>
    <w:p>
      <w:pPr>
        <w:adjustRightInd w:val="0"/>
        <w:snapToGrid w:val="0"/>
        <w:spacing w:line="360" w:lineRule="auto"/>
        <w:ind w:firstLine="426"/>
      </w:pPr>
      <w:r>
        <w:t>邮    编：</w:t>
      </w:r>
    </w:p>
    <w:p>
      <w:pPr>
        <w:adjustRightInd w:val="0"/>
        <w:snapToGrid w:val="0"/>
        <w:spacing w:line="360" w:lineRule="auto"/>
        <w:ind w:firstLine="426"/>
      </w:pPr>
      <w:r>
        <w:t xml:space="preserve">联 系 人： </w:t>
      </w:r>
    </w:p>
    <w:p>
      <w:pPr>
        <w:adjustRightInd w:val="0"/>
        <w:snapToGrid w:val="0"/>
        <w:spacing w:line="360" w:lineRule="auto"/>
        <w:ind w:firstLine="600"/>
      </w:pPr>
    </w:p>
    <w:p>
      <w:pPr>
        <w:adjustRightInd w:val="0"/>
        <w:snapToGrid w:val="0"/>
        <w:spacing w:line="360" w:lineRule="auto"/>
        <w:ind w:firstLine="600"/>
        <w:jc w:val="right"/>
      </w:pPr>
      <w:r>
        <w:rPr>
          <w:rFonts w:hint="eastAsia"/>
        </w:rPr>
        <w:t>年     月    日</w:t>
      </w:r>
    </w:p>
    <w:p>
      <w:pPr>
        <w:adjustRightInd w:val="0"/>
        <w:snapToGrid w:val="0"/>
        <w:spacing w:line="360" w:lineRule="auto"/>
        <w:ind w:firstLine="600"/>
        <w:jc w:val="right"/>
      </w:pPr>
    </w:p>
    <w:p>
      <w:pPr>
        <w:adjustRightInd w:val="0"/>
        <w:spacing w:line="300" w:lineRule="auto"/>
        <w:ind w:hanging="2"/>
        <w:jc w:val="center"/>
        <w:rPr>
          <w:b/>
          <w:snapToGrid w:val="0"/>
          <w:kern w:val="0"/>
          <w:sz w:val="28"/>
        </w:rPr>
      </w:pPr>
    </w:p>
    <w:p>
      <w:pPr>
        <w:tabs>
          <w:tab w:val="left" w:pos="450"/>
        </w:tabs>
        <w:adjustRightInd w:val="0"/>
        <w:spacing w:line="300" w:lineRule="auto"/>
        <w:ind w:hanging="2"/>
        <w:rPr>
          <w:b/>
          <w:snapToGrid w:val="0"/>
          <w:kern w:val="0"/>
          <w:sz w:val="28"/>
        </w:rPr>
      </w:pPr>
      <w:r>
        <w:rPr>
          <w:b/>
          <w:snapToGrid w:val="0"/>
          <w:kern w:val="0"/>
          <w:sz w:val="28"/>
        </w:rPr>
        <w:tab/>
      </w:r>
      <w:r>
        <w:rPr>
          <w:rFonts w:asciiTheme="minorEastAsia" w:hAnsiTheme="minorEastAsia" w:eastAsiaTheme="minorEastAsia"/>
          <w:sz w:val="24"/>
        </w:rPr>
        <w:br w:type="page"/>
      </w: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格式4  评分中涉及的承诺及声明函</w:t>
      </w:r>
    </w:p>
    <w:p>
      <w:pPr>
        <w:adjustRightInd w:val="0"/>
        <w:spacing w:line="300" w:lineRule="auto"/>
        <w:ind w:hanging="2"/>
        <w:jc w:val="center"/>
        <w:rPr>
          <w:b/>
          <w:snapToGrid w:val="0"/>
          <w:kern w:val="0"/>
          <w:sz w:val="28"/>
        </w:rPr>
      </w:pPr>
      <w:r>
        <w:rPr>
          <w:rFonts w:hint="eastAsia"/>
          <w:b/>
          <w:snapToGrid w:val="0"/>
          <w:kern w:val="0"/>
          <w:sz w:val="28"/>
        </w:rPr>
        <w:t>诚信承诺函</w:t>
      </w:r>
    </w:p>
    <w:p>
      <w:pPr>
        <w:pStyle w:val="413"/>
        <w:keepNext w:val="0"/>
        <w:adjustRightInd/>
        <w:spacing w:before="0" w:after="0" w:line="240" w:lineRule="auto"/>
        <w:outlineLvl w:val="2"/>
        <w:rPr>
          <w:rFonts w:hAnsi="宋体"/>
          <w:szCs w:val="24"/>
        </w:rPr>
      </w:pPr>
    </w:p>
    <w:p>
      <w:pPr>
        <w:spacing w:line="360" w:lineRule="auto"/>
        <w:rPr>
          <w:rFonts w:cs="Courier New"/>
          <w:snapToGrid w:val="0"/>
          <w:szCs w:val="18"/>
        </w:rPr>
      </w:pPr>
      <w:r>
        <w:rPr>
          <w:rFonts w:hint="eastAsia" w:cs="Courier New"/>
          <w:snapToGrid w:val="0"/>
          <w:szCs w:val="18"/>
        </w:rPr>
        <w:t>深圳市中正招标有限公司：</w:t>
      </w:r>
    </w:p>
    <w:p>
      <w:pPr>
        <w:spacing w:line="360" w:lineRule="auto"/>
        <w:ind w:firstLine="420" w:firstLineChars="200"/>
        <w:rPr>
          <w:rFonts w:cs="Courier New"/>
          <w:snapToGrid w:val="0"/>
          <w:szCs w:val="18"/>
        </w:rPr>
      </w:pPr>
      <w:r>
        <w:rPr>
          <w:rFonts w:hint="eastAsia" w:cs="Courier New"/>
          <w:snapToGrid w:val="0"/>
          <w:szCs w:val="18"/>
        </w:rPr>
        <w:t>我单位承诺，在参与政府采购活动中不存在出现诚信相关问题且在相关主管部门处理措施实施期限内，如若投标文件与事实情况不符，我单位自愿承担“隐瞒真实情况，提供虚假资料”以及其他一切不利的法律后果。</w:t>
      </w:r>
    </w:p>
    <w:p>
      <w:pPr>
        <w:spacing w:line="360" w:lineRule="auto"/>
        <w:ind w:firstLine="420" w:firstLineChars="200"/>
        <w:rPr>
          <w:rFonts w:cs="Courier New"/>
          <w:snapToGrid w:val="0"/>
          <w:szCs w:val="18"/>
        </w:rPr>
      </w:pPr>
      <w:r>
        <w:rPr>
          <w:rFonts w:hint="eastAsia" w:cs="Courier New"/>
          <w:snapToGrid w:val="0"/>
          <w:szCs w:val="18"/>
        </w:rPr>
        <w:t>我单位承诺，在参加政府采购活动中没有出现下列行为之一：</w:t>
      </w:r>
    </w:p>
    <w:p>
      <w:pPr>
        <w:spacing w:line="360" w:lineRule="auto"/>
        <w:ind w:firstLine="420" w:firstLineChars="200"/>
        <w:rPr>
          <w:rFonts w:cs="Courier New"/>
          <w:snapToGrid w:val="0"/>
          <w:szCs w:val="18"/>
        </w:rPr>
      </w:pPr>
      <w:r>
        <w:rPr>
          <w:rFonts w:hint="eastAsia" w:cs="Courier New"/>
          <w:snapToGrid w:val="0"/>
          <w:szCs w:val="18"/>
        </w:rPr>
        <w:t>（一）投标截止后，无正当理由撤销其投标行为，导致项目无法正常开评标的；</w:t>
      </w:r>
    </w:p>
    <w:p>
      <w:pPr>
        <w:spacing w:line="360" w:lineRule="auto"/>
        <w:ind w:firstLine="420" w:firstLineChars="200"/>
        <w:rPr>
          <w:rFonts w:cs="Courier New"/>
          <w:snapToGrid w:val="0"/>
          <w:szCs w:val="18"/>
        </w:rPr>
      </w:pPr>
      <w:r>
        <w:rPr>
          <w:rFonts w:hint="eastAsia" w:cs="Courier New"/>
          <w:snapToGrid w:val="0"/>
          <w:szCs w:val="18"/>
        </w:rPr>
        <w:t>（二）未按《采购条例》规定签订、履行采购合同，严重影响采购人日常工作的；</w:t>
      </w:r>
    </w:p>
    <w:p>
      <w:pPr>
        <w:spacing w:line="360" w:lineRule="auto"/>
        <w:ind w:firstLine="420" w:firstLineChars="200"/>
        <w:rPr>
          <w:rFonts w:cs="Courier New"/>
          <w:snapToGrid w:val="0"/>
          <w:szCs w:val="18"/>
        </w:rPr>
      </w:pPr>
      <w:r>
        <w:rPr>
          <w:rFonts w:hint="eastAsia" w:cs="Courier New"/>
          <w:snapToGrid w:val="0"/>
          <w:szCs w:val="18"/>
        </w:rPr>
        <w:t>（三）在投标文件中未说明且未经采购人同意，将中标项目分包给他人，情节严重的；</w:t>
      </w:r>
    </w:p>
    <w:p>
      <w:pPr>
        <w:spacing w:line="360" w:lineRule="auto"/>
        <w:ind w:firstLine="420" w:firstLineChars="200"/>
        <w:rPr>
          <w:rFonts w:cs="Courier New"/>
          <w:snapToGrid w:val="0"/>
          <w:szCs w:val="18"/>
        </w:rPr>
      </w:pPr>
      <w:r>
        <w:rPr>
          <w:rFonts w:hint="eastAsia" w:cs="Courier New"/>
          <w:snapToGrid w:val="0"/>
          <w:szCs w:val="18"/>
        </w:rPr>
        <w:t>（四）严重违反合同约定，擅自降低货物质量等次和售后服务，货物、工程或者服务存在严重质量问题的；</w:t>
      </w:r>
    </w:p>
    <w:p>
      <w:pPr>
        <w:spacing w:line="360" w:lineRule="auto"/>
        <w:ind w:firstLine="420" w:firstLineChars="200"/>
        <w:rPr>
          <w:rFonts w:cs="Courier New"/>
          <w:snapToGrid w:val="0"/>
          <w:szCs w:val="18"/>
        </w:rPr>
      </w:pPr>
      <w:r>
        <w:rPr>
          <w:rFonts w:hint="eastAsia" w:cs="Courier New"/>
          <w:snapToGrid w:val="0"/>
          <w:szCs w:val="18"/>
        </w:rPr>
        <w:t>（五）严重违反合同约定，未能完成全部货物、服务或工程项目，中途停止配送或者变相增加费用的；</w:t>
      </w:r>
    </w:p>
    <w:p>
      <w:pPr>
        <w:spacing w:line="360" w:lineRule="auto"/>
        <w:ind w:firstLine="420" w:firstLineChars="200"/>
        <w:rPr>
          <w:rFonts w:cs="Courier New"/>
          <w:snapToGrid w:val="0"/>
          <w:szCs w:val="18"/>
        </w:rPr>
      </w:pPr>
      <w:r>
        <w:rPr>
          <w:rFonts w:hint="eastAsia" w:cs="Courier New"/>
          <w:snapToGrid w:val="0"/>
          <w:szCs w:val="18"/>
        </w:rPr>
        <w:t>（六）捏造事实、提供虚假材料进行质疑的；</w:t>
      </w:r>
    </w:p>
    <w:p>
      <w:pPr>
        <w:spacing w:line="360" w:lineRule="auto"/>
        <w:ind w:firstLine="420" w:firstLineChars="200"/>
        <w:rPr>
          <w:rFonts w:cs="Courier New"/>
          <w:snapToGrid w:val="0"/>
          <w:szCs w:val="18"/>
        </w:rPr>
      </w:pPr>
      <w:r>
        <w:rPr>
          <w:rFonts w:hint="eastAsia" w:cs="Courier New"/>
          <w:snapToGrid w:val="0"/>
          <w:szCs w:val="18"/>
        </w:rPr>
        <w:t>（七）假冒他人名义质疑的；</w:t>
      </w:r>
    </w:p>
    <w:p>
      <w:pPr>
        <w:spacing w:line="360" w:lineRule="auto"/>
        <w:ind w:firstLine="420" w:firstLineChars="200"/>
        <w:rPr>
          <w:rFonts w:cs="Courier New"/>
          <w:snapToGrid w:val="0"/>
          <w:szCs w:val="18"/>
        </w:rPr>
      </w:pPr>
      <w:r>
        <w:rPr>
          <w:rFonts w:hint="eastAsia" w:cs="Courier New"/>
          <w:snapToGrid w:val="0"/>
          <w:szCs w:val="18"/>
        </w:rPr>
        <w:t>（八）无正当理由拒不配合进行质疑调查的。</w:t>
      </w:r>
    </w:p>
    <w:p>
      <w:pPr>
        <w:spacing w:line="360" w:lineRule="auto"/>
        <w:ind w:firstLine="420" w:firstLineChars="200"/>
        <w:rPr>
          <w:rFonts w:cs="Courier New"/>
          <w:snapToGrid w:val="0"/>
          <w:szCs w:val="18"/>
        </w:rPr>
      </w:pPr>
      <w:r>
        <w:rPr>
          <w:rFonts w:hint="eastAsia" w:cs="Courier New"/>
          <w:snapToGrid w:val="0"/>
          <w:szCs w:val="18"/>
        </w:rPr>
        <w:t>特此承诺。</w:t>
      </w:r>
    </w:p>
    <w:p>
      <w:pPr>
        <w:spacing w:line="360" w:lineRule="auto"/>
        <w:ind w:firstLine="420" w:firstLineChars="200"/>
        <w:rPr>
          <w:rFonts w:cs="Courier New"/>
          <w:snapToGrid w:val="0"/>
          <w:szCs w:val="18"/>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60" w:lineRule="auto"/>
        <w:ind w:firstLine="600"/>
        <w:jc w:val="right"/>
      </w:pPr>
      <w:r>
        <w:rPr>
          <w:rFonts w:hint="eastAsia"/>
        </w:rPr>
        <w:t>年     月    日</w:t>
      </w:r>
    </w:p>
    <w:p/>
    <w:p/>
    <w:p>
      <w:pPr>
        <w:adjustRightInd w:val="0"/>
        <w:spacing w:line="300" w:lineRule="auto"/>
        <w:ind w:hanging="2"/>
        <w:jc w:val="center"/>
        <w:rPr>
          <w:b/>
          <w:snapToGrid w:val="0"/>
          <w:kern w:val="0"/>
          <w:sz w:val="28"/>
        </w:rPr>
      </w:pPr>
    </w:p>
    <w:p>
      <w:pPr>
        <w:widowControl/>
        <w:jc w:val="left"/>
        <w:rPr>
          <w:b/>
          <w:snapToGrid w:val="0"/>
          <w:kern w:val="0"/>
          <w:sz w:val="28"/>
        </w:rPr>
      </w:pPr>
      <w:r>
        <w:rPr>
          <w:b/>
          <w:snapToGrid w:val="0"/>
          <w:kern w:val="0"/>
          <w:sz w:val="28"/>
        </w:rPr>
        <w:br w:type="page"/>
      </w:r>
    </w:p>
    <w:p>
      <w:pPr>
        <w:adjustRightInd w:val="0"/>
        <w:spacing w:line="300" w:lineRule="auto"/>
        <w:ind w:hanging="2"/>
        <w:jc w:val="center"/>
        <w:rPr>
          <w:b/>
          <w:snapToGrid w:val="0"/>
          <w:kern w:val="0"/>
          <w:sz w:val="28"/>
        </w:rPr>
      </w:pPr>
    </w:p>
    <w:p>
      <w:pPr>
        <w:pStyle w:val="5"/>
        <w:tabs>
          <w:tab w:val="left" w:pos="0"/>
        </w:tabs>
        <w:jc w:val="center"/>
        <w:rPr>
          <w:rFonts w:ascii="宋体" w:hAnsi="宋体" w:eastAsia="宋体"/>
        </w:rPr>
      </w:pPr>
      <w:r>
        <w:rPr>
          <w:rFonts w:hint="eastAsia" w:ascii="宋体" w:hAnsi="宋体" w:eastAsia="宋体"/>
        </w:rPr>
        <w:t>中小企业声明函</w:t>
      </w:r>
    </w:p>
    <w:p>
      <w:pPr>
        <w:pStyle w:val="20"/>
        <w:spacing w:line="302" w:lineRule="auto"/>
        <w:ind w:right="-1" w:firstLine="412"/>
        <w:rPr>
          <w:rFonts w:asciiTheme="minorEastAsia" w:hAnsiTheme="minorEastAsia" w:eastAsiaTheme="minorEastAsia"/>
          <w:szCs w:val="21"/>
        </w:rPr>
      </w:pPr>
      <w:r>
        <w:rPr>
          <w:rFonts w:asciiTheme="minorEastAsia" w:hAnsiTheme="minorEastAsia" w:eastAsiaTheme="minorEastAsia"/>
          <w:szCs w:val="21"/>
        </w:rPr>
        <w:t>本公司（联合体）郑重声明，根据《政府采购促进中小企业发展管理办法》（财库</w:t>
      </w:r>
      <w:r>
        <w:rPr>
          <w:rFonts w:hint="eastAsia" w:asciiTheme="minorEastAsia" w:hAnsiTheme="minorEastAsia" w:eastAsiaTheme="minorEastAsia"/>
          <w:szCs w:val="21"/>
        </w:rPr>
        <w:t>﹝</w:t>
      </w:r>
      <w:r>
        <w:rPr>
          <w:rFonts w:asciiTheme="minorEastAsia" w:hAnsiTheme="minorEastAsia" w:eastAsiaTheme="minorEastAsia"/>
          <w:szCs w:val="21"/>
        </w:rPr>
        <w:t>2020</w:t>
      </w:r>
      <w:r>
        <w:rPr>
          <w:rFonts w:hint="eastAsia" w:asciiTheme="minorEastAsia" w:hAnsiTheme="minorEastAsia" w:eastAsiaTheme="minorEastAsia"/>
          <w:szCs w:val="21"/>
        </w:rPr>
        <w:t>﹞</w:t>
      </w:r>
      <w:r>
        <w:rPr>
          <w:rFonts w:asciiTheme="minorEastAsia" w:hAnsiTheme="minorEastAsia" w:eastAsiaTheme="minorEastAsia"/>
          <w:szCs w:val="21"/>
        </w:rPr>
        <w:t>46 号）的规定，本公司（联合体）参加</w:t>
      </w:r>
      <w:r>
        <w:rPr>
          <w:rFonts w:asciiTheme="minorEastAsia" w:hAnsiTheme="minorEastAsia" w:eastAsiaTheme="minorEastAsia"/>
          <w:szCs w:val="21"/>
          <w:u w:val="single"/>
        </w:rPr>
        <w:t>（单位名称）</w:t>
      </w:r>
      <w:r>
        <w:rPr>
          <w:rFonts w:asciiTheme="minorEastAsia" w:hAnsiTheme="minorEastAsia" w:eastAsiaTheme="minorEastAsia"/>
          <w:szCs w:val="21"/>
        </w:rPr>
        <w:t>的</w:t>
      </w:r>
      <w:r>
        <w:rPr>
          <w:rFonts w:asciiTheme="minorEastAsia" w:hAnsiTheme="minorEastAsia" w:eastAsiaTheme="minorEastAsia"/>
          <w:szCs w:val="21"/>
          <w:u w:val="single"/>
        </w:rPr>
        <w:t>（项目名称）</w:t>
      </w:r>
      <w:r>
        <w:rPr>
          <w:rFonts w:asciiTheme="minorEastAsia" w:hAnsiTheme="minorEastAsia" w:eastAsiaTheme="minorEastAsia"/>
          <w:szCs w:val="21"/>
        </w:rPr>
        <w:t>采购活动，</w:t>
      </w:r>
      <w:r>
        <w:rPr>
          <w:rFonts w:hint="eastAsia" w:asciiTheme="minorEastAsia" w:hAnsiTheme="minorEastAsia" w:eastAsiaTheme="minorEastAsia"/>
          <w:szCs w:val="21"/>
        </w:rPr>
        <w:t>服务全部由符合政策要求的中小企业承接</w:t>
      </w:r>
      <w:r>
        <w:rPr>
          <w:rFonts w:asciiTheme="minorEastAsia" w:hAnsiTheme="minorEastAsia" w:eastAsiaTheme="minorEastAsia"/>
          <w:szCs w:val="21"/>
        </w:rPr>
        <w:t>。相关企业（含联合体中的中小企业、签订分包意向协议的中小企业）的具体情况如下：</w:t>
      </w:r>
    </w:p>
    <w:p>
      <w:pPr>
        <w:pStyle w:val="20"/>
        <w:spacing w:line="302" w:lineRule="auto"/>
        <w:ind w:right="-1" w:firstLine="412"/>
        <w:rPr>
          <w:rFonts w:asciiTheme="minorEastAsia" w:hAnsiTheme="minorEastAsia" w:eastAsiaTheme="minorEastAsia"/>
          <w:szCs w:val="21"/>
        </w:rPr>
      </w:pPr>
      <w:r>
        <w:rPr>
          <w:rFonts w:hint="eastAsia" w:asciiTheme="minorEastAsia" w:hAnsiTheme="minorEastAsia" w:eastAsiaTheme="minorEastAsia"/>
          <w:szCs w:val="21"/>
        </w:rPr>
        <w:t xml:space="preserve">1. </w:t>
      </w:r>
      <w:r>
        <w:rPr>
          <w:rFonts w:asciiTheme="minorEastAsia" w:hAnsiTheme="minorEastAsia" w:eastAsiaTheme="minorEastAsia"/>
          <w:szCs w:val="21"/>
          <w:u w:val="single"/>
        </w:rPr>
        <w:t>（标的名称）</w:t>
      </w:r>
      <w:r>
        <w:rPr>
          <w:rFonts w:asciiTheme="minorEastAsia" w:hAnsiTheme="minorEastAsia" w:eastAsiaTheme="minorEastAsia"/>
          <w:szCs w:val="21"/>
        </w:rPr>
        <w:t>，属于</w:t>
      </w:r>
      <w:r>
        <w:rPr>
          <w:rFonts w:asciiTheme="minorEastAsia" w:hAnsiTheme="minorEastAsia" w:eastAsiaTheme="minorEastAsia"/>
          <w:szCs w:val="21"/>
          <w:u w:val="single"/>
        </w:rPr>
        <w:t>（采购文件中明确的所属行业）</w:t>
      </w:r>
      <w:r>
        <w:rPr>
          <w:rFonts w:asciiTheme="minorEastAsia" w:hAnsiTheme="minorEastAsia" w:eastAsiaTheme="minorEastAsia"/>
          <w:szCs w:val="21"/>
        </w:rPr>
        <w:t>；承接企业为</w:t>
      </w:r>
      <w:r>
        <w:rPr>
          <w:rFonts w:asciiTheme="minorEastAsia" w:hAnsiTheme="minorEastAsia" w:eastAsiaTheme="minorEastAsia"/>
          <w:szCs w:val="21"/>
          <w:u w:val="single"/>
        </w:rPr>
        <w:t>（企业名称）</w:t>
      </w:r>
      <w:r>
        <w:rPr>
          <w:rFonts w:asciiTheme="minorEastAsia" w:hAnsiTheme="minorEastAsia" w:eastAsiaTheme="minorEastAsia"/>
          <w:szCs w:val="21"/>
        </w:rPr>
        <w:t>，从业人员</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asciiTheme="minorEastAsia" w:hAnsiTheme="minorEastAsia" w:eastAsiaTheme="minorEastAsia"/>
          <w:szCs w:val="21"/>
        </w:rPr>
        <w:t>人，营业收入为</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万元，资产总额为</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万元，属于</w:t>
      </w:r>
      <w:r>
        <w:rPr>
          <w:rFonts w:asciiTheme="minorEastAsia" w:hAnsiTheme="minorEastAsia" w:eastAsiaTheme="minorEastAsia"/>
          <w:szCs w:val="21"/>
          <w:u w:val="single"/>
        </w:rPr>
        <w:t>（中型企业、小型企业、微型企业）</w:t>
      </w:r>
      <w:r>
        <w:rPr>
          <w:rFonts w:asciiTheme="minorEastAsia" w:hAnsiTheme="minorEastAsia" w:eastAsiaTheme="minorEastAsia"/>
          <w:szCs w:val="21"/>
        </w:rPr>
        <w:t>；</w:t>
      </w:r>
    </w:p>
    <w:p>
      <w:pPr>
        <w:pStyle w:val="20"/>
        <w:spacing w:line="302" w:lineRule="auto"/>
        <w:ind w:right="-1" w:firstLine="412"/>
        <w:rPr>
          <w:rFonts w:asciiTheme="minorEastAsia" w:hAnsiTheme="minorEastAsia" w:eastAsiaTheme="minorEastAsia"/>
          <w:szCs w:val="21"/>
        </w:rPr>
      </w:pPr>
      <w:r>
        <w:rPr>
          <w:rFonts w:hint="eastAsia" w:asciiTheme="minorEastAsia" w:hAnsiTheme="minorEastAsia" w:eastAsiaTheme="minorEastAsia"/>
          <w:szCs w:val="21"/>
        </w:rPr>
        <w:t xml:space="preserve">2. </w:t>
      </w:r>
      <w:r>
        <w:rPr>
          <w:rFonts w:asciiTheme="minorEastAsia" w:hAnsiTheme="minorEastAsia" w:eastAsiaTheme="minorEastAsia"/>
          <w:szCs w:val="21"/>
          <w:u w:val="single"/>
        </w:rPr>
        <w:t>（标的名称）</w:t>
      </w:r>
      <w:r>
        <w:rPr>
          <w:rFonts w:asciiTheme="minorEastAsia" w:hAnsiTheme="minorEastAsia" w:eastAsiaTheme="minorEastAsia"/>
          <w:szCs w:val="21"/>
        </w:rPr>
        <w:t>，属于</w:t>
      </w:r>
      <w:r>
        <w:rPr>
          <w:rFonts w:asciiTheme="minorEastAsia" w:hAnsiTheme="minorEastAsia" w:eastAsiaTheme="minorEastAsia"/>
          <w:szCs w:val="21"/>
          <w:u w:val="single"/>
        </w:rPr>
        <w:t>（采购文件中明确的所属行业）</w:t>
      </w:r>
      <w:r>
        <w:rPr>
          <w:rFonts w:asciiTheme="minorEastAsia" w:hAnsiTheme="minorEastAsia" w:eastAsiaTheme="minorEastAsia"/>
          <w:szCs w:val="21"/>
        </w:rPr>
        <w:t>；承接企业为</w:t>
      </w:r>
      <w:r>
        <w:rPr>
          <w:rFonts w:asciiTheme="minorEastAsia" w:hAnsiTheme="minorEastAsia" w:eastAsiaTheme="minorEastAsia"/>
          <w:szCs w:val="21"/>
          <w:u w:val="single"/>
        </w:rPr>
        <w:t>（企业名称）</w:t>
      </w:r>
      <w:r>
        <w:rPr>
          <w:rFonts w:asciiTheme="minorEastAsia" w:hAnsiTheme="minorEastAsia" w:eastAsiaTheme="minorEastAsia"/>
          <w:szCs w:val="21"/>
        </w:rPr>
        <w:t>，从业人员</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asciiTheme="minorEastAsia" w:hAnsiTheme="minorEastAsia" w:eastAsiaTheme="minorEastAsia"/>
          <w:szCs w:val="21"/>
        </w:rPr>
        <w:t>人，营业收入为</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万元，资产总额为</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万元，属于</w:t>
      </w:r>
      <w:r>
        <w:rPr>
          <w:rFonts w:asciiTheme="minorEastAsia" w:hAnsiTheme="minorEastAsia" w:eastAsiaTheme="minorEastAsia"/>
          <w:szCs w:val="21"/>
          <w:u w:val="single"/>
        </w:rPr>
        <w:t>（中型企业、小型企业、微型企业）</w:t>
      </w:r>
      <w:r>
        <w:rPr>
          <w:rFonts w:asciiTheme="minorEastAsia" w:hAnsiTheme="minorEastAsia" w:eastAsiaTheme="minorEastAsia"/>
          <w:szCs w:val="21"/>
        </w:rPr>
        <w:t>；</w:t>
      </w:r>
    </w:p>
    <w:p>
      <w:pPr>
        <w:pStyle w:val="20"/>
        <w:spacing w:before="11"/>
        <w:ind w:right="-1" w:firstLine="424" w:firstLineChars="202"/>
        <w:rPr>
          <w:rFonts w:asciiTheme="minorEastAsia" w:hAnsiTheme="minorEastAsia" w:eastAsiaTheme="minorEastAsia"/>
          <w:szCs w:val="21"/>
        </w:rPr>
      </w:pPr>
      <w:r>
        <w:rPr>
          <w:rFonts w:asciiTheme="minorEastAsia" w:hAnsiTheme="minorEastAsia" w:eastAsiaTheme="minorEastAsia"/>
          <w:szCs w:val="21"/>
        </w:rPr>
        <w:t>……</w:t>
      </w:r>
    </w:p>
    <w:p>
      <w:pPr>
        <w:pStyle w:val="20"/>
        <w:spacing w:line="302" w:lineRule="auto"/>
        <w:ind w:right="-1" w:firstLine="412"/>
        <w:rPr>
          <w:rFonts w:asciiTheme="minorEastAsia" w:hAnsiTheme="minorEastAsia" w:eastAsiaTheme="minorEastAsia"/>
          <w:szCs w:val="21"/>
        </w:rPr>
      </w:pPr>
      <w:r>
        <w:rPr>
          <w:rFonts w:asciiTheme="minorEastAsia" w:hAnsiTheme="minorEastAsia" w:eastAsiaTheme="minorEastAsia"/>
          <w:szCs w:val="21"/>
        </w:rPr>
        <w:t>以上企业，不属于大企业的分支机构，不存在控股股东为大企业的情形，也不存在与大企业的负责人为同一人的情形。</w:t>
      </w:r>
    </w:p>
    <w:p>
      <w:pPr>
        <w:pStyle w:val="20"/>
        <w:spacing w:line="302" w:lineRule="auto"/>
        <w:ind w:right="-1" w:firstLine="412"/>
        <w:rPr>
          <w:rFonts w:asciiTheme="minorEastAsia" w:hAnsiTheme="minorEastAsia" w:eastAsiaTheme="minorEastAsia"/>
          <w:szCs w:val="21"/>
        </w:rPr>
      </w:pPr>
      <w:r>
        <w:rPr>
          <w:rFonts w:asciiTheme="minorEastAsia" w:hAnsiTheme="minorEastAsia" w:eastAsiaTheme="minorEastAsia"/>
          <w:szCs w:val="21"/>
        </w:rPr>
        <w:t>本企业对上述声明内容的真实性负责。如有虚假，将依法承担相应责任</w:t>
      </w:r>
      <w:r>
        <w:rPr>
          <w:rFonts w:hint="eastAsia" w:asciiTheme="minorEastAsia" w:hAnsiTheme="minorEastAsia" w:eastAsiaTheme="minorEastAsia"/>
          <w:szCs w:val="21"/>
        </w:rPr>
        <w:t>。</w:t>
      </w:r>
    </w:p>
    <w:p>
      <w:pPr>
        <w:pStyle w:val="20"/>
        <w:spacing w:line="302" w:lineRule="auto"/>
        <w:ind w:right="-1" w:firstLine="412"/>
        <w:rPr>
          <w:rFonts w:asciiTheme="minorEastAsia" w:hAnsiTheme="minorEastAsia" w:eastAsiaTheme="minorEastAsia"/>
          <w:szCs w:val="21"/>
        </w:rPr>
      </w:pPr>
      <w:r>
        <w:rPr>
          <w:rFonts w:asciiTheme="minorEastAsia" w:hAnsiTheme="minorEastAsia" w:eastAsiaTheme="minorEastAsia"/>
          <w:szCs w:val="21"/>
        </w:rPr>
        <w:t>本企业</w:t>
      </w:r>
      <w:r>
        <w:rPr>
          <w:rFonts w:hint="eastAsia" w:asciiTheme="minorEastAsia" w:hAnsiTheme="minorEastAsia" w:eastAsiaTheme="minorEastAsia"/>
          <w:szCs w:val="21"/>
        </w:rPr>
        <w:t>已知悉《政府采购促进中小企业发展管理办法》（财库〔2020〕46 号）、《中小企业划型标准规定》（工信部联企〔2011〕300 号）、《统计上大中小微型企业划分办法（2017）》等规定，承诺提供的声明函内容是真实的，并知悉根据《政府采购促进中小企业发展管理办法》（财库〔2020〕46 号）第二十条规定，供应商按照本办法规定提供声明函内容不实的，属于提供虚假材料谋取中标、成交，依照《政府采购法》等政府采购有关法律法规规定追究相应责任。</w:t>
      </w:r>
    </w:p>
    <w:p>
      <w:pPr>
        <w:spacing w:line="360" w:lineRule="auto"/>
        <w:ind w:firstLine="420" w:firstLineChars="200"/>
        <w:rPr>
          <w:rFonts w:asciiTheme="minorEastAsia" w:hAnsiTheme="minorEastAsia" w:eastAsiaTheme="minorEastAsia"/>
          <w:szCs w:val="21"/>
        </w:rPr>
      </w:pPr>
    </w:p>
    <w:p>
      <w:pPr>
        <w:spacing w:line="360" w:lineRule="auto"/>
        <w:ind w:firstLine="420" w:firstLineChars="200"/>
        <w:jc w:val="right"/>
        <w:rPr>
          <w:rFonts w:ascii="宋体" w:hAnsi="宋体"/>
          <w:szCs w:val="21"/>
        </w:rPr>
      </w:pPr>
      <w:r>
        <w:rPr>
          <w:rFonts w:hint="eastAsia" w:ascii="宋体" w:hAnsi="宋体"/>
          <w:szCs w:val="21"/>
        </w:rPr>
        <w:t>企业名称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420" w:firstLineChars="200"/>
        <w:rPr>
          <w:rFonts w:ascii="宋体" w:hAnsi="宋体"/>
          <w:szCs w:val="21"/>
        </w:rPr>
      </w:pPr>
      <w:r>
        <w:rPr>
          <w:rFonts w:hint="eastAsia" w:ascii="宋体" w:hAnsi="宋体"/>
          <w:szCs w:val="21"/>
        </w:rPr>
        <w:t>备注：</w:t>
      </w:r>
    </w:p>
    <w:p>
      <w:pPr>
        <w:spacing w:line="360" w:lineRule="auto"/>
        <w:ind w:firstLine="420" w:firstLineChars="200"/>
        <w:rPr>
          <w:rFonts w:ascii="宋体" w:hAnsi="宋体"/>
          <w:szCs w:val="21"/>
        </w:rPr>
      </w:pPr>
      <w:r>
        <w:rPr>
          <w:rFonts w:hint="eastAsia" w:ascii="宋体" w:hAnsi="宋体"/>
          <w:szCs w:val="21"/>
        </w:rPr>
        <w:t>1、填写前请认真阅读《工业和信息化部、国家统计局、国家发展和改革委员会、财政部关于印发中小企业划型标准规定的通知》</w:t>
      </w:r>
      <w:r>
        <w:rPr>
          <w:rFonts w:ascii="宋体" w:hAnsi="宋体"/>
          <w:szCs w:val="21"/>
        </w:rPr>
        <w:t>(</w:t>
      </w:r>
      <w:r>
        <w:rPr>
          <w:rFonts w:hint="eastAsia" w:ascii="宋体" w:hAnsi="宋体"/>
          <w:szCs w:val="21"/>
        </w:rPr>
        <w:t>工信部联企业〔</w:t>
      </w:r>
      <w:r>
        <w:rPr>
          <w:rFonts w:ascii="宋体" w:hAnsi="宋体"/>
          <w:szCs w:val="21"/>
        </w:rPr>
        <w:t>2011</w:t>
      </w:r>
      <w:r>
        <w:rPr>
          <w:rFonts w:hint="eastAsia" w:ascii="宋体" w:hAnsi="宋体"/>
          <w:szCs w:val="21"/>
        </w:rPr>
        <w:t>〕</w:t>
      </w:r>
      <w:r>
        <w:rPr>
          <w:rFonts w:ascii="宋体" w:hAnsi="宋体"/>
          <w:szCs w:val="21"/>
        </w:rPr>
        <w:t>300</w:t>
      </w:r>
      <w:r>
        <w:rPr>
          <w:rFonts w:hint="eastAsia" w:ascii="宋体" w:hAnsi="宋体"/>
          <w:szCs w:val="21"/>
        </w:rPr>
        <w:t>号</w:t>
      </w:r>
      <w:r>
        <w:rPr>
          <w:rFonts w:ascii="宋体" w:hAnsi="宋体"/>
          <w:szCs w:val="21"/>
        </w:rPr>
        <w:t>)</w:t>
      </w:r>
      <w:r>
        <w:rPr>
          <w:rFonts w:hint="eastAsia" w:ascii="宋体" w:hAnsi="宋体"/>
          <w:szCs w:val="21"/>
        </w:rPr>
        <w:t>和《财政部 工业和信息化部关于印发《政府采购促进中小企业发展管理办法》的通知》</w:t>
      </w:r>
      <w:r>
        <w:rPr>
          <w:rFonts w:ascii="宋体" w:hAnsi="宋体"/>
          <w:szCs w:val="21"/>
        </w:rPr>
        <w:t>(</w:t>
      </w:r>
      <w:r>
        <w:rPr>
          <w:rFonts w:hint="eastAsia" w:ascii="宋体" w:hAnsi="宋体"/>
          <w:szCs w:val="21"/>
        </w:rPr>
        <w:t>财库〔2020〕46号</w:t>
      </w:r>
      <w:r>
        <w:rPr>
          <w:rFonts w:ascii="宋体" w:hAnsi="宋体"/>
          <w:szCs w:val="21"/>
        </w:rPr>
        <w:t>)</w:t>
      </w:r>
      <w:r>
        <w:rPr>
          <w:rFonts w:hint="eastAsia" w:ascii="宋体" w:hAnsi="宋体"/>
          <w:szCs w:val="21"/>
        </w:rPr>
        <w:t>相关规定。如不符合前述相关规定所确定的</w:t>
      </w:r>
      <w:r>
        <w:rPr>
          <w:rFonts w:hint="eastAsia" w:ascii="宋体" w:hAnsi="宋体"/>
          <w:b/>
          <w:szCs w:val="21"/>
        </w:rPr>
        <w:t>小型和微型企业</w:t>
      </w:r>
      <w:r>
        <w:rPr>
          <w:rFonts w:hint="eastAsia" w:ascii="宋体" w:hAnsi="宋体"/>
          <w:szCs w:val="21"/>
        </w:rPr>
        <w:t>，则不需要在投标文件中提供本《中小企业声明函》；若符合前述相关规定所确定的小型和微型企业，在投标文件中没有提供本《中小企业声明函》，视为在本项目中放弃政府采购政策扶持，不进行价格扣除。</w:t>
      </w:r>
    </w:p>
    <w:p>
      <w:pPr>
        <w:spacing w:line="360" w:lineRule="auto"/>
        <w:ind w:firstLine="420" w:firstLineChars="200"/>
        <w:rPr>
          <w:rFonts w:ascii="宋体" w:hAnsi="宋体"/>
          <w:szCs w:val="21"/>
        </w:rPr>
      </w:pPr>
      <w:r>
        <w:rPr>
          <w:rFonts w:hint="eastAsia" w:ascii="宋体" w:hAnsi="宋体"/>
          <w:szCs w:val="21"/>
        </w:rPr>
        <w:t>2、从业人员、营业收入、资产总额填报上一年度数据，无上一年度数据的新成立企业可不填报。</w:t>
      </w:r>
    </w:p>
    <w:p>
      <w:pPr>
        <w:spacing w:line="360" w:lineRule="auto"/>
        <w:ind w:firstLine="420" w:firstLineChars="200"/>
        <w:rPr>
          <w:rFonts w:ascii="宋体" w:hAnsi="宋体"/>
          <w:szCs w:val="21"/>
        </w:rPr>
      </w:pPr>
    </w:p>
    <w:p>
      <w:pPr>
        <w:pStyle w:val="5"/>
        <w:tabs>
          <w:tab w:val="left" w:pos="0"/>
        </w:tabs>
        <w:jc w:val="center"/>
        <w:rPr>
          <w:rFonts w:ascii="宋体" w:hAnsi="宋体" w:eastAsia="宋体"/>
        </w:rPr>
      </w:pPr>
      <w:r>
        <w:rPr>
          <w:rFonts w:hint="eastAsia" w:ascii="宋体" w:hAnsi="宋体" w:eastAsia="宋体"/>
        </w:rPr>
        <w:t>监狱企业声明函</w:t>
      </w:r>
    </w:p>
    <w:p>
      <w:pPr>
        <w:spacing w:after="60" w:line="360" w:lineRule="auto"/>
        <w:ind w:firstLine="420" w:firstLineChars="200"/>
        <w:rPr>
          <w:rFonts w:ascii="宋体" w:hAnsi="宋体"/>
          <w:szCs w:val="21"/>
        </w:rPr>
      </w:pPr>
      <w:r>
        <w:rPr>
          <w:rFonts w:hint="eastAsia" w:ascii="宋体" w:hAnsi="宋体"/>
          <w:szCs w:val="21"/>
        </w:rPr>
        <w:t>本单位郑重声明，根据《财政部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号）的规定，本单位为符合条件的监狱企业。</w:t>
      </w:r>
    </w:p>
    <w:p>
      <w:pPr>
        <w:spacing w:after="60"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ind w:firstLine="420" w:firstLineChars="200"/>
        <w:jc w:val="right"/>
        <w:rPr>
          <w:rFonts w:ascii="宋体" w:hAnsi="宋体"/>
          <w:szCs w:val="21"/>
        </w:rPr>
      </w:pPr>
      <w:r>
        <w:rPr>
          <w:rFonts w:hint="eastAsia" w:ascii="宋体" w:hAnsi="宋体"/>
          <w:szCs w:val="21"/>
        </w:rPr>
        <w:t>投标人名称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645"/>
        <w:rPr>
          <w:rFonts w:ascii="宋体"/>
          <w:b/>
          <w:szCs w:val="21"/>
        </w:rPr>
      </w:pPr>
      <w:r>
        <w:rPr>
          <w:rFonts w:hint="eastAsia" w:ascii="宋体" w:hAnsi="宋体"/>
          <w:szCs w:val="21"/>
        </w:rPr>
        <w:t xml:space="preserve">                                    </w:t>
      </w:r>
    </w:p>
    <w:p>
      <w:pPr>
        <w:spacing w:after="60" w:line="360" w:lineRule="auto"/>
        <w:ind w:firstLine="422" w:firstLineChars="200"/>
        <w:rPr>
          <w:rFonts w:ascii="宋体" w:hAnsi="宋体"/>
          <w:b/>
          <w:szCs w:val="21"/>
        </w:rPr>
      </w:pPr>
      <w:r>
        <w:rPr>
          <w:rFonts w:hint="eastAsia" w:ascii="宋体" w:hAnsi="宋体"/>
          <w:b/>
          <w:szCs w:val="21"/>
        </w:rPr>
        <w:t>附：省级以上监狱管理局、戒毒管理局（含新疆生产建设兵团）出具的监狱企业证明文件。</w:t>
      </w:r>
    </w:p>
    <w:p>
      <w:pPr>
        <w:spacing w:line="360" w:lineRule="auto"/>
        <w:ind w:left="723" w:hanging="723" w:hangingChars="300"/>
        <w:rPr>
          <w:b/>
          <w:sz w:val="24"/>
        </w:rPr>
      </w:pPr>
    </w:p>
    <w:p>
      <w:pPr>
        <w:spacing w:line="360" w:lineRule="auto"/>
        <w:ind w:firstLine="424" w:firstLineChars="202"/>
        <w:rPr>
          <w:rFonts w:ascii="宋体" w:hAnsi="宋体"/>
          <w:szCs w:val="21"/>
        </w:rPr>
      </w:pPr>
      <w:r>
        <w:rPr>
          <w:rFonts w:hint="eastAsia" w:ascii="宋体" w:hAnsi="宋体"/>
          <w:szCs w:val="21"/>
        </w:rPr>
        <w:t>备注：填写前请认真阅读《财政部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相关规定。如不符合前述相关规定所确定的监狱企业，则不需要在投标文件中提供本《监狱企业声明函》；若符合前述相关规定所确定的监狱企业，除了提供本《监狱企业声明函》，还需提供由省级以上监狱管理局、戒毒管理局（含新疆生产建设兵团）出具的属于监狱企业的证明文件。否则视为在本项目中放弃政府采购政策扶持，不进行价格扣除。</w:t>
      </w:r>
    </w:p>
    <w:p>
      <w:pPr>
        <w:spacing w:line="360" w:lineRule="auto"/>
        <w:ind w:firstLine="420" w:firstLineChars="200"/>
        <w:rPr>
          <w:rFonts w:ascii="宋体" w:hAnsi="宋体"/>
          <w:szCs w:val="21"/>
        </w:rPr>
      </w:pPr>
    </w:p>
    <w:p>
      <w:pPr>
        <w:pStyle w:val="5"/>
        <w:tabs>
          <w:tab w:val="left" w:pos="0"/>
        </w:tabs>
        <w:jc w:val="center"/>
        <w:rPr>
          <w:rFonts w:ascii="宋体" w:hAnsi="宋体" w:eastAsia="宋体"/>
        </w:rPr>
      </w:pPr>
      <w:r>
        <w:rPr>
          <w:rFonts w:hint="eastAsia" w:ascii="宋体" w:hAnsi="宋体" w:eastAsia="宋体"/>
        </w:rPr>
        <w:t>残疾人福利性单位声明函</w:t>
      </w: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szCs w:val="21"/>
          <w:u w:val="single"/>
        </w:rPr>
        <w:t xml:space="preserve">               </w:t>
      </w:r>
      <w:r>
        <w:rPr>
          <w:rFonts w:hint="eastAsia" w:ascii="宋体" w:hAnsi="宋体"/>
          <w:szCs w:val="21"/>
        </w:rPr>
        <w:t>单位的</w:t>
      </w:r>
      <w:r>
        <w:rPr>
          <w:rFonts w:hint="eastAsia" w:ascii="宋体" w:hAnsi="宋体"/>
          <w:szCs w:val="21"/>
          <w:u w:val="single"/>
        </w:rPr>
        <w:t xml:space="preserve">            </w:t>
      </w:r>
      <w:r>
        <w:rPr>
          <w:rFonts w:hint="eastAsia" w:ascii="宋体" w:hAnsi="宋体"/>
          <w:szCs w:val="21"/>
        </w:rPr>
        <w:t>项目采购活动，由本单位提供服务。</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ind w:firstLine="420" w:firstLineChars="200"/>
        <w:rPr>
          <w:rFonts w:ascii="宋体" w:hAnsi="宋体"/>
          <w:szCs w:val="21"/>
        </w:rPr>
      </w:pPr>
      <w:r>
        <w:rPr>
          <w:rFonts w:hint="eastAsia" w:ascii="宋体" w:hAnsi="宋体"/>
          <w:szCs w:val="21"/>
        </w:rPr>
        <w:t>本单位知悉《关于促进残疾人就业政府采购政策的通知》（财库〔2017〕141 号）的规定，承诺提供的声明函内容是真实的，如提供声明函内容不实，则依法追究相关法律责任。</w:t>
      </w:r>
    </w:p>
    <w:p>
      <w:pPr>
        <w:spacing w:line="360" w:lineRule="auto"/>
        <w:ind w:firstLine="420" w:firstLineChars="200"/>
        <w:rPr>
          <w:rFonts w:ascii="宋体" w:hAnsi="宋体"/>
          <w:szCs w:val="21"/>
        </w:rPr>
      </w:pPr>
    </w:p>
    <w:p>
      <w:pPr>
        <w:spacing w:line="360" w:lineRule="auto"/>
        <w:ind w:firstLine="420" w:firstLineChars="200"/>
        <w:jc w:val="right"/>
        <w:rPr>
          <w:rFonts w:ascii="宋体" w:hAnsi="宋体"/>
          <w:szCs w:val="21"/>
        </w:rPr>
      </w:pPr>
      <w:r>
        <w:rPr>
          <w:rFonts w:hint="eastAsia" w:ascii="宋体" w:hAnsi="宋体"/>
          <w:szCs w:val="21"/>
        </w:rPr>
        <w:t>投标人名称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420" w:firstLineChars="200"/>
        <w:jc w:val="right"/>
        <w:rPr>
          <w:rFonts w:ascii="宋体" w:hAnsi="宋体"/>
          <w:szCs w:val="21"/>
        </w:rPr>
      </w:pPr>
    </w:p>
    <w:p>
      <w:pPr>
        <w:spacing w:line="360" w:lineRule="auto"/>
        <w:jc w:val="left"/>
        <w:rPr>
          <w:rFonts w:ascii="宋体" w:hAnsi="宋体"/>
          <w:szCs w:val="21"/>
        </w:rPr>
      </w:pPr>
      <w:r>
        <w:rPr>
          <w:rFonts w:hint="eastAsia" w:ascii="宋体" w:hAnsi="宋体"/>
          <w:szCs w:val="21"/>
        </w:rPr>
        <w:t xml:space="preserve">    备注：填写前请认真阅读《财政部 民政部 中国残疾人联合会关于促进残疾人就业政府采购政策的通知》</w:t>
      </w:r>
      <w:r>
        <w:rPr>
          <w:rFonts w:ascii="宋体" w:hAnsi="宋体"/>
          <w:szCs w:val="21"/>
        </w:rPr>
        <w:t>(</w:t>
      </w:r>
      <w:r>
        <w:rPr>
          <w:rFonts w:hint="eastAsia" w:ascii="宋体" w:hAnsi="宋体"/>
          <w:szCs w:val="21"/>
        </w:rPr>
        <w:t>财库〔2017〕141号</w:t>
      </w:r>
      <w:r>
        <w:rPr>
          <w:rFonts w:ascii="宋体" w:hAnsi="宋体"/>
          <w:szCs w:val="21"/>
        </w:rPr>
        <w:t>)</w:t>
      </w:r>
      <w:r>
        <w:rPr>
          <w:rFonts w:hint="eastAsia" w:ascii="宋体" w:hAnsi="宋体"/>
          <w:szCs w:val="21"/>
        </w:rPr>
        <w:t>相关规定。如不符合前述相关规定所确定的残疾人福利性单位，则不需要在投标文件中提供本《残疾人福利性单位声明函》；若符合前述相关规定所确定的残疾人福利性单位，但在投标文件中没有提供本《残疾人福利性单位声明函》，视为在本项目中放弃政府采购政策扶持，不进行价格扣除。</w:t>
      </w:r>
    </w:p>
    <w:p>
      <w:pPr>
        <w:adjustRightInd w:val="0"/>
        <w:snapToGrid w:val="0"/>
        <w:spacing w:line="360" w:lineRule="auto"/>
        <w:ind w:firstLine="600"/>
        <w:jc w:val="right"/>
      </w:pPr>
      <w:r>
        <w:t xml:space="preserve">                                          </w:t>
      </w:r>
      <w:r>
        <w:rPr>
          <w:b/>
          <w:bCs/>
        </w:rPr>
        <w:t xml:space="preserve">  </w:t>
      </w:r>
    </w:p>
    <w:p>
      <w:pPr>
        <w:adjustRightInd w:val="0"/>
        <w:snapToGrid w:val="0"/>
        <w:spacing w:line="360" w:lineRule="auto"/>
        <w:ind w:firstLine="600"/>
        <w:jc w:val="right"/>
      </w:pPr>
    </w:p>
    <w:p>
      <w:pPr>
        <w:widowControl/>
        <w:jc w:val="left"/>
      </w:pPr>
      <w:r>
        <w:br w:type="page"/>
      </w:r>
    </w:p>
    <w:p>
      <w:pPr>
        <w:adjustRightInd w:val="0"/>
        <w:snapToGrid w:val="0"/>
        <w:spacing w:line="360" w:lineRule="auto"/>
        <w:ind w:firstLine="600"/>
        <w:jc w:val="left"/>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59" w:name="_Toc44691165"/>
      <w:bookmarkStart w:id="60" w:name="_Toc44690433"/>
      <w:bookmarkStart w:id="61" w:name="_Toc44690706"/>
      <w:bookmarkStart w:id="62" w:name="_Toc44691397"/>
      <w:r>
        <w:rPr>
          <w:rFonts w:hint="eastAsia" w:asciiTheme="minorEastAsia" w:hAnsiTheme="minorEastAsia" w:eastAsiaTheme="minorEastAsia"/>
          <w:sz w:val="24"/>
        </w:rPr>
        <w:t>格式5  开标一览表</w:t>
      </w:r>
      <w:bookmarkEnd w:id="59"/>
      <w:bookmarkEnd w:id="60"/>
      <w:bookmarkEnd w:id="61"/>
      <w:bookmarkEnd w:id="62"/>
    </w:p>
    <w:p>
      <w:pPr>
        <w:adjustRightInd w:val="0"/>
        <w:snapToGrid w:val="0"/>
        <w:spacing w:line="360" w:lineRule="auto"/>
        <w:rPr>
          <w:bCs/>
          <w:snapToGrid w:val="0"/>
          <w:kern w:val="0"/>
        </w:rPr>
      </w:pPr>
    </w:p>
    <w:p>
      <w:pPr>
        <w:adjustRightInd w:val="0"/>
        <w:snapToGrid w:val="0"/>
        <w:spacing w:line="360" w:lineRule="auto"/>
        <w:rPr>
          <w:bCs/>
          <w:snapToGrid w:val="0"/>
          <w:kern w:val="0"/>
        </w:rPr>
      </w:pPr>
      <w:r>
        <w:rPr>
          <w:bCs/>
          <w:snapToGrid w:val="0"/>
          <w:kern w:val="0"/>
        </w:rPr>
        <w:t>项目名称：</w:t>
      </w:r>
      <w:r>
        <w:rPr>
          <w:bCs/>
          <w:snapToGrid w:val="0"/>
          <w:kern w:val="0"/>
          <w:u w:val="single"/>
        </w:rPr>
        <w:t xml:space="preserve">                      </w:t>
      </w:r>
      <w:r>
        <w:rPr>
          <w:bCs/>
          <w:snapToGrid w:val="0"/>
          <w:kern w:val="0"/>
        </w:rPr>
        <w:t xml:space="preserve">                </w:t>
      </w:r>
    </w:p>
    <w:p>
      <w:pPr>
        <w:adjustRightInd w:val="0"/>
        <w:snapToGrid w:val="0"/>
        <w:spacing w:line="360" w:lineRule="auto"/>
        <w:rPr>
          <w:bCs/>
          <w:snapToGrid w:val="0"/>
          <w:kern w:val="0"/>
        </w:rPr>
      </w:pPr>
      <w:r>
        <w:rPr>
          <w:rFonts w:hint="eastAsia"/>
          <w:bCs/>
          <w:snapToGrid w:val="0"/>
          <w:kern w:val="0"/>
        </w:rPr>
        <w:t>项目</w:t>
      </w:r>
      <w:r>
        <w:rPr>
          <w:bCs/>
          <w:snapToGrid w:val="0"/>
          <w:kern w:val="0"/>
        </w:rPr>
        <w:t>编号：</w:t>
      </w:r>
      <w:r>
        <w:rPr>
          <w:bCs/>
          <w:snapToGrid w:val="0"/>
          <w:kern w:val="0"/>
          <w:u w:val="single"/>
        </w:rPr>
        <w:t xml:space="preserve">                      </w:t>
      </w:r>
      <w:r>
        <w:rPr>
          <w:bCs/>
          <w:snapToGrid w:val="0"/>
          <w:kern w:val="0"/>
        </w:rPr>
        <w:t xml:space="preserve">                                                                     </w:t>
      </w:r>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15"/>
        <w:gridCol w:w="4330"/>
        <w:gridCol w:w="184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trHeight w:val="720" w:hRule="atLeast"/>
          <w:jc w:val="center"/>
        </w:trPr>
        <w:tc>
          <w:tcPr>
            <w:tcW w:w="3315"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snapToGrid w:val="0"/>
                <w:kern w:val="0"/>
              </w:rPr>
              <w:t>项目名称</w:t>
            </w:r>
          </w:p>
        </w:tc>
        <w:tc>
          <w:tcPr>
            <w:tcW w:w="4330"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snapToGrid w:val="0"/>
                <w:kern w:val="0"/>
              </w:rPr>
              <w:t>投标</w:t>
            </w:r>
            <w:r>
              <w:rPr>
                <w:rFonts w:hint="eastAsia"/>
                <w:snapToGrid w:val="0"/>
                <w:kern w:val="0"/>
              </w:rPr>
              <w:t>总</w:t>
            </w:r>
            <w:r>
              <w:rPr>
                <w:snapToGrid w:val="0"/>
                <w:kern w:val="0"/>
              </w:rPr>
              <w:t>价</w:t>
            </w:r>
          </w:p>
          <w:p>
            <w:pPr>
              <w:adjustRightInd w:val="0"/>
              <w:snapToGrid w:val="0"/>
              <w:spacing w:line="360" w:lineRule="auto"/>
              <w:jc w:val="center"/>
              <w:rPr>
                <w:snapToGrid w:val="0"/>
                <w:kern w:val="0"/>
              </w:rPr>
            </w:pPr>
            <w:r>
              <w:rPr>
                <w:snapToGrid w:val="0"/>
                <w:kern w:val="0"/>
              </w:rPr>
              <w:t>（人民币元）</w:t>
            </w:r>
          </w:p>
        </w:tc>
        <w:tc>
          <w:tcPr>
            <w:tcW w:w="1843"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rFonts w:hint="eastAsia"/>
                <w:snapToGrid w:val="0"/>
                <w:kern w:val="0"/>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419" w:hRule="atLeast"/>
          <w:jc w:val="center"/>
        </w:trPr>
        <w:tc>
          <w:tcPr>
            <w:tcW w:w="3315" w:type="dxa"/>
            <w:tcBorders>
              <w:top w:val="single" w:color="auto" w:sz="4" w:space="0"/>
            </w:tcBorders>
            <w:vAlign w:val="center"/>
          </w:tcPr>
          <w:p>
            <w:pPr>
              <w:adjustRightInd w:val="0"/>
              <w:snapToGrid w:val="0"/>
              <w:spacing w:line="360" w:lineRule="auto"/>
              <w:jc w:val="center"/>
            </w:pPr>
            <w:r>
              <w:rPr>
                <w:rFonts w:hint="eastAsia" w:asciiTheme="minorEastAsia" w:hAnsiTheme="minorEastAsia" w:eastAsiaTheme="minorEastAsia"/>
              </w:rPr>
              <w:t>深圳市质量安全检验检测研究院临时检验用车租赁项目</w:t>
            </w:r>
          </w:p>
        </w:tc>
        <w:tc>
          <w:tcPr>
            <w:tcW w:w="4330" w:type="dxa"/>
            <w:tcBorders>
              <w:top w:val="single" w:color="auto" w:sz="4" w:space="0"/>
            </w:tcBorders>
            <w:vAlign w:val="center"/>
          </w:tcPr>
          <w:p>
            <w:pPr>
              <w:adjustRightInd w:val="0"/>
              <w:snapToGrid w:val="0"/>
              <w:spacing w:line="360" w:lineRule="auto"/>
              <w:rPr>
                <w:snapToGrid w:val="0"/>
                <w:kern w:val="0"/>
                <w:u w:val="single"/>
              </w:rPr>
            </w:pPr>
            <w:r>
              <w:rPr>
                <w:snapToGrid w:val="0"/>
                <w:kern w:val="0"/>
              </w:rPr>
              <w:t>大写：</w:t>
            </w:r>
            <w:r>
              <w:rPr>
                <w:snapToGrid w:val="0"/>
                <w:kern w:val="0"/>
                <w:u w:val="single"/>
              </w:rPr>
              <w:t xml:space="preserve">                   </w:t>
            </w:r>
            <w:r>
              <w:rPr>
                <w:rFonts w:hint="eastAsia"/>
                <w:snapToGrid w:val="0"/>
                <w:kern w:val="0"/>
                <w:u w:val="single"/>
              </w:rPr>
              <w:t xml:space="preserve">           </w:t>
            </w:r>
          </w:p>
          <w:p>
            <w:pPr>
              <w:adjustRightInd w:val="0"/>
              <w:snapToGrid w:val="0"/>
              <w:spacing w:line="360" w:lineRule="auto"/>
              <w:rPr>
                <w:snapToGrid w:val="0"/>
                <w:kern w:val="0"/>
                <w:u w:val="single"/>
              </w:rPr>
            </w:pPr>
            <w:r>
              <w:rPr>
                <w:snapToGrid w:val="0"/>
                <w:kern w:val="0"/>
              </w:rPr>
              <w:t>小写：</w:t>
            </w:r>
            <w:r>
              <w:rPr>
                <w:snapToGrid w:val="0"/>
                <w:kern w:val="0"/>
                <w:u w:val="single"/>
              </w:rPr>
              <w:t xml:space="preserve">                   </w:t>
            </w:r>
            <w:r>
              <w:rPr>
                <w:rFonts w:hint="eastAsia"/>
                <w:snapToGrid w:val="0"/>
                <w:kern w:val="0"/>
                <w:u w:val="single"/>
              </w:rPr>
              <w:t xml:space="preserve">           </w:t>
            </w:r>
          </w:p>
        </w:tc>
        <w:tc>
          <w:tcPr>
            <w:tcW w:w="1843" w:type="dxa"/>
            <w:tcBorders>
              <w:top w:val="single" w:color="auto" w:sz="4" w:space="0"/>
            </w:tcBorders>
            <w:vAlign w:val="center"/>
          </w:tcPr>
          <w:p>
            <w:pPr>
              <w:adjustRightInd w:val="0"/>
              <w:snapToGrid w:val="0"/>
              <w:spacing w:line="360" w:lineRule="auto"/>
              <w:jc w:val="center"/>
              <w:rPr>
                <w:snapToGrid w:val="0"/>
                <w:kern w:val="0"/>
              </w:rPr>
            </w:pPr>
          </w:p>
        </w:tc>
      </w:tr>
    </w:tbl>
    <w:p>
      <w:pPr>
        <w:adjustRightInd w:val="0"/>
        <w:snapToGrid w:val="0"/>
        <w:spacing w:line="360" w:lineRule="auto"/>
        <w:rPr>
          <w:snapToGrid w:val="0"/>
          <w:kern w:val="0"/>
        </w:rPr>
      </w:pPr>
    </w:p>
    <w:p>
      <w:pPr>
        <w:adjustRightInd w:val="0"/>
        <w:snapToGrid w:val="0"/>
        <w:spacing w:line="360" w:lineRule="auto"/>
        <w:rPr>
          <w:snapToGrid w:val="0"/>
          <w:kern w:val="0"/>
        </w:rPr>
      </w:pPr>
    </w:p>
    <w:p>
      <w:pPr>
        <w:adjustRightInd w:val="0"/>
        <w:snapToGrid w:val="0"/>
        <w:spacing w:line="360" w:lineRule="auto"/>
        <w:rPr>
          <w:snapToGrid w:val="0"/>
          <w:kern w:val="0"/>
        </w:rPr>
      </w:pPr>
      <w:r>
        <w:rPr>
          <w:snapToGrid w:val="0"/>
          <w:kern w:val="0"/>
        </w:rPr>
        <w:t>投标单位：（盖章）</w:t>
      </w:r>
    </w:p>
    <w:p>
      <w:pPr>
        <w:adjustRightInd w:val="0"/>
        <w:snapToGrid w:val="0"/>
        <w:spacing w:line="360" w:lineRule="auto"/>
        <w:rPr>
          <w:snapToGrid w:val="0"/>
          <w:kern w:val="0"/>
        </w:rPr>
      </w:pPr>
    </w:p>
    <w:p>
      <w:pPr>
        <w:adjustRightInd w:val="0"/>
        <w:snapToGrid w:val="0"/>
        <w:spacing w:line="360" w:lineRule="auto"/>
        <w:rPr>
          <w:snapToGrid w:val="0"/>
          <w:kern w:val="0"/>
        </w:rPr>
      </w:pPr>
    </w:p>
    <w:p>
      <w:pPr>
        <w:adjustRightInd w:val="0"/>
        <w:snapToGrid w:val="0"/>
        <w:spacing w:line="360" w:lineRule="auto"/>
        <w:rPr>
          <w:snapToGrid w:val="0"/>
          <w:kern w:val="0"/>
        </w:rPr>
      </w:pPr>
      <w:r>
        <w:rPr>
          <w:snapToGrid w:val="0"/>
          <w:kern w:val="0"/>
        </w:rPr>
        <w:t>法定代表人或授权代表：（签字）</w:t>
      </w:r>
    </w:p>
    <w:p>
      <w:pPr>
        <w:adjustRightInd w:val="0"/>
        <w:snapToGrid w:val="0"/>
        <w:spacing w:line="360" w:lineRule="auto"/>
        <w:ind w:firstLine="6825" w:firstLineChars="3250"/>
        <w:rPr>
          <w:snapToGrid w:val="0"/>
          <w:kern w:val="0"/>
        </w:rPr>
      </w:pPr>
      <w:r>
        <w:rPr>
          <w:snapToGrid w:val="0"/>
          <w:kern w:val="0"/>
        </w:rPr>
        <w:t>年    月    日</w:t>
      </w:r>
    </w:p>
    <w:p>
      <w:pPr>
        <w:adjustRightInd w:val="0"/>
        <w:snapToGrid w:val="0"/>
        <w:spacing w:line="360" w:lineRule="auto"/>
        <w:ind w:firstLine="1050" w:firstLineChars="500"/>
        <w:rPr>
          <w:snapToGrid w:val="0"/>
          <w:kern w:val="0"/>
        </w:rPr>
      </w:pPr>
    </w:p>
    <w:p>
      <w:pPr>
        <w:adjustRightInd w:val="0"/>
        <w:spacing w:line="312" w:lineRule="auto"/>
        <w:rPr>
          <w:rFonts w:ascii="宋体" w:hAnsi="宋体"/>
          <w:bCs/>
        </w:rPr>
      </w:pPr>
      <w:r>
        <w:rPr>
          <w:rFonts w:ascii="宋体" w:hAnsi="宋体"/>
          <w:snapToGrid w:val="0"/>
          <w:kern w:val="0"/>
        </w:rPr>
        <w:t>注：1、价格应按“招标文件”中规定</w:t>
      </w:r>
      <w:r>
        <w:rPr>
          <w:rFonts w:ascii="宋体" w:hAnsi="宋体"/>
          <w:bCs/>
        </w:rPr>
        <w:t>的货币单位填写。</w:t>
      </w:r>
    </w:p>
    <w:p>
      <w:pPr>
        <w:adjustRightInd w:val="0"/>
        <w:spacing w:line="312" w:lineRule="auto"/>
        <w:ind w:left="2" w:firstLine="424" w:firstLineChars="202"/>
        <w:rPr>
          <w:rFonts w:ascii="宋体" w:hAnsi="宋体"/>
          <w:bCs/>
        </w:rPr>
      </w:pPr>
      <w:r>
        <w:rPr>
          <w:rFonts w:ascii="宋体" w:hAnsi="宋体"/>
          <w:bCs/>
        </w:rPr>
        <w:t>2、</w:t>
      </w:r>
      <w:r>
        <w:rPr>
          <w:rFonts w:hint="eastAsia" w:ascii="宋体" w:hAnsi="宋体"/>
          <w:szCs w:val="21"/>
        </w:rPr>
        <w:t>投标</w:t>
      </w:r>
      <w:r>
        <w:rPr>
          <w:rFonts w:hint="eastAsia"/>
          <w:snapToGrid w:val="0"/>
          <w:kern w:val="0"/>
        </w:rPr>
        <w:t>总</w:t>
      </w:r>
      <w:r>
        <w:rPr>
          <w:rFonts w:hint="eastAsia" w:ascii="宋体" w:hAnsi="宋体"/>
          <w:szCs w:val="21"/>
        </w:rPr>
        <w:t>价为综合报价，包含完成本项目所需的全部费用</w:t>
      </w:r>
      <w:r>
        <w:rPr>
          <w:rFonts w:hint="eastAsia" w:ascii="宋体" w:hAnsi="宋体"/>
          <w:bCs/>
        </w:rPr>
        <w:t>。</w:t>
      </w:r>
    </w:p>
    <w:p>
      <w:pPr>
        <w:adjustRightInd w:val="0"/>
        <w:spacing w:line="312" w:lineRule="auto"/>
        <w:ind w:left="2" w:firstLine="424" w:firstLineChars="202"/>
        <w:rPr>
          <w:rFonts w:ascii="宋体" w:hAnsi="宋体"/>
          <w:bCs/>
        </w:rPr>
      </w:pPr>
      <w:r>
        <w:rPr>
          <w:rFonts w:hint="eastAsia" w:ascii="宋体" w:hAnsi="宋体"/>
          <w:szCs w:val="21"/>
        </w:rPr>
        <w:t>3、根据《中华人民共和国财政部令第</w:t>
      </w:r>
      <w:r>
        <w:rPr>
          <w:rFonts w:ascii="宋体" w:hAnsi="宋体"/>
          <w:szCs w:val="21"/>
        </w:rPr>
        <w:t>87</w:t>
      </w:r>
      <w:r>
        <w:rPr>
          <w:rFonts w:hint="eastAsia" w:ascii="宋体" w:hAnsi="宋体"/>
          <w:szCs w:val="21"/>
        </w:rPr>
        <w:t>号</w:t>
      </w:r>
      <w:r>
        <w:rPr>
          <w:rFonts w:ascii="宋体"/>
          <w:szCs w:val="21"/>
        </w:rPr>
        <w:t>-</w:t>
      </w:r>
      <w:r>
        <w:rPr>
          <w:rFonts w:hint="eastAsia" w:ascii="宋体" w:hAnsi="宋体"/>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djustRightInd w:val="0"/>
        <w:spacing w:line="312" w:lineRule="auto"/>
        <w:ind w:left="2" w:firstLine="420" w:firstLineChars="200"/>
        <w:rPr>
          <w:rFonts w:ascii="宋体" w:hAnsi="宋体"/>
          <w:szCs w:val="21"/>
        </w:rPr>
      </w:pPr>
      <w:r>
        <w:rPr>
          <w:rFonts w:hint="eastAsia" w:ascii="宋体" w:hAnsi="宋体"/>
          <w:szCs w:val="21"/>
        </w:rPr>
        <w:t>4、</w:t>
      </w:r>
      <w:r>
        <w:rPr>
          <w:rFonts w:ascii="宋体" w:hAnsi="宋体"/>
          <w:snapToGrid w:val="0"/>
          <w:kern w:val="0"/>
        </w:rPr>
        <w:t>此表应经法定代表人或其授权委托人签名，并加盖公章。</w:t>
      </w:r>
    </w:p>
    <w:p>
      <w:pPr>
        <w:adjustRightInd w:val="0"/>
        <w:spacing w:line="312" w:lineRule="auto"/>
        <w:ind w:firstLine="437"/>
      </w:pPr>
      <w:r>
        <w:rPr>
          <w:rFonts w:hint="eastAsia" w:ascii="宋体" w:hAnsi="宋体"/>
          <w:b/>
          <w:snapToGrid w:val="0"/>
          <w:kern w:val="0"/>
          <w:sz w:val="24"/>
        </w:rPr>
        <w:t>5、</w:t>
      </w:r>
      <w:r>
        <w:rPr>
          <w:rFonts w:ascii="宋体" w:hAnsi="宋体"/>
          <w:b/>
          <w:snapToGrid w:val="0"/>
          <w:kern w:val="0"/>
          <w:sz w:val="24"/>
        </w:rPr>
        <w:t>此表</w:t>
      </w:r>
      <w:r>
        <w:rPr>
          <w:rFonts w:hint="eastAsia" w:ascii="宋体" w:hAnsi="宋体"/>
          <w:b/>
          <w:snapToGrid w:val="0"/>
          <w:kern w:val="0"/>
          <w:sz w:val="24"/>
        </w:rPr>
        <w:t>无</w:t>
      </w:r>
      <w:r>
        <w:rPr>
          <w:rFonts w:ascii="宋体" w:hAnsi="宋体"/>
          <w:b/>
          <w:snapToGrid w:val="0"/>
          <w:kern w:val="0"/>
          <w:sz w:val="24"/>
        </w:rPr>
        <w:t>需装订于正副本内，应按“投标人须知”18.</w:t>
      </w:r>
      <w:r>
        <w:rPr>
          <w:rFonts w:hint="eastAsia" w:ascii="宋体" w:hAnsi="宋体"/>
          <w:b/>
          <w:snapToGrid w:val="0"/>
          <w:kern w:val="0"/>
          <w:sz w:val="24"/>
        </w:rPr>
        <w:t>4</w:t>
      </w:r>
      <w:r>
        <w:rPr>
          <w:rFonts w:ascii="宋体" w:hAnsi="宋体"/>
          <w:b/>
          <w:snapToGrid w:val="0"/>
          <w:kern w:val="0"/>
          <w:sz w:val="24"/>
        </w:rPr>
        <w:t>项要求单独密封。</w:t>
      </w:r>
    </w:p>
    <w:p>
      <w:pPr>
        <w:pStyle w:val="28"/>
        <w:adjustRightInd w:val="0"/>
        <w:snapToGrid w:val="0"/>
        <w:spacing w:line="312" w:lineRule="auto"/>
        <w:jc w:val="center"/>
        <w:rPr>
          <w:rFonts w:ascii="Times New Roman" w:hAnsi="Times New Roman"/>
          <w:b/>
          <w:sz w:val="28"/>
        </w:rPr>
      </w:pPr>
    </w:p>
    <w:p/>
    <w:p/>
    <w:p/>
    <w:p/>
    <w:p/>
    <w:p/>
    <w:p/>
    <w:p/>
    <w:p>
      <w:pPr>
        <w:widowControl/>
        <w:jc w:val="left"/>
      </w:pPr>
      <w:r>
        <w:br w:type="page"/>
      </w:r>
    </w:p>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63" w:name="_Toc44691398"/>
      <w:bookmarkStart w:id="64" w:name="_Toc44690434"/>
      <w:bookmarkStart w:id="65" w:name="_Toc44690707"/>
      <w:bookmarkStart w:id="66" w:name="_Toc44691166"/>
      <w:r>
        <w:rPr>
          <w:rFonts w:hint="eastAsia" w:asciiTheme="minorEastAsia" w:hAnsiTheme="minorEastAsia" w:eastAsiaTheme="minorEastAsia"/>
          <w:sz w:val="24"/>
        </w:rPr>
        <w:t>格式6  报价表</w:t>
      </w:r>
      <w:bookmarkEnd w:id="63"/>
      <w:bookmarkEnd w:id="64"/>
      <w:bookmarkEnd w:id="65"/>
      <w:bookmarkEnd w:id="66"/>
    </w:p>
    <w:p>
      <w:pPr>
        <w:spacing w:line="300" w:lineRule="auto"/>
        <w:rPr>
          <w:rFonts w:ascii="楷体_GB2312" w:eastAsia="楷体_GB2312"/>
          <w:b/>
          <w:sz w:val="24"/>
        </w:rPr>
      </w:pPr>
      <w:r>
        <w:rPr>
          <w:rFonts w:hint="eastAsia" w:ascii="楷体_GB2312" w:eastAsia="楷体_GB2312"/>
          <w:b/>
          <w:sz w:val="24"/>
        </w:rPr>
        <w:t>1   报价要求</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  所有价格应按“招标文件”中规定的货币单位填写。</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1.2  投标</w:t>
      </w:r>
      <w:r>
        <w:rPr>
          <w:rFonts w:hint="eastAsia"/>
          <w:snapToGrid w:val="0"/>
          <w:kern w:val="0"/>
        </w:rPr>
        <w:t>报</w:t>
      </w:r>
      <w:r>
        <w:rPr>
          <w:rFonts w:hint="eastAsia" w:asciiTheme="minorEastAsia" w:hAnsiTheme="minorEastAsia" w:eastAsiaTheme="minorEastAsia"/>
          <w:snapToGrid w:val="0"/>
          <w:kern w:val="0"/>
        </w:rPr>
        <w:t>价为综合报价，包含完成本项目所需的全部费用。</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1.3  此表应经法定代表人或授权委托人签名，并加盖公章。</w:t>
      </w:r>
    </w:p>
    <w:p>
      <w:pPr>
        <w:adjustRightInd w:val="0"/>
        <w:snapToGrid w:val="0"/>
        <w:spacing w:line="300" w:lineRule="auto"/>
        <w:rPr>
          <w:snapToGrid w:val="0"/>
          <w:kern w:val="0"/>
        </w:rPr>
      </w:pPr>
    </w:p>
    <w:p>
      <w:pPr>
        <w:spacing w:line="300" w:lineRule="auto"/>
        <w:rPr>
          <w:rFonts w:eastAsia="楷体_GB2312"/>
          <w:b/>
          <w:sz w:val="24"/>
        </w:rPr>
      </w:pPr>
      <w:r>
        <w:rPr>
          <w:rFonts w:hint="eastAsia" w:eastAsia="楷体_GB2312"/>
          <w:b/>
          <w:sz w:val="24"/>
        </w:rPr>
        <w:t>2   报价表</w:t>
      </w:r>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7"/>
        <w:gridCol w:w="3588"/>
        <w:gridCol w:w="2664"/>
        <w:gridCol w:w="237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977" w:type="dxa"/>
            <w:vAlign w:val="center"/>
          </w:tcPr>
          <w:p>
            <w:pPr>
              <w:adjustRightInd w:val="0"/>
              <w:snapToGrid w:val="0"/>
              <w:spacing w:line="300" w:lineRule="auto"/>
              <w:jc w:val="center"/>
              <w:rPr>
                <w:b/>
                <w:snapToGrid w:val="0"/>
                <w:kern w:val="0"/>
              </w:rPr>
            </w:pPr>
            <w:r>
              <w:rPr>
                <w:b/>
                <w:snapToGrid w:val="0"/>
                <w:kern w:val="0"/>
              </w:rPr>
              <w:t>序号</w:t>
            </w:r>
          </w:p>
        </w:tc>
        <w:tc>
          <w:tcPr>
            <w:tcW w:w="3588" w:type="dxa"/>
            <w:vAlign w:val="center"/>
          </w:tcPr>
          <w:p>
            <w:pPr>
              <w:adjustRightInd w:val="0"/>
              <w:snapToGrid w:val="0"/>
              <w:spacing w:line="300" w:lineRule="auto"/>
              <w:jc w:val="center"/>
              <w:rPr>
                <w:b/>
                <w:snapToGrid w:val="0"/>
                <w:kern w:val="0"/>
              </w:rPr>
            </w:pPr>
            <w:r>
              <w:rPr>
                <w:rFonts w:hint="eastAsia"/>
                <w:b/>
                <w:snapToGrid w:val="0"/>
                <w:kern w:val="0"/>
              </w:rPr>
              <w:t>项目内容</w:t>
            </w:r>
          </w:p>
        </w:tc>
        <w:tc>
          <w:tcPr>
            <w:tcW w:w="2664" w:type="dxa"/>
            <w:vAlign w:val="center"/>
          </w:tcPr>
          <w:p>
            <w:pPr>
              <w:adjustRightInd w:val="0"/>
              <w:snapToGrid w:val="0"/>
              <w:spacing w:line="300" w:lineRule="auto"/>
              <w:jc w:val="center"/>
              <w:rPr>
                <w:b/>
                <w:snapToGrid w:val="0"/>
                <w:kern w:val="0"/>
              </w:rPr>
            </w:pPr>
            <w:r>
              <w:rPr>
                <w:rFonts w:hint="eastAsia"/>
                <w:b/>
                <w:snapToGrid w:val="0"/>
                <w:kern w:val="0"/>
              </w:rPr>
              <w:t>费用</w:t>
            </w:r>
            <w:r>
              <w:rPr>
                <w:b/>
                <w:snapToGrid w:val="0"/>
                <w:kern w:val="0"/>
              </w:rPr>
              <w:t>（单位：</w:t>
            </w:r>
            <w:r>
              <w:rPr>
                <w:rFonts w:hint="eastAsia"/>
                <w:b/>
                <w:snapToGrid w:val="0"/>
                <w:kern w:val="0"/>
              </w:rPr>
              <w:t>人民币</w:t>
            </w:r>
            <w:r>
              <w:rPr>
                <w:b/>
                <w:snapToGrid w:val="0"/>
                <w:kern w:val="0"/>
              </w:rPr>
              <w:t>元）</w:t>
            </w:r>
          </w:p>
        </w:tc>
        <w:tc>
          <w:tcPr>
            <w:tcW w:w="2376" w:type="dxa"/>
            <w:vAlign w:val="center"/>
          </w:tcPr>
          <w:p>
            <w:pPr>
              <w:adjustRightInd w:val="0"/>
              <w:snapToGrid w:val="0"/>
              <w:spacing w:line="300" w:lineRule="auto"/>
              <w:jc w:val="center"/>
              <w:rPr>
                <w:b/>
                <w:snapToGrid w:val="0"/>
                <w:kern w:val="0"/>
              </w:rPr>
            </w:pPr>
            <w:r>
              <w:rPr>
                <w:rFonts w:hint="eastAsia"/>
                <w:b/>
                <w:snapToGrid w:val="0"/>
                <w:kern w:val="0"/>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jc w:val="center"/>
        </w:trPr>
        <w:tc>
          <w:tcPr>
            <w:tcW w:w="977" w:type="dxa"/>
            <w:vAlign w:val="center"/>
          </w:tcPr>
          <w:p>
            <w:pPr>
              <w:adjustRightInd w:val="0"/>
              <w:snapToGrid w:val="0"/>
              <w:spacing w:line="300" w:lineRule="auto"/>
              <w:jc w:val="center"/>
              <w:rPr>
                <w:rFonts w:ascii="宋体" w:hAnsi="宋体"/>
                <w:snapToGrid w:val="0"/>
                <w:kern w:val="0"/>
              </w:rPr>
            </w:pPr>
            <w:r>
              <w:rPr>
                <w:rFonts w:ascii="宋体" w:hAnsi="宋体"/>
                <w:snapToGrid w:val="0"/>
                <w:kern w:val="0"/>
              </w:rPr>
              <w:t>1</w:t>
            </w:r>
          </w:p>
        </w:tc>
        <w:tc>
          <w:tcPr>
            <w:tcW w:w="3588" w:type="dxa"/>
            <w:vAlign w:val="center"/>
          </w:tcPr>
          <w:p>
            <w:pPr>
              <w:adjustRightInd w:val="0"/>
              <w:snapToGrid w:val="0"/>
              <w:spacing w:line="300" w:lineRule="auto"/>
              <w:rPr>
                <w:rFonts w:ascii="宋体" w:hAnsi="宋体"/>
                <w:snapToGrid w:val="0"/>
                <w:kern w:val="0"/>
              </w:rPr>
            </w:pPr>
          </w:p>
        </w:tc>
        <w:tc>
          <w:tcPr>
            <w:tcW w:w="2664" w:type="dxa"/>
            <w:vAlign w:val="center"/>
          </w:tcPr>
          <w:p>
            <w:pPr>
              <w:adjustRightInd w:val="0"/>
              <w:snapToGrid w:val="0"/>
              <w:spacing w:line="300" w:lineRule="auto"/>
              <w:jc w:val="center"/>
              <w:rPr>
                <w:snapToGrid w:val="0"/>
                <w:kern w:val="0"/>
              </w:rPr>
            </w:pPr>
          </w:p>
        </w:tc>
        <w:tc>
          <w:tcPr>
            <w:tcW w:w="2376" w:type="dxa"/>
            <w:vAlign w:val="center"/>
          </w:tcPr>
          <w:p>
            <w:pPr>
              <w:adjustRightInd w:val="0"/>
              <w:snapToGrid w:val="0"/>
              <w:spacing w:line="300" w:lineRule="auto"/>
              <w:jc w:val="center"/>
              <w:rPr>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jc w:val="center"/>
        </w:trPr>
        <w:tc>
          <w:tcPr>
            <w:tcW w:w="977" w:type="dxa"/>
            <w:vAlign w:val="center"/>
          </w:tcPr>
          <w:p>
            <w:pPr>
              <w:adjustRightInd w:val="0"/>
              <w:snapToGrid w:val="0"/>
              <w:spacing w:line="300" w:lineRule="auto"/>
              <w:jc w:val="center"/>
              <w:rPr>
                <w:rFonts w:ascii="宋体" w:hAnsi="宋体"/>
                <w:snapToGrid w:val="0"/>
                <w:kern w:val="0"/>
              </w:rPr>
            </w:pPr>
            <w:r>
              <w:rPr>
                <w:rFonts w:hint="eastAsia" w:ascii="宋体" w:hAnsi="宋体"/>
                <w:snapToGrid w:val="0"/>
                <w:kern w:val="0"/>
              </w:rPr>
              <w:t>2</w:t>
            </w:r>
          </w:p>
        </w:tc>
        <w:tc>
          <w:tcPr>
            <w:tcW w:w="3588" w:type="dxa"/>
            <w:vAlign w:val="center"/>
          </w:tcPr>
          <w:p>
            <w:pPr>
              <w:adjustRightInd w:val="0"/>
              <w:snapToGrid w:val="0"/>
              <w:spacing w:line="300" w:lineRule="auto"/>
              <w:rPr>
                <w:rFonts w:ascii="宋体" w:hAnsi="宋体"/>
                <w:szCs w:val="21"/>
                <w:lang w:val="zh-CN"/>
              </w:rPr>
            </w:pPr>
          </w:p>
        </w:tc>
        <w:tc>
          <w:tcPr>
            <w:tcW w:w="2664" w:type="dxa"/>
            <w:vAlign w:val="center"/>
          </w:tcPr>
          <w:p>
            <w:pPr>
              <w:adjustRightInd w:val="0"/>
              <w:snapToGrid w:val="0"/>
              <w:spacing w:line="300" w:lineRule="auto"/>
              <w:jc w:val="center"/>
              <w:rPr>
                <w:snapToGrid w:val="0"/>
                <w:kern w:val="0"/>
              </w:rPr>
            </w:pPr>
          </w:p>
        </w:tc>
        <w:tc>
          <w:tcPr>
            <w:tcW w:w="2376" w:type="dxa"/>
            <w:vAlign w:val="center"/>
          </w:tcPr>
          <w:p>
            <w:pPr>
              <w:adjustRightInd w:val="0"/>
              <w:snapToGrid w:val="0"/>
              <w:spacing w:line="300" w:lineRule="auto"/>
              <w:jc w:val="center"/>
              <w:rPr>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jc w:val="center"/>
        </w:trPr>
        <w:tc>
          <w:tcPr>
            <w:tcW w:w="977" w:type="dxa"/>
            <w:vAlign w:val="center"/>
          </w:tcPr>
          <w:p>
            <w:pPr>
              <w:adjustRightInd w:val="0"/>
              <w:snapToGrid w:val="0"/>
              <w:spacing w:line="300" w:lineRule="auto"/>
              <w:jc w:val="center"/>
              <w:rPr>
                <w:rFonts w:ascii="宋体" w:hAnsi="宋体"/>
                <w:snapToGrid w:val="0"/>
                <w:kern w:val="0"/>
              </w:rPr>
            </w:pPr>
            <w:r>
              <w:rPr>
                <w:rFonts w:hint="eastAsia" w:ascii="宋体" w:hAnsi="宋体"/>
                <w:snapToGrid w:val="0"/>
                <w:kern w:val="0"/>
              </w:rPr>
              <w:t>3</w:t>
            </w:r>
          </w:p>
        </w:tc>
        <w:tc>
          <w:tcPr>
            <w:tcW w:w="3588" w:type="dxa"/>
            <w:vAlign w:val="center"/>
          </w:tcPr>
          <w:p>
            <w:pPr>
              <w:adjustRightInd w:val="0"/>
              <w:snapToGrid w:val="0"/>
              <w:spacing w:line="300" w:lineRule="auto"/>
              <w:rPr>
                <w:rFonts w:ascii="宋体" w:hAnsi="宋体"/>
                <w:szCs w:val="21"/>
                <w:lang w:val="zh-CN"/>
              </w:rPr>
            </w:pPr>
          </w:p>
        </w:tc>
        <w:tc>
          <w:tcPr>
            <w:tcW w:w="2664" w:type="dxa"/>
            <w:vAlign w:val="center"/>
          </w:tcPr>
          <w:p>
            <w:pPr>
              <w:adjustRightInd w:val="0"/>
              <w:snapToGrid w:val="0"/>
              <w:spacing w:line="300" w:lineRule="auto"/>
              <w:jc w:val="center"/>
              <w:rPr>
                <w:snapToGrid w:val="0"/>
                <w:kern w:val="0"/>
              </w:rPr>
            </w:pPr>
          </w:p>
        </w:tc>
        <w:tc>
          <w:tcPr>
            <w:tcW w:w="2376" w:type="dxa"/>
            <w:vAlign w:val="center"/>
          </w:tcPr>
          <w:p>
            <w:pPr>
              <w:adjustRightInd w:val="0"/>
              <w:snapToGrid w:val="0"/>
              <w:spacing w:line="300" w:lineRule="auto"/>
              <w:jc w:val="center"/>
              <w:rPr>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jc w:val="center"/>
        </w:trPr>
        <w:tc>
          <w:tcPr>
            <w:tcW w:w="977" w:type="dxa"/>
            <w:vAlign w:val="center"/>
          </w:tcPr>
          <w:p>
            <w:pPr>
              <w:adjustRightInd w:val="0"/>
              <w:snapToGrid w:val="0"/>
              <w:spacing w:line="300" w:lineRule="auto"/>
              <w:jc w:val="center"/>
              <w:rPr>
                <w:rFonts w:ascii="宋体" w:hAnsi="宋体"/>
                <w:snapToGrid w:val="0"/>
                <w:kern w:val="0"/>
              </w:rPr>
            </w:pPr>
            <w:r>
              <w:rPr>
                <w:rFonts w:hint="eastAsia" w:ascii="宋体" w:hAnsi="宋体"/>
                <w:snapToGrid w:val="0"/>
                <w:kern w:val="0"/>
              </w:rPr>
              <w:t>4</w:t>
            </w:r>
          </w:p>
        </w:tc>
        <w:tc>
          <w:tcPr>
            <w:tcW w:w="3588" w:type="dxa"/>
            <w:vAlign w:val="center"/>
          </w:tcPr>
          <w:p>
            <w:pPr>
              <w:adjustRightInd w:val="0"/>
              <w:snapToGrid w:val="0"/>
              <w:spacing w:line="300" w:lineRule="auto"/>
              <w:rPr>
                <w:rFonts w:ascii="宋体" w:hAnsi="宋体"/>
                <w:szCs w:val="21"/>
                <w:lang w:val="zh-CN"/>
              </w:rPr>
            </w:pPr>
          </w:p>
        </w:tc>
        <w:tc>
          <w:tcPr>
            <w:tcW w:w="2664" w:type="dxa"/>
            <w:vAlign w:val="center"/>
          </w:tcPr>
          <w:p>
            <w:pPr>
              <w:adjustRightInd w:val="0"/>
              <w:snapToGrid w:val="0"/>
              <w:spacing w:line="300" w:lineRule="auto"/>
              <w:jc w:val="center"/>
              <w:rPr>
                <w:snapToGrid w:val="0"/>
                <w:kern w:val="0"/>
              </w:rPr>
            </w:pPr>
          </w:p>
        </w:tc>
        <w:tc>
          <w:tcPr>
            <w:tcW w:w="2376" w:type="dxa"/>
            <w:vAlign w:val="center"/>
          </w:tcPr>
          <w:p>
            <w:pPr>
              <w:adjustRightInd w:val="0"/>
              <w:snapToGrid w:val="0"/>
              <w:spacing w:line="300" w:lineRule="auto"/>
              <w:jc w:val="center"/>
              <w:rPr>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4565" w:type="dxa"/>
            <w:gridSpan w:val="2"/>
            <w:vAlign w:val="center"/>
          </w:tcPr>
          <w:p>
            <w:pPr>
              <w:adjustRightInd w:val="0"/>
              <w:snapToGrid w:val="0"/>
              <w:spacing w:line="300" w:lineRule="auto"/>
              <w:jc w:val="center"/>
              <w:rPr>
                <w:snapToGrid w:val="0"/>
                <w:kern w:val="0"/>
              </w:rPr>
            </w:pPr>
            <w:r>
              <w:rPr>
                <w:snapToGrid w:val="0"/>
                <w:kern w:val="0"/>
              </w:rPr>
              <w:t>合   计</w:t>
            </w:r>
          </w:p>
        </w:tc>
        <w:tc>
          <w:tcPr>
            <w:tcW w:w="2664" w:type="dxa"/>
            <w:vAlign w:val="center"/>
          </w:tcPr>
          <w:p>
            <w:pPr>
              <w:adjustRightInd w:val="0"/>
              <w:snapToGrid w:val="0"/>
              <w:spacing w:line="300" w:lineRule="auto"/>
              <w:jc w:val="center"/>
              <w:rPr>
                <w:snapToGrid w:val="0"/>
                <w:kern w:val="0"/>
              </w:rPr>
            </w:pPr>
          </w:p>
        </w:tc>
        <w:tc>
          <w:tcPr>
            <w:tcW w:w="2376" w:type="dxa"/>
            <w:vAlign w:val="center"/>
          </w:tcPr>
          <w:p>
            <w:pPr>
              <w:adjustRightInd w:val="0"/>
              <w:snapToGrid w:val="0"/>
              <w:spacing w:line="300" w:lineRule="auto"/>
              <w:jc w:val="center"/>
              <w:rPr>
                <w:snapToGrid w:val="0"/>
                <w:kern w:val="0"/>
              </w:rPr>
            </w:pPr>
          </w:p>
        </w:tc>
      </w:tr>
    </w:tbl>
    <w:p>
      <w:pPr>
        <w:adjustRightInd w:val="0"/>
        <w:snapToGrid w:val="0"/>
        <w:spacing w:line="300" w:lineRule="auto"/>
        <w:rPr>
          <w:snapToGrid w:val="0"/>
          <w:kern w:val="0"/>
        </w:rPr>
      </w:pPr>
    </w:p>
    <w:p>
      <w:pPr>
        <w:spacing w:beforeLines="50" w:afterLines="50"/>
        <w:rPr>
          <w:rFonts w:ascii="宋体" w:hAnsi="宋体"/>
          <w:szCs w:val="21"/>
        </w:rPr>
      </w:pPr>
      <w:r>
        <w:rPr>
          <w:rFonts w:hint="eastAsia" w:ascii="宋体" w:hAnsi="宋体"/>
          <w:szCs w:val="21"/>
        </w:rPr>
        <w:t>备注：1、</w:t>
      </w:r>
      <w:r>
        <w:rPr>
          <w:rFonts w:hint="eastAsia" w:ascii="宋体" w:hAnsi="宋体"/>
          <w:bCs/>
          <w:szCs w:val="21"/>
        </w:rPr>
        <w:t>本表格仅为指导性范本，供应商可根据项目具体情况对各分项内容进行调整。</w:t>
      </w:r>
    </w:p>
    <w:p>
      <w:pPr>
        <w:adjustRightInd w:val="0"/>
        <w:spacing w:beforeLines="50" w:afterLines="50"/>
        <w:jc w:val="left"/>
        <w:rPr>
          <w:snapToGrid w:val="0"/>
          <w:kern w:val="0"/>
          <w:szCs w:val="21"/>
        </w:rPr>
      </w:pPr>
      <w:r>
        <w:rPr>
          <w:rFonts w:hint="eastAsia" w:ascii="宋体" w:hAnsi="宋体"/>
          <w:szCs w:val="21"/>
        </w:rPr>
        <w:t xml:space="preserve">      2、</w:t>
      </w:r>
      <w:r>
        <w:rPr>
          <w:rFonts w:hint="eastAsia" w:asciiTheme="minorEastAsia" w:hAnsiTheme="minorEastAsia" w:eastAsiaTheme="minorEastAsia"/>
        </w:rPr>
        <w:t>开标一览表中的投标</w:t>
      </w:r>
      <w:r>
        <w:rPr>
          <w:rFonts w:hint="eastAsia"/>
          <w:snapToGrid w:val="0"/>
          <w:kern w:val="0"/>
        </w:rPr>
        <w:t>总</w:t>
      </w:r>
      <w:r>
        <w:rPr>
          <w:rFonts w:hint="eastAsia" w:asciiTheme="minorEastAsia" w:hAnsiTheme="minorEastAsia" w:eastAsiaTheme="minorEastAsia"/>
        </w:rPr>
        <w:t>价应与本表中的报价合计金额一致</w:t>
      </w:r>
      <w:r>
        <w:rPr>
          <w:rFonts w:hint="eastAsia" w:ascii="宋体" w:hAnsi="宋体"/>
          <w:szCs w:val="21"/>
        </w:rPr>
        <w:t>。</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法定代表人或授权代表：（签字）</w:t>
      </w:r>
    </w:p>
    <w:p>
      <w:pPr>
        <w:adjustRightInd w:val="0"/>
        <w:snapToGrid w:val="0"/>
        <w:spacing w:line="300" w:lineRule="auto"/>
        <w:rPr>
          <w:snapToGrid w:val="0"/>
          <w:kern w:val="0"/>
        </w:rPr>
      </w:pPr>
    </w:p>
    <w:p>
      <w:pPr>
        <w:wordWrap w:val="0"/>
        <w:adjustRightInd w:val="0"/>
        <w:snapToGrid w:val="0"/>
        <w:spacing w:line="300" w:lineRule="auto"/>
        <w:jc w:val="right"/>
        <w:rPr>
          <w:snapToGrid w:val="0"/>
          <w:kern w:val="0"/>
        </w:rPr>
      </w:pPr>
      <w:r>
        <w:rPr>
          <w:rFonts w:hint="eastAsia"/>
          <w:snapToGrid w:val="0"/>
          <w:kern w:val="0"/>
        </w:rPr>
        <w:t>年    月   日</w:t>
      </w:r>
    </w:p>
    <w:p/>
    <w:p>
      <w:pPr>
        <w:pStyle w:val="28"/>
        <w:adjustRightInd w:val="0"/>
        <w:snapToGrid w:val="0"/>
        <w:spacing w:line="312" w:lineRule="auto"/>
        <w:jc w:val="center"/>
        <w:rPr>
          <w:rFonts w:ascii="Times New Roman" w:hAnsi="Times New Roman"/>
          <w:b/>
          <w:sz w:val="28"/>
        </w:rPr>
      </w:pPr>
    </w:p>
    <w:p/>
    <w:p/>
    <w:p/>
    <w:p/>
    <w:p/>
    <w:p/>
    <w:p/>
    <w:p/>
    <w:p/>
    <w:p>
      <w:pPr>
        <w:widowControl/>
        <w:jc w:val="left"/>
      </w:pPr>
      <w:r>
        <w:br w:type="page"/>
      </w:r>
    </w:p>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67" w:name="_Toc44691399"/>
      <w:bookmarkStart w:id="68" w:name="_Toc44691167"/>
      <w:bookmarkStart w:id="69" w:name="_Toc44690435"/>
      <w:bookmarkStart w:id="70" w:name="_Toc44690708"/>
      <w:r>
        <w:rPr>
          <w:rFonts w:hint="eastAsia" w:asciiTheme="minorEastAsia" w:hAnsiTheme="minorEastAsia" w:eastAsiaTheme="minorEastAsia"/>
          <w:sz w:val="24"/>
        </w:rPr>
        <w:t>格式7  服务方案</w:t>
      </w:r>
      <w:bookmarkEnd w:id="67"/>
      <w:bookmarkEnd w:id="68"/>
      <w:bookmarkEnd w:id="69"/>
      <w:bookmarkEnd w:id="70"/>
    </w:p>
    <w:p>
      <w:pPr>
        <w:pStyle w:val="7"/>
      </w:pPr>
    </w:p>
    <w:p>
      <w:pPr>
        <w:spacing w:line="400" w:lineRule="exact"/>
        <w:ind w:firstLine="422" w:firstLineChars="200"/>
        <w:rPr>
          <w:rFonts w:ascii="宋体" w:hAnsi="宋体"/>
          <w:b/>
          <w:szCs w:val="21"/>
        </w:rPr>
      </w:pPr>
      <w:r>
        <w:rPr>
          <w:rFonts w:hint="eastAsia" w:ascii="宋体" w:hAnsi="宋体"/>
          <w:b/>
          <w:szCs w:val="21"/>
        </w:rPr>
        <w:t>本部分内容是投标人根据项目需求对其投标服务方案的详细描述，主要包括服务方案及拟投入本项目的人员配置等，投标单位自主编写，但应包含下列内容：</w:t>
      </w:r>
    </w:p>
    <w:p>
      <w:pPr>
        <w:spacing w:line="400" w:lineRule="exact"/>
        <w:ind w:firstLine="420" w:firstLineChars="200"/>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1、服务方案</w:t>
      </w:r>
    </w:p>
    <w:p>
      <w:pPr>
        <w:spacing w:line="360" w:lineRule="auto"/>
        <w:ind w:firstLine="420" w:firstLineChars="200"/>
        <w:rPr>
          <w:rFonts w:ascii="宋体" w:hAnsi="宋体"/>
          <w:szCs w:val="21"/>
        </w:rPr>
      </w:pPr>
      <w:r>
        <w:rPr>
          <w:rFonts w:hint="eastAsia" w:ascii="宋体" w:hAnsi="宋体"/>
          <w:szCs w:val="21"/>
        </w:rPr>
        <w:t>2、车辆配套情况</w:t>
      </w:r>
    </w:p>
    <w:p>
      <w:pPr>
        <w:spacing w:line="360" w:lineRule="auto"/>
        <w:ind w:firstLine="420" w:firstLineChars="200"/>
        <w:rPr>
          <w:rFonts w:ascii="宋体" w:hAnsi="宋体"/>
          <w:szCs w:val="21"/>
        </w:rPr>
      </w:pPr>
      <w:r>
        <w:rPr>
          <w:rFonts w:hint="eastAsia" w:ascii="宋体" w:hAnsi="宋体"/>
          <w:szCs w:val="21"/>
        </w:rPr>
        <w:t>3、违约承诺</w:t>
      </w:r>
    </w:p>
    <w:p>
      <w:pPr>
        <w:spacing w:line="360" w:lineRule="auto"/>
        <w:ind w:firstLine="420" w:firstLineChars="200"/>
        <w:rPr>
          <w:rFonts w:ascii="宋体" w:hAnsi="宋体"/>
          <w:szCs w:val="21"/>
        </w:rPr>
      </w:pPr>
      <w:r>
        <w:rPr>
          <w:rFonts w:hint="eastAsia" w:ascii="宋体" w:hAnsi="宋体"/>
          <w:szCs w:val="21"/>
        </w:rPr>
        <w:t>4、车辆应急措施方案</w:t>
      </w:r>
    </w:p>
    <w:p>
      <w:pPr>
        <w:spacing w:line="360" w:lineRule="auto"/>
        <w:ind w:firstLine="420" w:firstLineChars="200"/>
        <w:rPr>
          <w:rFonts w:ascii="宋体" w:hAnsi="宋体"/>
          <w:szCs w:val="21"/>
        </w:rPr>
      </w:pPr>
      <w:r>
        <w:rPr>
          <w:rFonts w:hint="eastAsia" w:ascii="宋体" w:hAnsi="宋体"/>
          <w:szCs w:val="21"/>
        </w:rPr>
        <w:t>5、车辆、车型满意度</w:t>
      </w:r>
    </w:p>
    <w:p>
      <w:pPr>
        <w:spacing w:line="360" w:lineRule="auto"/>
        <w:ind w:firstLine="420" w:firstLineChars="200"/>
        <w:rPr>
          <w:rFonts w:ascii="宋体" w:hAnsi="宋体"/>
          <w:szCs w:val="21"/>
        </w:rPr>
      </w:pPr>
      <w:r>
        <w:rPr>
          <w:rFonts w:hint="eastAsia" w:ascii="宋体" w:hAnsi="宋体"/>
          <w:szCs w:val="21"/>
        </w:rPr>
        <w:t>6、同类项目业绩</w:t>
      </w:r>
    </w:p>
    <w:p>
      <w:pPr>
        <w:spacing w:line="360" w:lineRule="auto"/>
        <w:ind w:firstLine="420" w:firstLineChars="200"/>
        <w:rPr>
          <w:rFonts w:ascii="宋体" w:hAnsi="宋体"/>
          <w:szCs w:val="21"/>
        </w:rPr>
      </w:pPr>
      <w:r>
        <w:rPr>
          <w:rFonts w:hint="eastAsia" w:ascii="宋体" w:hAnsi="宋体"/>
          <w:szCs w:val="21"/>
        </w:rPr>
        <w:t>7、履约评价情况</w:t>
      </w:r>
    </w:p>
    <w:p>
      <w:pPr>
        <w:spacing w:line="360" w:lineRule="auto"/>
        <w:ind w:firstLine="420" w:firstLineChars="200"/>
        <w:rPr>
          <w:rFonts w:ascii="宋体" w:hAnsi="宋体"/>
          <w:szCs w:val="21"/>
        </w:rPr>
      </w:pPr>
      <w:r>
        <w:rPr>
          <w:rFonts w:hint="eastAsia" w:ascii="宋体" w:hAnsi="宋体"/>
          <w:szCs w:val="21"/>
        </w:rPr>
        <w:t>8、诚信评审</w:t>
      </w:r>
    </w:p>
    <w:p>
      <w:pPr>
        <w:spacing w:line="360" w:lineRule="auto"/>
        <w:ind w:firstLine="420" w:firstLineChars="200"/>
        <w:rPr>
          <w:rFonts w:ascii="宋体" w:hAnsi="宋体"/>
          <w:szCs w:val="21"/>
        </w:rPr>
      </w:pPr>
      <w:r>
        <w:rPr>
          <w:rFonts w:hint="eastAsia" w:ascii="宋体" w:hAnsi="宋体"/>
          <w:szCs w:val="21"/>
        </w:rPr>
        <w:t>9、投标人认为必要的其他方案</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法定代表人或授权代表：（签字）</w:t>
      </w:r>
    </w:p>
    <w:p>
      <w:pPr>
        <w:adjustRightInd w:val="0"/>
        <w:snapToGrid w:val="0"/>
        <w:spacing w:line="300" w:lineRule="auto"/>
        <w:rPr>
          <w:snapToGrid w:val="0"/>
          <w:kern w:val="0"/>
        </w:rPr>
      </w:pPr>
    </w:p>
    <w:p>
      <w:pPr>
        <w:adjustRightInd w:val="0"/>
        <w:snapToGrid w:val="0"/>
        <w:spacing w:line="300" w:lineRule="auto"/>
        <w:rPr>
          <w:snapToGrid w:val="0"/>
          <w:kern w:val="0"/>
        </w:rPr>
      </w:pPr>
    </w:p>
    <w:p>
      <w:pPr>
        <w:wordWrap w:val="0"/>
        <w:adjustRightInd w:val="0"/>
        <w:snapToGrid w:val="0"/>
        <w:spacing w:line="300" w:lineRule="auto"/>
        <w:jc w:val="right"/>
        <w:rPr>
          <w:snapToGrid w:val="0"/>
          <w:kern w:val="0"/>
        </w:rPr>
      </w:pPr>
      <w:r>
        <w:rPr>
          <w:rFonts w:hint="eastAsia"/>
          <w:snapToGrid w:val="0"/>
          <w:kern w:val="0"/>
        </w:rPr>
        <w:t>年    月   日</w:t>
      </w: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widowControl/>
        <w:jc w:val="left"/>
        <w:rPr>
          <w:snapToGrid w:val="0"/>
          <w:kern w:val="0"/>
        </w:rPr>
      </w:pPr>
    </w:p>
    <w:p>
      <w:pPr>
        <w:adjustRightInd w:val="0"/>
        <w:snapToGrid w:val="0"/>
        <w:spacing w:line="300" w:lineRule="auto"/>
        <w:jc w:val="left"/>
        <w:rPr>
          <w:snapToGrid w:val="0"/>
          <w:kern w:val="0"/>
        </w:rPr>
      </w:pPr>
    </w:p>
    <w:p>
      <w:pPr>
        <w:tabs>
          <w:tab w:val="left" w:pos="8248"/>
          <w:tab w:val="left" w:pos="9368"/>
        </w:tabs>
        <w:spacing w:line="360" w:lineRule="auto"/>
      </w:pPr>
      <w:r>
        <w:rPr>
          <w:rFonts w:hint="eastAsia"/>
        </w:rPr>
        <w:t>附表：</w:t>
      </w:r>
    </w:p>
    <w:p>
      <w:pPr>
        <w:pStyle w:val="359"/>
        <w:jc w:val="center"/>
        <w:rPr>
          <w:rFonts w:ascii="仿宋" w:hAnsi="仿宋" w:eastAsia="仿宋"/>
          <w:b/>
          <w:snapToGrid w:val="0"/>
          <w:sz w:val="28"/>
          <w:szCs w:val="28"/>
        </w:rPr>
      </w:pPr>
      <w:r>
        <w:rPr>
          <w:rFonts w:hint="eastAsia" w:ascii="仿宋" w:hAnsi="仿宋" w:eastAsia="仿宋"/>
          <w:b/>
          <w:snapToGrid w:val="0"/>
          <w:sz w:val="28"/>
          <w:szCs w:val="28"/>
        </w:rPr>
        <w:t>项目人员情况一览表</w:t>
      </w:r>
    </w:p>
    <w:p/>
    <w:tbl>
      <w:tblPr>
        <w:tblStyle w:val="50"/>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4" w:type="dxa"/>
          <w:bottom w:w="0" w:type="dxa"/>
          <w:right w:w="54" w:type="dxa"/>
        </w:tblCellMar>
      </w:tblPr>
      <w:tblGrid>
        <w:gridCol w:w="705"/>
        <w:gridCol w:w="1491"/>
        <w:gridCol w:w="851"/>
        <w:gridCol w:w="567"/>
        <w:gridCol w:w="1308"/>
        <w:gridCol w:w="1544"/>
        <w:gridCol w:w="1260"/>
        <w:gridCol w:w="162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402" w:hRule="atLeast"/>
          <w:jc w:val="center"/>
        </w:trPr>
        <w:tc>
          <w:tcPr>
            <w:tcW w:w="705" w:type="dxa"/>
            <w:vAlign w:val="center"/>
          </w:tcPr>
          <w:p>
            <w:pPr>
              <w:jc w:val="center"/>
              <w:rPr>
                <w:rFonts w:ascii="宋体" w:hAnsi="宋体" w:cs="Courier New"/>
                <w:snapToGrid w:val="0"/>
                <w:szCs w:val="21"/>
              </w:rPr>
            </w:pPr>
            <w:r>
              <w:rPr>
                <w:rFonts w:hint="eastAsia" w:ascii="宋体" w:hAnsi="宋体" w:cs="Courier New"/>
                <w:snapToGrid w:val="0"/>
                <w:szCs w:val="21"/>
              </w:rPr>
              <w:t>序号</w:t>
            </w:r>
          </w:p>
        </w:tc>
        <w:tc>
          <w:tcPr>
            <w:tcW w:w="1491" w:type="dxa"/>
            <w:vAlign w:val="center"/>
          </w:tcPr>
          <w:p>
            <w:pPr>
              <w:jc w:val="center"/>
              <w:rPr>
                <w:rFonts w:ascii="宋体" w:hAnsi="宋体" w:cs="Courier New"/>
                <w:snapToGrid w:val="0"/>
                <w:szCs w:val="21"/>
              </w:rPr>
            </w:pPr>
            <w:r>
              <w:rPr>
                <w:rFonts w:hint="eastAsia" w:ascii="宋体" w:hAnsi="宋体" w:cs="Courier New"/>
                <w:snapToGrid w:val="0"/>
                <w:szCs w:val="21"/>
              </w:rPr>
              <w:t>项目</w:t>
            </w:r>
          </w:p>
        </w:tc>
        <w:tc>
          <w:tcPr>
            <w:tcW w:w="851" w:type="dxa"/>
            <w:vAlign w:val="center"/>
          </w:tcPr>
          <w:p>
            <w:pPr>
              <w:jc w:val="center"/>
              <w:rPr>
                <w:rFonts w:ascii="宋体" w:hAnsi="宋体" w:cs="Courier New"/>
                <w:snapToGrid w:val="0"/>
                <w:szCs w:val="21"/>
              </w:rPr>
            </w:pPr>
            <w:r>
              <w:rPr>
                <w:rFonts w:hint="eastAsia" w:ascii="宋体" w:hAnsi="宋体" w:cs="Courier New"/>
                <w:snapToGrid w:val="0"/>
                <w:szCs w:val="21"/>
              </w:rPr>
              <w:t>姓名</w:t>
            </w:r>
          </w:p>
        </w:tc>
        <w:tc>
          <w:tcPr>
            <w:tcW w:w="567" w:type="dxa"/>
            <w:vAlign w:val="center"/>
          </w:tcPr>
          <w:p>
            <w:pPr>
              <w:jc w:val="center"/>
              <w:rPr>
                <w:rFonts w:ascii="宋体" w:hAnsi="宋体" w:cs="Courier New"/>
                <w:snapToGrid w:val="0"/>
                <w:szCs w:val="21"/>
              </w:rPr>
            </w:pPr>
            <w:r>
              <w:rPr>
                <w:rFonts w:hint="eastAsia" w:ascii="宋体" w:hAnsi="宋体" w:cs="Courier New"/>
                <w:snapToGrid w:val="0"/>
                <w:szCs w:val="21"/>
              </w:rPr>
              <w:t>学历</w:t>
            </w:r>
          </w:p>
        </w:tc>
        <w:tc>
          <w:tcPr>
            <w:tcW w:w="1308" w:type="dxa"/>
            <w:vAlign w:val="center"/>
          </w:tcPr>
          <w:p>
            <w:pPr>
              <w:jc w:val="center"/>
              <w:rPr>
                <w:rFonts w:ascii="宋体" w:hAnsi="宋体" w:cs="Courier New"/>
                <w:snapToGrid w:val="0"/>
                <w:szCs w:val="21"/>
              </w:rPr>
            </w:pPr>
            <w:r>
              <w:rPr>
                <w:rFonts w:hint="eastAsia" w:ascii="宋体" w:hAnsi="宋体" w:cs="Courier New"/>
                <w:snapToGrid w:val="0"/>
                <w:szCs w:val="21"/>
              </w:rPr>
              <w:t>岗位及职务</w:t>
            </w:r>
          </w:p>
        </w:tc>
        <w:tc>
          <w:tcPr>
            <w:tcW w:w="1544" w:type="dxa"/>
            <w:vAlign w:val="center"/>
          </w:tcPr>
          <w:p>
            <w:pPr>
              <w:ind w:right="-53" w:rightChars="-25"/>
              <w:jc w:val="center"/>
              <w:rPr>
                <w:rFonts w:ascii="宋体" w:hAnsi="宋体" w:cs="Courier New"/>
                <w:snapToGrid w:val="0"/>
                <w:szCs w:val="21"/>
              </w:rPr>
            </w:pPr>
            <w:r>
              <w:rPr>
                <w:rFonts w:hint="eastAsia" w:ascii="宋体" w:hAnsi="宋体" w:cs="Courier New"/>
                <w:snapToGrid w:val="0"/>
                <w:szCs w:val="21"/>
              </w:rPr>
              <w:t>持何种资格证件</w:t>
            </w:r>
          </w:p>
        </w:tc>
        <w:tc>
          <w:tcPr>
            <w:tcW w:w="1260" w:type="dxa"/>
            <w:vAlign w:val="center"/>
          </w:tcPr>
          <w:p>
            <w:pPr>
              <w:jc w:val="center"/>
              <w:rPr>
                <w:rFonts w:ascii="宋体" w:hAnsi="宋体" w:cs="Courier New"/>
                <w:snapToGrid w:val="0"/>
                <w:szCs w:val="21"/>
              </w:rPr>
            </w:pPr>
            <w:r>
              <w:rPr>
                <w:rFonts w:hint="eastAsia" w:ascii="宋体" w:hAnsi="宋体" w:cs="Courier New"/>
                <w:snapToGrid w:val="0"/>
                <w:szCs w:val="21"/>
              </w:rPr>
              <w:t>发证时间</w:t>
            </w:r>
          </w:p>
        </w:tc>
        <w:tc>
          <w:tcPr>
            <w:tcW w:w="1620" w:type="dxa"/>
            <w:vAlign w:val="center"/>
          </w:tcPr>
          <w:p>
            <w:pPr>
              <w:jc w:val="center"/>
              <w:rPr>
                <w:rFonts w:ascii="宋体" w:hAnsi="宋体" w:cs="Courier New"/>
                <w:snapToGrid w:val="0"/>
                <w:szCs w:val="21"/>
              </w:rPr>
            </w:pPr>
            <w:r>
              <w:rPr>
                <w:rFonts w:hint="eastAsia" w:ascii="宋体" w:hAnsi="宋体" w:cs="Courier New"/>
                <w:snapToGrid w:val="0"/>
                <w:szCs w:val="21"/>
              </w:rPr>
              <w:t>工作经验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680" w:hRule="exact"/>
          <w:jc w:val="center"/>
        </w:trPr>
        <w:tc>
          <w:tcPr>
            <w:tcW w:w="705" w:type="dxa"/>
            <w:vAlign w:val="center"/>
          </w:tcPr>
          <w:p>
            <w:pPr>
              <w:jc w:val="center"/>
              <w:rPr>
                <w:rFonts w:ascii="宋体" w:hAnsi="宋体" w:cs="Courier New"/>
                <w:snapToGrid w:val="0"/>
                <w:szCs w:val="21"/>
              </w:rPr>
            </w:pPr>
            <w:r>
              <w:rPr>
                <w:rFonts w:ascii="宋体" w:hAnsi="宋体" w:cs="Courier New"/>
                <w:snapToGrid w:val="0"/>
                <w:szCs w:val="21"/>
              </w:rPr>
              <w:t>1</w:t>
            </w:r>
          </w:p>
        </w:tc>
        <w:tc>
          <w:tcPr>
            <w:tcW w:w="1491" w:type="dxa"/>
            <w:vAlign w:val="center"/>
          </w:tcPr>
          <w:p>
            <w:pPr>
              <w:jc w:val="center"/>
              <w:rPr>
                <w:rFonts w:ascii="宋体" w:hAnsi="宋体" w:cs="Courier New"/>
                <w:snapToGrid w:val="0"/>
                <w:szCs w:val="21"/>
              </w:rPr>
            </w:pPr>
            <w:r>
              <w:rPr>
                <w:rFonts w:hint="eastAsia" w:ascii="宋体" w:hAnsi="宋体" w:cs="Courier New"/>
                <w:snapToGrid w:val="0"/>
                <w:szCs w:val="21"/>
              </w:rPr>
              <w:t>项目负责人</w:t>
            </w:r>
          </w:p>
        </w:tc>
        <w:tc>
          <w:tcPr>
            <w:tcW w:w="851" w:type="dxa"/>
            <w:vAlign w:val="center"/>
          </w:tcPr>
          <w:p>
            <w:pPr>
              <w:rPr>
                <w:rFonts w:ascii="宋体" w:hAnsi="宋体" w:cs="Courier New"/>
                <w:snapToGrid w:val="0"/>
                <w:szCs w:val="21"/>
              </w:rPr>
            </w:pPr>
          </w:p>
        </w:tc>
        <w:tc>
          <w:tcPr>
            <w:tcW w:w="567" w:type="dxa"/>
            <w:vAlign w:val="center"/>
          </w:tcPr>
          <w:p>
            <w:pPr>
              <w:rPr>
                <w:rFonts w:ascii="宋体" w:hAnsi="宋体" w:cs="Courier New"/>
                <w:snapToGrid w:val="0"/>
                <w:szCs w:val="21"/>
              </w:rPr>
            </w:pPr>
          </w:p>
        </w:tc>
        <w:tc>
          <w:tcPr>
            <w:tcW w:w="1308" w:type="dxa"/>
            <w:vAlign w:val="center"/>
          </w:tcPr>
          <w:p>
            <w:pPr>
              <w:rPr>
                <w:rFonts w:ascii="宋体" w:hAnsi="宋体" w:cs="Courier New"/>
                <w:snapToGrid w:val="0"/>
                <w:szCs w:val="21"/>
              </w:rPr>
            </w:pPr>
          </w:p>
        </w:tc>
        <w:tc>
          <w:tcPr>
            <w:tcW w:w="1544" w:type="dxa"/>
            <w:vAlign w:val="center"/>
          </w:tcPr>
          <w:p>
            <w:pPr>
              <w:rPr>
                <w:rFonts w:ascii="宋体" w:hAnsi="宋体" w:cs="Courier New"/>
                <w:snapToGrid w:val="0"/>
                <w:szCs w:val="21"/>
              </w:rPr>
            </w:pPr>
          </w:p>
        </w:tc>
        <w:tc>
          <w:tcPr>
            <w:tcW w:w="1260" w:type="dxa"/>
            <w:vAlign w:val="center"/>
          </w:tcPr>
          <w:p>
            <w:pPr>
              <w:rPr>
                <w:rFonts w:ascii="宋体" w:hAnsi="宋体" w:cs="Courier New"/>
                <w:snapToGrid w:val="0"/>
                <w:szCs w:val="21"/>
              </w:rPr>
            </w:pPr>
          </w:p>
        </w:tc>
        <w:tc>
          <w:tcPr>
            <w:tcW w:w="1620" w:type="dxa"/>
            <w:vAlign w:val="center"/>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2</w:t>
            </w:r>
          </w:p>
        </w:tc>
        <w:tc>
          <w:tcPr>
            <w:tcW w:w="1491" w:type="dxa"/>
            <w:vMerge w:val="restart"/>
            <w:vAlign w:val="center"/>
          </w:tcPr>
          <w:p>
            <w:pPr>
              <w:jc w:val="center"/>
              <w:rPr>
                <w:rFonts w:ascii="宋体" w:hAnsi="宋体" w:cs="Courier New"/>
                <w:snapToGrid w:val="0"/>
                <w:szCs w:val="21"/>
              </w:rPr>
            </w:pPr>
            <w:r>
              <w:rPr>
                <w:rFonts w:hint="eastAsia" w:ascii="宋体" w:hAnsi="宋体" w:cs="Courier New"/>
                <w:snapToGrid w:val="0"/>
                <w:szCs w:val="21"/>
              </w:rPr>
              <w:t>项目团队成员</w:t>
            </w: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3</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4</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5</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6</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7</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8</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9</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bl>
    <w:p>
      <w:pPr>
        <w:autoSpaceDE w:val="0"/>
        <w:autoSpaceDN w:val="0"/>
        <w:adjustRightInd w:val="0"/>
        <w:spacing w:line="360" w:lineRule="auto"/>
        <w:rPr>
          <w:rFonts w:ascii="宋体" w:hAnsi="宋体"/>
          <w:szCs w:val="21"/>
          <w:lang w:val="zh-CN"/>
        </w:rPr>
      </w:pPr>
      <w:r>
        <w:rPr>
          <w:rFonts w:hint="eastAsia" w:ascii="宋体" w:hAnsi="宋体"/>
          <w:szCs w:val="21"/>
          <w:lang w:val="zh-CN"/>
        </w:rPr>
        <w:t xml:space="preserve">注： </w:t>
      </w:r>
    </w:p>
    <w:p>
      <w:pPr>
        <w:tabs>
          <w:tab w:val="left" w:pos="170"/>
        </w:tabs>
        <w:autoSpaceDE w:val="0"/>
        <w:autoSpaceDN w:val="0"/>
        <w:adjustRightInd w:val="0"/>
        <w:spacing w:line="360" w:lineRule="auto"/>
        <w:ind w:firstLine="210" w:firstLineChars="100"/>
        <w:rPr>
          <w:rFonts w:ascii="宋体" w:hAnsi="宋体"/>
          <w:szCs w:val="21"/>
          <w:lang w:val="zh-CN"/>
        </w:rPr>
      </w:pPr>
      <w:r>
        <w:rPr>
          <w:rFonts w:hint="eastAsia" w:ascii="宋体" w:hAnsi="宋体"/>
          <w:szCs w:val="21"/>
          <w:lang w:val="zh-CN"/>
        </w:rPr>
        <w:t>1、填写时，如本表格不适合投标单位的实际情况，可根据本表格格式自行划表填写。</w:t>
      </w:r>
    </w:p>
    <w:p>
      <w:pPr>
        <w:tabs>
          <w:tab w:val="left" w:pos="170"/>
        </w:tabs>
        <w:autoSpaceDE w:val="0"/>
        <w:autoSpaceDN w:val="0"/>
        <w:adjustRightInd w:val="0"/>
        <w:spacing w:line="360" w:lineRule="auto"/>
        <w:ind w:firstLine="210" w:firstLineChars="100"/>
        <w:rPr>
          <w:rFonts w:ascii="宋体" w:hAnsi="宋体"/>
          <w:szCs w:val="21"/>
          <w:lang w:val="zh-CN"/>
        </w:rPr>
      </w:pPr>
      <w:r>
        <w:rPr>
          <w:rFonts w:hint="eastAsia" w:ascii="宋体" w:hAnsi="宋体"/>
          <w:szCs w:val="21"/>
          <w:lang w:val="zh-CN"/>
        </w:rPr>
        <w:t>2、有关人员简历及资格证书及其它证明材料（复印件或扫描件加盖公章）需附在本表之后。</w:t>
      </w:r>
    </w:p>
    <w:p>
      <w:pPr>
        <w:tabs>
          <w:tab w:val="left" w:pos="170"/>
        </w:tabs>
        <w:autoSpaceDE w:val="0"/>
        <w:autoSpaceDN w:val="0"/>
        <w:adjustRightInd w:val="0"/>
        <w:spacing w:line="360" w:lineRule="auto"/>
        <w:ind w:firstLine="210" w:firstLineChars="100"/>
        <w:rPr>
          <w:rFonts w:ascii="宋体" w:hAnsi="宋体"/>
          <w:szCs w:val="21"/>
          <w:lang w:val="zh-CN"/>
        </w:rPr>
      </w:pPr>
      <w:r>
        <w:rPr>
          <w:rFonts w:hint="eastAsia" w:ascii="宋体" w:hAnsi="宋体"/>
          <w:szCs w:val="21"/>
          <w:lang w:val="zh-CN"/>
        </w:rPr>
        <w:t>3、本表格所要求填写的人员是指投标单位将安排在此项目的具体人员。</w:t>
      </w:r>
    </w:p>
    <w:p>
      <w:pPr>
        <w:spacing w:line="360" w:lineRule="auto"/>
        <w:rPr>
          <w:rFonts w:cs="Courier New"/>
          <w:snapToGrid w:val="0"/>
          <w:szCs w:val="18"/>
        </w:rPr>
      </w:pPr>
    </w:p>
    <w:p>
      <w:pPr>
        <w:spacing w:line="360" w:lineRule="auto"/>
        <w:rPr>
          <w:rFonts w:cs="Courier New"/>
          <w:snapToGrid w:val="0"/>
          <w:szCs w:val="18"/>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法定代表人或授权代表：（签字）</w:t>
      </w:r>
    </w:p>
    <w:p>
      <w:pPr>
        <w:adjustRightInd w:val="0"/>
        <w:snapToGrid w:val="0"/>
        <w:spacing w:line="300" w:lineRule="auto"/>
        <w:rPr>
          <w:snapToGrid w:val="0"/>
          <w:kern w:val="0"/>
        </w:rPr>
      </w:pPr>
    </w:p>
    <w:p>
      <w:pPr>
        <w:adjustRightInd w:val="0"/>
        <w:snapToGrid w:val="0"/>
        <w:spacing w:line="300" w:lineRule="auto"/>
        <w:rPr>
          <w:snapToGrid w:val="0"/>
          <w:kern w:val="0"/>
        </w:rPr>
      </w:pPr>
    </w:p>
    <w:p>
      <w:pPr>
        <w:wordWrap w:val="0"/>
        <w:adjustRightInd w:val="0"/>
        <w:snapToGrid w:val="0"/>
        <w:spacing w:line="300" w:lineRule="auto"/>
        <w:jc w:val="right"/>
        <w:rPr>
          <w:snapToGrid w:val="0"/>
          <w:kern w:val="0"/>
        </w:rPr>
      </w:pPr>
      <w:r>
        <w:rPr>
          <w:rFonts w:hint="eastAsia"/>
          <w:snapToGrid w:val="0"/>
          <w:kern w:val="0"/>
        </w:rPr>
        <w:t>年    月   日</w:t>
      </w: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pStyle w:val="28"/>
        <w:adjustRightInd w:val="0"/>
        <w:snapToGrid w:val="0"/>
        <w:spacing w:line="312" w:lineRule="auto"/>
        <w:jc w:val="center"/>
        <w:rPr>
          <w:rFonts w:ascii="Times New Roman" w:hAnsi="Times New Roman"/>
          <w:b/>
          <w:sz w:val="28"/>
        </w:rPr>
      </w:pPr>
    </w:p>
    <w:p/>
    <w:p/>
    <w:p>
      <w:pPr>
        <w:widowControl/>
        <w:jc w:val="left"/>
      </w:pPr>
      <w:r>
        <w:br w:type="page"/>
      </w:r>
    </w:p>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asciiTheme="minorEastAsia" w:hAnsiTheme="minorEastAsia" w:eastAsiaTheme="minorEastAsia"/>
          <w:sz w:val="24"/>
        </w:rPr>
        <w:t>格式</w:t>
      </w:r>
      <w:r>
        <w:rPr>
          <w:rFonts w:hint="eastAsia" w:asciiTheme="minorEastAsia" w:hAnsiTheme="minorEastAsia" w:eastAsiaTheme="minorEastAsia"/>
          <w:sz w:val="24"/>
        </w:rPr>
        <w:t>8</w:t>
      </w:r>
      <w:r>
        <w:rPr>
          <w:rFonts w:asciiTheme="minorEastAsia" w:hAnsiTheme="minorEastAsia" w:eastAsiaTheme="minorEastAsia"/>
          <w:sz w:val="24"/>
        </w:rPr>
        <w:t xml:space="preserve">  </w:t>
      </w:r>
      <w:r>
        <w:rPr>
          <w:rFonts w:hint="eastAsia" w:asciiTheme="minorEastAsia" w:hAnsiTheme="minorEastAsia" w:eastAsiaTheme="minorEastAsia"/>
          <w:sz w:val="24"/>
        </w:rPr>
        <w:t>投标人情况介绍</w:t>
      </w:r>
    </w:p>
    <w:p/>
    <w:p>
      <w:pPr>
        <w:adjustRightInd w:val="0"/>
        <w:snapToGrid w:val="0"/>
        <w:spacing w:line="360" w:lineRule="auto"/>
        <w:rPr>
          <w:rFonts w:ascii="宋体" w:hAnsi="宋体"/>
          <w:bCs/>
          <w:snapToGrid w:val="0"/>
          <w:kern w:val="0"/>
        </w:rPr>
      </w:pPr>
      <w:r>
        <w:rPr>
          <w:rFonts w:ascii="宋体" w:hAnsi="宋体"/>
          <w:bCs/>
          <w:snapToGrid w:val="0"/>
          <w:kern w:val="0"/>
        </w:rPr>
        <w:t>1、</w:t>
      </w:r>
      <w:r>
        <w:rPr>
          <w:rFonts w:hint="eastAsia" w:ascii="宋体" w:hAnsi="宋体"/>
          <w:bCs/>
          <w:snapToGrid w:val="0"/>
          <w:kern w:val="0"/>
        </w:rPr>
        <w:t>投标人基本情况简介，格式自拟，包括但不限于经营范围、依法纳税记录等；</w:t>
      </w:r>
    </w:p>
    <w:p>
      <w:pPr>
        <w:adjustRightInd w:val="0"/>
        <w:snapToGrid w:val="0"/>
        <w:spacing w:line="360" w:lineRule="auto"/>
        <w:rPr>
          <w:rFonts w:ascii="宋体" w:hAnsi="宋体"/>
          <w:bCs/>
          <w:snapToGrid w:val="0"/>
          <w:kern w:val="0"/>
          <w:szCs w:val="21"/>
        </w:rPr>
      </w:pPr>
    </w:p>
    <w:p>
      <w:pPr>
        <w:adjustRightInd w:val="0"/>
        <w:snapToGrid w:val="0"/>
        <w:spacing w:line="360" w:lineRule="auto"/>
        <w:rPr>
          <w:rFonts w:ascii="宋体" w:hAnsi="宋体"/>
          <w:snapToGrid w:val="0"/>
          <w:kern w:val="0"/>
          <w:szCs w:val="21"/>
        </w:rPr>
      </w:pPr>
      <w:r>
        <w:rPr>
          <w:rFonts w:hint="eastAsia" w:ascii="宋体" w:hAnsi="宋体"/>
          <w:bCs/>
          <w:snapToGrid w:val="0"/>
          <w:kern w:val="0"/>
          <w:szCs w:val="21"/>
        </w:rPr>
        <w:t>2、</w:t>
      </w:r>
      <w:r>
        <w:rPr>
          <w:rFonts w:hint="eastAsia" w:ascii="宋体" w:hAnsi="宋体"/>
          <w:bCs/>
          <w:snapToGrid w:val="0"/>
          <w:kern w:val="0"/>
        </w:rPr>
        <w:t>投标人认为有必要提供的其他文件。</w:t>
      </w:r>
    </w:p>
    <w:p>
      <w:pPr>
        <w:adjustRightInd w:val="0"/>
        <w:snapToGrid w:val="0"/>
        <w:spacing w:line="360" w:lineRule="auto"/>
        <w:rPr>
          <w:bCs/>
          <w:snapToGrid w:val="0"/>
          <w:kern w:val="0"/>
        </w:rPr>
      </w:pPr>
    </w:p>
    <w:p>
      <w:pPr>
        <w:adjustRightInd w:val="0"/>
        <w:snapToGrid w:val="0"/>
        <w:spacing w:line="360" w:lineRule="auto"/>
        <w:rPr>
          <w:rFonts w:eastAsia="楷体_GB2312"/>
          <w:b/>
          <w:bCs/>
          <w:snapToGrid w:val="0"/>
          <w:kern w:val="0"/>
        </w:rPr>
      </w:pPr>
      <w:r>
        <w:rPr>
          <w:rFonts w:hint="eastAsia" w:eastAsia="楷体_GB2312"/>
          <w:b/>
          <w:bCs/>
          <w:snapToGrid w:val="0"/>
          <w:kern w:val="0"/>
        </w:rPr>
        <w:t>注：投标人提供的以上资料若为复印件或扫描件需加盖投标人公章</w:t>
      </w:r>
    </w:p>
    <w:p>
      <w:pPr>
        <w:pStyle w:val="3"/>
        <w:spacing w:before="0"/>
        <w:rPr>
          <w:rFonts w:ascii="宋体" w:hAnsi="宋体"/>
          <w:sz w:val="28"/>
        </w:rPr>
      </w:pPr>
    </w:p>
    <w:p/>
    <w:p/>
    <w:p/>
    <w:p/>
    <w:p/>
    <w:p/>
    <w:p/>
    <w:p/>
    <w:p/>
    <w:p/>
    <w:p/>
    <w:p/>
    <w:p/>
    <w:p/>
    <w:p/>
    <w:p/>
    <w:p/>
    <w:p/>
    <w:p/>
    <w:p/>
    <w:p/>
    <w:p/>
    <w:p/>
    <w:p/>
    <w:p/>
    <w:p/>
    <w:p/>
    <w:p/>
    <w:p/>
    <w:p/>
    <w:p/>
    <w:p>
      <w:pPr>
        <w:widowControl/>
        <w:jc w:val="left"/>
      </w:pPr>
      <w:r>
        <w:br w:type="page"/>
      </w:r>
    </w:p>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71" w:name="_Toc44690709"/>
      <w:bookmarkStart w:id="72" w:name="_Toc44691400"/>
      <w:bookmarkStart w:id="73" w:name="_Toc44690436"/>
      <w:bookmarkStart w:id="74" w:name="_Toc44691168"/>
      <w:r>
        <w:rPr>
          <w:rFonts w:hint="eastAsia" w:asciiTheme="minorEastAsia" w:hAnsiTheme="minorEastAsia" w:eastAsiaTheme="minorEastAsia"/>
          <w:sz w:val="24"/>
        </w:rPr>
        <w:t>格式9  偏离表</w:t>
      </w:r>
      <w:bookmarkEnd w:id="71"/>
      <w:bookmarkEnd w:id="72"/>
      <w:bookmarkEnd w:id="73"/>
      <w:bookmarkEnd w:id="74"/>
    </w:p>
    <w:p>
      <w:pPr>
        <w:adjustRightInd w:val="0"/>
        <w:snapToGrid w:val="0"/>
        <w:spacing w:line="360" w:lineRule="auto"/>
        <w:rPr>
          <w:rFonts w:ascii="宋体" w:hAnsi="宋体"/>
        </w:rPr>
      </w:pPr>
    </w:p>
    <w:p>
      <w:pPr>
        <w:snapToGrid w:val="0"/>
        <w:spacing w:line="360" w:lineRule="auto"/>
        <w:jc w:val="center"/>
        <w:rPr>
          <w:b/>
          <w:sz w:val="24"/>
        </w:rPr>
      </w:pPr>
      <w:r>
        <w:rPr>
          <w:rFonts w:hint="eastAsia"/>
          <w:b/>
          <w:sz w:val="24"/>
        </w:rPr>
        <w:t>招标项目需求偏离表</w:t>
      </w:r>
    </w:p>
    <w:tbl>
      <w:tblPr>
        <w:tblStyle w:val="50"/>
        <w:tblW w:w="101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010"/>
        <w:gridCol w:w="3544"/>
        <w:gridCol w:w="1984"/>
        <w:gridCol w:w="1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675" w:type="dxa"/>
            <w:vAlign w:val="center"/>
          </w:tcPr>
          <w:p>
            <w:pPr>
              <w:rPr>
                <w:rFonts w:ascii="宋体" w:hAnsi="宋体"/>
                <w:szCs w:val="21"/>
              </w:rPr>
            </w:pPr>
            <w:r>
              <w:rPr>
                <w:rFonts w:hint="eastAsia" w:ascii="宋体" w:hAnsi="宋体"/>
                <w:szCs w:val="21"/>
              </w:rPr>
              <w:t>序号</w:t>
            </w:r>
          </w:p>
        </w:tc>
        <w:tc>
          <w:tcPr>
            <w:tcW w:w="2010" w:type="dxa"/>
            <w:vAlign w:val="center"/>
          </w:tcPr>
          <w:p>
            <w:pPr>
              <w:ind w:left="136" w:leftChars="65"/>
              <w:jc w:val="center"/>
              <w:rPr>
                <w:rFonts w:ascii="宋体" w:hAnsi="宋体"/>
                <w:szCs w:val="21"/>
              </w:rPr>
            </w:pPr>
            <w:r>
              <w:rPr>
                <w:rFonts w:hint="eastAsia" w:ascii="宋体" w:hAnsi="宋体"/>
                <w:szCs w:val="21"/>
              </w:rPr>
              <w:t>招标项目需求</w:t>
            </w:r>
          </w:p>
        </w:tc>
        <w:tc>
          <w:tcPr>
            <w:tcW w:w="3544" w:type="dxa"/>
            <w:vAlign w:val="center"/>
          </w:tcPr>
          <w:p>
            <w:pPr>
              <w:ind w:left="136" w:leftChars="65"/>
              <w:jc w:val="center"/>
              <w:rPr>
                <w:rFonts w:ascii="宋体" w:hAnsi="宋体"/>
                <w:szCs w:val="21"/>
              </w:rPr>
            </w:pPr>
            <w:r>
              <w:rPr>
                <w:rFonts w:hint="eastAsia" w:ascii="宋体" w:hAnsi="宋体"/>
                <w:szCs w:val="21"/>
              </w:rPr>
              <w:t>投标文件响应</w:t>
            </w:r>
          </w:p>
        </w:tc>
        <w:tc>
          <w:tcPr>
            <w:tcW w:w="1984" w:type="dxa"/>
            <w:vAlign w:val="center"/>
          </w:tcPr>
          <w:p>
            <w:pPr>
              <w:ind w:left="136" w:leftChars="65"/>
              <w:jc w:val="center"/>
              <w:rPr>
                <w:rFonts w:ascii="宋体" w:hAnsi="宋体"/>
                <w:szCs w:val="21"/>
              </w:rPr>
            </w:pPr>
            <w:r>
              <w:rPr>
                <w:rFonts w:hint="eastAsia" w:ascii="宋体" w:hAnsi="宋体"/>
                <w:szCs w:val="21"/>
              </w:rPr>
              <w:t>偏离情况</w:t>
            </w:r>
          </w:p>
        </w:tc>
        <w:tc>
          <w:tcPr>
            <w:tcW w:w="1974" w:type="dxa"/>
            <w:vAlign w:val="center"/>
          </w:tcPr>
          <w:p>
            <w:pPr>
              <w:ind w:left="136" w:leftChars="65"/>
              <w:jc w:val="center"/>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0187" w:type="dxa"/>
            <w:gridSpan w:val="5"/>
          </w:tcPr>
          <w:p>
            <w:pPr>
              <w:ind w:left="137" w:leftChars="1" w:hanging="135" w:hangingChars="64"/>
              <w:jc w:val="center"/>
              <w:rPr>
                <w:rFonts w:ascii="宋体" w:hAnsi="宋体"/>
                <w:szCs w:val="21"/>
              </w:rPr>
            </w:pPr>
            <w:r>
              <w:rPr>
                <w:rFonts w:hint="eastAsia" w:ascii="宋体" w:hAnsi="宋体"/>
                <w:b/>
                <w:kern w:val="0"/>
                <w:szCs w:val="21"/>
              </w:rPr>
              <w:t>招标项目需求中</w:t>
            </w:r>
            <w:r>
              <w:rPr>
                <w:rFonts w:hint="eastAsia" w:ascii="宋体" w:hAnsi="宋体"/>
                <w:b/>
                <w:color w:val="FF0000"/>
                <w:kern w:val="0"/>
                <w:szCs w:val="21"/>
              </w:rPr>
              <w:t>带★</w:t>
            </w:r>
            <w:r>
              <w:rPr>
                <w:rFonts w:hint="eastAsia" w:ascii="宋体" w:hAnsi="宋体" w:cs="Arial"/>
                <w:b/>
                <w:color w:val="FF0000"/>
              </w:rPr>
              <w:t>号</w:t>
            </w:r>
            <w:r>
              <w:rPr>
                <w:rFonts w:hint="eastAsia" w:ascii="宋体" w:hAnsi="宋体" w:cs="Arial"/>
                <w:b/>
              </w:rPr>
              <w:t>条款（如有）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3" w:hRule="atLeast"/>
          <w:jc w:val="center"/>
        </w:trPr>
        <w:tc>
          <w:tcPr>
            <w:tcW w:w="675" w:type="dxa"/>
            <w:vAlign w:val="center"/>
          </w:tcPr>
          <w:p>
            <w:pPr>
              <w:ind w:left="136" w:leftChars="65"/>
              <w:jc w:val="center"/>
              <w:rPr>
                <w:rFonts w:ascii="宋体" w:hAnsi="宋体"/>
                <w:szCs w:val="21"/>
              </w:rPr>
            </w:pPr>
            <w:r>
              <w:rPr>
                <w:rFonts w:hint="eastAsia" w:ascii="宋体" w:hAnsi="宋体"/>
                <w:szCs w:val="21"/>
              </w:rPr>
              <w:t>1</w:t>
            </w:r>
          </w:p>
        </w:tc>
        <w:tc>
          <w:tcPr>
            <w:tcW w:w="2010" w:type="dxa"/>
            <w:vAlign w:val="center"/>
          </w:tcPr>
          <w:p>
            <w:pPr>
              <w:rPr>
                <w:rFonts w:ascii="宋体" w:hAnsi="宋体"/>
                <w:b/>
                <w:color w:val="FF0000"/>
              </w:rPr>
            </w:pPr>
            <w:r>
              <w:rPr>
                <w:rFonts w:hint="eastAsia" w:ascii="宋体" w:hAnsi="宋体"/>
                <w:b/>
                <w:color w:val="FF0000"/>
              </w:rPr>
              <w:t>招标文件第二章《项目需求》中所有带</w:t>
            </w:r>
            <w:r>
              <w:rPr>
                <w:rFonts w:hint="eastAsia" w:ascii="宋体" w:hAnsi="宋体"/>
                <w:b/>
                <w:color w:val="FF0000"/>
                <w:kern w:val="0"/>
                <w:szCs w:val="21"/>
              </w:rPr>
              <w:t>★号条款</w:t>
            </w:r>
            <w:r>
              <w:rPr>
                <w:rFonts w:hint="eastAsia" w:ascii="宋体" w:hAnsi="宋体"/>
                <w:b/>
                <w:color w:val="FF0000"/>
              </w:rPr>
              <w:t>的要求</w:t>
            </w:r>
          </w:p>
        </w:tc>
        <w:tc>
          <w:tcPr>
            <w:tcW w:w="3544" w:type="dxa"/>
            <w:vAlign w:val="center"/>
          </w:tcPr>
          <w:p>
            <w:pPr>
              <w:rPr>
                <w:rFonts w:ascii="宋体" w:hAnsi="宋体" w:cs="Arial"/>
                <w:color w:val="0000FF"/>
                <w:sz w:val="20"/>
                <w:szCs w:val="18"/>
              </w:rPr>
            </w:pPr>
            <w:r>
              <w:rPr>
                <w:rFonts w:hint="eastAsia" w:ascii="宋体" w:hAnsi="宋体" w:cs="Arial"/>
                <w:b/>
                <w:color w:val="0000FF"/>
                <w:sz w:val="20"/>
                <w:szCs w:val="18"/>
              </w:rPr>
              <w:t>【填写说明：</w:t>
            </w:r>
            <w:r>
              <w:rPr>
                <w:rFonts w:hint="eastAsia" w:ascii="宋体" w:hAnsi="宋体" w:cs="Arial"/>
                <w:color w:val="0000FF"/>
                <w:sz w:val="20"/>
                <w:szCs w:val="18"/>
              </w:rPr>
              <w:t>此项投标人必须完全响应满足，请投标人于“投标文件响应”栏中填写</w:t>
            </w:r>
            <w:r>
              <w:rPr>
                <w:rFonts w:hint="eastAsia" w:ascii="宋体" w:hAnsi="宋体" w:cs="Arial"/>
                <w:b/>
                <w:color w:val="0000FF"/>
                <w:sz w:val="20"/>
                <w:szCs w:val="18"/>
              </w:rPr>
              <w:t>“完全响应满足招标文件第二章《项目需求》中所有带★号条款的要求”</w:t>
            </w:r>
            <w:r>
              <w:rPr>
                <w:rFonts w:hint="eastAsia" w:ascii="宋体" w:hAnsi="宋体" w:cs="Arial"/>
                <w:color w:val="0000FF"/>
                <w:sz w:val="20"/>
                <w:szCs w:val="18"/>
              </w:rPr>
              <w:t>。无需另行编制填写内容。】</w:t>
            </w:r>
          </w:p>
        </w:tc>
        <w:tc>
          <w:tcPr>
            <w:tcW w:w="1984" w:type="dxa"/>
            <w:vAlign w:val="center"/>
          </w:tcPr>
          <w:p>
            <w:pPr>
              <w:ind w:left="136" w:leftChars="65"/>
              <w:jc w:val="center"/>
              <w:rPr>
                <w:rFonts w:ascii="宋体" w:hAnsi="宋体"/>
                <w:szCs w:val="21"/>
              </w:rPr>
            </w:pPr>
          </w:p>
        </w:tc>
        <w:tc>
          <w:tcPr>
            <w:tcW w:w="1974" w:type="dxa"/>
            <w:vAlign w:val="center"/>
          </w:tcPr>
          <w:p>
            <w:pPr>
              <w:ind w:left="2"/>
              <w:rPr>
                <w:rFonts w:ascii="宋体" w:hAnsi="宋体"/>
                <w:szCs w:val="21"/>
              </w:rPr>
            </w:pPr>
            <w:r>
              <w:rPr>
                <w:rFonts w:hint="eastAsia" w:ascii="宋体" w:hAnsi="宋体"/>
                <w:szCs w:val="21"/>
              </w:rPr>
              <w:t>如需附证明文件，应在</w:t>
            </w:r>
            <w:r>
              <w:rPr>
                <w:rFonts w:hint="eastAsia"/>
                <w:szCs w:val="21"/>
              </w:rPr>
              <w:t>“说明”</w:t>
            </w:r>
            <w:r>
              <w:rPr>
                <w:rFonts w:hint="eastAsia" w:ascii="宋体" w:hAnsi="宋体"/>
                <w:szCs w:val="21"/>
              </w:rPr>
              <w:t>栏填写证明文件对应名称和页码。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0187" w:type="dxa"/>
            <w:gridSpan w:val="5"/>
            <w:vAlign w:val="center"/>
          </w:tcPr>
          <w:p>
            <w:pPr>
              <w:ind w:left="136" w:leftChars="65"/>
              <w:jc w:val="center"/>
              <w:rPr>
                <w:rFonts w:ascii="宋体" w:hAnsi="宋体"/>
                <w:szCs w:val="21"/>
              </w:rPr>
            </w:pPr>
            <w:r>
              <w:rPr>
                <w:rFonts w:hint="eastAsia" w:ascii="宋体" w:hAnsi="宋体"/>
                <w:b/>
                <w:kern w:val="0"/>
                <w:szCs w:val="21"/>
              </w:rPr>
              <w:t>招标项目需求中</w:t>
            </w:r>
            <w:r>
              <w:rPr>
                <w:rFonts w:hint="eastAsia" w:ascii="宋体" w:hAnsi="宋体"/>
                <w:b/>
                <w:color w:val="FF0000"/>
                <w:kern w:val="0"/>
                <w:szCs w:val="21"/>
              </w:rPr>
              <w:t>未带★</w:t>
            </w:r>
            <w:r>
              <w:rPr>
                <w:rFonts w:hint="eastAsia" w:ascii="宋体" w:hAnsi="宋体" w:cs="Arial"/>
                <w:b/>
                <w:color w:val="FF0000"/>
              </w:rPr>
              <w:t>号</w:t>
            </w:r>
            <w:r>
              <w:rPr>
                <w:rFonts w:hint="eastAsia" w:ascii="宋体" w:hAnsi="宋体" w:cs="Arial"/>
                <w:b/>
              </w:rPr>
              <w:t>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8" w:hRule="atLeast"/>
          <w:jc w:val="center"/>
        </w:trPr>
        <w:tc>
          <w:tcPr>
            <w:tcW w:w="675" w:type="dxa"/>
            <w:vAlign w:val="center"/>
          </w:tcPr>
          <w:p>
            <w:pPr>
              <w:jc w:val="center"/>
              <w:rPr>
                <w:rFonts w:ascii="宋体" w:hAnsi="宋体"/>
                <w:szCs w:val="21"/>
              </w:rPr>
            </w:pPr>
            <w:r>
              <w:rPr>
                <w:rFonts w:hint="eastAsia" w:ascii="宋体" w:hAnsi="宋体"/>
              </w:rPr>
              <w:t>1</w:t>
            </w:r>
          </w:p>
        </w:tc>
        <w:tc>
          <w:tcPr>
            <w:tcW w:w="2010" w:type="dxa"/>
            <w:vAlign w:val="center"/>
          </w:tcPr>
          <w:p>
            <w:pPr>
              <w:rPr>
                <w:rFonts w:ascii="宋体" w:hAnsi="宋体"/>
                <w:color w:val="FF0000"/>
                <w:szCs w:val="21"/>
              </w:rPr>
            </w:pPr>
            <w:r>
              <w:rPr>
                <w:rFonts w:hint="eastAsia" w:ascii="宋体" w:hAnsi="宋体"/>
                <w:b/>
                <w:color w:val="FF0000"/>
                <w:szCs w:val="21"/>
              </w:rPr>
              <w:t>招标文件第二章《项目需求》中未带★号的所有条款要求</w:t>
            </w:r>
          </w:p>
        </w:tc>
        <w:tc>
          <w:tcPr>
            <w:tcW w:w="3544" w:type="dxa"/>
            <w:vAlign w:val="center"/>
          </w:tcPr>
          <w:p>
            <w:pPr>
              <w:jc w:val="left"/>
              <w:rPr>
                <w:rFonts w:ascii="宋体" w:hAnsi="宋体" w:cs="Arial"/>
                <w:color w:val="0000FF"/>
                <w:sz w:val="20"/>
                <w:szCs w:val="18"/>
              </w:rPr>
            </w:pPr>
            <w:r>
              <w:rPr>
                <w:rFonts w:hint="eastAsia" w:ascii="宋体" w:hAnsi="宋体" w:cs="Arial"/>
                <w:b/>
                <w:color w:val="0000FF"/>
                <w:sz w:val="20"/>
                <w:szCs w:val="18"/>
              </w:rPr>
              <w:t>【填写说明：</w:t>
            </w:r>
            <w:r>
              <w:rPr>
                <w:rFonts w:hint="eastAsia" w:ascii="宋体" w:hAnsi="宋体" w:cs="Arial"/>
                <w:color w:val="0000FF"/>
                <w:sz w:val="20"/>
                <w:szCs w:val="18"/>
              </w:rPr>
              <w:t>1、如投标人能完全按照此部分条款要求承诺（响应）并实施，可填写“</w:t>
            </w:r>
            <w:r>
              <w:rPr>
                <w:rFonts w:hint="eastAsia" w:ascii="宋体" w:hAnsi="宋体" w:cs="Arial"/>
                <w:b/>
                <w:color w:val="0000FF"/>
                <w:sz w:val="20"/>
                <w:szCs w:val="18"/>
              </w:rPr>
              <w:t>完全按招标文件要求响应</w:t>
            </w:r>
            <w:r>
              <w:rPr>
                <w:rFonts w:hint="eastAsia" w:ascii="宋体" w:hAnsi="宋体" w:cs="Arial"/>
                <w:color w:val="0000FF"/>
                <w:sz w:val="20"/>
                <w:szCs w:val="18"/>
              </w:rPr>
              <w:t>”；</w:t>
            </w:r>
          </w:p>
          <w:p>
            <w:pPr>
              <w:jc w:val="left"/>
              <w:rPr>
                <w:rFonts w:ascii="宋体" w:hAnsi="宋体" w:cs="Arial"/>
                <w:color w:val="0000FF"/>
                <w:sz w:val="20"/>
                <w:szCs w:val="18"/>
              </w:rPr>
            </w:pPr>
            <w:r>
              <w:rPr>
                <w:rFonts w:hint="eastAsia" w:ascii="宋体" w:hAnsi="宋体" w:cs="Arial"/>
                <w:color w:val="0000FF"/>
                <w:sz w:val="20"/>
                <w:szCs w:val="18"/>
              </w:rPr>
              <w:t>2、如投标人承诺（响应）内容出现正偏离或负偏离，请逐条做出说明。】</w:t>
            </w:r>
          </w:p>
        </w:tc>
        <w:tc>
          <w:tcPr>
            <w:tcW w:w="1984" w:type="dxa"/>
            <w:vAlign w:val="center"/>
          </w:tcPr>
          <w:p>
            <w:pPr>
              <w:ind w:left="136" w:leftChars="65"/>
              <w:jc w:val="center"/>
              <w:rPr>
                <w:rFonts w:ascii="宋体" w:hAnsi="宋体"/>
                <w:szCs w:val="21"/>
              </w:rPr>
            </w:pPr>
          </w:p>
        </w:tc>
        <w:tc>
          <w:tcPr>
            <w:tcW w:w="1974" w:type="dxa"/>
            <w:vAlign w:val="center"/>
          </w:tcPr>
          <w:p>
            <w:pPr>
              <w:ind w:left="57" w:leftChars="27"/>
              <w:rPr>
                <w:rFonts w:ascii="宋体" w:hAnsi="宋体"/>
                <w:szCs w:val="21"/>
              </w:rPr>
            </w:pPr>
            <w:r>
              <w:rPr>
                <w:rFonts w:hint="eastAsia" w:ascii="宋体" w:hAnsi="宋体"/>
                <w:szCs w:val="21"/>
              </w:rPr>
              <w:t>如需附证明文件，应在</w:t>
            </w:r>
            <w:r>
              <w:rPr>
                <w:rFonts w:hint="eastAsia"/>
                <w:szCs w:val="21"/>
              </w:rPr>
              <w:t>“说明”</w:t>
            </w:r>
            <w:r>
              <w:rPr>
                <w:rFonts w:hint="eastAsia" w:ascii="宋体" w:hAnsi="宋体"/>
                <w:szCs w:val="21"/>
              </w:rPr>
              <w:t>栏填写证明文件对应名称和页码。</w:t>
            </w:r>
          </w:p>
        </w:tc>
      </w:tr>
    </w:tbl>
    <w:p>
      <w:pPr>
        <w:spacing w:line="360" w:lineRule="auto"/>
        <w:ind w:firstLine="422" w:firstLineChars="201"/>
      </w:pPr>
      <w:r>
        <w:rPr>
          <w:rFonts w:hint="eastAsia"/>
        </w:rPr>
        <w:t>备注：</w:t>
      </w:r>
    </w:p>
    <w:p>
      <w:pPr>
        <w:spacing w:line="360" w:lineRule="auto"/>
        <w:ind w:firstLine="422" w:firstLineChars="201"/>
        <w:rPr>
          <w:rFonts w:asciiTheme="minorEastAsia" w:hAnsiTheme="minorEastAsia" w:eastAsiaTheme="minorEastAsia"/>
          <w:szCs w:val="21"/>
        </w:rPr>
      </w:pPr>
      <w:r>
        <w:rPr>
          <w:rFonts w:hint="eastAsia" w:asciiTheme="minorEastAsia" w:hAnsiTheme="minorEastAsia" w:eastAsiaTheme="minorEastAsia"/>
        </w:rPr>
        <w:t>（1）投标人无需逐项填写“</w:t>
      </w:r>
      <w:r>
        <w:rPr>
          <w:rFonts w:hint="eastAsia" w:asciiTheme="minorEastAsia" w:hAnsiTheme="minorEastAsia" w:eastAsiaTheme="minorEastAsia"/>
          <w:szCs w:val="21"/>
        </w:rPr>
        <w:t>招标项目需求”栏，按格式提供即可。</w:t>
      </w:r>
    </w:p>
    <w:p>
      <w:pPr>
        <w:spacing w:line="360" w:lineRule="auto"/>
        <w:ind w:firstLine="422" w:firstLineChars="201"/>
        <w:rPr>
          <w:rFonts w:asciiTheme="minorEastAsia" w:hAnsiTheme="minorEastAsia" w:eastAsiaTheme="minorEastAsia"/>
          <w:szCs w:val="21"/>
        </w:rPr>
      </w:pPr>
      <w:r>
        <w:rPr>
          <w:rFonts w:hint="eastAsia" w:asciiTheme="minorEastAsia" w:hAnsiTheme="minorEastAsia" w:eastAsiaTheme="minorEastAsia"/>
          <w:szCs w:val="21"/>
        </w:rPr>
        <w:t>（2）投标人必须完全响应满足所有带★号条款的要求，否则将导致投标无效。中标后被发现不能满足《项目需求》中所有带★号条款要求的，采购单位有权拒绝签订合同，一切后果由投标人自行承担。</w:t>
      </w:r>
    </w:p>
    <w:p>
      <w:pPr>
        <w:spacing w:line="360" w:lineRule="auto"/>
        <w:ind w:firstLine="422" w:firstLineChars="201"/>
        <w:rPr>
          <w:rFonts w:asciiTheme="minorEastAsia" w:hAnsiTheme="minorEastAsia" w:eastAsiaTheme="minorEastAsia"/>
        </w:rPr>
      </w:pPr>
      <w:r>
        <w:rPr>
          <w:rFonts w:hint="eastAsia" w:asciiTheme="minorEastAsia" w:hAnsiTheme="minorEastAsia" w:eastAsiaTheme="minorEastAsia"/>
          <w:szCs w:val="21"/>
        </w:rPr>
        <w:t>（3）如招标文件要求提供证明材料的，投标文件需提供相应证明材料复印件或扫描件（加盖投标人公章，原件备查）并注明证明材料在投标文件中的具体位置，未按要求提供证明材料或未注明证明材料的具体位置或提供的证明资料显示不符合招标文件要求、模糊不清无法判断或未显示是否满足招标文件要求的，均视为负偏离。</w:t>
      </w:r>
    </w:p>
    <w:p>
      <w:pPr>
        <w:spacing w:line="360" w:lineRule="auto"/>
        <w:ind w:firstLine="422" w:firstLineChars="201"/>
        <w:rPr>
          <w:rFonts w:cs="Arial" w:asciiTheme="minorEastAsia" w:hAnsiTheme="minorEastAsia" w:eastAsiaTheme="minorEastAsia"/>
          <w:b/>
          <w:bCs/>
          <w:szCs w:val="21"/>
        </w:rPr>
      </w:pPr>
      <w:r>
        <w:rPr>
          <w:rFonts w:hint="eastAsia" w:asciiTheme="minorEastAsia" w:hAnsiTheme="minorEastAsia" w:eastAsiaTheme="minorEastAsia"/>
        </w:rPr>
        <w:t>（4）请投标人于“</w:t>
      </w:r>
      <w:r>
        <w:rPr>
          <w:rFonts w:hint="eastAsia" w:asciiTheme="minorEastAsia" w:hAnsiTheme="minorEastAsia" w:eastAsiaTheme="minorEastAsia"/>
          <w:szCs w:val="21"/>
        </w:rPr>
        <w:t>投标文件响应</w:t>
      </w:r>
      <w:r>
        <w:rPr>
          <w:rFonts w:hint="eastAsia" w:asciiTheme="minorEastAsia" w:hAnsiTheme="minorEastAsia" w:eastAsiaTheme="minorEastAsia"/>
        </w:rPr>
        <w:t>”栏中对偏离表中相关条款作出响应情况描述，“偏离情况”栏根据响应情况填写，没有达到要求的填“负偏离”，达到要求的填“无偏离”，优于要求的填“正偏离”</w:t>
      </w:r>
      <w:r>
        <w:rPr>
          <w:rFonts w:hint="eastAsia" w:cs="Arial" w:asciiTheme="minorEastAsia" w:hAnsiTheme="minorEastAsia" w:eastAsiaTheme="minorEastAsia"/>
          <w:bCs/>
          <w:szCs w:val="21"/>
        </w:rPr>
        <w:t>。</w:t>
      </w:r>
    </w:p>
    <w:p>
      <w:pPr>
        <w:adjustRightInd w:val="0"/>
        <w:snapToGrid w:val="0"/>
        <w:spacing w:line="300" w:lineRule="auto"/>
        <w:rPr>
          <w:rFonts w:eastAsia="楷体_GB2312"/>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法定代表人或授权代表：（签字）</w:t>
      </w:r>
    </w:p>
    <w:p>
      <w:pPr>
        <w:wordWrap w:val="0"/>
        <w:adjustRightInd w:val="0"/>
        <w:snapToGrid w:val="0"/>
        <w:spacing w:line="300" w:lineRule="auto"/>
        <w:jc w:val="right"/>
        <w:rPr>
          <w:snapToGrid w:val="0"/>
          <w:kern w:val="0"/>
        </w:rPr>
      </w:pPr>
      <w:r>
        <w:rPr>
          <w:rFonts w:hint="eastAsia"/>
          <w:snapToGrid w:val="0"/>
          <w:kern w:val="0"/>
        </w:rPr>
        <w:t>年    月   日</w:t>
      </w:r>
    </w:p>
    <w:p>
      <w:pPr>
        <w:adjustRightInd w:val="0"/>
        <w:snapToGrid w:val="0"/>
        <w:spacing w:line="300" w:lineRule="auto"/>
        <w:jc w:val="left"/>
        <w:rPr>
          <w:snapToGrid w:val="0"/>
          <w:kern w:val="0"/>
        </w:rPr>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75" w:name="_格式5__"/>
      <w:bookmarkEnd w:id="75"/>
      <w:bookmarkStart w:id="76" w:name="q15"/>
      <w:bookmarkEnd w:id="76"/>
      <w:bookmarkStart w:id="77" w:name="q16"/>
      <w:bookmarkEnd w:id="77"/>
      <w:bookmarkStart w:id="78" w:name="_格式2__投标保证金凭证"/>
      <w:bookmarkEnd w:id="78"/>
      <w:bookmarkStart w:id="79" w:name="_格式4__"/>
      <w:bookmarkEnd w:id="79"/>
      <w:bookmarkStart w:id="80" w:name="q17"/>
      <w:bookmarkEnd w:id="80"/>
      <w:bookmarkStart w:id="81" w:name="_格式3__"/>
      <w:bookmarkEnd w:id="81"/>
      <w:r>
        <w:rPr>
          <w:rFonts w:asciiTheme="minorEastAsia" w:hAnsiTheme="minorEastAsia" w:eastAsiaTheme="minorEastAsia"/>
          <w:sz w:val="24"/>
        </w:rPr>
        <w:tab/>
      </w:r>
      <w:bookmarkStart w:id="82" w:name="_Toc44691401"/>
      <w:bookmarkStart w:id="83" w:name="_Toc44690437"/>
      <w:bookmarkStart w:id="84" w:name="_Toc44691169"/>
      <w:bookmarkStart w:id="85" w:name="_Toc44690710"/>
      <w:r>
        <w:rPr>
          <w:rFonts w:hint="eastAsia" w:asciiTheme="minorEastAsia" w:hAnsiTheme="minorEastAsia" w:eastAsiaTheme="minorEastAsia"/>
          <w:sz w:val="24"/>
        </w:rPr>
        <w:t xml:space="preserve">格式10  </w:t>
      </w:r>
      <w:bookmarkEnd w:id="82"/>
      <w:bookmarkEnd w:id="83"/>
      <w:bookmarkEnd w:id="84"/>
      <w:bookmarkEnd w:id="85"/>
      <w:r>
        <w:rPr>
          <w:rFonts w:hint="eastAsia" w:asciiTheme="minorEastAsia" w:hAnsiTheme="minorEastAsia" w:eastAsiaTheme="minorEastAsia"/>
          <w:sz w:val="24"/>
        </w:rPr>
        <w:t>招标文件要求的其他资料或投标人认为需要补充的资料</w:t>
      </w:r>
    </w:p>
    <w:p>
      <w:pPr>
        <w:spacing w:line="360" w:lineRule="auto"/>
        <w:jc w:val="center"/>
      </w:pPr>
    </w:p>
    <w:p>
      <w:pPr>
        <w:spacing w:line="360" w:lineRule="auto"/>
        <w:ind w:firstLine="420" w:firstLineChars="200"/>
      </w:pPr>
      <w:r>
        <w:rPr>
          <w:szCs w:val="20"/>
        </w:rPr>
        <w:t>投标人</w:t>
      </w:r>
      <w:r>
        <w:rPr>
          <w:rFonts w:hint="eastAsia"/>
          <w:szCs w:val="20"/>
        </w:rPr>
        <w:t>须</w:t>
      </w:r>
      <w:r>
        <w:rPr>
          <w:szCs w:val="20"/>
        </w:rPr>
        <w:t>按要求编制投标文件，提供的内容要详细、真实、可靠。若提供的资料不齐，将导致扣分；若严重缺项、漏项，其投标将被拒绝。</w:t>
      </w:r>
    </w:p>
    <w:p>
      <w:pPr>
        <w:adjustRightInd w:val="0"/>
        <w:snapToGrid w:val="0"/>
        <w:spacing w:line="360" w:lineRule="auto"/>
        <w:ind w:firstLine="420" w:firstLineChars="200"/>
        <w:rPr>
          <w:bCs/>
          <w:snapToGrid w:val="0"/>
          <w:kern w:val="0"/>
        </w:rPr>
      </w:pPr>
    </w:p>
    <w:p>
      <w:pPr>
        <w:adjustRightInd w:val="0"/>
        <w:snapToGrid w:val="0"/>
        <w:spacing w:line="300" w:lineRule="auto"/>
        <w:ind w:firstLine="420" w:firstLineChars="200"/>
        <w:rPr>
          <w:b/>
          <w:snapToGrid w:val="0"/>
          <w:kern w:val="0"/>
          <w:sz w:val="24"/>
        </w:rPr>
      </w:pPr>
      <w:r>
        <w:rPr>
          <w:rFonts w:hint="eastAsia"/>
          <w:bCs/>
          <w:snapToGrid w:val="0"/>
          <w:kern w:val="0"/>
        </w:rPr>
        <w:t>注：如需提供补充资料，本部分资料格式不做统一规定，由投标人自行设计。</w:t>
      </w:r>
    </w:p>
    <w:p>
      <w:pPr>
        <w:pStyle w:val="2"/>
        <w:keepNext w:val="0"/>
        <w:rPr>
          <w:b w:val="0"/>
          <w:snapToGrid w:val="0"/>
          <w:kern w:val="0"/>
          <w:sz w:val="52"/>
          <w:szCs w:val="52"/>
        </w:rPr>
      </w:pPr>
    </w:p>
    <w:p/>
    <w:p/>
    <w:p/>
    <w:p/>
    <w:p/>
    <w:p/>
    <w:p/>
    <w:p/>
    <w:p/>
    <w:p/>
    <w:p/>
    <w:p/>
    <w:p/>
    <w:p/>
    <w:p/>
    <w:p/>
    <w:p/>
    <w:p/>
    <w:p>
      <w:pPr>
        <w:tabs>
          <w:tab w:val="left" w:pos="1875"/>
        </w:tabs>
      </w:pPr>
      <w:r>
        <w:tab/>
      </w: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widowControl/>
        <w:jc w:val="left"/>
      </w:pPr>
      <w:r>
        <w:br w:type="page"/>
      </w:r>
    </w:p>
    <w:p>
      <w:pPr>
        <w:tabs>
          <w:tab w:val="left" w:pos="1875"/>
        </w:tabs>
      </w:pPr>
    </w:p>
    <w:p>
      <w:pPr>
        <w:pStyle w:val="2"/>
      </w:pPr>
      <w:bookmarkStart w:id="86" w:name="_Toc110410382"/>
      <w:r>
        <w:rPr>
          <w:rFonts w:hint="eastAsia"/>
        </w:rPr>
        <w:t>第八章  合同条款</w:t>
      </w:r>
      <w:bookmarkEnd w:id="86"/>
    </w:p>
    <w:p>
      <w:pPr>
        <w:jc w:val="center"/>
        <w:rPr>
          <w:b/>
          <w:szCs w:val="21"/>
        </w:rPr>
      </w:pPr>
    </w:p>
    <w:p>
      <w:pPr>
        <w:adjustRightInd w:val="0"/>
        <w:snapToGrid w:val="0"/>
        <w:spacing w:after="60" w:line="360" w:lineRule="auto"/>
        <w:jc w:val="center"/>
        <w:rPr>
          <w:b/>
          <w:snapToGrid w:val="0"/>
          <w:kern w:val="0"/>
          <w:sz w:val="24"/>
        </w:rPr>
      </w:pPr>
      <w:r>
        <w:rPr>
          <w:rFonts w:hint="eastAsia"/>
          <w:b/>
          <w:snapToGrid w:val="0"/>
          <w:kern w:val="0"/>
          <w:sz w:val="24"/>
        </w:rPr>
        <w:t>（拟签订的合同文本）</w:t>
      </w:r>
    </w:p>
    <w:p>
      <w:pPr>
        <w:pStyle w:val="26"/>
        <w:spacing w:line="360" w:lineRule="auto"/>
        <w:ind w:firstLine="482" w:firstLineChars="200"/>
        <w:rPr>
          <w:rFonts w:ascii="Times New Roman" w:hAnsi="Times New Roman"/>
          <w:b/>
          <w:sz w:val="24"/>
        </w:rPr>
      </w:pPr>
      <w:r>
        <w:rPr>
          <w:rFonts w:hint="eastAsia" w:ascii="Times New Roman" w:hAnsi="Times New Roman"/>
          <w:b/>
          <w:sz w:val="24"/>
        </w:rPr>
        <w:t>重要说明：采购人在签订合同前有权依据招标文件要求和项目实际情况对以下合同内容进行删改或补充。</w:t>
      </w:r>
    </w:p>
    <w:p>
      <w:pPr>
        <w:pStyle w:val="26"/>
        <w:spacing w:line="360" w:lineRule="auto"/>
        <w:ind w:firstLine="482" w:firstLineChars="200"/>
        <w:rPr>
          <w:rFonts w:ascii="Times New Roman" w:hAnsi="Times New Roman"/>
          <w:b/>
          <w:sz w:val="24"/>
        </w:rPr>
      </w:pPr>
    </w:p>
    <w:p>
      <w:pPr>
        <w:adjustRightInd w:val="0"/>
        <w:snapToGrid w:val="0"/>
        <w:spacing w:line="360" w:lineRule="auto"/>
        <w:ind w:firstLine="422" w:firstLineChars="200"/>
        <w:rPr>
          <w:rFonts w:ascii="宋体" w:hAnsi="宋体"/>
          <w:b/>
          <w:bCs/>
          <w:szCs w:val="21"/>
        </w:rPr>
      </w:pPr>
      <w:r>
        <w:rPr>
          <w:rFonts w:hint="eastAsia" w:ascii="宋体" w:hAnsi="宋体"/>
          <w:b/>
          <w:bCs/>
          <w:szCs w:val="21"/>
        </w:rPr>
        <w:t xml:space="preserve">采购人（甲方）：   </w:t>
      </w:r>
    </w:p>
    <w:p>
      <w:pPr>
        <w:adjustRightInd w:val="0"/>
        <w:snapToGrid w:val="0"/>
        <w:spacing w:line="360" w:lineRule="auto"/>
        <w:ind w:firstLine="422" w:firstLineChars="200"/>
        <w:rPr>
          <w:rFonts w:ascii="宋体" w:hAnsi="宋体"/>
          <w:b/>
          <w:bCs/>
          <w:szCs w:val="21"/>
        </w:rPr>
      </w:pPr>
      <w:r>
        <w:rPr>
          <w:rFonts w:hint="eastAsia" w:ascii="宋体" w:hAnsi="宋体"/>
          <w:b/>
          <w:bCs/>
          <w:szCs w:val="21"/>
        </w:rPr>
        <w:t xml:space="preserve">中标人（乙方）：                                       </w:t>
      </w:r>
    </w:p>
    <w:p>
      <w:pPr>
        <w:adjustRightInd w:val="0"/>
        <w:snapToGrid w:val="0"/>
        <w:spacing w:line="360" w:lineRule="auto"/>
        <w:rPr>
          <w:rFonts w:ascii="宋体" w:hAnsi="宋体"/>
          <w:szCs w:val="21"/>
        </w:rPr>
      </w:pPr>
    </w:p>
    <w:p>
      <w:pPr>
        <w:snapToGrid w:val="0"/>
        <w:spacing w:line="360" w:lineRule="auto"/>
        <w:ind w:firstLine="420" w:firstLineChars="200"/>
        <w:rPr>
          <w:rFonts w:ascii="宋体" w:hAnsi="宋体"/>
          <w:szCs w:val="21"/>
        </w:rPr>
      </w:pPr>
      <w:r>
        <w:rPr>
          <w:rFonts w:hint="eastAsia" w:ascii="宋体" w:hAnsi="宋体"/>
          <w:szCs w:val="21"/>
        </w:rPr>
        <w:t>根据</w:t>
      </w:r>
      <w:r>
        <w:rPr>
          <w:rFonts w:hint="eastAsia" w:ascii="宋体" w:hAnsi="宋体"/>
          <w:szCs w:val="21"/>
          <w:u w:val="single"/>
        </w:rPr>
        <w:t xml:space="preserve">                </w:t>
      </w:r>
      <w:r>
        <w:rPr>
          <w:rFonts w:hint="eastAsia" w:ascii="宋体" w:hAnsi="宋体"/>
          <w:szCs w:val="21"/>
        </w:rPr>
        <w:t>招标项目（项目编号__________________）的中标结果，由_______________________单位为中标人。</w:t>
      </w:r>
      <w:r>
        <w:rPr>
          <w:rFonts w:hint="eastAsia" w:asciiTheme="minorEastAsia" w:hAnsiTheme="minorEastAsia"/>
          <w:szCs w:val="21"/>
        </w:rPr>
        <w:t>根据《中华人民共和国政府采购法》、《深圳经济特区政府采购条例》、《</w:t>
      </w:r>
      <w:r>
        <w:rPr>
          <w:rFonts w:hint="eastAsia" w:ascii="宋体" w:hAnsi="宋体" w:cs="Courier New"/>
          <w:snapToGrid w:val="0"/>
          <w:szCs w:val="18"/>
        </w:rPr>
        <w:t>中华人民共和国民法典</w:t>
      </w:r>
      <w:r>
        <w:rPr>
          <w:rFonts w:hint="eastAsia" w:asciiTheme="minorEastAsia" w:hAnsiTheme="minorEastAsia"/>
          <w:szCs w:val="21"/>
        </w:rPr>
        <w:t>》之规定</w:t>
      </w:r>
      <w:r>
        <w:rPr>
          <w:rFonts w:hint="eastAsia" w:ascii="宋体" w:hAnsi="宋体"/>
          <w:szCs w:val="21"/>
        </w:rPr>
        <w:t>，经_______________________（以下简称采购人）和_______________________（以下简称中标人）协商，就_______________________</w:t>
      </w:r>
      <w:r>
        <w:rPr>
          <w:rFonts w:hint="eastAsia" w:ascii="宋体" w:hAnsi="宋体"/>
          <w:bCs/>
          <w:snapToGrid w:val="0"/>
          <w:kern w:val="0"/>
          <w:szCs w:val="21"/>
          <w:lang w:val="zh-CN"/>
        </w:rPr>
        <w:t>项目</w:t>
      </w:r>
      <w:r>
        <w:rPr>
          <w:rFonts w:hint="eastAsia" w:ascii="宋体" w:hAnsi="宋体"/>
          <w:szCs w:val="21"/>
        </w:rPr>
        <w:t>，达成以下合同条款：</w:t>
      </w:r>
    </w:p>
    <w:p>
      <w:pPr>
        <w:pStyle w:val="26"/>
        <w:snapToGrid w:val="0"/>
        <w:spacing w:line="360" w:lineRule="auto"/>
        <w:ind w:firstLine="422" w:firstLineChars="200"/>
        <w:rPr>
          <w:rFonts w:hAnsi="宋体"/>
          <w:b/>
          <w:szCs w:val="21"/>
        </w:rPr>
      </w:pPr>
      <w:r>
        <w:rPr>
          <w:rFonts w:hint="eastAsia" w:hAnsi="宋体"/>
          <w:b/>
          <w:szCs w:val="21"/>
        </w:rPr>
        <w:t>一、服务内容</w:t>
      </w:r>
    </w:p>
    <w:p>
      <w:pPr>
        <w:spacing w:line="360" w:lineRule="auto"/>
        <w:ind w:firstLine="422" w:firstLineChars="201"/>
        <w:rPr>
          <w:rFonts w:ascii="宋体" w:hAnsi="宋体"/>
          <w:szCs w:val="21"/>
        </w:rPr>
      </w:pPr>
      <w:r>
        <w:rPr>
          <w:rFonts w:hint="eastAsia" w:ascii="宋体" w:hAnsi="宋体"/>
          <w:szCs w:val="21"/>
        </w:rPr>
        <w:t>______________________</w:t>
      </w:r>
    </w:p>
    <w:p>
      <w:pPr>
        <w:pStyle w:val="26"/>
        <w:snapToGrid w:val="0"/>
        <w:spacing w:line="360" w:lineRule="auto"/>
        <w:ind w:firstLine="422" w:firstLineChars="200"/>
        <w:rPr>
          <w:rFonts w:hAnsi="宋体"/>
          <w:b/>
          <w:szCs w:val="21"/>
        </w:rPr>
      </w:pPr>
      <w:r>
        <w:rPr>
          <w:rFonts w:hint="eastAsia" w:hAnsi="宋体"/>
          <w:b/>
          <w:szCs w:val="21"/>
        </w:rPr>
        <w:t>二、合同金额</w:t>
      </w:r>
    </w:p>
    <w:p>
      <w:pPr>
        <w:pStyle w:val="26"/>
        <w:snapToGrid w:val="0"/>
        <w:spacing w:line="360" w:lineRule="auto"/>
        <w:ind w:firstLine="420" w:firstLineChars="200"/>
        <w:rPr>
          <w:rFonts w:hAnsi="宋体"/>
          <w:szCs w:val="21"/>
        </w:rPr>
      </w:pPr>
      <w:r>
        <w:rPr>
          <w:rFonts w:hint="eastAsia" w:hAnsi="宋体"/>
          <w:szCs w:val="21"/>
        </w:rPr>
        <w:t>本合同金额为（大写）：____________________________________元（￥_______________元）人民币。</w:t>
      </w:r>
    </w:p>
    <w:p>
      <w:pPr>
        <w:pStyle w:val="26"/>
        <w:snapToGrid w:val="0"/>
        <w:spacing w:line="360" w:lineRule="auto"/>
        <w:ind w:firstLine="422" w:firstLineChars="200"/>
        <w:rPr>
          <w:rFonts w:hAnsi="宋体"/>
          <w:b/>
          <w:szCs w:val="21"/>
        </w:rPr>
      </w:pPr>
      <w:r>
        <w:rPr>
          <w:rFonts w:hint="eastAsia" w:hAnsi="宋体"/>
          <w:b/>
          <w:szCs w:val="21"/>
        </w:rPr>
        <w:t>三、技术资料</w:t>
      </w:r>
    </w:p>
    <w:p>
      <w:pPr>
        <w:pStyle w:val="26"/>
        <w:snapToGrid w:val="0"/>
        <w:spacing w:line="360" w:lineRule="auto"/>
        <w:ind w:firstLine="420" w:firstLineChars="200"/>
        <w:rPr>
          <w:rFonts w:hAnsi="宋体"/>
          <w:szCs w:val="21"/>
        </w:rPr>
      </w:pPr>
      <w:r>
        <w:rPr>
          <w:rFonts w:hint="eastAsia" w:hAnsi="宋体"/>
          <w:szCs w:val="21"/>
        </w:rPr>
        <w:t>1、中标人应按招标文件规定的时间向采购人提供有关技术资料。</w:t>
      </w:r>
    </w:p>
    <w:p>
      <w:pPr>
        <w:pStyle w:val="26"/>
        <w:snapToGrid w:val="0"/>
        <w:spacing w:line="360" w:lineRule="auto"/>
        <w:ind w:firstLine="420" w:firstLineChars="200"/>
        <w:rPr>
          <w:rFonts w:hAnsi="宋体"/>
          <w:szCs w:val="21"/>
        </w:rPr>
      </w:pPr>
      <w:r>
        <w:rPr>
          <w:rFonts w:hint="eastAsia" w:hAnsi="宋体"/>
          <w:szCs w:val="21"/>
        </w:rPr>
        <w:t>2、没有采购人事先书面同意，中标人不得将由采购人提供的有关合同或任何合同条文、项目资料提供给与履行本合同无关的任何其他人。即使向履行本合同有关的人员提供，也应注意保密并限于履行合同的必需范围。</w:t>
      </w:r>
    </w:p>
    <w:p>
      <w:pPr>
        <w:pStyle w:val="26"/>
        <w:snapToGrid w:val="0"/>
        <w:spacing w:line="360" w:lineRule="auto"/>
        <w:ind w:firstLine="420" w:firstLineChars="200"/>
        <w:rPr>
          <w:rFonts w:hAnsi="宋体"/>
          <w:szCs w:val="21"/>
        </w:rPr>
      </w:pPr>
      <w:r>
        <w:rPr>
          <w:rFonts w:hint="eastAsia" w:hAnsi="宋体"/>
          <w:szCs w:val="21"/>
        </w:rPr>
        <w:t>3、合同履行完毕，未经采购人的书面同意，中标人不得保存在履行合同过程中所获得或接触到的任何内部数据资料。</w:t>
      </w:r>
    </w:p>
    <w:p>
      <w:pPr>
        <w:pStyle w:val="26"/>
        <w:snapToGrid w:val="0"/>
        <w:spacing w:line="360" w:lineRule="auto"/>
        <w:ind w:firstLine="422" w:firstLineChars="200"/>
        <w:rPr>
          <w:rFonts w:hAnsi="宋体"/>
          <w:b/>
          <w:szCs w:val="21"/>
        </w:rPr>
      </w:pPr>
      <w:r>
        <w:rPr>
          <w:rFonts w:hint="eastAsia" w:hAnsi="宋体"/>
          <w:b/>
          <w:szCs w:val="21"/>
        </w:rPr>
        <w:t>四、知识产权</w:t>
      </w:r>
    </w:p>
    <w:p>
      <w:pPr>
        <w:pStyle w:val="26"/>
        <w:snapToGrid w:val="0"/>
        <w:spacing w:line="360" w:lineRule="auto"/>
        <w:ind w:firstLine="420" w:firstLineChars="200"/>
        <w:rPr>
          <w:rFonts w:hAnsi="宋体"/>
          <w:bCs/>
          <w:szCs w:val="21"/>
        </w:rPr>
      </w:pPr>
      <w:r>
        <w:rPr>
          <w:rFonts w:hint="eastAsia" w:hAnsi="宋体"/>
          <w:szCs w:val="21"/>
        </w:rPr>
        <w:t>中标人应保证提供服务过程中不会侵犯任何第三方的知识产权</w:t>
      </w:r>
      <w:r>
        <w:rPr>
          <w:rFonts w:hint="eastAsia" w:hAnsi="宋体"/>
          <w:bCs/>
          <w:szCs w:val="21"/>
        </w:rPr>
        <w:t>。</w:t>
      </w:r>
    </w:p>
    <w:p>
      <w:pPr>
        <w:pStyle w:val="26"/>
        <w:snapToGrid w:val="0"/>
        <w:spacing w:line="360" w:lineRule="auto"/>
        <w:ind w:firstLine="422" w:firstLineChars="200"/>
        <w:rPr>
          <w:rFonts w:hAnsi="宋体"/>
          <w:b/>
          <w:szCs w:val="21"/>
        </w:rPr>
      </w:pPr>
      <w:r>
        <w:rPr>
          <w:rFonts w:hint="eastAsia" w:hAnsi="宋体"/>
          <w:b/>
          <w:szCs w:val="21"/>
        </w:rPr>
        <w:t>五、履约保证金</w:t>
      </w:r>
    </w:p>
    <w:p>
      <w:pPr>
        <w:snapToGrid w:val="0"/>
        <w:spacing w:line="360" w:lineRule="auto"/>
        <w:ind w:firstLine="422" w:firstLineChars="200"/>
        <w:rPr>
          <w:rFonts w:ascii="宋体" w:hAnsi="宋体"/>
          <w:b/>
          <w:szCs w:val="21"/>
        </w:rPr>
      </w:pPr>
      <w:r>
        <w:rPr>
          <w:rFonts w:hint="eastAsia" w:ascii="宋体" w:hAnsi="宋体"/>
          <w:b/>
          <w:szCs w:val="21"/>
        </w:rPr>
        <w:t>六、采购人的权利与义务</w:t>
      </w:r>
    </w:p>
    <w:p>
      <w:pPr>
        <w:snapToGrid w:val="0"/>
        <w:spacing w:line="360" w:lineRule="auto"/>
        <w:ind w:firstLine="420" w:firstLineChars="200"/>
        <w:rPr>
          <w:rFonts w:ascii="宋体" w:hAnsi="宋体"/>
          <w:szCs w:val="21"/>
        </w:rPr>
      </w:pPr>
      <w:r>
        <w:rPr>
          <w:rFonts w:hint="eastAsia" w:ascii="宋体" w:hAnsi="宋体"/>
          <w:szCs w:val="21"/>
        </w:rPr>
        <w:t>1、_______________________</w:t>
      </w:r>
    </w:p>
    <w:p>
      <w:pPr>
        <w:snapToGrid w:val="0"/>
        <w:spacing w:line="360" w:lineRule="auto"/>
        <w:ind w:firstLine="420" w:firstLineChars="200"/>
        <w:rPr>
          <w:rFonts w:ascii="宋体" w:hAnsi="宋体"/>
          <w:szCs w:val="21"/>
        </w:rPr>
      </w:pPr>
      <w:r>
        <w:rPr>
          <w:rFonts w:hint="eastAsia" w:ascii="宋体" w:hAnsi="宋体"/>
          <w:szCs w:val="21"/>
        </w:rPr>
        <w:t>2、_______________________</w:t>
      </w:r>
    </w:p>
    <w:p>
      <w:pPr>
        <w:snapToGrid w:val="0"/>
        <w:spacing w:line="360" w:lineRule="auto"/>
        <w:ind w:firstLine="420" w:firstLineChars="200"/>
        <w:rPr>
          <w:rFonts w:ascii="宋体" w:hAnsi="宋体"/>
          <w:szCs w:val="21"/>
        </w:rPr>
      </w:pPr>
      <w:r>
        <w:rPr>
          <w:rFonts w:hint="eastAsia" w:ascii="宋体" w:hAnsi="宋体"/>
          <w:szCs w:val="21"/>
        </w:rPr>
        <w:t>3、_______________________</w:t>
      </w:r>
    </w:p>
    <w:p>
      <w:pPr>
        <w:snapToGrid w:val="0"/>
        <w:spacing w:line="360" w:lineRule="auto"/>
        <w:ind w:firstLine="420" w:firstLineChars="200"/>
        <w:rPr>
          <w:rFonts w:ascii="宋体" w:hAnsi="宋体"/>
          <w:szCs w:val="21"/>
        </w:rPr>
      </w:pPr>
      <w:r>
        <w:rPr>
          <w:rFonts w:hint="eastAsia" w:ascii="宋体" w:hAnsi="宋体"/>
          <w:szCs w:val="21"/>
        </w:rPr>
        <w:t>4、_______________________</w:t>
      </w:r>
    </w:p>
    <w:p>
      <w:pPr>
        <w:snapToGrid w:val="0"/>
        <w:spacing w:line="360" w:lineRule="auto"/>
        <w:ind w:firstLine="420" w:firstLineChars="200"/>
        <w:rPr>
          <w:rFonts w:ascii="宋体" w:hAnsi="宋体"/>
          <w:szCs w:val="21"/>
        </w:rPr>
      </w:pPr>
      <w:r>
        <w:rPr>
          <w:rFonts w:hint="eastAsia" w:ascii="宋体" w:hAnsi="宋体"/>
          <w:szCs w:val="21"/>
        </w:rPr>
        <w:t>5、采购人的其它权利与义务_______________________</w:t>
      </w:r>
    </w:p>
    <w:p>
      <w:pPr>
        <w:snapToGrid w:val="0"/>
        <w:spacing w:line="360" w:lineRule="auto"/>
        <w:ind w:firstLine="422" w:firstLineChars="200"/>
        <w:rPr>
          <w:rFonts w:ascii="宋体" w:hAnsi="宋体"/>
          <w:b/>
          <w:szCs w:val="21"/>
        </w:rPr>
      </w:pPr>
      <w:r>
        <w:rPr>
          <w:rFonts w:hint="eastAsia" w:ascii="宋体" w:hAnsi="宋体"/>
          <w:b/>
          <w:szCs w:val="21"/>
        </w:rPr>
        <w:t>七、中标人的权利与义务</w:t>
      </w:r>
    </w:p>
    <w:p>
      <w:pPr>
        <w:snapToGrid w:val="0"/>
        <w:spacing w:line="360" w:lineRule="auto"/>
        <w:ind w:firstLine="420" w:firstLineChars="200"/>
        <w:rPr>
          <w:rFonts w:ascii="宋体" w:hAnsi="宋体"/>
          <w:szCs w:val="21"/>
        </w:rPr>
      </w:pPr>
      <w:r>
        <w:rPr>
          <w:rFonts w:hint="eastAsia" w:ascii="宋体" w:hAnsi="宋体"/>
          <w:szCs w:val="21"/>
        </w:rPr>
        <w:t>1、_______________________</w:t>
      </w:r>
    </w:p>
    <w:p>
      <w:pPr>
        <w:snapToGrid w:val="0"/>
        <w:spacing w:line="360" w:lineRule="auto"/>
        <w:ind w:firstLine="420" w:firstLineChars="200"/>
        <w:rPr>
          <w:rFonts w:ascii="宋体" w:hAnsi="宋体"/>
          <w:szCs w:val="21"/>
        </w:rPr>
      </w:pPr>
      <w:r>
        <w:rPr>
          <w:rFonts w:hint="eastAsia" w:ascii="宋体" w:hAnsi="宋体"/>
          <w:szCs w:val="21"/>
        </w:rPr>
        <w:t>2、_______________________</w:t>
      </w:r>
    </w:p>
    <w:p>
      <w:pPr>
        <w:snapToGrid w:val="0"/>
        <w:spacing w:line="360" w:lineRule="auto"/>
        <w:ind w:firstLine="420" w:firstLineChars="200"/>
        <w:rPr>
          <w:rFonts w:ascii="宋体" w:hAnsi="宋体"/>
          <w:szCs w:val="21"/>
        </w:rPr>
      </w:pPr>
      <w:r>
        <w:rPr>
          <w:rFonts w:hint="eastAsia" w:ascii="宋体" w:hAnsi="宋体"/>
          <w:szCs w:val="21"/>
        </w:rPr>
        <w:t>3、_______________________</w:t>
      </w:r>
    </w:p>
    <w:p>
      <w:pPr>
        <w:snapToGrid w:val="0"/>
        <w:spacing w:line="360" w:lineRule="auto"/>
        <w:ind w:firstLine="420" w:firstLineChars="200"/>
        <w:rPr>
          <w:rFonts w:ascii="宋体" w:hAnsi="宋体"/>
          <w:szCs w:val="21"/>
        </w:rPr>
      </w:pPr>
      <w:r>
        <w:rPr>
          <w:rFonts w:hint="eastAsia" w:ascii="宋体" w:hAnsi="宋体"/>
          <w:szCs w:val="21"/>
        </w:rPr>
        <w:t>4、_______________________</w:t>
      </w:r>
    </w:p>
    <w:p>
      <w:pPr>
        <w:snapToGrid w:val="0"/>
        <w:spacing w:line="360" w:lineRule="auto"/>
        <w:ind w:firstLine="420" w:firstLineChars="200"/>
        <w:rPr>
          <w:rFonts w:ascii="宋体" w:hAnsi="宋体"/>
          <w:szCs w:val="21"/>
        </w:rPr>
      </w:pPr>
      <w:r>
        <w:rPr>
          <w:rFonts w:hint="eastAsia" w:ascii="宋体" w:hAnsi="宋体"/>
          <w:szCs w:val="21"/>
        </w:rPr>
        <w:t>5、中标人的其它权利与义务_______________________</w:t>
      </w:r>
    </w:p>
    <w:p>
      <w:pPr>
        <w:pStyle w:val="26"/>
        <w:snapToGrid w:val="0"/>
        <w:spacing w:line="360" w:lineRule="auto"/>
        <w:ind w:firstLine="422" w:firstLineChars="200"/>
        <w:rPr>
          <w:rFonts w:hAnsi="宋体"/>
          <w:b/>
          <w:szCs w:val="21"/>
        </w:rPr>
      </w:pPr>
      <w:r>
        <w:rPr>
          <w:rFonts w:hint="eastAsia" w:hAnsi="宋体"/>
          <w:b/>
          <w:szCs w:val="21"/>
        </w:rPr>
        <w:t>八、合同履行时间、履行方式及履行地点</w:t>
      </w:r>
    </w:p>
    <w:p>
      <w:pPr>
        <w:pStyle w:val="26"/>
        <w:snapToGrid w:val="0"/>
        <w:spacing w:line="360" w:lineRule="auto"/>
        <w:ind w:firstLine="420" w:firstLineChars="200"/>
        <w:rPr>
          <w:rFonts w:hAnsi="宋体"/>
          <w:bCs/>
          <w:szCs w:val="21"/>
        </w:rPr>
      </w:pPr>
      <w:r>
        <w:rPr>
          <w:rFonts w:hint="eastAsia" w:hAnsi="宋体"/>
          <w:bCs/>
          <w:szCs w:val="21"/>
        </w:rPr>
        <w:t>1、</w:t>
      </w:r>
      <w:r>
        <w:rPr>
          <w:rFonts w:hint="eastAsia" w:hAnsi="宋体"/>
          <w:szCs w:val="21"/>
        </w:rPr>
        <w:t>履行时间</w:t>
      </w:r>
      <w:r>
        <w:rPr>
          <w:rFonts w:hint="eastAsia" w:hAnsi="宋体"/>
          <w:bCs/>
          <w:szCs w:val="21"/>
        </w:rPr>
        <w:t>：</w:t>
      </w:r>
      <w:r>
        <w:rPr>
          <w:rFonts w:hint="eastAsia" w:hAnsi="宋体"/>
          <w:szCs w:val="21"/>
        </w:rPr>
        <w:t>______________________</w:t>
      </w:r>
    </w:p>
    <w:p>
      <w:pPr>
        <w:pStyle w:val="26"/>
        <w:snapToGrid w:val="0"/>
        <w:spacing w:line="360" w:lineRule="auto"/>
        <w:ind w:firstLine="420" w:firstLineChars="200"/>
        <w:rPr>
          <w:rFonts w:hAnsi="宋体"/>
          <w:bCs/>
          <w:szCs w:val="21"/>
        </w:rPr>
      </w:pPr>
      <w:r>
        <w:rPr>
          <w:rFonts w:hint="eastAsia" w:hAnsi="宋体"/>
          <w:bCs/>
          <w:szCs w:val="21"/>
        </w:rPr>
        <w:t>2、</w:t>
      </w:r>
      <w:r>
        <w:rPr>
          <w:rFonts w:hint="eastAsia" w:hAnsi="宋体"/>
          <w:szCs w:val="21"/>
        </w:rPr>
        <w:t>履行方式</w:t>
      </w:r>
      <w:r>
        <w:rPr>
          <w:rFonts w:hint="eastAsia" w:hAnsi="宋体"/>
          <w:bCs/>
          <w:szCs w:val="21"/>
        </w:rPr>
        <w:t>：</w:t>
      </w:r>
      <w:r>
        <w:rPr>
          <w:rFonts w:hint="eastAsia" w:hAnsi="宋体"/>
          <w:szCs w:val="21"/>
        </w:rPr>
        <w:t>______________________</w:t>
      </w:r>
    </w:p>
    <w:p>
      <w:pPr>
        <w:pStyle w:val="26"/>
        <w:snapToGrid w:val="0"/>
        <w:spacing w:line="360" w:lineRule="auto"/>
        <w:ind w:firstLine="420" w:firstLineChars="200"/>
        <w:rPr>
          <w:rFonts w:hAnsi="宋体"/>
          <w:szCs w:val="21"/>
        </w:rPr>
      </w:pPr>
      <w:r>
        <w:rPr>
          <w:rFonts w:hint="eastAsia" w:hAnsi="宋体"/>
          <w:bCs/>
          <w:szCs w:val="21"/>
        </w:rPr>
        <w:t>3、</w:t>
      </w:r>
      <w:r>
        <w:rPr>
          <w:rFonts w:hint="eastAsia" w:hAnsi="宋体"/>
          <w:szCs w:val="21"/>
        </w:rPr>
        <w:t>履行地点</w:t>
      </w:r>
      <w:r>
        <w:rPr>
          <w:rFonts w:hint="eastAsia" w:hAnsi="宋体"/>
          <w:bCs/>
          <w:szCs w:val="21"/>
        </w:rPr>
        <w:t>：</w:t>
      </w:r>
      <w:r>
        <w:rPr>
          <w:rFonts w:hint="eastAsia" w:hAnsi="宋体"/>
          <w:szCs w:val="21"/>
          <w:u w:val="single"/>
        </w:rPr>
        <w:t>深圳市</w:t>
      </w:r>
    </w:p>
    <w:p>
      <w:pPr>
        <w:snapToGrid w:val="0"/>
        <w:spacing w:line="360" w:lineRule="auto"/>
        <w:ind w:firstLine="422" w:firstLineChars="200"/>
        <w:rPr>
          <w:rFonts w:ascii="宋体" w:hAnsi="宋体"/>
          <w:b/>
          <w:szCs w:val="21"/>
        </w:rPr>
      </w:pPr>
      <w:r>
        <w:rPr>
          <w:rFonts w:hint="eastAsia" w:ascii="宋体" w:hAnsi="宋体"/>
          <w:b/>
          <w:szCs w:val="21"/>
        </w:rPr>
        <w:t>九、验收</w:t>
      </w:r>
    </w:p>
    <w:p>
      <w:pPr>
        <w:snapToGrid w:val="0"/>
        <w:spacing w:line="360" w:lineRule="auto"/>
        <w:ind w:firstLine="420" w:firstLineChars="200"/>
        <w:rPr>
          <w:rFonts w:ascii="宋体" w:hAnsi="宋体"/>
          <w:szCs w:val="21"/>
        </w:rPr>
      </w:pPr>
      <w:r>
        <w:rPr>
          <w:rFonts w:hint="eastAsia" w:ascii="宋体" w:hAnsi="宋体"/>
          <w:szCs w:val="21"/>
        </w:rPr>
        <w:t>1、下列文件的验收分为______个阶段:</w:t>
      </w:r>
    </w:p>
    <w:p>
      <w:pPr>
        <w:snapToGrid w:val="0"/>
        <w:spacing w:line="360" w:lineRule="auto"/>
        <w:ind w:firstLine="420" w:firstLineChars="200"/>
        <w:rPr>
          <w:rFonts w:ascii="宋体" w:hAnsi="宋体"/>
          <w:szCs w:val="21"/>
        </w:rPr>
      </w:pPr>
      <w:r>
        <w:rPr>
          <w:rFonts w:hint="eastAsia" w:ascii="宋体" w:hAnsi="宋体"/>
          <w:szCs w:val="21"/>
        </w:rPr>
        <w:t>2、其余文件和工作由用户组织有关技术人员根据国家和行业有关规范、规程、标准和用户需求直接验收。</w:t>
      </w:r>
    </w:p>
    <w:p>
      <w:pPr>
        <w:snapToGrid w:val="0"/>
        <w:spacing w:line="360" w:lineRule="auto"/>
        <w:ind w:firstLine="420" w:firstLineChars="200"/>
        <w:rPr>
          <w:rFonts w:ascii="宋体" w:hAnsi="宋体"/>
          <w:szCs w:val="21"/>
        </w:rPr>
      </w:pPr>
      <w:r>
        <w:rPr>
          <w:rFonts w:hint="eastAsia" w:ascii="宋体" w:hAnsi="宋体"/>
          <w:szCs w:val="21"/>
        </w:rPr>
        <w:t>3、验收依据为招标文件、中标人投标文件，国家和行业有关规范、规程和标准。</w:t>
      </w:r>
    </w:p>
    <w:p>
      <w:pPr>
        <w:pStyle w:val="26"/>
        <w:snapToGrid w:val="0"/>
        <w:spacing w:line="360" w:lineRule="auto"/>
        <w:ind w:firstLine="422" w:firstLineChars="200"/>
        <w:rPr>
          <w:rFonts w:hAnsi="宋体"/>
          <w:b/>
          <w:szCs w:val="21"/>
        </w:rPr>
      </w:pPr>
      <w:r>
        <w:rPr>
          <w:rFonts w:hint="eastAsia" w:hAnsi="宋体"/>
          <w:b/>
          <w:szCs w:val="21"/>
        </w:rPr>
        <w:t>十、付款方式和税费</w:t>
      </w:r>
    </w:p>
    <w:p>
      <w:pPr>
        <w:pStyle w:val="26"/>
        <w:snapToGrid w:val="0"/>
        <w:spacing w:line="360" w:lineRule="auto"/>
        <w:ind w:firstLine="420" w:firstLineChars="200"/>
        <w:rPr>
          <w:rFonts w:hAnsi="宋体"/>
          <w:bCs/>
          <w:szCs w:val="21"/>
        </w:rPr>
      </w:pPr>
      <w:r>
        <w:rPr>
          <w:rFonts w:hAnsi="宋体" w:cs="宋体"/>
          <w:szCs w:val="21"/>
        </w:rPr>
        <w:t>本合同付款方式为</w:t>
      </w:r>
      <w:r>
        <w:rPr>
          <w:rFonts w:hint="eastAsia" w:hAnsi="宋体" w:cs="宋体"/>
          <w:szCs w:val="21"/>
        </w:rPr>
        <w:t>：</w:t>
      </w:r>
      <w:r>
        <w:rPr>
          <w:rFonts w:hint="eastAsia" w:hAnsi="宋体" w:cs="宋体"/>
          <w:szCs w:val="21"/>
          <w:u w:val="single"/>
        </w:rPr>
        <w:t xml:space="preserve">                </w:t>
      </w:r>
      <w:r>
        <w:rPr>
          <w:rFonts w:hint="eastAsia" w:hAnsi="宋体"/>
          <w:bCs/>
          <w:szCs w:val="21"/>
        </w:rPr>
        <w:t>。</w:t>
      </w:r>
    </w:p>
    <w:p>
      <w:pPr>
        <w:snapToGrid w:val="0"/>
        <w:spacing w:line="360" w:lineRule="auto"/>
        <w:ind w:firstLine="420" w:firstLineChars="200"/>
        <w:rPr>
          <w:rFonts w:ascii="宋体" w:hAnsi="宋体"/>
          <w:szCs w:val="21"/>
        </w:rPr>
      </w:pPr>
      <w:r>
        <w:rPr>
          <w:rFonts w:hint="eastAsia" w:ascii="宋体" w:hAnsi="宋体"/>
          <w:szCs w:val="21"/>
        </w:rPr>
        <w:t>本合同执行中相关的一切税费均由中标人负担。</w:t>
      </w:r>
    </w:p>
    <w:p>
      <w:pPr>
        <w:snapToGrid w:val="0"/>
        <w:spacing w:line="360" w:lineRule="auto"/>
        <w:ind w:firstLine="422" w:firstLineChars="200"/>
        <w:rPr>
          <w:rFonts w:ascii="宋体" w:hAnsi="宋体"/>
          <w:b/>
          <w:bCs/>
          <w:szCs w:val="21"/>
        </w:rPr>
      </w:pPr>
      <w:r>
        <w:rPr>
          <w:rFonts w:hint="eastAsia" w:ascii="宋体" w:hAnsi="宋体"/>
          <w:b/>
          <w:szCs w:val="21"/>
        </w:rPr>
        <w:t>十一、</w:t>
      </w:r>
      <w:r>
        <w:rPr>
          <w:rFonts w:hint="eastAsia" w:ascii="宋体" w:hAnsi="宋体"/>
          <w:b/>
          <w:bCs/>
          <w:szCs w:val="21"/>
        </w:rPr>
        <w:t>争议解决办法</w:t>
      </w:r>
    </w:p>
    <w:p>
      <w:pPr>
        <w:snapToGrid w:val="0"/>
        <w:spacing w:line="360" w:lineRule="auto"/>
        <w:ind w:firstLine="420" w:firstLineChars="200"/>
        <w:rPr>
          <w:rFonts w:ascii="宋体" w:hAnsi="宋体"/>
          <w:szCs w:val="21"/>
        </w:rPr>
      </w:pPr>
      <w:r>
        <w:rPr>
          <w:rFonts w:asciiTheme="minorEastAsia" w:hAnsiTheme="minorEastAsia"/>
          <w:szCs w:val="21"/>
        </w:rPr>
        <w:t>因履行本合同引起的或与本合同有关的争议，甲、乙双方应首先通过友好协商解决，如果协商不能解决争议，则向甲方所在地有管辖权的人民法院提起诉讼</w:t>
      </w:r>
      <w:r>
        <w:rPr>
          <w:rFonts w:hint="eastAsia" w:ascii="宋体" w:hAnsi="宋体"/>
          <w:szCs w:val="21"/>
        </w:rPr>
        <w:t>。</w:t>
      </w:r>
    </w:p>
    <w:p>
      <w:pPr>
        <w:pStyle w:val="26"/>
        <w:snapToGrid w:val="0"/>
        <w:spacing w:line="360" w:lineRule="auto"/>
        <w:ind w:firstLine="422" w:firstLineChars="200"/>
        <w:rPr>
          <w:rFonts w:hAnsi="宋体"/>
          <w:b/>
          <w:szCs w:val="21"/>
        </w:rPr>
      </w:pPr>
      <w:r>
        <w:rPr>
          <w:rFonts w:hint="eastAsia" w:hAnsi="宋体"/>
          <w:b/>
          <w:szCs w:val="21"/>
        </w:rPr>
        <w:t>十二、违约责任</w:t>
      </w:r>
    </w:p>
    <w:p>
      <w:pPr>
        <w:pStyle w:val="26"/>
        <w:snapToGrid w:val="0"/>
        <w:spacing w:line="360" w:lineRule="auto"/>
        <w:ind w:firstLine="420" w:firstLineChars="200"/>
        <w:rPr>
          <w:rFonts w:hAnsi="宋体"/>
          <w:szCs w:val="21"/>
        </w:rPr>
      </w:pPr>
      <w:r>
        <w:rPr>
          <w:rFonts w:hint="eastAsia" w:hAnsi="宋体"/>
          <w:szCs w:val="21"/>
        </w:rPr>
        <w:t>1、因中标人原因，未能按规定完成本项目有关工作的，采购人可在支付合同余款中扣除合同价款</w:t>
      </w:r>
      <w:r>
        <w:rPr>
          <w:rFonts w:hint="eastAsia" w:hAnsi="宋体"/>
          <w:szCs w:val="21"/>
          <w:u w:val="single"/>
        </w:rPr>
        <w:t xml:space="preserve">        </w:t>
      </w:r>
      <w:r>
        <w:rPr>
          <w:rFonts w:hint="eastAsia" w:hAnsi="宋体"/>
          <w:szCs w:val="21"/>
        </w:rPr>
        <w:t>。</w:t>
      </w:r>
    </w:p>
    <w:p>
      <w:pPr>
        <w:snapToGrid w:val="0"/>
        <w:spacing w:line="360" w:lineRule="auto"/>
        <w:ind w:firstLine="420" w:firstLineChars="200"/>
        <w:rPr>
          <w:rFonts w:ascii="宋体" w:hAnsi="宋体"/>
          <w:szCs w:val="21"/>
        </w:rPr>
      </w:pPr>
      <w:r>
        <w:rPr>
          <w:rFonts w:hint="eastAsia" w:ascii="宋体" w:hAnsi="宋体"/>
          <w:szCs w:val="21"/>
        </w:rPr>
        <w:t>2、__________方违反本合同__________约定，应当__________。</w:t>
      </w:r>
    </w:p>
    <w:p>
      <w:pPr>
        <w:snapToGrid w:val="0"/>
        <w:spacing w:line="360" w:lineRule="auto"/>
        <w:ind w:firstLine="422" w:firstLineChars="200"/>
        <w:rPr>
          <w:rFonts w:ascii="宋体" w:hAnsi="宋体"/>
          <w:b/>
          <w:bCs/>
          <w:szCs w:val="21"/>
        </w:rPr>
      </w:pPr>
      <w:r>
        <w:rPr>
          <w:rFonts w:hint="eastAsia" w:ascii="宋体" w:hAnsi="宋体"/>
          <w:b/>
          <w:szCs w:val="21"/>
        </w:rPr>
        <w:t>十三、</w:t>
      </w:r>
      <w:r>
        <w:rPr>
          <w:rFonts w:hint="eastAsia" w:asciiTheme="minorEastAsia" w:hAnsiTheme="minorEastAsia"/>
          <w:b/>
          <w:szCs w:val="21"/>
        </w:rPr>
        <w:t>合同的变更、解除或终止</w:t>
      </w:r>
    </w:p>
    <w:p>
      <w:pPr>
        <w:snapToGrid w:val="0"/>
        <w:spacing w:line="360" w:lineRule="auto"/>
        <w:ind w:firstLine="420" w:firstLineChars="200"/>
        <w:rPr>
          <w:rFonts w:ascii="宋体" w:hAnsi="宋体"/>
          <w:b/>
          <w:bCs/>
          <w:szCs w:val="21"/>
        </w:rPr>
      </w:pPr>
      <w:r>
        <w:rPr>
          <w:rFonts w:hint="eastAsia" w:ascii="宋体" w:hAnsi="宋体"/>
          <w:szCs w:val="21"/>
        </w:rPr>
        <w:t>除政府采购合同继续履行将损害国家利益和社会公共利益外，双方当事人不得擅自变更、中止或者终止合同。</w:t>
      </w:r>
    </w:p>
    <w:p>
      <w:pPr>
        <w:snapToGrid w:val="0"/>
        <w:spacing w:line="360" w:lineRule="auto"/>
        <w:ind w:firstLine="422" w:firstLineChars="200"/>
        <w:rPr>
          <w:rFonts w:ascii="宋体" w:hAnsi="宋体"/>
          <w:b/>
          <w:bCs/>
          <w:szCs w:val="21"/>
        </w:rPr>
      </w:pPr>
      <w:r>
        <w:rPr>
          <w:rFonts w:hint="eastAsia" w:ascii="宋体" w:hAnsi="宋体"/>
          <w:b/>
          <w:szCs w:val="21"/>
        </w:rPr>
        <w:t>十四、</w:t>
      </w:r>
      <w:r>
        <w:rPr>
          <w:rFonts w:hint="eastAsia" w:asciiTheme="minorEastAsia" w:hAnsiTheme="minorEastAsia"/>
          <w:b/>
          <w:szCs w:val="21"/>
        </w:rPr>
        <w:t>合同生效及其他</w:t>
      </w:r>
    </w:p>
    <w:p>
      <w:pPr>
        <w:snapToGrid w:val="0"/>
        <w:spacing w:line="360" w:lineRule="auto"/>
        <w:ind w:firstLine="420" w:firstLineChars="200"/>
        <w:rPr>
          <w:rFonts w:ascii="宋体" w:hAnsi="宋体"/>
          <w:szCs w:val="21"/>
        </w:rPr>
      </w:pPr>
      <w:r>
        <w:rPr>
          <w:rFonts w:hint="eastAsia" w:ascii="宋体" w:hAnsi="宋体"/>
          <w:szCs w:val="21"/>
        </w:rPr>
        <w:t>1、本合同与招标文件、中标人投标文件如有抵触之处，以本合同条款为准。</w:t>
      </w:r>
    </w:p>
    <w:p>
      <w:pPr>
        <w:snapToGrid w:val="0"/>
        <w:spacing w:line="360" w:lineRule="auto"/>
        <w:ind w:firstLine="420" w:firstLineChars="200"/>
        <w:rPr>
          <w:rFonts w:ascii="宋体" w:hAnsi="宋体"/>
          <w:szCs w:val="21"/>
        </w:rPr>
      </w:pPr>
      <w:r>
        <w:rPr>
          <w:rFonts w:hint="eastAsia" w:ascii="宋体" w:hAnsi="宋体"/>
          <w:szCs w:val="21"/>
        </w:rPr>
        <w:t>2、下列文件均为本合同的组成部分：</w:t>
      </w:r>
    </w:p>
    <w:p>
      <w:pPr>
        <w:snapToGrid w:val="0"/>
        <w:spacing w:line="360" w:lineRule="auto"/>
        <w:ind w:firstLine="420" w:firstLineChars="200"/>
        <w:rPr>
          <w:rFonts w:ascii="宋体" w:hAnsi="宋体"/>
          <w:szCs w:val="21"/>
        </w:rPr>
      </w:pPr>
      <w:r>
        <w:rPr>
          <w:rFonts w:hint="eastAsia" w:ascii="宋体" w:hAnsi="宋体"/>
          <w:szCs w:val="21"/>
        </w:rPr>
        <w:t>（1）招标文件、答疑及补充通知；</w:t>
      </w:r>
    </w:p>
    <w:p>
      <w:pPr>
        <w:snapToGrid w:val="0"/>
        <w:spacing w:line="360" w:lineRule="auto"/>
        <w:ind w:firstLine="420" w:firstLineChars="200"/>
        <w:rPr>
          <w:rFonts w:ascii="宋体" w:hAnsi="宋体"/>
          <w:szCs w:val="21"/>
        </w:rPr>
      </w:pPr>
      <w:r>
        <w:rPr>
          <w:rFonts w:hint="eastAsia" w:ascii="宋体" w:hAnsi="宋体"/>
          <w:szCs w:val="21"/>
        </w:rPr>
        <w:t>（2）</w:t>
      </w:r>
      <w:r>
        <w:rPr>
          <w:rFonts w:asciiTheme="minorEastAsia" w:hAnsiTheme="minorEastAsia"/>
          <w:szCs w:val="21"/>
        </w:rPr>
        <w:t>乙方的</w:t>
      </w:r>
      <w:r>
        <w:rPr>
          <w:rFonts w:hint="eastAsia" w:ascii="宋体" w:hAnsi="宋体"/>
          <w:szCs w:val="21"/>
        </w:rPr>
        <w:t>投标文件；</w:t>
      </w:r>
    </w:p>
    <w:p>
      <w:pPr>
        <w:snapToGrid w:val="0"/>
        <w:spacing w:line="360" w:lineRule="auto"/>
        <w:ind w:firstLine="420" w:firstLineChars="200"/>
        <w:rPr>
          <w:rFonts w:ascii="宋体" w:hAnsi="宋体"/>
          <w:szCs w:val="21"/>
        </w:rPr>
      </w:pPr>
      <w:r>
        <w:rPr>
          <w:rFonts w:hint="eastAsia" w:ascii="宋体" w:hAnsi="宋体"/>
          <w:szCs w:val="21"/>
        </w:rPr>
        <w:t>（3）本合同执行中共同签署的补充与修正文件。</w:t>
      </w:r>
    </w:p>
    <w:p>
      <w:pPr>
        <w:snapToGrid w:val="0"/>
        <w:spacing w:line="360" w:lineRule="auto"/>
        <w:ind w:firstLine="420" w:firstLineChars="200"/>
        <w:rPr>
          <w:rFonts w:ascii="宋体" w:hAnsi="宋体"/>
          <w:szCs w:val="21"/>
        </w:rPr>
      </w:pPr>
      <w:r>
        <w:rPr>
          <w:rFonts w:hint="eastAsia" w:ascii="宋体" w:hAnsi="宋体"/>
          <w:szCs w:val="21"/>
        </w:rPr>
        <w:t>3、本合同一式_____份，甲、中标人双方各执_____份，具有同等法律效力。本合同自双方法定代表人签字（盖章）认可之日起生效。</w:t>
      </w:r>
    </w:p>
    <w:p>
      <w:pPr>
        <w:snapToGrid w:val="0"/>
        <w:spacing w:line="360" w:lineRule="auto"/>
        <w:ind w:firstLine="420" w:firstLineChars="200"/>
        <w:rPr>
          <w:rFonts w:ascii="宋体" w:hAnsi="宋体"/>
          <w:szCs w:val="21"/>
        </w:rPr>
      </w:pPr>
      <w:r>
        <w:rPr>
          <w:rFonts w:hint="eastAsia" w:ascii="宋体" w:hAnsi="宋体"/>
          <w:szCs w:val="21"/>
        </w:rPr>
        <w:t>4、本合同未尽事宜，双方友好协商，达成解决方案，经双方签字后，可作为本合同的有效附件。</w:t>
      </w:r>
    </w:p>
    <w:p>
      <w:pPr>
        <w:pStyle w:val="26"/>
        <w:snapToGrid w:val="0"/>
        <w:spacing w:line="360" w:lineRule="auto"/>
        <w:ind w:firstLine="420" w:firstLineChars="200"/>
        <w:rPr>
          <w:rFonts w:hAnsi="宋体"/>
          <w:szCs w:val="21"/>
        </w:rPr>
      </w:pPr>
      <w:r>
        <w:rPr>
          <w:rFonts w:hint="eastAsia" w:hAnsi="宋体"/>
          <w:szCs w:val="21"/>
        </w:rPr>
        <w:t>附件：</w:t>
      </w:r>
    </w:p>
    <w:p>
      <w:pPr>
        <w:snapToGrid w:val="0"/>
        <w:spacing w:line="360" w:lineRule="auto"/>
        <w:ind w:firstLine="420" w:firstLineChars="200"/>
        <w:rPr>
          <w:rFonts w:ascii="宋体" w:hAnsi="宋体"/>
          <w:szCs w:val="21"/>
        </w:rPr>
      </w:pPr>
      <w:r>
        <w:rPr>
          <w:rFonts w:hint="eastAsia" w:ascii="宋体" w:hAnsi="宋体"/>
          <w:szCs w:val="21"/>
        </w:rPr>
        <w:t>1、《中标通知书》</w:t>
      </w:r>
    </w:p>
    <w:p>
      <w:pPr>
        <w:snapToGrid w:val="0"/>
        <w:spacing w:line="360" w:lineRule="auto"/>
        <w:ind w:firstLine="420" w:firstLineChars="200"/>
        <w:rPr>
          <w:rFonts w:ascii="宋体" w:hAnsi="宋体"/>
          <w:szCs w:val="21"/>
        </w:rPr>
      </w:pPr>
      <w:r>
        <w:rPr>
          <w:rFonts w:hint="eastAsia" w:ascii="宋体" w:hAnsi="宋体"/>
          <w:szCs w:val="21"/>
        </w:rPr>
        <w:t>2、《投标文件》</w:t>
      </w:r>
    </w:p>
    <w:p>
      <w:pPr>
        <w:snapToGrid w:val="0"/>
        <w:spacing w:line="360" w:lineRule="auto"/>
        <w:ind w:firstLine="420" w:firstLineChars="200"/>
        <w:rPr>
          <w:rFonts w:ascii="宋体" w:hAnsi="宋体"/>
          <w:szCs w:val="21"/>
        </w:rPr>
      </w:pPr>
      <w:r>
        <w:rPr>
          <w:rFonts w:hint="eastAsia" w:ascii="宋体" w:hAnsi="宋体"/>
          <w:szCs w:val="21"/>
        </w:rPr>
        <w:t>3、《招标文件》</w:t>
      </w:r>
    </w:p>
    <w:p>
      <w:pPr>
        <w:snapToGrid w:val="0"/>
        <w:spacing w:line="360" w:lineRule="auto"/>
        <w:rPr>
          <w:rFonts w:ascii="宋体" w:hAnsi="宋体"/>
          <w:szCs w:val="21"/>
        </w:rPr>
      </w:pP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甲方（采购人）：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 xml:space="preserve">章）  </w:t>
      </w:r>
      <w:r>
        <w:rPr>
          <w:rFonts w:hint="eastAsia" w:asciiTheme="minorEastAsia" w:hAnsiTheme="minorEastAsia"/>
          <w:szCs w:val="21"/>
        </w:rPr>
        <w:t xml:space="preserve">      </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乙方（</w:t>
      </w:r>
      <w:r>
        <w:rPr>
          <w:rFonts w:hint="eastAsia" w:asciiTheme="minorEastAsia" w:hAnsiTheme="minorEastAsia"/>
          <w:szCs w:val="21"/>
        </w:rPr>
        <w:t>中标人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章）</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法定代表人（签字或盖私章）：</w:t>
      </w:r>
      <w:r>
        <w:rPr>
          <w:rFonts w:asciiTheme="minorEastAsia" w:hAnsiTheme="minorEastAsia"/>
          <w:szCs w:val="21"/>
        </w:rPr>
        <w:t xml:space="preserve">                 法定代表人</w:t>
      </w:r>
      <w:r>
        <w:rPr>
          <w:rFonts w:hint="eastAsia" w:asciiTheme="minorEastAsia" w:hAnsiTheme="minorEastAsia"/>
          <w:szCs w:val="21"/>
        </w:rPr>
        <w:t>（签字或盖私章）</w:t>
      </w:r>
      <w:r>
        <w:rPr>
          <w:rFonts w:asciiTheme="minorEastAsia" w:hAnsiTheme="minorEastAsia"/>
          <w:szCs w:val="21"/>
        </w:rPr>
        <w:t xml:space="preserve">： </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委托代理人：</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 xml:space="preserve">  委托代理人：</w:t>
      </w:r>
    </w:p>
    <w:p>
      <w:pPr>
        <w:ind w:firstLine="424" w:firstLineChars="202"/>
        <w:rPr>
          <w:rFonts w:asciiTheme="minorEastAsia" w:hAnsiTheme="minorEastAsia"/>
          <w:b/>
          <w:szCs w:val="21"/>
        </w:rPr>
      </w:pPr>
      <w:r>
        <w:rPr>
          <w:rFonts w:hint="eastAsia" w:asciiTheme="minorEastAsia" w:hAnsiTheme="minorEastAsia"/>
          <w:szCs w:val="21"/>
        </w:rPr>
        <w:t>日期：</w:t>
      </w:r>
      <w:r>
        <w:rPr>
          <w:rFonts w:asciiTheme="minorEastAsia" w:hAnsiTheme="minorEastAsia"/>
          <w:szCs w:val="21"/>
        </w:rPr>
        <w:t xml:space="preserve">   年     月    日    </w:t>
      </w:r>
      <w:r>
        <w:rPr>
          <w:rFonts w:hint="eastAsia" w:asciiTheme="minorEastAsia" w:hAnsiTheme="minorEastAsia"/>
          <w:szCs w:val="21"/>
        </w:rPr>
        <w:t xml:space="preserve">              </w:t>
      </w:r>
      <w:r>
        <w:rPr>
          <w:rFonts w:asciiTheme="minorEastAsia" w:hAnsiTheme="minorEastAsia"/>
          <w:szCs w:val="21"/>
        </w:rPr>
        <w:t xml:space="preserve">  日期：   年     月    日</w:t>
      </w:r>
    </w:p>
    <w:p>
      <w:pPr>
        <w:jc w:val="center"/>
        <w:rPr>
          <w:b/>
          <w:sz w:val="52"/>
          <w:szCs w:val="52"/>
        </w:rPr>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pStyle w:val="2"/>
      </w:pPr>
      <w:bookmarkStart w:id="87" w:name="_Toc110410383"/>
      <w:bookmarkStart w:id="88" w:name="_Toc73610161"/>
      <w:r>
        <w:rPr>
          <w:rFonts w:hint="eastAsia"/>
        </w:rPr>
        <w:t>第九章  附件</w:t>
      </w:r>
      <w:bookmarkEnd w:id="87"/>
      <w:bookmarkEnd w:id="88"/>
    </w:p>
    <w:p>
      <w:pPr>
        <w:pStyle w:val="4"/>
        <w:spacing w:before="0" w:after="0"/>
      </w:pPr>
      <w:bookmarkStart w:id="89" w:name="_Toc110410384"/>
      <w:bookmarkStart w:id="90" w:name="_Toc73610162"/>
      <w:r>
        <w:rPr>
          <w:rFonts w:hint="eastAsia"/>
        </w:rPr>
        <w:t>一、财政部 工业和信息化部关于印发《政府采购促进中小企业发展管理办法》的通知</w:t>
      </w:r>
      <w:bookmarkEnd w:id="89"/>
      <w:bookmarkEnd w:id="90"/>
    </w:p>
    <w:p>
      <w:pPr>
        <w:pStyle w:val="45"/>
        <w:shd w:val="clear" w:color="auto" w:fill="FFFFFF"/>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财库〔2020〕46号</w:t>
      </w:r>
    </w:p>
    <w:p>
      <w:pPr>
        <w:pStyle w:val="45"/>
        <w:shd w:val="clear" w:color="auto" w:fill="FFFFFF"/>
        <w:spacing w:before="0" w:beforeAutospacing="0" w:after="0" w:afterAutospacing="0" w:line="360" w:lineRule="auto"/>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各中央预算单位办公厅（室），各省、自治区、直辖市、计划单列市财政厅（局）、工业和信息化主管部门，新疆生产建设兵团财政局、工业和信息化主管部门：</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为贯彻落实《关于促进中小企业健康发展的指导意见》，发挥政府采购政策功能，促进中小企业发展，根据《中华人民共和国政府采购法》、《中华人民共和国中小企业促进法》等法律法规，财政部、工业和信息化部制定了《政府采购促进中小企业发展管理办法》。现印发给你们，请遵照执行。</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附件：政府采购促进中小企业发展管理办法</w:t>
      </w:r>
    </w:p>
    <w:p>
      <w:pPr>
        <w:pStyle w:val="45"/>
        <w:shd w:val="clear" w:color="auto" w:fill="FFFFFF"/>
        <w:spacing w:before="0" w:beforeAutospacing="0" w:after="0" w:afterAutospacing="0" w:line="360" w:lineRule="auto"/>
        <w:jc w:val="right"/>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财　　政　　部</w:t>
      </w:r>
    </w:p>
    <w:p>
      <w:pPr>
        <w:pStyle w:val="45"/>
        <w:shd w:val="clear" w:color="auto" w:fill="FFFFFF"/>
        <w:spacing w:before="0" w:beforeAutospacing="0" w:after="0" w:afterAutospacing="0" w:line="360" w:lineRule="auto"/>
        <w:jc w:val="right"/>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工业和信息化部</w:t>
      </w:r>
    </w:p>
    <w:p>
      <w:pPr>
        <w:pStyle w:val="45"/>
        <w:shd w:val="clear" w:color="auto" w:fill="FFFFFF"/>
        <w:spacing w:before="0" w:beforeAutospacing="0" w:after="0" w:afterAutospacing="0" w:line="360" w:lineRule="auto"/>
        <w:jc w:val="right"/>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2020年12月18日</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p>
    <w:p>
      <w:pPr>
        <w:pStyle w:val="45"/>
        <w:shd w:val="clear" w:color="auto" w:fill="FFFFFF"/>
        <w:spacing w:before="0" w:beforeAutospacing="0" w:after="0" w:afterAutospacing="0" w:line="360" w:lineRule="auto"/>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附件</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p>
    <w:p>
      <w:pPr>
        <w:pStyle w:val="45"/>
        <w:shd w:val="clear" w:color="auto" w:fill="FFFFFF"/>
        <w:spacing w:before="0" w:beforeAutospacing="0" w:after="0" w:afterAutospacing="0" w:line="360" w:lineRule="auto"/>
        <w:jc w:val="center"/>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政府采购促进中小企业发展管理办法</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第一条</w:t>
      </w:r>
      <w:r>
        <w:rPr>
          <w:rFonts w:hint="eastAsia" w:asciiTheme="minorEastAsia" w:hAnsiTheme="minorEastAsia" w:eastAsiaTheme="minorEastAsia"/>
          <w:color w:val="333333"/>
          <w:sz w:val="21"/>
          <w:szCs w:val="21"/>
        </w:rPr>
        <w:t>　为了发挥政府采购的政策功能，促进中小企业健康发展，根据《中华人民共和国政府采购法》、《中华人民共和国中小企业促进法》等有关法律法规，制定本办法。</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第二条</w:t>
      </w:r>
      <w:r>
        <w:rPr>
          <w:rFonts w:hint="eastAsia" w:asciiTheme="minorEastAsia" w:hAnsiTheme="minorEastAsia" w:eastAsiaTheme="minorEastAsia"/>
          <w:color w:val="333333"/>
          <w:sz w:val="21"/>
          <w:szCs w:val="21"/>
        </w:rPr>
        <w:t>　本办法所称中小企业，是指在中华人民共和国境内依法设立，依据国务院批准的中小企业划分标准确定的中型企业、小型企业和微型企业，但与大企业的负责人为同一人，或者与大企业存在直接控股、管理关系的除外。</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符合中小企业划分标准的个体工商户，在政府采购活动中视同中小企业。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第三条</w:t>
      </w:r>
      <w:r>
        <w:rPr>
          <w:rFonts w:hint="eastAsia" w:asciiTheme="minorEastAsia" w:hAnsiTheme="minorEastAsia" w:eastAsiaTheme="minorEastAsia"/>
          <w:color w:val="333333"/>
          <w:sz w:val="21"/>
          <w:szCs w:val="21"/>
        </w:rPr>
        <w:t>　采购人在政府采购活动中应当通过加强采购需求管理，落实预留采购份额、价格评审优惠、优先采购等措施，提高中小企业在政府采购中的份额，支持中小企业发展。</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第四条</w:t>
      </w:r>
      <w:r>
        <w:rPr>
          <w:rFonts w:hint="eastAsia" w:asciiTheme="minorEastAsia" w:hAnsiTheme="minorEastAsia" w:eastAsiaTheme="minorEastAsia"/>
          <w:color w:val="333333"/>
          <w:sz w:val="21"/>
          <w:szCs w:val="21"/>
        </w:rPr>
        <w:t>　在政府采购活动中，供应商提供的货物、工程或者服务符合下列情形的，享受本办法规定的中小企业扶持政策：</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（一）在货物采购项目中，货物由中小企业制造，即货物由中小企业生产且使用该中小企业商号或者注册商标；</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（二）在工程采购项目中，工程由中小企业承建，即工程施工单位为中小企业；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（三）在服务采购项目中，服务由中小企业承接，即提供服务的人员为中小企业依照《中华人民共和国劳动合同法》订立劳动合同的从业人员。</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在货物采购项目中，供应商提供的货物既有中小企业制造货物，也有大型企业制造货物的，不享受本办法规定的中小企业扶持政策。</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以联合体形式参加政府采购活动，联合体各方均为中小企业的，联合体视同中小企业。其中，联合体各方均为小微企业的，联合体视同小微企业。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第五条</w:t>
      </w:r>
      <w:r>
        <w:rPr>
          <w:rFonts w:hint="eastAsia" w:asciiTheme="minorEastAsia" w:hAnsiTheme="minorEastAsia" w:eastAsiaTheme="minorEastAsia"/>
          <w:color w:val="333333"/>
          <w:sz w:val="21"/>
          <w:szCs w:val="21"/>
        </w:rPr>
        <w:t>　采购人在政府采购活动中应当合理确定采购项目的采购需求，不得以企业注册资本、资产总额、营业收入、从业人员、利润、纳税额等规模条件和财务指标作为供应商的资格要求或者评审因素，不得在企业股权结构、经营年限等方面对中小企业实行差别待遇或者歧视待遇。</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第六条</w:t>
      </w:r>
      <w:r>
        <w:rPr>
          <w:rFonts w:hint="eastAsia" w:asciiTheme="minorEastAsia" w:hAnsiTheme="minorEastAsia" w:eastAsiaTheme="minorEastAsia"/>
          <w:color w:val="333333"/>
          <w:sz w:val="21"/>
          <w:szCs w:val="21"/>
        </w:rPr>
        <w:t>　主管预算单位应当组织评估本部门及所属单位政府采购项目，统筹制定面向中小企业预留采购份额的具体方案，对适宜由中小企业提供的采购项目和采购包，预留采购份额专门面向中小企业采购，并在政府采购预算中单独列示。</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符合下列情形之一的，可不专门面向中小企业预留采购份额：</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（一）法律法规和国家有关政策明确规定优先或者应当面向事业单位、社会组织等非企业主体采购的；</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（二）因确需使用不可替代的专利、专有技术，基础设施限制，或者提供特定公共服务等原因，只能从中小企业之外的供应商处采购的；</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（三）按照本办法规定预留采购份额无法确保充分供应、充分竞争，或者存在可能影响政府采购目标实现的情形；</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（四）框架协议采购项目；</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（五）省级以上人民政府财政部门规定的其他情形。</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除上述情形外，其他均为适宜由中小企业提供的情形。</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第七条</w:t>
      </w:r>
      <w:r>
        <w:rPr>
          <w:rFonts w:hint="eastAsia" w:asciiTheme="minorEastAsia" w:hAnsiTheme="minorEastAsia" w:eastAsiaTheme="minorEastAsia"/>
          <w:color w:val="333333"/>
          <w:sz w:val="21"/>
          <w:szCs w:val="21"/>
        </w:rPr>
        <w:t>　采购限额标准以上，200万元以下的货物和服务采购项目、400万元以下的工程采购项目，适宜由中小企业提供的，采购人应当专门面向中小企业采购。</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第八条</w:t>
      </w:r>
      <w:r>
        <w:rPr>
          <w:rFonts w:hint="eastAsia" w:asciiTheme="minorEastAsia" w:hAnsiTheme="minorEastAsia" w:eastAsiaTheme="minorEastAsia"/>
          <w:color w:val="333333"/>
          <w:sz w:val="21"/>
          <w:szCs w:val="21"/>
        </w:rPr>
        <w:t>　超过200万元的货物和服务采购项目、超过400万元的工程采购项目中适宜由中小企业提供的，预留该部分采购项目预算总额的30%以上专门面向中小企业采购，其中预留给小微企业的比例不低于60%。预留份额通过下列措施进行：</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（一）将采购项目整体或者设置采购包专门面向中小企业采购；</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（二）要求供应商以联合体形式参加采购活动，且联合体中中小企业承担的部分达到一定比例；</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（三）要求获得采购合同的供应商将采购项目中的一定比例分包给一家或者多家中小企业。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组成联合体或者接受分包合同的中小企业与联合体内其他企业、分包企业之间不得存在直接控股、管理关系。</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第九条</w:t>
      </w:r>
      <w:r>
        <w:rPr>
          <w:rFonts w:hint="eastAsia" w:asciiTheme="minorEastAsia" w:hAnsiTheme="minorEastAsia" w:eastAsiaTheme="minorEastAsia"/>
          <w:color w:val="333333"/>
          <w:sz w:val="21"/>
          <w:szCs w:val="21"/>
        </w:rPr>
        <w:t>　对于经主管预算单位统筹后未预留份额专门面向中小企业采购的采购项目，以及预留份额项目中的非预留部分采购包，采购人、采购代理机构应当对符合本办法规定的小微企业报价给予6%—10%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2%-3%（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组成联合体或者接受分包的小微企业与联合体内其他企业、分包企业之间存在直接控股、管理关系的，不享受价格扣除优惠政策。</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价格扣除比例或者价格分加分比例对小型企业和微型企业同等对待，不作区分。具体采购项目的价格扣除比例或者价格分加分比例，由采购人根据采购标的相关行业平均利润率、市场竞争状况等，在本办法规定的幅度内确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第十条</w:t>
      </w:r>
      <w:r>
        <w:rPr>
          <w:rFonts w:hint="eastAsia" w:asciiTheme="minorEastAsia" w:hAnsiTheme="minorEastAsia" w:eastAsiaTheme="minorEastAsia"/>
          <w:color w:val="333333"/>
          <w:sz w:val="21"/>
          <w:szCs w:val="21"/>
        </w:rPr>
        <w:t>　采购人应当严格按照本办法规定和主管预算单位制定的预留采购份额具体方案开展采购活动。预留份额的采购项目或者采购包，通过发布公告方式邀请供应商后，符合资格条件的中小企业数量不足3家的，应当中止采购活动，视同未预留份额的采购项目或者采购包，按照本办法第九条有关规定重新组织采购活动。</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第十一条</w:t>
      </w:r>
      <w:r>
        <w:rPr>
          <w:rFonts w:hint="eastAsia" w:asciiTheme="minorEastAsia" w:hAnsiTheme="minorEastAsia" w:eastAsiaTheme="minorEastAsia"/>
          <w:color w:val="333333"/>
          <w:sz w:val="21"/>
          <w:szCs w:val="21"/>
        </w:rPr>
        <w:t>　中小企业参加政府采购活动，应当出具本办法规定的《中小企业声明函》（附1），否则不得享受相关中小企业扶持政策。任何单位和个人不得要求供应商提供《中小企业声明函》之外的中小企业身份证明文件。</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第十二条</w:t>
      </w:r>
      <w:r>
        <w:rPr>
          <w:rFonts w:hint="eastAsia" w:asciiTheme="minorEastAsia" w:hAnsiTheme="minorEastAsia" w:eastAsiaTheme="minorEastAsia"/>
          <w:color w:val="333333"/>
          <w:sz w:val="21"/>
          <w:szCs w:val="21"/>
        </w:rPr>
        <w:t>　采购项目涉及中小企业采购的，采购文件应当明确以下内容：</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（一）预留份额的采购项目或者采购包，明确该项目或相关采购包专门面向中小企业采购，以及相关标的及预算金额；</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（二）要求以联合体形式参加或者合同分包的，明确联合协议或者分包意向协议中中小企业合同金额应当达到的比例，并作为供应商资格条件；</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（三）非预留份额的采购项目或者采购包，明确有关价格扣除比例或者价格分加分比例；</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（四）规定依据本办法规定享受扶持政策获得政府采购合同的，小微企业不得将合同分包给大中型企业，中型企业不得将合同分包给大型企业；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（五）采购人认为具备相关条件的，明确对中小企业在资金支付期限、预付款比例等方面的优惠措施；</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（六）明确采购标的对应的中小企业划分标准所属行业；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（七）法律法规和省级以上人民政府财政部门规定的其他事项。</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第十三条</w:t>
      </w:r>
      <w:r>
        <w:rPr>
          <w:rFonts w:hint="eastAsia" w:asciiTheme="minorEastAsia" w:hAnsiTheme="minorEastAsia" w:eastAsiaTheme="minorEastAsia"/>
          <w:color w:val="333333"/>
          <w:sz w:val="21"/>
          <w:szCs w:val="21"/>
        </w:rPr>
        <w:t>　中标、成交供应商享受本办法规定的中小企业扶持政策的，采购人、采购代理机构应当随中标、成交结果公开中标、成交供应商的《中小企业声明函》。</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适用招标投标法的政府采购工程建设项目，应当在公示中标候选人时公开中标候选人的《中小企业声明函》。</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第十四条</w:t>
      </w:r>
      <w:r>
        <w:rPr>
          <w:rFonts w:hint="eastAsia" w:asciiTheme="minorEastAsia" w:hAnsiTheme="minorEastAsia" w:eastAsiaTheme="minorEastAsia"/>
          <w:color w:val="333333"/>
          <w:sz w:val="21"/>
          <w:szCs w:val="21"/>
        </w:rPr>
        <w:t>　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第十五条</w:t>
      </w:r>
      <w:r>
        <w:rPr>
          <w:rFonts w:hint="eastAsia" w:asciiTheme="minorEastAsia" w:hAnsiTheme="minorEastAsia" w:eastAsiaTheme="minorEastAsia"/>
          <w:color w:val="333333"/>
          <w:sz w:val="21"/>
          <w:szCs w:val="21"/>
        </w:rPr>
        <w:t>　鼓励各地区、各部门在采购活动中允许中小企业引入信用担保手段，为中小企业在投标（响应）保证、履约保证等方面提供专业化服务。鼓励中小企业依法合规通过政府采购合同融资。</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第十六条</w:t>
      </w:r>
      <w:r>
        <w:rPr>
          <w:rFonts w:hint="eastAsia" w:asciiTheme="minorEastAsia" w:hAnsiTheme="minorEastAsia" w:eastAsiaTheme="minorEastAsia"/>
          <w:color w:val="333333"/>
          <w:sz w:val="21"/>
          <w:szCs w:val="21"/>
        </w:rPr>
        <w:t>　政府采购监督检查、投诉处理及政府采购行政处罚中对中小企业的认定，由货物制造商或者工程、服务供应商注册登记所在地的县级以上人民政府中小企业主管部门负责。</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中小企业主管部门应当在收到财政部门或者有关招标投标行政监督部门关于协助开展中小企业认定函后10个工作日内做出书面答复。</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第十七条</w:t>
      </w:r>
      <w:r>
        <w:rPr>
          <w:rFonts w:hint="eastAsia" w:asciiTheme="minorEastAsia" w:hAnsiTheme="minorEastAsia" w:eastAsiaTheme="minorEastAsia"/>
          <w:color w:val="333333"/>
          <w:sz w:val="21"/>
          <w:szCs w:val="21"/>
        </w:rPr>
        <w:t>　各地区、各部门应当对涉及中小企业采购的预算项目实施全过程绩效管理，合理设置绩效目标和指标，落实扶持中小企业有关政策要求，定期开展绩效监控和评价，强化绩效评价结果应用。</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第十八条</w:t>
      </w:r>
      <w:r>
        <w:rPr>
          <w:rFonts w:hint="eastAsia" w:asciiTheme="minorEastAsia" w:hAnsiTheme="minorEastAsia" w:eastAsiaTheme="minorEastAsia"/>
          <w:color w:val="333333"/>
          <w:sz w:val="21"/>
          <w:szCs w:val="21"/>
        </w:rPr>
        <w:t>　主管预算单位应当自2022年起向同级财政部门报告本部门上一年度面向中小企业预留份额和采购的具体情况，并在中国政府采购网公开预留项目执行情况（附2）。未达到本办法规定的预留份额比例的，应当作出说明。</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第十九条</w:t>
      </w:r>
      <w:r>
        <w:rPr>
          <w:rFonts w:hint="eastAsia" w:asciiTheme="minorEastAsia" w:hAnsiTheme="minorEastAsia" w:eastAsiaTheme="minorEastAsia"/>
          <w:color w:val="333333"/>
          <w:sz w:val="21"/>
          <w:szCs w:val="21"/>
        </w:rPr>
        <w:t>　采购人未按本办法规定为中小企业预留采购份额，采购人、采购代理机构未按照本办法规定要求实施价格扣除或者价格分加分的，属于未按照规定执行政府采购政策，依照《中华人民共和国政府采购法》等国家有关规定追究法律责任。</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第二十条</w:t>
      </w:r>
      <w:r>
        <w:rPr>
          <w:rFonts w:hint="eastAsia" w:asciiTheme="minorEastAsia" w:hAnsiTheme="minorEastAsia" w:eastAsiaTheme="minorEastAsia"/>
          <w:color w:val="333333"/>
          <w:sz w:val="21"/>
          <w:szCs w:val="21"/>
        </w:rPr>
        <w:t>　供应商按照本办法规定提供声明函内容不实的，属于提供虚假材料谋取中标、成交，依照《中华人民共和国政府采购法》等国家有关规定追究相应责任。</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适用招标投标法的政府采购工程建设项目，投标人按照本办法规定提供声明函内容不实的，属于弄虚作假骗取中标，依照《中华人民共和国招标投标法》等国家有关规定追究相应责任。</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第二十一条</w:t>
      </w:r>
      <w:r>
        <w:rPr>
          <w:rFonts w:hint="eastAsia" w:asciiTheme="minorEastAsia" w:hAnsiTheme="minorEastAsia" w:eastAsiaTheme="minorEastAsia"/>
          <w:color w:val="333333"/>
          <w:sz w:val="21"/>
          <w:szCs w:val="21"/>
        </w:rPr>
        <w:t>　财政部门、中小企业主管部门及其工作人员在履行职责中违反本办法规定及存在其他滥用职权、玩忽职守、徇私舞弊等违法违纪行为的，依照《中华人民共和国政府采购法》、《中华人民共和国公务员法》、《中华人民共和国监察法》、《中华人民共和国政府采购法实施条例》等国家有关规定追究相应责任；涉嫌犯罪的，依法移送有关国家机关处理。</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第二十二条</w:t>
      </w:r>
      <w:r>
        <w:rPr>
          <w:rFonts w:hint="eastAsia" w:asciiTheme="minorEastAsia" w:hAnsiTheme="minorEastAsia" w:eastAsiaTheme="minorEastAsia"/>
          <w:color w:val="333333"/>
          <w:sz w:val="21"/>
          <w:szCs w:val="21"/>
        </w:rPr>
        <w:t>　对外援助项目、国家相关资格或者资质管理制度另有规定的项目，不适用本办法。</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第二十三条</w:t>
      </w:r>
      <w:r>
        <w:rPr>
          <w:rFonts w:hint="eastAsia" w:asciiTheme="minorEastAsia" w:hAnsiTheme="minorEastAsia" w:eastAsiaTheme="minorEastAsia"/>
          <w:color w:val="333333"/>
          <w:sz w:val="21"/>
          <w:szCs w:val="21"/>
        </w:rPr>
        <w:t>　关于视同中小企业的其他主体的政府采购扶持政策，由财政部会同有关部门另行规定。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第二十四条</w:t>
      </w:r>
      <w:r>
        <w:rPr>
          <w:rFonts w:hint="eastAsia" w:asciiTheme="minorEastAsia" w:hAnsiTheme="minorEastAsia" w:eastAsiaTheme="minorEastAsia"/>
          <w:color w:val="333333"/>
          <w:sz w:val="21"/>
          <w:szCs w:val="21"/>
        </w:rPr>
        <w:t>　省级财政部门可以会同中小企业主管部门根据本办法的规定制定具体实施办法。</w:t>
      </w:r>
    </w:p>
    <w:p>
      <w:pPr>
        <w:pStyle w:val="45"/>
        <w:shd w:val="clear" w:color="auto" w:fill="FFFFFF"/>
        <w:spacing w:before="0" w:beforeAutospacing="0" w:after="0" w:afterAutospacing="0" w:line="360" w:lineRule="auto"/>
        <w:ind w:firstLine="480"/>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第二十五条</w:t>
      </w:r>
      <w:r>
        <w:rPr>
          <w:rFonts w:hint="eastAsia" w:asciiTheme="minorEastAsia" w:hAnsiTheme="minorEastAsia" w:eastAsiaTheme="minorEastAsia"/>
          <w:color w:val="333333"/>
          <w:sz w:val="21"/>
          <w:szCs w:val="21"/>
        </w:rPr>
        <w:t>　本办法自2021年1月1日起施行。《财政部 工业和信息化部关于印发〈政府采购促进中小企业发展暂行办法〉的通知》（财库〔2011〕181号）同时废止。</w:t>
      </w:r>
    </w:p>
    <w:p>
      <w:pPr>
        <w:pStyle w:val="45"/>
        <w:shd w:val="clear" w:color="auto" w:fill="FFFFFF"/>
        <w:spacing w:before="0" w:beforeAutospacing="0" w:after="0" w:afterAutospacing="0" w:line="360" w:lineRule="auto"/>
        <w:ind w:firstLine="480"/>
        <w:rPr>
          <w:rFonts w:asciiTheme="minorEastAsia" w:hAnsiTheme="minorEastAsia" w:eastAsiaTheme="minorEastAsia"/>
          <w:color w:val="333333"/>
          <w:sz w:val="21"/>
          <w:szCs w:val="21"/>
        </w:rPr>
      </w:pPr>
    </w:p>
    <w:p>
      <w:pPr>
        <w:spacing w:line="360" w:lineRule="auto"/>
        <w:rPr>
          <w:rFonts w:asciiTheme="minorEastAsia" w:hAnsiTheme="minorEastAsia" w:eastAsiaTheme="minorEastAsia"/>
          <w:szCs w:val="21"/>
        </w:rPr>
      </w:pPr>
    </w:p>
    <w:p>
      <w:pPr>
        <w:pStyle w:val="4"/>
        <w:spacing w:before="0" w:after="0"/>
      </w:pPr>
      <w:bookmarkStart w:id="91" w:name="_Toc73610163"/>
      <w:bookmarkStart w:id="92" w:name="_Toc110410385"/>
      <w:r>
        <w:rPr>
          <w:rFonts w:hint="eastAsia"/>
        </w:rPr>
        <w:t>二、关于印发中小企业划型标准规定的通知</w:t>
      </w:r>
      <w:bookmarkEnd w:id="91"/>
      <w:bookmarkEnd w:id="92"/>
    </w:p>
    <w:p>
      <w:pPr>
        <w:pStyle w:val="45"/>
        <w:shd w:val="clear" w:color="auto" w:fill="FFFFFF"/>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工信部联企业〔2011〕300号</w:t>
      </w:r>
    </w:p>
    <w:p>
      <w:pPr>
        <w:pStyle w:val="45"/>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各省、自治区、直辖市人民政府，国务院各部委、各直属机构及有关单位：</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pPr>
        <w:pStyle w:val="45"/>
        <w:shd w:val="clear" w:color="auto" w:fill="FFFFFF"/>
        <w:spacing w:line="360" w:lineRule="auto"/>
        <w:jc w:val="right"/>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工业和信息化部　国家统计局</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国家发展和改革委员会　财政部</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二○一一年六月十八日</w:t>
      </w:r>
    </w:p>
    <w:p>
      <w:pPr>
        <w:pStyle w:val="45"/>
        <w:shd w:val="clear" w:color="auto" w:fill="FFFFFF"/>
        <w:spacing w:line="360" w:lineRule="auto"/>
        <w:jc w:val="center"/>
        <w:rPr>
          <w:rFonts w:asciiTheme="minorEastAsia" w:hAnsiTheme="minorEastAsia" w:eastAsiaTheme="minorEastAsia"/>
          <w:color w:val="000000"/>
          <w:sz w:val="21"/>
          <w:szCs w:val="21"/>
        </w:rPr>
      </w:pPr>
      <w:r>
        <w:rPr>
          <w:rStyle w:val="53"/>
          <w:rFonts w:hint="eastAsia" w:asciiTheme="minorEastAsia" w:hAnsiTheme="minorEastAsia" w:eastAsiaTheme="minorEastAsia"/>
          <w:color w:val="000000"/>
          <w:sz w:val="21"/>
          <w:szCs w:val="21"/>
        </w:rPr>
        <w:t>中小企业划型标准规定</w:t>
      </w:r>
    </w:p>
    <w:p>
      <w:pPr>
        <w:pStyle w:val="45"/>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一、根据《中华人民共和国中小企业促进法》和《国务院关于进一步促进中小企业发展的若干意见》(国发〔2009〕36号)，制定本规定。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二、中小企业划分为中型、小型、微型三种类型，具体标准根据企业从业人员、营业收入、资产总额等指标，结合行业特点制定。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四、各行业划型标准为：</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（一）农、林、牧、渔业。营业收入20000万元以下的为中小微型企业。其中，营业收入500万元及以上的为中型企业，营业收入50万元及以上的为小型企业，营业收入50万元以下的为微型企业。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（十六）其他未列明行业。从业人员300人以下的为中小微型企业。其中，从业人员100人及以上的为中型企业；从业人员10人及以上的为小型企业；从业人员10人以下的为微型企业。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五、企业类型的划分以统计部门的统计数据为依据。</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六、本规定适用于在中华人民共和国境内依法设立的各类所有制和各种组织形式的企业。个体工商户和本规定以外的行业，参照本规定进行划型。</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七、本规定的中型企业标准上限即为大型企业标准的下限，国家统计部门据此制定大中小微型企业的统计分类。国务院有关部门据此进行相关数据分析，不得制定与本规定不一致的企业划型标准。</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八、本规定由工业和信息化部、国家统计局会同有关部门根据《国民经济行业分类》修订情况和企业发展变化情况适时修订。</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九、本规定由工业和信息化部、国家统计局会同有关部门负责解释。</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十、本规定自发布之日起执行，原国家经贸委、原国家计委、财政部和国家统计局2003年颁布的《中小企业标准暂行规定》同时废止。</w:t>
      </w:r>
    </w:p>
    <w:p>
      <w:pPr>
        <w:pStyle w:val="45"/>
        <w:shd w:val="clear" w:color="auto" w:fill="FFFFFF"/>
        <w:spacing w:line="360" w:lineRule="auto"/>
        <w:rPr>
          <w:rFonts w:asciiTheme="minorEastAsia" w:hAnsiTheme="minorEastAsia" w:eastAsiaTheme="minorEastAsia"/>
          <w:color w:val="000000"/>
          <w:sz w:val="21"/>
          <w:szCs w:val="21"/>
        </w:rPr>
      </w:pPr>
    </w:p>
    <w:p>
      <w:pPr>
        <w:pStyle w:val="4"/>
        <w:spacing w:before="0" w:after="0"/>
      </w:pPr>
      <w:bookmarkStart w:id="93" w:name="_Toc73610164"/>
      <w:bookmarkStart w:id="94" w:name="_Toc110410386"/>
      <w:r>
        <w:rPr>
          <w:rFonts w:hint="eastAsia"/>
        </w:rPr>
        <w:t>三、</w:t>
      </w:r>
      <w:r>
        <w:t>国家统计局关于印发《统计上大中小微型企业划分办法 （2017）》的通知</w:t>
      </w:r>
      <w:bookmarkEnd w:id="93"/>
      <w:bookmarkEnd w:id="94"/>
      <w:r>
        <w:t> </w:t>
      </w:r>
    </w:p>
    <w:p>
      <w:pPr>
        <w:widowControl/>
        <w:shd w:val="clear" w:color="auto" w:fill="FFFFFF"/>
        <w:spacing w:line="360" w:lineRule="auto"/>
        <w:jc w:val="left"/>
        <w:rPr>
          <w:rFonts w:cs="Arial" w:asciiTheme="minorEastAsia" w:hAnsiTheme="minorEastAsia" w:eastAsiaTheme="minorEastAsia"/>
          <w:color w:val="999999"/>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各省、自治区、直辖市统计局，新疆生产建设兵团统计局，国务院各有关部门，国家统计局各调查总队：</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《国民经济行业分类》（GB/T 4754—2017）已正式实施，现对2011年制定的《统计上大中小微型企业划分办法》进行修订。本次修订保持原有的分类原则、方法、结构框架和适用范围，仅将所涉及的行业按照《国民经济行业分类》（GB/T 4754—2011）和《国民经济行业分类》（GB/T 4754—2017）的对应关系，进行相应调整，形成《统计上大中小微型企业划分办法（2017）》。现将《统计上大中小微型企业划分办法（2017）》印发给你们，请在统计工作中认真贯彻执行。</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附件：《统计上大中小微型企业划分办法（2017）》修订说明</w:t>
      </w:r>
    </w:p>
    <w:p>
      <w:pPr>
        <w:widowControl/>
        <w:spacing w:line="360" w:lineRule="auto"/>
        <w:jc w:val="right"/>
        <w:rPr>
          <w:rFonts w:cs="宋体" w:asciiTheme="minorEastAsia" w:hAnsiTheme="minorEastAsia" w:eastAsiaTheme="minorEastAsia"/>
          <w:kern w:val="0"/>
          <w:szCs w:val="21"/>
        </w:rPr>
      </w:pPr>
      <w:r>
        <w:rPr>
          <w:rFonts w:cs="宋体" w:asciiTheme="minorEastAsia" w:hAnsiTheme="minorEastAsia" w:eastAsiaTheme="minorEastAsia"/>
          <w:kern w:val="0"/>
          <w:szCs w:val="21"/>
        </w:rPr>
        <w:t>国家统计局</w:t>
      </w:r>
    </w:p>
    <w:p>
      <w:pPr>
        <w:widowControl/>
        <w:spacing w:line="360" w:lineRule="auto"/>
        <w:jc w:val="right"/>
        <w:rPr>
          <w:rFonts w:cs="宋体" w:asciiTheme="minorEastAsia" w:hAnsiTheme="minorEastAsia" w:eastAsiaTheme="minorEastAsia"/>
          <w:kern w:val="0"/>
          <w:szCs w:val="21"/>
        </w:rPr>
      </w:pPr>
      <w:r>
        <w:rPr>
          <w:rFonts w:cs="宋体" w:asciiTheme="minorEastAsia" w:hAnsiTheme="minorEastAsia" w:eastAsiaTheme="minorEastAsia"/>
          <w:kern w:val="0"/>
          <w:szCs w:val="21"/>
        </w:rPr>
        <w:t>2017年12月28日</w:t>
      </w:r>
    </w:p>
    <w:p>
      <w:pPr>
        <w:widowControl/>
        <w:spacing w:line="360" w:lineRule="auto"/>
        <w:jc w:val="center"/>
        <w:rPr>
          <w:rFonts w:cs="宋体" w:asciiTheme="minorEastAsia" w:hAnsiTheme="minorEastAsia" w:eastAsiaTheme="minorEastAsia"/>
          <w:b/>
          <w:bCs/>
          <w:kern w:val="0"/>
          <w:szCs w:val="21"/>
        </w:rPr>
      </w:pP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统计上大中小微型企业划分办法（2017）</w:t>
      </w:r>
    </w:p>
    <w:p>
      <w:pPr>
        <w:widowControl/>
        <w:spacing w:line="360" w:lineRule="auto"/>
        <w:jc w:val="left"/>
        <w:rPr>
          <w:rFonts w:cs="宋体" w:asciiTheme="minorEastAsia" w:hAnsiTheme="minorEastAsia" w:eastAsiaTheme="minorEastAsia"/>
          <w:kern w:val="0"/>
          <w:szCs w:val="21"/>
        </w:rPr>
      </w:pPr>
    </w:p>
    <w:p>
      <w:pPr>
        <w:widowControl/>
        <w:spacing w:line="360" w:lineRule="auto"/>
        <w:ind w:left="1"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一、根据工业和信息化部、国家统计局、国家发展改革委、财政部《关于印发中小企业划型标准规定的通知》（工信部联企业〔2011〕300号），以《国民经济行业分类》（GB/T4754-2017）为基础，结合统计工作的实际情况，制定本办法。</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二、本办法适用对象为在中华人民共和国境内依法设立的各种组织形式的法人企业或单位。个体工商户参照本办法进行划分。</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三、本办法适用范围包括：农、林、牧、渔业，采矿业，制造业，电力、热力、燃气及水生产和供应业，建筑业，批发和零售业，交通运输、仓储和邮政业，住宿和餐饮业，信息传输、软件和信息技术服务业，房地产业，租赁和商务服务业，科学研究和技术服务业，水利、环境和公共设施管理业，居民服务、修理和其他服务业，文化、体育和娱乐业等15个行业门类以及社会工作行业大类。</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四、本办法按照行业门类、大类、中类和组合类别，依据从业人员、营业收入、资产总额等指标或替代指标，将我国的企业划分为大型、中型、小型、微型等四种类型。具体划分标准见附表。</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五、企业划分由政府综合统计部门根据统计年报每年确定一次，定报统计原则上不进行调整。</w:t>
      </w:r>
    </w:p>
    <w:p>
      <w:pPr>
        <w:widowControl/>
        <w:spacing w:line="360" w:lineRule="auto"/>
        <w:ind w:left="1"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六、本办法自印发之日起执行，国家统计局2011年印发的《统计上大中小微型企业划分办法》（国统字〔2011〕75号）同时废止。</w:t>
      </w:r>
    </w:p>
    <w:p>
      <w:pPr>
        <w:widowControl/>
        <w:spacing w:line="360" w:lineRule="auto"/>
        <w:jc w:val="left"/>
        <w:rPr>
          <w:rFonts w:cs="宋体" w:asciiTheme="minorEastAsia" w:hAnsiTheme="minorEastAsia" w:eastAsiaTheme="minorEastAsia"/>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附件</w:t>
      </w: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《统计上大中小微型企业划分办法（2017）》修订说明</w:t>
      </w:r>
    </w:p>
    <w:p>
      <w:pPr>
        <w:widowControl/>
        <w:spacing w:line="360" w:lineRule="auto"/>
        <w:jc w:val="left"/>
        <w:rPr>
          <w:rFonts w:cs="宋体" w:asciiTheme="minorEastAsia" w:hAnsiTheme="minorEastAsia" w:eastAsiaTheme="minorEastAsia"/>
          <w:kern w:val="0"/>
          <w:szCs w:val="21"/>
        </w:rPr>
      </w:pP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一、修订背景</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目前执行的《统计上大中小微型企业划分办法》是2011年国家统计局根据工业和信息化部、国家统计局、国家发展改革委、财政部《关于印发中小企业划型标准规定的通知》（工信部联企业〔2011〕300号），同时依据《国民经济行业分类》（GB/T 4754—2011），制定并颁布的。</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2017年6月30日，《国民经济行业分类》（GB/T 4754—2017）正式颁布。8月29日，国家统计局印发《关于执行新国民经济行业分类国家标准的通知》（国统字〔2017〕142号），规定从2017年统计年报和2018年定期统计报表起统一使用新分类标准。为此，我们对2011年印发的《统计上大中小微型企业划分办法》进行修订。</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二、修订主要内容</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本次修订是在2011年《统计上大中小微型企业划分办法》基础上进行的，修订延续原有的分类原则、方法和结构框架，在保持适用范围不变的情况下,依据标准由《国民经济行业分类》（GB/T 4754—2011）修改为《国民经济行业分类》（GB/T 4754—2017），并根据新旧国民经济行业的对应关系，进行了行业所包含类别的对应调整。</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将交通运输业中包括的“装卸搬运和运输代理业”修改为“多式联运和运输代理业、装卸搬运”。</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仓储业所包括的行业中类，根据《国民经济行业分类》（GB/T 4754—2017）调整为“通用仓储，低温仓储，危险品仓储，谷物、棉花等农产品仓储，中药材仓储和其他仓储业”。</w:t>
      </w:r>
    </w:p>
    <w:p>
      <w:pPr>
        <w:widowControl/>
        <w:spacing w:line="360" w:lineRule="auto"/>
        <w:jc w:val="left"/>
        <w:rPr>
          <w:rFonts w:cs="宋体" w:asciiTheme="minorEastAsia" w:hAnsiTheme="minorEastAsia" w:eastAsiaTheme="minorEastAsia"/>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附表</w:t>
      </w: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统计上大中小微型企业划分标准</w:t>
      </w:r>
    </w:p>
    <w:tbl>
      <w:tblPr>
        <w:tblStyle w:val="50"/>
        <w:tblW w:w="0" w:type="auto"/>
        <w:jc w:val="center"/>
        <w:tblLayout w:type="fixed"/>
        <w:tblCellMar>
          <w:top w:w="0" w:type="dxa"/>
          <w:left w:w="108" w:type="dxa"/>
          <w:bottom w:w="0" w:type="dxa"/>
          <w:right w:w="108" w:type="dxa"/>
        </w:tblCellMar>
      </w:tblPr>
      <w:tblGrid>
        <w:gridCol w:w="2113"/>
        <w:gridCol w:w="1369"/>
        <w:gridCol w:w="709"/>
        <w:gridCol w:w="1125"/>
        <w:gridCol w:w="1701"/>
        <w:gridCol w:w="1426"/>
        <w:gridCol w:w="992"/>
      </w:tblGrid>
      <w:tr>
        <w:tblPrEx>
          <w:tblCellMar>
            <w:top w:w="0" w:type="dxa"/>
            <w:left w:w="108" w:type="dxa"/>
            <w:bottom w:w="0" w:type="dxa"/>
            <w:right w:w="108" w:type="dxa"/>
          </w:tblCellMar>
        </w:tblPrEx>
        <w:trPr>
          <w:trHeight w:val="622" w:hRule="exact"/>
          <w:jc w:val="center"/>
        </w:trPr>
        <w:tc>
          <w:tcPr>
            <w:tcW w:w="211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b/>
                <w:bCs/>
                <w:color w:val="000000"/>
                <w:kern w:val="0"/>
                <w:sz w:val="18"/>
                <w:szCs w:val="21"/>
              </w:rPr>
            </w:pPr>
            <w:r>
              <w:rPr>
                <w:rFonts w:hint="eastAsia" w:ascii="宋体" w:hAnsi="宋体" w:cs="宋体"/>
                <w:b/>
                <w:bCs/>
                <w:color w:val="000000"/>
                <w:kern w:val="0"/>
                <w:sz w:val="18"/>
                <w:szCs w:val="21"/>
              </w:rPr>
              <w:t>行业名称</w:t>
            </w:r>
          </w:p>
        </w:tc>
        <w:tc>
          <w:tcPr>
            <w:tcW w:w="136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指标名称</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计量</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单位</w:t>
            </w:r>
          </w:p>
        </w:tc>
        <w:tc>
          <w:tcPr>
            <w:tcW w:w="11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大型</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中型</w:t>
            </w:r>
          </w:p>
        </w:tc>
        <w:tc>
          <w:tcPr>
            <w:tcW w:w="14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小型</w:t>
            </w:r>
          </w:p>
        </w:tc>
        <w:tc>
          <w:tcPr>
            <w:tcW w:w="992" w:type="dxa"/>
            <w:tcBorders>
              <w:top w:val="single" w:color="auto" w:sz="4" w:space="0"/>
              <w:left w:val="nil"/>
              <w:bottom w:val="single" w:color="auto" w:sz="4" w:space="0"/>
              <w:right w:val="nil"/>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微型</w:t>
            </w:r>
          </w:p>
        </w:tc>
      </w:tr>
      <w:tr>
        <w:tblPrEx>
          <w:tblCellMar>
            <w:top w:w="0" w:type="dxa"/>
            <w:left w:w="108" w:type="dxa"/>
            <w:bottom w:w="0" w:type="dxa"/>
            <w:right w:w="108" w:type="dxa"/>
          </w:tblCellMar>
        </w:tblPrEx>
        <w:trPr>
          <w:trHeight w:val="397" w:hRule="exact"/>
          <w:jc w:val="center"/>
        </w:trPr>
        <w:tc>
          <w:tcPr>
            <w:tcW w:w="211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农、林、牧、渔业</w:t>
            </w: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500≤Y＜20000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50≤Y＜500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工业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Y≥40000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2000≤Y＜40000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建筑业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Y≥80000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6000≤Y＜80000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300≤Y＜6000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Z≥80000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5000≤Z＜80000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300≤Z＜5000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Z＜300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批发业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20≤X＜200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5≤X＜20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X＜5</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Y≥40000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5000≤Y＜40000</w:t>
            </w:r>
          </w:p>
        </w:tc>
        <w:tc>
          <w:tcPr>
            <w:tcW w:w="1426" w:type="dxa"/>
            <w:tcBorders>
              <w:top w:val="nil"/>
              <w:left w:val="nil"/>
              <w:bottom w:val="single" w:color="auto" w:sz="4" w:space="0"/>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1000≤Y＜5000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零售业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50≤X＜300</w:t>
            </w:r>
          </w:p>
        </w:tc>
        <w:tc>
          <w:tcPr>
            <w:tcW w:w="1426" w:type="dxa"/>
            <w:tcBorders>
              <w:top w:val="nil"/>
              <w:left w:val="nil"/>
              <w:bottom w:val="nil"/>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 xml:space="preserve">10≤X＜50 </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500≤Y＜20000</w:t>
            </w:r>
          </w:p>
        </w:tc>
        <w:tc>
          <w:tcPr>
            <w:tcW w:w="1426" w:type="dxa"/>
            <w:tcBorders>
              <w:top w:val="nil"/>
              <w:left w:val="nil"/>
              <w:bottom w:val="single" w:color="auto" w:sz="4" w:space="0"/>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 xml:space="preserve">100≤Y＜500 </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交通运输业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200≤Y＜3000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仓储业*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100≤X＜200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邮政业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住宿业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餐饮业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信息传输业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100≤X＜2000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1000≤Y＜100000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40" w:hRule="exact"/>
          <w:jc w:val="center"/>
        </w:trPr>
        <w:tc>
          <w:tcPr>
            <w:tcW w:w="2113" w:type="dxa"/>
            <w:vMerge w:val="restar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spacing w:val="-12"/>
                <w:kern w:val="0"/>
                <w:sz w:val="18"/>
                <w:szCs w:val="18"/>
              </w:rPr>
            </w:pPr>
            <w:r>
              <w:rPr>
                <w:rFonts w:hint="eastAsia" w:ascii="宋体" w:hAnsi="宋体" w:cs="宋体"/>
                <w:color w:val="000000"/>
                <w:spacing w:val="-12"/>
                <w:kern w:val="0"/>
                <w:sz w:val="18"/>
                <w:szCs w:val="18"/>
              </w:rPr>
              <w:t>软件和信息技术服</w:t>
            </w:r>
            <w:r>
              <w:rPr>
                <w:rFonts w:hint="eastAsia" w:ascii="宋体" w:hAnsi="宋体" w:cs="宋体"/>
                <w:color w:val="000000"/>
                <w:kern w:val="0"/>
                <w:sz w:val="18"/>
                <w:szCs w:val="18"/>
              </w:rPr>
              <w:t>务业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40" w:hRule="exact"/>
          <w:jc w:val="center"/>
        </w:trPr>
        <w:tc>
          <w:tcPr>
            <w:tcW w:w="2113"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spacing w:val="-12"/>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房地产开发经营</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1000≤Y＜200000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5000≤Z＜10000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2000≤Z＜5000   </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Z＜2000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物业管理</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Y≥5000</w:t>
            </w:r>
          </w:p>
        </w:tc>
        <w:tc>
          <w:tcPr>
            <w:tcW w:w="1701" w:type="dxa"/>
            <w:tcBorders>
              <w:top w:val="nil"/>
              <w:left w:val="nil"/>
              <w:bottom w:val="single" w:color="auto" w:sz="4" w:space="0"/>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1000≤Y＜5000 </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租赁和商务服务业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8000≤Z＜120000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100≤Z＜8000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Z＜100</w:t>
            </w:r>
          </w:p>
        </w:tc>
      </w:tr>
      <w:tr>
        <w:tblPrEx>
          <w:tblCellMar>
            <w:top w:w="0" w:type="dxa"/>
            <w:left w:w="108" w:type="dxa"/>
            <w:bottom w:w="0" w:type="dxa"/>
            <w:right w:w="108" w:type="dxa"/>
          </w:tblCellMar>
        </w:tblPrEx>
        <w:trPr>
          <w:trHeight w:val="397" w:hRule="exact"/>
          <w:jc w:val="center"/>
        </w:trPr>
        <w:tc>
          <w:tcPr>
            <w:tcW w:w="211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其他未列明行业 *</w:t>
            </w: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single" w:color="auto" w:sz="4" w:space="0"/>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bl>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说明：</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1.大型、中型和小型企业须同时满足所列指标的下限，否则下划一档；微型企业只须满足所列指标中的一项即可。</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pPr>
        <w:spacing w:line="360" w:lineRule="auto"/>
        <w:rPr>
          <w:rFonts w:asciiTheme="minorEastAsia" w:hAnsiTheme="minorEastAsia" w:eastAsiaTheme="minorEastAsia"/>
          <w:szCs w:val="21"/>
        </w:rPr>
      </w:pPr>
    </w:p>
    <w:p>
      <w:pPr>
        <w:pStyle w:val="4"/>
        <w:spacing w:before="0" w:after="0"/>
      </w:pPr>
      <w:bookmarkStart w:id="95" w:name="_Toc73610165"/>
      <w:bookmarkStart w:id="96" w:name="_Toc110410387"/>
      <w:r>
        <w:rPr>
          <w:rFonts w:hint="eastAsia"/>
        </w:rPr>
        <w:t>四、</w:t>
      </w:r>
      <w:r>
        <w:t>财政部 民政部 中国残疾人联合会关于促进残疾人就业 政府采购政策的通知</w:t>
      </w:r>
      <w:bookmarkEnd w:id="95"/>
      <w:bookmarkEnd w:id="96"/>
      <w:r>
        <w:t xml:space="preserve"> </w:t>
      </w:r>
    </w:p>
    <w:p>
      <w:pPr>
        <w:pStyle w:val="45"/>
        <w:shd w:val="clear" w:color="auto" w:fill="FFFFFF"/>
        <w:spacing w:line="360" w:lineRule="auto"/>
        <w:jc w:val="cente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财库〔2017〕141号</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党中央有关部门，国务院各部委、各直属机构，全国人大常委会办公厅，全国政协办公厅，高法院，高检院，各民主党派中央，有关人民团体，各省、自治区、直辖市、计划单列市财政厅（局）、民政厅（局）、残疾人联合会，新疆生产建设兵团财务局、民政局、残疾人联合会：</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为了发挥政府采购促进残疾人就业的作用，进一步保障残疾人权益，依照《政府采购法》、《残疾人保障法》等法律法规及相关规定，现就促进残疾人就业政府采购政策通知如下：</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一、享受政府采购支持政策的残疾人福利性单位应当同时满足以下条件：</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（一）安置的残疾人占本单位在职职工人数的比例不低于25%（含25%），并且安置的残疾人人数不少于10人（含10人）；</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（二）依法与安置的每位残疾人签订了一年以上（含一年）的劳动合同或服务协议；</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（三）为安置的每位残疾人按月足额缴纳了基本养老保险、基本医疗保险、失业保险、工伤保险和生育保险等社会保险费；</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（四）通过银行等金融机构向安置的每位残疾人，按月支付了不低于单位所在区县适用的经省级人民政府批准的月最低工资标准的工资；</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（五）提供本单位制造的货物、承担的工程或者服务（以下简称产品），或者提供其他残疾人福利性单位制造的货物（不包括使用非残疾人福利性单位注册商标的货物）。</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二、符合条件的残疾人福利性单位在参加政府采购活动时，应当提供本通知规定的《残疾人福利性单位声明函》（见附件），并对声明的真实性负责。任何单位或者个人在政府采购活动中均不得要求残疾人福利性单位提供其他证明声明函内容的材料。</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中标、成交供应商为残疾人福利性单位的，采购人或者其委托的采购代理机构应当随中标、成交结果同时公告其《残疾人福利性单位声明函》，接受社会监督。</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供应商提供的《残疾人福利性单位声明函》与事实不符的，依照《政府采购法》第七十七条第一款的规定追究法律责任。</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三、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四、采购人采购公开招标数额标准以上的货物或者服务，因落实促进残疾人就业政策的需要，依法履行有关报批程序后，可采用公开招标以外的采购方式。</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五、对于满足要求的残疾人福利性单位产品，集中采购机构可直接纳入协议供货或者定点采购范围。各地区建设的政府采购电子卖场、电子商城、网上超市等应当设立残疾人福利性单位产品专栏。鼓励采购人优先选择残疾人福利性单位的产品。</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六、省级财政部门可以结合本地区残疾人生产、经营的实际情况，细化政府采购支持措施。对符合国家有关部门规定条件的残疾人辅助性就业机构，可通过上述措施予以支持。各地制定的有关文件应当报财政部备案。</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七、本通知自2017年10月1日起执行。</w:t>
      </w:r>
      <w:r>
        <w:rPr>
          <w:rFonts w:cs="宋体" w:asciiTheme="minorEastAsia" w:hAnsiTheme="minorEastAsia" w:eastAsiaTheme="minorEastAsia"/>
          <w:kern w:val="0"/>
          <w:szCs w:val="21"/>
        </w:rPr>
        <w:t>　　</w:t>
      </w: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财政部 民政部 中国残疾人联合会</w:t>
      </w:r>
    </w:p>
    <w:p>
      <w:pPr>
        <w:widowControl/>
        <w:spacing w:line="360" w:lineRule="auto"/>
        <w:jc w:val="right"/>
      </w:pPr>
      <w:r>
        <w:rPr>
          <w:rFonts w:hint="eastAsia" w:cs="宋体" w:asciiTheme="minorEastAsia" w:hAnsiTheme="minorEastAsia" w:eastAsiaTheme="minorEastAsia"/>
          <w:kern w:val="0"/>
          <w:szCs w:val="21"/>
        </w:rPr>
        <w:t>  2017年8月22日</w:t>
      </w:r>
    </w:p>
    <w:sectPr>
      <w:headerReference r:id="rId3" w:type="default"/>
      <w:footerReference r:id="rId4" w:type="default"/>
      <w:pgSz w:w="11906" w:h="16838"/>
      <w:pgMar w:top="1134" w:right="1134" w:bottom="1134" w:left="1134"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隶书">
    <w:panose1 w:val="0201050906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H Yb 2gj">
    <w:altName w:val="黑体"/>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仿宋_GB2313">
    <w:altName w:val="宋体"/>
    <w:panose1 w:val="00000000000000000000"/>
    <w:charset w:val="86"/>
    <w:family w:val="roman"/>
    <w:pitch w:val="default"/>
    <w:sig w:usb0="00000000" w:usb1="00000000" w:usb2="00000000" w:usb3="00000000" w:csb0="00040001" w:csb1="00000000"/>
  </w:font>
  <w:font w:name="Arial Unicode MS">
    <w:panose1 w:val="020B0604020202020204"/>
    <w:charset w:val="86"/>
    <w:family w:val="swiss"/>
    <w:pitch w:val="default"/>
    <w:sig w:usb0="FFFFFFFF" w:usb1="E9FFFFFF" w:usb2="0000003F" w:usb3="00000000" w:csb0="603F01FF" w:csb1="FFFF0000"/>
  </w:font>
  <w:font w:name="ˎ̥">
    <w:altName w:val="微软雅黑"/>
    <w:panose1 w:val="00000000000000000000"/>
    <w:charset w:val="00"/>
    <w:family w:val="auto"/>
    <w:pitch w:val="default"/>
    <w:sig w:usb0="00000000" w:usb1="00000000" w:usb2="00000000" w:usb3="00000000" w:csb0="00040001" w:csb1="00000000"/>
  </w:font>
  <w:font w:name="??">
    <w:altName w:val="Times New Roman"/>
    <w:panose1 w:val="00000000000000000000"/>
    <w:charset w:val="00"/>
    <w:family w:val="auto"/>
    <w:pitch w:val="default"/>
    <w:sig w:usb0="00000000" w:usb1="00000000" w:usb2="00000000" w:usb3="00000000" w:csb0="00040001" w:csb1="00000000"/>
  </w:font>
  <w:font w:name="经典标宋简">
    <w:altName w:val="宋体"/>
    <w:panose1 w:val="00000000000000000000"/>
    <w:charset w:val="86"/>
    <w:family w:val="auto"/>
    <w:pitch w:val="default"/>
    <w:sig w:usb0="00000000" w:usb1="00000000" w:usb2="0000001E" w:usb3="00000000" w:csb0="00040000" w:csb1="00000000"/>
  </w:font>
  <w:font w:name="经典等线简">
    <w:altName w:val="宋体"/>
    <w:panose1 w:val="00000000000000000000"/>
    <w:charset w:val="86"/>
    <w:family w:val="auto"/>
    <w:pitch w:val="default"/>
    <w:sig w:usb0="00000000" w:usb1="00000000" w:usb2="0000001E" w:usb3="00000000" w:csb0="00040000" w:csb1="00000000"/>
  </w:font>
  <w:font w:name="MS Mincho">
    <w:panose1 w:val="02020609040205080304"/>
    <w:charset w:val="80"/>
    <w:family w:val="modern"/>
    <w:pitch w:val="default"/>
    <w:sig w:usb0="A00002BF" w:usb1="68C7FCFB" w:usb2="00000010"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center" w:y="1"/>
      <w:rPr>
        <w:rStyle w:val="54"/>
      </w:rPr>
    </w:pPr>
    <w:r>
      <w:rPr>
        <w:rStyle w:val="54"/>
      </w:rPr>
      <w:fldChar w:fldCharType="begin"/>
    </w:r>
    <w:r>
      <w:rPr>
        <w:rStyle w:val="54"/>
      </w:rPr>
      <w:instrText xml:space="preserve">PAGE  </w:instrText>
    </w:r>
    <w:r>
      <w:rPr>
        <w:rStyle w:val="54"/>
      </w:rPr>
      <w:fldChar w:fldCharType="separate"/>
    </w:r>
    <w:r>
      <w:rPr>
        <w:rStyle w:val="54"/>
      </w:rPr>
      <w:t>2</w:t>
    </w:r>
    <w:r>
      <w:rPr>
        <w:rStyle w:val="54"/>
      </w:rPr>
      <w:fldChar w:fldCharType="end"/>
    </w:r>
  </w:p>
  <w:p>
    <w:pPr>
      <w:pStyle w:val="31"/>
    </w:pP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tabs>
        <w:tab w:val="center" w:pos="4819"/>
        <w:tab w:val="right" w:pos="9638"/>
      </w:tabs>
      <w:jc w:val="left"/>
    </w:pPr>
    <w:r>
      <w:rPr>
        <w:rFonts w:hint="eastAsia"/>
      </w:rPr>
      <w:t>项目名称：</w:t>
    </w:r>
    <w:r>
      <w:rPr>
        <w:rFonts w:hint="eastAsia" w:asciiTheme="minorEastAsia" w:hAnsiTheme="minorEastAsia" w:eastAsiaTheme="minorEastAsia"/>
      </w:rPr>
      <w:t xml:space="preserve">深圳市质量安全检验检测研究院临时检验用车租赁项目       </w:t>
    </w:r>
    <w:r>
      <w:rPr>
        <w:rFonts w:hint="eastAsia"/>
      </w:rPr>
      <w:t xml:space="preserve">                项目编号：</w:t>
    </w:r>
    <w:r>
      <w:rPr>
        <w:rFonts w:hint="eastAsia" w:asciiTheme="minorEastAsia" w:hAnsiTheme="minorEastAsia" w:eastAsiaTheme="minorEastAsia"/>
      </w:rPr>
      <w:t>SZZZ2022-QC0339</w:t>
    </w:r>
    <w:r>
      <w:tab/>
    </w:r>
  </w:p>
  <w:p>
    <w:pPr>
      <w:pStyle w:val="32"/>
      <w:tabs>
        <w:tab w:val="center" w:pos="4819"/>
        <w:tab w:val="right" w:pos="9638"/>
      </w:tabs>
      <w:jc w:val="left"/>
      <w:rPr>
        <w:u w:val="single"/>
      </w:rPr>
    </w:pPr>
    <w:r>
      <w:rPr>
        <w:rFonts w:hint="eastAsia"/>
        <w:u w:val="single"/>
      </w:rPr>
      <w:t xml:space="preserve">                                                                                                           </w:t>
    </w:r>
    <w:r>
      <w:rPr>
        <w:u w:val="sing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multilevel"/>
    <w:tmpl w:val="00000002"/>
    <w:lvl w:ilvl="0" w:tentative="0">
      <w:start w:val="1"/>
      <w:numFmt w:val="decimal"/>
      <w:pStyle w:val="16"/>
      <w:lvlText w:val="%1、"/>
      <w:lvlJc w:val="left"/>
      <w:pPr>
        <w:tabs>
          <w:tab w:val="left" w:pos="371"/>
        </w:tabs>
        <w:ind w:left="371" w:hanging="360"/>
      </w:pPr>
      <w:rPr>
        <w:rFonts w:hint="default"/>
      </w:rPr>
    </w:lvl>
    <w:lvl w:ilvl="1" w:tentative="0">
      <w:start w:val="1"/>
      <w:numFmt w:val="lowerLetter"/>
      <w:lvlText w:val="%2)"/>
      <w:lvlJc w:val="left"/>
      <w:pPr>
        <w:tabs>
          <w:tab w:val="left" w:pos="851"/>
        </w:tabs>
        <w:ind w:left="851" w:hanging="420"/>
      </w:pPr>
    </w:lvl>
    <w:lvl w:ilvl="2" w:tentative="0">
      <w:start w:val="1"/>
      <w:numFmt w:val="lowerRoman"/>
      <w:lvlText w:val="%3."/>
      <w:lvlJc w:val="right"/>
      <w:pPr>
        <w:tabs>
          <w:tab w:val="left" w:pos="1271"/>
        </w:tabs>
        <w:ind w:left="1271" w:hanging="420"/>
      </w:pPr>
    </w:lvl>
    <w:lvl w:ilvl="3" w:tentative="0">
      <w:start w:val="1"/>
      <w:numFmt w:val="decimal"/>
      <w:lvlText w:val="%4."/>
      <w:lvlJc w:val="left"/>
      <w:pPr>
        <w:tabs>
          <w:tab w:val="left" w:pos="1691"/>
        </w:tabs>
        <w:ind w:left="1691" w:hanging="420"/>
      </w:pPr>
    </w:lvl>
    <w:lvl w:ilvl="4" w:tentative="0">
      <w:start w:val="1"/>
      <w:numFmt w:val="lowerLetter"/>
      <w:pStyle w:val="6"/>
      <w:lvlText w:val="%5)"/>
      <w:lvlJc w:val="left"/>
      <w:pPr>
        <w:tabs>
          <w:tab w:val="left" w:pos="2111"/>
        </w:tabs>
        <w:ind w:left="2111" w:hanging="420"/>
      </w:pPr>
    </w:lvl>
    <w:lvl w:ilvl="5" w:tentative="0">
      <w:start w:val="1"/>
      <w:numFmt w:val="lowerRoman"/>
      <w:pStyle w:val="8"/>
      <w:lvlText w:val="%6."/>
      <w:lvlJc w:val="right"/>
      <w:pPr>
        <w:tabs>
          <w:tab w:val="left" w:pos="2531"/>
        </w:tabs>
        <w:ind w:left="2531" w:hanging="420"/>
      </w:pPr>
    </w:lvl>
    <w:lvl w:ilvl="6" w:tentative="0">
      <w:start w:val="1"/>
      <w:numFmt w:val="decimal"/>
      <w:pStyle w:val="9"/>
      <w:lvlText w:val="%7."/>
      <w:lvlJc w:val="left"/>
      <w:pPr>
        <w:tabs>
          <w:tab w:val="left" w:pos="2951"/>
        </w:tabs>
        <w:ind w:left="2951" w:hanging="420"/>
      </w:pPr>
    </w:lvl>
    <w:lvl w:ilvl="7" w:tentative="0">
      <w:start w:val="1"/>
      <w:numFmt w:val="lowerLetter"/>
      <w:pStyle w:val="10"/>
      <w:lvlText w:val="%8)"/>
      <w:lvlJc w:val="left"/>
      <w:pPr>
        <w:tabs>
          <w:tab w:val="left" w:pos="3371"/>
        </w:tabs>
        <w:ind w:left="3371" w:hanging="420"/>
      </w:pPr>
    </w:lvl>
    <w:lvl w:ilvl="8" w:tentative="0">
      <w:start w:val="1"/>
      <w:numFmt w:val="lowerRoman"/>
      <w:pStyle w:val="11"/>
      <w:lvlText w:val="%9."/>
      <w:lvlJc w:val="right"/>
      <w:pPr>
        <w:tabs>
          <w:tab w:val="left" w:pos="3791"/>
        </w:tabs>
        <w:ind w:left="3791" w:hanging="420"/>
      </w:pPr>
    </w:lvl>
  </w:abstractNum>
  <w:abstractNum w:abstractNumId="1">
    <w:nsid w:val="0000002E"/>
    <w:multiLevelType w:val="multilevel"/>
    <w:tmpl w:val="0000002E"/>
    <w:lvl w:ilvl="0" w:tentative="0">
      <w:start w:val="1"/>
      <w:numFmt w:val="decimal"/>
      <w:pStyle w:val="397"/>
      <w:lvlText w:val="第%1章"/>
      <w:lvlJc w:val="left"/>
      <w:pPr>
        <w:tabs>
          <w:tab w:val="left" w:pos="425"/>
        </w:tabs>
        <w:ind w:left="425" w:hanging="425"/>
      </w:pPr>
      <w:rPr>
        <w:rFonts w:hint="eastAsia"/>
        <w:lang w:val="en-US"/>
      </w:rPr>
    </w:lvl>
    <w:lvl w:ilvl="1" w:tentative="0">
      <w:start w:val="1"/>
      <w:numFmt w:val="decimal"/>
      <w:lvlText w:val="%1.%2  "/>
      <w:lvlJc w:val="left"/>
      <w:pPr>
        <w:tabs>
          <w:tab w:val="left" w:pos="1419"/>
        </w:tabs>
        <w:ind w:left="1419" w:hanging="567"/>
      </w:pPr>
      <w:rPr>
        <w:rFonts w:hint="eastAsia"/>
      </w:rPr>
    </w:lvl>
    <w:lvl w:ilvl="2" w:tentative="0">
      <w:start w:val="1"/>
      <w:numFmt w:val="decimal"/>
      <w:lvlText w:val="%1.%2.%3  "/>
      <w:lvlJc w:val="left"/>
      <w:pPr>
        <w:tabs>
          <w:tab w:val="left" w:pos="709"/>
        </w:tabs>
        <w:ind w:left="709" w:hanging="709"/>
      </w:pPr>
      <w:rPr>
        <w:rFonts w:hint="eastAsia" w:ascii="宋体" w:hAnsi="宋体" w:eastAsia="宋体" w:cs="Arial"/>
        <w:b/>
        <w:sz w:val="21"/>
        <w:szCs w:val="21"/>
      </w:rPr>
    </w:lvl>
    <w:lvl w:ilvl="3" w:tentative="0">
      <w:start w:val="1"/>
      <w:numFmt w:val="decimal"/>
      <w:lvlText w:val="%4、"/>
      <w:lvlJc w:val="left"/>
      <w:pPr>
        <w:tabs>
          <w:tab w:val="left" w:pos="851"/>
        </w:tabs>
        <w:ind w:left="851" w:hanging="851"/>
      </w:pPr>
      <w:rPr>
        <w:rFonts w:hint="default" w:cs="Arial"/>
        <w:sz w:val="21"/>
        <w:szCs w:val="21"/>
      </w:rPr>
    </w:lvl>
    <w:lvl w:ilvl="4" w:tentative="0">
      <w:start w:val="1"/>
      <w:numFmt w:val="decimal"/>
      <w:lvlText w:val="%1.%2.%3.%4.%5."/>
      <w:lvlJc w:val="left"/>
      <w:pPr>
        <w:tabs>
          <w:tab w:val="left" w:pos="2072"/>
        </w:tabs>
        <w:ind w:left="207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09F81FD3"/>
    <w:multiLevelType w:val="multilevel"/>
    <w:tmpl w:val="09F81FD3"/>
    <w:lvl w:ilvl="0" w:tentative="0">
      <w:start w:val="1"/>
      <w:numFmt w:val="japaneseCounting"/>
      <w:pStyle w:val="23"/>
      <w:lvlText w:val="第%1章"/>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4F867BC1"/>
    <w:multiLevelType w:val="multilevel"/>
    <w:tmpl w:val="4F867BC1"/>
    <w:lvl w:ilvl="0" w:tentative="0">
      <w:start w:val="1"/>
      <w:numFmt w:val="japaneseCounting"/>
      <w:lvlText w:val="%1、"/>
      <w:lvlJc w:val="left"/>
      <w:pPr>
        <w:ind w:left="418" w:hanging="420"/>
      </w:pPr>
      <w:rPr>
        <w:rFonts w:hint="default"/>
      </w:rPr>
    </w:lvl>
    <w:lvl w:ilvl="1" w:tentative="0">
      <w:start w:val="1"/>
      <w:numFmt w:val="lowerLetter"/>
      <w:lvlText w:val="%2)"/>
      <w:lvlJc w:val="left"/>
      <w:pPr>
        <w:ind w:left="838" w:hanging="420"/>
      </w:pPr>
    </w:lvl>
    <w:lvl w:ilvl="2" w:tentative="0">
      <w:start w:val="1"/>
      <w:numFmt w:val="lowerRoman"/>
      <w:lvlText w:val="%3."/>
      <w:lvlJc w:val="right"/>
      <w:pPr>
        <w:ind w:left="1258" w:hanging="420"/>
      </w:pPr>
    </w:lvl>
    <w:lvl w:ilvl="3" w:tentative="0">
      <w:start w:val="1"/>
      <w:numFmt w:val="decimal"/>
      <w:lvlText w:val="%4."/>
      <w:lvlJc w:val="left"/>
      <w:pPr>
        <w:ind w:left="1678" w:hanging="420"/>
      </w:pPr>
    </w:lvl>
    <w:lvl w:ilvl="4" w:tentative="0">
      <w:start w:val="1"/>
      <w:numFmt w:val="lowerLetter"/>
      <w:lvlText w:val="%5)"/>
      <w:lvlJc w:val="left"/>
      <w:pPr>
        <w:ind w:left="2098" w:hanging="420"/>
      </w:pPr>
    </w:lvl>
    <w:lvl w:ilvl="5" w:tentative="0">
      <w:start w:val="1"/>
      <w:numFmt w:val="lowerRoman"/>
      <w:lvlText w:val="%6."/>
      <w:lvlJc w:val="right"/>
      <w:pPr>
        <w:ind w:left="2518" w:hanging="420"/>
      </w:pPr>
    </w:lvl>
    <w:lvl w:ilvl="6" w:tentative="0">
      <w:start w:val="1"/>
      <w:numFmt w:val="decimal"/>
      <w:lvlText w:val="%7."/>
      <w:lvlJc w:val="left"/>
      <w:pPr>
        <w:ind w:left="2938" w:hanging="420"/>
      </w:pPr>
    </w:lvl>
    <w:lvl w:ilvl="7" w:tentative="0">
      <w:start w:val="1"/>
      <w:numFmt w:val="lowerLetter"/>
      <w:lvlText w:val="%8)"/>
      <w:lvlJc w:val="left"/>
      <w:pPr>
        <w:ind w:left="3358" w:hanging="420"/>
      </w:pPr>
    </w:lvl>
    <w:lvl w:ilvl="8" w:tentative="0">
      <w:start w:val="1"/>
      <w:numFmt w:val="lowerRoman"/>
      <w:lvlText w:val="%9."/>
      <w:lvlJc w:val="right"/>
      <w:pPr>
        <w:ind w:left="3778"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WVkZGVkYTNiOTU2NTQ1Nzc0OTI5NDMzOTUxZDg0ZWIifQ=="/>
  </w:docVars>
  <w:rsids>
    <w:rsidRoot w:val="00172A27"/>
    <w:rsid w:val="0000134D"/>
    <w:rsid w:val="00001F1C"/>
    <w:rsid w:val="000036D6"/>
    <w:rsid w:val="00003A46"/>
    <w:rsid w:val="000040F9"/>
    <w:rsid w:val="000042A3"/>
    <w:rsid w:val="000045B3"/>
    <w:rsid w:val="00004906"/>
    <w:rsid w:val="00004AF7"/>
    <w:rsid w:val="00004FC4"/>
    <w:rsid w:val="00005751"/>
    <w:rsid w:val="00005C27"/>
    <w:rsid w:val="000060E5"/>
    <w:rsid w:val="0000670A"/>
    <w:rsid w:val="00006922"/>
    <w:rsid w:val="00006E2A"/>
    <w:rsid w:val="000074B0"/>
    <w:rsid w:val="000079C5"/>
    <w:rsid w:val="00007EA1"/>
    <w:rsid w:val="000103E3"/>
    <w:rsid w:val="00010B8D"/>
    <w:rsid w:val="00010DC3"/>
    <w:rsid w:val="00011A45"/>
    <w:rsid w:val="00011A56"/>
    <w:rsid w:val="00011AAF"/>
    <w:rsid w:val="00012297"/>
    <w:rsid w:val="00012816"/>
    <w:rsid w:val="00012A6E"/>
    <w:rsid w:val="00012BC4"/>
    <w:rsid w:val="00012F7F"/>
    <w:rsid w:val="00012F81"/>
    <w:rsid w:val="00014515"/>
    <w:rsid w:val="000145C2"/>
    <w:rsid w:val="00014625"/>
    <w:rsid w:val="00014DBB"/>
    <w:rsid w:val="00015940"/>
    <w:rsid w:val="00015AF5"/>
    <w:rsid w:val="00016458"/>
    <w:rsid w:val="000165EF"/>
    <w:rsid w:val="00016FC3"/>
    <w:rsid w:val="0001728F"/>
    <w:rsid w:val="00017340"/>
    <w:rsid w:val="000208F8"/>
    <w:rsid w:val="00021304"/>
    <w:rsid w:val="0002197F"/>
    <w:rsid w:val="00022C27"/>
    <w:rsid w:val="00022F4F"/>
    <w:rsid w:val="00022FA9"/>
    <w:rsid w:val="000237EE"/>
    <w:rsid w:val="000243D2"/>
    <w:rsid w:val="00025058"/>
    <w:rsid w:val="00025B21"/>
    <w:rsid w:val="00025D5B"/>
    <w:rsid w:val="00026249"/>
    <w:rsid w:val="00027415"/>
    <w:rsid w:val="000274F7"/>
    <w:rsid w:val="00027757"/>
    <w:rsid w:val="000307C5"/>
    <w:rsid w:val="00030D77"/>
    <w:rsid w:val="00031732"/>
    <w:rsid w:val="00031887"/>
    <w:rsid w:val="000319D1"/>
    <w:rsid w:val="00034043"/>
    <w:rsid w:val="0003479B"/>
    <w:rsid w:val="00034900"/>
    <w:rsid w:val="0003493D"/>
    <w:rsid w:val="0003524E"/>
    <w:rsid w:val="000356F7"/>
    <w:rsid w:val="00035FE0"/>
    <w:rsid w:val="000367ED"/>
    <w:rsid w:val="0003688B"/>
    <w:rsid w:val="000372E9"/>
    <w:rsid w:val="00037359"/>
    <w:rsid w:val="0003762A"/>
    <w:rsid w:val="0003795A"/>
    <w:rsid w:val="00040DA4"/>
    <w:rsid w:val="00042758"/>
    <w:rsid w:val="00043D2B"/>
    <w:rsid w:val="000442CB"/>
    <w:rsid w:val="000447F6"/>
    <w:rsid w:val="00045923"/>
    <w:rsid w:val="00045EB5"/>
    <w:rsid w:val="00046595"/>
    <w:rsid w:val="00046998"/>
    <w:rsid w:val="0004741F"/>
    <w:rsid w:val="00047612"/>
    <w:rsid w:val="00047852"/>
    <w:rsid w:val="00050F73"/>
    <w:rsid w:val="00051378"/>
    <w:rsid w:val="000529DE"/>
    <w:rsid w:val="00053074"/>
    <w:rsid w:val="00053F8F"/>
    <w:rsid w:val="000545F7"/>
    <w:rsid w:val="00054837"/>
    <w:rsid w:val="000550A3"/>
    <w:rsid w:val="0005526E"/>
    <w:rsid w:val="000558BB"/>
    <w:rsid w:val="000559C9"/>
    <w:rsid w:val="00055C5F"/>
    <w:rsid w:val="00056061"/>
    <w:rsid w:val="00056374"/>
    <w:rsid w:val="0005650D"/>
    <w:rsid w:val="00056617"/>
    <w:rsid w:val="00057655"/>
    <w:rsid w:val="00057EEA"/>
    <w:rsid w:val="00060526"/>
    <w:rsid w:val="00061C10"/>
    <w:rsid w:val="000621B0"/>
    <w:rsid w:val="00062570"/>
    <w:rsid w:val="0006264D"/>
    <w:rsid w:val="0006301D"/>
    <w:rsid w:val="00064787"/>
    <w:rsid w:val="00064A61"/>
    <w:rsid w:val="00064FA4"/>
    <w:rsid w:val="00065240"/>
    <w:rsid w:val="00065967"/>
    <w:rsid w:val="00066813"/>
    <w:rsid w:val="000668F4"/>
    <w:rsid w:val="0006745C"/>
    <w:rsid w:val="00067D3F"/>
    <w:rsid w:val="00067DC4"/>
    <w:rsid w:val="000700C5"/>
    <w:rsid w:val="00070384"/>
    <w:rsid w:val="00071507"/>
    <w:rsid w:val="0007211D"/>
    <w:rsid w:val="00072BD7"/>
    <w:rsid w:val="000730F3"/>
    <w:rsid w:val="00073A35"/>
    <w:rsid w:val="00073B23"/>
    <w:rsid w:val="00073EE2"/>
    <w:rsid w:val="00074554"/>
    <w:rsid w:val="00074BEF"/>
    <w:rsid w:val="00075AD5"/>
    <w:rsid w:val="00077941"/>
    <w:rsid w:val="00077E93"/>
    <w:rsid w:val="00080168"/>
    <w:rsid w:val="00080188"/>
    <w:rsid w:val="00080A90"/>
    <w:rsid w:val="00081B06"/>
    <w:rsid w:val="000820E6"/>
    <w:rsid w:val="000825F6"/>
    <w:rsid w:val="00082956"/>
    <w:rsid w:val="000829FF"/>
    <w:rsid w:val="00082ABE"/>
    <w:rsid w:val="00083D3F"/>
    <w:rsid w:val="00083E84"/>
    <w:rsid w:val="00085134"/>
    <w:rsid w:val="000851F8"/>
    <w:rsid w:val="00085317"/>
    <w:rsid w:val="00085419"/>
    <w:rsid w:val="000855C1"/>
    <w:rsid w:val="00085908"/>
    <w:rsid w:val="0008596C"/>
    <w:rsid w:val="00085DE9"/>
    <w:rsid w:val="00085FFE"/>
    <w:rsid w:val="000861E5"/>
    <w:rsid w:val="000866A3"/>
    <w:rsid w:val="000867FB"/>
    <w:rsid w:val="00086F62"/>
    <w:rsid w:val="000878FF"/>
    <w:rsid w:val="0008796E"/>
    <w:rsid w:val="00090302"/>
    <w:rsid w:val="0009127F"/>
    <w:rsid w:val="0009133A"/>
    <w:rsid w:val="0009145A"/>
    <w:rsid w:val="00091526"/>
    <w:rsid w:val="0009187B"/>
    <w:rsid w:val="00091CAC"/>
    <w:rsid w:val="00092BD5"/>
    <w:rsid w:val="00095198"/>
    <w:rsid w:val="00095806"/>
    <w:rsid w:val="00095F61"/>
    <w:rsid w:val="000965CC"/>
    <w:rsid w:val="00096CE6"/>
    <w:rsid w:val="0009750D"/>
    <w:rsid w:val="00097B04"/>
    <w:rsid w:val="000A0ABE"/>
    <w:rsid w:val="000A0DC0"/>
    <w:rsid w:val="000A1075"/>
    <w:rsid w:val="000A24AF"/>
    <w:rsid w:val="000A274D"/>
    <w:rsid w:val="000A2C52"/>
    <w:rsid w:val="000A2D79"/>
    <w:rsid w:val="000A3358"/>
    <w:rsid w:val="000A4B0E"/>
    <w:rsid w:val="000A530C"/>
    <w:rsid w:val="000A584E"/>
    <w:rsid w:val="000A58B9"/>
    <w:rsid w:val="000A5A8E"/>
    <w:rsid w:val="000A5CD4"/>
    <w:rsid w:val="000A6263"/>
    <w:rsid w:val="000A6F16"/>
    <w:rsid w:val="000A7A6C"/>
    <w:rsid w:val="000A7C5A"/>
    <w:rsid w:val="000B0205"/>
    <w:rsid w:val="000B0817"/>
    <w:rsid w:val="000B10D9"/>
    <w:rsid w:val="000B1ED2"/>
    <w:rsid w:val="000B20FC"/>
    <w:rsid w:val="000B22EA"/>
    <w:rsid w:val="000B3202"/>
    <w:rsid w:val="000B493E"/>
    <w:rsid w:val="000B4F60"/>
    <w:rsid w:val="000B5B6D"/>
    <w:rsid w:val="000B5CC8"/>
    <w:rsid w:val="000B5DFC"/>
    <w:rsid w:val="000B61BF"/>
    <w:rsid w:val="000B620E"/>
    <w:rsid w:val="000B67E1"/>
    <w:rsid w:val="000C1B95"/>
    <w:rsid w:val="000C299D"/>
    <w:rsid w:val="000C344F"/>
    <w:rsid w:val="000C3573"/>
    <w:rsid w:val="000C3B21"/>
    <w:rsid w:val="000C3E67"/>
    <w:rsid w:val="000C428C"/>
    <w:rsid w:val="000C4328"/>
    <w:rsid w:val="000C43F5"/>
    <w:rsid w:val="000C48DA"/>
    <w:rsid w:val="000C605A"/>
    <w:rsid w:val="000C63AE"/>
    <w:rsid w:val="000C6CBF"/>
    <w:rsid w:val="000C712D"/>
    <w:rsid w:val="000C7685"/>
    <w:rsid w:val="000D0769"/>
    <w:rsid w:val="000D0C86"/>
    <w:rsid w:val="000D0C91"/>
    <w:rsid w:val="000D1EAF"/>
    <w:rsid w:val="000D2C8E"/>
    <w:rsid w:val="000D2CA8"/>
    <w:rsid w:val="000D3909"/>
    <w:rsid w:val="000D39D7"/>
    <w:rsid w:val="000D3DAF"/>
    <w:rsid w:val="000D48D5"/>
    <w:rsid w:val="000D6088"/>
    <w:rsid w:val="000D6CFF"/>
    <w:rsid w:val="000D6D74"/>
    <w:rsid w:val="000D6F21"/>
    <w:rsid w:val="000D75EC"/>
    <w:rsid w:val="000D7803"/>
    <w:rsid w:val="000D7D8E"/>
    <w:rsid w:val="000D7DC6"/>
    <w:rsid w:val="000E024C"/>
    <w:rsid w:val="000E18B0"/>
    <w:rsid w:val="000E1BD5"/>
    <w:rsid w:val="000E214A"/>
    <w:rsid w:val="000E21D9"/>
    <w:rsid w:val="000E2823"/>
    <w:rsid w:val="000E2BF0"/>
    <w:rsid w:val="000E3219"/>
    <w:rsid w:val="000E321B"/>
    <w:rsid w:val="000E3D76"/>
    <w:rsid w:val="000E4186"/>
    <w:rsid w:val="000E52FA"/>
    <w:rsid w:val="000E6437"/>
    <w:rsid w:val="000E64F6"/>
    <w:rsid w:val="000E6981"/>
    <w:rsid w:val="000F06E7"/>
    <w:rsid w:val="000F0B03"/>
    <w:rsid w:val="000F0BDA"/>
    <w:rsid w:val="000F0D6F"/>
    <w:rsid w:val="000F150F"/>
    <w:rsid w:val="000F1EDD"/>
    <w:rsid w:val="000F243B"/>
    <w:rsid w:val="000F3580"/>
    <w:rsid w:val="000F3B7A"/>
    <w:rsid w:val="000F3F04"/>
    <w:rsid w:val="000F420E"/>
    <w:rsid w:val="000F454C"/>
    <w:rsid w:val="000F4C69"/>
    <w:rsid w:val="000F4EE2"/>
    <w:rsid w:val="000F527A"/>
    <w:rsid w:val="000F5C16"/>
    <w:rsid w:val="000F6308"/>
    <w:rsid w:val="000F6C6E"/>
    <w:rsid w:val="000F7241"/>
    <w:rsid w:val="000F7836"/>
    <w:rsid w:val="000F7F62"/>
    <w:rsid w:val="001001FD"/>
    <w:rsid w:val="001018E6"/>
    <w:rsid w:val="00101DFC"/>
    <w:rsid w:val="00102684"/>
    <w:rsid w:val="00102A12"/>
    <w:rsid w:val="00102CC6"/>
    <w:rsid w:val="00102F0D"/>
    <w:rsid w:val="00104130"/>
    <w:rsid w:val="001048BE"/>
    <w:rsid w:val="0010529C"/>
    <w:rsid w:val="001072EB"/>
    <w:rsid w:val="001075C1"/>
    <w:rsid w:val="00107924"/>
    <w:rsid w:val="001079CD"/>
    <w:rsid w:val="0011014B"/>
    <w:rsid w:val="00110426"/>
    <w:rsid w:val="00111274"/>
    <w:rsid w:val="001117B9"/>
    <w:rsid w:val="00112F5B"/>
    <w:rsid w:val="0011317D"/>
    <w:rsid w:val="001134EF"/>
    <w:rsid w:val="00114386"/>
    <w:rsid w:val="001148BD"/>
    <w:rsid w:val="00114ECC"/>
    <w:rsid w:val="001151A9"/>
    <w:rsid w:val="00115CCC"/>
    <w:rsid w:val="00115E6A"/>
    <w:rsid w:val="0012030F"/>
    <w:rsid w:val="00120AB4"/>
    <w:rsid w:val="00120BE1"/>
    <w:rsid w:val="0012174B"/>
    <w:rsid w:val="00121A55"/>
    <w:rsid w:val="00121C20"/>
    <w:rsid w:val="00121DE5"/>
    <w:rsid w:val="00123367"/>
    <w:rsid w:val="00123AC2"/>
    <w:rsid w:val="00123EA6"/>
    <w:rsid w:val="00123F89"/>
    <w:rsid w:val="00124206"/>
    <w:rsid w:val="0012537B"/>
    <w:rsid w:val="0012558C"/>
    <w:rsid w:val="0012714F"/>
    <w:rsid w:val="00127915"/>
    <w:rsid w:val="00130693"/>
    <w:rsid w:val="00130801"/>
    <w:rsid w:val="00130A8C"/>
    <w:rsid w:val="001310AA"/>
    <w:rsid w:val="00132670"/>
    <w:rsid w:val="001328E9"/>
    <w:rsid w:val="00132C2F"/>
    <w:rsid w:val="00133E88"/>
    <w:rsid w:val="00133ECB"/>
    <w:rsid w:val="0013411A"/>
    <w:rsid w:val="001349F3"/>
    <w:rsid w:val="00136615"/>
    <w:rsid w:val="00136BA5"/>
    <w:rsid w:val="00137077"/>
    <w:rsid w:val="00137241"/>
    <w:rsid w:val="00137B1E"/>
    <w:rsid w:val="00137BBA"/>
    <w:rsid w:val="001403D0"/>
    <w:rsid w:val="00140ABE"/>
    <w:rsid w:val="00141229"/>
    <w:rsid w:val="00141E96"/>
    <w:rsid w:val="00142681"/>
    <w:rsid w:val="00142BD9"/>
    <w:rsid w:val="00143392"/>
    <w:rsid w:val="00143510"/>
    <w:rsid w:val="001438E5"/>
    <w:rsid w:val="00143AB1"/>
    <w:rsid w:val="00143D73"/>
    <w:rsid w:val="00143EA2"/>
    <w:rsid w:val="001448C4"/>
    <w:rsid w:val="0014619B"/>
    <w:rsid w:val="001467AB"/>
    <w:rsid w:val="001468DA"/>
    <w:rsid w:val="00146AE2"/>
    <w:rsid w:val="00146D8F"/>
    <w:rsid w:val="00146E88"/>
    <w:rsid w:val="00147B19"/>
    <w:rsid w:val="00150442"/>
    <w:rsid w:val="00150618"/>
    <w:rsid w:val="00150E64"/>
    <w:rsid w:val="00151766"/>
    <w:rsid w:val="0015247A"/>
    <w:rsid w:val="00152F39"/>
    <w:rsid w:val="00153226"/>
    <w:rsid w:val="00153918"/>
    <w:rsid w:val="001547E1"/>
    <w:rsid w:val="00154DF4"/>
    <w:rsid w:val="00154F74"/>
    <w:rsid w:val="00155460"/>
    <w:rsid w:val="00156E27"/>
    <w:rsid w:val="001570A5"/>
    <w:rsid w:val="001571E8"/>
    <w:rsid w:val="0015749F"/>
    <w:rsid w:val="001579EF"/>
    <w:rsid w:val="00160375"/>
    <w:rsid w:val="00160D4E"/>
    <w:rsid w:val="00160F50"/>
    <w:rsid w:val="001613F8"/>
    <w:rsid w:val="00161522"/>
    <w:rsid w:val="001617AE"/>
    <w:rsid w:val="00161B0C"/>
    <w:rsid w:val="00161BD0"/>
    <w:rsid w:val="00161E4F"/>
    <w:rsid w:val="0016263C"/>
    <w:rsid w:val="00162AE8"/>
    <w:rsid w:val="00162C56"/>
    <w:rsid w:val="00162DB2"/>
    <w:rsid w:val="00164924"/>
    <w:rsid w:val="00164A55"/>
    <w:rsid w:val="001657B1"/>
    <w:rsid w:val="00165B02"/>
    <w:rsid w:val="00166DCC"/>
    <w:rsid w:val="00167789"/>
    <w:rsid w:val="00167927"/>
    <w:rsid w:val="0017073E"/>
    <w:rsid w:val="00170C17"/>
    <w:rsid w:val="0017173E"/>
    <w:rsid w:val="00171CA3"/>
    <w:rsid w:val="00171E66"/>
    <w:rsid w:val="001722D8"/>
    <w:rsid w:val="00172A27"/>
    <w:rsid w:val="00172AE3"/>
    <w:rsid w:val="00172C34"/>
    <w:rsid w:val="00173149"/>
    <w:rsid w:val="00173759"/>
    <w:rsid w:val="001739A3"/>
    <w:rsid w:val="00173D26"/>
    <w:rsid w:val="00174B1E"/>
    <w:rsid w:val="001755E9"/>
    <w:rsid w:val="00175A5E"/>
    <w:rsid w:val="00176553"/>
    <w:rsid w:val="00177212"/>
    <w:rsid w:val="001774D4"/>
    <w:rsid w:val="00177549"/>
    <w:rsid w:val="00177744"/>
    <w:rsid w:val="001778BE"/>
    <w:rsid w:val="00177F89"/>
    <w:rsid w:val="00180B0D"/>
    <w:rsid w:val="00181FEA"/>
    <w:rsid w:val="00182706"/>
    <w:rsid w:val="0018284B"/>
    <w:rsid w:val="00183836"/>
    <w:rsid w:val="001845E9"/>
    <w:rsid w:val="00184630"/>
    <w:rsid w:val="001846D7"/>
    <w:rsid w:val="00184815"/>
    <w:rsid w:val="001848F5"/>
    <w:rsid w:val="001850A4"/>
    <w:rsid w:val="001864FF"/>
    <w:rsid w:val="00187B3E"/>
    <w:rsid w:val="0019153B"/>
    <w:rsid w:val="001915A3"/>
    <w:rsid w:val="001919EB"/>
    <w:rsid w:val="00191B94"/>
    <w:rsid w:val="00191D89"/>
    <w:rsid w:val="0019227B"/>
    <w:rsid w:val="00192D08"/>
    <w:rsid w:val="0019368B"/>
    <w:rsid w:val="001938D2"/>
    <w:rsid w:val="00193917"/>
    <w:rsid w:val="001941C8"/>
    <w:rsid w:val="00194D59"/>
    <w:rsid w:val="00195B8B"/>
    <w:rsid w:val="00195DCB"/>
    <w:rsid w:val="00195F14"/>
    <w:rsid w:val="001961A2"/>
    <w:rsid w:val="00196787"/>
    <w:rsid w:val="00196B4C"/>
    <w:rsid w:val="001970AD"/>
    <w:rsid w:val="00197204"/>
    <w:rsid w:val="001A173C"/>
    <w:rsid w:val="001A1844"/>
    <w:rsid w:val="001A1998"/>
    <w:rsid w:val="001A1BE9"/>
    <w:rsid w:val="001A20CA"/>
    <w:rsid w:val="001A290D"/>
    <w:rsid w:val="001A2B9F"/>
    <w:rsid w:val="001A3B13"/>
    <w:rsid w:val="001A3CF6"/>
    <w:rsid w:val="001A3EE7"/>
    <w:rsid w:val="001A4360"/>
    <w:rsid w:val="001A4420"/>
    <w:rsid w:val="001A46B5"/>
    <w:rsid w:val="001A46F2"/>
    <w:rsid w:val="001A68EC"/>
    <w:rsid w:val="001A6C49"/>
    <w:rsid w:val="001A7C91"/>
    <w:rsid w:val="001B0220"/>
    <w:rsid w:val="001B0850"/>
    <w:rsid w:val="001B1281"/>
    <w:rsid w:val="001B1D39"/>
    <w:rsid w:val="001B2126"/>
    <w:rsid w:val="001B2329"/>
    <w:rsid w:val="001B23F5"/>
    <w:rsid w:val="001B2666"/>
    <w:rsid w:val="001B2909"/>
    <w:rsid w:val="001B2A31"/>
    <w:rsid w:val="001B2D49"/>
    <w:rsid w:val="001B2E91"/>
    <w:rsid w:val="001B5B42"/>
    <w:rsid w:val="001B606A"/>
    <w:rsid w:val="001B6DDB"/>
    <w:rsid w:val="001B7078"/>
    <w:rsid w:val="001B7491"/>
    <w:rsid w:val="001B75CF"/>
    <w:rsid w:val="001B7A8D"/>
    <w:rsid w:val="001B7EBE"/>
    <w:rsid w:val="001C06C0"/>
    <w:rsid w:val="001C0AC9"/>
    <w:rsid w:val="001C10E5"/>
    <w:rsid w:val="001C1A12"/>
    <w:rsid w:val="001C1D46"/>
    <w:rsid w:val="001C1F6C"/>
    <w:rsid w:val="001C21BB"/>
    <w:rsid w:val="001C3000"/>
    <w:rsid w:val="001C30D1"/>
    <w:rsid w:val="001C33D6"/>
    <w:rsid w:val="001C35B7"/>
    <w:rsid w:val="001C36F7"/>
    <w:rsid w:val="001C3AE0"/>
    <w:rsid w:val="001C3BAD"/>
    <w:rsid w:val="001C5F9A"/>
    <w:rsid w:val="001C7E49"/>
    <w:rsid w:val="001D012D"/>
    <w:rsid w:val="001D0702"/>
    <w:rsid w:val="001D0A25"/>
    <w:rsid w:val="001D1078"/>
    <w:rsid w:val="001D1659"/>
    <w:rsid w:val="001D296C"/>
    <w:rsid w:val="001D2F3D"/>
    <w:rsid w:val="001D33C3"/>
    <w:rsid w:val="001D3DED"/>
    <w:rsid w:val="001D3DF8"/>
    <w:rsid w:val="001D3F8A"/>
    <w:rsid w:val="001D4E6F"/>
    <w:rsid w:val="001D5573"/>
    <w:rsid w:val="001D56C8"/>
    <w:rsid w:val="001D5E80"/>
    <w:rsid w:val="001D6356"/>
    <w:rsid w:val="001D6EC3"/>
    <w:rsid w:val="001D710C"/>
    <w:rsid w:val="001E0886"/>
    <w:rsid w:val="001E11B1"/>
    <w:rsid w:val="001E1C18"/>
    <w:rsid w:val="001E208F"/>
    <w:rsid w:val="001E233C"/>
    <w:rsid w:val="001E4950"/>
    <w:rsid w:val="001E5014"/>
    <w:rsid w:val="001E630A"/>
    <w:rsid w:val="001E7838"/>
    <w:rsid w:val="001E7A22"/>
    <w:rsid w:val="001E7D19"/>
    <w:rsid w:val="001F0C50"/>
    <w:rsid w:val="001F0CFA"/>
    <w:rsid w:val="001F1464"/>
    <w:rsid w:val="001F1905"/>
    <w:rsid w:val="001F1EAE"/>
    <w:rsid w:val="001F1F7F"/>
    <w:rsid w:val="001F2C63"/>
    <w:rsid w:val="001F2E14"/>
    <w:rsid w:val="001F37E0"/>
    <w:rsid w:val="001F3A0C"/>
    <w:rsid w:val="001F3E7F"/>
    <w:rsid w:val="001F401A"/>
    <w:rsid w:val="001F4A76"/>
    <w:rsid w:val="001F4F4A"/>
    <w:rsid w:val="001F534F"/>
    <w:rsid w:val="001F543D"/>
    <w:rsid w:val="001F56BD"/>
    <w:rsid w:val="001F5813"/>
    <w:rsid w:val="001F5989"/>
    <w:rsid w:val="001F64C1"/>
    <w:rsid w:val="002001F1"/>
    <w:rsid w:val="00201348"/>
    <w:rsid w:val="00201A4E"/>
    <w:rsid w:val="00201C8A"/>
    <w:rsid w:val="00202525"/>
    <w:rsid w:val="00202B43"/>
    <w:rsid w:val="002035A2"/>
    <w:rsid w:val="00203787"/>
    <w:rsid w:val="00203887"/>
    <w:rsid w:val="002046D6"/>
    <w:rsid w:val="00204D09"/>
    <w:rsid w:val="00204F5C"/>
    <w:rsid w:val="00205C71"/>
    <w:rsid w:val="002070C1"/>
    <w:rsid w:val="0020717B"/>
    <w:rsid w:val="00207262"/>
    <w:rsid w:val="00207468"/>
    <w:rsid w:val="00207844"/>
    <w:rsid w:val="00210436"/>
    <w:rsid w:val="0021043B"/>
    <w:rsid w:val="00210440"/>
    <w:rsid w:val="0021054E"/>
    <w:rsid w:val="0021095C"/>
    <w:rsid w:val="002109AA"/>
    <w:rsid w:val="00210AC5"/>
    <w:rsid w:val="00210E7E"/>
    <w:rsid w:val="00211084"/>
    <w:rsid w:val="00211254"/>
    <w:rsid w:val="002122AD"/>
    <w:rsid w:val="0021299B"/>
    <w:rsid w:val="002139CD"/>
    <w:rsid w:val="00213E88"/>
    <w:rsid w:val="00214801"/>
    <w:rsid w:val="00214C22"/>
    <w:rsid w:val="00214C4A"/>
    <w:rsid w:val="00214FDD"/>
    <w:rsid w:val="0021647A"/>
    <w:rsid w:val="00216DB2"/>
    <w:rsid w:val="00217057"/>
    <w:rsid w:val="002170FD"/>
    <w:rsid w:val="0021781A"/>
    <w:rsid w:val="00217A9E"/>
    <w:rsid w:val="002201AC"/>
    <w:rsid w:val="0022067E"/>
    <w:rsid w:val="00221029"/>
    <w:rsid w:val="0022131F"/>
    <w:rsid w:val="002213C6"/>
    <w:rsid w:val="002216BD"/>
    <w:rsid w:val="00221E89"/>
    <w:rsid w:val="00221FE8"/>
    <w:rsid w:val="00222F08"/>
    <w:rsid w:val="00223045"/>
    <w:rsid w:val="002237FD"/>
    <w:rsid w:val="0022383D"/>
    <w:rsid w:val="00223DBF"/>
    <w:rsid w:val="00223FB6"/>
    <w:rsid w:val="0022435D"/>
    <w:rsid w:val="0022442C"/>
    <w:rsid w:val="002245B1"/>
    <w:rsid w:val="00224A1D"/>
    <w:rsid w:val="00224BA5"/>
    <w:rsid w:val="00225340"/>
    <w:rsid w:val="002259D7"/>
    <w:rsid w:val="002269FF"/>
    <w:rsid w:val="002274F2"/>
    <w:rsid w:val="00227BE4"/>
    <w:rsid w:val="002303B3"/>
    <w:rsid w:val="00230D0C"/>
    <w:rsid w:val="00230EA4"/>
    <w:rsid w:val="0023207C"/>
    <w:rsid w:val="0023316C"/>
    <w:rsid w:val="00233EA8"/>
    <w:rsid w:val="00233EE9"/>
    <w:rsid w:val="002344D9"/>
    <w:rsid w:val="00235237"/>
    <w:rsid w:val="002356F7"/>
    <w:rsid w:val="0023573C"/>
    <w:rsid w:val="00235CCD"/>
    <w:rsid w:val="0023602F"/>
    <w:rsid w:val="00236048"/>
    <w:rsid w:val="002362ED"/>
    <w:rsid w:val="00237036"/>
    <w:rsid w:val="002372AC"/>
    <w:rsid w:val="002375DA"/>
    <w:rsid w:val="00237A33"/>
    <w:rsid w:val="00237F7F"/>
    <w:rsid w:val="002402E8"/>
    <w:rsid w:val="00240B0F"/>
    <w:rsid w:val="00240CF2"/>
    <w:rsid w:val="00240E54"/>
    <w:rsid w:val="00241314"/>
    <w:rsid w:val="00241BD9"/>
    <w:rsid w:val="0024238B"/>
    <w:rsid w:val="00242B67"/>
    <w:rsid w:val="00243381"/>
    <w:rsid w:val="00243756"/>
    <w:rsid w:val="00243EFD"/>
    <w:rsid w:val="002442A5"/>
    <w:rsid w:val="00244AF3"/>
    <w:rsid w:val="00244B2D"/>
    <w:rsid w:val="00244EF8"/>
    <w:rsid w:val="00244EFB"/>
    <w:rsid w:val="00245008"/>
    <w:rsid w:val="002451ED"/>
    <w:rsid w:val="002458E4"/>
    <w:rsid w:val="00245900"/>
    <w:rsid w:val="00245DD8"/>
    <w:rsid w:val="002506EE"/>
    <w:rsid w:val="00250E42"/>
    <w:rsid w:val="00250E89"/>
    <w:rsid w:val="0025197E"/>
    <w:rsid w:val="00252912"/>
    <w:rsid w:val="00252D49"/>
    <w:rsid w:val="00253956"/>
    <w:rsid w:val="00253C51"/>
    <w:rsid w:val="002548D3"/>
    <w:rsid w:val="00254E85"/>
    <w:rsid w:val="0025568B"/>
    <w:rsid w:val="002561B7"/>
    <w:rsid w:val="002562F6"/>
    <w:rsid w:val="00256EDB"/>
    <w:rsid w:val="00256FEA"/>
    <w:rsid w:val="00257131"/>
    <w:rsid w:val="0025733E"/>
    <w:rsid w:val="00257F6B"/>
    <w:rsid w:val="0026110D"/>
    <w:rsid w:val="00261B4C"/>
    <w:rsid w:val="00261C50"/>
    <w:rsid w:val="00261C71"/>
    <w:rsid w:val="00261E06"/>
    <w:rsid w:val="0026249A"/>
    <w:rsid w:val="002625B4"/>
    <w:rsid w:val="00263090"/>
    <w:rsid w:val="00263146"/>
    <w:rsid w:val="00264D98"/>
    <w:rsid w:val="00265054"/>
    <w:rsid w:val="0026523F"/>
    <w:rsid w:val="00265EBC"/>
    <w:rsid w:val="0026696D"/>
    <w:rsid w:val="00266BE6"/>
    <w:rsid w:val="00267127"/>
    <w:rsid w:val="00267325"/>
    <w:rsid w:val="002674F1"/>
    <w:rsid w:val="00267935"/>
    <w:rsid w:val="00270B8F"/>
    <w:rsid w:val="00271B39"/>
    <w:rsid w:val="00271C92"/>
    <w:rsid w:val="0027280E"/>
    <w:rsid w:val="0027293A"/>
    <w:rsid w:val="0027313B"/>
    <w:rsid w:val="00273CF6"/>
    <w:rsid w:val="00273F3E"/>
    <w:rsid w:val="00274F13"/>
    <w:rsid w:val="002752E7"/>
    <w:rsid w:val="00275567"/>
    <w:rsid w:val="00275D52"/>
    <w:rsid w:val="00276536"/>
    <w:rsid w:val="00276BC6"/>
    <w:rsid w:val="0027723E"/>
    <w:rsid w:val="002772D9"/>
    <w:rsid w:val="002772EA"/>
    <w:rsid w:val="00277FDA"/>
    <w:rsid w:val="0028026F"/>
    <w:rsid w:val="0028028C"/>
    <w:rsid w:val="00280915"/>
    <w:rsid w:val="002814FA"/>
    <w:rsid w:val="00281DA0"/>
    <w:rsid w:val="00281ECB"/>
    <w:rsid w:val="0028242D"/>
    <w:rsid w:val="00282D45"/>
    <w:rsid w:val="00283253"/>
    <w:rsid w:val="002836C6"/>
    <w:rsid w:val="0028615B"/>
    <w:rsid w:val="00286DFC"/>
    <w:rsid w:val="00287102"/>
    <w:rsid w:val="00290002"/>
    <w:rsid w:val="0029069C"/>
    <w:rsid w:val="0029244F"/>
    <w:rsid w:val="00293B82"/>
    <w:rsid w:val="00293DA4"/>
    <w:rsid w:val="002965D8"/>
    <w:rsid w:val="0029715E"/>
    <w:rsid w:val="002A0381"/>
    <w:rsid w:val="002A0425"/>
    <w:rsid w:val="002A0651"/>
    <w:rsid w:val="002A06BD"/>
    <w:rsid w:val="002A11FB"/>
    <w:rsid w:val="002A120C"/>
    <w:rsid w:val="002A1715"/>
    <w:rsid w:val="002A1996"/>
    <w:rsid w:val="002A1F00"/>
    <w:rsid w:val="002A1F34"/>
    <w:rsid w:val="002A2185"/>
    <w:rsid w:val="002A21D9"/>
    <w:rsid w:val="002A334F"/>
    <w:rsid w:val="002A3C88"/>
    <w:rsid w:val="002A41C2"/>
    <w:rsid w:val="002A4C00"/>
    <w:rsid w:val="002A50DC"/>
    <w:rsid w:val="002A52CC"/>
    <w:rsid w:val="002A55AD"/>
    <w:rsid w:val="002A588A"/>
    <w:rsid w:val="002A58FF"/>
    <w:rsid w:val="002A5C6C"/>
    <w:rsid w:val="002A5FBD"/>
    <w:rsid w:val="002A6046"/>
    <w:rsid w:val="002A632B"/>
    <w:rsid w:val="002A6C04"/>
    <w:rsid w:val="002A6E4D"/>
    <w:rsid w:val="002A7153"/>
    <w:rsid w:val="002A728A"/>
    <w:rsid w:val="002A7310"/>
    <w:rsid w:val="002A73C5"/>
    <w:rsid w:val="002A7D4F"/>
    <w:rsid w:val="002A7F8A"/>
    <w:rsid w:val="002B011D"/>
    <w:rsid w:val="002B021E"/>
    <w:rsid w:val="002B08F6"/>
    <w:rsid w:val="002B0ACF"/>
    <w:rsid w:val="002B2E09"/>
    <w:rsid w:val="002B366D"/>
    <w:rsid w:val="002B3938"/>
    <w:rsid w:val="002B3C7C"/>
    <w:rsid w:val="002B4B5E"/>
    <w:rsid w:val="002B4F70"/>
    <w:rsid w:val="002B51D5"/>
    <w:rsid w:val="002B6528"/>
    <w:rsid w:val="002B6DB3"/>
    <w:rsid w:val="002C065B"/>
    <w:rsid w:val="002C08AB"/>
    <w:rsid w:val="002C183E"/>
    <w:rsid w:val="002C1AA0"/>
    <w:rsid w:val="002C1D83"/>
    <w:rsid w:val="002C237E"/>
    <w:rsid w:val="002C24DC"/>
    <w:rsid w:val="002C3057"/>
    <w:rsid w:val="002C365A"/>
    <w:rsid w:val="002C44A2"/>
    <w:rsid w:val="002C467A"/>
    <w:rsid w:val="002C4AC6"/>
    <w:rsid w:val="002C526F"/>
    <w:rsid w:val="002C55AB"/>
    <w:rsid w:val="002C588A"/>
    <w:rsid w:val="002C5EEF"/>
    <w:rsid w:val="002C6527"/>
    <w:rsid w:val="002D0724"/>
    <w:rsid w:val="002D13DF"/>
    <w:rsid w:val="002D3B6B"/>
    <w:rsid w:val="002D41A4"/>
    <w:rsid w:val="002D603D"/>
    <w:rsid w:val="002D62E1"/>
    <w:rsid w:val="002E00AD"/>
    <w:rsid w:val="002E032F"/>
    <w:rsid w:val="002E075F"/>
    <w:rsid w:val="002E08C1"/>
    <w:rsid w:val="002E0B56"/>
    <w:rsid w:val="002E0B5D"/>
    <w:rsid w:val="002E1192"/>
    <w:rsid w:val="002E1650"/>
    <w:rsid w:val="002E1DA6"/>
    <w:rsid w:val="002E1FD4"/>
    <w:rsid w:val="002E2087"/>
    <w:rsid w:val="002E214F"/>
    <w:rsid w:val="002E24BD"/>
    <w:rsid w:val="002E3C98"/>
    <w:rsid w:val="002E4681"/>
    <w:rsid w:val="002E4D51"/>
    <w:rsid w:val="002E5619"/>
    <w:rsid w:val="002E57C9"/>
    <w:rsid w:val="002E6136"/>
    <w:rsid w:val="002E6371"/>
    <w:rsid w:val="002E6A58"/>
    <w:rsid w:val="002E6D98"/>
    <w:rsid w:val="002E7881"/>
    <w:rsid w:val="002E7975"/>
    <w:rsid w:val="002E7A31"/>
    <w:rsid w:val="002F01F2"/>
    <w:rsid w:val="002F068A"/>
    <w:rsid w:val="002F11D5"/>
    <w:rsid w:val="002F21EF"/>
    <w:rsid w:val="002F2741"/>
    <w:rsid w:val="002F2B63"/>
    <w:rsid w:val="002F3765"/>
    <w:rsid w:val="002F3F28"/>
    <w:rsid w:val="002F44A0"/>
    <w:rsid w:val="002F471C"/>
    <w:rsid w:val="002F4F44"/>
    <w:rsid w:val="002F50DA"/>
    <w:rsid w:val="002F56B1"/>
    <w:rsid w:val="002F584B"/>
    <w:rsid w:val="002F5EEE"/>
    <w:rsid w:val="002F5FC3"/>
    <w:rsid w:val="002F6EF2"/>
    <w:rsid w:val="002F79E2"/>
    <w:rsid w:val="002F7D39"/>
    <w:rsid w:val="002F7E8D"/>
    <w:rsid w:val="00301475"/>
    <w:rsid w:val="003022E5"/>
    <w:rsid w:val="00302461"/>
    <w:rsid w:val="00302899"/>
    <w:rsid w:val="00302A04"/>
    <w:rsid w:val="003033D9"/>
    <w:rsid w:val="00303C85"/>
    <w:rsid w:val="00303F98"/>
    <w:rsid w:val="00304338"/>
    <w:rsid w:val="003044F5"/>
    <w:rsid w:val="003051C9"/>
    <w:rsid w:val="00305C1F"/>
    <w:rsid w:val="00305D1D"/>
    <w:rsid w:val="00306B5E"/>
    <w:rsid w:val="0030700E"/>
    <w:rsid w:val="00307766"/>
    <w:rsid w:val="00307A2D"/>
    <w:rsid w:val="00310D4B"/>
    <w:rsid w:val="00310EC0"/>
    <w:rsid w:val="00311161"/>
    <w:rsid w:val="003122A3"/>
    <w:rsid w:val="003132C3"/>
    <w:rsid w:val="00313A3B"/>
    <w:rsid w:val="00313BCE"/>
    <w:rsid w:val="00313E20"/>
    <w:rsid w:val="00314F5B"/>
    <w:rsid w:val="00315243"/>
    <w:rsid w:val="00315A94"/>
    <w:rsid w:val="00315CB5"/>
    <w:rsid w:val="003164FD"/>
    <w:rsid w:val="00317240"/>
    <w:rsid w:val="0031737C"/>
    <w:rsid w:val="00320073"/>
    <w:rsid w:val="003201A8"/>
    <w:rsid w:val="003203BF"/>
    <w:rsid w:val="00320626"/>
    <w:rsid w:val="00320DE9"/>
    <w:rsid w:val="00321435"/>
    <w:rsid w:val="003214C3"/>
    <w:rsid w:val="003214D6"/>
    <w:rsid w:val="003219DD"/>
    <w:rsid w:val="00321BF3"/>
    <w:rsid w:val="00321CC1"/>
    <w:rsid w:val="0032244E"/>
    <w:rsid w:val="00323373"/>
    <w:rsid w:val="003242E5"/>
    <w:rsid w:val="00324DD8"/>
    <w:rsid w:val="00324EC6"/>
    <w:rsid w:val="003256E0"/>
    <w:rsid w:val="00325E6C"/>
    <w:rsid w:val="003261AE"/>
    <w:rsid w:val="00326A13"/>
    <w:rsid w:val="00327114"/>
    <w:rsid w:val="00327B3E"/>
    <w:rsid w:val="00327EA3"/>
    <w:rsid w:val="00332227"/>
    <w:rsid w:val="00332486"/>
    <w:rsid w:val="0033321A"/>
    <w:rsid w:val="00333612"/>
    <w:rsid w:val="00333676"/>
    <w:rsid w:val="003336FD"/>
    <w:rsid w:val="00333A02"/>
    <w:rsid w:val="00333D3B"/>
    <w:rsid w:val="00333E4C"/>
    <w:rsid w:val="00334224"/>
    <w:rsid w:val="0033425B"/>
    <w:rsid w:val="003342F6"/>
    <w:rsid w:val="00334680"/>
    <w:rsid w:val="00334969"/>
    <w:rsid w:val="003350A3"/>
    <w:rsid w:val="0033586C"/>
    <w:rsid w:val="00335EFB"/>
    <w:rsid w:val="003364B8"/>
    <w:rsid w:val="003364EB"/>
    <w:rsid w:val="003370F4"/>
    <w:rsid w:val="003374CB"/>
    <w:rsid w:val="00337D7C"/>
    <w:rsid w:val="00340445"/>
    <w:rsid w:val="00342A4E"/>
    <w:rsid w:val="00342BAE"/>
    <w:rsid w:val="003431F0"/>
    <w:rsid w:val="00343ACE"/>
    <w:rsid w:val="00344388"/>
    <w:rsid w:val="00345AD6"/>
    <w:rsid w:val="00345E2A"/>
    <w:rsid w:val="00345F25"/>
    <w:rsid w:val="00346772"/>
    <w:rsid w:val="00346E05"/>
    <w:rsid w:val="003514C0"/>
    <w:rsid w:val="00351F42"/>
    <w:rsid w:val="00352BC1"/>
    <w:rsid w:val="00352F19"/>
    <w:rsid w:val="003536EE"/>
    <w:rsid w:val="00353939"/>
    <w:rsid w:val="00354FA4"/>
    <w:rsid w:val="00355855"/>
    <w:rsid w:val="0035600D"/>
    <w:rsid w:val="00356902"/>
    <w:rsid w:val="003571E8"/>
    <w:rsid w:val="00357CBA"/>
    <w:rsid w:val="003602AF"/>
    <w:rsid w:val="003619E8"/>
    <w:rsid w:val="00361FC9"/>
    <w:rsid w:val="00363CCB"/>
    <w:rsid w:val="003640EA"/>
    <w:rsid w:val="003642A2"/>
    <w:rsid w:val="003646C5"/>
    <w:rsid w:val="00365006"/>
    <w:rsid w:val="00365258"/>
    <w:rsid w:val="003653AC"/>
    <w:rsid w:val="00365ABF"/>
    <w:rsid w:val="003669D1"/>
    <w:rsid w:val="00366FA8"/>
    <w:rsid w:val="003675A2"/>
    <w:rsid w:val="0037017C"/>
    <w:rsid w:val="003703D0"/>
    <w:rsid w:val="003706B3"/>
    <w:rsid w:val="003709F9"/>
    <w:rsid w:val="00372447"/>
    <w:rsid w:val="00372522"/>
    <w:rsid w:val="003728C9"/>
    <w:rsid w:val="00373353"/>
    <w:rsid w:val="00373923"/>
    <w:rsid w:val="003744B5"/>
    <w:rsid w:val="003745F2"/>
    <w:rsid w:val="00374BA5"/>
    <w:rsid w:val="003756AA"/>
    <w:rsid w:val="00376309"/>
    <w:rsid w:val="00376E0D"/>
    <w:rsid w:val="003773D2"/>
    <w:rsid w:val="00377B2A"/>
    <w:rsid w:val="00377D0B"/>
    <w:rsid w:val="003805AC"/>
    <w:rsid w:val="00380AE6"/>
    <w:rsid w:val="00381308"/>
    <w:rsid w:val="00381408"/>
    <w:rsid w:val="003814E4"/>
    <w:rsid w:val="00381578"/>
    <w:rsid w:val="003824ED"/>
    <w:rsid w:val="00382561"/>
    <w:rsid w:val="00382B9E"/>
    <w:rsid w:val="00382C17"/>
    <w:rsid w:val="0038318E"/>
    <w:rsid w:val="0038436C"/>
    <w:rsid w:val="003843EC"/>
    <w:rsid w:val="003847A5"/>
    <w:rsid w:val="00385229"/>
    <w:rsid w:val="003853E7"/>
    <w:rsid w:val="00385433"/>
    <w:rsid w:val="00387884"/>
    <w:rsid w:val="00387F66"/>
    <w:rsid w:val="0039022F"/>
    <w:rsid w:val="0039048F"/>
    <w:rsid w:val="003909DB"/>
    <w:rsid w:val="00391069"/>
    <w:rsid w:val="00391591"/>
    <w:rsid w:val="00391BFD"/>
    <w:rsid w:val="00392999"/>
    <w:rsid w:val="00392B88"/>
    <w:rsid w:val="00392CF1"/>
    <w:rsid w:val="00393028"/>
    <w:rsid w:val="0039313E"/>
    <w:rsid w:val="003934F9"/>
    <w:rsid w:val="00393AB1"/>
    <w:rsid w:val="00394848"/>
    <w:rsid w:val="00394A73"/>
    <w:rsid w:val="00394CBF"/>
    <w:rsid w:val="00394D1B"/>
    <w:rsid w:val="00394EA1"/>
    <w:rsid w:val="00395AE1"/>
    <w:rsid w:val="003960EC"/>
    <w:rsid w:val="00396982"/>
    <w:rsid w:val="00396A2D"/>
    <w:rsid w:val="0039729C"/>
    <w:rsid w:val="00397BFA"/>
    <w:rsid w:val="003A03CE"/>
    <w:rsid w:val="003A0BE4"/>
    <w:rsid w:val="003A1771"/>
    <w:rsid w:val="003A1D06"/>
    <w:rsid w:val="003A1F30"/>
    <w:rsid w:val="003A236B"/>
    <w:rsid w:val="003A268D"/>
    <w:rsid w:val="003A2908"/>
    <w:rsid w:val="003A347A"/>
    <w:rsid w:val="003A3C39"/>
    <w:rsid w:val="003A3CAC"/>
    <w:rsid w:val="003A4065"/>
    <w:rsid w:val="003A407A"/>
    <w:rsid w:val="003A44F3"/>
    <w:rsid w:val="003A505C"/>
    <w:rsid w:val="003A574F"/>
    <w:rsid w:val="003A58D0"/>
    <w:rsid w:val="003A6FDB"/>
    <w:rsid w:val="003B016F"/>
    <w:rsid w:val="003B01FA"/>
    <w:rsid w:val="003B0A1B"/>
    <w:rsid w:val="003B0DE7"/>
    <w:rsid w:val="003B1B85"/>
    <w:rsid w:val="003B2926"/>
    <w:rsid w:val="003B3713"/>
    <w:rsid w:val="003B3AA5"/>
    <w:rsid w:val="003B445F"/>
    <w:rsid w:val="003B4982"/>
    <w:rsid w:val="003B4B46"/>
    <w:rsid w:val="003B4DF0"/>
    <w:rsid w:val="003B5C4E"/>
    <w:rsid w:val="003B65AB"/>
    <w:rsid w:val="003B6CFD"/>
    <w:rsid w:val="003B7115"/>
    <w:rsid w:val="003B7B4E"/>
    <w:rsid w:val="003B7D23"/>
    <w:rsid w:val="003C0C16"/>
    <w:rsid w:val="003C121F"/>
    <w:rsid w:val="003C1F0B"/>
    <w:rsid w:val="003C2E11"/>
    <w:rsid w:val="003C3323"/>
    <w:rsid w:val="003C3359"/>
    <w:rsid w:val="003C3B63"/>
    <w:rsid w:val="003C3E94"/>
    <w:rsid w:val="003C44A5"/>
    <w:rsid w:val="003C4544"/>
    <w:rsid w:val="003C488F"/>
    <w:rsid w:val="003C4DA4"/>
    <w:rsid w:val="003C4E2E"/>
    <w:rsid w:val="003C5286"/>
    <w:rsid w:val="003C542A"/>
    <w:rsid w:val="003C5B59"/>
    <w:rsid w:val="003C63D8"/>
    <w:rsid w:val="003D06D4"/>
    <w:rsid w:val="003D16D0"/>
    <w:rsid w:val="003D27FB"/>
    <w:rsid w:val="003D3FDB"/>
    <w:rsid w:val="003D482D"/>
    <w:rsid w:val="003D53DC"/>
    <w:rsid w:val="003D589A"/>
    <w:rsid w:val="003D5A2F"/>
    <w:rsid w:val="003D6826"/>
    <w:rsid w:val="003D6E2F"/>
    <w:rsid w:val="003D7964"/>
    <w:rsid w:val="003D7BA8"/>
    <w:rsid w:val="003D7E59"/>
    <w:rsid w:val="003E0E08"/>
    <w:rsid w:val="003E1C2F"/>
    <w:rsid w:val="003E1EDB"/>
    <w:rsid w:val="003E2286"/>
    <w:rsid w:val="003E27AC"/>
    <w:rsid w:val="003E2AFF"/>
    <w:rsid w:val="003E3074"/>
    <w:rsid w:val="003E3167"/>
    <w:rsid w:val="003E4428"/>
    <w:rsid w:val="003E4571"/>
    <w:rsid w:val="003E45C2"/>
    <w:rsid w:val="003E4DF3"/>
    <w:rsid w:val="003E5226"/>
    <w:rsid w:val="003E56DC"/>
    <w:rsid w:val="003E5802"/>
    <w:rsid w:val="003E622C"/>
    <w:rsid w:val="003E6315"/>
    <w:rsid w:val="003E6495"/>
    <w:rsid w:val="003E69D8"/>
    <w:rsid w:val="003E6B1E"/>
    <w:rsid w:val="003E6EAB"/>
    <w:rsid w:val="003E7E77"/>
    <w:rsid w:val="003F0D0D"/>
    <w:rsid w:val="003F1213"/>
    <w:rsid w:val="003F179E"/>
    <w:rsid w:val="003F1823"/>
    <w:rsid w:val="003F1DDF"/>
    <w:rsid w:val="003F1F28"/>
    <w:rsid w:val="003F2ED7"/>
    <w:rsid w:val="003F3ED0"/>
    <w:rsid w:val="003F447B"/>
    <w:rsid w:val="003F50A1"/>
    <w:rsid w:val="003F5132"/>
    <w:rsid w:val="003F65B3"/>
    <w:rsid w:val="003F6B1B"/>
    <w:rsid w:val="003F6BA8"/>
    <w:rsid w:val="003F7F24"/>
    <w:rsid w:val="00400133"/>
    <w:rsid w:val="004009A7"/>
    <w:rsid w:val="00400A0B"/>
    <w:rsid w:val="00400A9F"/>
    <w:rsid w:val="00400D1B"/>
    <w:rsid w:val="004015AD"/>
    <w:rsid w:val="00401E65"/>
    <w:rsid w:val="00402593"/>
    <w:rsid w:val="004025F3"/>
    <w:rsid w:val="00402AB6"/>
    <w:rsid w:val="00402FEE"/>
    <w:rsid w:val="004030E9"/>
    <w:rsid w:val="004035B9"/>
    <w:rsid w:val="00403DA9"/>
    <w:rsid w:val="00404F25"/>
    <w:rsid w:val="00405A2A"/>
    <w:rsid w:val="00405AF2"/>
    <w:rsid w:val="00405C91"/>
    <w:rsid w:val="00405E73"/>
    <w:rsid w:val="00405FD0"/>
    <w:rsid w:val="004061A4"/>
    <w:rsid w:val="004061E0"/>
    <w:rsid w:val="0040632D"/>
    <w:rsid w:val="00407B04"/>
    <w:rsid w:val="00407BC7"/>
    <w:rsid w:val="004103C4"/>
    <w:rsid w:val="00410BE7"/>
    <w:rsid w:val="00410D26"/>
    <w:rsid w:val="0041105B"/>
    <w:rsid w:val="004110C4"/>
    <w:rsid w:val="004124E8"/>
    <w:rsid w:val="00412773"/>
    <w:rsid w:val="00413625"/>
    <w:rsid w:val="00413998"/>
    <w:rsid w:val="00413BFD"/>
    <w:rsid w:val="00413DFF"/>
    <w:rsid w:val="00414A4F"/>
    <w:rsid w:val="00415756"/>
    <w:rsid w:val="00415B9C"/>
    <w:rsid w:val="004166CA"/>
    <w:rsid w:val="0041688D"/>
    <w:rsid w:val="004168DB"/>
    <w:rsid w:val="00416A9F"/>
    <w:rsid w:val="004170BB"/>
    <w:rsid w:val="00417D63"/>
    <w:rsid w:val="004201B7"/>
    <w:rsid w:val="00421FC0"/>
    <w:rsid w:val="00422A18"/>
    <w:rsid w:val="00422B01"/>
    <w:rsid w:val="00423668"/>
    <w:rsid w:val="00423C36"/>
    <w:rsid w:val="004242E7"/>
    <w:rsid w:val="00424697"/>
    <w:rsid w:val="00424B8A"/>
    <w:rsid w:val="00425A62"/>
    <w:rsid w:val="00425BEB"/>
    <w:rsid w:val="00425DDC"/>
    <w:rsid w:val="00426433"/>
    <w:rsid w:val="00426BE7"/>
    <w:rsid w:val="00427383"/>
    <w:rsid w:val="00427BF1"/>
    <w:rsid w:val="004304D3"/>
    <w:rsid w:val="00430640"/>
    <w:rsid w:val="00430E30"/>
    <w:rsid w:val="00431315"/>
    <w:rsid w:val="00431CAB"/>
    <w:rsid w:val="00433A29"/>
    <w:rsid w:val="004342A5"/>
    <w:rsid w:val="00435338"/>
    <w:rsid w:val="0043621F"/>
    <w:rsid w:val="00436852"/>
    <w:rsid w:val="00436AF4"/>
    <w:rsid w:val="00436D58"/>
    <w:rsid w:val="00437998"/>
    <w:rsid w:val="004379D3"/>
    <w:rsid w:val="004406D0"/>
    <w:rsid w:val="004407FB"/>
    <w:rsid w:val="00441233"/>
    <w:rsid w:val="0044149E"/>
    <w:rsid w:val="00441512"/>
    <w:rsid w:val="00441873"/>
    <w:rsid w:val="00441F5D"/>
    <w:rsid w:val="00442241"/>
    <w:rsid w:val="004423C3"/>
    <w:rsid w:val="004424D0"/>
    <w:rsid w:val="00442D09"/>
    <w:rsid w:val="004434AB"/>
    <w:rsid w:val="00443DFB"/>
    <w:rsid w:val="0044493B"/>
    <w:rsid w:val="00444C0A"/>
    <w:rsid w:val="00444CD2"/>
    <w:rsid w:val="0044510F"/>
    <w:rsid w:val="00445FD0"/>
    <w:rsid w:val="00446573"/>
    <w:rsid w:val="0044696A"/>
    <w:rsid w:val="004470D3"/>
    <w:rsid w:val="004503FD"/>
    <w:rsid w:val="00450BA1"/>
    <w:rsid w:val="00450E38"/>
    <w:rsid w:val="004515EC"/>
    <w:rsid w:val="0045181C"/>
    <w:rsid w:val="00451AE9"/>
    <w:rsid w:val="00451B7A"/>
    <w:rsid w:val="00451DFC"/>
    <w:rsid w:val="00452B13"/>
    <w:rsid w:val="00453895"/>
    <w:rsid w:val="004538F6"/>
    <w:rsid w:val="004548A5"/>
    <w:rsid w:val="00454B0F"/>
    <w:rsid w:val="004553EB"/>
    <w:rsid w:val="00455D28"/>
    <w:rsid w:val="00455D9A"/>
    <w:rsid w:val="004562BC"/>
    <w:rsid w:val="004562F1"/>
    <w:rsid w:val="00456A9B"/>
    <w:rsid w:val="0045708B"/>
    <w:rsid w:val="00457269"/>
    <w:rsid w:val="00460233"/>
    <w:rsid w:val="0046123F"/>
    <w:rsid w:val="004619CC"/>
    <w:rsid w:val="00461E36"/>
    <w:rsid w:val="0046392A"/>
    <w:rsid w:val="0046451D"/>
    <w:rsid w:val="00464A3F"/>
    <w:rsid w:val="00464A7E"/>
    <w:rsid w:val="004652F8"/>
    <w:rsid w:val="00465B3E"/>
    <w:rsid w:val="00465C0D"/>
    <w:rsid w:val="00465DED"/>
    <w:rsid w:val="00466945"/>
    <w:rsid w:val="00466ED5"/>
    <w:rsid w:val="00467388"/>
    <w:rsid w:val="00467D61"/>
    <w:rsid w:val="00470261"/>
    <w:rsid w:val="00470367"/>
    <w:rsid w:val="004705C5"/>
    <w:rsid w:val="0047062C"/>
    <w:rsid w:val="00470934"/>
    <w:rsid w:val="00470AE5"/>
    <w:rsid w:val="0047124D"/>
    <w:rsid w:val="00471CC8"/>
    <w:rsid w:val="00471EE7"/>
    <w:rsid w:val="0047365F"/>
    <w:rsid w:val="00474CD6"/>
    <w:rsid w:val="00474D62"/>
    <w:rsid w:val="004751E7"/>
    <w:rsid w:val="0047562B"/>
    <w:rsid w:val="00475D1D"/>
    <w:rsid w:val="00477276"/>
    <w:rsid w:val="004776B9"/>
    <w:rsid w:val="00477C17"/>
    <w:rsid w:val="00480837"/>
    <w:rsid w:val="004813C6"/>
    <w:rsid w:val="00481B7C"/>
    <w:rsid w:val="00482480"/>
    <w:rsid w:val="00482C64"/>
    <w:rsid w:val="00482DF6"/>
    <w:rsid w:val="00485168"/>
    <w:rsid w:val="0048578C"/>
    <w:rsid w:val="00485872"/>
    <w:rsid w:val="00485915"/>
    <w:rsid w:val="00485EA4"/>
    <w:rsid w:val="00486C08"/>
    <w:rsid w:val="0048757E"/>
    <w:rsid w:val="00487C54"/>
    <w:rsid w:val="00487F2E"/>
    <w:rsid w:val="00490561"/>
    <w:rsid w:val="0049059F"/>
    <w:rsid w:val="00490F6B"/>
    <w:rsid w:val="00492CA8"/>
    <w:rsid w:val="004932D3"/>
    <w:rsid w:val="0049351A"/>
    <w:rsid w:val="00493783"/>
    <w:rsid w:val="00493EFE"/>
    <w:rsid w:val="004940C3"/>
    <w:rsid w:val="004945B1"/>
    <w:rsid w:val="00494C12"/>
    <w:rsid w:val="0049523D"/>
    <w:rsid w:val="00495625"/>
    <w:rsid w:val="004963B5"/>
    <w:rsid w:val="00496420"/>
    <w:rsid w:val="00496B30"/>
    <w:rsid w:val="00496C58"/>
    <w:rsid w:val="004975A9"/>
    <w:rsid w:val="004977A8"/>
    <w:rsid w:val="00497E2B"/>
    <w:rsid w:val="004A002C"/>
    <w:rsid w:val="004A0AD0"/>
    <w:rsid w:val="004A0F14"/>
    <w:rsid w:val="004A1539"/>
    <w:rsid w:val="004A1D55"/>
    <w:rsid w:val="004A262B"/>
    <w:rsid w:val="004A2B58"/>
    <w:rsid w:val="004A2E82"/>
    <w:rsid w:val="004A3080"/>
    <w:rsid w:val="004A4429"/>
    <w:rsid w:val="004A44FB"/>
    <w:rsid w:val="004A4862"/>
    <w:rsid w:val="004A4E10"/>
    <w:rsid w:val="004A51B0"/>
    <w:rsid w:val="004A5352"/>
    <w:rsid w:val="004A565E"/>
    <w:rsid w:val="004A59A4"/>
    <w:rsid w:val="004A6727"/>
    <w:rsid w:val="004A6981"/>
    <w:rsid w:val="004A6E06"/>
    <w:rsid w:val="004A73C9"/>
    <w:rsid w:val="004A7475"/>
    <w:rsid w:val="004A7F95"/>
    <w:rsid w:val="004B261D"/>
    <w:rsid w:val="004B35DD"/>
    <w:rsid w:val="004B37D0"/>
    <w:rsid w:val="004B4608"/>
    <w:rsid w:val="004B63B7"/>
    <w:rsid w:val="004C1447"/>
    <w:rsid w:val="004C15CD"/>
    <w:rsid w:val="004C166F"/>
    <w:rsid w:val="004C262D"/>
    <w:rsid w:val="004C2758"/>
    <w:rsid w:val="004C3CB6"/>
    <w:rsid w:val="004C4B56"/>
    <w:rsid w:val="004C57D7"/>
    <w:rsid w:val="004C586A"/>
    <w:rsid w:val="004C6802"/>
    <w:rsid w:val="004C6F5B"/>
    <w:rsid w:val="004C7132"/>
    <w:rsid w:val="004C725E"/>
    <w:rsid w:val="004C73AB"/>
    <w:rsid w:val="004C77BC"/>
    <w:rsid w:val="004D032D"/>
    <w:rsid w:val="004D03B3"/>
    <w:rsid w:val="004D05E3"/>
    <w:rsid w:val="004D0729"/>
    <w:rsid w:val="004D10AE"/>
    <w:rsid w:val="004D13DA"/>
    <w:rsid w:val="004D176E"/>
    <w:rsid w:val="004D241E"/>
    <w:rsid w:val="004D411E"/>
    <w:rsid w:val="004D427F"/>
    <w:rsid w:val="004D48AB"/>
    <w:rsid w:val="004D4B0C"/>
    <w:rsid w:val="004D591C"/>
    <w:rsid w:val="004D5B92"/>
    <w:rsid w:val="004D5ED0"/>
    <w:rsid w:val="004D6A22"/>
    <w:rsid w:val="004D6CA1"/>
    <w:rsid w:val="004D6F8E"/>
    <w:rsid w:val="004D7070"/>
    <w:rsid w:val="004D7151"/>
    <w:rsid w:val="004D7D6F"/>
    <w:rsid w:val="004E019A"/>
    <w:rsid w:val="004E05BE"/>
    <w:rsid w:val="004E08F2"/>
    <w:rsid w:val="004E0BF6"/>
    <w:rsid w:val="004E0D9C"/>
    <w:rsid w:val="004E10C4"/>
    <w:rsid w:val="004E1BC0"/>
    <w:rsid w:val="004E206A"/>
    <w:rsid w:val="004E2F50"/>
    <w:rsid w:val="004E345A"/>
    <w:rsid w:val="004E3F06"/>
    <w:rsid w:val="004E433E"/>
    <w:rsid w:val="004E4394"/>
    <w:rsid w:val="004E44AF"/>
    <w:rsid w:val="004E52D5"/>
    <w:rsid w:val="004E59C7"/>
    <w:rsid w:val="004E67BD"/>
    <w:rsid w:val="004E67CC"/>
    <w:rsid w:val="004E6BED"/>
    <w:rsid w:val="004E7CFB"/>
    <w:rsid w:val="004F0094"/>
    <w:rsid w:val="004F091C"/>
    <w:rsid w:val="004F1279"/>
    <w:rsid w:val="004F1517"/>
    <w:rsid w:val="004F1DD7"/>
    <w:rsid w:val="004F266B"/>
    <w:rsid w:val="004F2CF9"/>
    <w:rsid w:val="004F3163"/>
    <w:rsid w:val="004F3E76"/>
    <w:rsid w:val="004F4097"/>
    <w:rsid w:val="004F4B8F"/>
    <w:rsid w:val="004F5901"/>
    <w:rsid w:val="004F59D0"/>
    <w:rsid w:val="004F5B1F"/>
    <w:rsid w:val="004F5E09"/>
    <w:rsid w:val="004F644E"/>
    <w:rsid w:val="004F797F"/>
    <w:rsid w:val="004F7E38"/>
    <w:rsid w:val="004F7F3C"/>
    <w:rsid w:val="0050043A"/>
    <w:rsid w:val="00500875"/>
    <w:rsid w:val="005011A8"/>
    <w:rsid w:val="0050193A"/>
    <w:rsid w:val="00501E03"/>
    <w:rsid w:val="00501E5A"/>
    <w:rsid w:val="00501EB7"/>
    <w:rsid w:val="00502668"/>
    <w:rsid w:val="0050276C"/>
    <w:rsid w:val="005027F7"/>
    <w:rsid w:val="0050367F"/>
    <w:rsid w:val="00503FE5"/>
    <w:rsid w:val="00504068"/>
    <w:rsid w:val="00504889"/>
    <w:rsid w:val="00504F17"/>
    <w:rsid w:val="00505297"/>
    <w:rsid w:val="0050563F"/>
    <w:rsid w:val="0050650A"/>
    <w:rsid w:val="00507045"/>
    <w:rsid w:val="00507643"/>
    <w:rsid w:val="00507FA4"/>
    <w:rsid w:val="005100BF"/>
    <w:rsid w:val="00510424"/>
    <w:rsid w:val="00510505"/>
    <w:rsid w:val="00510D49"/>
    <w:rsid w:val="0051105A"/>
    <w:rsid w:val="00511D21"/>
    <w:rsid w:val="00512690"/>
    <w:rsid w:val="00512B7A"/>
    <w:rsid w:val="00512CCA"/>
    <w:rsid w:val="00512EFD"/>
    <w:rsid w:val="00513220"/>
    <w:rsid w:val="005134DC"/>
    <w:rsid w:val="0051352C"/>
    <w:rsid w:val="00513896"/>
    <w:rsid w:val="00513998"/>
    <w:rsid w:val="00514214"/>
    <w:rsid w:val="0051453F"/>
    <w:rsid w:val="00514823"/>
    <w:rsid w:val="00514C0A"/>
    <w:rsid w:val="00514E08"/>
    <w:rsid w:val="00516294"/>
    <w:rsid w:val="00516640"/>
    <w:rsid w:val="00516987"/>
    <w:rsid w:val="00517097"/>
    <w:rsid w:val="00517439"/>
    <w:rsid w:val="005174ED"/>
    <w:rsid w:val="00517982"/>
    <w:rsid w:val="00517F8B"/>
    <w:rsid w:val="005202AA"/>
    <w:rsid w:val="00520894"/>
    <w:rsid w:val="00520A35"/>
    <w:rsid w:val="00520FFE"/>
    <w:rsid w:val="00521376"/>
    <w:rsid w:val="00521B62"/>
    <w:rsid w:val="00523995"/>
    <w:rsid w:val="00523BBD"/>
    <w:rsid w:val="005241B2"/>
    <w:rsid w:val="00524351"/>
    <w:rsid w:val="00524414"/>
    <w:rsid w:val="005244D3"/>
    <w:rsid w:val="00524A47"/>
    <w:rsid w:val="00524D1C"/>
    <w:rsid w:val="00525027"/>
    <w:rsid w:val="005265E5"/>
    <w:rsid w:val="005266E1"/>
    <w:rsid w:val="005268E4"/>
    <w:rsid w:val="00527307"/>
    <w:rsid w:val="00527637"/>
    <w:rsid w:val="00527E4A"/>
    <w:rsid w:val="00530122"/>
    <w:rsid w:val="00530202"/>
    <w:rsid w:val="00530617"/>
    <w:rsid w:val="00530B1B"/>
    <w:rsid w:val="00531C5E"/>
    <w:rsid w:val="0053266F"/>
    <w:rsid w:val="00532A52"/>
    <w:rsid w:val="00532FBE"/>
    <w:rsid w:val="00535772"/>
    <w:rsid w:val="005360B6"/>
    <w:rsid w:val="0053616B"/>
    <w:rsid w:val="00536AB7"/>
    <w:rsid w:val="00540796"/>
    <w:rsid w:val="005408EA"/>
    <w:rsid w:val="00540B90"/>
    <w:rsid w:val="00541566"/>
    <w:rsid w:val="00541618"/>
    <w:rsid w:val="005418F9"/>
    <w:rsid w:val="00541F2C"/>
    <w:rsid w:val="005422F4"/>
    <w:rsid w:val="00542595"/>
    <w:rsid w:val="005426BA"/>
    <w:rsid w:val="00542754"/>
    <w:rsid w:val="0054330F"/>
    <w:rsid w:val="00543654"/>
    <w:rsid w:val="005438BB"/>
    <w:rsid w:val="005439CF"/>
    <w:rsid w:val="00543AB5"/>
    <w:rsid w:val="005448D4"/>
    <w:rsid w:val="005459D3"/>
    <w:rsid w:val="00545B7C"/>
    <w:rsid w:val="00545D4C"/>
    <w:rsid w:val="00545FC1"/>
    <w:rsid w:val="00546C0C"/>
    <w:rsid w:val="00547260"/>
    <w:rsid w:val="00547A02"/>
    <w:rsid w:val="00547A8E"/>
    <w:rsid w:val="00550163"/>
    <w:rsid w:val="00550BD7"/>
    <w:rsid w:val="00550FF4"/>
    <w:rsid w:val="00551A35"/>
    <w:rsid w:val="005531EF"/>
    <w:rsid w:val="00553C8A"/>
    <w:rsid w:val="00553F48"/>
    <w:rsid w:val="0055408C"/>
    <w:rsid w:val="00555289"/>
    <w:rsid w:val="00557BE8"/>
    <w:rsid w:val="00560452"/>
    <w:rsid w:val="0056097F"/>
    <w:rsid w:val="00560E39"/>
    <w:rsid w:val="00560F12"/>
    <w:rsid w:val="00562076"/>
    <w:rsid w:val="005622D6"/>
    <w:rsid w:val="00562AD4"/>
    <w:rsid w:val="00563583"/>
    <w:rsid w:val="005635DB"/>
    <w:rsid w:val="00563722"/>
    <w:rsid w:val="005644D2"/>
    <w:rsid w:val="00565126"/>
    <w:rsid w:val="0056605B"/>
    <w:rsid w:val="005664D0"/>
    <w:rsid w:val="00566509"/>
    <w:rsid w:val="00566C96"/>
    <w:rsid w:val="0056736F"/>
    <w:rsid w:val="005705DB"/>
    <w:rsid w:val="005709EF"/>
    <w:rsid w:val="0057109F"/>
    <w:rsid w:val="00571971"/>
    <w:rsid w:val="005721D9"/>
    <w:rsid w:val="00572770"/>
    <w:rsid w:val="0057299C"/>
    <w:rsid w:val="00572A16"/>
    <w:rsid w:val="00572D02"/>
    <w:rsid w:val="00572E68"/>
    <w:rsid w:val="00572F10"/>
    <w:rsid w:val="005731E7"/>
    <w:rsid w:val="00573836"/>
    <w:rsid w:val="00573C96"/>
    <w:rsid w:val="00574200"/>
    <w:rsid w:val="00574776"/>
    <w:rsid w:val="00574ADD"/>
    <w:rsid w:val="00574BF4"/>
    <w:rsid w:val="00575FD0"/>
    <w:rsid w:val="00576547"/>
    <w:rsid w:val="005766D7"/>
    <w:rsid w:val="00576ED0"/>
    <w:rsid w:val="00576F87"/>
    <w:rsid w:val="00577B69"/>
    <w:rsid w:val="005800A3"/>
    <w:rsid w:val="00581587"/>
    <w:rsid w:val="00581F5A"/>
    <w:rsid w:val="00582B82"/>
    <w:rsid w:val="00582EF6"/>
    <w:rsid w:val="00583464"/>
    <w:rsid w:val="00583A9B"/>
    <w:rsid w:val="00585A48"/>
    <w:rsid w:val="00585D80"/>
    <w:rsid w:val="00586A60"/>
    <w:rsid w:val="00587847"/>
    <w:rsid w:val="00587868"/>
    <w:rsid w:val="00587E0C"/>
    <w:rsid w:val="00591025"/>
    <w:rsid w:val="00591555"/>
    <w:rsid w:val="00592CDD"/>
    <w:rsid w:val="00592E85"/>
    <w:rsid w:val="00592F69"/>
    <w:rsid w:val="00593557"/>
    <w:rsid w:val="005935DB"/>
    <w:rsid w:val="0059385F"/>
    <w:rsid w:val="005946F1"/>
    <w:rsid w:val="005950AF"/>
    <w:rsid w:val="00597E2F"/>
    <w:rsid w:val="005A02B7"/>
    <w:rsid w:val="005A07C9"/>
    <w:rsid w:val="005A10EF"/>
    <w:rsid w:val="005A12C1"/>
    <w:rsid w:val="005A12E3"/>
    <w:rsid w:val="005A1307"/>
    <w:rsid w:val="005A1548"/>
    <w:rsid w:val="005A371D"/>
    <w:rsid w:val="005A385F"/>
    <w:rsid w:val="005A4642"/>
    <w:rsid w:val="005A4851"/>
    <w:rsid w:val="005A4B6B"/>
    <w:rsid w:val="005A4FD0"/>
    <w:rsid w:val="005A5C02"/>
    <w:rsid w:val="005A61DF"/>
    <w:rsid w:val="005A6614"/>
    <w:rsid w:val="005A66D1"/>
    <w:rsid w:val="005A708D"/>
    <w:rsid w:val="005A7559"/>
    <w:rsid w:val="005A7587"/>
    <w:rsid w:val="005A788F"/>
    <w:rsid w:val="005B0942"/>
    <w:rsid w:val="005B15EF"/>
    <w:rsid w:val="005B1ADB"/>
    <w:rsid w:val="005B1BDC"/>
    <w:rsid w:val="005B1C58"/>
    <w:rsid w:val="005B342A"/>
    <w:rsid w:val="005B37AA"/>
    <w:rsid w:val="005B37B4"/>
    <w:rsid w:val="005B4418"/>
    <w:rsid w:val="005B49FC"/>
    <w:rsid w:val="005B4B65"/>
    <w:rsid w:val="005B5529"/>
    <w:rsid w:val="005B645D"/>
    <w:rsid w:val="005B663F"/>
    <w:rsid w:val="005B68B6"/>
    <w:rsid w:val="005B6B95"/>
    <w:rsid w:val="005B707A"/>
    <w:rsid w:val="005B7160"/>
    <w:rsid w:val="005B73A6"/>
    <w:rsid w:val="005B768C"/>
    <w:rsid w:val="005C072E"/>
    <w:rsid w:val="005C0EE2"/>
    <w:rsid w:val="005C1691"/>
    <w:rsid w:val="005C33DE"/>
    <w:rsid w:val="005C3571"/>
    <w:rsid w:val="005C3DAD"/>
    <w:rsid w:val="005C4C1F"/>
    <w:rsid w:val="005C4D87"/>
    <w:rsid w:val="005C5F97"/>
    <w:rsid w:val="005C6799"/>
    <w:rsid w:val="005C7036"/>
    <w:rsid w:val="005C7053"/>
    <w:rsid w:val="005D0181"/>
    <w:rsid w:val="005D1B22"/>
    <w:rsid w:val="005D1F87"/>
    <w:rsid w:val="005D247E"/>
    <w:rsid w:val="005D2797"/>
    <w:rsid w:val="005D2821"/>
    <w:rsid w:val="005D29AB"/>
    <w:rsid w:val="005D2AD9"/>
    <w:rsid w:val="005D487B"/>
    <w:rsid w:val="005D569E"/>
    <w:rsid w:val="005D6A20"/>
    <w:rsid w:val="005D6BC4"/>
    <w:rsid w:val="005D75A8"/>
    <w:rsid w:val="005D7F63"/>
    <w:rsid w:val="005D7FD7"/>
    <w:rsid w:val="005E01D6"/>
    <w:rsid w:val="005E058B"/>
    <w:rsid w:val="005E0D2C"/>
    <w:rsid w:val="005E0FBF"/>
    <w:rsid w:val="005E1A94"/>
    <w:rsid w:val="005E1E5E"/>
    <w:rsid w:val="005E1EC8"/>
    <w:rsid w:val="005E2578"/>
    <w:rsid w:val="005E320C"/>
    <w:rsid w:val="005E3644"/>
    <w:rsid w:val="005E43D7"/>
    <w:rsid w:val="005E43D9"/>
    <w:rsid w:val="005E4D2B"/>
    <w:rsid w:val="005E4DFD"/>
    <w:rsid w:val="005E4E92"/>
    <w:rsid w:val="005E5326"/>
    <w:rsid w:val="005E549E"/>
    <w:rsid w:val="005E5E26"/>
    <w:rsid w:val="005E5F05"/>
    <w:rsid w:val="005E60DE"/>
    <w:rsid w:val="005E621A"/>
    <w:rsid w:val="005E6788"/>
    <w:rsid w:val="005E78D5"/>
    <w:rsid w:val="005F048A"/>
    <w:rsid w:val="005F0DF2"/>
    <w:rsid w:val="005F1192"/>
    <w:rsid w:val="005F1569"/>
    <w:rsid w:val="005F1684"/>
    <w:rsid w:val="005F186F"/>
    <w:rsid w:val="005F2A09"/>
    <w:rsid w:val="005F30AF"/>
    <w:rsid w:val="005F3287"/>
    <w:rsid w:val="005F354D"/>
    <w:rsid w:val="005F36B8"/>
    <w:rsid w:val="005F41E6"/>
    <w:rsid w:val="005F4F63"/>
    <w:rsid w:val="005F50F8"/>
    <w:rsid w:val="005F57CD"/>
    <w:rsid w:val="005F5C60"/>
    <w:rsid w:val="005F65D7"/>
    <w:rsid w:val="005F7277"/>
    <w:rsid w:val="0060015E"/>
    <w:rsid w:val="00600FF2"/>
    <w:rsid w:val="0060107B"/>
    <w:rsid w:val="00601744"/>
    <w:rsid w:val="00601EEB"/>
    <w:rsid w:val="0060324A"/>
    <w:rsid w:val="00603B00"/>
    <w:rsid w:val="00604586"/>
    <w:rsid w:val="00604A3E"/>
    <w:rsid w:val="00604E98"/>
    <w:rsid w:val="006052EB"/>
    <w:rsid w:val="00605593"/>
    <w:rsid w:val="00607D49"/>
    <w:rsid w:val="00607E9C"/>
    <w:rsid w:val="00610586"/>
    <w:rsid w:val="00610A0E"/>
    <w:rsid w:val="00610D9A"/>
    <w:rsid w:val="00611ED2"/>
    <w:rsid w:val="0061253F"/>
    <w:rsid w:val="00613239"/>
    <w:rsid w:val="006133AF"/>
    <w:rsid w:val="00614D9F"/>
    <w:rsid w:val="00615CF7"/>
    <w:rsid w:val="0061600A"/>
    <w:rsid w:val="00616417"/>
    <w:rsid w:val="0061657A"/>
    <w:rsid w:val="00616CA8"/>
    <w:rsid w:val="00617620"/>
    <w:rsid w:val="006177C3"/>
    <w:rsid w:val="00620141"/>
    <w:rsid w:val="006203C2"/>
    <w:rsid w:val="0062090B"/>
    <w:rsid w:val="00620CCA"/>
    <w:rsid w:val="0062159C"/>
    <w:rsid w:val="00622077"/>
    <w:rsid w:val="00622880"/>
    <w:rsid w:val="00622A7B"/>
    <w:rsid w:val="00623647"/>
    <w:rsid w:val="00623D4B"/>
    <w:rsid w:val="006246EF"/>
    <w:rsid w:val="00624C5D"/>
    <w:rsid w:val="00625599"/>
    <w:rsid w:val="00625C14"/>
    <w:rsid w:val="0062648E"/>
    <w:rsid w:val="00627AF1"/>
    <w:rsid w:val="00627B99"/>
    <w:rsid w:val="00627E79"/>
    <w:rsid w:val="00631EC7"/>
    <w:rsid w:val="006335B0"/>
    <w:rsid w:val="00633D19"/>
    <w:rsid w:val="00633D42"/>
    <w:rsid w:val="00634056"/>
    <w:rsid w:val="0063472A"/>
    <w:rsid w:val="00634CAD"/>
    <w:rsid w:val="00634E82"/>
    <w:rsid w:val="00636368"/>
    <w:rsid w:val="006363FA"/>
    <w:rsid w:val="00636979"/>
    <w:rsid w:val="006372D5"/>
    <w:rsid w:val="00637828"/>
    <w:rsid w:val="006379A7"/>
    <w:rsid w:val="00637EA1"/>
    <w:rsid w:val="00640237"/>
    <w:rsid w:val="0064124F"/>
    <w:rsid w:val="00641AB6"/>
    <w:rsid w:val="00642173"/>
    <w:rsid w:val="00642997"/>
    <w:rsid w:val="006436D0"/>
    <w:rsid w:val="00643F7D"/>
    <w:rsid w:val="0064437A"/>
    <w:rsid w:val="00645DD3"/>
    <w:rsid w:val="0064650B"/>
    <w:rsid w:val="00646641"/>
    <w:rsid w:val="00646B2F"/>
    <w:rsid w:val="00646FF5"/>
    <w:rsid w:val="00647CD3"/>
    <w:rsid w:val="0065022E"/>
    <w:rsid w:val="00650398"/>
    <w:rsid w:val="0065047A"/>
    <w:rsid w:val="006510E7"/>
    <w:rsid w:val="00651D1E"/>
    <w:rsid w:val="006524CF"/>
    <w:rsid w:val="00652AB2"/>
    <w:rsid w:val="00654F65"/>
    <w:rsid w:val="006556B0"/>
    <w:rsid w:val="006557F4"/>
    <w:rsid w:val="0065588A"/>
    <w:rsid w:val="00655983"/>
    <w:rsid w:val="00656065"/>
    <w:rsid w:val="006571CF"/>
    <w:rsid w:val="0065748E"/>
    <w:rsid w:val="00657934"/>
    <w:rsid w:val="00657A63"/>
    <w:rsid w:val="00660467"/>
    <w:rsid w:val="006604AF"/>
    <w:rsid w:val="006612B7"/>
    <w:rsid w:val="00661497"/>
    <w:rsid w:val="00661503"/>
    <w:rsid w:val="006617A5"/>
    <w:rsid w:val="00661EB0"/>
    <w:rsid w:val="0066235E"/>
    <w:rsid w:val="00662523"/>
    <w:rsid w:val="00662B0D"/>
    <w:rsid w:val="006631F5"/>
    <w:rsid w:val="00663E53"/>
    <w:rsid w:val="006644CF"/>
    <w:rsid w:val="006645B8"/>
    <w:rsid w:val="00665461"/>
    <w:rsid w:val="00666308"/>
    <w:rsid w:val="00666BB7"/>
    <w:rsid w:val="00666C4C"/>
    <w:rsid w:val="00667518"/>
    <w:rsid w:val="00670342"/>
    <w:rsid w:val="00670D33"/>
    <w:rsid w:val="0067157C"/>
    <w:rsid w:val="00671AFA"/>
    <w:rsid w:val="006722F6"/>
    <w:rsid w:val="006725F0"/>
    <w:rsid w:val="00672A00"/>
    <w:rsid w:val="00672A27"/>
    <w:rsid w:val="00674135"/>
    <w:rsid w:val="00674DCE"/>
    <w:rsid w:val="00675104"/>
    <w:rsid w:val="00675A8E"/>
    <w:rsid w:val="00675D1F"/>
    <w:rsid w:val="00675F27"/>
    <w:rsid w:val="00676955"/>
    <w:rsid w:val="00676D3E"/>
    <w:rsid w:val="00677048"/>
    <w:rsid w:val="0068046C"/>
    <w:rsid w:val="006812C0"/>
    <w:rsid w:val="00681732"/>
    <w:rsid w:val="00681B7E"/>
    <w:rsid w:val="006828B7"/>
    <w:rsid w:val="00683085"/>
    <w:rsid w:val="0068311C"/>
    <w:rsid w:val="0068387C"/>
    <w:rsid w:val="00683942"/>
    <w:rsid w:val="00683ACE"/>
    <w:rsid w:val="00683E1A"/>
    <w:rsid w:val="0068574F"/>
    <w:rsid w:val="00686222"/>
    <w:rsid w:val="00686C68"/>
    <w:rsid w:val="00686D9B"/>
    <w:rsid w:val="00686F04"/>
    <w:rsid w:val="00686F62"/>
    <w:rsid w:val="00687043"/>
    <w:rsid w:val="006872FC"/>
    <w:rsid w:val="00690B64"/>
    <w:rsid w:val="00691F51"/>
    <w:rsid w:val="00692328"/>
    <w:rsid w:val="0069241A"/>
    <w:rsid w:val="00693207"/>
    <w:rsid w:val="006935B9"/>
    <w:rsid w:val="00694848"/>
    <w:rsid w:val="00695224"/>
    <w:rsid w:val="00695AF5"/>
    <w:rsid w:val="00696667"/>
    <w:rsid w:val="00696EA4"/>
    <w:rsid w:val="00697A24"/>
    <w:rsid w:val="00697C1D"/>
    <w:rsid w:val="006A0902"/>
    <w:rsid w:val="006A0BAC"/>
    <w:rsid w:val="006A0DC0"/>
    <w:rsid w:val="006A1022"/>
    <w:rsid w:val="006A104A"/>
    <w:rsid w:val="006A158C"/>
    <w:rsid w:val="006A189A"/>
    <w:rsid w:val="006A1938"/>
    <w:rsid w:val="006A1BD9"/>
    <w:rsid w:val="006A1D13"/>
    <w:rsid w:val="006A20E5"/>
    <w:rsid w:val="006A231D"/>
    <w:rsid w:val="006A256B"/>
    <w:rsid w:val="006A2F27"/>
    <w:rsid w:val="006A333F"/>
    <w:rsid w:val="006A33B2"/>
    <w:rsid w:val="006A38CC"/>
    <w:rsid w:val="006A3E23"/>
    <w:rsid w:val="006A48DE"/>
    <w:rsid w:val="006A4A68"/>
    <w:rsid w:val="006A4DFD"/>
    <w:rsid w:val="006A5013"/>
    <w:rsid w:val="006A5734"/>
    <w:rsid w:val="006A610B"/>
    <w:rsid w:val="006A6598"/>
    <w:rsid w:val="006A6C76"/>
    <w:rsid w:val="006A75E1"/>
    <w:rsid w:val="006A7DA2"/>
    <w:rsid w:val="006B09B1"/>
    <w:rsid w:val="006B1298"/>
    <w:rsid w:val="006B1923"/>
    <w:rsid w:val="006B1CFA"/>
    <w:rsid w:val="006B260C"/>
    <w:rsid w:val="006B2E18"/>
    <w:rsid w:val="006B30BA"/>
    <w:rsid w:val="006B38D4"/>
    <w:rsid w:val="006B3D4C"/>
    <w:rsid w:val="006B445B"/>
    <w:rsid w:val="006B541F"/>
    <w:rsid w:val="006B5DC9"/>
    <w:rsid w:val="006B65F2"/>
    <w:rsid w:val="006B66F8"/>
    <w:rsid w:val="006B6C8C"/>
    <w:rsid w:val="006B6CDF"/>
    <w:rsid w:val="006B7604"/>
    <w:rsid w:val="006B77FE"/>
    <w:rsid w:val="006B7A32"/>
    <w:rsid w:val="006C0088"/>
    <w:rsid w:val="006C0CC8"/>
    <w:rsid w:val="006C1D0E"/>
    <w:rsid w:val="006C1FFC"/>
    <w:rsid w:val="006C2192"/>
    <w:rsid w:val="006C2227"/>
    <w:rsid w:val="006C2237"/>
    <w:rsid w:val="006C2A33"/>
    <w:rsid w:val="006C3391"/>
    <w:rsid w:val="006C3957"/>
    <w:rsid w:val="006C3C53"/>
    <w:rsid w:val="006C3CBA"/>
    <w:rsid w:val="006C3E30"/>
    <w:rsid w:val="006C3E96"/>
    <w:rsid w:val="006C4923"/>
    <w:rsid w:val="006C4AC7"/>
    <w:rsid w:val="006C511D"/>
    <w:rsid w:val="006C5F50"/>
    <w:rsid w:val="006D0435"/>
    <w:rsid w:val="006D05EF"/>
    <w:rsid w:val="006D0878"/>
    <w:rsid w:val="006D0BDD"/>
    <w:rsid w:val="006D0BE5"/>
    <w:rsid w:val="006D0CB8"/>
    <w:rsid w:val="006D0CDA"/>
    <w:rsid w:val="006D150F"/>
    <w:rsid w:val="006D23E7"/>
    <w:rsid w:val="006D2762"/>
    <w:rsid w:val="006D2A1D"/>
    <w:rsid w:val="006D32D2"/>
    <w:rsid w:val="006D41C9"/>
    <w:rsid w:val="006D48F6"/>
    <w:rsid w:val="006D5920"/>
    <w:rsid w:val="006D59CA"/>
    <w:rsid w:val="006D6A01"/>
    <w:rsid w:val="006D7DAF"/>
    <w:rsid w:val="006E0126"/>
    <w:rsid w:val="006E0848"/>
    <w:rsid w:val="006E0FCC"/>
    <w:rsid w:val="006E1450"/>
    <w:rsid w:val="006E28B4"/>
    <w:rsid w:val="006E42A9"/>
    <w:rsid w:val="006E4C76"/>
    <w:rsid w:val="006E556E"/>
    <w:rsid w:val="006E5C0D"/>
    <w:rsid w:val="006E67A9"/>
    <w:rsid w:val="006E6FF8"/>
    <w:rsid w:val="006E7584"/>
    <w:rsid w:val="006F0B48"/>
    <w:rsid w:val="006F1D0E"/>
    <w:rsid w:val="006F1F52"/>
    <w:rsid w:val="006F2368"/>
    <w:rsid w:val="006F2601"/>
    <w:rsid w:val="006F2B93"/>
    <w:rsid w:val="006F2C93"/>
    <w:rsid w:val="006F4258"/>
    <w:rsid w:val="006F45A3"/>
    <w:rsid w:val="006F4A3B"/>
    <w:rsid w:val="006F6278"/>
    <w:rsid w:val="006F7BB8"/>
    <w:rsid w:val="006F7F58"/>
    <w:rsid w:val="00700FC6"/>
    <w:rsid w:val="00701022"/>
    <w:rsid w:val="00701092"/>
    <w:rsid w:val="007016CB"/>
    <w:rsid w:val="0070184D"/>
    <w:rsid w:val="00701876"/>
    <w:rsid w:val="00701DDF"/>
    <w:rsid w:val="00702247"/>
    <w:rsid w:val="007033F1"/>
    <w:rsid w:val="00704B50"/>
    <w:rsid w:val="00704CBD"/>
    <w:rsid w:val="0070597A"/>
    <w:rsid w:val="007059E9"/>
    <w:rsid w:val="00705DC2"/>
    <w:rsid w:val="0070655B"/>
    <w:rsid w:val="00707536"/>
    <w:rsid w:val="00707856"/>
    <w:rsid w:val="00707DE3"/>
    <w:rsid w:val="00710292"/>
    <w:rsid w:val="00713474"/>
    <w:rsid w:val="00713861"/>
    <w:rsid w:val="00714054"/>
    <w:rsid w:val="00714083"/>
    <w:rsid w:val="00714146"/>
    <w:rsid w:val="00716559"/>
    <w:rsid w:val="00716C9E"/>
    <w:rsid w:val="007205F0"/>
    <w:rsid w:val="0072127E"/>
    <w:rsid w:val="007215B3"/>
    <w:rsid w:val="0072271B"/>
    <w:rsid w:val="00722DF7"/>
    <w:rsid w:val="00723C90"/>
    <w:rsid w:val="007240BD"/>
    <w:rsid w:val="0072460F"/>
    <w:rsid w:val="00724702"/>
    <w:rsid w:val="007247CF"/>
    <w:rsid w:val="00724AD9"/>
    <w:rsid w:val="007258FF"/>
    <w:rsid w:val="00725EFC"/>
    <w:rsid w:val="00725FAB"/>
    <w:rsid w:val="007264FB"/>
    <w:rsid w:val="00727237"/>
    <w:rsid w:val="007272DA"/>
    <w:rsid w:val="007274F7"/>
    <w:rsid w:val="00730966"/>
    <w:rsid w:val="00730B23"/>
    <w:rsid w:val="00731614"/>
    <w:rsid w:val="007325D2"/>
    <w:rsid w:val="007330F1"/>
    <w:rsid w:val="00733153"/>
    <w:rsid w:val="00733B22"/>
    <w:rsid w:val="00734D7F"/>
    <w:rsid w:val="00734F3D"/>
    <w:rsid w:val="007356DE"/>
    <w:rsid w:val="00735C72"/>
    <w:rsid w:val="007367CA"/>
    <w:rsid w:val="00736C6D"/>
    <w:rsid w:val="007377B5"/>
    <w:rsid w:val="00737C0A"/>
    <w:rsid w:val="00737CAB"/>
    <w:rsid w:val="00740187"/>
    <w:rsid w:val="0074160D"/>
    <w:rsid w:val="00741C58"/>
    <w:rsid w:val="00741C5E"/>
    <w:rsid w:val="00743262"/>
    <w:rsid w:val="007444BF"/>
    <w:rsid w:val="007444FA"/>
    <w:rsid w:val="0074533B"/>
    <w:rsid w:val="00745BD2"/>
    <w:rsid w:val="007460BF"/>
    <w:rsid w:val="00746164"/>
    <w:rsid w:val="007463BC"/>
    <w:rsid w:val="00746A22"/>
    <w:rsid w:val="00746F94"/>
    <w:rsid w:val="00746FB8"/>
    <w:rsid w:val="00747C97"/>
    <w:rsid w:val="00747CEF"/>
    <w:rsid w:val="0075028B"/>
    <w:rsid w:val="00750D85"/>
    <w:rsid w:val="00750D90"/>
    <w:rsid w:val="00751041"/>
    <w:rsid w:val="00751196"/>
    <w:rsid w:val="00752B74"/>
    <w:rsid w:val="00752DC9"/>
    <w:rsid w:val="00752E07"/>
    <w:rsid w:val="00752FEA"/>
    <w:rsid w:val="00753B52"/>
    <w:rsid w:val="00753BD5"/>
    <w:rsid w:val="0075457C"/>
    <w:rsid w:val="00755213"/>
    <w:rsid w:val="0075523F"/>
    <w:rsid w:val="00755E79"/>
    <w:rsid w:val="00756916"/>
    <w:rsid w:val="00756A61"/>
    <w:rsid w:val="00756F86"/>
    <w:rsid w:val="0075735D"/>
    <w:rsid w:val="0075777A"/>
    <w:rsid w:val="0076013E"/>
    <w:rsid w:val="00760921"/>
    <w:rsid w:val="0076128E"/>
    <w:rsid w:val="0076266C"/>
    <w:rsid w:val="007645ED"/>
    <w:rsid w:val="00765002"/>
    <w:rsid w:val="007675F7"/>
    <w:rsid w:val="0077091F"/>
    <w:rsid w:val="00771266"/>
    <w:rsid w:val="00771B21"/>
    <w:rsid w:val="00772036"/>
    <w:rsid w:val="0077203D"/>
    <w:rsid w:val="00772114"/>
    <w:rsid w:val="00772150"/>
    <w:rsid w:val="007721E3"/>
    <w:rsid w:val="00772B31"/>
    <w:rsid w:val="00773B71"/>
    <w:rsid w:val="00774BE0"/>
    <w:rsid w:val="00775496"/>
    <w:rsid w:val="00775850"/>
    <w:rsid w:val="00775910"/>
    <w:rsid w:val="00776534"/>
    <w:rsid w:val="007768AE"/>
    <w:rsid w:val="00776F7B"/>
    <w:rsid w:val="00777322"/>
    <w:rsid w:val="00777C1D"/>
    <w:rsid w:val="00780CFA"/>
    <w:rsid w:val="00780D57"/>
    <w:rsid w:val="00780F67"/>
    <w:rsid w:val="007811DE"/>
    <w:rsid w:val="007818C5"/>
    <w:rsid w:val="00781EF6"/>
    <w:rsid w:val="00781F40"/>
    <w:rsid w:val="00782CE7"/>
    <w:rsid w:val="00782F5F"/>
    <w:rsid w:val="00783824"/>
    <w:rsid w:val="0078406F"/>
    <w:rsid w:val="00784306"/>
    <w:rsid w:val="00784450"/>
    <w:rsid w:val="00784DDD"/>
    <w:rsid w:val="00785434"/>
    <w:rsid w:val="007854AB"/>
    <w:rsid w:val="00785789"/>
    <w:rsid w:val="007857B5"/>
    <w:rsid w:val="00785923"/>
    <w:rsid w:val="00785F9C"/>
    <w:rsid w:val="007860FC"/>
    <w:rsid w:val="00786D03"/>
    <w:rsid w:val="00786EFE"/>
    <w:rsid w:val="007874E8"/>
    <w:rsid w:val="00787E46"/>
    <w:rsid w:val="00790248"/>
    <w:rsid w:val="00790C65"/>
    <w:rsid w:val="007914C4"/>
    <w:rsid w:val="007929D3"/>
    <w:rsid w:val="00792DF5"/>
    <w:rsid w:val="0079538B"/>
    <w:rsid w:val="0079543C"/>
    <w:rsid w:val="00795707"/>
    <w:rsid w:val="007958A2"/>
    <w:rsid w:val="00795A32"/>
    <w:rsid w:val="00795C4E"/>
    <w:rsid w:val="00796150"/>
    <w:rsid w:val="007970DC"/>
    <w:rsid w:val="00797438"/>
    <w:rsid w:val="00797A25"/>
    <w:rsid w:val="007A03B1"/>
    <w:rsid w:val="007A0520"/>
    <w:rsid w:val="007A0605"/>
    <w:rsid w:val="007A09DF"/>
    <w:rsid w:val="007A0E2F"/>
    <w:rsid w:val="007A10E6"/>
    <w:rsid w:val="007A1136"/>
    <w:rsid w:val="007A20EA"/>
    <w:rsid w:val="007A241F"/>
    <w:rsid w:val="007A26FB"/>
    <w:rsid w:val="007A3506"/>
    <w:rsid w:val="007A372A"/>
    <w:rsid w:val="007A3BD1"/>
    <w:rsid w:val="007A4153"/>
    <w:rsid w:val="007A46C9"/>
    <w:rsid w:val="007A51CA"/>
    <w:rsid w:val="007A530D"/>
    <w:rsid w:val="007A5CE6"/>
    <w:rsid w:val="007A6113"/>
    <w:rsid w:val="007A6DFA"/>
    <w:rsid w:val="007A7B86"/>
    <w:rsid w:val="007B081D"/>
    <w:rsid w:val="007B1DED"/>
    <w:rsid w:val="007B3EEC"/>
    <w:rsid w:val="007B3F83"/>
    <w:rsid w:val="007B3FFF"/>
    <w:rsid w:val="007B47BA"/>
    <w:rsid w:val="007B4B17"/>
    <w:rsid w:val="007B62F5"/>
    <w:rsid w:val="007B7652"/>
    <w:rsid w:val="007B7ACF"/>
    <w:rsid w:val="007C07D2"/>
    <w:rsid w:val="007C0C41"/>
    <w:rsid w:val="007C0E51"/>
    <w:rsid w:val="007C0F7B"/>
    <w:rsid w:val="007C12FC"/>
    <w:rsid w:val="007C1A56"/>
    <w:rsid w:val="007C22A2"/>
    <w:rsid w:val="007C2322"/>
    <w:rsid w:val="007C2370"/>
    <w:rsid w:val="007C26B9"/>
    <w:rsid w:val="007C37D2"/>
    <w:rsid w:val="007C4B16"/>
    <w:rsid w:val="007C573D"/>
    <w:rsid w:val="007C5BAA"/>
    <w:rsid w:val="007C5EB7"/>
    <w:rsid w:val="007C79CF"/>
    <w:rsid w:val="007C7BAE"/>
    <w:rsid w:val="007D02AD"/>
    <w:rsid w:val="007D04E6"/>
    <w:rsid w:val="007D06EE"/>
    <w:rsid w:val="007D0D57"/>
    <w:rsid w:val="007D1D33"/>
    <w:rsid w:val="007D2640"/>
    <w:rsid w:val="007D2656"/>
    <w:rsid w:val="007D27C9"/>
    <w:rsid w:val="007D2D2D"/>
    <w:rsid w:val="007D2FDA"/>
    <w:rsid w:val="007D3809"/>
    <w:rsid w:val="007D3ABD"/>
    <w:rsid w:val="007D45FE"/>
    <w:rsid w:val="007D4A85"/>
    <w:rsid w:val="007D4BBF"/>
    <w:rsid w:val="007D52F4"/>
    <w:rsid w:val="007D53E8"/>
    <w:rsid w:val="007D5CFE"/>
    <w:rsid w:val="007D5FFC"/>
    <w:rsid w:val="007D7965"/>
    <w:rsid w:val="007E03E4"/>
    <w:rsid w:val="007E0EDD"/>
    <w:rsid w:val="007E0F1F"/>
    <w:rsid w:val="007E1165"/>
    <w:rsid w:val="007E1365"/>
    <w:rsid w:val="007E1EBF"/>
    <w:rsid w:val="007E218F"/>
    <w:rsid w:val="007E21CA"/>
    <w:rsid w:val="007E24F9"/>
    <w:rsid w:val="007E2D10"/>
    <w:rsid w:val="007E31D2"/>
    <w:rsid w:val="007E3300"/>
    <w:rsid w:val="007E3899"/>
    <w:rsid w:val="007E429F"/>
    <w:rsid w:val="007E4431"/>
    <w:rsid w:val="007E479E"/>
    <w:rsid w:val="007E4DF2"/>
    <w:rsid w:val="007E5533"/>
    <w:rsid w:val="007E5555"/>
    <w:rsid w:val="007E5691"/>
    <w:rsid w:val="007E56DD"/>
    <w:rsid w:val="007E614B"/>
    <w:rsid w:val="007E6353"/>
    <w:rsid w:val="007E637E"/>
    <w:rsid w:val="007E6C96"/>
    <w:rsid w:val="007E7BB8"/>
    <w:rsid w:val="007E7BEA"/>
    <w:rsid w:val="007F0400"/>
    <w:rsid w:val="007F040C"/>
    <w:rsid w:val="007F068D"/>
    <w:rsid w:val="007F0A9F"/>
    <w:rsid w:val="007F12BA"/>
    <w:rsid w:val="007F1B06"/>
    <w:rsid w:val="007F215B"/>
    <w:rsid w:val="007F268D"/>
    <w:rsid w:val="007F2907"/>
    <w:rsid w:val="007F2930"/>
    <w:rsid w:val="007F2AD8"/>
    <w:rsid w:val="007F2BEA"/>
    <w:rsid w:val="007F345B"/>
    <w:rsid w:val="007F36BA"/>
    <w:rsid w:val="007F3919"/>
    <w:rsid w:val="007F497F"/>
    <w:rsid w:val="007F5124"/>
    <w:rsid w:val="007F53C0"/>
    <w:rsid w:val="007F577C"/>
    <w:rsid w:val="007F6A3A"/>
    <w:rsid w:val="007F6AC2"/>
    <w:rsid w:val="00800E47"/>
    <w:rsid w:val="00801AB1"/>
    <w:rsid w:val="00802383"/>
    <w:rsid w:val="00802C82"/>
    <w:rsid w:val="008033B8"/>
    <w:rsid w:val="008033C1"/>
    <w:rsid w:val="00803689"/>
    <w:rsid w:val="00803D71"/>
    <w:rsid w:val="00803DDC"/>
    <w:rsid w:val="00803EBA"/>
    <w:rsid w:val="0080498C"/>
    <w:rsid w:val="008049DB"/>
    <w:rsid w:val="0080557B"/>
    <w:rsid w:val="00805B7B"/>
    <w:rsid w:val="00805D34"/>
    <w:rsid w:val="00806393"/>
    <w:rsid w:val="00806FF0"/>
    <w:rsid w:val="00810A80"/>
    <w:rsid w:val="00811009"/>
    <w:rsid w:val="00811082"/>
    <w:rsid w:val="00812CAB"/>
    <w:rsid w:val="00813405"/>
    <w:rsid w:val="0081357E"/>
    <w:rsid w:val="00813C9D"/>
    <w:rsid w:val="00814F99"/>
    <w:rsid w:val="008155EC"/>
    <w:rsid w:val="00815C51"/>
    <w:rsid w:val="008169BD"/>
    <w:rsid w:val="00816BEF"/>
    <w:rsid w:val="00816D29"/>
    <w:rsid w:val="008179EA"/>
    <w:rsid w:val="00817F99"/>
    <w:rsid w:val="0082025A"/>
    <w:rsid w:val="008207E2"/>
    <w:rsid w:val="0082096A"/>
    <w:rsid w:val="00820DEF"/>
    <w:rsid w:val="008210EA"/>
    <w:rsid w:val="00821B46"/>
    <w:rsid w:val="008222AD"/>
    <w:rsid w:val="00822512"/>
    <w:rsid w:val="00822561"/>
    <w:rsid w:val="008225F9"/>
    <w:rsid w:val="00822D3C"/>
    <w:rsid w:val="00822FFE"/>
    <w:rsid w:val="008230A0"/>
    <w:rsid w:val="00823691"/>
    <w:rsid w:val="008239AF"/>
    <w:rsid w:val="00823F26"/>
    <w:rsid w:val="00824448"/>
    <w:rsid w:val="0082530D"/>
    <w:rsid w:val="00825530"/>
    <w:rsid w:val="00827280"/>
    <w:rsid w:val="008275A6"/>
    <w:rsid w:val="00827773"/>
    <w:rsid w:val="00827B06"/>
    <w:rsid w:val="00827E2A"/>
    <w:rsid w:val="00830148"/>
    <w:rsid w:val="00830AF2"/>
    <w:rsid w:val="00830BFC"/>
    <w:rsid w:val="00830EAB"/>
    <w:rsid w:val="008310D2"/>
    <w:rsid w:val="00831F24"/>
    <w:rsid w:val="00832458"/>
    <w:rsid w:val="00832601"/>
    <w:rsid w:val="00832DD9"/>
    <w:rsid w:val="00833045"/>
    <w:rsid w:val="0083478D"/>
    <w:rsid w:val="0083687A"/>
    <w:rsid w:val="008368D4"/>
    <w:rsid w:val="0083775C"/>
    <w:rsid w:val="008400CE"/>
    <w:rsid w:val="00841487"/>
    <w:rsid w:val="0084170D"/>
    <w:rsid w:val="008425E8"/>
    <w:rsid w:val="00842ACC"/>
    <w:rsid w:val="00842BD7"/>
    <w:rsid w:val="008430B9"/>
    <w:rsid w:val="008443F1"/>
    <w:rsid w:val="00844AC8"/>
    <w:rsid w:val="0084510F"/>
    <w:rsid w:val="0084544D"/>
    <w:rsid w:val="008454E1"/>
    <w:rsid w:val="00845E68"/>
    <w:rsid w:val="008460C4"/>
    <w:rsid w:val="00846367"/>
    <w:rsid w:val="008469B2"/>
    <w:rsid w:val="00847032"/>
    <w:rsid w:val="008472DB"/>
    <w:rsid w:val="008476CA"/>
    <w:rsid w:val="00850E12"/>
    <w:rsid w:val="00850E57"/>
    <w:rsid w:val="0085101E"/>
    <w:rsid w:val="00852470"/>
    <w:rsid w:val="008524EA"/>
    <w:rsid w:val="0085254F"/>
    <w:rsid w:val="00852846"/>
    <w:rsid w:val="008538E8"/>
    <w:rsid w:val="00854CBF"/>
    <w:rsid w:val="00855C0E"/>
    <w:rsid w:val="00855CB8"/>
    <w:rsid w:val="00856618"/>
    <w:rsid w:val="008566CA"/>
    <w:rsid w:val="008568C5"/>
    <w:rsid w:val="00856B2E"/>
    <w:rsid w:val="008576E8"/>
    <w:rsid w:val="008610C6"/>
    <w:rsid w:val="00861804"/>
    <w:rsid w:val="00862584"/>
    <w:rsid w:val="00862D18"/>
    <w:rsid w:val="008632E4"/>
    <w:rsid w:val="008637BB"/>
    <w:rsid w:val="008638FB"/>
    <w:rsid w:val="008641A3"/>
    <w:rsid w:val="00864BA7"/>
    <w:rsid w:val="00864FA0"/>
    <w:rsid w:val="00864FD5"/>
    <w:rsid w:val="008650CB"/>
    <w:rsid w:val="00867216"/>
    <w:rsid w:val="0086743B"/>
    <w:rsid w:val="00867EF6"/>
    <w:rsid w:val="00870CEF"/>
    <w:rsid w:val="0087154B"/>
    <w:rsid w:val="00871579"/>
    <w:rsid w:val="00871793"/>
    <w:rsid w:val="00871B86"/>
    <w:rsid w:val="00872962"/>
    <w:rsid w:val="008729E8"/>
    <w:rsid w:val="008731BF"/>
    <w:rsid w:val="00873A05"/>
    <w:rsid w:val="00873C79"/>
    <w:rsid w:val="008742B8"/>
    <w:rsid w:val="00874AFA"/>
    <w:rsid w:val="00874BE6"/>
    <w:rsid w:val="00874BEF"/>
    <w:rsid w:val="00874C43"/>
    <w:rsid w:val="00874C88"/>
    <w:rsid w:val="00875044"/>
    <w:rsid w:val="008752CF"/>
    <w:rsid w:val="008752D5"/>
    <w:rsid w:val="00875D1B"/>
    <w:rsid w:val="00876093"/>
    <w:rsid w:val="008774B2"/>
    <w:rsid w:val="00877570"/>
    <w:rsid w:val="008815C0"/>
    <w:rsid w:val="00881780"/>
    <w:rsid w:val="0088250C"/>
    <w:rsid w:val="008832BB"/>
    <w:rsid w:val="00884182"/>
    <w:rsid w:val="008844CC"/>
    <w:rsid w:val="00884DE8"/>
    <w:rsid w:val="0088512A"/>
    <w:rsid w:val="008864C3"/>
    <w:rsid w:val="00886B83"/>
    <w:rsid w:val="00886EC0"/>
    <w:rsid w:val="00887272"/>
    <w:rsid w:val="00887AA2"/>
    <w:rsid w:val="008900AB"/>
    <w:rsid w:val="0089018B"/>
    <w:rsid w:val="00890AC9"/>
    <w:rsid w:val="008916E6"/>
    <w:rsid w:val="00891B0F"/>
    <w:rsid w:val="00892147"/>
    <w:rsid w:val="0089263D"/>
    <w:rsid w:val="008926B9"/>
    <w:rsid w:val="00892BD6"/>
    <w:rsid w:val="008935B1"/>
    <w:rsid w:val="00893F4C"/>
    <w:rsid w:val="008940AA"/>
    <w:rsid w:val="00894579"/>
    <w:rsid w:val="00894649"/>
    <w:rsid w:val="00895364"/>
    <w:rsid w:val="008959FD"/>
    <w:rsid w:val="00895C6B"/>
    <w:rsid w:val="00896D0A"/>
    <w:rsid w:val="0089751D"/>
    <w:rsid w:val="00897A46"/>
    <w:rsid w:val="008A0126"/>
    <w:rsid w:val="008A07C5"/>
    <w:rsid w:val="008A0954"/>
    <w:rsid w:val="008A0D61"/>
    <w:rsid w:val="008A1808"/>
    <w:rsid w:val="008A241B"/>
    <w:rsid w:val="008A2A96"/>
    <w:rsid w:val="008A3F58"/>
    <w:rsid w:val="008A4499"/>
    <w:rsid w:val="008A531F"/>
    <w:rsid w:val="008A596A"/>
    <w:rsid w:val="008A59F2"/>
    <w:rsid w:val="008A5DAC"/>
    <w:rsid w:val="008A636F"/>
    <w:rsid w:val="008A6F31"/>
    <w:rsid w:val="008A7065"/>
    <w:rsid w:val="008A78FE"/>
    <w:rsid w:val="008A79F4"/>
    <w:rsid w:val="008A7EC2"/>
    <w:rsid w:val="008B0E4F"/>
    <w:rsid w:val="008B11DE"/>
    <w:rsid w:val="008B1807"/>
    <w:rsid w:val="008B1874"/>
    <w:rsid w:val="008B2637"/>
    <w:rsid w:val="008B2706"/>
    <w:rsid w:val="008B2D1E"/>
    <w:rsid w:val="008B3114"/>
    <w:rsid w:val="008B319C"/>
    <w:rsid w:val="008B31E9"/>
    <w:rsid w:val="008B3E6B"/>
    <w:rsid w:val="008B4390"/>
    <w:rsid w:val="008B4F99"/>
    <w:rsid w:val="008B5768"/>
    <w:rsid w:val="008B591C"/>
    <w:rsid w:val="008B5B1F"/>
    <w:rsid w:val="008B5F93"/>
    <w:rsid w:val="008B5FD5"/>
    <w:rsid w:val="008B63BB"/>
    <w:rsid w:val="008B6948"/>
    <w:rsid w:val="008B6DA0"/>
    <w:rsid w:val="008B6E0E"/>
    <w:rsid w:val="008B6E85"/>
    <w:rsid w:val="008B761D"/>
    <w:rsid w:val="008B7C4A"/>
    <w:rsid w:val="008C0190"/>
    <w:rsid w:val="008C01FF"/>
    <w:rsid w:val="008C0A9D"/>
    <w:rsid w:val="008C0AFD"/>
    <w:rsid w:val="008C17E1"/>
    <w:rsid w:val="008C1961"/>
    <w:rsid w:val="008C32C7"/>
    <w:rsid w:val="008C455A"/>
    <w:rsid w:val="008C4CA8"/>
    <w:rsid w:val="008C4EDA"/>
    <w:rsid w:val="008C5305"/>
    <w:rsid w:val="008C5566"/>
    <w:rsid w:val="008C562A"/>
    <w:rsid w:val="008C5863"/>
    <w:rsid w:val="008C69A9"/>
    <w:rsid w:val="008C6D7A"/>
    <w:rsid w:val="008C7124"/>
    <w:rsid w:val="008C713E"/>
    <w:rsid w:val="008C7B9B"/>
    <w:rsid w:val="008D0D6B"/>
    <w:rsid w:val="008D0E73"/>
    <w:rsid w:val="008D14B9"/>
    <w:rsid w:val="008D1648"/>
    <w:rsid w:val="008D16DD"/>
    <w:rsid w:val="008D2745"/>
    <w:rsid w:val="008D2A84"/>
    <w:rsid w:val="008D4D1D"/>
    <w:rsid w:val="008D50BF"/>
    <w:rsid w:val="008D5D67"/>
    <w:rsid w:val="008D5F2F"/>
    <w:rsid w:val="008D6448"/>
    <w:rsid w:val="008D66D8"/>
    <w:rsid w:val="008D682A"/>
    <w:rsid w:val="008D751E"/>
    <w:rsid w:val="008D7E7E"/>
    <w:rsid w:val="008E02A6"/>
    <w:rsid w:val="008E02FA"/>
    <w:rsid w:val="008E1751"/>
    <w:rsid w:val="008E1922"/>
    <w:rsid w:val="008E1CD3"/>
    <w:rsid w:val="008E1F25"/>
    <w:rsid w:val="008E27CB"/>
    <w:rsid w:val="008E2AE3"/>
    <w:rsid w:val="008E449D"/>
    <w:rsid w:val="008E5072"/>
    <w:rsid w:val="008E57B4"/>
    <w:rsid w:val="008E58A8"/>
    <w:rsid w:val="008E6374"/>
    <w:rsid w:val="008E6791"/>
    <w:rsid w:val="008E72A7"/>
    <w:rsid w:val="008E7C43"/>
    <w:rsid w:val="008F0232"/>
    <w:rsid w:val="008F04AE"/>
    <w:rsid w:val="008F0682"/>
    <w:rsid w:val="008F06E3"/>
    <w:rsid w:val="008F23FE"/>
    <w:rsid w:val="008F279E"/>
    <w:rsid w:val="008F2C96"/>
    <w:rsid w:val="008F3767"/>
    <w:rsid w:val="008F3AB4"/>
    <w:rsid w:val="008F432B"/>
    <w:rsid w:val="008F43F9"/>
    <w:rsid w:val="008F4452"/>
    <w:rsid w:val="008F4F69"/>
    <w:rsid w:val="008F4FFD"/>
    <w:rsid w:val="008F53DF"/>
    <w:rsid w:val="008F54DD"/>
    <w:rsid w:val="008F6E39"/>
    <w:rsid w:val="00900473"/>
    <w:rsid w:val="009007BB"/>
    <w:rsid w:val="00900ED9"/>
    <w:rsid w:val="009013F6"/>
    <w:rsid w:val="00901880"/>
    <w:rsid w:val="009018CE"/>
    <w:rsid w:val="00901D16"/>
    <w:rsid w:val="00901EB2"/>
    <w:rsid w:val="00902AA5"/>
    <w:rsid w:val="00904000"/>
    <w:rsid w:val="00904F14"/>
    <w:rsid w:val="0090562E"/>
    <w:rsid w:val="00905A66"/>
    <w:rsid w:val="00905DB4"/>
    <w:rsid w:val="00905F41"/>
    <w:rsid w:val="00906446"/>
    <w:rsid w:val="00906459"/>
    <w:rsid w:val="009068B9"/>
    <w:rsid w:val="00906C94"/>
    <w:rsid w:val="009071BB"/>
    <w:rsid w:val="00910402"/>
    <w:rsid w:val="00911100"/>
    <w:rsid w:val="00911F3B"/>
    <w:rsid w:val="009130F8"/>
    <w:rsid w:val="00913249"/>
    <w:rsid w:val="00913494"/>
    <w:rsid w:val="00913699"/>
    <w:rsid w:val="00913C46"/>
    <w:rsid w:val="00913F80"/>
    <w:rsid w:val="009144AB"/>
    <w:rsid w:val="009144D5"/>
    <w:rsid w:val="00914654"/>
    <w:rsid w:val="00914EC1"/>
    <w:rsid w:val="00914F50"/>
    <w:rsid w:val="009152A9"/>
    <w:rsid w:val="00915CC4"/>
    <w:rsid w:val="00916161"/>
    <w:rsid w:val="00916292"/>
    <w:rsid w:val="009175C2"/>
    <w:rsid w:val="0091789A"/>
    <w:rsid w:val="00917D64"/>
    <w:rsid w:val="0092251C"/>
    <w:rsid w:val="009226C5"/>
    <w:rsid w:val="009229C9"/>
    <w:rsid w:val="0092357A"/>
    <w:rsid w:val="00923D27"/>
    <w:rsid w:val="0092402B"/>
    <w:rsid w:val="00924A9F"/>
    <w:rsid w:val="00925042"/>
    <w:rsid w:val="009251E0"/>
    <w:rsid w:val="009257E0"/>
    <w:rsid w:val="009269BD"/>
    <w:rsid w:val="00926AA3"/>
    <w:rsid w:val="00926E00"/>
    <w:rsid w:val="00930B44"/>
    <w:rsid w:val="00931225"/>
    <w:rsid w:val="0093126B"/>
    <w:rsid w:val="0093128F"/>
    <w:rsid w:val="00931D72"/>
    <w:rsid w:val="00932288"/>
    <w:rsid w:val="00932774"/>
    <w:rsid w:val="00933603"/>
    <w:rsid w:val="00934680"/>
    <w:rsid w:val="009350DA"/>
    <w:rsid w:val="0093570B"/>
    <w:rsid w:val="009357E4"/>
    <w:rsid w:val="0093646B"/>
    <w:rsid w:val="0093791B"/>
    <w:rsid w:val="00940D6C"/>
    <w:rsid w:val="00941303"/>
    <w:rsid w:val="0094165E"/>
    <w:rsid w:val="00941E8B"/>
    <w:rsid w:val="00941FD2"/>
    <w:rsid w:val="009429B6"/>
    <w:rsid w:val="009443AE"/>
    <w:rsid w:val="00944B51"/>
    <w:rsid w:val="00944BA6"/>
    <w:rsid w:val="00944CFB"/>
    <w:rsid w:val="00944F50"/>
    <w:rsid w:val="00945199"/>
    <w:rsid w:val="009457AA"/>
    <w:rsid w:val="00945A29"/>
    <w:rsid w:val="009463D5"/>
    <w:rsid w:val="00946797"/>
    <w:rsid w:val="00946800"/>
    <w:rsid w:val="00946822"/>
    <w:rsid w:val="0094706D"/>
    <w:rsid w:val="00947C03"/>
    <w:rsid w:val="009511EB"/>
    <w:rsid w:val="00951870"/>
    <w:rsid w:val="00951EE6"/>
    <w:rsid w:val="00952051"/>
    <w:rsid w:val="00953ABF"/>
    <w:rsid w:val="00953D69"/>
    <w:rsid w:val="00954226"/>
    <w:rsid w:val="00954658"/>
    <w:rsid w:val="00954D8E"/>
    <w:rsid w:val="00956153"/>
    <w:rsid w:val="009561B4"/>
    <w:rsid w:val="009565AE"/>
    <w:rsid w:val="00956AA3"/>
    <w:rsid w:val="009574B7"/>
    <w:rsid w:val="009605F6"/>
    <w:rsid w:val="00960662"/>
    <w:rsid w:val="009611D3"/>
    <w:rsid w:val="00962193"/>
    <w:rsid w:val="009627CF"/>
    <w:rsid w:val="00962E7D"/>
    <w:rsid w:val="0096406A"/>
    <w:rsid w:val="00964D10"/>
    <w:rsid w:val="00965153"/>
    <w:rsid w:val="0096531D"/>
    <w:rsid w:val="00965371"/>
    <w:rsid w:val="00965468"/>
    <w:rsid w:val="00965874"/>
    <w:rsid w:val="00965E71"/>
    <w:rsid w:val="009667F1"/>
    <w:rsid w:val="009668D3"/>
    <w:rsid w:val="009670C2"/>
    <w:rsid w:val="00967CDE"/>
    <w:rsid w:val="00970100"/>
    <w:rsid w:val="0097040B"/>
    <w:rsid w:val="00970D44"/>
    <w:rsid w:val="00972177"/>
    <w:rsid w:val="00973DF4"/>
    <w:rsid w:val="00974624"/>
    <w:rsid w:val="00975087"/>
    <w:rsid w:val="00975C59"/>
    <w:rsid w:val="009760F9"/>
    <w:rsid w:val="00976215"/>
    <w:rsid w:val="00976309"/>
    <w:rsid w:val="009773D6"/>
    <w:rsid w:val="00977491"/>
    <w:rsid w:val="00977C0C"/>
    <w:rsid w:val="00980588"/>
    <w:rsid w:val="00980C2C"/>
    <w:rsid w:val="00982626"/>
    <w:rsid w:val="00982A19"/>
    <w:rsid w:val="00982F86"/>
    <w:rsid w:val="00983210"/>
    <w:rsid w:val="009833D1"/>
    <w:rsid w:val="0098376A"/>
    <w:rsid w:val="00983D24"/>
    <w:rsid w:val="00983F50"/>
    <w:rsid w:val="0098413C"/>
    <w:rsid w:val="0098560B"/>
    <w:rsid w:val="0098605C"/>
    <w:rsid w:val="00987290"/>
    <w:rsid w:val="009872EB"/>
    <w:rsid w:val="009876EE"/>
    <w:rsid w:val="00987AA2"/>
    <w:rsid w:val="00987B8C"/>
    <w:rsid w:val="00987CEE"/>
    <w:rsid w:val="009905DE"/>
    <w:rsid w:val="00990C19"/>
    <w:rsid w:val="00990EB2"/>
    <w:rsid w:val="00991D80"/>
    <w:rsid w:val="00991EA5"/>
    <w:rsid w:val="009920AC"/>
    <w:rsid w:val="00992863"/>
    <w:rsid w:val="00992AD4"/>
    <w:rsid w:val="00992B33"/>
    <w:rsid w:val="00992B8E"/>
    <w:rsid w:val="009945E8"/>
    <w:rsid w:val="00994FC7"/>
    <w:rsid w:val="009959BD"/>
    <w:rsid w:val="00996363"/>
    <w:rsid w:val="00996F08"/>
    <w:rsid w:val="00997309"/>
    <w:rsid w:val="00997DE4"/>
    <w:rsid w:val="009A0338"/>
    <w:rsid w:val="009A034D"/>
    <w:rsid w:val="009A055F"/>
    <w:rsid w:val="009A0F7D"/>
    <w:rsid w:val="009A1248"/>
    <w:rsid w:val="009A1344"/>
    <w:rsid w:val="009A1365"/>
    <w:rsid w:val="009A14FA"/>
    <w:rsid w:val="009A197F"/>
    <w:rsid w:val="009A20BC"/>
    <w:rsid w:val="009A24FB"/>
    <w:rsid w:val="009A26E1"/>
    <w:rsid w:val="009A28DA"/>
    <w:rsid w:val="009A2CF1"/>
    <w:rsid w:val="009A3ADC"/>
    <w:rsid w:val="009A3C08"/>
    <w:rsid w:val="009A4AA5"/>
    <w:rsid w:val="009A500C"/>
    <w:rsid w:val="009A55FF"/>
    <w:rsid w:val="009A57CD"/>
    <w:rsid w:val="009A5D5A"/>
    <w:rsid w:val="009A5DEE"/>
    <w:rsid w:val="009A6277"/>
    <w:rsid w:val="009A6451"/>
    <w:rsid w:val="009A6783"/>
    <w:rsid w:val="009A73C8"/>
    <w:rsid w:val="009A76E5"/>
    <w:rsid w:val="009A7AFF"/>
    <w:rsid w:val="009A7D13"/>
    <w:rsid w:val="009B0472"/>
    <w:rsid w:val="009B0DA6"/>
    <w:rsid w:val="009B1362"/>
    <w:rsid w:val="009B15B7"/>
    <w:rsid w:val="009B1A87"/>
    <w:rsid w:val="009B21EE"/>
    <w:rsid w:val="009B2247"/>
    <w:rsid w:val="009B2576"/>
    <w:rsid w:val="009B297F"/>
    <w:rsid w:val="009B31C1"/>
    <w:rsid w:val="009B3D52"/>
    <w:rsid w:val="009B4548"/>
    <w:rsid w:val="009B4699"/>
    <w:rsid w:val="009B4E55"/>
    <w:rsid w:val="009B506D"/>
    <w:rsid w:val="009B55EE"/>
    <w:rsid w:val="009B5882"/>
    <w:rsid w:val="009B6452"/>
    <w:rsid w:val="009C0631"/>
    <w:rsid w:val="009C1008"/>
    <w:rsid w:val="009C1809"/>
    <w:rsid w:val="009C1AFF"/>
    <w:rsid w:val="009C218C"/>
    <w:rsid w:val="009C21E3"/>
    <w:rsid w:val="009C222F"/>
    <w:rsid w:val="009C25F1"/>
    <w:rsid w:val="009C2C60"/>
    <w:rsid w:val="009C372E"/>
    <w:rsid w:val="009C3B12"/>
    <w:rsid w:val="009C3DBD"/>
    <w:rsid w:val="009C3EC8"/>
    <w:rsid w:val="009C4186"/>
    <w:rsid w:val="009C47F5"/>
    <w:rsid w:val="009C4C4F"/>
    <w:rsid w:val="009C59C1"/>
    <w:rsid w:val="009C5AD0"/>
    <w:rsid w:val="009C6134"/>
    <w:rsid w:val="009C69CD"/>
    <w:rsid w:val="009C6D2B"/>
    <w:rsid w:val="009C7301"/>
    <w:rsid w:val="009C788F"/>
    <w:rsid w:val="009C79AB"/>
    <w:rsid w:val="009C7ACB"/>
    <w:rsid w:val="009C7EF2"/>
    <w:rsid w:val="009D135A"/>
    <w:rsid w:val="009D1A50"/>
    <w:rsid w:val="009D2F15"/>
    <w:rsid w:val="009D321C"/>
    <w:rsid w:val="009D37C6"/>
    <w:rsid w:val="009D3F25"/>
    <w:rsid w:val="009D4134"/>
    <w:rsid w:val="009D4210"/>
    <w:rsid w:val="009D4A53"/>
    <w:rsid w:val="009D4B3F"/>
    <w:rsid w:val="009D500B"/>
    <w:rsid w:val="009D57AF"/>
    <w:rsid w:val="009D5899"/>
    <w:rsid w:val="009D5EFF"/>
    <w:rsid w:val="009D648F"/>
    <w:rsid w:val="009D737C"/>
    <w:rsid w:val="009D7811"/>
    <w:rsid w:val="009D7EC6"/>
    <w:rsid w:val="009E0313"/>
    <w:rsid w:val="009E1E04"/>
    <w:rsid w:val="009E1FF9"/>
    <w:rsid w:val="009E31F4"/>
    <w:rsid w:val="009E4179"/>
    <w:rsid w:val="009E4242"/>
    <w:rsid w:val="009E4732"/>
    <w:rsid w:val="009E57E8"/>
    <w:rsid w:val="009E59F4"/>
    <w:rsid w:val="009E5D79"/>
    <w:rsid w:val="009E7266"/>
    <w:rsid w:val="009E7B1E"/>
    <w:rsid w:val="009E7D74"/>
    <w:rsid w:val="009F0190"/>
    <w:rsid w:val="009F01B8"/>
    <w:rsid w:val="009F047C"/>
    <w:rsid w:val="009F0B0F"/>
    <w:rsid w:val="009F0F0E"/>
    <w:rsid w:val="009F1217"/>
    <w:rsid w:val="009F1CDD"/>
    <w:rsid w:val="009F1D5A"/>
    <w:rsid w:val="009F1DEF"/>
    <w:rsid w:val="009F2418"/>
    <w:rsid w:val="009F2588"/>
    <w:rsid w:val="009F36C5"/>
    <w:rsid w:val="009F3CE4"/>
    <w:rsid w:val="009F3D5F"/>
    <w:rsid w:val="009F51A2"/>
    <w:rsid w:val="009F5F4C"/>
    <w:rsid w:val="009F6D94"/>
    <w:rsid w:val="009F7480"/>
    <w:rsid w:val="009F7689"/>
    <w:rsid w:val="00A00170"/>
    <w:rsid w:val="00A00BB2"/>
    <w:rsid w:val="00A013B0"/>
    <w:rsid w:val="00A01E51"/>
    <w:rsid w:val="00A04285"/>
    <w:rsid w:val="00A04494"/>
    <w:rsid w:val="00A04767"/>
    <w:rsid w:val="00A0546E"/>
    <w:rsid w:val="00A0551C"/>
    <w:rsid w:val="00A05BB8"/>
    <w:rsid w:val="00A06295"/>
    <w:rsid w:val="00A06427"/>
    <w:rsid w:val="00A076BA"/>
    <w:rsid w:val="00A121A7"/>
    <w:rsid w:val="00A121BF"/>
    <w:rsid w:val="00A12416"/>
    <w:rsid w:val="00A136C6"/>
    <w:rsid w:val="00A136CE"/>
    <w:rsid w:val="00A13755"/>
    <w:rsid w:val="00A13A51"/>
    <w:rsid w:val="00A13A89"/>
    <w:rsid w:val="00A13AA8"/>
    <w:rsid w:val="00A13FE3"/>
    <w:rsid w:val="00A14158"/>
    <w:rsid w:val="00A14256"/>
    <w:rsid w:val="00A146AA"/>
    <w:rsid w:val="00A14BAC"/>
    <w:rsid w:val="00A14D5C"/>
    <w:rsid w:val="00A153D0"/>
    <w:rsid w:val="00A154F9"/>
    <w:rsid w:val="00A158CC"/>
    <w:rsid w:val="00A15D6B"/>
    <w:rsid w:val="00A16271"/>
    <w:rsid w:val="00A1666B"/>
    <w:rsid w:val="00A16954"/>
    <w:rsid w:val="00A17BA4"/>
    <w:rsid w:val="00A207DC"/>
    <w:rsid w:val="00A20CEB"/>
    <w:rsid w:val="00A21118"/>
    <w:rsid w:val="00A21F8C"/>
    <w:rsid w:val="00A22977"/>
    <w:rsid w:val="00A23A82"/>
    <w:rsid w:val="00A23B89"/>
    <w:rsid w:val="00A241F9"/>
    <w:rsid w:val="00A24437"/>
    <w:rsid w:val="00A252B6"/>
    <w:rsid w:val="00A2544C"/>
    <w:rsid w:val="00A25FFF"/>
    <w:rsid w:val="00A2607B"/>
    <w:rsid w:val="00A26CCB"/>
    <w:rsid w:val="00A27980"/>
    <w:rsid w:val="00A27A38"/>
    <w:rsid w:val="00A27B3B"/>
    <w:rsid w:val="00A27C3C"/>
    <w:rsid w:val="00A27D03"/>
    <w:rsid w:val="00A27DB4"/>
    <w:rsid w:val="00A30E89"/>
    <w:rsid w:val="00A314A0"/>
    <w:rsid w:val="00A31598"/>
    <w:rsid w:val="00A31ADE"/>
    <w:rsid w:val="00A31C7D"/>
    <w:rsid w:val="00A320DB"/>
    <w:rsid w:val="00A3249C"/>
    <w:rsid w:val="00A32A75"/>
    <w:rsid w:val="00A33C93"/>
    <w:rsid w:val="00A3410E"/>
    <w:rsid w:val="00A35ACD"/>
    <w:rsid w:val="00A35AFF"/>
    <w:rsid w:val="00A36A84"/>
    <w:rsid w:val="00A370B4"/>
    <w:rsid w:val="00A37836"/>
    <w:rsid w:val="00A40288"/>
    <w:rsid w:val="00A406E6"/>
    <w:rsid w:val="00A409A3"/>
    <w:rsid w:val="00A41771"/>
    <w:rsid w:val="00A41B17"/>
    <w:rsid w:val="00A421B2"/>
    <w:rsid w:val="00A4292D"/>
    <w:rsid w:val="00A42E17"/>
    <w:rsid w:val="00A4329A"/>
    <w:rsid w:val="00A4334A"/>
    <w:rsid w:val="00A43DB0"/>
    <w:rsid w:val="00A43F59"/>
    <w:rsid w:val="00A443E2"/>
    <w:rsid w:val="00A44D4F"/>
    <w:rsid w:val="00A450A0"/>
    <w:rsid w:val="00A45B2B"/>
    <w:rsid w:val="00A45CC2"/>
    <w:rsid w:val="00A50E22"/>
    <w:rsid w:val="00A5145B"/>
    <w:rsid w:val="00A51586"/>
    <w:rsid w:val="00A52936"/>
    <w:rsid w:val="00A52EE9"/>
    <w:rsid w:val="00A53746"/>
    <w:rsid w:val="00A54141"/>
    <w:rsid w:val="00A541FD"/>
    <w:rsid w:val="00A54811"/>
    <w:rsid w:val="00A54BD8"/>
    <w:rsid w:val="00A54CB9"/>
    <w:rsid w:val="00A551E5"/>
    <w:rsid w:val="00A55308"/>
    <w:rsid w:val="00A55987"/>
    <w:rsid w:val="00A560B3"/>
    <w:rsid w:val="00A56340"/>
    <w:rsid w:val="00A57A69"/>
    <w:rsid w:val="00A57F82"/>
    <w:rsid w:val="00A608B7"/>
    <w:rsid w:val="00A60FE1"/>
    <w:rsid w:val="00A6122A"/>
    <w:rsid w:val="00A61836"/>
    <w:rsid w:val="00A61853"/>
    <w:rsid w:val="00A618C6"/>
    <w:rsid w:val="00A62A4D"/>
    <w:rsid w:val="00A62CC5"/>
    <w:rsid w:val="00A6317B"/>
    <w:rsid w:val="00A63184"/>
    <w:rsid w:val="00A63BD6"/>
    <w:rsid w:val="00A63DF1"/>
    <w:rsid w:val="00A64096"/>
    <w:rsid w:val="00A6410C"/>
    <w:rsid w:val="00A6435A"/>
    <w:rsid w:val="00A647CD"/>
    <w:rsid w:val="00A6560B"/>
    <w:rsid w:val="00A65C42"/>
    <w:rsid w:val="00A65EF7"/>
    <w:rsid w:val="00A66396"/>
    <w:rsid w:val="00A671D1"/>
    <w:rsid w:val="00A67879"/>
    <w:rsid w:val="00A67EF5"/>
    <w:rsid w:val="00A704EA"/>
    <w:rsid w:val="00A7234D"/>
    <w:rsid w:val="00A72E28"/>
    <w:rsid w:val="00A738B1"/>
    <w:rsid w:val="00A74535"/>
    <w:rsid w:val="00A754DD"/>
    <w:rsid w:val="00A75510"/>
    <w:rsid w:val="00A75723"/>
    <w:rsid w:val="00A75E47"/>
    <w:rsid w:val="00A766AD"/>
    <w:rsid w:val="00A76961"/>
    <w:rsid w:val="00A76BFB"/>
    <w:rsid w:val="00A77663"/>
    <w:rsid w:val="00A8122B"/>
    <w:rsid w:val="00A81726"/>
    <w:rsid w:val="00A81A20"/>
    <w:rsid w:val="00A81B8D"/>
    <w:rsid w:val="00A81EC8"/>
    <w:rsid w:val="00A82EDC"/>
    <w:rsid w:val="00A82FA9"/>
    <w:rsid w:val="00A83366"/>
    <w:rsid w:val="00A83DDC"/>
    <w:rsid w:val="00A83F37"/>
    <w:rsid w:val="00A84018"/>
    <w:rsid w:val="00A8418F"/>
    <w:rsid w:val="00A842A3"/>
    <w:rsid w:val="00A84B94"/>
    <w:rsid w:val="00A84BED"/>
    <w:rsid w:val="00A8536F"/>
    <w:rsid w:val="00A857C4"/>
    <w:rsid w:val="00A85AF6"/>
    <w:rsid w:val="00A85CD9"/>
    <w:rsid w:val="00A85E27"/>
    <w:rsid w:val="00A86D6F"/>
    <w:rsid w:val="00A86E3E"/>
    <w:rsid w:val="00A874D2"/>
    <w:rsid w:val="00A87BAE"/>
    <w:rsid w:val="00A90976"/>
    <w:rsid w:val="00A913A1"/>
    <w:rsid w:val="00A91ACB"/>
    <w:rsid w:val="00A91AF5"/>
    <w:rsid w:val="00A92584"/>
    <w:rsid w:val="00A925A7"/>
    <w:rsid w:val="00A925DB"/>
    <w:rsid w:val="00A930BB"/>
    <w:rsid w:val="00A933F4"/>
    <w:rsid w:val="00A93DC6"/>
    <w:rsid w:val="00A94354"/>
    <w:rsid w:val="00A94796"/>
    <w:rsid w:val="00A94CEF"/>
    <w:rsid w:val="00A9501F"/>
    <w:rsid w:val="00A951AC"/>
    <w:rsid w:val="00A951C2"/>
    <w:rsid w:val="00A95452"/>
    <w:rsid w:val="00A95DFD"/>
    <w:rsid w:val="00A95EE0"/>
    <w:rsid w:val="00A96EF6"/>
    <w:rsid w:val="00AA0925"/>
    <w:rsid w:val="00AA096E"/>
    <w:rsid w:val="00AA1293"/>
    <w:rsid w:val="00AA14C3"/>
    <w:rsid w:val="00AA188D"/>
    <w:rsid w:val="00AA3EDF"/>
    <w:rsid w:val="00AA411A"/>
    <w:rsid w:val="00AA4220"/>
    <w:rsid w:val="00AA4239"/>
    <w:rsid w:val="00AA4D46"/>
    <w:rsid w:val="00AA54AE"/>
    <w:rsid w:val="00AA5F04"/>
    <w:rsid w:val="00AA6816"/>
    <w:rsid w:val="00AA69E5"/>
    <w:rsid w:val="00AA6D4E"/>
    <w:rsid w:val="00AA75CE"/>
    <w:rsid w:val="00AB023A"/>
    <w:rsid w:val="00AB0C43"/>
    <w:rsid w:val="00AB1082"/>
    <w:rsid w:val="00AB1098"/>
    <w:rsid w:val="00AB1102"/>
    <w:rsid w:val="00AB173C"/>
    <w:rsid w:val="00AB1B38"/>
    <w:rsid w:val="00AB217D"/>
    <w:rsid w:val="00AB2581"/>
    <w:rsid w:val="00AB2643"/>
    <w:rsid w:val="00AB27C6"/>
    <w:rsid w:val="00AB3031"/>
    <w:rsid w:val="00AB3379"/>
    <w:rsid w:val="00AB3F05"/>
    <w:rsid w:val="00AB4013"/>
    <w:rsid w:val="00AB462F"/>
    <w:rsid w:val="00AB4C0D"/>
    <w:rsid w:val="00AB4DB7"/>
    <w:rsid w:val="00AB557D"/>
    <w:rsid w:val="00AB6477"/>
    <w:rsid w:val="00AB6533"/>
    <w:rsid w:val="00AB689D"/>
    <w:rsid w:val="00AB6EB6"/>
    <w:rsid w:val="00AB7675"/>
    <w:rsid w:val="00AB7E48"/>
    <w:rsid w:val="00AC070D"/>
    <w:rsid w:val="00AC0DE8"/>
    <w:rsid w:val="00AC1030"/>
    <w:rsid w:val="00AC1A14"/>
    <w:rsid w:val="00AC2A94"/>
    <w:rsid w:val="00AC322C"/>
    <w:rsid w:val="00AC33E2"/>
    <w:rsid w:val="00AC3674"/>
    <w:rsid w:val="00AC3F97"/>
    <w:rsid w:val="00AC4466"/>
    <w:rsid w:val="00AC4A20"/>
    <w:rsid w:val="00AC4FEA"/>
    <w:rsid w:val="00AC5213"/>
    <w:rsid w:val="00AC53F3"/>
    <w:rsid w:val="00AC584E"/>
    <w:rsid w:val="00AC5B6E"/>
    <w:rsid w:val="00AC5E1A"/>
    <w:rsid w:val="00AC7B80"/>
    <w:rsid w:val="00AC7D80"/>
    <w:rsid w:val="00AD073E"/>
    <w:rsid w:val="00AD0A32"/>
    <w:rsid w:val="00AD1442"/>
    <w:rsid w:val="00AD14AB"/>
    <w:rsid w:val="00AD1B73"/>
    <w:rsid w:val="00AD20ED"/>
    <w:rsid w:val="00AD20FA"/>
    <w:rsid w:val="00AD2F04"/>
    <w:rsid w:val="00AD2FE7"/>
    <w:rsid w:val="00AD30DD"/>
    <w:rsid w:val="00AD3BC2"/>
    <w:rsid w:val="00AD3C4C"/>
    <w:rsid w:val="00AD4264"/>
    <w:rsid w:val="00AD4434"/>
    <w:rsid w:val="00AD4D17"/>
    <w:rsid w:val="00AD5004"/>
    <w:rsid w:val="00AD5334"/>
    <w:rsid w:val="00AD53AA"/>
    <w:rsid w:val="00AD6826"/>
    <w:rsid w:val="00AD72BC"/>
    <w:rsid w:val="00AD79BF"/>
    <w:rsid w:val="00AD7C84"/>
    <w:rsid w:val="00AE07E1"/>
    <w:rsid w:val="00AE1449"/>
    <w:rsid w:val="00AE1D52"/>
    <w:rsid w:val="00AE2133"/>
    <w:rsid w:val="00AE2AD5"/>
    <w:rsid w:val="00AE3344"/>
    <w:rsid w:val="00AE43F4"/>
    <w:rsid w:val="00AE5099"/>
    <w:rsid w:val="00AE50D3"/>
    <w:rsid w:val="00AE606A"/>
    <w:rsid w:val="00AF013B"/>
    <w:rsid w:val="00AF0A66"/>
    <w:rsid w:val="00AF0CF8"/>
    <w:rsid w:val="00AF1658"/>
    <w:rsid w:val="00AF262C"/>
    <w:rsid w:val="00AF2A5A"/>
    <w:rsid w:val="00AF415A"/>
    <w:rsid w:val="00AF44F2"/>
    <w:rsid w:val="00AF4950"/>
    <w:rsid w:val="00AF53AB"/>
    <w:rsid w:val="00AF53BA"/>
    <w:rsid w:val="00AF64D9"/>
    <w:rsid w:val="00AF69B4"/>
    <w:rsid w:val="00AF717B"/>
    <w:rsid w:val="00B00CD0"/>
    <w:rsid w:val="00B00D77"/>
    <w:rsid w:val="00B01138"/>
    <w:rsid w:val="00B0117B"/>
    <w:rsid w:val="00B011BD"/>
    <w:rsid w:val="00B01283"/>
    <w:rsid w:val="00B0153C"/>
    <w:rsid w:val="00B0269B"/>
    <w:rsid w:val="00B02A46"/>
    <w:rsid w:val="00B035B9"/>
    <w:rsid w:val="00B03EBB"/>
    <w:rsid w:val="00B04DD4"/>
    <w:rsid w:val="00B05993"/>
    <w:rsid w:val="00B060CD"/>
    <w:rsid w:val="00B0686C"/>
    <w:rsid w:val="00B06E97"/>
    <w:rsid w:val="00B102AD"/>
    <w:rsid w:val="00B10681"/>
    <w:rsid w:val="00B10B50"/>
    <w:rsid w:val="00B1149B"/>
    <w:rsid w:val="00B116D4"/>
    <w:rsid w:val="00B12F04"/>
    <w:rsid w:val="00B134E7"/>
    <w:rsid w:val="00B13A79"/>
    <w:rsid w:val="00B14075"/>
    <w:rsid w:val="00B14FC0"/>
    <w:rsid w:val="00B159F7"/>
    <w:rsid w:val="00B16524"/>
    <w:rsid w:val="00B165E7"/>
    <w:rsid w:val="00B16E86"/>
    <w:rsid w:val="00B170A8"/>
    <w:rsid w:val="00B20364"/>
    <w:rsid w:val="00B20E6F"/>
    <w:rsid w:val="00B211F2"/>
    <w:rsid w:val="00B2130C"/>
    <w:rsid w:val="00B215D0"/>
    <w:rsid w:val="00B21EDE"/>
    <w:rsid w:val="00B2244B"/>
    <w:rsid w:val="00B226A9"/>
    <w:rsid w:val="00B2300D"/>
    <w:rsid w:val="00B230F6"/>
    <w:rsid w:val="00B23139"/>
    <w:rsid w:val="00B232D6"/>
    <w:rsid w:val="00B23539"/>
    <w:rsid w:val="00B23551"/>
    <w:rsid w:val="00B24DC8"/>
    <w:rsid w:val="00B25335"/>
    <w:rsid w:val="00B25CBD"/>
    <w:rsid w:val="00B26391"/>
    <w:rsid w:val="00B26A06"/>
    <w:rsid w:val="00B27AD5"/>
    <w:rsid w:val="00B27F3D"/>
    <w:rsid w:val="00B30B04"/>
    <w:rsid w:val="00B30E74"/>
    <w:rsid w:val="00B3108F"/>
    <w:rsid w:val="00B3114E"/>
    <w:rsid w:val="00B3148D"/>
    <w:rsid w:val="00B31CC5"/>
    <w:rsid w:val="00B33D79"/>
    <w:rsid w:val="00B33F59"/>
    <w:rsid w:val="00B34483"/>
    <w:rsid w:val="00B34A00"/>
    <w:rsid w:val="00B34DAE"/>
    <w:rsid w:val="00B358BB"/>
    <w:rsid w:val="00B365CA"/>
    <w:rsid w:val="00B36CA1"/>
    <w:rsid w:val="00B3737F"/>
    <w:rsid w:val="00B40514"/>
    <w:rsid w:val="00B41534"/>
    <w:rsid w:val="00B4154B"/>
    <w:rsid w:val="00B41784"/>
    <w:rsid w:val="00B41BEE"/>
    <w:rsid w:val="00B42E68"/>
    <w:rsid w:val="00B43462"/>
    <w:rsid w:val="00B43910"/>
    <w:rsid w:val="00B4420E"/>
    <w:rsid w:val="00B45669"/>
    <w:rsid w:val="00B46554"/>
    <w:rsid w:val="00B466F0"/>
    <w:rsid w:val="00B467BB"/>
    <w:rsid w:val="00B46AD1"/>
    <w:rsid w:val="00B47E3B"/>
    <w:rsid w:val="00B503B4"/>
    <w:rsid w:val="00B50892"/>
    <w:rsid w:val="00B50D91"/>
    <w:rsid w:val="00B51057"/>
    <w:rsid w:val="00B511ED"/>
    <w:rsid w:val="00B51602"/>
    <w:rsid w:val="00B51F21"/>
    <w:rsid w:val="00B52273"/>
    <w:rsid w:val="00B52540"/>
    <w:rsid w:val="00B53C34"/>
    <w:rsid w:val="00B53F0D"/>
    <w:rsid w:val="00B542A4"/>
    <w:rsid w:val="00B54811"/>
    <w:rsid w:val="00B5657A"/>
    <w:rsid w:val="00B56B84"/>
    <w:rsid w:val="00B57961"/>
    <w:rsid w:val="00B57C56"/>
    <w:rsid w:val="00B61614"/>
    <w:rsid w:val="00B61672"/>
    <w:rsid w:val="00B61B8F"/>
    <w:rsid w:val="00B62488"/>
    <w:rsid w:val="00B628A4"/>
    <w:rsid w:val="00B62D2F"/>
    <w:rsid w:val="00B64774"/>
    <w:rsid w:val="00B64E06"/>
    <w:rsid w:val="00B65A6A"/>
    <w:rsid w:val="00B65CB5"/>
    <w:rsid w:val="00B65D4A"/>
    <w:rsid w:val="00B65E12"/>
    <w:rsid w:val="00B668FC"/>
    <w:rsid w:val="00B66B65"/>
    <w:rsid w:val="00B67E57"/>
    <w:rsid w:val="00B7024C"/>
    <w:rsid w:val="00B70EBF"/>
    <w:rsid w:val="00B70EF2"/>
    <w:rsid w:val="00B70F06"/>
    <w:rsid w:val="00B7145B"/>
    <w:rsid w:val="00B71881"/>
    <w:rsid w:val="00B72FA4"/>
    <w:rsid w:val="00B7347B"/>
    <w:rsid w:val="00B7374F"/>
    <w:rsid w:val="00B74500"/>
    <w:rsid w:val="00B74AFB"/>
    <w:rsid w:val="00B7547E"/>
    <w:rsid w:val="00B754EA"/>
    <w:rsid w:val="00B75A04"/>
    <w:rsid w:val="00B7605A"/>
    <w:rsid w:val="00B768AD"/>
    <w:rsid w:val="00B76D77"/>
    <w:rsid w:val="00B7702D"/>
    <w:rsid w:val="00B774E3"/>
    <w:rsid w:val="00B7761D"/>
    <w:rsid w:val="00B778C6"/>
    <w:rsid w:val="00B77BCD"/>
    <w:rsid w:val="00B77E2A"/>
    <w:rsid w:val="00B808B5"/>
    <w:rsid w:val="00B80BF0"/>
    <w:rsid w:val="00B80E48"/>
    <w:rsid w:val="00B810CD"/>
    <w:rsid w:val="00B81196"/>
    <w:rsid w:val="00B81393"/>
    <w:rsid w:val="00B81607"/>
    <w:rsid w:val="00B81787"/>
    <w:rsid w:val="00B81E23"/>
    <w:rsid w:val="00B8280A"/>
    <w:rsid w:val="00B83280"/>
    <w:rsid w:val="00B83638"/>
    <w:rsid w:val="00B838AA"/>
    <w:rsid w:val="00B839BC"/>
    <w:rsid w:val="00B84738"/>
    <w:rsid w:val="00B84B83"/>
    <w:rsid w:val="00B85057"/>
    <w:rsid w:val="00B85087"/>
    <w:rsid w:val="00B853F9"/>
    <w:rsid w:val="00B860D7"/>
    <w:rsid w:val="00B868DC"/>
    <w:rsid w:val="00B87B8A"/>
    <w:rsid w:val="00B9190B"/>
    <w:rsid w:val="00B92342"/>
    <w:rsid w:val="00B92412"/>
    <w:rsid w:val="00B92971"/>
    <w:rsid w:val="00B92D1A"/>
    <w:rsid w:val="00B93445"/>
    <w:rsid w:val="00B939A1"/>
    <w:rsid w:val="00B93B87"/>
    <w:rsid w:val="00B9431E"/>
    <w:rsid w:val="00B9465D"/>
    <w:rsid w:val="00B9473D"/>
    <w:rsid w:val="00B94881"/>
    <w:rsid w:val="00B94C4F"/>
    <w:rsid w:val="00B9517B"/>
    <w:rsid w:val="00B95517"/>
    <w:rsid w:val="00B95C12"/>
    <w:rsid w:val="00B95EE6"/>
    <w:rsid w:val="00B961F1"/>
    <w:rsid w:val="00B96885"/>
    <w:rsid w:val="00B96B97"/>
    <w:rsid w:val="00B96C4E"/>
    <w:rsid w:val="00B973E7"/>
    <w:rsid w:val="00B979CC"/>
    <w:rsid w:val="00B97B62"/>
    <w:rsid w:val="00B97C50"/>
    <w:rsid w:val="00BA0024"/>
    <w:rsid w:val="00BA0AC7"/>
    <w:rsid w:val="00BA11F8"/>
    <w:rsid w:val="00BA1434"/>
    <w:rsid w:val="00BA1865"/>
    <w:rsid w:val="00BA3212"/>
    <w:rsid w:val="00BA3B4B"/>
    <w:rsid w:val="00BA40BE"/>
    <w:rsid w:val="00BA4564"/>
    <w:rsid w:val="00BA467B"/>
    <w:rsid w:val="00BA4D41"/>
    <w:rsid w:val="00BA58BB"/>
    <w:rsid w:val="00BA67FC"/>
    <w:rsid w:val="00BA6B8E"/>
    <w:rsid w:val="00BA7285"/>
    <w:rsid w:val="00BA7BE8"/>
    <w:rsid w:val="00BB01AF"/>
    <w:rsid w:val="00BB08F7"/>
    <w:rsid w:val="00BB0BA7"/>
    <w:rsid w:val="00BB0CA1"/>
    <w:rsid w:val="00BB133D"/>
    <w:rsid w:val="00BB1924"/>
    <w:rsid w:val="00BB26EB"/>
    <w:rsid w:val="00BB2C15"/>
    <w:rsid w:val="00BB3C8A"/>
    <w:rsid w:val="00BB4049"/>
    <w:rsid w:val="00BB5E0A"/>
    <w:rsid w:val="00BB7AF7"/>
    <w:rsid w:val="00BC00C1"/>
    <w:rsid w:val="00BC0230"/>
    <w:rsid w:val="00BC02CD"/>
    <w:rsid w:val="00BC0688"/>
    <w:rsid w:val="00BC1478"/>
    <w:rsid w:val="00BC1BFE"/>
    <w:rsid w:val="00BC2264"/>
    <w:rsid w:val="00BC2C3A"/>
    <w:rsid w:val="00BC3CE2"/>
    <w:rsid w:val="00BC3E3B"/>
    <w:rsid w:val="00BC52DE"/>
    <w:rsid w:val="00BC5902"/>
    <w:rsid w:val="00BC66E0"/>
    <w:rsid w:val="00BC69C6"/>
    <w:rsid w:val="00BC7775"/>
    <w:rsid w:val="00BC7956"/>
    <w:rsid w:val="00BD02E6"/>
    <w:rsid w:val="00BD065D"/>
    <w:rsid w:val="00BD0CF8"/>
    <w:rsid w:val="00BD0DDA"/>
    <w:rsid w:val="00BD1469"/>
    <w:rsid w:val="00BD154F"/>
    <w:rsid w:val="00BD1FF6"/>
    <w:rsid w:val="00BD2256"/>
    <w:rsid w:val="00BD24B6"/>
    <w:rsid w:val="00BD3080"/>
    <w:rsid w:val="00BD3124"/>
    <w:rsid w:val="00BD316A"/>
    <w:rsid w:val="00BD33EC"/>
    <w:rsid w:val="00BD3A94"/>
    <w:rsid w:val="00BD43BD"/>
    <w:rsid w:val="00BD4CF5"/>
    <w:rsid w:val="00BD4E2B"/>
    <w:rsid w:val="00BD5C38"/>
    <w:rsid w:val="00BD6C08"/>
    <w:rsid w:val="00BD7247"/>
    <w:rsid w:val="00BD72A6"/>
    <w:rsid w:val="00BD762F"/>
    <w:rsid w:val="00BD7D70"/>
    <w:rsid w:val="00BE087F"/>
    <w:rsid w:val="00BE09C7"/>
    <w:rsid w:val="00BE12EF"/>
    <w:rsid w:val="00BE1BBB"/>
    <w:rsid w:val="00BE22E8"/>
    <w:rsid w:val="00BE2ACB"/>
    <w:rsid w:val="00BE3013"/>
    <w:rsid w:val="00BE32AC"/>
    <w:rsid w:val="00BE367D"/>
    <w:rsid w:val="00BE3CB6"/>
    <w:rsid w:val="00BE4035"/>
    <w:rsid w:val="00BE4239"/>
    <w:rsid w:val="00BE4A58"/>
    <w:rsid w:val="00BE4B70"/>
    <w:rsid w:val="00BE4C67"/>
    <w:rsid w:val="00BE5120"/>
    <w:rsid w:val="00BE5756"/>
    <w:rsid w:val="00BE576D"/>
    <w:rsid w:val="00BE59DD"/>
    <w:rsid w:val="00BE5BE1"/>
    <w:rsid w:val="00BE64BF"/>
    <w:rsid w:val="00BE654A"/>
    <w:rsid w:val="00BE6653"/>
    <w:rsid w:val="00BE7B46"/>
    <w:rsid w:val="00BE7D9A"/>
    <w:rsid w:val="00BF02D4"/>
    <w:rsid w:val="00BF0724"/>
    <w:rsid w:val="00BF15B9"/>
    <w:rsid w:val="00BF1896"/>
    <w:rsid w:val="00BF2673"/>
    <w:rsid w:val="00BF324E"/>
    <w:rsid w:val="00BF329F"/>
    <w:rsid w:val="00BF3693"/>
    <w:rsid w:val="00BF45A7"/>
    <w:rsid w:val="00BF4674"/>
    <w:rsid w:val="00BF47B7"/>
    <w:rsid w:val="00BF5020"/>
    <w:rsid w:val="00BF55BA"/>
    <w:rsid w:val="00BF58F2"/>
    <w:rsid w:val="00BF590D"/>
    <w:rsid w:val="00BF5981"/>
    <w:rsid w:val="00BF6637"/>
    <w:rsid w:val="00BF756C"/>
    <w:rsid w:val="00C024DF"/>
    <w:rsid w:val="00C028F9"/>
    <w:rsid w:val="00C0308D"/>
    <w:rsid w:val="00C035A7"/>
    <w:rsid w:val="00C0387C"/>
    <w:rsid w:val="00C03D79"/>
    <w:rsid w:val="00C04012"/>
    <w:rsid w:val="00C0465F"/>
    <w:rsid w:val="00C04A2A"/>
    <w:rsid w:val="00C04FA3"/>
    <w:rsid w:val="00C051F1"/>
    <w:rsid w:val="00C05216"/>
    <w:rsid w:val="00C05754"/>
    <w:rsid w:val="00C0586E"/>
    <w:rsid w:val="00C05C1A"/>
    <w:rsid w:val="00C05F6F"/>
    <w:rsid w:val="00C06021"/>
    <w:rsid w:val="00C06091"/>
    <w:rsid w:val="00C068B6"/>
    <w:rsid w:val="00C07269"/>
    <w:rsid w:val="00C075A9"/>
    <w:rsid w:val="00C077A9"/>
    <w:rsid w:val="00C10C63"/>
    <w:rsid w:val="00C10D34"/>
    <w:rsid w:val="00C11612"/>
    <w:rsid w:val="00C11B8C"/>
    <w:rsid w:val="00C12101"/>
    <w:rsid w:val="00C1230F"/>
    <w:rsid w:val="00C12EC3"/>
    <w:rsid w:val="00C137E0"/>
    <w:rsid w:val="00C13810"/>
    <w:rsid w:val="00C13934"/>
    <w:rsid w:val="00C13B21"/>
    <w:rsid w:val="00C13BCE"/>
    <w:rsid w:val="00C14234"/>
    <w:rsid w:val="00C14C9F"/>
    <w:rsid w:val="00C155CC"/>
    <w:rsid w:val="00C15941"/>
    <w:rsid w:val="00C160D1"/>
    <w:rsid w:val="00C168BD"/>
    <w:rsid w:val="00C16B20"/>
    <w:rsid w:val="00C16E20"/>
    <w:rsid w:val="00C170CD"/>
    <w:rsid w:val="00C175D6"/>
    <w:rsid w:val="00C17EE4"/>
    <w:rsid w:val="00C2047B"/>
    <w:rsid w:val="00C20A4F"/>
    <w:rsid w:val="00C212A5"/>
    <w:rsid w:val="00C21801"/>
    <w:rsid w:val="00C21EE3"/>
    <w:rsid w:val="00C2304D"/>
    <w:rsid w:val="00C236EB"/>
    <w:rsid w:val="00C23BE9"/>
    <w:rsid w:val="00C24016"/>
    <w:rsid w:val="00C24904"/>
    <w:rsid w:val="00C2541E"/>
    <w:rsid w:val="00C25F86"/>
    <w:rsid w:val="00C2649C"/>
    <w:rsid w:val="00C26623"/>
    <w:rsid w:val="00C26685"/>
    <w:rsid w:val="00C26D74"/>
    <w:rsid w:val="00C30824"/>
    <w:rsid w:val="00C30F87"/>
    <w:rsid w:val="00C31BD5"/>
    <w:rsid w:val="00C31BF8"/>
    <w:rsid w:val="00C3273C"/>
    <w:rsid w:val="00C32EC2"/>
    <w:rsid w:val="00C3307F"/>
    <w:rsid w:val="00C3319F"/>
    <w:rsid w:val="00C33F77"/>
    <w:rsid w:val="00C348FF"/>
    <w:rsid w:val="00C34CC3"/>
    <w:rsid w:val="00C34F30"/>
    <w:rsid w:val="00C363E7"/>
    <w:rsid w:val="00C3640A"/>
    <w:rsid w:val="00C36F96"/>
    <w:rsid w:val="00C3796D"/>
    <w:rsid w:val="00C4006C"/>
    <w:rsid w:val="00C4057F"/>
    <w:rsid w:val="00C40753"/>
    <w:rsid w:val="00C40815"/>
    <w:rsid w:val="00C40B89"/>
    <w:rsid w:val="00C40B90"/>
    <w:rsid w:val="00C41BEB"/>
    <w:rsid w:val="00C427A2"/>
    <w:rsid w:val="00C42E64"/>
    <w:rsid w:val="00C42FF6"/>
    <w:rsid w:val="00C43C61"/>
    <w:rsid w:val="00C43F21"/>
    <w:rsid w:val="00C441C2"/>
    <w:rsid w:val="00C4421D"/>
    <w:rsid w:val="00C46397"/>
    <w:rsid w:val="00C47B24"/>
    <w:rsid w:val="00C50040"/>
    <w:rsid w:val="00C507A3"/>
    <w:rsid w:val="00C5183A"/>
    <w:rsid w:val="00C51B9C"/>
    <w:rsid w:val="00C51BEC"/>
    <w:rsid w:val="00C521AE"/>
    <w:rsid w:val="00C52B13"/>
    <w:rsid w:val="00C54A87"/>
    <w:rsid w:val="00C55428"/>
    <w:rsid w:val="00C55D3D"/>
    <w:rsid w:val="00C55DE1"/>
    <w:rsid w:val="00C56679"/>
    <w:rsid w:val="00C568CE"/>
    <w:rsid w:val="00C56A7A"/>
    <w:rsid w:val="00C56BC5"/>
    <w:rsid w:val="00C56DB7"/>
    <w:rsid w:val="00C572FF"/>
    <w:rsid w:val="00C57991"/>
    <w:rsid w:val="00C60B64"/>
    <w:rsid w:val="00C60D23"/>
    <w:rsid w:val="00C6101E"/>
    <w:rsid w:val="00C613E0"/>
    <w:rsid w:val="00C615B8"/>
    <w:rsid w:val="00C61AFD"/>
    <w:rsid w:val="00C62D67"/>
    <w:rsid w:val="00C6356B"/>
    <w:rsid w:val="00C652E2"/>
    <w:rsid w:val="00C653FB"/>
    <w:rsid w:val="00C656E5"/>
    <w:rsid w:val="00C65CBF"/>
    <w:rsid w:val="00C66344"/>
    <w:rsid w:val="00C66375"/>
    <w:rsid w:val="00C667D0"/>
    <w:rsid w:val="00C66AD7"/>
    <w:rsid w:val="00C66CDE"/>
    <w:rsid w:val="00C66D7C"/>
    <w:rsid w:val="00C66E3C"/>
    <w:rsid w:val="00C67EA5"/>
    <w:rsid w:val="00C70107"/>
    <w:rsid w:val="00C70449"/>
    <w:rsid w:val="00C70759"/>
    <w:rsid w:val="00C70E36"/>
    <w:rsid w:val="00C71279"/>
    <w:rsid w:val="00C71351"/>
    <w:rsid w:val="00C71A08"/>
    <w:rsid w:val="00C723C0"/>
    <w:rsid w:val="00C72625"/>
    <w:rsid w:val="00C7271D"/>
    <w:rsid w:val="00C72B6C"/>
    <w:rsid w:val="00C7375A"/>
    <w:rsid w:val="00C73FAB"/>
    <w:rsid w:val="00C74CF6"/>
    <w:rsid w:val="00C75A01"/>
    <w:rsid w:val="00C75BCA"/>
    <w:rsid w:val="00C75C66"/>
    <w:rsid w:val="00C75DB6"/>
    <w:rsid w:val="00C76E04"/>
    <w:rsid w:val="00C76FB0"/>
    <w:rsid w:val="00C77D93"/>
    <w:rsid w:val="00C80E58"/>
    <w:rsid w:val="00C81278"/>
    <w:rsid w:val="00C81A2C"/>
    <w:rsid w:val="00C8285E"/>
    <w:rsid w:val="00C82F2D"/>
    <w:rsid w:val="00C83260"/>
    <w:rsid w:val="00C836F0"/>
    <w:rsid w:val="00C8383B"/>
    <w:rsid w:val="00C8398B"/>
    <w:rsid w:val="00C84318"/>
    <w:rsid w:val="00C856BE"/>
    <w:rsid w:val="00C85F2C"/>
    <w:rsid w:val="00C8734C"/>
    <w:rsid w:val="00C87A9E"/>
    <w:rsid w:val="00C904E4"/>
    <w:rsid w:val="00C90BC4"/>
    <w:rsid w:val="00C91633"/>
    <w:rsid w:val="00C935B7"/>
    <w:rsid w:val="00C9382C"/>
    <w:rsid w:val="00C94BAE"/>
    <w:rsid w:val="00C94C71"/>
    <w:rsid w:val="00C94F15"/>
    <w:rsid w:val="00C94F74"/>
    <w:rsid w:val="00C954BD"/>
    <w:rsid w:val="00C95615"/>
    <w:rsid w:val="00C97517"/>
    <w:rsid w:val="00C979BC"/>
    <w:rsid w:val="00C97CC0"/>
    <w:rsid w:val="00C97D75"/>
    <w:rsid w:val="00CA0261"/>
    <w:rsid w:val="00CA04BA"/>
    <w:rsid w:val="00CA136D"/>
    <w:rsid w:val="00CA147B"/>
    <w:rsid w:val="00CA2400"/>
    <w:rsid w:val="00CA24A1"/>
    <w:rsid w:val="00CA2AC9"/>
    <w:rsid w:val="00CA2D7A"/>
    <w:rsid w:val="00CA3BBE"/>
    <w:rsid w:val="00CA3CDB"/>
    <w:rsid w:val="00CA47F5"/>
    <w:rsid w:val="00CA4CA2"/>
    <w:rsid w:val="00CA5368"/>
    <w:rsid w:val="00CA6310"/>
    <w:rsid w:val="00CB0113"/>
    <w:rsid w:val="00CB058C"/>
    <w:rsid w:val="00CB0939"/>
    <w:rsid w:val="00CB0BE4"/>
    <w:rsid w:val="00CB121D"/>
    <w:rsid w:val="00CB146E"/>
    <w:rsid w:val="00CB14A4"/>
    <w:rsid w:val="00CB2CCA"/>
    <w:rsid w:val="00CB30D0"/>
    <w:rsid w:val="00CB37A5"/>
    <w:rsid w:val="00CB3C01"/>
    <w:rsid w:val="00CB3EBC"/>
    <w:rsid w:val="00CB44B7"/>
    <w:rsid w:val="00CB493B"/>
    <w:rsid w:val="00CB4EC9"/>
    <w:rsid w:val="00CB5187"/>
    <w:rsid w:val="00CB570A"/>
    <w:rsid w:val="00CB679C"/>
    <w:rsid w:val="00CB6A84"/>
    <w:rsid w:val="00CB6A85"/>
    <w:rsid w:val="00CB7121"/>
    <w:rsid w:val="00CB7364"/>
    <w:rsid w:val="00CB7C4A"/>
    <w:rsid w:val="00CB7ECC"/>
    <w:rsid w:val="00CC00DA"/>
    <w:rsid w:val="00CC0B1E"/>
    <w:rsid w:val="00CC0C76"/>
    <w:rsid w:val="00CC1475"/>
    <w:rsid w:val="00CC1632"/>
    <w:rsid w:val="00CC1DED"/>
    <w:rsid w:val="00CC319E"/>
    <w:rsid w:val="00CC336D"/>
    <w:rsid w:val="00CC340A"/>
    <w:rsid w:val="00CC36E9"/>
    <w:rsid w:val="00CC5AA0"/>
    <w:rsid w:val="00CC669A"/>
    <w:rsid w:val="00CC69B1"/>
    <w:rsid w:val="00CC75B6"/>
    <w:rsid w:val="00CC779B"/>
    <w:rsid w:val="00CD28B2"/>
    <w:rsid w:val="00CD2DD0"/>
    <w:rsid w:val="00CD33EE"/>
    <w:rsid w:val="00CD3776"/>
    <w:rsid w:val="00CD4D65"/>
    <w:rsid w:val="00CD55B1"/>
    <w:rsid w:val="00CD5680"/>
    <w:rsid w:val="00CD57E1"/>
    <w:rsid w:val="00CD648D"/>
    <w:rsid w:val="00CD6B80"/>
    <w:rsid w:val="00CD7616"/>
    <w:rsid w:val="00CD775A"/>
    <w:rsid w:val="00CE01B5"/>
    <w:rsid w:val="00CE021F"/>
    <w:rsid w:val="00CE0B98"/>
    <w:rsid w:val="00CE2312"/>
    <w:rsid w:val="00CE2620"/>
    <w:rsid w:val="00CE336E"/>
    <w:rsid w:val="00CE374F"/>
    <w:rsid w:val="00CE384F"/>
    <w:rsid w:val="00CE3CDF"/>
    <w:rsid w:val="00CE3D08"/>
    <w:rsid w:val="00CE3E07"/>
    <w:rsid w:val="00CE3FEE"/>
    <w:rsid w:val="00CE455E"/>
    <w:rsid w:val="00CE47B3"/>
    <w:rsid w:val="00CE6768"/>
    <w:rsid w:val="00CE68A3"/>
    <w:rsid w:val="00CE79A8"/>
    <w:rsid w:val="00CE7E34"/>
    <w:rsid w:val="00CF0639"/>
    <w:rsid w:val="00CF0AE5"/>
    <w:rsid w:val="00CF14A0"/>
    <w:rsid w:val="00CF19DF"/>
    <w:rsid w:val="00CF1F8D"/>
    <w:rsid w:val="00CF2172"/>
    <w:rsid w:val="00CF25F6"/>
    <w:rsid w:val="00CF2BBB"/>
    <w:rsid w:val="00CF366B"/>
    <w:rsid w:val="00CF3B6C"/>
    <w:rsid w:val="00CF4810"/>
    <w:rsid w:val="00CF4D38"/>
    <w:rsid w:val="00CF4F1F"/>
    <w:rsid w:val="00CF4F47"/>
    <w:rsid w:val="00CF5030"/>
    <w:rsid w:val="00CF6A40"/>
    <w:rsid w:val="00CF6ED0"/>
    <w:rsid w:val="00CF7193"/>
    <w:rsid w:val="00CF76A0"/>
    <w:rsid w:val="00CF78CE"/>
    <w:rsid w:val="00D0026D"/>
    <w:rsid w:val="00D005B4"/>
    <w:rsid w:val="00D00784"/>
    <w:rsid w:val="00D00BC5"/>
    <w:rsid w:val="00D019EA"/>
    <w:rsid w:val="00D01AD1"/>
    <w:rsid w:val="00D02277"/>
    <w:rsid w:val="00D022F4"/>
    <w:rsid w:val="00D02BB4"/>
    <w:rsid w:val="00D03128"/>
    <w:rsid w:val="00D03153"/>
    <w:rsid w:val="00D033C8"/>
    <w:rsid w:val="00D03957"/>
    <w:rsid w:val="00D03B43"/>
    <w:rsid w:val="00D03C14"/>
    <w:rsid w:val="00D046B2"/>
    <w:rsid w:val="00D04B2D"/>
    <w:rsid w:val="00D04C84"/>
    <w:rsid w:val="00D052B0"/>
    <w:rsid w:val="00D058FD"/>
    <w:rsid w:val="00D05F86"/>
    <w:rsid w:val="00D06433"/>
    <w:rsid w:val="00D07169"/>
    <w:rsid w:val="00D07583"/>
    <w:rsid w:val="00D0769F"/>
    <w:rsid w:val="00D07C40"/>
    <w:rsid w:val="00D102A5"/>
    <w:rsid w:val="00D109FA"/>
    <w:rsid w:val="00D11712"/>
    <w:rsid w:val="00D11EC0"/>
    <w:rsid w:val="00D120D2"/>
    <w:rsid w:val="00D1301C"/>
    <w:rsid w:val="00D131D1"/>
    <w:rsid w:val="00D13294"/>
    <w:rsid w:val="00D13666"/>
    <w:rsid w:val="00D13CB3"/>
    <w:rsid w:val="00D14D12"/>
    <w:rsid w:val="00D14EF2"/>
    <w:rsid w:val="00D15411"/>
    <w:rsid w:val="00D171C8"/>
    <w:rsid w:val="00D17C55"/>
    <w:rsid w:val="00D20137"/>
    <w:rsid w:val="00D208E6"/>
    <w:rsid w:val="00D20B09"/>
    <w:rsid w:val="00D21A55"/>
    <w:rsid w:val="00D224AD"/>
    <w:rsid w:val="00D22651"/>
    <w:rsid w:val="00D23AD0"/>
    <w:rsid w:val="00D23B0A"/>
    <w:rsid w:val="00D24239"/>
    <w:rsid w:val="00D24BAF"/>
    <w:rsid w:val="00D24C26"/>
    <w:rsid w:val="00D255C6"/>
    <w:rsid w:val="00D2620A"/>
    <w:rsid w:val="00D27091"/>
    <w:rsid w:val="00D277EE"/>
    <w:rsid w:val="00D309DD"/>
    <w:rsid w:val="00D30C66"/>
    <w:rsid w:val="00D31163"/>
    <w:rsid w:val="00D31D60"/>
    <w:rsid w:val="00D3238A"/>
    <w:rsid w:val="00D3330C"/>
    <w:rsid w:val="00D3330E"/>
    <w:rsid w:val="00D3349D"/>
    <w:rsid w:val="00D33682"/>
    <w:rsid w:val="00D34598"/>
    <w:rsid w:val="00D34B22"/>
    <w:rsid w:val="00D3511A"/>
    <w:rsid w:val="00D35F28"/>
    <w:rsid w:val="00D3672A"/>
    <w:rsid w:val="00D368A2"/>
    <w:rsid w:val="00D368FF"/>
    <w:rsid w:val="00D36D8E"/>
    <w:rsid w:val="00D372A0"/>
    <w:rsid w:val="00D374D1"/>
    <w:rsid w:val="00D37596"/>
    <w:rsid w:val="00D37899"/>
    <w:rsid w:val="00D37FCE"/>
    <w:rsid w:val="00D40238"/>
    <w:rsid w:val="00D40D79"/>
    <w:rsid w:val="00D4117C"/>
    <w:rsid w:val="00D41258"/>
    <w:rsid w:val="00D41D5A"/>
    <w:rsid w:val="00D43430"/>
    <w:rsid w:val="00D43441"/>
    <w:rsid w:val="00D439C3"/>
    <w:rsid w:val="00D43F3D"/>
    <w:rsid w:val="00D449C6"/>
    <w:rsid w:val="00D44A3B"/>
    <w:rsid w:val="00D451A0"/>
    <w:rsid w:val="00D451C2"/>
    <w:rsid w:val="00D45385"/>
    <w:rsid w:val="00D45C34"/>
    <w:rsid w:val="00D4777F"/>
    <w:rsid w:val="00D478D3"/>
    <w:rsid w:val="00D5062B"/>
    <w:rsid w:val="00D50B46"/>
    <w:rsid w:val="00D50B72"/>
    <w:rsid w:val="00D51867"/>
    <w:rsid w:val="00D51AC9"/>
    <w:rsid w:val="00D51AD4"/>
    <w:rsid w:val="00D52DBB"/>
    <w:rsid w:val="00D531B6"/>
    <w:rsid w:val="00D541EF"/>
    <w:rsid w:val="00D54B76"/>
    <w:rsid w:val="00D54E08"/>
    <w:rsid w:val="00D5508A"/>
    <w:rsid w:val="00D55828"/>
    <w:rsid w:val="00D55C1D"/>
    <w:rsid w:val="00D55FD4"/>
    <w:rsid w:val="00D56305"/>
    <w:rsid w:val="00D566F1"/>
    <w:rsid w:val="00D57388"/>
    <w:rsid w:val="00D5765B"/>
    <w:rsid w:val="00D601FE"/>
    <w:rsid w:val="00D61A0D"/>
    <w:rsid w:val="00D63F0E"/>
    <w:rsid w:val="00D63F45"/>
    <w:rsid w:val="00D64048"/>
    <w:rsid w:val="00D645A6"/>
    <w:rsid w:val="00D64E9D"/>
    <w:rsid w:val="00D65A11"/>
    <w:rsid w:val="00D65B91"/>
    <w:rsid w:val="00D66659"/>
    <w:rsid w:val="00D66CD5"/>
    <w:rsid w:val="00D6707F"/>
    <w:rsid w:val="00D67145"/>
    <w:rsid w:val="00D70FF2"/>
    <w:rsid w:val="00D7160F"/>
    <w:rsid w:val="00D7197E"/>
    <w:rsid w:val="00D71EB9"/>
    <w:rsid w:val="00D726FD"/>
    <w:rsid w:val="00D72C26"/>
    <w:rsid w:val="00D73288"/>
    <w:rsid w:val="00D73686"/>
    <w:rsid w:val="00D7371E"/>
    <w:rsid w:val="00D73EF2"/>
    <w:rsid w:val="00D741DB"/>
    <w:rsid w:val="00D742A0"/>
    <w:rsid w:val="00D74E88"/>
    <w:rsid w:val="00D75216"/>
    <w:rsid w:val="00D756A7"/>
    <w:rsid w:val="00D75D33"/>
    <w:rsid w:val="00D75E56"/>
    <w:rsid w:val="00D763AE"/>
    <w:rsid w:val="00D76CD8"/>
    <w:rsid w:val="00D77919"/>
    <w:rsid w:val="00D779D4"/>
    <w:rsid w:val="00D8135D"/>
    <w:rsid w:val="00D8158C"/>
    <w:rsid w:val="00D81ED6"/>
    <w:rsid w:val="00D82533"/>
    <w:rsid w:val="00D834FC"/>
    <w:rsid w:val="00D8359E"/>
    <w:rsid w:val="00D8512B"/>
    <w:rsid w:val="00D852FD"/>
    <w:rsid w:val="00D857FE"/>
    <w:rsid w:val="00D859D8"/>
    <w:rsid w:val="00D86F69"/>
    <w:rsid w:val="00D86F82"/>
    <w:rsid w:val="00D87458"/>
    <w:rsid w:val="00D87A74"/>
    <w:rsid w:val="00D901F7"/>
    <w:rsid w:val="00D90311"/>
    <w:rsid w:val="00D907F2"/>
    <w:rsid w:val="00D910E2"/>
    <w:rsid w:val="00D913F3"/>
    <w:rsid w:val="00D915FF"/>
    <w:rsid w:val="00D91CC6"/>
    <w:rsid w:val="00D92BBF"/>
    <w:rsid w:val="00D933F6"/>
    <w:rsid w:val="00D93F68"/>
    <w:rsid w:val="00D94010"/>
    <w:rsid w:val="00D948C4"/>
    <w:rsid w:val="00D94A97"/>
    <w:rsid w:val="00D94E85"/>
    <w:rsid w:val="00D95178"/>
    <w:rsid w:val="00D962CF"/>
    <w:rsid w:val="00D9652E"/>
    <w:rsid w:val="00D96531"/>
    <w:rsid w:val="00DA0A11"/>
    <w:rsid w:val="00DA130C"/>
    <w:rsid w:val="00DA26B3"/>
    <w:rsid w:val="00DA2FCF"/>
    <w:rsid w:val="00DA3113"/>
    <w:rsid w:val="00DA3199"/>
    <w:rsid w:val="00DA38EC"/>
    <w:rsid w:val="00DA3AAC"/>
    <w:rsid w:val="00DA43EB"/>
    <w:rsid w:val="00DA445E"/>
    <w:rsid w:val="00DA465F"/>
    <w:rsid w:val="00DA4823"/>
    <w:rsid w:val="00DA4E2E"/>
    <w:rsid w:val="00DA4E74"/>
    <w:rsid w:val="00DA518C"/>
    <w:rsid w:val="00DA542C"/>
    <w:rsid w:val="00DA5A21"/>
    <w:rsid w:val="00DA5B16"/>
    <w:rsid w:val="00DA602B"/>
    <w:rsid w:val="00DA6B9A"/>
    <w:rsid w:val="00DA6CF1"/>
    <w:rsid w:val="00DA77DE"/>
    <w:rsid w:val="00DB099F"/>
    <w:rsid w:val="00DB2AEF"/>
    <w:rsid w:val="00DB2B51"/>
    <w:rsid w:val="00DB341C"/>
    <w:rsid w:val="00DB382B"/>
    <w:rsid w:val="00DB4525"/>
    <w:rsid w:val="00DB47A5"/>
    <w:rsid w:val="00DB4D17"/>
    <w:rsid w:val="00DB6DD3"/>
    <w:rsid w:val="00DB79CB"/>
    <w:rsid w:val="00DB7CED"/>
    <w:rsid w:val="00DC09FC"/>
    <w:rsid w:val="00DC102C"/>
    <w:rsid w:val="00DC1E1B"/>
    <w:rsid w:val="00DC1EC8"/>
    <w:rsid w:val="00DC2E18"/>
    <w:rsid w:val="00DC30FE"/>
    <w:rsid w:val="00DC3512"/>
    <w:rsid w:val="00DC385E"/>
    <w:rsid w:val="00DC3EC8"/>
    <w:rsid w:val="00DC4068"/>
    <w:rsid w:val="00DC4145"/>
    <w:rsid w:val="00DC493B"/>
    <w:rsid w:val="00DC759F"/>
    <w:rsid w:val="00DD0B51"/>
    <w:rsid w:val="00DD0BE6"/>
    <w:rsid w:val="00DD1707"/>
    <w:rsid w:val="00DD1963"/>
    <w:rsid w:val="00DD1C59"/>
    <w:rsid w:val="00DD263C"/>
    <w:rsid w:val="00DD3272"/>
    <w:rsid w:val="00DD3467"/>
    <w:rsid w:val="00DD45B5"/>
    <w:rsid w:val="00DD474F"/>
    <w:rsid w:val="00DD4834"/>
    <w:rsid w:val="00DD4A1A"/>
    <w:rsid w:val="00DD52FC"/>
    <w:rsid w:val="00DD5C3A"/>
    <w:rsid w:val="00DD5C56"/>
    <w:rsid w:val="00DD64C8"/>
    <w:rsid w:val="00DD674D"/>
    <w:rsid w:val="00DD701C"/>
    <w:rsid w:val="00DD7DA4"/>
    <w:rsid w:val="00DE0CC3"/>
    <w:rsid w:val="00DE0F83"/>
    <w:rsid w:val="00DE2C73"/>
    <w:rsid w:val="00DE3136"/>
    <w:rsid w:val="00DE39F4"/>
    <w:rsid w:val="00DE3A27"/>
    <w:rsid w:val="00DE3E54"/>
    <w:rsid w:val="00DE4EA8"/>
    <w:rsid w:val="00DE50FD"/>
    <w:rsid w:val="00DE587D"/>
    <w:rsid w:val="00DE6805"/>
    <w:rsid w:val="00DE7807"/>
    <w:rsid w:val="00DF0D0A"/>
    <w:rsid w:val="00DF1211"/>
    <w:rsid w:val="00DF1385"/>
    <w:rsid w:val="00DF1FB9"/>
    <w:rsid w:val="00DF2469"/>
    <w:rsid w:val="00DF2EB3"/>
    <w:rsid w:val="00DF316E"/>
    <w:rsid w:val="00DF38F4"/>
    <w:rsid w:val="00DF41FB"/>
    <w:rsid w:val="00DF58E5"/>
    <w:rsid w:val="00DF5BC6"/>
    <w:rsid w:val="00DF6527"/>
    <w:rsid w:val="00DF79E1"/>
    <w:rsid w:val="00DF7E57"/>
    <w:rsid w:val="00E000D0"/>
    <w:rsid w:val="00E00F2E"/>
    <w:rsid w:val="00E01525"/>
    <w:rsid w:val="00E0160E"/>
    <w:rsid w:val="00E0186E"/>
    <w:rsid w:val="00E01FE1"/>
    <w:rsid w:val="00E024B2"/>
    <w:rsid w:val="00E025CC"/>
    <w:rsid w:val="00E02FCC"/>
    <w:rsid w:val="00E03063"/>
    <w:rsid w:val="00E036B3"/>
    <w:rsid w:val="00E044C5"/>
    <w:rsid w:val="00E051B1"/>
    <w:rsid w:val="00E057EA"/>
    <w:rsid w:val="00E05E00"/>
    <w:rsid w:val="00E06357"/>
    <w:rsid w:val="00E0667E"/>
    <w:rsid w:val="00E06F09"/>
    <w:rsid w:val="00E06FAA"/>
    <w:rsid w:val="00E073FE"/>
    <w:rsid w:val="00E07916"/>
    <w:rsid w:val="00E07AA2"/>
    <w:rsid w:val="00E1015B"/>
    <w:rsid w:val="00E106AE"/>
    <w:rsid w:val="00E10723"/>
    <w:rsid w:val="00E11236"/>
    <w:rsid w:val="00E1164D"/>
    <w:rsid w:val="00E11A5C"/>
    <w:rsid w:val="00E1223A"/>
    <w:rsid w:val="00E122A9"/>
    <w:rsid w:val="00E12447"/>
    <w:rsid w:val="00E12ABE"/>
    <w:rsid w:val="00E1415F"/>
    <w:rsid w:val="00E15141"/>
    <w:rsid w:val="00E15683"/>
    <w:rsid w:val="00E1603D"/>
    <w:rsid w:val="00E163D8"/>
    <w:rsid w:val="00E17778"/>
    <w:rsid w:val="00E1784D"/>
    <w:rsid w:val="00E17E95"/>
    <w:rsid w:val="00E20A95"/>
    <w:rsid w:val="00E20E02"/>
    <w:rsid w:val="00E20FC9"/>
    <w:rsid w:val="00E21BD1"/>
    <w:rsid w:val="00E22146"/>
    <w:rsid w:val="00E222DF"/>
    <w:rsid w:val="00E2282E"/>
    <w:rsid w:val="00E2294D"/>
    <w:rsid w:val="00E2297A"/>
    <w:rsid w:val="00E229C1"/>
    <w:rsid w:val="00E22C09"/>
    <w:rsid w:val="00E2339C"/>
    <w:rsid w:val="00E238C8"/>
    <w:rsid w:val="00E239E9"/>
    <w:rsid w:val="00E23FAE"/>
    <w:rsid w:val="00E248F0"/>
    <w:rsid w:val="00E254BE"/>
    <w:rsid w:val="00E25A83"/>
    <w:rsid w:val="00E2796A"/>
    <w:rsid w:val="00E30003"/>
    <w:rsid w:val="00E313CE"/>
    <w:rsid w:val="00E31F09"/>
    <w:rsid w:val="00E320DB"/>
    <w:rsid w:val="00E32340"/>
    <w:rsid w:val="00E32733"/>
    <w:rsid w:val="00E331D5"/>
    <w:rsid w:val="00E33AB2"/>
    <w:rsid w:val="00E33B65"/>
    <w:rsid w:val="00E33E69"/>
    <w:rsid w:val="00E3497F"/>
    <w:rsid w:val="00E34E6A"/>
    <w:rsid w:val="00E34F1E"/>
    <w:rsid w:val="00E35931"/>
    <w:rsid w:val="00E35D96"/>
    <w:rsid w:val="00E35F0A"/>
    <w:rsid w:val="00E363CF"/>
    <w:rsid w:val="00E36C49"/>
    <w:rsid w:val="00E36D49"/>
    <w:rsid w:val="00E36E14"/>
    <w:rsid w:val="00E37673"/>
    <w:rsid w:val="00E408E9"/>
    <w:rsid w:val="00E413F2"/>
    <w:rsid w:val="00E418F1"/>
    <w:rsid w:val="00E419DB"/>
    <w:rsid w:val="00E41C29"/>
    <w:rsid w:val="00E41D45"/>
    <w:rsid w:val="00E4238A"/>
    <w:rsid w:val="00E4324D"/>
    <w:rsid w:val="00E433F1"/>
    <w:rsid w:val="00E4443F"/>
    <w:rsid w:val="00E44935"/>
    <w:rsid w:val="00E4496D"/>
    <w:rsid w:val="00E4579A"/>
    <w:rsid w:val="00E46771"/>
    <w:rsid w:val="00E46C4C"/>
    <w:rsid w:val="00E46E0B"/>
    <w:rsid w:val="00E471ED"/>
    <w:rsid w:val="00E478DA"/>
    <w:rsid w:val="00E479FF"/>
    <w:rsid w:val="00E5076A"/>
    <w:rsid w:val="00E50E1F"/>
    <w:rsid w:val="00E5109D"/>
    <w:rsid w:val="00E528AD"/>
    <w:rsid w:val="00E52A22"/>
    <w:rsid w:val="00E53041"/>
    <w:rsid w:val="00E535C2"/>
    <w:rsid w:val="00E53728"/>
    <w:rsid w:val="00E53914"/>
    <w:rsid w:val="00E5696B"/>
    <w:rsid w:val="00E60221"/>
    <w:rsid w:val="00E6098E"/>
    <w:rsid w:val="00E60A5A"/>
    <w:rsid w:val="00E61389"/>
    <w:rsid w:val="00E61780"/>
    <w:rsid w:val="00E62796"/>
    <w:rsid w:val="00E6301A"/>
    <w:rsid w:val="00E65663"/>
    <w:rsid w:val="00E661DB"/>
    <w:rsid w:val="00E66781"/>
    <w:rsid w:val="00E66C88"/>
    <w:rsid w:val="00E67D73"/>
    <w:rsid w:val="00E67D7A"/>
    <w:rsid w:val="00E70710"/>
    <w:rsid w:val="00E71086"/>
    <w:rsid w:val="00E71B32"/>
    <w:rsid w:val="00E7391F"/>
    <w:rsid w:val="00E745BB"/>
    <w:rsid w:val="00E76596"/>
    <w:rsid w:val="00E77E32"/>
    <w:rsid w:val="00E809C8"/>
    <w:rsid w:val="00E8173D"/>
    <w:rsid w:val="00E81B11"/>
    <w:rsid w:val="00E82FC8"/>
    <w:rsid w:val="00E834BF"/>
    <w:rsid w:val="00E83987"/>
    <w:rsid w:val="00E84CC4"/>
    <w:rsid w:val="00E855B1"/>
    <w:rsid w:val="00E86621"/>
    <w:rsid w:val="00E87BD5"/>
    <w:rsid w:val="00E87C5D"/>
    <w:rsid w:val="00E90B12"/>
    <w:rsid w:val="00E90D43"/>
    <w:rsid w:val="00E912B1"/>
    <w:rsid w:val="00E921EF"/>
    <w:rsid w:val="00E927FD"/>
    <w:rsid w:val="00E92BF5"/>
    <w:rsid w:val="00E95897"/>
    <w:rsid w:val="00E95DDA"/>
    <w:rsid w:val="00E972A2"/>
    <w:rsid w:val="00E97A7D"/>
    <w:rsid w:val="00EA03AA"/>
    <w:rsid w:val="00EA0837"/>
    <w:rsid w:val="00EA12EA"/>
    <w:rsid w:val="00EA141E"/>
    <w:rsid w:val="00EA1B41"/>
    <w:rsid w:val="00EA1DF6"/>
    <w:rsid w:val="00EA2134"/>
    <w:rsid w:val="00EA23AC"/>
    <w:rsid w:val="00EA2B29"/>
    <w:rsid w:val="00EA2BF9"/>
    <w:rsid w:val="00EA2C90"/>
    <w:rsid w:val="00EA35FC"/>
    <w:rsid w:val="00EA3942"/>
    <w:rsid w:val="00EA3F5C"/>
    <w:rsid w:val="00EA5A78"/>
    <w:rsid w:val="00EA5DE5"/>
    <w:rsid w:val="00EA71D3"/>
    <w:rsid w:val="00EA781C"/>
    <w:rsid w:val="00EB051D"/>
    <w:rsid w:val="00EB1072"/>
    <w:rsid w:val="00EB1A14"/>
    <w:rsid w:val="00EB2610"/>
    <w:rsid w:val="00EB2D92"/>
    <w:rsid w:val="00EB3229"/>
    <w:rsid w:val="00EB341F"/>
    <w:rsid w:val="00EB36B5"/>
    <w:rsid w:val="00EB43C4"/>
    <w:rsid w:val="00EB5C2A"/>
    <w:rsid w:val="00EB686E"/>
    <w:rsid w:val="00EB6974"/>
    <w:rsid w:val="00EB6D6E"/>
    <w:rsid w:val="00EB7570"/>
    <w:rsid w:val="00EB76BD"/>
    <w:rsid w:val="00EC05A9"/>
    <w:rsid w:val="00EC12D9"/>
    <w:rsid w:val="00EC2103"/>
    <w:rsid w:val="00EC27C8"/>
    <w:rsid w:val="00EC284D"/>
    <w:rsid w:val="00EC2BE5"/>
    <w:rsid w:val="00EC2CCA"/>
    <w:rsid w:val="00EC2E57"/>
    <w:rsid w:val="00EC2E71"/>
    <w:rsid w:val="00EC3A46"/>
    <w:rsid w:val="00EC3AA0"/>
    <w:rsid w:val="00EC4D53"/>
    <w:rsid w:val="00EC5347"/>
    <w:rsid w:val="00EC7215"/>
    <w:rsid w:val="00EC7371"/>
    <w:rsid w:val="00EC7652"/>
    <w:rsid w:val="00EC766D"/>
    <w:rsid w:val="00EC77DC"/>
    <w:rsid w:val="00EC7835"/>
    <w:rsid w:val="00ED05EB"/>
    <w:rsid w:val="00ED0D53"/>
    <w:rsid w:val="00ED0ED2"/>
    <w:rsid w:val="00ED1938"/>
    <w:rsid w:val="00ED25BD"/>
    <w:rsid w:val="00ED3133"/>
    <w:rsid w:val="00ED3605"/>
    <w:rsid w:val="00ED3C86"/>
    <w:rsid w:val="00ED3CE8"/>
    <w:rsid w:val="00ED47E4"/>
    <w:rsid w:val="00ED4B01"/>
    <w:rsid w:val="00ED5511"/>
    <w:rsid w:val="00ED58AD"/>
    <w:rsid w:val="00ED5E13"/>
    <w:rsid w:val="00ED6A91"/>
    <w:rsid w:val="00ED6C71"/>
    <w:rsid w:val="00ED71AE"/>
    <w:rsid w:val="00ED73A4"/>
    <w:rsid w:val="00ED7D8F"/>
    <w:rsid w:val="00EE07D2"/>
    <w:rsid w:val="00EE0D35"/>
    <w:rsid w:val="00EE1A53"/>
    <w:rsid w:val="00EE1BEE"/>
    <w:rsid w:val="00EE22A7"/>
    <w:rsid w:val="00EE3627"/>
    <w:rsid w:val="00EE39EA"/>
    <w:rsid w:val="00EE4D2B"/>
    <w:rsid w:val="00EE5D97"/>
    <w:rsid w:val="00EE5DE3"/>
    <w:rsid w:val="00EE6288"/>
    <w:rsid w:val="00EE66D4"/>
    <w:rsid w:val="00EE6911"/>
    <w:rsid w:val="00EE6B64"/>
    <w:rsid w:val="00EE6C36"/>
    <w:rsid w:val="00EE6F5D"/>
    <w:rsid w:val="00EF00D3"/>
    <w:rsid w:val="00EF0280"/>
    <w:rsid w:val="00EF0F38"/>
    <w:rsid w:val="00EF0F88"/>
    <w:rsid w:val="00EF12CC"/>
    <w:rsid w:val="00EF1613"/>
    <w:rsid w:val="00EF21B8"/>
    <w:rsid w:val="00EF21F3"/>
    <w:rsid w:val="00EF2355"/>
    <w:rsid w:val="00EF3011"/>
    <w:rsid w:val="00EF3786"/>
    <w:rsid w:val="00EF385D"/>
    <w:rsid w:val="00EF3BE1"/>
    <w:rsid w:val="00EF4351"/>
    <w:rsid w:val="00EF4927"/>
    <w:rsid w:val="00EF4B23"/>
    <w:rsid w:val="00EF5363"/>
    <w:rsid w:val="00EF59B1"/>
    <w:rsid w:val="00EF59F2"/>
    <w:rsid w:val="00EF6176"/>
    <w:rsid w:val="00EF6E4E"/>
    <w:rsid w:val="00EF713B"/>
    <w:rsid w:val="00EF71AB"/>
    <w:rsid w:val="00EF74E7"/>
    <w:rsid w:val="00EF780A"/>
    <w:rsid w:val="00EF7B3E"/>
    <w:rsid w:val="00F0069B"/>
    <w:rsid w:val="00F01C37"/>
    <w:rsid w:val="00F01D44"/>
    <w:rsid w:val="00F01F24"/>
    <w:rsid w:val="00F020FB"/>
    <w:rsid w:val="00F02BF0"/>
    <w:rsid w:val="00F03C49"/>
    <w:rsid w:val="00F03F33"/>
    <w:rsid w:val="00F0432C"/>
    <w:rsid w:val="00F04516"/>
    <w:rsid w:val="00F06034"/>
    <w:rsid w:val="00F0780D"/>
    <w:rsid w:val="00F07A6D"/>
    <w:rsid w:val="00F1097C"/>
    <w:rsid w:val="00F121F0"/>
    <w:rsid w:val="00F123F4"/>
    <w:rsid w:val="00F12DCF"/>
    <w:rsid w:val="00F12F63"/>
    <w:rsid w:val="00F1310D"/>
    <w:rsid w:val="00F133D6"/>
    <w:rsid w:val="00F13971"/>
    <w:rsid w:val="00F14133"/>
    <w:rsid w:val="00F144D6"/>
    <w:rsid w:val="00F14C5F"/>
    <w:rsid w:val="00F14FC4"/>
    <w:rsid w:val="00F1511E"/>
    <w:rsid w:val="00F15860"/>
    <w:rsid w:val="00F15A42"/>
    <w:rsid w:val="00F15DA5"/>
    <w:rsid w:val="00F16108"/>
    <w:rsid w:val="00F16136"/>
    <w:rsid w:val="00F16526"/>
    <w:rsid w:val="00F16D91"/>
    <w:rsid w:val="00F1705F"/>
    <w:rsid w:val="00F1756F"/>
    <w:rsid w:val="00F201FD"/>
    <w:rsid w:val="00F204E4"/>
    <w:rsid w:val="00F2085A"/>
    <w:rsid w:val="00F214B1"/>
    <w:rsid w:val="00F2227C"/>
    <w:rsid w:val="00F23548"/>
    <w:rsid w:val="00F2359A"/>
    <w:rsid w:val="00F2404C"/>
    <w:rsid w:val="00F2429E"/>
    <w:rsid w:val="00F25371"/>
    <w:rsid w:val="00F25545"/>
    <w:rsid w:val="00F265B9"/>
    <w:rsid w:val="00F266AA"/>
    <w:rsid w:val="00F2685A"/>
    <w:rsid w:val="00F2701E"/>
    <w:rsid w:val="00F27661"/>
    <w:rsid w:val="00F2796B"/>
    <w:rsid w:val="00F279BD"/>
    <w:rsid w:val="00F27F89"/>
    <w:rsid w:val="00F27FFD"/>
    <w:rsid w:val="00F3079C"/>
    <w:rsid w:val="00F3223F"/>
    <w:rsid w:val="00F3267F"/>
    <w:rsid w:val="00F33779"/>
    <w:rsid w:val="00F33B9C"/>
    <w:rsid w:val="00F34050"/>
    <w:rsid w:val="00F340F6"/>
    <w:rsid w:val="00F34129"/>
    <w:rsid w:val="00F3424C"/>
    <w:rsid w:val="00F34397"/>
    <w:rsid w:val="00F354AA"/>
    <w:rsid w:val="00F35F09"/>
    <w:rsid w:val="00F37037"/>
    <w:rsid w:val="00F3771F"/>
    <w:rsid w:val="00F37869"/>
    <w:rsid w:val="00F37A08"/>
    <w:rsid w:val="00F37BB9"/>
    <w:rsid w:val="00F40B80"/>
    <w:rsid w:val="00F41721"/>
    <w:rsid w:val="00F41B49"/>
    <w:rsid w:val="00F423F0"/>
    <w:rsid w:val="00F42726"/>
    <w:rsid w:val="00F42C78"/>
    <w:rsid w:val="00F43C32"/>
    <w:rsid w:val="00F44601"/>
    <w:rsid w:val="00F453B6"/>
    <w:rsid w:val="00F45854"/>
    <w:rsid w:val="00F45D0C"/>
    <w:rsid w:val="00F460F1"/>
    <w:rsid w:val="00F468F2"/>
    <w:rsid w:val="00F4697F"/>
    <w:rsid w:val="00F46B56"/>
    <w:rsid w:val="00F46C8A"/>
    <w:rsid w:val="00F46D54"/>
    <w:rsid w:val="00F50DC4"/>
    <w:rsid w:val="00F524C0"/>
    <w:rsid w:val="00F52A72"/>
    <w:rsid w:val="00F53483"/>
    <w:rsid w:val="00F53548"/>
    <w:rsid w:val="00F5423E"/>
    <w:rsid w:val="00F548BE"/>
    <w:rsid w:val="00F5528F"/>
    <w:rsid w:val="00F568B3"/>
    <w:rsid w:val="00F568CD"/>
    <w:rsid w:val="00F569C2"/>
    <w:rsid w:val="00F56A10"/>
    <w:rsid w:val="00F56AE4"/>
    <w:rsid w:val="00F57C62"/>
    <w:rsid w:val="00F57FC5"/>
    <w:rsid w:val="00F6000C"/>
    <w:rsid w:val="00F61269"/>
    <w:rsid w:val="00F61976"/>
    <w:rsid w:val="00F626CD"/>
    <w:rsid w:val="00F62DFC"/>
    <w:rsid w:val="00F62F58"/>
    <w:rsid w:val="00F6340C"/>
    <w:rsid w:val="00F6362F"/>
    <w:rsid w:val="00F6381A"/>
    <w:rsid w:val="00F64095"/>
    <w:rsid w:val="00F6497A"/>
    <w:rsid w:val="00F65403"/>
    <w:rsid w:val="00F658BB"/>
    <w:rsid w:val="00F6598F"/>
    <w:rsid w:val="00F65E41"/>
    <w:rsid w:val="00F65FF3"/>
    <w:rsid w:val="00F66292"/>
    <w:rsid w:val="00F6694F"/>
    <w:rsid w:val="00F67026"/>
    <w:rsid w:val="00F70012"/>
    <w:rsid w:val="00F702ED"/>
    <w:rsid w:val="00F7048F"/>
    <w:rsid w:val="00F70A5D"/>
    <w:rsid w:val="00F70D04"/>
    <w:rsid w:val="00F71756"/>
    <w:rsid w:val="00F717ED"/>
    <w:rsid w:val="00F71F64"/>
    <w:rsid w:val="00F722AD"/>
    <w:rsid w:val="00F72370"/>
    <w:rsid w:val="00F724A0"/>
    <w:rsid w:val="00F72ED6"/>
    <w:rsid w:val="00F72EDE"/>
    <w:rsid w:val="00F748DB"/>
    <w:rsid w:val="00F7494B"/>
    <w:rsid w:val="00F74B62"/>
    <w:rsid w:val="00F74E67"/>
    <w:rsid w:val="00F75BD6"/>
    <w:rsid w:val="00F75EED"/>
    <w:rsid w:val="00F76257"/>
    <w:rsid w:val="00F7685E"/>
    <w:rsid w:val="00F76B38"/>
    <w:rsid w:val="00F76DA5"/>
    <w:rsid w:val="00F76F1C"/>
    <w:rsid w:val="00F76FC2"/>
    <w:rsid w:val="00F770EF"/>
    <w:rsid w:val="00F775E1"/>
    <w:rsid w:val="00F7791F"/>
    <w:rsid w:val="00F77BDA"/>
    <w:rsid w:val="00F77EC2"/>
    <w:rsid w:val="00F808A8"/>
    <w:rsid w:val="00F80E09"/>
    <w:rsid w:val="00F8148A"/>
    <w:rsid w:val="00F81687"/>
    <w:rsid w:val="00F81CE3"/>
    <w:rsid w:val="00F81D23"/>
    <w:rsid w:val="00F82060"/>
    <w:rsid w:val="00F820BF"/>
    <w:rsid w:val="00F83B27"/>
    <w:rsid w:val="00F83E60"/>
    <w:rsid w:val="00F83FD9"/>
    <w:rsid w:val="00F84289"/>
    <w:rsid w:val="00F84293"/>
    <w:rsid w:val="00F857D6"/>
    <w:rsid w:val="00F87193"/>
    <w:rsid w:val="00F8722D"/>
    <w:rsid w:val="00F8785E"/>
    <w:rsid w:val="00F87F75"/>
    <w:rsid w:val="00F87F99"/>
    <w:rsid w:val="00F87FCA"/>
    <w:rsid w:val="00F902E6"/>
    <w:rsid w:val="00F9196A"/>
    <w:rsid w:val="00F921E9"/>
    <w:rsid w:val="00F92790"/>
    <w:rsid w:val="00F92920"/>
    <w:rsid w:val="00F92A63"/>
    <w:rsid w:val="00F92ACA"/>
    <w:rsid w:val="00F92C55"/>
    <w:rsid w:val="00F92E7C"/>
    <w:rsid w:val="00F92EAB"/>
    <w:rsid w:val="00F93083"/>
    <w:rsid w:val="00F930D9"/>
    <w:rsid w:val="00F9322C"/>
    <w:rsid w:val="00F93EEE"/>
    <w:rsid w:val="00F94A68"/>
    <w:rsid w:val="00F954CA"/>
    <w:rsid w:val="00F95676"/>
    <w:rsid w:val="00F96280"/>
    <w:rsid w:val="00F967BB"/>
    <w:rsid w:val="00F96E84"/>
    <w:rsid w:val="00F97914"/>
    <w:rsid w:val="00FA01D4"/>
    <w:rsid w:val="00FA2BD7"/>
    <w:rsid w:val="00FA3BAD"/>
    <w:rsid w:val="00FA3F06"/>
    <w:rsid w:val="00FA4744"/>
    <w:rsid w:val="00FA6DE6"/>
    <w:rsid w:val="00FA6F37"/>
    <w:rsid w:val="00FA6FA7"/>
    <w:rsid w:val="00FA77CA"/>
    <w:rsid w:val="00FB0862"/>
    <w:rsid w:val="00FB119A"/>
    <w:rsid w:val="00FB141F"/>
    <w:rsid w:val="00FB1431"/>
    <w:rsid w:val="00FB162D"/>
    <w:rsid w:val="00FB181F"/>
    <w:rsid w:val="00FB1918"/>
    <w:rsid w:val="00FB1AE8"/>
    <w:rsid w:val="00FB1D7A"/>
    <w:rsid w:val="00FB24C0"/>
    <w:rsid w:val="00FB2671"/>
    <w:rsid w:val="00FB286E"/>
    <w:rsid w:val="00FB29B4"/>
    <w:rsid w:val="00FB2A18"/>
    <w:rsid w:val="00FB3F9C"/>
    <w:rsid w:val="00FB4206"/>
    <w:rsid w:val="00FB526E"/>
    <w:rsid w:val="00FB5CF6"/>
    <w:rsid w:val="00FB60E4"/>
    <w:rsid w:val="00FB6C8D"/>
    <w:rsid w:val="00FB6D76"/>
    <w:rsid w:val="00FB6F8F"/>
    <w:rsid w:val="00FB7450"/>
    <w:rsid w:val="00FB7968"/>
    <w:rsid w:val="00FC0562"/>
    <w:rsid w:val="00FC0EFA"/>
    <w:rsid w:val="00FC1079"/>
    <w:rsid w:val="00FC1327"/>
    <w:rsid w:val="00FC1533"/>
    <w:rsid w:val="00FC1D4B"/>
    <w:rsid w:val="00FC201C"/>
    <w:rsid w:val="00FC2F98"/>
    <w:rsid w:val="00FC314B"/>
    <w:rsid w:val="00FC345D"/>
    <w:rsid w:val="00FC39CA"/>
    <w:rsid w:val="00FC3AE8"/>
    <w:rsid w:val="00FC4A41"/>
    <w:rsid w:val="00FC5608"/>
    <w:rsid w:val="00FC5E6F"/>
    <w:rsid w:val="00FC6408"/>
    <w:rsid w:val="00FC7615"/>
    <w:rsid w:val="00FC7F4D"/>
    <w:rsid w:val="00FD058E"/>
    <w:rsid w:val="00FD05BC"/>
    <w:rsid w:val="00FD0E60"/>
    <w:rsid w:val="00FD1D96"/>
    <w:rsid w:val="00FD2102"/>
    <w:rsid w:val="00FD2718"/>
    <w:rsid w:val="00FD3889"/>
    <w:rsid w:val="00FD45D6"/>
    <w:rsid w:val="00FD465C"/>
    <w:rsid w:val="00FD562A"/>
    <w:rsid w:val="00FD64EF"/>
    <w:rsid w:val="00FD7771"/>
    <w:rsid w:val="00FE0294"/>
    <w:rsid w:val="00FE18B4"/>
    <w:rsid w:val="00FE1CEF"/>
    <w:rsid w:val="00FE2168"/>
    <w:rsid w:val="00FE2C5C"/>
    <w:rsid w:val="00FE2F0E"/>
    <w:rsid w:val="00FE2F48"/>
    <w:rsid w:val="00FE37C2"/>
    <w:rsid w:val="00FE4F46"/>
    <w:rsid w:val="00FE5276"/>
    <w:rsid w:val="00FE606C"/>
    <w:rsid w:val="00FE66FB"/>
    <w:rsid w:val="00FE6FAA"/>
    <w:rsid w:val="00FE7053"/>
    <w:rsid w:val="00FE72F9"/>
    <w:rsid w:val="00FE7495"/>
    <w:rsid w:val="00FE76F5"/>
    <w:rsid w:val="00FE7884"/>
    <w:rsid w:val="00FE7D12"/>
    <w:rsid w:val="00FF07DB"/>
    <w:rsid w:val="00FF3DBD"/>
    <w:rsid w:val="00FF4204"/>
    <w:rsid w:val="00FF4314"/>
    <w:rsid w:val="00FF456E"/>
    <w:rsid w:val="00FF4A19"/>
    <w:rsid w:val="00FF4CE2"/>
    <w:rsid w:val="00FF5D14"/>
    <w:rsid w:val="00FF7533"/>
    <w:rsid w:val="01F0299B"/>
    <w:rsid w:val="026E4F91"/>
    <w:rsid w:val="03525F75"/>
    <w:rsid w:val="041D095D"/>
    <w:rsid w:val="05C87DB9"/>
    <w:rsid w:val="0961739E"/>
    <w:rsid w:val="098E6083"/>
    <w:rsid w:val="0B205B2B"/>
    <w:rsid w:val="0B782559"/>
    <w:rsid w:val="0D566BC9"/>
    <w:rsid w:val="0E180322"/>
    <w:rsid w:val="0E8C4995"/>
    <w:rsid w:val="0EF27BFB"/>
    <w:rsid w:val="0FBC50EF"/>
    <w:rsid w:val="115F3FD7"/>
    <w:rsid w:val="11A259DD"/>
    <w:rsid w:val="120474A0"/>
    <w:rsid w:val="13102ABE"/>
    <w:rsid w:val="167D280D"/>
    <w:rsid w:val="17047766"/>
    <w:rsid w:val="17935895"/>
    <w:rsid w:val="17F52C18"/>
    <w:rsid w:val="184530EF"/>
    <w:rsid w:val="19227A4B"/>
    <w:rsid w:val="1B3E182A"/>
    <w:rsid w:val="1B4B5195"/>
    <w:rsid w:val="1C174C6F"/>
    <w:rsid w:val="1C7C020D"/>
    <w:rsid w:val="1C8F78BA"/>
    <w:rsid w:val="1C9B0D84"/>
    <w:rsid w:val="1CDD3F3B"/>
    <w:rsid w:val="1D4D6869"/>
    <w:rsid w:val="1E3C045D"/>
    <w:rsid w:val="21760101"/>
    <w:rsid w:val="22B25284"/>
    <w:rsid w:val="22C07D9F"/>
    <w:rsid w:val="23056CBA"/>
    <w:rsid w:val="234C1E42"/>
    <w:rsid w:val="23C6059E"/>
    <w:rsid w:val="23C95079"/>
    <w:rsid w:val="24031A53"/>
    <w:rsid w:val="240D3AC6"/>
    <w:rsid w:val="24307C26"/>
    <w:rsid w:val="248E5D4C"/>
    <w:rsid w:val="24C47897"/>
    <w:rsid w:val="24E337F8"/>
    <w:rsid w:val="2565187D"/>
    <w:rsid w:val="258D3B57"/>
    <w:rsid w:val="25A20B86"/>
    <w:rsid w:val="25CE197B"/>
    <w:rsid w:val="262336EE"/>
    <w:rsid w:val="269E4C0C"/>
    <w:rsid w:val="27024D1A"/>
    <w:rsid w:val="2AD85037"/>
    <w:rsid w:val="2BD0253B"/>
    <w:rsid w:val="2C444480"/>
    <w:rsid w:val="2C564DC3"/>
    <w:rsid w:val="2D6C141D"/>
    <w:rsid w:val="2EA0683F"/>
    <w:rsid w:val="2EB64B4B"/>
    <w:rsid w:val="2EDB590A"/>
    <w:rsid w:val="2EE47B19"/>
    <w:rsid w:val="2F0A29E3"/>
    <w:rsid w:val="2F2C041A"/>
    <w:rsid w:val="30817D6A"/>
    <w:rsid w:val="3157114E"/>
    <w:rsid w:val="31F2037F"/>
    <w:rsid w:val="329B11F6"/>
    <w:rsid w:val="336E087E"/>
    <w:rsid w:val="33C3087D"/>
    <w:rsid w:val="35961B12"/>
    <w:rsid w:val="364523AD"/>
    <w:rsid w:val="36700D38"/>
    <w:rsid w:val="36C4673D"/>
    <w:rsid w:val="37B10B63"/>
    <w:rsid w:val="37D17C49"/>
    <w:rsid w:val="38950836"/>
    <w:rsid w:val="390721D7"/>
    <w:rsid w:val="393B510C"/>
    <w:rsid w:val="393F4767"/>
    <w:rsid w:val="39A97E97"/>
    <w:rsid w:val="3A260C29"/>
    <w:rsid w:val="3B57268D"/>
    <w:rsid w:val="3B6176CE"/>
    <w:rsid w:val="3BF9504C"/>
    <w:rsid w:val="3CF11603"/>
    <w:rsid w:val="3D7507FB"/>
    <w:rsid w:val="3EB5127A"/>
    <w:rsid w:val="3F4940F4"/>
    <w:rsid w:val="3F503E5E"/>
    <w:rsid w:val="3FC16214"/>
    <w:rsid w:val="41576FF8"/>
    <w:rsid w:val="41D9164E"/>
    <w:rsid w:val="41DD521D"/>
    <w:rsid w:val="423B7022"/>
    <w:rsid w:val="4389060E"/>
    <w:rsid w:val="43C8028A"/>
    <w:rsid w:val="43D51667"/>
    <w:rsid w:val="443B2C25"/>
    <w:rsid w:val="448421F1"/>
    <w:rsid w:val="45D37D9B"/>
    <w:rsid w:val="48194FD5"/>
    <w:rsid w:val="484514CB"/>
    <w:rsid w:val="48C86EE1"/>
    <w:rsid w:val="49FA6EF8"/>
    <w:rsid w:val="4A784961"/>
    <w:rsid w:val="4ACF3A3C"/>
    <w:rsid w:val="4AE7656F"/>
    <w:rsid w:val="4B1700DF"/>
    <w:rsid w:val="4F0F6A19"/>
    <w:rsid w:val="51D10A66"/>
    <w:rsid w:val="528A390F"/>
    <w:rsid w:val="528C6991"/>
    <w:rsid w:val="52C3297B"/>
    <w:rsid w:val="54054633"/>
    <w:rsid w:val="540605E4"/>
    <w:rsid w:val="547F0032"/>
    <w:rsid w:val="54A02A20"/>
    <w:rsid w:val="55C87B3E"/>
    <w:rsid w:val="58D67D8C"/>
    <w:rsid w:val="58E10577"/>
    <w:rsid w:val="58EF7663"/>
    <w:rsid w:val="59165EF7"/>
    <w:rsid w:val="59702A12"/>
    <w:rsid w:val="5AED2A9C"/>
    <w:rsid w:val="5BC746C9"/>
    <w:rsid w:val="5CC61F72"/>
    <w:rsid w:val="5CF206F7"/>
    <w:rsid w:val="5EA0340D"/>
    <w:rsid w:val="5ED66C3C"/>
    <w:rsid w:val="5FDD643B"/>
    <w:rsid w:val="60BA3E42"/>
    <w:rsid w:val="6194383B"/>
    <w:rsid w:val="61CB5375"/>
    <w:rsid w:val="623348CA"/>
    <w:rsid w:val="64FA1D2F"/>
    <w:rsid w:val="65C07C91"/>
    <w:rsid w:val="65CA685B"/>
    <w:rsid w:val="65CF34A7"/>
    <w:rsid w:val="65F660EF"/>
    <w:rsid w:val="6673798C"/>
    <w:rsid w:val="673905B6"/>
    <w:rsid w:val="681C3942"/>
    <w:rsid w:val="68460AAC"/>
    <w:rsid w:val="68AC1CFE"/>
    <w:rsid w:val="6BCD1DE6"/>
    <w:rsid w:val="6C505023"/>
    <w:rsid w:val="6D14299F"/>
    <w:rsid w:val="6D672A1E"/>
    <w:rsid w:val="6DC237D1"/>
    <w:rsid w:val="6F40725E"/>
    <w:rsid w:val="6F4C2770"/>
    <w:rsid w:val="70F01D72"/>
    <w:rsid w:val="711172CF"/>
    <w:rsid w:val="71FD54DD"/>
    <w:rsid w:val="739A7F5B"/>
    <w:rsid w:val="7410294D"/>
    <w:rsid w:val="76D71644"/>
    <w:rsid w:val="776C2FB6"/>
    <w:rsid w:val="79982284"/>
    <w:rsid w:val="7998662D"/>
    <w:rsid w:val="7A8C5878"/>
    <w:rsid w:val="7B471854"/>
    <w:rsid w:val="7C552333"/>
    <w:rsid w:val="7CA86C55"/>
    <w:rsid w:val="7CF019C1"/>
    <w:rsid w:val="7D461CAD"/>
    <w:rsid w:val="7E28286A"/>
    <w:rsid w:val="7E4515FE"/>
    <w:rsid w:val="7EAD59B2"/>
    <w:rsid w:val="7F91273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3"/>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qFormat="1" w:unhideWhenUsed="0" w:uiPriority="0" w:semiHidden="0" w:name="List Bullet"/>
    <w:lsdException w:uiPriority="0" w:name="List Number"/>
    <w:lsdException w:uiPriority="0" w:name="List 2"/>
    <w:lsdException w:uiPriority="0" w:name="List 3"/>
    <w:lsdException w:uiPriority="0" w:name="List 4"/>
    <w:lsdException w:uiPriority="0" w:name="List 5"/>
    <w:lsdException w:qFormat="1" w:unhideWhenUsed="0" w:uiPriority="0" w:semiHidden="0" w:name="List Bullet 2"/>
    <w:lsdException w:uiPriority="0" w:name="List Bullet 3"/>
    <w:lsdException w:qFormat="1" w:unhideWhenUsed="0" w:uiPriority="0" w:semiHidden="0" w:name="List Bullet 4"/>
    <w:lsdException w:uiPriority="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1"/>
    <w:link w:val="60"/>
    <w:qFormat/>
    <w:uiPriority w:val="0"/>
    <w:pPr>
      <w:spacing w:before="340" w:after="330" w:line="360" w:lineRule="auto"/>
      <w:jc w:val="center"/>
      <w:outlineLvl w:val="0"/>
    </w:pPr>
    <w:rPr>
      <w:rFonts w:eastAsiaTheme="minorEastAsia"/>
      <w:bCs w:val="0"/>
      <w:kern w:val="44"/>
      <w:sz w:val="44"/>
      <w:szCs w:val="28"/>
    </w:rPr>
  </w:style>
  <w:style w:type="paragraph" w:styleId="4">
    <w:name w:val="heading 2"/>
    <w:basedOn w:val="1"/>
    <w:next w:val="1"/>
    <w:link w:val="61"/>
    <w:qFormat/>
    <w:uiPriority w:val="0"/>
    <w:pPr>
      <w:keepNext/>
      <w:keepLines/>
      <w:spacing w:before="260" w:after="260" w:line="416" w:lineRule="auto"/>
      <w:jc w:val="center"/>
      <w:outlineLvl w:val="1"/>
    </w:pPr>
    <w:rPr>
      <w:rFonts w:ascii="Arial" w:hAnsi="Arial" w:eastAsiaTheme="minorEastAsia"/>
      <w:b/>
      <w:bCs/>
      <w:sz w:val="28"/>
      <w:szCs w:val="32"/>
    </w:rPr>
  </w:style>
  <w:style w:type="paragraph" w:styleId="3">
    <w:name w:val="heading 3"/>
    <w:basedOn w:val="1"/>
    <w:next w:val="1"/>
    <w:link w:val="59"/>
    <w:qFormat/>
    <w:uiPriority w:val="0"/>
    <w:pPr>
      <w:keepNext/>
      <w:keepLines/>
      <w:spacing w:before="260" w:after="260" w:line="416" w:lineRule="auto"/>
      <w:jc w:val="left"/>
      <w:outlineLvl w:val="2"/>
    </w:pPr>
    <w:rPr>
      <w:b/>
      <w:bCs/>
      <w:sz w:val="24"/>
      <w:szCs w:val="32"/>
    </w:rPr>
  </w:style>
  <w:style w:type="paragraph" w:styleId="5">
    <w:name w:val="heading 4"/>
    <w:basedOn w:val="1"/>
    <w:next w:val="1"/>
    <w:link w:val="62"/>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7"/>
    <w:link w:val="64"/>
    <w:qFormat/>
    <w:uiPriority w:val="0"/>
    <w:pPr>
      <w:keepNext/>
      <w:keepLines/>
      <w:numPr>
        <w:ilvl w:val="4"/>
        <w:numId w:val="1"/>
      </w:numPr>
      <w:tabs>
        <w:tab w:val="left" w:pos="371"/>
      </w:tabs>
      <w:spacing w:before="280" w:after="290" w:line="374" w:lineRule="auto"/>
      <w:outlineLvl w:val="4"/>
    </w:pPr>
    <w:rPr>
      <w:b/>
      <w:sz w:val="28"/>
    </w:rPr>
  </w:style>
  <w:style w:type="paragraph" w:styleId="8">
    <w:name w:val="heading 6"/>
    <w:basedOn w:val="1"/>
    <w:next w:val="7"/>
    <w:link w:val="65"/>
    <w:qFormat/>
    <w:uiPriority w:val="9"/>
    <w:pPr>
      <w:keepNext/>
      <w:keepLines/>
      <w:numPr>
        <w:ilvl w:val="5"/>
        <w:numId w:val="1"/>
      </w:numPr>
      <w:spacing w:before="240" w:after="64" w:line="319" w:lineRule="auto"/>
      <w:outlineLvl w:val="5"/>
    </w:pPr>
    <w:rPr>
      <w:rFonts w:ascii="Arial" w:hAnsi="Arial" w:eastAsia="黑体"/>
      <w:b/>
      <w:sz w:val="24"/>
    </w:rPr>
  </w:style>
  <w:style w:type="paragraph" w:styleId="9">
    <w:name w:val="heading 7"/>
    <w:basedOn w:val="1"/>
    <w:next w:val="7"/>
    <w:link w:val="66"/>
    <w:qFormat/>
    <w:uiPriority w:val="9"/>
    <w:pPr>
      <w:keepNext/>
      <w:keepLines/>
      <w:numPr>
        <w:ilvl w:val="6"/>
        <w:numId w:val="1"/>
      </w:numPr>
      <w:spacing w:before="240" w:after="64" w:line="319" w:lineRule="auto"/>
      <w:outlineLvl w:val="6"/>
    </w:pPr>
    <w:rPr>
      <w:b/>
      <w:sz w:val="24"/>
    </w:rPr>
  </w:style>
  <w:style w:type="paragraph" w:styleId="10">
    <w:name w:val="heading 8"/>
    <w:basedOn w:val="1"/>
    <w:next w:val="7"/>
    <w:link w:val="67"/>
    <w:qFormat/>
    <w:uiPriority w:val="9"/>
    <w:pPr>
      <w:keepNext/>
      <w:keepLines/>
      <w:numPr>
        <w:ilvl w:val="7"/>
        <w:numId w:val="1"/>
      </w:numPr>
      <w:spacing w:before="240" w:after="64" w:line="319" w:lineRule="auto"/>
      <w:outlineLvl w:val="7"/>
    </w:pPr>
    <w:rPr>
      <w:rFonts w:ascii="Arial" w:hAnsi="Arial" w:eastAsia="黑体"/>
      <w:sz w:val="24"/>
    </w:rPr>
  </w:style>
  <w:style w:type="paragraph" w:styleId="11">
    <w:name w:val="heading 9"/>
    <w:basedOn w:val="1"/>
    <w:next w:val="7"/>
    <w:link w:val="68"/>
    <w:qFormat/>
    <w:uiPriority w:val="0"/>
    <w:pPr>
      <w:keepNext/>
      <w:keepLines/>
      <w:numPr>
        <w:ilvl w:val="8"/>
        <w:numId w:val="1"/>
      </w:numPr>
      <w:spacing w:before="240" w:after="64" w:line="319" w:lineRule="auto"/>
      <w:outlineLvl w:val="8"/>
    </w:pPr>
    <w:rPr>
      <w:rFonts w:ascii="Arial" w:hAnsi="Arial" w:eastAsia="黑体"/>
    </w:rPr>
  </w:style>
  <w:style w:type="character" w:default="1" w:styleId="52">
    <w:name w:val="Default Paragraph Font"/>
    <w:semiHidden/>
    <w:unhideWhenUsed/>
    <w:qFormat/>
    <w:uiPriority w:val="1"/>
  </w:style>
  <w:style w:type="table" w:default="1" w:styleId="50">
    <w:name w:val="Normal Table"/>
    <w:semiHidden/>
    <w:unhideWhenUsed/>
    <w:qFormat/>
    <w:uiPriority w:val="99"/>
    <w:tblPr>
      <w:tblCellMar>
        <w:top w:w="0" w:type="dxa"/>
        <w:left w:w="108" w:type="dxa"/>
        <w:bottom w:w="0" w:type="dxa"/>
        <w:right w:w="108" w:type="dxa"/>
      </w:tblCellMar>
    </w:tblPr>
  </w:style>
  <w:style w:type="paragraph" w:styleId="7">
    <w:name w:val="Normal Indent"/>
    <w:basedOn w:val="1"/>
    <w:link w:val="63"/>
    <w:qFormat/>
    <w:uiPriority w:val="0"/>
    <w:pPr>
      <w:ind w:firstLine="420" w:firstLineChars="200"/>
    </w:pPr>
  </w:style>
  <w:style w:type="paragraph" w:styleId="12">
    <w:name w:val="toc 7"/>
    <w:basedOn w:val="1"/>
    <w:next w:val="1"/>
    <w:qFormat/>
    <w:uiPriority w:val="0"/>
    <w:pPr>
      <w:ind w:left="1260"/>
      <w:jc w:val="left"/>
    </w:pPr>
    <w:rPr>
      <w:szCs w:val="21"/>
    </w:rPr>
  </w:style>
  <w:style w:type="paragraph" w:styleId="13">
    <w:name w:val="List Number 2"/>
    <w:basedOn w:val="1"/>
    <w:qFormat/>
    <w:uiPriority w:val="0"/>
    <w:pPr>
      <w:tabs>
        <w:tab w:val="left" w:pos="780"/>
      </w:tabs>
      <w:ind w:left="780" w:hanging="360"/>
    </w:pPr>
    <w:rPr>
      <w:szCs w:val="20"/>
    </w:rPr>
  </w:style>
  <w:style w:type="paragraph" w:styleId="14">
    <w:name w:val="List Bullet 4"/>
    <w:basedOn w:val="1"/>
    <w:qFormat/>
    <w:uiPriority w:val="0"/>
    <w:pPr>
      <w:tabs>
        <w:tab w:val="left" w:pos="425"/>
        <w:tab w:val="left" w:pos="1620"/>
      </w:tabs>
      <w:ind w:left="425" w:hanging="425"/>
    </w:pPr>
    <w:rPr>
      <w:szCs w:val="20"/>
    </w:rPr>
  </w:style>
  <w:style w:type="paragraph" w:styleId="15">
    <w:name w:val="caption"/>
    <w:basedOn w:val="1"/>
    <w:next w:val="1"/>
    <w:link w:val="297"/>
    <w:qFormat/>
    <w:uiPriority w:val="0"/>
    <w:rPr>
      <w:rFonts w:ascii="Cambria" w:hAnsi="Cambria" w:eastAsia="黑体"/>
    </w:rPr>
  </w:style>
  <w:style w:type="paragraph" w:styleId="16">
    <w:name w:val="List Bullet"/>
    <w:basedOn w:val="1"/>
    <w:qFormat/>
    <w:uiPriority w:val="0"/>
    <w:pPr>
      <w:numPr>
        <w:ilvl w:val="0"/>
        <w:numId w:val="1"/>
      </w:numPr>
      <w:tabs>
        <w:tab w:val="left" w:pos="360"/>
        <w:tab w:val="clear" w:pos="371"/>
      </w:tabs>
    </w:pPr>
    <w:rPr>
      <w:szCs w:val="20"/>
    </w:rPr>
  </w:style>
  <w:style w:type="paragraph" w:styleId="17">
    <w:name w:val="Document Map"/>
    <w:basedOn w:val="1"/>
    <w:link w:val="73"/>
    <w:qFormat/>
    <w:uiPriority w:val="0"/>
    <w:pPr>
      <w:shd w:val="clear" w:color="auto" w:fill="000080"/>
    </w:pPr>
  </w:style>
  <w:style w:type="paragraph" w:styleId="18">
    <w:name w:val="annotation text"/>
    <w:basedOn w:val="1"/>
    <w:link w:val="69"/>
    <w:qFormat/>
    <w:uiPriority w:val="99"/>
    <w:pPr>
      <w:jc w:val="left"/>
    </w:pPr>
  </w:style>
  <w:style w:type="paragraph" w:styleId="19">
    <w:name w:val="Body Text 3"/>
    <w:basedOn w:val="1"/>
    <w:link w:val="458"/>
    <w:unhideWhenUsed/>
    <w:qFormat/>
    <w:uiPriority w:val="0"/>
    <w:pPr>
      <w:spacing w:after="120"/>
    </w:pPr>
    <w:rPr>
      <w:sz w:val="16"/>
      <w:szCs w:val="16"/>
    </w:rPr>
  </w:style>
  <w:style w:type="paragraph" w:styleId="20">
    <w:name w:val="Body Text"/>
    <w:basedOn w:val="1"/>
    <w:link w:val="71"/>
    <w:qFormat/>
    <w:uiPriority w:val="0"/>
    <w:pPr>
      <w:spacing w:after="120"/>
    </w:pPr>
  </w:style>
  <w:style w:type="paragraph" w:styleId="21">
    <w:name w:val="Body Text Indent"/>
    <w:basedOn w:val="1"/>
    <w:link w:val="74"/>
    <w:qFormat/>
    <w:uiPriority w:val="0"/>
    <w:pPr>
      <w:spacing w:after="120"/>
      <w:ind w:left="420" w:leftChars="200"/>
    </w:pPr>
  </w:style>
  <w:style w:type="paragraph" w:styleId="22">
    <w:name w:val="Block Text"/>
    <w:basedOn w:val="1"/>
    <w:qFormat/>
    <w:uiPriority w:val="0"/>
    <w:pPr>
      <w:spacing w:after="120"/>
      <w:ind w:left="1440" w:leftChars="700" w:right="1440" w:rightChars="700"/>
    </w:pPr>
  </w:style>
  <w:style w:type="paragraph" w:styleId="23">
    <w:name w:val="List Bullet 2"/>
    <w:basedOn w:val="1"/>
    <w:qFormat/>
    <w:uiPriority w:val="0"/>
    <w:pPr>
      <w:numPr>
        <w:ilvl w:val="0"/>
        <w:numId w:val="2"/>
      </w:numPr>
      <w:tabs>
        <w:tab w:val="left" w:pos="780"/>
      </w:tabs>
    </w:pPr>
    <w:rPr>
      <w:szCs w:val="20"/>
    </w:rPr>
  </w:style>
  <w:style w:type="paragraph" w:styleId="24">
    <w:name w:val="toc 5"/>
    <w:basedOn w:val="1"/>
    <w:next w:val="1"/>
    <w:qFormat/>
    <w:uiPriority w:val="0"/>
    <w:pPr>
      <w:ind w:left="840"/>
      <w:jc w:val="left"/>
    </w:pPr>
    <w:rPr>
      <w:szCs w:val="21"/>
    </w:rPr>
  </w:style>
  <w:style w:type="paragraph" w:styleId="25">
    <w:name w:val="toc 3"/>
    <w:basedOn w:val="1"/>
    <w:next w:val="1"/>
    <w:qFormat/>
    <w:uiPriority w:val="39"/>
    <w:pPr>
      <w:ind w:left="420"/>
      <w:jc w:val="left"/>
    </w:pPr>
    <w:rPr>
      <w:iCs/>
    </w:rPr>
  </w:style>
  <w:style w:type="paragraph" w:styleId="26">
    <w:name w:val="Plain Text"/>
    <w:basedOn w:val="1"/>
    <w:link w:val="75"/>
    <w:qFormat/>
    <w:uiPriority w:val="0"/>
    <w:rPr>
      <w:rFonts w:ascii="宋体" w:hAnsi="Courier New"/>
      <w:szCs w:val="20"/>
    </w:rPr>
  </w:style>
  <w:style w:type="paragraph" w:styleId="27">
    <w:name w:val="toc 8"/>
    <w:basedOn w:val="1"/>
    <w:next w:val="1"/>
    <w:qFormat/>
    <w:uiPriority w:val="0"/>
    <w:pPr>
      <w:ind w:left="1470"/>
      <w:jc w:val="left"/>
    </w:pPr>
    <w:rPr>
      <w:szCs w:val="21"/>
    </w:rPr>
  </w:style>
  <w:style w:type="paragraph" w:styleId="28">
    <w:name w:val="Date"/>
    <w:basedOn w:val="1"/>
    <w:next w:val="1"/>
    <w:link w:val="316"/>
    <w:qFormat/>
    <w:uiPriority w:val="0"/>
    <w:pPr>
      <w:widowControl/>
      <w:tabs>
        <w:tab w:val="left" w:pos="600"/>
        <w:tab w:val="left" w:pos="960"/>
        <w:tab w:val="left" w:pos="1080"/>
      </w:tabs>
      <w:overflowPunct w:val="0"/>
      <w:spacing w:after="260" w:line="220" w:lineRule="atLeast"/>
      <w:ind w:left="835" w:right="28" w:firstLine="480"/>
      <w:jc w:val="right"/>
    </w:pPr>
    <w:rPr>
      <w:rFonts w:ascii="宋体" w:hAnsi="宋体"/>
      <w:sz w:val="24"/>
    </w:rPr>
  </w:style>
  <w:style w:type="paragraph" w:styleId="29">
    <w:name w:val="Body Text Indent 2"/>
    <w:basedOn w:val="1"/>
    <w:link w:val="76"/>
    <w:qFormat/>
    <w:uiPriority w:val="0"/>
    <w:pPr>
      <w:spacing w:after="120" w:line="480" w:lineRule="auto"/>
      <w:ind w:left="420" w:leftChars="200"/>
    </w:pPr>
  </w:style>
  <w:style w:type="paragraph" w:styleId="30">
    <w:name w:val="Balloon Text"/>
    <w:basedOn w:val="1"/>
    <w:link w:val="77"/>
    <w:qFormat/>
    <w:uiPriority w:val="0"/>
    <w:rPr>
      <w:sz w:val="18"/>
      <w:szCs w:val="18"/>
    </w:rPr>
  </w:style>
  <w:style w:type="paragraph" w:styleId="31">
    <w:name w:val="footer"/>
    <w:basedOn w:val="1"/>
    <w:link w:val="78"/>
    <w:qFormat/>
    <w:uiPriority w:val="99"/>
    <w:pPr>
      <w:tabs>
        <w:tab w:val="center" w:pos="4153"/>
        <w:tab w:val="right" w:pos="8306"/>
      </w:tabs>
      <w:snapToGrid w:val="0"/>
      <w:jc w:val="left"/>
    </w:pPr>
    <w:rPr>
      <w:sz w:val="18"/>
      <w:szCs w:val="18"/>
    </w:rPr>
  </w:style>
  <w:style w:type="paragraph" w:styleId="32">
    <w:name w:val="header"/>
    <w:basedOn w:val="1"/>
    <w:link w:val="79"/>
    <w:qFormat/>
    <w:uiPriority w:val="99"/>
    <w:pPr>
      <w:pBdr>
        <w:bottom w:val="single" w:color="auto" w:sz="6" w:space="1"/>
      </w:pBdr>
      <w:tabs>
        <w:tab w:val="center" w:pos="4153"/>
        <w:tab w:val="right" w:pos="8306"/>
      </w:tabs>
      <w:snapToGrid w:val="0"/>
      <w:jc w:val="center"/>
    </w:pPr>
    <w:rPr>
      <w:sz w:val="18"/>
      <w:szCs w:val="18"/>
    </w:rPr>
  </w:style>
  <w:style w:type="paragraph" w:styleId="33">
    <w:name w:val="Signature"/>
    <w:basedOn w:val="1"/>
    <w:link w:val="287"/>
    <w:qFormat/>
    <w:uiPriority w:val="0"/>
    <w:pPr>
      <w:ind w:left="4320"/>
    </w:pPr>
    <w:rPr>
      <w:rFonts w:eastAsia="楷体_GB2312"/>
      <w:szCs w:val="20"/>
    </w:rPr>
  </w:style>
  <w:style w:type="paragraph" w:styleId="34">
    <w:name w:val="toc 1"/>
    <w:basedOn w:val="1"/>
    <w:next w:val="1"/>
    <w:qFormat/>
    <w:uiPriority w:val="39"/>
    <w:pPr>
      <w:spacing w:before="120" w:after="120"/>
      <w:jc w:val="left"/>
    </w:pPr>
    <w:rPr>
      <w:b/>
      <w:bCs/>
      <w:caps/>
    </w:rPr>
  </w:style>
  <w:style w:type="paragraph" w:styleId="35">
    <w:name w:val="toc 4"/>
    <w:basedOn w:val="1"/>
    <w:next w:val="1"/>
    <w:qFormat/>
    <w:uiPriority w:val="0"/>
    <w:pPr>
      <w:ind w:left="630"/>
      <w:jc w:val="left"/>
    </w:pPr>
    <w:rPr>
      <w:szCs w:val="21"/>
    </w:rPr>
  </w:style>
  <w:style w:type="paragraph" w:styleId="36">
    <w:name w:val="index heading"/>
    <w:basedOn w:val="1"/>
    <w:next w:val="37"/>
    <w:qFormat/>
    <w:uiPriority w:val="0"/>
    <w:rPr>
      <w:szCs w:val="20"/>
    </w:rPr>
  </w:style>
  <w:style w:type="paragraph" w:styleId="37">
    <w:name w:val="index 1"/>
    <w:basedOn w:val="1"/>
    <w:next w:val="1"/>
    <w:qFormat/>
    <w:uiPriority w:val="0"/>
  </w:style>
  <w:style w:type="paragraph" w:styleId="38">
    <w:name w:val="footnote text"/>
    <w:basedOn w:val="1"/>
    <w:link w:val="481"/>
    <w:qFormat/>
    <w:uiPriority w:val="0"/>
    <w:pPr>
      <w:snapToGrid w:val="0"/>
      <w:jc w:val="left"/>
    </w:pPr>
    <w:rPr>
      <w:sz w:val="18"/>
      <w:szCs w:val="18"/>
    </w:rPr>
  </w:style>
  <w:style w:type="paragraph" w:styleId="39">
    <w:name w:val="toc 6"/>
    <w:basedOn w:val="1"/>
    <w:next w:val="1"/>
    <w:qFormat/>
    <w:uiPriority w:val="0"/>
    <w:pPr>
      <w:ind w:left="1050"/>
      <w:jc w:val="left"/>
    </w:pPr>
    <w:rPr>
      <w:szCs w:val="21"/>
    </w:rPr>
  </w:style>
  <w:style w:type="paragraph" w:styleId="40">
    <w:name w:val="Body Text Indent 3"/>
    <w:basedOn w:val="1"/>
    <w:link w:val="313"/>
    <w:qFormat/>
    <w:uiPriority w:val="0"/>
    <w:pPr>
      <w:ind w:firstLine="426"/>
    </w:pPr>
    <w:rPr>
      <w:szCs w:val="20"/>
    </w:rPr>
  </w:style>
  <w:style w:type="paragraph" w:styleId="41">
    <w:name w:val="toc 2"/>
    <w:basedOn w:val="1"/>
    <w:next w:val="1"/>
    <w:qFormat/>
    <w:uiPriority w:val="39"/>
    <w:pPr>
      <w:ind w:left="210"/>
      <w:jc w:val="left"/>
    </w:pPr>
    <w:rPr>
      <w:smallCaps/>
    </w:rPr>
  </w:style>
  <w:style w:type="paragraph" w:styleId="42">
    <w:name w:val="toc 9"/>
    <w:basedOn w:val="1"/>
    <w:next w:val="1"/>
    <w:qFormat/>
    <w:uiPriority w:val="0"/>
    <w:pPr>
      <w:ind w:left="1680"/>
      <w:jc w:val="left"/>
    </w:pPr>
    <w:rPr>
      <w:szCs w:val="21"/>
    </w:rPr>
  </w:style>
  <w:style w:type="paragraph" w:styleId="43">
    <w:name w:val="Body Text 2"/>
    <w:basedOn w:val="1"/>
    <w:link w:val="306"/>
    <w:qFormat/>
    <w:uiPriority w:val="0"/>
    <w:rPr>
      <w:sz w:val="28"/>
      <w:szCs w:val="20"/>
    </w:rPr>
  </w:style>
  <w:style w:type="paragraph" w:styleId="44">
    <w:name w:val="HTML Preformatted"/>
    <w:basedOn w:val="1"/>
    <w:link w:val="8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5">
    <w:name w:val="Normal (Web)"/>
    <w:basedOn w:val="1"/>
    <w:qFormat/>
    <w:uiPriority w:val="99"/>
    <w:pPr>
      <w:widowControl/>
      <w:spacing w:before="100" w:beforeAutospacing="1" w:after="100" w:afterAutospacing="1"/>
      <w:jc w:val="left"/>
    </w:pPr>
    <w:rPr>
      <w:kern w:val="0"/>
      <w:sz w:val="24"/>
    </w:rPr>
  </w:style>
  <w:style w:type="paragraph" w:styleId="46">
    <w:name w:val="Title"/>
    <w:basedOn w:val="1"/>
    <w:link w:val="81"/>
    <w:qFormat/>
    <w:uiPriority w:val="0"/>
    <w:pPr>
      <w:spacing w:before="240" w:after="60"/>
      <w:jc w:val="center"/>
      <w:outlineLvl w:val="0"/>
    </w:pPr>
    <w:rPr>
      <w:rFonts w:ascii="Arial" w:hAnsi="Arial" w:eastAsia="隶书"/>
      <w:b/>
      <w:bCs/>
      <w:sz w:val="32"/>
      <w:szCs w:val="32"/>
    </w:rPr>
  </w:style>
  <w:style w:type="paragraph" w:styleId="47">
    <w:name w:val="annotation subject"/>
    <w:basedOn w:val="18"/>
    <w:next w:val="18"/>
    <w:link w:val="70"/>
    <w:qFormat/>
    <w:uiPriority w:val="0"/>
    <w:rPr>
      <w:b/>
      <w:bCs/>
    </w:rPr>
  </w:style>
  <w:style w:type="paragraph" w:styleId="48">
    <w:name w:val="Body Text First Indent"/>
    <w:basedOn w:val="20"/>
    <w:link w:val="72"/>
    <w:qFormat/>
    <w:uiPriority w:val="0"/>
    <w:pPr>
      <w:ind w:firstLine="420" w:firstLineChars="100"/>
    </w:pPr>
  </w:style>
  <w:style w:type="paragraph" w:styleId="49">
    <w:name w:val="Body Text First Indent 2"/>
    <w:basedOn w:val="21"/>
    <w:link w:val="292"/>
    <w:qFormat/>
    <w:uiPriority w:val="0"/>
    <w:pPr>
      <w:spacing w:after="160" w:line="360" w:lineRule="auto"/>
      <w:ind w:firstLine="480" w:firstLineChars="200"/>
    </w:pPr>
    <w:rPr>
      <w:kern w:val="0"/>
      <w:sz w:val="24"/>
    </w:rPr>
  </w:style>
  <w:style w:type="table" w:styleId="51">
    <w:name w:val="Table Grid"/>
    <w:basedOn w:val="5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3">
    <w:name w:val="Strong"/>
    <w:qFormat/>
    <w:uiPriority w:val="22"/>
    <w:rPr>
      <w:b/>
      <w:bCs/>
    </w:rPr>
  </w:style>
  <w:style w:type="character" w:styleId="54">
    <w:name w:val="page number"/>
    <w:basedOn w:val="52"/>
    <w:qFormat/>
    <w:uiPriority w:val="0"/>
  </w:style>
  <w:style w:type="character" w:styleId="55">
    <w:name w:val="FollowedHyperlink"/>
    <w:basedOn w:val="52"/>
    <w:unhideWhenUsed/>
    <w:qFormat/>
    <w:uiPriority w:val="0"/>
    <w:rPr>
      <w:color w:val="800080"/>
      <w:u w:val="single"/>
    </w:rPr>
  </w:style>
  <w:style w:type="character" w:styleId="56">
    <w:name w:val="Emphasis"/>
    <w:qFormat/>
    <w:uiPriority w:val="20"/>
    <w:rPr>
      <w:i/>
      <w:iCs/>
    </w:rPr>
  </w:style>
  <w:style w:type="character" w:styleId="57">
    <w:name w:val="Hyperlink"/>
    <w:qFormat/>
    <w:uiPriority w:val="99"/>
    <w:rPr>
      <w:color w:val="0000FF"/>
      <w:u w:val="single"/>
    </w:rPr>
  </w:style>
  <w:style w:type="character" w:styleId="58">
    <w:name w:val="annotation reference"/>
    <w:qFormat/>
    <w:uiPriority w:val="99"/>
    <w:rPr>
      <w:sz w:val="21"/>
      <w:szCs w:val="21"/>
    </w:rPr>
  </w:style>
  <w:style w:type="character" w:customStyle="1" w:styleId="59">
    <w:name w:val="标题 3 Char"/>
    <w:basedOn w:val="52"/>
    <w:link w:val="3"/>
    <w:qFormat/>
    <w:uiPriority w:val="0"/>
    <w:rPr>
      <w:b/>
      <w:bCs/>
      <w:kern w:val="2"/>
      <w:sz w:val="24"/>
      <w:szCs w:val="32"/>
    </w:rPr>
  </w:style>
  <w:style w:type="character" w:customStyle="1" w:styleId="60">
    <w:name w:val="标题 1 Char"/>
    <w:basedOn w:val="52"/>
    <w:link w:val="2"/>
    <w:qFormat/>
    <w:uiPriority w:val="0"/>
    <w:rPr>
      <w:rFonts w:eastAsiaTheme="minorEastAsia"/>
      <w:b/>
      <w:kern w:val="44"/>
      <w:sz w:val="44"/>
      <w:szCs w:val="28"/>
    </w:rPr>
  </w:style>
  <w:style w:type="character" w:customStyle="1" w:styleId="61">
    <w:name w:val="标题 2 Char"/>
    <w:basedOn w:val="52"/>
    <w:link w:val="4"/>
    <w:qFormat/>
    <w:uiPriority w:val="0"/>
    <w:rPr>
      <w:rFonts w:ascii="Arial" w:hAnsi="Arial" w:eastAsiaTheme="minorEastAsia"/>
      <w:b/>
      <w:bCs/>
      <w:kern w:val="2"/>
      <w:sz w:val="28"/>
      <w:szCs w:val="32"/>
    </w:rPr>
  </w:style>
  <w:style w:type="character" w:customStyle="1" w:styleId="62">
    <w:name w:val="标题 4 Char1"/>
    <w:basedOn w:val="52"/>
    <w:link w:val="5"/>
    <w:qFormat/>
    <w:uiPriority w:val="99"/>
    <w:rPr>
      <w:rFonts w:ascii="Arial" w:hAnsi="Arial" w:eastAsia="黑体"/>
      <w:b/>
      <w:bCs/>
      <w:kern w:val="2"/>
      <w:sz w:val="28"/>
      <w:szCs w:val="28"/>
    </w:rPr>
  </w:style>
  <w:style w:type="character" w:customStyle="1" w:styleId="63">
    <w:name w:val="正文缩进 Char"/>
    <w:link w:val="7"/>
    <w:qFormat/>
    <w:uiPriority w:val="0"/>
    <w:rPr>
      <w:rFonts w:eastAsia="宋体"/>
      <w:kern w:val="2"/>
      <w:sz w:val="21"/>
      <w:szCs w:val="24"/>
      <w:lang w:val="en-US" w:eastAsia="zh-CN" w:bidi="ar-SA"/>
    </w:rPr>
  </w:style>
  <w:style w:type="character" w:customStyle="1" w:styleId="64">
    <w:name w:val="标题 5 Char1"/>
    <w:basedOn w:val="52"/>
    <w:link w:val="6"/>
    <w:qFormat/>
    <w:uiPriority w:val="0"/>
    <w:rPr>
      <w:b/>
      <w:kern w:val="2"/>
      <w:sz w:val="28"/>
      <w:szCs w:val="24"/>
    </w:rPr>
  </w:style>
  <w:style w:type="character" w:customStyle="1" w:styleId="65">
    <w:name w:val="标题 6 Char1"/>
    <w:basedOn w:val="52"/>
    <w:link w:val="8"/>
    <w:qFormat/>
    <w:uiPriority w:val="9"/>
    <w:rPr>
      <w:rFonts w:ascii="Arial" w:hAnsi="Arial" w:eastAsia="黑体"/>
      <w:b/>
      <w:kern w:val="2"/>
      <w:sz w:val="24"/>
      <w:szCs w:val="24"/>
    </w:rPr>
  </w:style>
  <w:style w:type="character" w:customStyle="1" w:styleId="66">
    <w:name w:val="标题 7 Char1"/>
    <w:basedOn w:val="52"/>
    <w:link w:val="9"/>
    <w:qFormat/>
    <w:uiPriority w:val="9"/>
    <w:rPr>
      <w:b/>
      <w:kern w:val="2"/>
      <w:sz w:val="24"/>
      <w:szCs w:val="24"/>
    </w:rPr>
  </w:style>
  <w:style w:type="character" w:customStyle="1" w:styleId="67">
    <w:name w:val="标题 8 Char1"/>
    <w:basedOn w:val="52"/>
    <w:link w:val="10"/>
    <w:qFormat/>
    <w:uiPriority w:val="9"/>
    <w:rPr>
      <w:rFonts w:ascii="Arial" w:hAnsi="Arial" w:eastAsia="黑体"/>
      <w:kern w:val="2"/>
      <w:sz w:val="24"/>
      <w:szCs w:val="24"/>
    </w:rPr>
  </w:style>
  <w:style w:type="character" w:customStyle="1" w:styleId="68">
    <w:name w:val="标题 9 Char1"/>
    <w:basedOn w:val="52"/>
    <w:link w:val="11"/>
    <w:qFormat/>
    <w:uiPriority w:val="0"/>
    <w:rPr>
      <w:rFonts w:ascii="Arial" w:hAnsi="Arial" w:eastAsia="黑体"/>
      <w:kern w:val="2"/>
      <w:sz w:val="21"/>
      <w:szCs w:val="24"/>
    </w:rPr>
  </w:style>
  <w:style w:type="character" w:customStyle="1" w:styleId="69">
    <w:name w:val="批注文字 Char"/>
    <w:link w:val="18"/>
    <w:qFormat/>
    <w:uiPriority w:val="99"/>
    <w:rPr>
      <w:kern w:val="2"/>
      <w:sz w:val="21"/>
      <w:szCs w:val="24"/>
    </w:rPr>
  </w:style>
  <w:style w:type="character" w:customStyle="1" w:styleId="70">
    <w:name w:val="批注主题 Char"/>
    <w:basedOn w:val="69"/>
    <w:link w:val="47"/>
    <w:qFormat/>
    <w:uiPriority w:val="0"/>
    <w:rPr>
      <w:b/>
      <w:bCs/>
      <w:kern w:val="2"/>
      <w:sz w:val="21"/>
      <w:szCs w:val="24"/>
    </w:rPr>
  </w:style>
  <w:style w:type="character" w:customStyle="1" w:styleId="71">
    <w:name w:val="正文文本 Char"/>
    <w:basedOn w:val="52"/>
    <w:link w:val="20"/>
    <w:qFormat/>
    <w:uiPriority w:val="0"/>
    <w:rPr>
      <w:kern w:val="2"/>
      <w:sz w:val="21"/>
      <w:szCs w:val="24"/>
    </w:rPr>
  </w:style>
  <w:style w:type="character" w:customStyle="1" w:styleId="72">
    <w:name w:val="正文首行缩进 Char"/>
    <w:link w:val="48"/>
    <w:qFormat/>
    <w:uiPriority w:val="0"/>
    <w:rPr>
      <w:rFonts w:eastAsia="宋体"/>
      <w:kern w:val="2"/>
      <w:sz w:val="21"/>
      <w:szCs w:val="24"/>
      <w:lang w:val="en-US" w:eastAsia="zh-CN" w:bidi="ar-SA"/>
    </w:rPr>
  </w:style>
  <w:style w:type="character" w:customStyle="1" w:styleId="73">
    <w:name w:val="文档结构图 Char"/>
    <w:basedOn w:val="52"/>
    <w:link w:val="17"/>
    <w:qFormat/>
    <w:uiPriority w:val="0"/>
    <w:rPr>
      <w:kern w:val="2"/>
      <w:sz w:val="21"/>
      <w:szCs w:val="24"/>
      <w:shd w:val="clear" w:color="auto" w:fill="000080"/>
    </w:rPr>
  </w:style>
  <w:style w:type="character" w:customStyle="1" w:styleId="74">
    <w:name w:val="正文文本缩进 Char1"/>
    <w:basedOn w:val="52"/>
    <w:link w:val="21"/>
    <w:qFormat/>
    <w:uiPriority w:val="0"/>
    <w:rPr>
      <w:kern w:val="2"/>
      <w:sz w:val="21"/>
      <w:szCs w:val="24"/>
    </w:rPr>
  </w:style>
  <w:style w:type="character" w:customStyle="1" w:styleId="75">
    <w:name w:val="纯文本 Char"/>
    <w:link w:val="26"/>
    <w:qFormat/>
    <w:uiPriority w:val="0"/>
    <w:rPr>
      <w:rFonts w:ascii="宋体" w:hAnsi="Courier New" w:eastAsia="宋体"/>
      <w:kern w:val="2"/>
      <w:sz w:val="21"/>
      <w:lang w:val="en-US" w:eastAsia="zh-CN" w:bidi="ar-SA"/>
    </w:rPr>
  </w:style>
  <w:style w:type="character" w:customStyle="1" w:styleId="76">
    <w:name w:val="正文文本缩进 2 Char1"/>
    <w:link w:val="29"/>
    <w:qFormat/>
    <w:uiPriority w:val="0"/>
    <w:rPr>
      <w:kern w:val="2"/>
      <w:sz w:val="21"/>
      <w:szCs w:val="24"/>
    </w:rPr>
  </w:style>
  <w:style w:type="character" w:customStyle="1" w:styleId="77">
    <w:name w:val="批注框文本 Char"/>
    <w:basedOn w:val="52"/>
    <w:link w:val="30"/>
    <w:qFormat/>
    <w:uiPriority w:val="99"/>
    <w:rPr>
      <w:kern w:val="2"/>
      <w:sz w:val="18"/>
      <w:szCs w:val="18"/>
    </w:rPr>
  </w:style>
  <w:style w:type="character" w:customStyle="1" w:styleId="78">
    <w:name w:val="页脚 Char"/>
    <w:basedOn w:val="52"/>
    <w:link w:val="31"/>
    <w:qFormat/>
    <w:uiPriority w:val="99"/>
    <w:rPr>
      <w:kern w:val="2"/>
      <w:sz w:val="18"/>
      <w:szCs w:val="18"/>
    </w:rPr>
  </w:style>
  <w:style w:type="character" w:customStyle="1" w:styleId="79">
    <w:name w:val="页眉 Char"/>
    <w:link w:val="32"/>
    <w:qFormat/>
    <w:uiPriority w:val="99"/>
    <w:rPr>
      <w:kern w:val="2"/>
      <w:sz w:val="18"/>
      <w:szCs w:val="18"/>
    </w:rPr>
  </w:style>
  <w:style w:type="character" w:customStyle="1" w:styleId="80">
    <w:name w:val="HTML 预设格式 Char1"/>
    <w:link w:val="44"/>
    <w:qFormat/>
    <w:uiPriority w:val="0"/>
    <w:rPr>
      <w:rFonts w:ascii="宋体" w:hAnsi="宋体" w:cs="宋体"/>
      <w:sz w:val="24"/>
      <w:szCs w:val="24"/>
    </w:rPr>
  </w:style>
  <w:style w:type="character" w:customStyle="1" w:styleId="81">
    <w:name w:val="标题 Char"/>
    <w:link w:val="46"/>
    <w:qFormat/>
    <w:uiPriority w:val="0"/>
    <w:rPr>
      <w:rFonts w:ascii="Arial" w:hAnsi="Arial" w:eastAsia="隶书" w:cs="Arial"/>
      <w:b/>
      <w:bCs/>
      <w:kern w:val="2"/>
      <w:sz w:val="32"/>
      <w:szCs w:val="32"/>
    </w:rPr>
  </w:style>
  <w:style w:type="paragraph" w:customStyle="1" w:styleId="82">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3">
    <w:name w:val="样式1 Char Char"/>
    <w:basedOn w:val="1"/>
    <w:next w:val="1"/>
    <w:link w:val="84"/>
    <w:qFormat/>
    <w:uiPriority w:val="0"/>
    <w:pPr>
      <w:spacing w:line="360" w:lineRule="auto"/>
      <w:ind w:firstLine="516" w:firstLineChars="215"/>
    </w:pPr>
    <w:rPr>
      <w:sz w:val="24"/>
      <w:szCs w:val="20"/>
    </w:rPr>
  </w:style>
  <w:style w:type="character" w:customStyle="1" w:styleId="84">
    <w:name w:val="样式1 Char Char Char"/>
    <w:link w:val="83"/>
    <w:qFormat/>
    <w:uiPriority w:val="0"/>
    <w:rPr>
      <w:rFonts w:eastAsia="宋体"/>
      <w:kern w:val="2"/>
      <w:sz w:val="24"/>
      <w:lang w:val="en-US" w:eastAsia="zh-CN" w:bidi="ar-SA"/>
    </w:rPr>
  </w:style>
  <w:style w:type="paragraph" w:customStyle="1" w:styleId="85">
    <w:name w:val="样式1"/>
    <w:basedOn w:val="46"/>
    <w:link w:val="86"/>
    <w:qFormat/>
    <w:uiPriority w:val="0"/>
    <w:pPr>
      <w:spacing w:before="120" w:after="120"/>
    </w:pPr>
    <w:rPr>
      <w:rFonts w:eastAsia="黑体" w:cs="Arial"/>
      <w:b w:val="0"/>
      <w:sz w:val="30"/>
      <w:szCs w:val="21"/>
    </w:rPr>
  </w:style>
  <w:style w:type="character" w:customStyle="1" w:styleId="86">
    <w:name w:val="样式1 Char"/>
    <w:link w:val="85"/>
    <w:qFormat/>
    <w:uiPriority w:val="0"/>
    <w:rPr>
      <w:rFonts w:ascii="Arial" w:hAnsi="Arial" w:eastAsia="黑体" w:cs="Arial"/>
      <w:bCs/>
      <w:kern w:val="2"/>
      <w:sz w:val="30"/>
      <w:szCs w:val="21"/>
      <w:lang w:val="en-US" w:eastAsia="zh-CN" w:bidi="ar-SA"/>
    </w:rPr>
  </w:style>
  <w:style w:type="paragraph" w:customStyle="1" w:styleId="87">
    <w:name w:val="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8">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9">
    <w:name w:val="inf"/>
    <w:basedOn w:val="1"/>
    <w:qFormat/>
    <w:uiPriority w:val="0"/>
    <w:pPr>
      <w:widowControl/>
      <w:spacing w:before="100" w:beforeAutospacing="1" w:after="100" w:afterAutospacing="1" w:line="320" w:lineRule="atLeast"/>
      <w:jc w:val="left"/>
    </w:pPr>
    <w:rPr>
      <w:rFonts w:ascii="宋体" w:hAnsi="宋体" w:cs="宋体"/>
      <w:color w:val="000000"/>
      <w:kern w:val="0"/>
      <w:sz w:val="20"/>
      <w:szCs w:val="20"/>
    </w:rPr>
  </w:style>
  <w:style w:type="paragraph" w:customStyle="1" w:styleId="90">
    <w:name w:val="Char1"/>
    <w:basedOn w:val="1"/>
    <w:qFormat/>
    <w:uiPriority w:val="0"/>
    <w:rPr>
      <w:rFonts w:ascii="仿宋_GB2312" w:eastAsia="仿宋_GB2312"/>
      <w:b/>
      <w:sz w:val="32"/>
      <w:szCs w:val="32"/>
    </w:rPr>
  </w:style>
  <w:style w:type="character" w:customStyle="1" w:styleId="91">
    <w:name w:val="tpc_title1"/>
    <w:qFormat/>
    <w:uiPriority w:val="0"/>
    <w:rPr>
      <w:b/>
      <w:bCs/>
      <w:sz w:val="18"/>
      <w:szCs w:val="18"/>
    </w:rPr>
  </w:style>
  <w:style w:type="character" w:customStyle="1" w:styleId="92">
    <w:name w:val="tpc_content1"/>
    <w:qFormat/>
    <w:uiPriority w:val="0"/>
    <w:rPr>
      <w:sz w:val="20"/>
      <w:szCs w:val="20"/>
    </w:rPr>
  </w:style>
  <w:style w:type="paragraph" w:customStyle="1" w:styleId="93">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94">
    <w:name w:val="列出段落1"/>
    <w:basedOn w:val="1"/>
    <w:link w:val="95"/>
    <w:qFormat/>
    <w:uiPriority w:val="0"/>
    <w:pPr>
      <w:ind w:firstLine="420" w:firstLineChars="200"/>
    </w:pPr>
  </w:style>
  <w:style w:type="character" w:customStyle="1" w:styleId="95">
    <w:name w:val="列表段落 字符"/>
    <w:link w:val="94"/>
    <w:qFormat/>
    <w:uiPriority w:val="34"/>
    <w:rPr>
      <w:kern w:val="2"/>
      <w:sz w:val="21"/>
      <w:szCs w:val="24"/>
    </w:rPr>
  </w:style>
  <w:style w:type="paragraph" w:customStyle="1" w:styleId="96">
    <w:name w:val="正文1"/>
    <w:basedOn w:val="1"/>
    <w:qFormat/>
    <w:uiPriority w:val="0"/>
    <w:pPr>
      <w:tabs>
        <w:tab w:val="left" w:pos="4"/>
      </w:tabs>
      <w:spacing w:line="360" w:lineRule="auto"/>
      <w:ind w:left="-2" w:firstLine="482"/>
    </w:pPr>
    <w:rPr>
      <w:rFonts w:ascii="宋体" w:hAnsi="宋体"/>
      <w:sz w:val="24"/>
    </w:rPr>
  </w:style>
  <w:style w:type="paragraph" w:customStyle="1" w:styleId="97">
    <w:name w:val="Char2 Char Char Char Char Char Char Char Char Char Char Char Char"/>
    <w:basedOn w:val="1"/>
    <w:qFormat/>
    <w:uiPriority w:val="0"/>
    <w:pPr>
      <w:spacing w:line="360" w:lineRule="auto"/>
      <w:ind w:firstLine="200" w:firstLineChars="200"/>
    </w:pPr>
    <w:rPr>
      <w:rFonts w:ascii="Tahoma" w:hAnsi="Tahoma"/>
      <w:sz w:val="24"/>
    </w:rPr>
  </w:style>
  <w:style w:type="paragraph" w:customStyle="1" w:styleId="98">
    <w:name w:val="缩进正文"/>
    <w:basedOn w:val="1"/>
    <w:link w:val="99"/>
    <w:qFormat/>
    <w:uiPriority w:val="0"/>
    <w:pPr>
      <w:ind w:firstLine="560" w:firstLineChars="200"/>
    </w:pPr>
    <w:rPr>
      <w:rFonts w:eastAsia="仿宋_GB2312" w:cs="宋体"/>
      <w:sz w:val="28"/>
      <w:szCs w:val="20"/>
    </w:rPr>
  </w:style>
  <w:style w:type="character" w:customStyle="1" w:styleId="99">
    <w:name w:val="缩进正文 Char"/>
    <w:link w:val="98"/>
    <w:qFormat/>
    <w:uiPriority w:val="0"/>
    <w:rPr>
      <w:rFonts w:eastAsia="仿宋_GB2312" w:cs="宋体"/>
      <w:kern w:val="2"/>
      <w:sz w:val="28"/>
      <w:lang w:val="en-US" w:eastAsia="zh-CN" w:bidi="ar-SA"/>
    </w:rPr>
  </w:style>
  <w:style w:type="character" w:customStyle="1" w:styleId="100">
    <w:name w:val="访问过的超链接1"/>
    <w:qFormat/>
    <w:uiPriority w:val="0"/>
    <w:rPr>
      <w:color w:val="800080"/>
      <w:u w:val="single"/>
    </w:rPr>
  </w:style>
  <w:style w:type="paragraph" w:customStyle="1" w:styleId="101">
    <w:name w:val="Char Char Char Char Char Char Char"/>
    <w:basedOn w:val="1"/>
    <w:qFormat/>
    <w:uiPriority w:val="0"/>
    <w:pPr>
      <w:widowControl/>
      <w:adjustRightInd w:val="0"/>
      <w:spacing w:after="160" w:line="240" w:lineRule="exact"/>
      <w:jc w:val="left"/>
      <w:textAlignment w:val="baseline"/>
    </w:pPr>
  </w:style>
  <w:style w:type="character" w:customStyle="1" w:styleId="102">
    <w:name w:val="正文缩进 Char1"/>
    <w:qFormat/>
    <w:uiPriority w:val="0"/>
    <w:rPr>
      <w:rFonts w:eastAsia="宋体"/>
      <w:kern w:val="2"/>
      <w:sz w:val="21"/>
      <w:lang w:val="en-US" w:eastAsia="zh-CN" w:bidi="ar-SA"/>
    </w:rPr>
  </w:style>
  <w:style w:type="paragraph" w:customStyle="1" w:styleId="103">
    <w:name w:val="Default"/>
    <w:qFormat/>
    <w:uiPriority w:val="0"/>
    <w:pPr>
      <w:widowControl w:val="0"/>
      <w:autoSpaceDE w:val="0"/>
      <w:autoSpaceDN w:val="0"/>
      <w:adjustRightInd w:val="0"/>
    </w:pPr>
    <w:rPr>
      <w:rFonts w:ascii="H Yb 2gj" w:hAnsi="Times New Roman" w:eastAsia="H Yb 2gj" w:cs="H Yb 2gj"/>
      <w:color w:val="000000"/>
      <w:sz w:val="24"/>
      <w:szCs w:val="24"/>
      <w:lang w:val="en-US" w:eastAsia="zh-CN" w:bidi="ar-SA"/>
    </w:rPr>
  </w:style>
  <w:style w:type="paragraph" w:customStyle="1" w:styleId="104">
    <w:name w:val="列出段落11"/>
    <w:basedOn w:val="1"/>
    <w:unhideWhenUsed/>
    <w:qFormat/>
    <w:uiPriority w:val="34"/>
    <w:pPr>
      <w:ind w:firstLine="420" w:firstLineChars="200"/>
    </w:pPr>
  </w:style>
  <w:style w:type="paragraph" w:customStyle="1" w:styleId="105">
    <w:name w:val="Table Paragraph"/>
    <w:basedOn w:val="1"/>
    <w:qFormat/>
    <w:uiPriority w:val="0"/>
    <w:pPr>
      <w:autoSpaceDE w:val="0"/>
      <w:autoSpaceDN w:val="0"/>
      <w:adjustRightInd w:val="0"/>
      <w:jc w:val="left"/>
    </w:pPr>
    <w:rPr>
      <w:rFonts w:ascii="宋体" w:hAnsi="宋体" w:cs="宋体"/>
      <w:kern w:val="0"/>
      <w:sz w:val="24"/>
    </w:rPr>
  </w:style>
  <w:style w:type="character" w:customStyle="1" w:styleId="106">
    <w:name w:val="font11"/>
    <w:basedOn w:val="52"/>
    <w:qFormat/>
    <w:uiPriority w:val="0"/>
    <w:rPr>
      <w:rFonts w:hint="eastAsia" w:ascii="宋体" w:hAnsi="宋体" w:eastAsia="宋体" w:cs="宋体"/>
      <w:b/>
      <w:color w:val="000000"/>
      <w:sz w:val="21"/>
      <w:szCs w:val="21"/>
      <w:u w:val="none"/>
    </w:rPr>
  </w:style>
  <w:style w:type="character" w:customStyle="1" w:styleId="107">
    <w:name w:val="批注文字 Char1"/>
    <w:qFormat/>
    <w:locked/>
    <w:uiPriority w:val="0"/>
    <w:rPr>
      <w:rFonts w:ascii="Calibri" w:hAnsi="Calibri" w:eastAsia="宋体" w:cs="Calibri"/>
      <w:szCs w:val="21"/>
    </w:rPr>
  </w:style>
  <w:style w:type="character" w:customStyle="1" w:styleId="108">
    <w:name w:val="title1"/>
    <w:qFormat/>
    <w:uiPriority w:val="0"/>
    <w:rPr>
      <w:rFonts w:hint="eastAsia" w:ascii="微软雅黑" w:hAnsi="微软雅黑" w:eastAsia="微软雅黑"/>
      <w:sz w:val="21"/>
      <w:szCs w:val="21"/>
    </w:rPr>
  </w:style>
  <w:style w:type="character" w:customStyle="1" w:styleId="109">
    <w:name w:val="sect2title1"/>
    <w:qFormat/>
    <w:uiPriority w:val="0"/>
    <w:rPr>
      <w:rFonts w:hint="eastAsia" w:ascii="微软雅黑" w:hAnsi="微软雅黑" w:eastAsia="微软雅黑"/>
      <w:b/>
      <w:bCs/>
      <w:sz w:val="21"/>
      <w:szCs w:val="21"/>
    </w:rPr>
  </w:style>
  <w:style w:type="paragraph" w:customStyle="1" w:styleId="110">
    <w:name w:val="标题1"/>
    <w:basedOn w:val="1"/>
    <w:qFormat/>
    <w:uiPriority w:val="0"/>
    <w:pPr>
      <w:widowControl/>
      <w:spacing w:before="100" w:beforeAutospacing="1" w:after="100" w:afterAutospacing="1"/>
      <w:ind w:firstLine="480"/>
      <w:jc w:val="left"/>
    </w:pPr>
    <w:rPr>
      <w:rFonts w:ascii="微软雅黑" w:hAnsi="微软雅黑" w:eastAsia="微软雅黑" w:cs="宋体"/>
      <w:kern w:val="0"/>
      <w:szCs w:val="21"/>
    </w:rPr>
  </w:style>
  <w:style w:type="character" w:customStyle="1" w:styleId="111">
    <w:name w:val="font01"/>
    <w:basedOn w:val="52"/>
    <w:qFormat/>
    <w:uiPriority w:val="0"/>
    <w:rPr>
      <w:rFonts w:ascii="Tahoma" w:hAnsi="Tahoma" w:eastAsia="Tahoma" w:cs="Tahoma"/>
      <w:color w:val="000000"/>
      <w:sz w:val="20"/>
      <w:szCs w:val="20"/>
      <w:u w:val="none"/>
    </w:rPr>
  </w:style>
  <w:style w:type="paragraph" w:customStyle="1" w:styleId="112">
    <w:name w:val="font5"/>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3">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14">
    <w:name w:val="font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15">
    <w:name w:val="font8"/>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6">
    <w:name w:val="font9"/>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7">
    <w:name w:val="xl72"/>
    <w:basedOn w:val="1"/>
    <w:qFormat/>
    <w:uiPriority w:val="0"/>
    <w:pPr>
      <w:widowControl/>
      <w:spacing w:before="100" w:beforeAutospacing="1" w:after="100" w:afterAutospacing="1"/>
      <w:jc w:val="left"/>
    </w:pPr>
    <w:rPr>
      <w:rFonts w:ascii="新宋体" w:hAnsi="新宋体" w:eastAsia="新宋体" w:cs="宋体"/>
      <w:kern w:val="0"/>
      <w:sz w:val="28"/>
      <w:szCs w:val="28"/>
    </w:rPr>
  </w:style>
  <w:style w:type="paragraph" w:customStyle="1" w:styleId="118">
    <w:name w:val="xl73"/>
    <w:basedOn w:val="1"/>
    <w:qFormat/>
    <w:uiPriority w:val="0"/>
    <w:pPr>
      <w:widowControl/>
      <w:spacing w:before="100" w:beforeAutospacing="1" w:after="100" w:afterAutospacing="1"/>
      <w:jc w:val="center"/>
      <w:textAlignment w:val="center"/>
    </w:pPr>
    <w:rPr>
      <w:rFonts w:ascii="新宋体" w:hAnsi="新宋体" w:eastAsia="新宋体" w:cs="宋体"/>
      <w:kern w:val="0"/>
      <w:sz w:val="30"/>
      <w:szCs w:val="30"/>
    </w:rPr>
  </w:style>
  <w:style w:type="paragraph" w:customStyle="1" w:styleId="119">
    <w:name w:val="xl74"/>
    <w:basedOn w:val="1"/>
    <w:qFormat/>
    <w:uiPriority w:val="0"/>
    <w:pPr>
      <w:widowControl/>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0">
    <w:name w:val="xl75"/>
    <w:basedOn w:val="1"/>
    <w:qFormat/>
    <w:uiPriority w:val="0"/>
    <w:pPr>
      <w:widowControl/>
      <w:spacing w:before="100" w:beforeAutospacing="1" w:after="100" w:afterAutospacing="1"/>
      <w:jc w:val="center"/>
      <w:textAlignment w:val="center"/>
    </w:pPr>
    <w:rPr>
      <w:rFonts w:ascii="新宋体" w:hAnsi="新宋体" w:eastAsia="新宋体" w:cs="宋体"/>
      <w:kern w:val="0"/>
      <w:sz w:val="24"/>
    </w:rPr>
  </w:style>
  <w:style w:type="paragraph" w:customStyle="1" w:styleId="121">
    <w:name w:val="xl76"/>
    <w:basedOn w:val="1"/>
    <w:qFormat/>
    <w:uiPriority w:val="0"/>
    <w:pPr>
      <w:widowControl/>
      <w:spacing w:before="100" w:beforeAutospacing="1" w:after="100" w:afterAutospacing="1"/>
      <w:jc w:val="center"/>
    </w:pPr>
    <w:rPr>
      <w:rFonts w:ascii="新宋体" w:hAnsi="新宋体" w:eastAsia="新宋体" w:cs="宋体"/>
      <w:kern w:val="0"/>
      <w:sz w:val="24"/>
    </w:rPr>
  </w:style>
  <w:style w:type="paragraph" w:customStyle="1" w:styleId="122">
    <w:name w:val="xl77"/>
    <w:basedOn w:val="1"/>
    <w:qFormat/>
    <w:uiPriority w:val="0"/>
    <w:pPr>
      <w:widowControl/>
      <w:spacing w:before="100" w:beforeAutospacing="1" w:after="100" w:afterAutospacing="1"/>
      <w:jc w:val="left"/>
    </w:pPr>
    <w:rPr>
      <w:rFonts w:ascii="新宋体" w:hAnsi="新宋体" w:eastAsia="新宋体" w:cs="宋体"/>
      <w:kern w:val="0"/>
      <w:sz w:val="24"/>
    </w:rPr>
  </w:style>
  <w:style w:type="paragraph" w:customStyle="1" w:styleId="123">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4">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32"/>
      <w:szCs w:val="32"/>
    </w:rPr>
  </w:style>
  <w:style w:type="paragraph" w:customStyle="1" w:styleId="125">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kern w:val="0"/>
      <w:sz w:val="32"/>
      <w:szCs w:val="32"/>
    </w:rPr>
  </w:style>
  <w:style w:type="paragraph" w:customStyle="1" w:styleId="126">
    <w:name w:val="xl8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7">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28">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29">
    <w:name w:val="xl8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30">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b/>
      <w:bCs/>
      <w:kern w:val="0"/>
      <w:sz w:val="32"/>
      <w:szCs w:val="32"/>
    </w:rPr>
  </w:style>
  <w:style w:type="paragraph" w:customStyle="1" w:styleId="131">
    <w:name w:val="xl8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32">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color w:val="000000"/>
      <w:kern w:val="0"/>
      <w:sz w:val="32"/>
      <w:szCs w:val="32"/>
    </w:rPr>
  </w:style>
  <w:style w:type="paragraph" w:customStyle="1" w:styleId="133">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color w:val="000000"/>
      <w:kern w:val="0"/>
      <w:sz w:val="32"/>
      <w:szCs w:val="32"/>
    </w:rPr>
  </w:style>
  <w:style w:type="paragraph" w:customStyle="1" w:styleId="134">
    <w:name w:val="xl89"/>
    <w:basedOn w:val="1"/>
    <w:qFormat/>
    <w:uiPriority w:val="0"/>
    <w:pPr>
      <w:widowControl/>
      <w:spacing w:before="100" w:beforeAutospacing="1" w:after="100" w:afterAutospacing="1"/>
      <w:jc w:val="center"/>
      <w:textAlignment w:val="center"/>
    </w:pPr>
    <w:rPr>
      <w:rFonts w:ascii="新宋体" w:hAnsi="新宋体" w:eastAsia="新宋体" w:cs="宋体"/>
      <w:color w:val="000000"/>
      <w:kern w:val="0"/>
      <w:sz w:val="32"/>
      <w:szCs w:val="32"/>
    </w:rPr>
  </w:style>
  <w:style w:type="paragraph" w:customStyle="1" w:styleId="135">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32"/>
      <w:szCs w:val="32"/>
    </w:rPr>
  </w:style>
  <w:style w:type="paragraph" w:customStyle="1" w:styleId="136">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37">
    <w:name w:val="xl9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38">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24"/>
    </w:rPr>
  </w:style>
  <w:style w:type="paragraph" w:customStyle="1" w:styleId="139">
    <w:name w:val="xl9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40">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41">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42">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3">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44">
    <w:name w:val="xl9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45">
    <w:name w:val="xl100"/>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6">
    <w:name w:val="xl101"/>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7">
    <w:name w:val="xl10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48">
    <w:name w:val="xl10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49">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0">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51">
    <w:name w:val="xl10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2">
    <w:name w:val="xl107"/>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3">
    <w:name w:val="xl108"/>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4">
    <w:name w:val="xl10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5">
    <w:name w:val="xl110"/>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6">
    <w:name w:val="xl11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7">
    <w:name w:val="xl112"/>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58">
    <w:name w:val="xl113"/>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59">
    <w:name w:val="xl114"/>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0">
    <w:name w:val="xl11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1">
    <w:name w:val="xl116"/>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62">
    <w:name w:val="xl117"/>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63">
    <w:name w:val="xl118"/>
    <w:basedOn w:val="1"/>
    <w:qFormat/>
    <w:uiPriority w:val="0"/>
    <w:pPr>
      <w:widowControl/>
      <w:pBdr>
        <w:left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64">
    <w:name w:val="xl11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65">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36"/>
      <w:szCs w:val="36"/>
    </w:rPr>
  </w:style>
  <w:style w:type="character" w:customStyle="1" w:styleId="166">
    <w:name w:val="font41"/>
    <w:basedOn w:val="52"/>
    <w:qFormat/>
    <w:uiPriority w:val="0"/>
    <w:rPr>
      <w:rFonts w:hint="eastAsia" w:ascii="仿宋_GB2312" w:eastAsia="仿宋_GB2312" w:cs="仿宋_GB2312"/>
      <w:color w:val="000000"/>
      <w:sz w:val="20"/>
      <w:szCs w:val="20"/>
      <w:u w:val="none"/>
    </w:rPr>
  </w:style>
  <w:style w:type="character" w:customStyle="1" w:styleId="167">
    <w:name w:val="font31"/>
    <w:basedOn w:val="52"/>
    <w:qFormat/>
    <w:uiPriority w:val="0"/>
    <w:rPr>
      <w:rFonts w:hint="default" w:ascii="Symbol" w:hAnsi="Symbol" w:cs="Symbol"/>
      <w:color w:val="000000"/>
      <w:sz w:val="20"/>
      <w:szCs w:val="20"/>
      <w:u w:val="none"/>
    </w:rPr>
  </w:style>
  <w:style w:type="character" w:customStyle="1" w:styleId="168">
    <w:name w:val="font71"/>
    <w:basedOn w:val="52"/>
    <w:qFormat/>
    <w:uiPriority w:val="0"/>
    <w:rPr>
      <w:rFonts w:ascii="Arial" w:hAnsi="Arial" w:cs="Arial"/>
      <w:color w:val="000000"/>
      <w:sz w:val="20"/>
      <w:szCs w:val="20"/>
      <w:u w:val="none"/>
    </w:rPr>
  </w:style>
  <w:style w:type="character" w:customStyle="1" w:styleId="169">
    <w:name w:val="font21"/>
    <w:basedOn w:val="52"/>
    <w:qFormat/>
    <w:uiPriority w:val="0"/>
    <w:rPr>
      <w:rFonts w:hint="default" w:ascii="Symbol" w:hAnsi="Symbol" w:cs="Symbol"/>
      <w:color w:val="000000"/>
      <w:sz w:val="20"/>
      <w:szCs w:val="20"/>
      <w:u w:val="none"/>
    </w:rPr>
  </w:style>
  <w:style w:type="character" w:customStyle="1" w:styleId="170">
    <w:name w:val="font91"/>
    <w:basedOn w:val="52"/>
    <w:qFormat/>
    <w:uiPriority w:val="0"/>
    <w:rPr>
      <w:rFonts w:ascii="Arial" w:hAnsi="Arial" w:cs="Arial"/>
      <w:color w:val="000000"/>
      <w:sz w:val="20"/>
      <w:szCs w:val="20"/>
      <w:u w:val="none"/>
    </w:rPr>
  </w:style>
  <w:style w:type="character" w:customStyle="1" w:styleId="171">
    <w:name w:val="font51"/>
    <w:basedOn w:val="52"/>
    <w:qFormat/>
    <w:uiPriority w:val="0"/>
    <w:rPr>
      <w:rFonts w:ascii="仿宋" w:hAnsi="仿宋" w:eastAsia="仿宋" w:cs="仿宋"/>
      <w:color w:val="000000"/>
      <w:sz w:val="21"/>
      <w:szCs w:val="21"/>
      <w:u w:val="none"/>
    </w:rPr>
  </w:style>
  <w:style w:type="character" w:customStyle="1" w:styleId="172">
    <w:name w:val="font101"/>
    <w:basedOn w:val="52"/>
    <w:qFormat/>
    <w:uiPriority w:val="0"/>
    <w:rPr>
      <w:rFonts w:hint="eastAsia" w:ascii="仿宋_GB2312" w:eastAsia="仿宋_GB2312" w:cs="仿宋_GB2312"/>
      <w:color w:val="000000"/>
      <w:sz w:val="20"/>
      <w:szCs w:val="20"/>
      <w:u w:val="none"/>
    </w:rPr>
  </w:style>
  <w:style w:type="character" w:customStyle="1" w:styleId="173">
    <w:name w:val="font61"/>
    <w:basedOn w:val="52"/>
    <w:qFormat/>
    <w:uiPriority w:val="0"/>
    <w:rPr>
      <w:rFonts w:hint="eastAsia" w:ascii="宋体" w:hAnsi="宋体" w:eastAsia="宋体" w:cs="宋体"/>
      <w:color w:val="000000"/>
      <w:sz w:val="20"/>
      <w:szCs w:val="20"/>
      <w:u w:val="none"/>
    </w:rPr>
  </w:style>
  <w:style w:type="character" w:customStyle="1" w:styleId="174">
    <w:name w:val="font81"/>
    <w:basedOn w:val="52"/>
    <w:qFormat/>
    <w:uiPriority w:val="0"/>
    <w:rPr>
      <w:rFonts w:hint="eastAsia" w:ascii="仿宋" w:hAnsi="仿宋" w:eastAsia="仿宋" w:cs="仿宋"/>
      <w:color w:val="000000"/>
      <w:sz w:val="21"/>
      <w:szCs w:val="21"/>
      <w:u w:val="none"/>
    </w:rPr>
  </w:style>
  <w:style w:type="character" w:customStyle="1" w:styleId="175">
    <w:name w:val="font111"/>
    <w:basedOn w:val="52"/>
    <w:qFormat/>
    <w:uiPriority w:val="0"/>
    <w:rPr>
      <w:rFonts w:hint="eastAsia" w:ascii="仿宋_GB2312" w:eastAsia="仿宋_GB2312" w:cs="仿宋_GB2312"/>
      <w:color w:val="000000"/>
      <w:sz w:val="21"/>
      <w:szCs w:val="21"/>
      <w:u w:val="none"/>
    </w:rPr>
  </w:style>
  <w:style w:type="character" w:customStyle="1" w:styleId="176">
    <w:name w:val="font121"/>
    <w:basedOn w:val="52"/>
    <w:qFormat/>
    <w:uiPriority w:val="0"/>
    <w:rPr>
      <w:rFonts w:ascii="Arial" w:hAnsi="Arial" w:cs="Arial"/>
      <w:color w:val="000000"/>
      <w:sz w:val="20"/>
      <w:szCs w:val="20"/>
      <w:u w:val="none"/>
    </w:rPr>
  </w:style>
  <w:style w:type="character" w:customStyle="1" w:styleId="177">
    <w:name w:val="font112"/>
    <w:basedOn w:val="52"/>
    <w:qFormat/>
    <w:uiPriority w:val="0"/>
    <w:rPr>
      <w:rFonts w:hint="eastAsia" w:ascii="仿宋_GB2312" w:eastAsia="仿宋_GB2312" w:cs="仿宋_GB2312"/>
      <w:color w:val="000000"/>
      <w:sz w:val="21"/>
      <w:szCs w:val="21"/>
      <w:u w:val="none"/>
    </w:rPr>
  </w:style>
  <w:style w:type="paragraph" w:customStyle="1" w:styleId="178">
    <w:name w:val="xl29164"/>
    <w:basedOn w:val="1"/>
    <w:qFormat/>
    <w:uiPriority w:val="0"/>
    <w:pPr>
      <w:widowControl/>
      <w:spacing w:before="100" w:beforeAutospacing="1" w:after="100" w:afterAutospacing="1"/>
      <w:jc w:val="center"/>
    </w:pPr>
    <w:rPr>
      <w:rFonts w:ascii="宋体" w:hAnsi="宋体" w:cs="宋体"/>
      <w:color w:val="000000"/>
      <w:kern w:val="0"/>
      <w:sz w:val="22"/>
      <w:szCs w:val="22"/>
    </w:rPr>
  </w:style>
  <w:style w:type="paragraph" w:customStyle="1" w:styleId="179">
    <w:name w:val="xl29165"/>
    <w:basedOn w:val="1"/>
    <w:qFormat/>
    <w:uiPriority w:val="0"/>
    <w:pPr>
      <w:widowControl/>
      <w:spacing w:before="100" w:beforeAutospacing="1" w:after="100" w:afterAutospacing="1"/>
      <w:jc w:val="center"/>
    </w:pPr>
    <w:rPr>
      <w:rFonts w:ascii="宋体" w:hAnsi="宋体" w:cs="宋体"/>
      <w:kern w:val="0"/>
      <w:sz w:val="24"/>
    </w:rPr>
  </w:style>
  <w:style w:type="paragraph" w:customStyle="1" w:styleId="180">
    <w:name w:val="xl29166"/>
    <w:basedOn w:val="1"/>
    <w:qFormat/>
    <w:uiPriority w:val="0"/>
    <w:pPr>
      <w:widowControl/>
      <w:spacing w:before="100" w:beforeAutospacing="1" w:after="100" w:afterAutospacing="1"/>
      <w:jc w:val="left"/>
    </w:pPr>
    <w:rPr>
      <w:rFonts w:ascii="宋体" w:hAnsi="宋体" w:cs="宋体"/>
      <w:kern w:val="0"/>
      <w:sz w:val="24"/>
    </w:rPr>
  </w:style>
  <w:style w:type="paragraph" w:customStyle="1" w:styleId="181">
    <w:name w:val="xl29167"/>
    <w:basedOn w:val="1"/>
    <w:qFormat/>
    <w:uiPriority w:val="0"/>
    <w:pPr>
      <w:widowControl/>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182">
    <w:name w:val="xl291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183">
    <w:name w:val="xl291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4">
    <w:name w:val="xl291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185">
    <w:name w:val="xl2917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6">
    <w:name w:val="xl2917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187">
    <w:name w:val="xl2917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8">
    <w:name w:val="xl2917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89">
    <w:name w:val="xl2917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0">
    <w:name w:val="xl291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1">
    <w:name w:val="xl291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2">
    <w:name w:val="xl291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3">
    <w:name w:val="xl291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4">
    <w:name w:val="xl2918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5">
    <w:name w:val="xl291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6">
    <w:name w:val="xl2918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7">
    <w:name w:val="xl291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2"/>
      <w:szCs w:val="22"/>
    </w:rPr>
  </w:style>
  <w:style w:type="paragraph" w:customStyle="1" w:styleId="198">
    <w:name w:val="xl291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199">
    <w:name w:val="xl291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00">
    <w:name w:val="xl291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1">
    <w:name w:val="xl291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202">
    <w:name w:val="xl291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03">
    <w:name w:val="xl291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4">
    <w:name w:val="xl291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5">
    <w:name w:val="xl291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6">
    <w:name w:val="xl2919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07">
    <w:name w:val="xl291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8">
    <w:name w:val="xl2919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09">
    <w:name w:val="xl29195"/>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0">
    <w:name w:val="xl29196"/>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1">
    <w:name w:val="xl29197"/>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2">
    <w:name w:val="xl2919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3">
    <w:name w:val="xl29199"/>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4">
    <w:name w:val="xl2920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5">
    <w:name w:val="xl2920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16">
    <w:name w:val="xl2920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17">
    <w:name w:val="xl2920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18">
    <w:name w:val="xl3030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19">
    <w:name w:val="xl3030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0">
    <w:name w:val="xl3030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1">
    <w:name w:val="xl30307"/>
    <w:basedOn w:val="1"/>
    <w:qFormat/>
    <w:uiPriority w:val="0"/>
    <w:pPr>
      <w:widowControl/>
      <w:shd w:val="clear" w:color="000000" w:fill="FFFFFF"/>
      <w:spacing w:before="100" w:beforeAutospacing="1" w:after="100" w:afterAutospacing="1"/>
      <w:jc w:val="left"/>
    </w:pPr>
    <w:rPr>
      <w:rFonts w:ascii="宋体" w:hAnsi="宋体" w:cs="宋体"/>
      <w:kern w:val="0"/>
      <w:sz w:val="24"/>
    </w:rPr>
  </w:style>
  <w:style w:type="paragraph" w:customStyle="1" w:styleId="222">
    <w:name w:val="xl3030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23">
    <w:name w:val="xl3030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24">
    <w:name w:val="xl30310"/>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5">
    <w:name w:val="xl30311"/>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6">
    <w:name w:val="xl30312"/>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7">
    <w:name w:val="xl3031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28">
    <w:name w:val="xl3031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9">
    <w:name w:val="xl3031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30">
    <w:name w:val="xl3031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31">
    <w:name w:val="xl3031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32">
    <w:name w:val="xl3031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233">
    <w:name w:val="xl3031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4">
    <w:name w:val="xl3032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35">
    <w:name w:val="xl3032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236">
    <w:name w:val="xl3032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37">
    <w:name w:val="xl30323"/>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8">
    <w:name w:val="xl30324"/>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9">
    <w:name w:val="xl30325"/>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40">
    <w:name w:val="xl3032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1">
    <w:name w:val="xl3032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42">
    <w:name w:val="xl3032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3">
    <w:name w:val="xl3032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4">
    <w:name w:val="xl3033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2"/>
      <w:szCs w:val="22"/>
    </w:rPr>
  </w:style>
  <w:style w:type="paragraph" w:customStyle="1" w:styleId="245">
    <w:name w:val="xl3033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46">
    <w:name w:val="xl3033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47">
    <w:name w:val="xl6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Cs w:val="21"/>
    </w:rPr>
  </w:style>
  <w:style w:type="paragraph" w:customStyle="1" w:styleId="248">
    <w:name w:val="xl6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49">
    <w:name w:val="xl6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0">
    <w:name w:val="xl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51">
    <w:name w:val="xl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2">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Cs w:val="21"/>
    </w:rPr>
  </w:style>
  <w:style w:type="paragraph" w:customStyle="1" w:styleId="253">
    <w:name w:val="xl71"/>
    <w:basedOn w:val="1"/>
    <w:qFormat/>
    <w:uiPriority w:val="0"/>
    <w:pPr>
      <w:widowControl/>
      <w:spacing w:before="100" w:beforeAutospacing="1" w:after="100" w:afterAutospacing="1"/>
      <w:jc w:val="left"/>
    </w:pPr>
    <w:rPr>
      <w:rFonts w:ascii="宋体" w:hAnsi="宋体" w:cs="宋体"/>
      <w:kern w:val="0"/>
      <w:sz w:val="24"/>
    </w:rPr>
  </w:style>
  <w:style w:type="paragraph" w:customStyle="1" w:styleId="254">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255">
    <w:name w:val=".正文"/>
    <w:basedOn w:val="1"/>
    <w:qFormat/>
    <w:uiPriority w:val="0"/>
    <w:pPr>
      <w:spacing w:beforeLines="50"/>
      <w:ind w:firstLine="200" w:firstLineChars="200"/>
    </w:pPr>
    <w:rPr>
      <w:rFonts w:ascii="Calibri" w:hAnsi="Calibri" w:eastAsia="华文仿宋"/>
      <w:szCs w:val="22"/>
    </w:rPr>
  </w:style>
  <w:style w:type="paragraph" w:customStyle="1" w:styleId="256">
    <w:name w:val="正文A缩进"/>
    <w:basedOn w:val="1"/>
    <w:qFormat/>
    <w:uiPriority w:val="0"/>
    <w:pPr>
      <w:spacing w:line="360" w:lineRule="auto"/>
      <w:ind w:firstLine="200" w:firstLineChars="200"/>
    </w:pPr>
    <w:rPr>
      <w:kern w:val="0"/>
      <w:sz w:val="28"/>
      <w:szCs w:val="20"/>
    </w:rPr>
  </w:style>
  <w:style w:type="paragraph" w:customStyle="1" w:styleId="257">
    <w:name w:val="_Style 1"/>
    <w:qFormat/>
    <w:uiPriority w:val="0"/>
    <w:pPr>
      <w:adjustRightInd w:val="0"/>
      <w:snapToGrid w:val="0"/>
      <w:jc w:val="center"/>
    </w:pPr>
    <w:rPr>
      <w:rFonts w:ascii="Tahoma" w:hAnsi="Tahoma" w:eastAsia="宋体" w:cs="Times New Roman"/>
      <w:b/>
      <w:sz w:val="52"/>
      <w:szCs w:val="22"/>
      <w:lang w:val="en-US" w:eastAsia="zh-CN" w:bidi="ar-SA"/>
    </w:rPr>
  </w:style>
  <w:style w:type="character" w:customStyle="1" w:styleId="258">
    <w:name w:val="标题 5 Char"/>
    <w:basedOn w:val="52"/>
    <w:qFormat/>
    <w:uiPriority w:val="0"/>
    <w:rPr>
      <w:b/>
      <w:bCs/>
      <w:kern w:val="2"/>
      <w:sz w:val="28"/>
      <w:szCs w:val="28"/>
    </w:rPr>
  </w:style>
  <w:style w:type="character" w:customStyle="1" w:styleId="259">
    <w:name w:val="标题 6 Char"/>
    <w:basedOn w:val="52"/>
    <w:qFormat/>
    <w:uiPriority w:val="9"/>
    <w:rPr>
      <w:rFonts w:asciiTheme="majorHAnsi" w:hAnsiTheme="majorHAnsi" w:eastAsiaTheme="majorEastAsia" w:cstheme="majorBidi"/>
      <w:b/>
      <w:bCs/>
      <w:kern w:val="2"/>
      <w:sz w:val="24"/>
      <w:szCs w:val="24"/>
    </w:rPr>
  </w:style>
  <w:style w:type="character" w:customStyle="1" w:styleId="260">
    <w:name w:val="标题 7 Char"/>
    <w:basedOn w:val="52"/>
    <w:qFormat/>
    <w:uiPriority w:val="9"/>
    <w:rPr>
      <w:b/>
      <w:bCs/>
      <w:kern w:val="2"/>
      <w:sz w:val="24"/>
      <w:szCs w:val="24"/>
    </w:rPr>
  </w:style>
  <w:style w:type="character" w:customStyle="1" w:styleId="261">
    <w:name w:val="标题 8 Char"/>
    <w:basedOn w:val="52"/>
    <w:qFormat/>
    <w:uiPriority w:val="9"/>
    <w:rPr>
      <w:rFonts w:asciiTheme="majorHAnsi" w:hAnsiTheme="majorHAnsi" w:eastAsiaTheme="majorEastAsia" w:cstheme="majorBidi"/>
      <w:kern w:val="2"/>
      <w:sz w:val="24"/>
      <w:szCs w:val="24"/>
    </w:rPr>
  </w:style>
  <w:style w:type="character" w:customStyle="1" w:styleId="262">
    <w:name w:val="标题 9 Char"/>
    <w:basedOn w:val="52"/>
    <w:qFormat/>
    <w:uiPriority w:val="0"/>
    <w:rPr>
      <w:rFonts w:asciiTheme="majorHAnsi" w:hAnsiTheme="majorHAnsi" w:eastAsiaTheme="majorEastAsia" w:cstheme="majorBidi"/>
      <w:kern w:val="2"/>
      <w:sz w:val="21"/>
      <w:szCs w:val="21"/>
    </w:rPr>
  </w:style>
  <w:style w:type="paragraph" w:customStyle="1" w:styleId="263">
    <w:name w:val="！表格内容"/>
    <w:basedOn w:val="1"/>
    <w:qFormat/>
    <w:uiPriority w:val="0"/>
    <w:pPr>
      <w:spacing w:line="320" w:lineRule="atLeast"/>
    </w:pPr>
  </w:style>
  <w:style w:type="character" w:customStyle="1" w:styleId="264">
    <w:name w:val="页眉 Char2"/>
    <w:basedOn w:val="52"/>
    <w:qFormat/>
    <w:uiPriority w:val="99"/>
    <w:rPr>
      <w:rFonts w:ascii="Times New Roman" w:hAnsi="Times New Roman" w:eastAsia="宋体" w:cs="Times New Roman"/>
      <w:sz w:val="18"/>
      <w:szCs w:val="18"/>
    </w:rPr>
  </w:style>
  <w:style w:type="character" w:customStyle="1" w:styleId="265">
    <w:name w:val="页脚 Char1"/>
    <w:basedOn w:val="52"/>
    <w:qFormat/>
    <w:uiPriority w:val="99"/>
    <w:rPr>
      <w:rFonts w:ascii="Times New Roman" w:hAnsi="Times New Roman" w:eastAsia="宋体" w:cs="Times New Roman"/>
      <w:sz w:val="18"/>
      <w:szCs w:val="18"/>
    </w:rPr>
  </w:style>
  <w:style w:type="paragraph" w:customStyle="1" w:styleId="266">
    <w:name w:val="Ｒ03－xoL"/>
    <w:next w:val="1"/>
    <w:qFormat/>
    <w:uiPriority w:val="0"/>
    <w:pPr>
      <w:spacing w:line="360" w:lineRule="auto"/>
      <w:ind w:firstLine="560" w:firstLineChars="200"/>
      <w:outlineLvl w:val="2"/>
    </w:pPr>
    <w:rPr>
      <w:rFonts w:ascii="黑体" w:hAnsi="华文细黑" w:eastAsia="黑体" w:cs="Arial"/>
      <w:bCs/>
      <w:snapToGrid w:val="0"/>
      <w:sz w:val="28"/>
      <w:szCs w:val="28"/>
      <w:lang w:val="en-US" w:eastAsia="zh-CN" w:bidi="ar-SA"/>
    </w:rPr>
  </w:style>
  <w:style w:type="character" w:customStyle="1" w:styleId="267">
    <w:name w:val="批注文字 字符"/>
    <w:basedOn w:val="52"/>
    <w:qFormat/>
    <w:uiPriority w:val="99"/>
    <w:rPr>
      <w:rFonts w:ascii="Times New Roman" w:hAnsi="Times New Roman" w:eastAsia="宋体" w:cs="Times New Roman"/>
      <w:szCs w:val="24"/>
    </w:rPr>
  </w:style>
  <w:style w:type="character" w:customStyle="1" w:styleId="268">
    <w:name w:val="文档结构图 Char1"/>
    <w:basedOn w:val="52"/>
    <w:qFormat/>
    <w:uiPriority w:val="0"/>
    <w:rPr>
      <w:rFonts w:ascii="宋体" w:hAnsi="Times New Roman" w:eastAsia="宋体" w:cs="Times New Roman"/>
      <w:sz w:val="18"/>
      <w:szCs w:val="18"/>
    </w:rPr>
  </w:style>
  <w:style w:type="character" w:customStyle="1" w:styleId="269">
    <w:name w:val="批注主题 Char1"/>
    <w:basedOn w:val="107"/>
    <w:qFormat/>
    <w:uiPriority w:val="0"/>
    <w:rPr>
      <w:rFonts w:ascii="Times New Roman" w:hAnsi="Times New Roman" w:eastAsia="宋体" w:cs="Times New Roman"/>
      <w:b/>
      <w:bCs/>
      <w:szCs w:val="24"/>
    </w:rPr>
  </w:style>
  <w:style w:type="character" w:customStyle="1" w:styleId="270">
    <w:name w:val="批注框文本 Char1"/>
    <w:basedOn w:val="52"/>
    <w:qFormat/>
    <w:uiPriority w:val="0"/>
    <w:rPr>
      <w:rFonts w:ascii="Times New Roman" w:hAnsi="Times New Roman" w:eastAsia="宋体" w:cs="Times New Roman"/>
      <w:sz w:val="18"/>
      <w:szCs w:val="18"/>
    </w:rPr>
  </w:style>
  <w:style w:type="character" w:customStyle="1" w:styleId="271">
    <w:name w:val="标题 1 Char1"/>
    <w:basedOn w:val="52"/>
    <w:qFormat/>
    <w:uiPriority w:val="0"/>
    <w:rPr>
      <w:b/>
      <w:bCs/>
      <w:kern w:val="44"/>
      <w:sz w:val="44"/>
      <w:szCs w:val="44"/>
    </w:rPr>
  </w:style>
  <w:style w:type="character" w:customStyle="1" w:styleId="272">
    <w:name w:val="标题 2 Char1"/>
    <w:basedOn w:val="52"/>
    <w:qFormat/>
    <w:uiPriority w:val="0"/>
    <w:rPr>
      <w:rFonts w:asciiTheme="majorHAnsi" w:hAnsiTheme="majorHAnsi" w:eastAsiaTheme="majorEastAsia" w:cstheme="majorBidi"/>
      <w:b/>
      <w:bCs/>
      <w:kern w:val="2"/>
      <w:sz w:val="32"/>
      <w:szCs w:val="32"/>
    </w:rPr>
  </w:style>
  <w:style w:type="character" w:customStyle="1" w:styleId="273">
    <w:name w:val="标题 3 Char1"/>
    <w:basedOn w:val="52"/>
    <w:qFormat/>
    <w:uiPriority w:val="99"/>
    <w:rPr>
      <w:rFonts w:ascii="宋体" w:hAnsi="Arial"/>
      <w:b/>
      <w:kern w:val="2"/>
      <w:sz w:val="28"/>
    </w:rPr>
  </w:style>
  <w:style w:type="character" w:customStyle="1" w:styleId="274">
    <w:name w:val="Char Char3"/>
    <w:qFormat/>
    <w:uiPriority w:val="0"/>
    <w:rPr>
      <w:rFonts w:hint="eastAsia" w:ascii="宋体" w:hAnsi="宋体" w:eastAsia="宋体"/>
      <w:kern w:val="2"/>
      <w:sz w:val="21"/>
      <w:szCs w:val="24"/>
      <w:lang w:val="en-US" w:eastAsia="zh-CN" w:bidi="ar-SA"/>
    </w:rPr>
  </w:style>
  <w:style w:type="character" w:customStyle="1" w:styleId="275">
    <w:name w:val="正文－段落 Char Char"/>
    <w:link w:val="276"/>
    <w:qFormat/>
    <w:uiPriority w:val="0"/>
    <w:rPr>
      <w:rFonts w:eastAsia="Times New Roman"/>
      <w:sz w:val="24"/>
      <w:szCs w:val="24"/>
    </w:rPr>
  </w:style>
  <w:style w:type="paragraph" w:customStyle="1" w:styleId="276">
    <w:name w:val="正文－段落"/>
    <w:link w:val="275"/>
    <w:qFormat/>
    <w:uiPriority w:val="0"/>
    <w:pPr>
      <w:spacing w:line="360" w:lineRule="auto"/>
      <w:ind w:firstLine="480" w:firstLineChars="200"/>
    </w:pPr>
    <w:rPr>
      <w:rFonts w:ascii="Times New Roman" w:hAnsi="Times New Roman" w:eastAsia="Times New Roman" w:cs="Times New Roman"/>
      <w:sz w:val="24"/>
      <w:szCs w:val="24"/>
      <w:lang w:val="en-US" w:eastAsia="zh-CN" w:bidi="ar-SA"/>
    </w:rPr>
  </w:style>
  <w:style w:type="character" w:customStyle="1" w:styleId="277">
    <w:name w:val="纯文本 Char1"/>
    <w:qFormat/>
    <w:uiPriority w:val="0"/>
    <w:rPr>
      <w:rFonts w:ascii="宋体" w:hAnsi="Courier New"/>
      <w:spacing w:val="-8"/>
      <w:kern w:val="2"/>
      <w:sz w:val="24"/>
    </w:rPr>
  </w:style>
  <w:style w:type="character" w:customStyle="1" w:styleId="278">
    <w:name w:val="日期 Char"/>
    <w:qFormat/>
    <w:uiPriority w:val="0"/>
    <w:rPr>
      <w:rFonts w:ascii="宋体" w:hAnsi="宋体"/>
      <w:sz w:val="24"/>
    </w:rPr>
  </w:style>
  <w:style w:type="character" w:customStyle="1" w:styleId="279">
    <w:name w:val="Char Char9"/>
    <w:qFormat/>
    <w:uiPriority w:val="0"/>
    <w:rPr>
      <w:rFonts w:hint="default" w:ascii="Calibri" w:hAnsi="Calibri" w:eastAsia="宋体"/>
      <w:sz w:val="18"/>
      <w:szCs w:val="18"/>
      <w:lang w:bidi="ar-SA"/>
    </w:rPr>
  </w:style>
  <w:style w:type="character" w:customStyle="1" w:styleId="280">
    <w:name w:val="Char Char17"/>
    <w:qFormat/>
    <w:uiPriority w:val="0"/>
    <w:rPr>
      <w:rFonts w:hint="eastAsia" w:ascii="仿宋_GB2312" w:hAnsi="Calibri" w:eastAsia="仿宋_GB2312"/>
      <w:b/>
      <w:bCs/>
      <w:color w:val="000000"/>
      <w:kern w:val="2"/>
      <w:sz w:val="32"/>
      <w:szCs w:val="32"/>
      <w:lang w:bidi="ar-SA"/>
    </w:rPr>
  </w:style>
  <w:style w:type="character" w:customStyle="1" w:styleId="281">
    <w:name w:val="HTML 预设格式 Char"/>
    <w:qFormat/>
    <w:uiPriority w:val="0"/>
    <w:rPr>
      <w:rFonts w:ascii="黑体" w:hAnsi="Courier New" w:eastAsia="黑体" w:cs="Courier New"/>
    </w:rPr>
  </w:style>
  <w:style w:type="character" w:customStyle="1" w:styleId="282">
    <w:name w:val="1.5倍行距 Char Char"/>
    <w:link w:val="283"/>
    <w:qFormat/>
    <w:uiPriority w:val="0"/>
    <w:rPr>
      <w:kern w:val="2"/>
      <w:sz w:val="21"/>
      <w:szCs w:val="24"/>
    </w:rPr>
  </w:style>
  <w:style w:type="paragraph" w:customStyle="1" w:styleId="283">
    <w:name w:val="1.5倍行距"/>
    <w:basedOn w:val="1"/>
    <w:link w:val="282"/>
    <w:qFormat/>
    <w:uiPriority w:val="0"/>
    <w:pPr>
      <w:spacing w:line="360" w:lineRule="auto"/>
      <w:ind w:firstLine="420"/>
    </w:pPr>
  </w:style>
  <w:style w:type="character" w:customStyle="1" w:styleId="284">
    <w:name w:val="H2 Char1"/>
    <w:qFormat/>
    <w:uiPriority w:val="0"/>
    <w:rPr>
      <w:rFonts w:ascii="Cambria" w:hAnsi="Cambria"/>
      <w:b/>
      <w:bCs/>
      <w:sz w:val="32"/>
      <w:szCs w:val="32"/>
    </w:rPr>
  </w:style>
  <w:style w:type="character" w:customStyle="1" w:styleId="285">
    <w:name w:val="Char Char4"/>
    <w:qFormat/>
    <w:uiPriority w:val="0"/>
    <w:rPr>
      <w:rFonts w:hint="default" w:ascii="Calibri" w:hAnsi="Calibri" w:eastAsia="宋体"/>
      <w:kern w:val="2"/>
      <w:sz w:val="21"/>
      <w:szCs w:val="22"/>
      <w:lang w:val="en-US" w:eastAsia="zh-CN" w:bidi="ar-SA"/>
    </w:rPr>
  </w:style>
  <w:style w:type="character" w:customStyle="1" w:styleId="286">
    <w:name w:val="正文文本缩进 2 Char"/>
    <w:qFormat/>
    <w:uiPriority w:val="0"/>
    <w:rPr>
      <w:kern w:val="2"/>
      <w:sz w:val="21"/>
    </w:rPr>
  </w:style>
  <w:style w:type="character" w:customStyle="1" w:styleId="287">
    <w:name w:val="签名 Char1"/>
    <w:link w:val="33"/>
    <w:qFormat/>
    <w:uiPriority w:val="0"/>
    <w:rPr>
      <w:rFonts w:eastAsia="楷体_GB2312"/>
      <w:kern w:val="2"/>
      <w:sz w:val="21"/>
    </w:rPr>
  </w:style>
  <w:style w:type="character" w:customStyle="1" w:styleId="288">
    <w:name w:val="标题2 Char"/>
    <w:link w:val="289"/>
    <w:qFormat/>
    <w:uiPriority w:val="0"/>
    <w:rPr>
      <w:rFonts w:ascii="仿宋" w:hAnsi="仿宋" w:eastAsia="仿宋"/>
      <w:b/>
      <w:bCs/>
      <w:color w:val="000000"/>
      <w:kern w:val="2"/>
      <w:sz w:val="24"/>
      <w:szCs w:val="24"/>
    </w:rPr>
  </w:style>
  <w:style w:type="paragraph" w:customStyle="1" w:styleId="289">
    <w:name w:val="标题2"/>
    <w:basedOn w:val="290"/>
    <w:link w:val="288"/>
    <w:qFormat/>
    <w:uiPriority w:val="0"/>
    <w:pPr>
      <w:tabs>
        <w:tab w:val="left" w:pos="425"/>
        <w:tab w:val="left" w:pos="709"/>
        <w:tab w:val="left" w:pos="851"/>
        <w:tab w:val="left" w:pos="1419"/>
      </w:tabs>
    </w:pPr>
    <w:rPr>
      <w:szCs w:val="24"/>
    </w:rPr>
  </w:style>
  <w:style w:type="paragraph" w:customStyle="1" w:styleId="290">
    <w:name w:val="三级"/>
    <w:basedOn w:val="3"/>
    <w:link w:val="291"/>
    <w:qFormat/>
    <w:uiPriority w:val="0"/>
    <w:pPr>
      <w:tabs>
        <w:tab w:val="left" w:pos="425"/>
        <w:tab w:val="left" w:pos="709"/>
        <w:tab w:val="left" w:pos="851"/>
      </w:tabs>
      <w:spacing w:before="240" w:after="240" w:line="360" w:lineRule="auto"/>
      <w:ind w:left="425" w:hanging="425"/>
    </w:pPr>
    <w:rPr>
      <w:rFonts w:ascii="仿宋" w:hAnsi="仿宋" w:eastAsia="仿宋"/>
      <w:color w:val="000000"/>
    </w:rPr>
  </w:style>
  <w:style w:type="character" w:customStyle="1" w:styleId="291">
    <w:name w:val="三级 Char"/>
    <w:link w:val="290"/>
    <w:qFormat/>
    <w:uiPriority w:val="0"/>
    <w:rPr>
      <w:rFonts w:ascii="仿宋" w:hAnsi="仿宋" w:eastAsia="仿宋"/>
      <w:b/>
      <w:bCs/>
      <w:color w:val="000000"/>
      <w:kern w:val="2"/>
      <w:sz w:val="32"/>
      <w:szCs w:val="32"/>
    </w:rPr>
  </w:style>
  <w:style w:type="character" w:customStyle="1" w:styleId="292">
    <w:name w:val="正文首行缩进 2 Char"/>
    <w:link w:val="49"/>
    <w:qFormat/>
    <w:uiPriority w:val="0"/>
    <w:rPr>
      <w:sz w:val="24"/>
      <w:szCs w:val="24"/>
    </w:rPr>
  </w:style>
  <w:style w:type="character" w:customStyle="1" w:styleId="293">
    <w:name w:val="正文首行缩进 Char Char Char1"/>
    <w:qFormat/>
    <w:uiPriority w:val="0"/>
    <w:rPr>
      <w:rFonts w:ascii="Times New Roman" w:hAnsi="Times New Roman"/>
      <w:kern w:val="2"/>
      <w:sz w:val="24"/>
      <w:szCs w:val="24"/>
    </w:rPr>
  </w:style>
  <w:style w:type="character" w:customStyle="1" w:styleId="294">
    <w:name w:val="标题 Char1"/>
    <w:qFormat/>
    <w:uiPriority w:val="0"/>
    <w:rPr>
      <w:rFonts w:ascii="Arial" w:hAnsi="Arial"/>
      <w:b/>
      <w:kern w:val="2"/>
      <w:sz w:val="36"/>
      <w:szCs w:val="24"/>
    </w:rPr>
  </w:style>
  <w:style w:type="character" w:customStyle="1" w:styleId="295">
    <w:name w:val="正文文本 字符"/>
    <w:qFormat/>
    <w:uiPriority w:val="0"/>
    <w:rPr>
      <w:rFonts w:eastAsia="宋体"/>
      <w:kern w:val="2"/>
      <w:sz w:val="21"/>
      <w:szCs w:val="24"/>
      <w:lang w:bidi="ar-SA"/>
    </w:rPr>
  </w:style>
  <w:style w:type="character" w:customStyle="1" w:styleId="296">
    <w:name w:val="正文文本缩进 Char"/>
    <w:qFormat/>
    <w:uiPriority w:val="0"/>
    <w:rPr>
      <w:kern w:val="2"/>
      <w:sz w:val="24"/>
    </w:rPr>
  </w:style>
  <w:style w:type="character" w:customStyle="1" w:styleId="297">
    <w:name w:val="题注 Char1"/>
    <w:link w:val="15"/>
    <w:qFormat/>
    <w:uiPriority w:val="0"/>
    <w:rPr>
      <w:rFonts w:ascii="Cambria" w:hAnsi="Cambria" w:eastAsia="黑体"/>
      <w:kern w:val="2"/>
      <w:sz w:val="21"/>
      <w:szCs w:val="24"/>
    </w:rPr>
  </w:style>
  <w:style w:type="character" w:customStyle="1" w:styleId="298">
    <w:name w:val="bt Char1"/>
    <w:qFormat/>
    <w:uiPriority w:val="0"/>
    <w:rPr>
      <w:rFonts w:ascii="Times New Roman" w:hAnsi="Times New Roman"/>
      <w:kern w:val="2"/>
      <w:sz w:val="24"/>
      <w:szCs w:val="24"/>
    </w:rPr>
  </w:style>
  <w:style w:type="character" w:customStyle="1" w:styleId="299">
    <w:name w:val="Char Char18"/>
    <w:qFormat/>
    <w:uiPriority w:val="0"/>
    <w:rPr>
      <w:rFonts w:hint="default" w:ascii="Cambria" w:hAnsi="Cambria" w:eastAsia="宋体"/>
      <w:b/>
      <w:bCs/>
      <w:sz w:val="32"/>
      <w:szCs w:val="32"/>
      <w:lang w:bidi="ar-SA"/>
    </w:rPr>
  </w:style>
  <w:style w:type="character" w:customStyle="1" w:styleId="300">
    <w:name w:val="四级 Char"/>
    <w:link w:val="301"/>
    <w:qFormat/>
    <w:uiPriority w:val="0"/>
    <w:rPr>
      <w:rFonts w:ascii="仿宋" w:hAnsi="仿宋" w:eastAsia="仿宋"/>
      <w:bCs/>
      <w:kern w:val="2"/>
      <w:sz w:val="32"/>
      <w:szCs w:val="32"/>
    </w:rPr>
  </w:style>
  <w:style w:type="paragraph" w:customStyle="1" w:styleId="301">
    <w:name w:val="四级"/>
    <w:basedOn w:val="5"/>
    <w:link w:val="300"/>
    <w:qFormat/>
    <w:uiPriority w:val="0"/>
    <w:pPr>
      <w:tabs>
        <w:tab w:val="left" w:pos="425"/>
        <w:tab w:val="left" w:pos="851"/>
      </w:tabs>
      <w:spacing w:before="120" w:after="120" w:line="360" w:lineRule="auto"/>
      <w:ind w:left="425" w:hanging="425"/>
    </w:pPr>
    <w:rPr>
      <w:rFonts w:ascii="仿宋" w:hAnsi="仿宋" w:eastAsia="仿宋"/>
      <w:b w:val="0"/>
      <w:sz w:val="32"/>
      <w:szCs w:val="32"/>
    </w:rPr>
  </w:style>
  <w:style w:type="character" w:customStyle="1" w:styleId="302">
    <w:name w:val="cnfont1"/>
    <w:basedOn w:val="52"/>
    <w:qFormat/>
    <w:uiPriority w:val="0"/>
  </w:style>
  <w:style w:type="character" w:customStyle="1" w:styleId="303">
    <w:name w:val="p141"/>
    <w:qFormat/>
    <w:uiPriority w:val="0"/>
    <w:rPr>
      <w:sz w:val="21"/>
      <w:szCs w:val="21"/>
    </w:rPr>
  </w:style>
  <w:style w:type="character" w:customStyle="1" w:styleId="304">
    <w:name w:val="正文文本缩进 3 Char"/>
    <w:qFormat/>
    <w:uiPriority w:val="0"/>
    <w:rPr>
      <w:kern w:val="2"/>
      <w:sz w:val="21"/>
    </w:rPr>
  </w:style>
  <w:style w:type="character" w:customStyle="1" w:styleId="305">
    <w:name w:val="Char Char13"/>
    <w:qFormat/>
    <w:uiPriority w:val="0"/>
    <w:rPr>
      <w:rFonts w:ascii="Cambria" w:hAnsi="Cambria" w:eastAsia="宋体"/>
      <w:sz w:val="24"/>
      <w:szCs w:val="24"/>
      <w:lang w:bidi="ar-SA"/>
    </w:rPr>
  </w:style>
  <w:style w:type="character" w:customStyle="1" w:styleId="306">
    <w:name w:val="正文文本 2 Char1"/>
    <w:link w:val="43"/>
    <w:qFormat/>
    <w:uiPriority w:val="0"/>
    <w:rPr>
      <w:kern w:val="2"/>
      <w:sz w:val="28"/>
    </w:rPr>
  </w:style>
  <w:style w:type="character" w:customStyle="1" w:styleId="307">
    <w:name w:val="Char Char5"/>
    <w:qFormat/>
    <w:uiPriority w:val="0"/>
    <w:rPr>
      <w:rFonts w:ascii="宋体" w:hAnsi="宋体" w:eastAsia="宋体"/>
      <w:b/>
      <w:bCs/>
      <w:szCs w:val="24"/>
      <w:lang w:bidi="ar-SA"/>
    </w:rPr>
  </w:style>
  <w:style w:type="character" w:customStyle="1" w:styleId="308">
    <w:name w:val="正文文本 2 Char"/>
    <w:qFormat/>
    <w:uiPriority w:val="0"/>
    <w:rPr>
      <w:kern w:val="2"/>
      <w:sz w:val="28"/>
    </w:rPr>
  </w:style>
  <w:style w:type="character" w:customStyle="1" w:styleId="309">
    <w:name w:val="Char Char6"/>
    <w:qFormat/>
    <w:uiPriority w:val="0"/>
    <w:rPr>
      <w:rFonts w:ascii="宋体" w:hAnsi="宋体" w:eastAsia="宋体"/>
      <w:szCs w:val="24"/>
      <w:lang w:bidi="ar-SA"/>
    </w:rPr>
  </w:style>
  <w:style w:type="character" w:customStyle="1" w:styleId="310">
    <w:name w:val="Char Char15"/>
    <w:qFormat/>
    <w:uiPriority w:val="0"/>
    <w:rPr>
      <w:rFonts w:hint="default" w:ascii="Cambria" w:hAnsi="Cambria" w:eastAsia="宋体"/>
      <w:b/>
      <w:bCs/>
      <w:sz w:val="24"/>
      <w:szCs w:val="24"/>
      <w:lang w:bidi="ar-SA"/>
    </w:rPr>
  </w:style>
  <w:style w:type="character" w:customStyle="1" w:styleId="311">
    <w:name w:val="H4 Char"/>
    <w:qFormat/>
    <w:uiPriority w:val="0"/>
    <w:rPr>
      <w:rFonts w:ascii="Cambria" w:hAnsi="Cambria" w:eastAsia="仿宋_GB2312"/>
      <w:b/>
      <w:bCs/>
      <w:sz w:val="32"/>
      <w:szCs w:val="28"/>
    </w:rPr>
  </w:style>
  <w:style w:type="character" w:customStyle="1" w:styleId="312">
    <w:name w:val="Char Char20"/>
    <w:qFormat/>
    <w:uiPriority w:val="0"/>
    <w:rPr>
      <w:rFonts w:eastAsia="宋体"/>
      <w:b/>
      <w:kern w:val="2"/>
      <w:sz w:val="28"/>
      <w:lang w:bidi="ar-SA"/>
    </w:rPr>
  </w:style>
  <w:style w:type="character" w:customStyle="1" w:styleId="313">
    <w:name w:val="正文文本缩进 3 Char1"/>
    <w:link w:val="40"/>
    <w:qFormat/>
    <w:uiPriority w:val="0"/>
    <w:rPr>
      <w:kern w:val="2"/>
      <w:sz w:val="21"/>
    </w:rPr>
  </w:style>
  <w:style w:type="character" w:customStyle="1" w:styleId="314">
    <w:name w:val="Char Char16"/>
    <w:qFormat/>
    <w:uiPriority w:val="0"/>
    <w:rPr>
      <w:rFonts w:hint="eastAsia" w:ascii="仿宋_GB2313" w:hAnsi="仿宋_GB2313" w:eastAsia="仿宋_GB2312"/>
      <w:b/>
      <w:bCs/>
      <w:sz w:val="32"/>
      <w:szCs w:val="28"/>
      <w:lang w:bidi="ar-SA"/>
    </w:rPr>
  </w:style>
  <w:style w:type="character" w:customStyle="1" w:styleId="315">
    <w:name w:val="Char Char7"/>
    <w:qFormat/>
    <w:uiPriority w:val="0"/>
    <w:rPr>
      <w:rFonts w:ascii="宋体" w:hAnsi="宋体" w:eastAsia="宋体"/>
      <w:sz w:val="24"/>
      <w:szCs w:val="24"/>
      <w:lang w:bidi="ar-SA"/>
    </w:rPr>
  </w:style>
  <w:style w:type="character" w:customStyle="1" w:styleId="316">
    <w:name w:val="日期 Char1"/>
    <w:link w:val="28"/>
    <w:qFormat/>
    <w:uiPriority w:val="0"/>
    <w:rPr>
      <w:rFonts w:ascii="宋体" w:hAnsi="宋体"/>
      <w:kern w:val="2"/>
      <w:sz w:val="24"/>
      <w:szCs w:val="24"/>
    </w:rPr>
  </w:style>
  <w:style w:type="character" w:customStyle="1" w:styleId="317">
    <w:name w:val="Char Char12"/>
    <w:qFormat/>
    <w:uiPriority w:val="0"/>
    <w:rPr>
      <w:rFonts w:hint="default" w:ascii="Cambria" w:hAnsi="Cambria" w:eastAsia="宋体"/>
      <w:szCs w:val="21"/>
      <w:lang w:bidi="ar-SA"/>
    </w:rPr>
  </w:style>
  <w:style w:type="character" w:customStyle="1" w:styleId="318">
    <w:name w:val="标题 4 Char"/>
    <w:qFormat/>
    <w:uiPriority w:val="0"/>
    <w:rPr>
      <w:rFonts w:ascii="Arial" w:hAnsi="Arial" w:eastAsia="黑体"/>
      <w:b/>
      <w:kern w:val="2"/>
      <w:sz w:val="24"/>
    </w:rPr>
  </w:style>
  <w:style w:type="character" w:customStyle="1" w:styleId="319">
    <w:name w:val="Char Char2"/>
    <w:qFormat/>
    <w:uiPriority w:val="0"/>
    <w:rPr>
      <w:rFonts w:ascii="宋体" w:hAnsi="宋体" w:eastAsia="宋体"/>
      <w:kern w:val="2"/>
      <w:sz w:val="24"/>
      <w:szCs w:val="24"/>
      <w:lang w:val="en-US" w:eastAsia="zh-CN" w:bidi="ar-SA"/>
    </w:rPr>
  </w:style>
  <w:style w:type="character" w:customStyle="1" w:styleId="320">
    <w:name w:val="*正文 Char"/>
    <w:link w:val="321"/>
    <w:qFormat/>
    <w:uiPriority w:val="0"/>
    <w:rPr>
      <w:rFonts w:ascii="宋体" w:hAnsi="宋体"/>
      <w:sz w:val="24"/>
      <w:szCs w:val="24"/>
    </w:rPr>
  </w:style>
  <w:style w:type="paragraph" w:customStyle="1" w:styleId="321">
    <w:name w:val="*正文"/>
    <w:basedOn w:val="1"/>
    <w:link w:val="320"/>
    <w:qFormat/>
    <w:uiPriority w:val="0"/>
    <w:pPr>
      <w:spacing w:line="360" w:lineRule="auto"/>
      <w:ind w:firstLine="200" w:firstLineChars="200"/>
    </w:pPr>
    <w:rPr>
      <w:rFonts w:ascii="宋体" w:hAnsi="宋体"/>
      <w:kern w:val="0"/>
      <w:sz w:val="24"/>
    </w:rPr>
  </w:style>
  <w:style w:type="character" w:customStyle="1" w:styleId="322">
    <w:name w:val="页脚 字符1"/>
    <w:qFormat/>
    <w:uiPriority w:val="0"/>
    <w:rPr>
      <w:rFonts w:eastAsia="宋体"/>
      <w:kern w:val="2"/>
      <w:sz w:val="18"/>
      <w:lang w:bidi="ar-SA"/>
    </w:rPr>
  </w:style>
  <w:style w:type="character" w:customStyle="1" w:styleId="323">
    <w:name w:val="GP正文[858D7CFB-ED40-4347-BF05-701D383B685F]"/>
    <w:link w:val="324"/>
    <w:qFormat/>
    <w:uiPriority w:val="0"/>
    <w:rPr>
      <w:rFonts w:ascii="宋体" w:hAnsi="宋体"/>
      <w:kern w:val="2"/>
      <w:sz w:val="24"/>
      <w:szCs w:val="24"/>
    </w:rPr>
  </w:style>
  <w:style w:type="paragraph" w:customStyle="1" w:styleId="324">
    <w:name w:val="GP正文"/>
    <w:basedOn w:val="1"/>
    <w:link w:val="323"/>
    <w:qFormat/>
    <w:uiPriority w:val="0"/>
    <w:pPr>
      <w:spacing w:line="360" w:lineRule="auto"/>
      <w:ind w:firstLine="200" w:firstLineChars="200"/>
      <w:jc w:val="left"/>
    </w:pPr>
    <w:rPr>
      <w:rFonts w:ascii="宋体" w:hAnsi="宋体"/>
      <w:sz w:val="24"/>
    </w:rPr>
  </w:style>
  <w:style w:type="character" w:customStyle="1" w:styleId="325">
    <w:name w:val="Char Char14"/>
    <w:qFormat/>
    <w:uiPriority w:val="0"/>
    <w:rPr>
      <w:rFonts w:ascii="Calibri" w:hAnsi="Calibri" w:eastAsia="宋体"/>
      <w:b/>
      <w:bCs/>
      <w:sz w:val="24"/>
      <w:szCs w:val="24"/>
      <w:lang w:bidi="ar-SA"/>
    </w:rPr>
  </w:style>
  <w:style w:type="character" w:customStyle="1" w:styleId="326">
    <w:name w:val="Char Char19"/>
    <w:qFormat/>
    <w:uiPriority w:val="0"/>
    <w:rPr>
      <w:rFonts w:ascii="Arial" w:hAnsi="Arial" w:eastAsia="黑体"/>
      <w:b/>
      <w:kern w:val="2"/>
      <w:sz w:val="24"/>
      <w:lang w:bidi="ar-SA"/>
    </w:rPr>
  </w:style>
  <w:style w:type="character" w:customStyle="1" w:styleId="327">
    <w:name w:val="正文文本 Char1"/>
    <w:qFormat/>
    <w:uiPriority w:val="0"/>
    <w:rPr>
      <w:kern w:val="2"/>
      <w:sz w:val="21"/>
      <w:szCs w:val="24"/>
    </w:rPr>
  </w:style>
  <w:style w:type="character" w:customStyle="1" w:styleId="328">
    <w:name w:val="二级 Char"/>
    <w:link w:val="329"/>
    <w:qFormat/>
    <w:uiPriority w:val="0"/>
    <w:rPr>
      <w:rFonts w:ascii="仿宋" w:hAnsi="仿宋" w:eastAsia="仿宋"/>
      <w:b/>
      <w:bCs/>
      <w:spacing w:val="24"/>
      <w:kern w:val="2"/>
      <w:sz w:val="32"/>
      <w:szCs w:val="32"/>
    </w:rPr>
  </w:style>
  <w:style w:type="paragraph" w:customStyle="1" w:styleId="329">
    <w:name w:val="二级"/>
    <w:basedOn w:val="4"/>
    <w:link w:val="328"/>
    <w:qFormat/>
    <w:uiPriority w:val="0"/>
    <w:pPr>
      <w:tabs>
        <w:tab w:val="left" w:pos="425"/>
        <w:tab w:val="left" w:pos="1419"/>
      </w:tabs>
      <w:spacing w:before="240" w:after="240" w:line="360" w:lineRule="auto"/>
      <w:ind w:left="425" w:hanging="425"/>
    </w:pPr>
    <w:rPr>
      <w:rFonts w:ascii="仿宋" w:hAnsi="仿宋" w:eastAsia="仿宋"/>
      <w:spacing w:val="24"/>
    </w:rPr>
  </w:style>
  <w:style w:type="character" w:customStyle="1" w:styleId="330">
    <w:name w:val="签名 Char"/>
    <w:qFormat/>
    <w:uiPriority w:val="0"/>
    <w:rPr>
      <w:rFonts w:eastAsia="楷体_GB2312"/>
      <w:kern w:val="2"/>
      <w:sz w:val="21"/>
    </w:rPr>
  </w:style>
  <w:style w:type="character" w:customStyle="1" w:styleId="331">
    <w:name w:val="Char Char"/>
    <w:qFormat/>
    <w:uiPriority w:val="0"/>
    <w:rPr>
      <w:rFonts w:hint="eastAsia" w:ascii="宋体" w:hAnsi="Courier New" w:eastAsia="宋体"/>
      <w:spacing w:val="-8"/>
      <w:kern w:val="2"/>
      <w:sz w:val="24"/>
      <w:lang w:val="en-US" w:eastAsia="zh-CN" w:bidi="ar-SA"/>
    </w:rPr>
  </w:style>
  <w:style w:type="character" w:customStyle="1" w:styleId="332">
    <w:name w:val="Char Char11"/>
    <w:qFormat/>
    <w:uiPriority w:val="0"/>
    <w:rPr>
      <w:rFonts w:hint="default" w:ascii="Calibri" w:hAnsi="Calibri" w:eastAsia="宋体"/>
      <w:sz w:val="18"/>
      <w:szCs w:val="18"/>
      <w:lang w:bidi="ar-SA"/>
    </w:rPr>
  </w:style>
  <w:style w:type="character" w:customStyle="1" w:styleId="333">
    <w:name w:val="页眉 字符1"/>
    <w:qFormat/>
    <w:uiPriority w:val="0"/>
    <w:rPr>
      <w:rFonts w:eastAsia="宋体"/>
      <w:kern w:val="2"/>
      <w:sz w:val="18"/>
      <w:szCs w:val="18"/>
      <w:lang w:bidi="ar-SA"/>
    </w:rPr>
  </w:style>
  <w:style w:type="character" w:customStyle="1" w:styleId="334">
    <w:name w:val="正文首行缩进 Char1"/>
    <w:qFormat/>
    <w:uiPriority w:val="0"/>
    <w:rPr>
      <w:kern w:val="2"/>
      <w:sz w:val="21"/>
    </w:rPr>
  </w:style>
  <w:style w:type="character" w:customStyle="1" w:styleId="335">
    <w:name w:val="页眉 Char1"/>
    <w:qFormat/>
    <w:uiPriority w:val="0"/>
    <w:rPr>
      <w:rFonts w:eastAsia="宋体"/>
      <w:kern w:val="2"/>
      <w:sz w:val="18"/>
      <w:szCs w:val="18"/>
      <w:lang w:val="en-US" w:eastAsia="zh-CN" w:bidi="ar-SA"/>
    </w:rPr>
  </w:style>
  <w:style w:type="character" w:customStyle="1" w:styleId="336">
    <w:name w:val="题注 Char"/>
    <w:qFormat/>
    <w:uiPriority w:val="0"/>
    <w:rPr>
      <w:rFonts w:ascii="Cambria" w:hAnsi="Cambria" w:eastAsia="黑体"/>
      <w:kern w:val="2"/>
      <w:lang w:bidi="ar-SA"/>
    </w:rPr>
  </w:style>
  <w:style w:type="character" w:customStyle="1" w:styleId="337">
    <w:name w:val="样式 标题 3 + 小四 Char"/>
    <w:qFormat/>
    <w:uiPriority w:val="0"/>
    <w:rPr>
      <w:rFonts w:ascii="宋体" w:hAnsi="宋体" w:cs="Arial"/>
      <w:b/>
      <w:bCs/>
      <w:smallCaps/>
      <w:sz w:val="24"/>
      <w:lang w:val="en-US" w:eastAsia="zh-CN"/>
    </w:rPr>
  </w:style>
  <w:style w:type="character" w:customStyle="1" w:styleId="338">
    <w:name w:val="unnamed21"/>
    <w:qFormat/>
    <w:uiPriority w:val="0"/>
    <w:rPr>
      <w:color w:val="CC6633"/>
      <w:u w:val="none"/>
    </w:rPr>
  </w:style>
  <w:style w:type="character" w:customStyle="1" w:styleId="339">
    <w:name w:val="16"/>
    <w:qFormat/>
    <w:uiPriority w:val="0"/>
    <w:rPr>
      <w:rFonts w:hint="eastAsia" w:ascii="宋体" w:hAnsi="宋体" w:eastAsia="宋体" w:cs="Arial"/>
      <w:b/>
      <w:bCs/>
      <w:smallCaps/>
      <w:kern w:val="2"/>
      <w:sz w:val="24"/>
      <w:szCs w:val="24"/>
    </w:rPr>
  </w:style>
  <w:style w:type="character" w:customStyle="1" w:styleId="340">
    <w:name w:val="正文文本缩进 字符"/>
    <w:qFormat/>
    <w:uiPriority w:val="0"/>
    <w:rPr>
      <w:rFonts w:eastAsia="宋体"/>
      <w:kern w:val="2"/>
      <w:sz w:val="24"/>
      <w:lang w:bidi="ar-SA"/>
    </w:rPr>
  </w:style>
  <w:style w:type="character" w:customStyle="1" w:styleId="341">
    <w:name w:val="Char Char8"/>
    <w:qFormat/>
    <w:uiPriority w:val="0"/>
    <w:rPr>
      <w:rFonts w:hint="default" w:ascii="Calibri" w:hAnsi="Calibri" w:eastAsia="宋体"/>
      <w:kern w:val="2"/>
      <w:sz w:val="21"/>
      <w:szCs w:val="22"/>
      <w:lang w:val="en-US" w:eastAsia="zh-CN" w:bidi="ar-SA"/>
    </w:rPr>
  </w:style>
  <w:style w:type="character" w:customStyle="1" w:styleId="342">
    <w:name w:val="H3 Char1"/>
    <w:qFormat/>
    <w:uiPriority w:val="0"/>
    <w:rPr>
      <w:rFonts w:ascii="仿宋_GB2312" w:eastAsia="仿宋_GB2312"/>
      <w:b/>
      <w:bCs/>
      <w:color w:val="000000"/>
      <w:kern w:val="2"/>
      <w:sz w:val="32"/>
      <w:szCs w:val="32"/>
    </w:rPr>
  </w:style>
  <w:style w:type="character" w:customStyle="1" w:styleId="343">
    <w:name w:val="Char Char1"/>
    <w:qFormat/>
    <w:uiPriority w:val="0"/>
    <w:rPr>
      <w:rFonts w:hint="eastAsia" w:ascii="宋体" w:hAnsi="宋体" w:eastAsia="宋体"/>
      <w:kern w:val="2"/>
      <w:sz w:val="21"/>
      <w:szCs w:val="24"/>
      <w:lang w:val="en-US" w:eastAsia="zh-CN" w:bidi="ar-SA"/>
    </w:rPr>
  </w:style>
  <w:style w:type="character" w:customStyle="1" w:styleId="344">
    <w:name w:val="Char Char10"/>
    <w:qFormat/>
    <w:uiPriority w:val="0"/>
    <w:rPr>
      <w:rFonts w:eastAsia="宋体"/>
      <w:kern w:val="2"/>
      <w:sz w:val="18"/>
      <w:szCs w:val="18"/>
      <w:lang w:val="en-US" w:eastAsia="zh-CN" w:bidi="ar-SA"/>
    </w:rPr>
  </w:style>
  <w:style w:type="character" w:customStyle="1" w:styleId="345">
    <w:name w:val="文档正文 Char"/>
    <w:link w:val="346"/>
    <w:qFormat/>
    <w:uiPriority w:val="0"/>
    <w:rPr>
      <w:rFonts w:ascii="Arial" w:hAnsi="Arial" w:cs="Arial"/>
      <w:bCs/>
      <w:kern w:val="2"/>
      <w:sz w:val="24"/>
      <w:szCs w:val="24"/>
    </w:rPr>
  </w:style>
  <w:style w:type="paragraph" w:customStyle="1" w:styleId="346">
    <w:name w:val="文档正文"/>
    <w:basedOn w:val="1"/>
    <w:link w:val="345"/>
    <w:qFormat/>
    <w:uiPriority w:val="0"/>
    <w:rPr>
      <w:rFonts w:ascii="Arial" w:hAnsi="Arial" w:cs="Arial"/>
      <w:bCs/>
      <w:sz w:val="24"/>
    </w:rPr>
  </w:style>
  <w:style w:type="character" w:customStyle="1" w:styleId="347">
    <w:name w:val="正文文本 2 Char2"/>
    <w:basedOn w:val="52"/>
    <w:semiHidden/>
    <w:qFormat/>
    <w:uiPriority w:val="0"/>
    <w:rPr>
      <w:kern w:val="2"/>
      <w:sz w:val="21"/>
      <w:szCs w:val="24"/>
    </w:rPr>
  </w:style>
  <w:style w:type="character" w:customStyle="1" w:styleId="348">
    <w:name w:val="标题 字符1"/>
    <w:basedOn w:val="52"/>
    <w:qFormat/>
    <w:uiPriority w:val="10"/>
    <w:rPr>
      <w:rFonts w:asciiTheme="majorHAnsi" w:hAnsiTheme="majorHAnsi" w:eastAsiaTheme="majorEastAsia" w:cstheme="majorBidi"/>
      <w:b/>
      <w:bCs/>
      <w:kern w:val="2"/>
      <w:sz w:val="32"/>
      <w:szCs w:val="32"/>
    </w:rPr>
  </w:style>
  <w:style w:type="character" w:customStyle="1" w:styleId="349">
    <w:name w:val="正文首行缩进 2 Char1"/>
    <w:basedOn w:val="74"/>
    <w:qFormat/>
    <w:uiPriority w:val="0"/>
    <w:rPr>
      <w:kern w:val="2"/>
      <w:sz w:val="21"/>
      <w:szCs w:val="24"/>
    </w:rPr>
  </w:style>
  <w:style w:type="character" w:customStyle="1" w:styleId="350">
    <w:name w:val="签名 Char2"/>
    <w:basedOn w:val="52"/>
    <w:semiHidden/>
    <w:qFormat/>
    <w:uiPriority w:val="0"/>
    <w:rPr>
      <w:kern w:val="2"/>
      <w:sz w:val="21"/>
      <w:szCs w:val="24"/>
    </w:rPr>
  </w:style>
  <w:style w:type="character" w:customStyle="1" w:styleId="351">
    <w:name w:val="正文文本缩进 3 Char2"/>
    <w:basedOn w:val="52"/>
    <w:semiHidden/>
    <w:qFormat/>
    <w:uiPriority w:val="0"/>
    <w:rPr>
      <w:kern w:val="2"/>
      <w:sz w:val="16"/>
      <w:szCs w:val="16"/>
    </w:rPr>
  </w:style>
  <w:style w:type="character" w:customStyle="1" w:styleId="352">
    <w:name w:val="日期 Char2"/>
    <w:basedOn w:val="52"/>
    <w:semiHidden/>
    <w:qFormat/>
    <w:uiPriority w:val="0"/>
    <w:rPr>
      <w:kern w:val="2"/>
      <w:sz w:val="21"/>
      <w:szCs w:val="24"/>
    </w:rPr>
  </w:style>
  <w:style w:type="paragraph" w:customStyle="1" w:styleId="353">
    <w:name w:val="Default Paragraph Font Para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54">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55">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356">
    <w:name w:val="cnfont"/>
    <w:basedOn w:val="1"/>
    <w:qFormat/>
    <w:uiPriority w:val="0"/>
    <w:pPr>
      <w:widowControl/>
      <w:spacing w:before="100" w:beforeAutospacing="1" w:after="100" w:afterAutospacing="1"/>
      <w:jc w:val="left"/>
    </w:pPr>
    <w:rPr>
      <w:rFonts w:ascii="宋体" w:hAnsi="宋体"/>
      <w:color w:val="000000"/>
      <w:kern w:val="0"/>
      <w:sz w:val="24"/>
    </w:rPr>
  </w:style>
  <w:style w:type="paragraph" w:customStyle="1" w:styleId="357">
    <w:name w:val="xl36"/>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358">
    <w:name w:val="Table Heading"/>
    <w:basedOn w:val="1"/>
    <w:qFormat/>
    <w:uiPriority w:val="0"/>
    <w:pPr>
      <w:widowControl/>
      <w:jc w:val="center"/>
    </w:pPr>
    <w:rPr>
      <w:rFonts w:ascii="Arial" w:hAnsi="Arial"/>
      <w:b/>
      <w:kern w:val="0"/>
      <w:sz w:val="18"/>
      <w:szCs w:val="20"/>
    </w:rPr>
  </w:style>
  <w:style w:type="paragraph" w:customStyle="1" w:styleId="359">
    <w:name w:val="4"/>
    <w:basedOn w:val="1"/>
    <w:next w:val="1"/>
    <w:qFormat/>
    <w:uiPriority w:val="0"/>
  </w:style>
  <w:style w:type="paragraph" w:customStyle="1" w:styleId="360">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361">
    <w:name w:val="--规划正文"/>
    <w:basedOn w:val="1"/>
    <w:qFormat/>
    <w:uiPriority w:val="0"/>
    <w:pPr>
      <w:spacing w:line="360" w:lineRule="auto"/>
      <w:ind w:firstLine="200" w:firstLineChars="200"/>
    </w:pPr>
    <w:rPr>
      <w:szCs w:val="20"/>
    </w:rPr>
  </w:style>
  <w:style w:type="paragraph" w:customStyle="1" w:styleId="362">
    <w:name w:val="样式 标题 5H5dashdsddh5PIM 5口一heading 5Titre5Table label...3"/>
    <w:basedOn w:val="6"/>
    <w:qFormat/>
    <w:uiPriority w:val="0"/>
    <w:pPr>
      <w:numPr>
        <w:numId w:val="0"/>
      </w:numPr>
      <w:tabs>
        <w:tab w:val="left" w:pos="630"/>
        <w:tab w:val="left" w:pos="798"/>
      </w:tabs>
      <w:spacing w:before="120" w:after="120" w:line="480" w:lineRule="auto"/>
      <w:ind w:left="2526" w:hanging="420"/>
    </w:pPr>
    <w:rPr>
      <w:rFonts w:eastAsia="仿宋_GB2312"/>
      <w:bCs/>
      <w:kern w:val="0"/>
      <w:sz w:val="24"/>
      <w:szCs w:val="28"/>
    </w:rPr>
  </w:style>
  <w:style w:type="paragraph" w:customStyle="1" w:styleId="363">
    <w:name w:val="修订1"/>
    <w:qFormat/>
    <w:uiPriority w:val="99"/>
    <w:rPr>
      <w:rFonts w:ascii="Times New Roman" w:hAnsi="Times New Roman" w:eastAsia="宋体" w:cs="Times New Roman"/>
      <w:kern w:val="2"/>
      <w:sz w:val="21"/>
      <w:szCs w:val="22"/>
      <w:lang w:val="en-US" w:eastAsia="zh-CN" w:bidi="ar-SA"/>
    </w:rPr>
  </w:style>
  <w:style w:type="paragraph" w:customStyle="1" w:styleId="364">
    <w:name w:val="样式2"/>
    <w:basedOn w:val="25"/>
    <w:qFormat/>
    <w:uiPriority w:val="0"/>
    <w:pPr>
      <w:tabs>
        <w:tab w:val="right" w:leader="dot" w:pos="9458"/>
      </w:tabs>
    </w:pPr>
    <w:rPr>
      <w:rFonts w:ascii="Arial" w:cs="Arial"/>
      <w:i/>
    </w:rPr>
  </w:style>
  <w:style w:type="paragraph" w:customStyle="1" w:styleId="365">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366">
    <w:name w:val="l2"/>
    <w:basedOn w:val="1"/>
    <w:qFormat/>
    <w:uiPriority w:val="0"/>
    <w:pPr>
      <w:keepLines/>
      <w:widowControl/>
      <w:spacing w:beforeLines="50" w:afterLines="50" w:line="300" w:lineRule="auto"/>
    </w:pPr>
    <w:rPr>
      <w:rFonts w:ascii="Arial" w:hAnsi="Arial"/>
      <w:bCs/>
    </w:rPr>
  </w:style>
  <w:style w:type="paragraph" w:customStyle="1" w:styleId="367">
    <w:name w:val="样式5"/>
    <w:basedOn w:val="368"/>
    <w:next w:val="368"/>
    <w:qFormat/>
    <w:uiPriority w:val="0"/>
    <w:pPr>
      <w:tabs>
        <w:tab w:val="right" w:leader="dot" w:pos="9458"/>
      </w:tabs>
    </w:pPr>
  </w:style>
  <w:style w:type="paragraph" w:customStyle="1" w:styleId="368">
    <w:name w:val="样式4"/>
    <w:basedOn w:val="34"/>
    <w:qFormat/>
    <w:uiPriority w:val="0"/>
    <w:pPr>
      <w:tabs>
        <w:tab w:val="right" w:leader="dot" w:pos="9458"/>
      </w:tabs>
    </w:pPr>
    <w:rPr>
      <w:b w:val="0"/>
    </w:rPr>
  </w:style>
  <w:style w:type="paragraph" w:customStyle="1" w:styleId="369">
    <w:name w:val="TOC 标题1"/>
    <w:basedOn w:val="2"/>
    <w:next w:val="1"/>
    <w:qFormat/>
    <w:uiPriority w:val="39"/>
    <w:pPr>
      <w:widowControl/>
      <w:spacing w:before="480" w:after="0" w:line="276" w:lineRule="auto"/>
      <w:jc w:val="left"/>
      <w:outlineLvl w:val="9"/>
    </w:pPr>
    <w:rPr>
      <w:rFonts w:ascii="Cambria" w:hAnsi="Cambria" w:eastAsia="宋体"/>
      <w:bCs/>
      <w:color w:val="365F91"/>
      <w:kern w:val="0"/>
    </w:rPr>
  </w:style>
  <w:style w:type="paragraph" w:customStyle="1" w:styleId="370">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2"/>
      <w:szCs w:val="22"/>
    </w:rPr>
  </w:style>
  <w:style w:type="paragraph" w:customStyle="1" w:styleId="371">
    <w:name w:val="Char Char Char Char Char Char1 Char1"/>
    <w:basedOn w:val="1"/>
    <w:qFormat/>
    <w:uiPriority w:val="0"/>
    <w:pPr>
      <w:widowControl/>
      <w:spacing w:after="160" w:line="240" w:lineRule="exact"/>
      <w:jc w:val="left"/>
    </w:pPr>
    <w:rPr>
      <w:rFonts w:ascii="Arial" w:hAnsi="Arial" w:eastAsia="Times New Roman" w:cs="Verdana"/>
      <w:b/>
      <w:kern w:val="0"/>
      <w:szCs w:val="20"/>
      <w:lang w:eastAsia="en-US"/>
    </w:rPr>
  </w:style>
  <w:style w:type="paragraph" w:customStyle="1" w:styleId="372">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3">
    <w:name w:val="Table Body"/>
    <w:basedOn w:val="1"/>
    <w:qFormat/>
    <w:uiPriority w:val="0"/>
    <w:pPr>
      <w:widowControl/>
      <w:jc w:val="center"/>
    </w:pPr>
    <w:rPr>
      <w:rFonts w:ascii="Arial" w:hAnsi="Arial"/>
      <w:snapToGrid w:val="0"/>
      <w:kern w:val="0"/>
      <w:sz w:val="18"/>
      <w:szCs w:val="20"/>
    </w:rPr>
  </w:style>
  <w:style w:type="paragraph" w:customStyle="1" w:styleId="374">
    <w:name w:val="xl44"/>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75">
    <w:name w:val="正文_1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6">
    <w:name w:val="xl39"/>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77">
    <w:name w:val="签名 - 公司"/>
    <w:basedOn w:val="33"/>
    <w:next w:val="378"/>
    <w:qFormat/>
    <w:uiPriority w:val="0"/>
    <w:pPr>
      <w:keepNext/>
      <w:widowControl/>
      <w:tabs>
        <w:tab w:val="left" w:pos="600"/>
        <w:tab w:val="left" w:pos="960"/>
        <w:tab w:val="left" w:pos="1080"/>
      </w:tabs>
      <w:overflowPunct w:val="0"/>
      <w:spacing w:line="360" w:lineRule="auto"/>
      <w:ind w:left="0" w:right="28" w:firstLine="480"/>
      <w:jc w:val="right"/>
    </w:pPr>
    <w:rPr>
      <w:rFonts w:ascii="宋体" w:hAnsi="宋体" w:eastAsia="宋体"/>
      <w:kern w:val="0"/>
    </w:rPr>
  </w:style>
  <w:style w:type="paragraph" w:customStyle="1" w:styleId="378">
    <w:name w:val="关于"/>
    <w:basedOn w:val="1"/>
    <w:next w:val="1"/>
    <w:qFormat/>
    <w:uiPriority w:val="0"/>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szCs w:val="20"/>
    </w:rPr>
  </w:style>
  <w:style w:type="paragraph" w:customStyle="1" w:styleId="379">
    <w:name w:val="xl43"/>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80">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1">
    <w:name w:val="xl42"/>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kern w:val="0"/>
      <w:sz w:val="22"/>
      <w:szCs w:val="22"/>
    </w:rPr>
  </w:style>
  <w:style w:type="paragraph" w:customStyle="1" w:styleId="382">
    <w:name w:val="xl33"/>
    <w:basedOn w:val="1"/>
    <w:qFormat/>
    <w:uiPriority w:val="0"/>
    <w:pPr>
      <w:widowControl/>
      <w:spacing w:before="100" w:beforeAutospacing="1" w:after="100" w:afterAutospacing="1"/>
      <w:jc w:val="left"/>
      <w:textAlignment w:val="center"/>
    </w:pPr>
    <w:rPr>
      <w:rFonts w:ascii="宋体" w:hAnsi="宋体"/>
      <w:b/>
      <w:bCs/>
      <w:kern w:val="0"/>
      <w:sz w:val="28"/>
      <w:szCs w:val="28"/>
    </w:rPr>
  </w:style>
  <w:style w:type="paragraph" w:customStyle="1" w:styleId="383">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384">
    <w:name w:val="正文缩进1"/>
    <w:basedOn w:val="1"/>
    <w:qFormat/>
    <w:uiPriority w:val="0"/>
    <w:pPr>
      <w:ind w:firstLine="567"/>
    </w:pPr>
    <w:rPr>
      <w:spacing w:val="20"/>
      <w:sz w:val="24"/>
      <w:szCs w:val="20"/>
    </w:rPr>
  </w:style>
  <w:style w:type="paragraph" w:customStyle="1" w:styleId="385">
    <w:name w:val="_正文"/>
    <w:basedOn w:val="1"/>
    <w:qFormat/>
    <w:uiPriority w:val="99"/>
    <w:pPr>
      <w:spacing w:line="360" w:lineRule="auto"/>
      <w:ind w:firstLine="200" w:firstLineChars="200"/>
    </w:pPr>
    <w:rPr>
      <w:rFonts w:ascii="宋体" w:hAnsi="宋体"/>
      <w:sz w:val="24"/>
    </w:rPr>
  </w:style>
  <w:style w:type="paragraph" w:customStyle="1" w:styleId="386">
    <w:name w:val="xl46"/>
    <w:basedOn w:val="1"/>
    <w:qFormat/>
    <w:uiPriority w:val="0"/>
    <w:pPr>
      <w:widowControl/>
      <w:spacing w:before="100" w:beforeAutospacing="1" w:after="100" w:afterAutospacing="1"/>
      <w:jc w:val="left"/>
      <w:textAlignment w:val="center"/>
    </w:pPr>
    <w:rPr>
      <w:rFonts w:ascii="宋体" w:hAnsi="宋体"/>
      <w:kern w:val="0"/>
      <w:sz w:val="22"/>
      <w:szCs w:val="22"/>
    </w:rPr>
  </w:style>
  <w:style w:type="paragraph" w:customStyle="1" w:styleId="387">
    <w:name w:val="列出段落6"/>
    <w:basedOn w:val="1"/>
    <w:qFormat/>
    <w:uiPriority w:val="0"/>
    <w:pPr>
      <w:ind w:firstLine="420" w:firstLineChars="200"/>
    </w:pPr>
    <w:rPr>
      <w:rFonts w:ascii="仿宋_GB2312" w:eastAsia="仿宋_GB2312" w:cs="宋体"/>
      <w:spacing w:val="6"/>
      <w:sz w:val="30"/>
      <w:szCs w:val="30"/>
    </w:rPr>
  </w:style>
  <w:style w:type="paragraph" w:customStyle="1" w:styleId="388">
    <w:name w:val="_Style 15"/>
    <w:basedOn w:val="1"/>
    <w:qFormat/>
    <w:uiPriority w:val="0"/>
  </w:style>
  <w:style w:type="paragraph" w:customStyle="1" w:styleId="389">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390">
    <w:name w:val="xl45"/>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91">
    <w:name w:val="Char Char Char Char Char Char1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392">
    <w:name w:val="样式 标题 4 + 加粗"/>
    <w:basedOn w:val="5"/>
    <w:next w:val="1"/>
    <w:qFormat/>
    <w:uiPriority w:val="0"/>
    <w:pPr>
      <w:widowControl/>
      <w:tabs>
        <w:tab w:val="left" w:pos="360"/>
      </w:tabs>
      <w:spacing w:before="0" w:after="0" w:line="240" w:lineRule="auto"/>
      <w:jc w:val="left"/>
    </w:pPr>
    <w:rPr>
      <w:rFonts w:ascii="微软雅黑" w:hAnsi="微软雅黑" w:eastAsia="微软雅黑"/>
      <w:kern w:val="24"/>
      <w:sz w:val="24"/>
      <w:szCs w:val="24"/>
    </w:rPr>
  </w:style>
  <w:style w:type="paragraph" w:customStyle="1" w:styleId="393">
    <w:name w:val="xl51"/>
    <w:basedOn w:val="1"/>
    <w:qFormat/>
    <w:uiPriority w:val="0"/>
    <w:pPr>
      <w:widowControl/>
      <w:pBdr>
        <w:bottom w:val="single" w:color="auto" w:sz="4" w:space="0"/>
        <w:right w:val="single" w:color="auto" w:sz="4" w:space="0"/>
      </w:pBdr>
      <w:spacing w:before="100" w:beforeAutospacing="1" w:after="100" w:afterAutospacing="1"/>
      <w:textAlignment w:val="center"/>
    </w:pPr>
    <w:rPr>
      <w:rFonts w:ascii="Arial" w:hAnsi="Arial" w:eastAsia="Arial Unicode MS" w:cs="Arial"/>
      <w:kern w:val="0"/>
      <w:szCs w:val="21"/>
    </w:rPr>
  </w:style>
  <w:style w:type="paragraph" w:customStyle="1" w:styleId="394">
    <w:name w:val="xl3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95">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396">
    <w:name w:val="样式"/>
    <w:basedOn w:val="1"/>
    <w:next w:val="22"/>
    <w:qFormat/>
    <w:uiPriority w:val="0"/>
    <w:pPr>
      <w:ind w:left="572" w:right="32" w:firstLine="478"/>
    </w:pPr>
    <w:rPr>
      <w:szCs w:val="21"/>
    </w:rPr>
  </w:style>
  <w:style w:type="paragraph" w:customStyle="1" w:styleId="397">
    <w:name w:val="Bullet w/Single Space"/>
    <w:basedOn w:val="1"/>
    <w:qFormat/>
    <w:uiPriority w:val="0"/>
    <w:pPr>
      <w:widowControl/>
      <w:numPr>
        <w:ilvl w:val="0"/>
        <w:numId w:val="3"/>
      </w:numPr>
      <w:ind w:left="720"/>
      <w:jc w:val="left"/>
    </w:pPr>
    <w:rPr>
      <w:kern w:val="0"/>
      <w:sz w:val="24"/>
      <w:szCs w:val="20"/>
      <w:lang w:eastAsia="en-US"/>
    </w:rPr>
  </w:style>
  <w:style w:type="paragraph" w:customStyle="1" w:styleId="398">
    <w:name w:val="正文样式"/>
    <w:basedOn w:val="1"/>
    <w:qFormat/>
    <w:uiPriority w:val="0"/>
    <w:pPr>
      <w:tabs>
        <w:tab w:val="left" w:pos="1560"/>
      </w:tabs>
      <w:spacing w:before="163" w:after="163" w:line="300" w:lineRule="auto"/>
      <w:ind w:left="1560" w:hanging="360"/>
    </w:pPr>
    <w:rPr>
      <w:rFonts w:ascii="宋体"/>
      <w:sz w:val="24"/>
    </w:rPr>
  </w:style>
  <w:style w:type="paragraph" w:customStyle="1" w:styleId="399">
    <w:name w:val="图表"/>
    <w:basedOn w:val="1"/>
    <w:qFormat/>
    <w:uiPriority w:val="0"/>
    <w:pPr>
      <w:spacing w:line="360" w:lineRule="auto"/>
      <w:ind w:hanging="420"/>
      <w:jc w:val="center"/>
    </w:pPr>
    <w:rPr>
      <w:sz w:val="24"/>
      <w:szCs w:val="20"/>
    </w:rPr>
  </w:style>
  <w:style w:type="paragraph" w:customStyle="1" w:styleId="400">
    <w:name w:val="font0"/>
    <w:basedOn w:val="1"/>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401">
    <w:name w:val="正文_0"/>
    <w:basedOn w:val="1"/>
    <w:qFormat/>
    <w:uiPriority w:val="0"/>
  </w:style>
  <w:style w:type="paragraph" w:customStyle="1" w:styleId="402">
    <w:name w:val="z1"/>
    <w:basedOn w:val="1"/>
    <w:qFormat/>
    <w:uiPriority w:val="0"/>
    <w:pPr>
      <w:widowControl/>
      <w:wordWrap w:val="0"/>
      <w:adjustRightInd w:val="0"/>
      <w:snapToGrid w:val="0"/>
      <w:spacing w:beforeLines="50" w:afterLines="50" w:line="300" w:lineRule="auto"/>
      <w:ind w:left="359" w:leftChars="171" w:firstLine="480" w:firstLineChars="200"/>
    </w:pPr>
    <w:rPr>
      <w:rFonts w:ascii="Arial" w:hAnsi="Arial"/>
      <w:sz w:val="24"/>
      <w:szCs w:val="21"/>
    </w:rPr>
  </w:style>
  <w:style w:type="paragraph" w:customStyle="1" w:styleId="403">
    <w:name w:val="正文2"/>
    <w:qFormat/>
    <w:uiPriority w:val="0"/>
    <w:pPr>
      <w:widowControl w:val="0"/>
      <w:adjustRightInd w:val="0"/>
      <w:spacing w:line="360" w:lineRule="atLeast"/>
      <w:textAlignment w:val="baseline"/>
    </w:pPr>
    <w:rPr>
      <w:rFonts w:ascii="宋体" w:hAnsi="Times New Roman" w:eastAsia="宋体" w:cs="Times New Roman"/>
      <w:sz w:val="24"/>
      <w:lang w:val="en-US" w:eastAsia="zh-CN" w:bidi="ar-SA"/>
    </w:rPr>
  </w:style>
  <w:style w:type="paragraph" w:customStyle="1" w:styleId="404">
    <w:name w:val="简单回函地址"/>
    <w:basedOn w:val="1"/>
    <w:qFormat/>
    <w:uiPriority w:val="0"/>
  </w:style>
  <w:style w:type="paragraph" w:customStyle="1" w:styleId="405">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406">
    <w:name w:val="样式3"/>
    <w:basedOn w:val="25"/>
    <w:qFormat/>
    <w:uiPriority w:val="0"/>
    <w:pPr>
      <w:tabs>
        <w:tab w:val="right" w:leader="dot" w:pos="9458"/>
      </w:tabs>
    </w:pPr>
    <w:rPr>
      <w:i/>
    </w:rPr>
  </w:style>
  <w:style w:type="paragraph" w:customStyle="1" w:styleId="407">
    <w:name w:val="msolistparagraph"/>
    <w:basedOn w:val="1"/>
    <w:qFormat/>
    <w:uiPriority w:val="0"/>
    <w:pPr>
      <w:ind w:firstLine="420" w:firstLineChars="200"/>
    </w:pPr>
    <w:rPr>
      <w:rFonts w:ascii="Calibri" w:hAnsi="Calibri"/>
      <w:szCs w:val="22"/>
    </w:rPr>
  </w:style>
  <w:style w:type="paragraph" w:customStyle="1" w:styleId="408">
    <w:name w:val="Char Char16 Char Char"/>
    <w:basedOn w:val="1"/>
    <w:qFormat/>
    <w:uiPriority w:val="0"/>
    <w:rPr>
      <w:rFonts w:ascii="Tahoma" w:hAnsi="Tahoma"/>
      <w:sz w:val="24"/>
      <w:szCs w:val="20"/>
    </w:rPr>
  </w:style>
  <w:style w:type="paragraph" w:customStyle="1" w:styleId="409">
    <w:name w:val="正文内容"/>
    <w:basedOn w:val="1"/>
    <w:qFormat/>
    <w:uiPriority w:val="0"/>
    <w:rPr>
      <w:rFonts w:ascii="Arial" w:hAnsi="Arial"/>
      <w:spacing w:val="-12"/>
      <w:szCs w:val="20"/>
    </w:rPr>
  </w:style>
  <w:style w:type="paragraph" w:customStyle="1" w:styleId="410">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11">
    <w:name w:val="xl3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12">
    <w:name w:val="WPSOffice手动目录 1"/>
    <w:qFormat/>
    <w:uiPriority w:val="0"/>
    <w:rPr>
      <w:rFonts w:ascii="Times New Roman" w:hAnsi="Times New Roman" w:eastAsia="宋体" w:cs="Times New Roman"/>
      <w:lang w:val="en-US" w:eastAsia="zh-CN" w:bidi="ar-SA"/>
    </w:rPr>
  </w:style>
  <w:style w:type="paragraph" w:customStyle="1" w:styleId="413">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414">
    <w:name w:val="xl2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15">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416">
    <w:name w:val="正文(首行缩进)"/>
    <w:qFormat/>
    <w:uiPriority w:val="0"/>
    <w:pPr>
      <w:adjustRightInd w:val="0"/>
      <w:snapToGrid w:val="0"/>
      <w:spacing w:line="360" w:lineRule="auto"/>
      <w:ind w:firstLine="200" w:firstLineChars="200"/>
      <w:jc w:val="both"/>
    </w:pPr>
    <w:rPr>
      <w:rFonts w:ascii="Times New Roman" w:hAnsi="Times New Roman" w:eastAsia="仿宋_GB2312" w:cs="Times New Roman"/>
      <w:spacing w:val="2"/>
      <w:kern w:val="24"/>
      <w:sz w:val="24"/>
      <w:szCs w:val="24"/>
      <w:lang w:val="en-US" w:eastAsia="zh-CN" w:bidi="ar-SA"/>
    </w:rPr>
  </w:style>
  <w:style w:type="paragraph" w:customStyle="1" w:styleId="417">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18"/>
      <w:szCs w:val="18"/>
    </w:rPr>
  </w:style>
  <w:style w:type="paragraph" w:customStyle="1" w:styleId="418">
    <w:name w:val="Char1 Char Char Char Char Char Char Char Char"/>
    <w:basedOn w:val="1"/>
    <w:qFormat/>
    <w:uiPriority w:val="0"/>
  </w:style>
  <w:style w:type="paragraph" w:customStyle="1" w:styleId="419">
    <w:name w:val="xl31"/>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420">
    <w:name w:val="xl4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1">
    <w:name w:val="标题5"/>
    <w:basedOn w:val="1"/>
    <w:qFormat/>
    <w:uiPriority w:val="0"/>
    <w:pPr>
      <w:spacing w:before="120" w:after="120"/>
    </w:pPr>
    <w:rPr>
      <w:rFonts w:ascii="宋体"/>
      <w:b/>
      <w:sz w:val="28"/>
    </w:rPr>
  </w:style>
  <w:style w:type="paragraph" w:customStyle="1" w:styleId="422">
    <w:name w:val="xl49"/>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3">
    <w:name w:val="正文-段落"/>
    <w:qFormat/>
    <w:uiPriority w:val="0"/>
    <w:pPr>
      <w:spacing w:line="360" w:lineRule="auto"/>
      <w:ind w:firstLine="200" w:firstLineChars="200"/>
    </w:pPr>
    <w:rPr>
      <w:rFonts w:ascii="Times New Roman" w:hAnsi="Times New Roman" w:eastAsia="宋体" w:cs="Cambria"/>
      <w:sz w:val="24"/>
      <w:szCs w:val="24"/>
      <w:lang w:val="en-GB" w:eastAsia="zh-CN" w:bidi="ar-SA"/>
    </w:rPr>
  </w:style>
  <w:style w:type="paragraph" w:customStyle="1" w:styleId="424">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18"/>
      <w:szCs w:val="18"/>
    </w:rPr>
  </w:style>
  <w:style w:type="paragraph" w:customStyle="1" w:styleId="425">
    <w:name w:val="Char4"/>
    <w:basedOn w:val="1"/>
    <w:qFormat/>
    <w:uiPriority w:val="0"/>
    <w:pPr>
      <w:ind w:left="980" w:hanging="420"/>
    </w:pPr>
    <w:rPr>
      <w:sz w:val="24"/>
    </w:rPr>
  </w:style>
  <w:style w:type="paragraph" w:customStyle="1" w:styleId="426">
    <w:name w:val="xl47"/>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7">
    <w:name w:val="xl3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428">
    <w:name w:val="样式 首行缩进:  0.85 厘米"/>
    <w:basedOn w:val="1"/>
    <w:qFormat/>
    <w:uiPriority w:val="0"/>
    <w:pPr>
      <w:ind w:firstLine="480" w:firstLineChars="200"/>
    </w:pPr>
    <w:rPr>
      <w:rFonts w:cs="宋体"/>
      <w:szCs w:val="20"/>
    </w:rPr>
  </w:style>
  <w:style w:type="paragraph" w:customStyle="1" w:styleId="429">
    <w:name w:val="xl3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30">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31">
    <w:name w:val="font2"/>
    <w:basedOn w:val="1"/>
    <w:qFormat/>
    <w:uiPriority w:val="0"/>
    <w:pPr>
      <w:widowControl/>
      <w:spacing w:before="100" w:beforeAutospacing="1" w:after="100" w:afterAutospacing="1"/>
      <w:jc w:val="left"/>
    </w:pPr>
    <w:rPr>
      <w:rFonts w:ascii="宋体" w:hAnsi="宋体" w:cs="宋体"/>
      <w:color w:val="FF0000"/>
      <w:kern w:val="0"/>
      <w:sz w:val="24"/>
    </w:rPr>
  </w:style>
  <w:style w:type="paragraph" w:customStyle="1" w:styleId="432">
    <w:name w:val="font3"/>
    <w:basedOn w:val="1"/>
    <w:qFormat/>
    <w:uiPriority w:val="0"/>
    <w:pPr>
      <w:widowControl/>
      <w:spacing w:before="100" w:beforeAutospacing="1" w:after="100" w:afterAutospacing="1"/>
      <w:jc w:val="left"/>
    </w:pPr>
    <w:rPr>
      <w:color w:val="000000"/>
      <w:kern w:val="0"/>
      <w:sz w:val="14"/>
      <w:szCs w:val="14"/>
    </w:rPr>
  </w:style>
  <w:style w:type="paragraph" w:customStyle="1" w:styleId="433">
    <w:name w:val="et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4">
    <w:name w:val="et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5">
    <w:name w:val="et5"/>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6">
    <w:name w:val="et6"/>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7">
    <w:name w:val="et7"/>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8">
    <w:name w:val="et8"/>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9">
    <w:name w:val="et9"/>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0">
    <w:name w:val="et11"/>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1">
    <w:name w:val="et1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2">
    <w:name w:val="et1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3">
    <w:name w:val="et15"/>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4">
    <w:name w:val="et16"/>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5">
    <w:name w:val="et17"/>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6">
    <w:name w:val="et18"/>
    <w:basedOn w:val="1"/>
    <w:qFormat/>
    <w:uiPriority w:val="0"/>
    <w:pPr>
      <w:widowControl/>
      <w:spacing w:before="100" w:beforeAutospacing="1" w:after="100" w:afterAutospacing="1"/>
      <w:jc w:val="left"/>
      <w:textAlignment w:val="center"/>
    </w:pPr>
    <w:rPr>
      <w:rFonts w:ascii="Calibri" w:hAnsi="Calibri" w:cs="宋体"/>
      <w:color w:val="000000"/>
      <w:kern w:val="0"/>
      <w:sz w:val="22"/>
      <w:szCs w:val="22"/>
    </w:rPr>
  </w:style>
  <w:style w:type="paragraph" w:customStyle="1" w:styleId="447">
    <w:name w:val="et19"/>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8">
    <w:name w:val="et20"/>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9">
    <w:name w:val="et21"/>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0">
    <w:name w:val="et2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1">
    <w:name w:val="et23"/>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2">
    <w:name w:val="et2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3">
    <w:name w:val="p9"/>
    <w:basedOn w:val="1"/>
    <w:qFormat/>
    <w:uiPriority w:val="0"/>
    <w:pPr>
      <w:widowControl/>
      <w:spacing w:before="100" w:beforeAutospacing="1" w:after="100" w:afterAutospacing="1"/>
      <w:jc w:val="left"/>
    </w:pPr>
    <w:rPr>
      <w:rFonts w:eastAsia="Arial Unicode MS" w:cs="Arial Unicode MS" w:asciiTheme="minorHAnsi" w:hAnsiTheme="minorHAnsi"/>
      <w:color w:val="000000"/>
      <w:kern w:val="0"/>
      <w:sz w:val="18"/>
      <w:szCs w:val="18"/>
    </w:rPr>
  </w:style>
  <w:style w:type="character" w:customStyle="1" w:styleId="454">
    <w:name w:val="列出段落 Char"/>
    <w:link w:val="455"/>
    <w:qFormat/>
    <w:uiPriority w:val="34"/>
    <w:rPr>
      <w:kern w:val="2"/>
      <w:sz w:val="21"/>
      <w:szCs w:val="24"/>
    </w:rPr>
  </w:style>
  <w:style w:type="paragraph" w:styleId="455">
    <w:name w:val="List Paragraph"/>
    <w:basedOn w:val="1"/>
    <w:link w:val="454"/>
    <w:qFormat/>
    <w:uiPriority w:val="34"/>
    <w:pPr>
      <w:ind w:firstLine="420" w:firstLineChars="200"/>
    </w:pPr>
  </w:style>
  <w:style w:type="paragraph" w:customStyle="1" w:styleId="456">
    <w:name w:val="yiv1649619028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457">
    <w:name w:val="评价"/>
    <w:basedOn w:val="1"/>
    <w:qFormat/>
    <w:uiPriority w:val="0"/>
    <w:pPr>
      <w:spacing w:afterLines="20"/>
      <w:ind w:firstLine="1446" w:firstLineChars="200"/>
    </w:pPr>
    <w:rPr>
      <w:rFonts w:ascii="Calibri" w:hAnsi="Calibri"/>
      <w:sz w:val="24"/>
    </w:rPr>
  </w:style>
  <w:style w:type="character" w:customStyle="1" w:styleId="458">
    <w:name w:val="正文文本 3 Char"/>
    <w:basedOn w:val="52"/>
    <w:link w:val="19"/>
    <w:qFormat/>
    <w:uiPriority w:val="0"/>
    <w:rPr>
      <w:kern w:val="2"/>
      <w:sz w:val="16"/>
      <w:szCs w:val="16"/>
    </w:rPr>
  </w:style>
  <w:style w:type="character" w:customStyle="1" w:styleId="459">
    <w:name w:val="content"/>
    <w:basedOn w:val="52"/>
    <w:qFormat/>
    <w:uiPriority w:val="0"/>
  </w:style>
  <w:style w:type="character" w:customStyle="1" w:styleId="460">
    <w:name w:val="ca-3"/>
    <w:basedOn w:val="52"/>
    <w:qFormat/>
    <w:uiPriority w:val="0"/>
  </w:style>
  <w:style w:type="character" w:customStyle="1" w:styleId="461">
    <w:name w:val="textcontents1"/>
    <w:qFormat/>
    <w:uiPriority w:val="0"/>
    <w:rPr>
      <w:rFonts w:hint="default" w:ascii="ˎ̥" w:hAnsi="ˎ̥"/>
      <w:sz w:val="21"/>
      <w:szCs w:val="21"/>
    </w:rPr>
  </w:style>
  <w:style w:type="character" w:customStyle="1" w:styleId="462">
    <w:name w:val="脚注文本 Char1"/>
    <w:qFormat/>
    <w:uiPriority w:val="0"/>
    <w:rPr>
      <w:kern w:val="2"/>
      <w:sz w:val="18"/>
      <w:szCs w:val="18"/>
    </w:rPr>
  </w:style>
  <w:style w:type="character" w:customStyle="1" w:styleId="463">
    <w:name w:val="脚注文本 Char"/>
    <w:link w:val="38"/>
    <w:qFormat/>
    <w:uiPriority w:val="0"/>
    <w:rPr>
      <w:kern w:val="2"/>
      <w:sz w:val="18"/>
      <w:szCs w:val="18"/>
    </w:rPr>
  </w:style>
  <w:style w:type="character" w:customStyle="1" w:styleId="464">
    <w:name w:val="正文首行缩进（绿盟科技） Char"/>
    <w:link w:val="465"/>
    <w:qFormat/>
    <w:uiPriority w:val="0"/>
    <w:rPr>
      <w:rFonts w:ascii="Arial" w:hAnsi="Arial"/>
      <w:szCs w:val="21"/>
    </w:rPr>
  </w:style>
  <w:style w:type="paragraph" w:customStyle="1" w:styleId="465">
    <w:name w:val="正文首行缩进（绿盟科技）"/>
    <w:basedOn w:val="1"/>
    <w:link w:val="464"/>
    <w:qFormat/>
    <w:uiPriority w:val="0"/>
    <w:pPr>
      <w:widowControl/>
      <w:spacing w:after="50" w:line="300" w:lineRule="auto"/>
      <w:ind w:firstLine="200" w:firstLineChars="200"/>
      <w:jc w:val="left"/>
    </w:pPr>
    <w:rPr>
      <w:rFonts w:ascii="Arial" w:hAnsi="Arial"/>
      <w:kern w:val="0"/>
      <w:sz w:val="20"/>
      <w:szCs w:val="21"/>
    </w:rPr>
  </w:style>
  <w:style w:type="character" w:customStyle="1" w:styleId="466">
    <w:name w:val="c lh15"/>
    <w:basedOn w:val="52"/>
    <w:qFormat/>
    <w:uiPriority w:val="0"/>
  </w:style>
  <w:style w:type="character" w:customStyle="1" w:styleId="467">
    <w:name w:val="Char Char21"/>
    <w:qFormat/>
    <w:uiPriority w:val="0"/>
    <w:rPr>
      <w:b/>
      <w:bCs/>
      <w:kern w:val="2"/>
      <w:sz w:val="32"/>
      <w:szCs w:val="32"/>
    </w:rPr>
  </w:style>
  <w:style w:type="character" w:customStyle="1" w:styleId="468">
    <w:name w:val="content1"/>
    <w:qFormat/>
    <w:uiPriority w:val="0"/>
    <w:rPr>
      <w:rFonts w:hint="default" w:ascii="??" w:hAnsi="??"/>
      <w:sz w:val="16"/>
      <w:szCs w:val="16"/>
      <w:u w:val="none"/>
    </w:rPr>
  </w:style>
  <w:style w:type="character" w:customStyle="1" w:styleId="469">
    <w:name w:val="text21"/>
    <w:basedOn w:val="52"/>
    <w:qFormat/>
    <w:uiPriority w:val="0"/>
  </w:style>
  <w:style w:type="character" w:customStyle="1" w:styleId="470">
    <w:name w:val="apple-style-span"/>
    <w:basedOn w:val="52"/>
    <w:qFormat/>
    <w:uiPriority w:val="0"/>
  </w:style>
  <w:style w:type="paragraph" w:customStyle="1" w:styleId="471">
    <w:name w:val="缺省文本"/>
    <w:basedOn w:val="1"/>
    <w:qFormat/>
    <w:uiPriority w:val="0"/>
    <w:pPr>
      <w:autoSpaceDE w:val="0"/>
      <w:autoSpaceDN w:val="0"/>
      <w:adjustRightInd w:val="0"/>
      <w:jc w:val="left"/>
    </w:pPr>
    <w:rPr>
      <w:kern w:val="0"/>
      <w:sz w:val="24"/>
    </w:rPr>
  </w:style>
  <w:style w:type="paragraph" w:customStyle="1" w:styleId="472">
    <w:name w:val="xl62"/>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宋体" w:hAnsi="宋体"/>
      <w:kern w:val="0"/>
      <w:sz w:val="24"/>
    </w:rPr>
  </w:style>
  <w:style w:type="paragraph" w:customStyle="1" w:styleId="473">
    <w:name w:val="1"/>
    <w:basedOn w:val="1"/>
    <w:next w:val="26"/>
    <w:qFormat/>
    <w:uiPriority w:val="0"/>
    <w:rPr>
      <w:rFonts w:ascii="宋体" w:hAnsi="Courier New"/>
      <w:szCs w:val="20"/>
    </w:rPr>
  </w:style>
  <w:style w:type="paragraph" w:customStyle="1" w:styleId="474">
    <w:name w:val="xl57"/>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kern w:val="0"/>
      <w:sz w:val="24"/>
    </w:rPr>
  </w:style>
  <w:style w:type="paragraph" w:customStyle="1" w:styleId="475">
    <w:name w:val="Char Char Char Char Char Char Char1"/>
    <w:basedOn w:val="1"/>
    <w:qFormat/>
    <w:uiPriority w:val="0"/>
    <w:pPr>
      <w:widowControl/>
      <w:spacing w:after="160" w:line="240" w:lineRule="exact"/>
      <w:jc w:val="left"/>
    </w:pPr>
  </w:style>
  <w:style w:type="paragraph" w:customStyle="1" w:styleId="476">
    <w:name w:val="USE 1"/>
    <w:basedOn w:val="1"/>
    <w:qFormat/>
    <w:uiPriority w:val="0"/>
    <w:pPr>
      <w:spacing w:line="200" w:lineRule="atLeast"/>
      <w:jc w:val="left"/>
    </w:pPr>
    <w:rPr>
      <w:rFonts w:ascii="宋体" w:hAnsi="宋体"/>
      <w:b/>
      <w:sz w:val="24"/>
      <w:szCs w:val="28"/>
    </w:rPr>
  </w:style>
  <w:style w:type="paragraph" w:customStyle="1" w:styleId="477">
    <w:name w:val="xl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478">
    <w:name w:val="xl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79">
    <w:name w:val="正文 2"/>
    <w:basedOn w:val="1"/>
    <w:qFormat/>
    <w:uiPriority w:val="0"/>
    <w:pPr>
      <w:autoSpaceDE w:val="0"/>
      <w:autoSpaceDN w:val="0"/>
      <w:adjustRightInd w:val="0"/>
      <w:snapToGrid w:val="0"/>
      <w:spacing w:before="80" w:after="40" w:line="360" w:lineRule="auto"/>
      <w:ind w:left="1134"/>
      <w:jc w:val="left"/>
    </w:pPr>
    <w:rPr>
      <w:kern w:val="0"/>
      <w:sz w:val="24"/>
      <w:szCs w:val="20"/>
    </w:rPr>
  </w:style>
  <w:style w:type="paragraph" w:customStyle="1" w:styleId="480">
    <w:name w:val="_Style 54"/>
    <w:basedOn w:val="1"/>
    <w:next w:val="26"/>
    <w:qFormat/>
    <w:uiPriority w:val="0"/>
    <w:rPr>
      <w:rFonts w:ascii="宋体" w:hAnsi="Courier New"/>
      <w:szCs w:val="20"/>
    </w:rPr>
  </w:style>
  <w:style w:type="character" w:customStyle="1" w:styleId="481">
    <w:name w:val="脚注文本 Char2"/>
    <w:basedOn w:val="52"/>
    <w:link w:val="38"/>
    <w:semiHidden/>
    <w:qFormat/>
    <w:uiPriority w:val="0"/>
    <w:rPr>
      <w:kern w:val="2"/>
      <w:sz w:val="18"/>
      <w:szCs w:val="18"/>
    </w:rPr>
  </w:style>
  <w:style w:type="paragraph" w:customStyle="1" w:styleId="482">
    <w:name w:val="_Style 56"/>
    <w:basedOn w:val="1"/>
    <w:next w:val="26"/>
    <w:qFormat/>
    <w:uiPriority w:val="0"/>
    <w:rPr>
      <w:rFonts w:ascii="宋体" w:hAnsi="Courier New"/>
      <w:szCs w:val="20"/>
    </w:rPr>
  </w:style>
  <w:style w:type="paragraph" w:customStyle="1" w:styleId="483">
    <w:name w:val="Char Char Char Char2"/>
    <w:basedOn w:val="1"/>
    <w:qFormat/>
    <w:uiPriority w:val="0"/>
    <w:pPr>
      <w:widowControl/>
      <w:spacing w:after="160" w:line="240" w:lineRule="exact"/>
      <w:jc w:val="center"/>
    </w:pPr>
  </w:style>
  <w:style w:type="paragraph" w:customStyle="1" w:styleId="484">
    <w:name w:val="font10"/>
    <w:basedOn w:val="1"/>
    <w:qFormat/>
    <w:uiPriority w:val="0"/>
    <w:pPr>
      <w:widowControl/>
      <w:spacing w:before="100" w:beforeAutospacing="1" w:after="100" w:afterAutospacing="1"/>
      <w:jc w:val="left"/>
    </w:pPr>
    <w:rPr>
      <w:rFonts w:hint="eastAsia" w:ascii="宋体" w:hAnsi="宋体"/>
      <w:b/>
      <w:bCs/>
      <w:color w:val="000000"/>
      <w:kern w:val="0"/>
      <w:sz w:val="18"/>
      <w:szCs w:val="18"/>
    </w:rPr>
  </w:style>
  <w:style w:type="paragraph" w:customStyle="1" w:styleId="485">
    <w:name w:val="xl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86">
    <w:name w:val="xl55"/>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color w:val="000000"/>
      <w:kern w:val="0"/>
      <w:sz w:val="24"/>
    </w:rPr>
  </w:style>
  <w:style w:type="paragraph" w:customStyle="1" w:styleId="487">
    <w:name w:val="px16"/>
    <w:basedOn w:val="1"/>
    <w:qFormat/>
    <w:uiPriority w:val="0"/>
    <w:pPr>
      <w:widowControl/>
      <w:spacing w:before="100" w:beforeAutospacing="1" w:after="100" w:afterAutospacing="1" w:line="360" w:lineRule="auto"/>
      <w:jc w:val="left"/>
    </w:pPr>
    <w:rPr>
      <w:rFonts w:ascii="宋体" w:hAnsi="宋体"/>
      <w:kern w:val="0"/>
      <w:sz w:val="24"/>
    </w:rPr>
  </w:style>
  <w:style w:type="paragraph" w:customStyle="1" w:styleId="488">
    <w:name w:val="正文首行缩进1(Crlf+Shift+M)"/>
    <w:qFormat/>
    <w:uiPriority w:val="0"/>
    <w:pPr>
      <w:spacing w:before="120" w:after="120" w:line="360" w:lineRule="auto"/>
      <w:ind w:firstLine="420" w:firstLineChars="200"/>
    </w:pPr>
    <w:rPr>
      <w:rFonts w:ascii="Arial" w:hAnsi="Arial" w:eastAsia="宋体" w:cs="Times New Roman"/>
      <w:kern w:val="2"/>
      <w:sz w:val="21"/>
      <w:lang w:val="en-US" w:eastAsia="zh-CN" w:bidi="ar-SA"/>
    </w:rPr>
  </w:style>
  <w:style w:type="paragraph" w:customStyle="1" w:styleId="489">
    <w:name w:val="Char2 Char Char Char Char Char Char"/>
    <w:basedOn w:val="1"/>
    <w:qFormat/>
    <w:uiPriority w:val="0"/>
    <w:pPr>
      <w:widowControl/>
      <w:spacing w:after="160" w:line="240" w:lineRule="exact"/>
      <w:jc w:val="left"/>
    </w:pPr>
  </w:style>
  <w:style w:type="paragraph" w:customStyle="1" w:styleId="490">
    <w:name w:val="_Style 50"/>
    <w:basedOn w:val="1"/>
    <w:next w:val="29"/>
    <w:qFormat/>
    <w:uiPriority w:val="0"/>
    <w:pPr>
      <w:adjustRightInd w:val="0"/>
      <w:snapToGrid w:val="0"/>
      <w:spacing w:line="300" w:lineRule="auto"/>
      <w:ind w:firstLine="630" w:firstLineChars="300"/>
    </w:pPr>
    <w:rPr>
      <w:snapToGrid w:val="0"/>
      <w:kern w:val="0"/>
    </w:rPr>
  </w:style>
  <w:style w:type="paragraph" w:customStyle="1" w:styleId="491">
    <w:name w:val="修订2"/>
    <w:semiHidden/>
    <w:qFormat/>
    <w:uiPriority w:val="99"/>
    <w:rPr>
      <w:rFonts w:ascii="Times New Roman" w:hAnsi="Times New Roman" w:eastAsia="宋体" w:cs="Times New Roman"/>
      <w:kern w:val="2"/>
      <w:sz w:val="21"/>
      <w:szCs w:val="24"/>
      <w:lang w:val="en-US" w:eastAsia="zh-CN" w:bidi="ar-SA"/>
    </w:rPr>
  </w:style>
  <w:style w:type="paragraph" w:customStyle="1" w:styleId="492">
    <w:name w:val="xl5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4"/>
    </w:rPr>
  </w:style>
  <w:style w:type="paragraph" w:customStyle="1" w:styleId="493">
    <w:name w:val="xl54"/>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color w:val="000000"/>
      <w:kern w:val="0"/>
      <w:sz w:val="24"/>
    </w:rPr>
  </w:style>
  <w:style w:type="paragraph" w:customStyle="1" w:styleId="494">
    <w:name w:val="5"/>
    <w:basedOn w:val="1"/>
    <w:next w:val="26"/>
    <w:qFormat/>
    <w:uiPriority w:val="0"/>
    <w:rPr>
      <w:rFonts w:ascii="宋体" w:hAnsi="Courier New"/>
      <w:szCs w:val="20"/>
    </w:rPr>
  </w:style>
  <w:style w:type="paragraph" w:customStyle="1" w:styleId="495">
    <w:name w:val="Char Char Char"/>
    <w:basedOn w:val="1"/>
    <w:qFormat/>
    <w:uiPriority w:val="0"/>
    <w:rPr>
      <w:szCs w:val="20"/>
    </w:rPr>
  </w:style>
  <w:style w:type="paragraph" w:customStyle="1" w:styleId="496">
    <w:name w:val="Char2"/>
    <w:basedOn w:val="1"/>
    <w:qFormat/>
    <w:uiPriority w:val="0"/>
    <w:rPr>
      <w:rFonts w:ascii="Tahoma" w:hAnsi="Tahoma"/>
      <w:sz w:val="24"/>
      <w:szCs w:val="20"/>
    </w:rPr>
  </w:style>
  <w:style w:type="paragraph" w:customStyle="1" w:styleId="497">
    <w:name w:val="xl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98">
    <w:name w:val="xl56"/>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kern w:val="0"/>
      <w:sz w:val="24"/>
    </w:rPr>
  </w:style>
  <w:style w:type="paragraph" w:customStyle="1" w:styleId="499">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500">
    <w:name w:val="6"/>
    <w:basedOn w:val="1"/>
    <w:next w:val="26"/>
    <w:qFormat/>
    <w:uiPriority w:val="0"/>
    <w:rPr>
      <w:rFonts w:ascii="宋体" w:hAnsi="Courier New"/>
      <w:szCs w:val="20"/>
    </w:rPr>
  </w:style>
  <w:style w:type="paragraph" w:customStyle="1" w:styleId="501">
    <w:name w:val="2"/>
    <w:basedOn w:val="1"/>
    <w:next w:val="45"/>
    <w:qFormat/>
    <w:uiPriority w:val="0"/>
    <w:pPr>
      <w:widowControl/>
      <w:spacing w:before="100" w:beforeAutospacing="1" w:after="100" w:afterAutospacing="1"/>
      <w:jc w:val="left"/>
    </w:pPr>
    <w:rPr>
      <w:rFonts w:ascii="宋体" w:hAnsi="宋体"/>
      <w:kern w:val="0"/>
      <w:sz w:val="24"/>
    </w:rPr>
  </w:style>
  <w:style w:type="paragraph" w:customStyle="1" w:styleId="502">
    <w:name w:val="7"/>
    <w:basedOn w:val="1"/>
    <w:next w:val="29"/>
    <w:qFormat/>
    <w:uiPriority w:val="0"/>
    <w:pPr>
      <w:adjustRightInd w:val="0"/>
      <w:snapToGrid w:val="0"/>
      <w:spacing w:line="300" w:lineRule="auto"/>
      <w:ind w:firstLine="630" w:firstLineChars="300"/>
    </w:pPr>
    <w:rPr>
      <w:snapToGrid w:val="0"/>
      <w:kern w:val="0"/>
    </w:rPr>
  </w:style>
  <w:style w:type="paragraph" w:customStyle="1" w:styleId="503">
    <w:name w:val="xl5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504">
    <w:name w:val="TOC 标题2"/>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bCs/>
      <w:color w:val="366091" w:themeColor="accent1" w:themeShade="BF"/>
      <w:kern w:val="0"/>
    </w:rPr>
  </w:style>
  <w:style w:type="character" w:customStyle="1" w:styleId="505">
    <w:name w:val="Ｒ07-正!!文 Char Char"/>
    <w:link w:val="506"/>
    <w:qFormat/>
    <w:uiPriority w:val="0"/>
    <w:rPr>
      <w:rFonts w:ascii="宋体" w:hAnsi="宋体" w:cs="宋体"/>
      <w:snapToGrid w:val="0"/>
      <w:spacing w:val="4"/>
      <w:kern w:val="2"/>
      <w:sz w:val="24"/>
      <w:szCs w:val="24"/>
    </w:rPr>
  </w:style>
  <w:style w:type="paragraph" w:customStyle="1" w:styleId="506">
    <w:name w:val="Ｒ07-正!!文"/>
    <w:link w:val="505"/>
    <w:qFormat/>
    <w:uiPriority w:val="0"/>
    <w:pPr>
      <w:wordWrap w:val="0"/>
      <w:spacing w:afterLines="20" w:line="312" w:lineRule="auto"/>
      <w:ind w:firstLine="496" w:firstLineChars="200"/>
    </w:pPr>
    <w:rPr>
      <w:rFonts w:ascii="宋体" w:hAnsi="宋体" w:eastAsia="宋体" w:cs="宋体"/>
      <w:snapToGrid w:val="0"/>
      <w:spacing w:val="4"/>
      <w:kern w:val="2"/>
      <w:sz w:val="24"/>
      <w:szCs w:val="24"/>
      <w:lang w:val="en-US" w:eastAsia="zh-CN" w:bidi="ar-SA"/>
    </w:rPr>
  </w:style>
  <w:style w:type="character" w:customStyle="1" w:styleId="507">
    <w:name w:val="Ｒ07-!正! Char Char"/>
    <w:link w:val="508"/>
    <w:qFormat/>
    <w:uiPriority w:val="0"/>
    <w:rPr>
      <w:rFonts w:ascii="宋体" w:hAnsi="宋体" w:cs="宋体"/>
      <w:snapToGrid w:val="0"/>
      <w:spacing w:val="8"/>
      <w:kern w:val="2"/>
      <w:sz w:val="24"/>
      <w:szCs w:val="24"/>
    </w:rPr>
  </w:style>
  <w:style w:type="paragraph" w:customStyle="1" w:styleId="508">
    <w:name w:val="Ｒ07-!正!"/>
    <w:link w:val="507"/>
    <w:qFormat/>
    <w:uiPriority w:val="0"/>
    <w:pPr>
      <w:wordWrap w:val="0"/>
      <w:spacing w:afterLines="20" w:line="360" w:lineRule="auto"/>
      <w:ind w:firstLine="512" w:firstLineChars="200"/>
    </w:pPr>
    <w:rPr>
      <w:rFonts w:ascii="宋体" w:hAnsi="宋体" w:eastAsia="宋体" w:cs="宋体"/>
      <w:snapToGrid w:val="0"/>
      <w:spacing w:val="8"/>
      <w:kern w:val="2"/>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5"/>
    <customShpInfo spid="_x0000_s3091"/>
    <customShpInfo spid="_x0000_s3090"/>
    <customShpInfo spid="_x0000_s3089"/>
    <customShpInfo spid="_x0000_s3088"/>
    <customShpInfo spid="_x0000_s3087"/>
    <customShpInfo spid="_x0000_s3086"/>
    <customShpInfo spid="_x0000_s3085"/>
    <customShpInfo spid="_x0000_s3084"/>
    <customShpInfo spid="_x0000_s3083"/>
    <customShpInfo spid="_x0000_s3082"/>
    <customShpInfo spid="_x0000_s3081"/>
    <customShpInfo spid="_x0000_s3080"/>
    <customShpInfo spid="_x0000_s3079"/>
    <customShpInfo spid="_x0000_s3078"/>
    <customShpInfo spid="_x0000_s3077"/>
    <customShpInfo spid="_x0000_s3096"/>
    <customShpInfo spid="_x0000_s3095"/>
    <customShpInfo spid="_x0000_s3093"/>
    <customShpInfo spid="_x0000_s3094"/>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90736D-21F2-4AAA-8AE3-FB026078326B}">
  <ds:schemaRefs/>
</ds:datastoreItem>
</file>

<file path=docProps/app.xml><?xml version="1.0" encoding="utf-8"?>
<Properties xmlns="http://schemas.openxmlformats.org/officeDocument/2006/extended-properties" xmlns:vt="http://schemas.openxmlformats.org/officeDocument/2006/docPropsVTypes">
  <Template>Normal.dotm</Template>
  <Company>MC SYSTEM</Company>
  <Pages>69</Pages>
  <Words>40991</Words>
  <Characters>44037</Characters>
  <Lines>356</Lines>
  <Paragraphs>100</Paragraphs>
  <TotalTime>26</TotalTime>
  <ScaleCrop>false</ScaleCrop>
  <LinksUpToDate>false</LinksUpToDate>
  <CharactersWithSpaces>46308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2019-11-08T01:16:00Z</dcterms:created>
  <dc:creator>微软用户</dc:creator>
  <cp:lastModifiedBy>ZLB </cp:lastModifiedBy>
  <cp:lastPrinted>2020-05-26T01:03:00Z</cp:lastPrinted>
  <dcterms:modified xsi:type="dcterms:W3CDTF">2022-09-19T10:49:58Z</dcterms:modified>
  <dc:title>招标编号：UHO2010-G0029</dc:title>
  <cp:revision>557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A324A04072954F5FB4C983A66AD76553</vt:lpwstr>
  </property>
</Properties>
</file>