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项目需求</w:t>
      </w:r>
    </w:p>
    <w:p>
      <w:pPr>
        <w:widowControl/>
        <w:jc w:val="left"/>
      </w:pPr>
      <w:r>
        <w:rPr>
          <w:rFonts w:hint="eastAsia" w:ascii="仿宋" w:hAnsi="仿宋" w:eastAsia="仿宋"/>
          <w:b/>
          <w:bCs/>
          <w:sz w:val="28"/>
          <w:szCs w:val="21"/>
        </w:rPr>
        <w:t>一、采购预算</w:t>
      </w:r>
    </w:p>
    <w:tbl>
      <w:tblPr>
        <w:tblStyle w:val="16"/>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255"/>
        <w:gridCol w:w="1096"/>
        <w:gridCol w:w="1830"/>
        <w:gridCol w:w="17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3255"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货物名称</w:t>
            </w:r>
          </w:p>
        </w:tc>
        <w:tc>
          <w:tcPr>
            <w:tcW w:w="1096"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数量</w:t>
            </w:r>
          </w:p>
        </w:tc>
        <w:tc>
          <w:tcPr>
            <w:tcW w:w="183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采购控制金额</w:t>
            </w:r>
          </w:p>
        </w:tc>
        <w:tc>
          <w:tcPr>
            <w:tcW w:w="178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3255" w:type="dxa"/>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LED手术无影灯（单头）</w:t>
            </w:r>
          </w:p>
        </w:tc>
        <w:tc>
          <w:tcPr>
            <w:tcW w:w="1096" w:type="dxa"/>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2套</w:t>
            </w:r>
          </w:p>
        </w:tc>
        <w:tc>
          <w:tcPr>
            <w:tcW w:w="1830" w:type="dxa"/>
            <w:noWrap w:val="0"/>
            <w:vAlign w:val="center"/>
          </w:tcPr>
          <w:p>
            <w:pPr>
              <w:spacing w:line="360" w:lineRule="auto"/>
              <w:jc w:val="center"/>
              <w:rPr>
                <w:rFonts w:hint="eastAsia" w:ascii="仿宋" w:hAnsi="仿宋" w:eastAsia="仿宋"/>
                <w:kern w:val="0"/>
                <w:sz w:val="24"/>
                <w:szCs w:val="24"/>
              </w:rPr>
            </w:pPr>
            <w:r>
              <w:rPr>
                <w:rFonts w:hint="eastAsia" w:ascii="仿宋" w:hAnsi="仿宋" w:eastAsia="仿宋"/>
                <w:kern w:val="0"/>
                <w:sz w:val="24"/>
                <w:szCs w:val="24"/>
                <w:lang w:val="en-US" w:eastAsia="zh-CN"/>
              </w:rPr>
              <w:t>10</w:t>
            </w:r>
            <w:r>
              <w:rPr>
                <w:rFonts w:hint="eastAsia" w:ascii="仿宋" w:hAnsi="仿宋" w:eastAsia="仿宋"/>
                <w:kern w:val="0"/>
                <w:sz w:val="24"/>
                <w:szCs w:val="24"/>
              </w:rPr>
              <w:t>万元</w:t>
            </w:r>
          </w:p>
        </w:tc>
        <w:tc>
          <w:tcPr>
            <w:tcW w:w="1780" w:type="dxa"/>
            <w:noWrap w:val="0"/>
            <w:vAlign w:val="center"/>
          </w:tcPr>
          <w:p>
            <w:pPr>
              <w:spacing w:line="360" w:lineRule="auto"/>
              <w:jc w:val="center"/>
              <w:rPr>
                <w:rFonts w:hint="eastAsia" w:ascii="仿宋" w:hAnsi="仿宋" w:eastAsia="仿宋"/>
                <w:sz w:val="24"/>
                <w:szCs w:val="24"/>
              </w:rPr>
            </w:pPr>
            <w:r>
              <w:rPr>
                <w:rFonts w:hint="eastAsia" w:ascii="仿宋" w:hAnsi="仿宋" w:eastAsia="仿宋"/>
                <w:sz w:val="24"/>
                <w:szCs w:val="24"/>
                <w:lang w:val="en-US" w:eastAsia="zh-CN"/>
              </w:rPr>
              <w:t>拒绝</w:t>
            </w:r>
            <w:r>
              <w:rPr>
                <w:rFonts w:hint="eastAsia" w:ascii="仿宋" w:hAnsi="仿宋" w:eastAsia="仿宋"/>
                <w:sz w:val="24"/>
                <w:szCs w:val="24"/>
              </w:rPr>
              <w:t>进口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3255" w:type="dxa"/>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LED手术无影灯（双头）</w:t>
            </w:r>
          </w:p>
        </w:tc>
        <w:tc>
          <w:tcPr>
            <w:tcW w:w="1096" w:type="dxa"/>
            <w:noWrap w:val="0"/>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2套</w:t>
            </w:r>
          </w:p>
        </w:tc>
        <w:tc>
          <w:tcPr>
            <w:tcW w:w="1830" w:type="dxa"/>
            <w:noWrap w:val="0"/>
            <w:vAlign w:val="center"/>
          </w:tcPr>
          <w:p>
            <w:pPr>
              <w:spacing w:line="360" w:lineRule="auto"/>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19</w:t>
            </w:r>
            <w:r>
              <w:rPr>
                <w:rFonts w:hint="eastAsia" w:ascii="仿宋" w:hAnsi="仿宋" w:eastAsia="仿宋"/>
                <w:kern w:val="0"/>
                <w:sz w:val="24"/>
                <w:szCs w:val="24"/>
              </w:rPr>
              <w:t>万元</w:t>
            </w:r>
          </w:p>
        </w:tc>
        <w:tc>
          <w:tcPr>
            <w:tcW w:w="1780" w:type="dxa"/>
            <w:noWrap w:val="0"/>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拒绝</w:t>
            </w:r>
            <w:r>
              <w:rPr>
                <w:rFonts w:hint="eastAsia" w:ascii="仿宋" w:hAnsi="仿宋" w:eastAsia="仿宋"/>
                <w:sz w:val="24"/>
                <w:szCs w:val="24"/>
              </w:rPr>
              <w:t>进口</w:t>
            </w:r>
          </w:p>
        </w:tc>
      </w:tr>
    </w:tbl>
    <w:p/>
    <w:p>
      <w:pPr>
        <w:widowControl/>
        <w:jc w:val="left"/>
        <w:rPr>
          <w:rFonts w:ascii="仿宋" w:hAnsi="仿宋" w:eastAsia="仿宋"/>
          <w:b/>
          <w:bCs/>
          <w:sz w:val="28"/>
          <w:szCs w:val="21"/>
        </w:rPr>
      </w:pPr>
      <w:r>
        <w:rPr>
          <w:rFonts w:hint="eastAsia" w:ascii="仿宋" w:hAnsi="仿宋" w:eastAsia="仿宋"/>
          <w:b/>
          <w:bCs/>
          <w:sz w:val="28"/>
          <w:szCs w:val="21"/>
        </w:rPr>
        <w:t>二、采购明细清单</w:t>
      </w:r>
    </w:p>
    <w:tbl>
      <w:tblPr>
        <w:tblStyle w:val="16"/>
        <w:tblW w:w="90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050"/>
        <w:gridCol w:w="1880"/>
        <w:gridCol w:w="18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1257"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4050"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货物名称</w:t>
            </w:r>
          </w:p>
        </w:tc>
        <w:tc>
          <w:tcPr>
            <w:tcW w:w="1880"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1880"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gridSpan w:val="4"/>
            <w:tcBorders>
              <w:tl2br w:val="nil"/>
              <w:tr2bl w:val="nil"/>
            </w:tcBorders>
            <w:shd w:val="clear" w:color="auto" w:fill="EEECE1" w:themeFill="background2"/>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LED手术无影灯（单头）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050" w:type="dxa"/>
            <w:tcBorders>
              <w:tl2br w:val="nil"/>
              <w:tr2bl w:val="nil"/>
            </w:tcBorders>
            <w:noWrap w:val="0"/>
            <w:vAlign w:val="top"/>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灯头</w:t>
            </w:r>
          </w:p>
        </w:tc>
        <w:tc>
          <w:tcPr>
            <w:tcW w:w="1880" w:type="dxa"/>
            <w:tcBorders>
              <w:tl2br w:val="nil"/>
              <w:tr2bl w:val="nil"/>
            </w:tcBorders>
            <w:noWrap w:val="0"/>
            <w:vAlign w:val="top"/>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80" w:type="dxa"/>
            <w:tcBorders>
              <w:tl2br w:val="nil"/>
              <w:tr2bl w:val="nil"/>
            </w:tcBorders>
            <w:noWrap w:val="0"/>
            <w:vAlign w:val="top"/>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消毒手柄</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单灯悬吊系统</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天花吊顶装饰组件</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gridSpan w:val="4"/>
            <w:tcBorders>
              <w:tl2br w:val="nil"/>
              <w:tr2bl w:val="nil"/>
            </w:tcBorders>
            <w:shd w:val="clear" w:color="auto" w:fill="EEECE1" w:themeFill="background2"/>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b/>
                <w:bCs/>
                <w:sz w:val="24"/>
                <w:szCs w:val="24"/>
                <w:lang w:val="en-US" w:eastAsia="zh-CN"/>
              </w:rPr>
              <w:t>LED手术无影灯（双头）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w:t>
            </w:r>
          </w:p>
        </w:tc>
        <w:tc>
          <w:tcPr>
            <w:tcW w:w="4050" w:type="dxa"/>
            <w:tcBorders>
              <w:tl2br w:val="nil"/>
              <w:tr2bl w:val="nil"/>
            </w:tcBorders>
            <w:noWrap w:val="0"/>
            <w:vAlign w:val="top"/>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灯头</w:t>
            </w:r>
          </w:p>
        </w:tc>
        <w:tc>
          <w:tcPr>
            <w:tcW w:w="1880" w:type="dxa"/>
            <w:tcBorders>
              <w:tl2br w:val="nil"/>
              <w:tr2bl w:val="nil"/>
            </w:tcBorders>
            <w:noWrap w:val="0"/>
            <w:vAlign w:val="top"/>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880" w:type="dxa"/>
            <w:tcBorders>
              <w:tl2br w:val="nil"/>
              <w:tr2bl w:val="nil"/>
            </w:tcBorders>
            <w:noWrap w:val="0"/>
            <w:vAlign w:val="top"/>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消毒手柄</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双灯悬吊系统</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天花吊顶装饰组件</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bl>
    <w:p>
      <w:pPr>
        <w:widowControl/>
        <w:jc w:val="left"/>
        <w:rPr>
          <w:rFonts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rPr>
        <w:t>三、技术需求</w:t>
      </w:r>
      <w:r>
        <w:rPr>
          <w:rFonts w:hint="eastAsia" w:ascii="仿宋" w:hAnsi="仿宋" w:eastAsia="仿宋"/>
          <w:b/>
          <w:bCs/>
          <w:sz w:val="28"/>
          <w:szCs w:val="21"/>
          <w:lang w:eastAsia="zh-CN"/>
        </w:rPr>
        <w:t>（除颤监护仪）</w:t>
      </w:r>
    </w:p>
    <w:tbl>
      <w:tblPr>
        <w:tblStyle w:val="17"/>
        <w:tblW w:w="10068" w:type="dxa"/>
        <w:jc w:val="center"/>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48"/>
        <w:gridCol w:w="1320"/>
        <w:gridCol w:w="7800"/>
      </w:tblGrid>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blHeader/>
          <w:jc w:val="center"/>
        </w:trPr>
        <w:tc>
          <w:tcPr>
            <w:tcW w:w="948"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cs="Times New Roman"/>
                <w:b/>
                <w:bCs/>
                <w:kern w:val="2"/>
                <w:sz w:val="24"/>
                <w:szCs w:val="24"/>
                <w:lang w:val="en-US" w:eastAsia="zh-CN" w:bidi="ar-SA"/>
              </w:rPr>
            </w:pPr>
            <w:r>
              <w:rPr>
                <w:rFonts w:hint="eastAsia" w:ascii="仿宋" w:hAnsi="仿宋" w:eastAsia="仿宋"/>
                <w:b/>
                <w:bCs/>
                <w:sz w:val="24"/>
                <w:szCs w:val="24"/>
              </w:rPr>
              <w:t>序号</w:t>
            </w:r>
          </w:p>
        </w:tc>
        <w:tc>
          <w:tcPr>
            <w:tcW w:w="1320"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类别</w:t>
            </w:r>
          </w:p>
        </w:tc>
        <w:tc>
          <w:tcPr>
            <w:tcW w:w="7800"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b/>
                <w:bCs/>
                <w:sz w:val="24"/>
                <w:szCs w:val="24"/>
              </w:rPr>
            </w:pPr>
            <w:r>
              <w:rPr>
                <w:rFonts w:hint="eastAsia" w:ascii="仿宋" w:hAnsi="仿宋" w:eastAsia="仿宋"/>
                <w:b/>
                <w:bCs/>
                <w:sz w:val="24"/>
                <w:szCs w:val="24"/>
              </w:rPr>
              <w:t>具体参数</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cs="Times New Roman"/>
                <w:bCs/>
                <w:kern w:val="2"/>
                <w:sz w:val="24"/>
                <w:szCs w:val="24"/>
                <w:lang w:val="en-US" w:eastAsia="zh-CN" w:bidi="ar-SA"/>
              </w:rPr>
            </w:pPr>
            <w:r>
              <w:rPr>
                <w:rFonts w:hint="eastAsia" w:ascii="仿宋" w:hAnsi="仿宋" w:eastAsia="仿宋"/>
                <w:bCs/>
                <w:sz w:val="24"/>
                <w:szCs w:val="24"/>
                <w:lang w:val="en-US" w:eastAsia="zh-CN"/>
              </w:rPr>
              <w:t>1</w:t>
            </w:r>
          </w:p>
        </w:tc>
        <w:tc>
          <w:tcPr>
            <w:tcW w:w="1320" w:type="dxa"/>
            <w:tcBorders>
              <w:tl2br w:val="nil"/>
              <w:tr2bl w:val="nil"/>
            </w:tcBorders>
            <w:vAlign w:val="center"/>
          </w:tcPr>
          <w:p>
            <w:pPr>
              <w:widowControl/>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LED手术无影灯</w:t>
            </w:r>
          </w:p>
          <w:p>
            <w:pPr>
              <w:widowControl/>
              <w:spacing w:line="360" w:lineRule="auto"/>
              <w:jc w:val="center"/>
              <w:rPr>
                <w:rFonts w:hint="default" w:ascii="仿宋" w:hAnsi="仿宋" w:eastAsia="仿宋"/>
                <w:bCs/>
                <w:sz w:val="24"/>
                <w:szCs w:val="24"/>
                <w:lang w:val="en-US" w:eastAsia="zh-CN"/>
              </w:rPr>
            </w:pPr>
            <w:r>
              <w:rPr>
                <w:rFonts w:hint="eastAsia" w:ascii="仿宋" w:hAnsi="仿宋" w:eastAsia="仿宋"/>
                <w:sz w:val="24"/>
                <w:szCs w:val="24"/>
                <w:lang w:val="en-US" w:eastAsia="zh-CN"/>
              </w:rPr>
              <w:t>（单头）</w:t>
            </w:r>
          </w:p>
        </w:tc>
        <w:tc>
          <w:tcPr>
            <w:tcW w:w="7800" w:type="dxa"/>
            <w:tcBorders>
              <w:tl2br w:val="nil"/>
              <w:tr2bl w:val="nil"/>
            </w:tcBorders>
            <w:vAlign w:val="center"/>
          </w:tcPr>
          <w:p>
            <w:pPr>
              <w:pStyle w:val="42"/>
              <w:spacing w:line="360" w:lineRule="auto"/>
              <w:rPr>
                <w:rFonts w:hint="eastAsia" w:ascii="仿宋" w:hAnsi="仿宋" w:eastAsia="仿宋" w:cs="仿宋"/>
                <w:color w:val="000000"/>
              </w:rPr>
            </w:pPr>
            <w:r>
              <w:rPr>
                <w:rFonts w:hint="eastAsia" w:ascii="仿宋" w:hAnsi="仿宋" w:eastAsia="仿宋" w:cs="仿宋"/>
                <w:color w:val="000000"/>
              </w:rPr>
              <w:t>1</w:t>
            </w:r>
            <w:r>
              <w:rPr>
                <w:rFonts w:hint="eastAsia" w:ascii="仿宋" w:hAnsi="仿宋" w:eastAsia="仿宋" w:cs="仿宋"/>
                <w:color w:val="000000"/>
                <w:lang w:eastAsia="zh-CN"/>
              </w:rPr>
              <w:t>、</w:t>
            </w:r>
            <w:r>
              <w:rPr>
                <w:rFonts w:hint="eastAsia" w:ascii="仿宋" w:hAnsi="仿宋" w:eastAsia="仿宋" w:cs="仿宋"/>
                <w:color w:val="000000"/>
              </w:rPr>
              <w:t>采用LED冷光源。</w:t>
            </w:r>
          </w:p>
          <w:p>
            <w:pPr>
              <w:pStyle w:val="42"/>
              <w:spacing w:line="360" w:lineRule="auto"/>
              <w:ind w:left="480" w:hanging="480" w:hangingChars="200"/>
              <w:rPr>
                <w:rFonts w:hint="eastAsia" w:ascii="仿宋" w:hAnsi="仿宋" w:eastAsia="仿宋" w:cs="仿宋"/>
              </w:rPr>
            </w:pPr>
            <w:r>
              <w:rPr>
                <w:rFonts w:hint="eastAsia" w:ascii="仿宋" w:hAnsi="仿宋" w:eastAsia="仿宋" w:cs="仿宋"/>
                <w:color w:val="000000"/>
              </w:rPr>
              <w:t>▲2</w:t>
            </w:r>
            <w:r>
              <w:rPr>
                <w:rFonts w:hint="eastAsia" w:ascii="仿宋" w:hAnsi="仿宋" w:eastAsia="仿宋" w:cs="仿宋"/>
                <w:color w:val="000000"/>
                <w:lang w:eastAsia="zh-CN"/>
              </w:rPr>
              <w:t>、</w:t>
            </w:r>
            <w:r>
              <w:rPr>
                <w:rFonts w:hint="eastAsia" w:ascii="仿宋" w:hAnsi="仿宋" w:eastAsia="仿宋" w:cs="仿宋"/>
                <w:color w:val="000000"/>
              </w:rPr>
              <w:t>灯头为超薄中空造型，具有良好层流穿透效果，符合DIN1946-4层流手术室要求，紊流度≤37.5%</w:t>
            </w:r>
            <w:r>
              <w:rPr>
                <w:rFonts w:hint="eastAsia" w:ascii="仿宋" w:hAnsi="仿宋" w:eastAsia="仿宋" w:cs="仿宋"/>
                <w:color w:val="000000"/>
                <w:lang w:eastAsia="zh-CN"/>
              </w:rPr>
              <w:t>【</w:t>
            </w:r>
            <w:r>
              <w:rPr>
                <w:rFonts w:hint="eastAsia" w:ascii="仿宋" w:hAnsi="仿宋" w:eastAsia="仿宋" w:cs="仿宋"/>
                <w:b/>
                <w:bCs/>
                <w:color w:val="000000"/>
              </w:rPr>
              <w:t>提供DIN1946-4层流指数认证报告</w:t>
            </w:r>
            <w:r>
              <w:rPr>
                <w:rFonts w:hint="eastAsia" w:ascii="仿宋" w:hAnsi="仿宋" w:eastAsia="仿宋" w:cs="仿宋"/>
                <w:color w:val="000000"/>
                <w:lang w:eastAsia="zh-CN"/>
              </w:rPr>
              <w:t>】</w:t>
            </w:r>
          </w:p>
          <w:p>
            <w:pPr>
              <w:pStyle w:val="42"/>
              <w:spacing w:line="360" w:lineRule="auto"/>
              <w:rPr>
                <w:rFonts w:hint="eastAsia" w:ascii="仿宋" w:hAnsi="仿宋" w:eastAsia="仿宋" w:cs="仿宋"/>
              </w:rPr>
            </w:pPr>
            <w:r>
              <w:rPr>
                <w:rFonts w:hint="eastAsia" w:ascii="仿宋" w:hAnsi="仿宋" w:eastAsia="仿宋" w:cs="仿宋"/>
                <w:color w:val="000000"/>
              </w:rPr>
              <w:t>3</w:t>
            </w:r>
            <w:r>
              <w:rPr>
                <w:rFonts w:hint="eastAsia" w:ascii="仿宋" w:hAnsi="仿宋" w:eastAsia="仿宋" w:cs="仿宋"/>
                <w:color w:val="000000"/>
                <w:lang w:eastAsia="zh-CN"/>
              </w:rPr>
              <w:t>、</w:t>
            </w:r>
            <w:r>
              <w:rPr>
                <w:rFonts w:hint="eastAsia" w:ascii="仿宋" w:hAnsi="仿宋" w:eastAsia="仿宋" w:cs="仿宋"/>
                <w:color w:val="000000"/>
              </w:rPr>
              <w:t>中置手柄可耐受134℃、205.8kPa的高温高压蒸汽灭菌。</w:t>
            </w:r>
          </w:p>
          <w:p>
            <w:pPr>
              <w:pStyle w:val="42"/>
              <w:spacing w:line="360" w:lineRule="auto"/>
              <w:ind w:left="480" w:hanging="480" w:hangingChars="200"/>
              <w:rPr>
                <w:rFonts w:hint="eastAsia" w:ascii="仿宋" w:hAnsi="仿宋" w:eastAsia="仿宋" w:cs="仿宋"/>
              </w:rPr>
            </w:pPr>
            <w:r>
              <w:rPr>
                <w:rFonts w:hint="eastAsia" w:ascii="仿宋" w:hAnsi="仿宋" w:eastAsia="仿宋" w:cs="仿宋"/>
                <w:color w:val="000000"/>
              </w:rPr>
              <w:t>4</w:t>
            </w:r>
            <w:r>
              <w:rPr>
                <w:rFonts w:hint="eastAsia" w:ascii="仿宋" w:hAnsi="仿宋" w:eastAsia="仿宋" w:cs="仿宋"/>
                <w:color w:val="000000"/>
                <w:lang w:eastAsia="zh-CN"/>
              </w:rPr>
              <w:t>、</w:t>
            </w:r>
            <w:r>
              <w:rPr>
                <w:rFonts w:hint="eastAsia" w:ascii="仿宋" w:hAnsi="仿宋" w:eastAsia="仿宋" w:cs="仿宋"/>
                <w:color w:val="000000"/>
              </w:rPr>
              <w:t>采用进口LED灯泡，灯泡寿命≥60000小时；每个灯泡可单独更换，减少后续维护售后成本。</w:t>
            </w:r>
          </w:p>
          <w:p>
            <w:pPr>
              <w:pStyle w:val="42"/>
              <w:spacing w:line="360" w:lineRule="auto"/>
              <w:rPr>
                <w:rFonts w:hint="eastAsia" w:ascii="仿宋" w:hAnsi="仿宋" w:eastAsia="仿宋" w:cs="仿宋"/>
                <w:color w:val="000000"/>
              </w:rPr>
            </w:pPr>
            <w:r>
              <w:rPr>
                <w:rFonts w:hint="eastAsia" w:ascii="仿宋" w:hAnsi="仿宋" w:eastAsia="仿宋" w:cs="仿宋"/>
                <w:color w:val="000000"/>
              </w:rPr>
              <w:t>5</w:t>
            </w:r>
            <w:r>
              <w:rPr>
                <w:rFonts w:hint="eastAsia" w:ascii="仿宋" w:hAnsi="仿宋" w:eastAsia="仿宋" w:cs="仿宋"/>
                <w:color w:val="000000"/>
                <w:lang w:eastAsia="zh-CN"/>
              </w:rPr>
              <w:t>、</w:t>
            </w:r>
            <w:r>
              <w:rPr>
                <w:rFonts w:hint="eastAsia" w:ascii="仿宋" w:hAnsi="仿宋" w:eastAsia="仿宋" w:cs="仿宋"/>
                <w:color w:val="000000"/>
              </w:rPr>
              <w:t>为保证有更好的无影效果，灯盘大小≥520mm</w:t>
            </w:r>
          </w:p>
          <w:p>
            <w:pPr>
              <w:pStyle w:val="42"/>
              <w:spacing w:line="360" w:lineRule="auto"/>
              <w:ind w:left="480" w:hanging="480" w:hangingChars="200"/>
              <w:rPr>
                <w:rFonts w:hint="eastAsia" w:ascii="仿宋" w:hAnsi="仿宋" w:eastAsia="仿宋" w:cs="仿宋"/>
                <w:color w:val="000000"/>
              </w:rPr>
            </w:pPr>
            <w:r>
              <w:rPr>
                <w:rFonts w:hint="eastAsia" w:ascii="仿宋" w:hAnsi="仿宋" w:eastAsia="仿宋" w:cs="仿宋"/>
                <w:color w:val="000000"/>
              </w:rPr>
              <w:t>6</w:t>
            </w:r>
            <w:r>
              <w:rPr>
                <w:rFonts w:hint="eastAsia" w:ascii="仿宋" w:hAnsi="仿宋" w:eastAsia="仿宋" w:cs="仿宋"/>
                <w:color w:val="000000"/>
                <w:lang w:eastAsia="zh-CN"/>
              </w:rPr>
              <w:t>、</w:t>
            </w:r>
            <w:r>
              <w:rPr>
                <w:rFonts w:hint="eastAsia" w:ascii="仿宋" w:hAnsi="仿宋" w:eastAsia="仿宋" w:cs="仿宋"/>
                <w:color w:val="000000"/>
              </w:rPr>
              <w:t>灯头辐照密度(Ee/Ec)≤3.6mW/（㎡·lx），灯头光源功率≤65W</w:t>
            </w:r>
            <w:r>
              <w:rPr>
                <w:rFonts w:hint="eastAsia" w:ascii="仿宋" w:hAnsi="仿宋" w:eastAsia="仿宋" w:cs="仿宋"/>
                <w:color w:val="000000"/>
                <w:lang w:eastAsia="zh-CN"/>
              </w:rPr>
              <w:t>【</w:t>
            </w:r>
            <w:r>
              <w:rPr>
                <w:rFonts w:hint="eastAsia" w:ascii="仿宋" w:hAnsi="仿宋" w:eastAsia="仿宋" w:cs="仿宋"/>
                <w:b/>
                <w:bCs/>
                <w:color w:val="000000"/>
              </w:rPr>
              <w:t>提供医疗器械检验机构出具的检测报告</w:t>
            </w:r>
            <w:r>
              <w:rPr>
                <w:rFonts w:hint="eastAsia" w:ascii="仿宋" w:hAnsi="仿宋" w:eastAsia="仿宋" w:cs="仿宋"/>
                <w:color w:val="000000"/>
                <w:lang w:eastAsia="zh-CN"/>
              </w:rPr>
              <w:t>】</w:t>
            </w:r>
          </w:p>
          <w:p>
            <w:pPr>
              <w:pStyle w:val="42"/>
              <w:spacing w:line="360" w:lineRule="auto"/>
              <w:rPr>
                <w:rFonts w:hint="eastAsia" w:ascii="仿宋" w:hAnsi="仿宋" w:eastAsia="仿宋" w:cs="仿宋"/>
                <w:color w:val="000000"/>
              </w:rPr>
            </w:pPr>
            <w:r>
              <w:rPr>
                <w:rFonts w:hint="eastAsia" w:ascii="仿宋" w:hAnsi="仿宋" w:eastAsia="仿宋" w:cs="仿宋"/>
                <w:color w:val="000000"/>
              </w:rPr>
              <w:t>7</w:t>
            </w:r>
            <w:r>
              <w:rPr>
                <w:rFonts w:hint="eastAsia" w:ascii="仿宋" w:hAnsi="仿宋" w:eastAsia="仿宋" w:cs="仿宋"/>
                <w:color w:val="000000"/>
                <w:lang w:eastAsia="zh-CN"/>
              </w:rPr>
              <w:t>、</w:t>
            </w:r>
            <w:r>
              <w:rPr>
                <w:rFonts w:hint="eastAsia" w:ascii="仿宋" w:hAnsi="仿宋" w:eastAsia="仿宋" w:cs="仿宋"/>
                <w:color w:val="000000"/>
              </w:rPr>
              <w:t>灯头最大照度≥130,000lux</w:t>
            </w:r>
          </w:p>
          <w:p>
            <w:pPr>
              <w:pStyle w:val="42"/>
              <w:spacing w:line="360" w:lineRule="auto"/>
              <w:rPr>
                <w:rFonts w:hint="eastAsia" w:ascii="仿宋" w:hAnsi="仿宋" w:eastAsia="仿宋" w:cs="仿宋"/>
                <w:color w:val="000000"/>
              </w:rPr>
            </w:pPr>
            <w:r>
              <w:rPr>
                <w:rFonts w:hint="eastAsia" w:ascii="仿宋" w:hAnsi="仿宋" w:eastAsia="仿宋" w:cs="仿宋"/>
                <w:color w:val="000000"/>
              </w:rPr>
              <w:t>8</w:t>
            </w:r>
            <w:r>
              <w:rPr>
                <w:rFonts w:hint="eastAsia" w:ascii="仿宋" w:hAnsi="仿宋" w:eastAsia="仿宋" w:cs="仿宋"/>
                <w:color w:val="000000"/>
                <w:lang w:eastAsia="zh-CN"/>
              </w:rPr>
              <w:t>、</w:t>
            </w:r>
            <w:r>
              <w:rPr>
                <w:rFonts w:hint="eastAsia" w:ascii="仿宋" w:hAnsi="仿宋" w:eastAsia="仿宋" w:cs="仿宋"/>
                <w:color w:val="000000"/>
              </w:rPr>
              <w:t>光斑直径≤220mm</w:t>
            </w:r>
          </w:p>
          <w:p>
            <w:pPr>
              <w:pStyle w:val="42"/>
              <w:spacing w:line="360" w:lineRule="auto"/>
              <w:rPr>
                <w:rFonts w:hint="eastAsia" w:ascii="仿宋" w:hAnsi="仿宋" w:eastAsia="仿宋" w:cs="仿宋"/>
                <w:color w:val="000000"/>
              </w:rPr>
            </w:pPr>
            <w:r>
              <w:rPr>
                <w:rFonts w:hint="eastAsia" w:ascii="仿宋" w:hAnsi="仿宋" w:eastAsia="仿宋" w:cs="仿宋"/>
                <w:color w:val="000000"/>
              </w:rPr>
              <w:t>▲9</w:t>
            </w:r>
            <w:r>
              <w:rPr>
                <w:rFonts w:hint="eastAsia" w:ascii="仿宋" w:hAnsi="仿宋" w:eastAsia="仿宋" w:cs="仿宋"/>
                <w:color w:val="000000"/>
                <w:lang w:eastAsia="zh-CN"/>
              </w:rPr>
              <w:t>、</w:t>
            </w:r>
            <w:r>
              <w:rPr>
                <w:rFonts w:hint="eastAsia" w:ascii="仿宋" w:hAnsi="仿宋" w:eastAsia="仿宋" w:cs="仿宋"/>
                <w:color w:val="000000"/>
              </w:rPr>
              <w:t>深腔照明率≥100%</w:t>
            </w:r>
            <w:r>
              <w:rPr>
                <w:rFonts w:hint="eastAsia" w:ascii="仿宋" w:hAnsi="仿宋" w:eastAsia="仿宋" w:cs="仿宋"/>
                <w:color w:val="000000"/>
                <w:lang w:eastAsia="zh-CN"/>
              </w:rPr>
              <w:t>【</w:t>
            </w:r>
            <w:r>
              <w:rPr>
                <w:rFonts w:hint="eastAsia" w:ascii="仿宋" w:hAnsi="仿宋" w:eastAsia="仿宋" w:cs="仿宋"/>
                <w:b/>
                <w:bCs/>
                <w:color w:val="000000"/>
              </w:rPr>
              <w:t>提供医疗器械检验机构出具的检测报告</w:t>
            </w:r>
            <w:r>
              <w:rPr>
                <w:rFonts w:hint="eastAsia" w:ascii="仿宋" w:hAnsi="仿宋" w:eastAsia="仿宋" w:cs="仿宋"/>
                <w:color w:val="000000"/>
                <w:lang w:eastAsia="zh-CN"/>
              </w:rPr>
              <w:t>】</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▲10</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聚焦深度≥1200mm</w:t>
            </w:r>
            <w:r>
              <w:rPr>
                <w:rFonts w:hint="eastAsia" w:ascii="仿宋" w:hAnsi="仿宋" w:eastAsia="仿宋" w:cs="仿宋"/>
                <w:color w:val="000000"/>
                <w:lang w:eastAsia="zh-CN"/>
              </w:rPr>
              <w:t>【</w:t>
            </w:r>
            <w:r>
              <w:rPr>
                <w:rFonts w:hint="eastAsia" w:ascii="仿宋" w:hAnsi="仿宋" w:eastAsia="仿宋" w:cs="仿宋"/>
                <w:b/>
                <w:bCs/>
                <w:color w:val="000000"/>
              </w:rPr>
              <w:t>提供医疗器械检验机构出具的检测报告</w:t>
            </w:r>
            <w:r>
              <w:rPr>
                <w:rFonts w:hint="eastAsia" w:ascii="仿宋" w:hAnsi="仿宋" w:eastAsia="仿宋" w:cs="仿宋"/>
                <w:color w:val="000000"/>
                <w:lang w:eastAsia="zh-CN"/>
              </w:rPr>
              <w:t>】</w:t>
            </w:r>
          </w:p>
          <w:p>
            <w:pPr>
              <w:pStyle w:val="42"/>
              <w:spacing w:line="360" w:lineRule="auto"/>
              <w:ind w:left="480" w:hanging="480" w:hangingChars="200"/>
              <w:rPr>
                <w:rFonts w:hint="eastAsia" w:ascii="仿宋" w:hAnsi="仿宋" w:eastAsia="仿宋" w:cs="仿宋"/>
                <w:color w:val="000000"/>
              </w:rPr>
            </w:pPr>
            <w:r>
              <w:rPr>
                <w:rFonts w:hint="eastAsia" w:ascii="仿宋" w:hAnsi="仿宋" w:eastAsia="仿宋" w:cs="仿宋"/>
                <w:color w:val="000000"/>
              </w:rPr>
              <w:t>▲11</w:t>
            </w:r>
            <w:r>
              <w:rPr>
                <w:rFonts w:hint="eastAsia" w:ascii="仿宋" w:hAnsi="仿宋" w:eastAsia="仿宋" w:cs="仿宋"/>
                <w:color w:val="000000"/>
                <w:lang w:eastAsia="zh-CN"/>
              </w:rPr>
              <w:t>、</w:t>
            </w:r>
            <w:r>
              <w:rPr>
                <w:rFonts w:hint="eastAsia" w:ascii="仿宋" w:hAnsi="仿宋" w:eastAsia="仿宋" w:cs="仿宋"/>
                <w:color w:val="000000"/>
              </w:rPr>
              <w:t>色彩还原指数（Ra）和红外显色指数（R9）均≥96</w:t>
            </w:r>
            <w:r>
              <w:rPr>
                <w:rFonts w:hint="eastAsia" w:ascii="仿宋" w:hAnsi="仿宋" w:eastAsia="仿宋" w:cs="仿宋"/>
                <w:color w:val="000000"/>
                <w:lang w:eastAsia="zh-CN"/>
              </w:rPr>
              <w:t>【</w:t>
            </w:r>
            <w:r>
              <w:rPr>
                <w:rFonts w:hint="eastAsia" w:ascii="仿宋" w:hAnsi="仿宋" w:eastAsia="仿宋" w:cs="仿宋"/>
                <w:b/>
                <w:bCs/>
                <w:color w:val="000000"/>
              </w:rPr>
              <w:t>提供医疗器械检验机构出具的检测报告</w:t>
            </w:r>
            <w:r>
              <w:rPr>
                <w:rFonts w:hint="eastAsia" w:ascii="仿宋" w:hAnsi="仿宋" w:eastAsia="仿宋" w:cs="仿宋"/>
                <w:color w:val="000000"/>
                <w:lang w:eastAsia="zh-CN"/>
              </w:rPr>
              <w:t>】</w:t>
            </w:r>
          </w:p>
          <w:p>
            <w:pPr>
              <w:pStyle w:val="42"/>
              <w:spacing w:line="360" w:lineRule="auto"/>
              <w:rPr>
                <w:rFonts w:hint="eastAsia" w:ascii="仿宋" w:hAnsi="仿宋" w:eastAsia="仿宋" w:cs="仿宋"/>
                <w:color w:val="000000"/>
              </w:rPr>
            </w:pPr>
            <w:r>
              <w:rPr>
                <w:rFonts w:hint="eastAsia" w:ascii="仿宋" w:hAnsi="仿宋" w:eastAsia="仿宋" w:cs="仿宋"/>
                <w:color w:val="000000"/>
              </w:rPr>
              <w:t>12</w:t>
            </w:r>
            <w:r>
              <w:rPr>
                <w:rFonts w:hint="eastAsia" w:ascii="仿宋" w:hAnsi="仿宋" w:eastAsia="仿宋" w:cs="仿宋"/>
                <w:color w:val="000000"/>
                <w:lang w:eastAsia="zh-CN"/>
              </w:rPr>
              <w:t>、</w:t>
            </w:r>
            <w:r>
              <w:rPr>
                <w:rFonts w:hint="eastAsia" w:ascii="仿宋" w:hAnsi="仿宋" w:eastAsia="仿宋" w:cs="仿宋"/>
                <w:color w:val="000000"/>
              </w:rPr>
              <w:t>色温4350K</w:t>
            </w:r>
          </w:p>
          <w:p>
            <w:pPr>
              <w:pStyle w:val="42"/>
              <w:spacing w:line="360" w:lineRule="auto"/>
              <w:rPr>
                <w:rFonts w:hint="eastAsia" w:ascii="仿宋" w:hAnsi="仿宋" w:eastAsia="仿宋" w:cs="仿宋"/>
                <w:color w:val="000000"/>
              </w:rPr>
            </w:pPr>
            <w:r>
              <w:rPr>
                <w:rFonts w:hint="eastAsia" w:ascii="仿宋" w:hAnsi="仿宋" w:eastAsia="仿宋" w:cs="仿宋"/>
                <w:color w:val="000000"/>
              </w:rPr>
              <w:t>13</w:t>
            </w:r>
            <w:r>
              <w:rPr>
                <w:rFonts w:hint="eastAsia" w:ascii="仿宋" w:hAnsi="仿宋" w:eastAsia="仿宋" w:cs="仿宋"/>
                <w:color w:val="000000"/>
                <w:lang w:eastAsia="zh-CN"/>
              </w:rPr>
              <w:t>、</w:t>
            </w:r>
            <w:r>
              <w:rPr>
                <w:rFonts w:hint="eastAsia" w:ascii="仿宋" w:hAnsi="仿宋" w:eastAsia="仿宋" w:cs="仿宋"/>
                <w:color w:val="000000"/>
              </w:rPr>
              <w:t>医生头部温升≤1℃，术野温升≤1℃</w:t>
            </w:r>
          </w:p>
          <w:p>
            <w:pPr>
              <w:pStyle w:val="42"/>
              <w:spacing w:line="360" w:lineRule="auto"/>
              <w:ind w:left="480" w:hanging="480" w:hangingChars="200"/>
              <w:rPr>
                <w:rFonts w:hint="eastAsia" w:ascii="仿宋" w:hAnsi="仿宋" w:eastAsia="仿宋" w:cs="仿宋"/>
                <w:color w:val="000000"/>
                <w:lang w:eastAsia="zh-CN"/>
              </w:rPr>
            </w:pPr>
            <w:r>
              <w:rPr>
                <w:rFonts w:hint="eastAsia" w:ascii="仿宋" w:hAnsi="仿宋" w:eastAsia="仿宋" w:cs="仿宋"/>
                <w:color w:val="000000"/>
              </w:rPr>
              <w:t>▲14</w:t>
            </w:r>
            <w:r>
              <w:rPr>
                <w:rFonts w:hint="eastAsia" w:ascii="仿宋" w:hAnsi="仿宋" w:eastAsia="仿宋" w:cs="仿宋"/>
                <w:color w:val="000000"/>
                <w:lang w:eastAsia="zh-CN"/>
              </w:rPr>
              <w:t>、</w:t>
            </w:r>
            <w:r>
              <w:rPr>
                <w:rFonts w:hint="eastAsia" w:ascii="仿宋" w:hAnsi="仿宋" w:eastAsia="仿宋" w:cs="仿宋"/>
                <w:color w:val="000000"/>
              </w:rPr>
              <w:t>单遮板无影率≥60%，单遮板深腔无影率≥55%</w:t>
            </w:r>
            <w:r>
              <w:rPr>
                <w:rFonts w:hint="eastAsia" w:ascii="仿宋" w:hAnsi="仿宋" w:eastAsia="仿宋" w:cs="仿宋"/>
                <w:color w:val="000000"/>
                <w:lang w:eastAsia="zh-CN"/>
              </w:rPr>
              <w:t>【</w:t>
            </w:r>
            <w:r>
              <w:rPr>
                <w:rFonts w:hint="eastAsia" w:ascii="仿宋" w:hAnsi="仿宋" w:eastAsia="仿宋" w:cs="仿宋"/>
                <w:b/>
                <w:bCs/>
                <w:color w:val="000000"/>
              </w:rPr>
              <w:t>提供医疗器械检验机构出具的检测报告</w:t>
            </w:r>
            <w:r>
              <w:rPr>
                <w:rFonts w:hint="eastAsia" w:ascii="仿宋" w:hAnsi="仿宋" w:eastAsia="仿宋" w:cs="仿宋"/>
                <w:color w:val="000000"/>
                <w:lang w:eastAsia="zh-CN"/>
              </w:rPr>
              <w:t>】</w:t>
            </w:r>
          </w:p>
          <w:p>
            <w:pPr>
              <w:pStyle w:val="42"/>
              <w:spacing w:line="360" w:lineRule="auto"/>
              <w:ind w:left="480" w:hanging="480" w:hangingChars="200"/>
              <w:rPr>
                <w:rFonts w:hint="eastAsia" w:ascii="仿宋" w:hAnsi="仿宋" w:eastAsia="仿宋" w:cs="仿宋"/>
                <w:color w:val="000000"/>
              </w:rPr>
            </w:pPr>
            <w:r>
              <w:rPr>
                <w:rFonts w:hint="eastAsia" w:ascii="仿宋" w:hAnsi="仿宋" w:eastAsia="仿宋" w:cs="仿宋"/>
                <w:color w:val="000000"/>
              </w:rPr>
              <w:t>15</w:t>
            </w:r>
            <w:r>
              <w:rPr>
                <w:rFonts w:hint="eastAsia" w:ascii="仿宋" w:hAnsi="仿宋" w:eastAsia="仿宋" w:cs="仿宋"/>
                <w:color w:val="000000"/>
                <w:lang w:eastAsia="zh-CN"/>
              </w:rPr>
              <w:t>、</w:t>
            </w:r>
            <w:r>
              <w:rPr>
                <w:rFonts w:hint="eastAsia" w:ascii="仿宋" w:hAnsi="仿宋" w:eastAsia="仿宋" w:cs="仿宋"/>
                <w:color w:val="000000"/>
              </w:rPr>
              <w:t>照度达到中心照度50%区域的光斑分布直径d50应不小于对应光斑d10的50%，既d50:d10≥50%</w:t>
            </w:r>
          </w:p>
          <w:p>
            <w:pPr>
              <w:pStyle w:val="42"/>
              <w:spacing w:line="360" w:lineRule="auto"/>
              <w:ind w:left="480" w:hanging="480" w:hangingChars="200"/>
              <w:rPr>
                <w:rFonts w:hint="eastAsia" w:ascii="仿宋" w:hAnsi="仿宋" w:eastAsia="仿宋" w:cs="仿宋"/>
                <w:color w:val="000000"/>
              </w:rPr>
            </w:pPr>
            <w:r>
              <w:rPr>
                <w:rFonts w:hint="eastAsia" w:ascii="仿宋" w:hAnsi="仿宋" w:eastAsia="仿宋" w:cs="仿宋"/>
                <w:color w:val="000000"/>
              </w:rPr>
              <w:t>16</w:t>
            </w:r>
            <w:r>
              <w:rPr>
                <w:rFonts w:hint="eastAsia" w:ascii="仿宋" w:hAnsi="仿宋" w:eastAsia="仿宋" w:cs="仿宋"/>
                <w:color w:val="000000"/>
                <w:lang w:eastAsia="zh-CN"/>
              </w:rPr>
              <w:t>、</w:t>
            </w:r>
            <w:r>
              <w:rPr>
                <w:rFonts w:hint="eastAsia" w:ascii="仿宋" w:hAnsi="仿宋" w:eastAsia="仿宋" w:cs="仿宋"/>
                <w:color w:val="000000"/>
              </w:rPr>
              <w:t>无影灯具备一键环境光模式及智能记忆功能，环境光切换后，快速进入先前记忆的手术照度，提升手术效率。</w:t>
            </w:r>
          </w:p>
          <w:p>
            <w:pPr>
              <w:pStyle w:val="42"/>
              <w:spacing w:line="360" w:lineRule="auto"/>
              <w:rPr>
                <w:rFonts w:hint="eastAsia" w:ascii="仿宋" w:hAnsi="仿宋" w:eastAsia="仿宋" w:cs="仿宋"/>
              </w:rPr>
            </w:pPr>
            <w:r>
              <w:rPr>
                <w:rFonts w:hint="eastAsia" w:ascii="仿宋" w:hAnsi="仿宋" w:eastAsia="仿宋" w:cs="仿宋"/>
              </w:rPr>
              <w:t>17</w:t>
            </w:r>
            <w:r>
              <w:rPr>
                <w:rFonts w:hint="eastAsia" w:ascii="仿宋" w:hAnsi="仿宋" w:eastAsia="仿宋" w:cs="仿宋"/>
                <w:lang w:eastAsia="zh-CN"/>
              </w:rPr>
              <w:t>、</w:t>
            </w:r>
            <w:r>
              <w:rPr>
                <w:rFonts w:hint="eastAsia" w:ascii="仿宋" w:hAnsi="仿宋" w:eastAsia="仿宋" w:cs="仿宋"/>
              </w:rPr>
              <w:t>控制面板具备亮度提示和调节功能，照度10级可调。</w:t>
            </w:r>
          </w:p>
          <w:p>
            <w:pPr>
              <w:pStyle w:val="42"/>
              <w:numPr>
                <w:ilvl w:val="0"/>
                <w:numId w:val="0"/>
              </w:numPr>
              <w:spacing w:line="360" w:lineRule="auto"/>
              <w:ind w:left="420" w:leftChars="0" w:hanging="420" w:hangingChars="175"/>
              <w:rPr>
                <w:rFonts w:hint="eastAsia" w:ascii="仿宋" w:hAnsi="仿宋" w:eastAsia="仿宋" w:cs="仿宋"/>
              </w:rPr>
            </w:pPr>
            <w:r>
              <w:rPr>
                <w:rFonts w:hint="eastAsia" w:ascii="仿宋" w:hAnsi="仿宋" w:eastAsia="仿宋" w:cs="仿宋"/>
                <w:color w:val="000000"/>
              </w:rPr>
              <w:t>▲</w:t>
            </w:r>
            <w:r>
              <w:rPr>
                <w:rFonts w:hint="eastAsia" w:ascii="仿宋" w:hAnsi="仿宋" w:eastAsia="仿宋" w:cs="仿宋"/>
                <w:color w:val="000000"/>
                <w:lang w:val="en-US" w:eastAsia="zh-CN"/>
              </w:rPr>
              <w:t>18、</w:t>
            </w:r>
            <w:r>
              <w:rPr>
                <w:rFonts w:hint="eastAsia" w:ascii="仿宋" w:hAnsi="仿宋" w:eastAsia="仿宋" w:cs="仿宋"/>
                <w:color w:val="000000"/>
              </w:rPr>
              <w:t>产品需通过电磁兼容性与生物相容性测试</w:t>
            </w:r>
            <w:r>
              <w:rPr>
                <w:rFonts w:hint="eastAsia" w:ascii="仿宋" w:hAnsi="仿宋" w:eastAsia="仿宋" w:cs="仿宋"/>
                <w:color w:val="000000"/>
                <w:lang w:eastAsia="zh-CN"/>
              </w:rPr>
              <w:t>。【</w:t>
            </w:r>
            <w:r>
              <w:rPr>
                <w:rFonts w:hint="eastAsia" w:ascii="仿宋" w:hAnsi="仿宋" w:eastAsia="仿宋" w:cs="仿宋"/>
                <w:b/>
                <w:bCs/>
                <w:color w:val="000000"/>
              </w:rPr>
              <w:t>提供相关证明</w:t>
            </w:r>
            <w:r>
              <w:rPr>
                <w:rFonts w:hint="eastAsia" w:ascii="仿宋" w:hAnsi="仿宋" w:eastAsia="仿宋" w:cs="仿宋"/>
                <w:color w:val="000000"/>
                <w:lang w:eastAsia="zh-CN"/>
              </w:rPr>
              <w:t>】</w:t>
            </w:r>
          </w:p>
          <w:p>
            <w:pPr>
              <w:spacing w:line="360" w:lineRule="auto"/>
              <w:ind w:left="480" w:hanging="480" w:hangingChars="200"/>
              <w:jc w:val="both"/>
              <w:rPr>
                <w:rFonts w:hint="eastAsia" w:ascii="仿宋" w:hAnsi="仿宋" w:eastAsia="仿宋"/>
                <w:bCs/>
                <w:sz w:val="24"/>
                <w:szCs w:val="24"/>
                <w:lang w:val="en-US" w:eastAsia="zh-CN"/>
              </w:rPr>
            </w:pPr>
            <w:r>
              <w:rPr>
                <w:rFonts w:hint="eastAsia" w:ascii="仿宋" w:hAnsi="仿宋" w:eastAsia="仿宋" w:cs="仿宋"/>
                <w:sz w:val="24"/>
                <w:szCs w:val="24"/>
              </w:rPr>
              <w:t>19</w:t>
            </w:r>
            <w:r>
              <w:rPr>
                <w:rFonts w:hint="eastAsia" w:ascii="仿宋" w:hAnsi="仿宋" w:eastAsia="仿宋" w:cs="仿宋"/>
                <w:sz w:val="24"/>
                <w:szCs w:val="24"/>
                <w:lang w:eastAsia="zh-CN"/>
              </w:rPr>
              <w:t>、</w:t>
            </w:r>
            <w:r>
              <w:rPr>
                <w:rFonts w:hint="eastAsia" w:ascii="仿宋" w:hAnsi="仿宋" w:eastAsia="仿宋" w:cs="仿宋"/>
                <w:sz w:val="24"/>
                <w:szCs w:val="24"/>
              </w:rPr>
              <w:t>制造商必须通过ISO13485及ISO9001质量体系认证。</w:t>
            </w:r>
            <w:r>
              <w:rPr>
                <w:rFonts w:hint="eastAsia" w:ascii="仿宋" w:hAnsi="仿宋" w:eastAsia="仿宋" w:cs="仿宋"/>
                <w:sz w:val="24"/>
                <w:szCs w:val="24"/>
                <w:lang w:eastAsia="zh-CN"/>
              </w:rPr>
              <w:t>【</w:t>
            </w:r>
            <w:r>
              <w:rPr>
                <w:rFonts w:hint="eastAsia" w:ascii="仿宋" w:hAnsi="仿宋" w:eastAsia="仿宋" w:cs="仿宋"/>
                <w:b/>
                <w:bCs/>
                <w:sz w:val="24"/>
                <w:szCs w:val="24"/>
                <w:lang w:val="en-US" w:eastAsia="zh-CN"/>
              </w:rPr>
              <w:t>提供认证证书</w:t>
            </w:r>
            <w:r>
              <w:rPr>
                <w:rFonts w:hint="eastAsia" w:ascii="仿宋" w:hAnsi="仿宋" w:eastAsia="仿宋" w:cs="仿宋"/>
                <w:sz w:val="24"/>
                <w:szCs w:val="24"/>
                <w:lang w:eastAsia="zh-CN"/>
              </w:rPr>
              <w:t>】</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cs="Times New Roman"/>
                <w:bCs/>
                <w:kern w:val="2"/>
                <w:sz w:val="24"/>
                <w:szCs w:val="24"/>
                <w:lang w:val="en-US" w:eastAsia="zh-CN" w:bidi="ar-SA"/>
              </w:rPr>
            </w:pPr>
            <w:r>
              <w:rPr>
                <w:rFonts w:hint="eastAsia" w:ascii="仿宋" w:hAnsi="仿宋" w:eastAsia="仿宋"/>
                <w:bCs/>
                <w:sz w:val="24"/>
                <w:szCs w:val="24"/>
                <w:lang w:val="en-US" w:eastAsia="zh-CN"/>
              </w:rPr>
              <w:t>2</w:t>
            </w:r>
          </w:p>
        </w:tc>
        <w:tc>
          <w:tcPr>
            <w:tcW w:w="1320" w:type="dxa"/>
            <w:tcBorders>
              <w:tl2br w:val="nil"/>
              <w:tr2bl w:val="nil"/>
            </w:tcBorders>
            <w:vAlign w:val="center"/>
          </w:tcPr>
          <w:p>
            <w:pPr>
              <w:widowControl/>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LED手术无影灯</w:t>
            </w:r>
          </w:p>
          <w:p>
            <w:pPr>
              <w:widowControl/>
              <w:spacing w:line="360" w:lineRule="auto"/>
              <w:jc w:val="center"/>
              <w:rPr>
                <w:rFonts w:hint="default" w:ascii="仿宋" w:hAnsi="仿宋" w:eastAsia="仿宋"/>
                <w:bCs/>
                <w:sz w:val="24"/>
                <w:szCs w:val="24"/>
                <w:lang w:val="en-US" w:eastAsia="zh-CN"/>
              </w:rPr>
            </w:pPr>
            <w:r>
              <w:rPr>
                <w:rFonts w:hint="eastAsia" w:ascii="仿宋" w:hAnsi="仿宋" w:eastAsia="仿宋"/>
                <w:sz w:val="24"/>
                <w:szCs w:val="24"/>
                <w:lang w:val="en-US" w:eastAsia="zh-CN"/>
              </w:rPr>
              <w:t>（双头）</w:t>
            </w:r>
          </w:p>
        </w:tc>
        <w:tc>
          <w:tcPr>
            <w:tcW w:w="7800" w:type="dxa"/>
            <w:tcBorders>
              <w:tl2br w:val="nil"/>
              <w:tr2bl w:val="nil"/>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采用LED冷光源。</w:t>
            </w:r>
          </w:p>
          <w:p>
            <w:pPr>
              <w:spacing w:line="360" w:lineRule="auto"/>
              <w:ind w:left="480" w:hanging="480" w:hangingChars="200"/>
              <w:rPr>
                <w:rFonts w:hint="eastAsia" w:ascii="仿宋" w:hAnsi="仿宋" w:eastAsia="仿宋" w:cs="仿宋"/>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灯头为超薄中空造型，具有良好层流穿透效果，符合DIN1946-4层流手术室要求，紊流度≤37.5%</w:t>
            </w:r>
            <w:r>
              <w:rPr>
                <w:rFonts w:hint="eastAsia" w:ascii="仿宋" w:hAnsi="仿宋" w:eastAsia="仿宋" w:cs="仿宋"/>
                <w:color w:val="000000"/>
                <w:sz w:val="24"/>
                <w:szCs w:val="24"/>
                <w:lang w:eastAsia="zh-CN"/>
              </w:rPr>
              <w:t>【</w:t>
            </w:r>
            <w:r>
              <w:rPr>
                <w:rFonts w:hint="eastAsia" w:ascii="仿宋" w:hAnsi="仿宋" w:eastAsia="仿宋" w:cs="仿宋"/>
                <w:b/>
                <w:bCs/>
                <w:color w:val="000000"/>
                <w:sz w:val="24"/>
                <w:szCs w:val="24"/>
              </w:rPr>
              <w:t>提供DIN1946-4层流指数认证报告</w:t>
            </w:r>
            <w:r>
              <w:rPr>
                <w:rFonts w:hint="eastAsia" w:ascii="仿宋" w:hAnsi="仿宋" w:eastAsia="仿宋" w:cs="仿宋"/>
                <w:color w:val="000000"/>
                <w:sz w:val="24"/>
                <w:szCs w:val="24"/>
                <w:lang w:eastAsia="zh-CN"/>
              </w:rPr>
              <w:t>】</w:t>
            </w:r>
          </w:p>
          <w:p>
            <w:pPr>
              <w:spacing w:line="360" w:lineRule="auto"/>
              <w:rPr>
                <w:rFonts w:hint="eastAsia" w:ascii="仿宋" w:hAnsi="仿宋" w:eastAsia="仿宋" w:cs="仿宋"/>
                <w:sz w:val="24"/>
                <w:szCs w:val="24"/>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中置手柄可耐受134℃、205.8kPa的高温高压蒸汽灭菌。</w:t>
            </w:r>
          </w:p>
          <w:p>
            <w:pPr>
              <w:spacing w:line="360" w:lineRule="auto"/>
              <w:ind w:left="480" w:hanging="480" w:hangingChars="200"/>
              <w:rPr>
                <w:rFonts w:hint="eastAsia" w:ascii="仿宋" w:hAnsi="仿宋" w:eastAsia="仿宋" w:cs="仿宋"/>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采用进口LED灯泡，灯泡寿命≥60000小时；每个灯泡可单独更换，减少后续维护售后成本。</w:t>
            </w:r>
          </w:p>
          <w:p>
            <w:pPr>
              <w:spacing w:line="360" w:lineRule="auto"/>
              <w:rPr>
                <w:rFonts w:hint="eastAsia" w:ascii="仿宋" w:hAnsi="仿宋" w:eastAsia="仿宋" w:cs="仿宋"/>
                <w:sz w:val="24"/>
                <w:szCs w:val="24"/>
              </w:rPr>
            </w:pPr>
            <w:r>
              <w:rPr>
                <w:rFonts w:hint="eastAsia" w:ascii="仿宋" w:hAnsi="仿宋" w:eastAsia="仿宋" w:cs="仿宋"/>
                <w:color w:val="000000"/>
                <w:sz w:val="24"/>
                <w:szCs w:val="24"/>
              </w:rPr>
              <w:t>5</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为保证有更好的无影效果，灯盘大小≥520mm</w:t>
            </w:r>
          </w:p>
          <w:p>
            <w:pPr>
              <w:spacing w:line="360" w:lineRule="auto"/>
              <w:ind w:left="480" w:hanging="480" w:hangingChars="200"/>
              <w:rPr>
                <w:rFonts w:hint="eastAsia" w:ascii="仿宋" w:hAnsi="仿宋" w:eastAsia="仿宋" w:cs="仿宋"/>
                <w:sz w:val="24"/>
                <w:szCs w:val="24"/>
              </w:rPr>
            </w:pPr>
            <w:r>
              <w:rPr>
                <w:rFonts w:hint="eastAsia" w:ascii="仿宋" w:hAnsi="仿宋" w:eastAsia="仿宋" w:cs="仿宋"/>
                <w:color w:val="000000"/>
                <w:sz w:val="24"/>
                <w:szCs w:val="24"/>
              </w:rPr>
              <w:t>6</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单个灯头辐照密度(Ee/Ec)≤3.6mW/（㎡·lx），单个灯头光源功率≤65W</w:t>
            </w:r>
            <w:r>
              <w:rPr>
                <w:rFonts w:hint="eastAsia" w:ascii="仿宋" w:hAnsi="仿宋" w:eastAsia="仿宋" w:cs="仿宋"/>
                <w:color w:val="000000"/>
                <w:sz w:val="24"/>
                <w:szCs w:val="24"/>
                <w:lang w:eastAsia="zh-CN"/>
              </w:rPr>
              <w:t>【</w:t>
            </w:r>
            <w:r>
              <w:rPr>
                <w:rFonts w:hint="eastAsia" w:ascii="仿宋" w:hAnsi="仿宋" w:eastAsia="仿宋" w:cs="仿宋"/>
                <w:b/>
                <w:bCs/>
                <w:color w:val="000000"/>
                <w:sz w:val="24"/>
                <w:szCs w:val="24"/>
              </w:rPr>
              <w:t>提供医疗器械检验机构出具的检测报告</w:t>
            </w:r>
            <w:r>
              <w:rPr>
                <w:rFonts w:hint="eastAsia" w:ascii="仿宋" w:hAnsi="仿宋" w:eastAsia="仿宋" w:cs="仿宋"/>
                <w:color w:val="000000"/>
                <w:sz w:val="24"/>
                <w:szCs w:val="24"/>
                <w:lang w:eastAsia="zh-CN"/>
              </w:rPr>
              <w:t>】</w:t>
            </w:r>
          </w:p>
          <w:p>
            <w:pPr>
              <w:spacing w:line="360" w:lineRule="auto"/>
              <w:rPr>
                <w:rFonts w:hint="eastAsia" w:ascii="仿宋" w:hAnsi="仿宋" w:eastAsia="仿宋" w:cs="仿宋"/>
                <w:sz w:val="24"/>
                <w:szCs w:val="24"/>
              </w:rPr>
            </w:pPr>
            <w:r>
              <w:rPr>
                <w:rFonts w:hint="eastAsia" w:ascii="仿宋" w:hAnsi="仿宋" w:eastAsia="仿宋" w:cs="仿宋"/>
                <w:color w:val="000000"/>
                <w:sz w:val="24"/>
                <w:szCs w:val="24"/>
              </w:rPr>
              <w:t>7</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单个灯头最大照度≥130,000lux</w:t>
            </w:r>
          </w:p>
          <w:p>
            <w:pPr>
              <w:spacing w:line="360" w:lineRule="auto"/>
              <w:rPr>
                <w:rFonts w:hint="eastAsia" w:ascii="仿宋" w:hAnsi="仿宋" w:eastAsia="仿宋" w:cs="仿宋"/>
                <w:sz w:val="24"/>
                <w:szCs w:val="24"/>
              </w:rPr>
            </w:pPr>
            <w:r>
              <w:rPr>
                <w:rFonts w:hint="eastAsia" w:ascii="仿宋" w:hAnsi="仿宋" w:eastAsia="仿宋" w:cs="仿宋"/>
                <w:color w:val="000000"/>
                <w:sz w:val="24"/>
                <w:szCs w:val="24"/>
              </w:rPr>
              <w:t>8</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光斑直径≤220mm</w:t>
            </w:r>
          </w:p>
          <w:p>
            <w:pPr>
              <w:spacing w:line="360" w:lineRule="auto"/>
              <w:rPr>
                <w:rFonts w:hint="eastAsia" w:ascii="仿宋" w:hAnsi="仿宋" w:eastAsia="仿宋" w:cs="仿宋"/>
                <w:sz w:val="24"/>
                <w:szCs w:val="24"/>
              </w:rPr>
            </w:pPr>
            <w:r>
              <w:rPr>
                <w:rFonts w:hint="eastAsia" w:ascii="仿宋" w:hAnsi="仿宋" w:eastAsia="仿宋" w:cs="仿宋"/>
                <w:color w:val="000000"/>
                <w:sz w:val="24"/>
                <w:szCs w:val="24"/>
              </w:rPr>
              <w:t>▲9</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深腔照明率≥100%</w:t>
            </w:r>
            <w:r>
              <w:rPr>
                <w:rFonts w:hint="eastAsia" w:ascii="仿宋" w:hAnsi="仿宋" w:eastAsia="仿宋" w:cs="仿宋"/>
                <w:color w:val="000000"/>
                <w:sz w:val="24"/>
                <w:szCs w:val="24"/>
                <w:lang w:eastAsia="zh-CN"/>
              </w:rPr>
              <w:t>【</w:t>
            </w:r>
            <w:r>
              <w:rPr>
                <w:rFonts w:hint="eastAsia" w:ascii="仿宋" w:hAnsi="仿宋" w:eastAsia="仿宋" w:cs="仿宋"/>
                <w:b/>
                <w:bCs/>
                <w:color w:val="000000"/>
                <w:sz w:val="24"/>
                <w:szCs w:val="24"/>
              </w:rPr>
              <w:t>提供医疗器械检验机构出具的检测报告</w:t>
            </w:r>
            <w:r>
              <w:rPr>
                <w:rFonts w:hint="eastAsia" w:ascii="仿宋" w:hAnsi="仿宋" w:eastAsia="仿宋" w:cs="仿宋"/>
                <w:color w:val="000000"/>
                <w:sz w:val="24"/>
                <w:szCs w:val="24"/>
                <w:lang w:eastAsia="zh-CN"/>
              </w:rPr>
              <w:t>】</w:t>
            </w:r>
          </w:p>
          <w:p>
            <w:pPr>
              <w:spacing w:line="360" w:lineRule="auto"/>
              <w:rPr>
                <w:rFonts w:hint="eastAsia" w:ascii="仿宋" w:hAnsi="仿宋" w:eastAsia="仿宋" w:cs="仿宋"/>
                <w:sz w:val="24"/>
                <w:szCs w:val="24"/>
              </w:rPr>
            </w:pPr>
            <w:r>
              <w:rPr>
                <w:rFonts w:hint="eastAsia" w:ascii="仿宋" w:hAnsi="仿宋" w:eastAsia="仿宋" w:cs="仿宋"/>
                <w:color w:val="000000"/>
                <w:sz w:val="24"/>
                <w:szCs w:val="24"/>
              </w:rPr>
              <w:t>▲10</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聚焦深度≥1200mm</w:t>
            </w:r>
            <w:r>
              <w:rPr>
                <w:rFonts w:hint="eastAsia" w:ascii="仿宋" w:hAnsi="仿宋" w:eastAsia="仿宋" w:cs="仿宋"/>
                <w:color w:val="000000"/>
                <w:sz w:val="24"/>
                <w:szCs w:val="24"/>
                <w:lang w:eastAsia="zh-CN"/>
              </w:rPr>
              <w:t>【</w:t>
            </w:r>
            <w:r>
              <w:rPr>
                <w:rFonts w:hint="eastAsia" w:ascii="仿宋" w:hAnsi="仿宋" w:eastAsia="仿宋" w:cs="仿宋"/>
                <w:b/>
                <w:bCs/>
                <w:color w:val="000000"/>
                <w:sz w:val="24"/>
                <w:szCs w:val="24"/>
              </w:rPr>
              <w:t>提供医疗器械检验机构出具的检测报告</w:t>
            </w:r>
            <w:r>
              <w:rPr>
                <w:rFonts w:hint="eastAsia" w:ascii="仿宋" w:hAnsi="仿宋" w:eastAsia="仿宋" w:cs="仿宋"/>
                <w:color w:val="000000"/>
                <w:sz w:val="24"/>
                <w:szCs w:val="24"/>
                <w:lang w:eastAsia="zh-CN"/>
              </w:rPr>
              <w:t>】</w:t>
            </w:r>
          </w:p>
          <w:p>
            <w:pPr>
              <w:spacing w:line="360" w:lineRule="auto"/>
              <w:ind w:left="480" w:hanging="480" w:hangingChars="200"/>
              <w:rPr>
                <w:rFonts w:hint="eastAsia" w:ascii="仿宋" w:hAnsi="仿宋" w:eastAsia="仿宋" w:cs="仿宋"/>
                <w:sz w:val="24"/>
                <w:szCs w:val="24"/>
              </w:rPr>
            </w:pPr>
            <w:r>
              <w:rPr>
                <w:rFonts w:hint="eastAsia" w:ascii="仿宋" w:hAnsi="仿宋" w:eastAsia="仿宋" w:cs="仿宋"/>
                <w:color w:val="000000"/>
                <w:sz w:val="24"/>
                <w:szCs w:val="24"/>
              </w:rPr>
              <w:t>▲11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色彩还原指数（Ra）和红外显色指数（R9）均≥96</w:t>
            </w:r>
            <w:r>
              <w:rPr>
                <w:rFonts w:hint="eastAsia" w:ascii="仿宋" w:hAnsi="仿宋" w:eastAsia="仿宋" w:cs="仿宋"/>
                <w:color w:val="000000"/>
                <w:sz w:val="24"/>
                <w:szCs w:val="24"/>
                <w:lang w:eastAsia="zh-CN"/>
              </w:rPr>
              <w:t>【</w:t>
            </w:r>
            <w:r>
              <w:rPr>
                <w:rFonts w:hint="eastAsia" w:ascii="仿宋" w:hAnsi="仿宋" w:eastAsia="仿宋" w:cs="仿宋"/>
                <w:b/>
                <w:bCs/>
                <w:color w:val="000000"/>
                <w:sz w:val="24"/>
                <w:szCs w:val="24"/>
              </w:rPr>
              <w:t>提供医疗器械检验机构出具的检测报告</w:t>
            </w:r>
            <w:r>
              <w:rPr>
                <w:rFonts w:hint="eastAsia" w:ascii="仿宋" w:hAnsi="仿宋" w:eastAsia="仿宋" w:cs="仿宋"/>
                <w:color w:val="000000"/>
                <w:sz w:val="24"/>
                <w:szCs w:val="24"/>
                <w:lang w:eastAsia="zh-CN"/>
              </w:rPr>
              <w:t>】</w:t>
            </w:r>
          </w:p>
          <w:p>
            <w:pPr>
              <w:spacing w:line="360" w:lineRule="auto"/>
              <w:rPr>
                <w:rFonts w:hint="eastAsia" w:ascii="仿宋" w:hAnsi="仿宋" w:eastAsia="仿宋" w:cs="仿宋"/>
                <w:sz w:val="24"/>
                <w:szCs w:val="24"/>
              </w:rPr>
            </w:pPr>
            <w:r>
              <w:rPr>
                <w:rFonts w:hint="eastAsia" w:ascii="仿宋" w:hAnsi="仿宋" w:eastAsia="仿宋" w:cs="仿宋"/>
                <w:color w:val="000000"/>
                <w:sz w:val="24"/>
                <w:szCs w:val="24"/>
              </w:rPr>
              <w:t>12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色温4350K</w:t>
            </w:r>
          </w:p>
          <w:p>
            <w:pPr>
              <w:spacing w:line="360" w:lineRule="auto"/>
              <w:rPr>
                <w:rFonts w:hint="eastAsia"/>
              </w:rPr>
            </w:pPr>
            <w:r>
              <w:rPr>
                <w:rFonts w:hint="eastAsia" w:ascii="仿宋" w:hAnsi="仿宋" w:eastAsia="仿宋" w:cs="仿宋"/>
                <w:color w:val="000000"/>
                <w:sz w:val="24"/>
                <w:szCs w:val="24"/>
              </w:rPr>
              <w:t>13</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医生头部温升≤1℃，术野温升≤1℃</w:t>
            </w:r>
          </w:p>
          <w:p>
            <w:pPr>
              <w:spacing w:line="360" w:lineRule="auto"/>
              <w:ind w:left="480" w:hanging="480" w:hangingChars="200"/>
              <w:rPr>
                <w:rFonts w:hint="eastAsia" w:ascii="仿宋" w:hAnsi="仿宋" w:eastAsia="仿宋" w:cs="仿宋"/>
                <w:sz w:val="24"/>
                <w:szCs w:val="24"/>
              </w:rPr>
            </w:pPr>
            <w:r>
              <w:rPr>
                <w:rFonts w:hint="eastAsia" w:ascii="仿宋" w:hAnsi="仿宋" w:eastAsia="仿宋" w:cs="仿宋"/>
                <w:color w:val="000000"/>
                <w:sz w:val="24"/>
                <w:szCs w:val="24"/>
              </w:rPr>
              <w:t>▲14</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单遮板无影率≥60%，单遮板深腔无影率≥55%</w:t>
            </w:r>
            <w:r>
              <w:rPr>
                <w:rFonts w:hint="eastAsia" w:ascii="仿宋" w:hAnsi="仿宋" w:eastAsia="仿宋" w:cs="仿宋"/>
                <w:color w:val="000000"/>
                <w:sz w:val="24"/>
                <w:szCs w:val="24"/>
                <w:lang w:eastAsia="zh-CN"/>
              </w:rPr>
              <w:t>【</w:t>
            </w:r>
            <w:r>
              <w:rPr>
                <w:rFonts w:hint="eastAsia" w:ascii="仿宋" w:hAnsi="仿宋" w:eastAsia="仿宋" w:cs="仿宋"/>
                <w:b/>
                <w:bCs/>
                <w:color w:val="000000"/>
                <w:sz w:val="24"/>
                <w:szCs w:val="24"/>
              </w:rPr>
              <w:t>提供医疗器械检验机构出具的检测报告</w:t>
            </w:r>
            <w:r>
              <w:rPr>
                <w:rFonts w:hint="eastAsia" w:ascii="仿宋" w:hAnsi="仿宋" w:eastAsia="仿宋" w:cs="仿宋"/>
                <w:color w:val="000000"/>
                <w:sz w:val="24"/>
                <w:szCs w:val="24"/>
                <w:lang w:eastAsia="zh-CN"/>
              </w:rPr>
              <w:t>】</w:t>
            </w:r>
          </w:p>
          <w:p>
            <w:pPr>
              <w:spacing w:line="360" w:lineRule="auto"/>
              <w:ind w:left="480" w:hanging="480" w:hangingChars="200"/>
              <w:rPr>
                <w:rFonts w:hint="eastAsia" w:ascii="仿宋" w:hAnsi="仿宋" w:eastAsia="仿宋" w:cs="仿宋"/>
                <w:sz w:val="24"/>
                <w:szCs w:val="24"/>
              </w:rPr>
            </w:pPr>
            <w:r>
              <w:rPr>
                <w:rFonts w:hint="eastAsia" w:ascii="仿宋" w:hAnsi="仿宋" w:eastAsia="仿宋" w:cs="仿宋"/>
                <w:color w:val="000000"/>
                <w:sz w:val="24"/>
                <w:szCs w:val="24"/>
              </w:rPr>
              <w:t>▲15</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双遮板无影率≥50%，双遮板深腔无影率≥50%</w:t>
            </w:r>
            <w:r>
              <w:rPr>
                <w:rFonts w:hint="eastAsia" w:ascii="仿宋" w:hAnsi="仿宋" w:eastAsia="仿宋" w:cs="仿宋"/>
                <w:color w:val="000000"/>
                <w:sz w:val="24"/>
                <w:szCs w:val="24"/>
                <w:lang w:eastAsia="zh-CN"/>
              </w:rPr>
              <w:t>【</w:t>
            </w:r>
            <w:r>
              <w:rPr>
                <w:rFonts w:hint="eastAsia" w:ascii="仿宋" w:hAnsi="仿宋" w:eastAsia="仿宋" w:cs="仿宋"/>
                <w:b/>
                <w:bCs/>
                <w:color w:val="000000"/>
                <w:sz w:val="24"/>
                <w:szCs w:val="24"/>
              </w:rPr>
              <w:t>提供医疗器械检验机构出具的检测报告</w:t>
            </w:r>
            <w:r>
              <w:rPr>
                <w:rFonts w:hint="eastAsia" w:ascii="仿宋" w:hAnsi="仿宋" w:eastAsia="仿宋" w:cs="仿宋"/>
                <w:color w:val="000000"/>
                <w:sz w:val="24"/>
                <w:szCs w:val="24"/>
                <w:lang w:eastAsia="zh-CN"/>
              </w:rPr>
              <w:t>】</w:t>
            </w:r>
          </w:p>
          <w:p>
            <w:pPr>
              <w:spacing w:line="360" w:lineRule="auto"/>
              <w:ind w:left="480" w:hanging="480" w:hangingChars="200"/>
              <w:rPr>
                <w:rFonts w:hint="eastAsia" w:ascii="仿宋" w:hAnsi="仿宋" w:eastAsia="仿宋" w:cs="仿宋"/>
                <w:sz w:val="24"/>
                <w:szCs w:val="24"/>
              </w:rPr>
            </w:pPr>
            <w:r>
              <w:rPr>
                <w:rFonts w:hint="eastAsia" w:ascii="仿宋" w:hAnsi="仿宋" w:eastAsia="仿宋" w:cs="仿宋"/>
                <w:sz w:val="24"/>
                <w:szCs w:val="24"/>
              </w:rPr>
              <w:t>16</w:t>
            </w:r>
            <w:r>
              <w:rPr>
                <w:rFonts w:hint="eastAsia" w:ascii="仿宋" w:hAnsi="仿宋" w:eastAsia="仿宋" w:cs="仿宋"/>
                <w:sz w:val="24"/>
                <w:szCs w:val="24"/>
                <w:lang w:eastAsia="zh-CN"/>
              </w:rPr>
              <w:t>、</w:t>
            </w:r>
            <w:r>
              <w:rPr>
                <w:rFonts w:hint="eastAsia" w:ascii="仿宋" w:hAnsi="仿宋" w:eastAsia="仿宋" w:cs="仿宋"/>
                <w:sz w:val="24"/>
                <w:szCs w:val="24"/>
              </w:rPr>
              <w:t>照度达到中心照度50%区域的光斑分布直径d50应不小于对应光斑d10的50%，既d50:d10≥50%</w:t>
            </w:r>
          </w:p>
          <w:p>
            <w:pPr>
              <w:spacing w:line="360" w:lineRule="auto"/>
              <w:ind w:left="480" w:hanging="480" w:hangingChars="200"/>
              <w:rPr>
                <w:rFonts w:hint="eastAsia" w:ascii="仿宋" w:hAnsi="仿宋" w:eastAsia="仿宋" w:cs="仿宋"/>
                <w:sz w:val="24"/>
                <w:szCs w:val="24"/>
              </w:rPr>
            </w:pPr>
            <w:r>
              <w:rPr>
                <w:rFonts w:hint="eastAsia" w:ascii="仿宋" w:hAnsi="仿宋" w:eastAsia="仿宋" w:cs="仿宋"/>
                <w:sz w:val="24"/>
                <w:szCs w:val="24"/>
              </w:rPr>
              <w:t>17</w:t>
            </w:r>
            <w:r>
              <w:rPr>
                <w:rFonts w:hint="eastAsia" w:ascii="仿宋" w:hAnsi="仿宋" w:eastAsia="仿宋" w:cs="仿宋"/>
                <w:sz w:val="24"/>
                <w:szCs w:val="24"/>
                <w:lang w:eastAsia="zh-CN"/>
              </w:rPr>
              <w:t>、</w:t>
            </w:r>
            <w:r>
              <w:rPr>
                <w:rFonts w:hint="eastAsia" w:ascii="仿宋" w:hAnsi="仿宋" w:eastAsia="仿宋" w:cs="仿宋"/>
                <w:sz w:val="24"/>
                <w:szCs w:val="24"/>
              </w:rPr>
              <w:t>无影灯具备一键环境光模式及智能记忆功能，环境光切换后，快速进入先前记忆的手术照度，提升手术效率。</w:t>
            </w:r>
          </w:p>
          <w:p>
            <w:pPr>
              <w:spacing w:line="360" w:lineRule="auto"/>
              <w:ind w:left="480" w:hanging="480" w:hangingChars="200"/>
              <w:rPr>
                <w:rFonts w:hint="eastAsia" w:ascii="仿宋" w:hAnsi="仿宋" w:eastAsia="仿宋" w:cs="仿宋"/>
                <w:sz w:val="24"/>
                <w:szCs w:val="24"/>
              </w:rPr>
            </w:pPr>
            <w:r>
              <w:rPr>
                <w:rFonts w:hint="eastAsia" w:ascii="仿宋" w:hAnsi="仿宋" w:eastAsia="仿宋" w:cs="仿宋"/>
                <w:sz w:val="24"/>
                <w:szCs w:val="24"/>
              </w:rPr>
              <w:t>18</w:t>
            </w:r>
            <w:r>
              <w:rPr>
                <w:rFonts w:hint="eastAsia" w:ascii="仿宋" w:hAnsi="仿宋" w:eastAsia="仿宋" w:cs="仿宋"/>
                <w:sz w:val="24"/>
                <w:szCs w:val="24"/>
                <w:lang w:eastAsia="zh-CN"/>
              </w:rPr>
              <w:t>、</w:t>
            </w:r>
            <w:r>
              <w:rPr>
                <w:rFonts w:hint="eastAsia" w:ascii="仿宋" w:hAnsi="仿宋" w:eastAsia="仿宋" w:cs="仿宋"/>
                <w:sz w:val="24"/>
                <w:szCs w:val="24"/>
              </w:rPr>
              <w:t>控制面板具备亮度提示和调节功能，照度10级可调。</w:t>
            </w:r>
          </w:p>
          <w:p>
            <w:pPr>
              <w:spacing w:line="360" w:lineRule="auto"/>
              <w:ind w:left="480" w:hanging="480" w:hanging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▲19</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产品需通过电磁兼容性与生物相容性测试</w:t>
            </w:r>
            <w:r>
              <w:rPr>
                <w:rFonts w:hint="eastAsia" w:ascii="仿宋" w:hAnsi="仿宋" w:eastAsia="仿宋" w:cs="仿宋"/>
                <w:color w:val="000000"/>
                <w:sz w:val="24"/>
                <w:szCs w:val="24"/>
                <w:lang w:eastAsia="zh-CN"/>
              </w:rPr>
              <w:t>。【</w:t>
            </w:r>
            <w:r>
              <w:rPr>
                <w:rFonts w:hint="eastAsia" w:ascii="仿宋" w:hAnsi="仿宋" w:eastAsia="仿宋" w:cs="仿宋"/>
                <w:b/>
                <w:bCs/>
                <w:color w:val="000000"/>
                <w:sz w:val="24"/>
                <w:szCs w:val="24"/>
                <w:lang w:eastAsia="zh-CN"/>
              </w:rPr>
              <w:t>提供相关证明</w:t>
            </w:r>
            <w:r>
              <w:rPr>
                <w:rFonts w:hint="eastAsia" w:ascii="仿宋" w:hAnsi="仿宋" w:eastAsia="仿宋" w:cs="仿宋"/>
                <w:color w:val="000000"/>
                <w:sz w:val="24"/>
                <w:szCs w:val="24"/>
                <w:lang w:eastAsia="zh-CN"/>
              </w:rPr>
              <w:t>】</w:t>
            </w:r>
          </w:p>
          <w:p>
            <w:pPr>
              <w:spacing w:line="360" w:lineRule="auto"/>
              <w:ind w:left="480" w:hanging="480" w:hangingChars="200"/>
              <w:jc w:val="both"/>
              <w:rPr>
                <w:rFonts w:hint="default" w:ascii="仿宋" w:hAnsi="仿宋" w:eastAsia="仿宋"/>
                <w:bCs/>
                <w:sz w:val="24"/>
                <w:szCs w:val="24"/>
                <w:lang w:val="en-US" w:eastAsia="zh-CN"/>
              </w:rPr>
            </w:pPr>
            <w:r>
              <w:rPr>
                <w:rFonts w:hint="eastAsia" w:ascii="仿宋" w:hAnsi="仿宋" w:eastAsia="仿宋" w:cs="仿宋"/>
                <w:sz w:val="24"/>
                <w:szCs w:val="24"/>
              </w:rPr>
              <w:t>20</w:t>
            </w:r>
            <w:r>
              <w:rPr>
                <w:rFonts w:hint="eastAsia" w:ascii="仿宋" w:hAnsi="仿宋" w:eastAsia="仿宋" w:cs="仿宋"/>
                <w:sz w:val="24"/>
                <w:szCs w:val="24"/>
                <w:lang w:eastAsia="zh-CN"/>
              </w:rPr>
              <w:t>、</w:t>
            </w:r>
            <w:r>
              <w:rPr>
                <w:rFonts w:hint="eastAsia" w:ascii="仿宋" w:hAnsi="仿宋" w:eastAsia="仿宋" w:cs="仿宋"/>
                <w:sz w:val="24"/>
                <w:szCs w:val="24"/>
              </w:rPr>
              <w:t>制造商必须通过ISO13485及ISO9001质量体系认证。</w:t>
            </w:r>
            <w:r>
              <w:rPr>
                <w:rFonts w:hint="eastAsia" w:ascii="仿宋" w:hAnsi="仿宋" w:eastAsia="仿宋" w:cs="仿宋"/>
                <w:sz w:val="24"/>
                <w:szCs w:val="24"/>
                <w:lang w:eastAsia="zh-CN"/>
              </w:rPr>
              <w:t>【</w:t>
            </w:r>
            <w:r>
              <w:rPr>
                <w:rFonts w:hint="eastAsia" w:ascii="仿宋" w:hAnsi="仿宋" w:eastAsia="仿宋" w:cs="仿宋"/>
                <w:b/>
                <w:bCs/>
                <w:sz w:val="24"/>
                <w:szCs w:val="24"/>
                <w:lang w:val="en-US" w:eastAsia="zh-CN"/>
              </w:rPr>
              <w:t>提供认证证书</w:t>
            </w:r>
            <w:r>
              <w:rPr>
                <w:rFonts w:hint="eastAsia" w:ascii="仿宋" w:hAnsi="仿宋" w:eastAsia="仿宋" w:cs="仿宋"/>
                <w:sz w:val="24"/>
                <w:szCs w:val="24"/>
                <w:lang w:eastAsia="zh-CN"/>
              </w:rPr>
              <w:t>】</w:t>
            </w:r>
          </w:p>
        </w:tc>
      </w:tr>
    </w:tbl>
    <w:p>
      <w:pPr>
        <w:widowControl/>
        <w:ind w:firstLine="770" w:firstLineChars="350"/>
        <w:jc w:val="left"/>
        <w:rPr>
          <w:rFonts w:ascii="仿宋" w:hAnsi="仿宋" w:eastAsia="仿宋"/>
          <w:bCs/>
          <w:sz w:val="22"/>
          <w:szCs w:val="21"/>
        </w:rPr>
      </w:pPr>
    </w:p>
    <w:p>
      <w:pPr>
        <w:widowControl/>
        <w:jc w:val="left"/>
        <w:rPr>
          <w:rFonts w:ascii="仿宋" w:hAnsi="仿宋" w:eastAsia="仿宋"/>
          <w:b/>
          <w:bCs/>
          <w:sz w:val="28"/>
          <w:szCs w:val="21"/>
        </w:rPr>
      </w:pPr>
      <w:r>
        <w:rPr>
          <w:rFonts w:hint="eastAsia" w:ascii="仿宋" w:hAnsi="仿宋" w:eastAsia="仿宋"/>
          <w:b/>
          <w:bCs/>
          <w:sz w:val="28"/>
          <w:szCs w:val="21"/>
        </w:rPr>
        <w:t>四、商务需求</w:t>
      </w:r>
    </w:p>
    <w:tbl>
      <w:tblPr>
        <w:tblStyle w:val="16"/>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7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9" w:type="dxa"/>
            <w:tcBorders>
              <w:bottom w:val="single" w:color="auto" w:sz="4" w:space="0"/>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序号</w:t>
            </w:r>
          </w:p>
        </w:tc>
        <w:tc>
          <w:tcPr>
            <w:tcW w:w="1843" w:type="dxa"/>
            <w:tcBorders>
              <w:bottom w:val="single" w:color="auto" w:sz="4" w:space="0"/>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目录</w:t>
            </w:r>
          </w:p>
        </w:tc>
        <w:tc>
          <w:tcPr>
            <w:tcW w:w="7384" w:type="dxa"/>
            <w:tcBorders>
              <w:bottom w:val="single" w:color="auto" w:sz="4" w:space="0"/>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招商务要求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shd w:val="clear" w:color="auto" w:fill="EEECE1" w:themeFill="background2"/>
            <w:noWrap w:val="0"/>
            <w:vAlign w:val="center"/>
          </w:tcPr>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维修及维护服务</w:t>
            </w:r>
          </w:p>
        </w:tc>
        <w:tc>
          <w:tcPr>
            <w:tcW w:w="7384" w:type="dxa"/>
            <w:noWrap w:val="0"/>
            <w:vAlign w:val="center"/>
          </w:tcPr>
          <w:p>
            <w:pPr>
              <w:spacing w:line="360" w:lineRule="auto"/>
              <w:ind w:left="480" w:hanging="480" w:hangingChars="200"/>
              <w:rPr>
                <w:rFonts w:hint="eastAsia" w:ascii="仿宋" w:hAnsi="仿宋" w:eastAsia="仿宋" w:cs="仿宋"/>
                <w:b/>
                <w:color w:val="000000"/>
                <w:sz w:val="24"/>
                <w:szCs w:val="24"/>
              </w:rPr>
            </w:pPr>
            <w:r>
              <w:rPr>
                <w:rFonts w:hint="eastAsia" w:ascii="仿宋" w:hAnsi="仿宋" w:eastAsia="仿宋" w:cs="仿宋"/>
                <w:bCs/>
                <w:sz w:val="24"/>
                <w:szCs w:val="24"/>
                <w:highlight w:val="yellow"/>
              </w:rPr>
              <w:t>★</w:t>
            </w:r>
            <w:r>
              <w:rPr>
                <w:rFonts w:hint="eastAsia" w:ascii="仿宋" w:hAnsi="仿宋" w:eastAsia="仿宋" w:cs="仿宋"/>
                <w:b/>
                <w:color w:val="000000"/>
                <w:sz w:val="24"/>
                <w:szCs w:val="24"/>
                <w:highlight w:val="yellow"/>
              </w:rPr>
              <w:t>1）</w:t>
            </w:r>
            <w:r>
              <w:rPr>
                <w:rFonts w:hint="eastAsia" w:ascii="仿宋" w:hAnsi="仿宋" w:eastAsia="仿宋" w:cs="仿宋"/>
                <w:b/>
                <w:bCs/>
                <w:color w:val="000000"/>
                <w:sz w:val="24"/>
                <w:szCs w:val="24"/>
                <w:highlight w:val="yellow"/>
              </w:rPr>
              <w:t>整机免费保修期</w:t>
            </w:r>
            <w:r>
              <w:rPr>
                <w:rFonts w:hint="eastAsia" w:ascii="仿宋" w:hAnsi="仿宋" w:eastAsia="仿宋" w:cs="仿宋"/>
                <w:b/>
                <w:bCs/>
                <w:color w:val="000000"/>
                <w:sz w:val="24"/>
                <w:szCs w:val="24"/>
                <w:highlight w:val="yellow"/>
                <w:lang w:eastAsia="zh-CN"/>
              </w:rPr>
              <w:t>≥</w:t>
            </w:r>
            <w:r>
              <w:rPr>
                <w:rFonts w:hint="eastAsia" w:ascii="仿宋" w:hAnsi="仿宋" w:eastAsia="仿宋" w:cs="仿宋"/>
                <w:b/>
                <w:bCs/>
                <w:color w:val="000000"/>
                <w:sz w:val="24"/>
                <w:szCs w:val="24"/>
                <w:highlight w:val="yellow"/>
                <w:lang w:val="en-US" w:eastAsia="zh-CN"/>
              </w:rPr>
              <w:t>3</w:t>
            </w:r>
            <w:r>
              <w:rPr>
                <w:rFonts w:hint="eastAsia" w:ascii="仿宋" w:hAnsi="仿宋" w:eastAsia="仿宋" w:cs="仿宋"/>
                <w:b/>
                <w:bCs/>
                <w:color w:val="000000"/>
                <w:sz w:val="24"/>
                <w:szCs w:val="24"/>
                <w:highlight w:val="yellow"/>
              </w:rPr>
              <w:t>年</w:t>
            </w:r>
            <w:r>
              <w:rPr>
                <w:rFonts w:hint="eastAsia" w:ascii="仿宋" w:hAnsi="仿宋" w:eastAsia="仿宋" w:cs="仿宋"/>
                <w:b/>
                <w:bCs/>
                <w:color w:val="000000"/>
                <w:sz w:val="24"/>
                <w:szCs w:val="24"/>
                <w:highlight w:val="yellow"/>
                <w:lang w:eastAsia="zh-CN"/>
              </w:rPr>
              <w:t>，</w:t>
            </w:r>
            <w:r>
              <w:rPr>
                <w:rFonts w:hint="eastAsia" w:ascii="仿宋" w:hAnsi="仿宋" w:eastAsia="仿宋" w:cs="仿宋"/>
                <w:b/>
                <w:bCs/>
                <w:color w:val="000000"/>
                <w:sz w:val="24"/>
                <w:szCs w:val="24"/>
                <w:highlight w:val="yellow"/>
              </w:rPr>
              <w:t>终身维修，时间自验收合格之日起算。</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2）保修期内,年度定期预防性维护保养次数应不少于</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4</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次。保修期内免费更换零配件、免工时费。</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3）由设备制造商提供售后服务，</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8</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color w:val="000000"/>
                <w:sz w:val="24"/>
                <w:szCs w:val="24"/>
              </w:rPr>
              <w:t>小时维修到位（不可抗力情况除外）。消耗品和零配件供应及时。</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4）投标人负责货物的终身维修，保证</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5</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年以上供应维修配件，</w:t>
            </w:r>
            <w:r>
              <w:rPr>
                <w:rFonts w:hint="eastAsia" w:ascii="仿宋" w:hAnsi="仿宋" w:eastAsia="仿宋" w:cs="仿宋"/>
                <w:bCs/>
                <w:color w:val="000000"/>
                <w:sz w:val="24"/>
                <w:szCs w:val="24"/>
                <w:u w:val="single"/>
              </w:rPr>
              <w:t xml:space="preserve"> 5 </w:t>
            </w:r>
            <w:r>
              <w:rPr>
                <w:rFonts w:hint="eastAsia" w:ascii="仿宋" w:hAnsi="仿宋" w:eastAsia="仿宋" w:cs="仿宋"/>
                <w:color w:val="000000"/>
                <w:sz w:val="24"/>
                <w:szCs w:val="24"/>
              </w:rPr>
              <w:t>年内免费提供软件升级服务。</w:t>
            </w:r>
          </w:p>
          <w:p>
            <w:pPr>
              <w:spacing w:line="360" w:lineRule="auto"/>
              <w:ind w:left="420" w:hanging="482" w:hangingChars="200"/>
              <w:rPr>
                <w:rFonts w:hint="default" w:ascii="仿宋" w:hAnsi="仿宋" w:eastAsia="仿宋" w:cs="仿宋"/>
                <w:color w:val="000000"/>
                <w:sz w:val="24"/>
                <w:szCs w:val="24"/>
                <w:lang w:val="en-US" w:eastAsia="zh-CN"/>
              </w:rPr>
            </w:pPr>
            <w:r>
              <w:rPr>
                <w:rFonts w:hint="eastAsia" w:ascii="仿宋" w:hAnsi="仿宋" w:eastAsia="仿宋" w:cs="仿宋"/>
                <w:b/>
                <w:bCs w:val="0"/>
                <w:sz w:val="24"/>
                <w:szCs w:val="24"/>
                <w:highlight w:val="yellow"/>
              </w:rPr>
              <w:t>★</w:t>
            </w:r>
            <w:r>
              <w:rPr>
                <w:rFonts w:hint="eastAsia" w:ascii="仿宋" w:hAnsi="仿宋" w:eastAsia="仿宋" w:cs="仿宋"/>
                <w:b/>
                <w:bCs w:val="0"/>
                <w:color w:val="000000"/>
                <w:sz w:val="24"/>
                <w:szCs w:val="24"/>
                <w:highlight w:val="yellow"/>
                <w:lang w:val="en-US" w:eastAsia="zh-CN"/>
              </w:rPr>
              <w:t>5）投标人提供的仪器设备的生产日期需要在一年半内生产，设计使用年限必须≥5年。（特别提示：生产日期、设计使用年限达不到招标文件要求的，该投标文件初审不通过）。【设计年限需提供相关证明材料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质量保证</w:t>
            </w:r>
          </w:p>
        </w:tc>
        <w:tc>
          <w:tcPr>
            <w:tcW w:w="7384" w:type="dxa"/>
            <w:tcBorders>
              <w:bottom w:val="single" w:color="auto" w:sz="4" w:space="0"/>
            </w:tcBorders>
            <w:noWrap w:val="0"/>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在保修期内, 投标人应确保年开机率在95%以上, 若不能达到此开机率，将作以下处理：</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A、年开机率在90-95%之间按一赔</w:t>
            </w:r>
            <w:r>
              <w:rPr>
                <w:rFonts w:hint="eastAsia" w:ascii="仿宋" w:hAnsi="仿宋" w:eastAsia="仿宋" w:cs="仿宋"/>
                <w:bCs/>
                <w:color w:val="000000"/>
                <w:sz w:val="24"/>
                <w:szCs w:val="24"/>
                <w:u w:val="single"/>
              </w:rPr>
              <w:t xml:space="preserve"> 二 </w:t>
            </w:r>
            <w:r>
              <w:rPr>
                <w:rFonts w:hint="eastAsia" w:ascii="仿宋" w:hAnsi="仿宋" w:eastAsia="仿宋" w:cs="仿宋"/>
                <w:bCs/>
                <w:color w:val="000000"/>
                <w:sz w:val="24"/>
                <w:szCs w:val="24"/>
              </w:rPr>
              <w:t>延长保修期.</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B、年开机率在85-90%之间按一赔</w:t>
            </w:r>
            <w:r>
              <w:rPr>
                <w:rFonts w:hint="eastAsia" w:ascii="仿宋" w:hAnsi="仿宋" w:eastAsia="仿宋" w:cs="仿宋"/>
                <w:bCs/>
                <w:color w:val="000000"/>
                <w:sz w:val="24"/>
                <w:szCs w:val="24"/>
                <w:u w:val="single"/>
              </w:rPr>
              <w:t xml:space="preserve"> 五 </w:t>
            </w:r>
            <w:r>
              <w:rPr>
                <w:rFonts w:hint="eastAsia" w:ascii="仿宋" w:hAnsi="仿宋" w:eastAsia="仿宋" w:cs="仿宋"/>
                <w:bCs/>
                <w:color w:val="000000"/>
                <w:sz w:val="24"/>
                <w:szCs w:val="24"/>
              </w:rPr>
              <w:t>延长保修期</w:t>
            </w:r>
          </w:p>
          <w:p>
            <w:pPr>
              <w:spacing w:line="360" w:lineRule="auto"/>
              <w:ind w:left="780" w:leftChars="200" w:hanging="360" w:hangingChars="150"/>
              <w:rPr>
                <w:rFonts w:hint="eastAsia" w:ascii="仿宋" w:hAnsi="仿宋" w:eastAsia="仿宋" w:cs="仿宋"/>
                <w:bCs/>
                <w:color w:val="000000"/>
                <w:sz w:val="24"/>
                <w:szCs w:val="24"/>
              </w:rPr>
            </w:pPr>
            <w:r>
              <w:rPr>
                <w:rFonts w:hint="eastAsia" w:ascii="仿宋" w:hAnsi="仿宋" w:eastAsia="仿宋" w:cs="仿宋"/>
                <w:bCs/>
                <w:color w:val="000000"/>
                <w:sz w:val="24"/>
                <w:szCs w:val="24"/>
              </w:rPr>
              <w:t>C、年开机率低于85%，投标人必须无条件更换新机，并重新计算保修期，以及赔偿用户的直接经济损失和间接经济损失。</w:t>
            </w:r>
          </w:p>
          <w:p>
            <w:pPr>
              <w:spacing w:line="360" w:lineRule="auto"/>
              <w:rPr>
                <w:rFonts w:hint="eastAsia" w:ascii="仿宋" w:hAnsi="仿宋" w:eastAsia="仿宋" w:cs="仿宋"/>
                <w:bCs/>
                <w:color w:val="000000"/>
                <w:sz w:val="24"/>
                <w:szCs w:val="24"/>
              </w:rPr>
            </w:pPr>
            <w:r>
              <w:rPr>
                <w:rFonts w:hint="eastAsia" w:ascii="仿宋" w:hAnsi="仿宋" w:eastAsia="仿宋" w:cs="仿宋"/>
                <w:b/>
                <w:bCs/>
                <w:color w:val="FF0000"/>
                <w:sz w:val="24"/>
                <w:szCs w:val="24"/>
              </w:rPr>
              <w:t>注：</w:t>
            </w:r>
            <w:r>
              <w:rPr>
                <w:rFonts w:hint="eastAsia" w:ascii="仿宋" w:hAnsi="仿宋" w:eastAsia="仿宋" w:cs="仿宋"/>
                <w:bCs/>
                <w:color w:val="000000"/>
                <w:sz w:val="24"/>
                <w:szCs w:val="24"/>
              </w:rPr>
              <w:t>年开机率（国家法定工作日）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tcBorders>
              <w:bottom w:val="single" w:color="auto" w:sz="4" w:space="0"/>
            </w:tcBorders>
            <w:shd w:val="clear" w:color="auto" w:fill="EEECE1" w:themeFill="background2"/>
            <w:noWrap w:val="0"/>
            <w:vAlign w:val="center"/>
          </w:tcPr>
          <w:p>
            <w:pPr>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维修零配件、消耗品和延续保修合同的报价</w:t>
            </w:r>
          </w:p>
        </w:tc>
        <w:tc>
          <w:tcPr>
            <w:tcW w:w="7384" w:type="dxa"/>
            <w:tcBorders>
              <w:bottom w:val="single" w:color="auto" w:sz="4" w:space="0"/>
            </w:tcBorders>
            <w:noWrap w:val="0"/>
            <w:vAlign w:val="center"/>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1）由设备制造商提供售后服务，</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8</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bCs/>
                <w:color w:val="000000"/>
                <w:sz w:val="24"/>
                <w:szCs w:val="24"/>
              </w:rPr>
              <w:t>小时维修到位（不可抗力情况除外）。消耗品和零配件供应及时。</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2）保修期满后，投标人应以优惠价供应维修零配件、消耗品和延续保修合同。价格最高的前</w:t>
            </w:r>
            <w:r>
              <w:rPr>
                <w:rFonts w:hint="eastAsia" w:ascii="仿宋" w:hAnsi="仿宋" w:eastAsia="仿宋" w:cs="仿宋"/>
                <w:bCs/>
                <w:color w:val="000000"/>
                <w:sz w:val="24"/>
                <w:szCs w:val="24"/>
                <w:u w:val="single"/>
              </w:rPr>
              <w:t xml:space="preserve"> 5</w:t>
            </w:r>
            <w:r>
              <w:rPr>
                <w:rFonts w:hint="eastAsia" w:ascii="仿宋" w:hAnsi="仿宋" w:eastAsia="仿宋" w:cs="仿宋"/>
                <w:bCs/>
                <w:color w:val="000000"/>
                <w:sz w:val="24"/>
                <w:szCs w:val="24"/>
              </w:rPr>
              <w:t>项零配件、消耗品和延续保修合同的报价明细必须填写于《零配件、消耗品和延续保修合同报价明清单》中。</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3）采购人可与投标人就优惠价进行谈判，但优惠价不得高于投标人在投标文件的《零配件、消耗品和延续保修合同报价明清单》中承诺的维修零配件、消耗品和延续保修合同的报价。</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4）设备制造商维修的货物经采购人验收合格，且设备制造商提供维修专用发票后，采购人支付维修费用。</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5）</w:t>
            </w:r>
            <w:r>
              <w:rPr>
                <w:rFonts w:hint="eastAsia" w:ascii="仿宋" w:hAnsi="仿宋" w:eastAsia="仿宋" w:cs="仿宋"/>
                <w:bCs/>
                <w:color w:val="000000"/>
                <w:sz w:val="24"/>
                <w:szCs w:val="24"/>
              </w:rPr>
              <w:t>设备制造商维修的货物经采购人验收合格，且设备制造商提供维修专用发票后，采购人支付维修费用。</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6</w:t>
            </w:r>
            <w:r>
              <w:rPr>
                <w:rFonts w:hint="eastAsia" w:ascii="仿宋" w:hAnsi="仿宋" w:eastAsia="仿宋" w:cs="仿宋"/>
                <w:bCs/>
                <w:color w:val="000000"/>
                <w:sz w:val="24"/>
                <w:szCs w:val="24"/>
              </w:rPr>
              <w:t>）投标人及设备制造商不得以任何理由不按时进行维修，不得要求采购人购买所谓“保修服务”（即：不论设备有无故障先买保修服务），不得在设备中嵌设任何不利于采购人使用与维修设备的障碍。</w:t>
            </w:r>
          </w:p>
          <w:p>
            <w:pPr>
              <w:spacing w:line="360" w:lineRule="auto"/>
              <w:ind w:left="420" w:hanging="482" w:hangingChars="200"/>
              <w:rPr>
                <w:rFonts w:hint="default" w:ascii="仿宋" w:hAnsi="仿宋" w:eastAsia="仿宋" w:cs="仿宋"/>
                <w:bCs/>
                <w:color w:val="000000"/>
                <w:sz w:val="24"/>
                <w:szCs w:val="24"/>
                <w:lang w:val="en-US" w:eastAsia="zh-CN"/>
              </w:rPr>
            </w:pPr>
            <w:r>
              <w:rPr>
                <w:rFonts w:hint="eastAsia" w:ascii="仿宋" w:hAnsi="仿宋" w:eastAsia="仿宋" w:cs="仿宋"/>
                <w:b/>
                <w:bCs w:val="0"/>
                <w:color w:val="000000"/>
                <w:sz w:val="24"/>
                <w:szCs w:val="24"/>
                <w:highlight w:val="yellow"/>
                <w:lang w:val="en-US" w:eastAsia="zh-CN"/>
              </w:rPr>
              <w:t>★7）仪器配套封闭试剂及耗材需在深圳市卫生耗材阳光采购平台上注册，并承诺提供深圳市内最低供货价。【提供深圳市卫生耗材阳光采购平台上注册证明和承诺函（格式自拟）】，若无封闭试剂及耗材，则提供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shd w:val="clear" w:color="auto" w:fill="EEECE1" w:themeFill="background2"/>
            <w:noWrap w:val="0"/>
            <w:vAlign w:val="center"/>
          </w:tcPr>
          <w:p>
            <w:pPr>
              <w:spacing w:line="360" w:lineRule="auto"/>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关于交货</w:t>
            </w:r>
          </w:p>
        </w:tc>
        <w:tc>
          <w:tcPr>
            <w:tcW w:w="7384" w:type="dxa"/>
            <w:noWrap w:val="0"/>
            <w:vAlign w:val="center"/>
          </w:tcPr>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bCs/>
                <w:sz w:val="24"/>
                <w:szCs w:val="24"/>
                <w:highlight w:val="yellow"/>
              </w:rPr>
              <w:t>★</w:t>
            </w:r>
            <w:r>
              <w:rPr>
                <w:rFonts w:hint="eastAsia" w:ascii="仿宋" w:hAnsi="仿宋" w:eastAsia="仿宋" w:cs="仿宋"/>
                <w:color w:val="000000"/>
                <w:sz w:val="24"/>
                <w:szCs w:val="24"/>
                <w:highlight w:val="yellow"/>
              </w:rPr>
              <w:t>1）</w:t>
            </w:r>
            <w:r>
              <w:rPr>
                <w:rFonts w:hint="eastAsia" w:ascii="仿宋" w:hAnsi="仿宋" w:eastAsia="仿宋" w:cs="仿宋"/>
                <w:b/>
                <w:bCs/>
                <w:color w:val="000000"/>
                <w:sz w:val="24"/>
                <w:szCs w:val="24"/>
                <w:highlight w:val="yellow"/>
              </w:rPr>
              <w:t>签订合同之日起</w:t>
            </w:r>
            <w:r>
              <w:rPr>
                <w:rFonts w:hint="eastAsia" w:ascii="仿宋" w:hAnsi="仿宋" w:eastAsia="仿宋" w:cs="仿宋"/>
                <w:b/>
                <w:bCs/>
                <w:color w:val="000000"/>
                <w:sz w:val="24"/>
                <w:szCs w:val="24"/>
                <w:highlight w:val="yellow"/>
                <w:u w:val="single"/>
                <w:lang w:val="en-US" w:eastAsia="zh-CN"/>
              </w:rPr>
              <w:t xml:space="preserve"> 3</w:t>
            </w:r>
            <w:r>
              <w:rPr>
                <w:rFonts w:hint="eastAsia" w:ascii="仿宋" w:hAnsi="仿宋" w:eastAsia="仿宋" w:cs="仿宋"/>
                <w:b/>
                <w:bCs/>
                <w:color w:val="000000"/>
                <w:sz w:val="24"/>
                <w:szCs w:val="24"/>
                <w:highlight w:val="yellow"/>
                <w:u w:val="single"/>
              </w:rPr>
              <w:t>0</w:t>
            </w:r>
            <w:r>
              <w:rPr>
                <w:rFonts w:hint="eastAsia" w:ascii="仿宋" w:hAnsi="仿宋" w:eastAsia="仿宋" w:cs="仿宋"/>
                <w:b/>
                <w:bCs/>
                <w:color w:val="000000"/>
                <w:sz w:val="24"/>
                <w:szCs w:val="24"/>
                <w:highlight w:val="yellow"/>
                <w:u w:val="single"/>
                <w:lang w:val="en-US" w:eastAsia="zh-CN"/>
              </w:rPr>
              <w:t xml:space="preserve"> </w:t>
            </w:r>
            <w:r>
              <w:rPr>
                <w:rFonts w:hint="eastAsia" w:ascii="仿宋" w:hAnsi="仿宋" w:eastAsia="仿宋" w:cs="仿宋"/>
                <w:b/>
                <w:bCs/>
                <w:color w:val="000000"/>
                <w:sz w:val="24"/>
                <w:szCs w:val="24"/>
                <w:highlight w:val="yellow"/>
              </w:rPr>
              <w:t>日历日内交货</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bCs/>
                <w:color w:val="000000"/>
                <w:sz w:val="24"/>
                <w:szCs w:val="24"/>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bCs/>
                <w:color w:val="000000"/>
                <w:sz w:val="24"/>
                <w:szCs w:val="24"/>
              </w:rPr>
              <w:t>提供的货物必须为全新、经检验合格的产品。产品如需要计量检定的应提供相关计量检定部门出具的合法检定报告。其中，进口设备必须具有报关证明文件、原产地证明和商检证明文件</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bCs/>
                <w:sz w:val="24"/>
                <w:szCs w:val="24"/>
              </w:rPr>
              <w:t>运输、安装和验收</w:t>
            </w:r>
          </w:p>
        </w:tc>
        <w:tc>
          <w:tcPr>
            <w:tcW w:w="7384" w:type="dxa"/>
            <w:noWrap w:val="0"/>
            <w:vAlign w:val="top"/>
          </w:tcPr>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bCs/>
                <w:color w:val="000000"/>
                <w:sz w:val="24"/>
                <w:szCs w:val="24"/>
              </w:rPr>
              <w:t>投标人负责将</w:t>
            </w:r>
            <w:r>
              <w:rPr>
                <w:rFonts w:hint="eastAsia" w:ascii="仿宋" w:hAnsi="仿宋" w:eastAsia="仿宋" w:cs="仿宋"/>
                <w:color w:val="000000"/>
                <w:sz w:val="24"/>
                <w:szCs w:val="24"/>
              </w:rPr>
              <w:t>货物</w:t>
            </w:r>
            <w:r>
              <w:rPr>
                <w:rFonts w:hint="eastAsia" w:ascii="仿宋" w:hAnsi="仿宋" w:eastAsia="仿宋" w:cs="仿宋"/>
                <w:bCs/>
                <w:color w:val="000000"/>
                <w:sz w:val="24"/>
                <w:szCs w:val="24"/>
              </w:rPr>
              <w:t>安全无损运抵采购人指定地点,并承担设备的包装、运输、保险、装卸、安装调试、培训、商检及计量检测、关税、增值税和进口代理等费用</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bCs/>
                <w:color w:val="000000"/>
                <w:sz w:val="24"/>
                <w:szCs w:val="24"/>
              </w:rPr>
              <w:t>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仿宋" w:hAnsi="仿宋" w:eastAsia="仿宋" w:cs="仿宋"/>
                <w:bCs/>
                <w:color w:val="000000"/>
                <w:sz w:val="24"/>
                <w:szCs w:val="24"/>
                <w:u w:val="single"/>
              </w:rPr>
              <w:t xml:space="preserve"> 7</w:t>
            </w:r>
            <w:r>
              <w:rPr>
                <w:rFonts w:hint="eastAsia" w:ascii="仿宋" w:hAnsi="仿宋" w:eastAsia="仿宋" w:cs="仿宋"/>
                <w:bCs/>
                <w:color w:val="000000"/>
                <w:sz w:val="24"/>
                <w:szCs w:val="24"/>
              </w:rPr>
              <w:t>天</w:t>
            </w:r>
            <w:bookmarkStart w:id="0" w:name="_GoBack"/>
            <w:bookmarkEnd w:id="0"/>
            <w:r>
              <w:rPr>
                <w:rFonts w:hint="eastAsia" w:ascii="仿宋" w:hAnsi="仿宋" w:eastAsia="仿宋" w:cs="仿宋"/>
                <w:bCs/>
                <w:color w:val="000000"/>
                <w:sz w:val="24"/>
                <w:szCs w:val="24"/>
              </w:rPr>
              <w:t>内采取补足、更换或退货等措施,以满足规格的要求，由此发生的一切损失和费用由投标人承担</w:t>
            </w:r>
            <w:r>
              <w:rPr>
                <w:rFonts w:hint="eastAsia" w:ascii="仿宋" w:hAnsi="仿宋" w:eastAsia="仿宋" w:cs="仿宋"/>
                <w:color w:val="000000"/>
                <w:sz w:val="24"/>
                <w:szCs w:val="24"/>
              </w:rPr>
              <w:t>。</w:t>
            </w:r>
          </w:p>
          <w:p>
            <w:pPr>
              <w:spacing w:line="360" w:lineRule="auto"/>
              <w:ind w:left="420" w:hanging="482" w:hangingChars="200"/>
              <w:rPr>
                <w:rFonts w:hint="eastAsia" w:ascii="仿宋" w:hAnsi="仿宋" w:eastAsia="仿宋" w:cs="仿宋"/>
                <w:b/>
                <w:bCs/>
                <w:color w:val="000000"/>
                <w:sz w:val="24"/>
                <w:szCs w:val="24"/>
                <w:highlight w:val="yellow"/>
              </w:rPr>
            </w:pPr>
            <w:r>
              <w:rPr>
                <w:rFonts w:hint="eastAsia" w:ascii="仿宋" w:hAnsi="仿宋" w:eastAsia="仿宋" w:cs="仿宋"/>
                <w:b/>
                <w:bCs/>
                <w:color w:val="000000"/>
                <w:sz w:val="24"/>
                <w:szCs w:val="24"/>
                <w:highlight w:val="yellow"/>
              </w:rPr>
              <w:t>★3）投标人负责货物的现场安装和调试,提供货物安装、调试和维修所需的专用工具和辅助材料。投标人应在货物运至指定地点后一周内开始安装调试,并在 5 天内安装调试完毕投标人负责现场所有焊接工作和电源线的布设、迁改工作，投标报价中包含辅材和接口材料，安装材料。</w:t>
            </w:r>
          </w:p>
          <w:p>
            <w:pPr>
              <w:spacing w:line="360" w:lineRule="auto"/>
              <w:ind w:left="420" w:hanging="480" w:hangingChars="200"/>
              <w:rPr>
                <w:rFonts w:hint="eastAsia" w:ascii="仿宋" w:hAnsi="仿宋" w:eastAsia="仿宋" w:cs="仿宋"/>
                <w:b/>
                <w:color w:val="000000"/>
                <w:sz w:val="24"/>
                <w:szCs w:val="24"/>
              </w:rPr>
            </w:pPr>
            <w:r>
              <w:rPr>
                <w:rFonts w:hint="eastAsia" w:ascii="仿宋" w:hAnsi="仿宋" w:eastAsia="仿宋" w:cs="仿宋"/>
                <w:color w:val="000000"/>
                <w:sz w:val="24"/>
                <w:szCs w:val="24"/>
              </w:rPr>
              <w:t>4）由中标人代表和采购人组成验收小组对产品进行验收。验收标准按照国家规定标准执行。经检验设备正常运作后签署验收报告,产品保修期自验收合格之日起算。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sz w:val="24"/>
                <w:szCs w:val="24"/>
              </w:rPr>
              <w:t>培训</w:t>
            </w:r>
          </w:p>
        </w:tc>
        <w:tc>
          <w:tcPr>
            <w:tcW w:w="7384" w:type="dxa"/>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中标人应派专业技术人员免费对采购单位指定人员进行定期培训及指导，直至其完全掌握设备的基本故障处理技术</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知识产权</w:t>
            </w:r>
          </w:p>
        </w:tc>
        <w:tc>
          <w:tcPr>
            <w:tcW w:w="7384" w:type="dxa"/>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1）投标人应保证采购人在使用该货物或其任何一部分时，免受第三方提出的侵犯其专利权、商标权、著作权或其它知识产权的起诉。投标人保证所提供软件的合法性，所发生的任何知识产权纠纷与采购人无关。</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bCs/>
                <w:color w:val="000000"/>
                <w:sz w:val="24"/>
                <w:szCs w:val="24"/>
              </w:rPr>
              <w:t>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付款方式</w:t>
            </w:r>
          </w:p>
        </w:tc>
        <w:tc>
          <w:tcPr>
            <w:tcW w:w="7384" w:type="dxa"/>
            <w:noWrap w:val="0"/>
            <w:vAlign w:val="top"/>
          </w:tcPr>
          <w:p>
            <w:pPr>
              <w:spacing w:line="360" w:lineRule="auto"/>
              <w:ind w:left="516" w:hanging="516" w:hangingChars="215"/>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1）采购人购买产品后，有权对该产品与其他设备进行配套、整合或适当改进，而免受侵犯专利权的起诉。</w:t>
            </w:r>
          </w:p>
          <w:p>
            <w:pPr>
              <w:spacing w:line="360" w:lineRule="auto"/>
              <w:ind w:left="516" w:hanging="516" w:hangingChars="215"/>
              <w:rPr>
                <w:rFonts w:hint="eastAsia" w:ascii="仿宋" w:hAnsi="仿宋" w:eastAsia="仿宋" w:cs="仿宋"/>
                <w:bCs/>
                <w:color w:val="000000"/>
                <w:sz w:val="24"/>
                <w:szCs w:val="24"/>
              </w:rPr>
            </w:pPr>
            <w:r>
              <w:rPr>
                <w:rFonts w:hint="eastAsia" w:ascii="仿宋" w:hAnsi="仿宋" w:eastAsia="仿宋" w:cs="仿宋"/>
                <w:color w:val="000000"/>
                <w:sz w:val="24"/>
                <w:szCs w:val="24"/>
                <w:highlight w:val="none"/>
                <w:lang w:val="en-US" w:eastAsia="zh-CN"/>
              </w:rPr>
              <w:t>2）合同签订后三日内，乙方需支付合同总金额的5%作为履约保证金到甲方指定账户；货到指定地点、验收合格并提供全额发票办理入库之日起三个月内，甲方向乙方支付全款；乙方履行完毕本合同全部义务后，乙方需向甲方申请退回该履约保证金，甲方收到申请后，90日内无息返还乙方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违约责任</w:t>
            </w:r>
          </w:p>
        </w:tc>
        <w:tc>
          <w:tcPr>
            <w:tcW w:w="7384" w:type="dxa"/>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1）如中标人未按照投标文件中承诺的时间交货或提供服务，中标人应承担延期交货和延期服务的违约责任，并赔偿采购人因此造成的实际经济损失。实际经济损失超出履约保证金额，采购人有权终止合同。</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2）中标人所交设备的品种、型号、规格、质量、功能、技术参数等方面不能实质性满足招标文件要约的，采购人有权拒绝收货，中标人向采购人偿付项目采购金额千分之</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3）投标人不能交付设备的，投标人向采购人偿付项目采购金额百分之</w:t>
            </w:r>
            <w:r>
              <w:rPr>
                <w:rFonts w:hint="eastAsia" w:ascii="仿宋" w:hAnsi="仿宋" w:eastAsia="仿宋" w:cs="仿宋"/>
                <w:bCs/>
                <w:color w:val="000000"/>
                <w:sz w:val="24"/>
                <w:szCs w:val="24"/>
                <w:u w:val="single"/>
              </w:rPr>
              <w:t xml:space="preserve"> 十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4）中标人逾期未交设备的，中标人向采购人每日偿付设备款千分之</w:t>
            </w:r>
            <w:r>
              <w:rPr>
                <w:rFonts w:hint="eastAsia" w:ascii="仿宋" w:hAnsi="仿宋" w:eastAsia="仿宋" w:cs="仿宋"/>
                <w:bCs/>
                <w:color w:val="000000"/>
                <w:sz w:val="24"/>
                <w:szCs w:val="24"/>
                <w:u w:val="single"/>
              </w:rPr>
              <w:t xml:space="preserve">  1 </w:t>
            </w:r>
            <w:r>
              <w:rPr>
                <w:rFonts w:hint="eastAsia" w:ascii="仿宋" w:hAnsi="仿宋" w:eastAsia="仿宋" w:cs="仿宋"/>
                <w:bCs/>
                <w:color w:val="000000"/>
                <w:sz w:val="24"/>
                <w:szCs w:val="24"/>
              </w:rPr>
              <w:t>的违约金。中标人超过交货期限</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日仍未交货，采购人有权解除合同。</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5）违约金先从由中标人履约保证金中扣除，若有不足部分则由中标人补齐。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其他</w:t>
            </w:r>
          </w:p>
        </w:tc>
        <w:tc>
          <w:tcPr>
            <w:tcW w:w="7384" w:type="dxa"/>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项目（产品）要求</w:t>
            </w:r>
          </w:p>
        </w:tc>
        <w:tc>
          <w:tcPr>
            <w:tcW w:w="7384" w:type="dxa"/>
            <w:noWrap w:val="0"/>
            <w:vAlign w:val="top"/>
          </w:tcPr>
          <w:p>
            <w:pPr>
              <w:spacing w:line="360" w:lineRule="auto"/>
              <w:ind w:left="420" w:hanging="482" w:hangingChars="200"/>
              <w:rPr>
                <w:rFonts w:hint="eastAsia" w:ascii="仿宋" w:hAnsi="仿宋" w:eastAsia="仿宋" w:cs="仿宋"/>
                <w:b/>
                <w:bCs w:val="0"/>
                <w:color w:val="000000"/>
                <w:sz w:val="24"/>
                <w:szCs w:val="24"/>
                <w:highlight w:val="yellow"/>
              </w:rPr>
            </w:pPr>
            <w:r>
              <w:rPr>
                <w:rFonts w:hint="eastAsia" w:ascii="仿宋" w:hAnsi="仿宋" w:eastAsia="仿宋" w:cs="仿宋"/>
                <w:b/>
                <w:bCs w:val="0"/>
                <w:color w:val="000000"/>
                <w:sz w:val="24"/>
                <w:szCs w:val="24"/>
                <w:highlight w:val="yellow"/>
              </w:rPr>
              <w:t>★8.1投标人所投产品具备相关主管部门要求的认证资料：所投产品为第一类医疗器械的，提供监督管理部门签发的有效的《医疗器械备案凭证》扫描件，原件备查；所投产品为第二、三类医疗器械的，提供监督管理部门签发的涵盖所投产品的《医疗器械注册证》(有效期内)扫描件</w:t>
            </w:r>
            <w:r>
              <w:rPr>
                <w:rFonts w:hint="eastAsia" w:ascii="仿宋" w:hAnsi="仿宋" w:eastAsia="仿宋" w:cs="仿宋"/>
                <w:b/>
                <w:bCs w:val="0"/>
                <w:color w:val="000000"/>
                <w:sz w:val="24"/>
                <w:szCs w:val="24"/>
                <w:highlight w:val="yellow"/>
                <w:lang w:val="en-US" w:eastAsia="zh-CN"/>
              </w:rPr>
              <w:t>并加盖投标人公章</w:t>
            </w:r>
            <w:r>
              <w:rPr>
                <w:rFonts w:hint="eastAsia" w:ascii="仿宋" w:hAnsi="仿宋" w:eastAsia="仿宋" w:cs="仿宋"/>
                <w:b/>
                <w:bCs w:val="0"/>
                <w:color w:val="000000"/>
                <w:sz w:val="24"/>
                <w:szCs w:val="24"/>
                <w:highlight w:val="yellow"/>
              </w:rPr>
              <w:t>，原件备查。</w:t>
            </w:r>
          </w:p>
          <w:p>
            <w:pPr>
              <w:spacing w:line="360" w:lineRule="auto"/>
              <w:ind w:left="420" w:hanging="482" w:hangingChars="200"/>
              <w:rPr>
                <w:rFonts w:hint="eastAsia" w:ascii="仿宋" w:hAnsi="仿宋" w:eastAsia="仿宋" w:cs="仿宋"/>
                <w:bCs/>
                <w:color w:val="000000"/>
                <w:sz w:val="24"/>
                <w:szCs w:val="24"/>
              </w:rPr>
            </w:pPr>
            <w:r>
              <w:rPr>
                <w:rFonts w:hint="eastAsia" w:ascii="仿宋" w:hAnsi="仿宋" w:eastAsia="仿宋" w:cs="仿宋"/>
                <w:b/>
                <w:bCs w:val="0"/>
                <w:color w:val="000000"/>
                <w:sz w:val="24"/>
                <w:szCs w:val="24"/>
                <w:highlight w:val="yellow"/>
              </w:rPr>
              <w:t>★8.2若所投产品为进口，则投标人必须提供由设备制造商或授权的中国总代理签署的合法有效的保修、维修承诺函（免费保修期满足招标文件要求）扫描件</w:t>
            </w:r>
            <w:r>
              <w:rPr>
                <w:rFonts w:hint="eastAsia" w:ascii="仿宋" w:hAnsi="仿宋" w:eastAsia="仿宋" w:cs="仿宋"/>
                <w:b/>
                <w:bCs w:val="0"/>
                <w:color w:val="000000"/>
                <w:sz w:val="24"/>
                <w:szCs w:val="24"/>
                <w:highlight w:val="yellow"/>
                <w:lang w:val="en-US" w:eastAsia="zh-CN"/>
              </w:rPr>
              <w:t>并加盖投标人公章</w:t>
            </w:r>
            <w:r>
              <w:rPr>
                <w:rFonts w:hint="eastAsia" w:ascii="仿宋" w:hAnsi="仿宋" w:eastAsia="仿宋" w:cs="仿宋"/>
                <w:b/>
                <w:bCs w:val="0"/>
                <w:color w:val="000000"/>
                <w:sz w:val="24"/>
                <w:szCs w:val="24"/>
                <w:highlight w:val="yellow"/>
              </w:rPr>
              <w:t>，原件备查；若所投产品为国产产品，则无需提供。</w:t>
            </w:r>
          </w:p>
        </w:tc>
      </w:tr>
    </w:tbl>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2"/>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3"/>
      <w:docPartObj>
        <w:docPartGallery w:val="autotext"/>
      </w:docPartObj>
    </w:sdtPr>
    <w:sdtContent>
      <w:p>
        <w:pPr>
          <w:pStyle w:val="12"/>
          <w:jc w:val="center"/>
        </w:pP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50" w:firstLineChars="250"/>
      <w:jc w:val="left"/>
      <w:rPr>
        <w:rFonts w:hint="default" w:eastAsia="宋体"/>
        <w:lang w:val="en-US" w:eastAsia="zh-CN"/>
      </w:rPr>
    </w:pPr>
    <w:r>
      <w:rPr>
        <w:rFonts w:hint="eastAsia"/>
      </w:rPr>
      <w:t>项目名称：</w:t>
    </w:r>
    <w:r>
      <w:rPr>
        <w:rFonts w:hint="eastAsia" w:ascii="宋体" w:hAnsi="宋体"/>
        <w:b w:val="0"/>
        <w:bCs w:val="0"/>
        <w:lang w:eastAsia="zh-CN"/>
      </w:rPr>
      <w:t>射频控温热凝器采购项目</w:t>
    </w:r>
    <w:r>
      <w:rPr>
        <w:rFonts w:hint="eastAsia"/>
      </w:rPr>
      <w:t xml:space="preserve">  </w:t>
    </w:r>
    <w:r>
      <w:rPr>
        <w:rFonts w:hint="eastAsia"/>
        <w:lang w:val="en-US" w:eastAsia="zh-CN"/>
      </w:rPr>
      <w:t xml:space="preserve">        </w:t>
    </w:r>
    <w:r>
      <w:rPr>
        <w:rFonts w:hint="eastAsia"/>
      </w:rPr>
      <w:t xml:space="preserve">    项目编号：</w:t>
    </w:r>
    <w:r>
      <w:t>SZZZ202</w:t>
    </w:r>
    <w:r>
      <w:rPr>
        <w:rFonts w:hint="eastAsia"/>
        <w:lang w:val="en-US" w:eastAsia="zh-CN"/>
      </w:rPr>
      <w:t>2</w:t>
    </w:r>
    <w:r>
      <w:t>-</w:t>
    </w:r>
    <w:r>
      <w:rPr>
        <w:rFonts w:hint="eastAsia"/>
        <w:lang w:eastAsia="zh-CN"/>
      </w:rPr>
      <w:t>QA0</w:t>
    </w:r>
    <w:r>
      <w:rPr>
        <w:rFonts w:hint="eastAsia"/>
        <w:lang w:val="en-US" w:eastAsia="zh-CN"/>
      </w:rPr>
      <w:t>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16E0"/>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4FB"/>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84B9C"/>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6702"/>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0263"/>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E0B51"/>
    <w:rsid w:val="005E3AA1"/>
    <w:rsid w:val="005E3DDF"/>
    <w:rsid w:val="005E5481"/>
    <w:rsid w:val="005E5539"/>
    <w:rsid w:val="005E6047"/>
    <w:rsid w:val="005F13C2"/>
    <w:rsid w:val="005F37DF"/>
    <w:rsid w:val="005F3B95"/>
    <w:rsid w:val="005F559B"/>
    <w:rsid w:val="00600A83"/>
    <w:rsid w:val="00600F48"/>
    <w:rsid w:val="006013DE"/>
    <w:rsid w:val="00601E13"/>
    <w:rsid w:val="006025E7"/>
    <w:rsid w:val="00602A6E"/>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4D80"/>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5293"/>
    <w:rsid w:val="009B6EAF"/>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08C"/>
    <w:rsid w:val="009E7B3D"/>
    <w:rsid w:val="009E7BE7"/>
    <w:rsid w:val="009E7EB2"/>
    <w:rsid w:val="009F145D"/>
    <w:rsid w:val="009F17D1"/>
    <w:rsid w:val="009F7CAB"/>
    <w:rsid w:val="00A00D15"/>
    <w:rsid w:val="00A011F7"/>
    <w:rsid w:val="00A02E6E"/>
    <w:rsid w:val="00A03F22"/>
    <w:rsid w:val="00A05B28"/>
    <w:rsid w:val="00A064C9"/>
    <w:rsid w:val="00A0662C"/>
    <w:rsid w:val="00A12624"/>
    <w:rsid w:val="00A1407B"/>
    <w:rsid w:val="00A14B13"/>
    <w:rsid w:val="00A14B40"/>
    <w:rsid w:val="00A15BF3"/>
    <w:rsid w:val="00A17FEB"/>
    <w:rsid w:val="00A20772"/>
    <w:rsid w:val="00A214C8"/>
    <w:rsid w:val="00A21567"/>
    <w:rsid w:val="00A215C7"/>
    <w:rsid w:val="00A223D3"/>
    <w:rsid w:val="00A24B13"/>
    <w:rsid w:val="00A3045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3BAE"/>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3085"/>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5AB2"/>
    <w:rsid w:val="00C278A9"/>
    <w:rsid w:val="00C30985"/>
    <w:rsid w:val="00C3350C"/>
    <w:rsid w:val="00C33BB9"/>
    <w:rsid w:val="00C3464B"/>
    <w:rsid w:val="00C35140"/>
    <w:rsid w:val="00C35A34"/>
    <w:rsid w:val="00C367F2"/>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CF7C9B"/>
    <w:rsid w:val="00D01079"/>
    <w:rsid w:val="00D02059"/>
    <w:rsid w:val="00D03B55"/>
    <w:rsid w:val="00D04D65"/>
    <w:rsid w:val="00D10FDF"/>
    <w:rsid w:val="00D15CC8"/>
    <w:rsid w:val="00D20615"/>
    <w:rsid w:val="00D206F9"/>
    <w:rsid w:val="00D20796"/>
    <w:rsid w:val="00D238ED"/>
    <w:rsid w:val="00D2538D"/>
    <w:rsid w:val="00D268C9"/>
    <w:rsid w:val="00D26D00"/>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426"/>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5D"/>
    <w:rsid w:val="00E60A9C"/>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688"/>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209F"/>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 w:val="016D0AE4"/>
    <w:rsid w:val="0173558A"/>
    <w:rsid w:val="018B513A"/>
    <w:rsid w:val="01C55CBC"/>
    <w:rsid w:val="01E943A0"/>
    <w:rsid w:val="02021905"/>
    <w:rsid w:val="020C2A3C"/>
    <w:rsid w:val="02347182"/>
    <w:rsid w:val="0256505D"/>
    <w:rsid w:val="02840791"/>
    <w:rsid w:val="02873BB9"/>
    <w:rsid w:val="02C35A8C"/>
    <w:rsid w:val="02F32FFC"/>
    <w:rsid w:val="02F33C8E"/>
    <w:rsid w:val="02F4124E"/>
    <w:rsid w:val="0312709C"/>
    <w:rsid w:val="032B09E8"/>
    <w:rsid w:val="032D650E"/>
    <w:rsid w:val="03315E11"/>
    <w:rsid w:val="03483348"/>
    <w:rsid w:val="035319A4"/>
    <w:rsid w:val="0363259C"/>
    <w:rsid w:val="03646924"/>
    <w:rsid w:val="03A13EF0"/>
    <w:rsid w:val="03E80C4F"/>
    <w:rsid w:val="03FC0559"/>
    <w:rsid w:val="03FC5AE5"/>
    <w:rsid w:val="04447FB3"/>
    <w:rsid w:val="045E7583"/>
    <w:rsid w:val="04722D72"/>
    <w:rsid w:val="047D4AC7"/>
    <w:rsid w:val="04EB042F"/>
    <w:rsid w:val="053A3164"/>
    <w:rsid w:val="0540162B"/>
    <w:rsid w:val="054D2B00"/>
    <w:rsid w:val="05946D18"/>
    <w:rsid w:val="0596101C"/>
    <w:rsid w:val="061614DB"/>
    <w:rsid w:val="063D115E"/>
    <w:rsid w:val="063E2346"/>
    <w:rsid w:val="066F0F41"/>
    <w:rsid w:val="06741ABD"/>
    <w:rsid w:val="068C79F0"/>
    <w:rsid w:val="069570A1"/>
    <w:rsid w:val="06B11E4C"/>
    <w:rsid w:val="06C158EB"/>
    <w:rsid w:val="06CC1C4B"/>
    <w:rsid w:val="06F32700"/>
    <w:rsid w:val="06F832D7"/>
    <w:rsid w:val="077A3CEC"/>
    <w:rsid w:val="07B0770E"/>
    <w:rsid w:val="07D27EA8"/>
    <w:rsid w:val="08363DD4"/>
    <w:rsid w:val="085812C8"/>
    <w:rsid w:val="08622C24"/>
    <w:rsid w:val="08653728"/>
    <w:rsid w:val="08BF40AC"/>
    <w:rsid w:val="090C4E18"/>
    <w:rsid w:val="098470A4"/>
    <w:rsid w:val="09B43E53"/>
    <w:rsid w:val="0A0124A3"/>
    <w:rsid w:val="0A2006DF"/>
    <w:rsid w:val="0A3D734D"/>
    <w:rsid w:val="0A4831D0"/>
    <w:rsid w:val="0A483924"/>
    <w:rsid w:val="0B071D3B"/>
    <w:rsid w:val="0B267E65"/>
    <w:rsid w:val="0B435506"/>
    <w:rsid w:val="0B4D6655"/>
    <w:rsid w:val="0B500328"/>
    <w:rsid w:val="0B5218A1"/>
    <w:rsid w:val="0B5E2329"/>
    <w:rsid w:val="0BC35C62"/>
    <w:rsid w:val="0BDA5E91"/>
    <w:rsid w:val="0C01398D"/>
    <w:rsid w:val="0C4C7929"/>
    <w:rsid w:val="0C853010"/>
    <w:rsid w:val="0CAF6800"/>
    <w:rsid w:val="0D3606B5"/>
    <w:rsid w:val="0D426F90"/>
    <w:rsid w:val="0D5A6454"/>
    <w:rsid w:val="0D5D20E6"/>
    <w:rsid w:val="0D6F42B6"/>
    <w:rsid w:val="0D8C3BEB"/>
    <w:rsid w:val="0DB8556E"/>
    <w:rsid w:val="0E124C7E"/>
    <w:rsid w:val="0E1518A1"/>
    <w:rsid w:val="0E1B3AE0"/>
    <w:rsid w:val="0E285C93"/>
    <w:rsid w:val="0E2F5830"/>
    <w:rsid w:val="0E3C5C14"/>
    <w:rsid w:val="0E7E2229"/>
    <w:rsid w:val="0F622805"/>
    <w:rsid w:val="0F987405"/>
    <w:rsid w:val="0FDC42A7"/>
    <w:rsid w:val="10367123"/>
    <w:rsid w:val="10417984"/>
    <w:rsid w:val="10895666"/>
    <w:rsid w:val="1090553E"/>
    <w:rsid w:val="10AF63B7"/>
    <w:rsid w:val="10E02E12"/>
    <w:rsid w:val="118F7CFF"/>
    <w:rsid w:val="1197619F"/>
    <w:rsid w:val="11FF19BD"/>
    <w:rsid w:val="120B2B84"/>
    <w:rsid w:val="12426DD2"/>
    <w:rsid w:val="126637EB"/>
    <w:rsid w:val="12A70E1F"/>
    <w:rsid w:val="12AF0CEE"/>
    <w:rsid w:val="12B72FCD"/>
    <w:rsid w:val="12D524C3"/>
    <w:rsid w:val="12D6271E"/>
    <w:rsid w:val="130518A2"/>
    <w:rsid w:val="130D6092"/>
    <w:rsid w:val="133A0200"/>
    <w:rsid w:val="135950FD"/>
    <w:rsid w:val="136B50CE"/>
    <w:rsid w:val="137B5074"/>
    <w:rsid w:val="137E6912"/>
    <w:rsid w:val="13842C16"/>
    <w:rsid w:val="13B660AC"/>
    <w:rsid w:val="13B758FF"/>
    <w:rsid w:val="13C5743C"/>
    <w:rsid w:val="13D029CA"/>
    <w:rsid w:val="14725BD8"/>
    <w:rsid w:val="14A423A8"/>
    <w:rsid w:val="14E32A08"/>
    <w:rsid w:val="14E62BA3"/>
    <w:rsid w:val="15151870"/>
    <w:rsid w:val="1517224A"/>
    <w:rsid w:val="152628CD"/>
    <w:rsid w:val="157D01C2"/>
    <w:rsid w:val="15820E0E"/>
    <w:rsid w:val="159B7C4F"/>
    <w:rsid w:val="15B57EA4"/>
    <w:rsid w:val="15C947BC"/>
    <w:rsid w:val="15E74C42"/>
    <w:rsid w:val="165226A8"/>
    <w:rsid w:val="165A2530"/>
    <w:rsid w:val="16AD5139"/>
    <w:rsid w:val="17083EDC"/>
    <w:rsid w:val="17147CB9"/>
    <w:rsid w:val="17233A58"/>
    <w:rsid w:val="174C4B7F"/>
    <w:rsid w:val="175F378B"/>
    <w:rsid w:val="177158A7"/>
    <w:rsid w:val="17E42C71"/>
    <w:rsid w:val="18043C32"/>
    <w:rsid w:val="180B4D7E"/>
    <w:rsid w:val="180E3144"/>
    <w:rsid w:val="181007CF"/>
    <w:rsid w:val="182857AC"/>
    <w:rsid w:val="184A1286"/>
    <w:rsid w:val="18A06742"/>
    <w:rsid w:val="1929079B"/>
    <w:rsid w:val="19314B52"/>
    <w:rsid w:val="193843DE"/>
    <w:rsid w:val="19483C4A"/>
    <w:rsid w:val="19595E57"/>
    <w:rsid w:val="196533B7"/>
    <w:rsid w:val="197C1A0D"/>
    <w:rsid w:val="19B47531"/>
    <w:rsid w:val="19EF2318"/>
    <w:rsid w:val="19FB70C4"/>
    <w:rsid w:val="1A4D0B70"/>
    <w:rsid w:val="1A6D0A09"/>
    <w:rsid w:val="1A6D6BAE"/>
    <w:rsid w:val="1A7840BB"/>
    <w:rsid w:val="1A7F6325"/>
    <w:rsid w:val="1A895970"/>
    <w:rsid w:val="1A8D4D62"/>
    <w:rsid w:val="1AC467AA"/>
    <w:rsid w:val="1B787B31"/>
    <w:rsid w:val="1BD21EF1"/>
    <w:rsid w:val="1C1C260C"/>
    <w:rsid w:val="1C3D60E3"/>
    <w:rsid w:val="1C7238D5"/>
    <w:rsid w:val="1C840525"/>
    <w:rsid w:val="1C84143D"/>
    <w:rsid w:val="1C8B701C"/>
    <w:rsid w:val="1C977472"/>
    <w:rsid w:val="1CF163A7"/>
    <w:rsid w:val="1D1A3062"/>
    <w:rsid w:val="1D210A3A"/>
    <w:rsid w:val="1D23178A"/>
    <w:rsid w:val="1D3C5EE1"/>
    <w:rsid w:val="1D4666A1"/>
    <w:rsid w:val="1D473226"/>
    <w:rsid w:val="1D4A4435"/>
    <w:rsid w:val="1D546098"/>
    <w:rsid w:val="1E2D48FF"/>
    <w:rsid w:val="1E635786"/>
    <w:rsid w:val="1E9E7418"/>
    <w:rsid w:val="1EC52E72"/>
    <w:rsid w:val="1EC91BF5"/>
    <w:rsid w:val="1EF831D2"/>
    <w:rsid w:val="1F562B02"/>
    <w:rsid w:val="1FDA25D0"/>
    <w:rsid w:val="1FE049EE"/>
    <w:rsid w:val="20194A40"/>
    <w:rsid w:val="203B529E"/>
    <w:rsid w:val="204469BC"/>
    <w:rsid w:val="20524E44"/>
    <w:rsid w:val="20844494"/>
    <w:rsid w:val="20863AF3"/>
    <w:rsid w:val="209B2E36"/>
    <w:rsid w:val="20D61200"/>
    <w:rsid w:val="20D64DCD"/>
    <w:rsid w:val="210E7527"/>
    <w:rsid w:val="2146615C"/>
    <w:rsid w:val="21587A1D"/>
    <w:rsid w:val="21651998"/>
    <w:rsid w:val="21B005DE"/>
    <w:rsid w:val="221A39C9"/>
    <w:rsid w:val="22271A7E"/>
    <w:rsid w:val="22334F35"/>
    <w:rsid w:val="22551AD5"/>
    <w:rsid w:val="226371B8"/>
    <w:rsid w:val="226C59F0"/>
    <w:rsid w:val="22CA56D0"/>
    <w:rsid w:val="22D24D60"/>
    <w:rsid w:val="23060D8C"/>
    <w:rsid w:val="234611FA"/>
    <w:rsid w:val="23485551"/>
    <w:rsid w:val="237467A2"/>
    <w:rsid w:val="239A18B2"/>
    <w:rsid w:val="23CD7DA1"/>
    <w:rsid w:val="23FA5FEA"/>
    <w:rsid w:val="241C7A13"/>
    <w:rsid w:val="244D65B8"/>
    <w:rsid w:val="248E2DE1"/>
    <w:rsid w:val="249809B4"/>
    <w:rsid w:val="24CA4117"/>
    <w:rsid w:val="24D64A43"/>
    <w:rsid w:val="24E30CCB"/>
    <w:rsid w:val="24FD50EE"/>
    <w:rsid w:val="25347747"/>
    <w:rsid w:val="25697422"/>
    <w:rsid w:val="256A4E4D"/>
    <w:rsid w:val="25875AFA"/>
    <w:rsid w:val="25897AC4"/>
    <w:rsid w:val="259E376E"/>
    <w:rsid w:val="25DD571A"/>
    <w:rsid w:val="25F74A2E"/>
    <w:rsid w:val="262E0970"/>
    <w:rsid w:val="26483950"/>
    <w:rsid w:val="268F2EB8"/>
    <w:rsid w:val="26B01932"/>
    <w:rsid w:val="26D27C2D"/>
    <w:rsid w:val="27280C17"/>
    <w:rsid w:val="273864DE"/>
    <w:rsid w:val="275D4D64"/>
    <w:rsid w:val="276E51C4"/>
    <w:rsid w:val="276F7EC0"/>
    <w:rsid w:val="27C13000"/>
    <w:rsid w:val="27E233B7"/>
    <w:rsid w:val="2849353B"/>
    <w:rsid w:val="28642907"/>
    <w:rsid w:val="286940D9"/>
    <w:rsid w:val="286D5F65"/>
    <w:rsid w:val="28997FF9"/>
    <w:rsid w:val="28ED2118"/>
    <w:rsid w:val="290D7B43"/>
    <w:rsid w:val="29A0418A"/>
    <w:rsid w:val="29E33C4B"/>
    <w:rsid w:val="29F30D4C"/>
    <w:rsid w:val="2A261D85"/>
    <w:rsid w:val="2A344CC5"/>
    <w:rsid w:val="2AA0533E"/>
    <w:rsid w:val="2B51698E"/>
    <w:rsid w:val="2B6761B2"/>
    <w:rsid w:val="2BC21530"/>
    <w:rsid w:val="2BDC1AD4"/>
    <w:rsid w:val="2C062A3B"/>
    <w:rsid w:val="2CBA2FB1"/>
    <w:rsid w:val="2D030DB2"/>
    <w:rsid w:val="2D350E15"/>
    <w:rsid w:val="2D3F4D6F"/>
    <w:rsid w:val="2D580E5F"/>
    <w:rsid w:val="2D6A1F89"/>
    <w:rsid w:val="2DD1218E"/>
    <w:rsid w:val="2DF53F49"/>
    <w:rsid w:val="2E1343CF"/>
    <w:rsid w:val="2E1819E5"/>
    <w:rsid w:val="2E2B2D7C"/>
    <w:rsid w:val="2EA01DE3"/>
    <w:rsid w:val="2EA663FE"/>
    <w:rsid w:val="2EB15996"/>
    <w:rsid w:val="2EB24CE0"/>
    <w:rsid w:val="2EC7265D"/>
    <w:rsid w:val="2EF27956"/>
    <w:rsid w:val="2F0F4239"/>
    <w:rsid w:val="2F912ACC"/>
    <w:rsid w:val="2FA920B8"/>
    <w:rsid w:val="2FC418D8"/>
    <w:rsid w:val="2FE52A7E"/>
    <w:rsid w:val="300E7950"/>
    <w:rsid w:val="304C61CA"/>
    <w:rsid w:val="307329D5"/>
    <w:rsid w:val="307C4E72"/>
    <w:rsid w:val="30A74C5B"/>
    <w:rsid w:val="30B01B4A"/>
    <w:rsid w:val="30D20571"/>
    <w:rsid w:val="310F3573"/>
    <w:rsid w:val="317821EF"/>
    <w:rsid w:val="31E4090D"/>
    <w:rsid w:val="31FD161E"/>
    <w:rsid w:val="32153857"/>
    <w:rsid w:val="32794A1C"/>
    <w:rsid w:val="328775B4"/>
    <w:rsid w:val="330723DC"/>
    <w:rsid w:val="337E0C62"/>
    <w:rsid w:val="33CF0D98"/>
    <w:rsid w:val="346A7BCF"/>
    <w:rsid w:val="348A193A"/>
    <w:rsid w:val="349D42F5"/>
    <w:rsid w:val="34F52A80"/>
    <w:rsid w:val="35415CC5"/>
    <w:rsid w:val="354C1656"/>
    <w:rsid w:val="356814A4"/>
    <w:rsid w:val="357A2F85"/>
    <w:rsid w:val="358337C3"/>
    <w:rsid w:val="359B703E"/>
    <w:rsid w:val="35D958F9"/>
    <w:rsid w:val="360D7D52"/>
    <w:rsid w:val="36176A26"/>
    <w:rsid w:val="362E7FFA"/>
    <w:rsid w:val="36315D3A"/>
    <w:rsid w:val="366157C4"/>
    <w:rsid w:val="366D4898"/>
    <w:rsid w:val="367B2569"/>
    <w:rsid w:val="36AE1139"/>
    <w:rsid w:val="36AF31C8"/>
    <w:rsid w:val="36C23C6D"/>
    <w:rsid w:val="36D81DC5"/>
    <w:rsid w:val="370074BA"/>
    <w:rsid w:val="37045804"/>
    <w:rsid w:val="378679C0"/>
    <w:rsid w:val="37A367C3"/>
    <w:rsid w:val="37D77D6E"/>
    <w:rsid w:val="37E30F28"/>
    <w:rsid w:val="3835795C"/>
    <w:rsid w:val="384E78A9"/>
    <w:rsid w:val="385B37C8"/>
    <w:rsid w:val="386B35B8"/>
    <w:rsid w:val="387C313D"/>
    <w:rsid w:val="38A94FE7"/>
    <w:rsid w:val="38B236C7"/>
    <w:rsid w:val="38D736B9"/>
    <w:rsid w:val="38ED560D"/>
    <w:rsid w:val="39335925"/>
    <w:rsid w:val="393C6ED0"/>
    <w:rsid w:val="39B00F52"/>
    <w:rsid w:val="39CC10E9"/>
    <w:rsid w:val="39D26841"/>
    <w:rsid w:val="39D81877"/>
    <w:rsid w:val="39EE04F3"/>
    <w:rsid w:val="3A4D1B01"/>
    <w:rsid w:val="3A5902A4"/>
    <w:rsid w:val="3A655FB2"/>
    <w:rsid w:val="3A6B2F3C"/>
    <w:rsid w:val="3A742699"/>
    <w:rsid w:val="3A7F400B"/>
    <w:rsid w:val="3AAD08CD"/>
    <w:rsid w:val="3B61579D"/>
    <w:rsid w:val="3B6E4235"/>
    <w:rsid w:val="3BA7084C"/>
    <w:rsid w:val="3BCA3066"/>
    <w:rsid w:val="3C01771B"/>
    <w:rsid w:val="3C764097"/>
    <w:rsid w:val="3CA55B29"/>
    <w:rsid w:val="3CB21A52"/>
    <w:rsid w:val="3CC35212"/>
    <w:rsid w:val="3CD84EB3"/>
    <w:rsid w:val="3D000214"/>
    <w:rsid w:val="3D0072B8"/>
    <w:rsid w:val="3D0173C5"/>
    <w:rsid w:val="3D332398"/>
    <w:rsid w:val="3DE83833"/>
    <w:rsid w:val="3E104487"/>
    <w:rsid w:val="3E465B7C"/>
    <w:rsid w:val="3E4660FB"/>
    <w:rsid w:val="3E734A16"/>
    <w:rsid w:val="3E752DDF"/>
    <w:rsid w:val="3E92628C"/>
    <w:rsid w:val="3EF728D5"/>
    <w:rsid w:val="3F4C0AAE"/>
    <w:rsid w:val="3F877A39"/>
    <w:rsid w:val="40093884"/>
    <w:rsid w:val="400D176C"/>
    <w:rsid w:val="401D2E8B"/>
    <w:rsid w:val="40251D40"/>
    <w:rsid w:val="406366DD"/>
    <w:rsid w:val="407B267B"/>
    <w:rsid w:val="40DF6392"/>
    <w:rsid w:val="41887122"/>
    <w:rsid w:val="418F7312"/>
    <w:rsid w:val="41AC096A"/>
    <w:rsid w:val="41BB295C"/>
    <w:rsid w:val="41E974C9"/>
    <w:rsid w:val="42593309"/>
    <w:rsid w:val="425F29E4"/>
    <w:rsid w:val="42BB2A00"/>
    <w:rsid w:val="42CF1A6D"/>
    <w:rsid w:val="42D9578F"/>
    <w:rsid w:val="42FB3958"/>
    <w:rsid w:val="433504EC"/>
    <w:rsid w:val="434F4957"/>
    <w:rsid w:val="435E59BE"/>
    <w:rsid w:val="4362385A"/>
    <w:rsid w:val="43CE580F"/>
    <w:rsid w:val="4401783A"/>
    <w:rsid w:val="440A4948"/>
    <w:rsid w:val="44406889"/>
    <w:rsid w:val="44550E45"/>
    <w:rsid w:val="44931781"/>
    <w:rsid w:val="44B94D9B"/>
    <w:rsid w:val="45196317"/>
    <w:rsid w:val="452C3A1D"/>
    <w:rsid w:val="454D74A9"/>
    <w:rsid w:val="45A873DA"/>
    <w:rsid w:val="45E004FC"/>
    <w:rsid w:val="45E138F4"/>
    <w:rsid w:val="46547D5A"/>
    <w:rsid w:val="46AE6F33"/>
    <w:rsid w:val="46B1432D"/>
    <w:rsid w:val="47046B53"/>
    <w:rsid w:val="47376F28"/>
    <w:rsid w:val="47CC6923"/>
    <w:rsid w:val="480E207F"/>
    <w:rsid w:val="480F6038"/>
    <w:rsid w:val="48576465"/>
    <w:rsid w:val="48FC2DB1"/>
    <w:rsid w:val="49522D5E"/>
    <w:rsid w:val="49A02651"/>
    <w:rsid w:val="49C47659"/>
    <w:rsid w:val="49DF11B1"/>
    <w:rsid w:val="4A2B5779"/>
    <w:rsid w:val="4A450EF1"/>
    <w:rsid w:val="4A5D5D84"/>
    <w:rsid w:val="4A722025"/>
    <w:rsid w:val="4A88006B"/>
    <w:rsid w:val="4A9401EE"/>
    <w:rsid w:val="4A9F52A4"/>
    <w:rsid w:val="4AD351BA"/>
    <w:rsid w:val="4B050259"/>
    <w:rsid w:val="4B0557AD"/>
    <w:rsid w:val="4B06733D"/>
    <w:rsid w:val="4B0B4954"/>
    <w:rsid w:val="4B6F670D"/>
    <w:rsid w:val="4B730369"/>
    <w:rsid w:val="4BAB27B1"/>
    <w:rsid w:val="4BB26B7D"/>
    <w:rsid w:val="4BD935B2"/>
    <w:rsid w:val="4C420357"/>
    <w:rsid w:val="4C420BC6"/>
    <w:rsid w:val="4C5C2F8D"/>
    <w:rsid w:val="4C896221"/>
    <w:rsid w:val="4C8F4AEF"/>
    <w:rsid w:val="4CAD2284"/>
    <w:rsid w:val="4CBF59B7"/>
    <w:rsid w:val="4D495A2D"/>
    <w:rsid w:val="4DFF1E22"/>
    <w:rsid w:val="4E04701D"/>
    <w:rsid w:val="4E0F02B7"/>
    <w:rsid w:val="4E19737E"/>
    <w:rsid w:val="4E6E2FB5"/>
    <w:rsid w:val="4E8D38D2"/>
    <w:rsid w:val="4EB175DB"/>
    <w:rsid w:val="4EBA414E"/>
    <w:rsid w:val="4F5662D3"/>
    <w:rsid w:val="4F5A491C"/>
    <w:rsid w:val="4FD03A76"/>
    <w:rsid w:val="500E28C5"/>
    <w:rsid w:val="50606A7D"/>
    <w:rsid w:val="509E3B74"/>
    <w:rsid w:val="50A62A29"/>
    <w:rsid w:val="50D61B66"/>
    <w:rsid w:val="50E06415"/>
    <w:rsid w:val="50EF617E"/>
    <w:rsid w:val="511C715A"/>
    <w:rsid w:val="51207AE6"/>
    <w:rsid w:val="513A03FE"/>
    <w:rsid w:val="513D513B"/>
    <w:rsid w:val="51547B32"/>
    <w:rsid w:val="519A7131"/>
    <w:rsid w:val="51C0603E"/>
    <w:rsid w:val="51F13DCF"/>
    <w:rsid w:val="5218720A"/>
    <w:rsid w:val="521E46DD"/>
    <w:rsid w:val="52217827"/>
    <w:rsid w:val="52412A09"/>
    <w:rsid w:val="52445A58"/>
    <w:rsid w:val="524B13D8"/>
    <w:rsid w:val="5266074B"/>
    <w:rsid w:val="52727066"/>
    <w:rsid w:val="527F3531"/>
    <w:rsid w:val="52B86C7A"/>
    <w:rsid w:val="52D715BF"/>
    <w:rsid w:val="53675712"/>
    <w:rsid w:val="536F3457"/>
    <w:rsid w:val="537155BE"/>
    <w:rsid w:val="537B63EF"/>
    <w:rsid w:val="53D61885"/>
    <w:rsid w:val="53DF24DA"/>
    <w:rsid w:val="543A1E06"/>
    <w:rsid w:val="54417169"/>
    <w:rsid w:val="54444075"/>
    <w:rsid w:val="54482775"/>
    <w:rsid w:val="54CA7B59"/>
    <w:rsid w:val="54D45954"/>
    <w:rsid w:val="54FD4609"/>
    <w:rsid w:val="55030E5B"/>
    <w:rsid w:val="550D3B58"/>
    <w:rsid w:val="555A1BA0"/>
    <w:rsid w:val="556E1C11"/>
    <w:rsid w:val="55810253"/>
    <w:rsid w:val="55CA674D"/>
    <w:rsid w:val="55D02697"/>
    <w:rsid w:val="55DA64AD"/>
    <w:rsid w:val="55F76BEE"/>
    <w:rsid w:val="561A081A"/>
    <w:rsid w:val="561D19DF"/>
    <w:rsid w:val="56292132"/>
    <w:rsid w:val="56307F1D"/>
    <w:rsid w:val="56B850C9"/>
    <w:rsid w:val="56C02A96"/>
    <w:rsid w:val="56CF0F2B"/>
    <w:rsid w:val="56DD7F5E"/>
    <w:rsid w:val="56F73FDE"/>
    <w:rsid w:val="57032983"/>
    <w:rsid w:val="572A285B"/>
    <w:rsid w:val="57527466"/>
    <w:rsid w:val="576D24F2"/>
    <w:rsid w:val="57A51C8C"/>
    <w:rsid w:val="57A5783A"/>
    <w:rsid w:val="57EF4246"/>
    <w:rsid w:val="5832685C"/>
    <w:rsid w:val="584568AC"/>
    <w:rsid w:val="58824ACC"/>
    <w:rsid w:val="589200EC"/>
    <w:rsid w:val="58A91476"/>
    <w:rsid w:val="58B3435E"/>
    <w:rsid w:val="590D7131"/>
    <w:rsid w:val="591253D6"/>
    <w:rsid w:val="594B37F1"/>
    <w:rsid w:val="599E5578"/>
    <w:rsid w:val="59C37040"/>
    <w:rsid w:val="59CB0374"/>
    <w:rsid w:val="59DE0CA7"/>
    <w:rsid w:val="5A1A3741"/>
    <w:rsid w:val="5A7616BE"/>
    <w:rsid w:val="5A770749"/>
    <w:rsid w:val="5A861ABD"/>
    <w:rsid w:val="5A8F20BE"/>
    <w:rsid w:val="5AA837AC"/>
    <w:rsid w:val="5AB67D0C"/>
    <w:rsid w:val="5ABE59E9"/>
    <w:rsid w:val="5AC4067B"/>
    <w:rsid w:val="5ADF6E56"/>
    <w:rsid w:val="5B0116C7"/>
    <w:rsid w:val="5B380C90"/>
    <w:rsid w:val="5B6363EB"/>
    <w:rsid w:val="5B7D338F"/>
    <w:rsid w:val="5B9F14C4"/>
    <w:rsid w:val="5BA1276A"/>
    <w:rsid w:val="5BA57C0C"/>
    <w:rsid w:val="5C234513"/>
    <w:rsid w:val="5C425CFC"/>
    <w:rsid w:val="5C462667"/>
    <w:rsid w:val="5C4F6BD1"/>
    <w:rsid w:val="5C7E21D6"/>
    <w:rsid w:val="5C910A31"/>
    <w:rsid w:val="5C9367F6"/>
    <w:rsid w:val="5CB77CFA"/>
    <w:rsid w:val="5D214E4E"/>
    <w:rsid w:val="5D630DB1"/>
    <w:rsid w:val="5D9562FF"/>
    <w:rsid w:val="5DAB0B66"/>
    <w:rsid w:val="5DDE6F83"/>
    <w:rsid w:val="5E16050E"/>
    <w:rsid w:val="5E327DFC"/>
    <w:rsid w:val="5E4D122B"/>
    <w:rsid w:val="5E8425FB"/>
    <w:rsid w:val="5E9F11E3"/>
    <w:rsid w:val="5EF336FC"/>
    <w:rsid w:val="5F01627C"/>
    <w:rsid w:val="5F074FDA"/>
    <w:rsid w:val="5F35068C"/>
    <w:rsid w:val="5F405E81"/>
    <w:rsid w:val="5F4C0C3F"/>
    <w:rsid w:val="60A76A75"/>
    <w:rsid w:val="60A90CC5"/>
    <w:rsid w:val="61241947"/>
    <w:rsid w:val="612E6AAD"/>
    <w:rsid w:val="61633FDA"/>
    <w:rsid w:val="616A7D2F"/>
    <w:rsid w:val="61745166"/>
    <w:rsid w:val="61974113"/>
    <w:rsid w:val="61C64A0E"/>
    <w:rsid w:val="61F40A0D"/>
    <w:rsid w:val="62173786"/>
    <w:rsid w:val="621C2B4B"/>
    <w:rsid w:val="62404A8B"/>
    <w:rsid w:val="6241261C"/>
    <w:rsid w:val="62420210"/>
    <w:rsid w:val="62611DB0"/>
    <w:rsid w:val="62662018"/>
    <w:rsid w:val="62B47326"/>
    <w:rsid w:val="62EE553D"/>
    <w:rsid w:val="6300421A"/>
    <w:rsid w:val="630901A6"/>
    <w:rsid w:val="632C0E07"/>
    <w:rsid w:val="6349725C"/>
    <w:rsid w:val="63865AC3"/>
    <w:rsid w:val="638A4820"/>
    <w:rsid w:val="63931D5D"/>
    <w:rsid w:val="63A27AA9"/>
    <w:rsid w:val="64035650"/>
    <w:rsid w:val="644A2A60"/>
    <w:rsid w:val="64812DEB"/>
    <w:rsid w:val="6499144F"/>
    <w:rsid w:val="64CB0227"/>
    <w:rsid w:val="656138C5"/>
    <w:rsid w:val="65942779"/>
    <w:rsid w:val="663C677D"/>
    <w:rsid w:val="66987842"/>
    <w:rsid w:val="66A001EE"/>
    <w:rsid w:val="66B206ED"/>
    <w:rsid w:val="66EF4ABB"/>
    <w:rsid w:val="670D58C0"/>
    <w:rsid w:val="67CC59E3"/>
    <w:rsid w:val="68264A5A"/>
    <w:rsid w:val="685B20EE"/>
    <w:rsid w:val="68907DEF"/>
    <w:rsid w:val="68E93DF6"/>
    <w:rsid w:val="690359D6"/>
    <w:rsid w:val="691427CE"/>
    <w:rsid w:val="69826F10"/>
    <w:rsid w:val="6992118F"/>
    <w:rsid w:val="69F04850"/>
    <w:rsid w:val="6A087A2A"/>
    <w:rsid w:val="6A2A2395"/>
    <w:rsid w:val="6A435043"/>
    <w:rsid w:val="6A5E2F38"/>
    <w:rsid w:val="6AF52ECD"/>
    <w:rsid w:val="6B113469"/>
    <w:rsid w:val="6B2A277C"/>
    <w:rsid w:val="6B43383E"/>
    <w:rsid w:val="6B8D6867"/>
    <w:rsid w:val="6B8D71AD"/>
    <w:rsid w:val="6BAA5F82"/>
    <w:rsid w:val="6BAE515B"/>
    <w:rsid w:val="6BFE1359"/>
    <w:rsid w:val="6D264A09"/>
    <w:rsid w:val="6D285EEE"/>
    <w:rsid w:val="6D3A4256"/>
    <w:rsid w:val="6D5533B5"/>
    <w:rsid w:val="6D912FC0"/>
    <w:rsid w:val="6DAB2AD4"/>
    <w:rsid w:val="6DB4632D"/>
    <w:rsid w:val="6DDE162C"/>
    <w:rsid w:val="6DE21F14"/>
    <w:rsid w:val="6E196680"/>
    <w:rsid w:val="6E380D0C"/>
    <w:rsid w:val="6EC647D7"/>
    <w:rsid w:val="6ED919F6"/>
    <w:rsid w:val="6EDE3796"/>
    <w:rsid w:val="6EF410D7"/>
    <w:rsid w:val="6EFA4214"/>
    <w:rsid w:val="6F5153EC"/>
    <w:rsid w:val="6FC84312"/>
    <w:rsid w:val="6FE605C4"/>
    <w:rsid w:val="70265F41"/>
    <w:rsid w:val="703B2D36"/>
    <w:rsid w:val="70673123"/>
    <w:rsid w:val="706C3BCA"/>
    <w:rsid w:val="70A34986"/>
    <w:rsid w:val="70B704DA"/>
    <w:rsid w:val="70FA674D"/>
    <w:rsid w:val="710B069E"/>
    <w:rsid w:val="714844A1"/>
    <w:rsid w:val="714C17A4"/>
    <w:rsid w:val="7161057A"/>
    <w:rsid w:val="71793B16"/>
    <w:rsid w:val="71A12B08"/>
    <w:rsid w:val="71AF4994"/>
    <w:rsid w:val="71FD4F1A"/>
    <w:rsid w:val="722975D2"/>
    <w:rsid w:val="72457E9C"/>
    <w:rsid w:val="7270316B"/>
    <w:rsid w:val="72757CAB"/>
    <w:rsid w:val="727C248C"/>
    <w:rsid w:val="734B2C0B"/>
    <w:rsid w:val="739648B7"/>
    <w:rsid w:val="73B37F21"/>
    <w:rsid w:val="73EF00BF"/>
    <w:rsid w:val="7406050A"/>
    <w:rsid w:val="7420296E"/>
    <w:rsid w:val="74746816"/>
    <w:rsid w:val="74747483"/>
    <w:rsid w:val="74CE0C97"/>
    <w:rsid w:val="74EC5A1E"/>
    <w:rsid w:val="752306D3"/>
    <w:rsid w:val="752537A3"/>
    <w:rsid w:val="75630D65"/>
    <w:rsid w:val="759676DE"/>
    <w:rsid w:val="75A31161"/>
    <w:rsid w:val="75D23344"/>
    <w:rsid w:val="75D239E7"/>
    <w:rsid w:val="75D60E9A"/>
    <w:rsid w:val="75E579CC"/>
    <w:rsid w:val="76184CE8"/>
    <w:rsid w:val="76525E43"/>
    <w:rsid w:val="76783713"/>
    <w:rsid w:val="76BB7D9C"/>
    <w:rsid w:val="76FF4ABD"/>
    <w:rsid w:val="77813724"/>
    <w:rsid w:val="778E6FF9"/>
    <w:rsid w:val="77BC650A"/>
    <w:rsid w:val="77D50689"/>
    <w:rsid w:val="781A4D46"/>
    <w:rsid w:val="782E006B"/>
    <w:rsid w:val="786A240A"/>
    <w:rsid w:val="78827754"/>
    <w:rsid w:val="7892370F"/>
    <w:rsid w:val="789B5F87"/>
    <w:rsid w:val="78F02F79"/>
    <w:rsid w:val="79086F68"/>
    <w:rsid w:val="792E05AF"/>
    <w:rsid w:val="79C678D4"/>
    <w:rsid w:val="79EE1860"/>
    <w:rsid w:val="7A08012D"/>
    <w:rsid w:val="7B036820"/>
    <w:rsid w:val="7B08205F"/>
    <w:rsid w:val="7B4927AB"/>
    <w:rsid w:val="7BFF157E"/>
    <w:rsid w:val="7C391482"/>
    <w:rsid w:val="7C611615"/>
    <w:rsid w:val="7C9932A4"/>
    <w:rsid w:val="7CA943D8"/>
    <w:rsid w:val="7CF0563E"/>
    <w:rsid w:val="7D060CAB"/>
    <w:rsid w:val="7D0B50EE"/>
    <w:rsid w:val="7D7942E8"/>
    <w:rsid w:val="7D9552CA"/>
    <w:rsid w:val="7DF42BD8"/>
    <w:rsid w:val="7E255143"/>
    <w:rsid w:val="7E7200FE"/>
    <w:rsid w:val="7EA46823"/>
    <w:rsid w:val="7EE46AA6"/>
    <w:rsid w:val="7EEA05E4"/>
    <w:rsid w:val="7EED5B43"/>
    <w:rsid w:val="7F402117"/>
    <w:rsid w:val="7F5B6A68"/>
    <w:rsid w:val="7F871130"/>
    <w:rsid w:val="7F907C00"/>
    <w:rsid w:val="7FC97A14"/>
    <w:rsid w:val="7FF64583"/>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6"/>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1"/>
    <w:next w:val="1"/>
    <w:link w:val="31"/>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33"/>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4"/>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line="240" w:lineRule="auto"/>
      <w:ind w:firstLine="0"/>
      <w:jc w:val="left"/>
    </w:pPr>
    <w:rPr>
      <w:bCs/>
      <w:spacing w:val="10"/>
      <w:kern w:val="0"/>
      <w:sz w:val="24"/>
    </w:rPr>
  </w:style>
  <w:style w:type="paragraph" w:styleId="7">
    <w:name w:val="annotation text"/>
    <w:basedOn w:val="1"/>
    <w:link w:val="27"/>
    <w:unhideWhenUsed/>
    <w:qFormat/>
    <w:uiPriority w:val="99"/>
    <w:pPr>
      <w:jc w:val="left"/>
    </w:pPr>
  </w:style>
  <w:style w:type="paragraph" w:styleId="8">
    <w:name w:val="Body Text Indent"/>
    <w:basedOn w:val="1"/>
    <w:unhideWhenUsed/>
    <w:qFormat/>
    <w:uiPriority w:val="99"/>
    <w:pPr>
      <w:spacing w:after="120"/>
      <w:ind w:left="420" w:leftChars="200"/>
    </w:pPr>
  </w:style>
  <w:style w:type="paragraph" w:styleId="9">
    <w:name w:val="Plain Text"/>
    <w:basedOn w:val="1"/>
    <w:link w:val="30"/>
    <w:qFormat/>
    <w:uiPriority w:val="0"/>
    <w:rPr>
      <w:rFonts w:ascii="宋体" w:hAnsi="Courier New" w:eastAsiaTheme="minorEastAsia" w:cstheme="minorBidi"/>
    </w:rPr>
  </w:style>
  <w:style w:type="paragraph" w:styleId="10">
    <w:name w:val="Date"/>
    <w:basedOn w:val="1"/>
    <w:next w:val="1"/>
    <w:link w:val="22"/>
    <w:qFormat/>
    <w:uiPriority w:val="0"/>
    <w:rPr>
      <w:rFonts w:ascii="宋体" w:hAnsi="Courier New"/>
      <w:kern w:val="0"/>
      <w:sz w:val="32"/>
      <w:szCs w:val="20"/>
    </w:rPr>
  </w:style>
  <w:style w:type="paragraph" w:styleId="11">
    <w:name w:val="Balloon Text"/>
    <w:basedOn w:val="1"/>
    <w:link w:val="23"/>
    <w:semiHidden/>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annotation subject"/>
    <w:basedOn w:val="7"/>
    <w:next w:val="7"/>
    <w:link w:val="28"/>
    <w:semiHidden/>
    <w:unhideWhenUsed/>
    <w:qFormat/>
    <w:uiPriority w:val="99"/>
    <w:rPr>
      <w:b/>
      <w:bCs/>
    </w:rPr>
  </w:style>
  <w:style w:type="paragraph" w:styleId="15">
    <w:name w:val="Body Text First Indent 2"/>
    <w:basedOn w:val="8"/>
    <w:qFormat/>
    <w:uiPriority w:val="0"/>
    <w:pPr>
      <w:ind w:firstLine="420" w:firstLineChars="200"/>
    </w:pPr>
    <w:rPr>
      <w:szCs w:val="24"/>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qFormat/>
    <w:uiPriority w:val="99"/>
    <w:rPr>
      <w:color w:val="0000FF"/>
      <w:u w:val="single"/>
    </w:rPr>
  </w:style>
  <w:style w:type="character" w:styleId="20">
    <w:name w:val="annotation reference"/>
    <w:basedOn w:val="18"/>
    <w:semiHidden/>
    <w:unhideWhenUsed/>
    <w:qFormat/>
    <w:uiPriority w:val="99"/>
    <w:rPr>
      <w:sz w:val="21"/>
      <w:szCs w:val="21"/>
    </w:rPr>
  </w:style>
  <w:style w:type="character" w:customStyle="1" w:styleId="21">
    <w:name w:val="日期 Char"/>
    <w:basedOn w:val="18"/>
    <w:link w:val="10"/>
    <w:qFormat/>
    <w:uiPriority w:val="0"/>
    <w:rPr>
      <w:rFonts w:ascii="宋体" w:hAnsi="Courier New" w:eastAsia="宋体" w:cs="Times New Roman"/>
      <w:kern w:val="0"/>
      <w:sz w:val="32"/>
      <w:szCs w:val="20"/>
    </w:rPr>
  </w:style>
  <w:style w:type="character" w:customStyle="1" w:styleId="22">
    <w:name w:val="日期 Char1"/>
    <w:basedOn w:val="18"/>
    <w:link w:val="10"/>
    <w:semiHidden/>
    <w:qFormat/>
    <w:uiPriority w:val="99"/>
    <w:rPr>
      <w:rFonts w:ascii="Calibri" w:hAnsi="Calibri" w:eastAsia="宋体" w:cs="Times New Roman"/>
    </w:rPr>
  </w:style>
  <w:style w:type="character" w:customStyle="1" w:styleId="23">
    <w:name w:val="批注框文本 Char"/>
    <w:basedOn w:val="18"/>
    <w:link w:val="11"/>
    <w:semiHidden/>
    <w:qFormat/>
    <w:uiPriority w:val="99"/>
    <w:rPr>
      <w:rFonts w:ascii="Calibri" w:hAnsi="Calibri" w:eastAsia="宋体" w:cs="Times New Roman"/>
      <w:sz w:val="18"/>
      <w:szCs w:val="18"/>
    </w:rPr>
  </w:style>
  <w:style w:type="character" w:customStyle="1" w:styleId="24">
    <w:name w:val="页眉 Char"/>
    <w:basedOn w:val="18"/>
    <w:link w:val="13"/>
    <w:semiHidden/>
    <w:qFormat/>
    <w:uiPriority w:val="99"/>
    <w:rPr>
      <w:rFonts w:ascii="Calibri" w:hAnsi="Calibri" w:eastAsia="宋体" w:cs="Times New Roman"/>
      <w:sz w:val="18"/>
      <w:szCs w:val="18"/>
    </w:rPr>
  </w:style>
  <w:style w:type="character" w:customStyle="1" w:styleId="25">
    <w:name w:val="页脚 Char"/>
    <w:basedOn w:val="18"/>
    <w:link w:val="12"/>
    <w:qFormat/>
    <w:uiPriority w:val="99"/>
    <w:rPr>
      <w:rFonts w:ascii="Calibri" w:hAnsi="Calibri" w:eastAsia="宋体" w:cs="Times New Roman"/>
      <w:sz w:val="18"/>
      <w:szCs w:val="18"/>
    </w:rPr>
  </w:style>
  <w:style w:type="character" w:customStyle="1" w:styleId="26">
    <w:name w:val="标题 1 Char"/>
    <w:basedOn w:val="18"/>
    <w:link w:val="3"/>
    <w:qFormat/>
    <w:uiPriority w:val="0"/>
    <w:rPr>
      <w:rFonts w:ascii="宋体" w:hAnsi="Calibri" w:eastAsia="宋体" w:cs="Times New Roman"/>
      <w:color w:val="000000"/>
      <w:sz w:val="28"/>
      <w:szCs w:val="20"/>
    </w:rPr>
  </w:style>
  <w:style w:type="character" w:customStyle="1" w:styleId="27">
    <w:name w:val="批注文字 Char"/>
    <w:basedOn w:val="18"/>
    <w:link w:val="7"/>
    <w:qFormat/>
    <w:uiPriority w:val="99"/>
    <w:rPr>
      <w:rFonts w:ascii="Calibri" w:hAnsi="Calibri" w:eastAsia="宋体" w:cs="Times New Roman"/>
    </w:rPr>
  </w:style>
  <w:style w:type="character" w:customStyle="1" w:styleId="28">
    <w:name w:val="批注主题 Char"/>
    <w:basedOn w:val="27"/>
    <w:link w:val="14"/>
    <w:semiHidden/>
    <w:qFormat/>
    <w:uiPriority w:val="99"/>
    <w:rPr>
      <w:b/>
      <w:bCs/>
    </w:rPr>
  </w:style>
  <w:style w:type="character" w:customStyle="1" w:styleId="29">
    <w:name w:val="纯文本 Char"/>
    <w:link w:val="9"/>
    <w:qFormat/>
    <w:uiPriority w:val="0"/>
    <w:rPr>
      <w:rFonts w:ascii="宋体" w:hAnsi="Courier New"/>
    </w:rPr>
  </w:style>
  <w:style w:type="character" w:customStyle="1" w:styleId="30">
    <w:name w:val="纯文本 Char1"/>
    <w:basedOn w:val="18"/>
    <w:link w:val="9"/>
    <w:semiHidden/>
    <w:qFormat/>
    <w:uiPriority w:val="99"/>
    <w:rPr>
      <w:rFonts w:ascii="宋体" w:hAnsi="Courier New" w:eastAsia="宋体" w:cs="Courier New"/>
      <w:szCs w:val="21"/>
    </w:rPr>
  </w:style>
  <w:style w:type="character" w:customStyle="1" w:styleId="31">
    <w:name w:val="标题 2 Char"/>
    <w:basedOn w:val="18"/>
    <w:link w:val="4"/>
    <w:qFormat/>
    <w:uiPriority w:val="0"/>
    <w:rPr>
      <w:rFonts w:ascii="Arial" w:hAnsi="Arial" w:eastAsia="宋体" w:cs="Times New Roman"/>
      <w:b/>
      <w:bCs/>
      <w:sz w:val="32"/>
      <w:szCs w:val="32"/>
    </w:rPr>
  </w:style>
  <w:style w:type="paragraph" w:styleId="32">
    <w:name w:val="List Paragraph"/>
    <w:basedOn w:val="1"/>
    <w:qFormat/>
    <w:uiPriority w:val="34"/>
    <w:pPr>
      <w:ind w:firstLine="420" w:firstLineChars="200"/>
    </w:pPr>
  </w:style>
  <w:style w:type="character" w:customStyle="1" w:styleId="33">
    <w:name w:val="标题 3 Char"/>
    <w:basedOn w:val="18"/>
    <w:link w:val="5"/>
    <w:semiHidden/>
    <w:qFormat/>
    <w:uiPriority w:val="9"/>
    <w:rPr>
      <w:rFonts w:ascii="Calibri" w:hAnsi="Calibri" w:eastAsia="宋体" w:cs="Times New Roman"/>
      <w:b/>
      <w:bCs/>
      <w:sz w:val="32"/>
      <w:szCs w:val="32"/>
    </w:rPr>
  </w:style>
  <w:style w:type="character" w:customStyle="1" w:styleId="34">
    <w:name w:val="标题 4 Char"/>
    <w:basedOn w:val="18"/>
    <w:link w:val="6"/>
    <w:qFormat/>
    <w:uiPriority w:val="0"/>
    <w:rPr>
      <w:rFonts w:ascii="Cambria" w:hAnsi="Cambria" w:eastAsia="宋体" w:cs="Times New Roman"/>
      <w:b/>
      <w:bCs/>
      <w:sz w:val="28"/>
      <w:szCs w:val="28"/>
    </w:rPr>
  </w:style>
  <w:style w:type="paragraph" w:customStyle="1" w:styleId="35">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6">
    <w:name w:val="1"/>
    <w:basedOn w:val="1"/>
    <w:next w:val="9"/>
    <w:qFormat/>
    <w:uiPriority w:val="0"/>
    <w:rPr>
      <w:rFonts w:ascii="宋体" w:hAnsi="Courier New"/>
      <w:szCs w:val="20"/>
    </w:rPr>
  </w:style>
  <w:style w:type="paragraph" w:customStyle="1" w:styleId="37">
    <w:name w:val="8"/>
    <w:basedOn w:val="1"/>
    <w:next w:val="9"/>
    <w:qFormat/>
    <w:uiPriority w:val="0"/>
    <w:rPr>
      <w:rFonts w:ascii="宋体" w:hAnsi="Courier New"/>
      <w:szCs w:val="20"/>
    </w:rPr>
  </w:style>
  <w:style w:type="paragraph" w:customStyle="1" w:styleId="38">
    <w:name w:val="_Style 55"/>
    <w:basedOn w:val="1"/>
    <w:next w:val="9"/>
    <w:qFormat/>
    <w:uiPriority w:val="0"/>
    <w:rPr>
      <w:rFonts w:ascii="宋体" w:hAnsi="Courier New"/>
      <w:szCs w:val="20"/>
    </w:rPr>
  </w:style>
  <w:style w:type="paragraph" w:customStyle="1" w:styleId="39">
    <w:name w:val="7"/>
    <w:basedOn w:val="1"/>
    <w:next w:val="9"/>
    <w:link w:val="40"/>
    <w:qFormat/>
    <w:uiPriority w:val="0"/>
    <w:rPr>
      <w:rFonts w:ascii="宋体" w:hAnsi="Courier New"/>
      <w:szCs w:val="20"/>
    </w:rPr>
  </w:style>
  <w:style w:type="character" w:customStyle="1" w:styleId="40">
    <w:name w:val="Char1"/>
    <w:link w:val="39"/>
    <w:qFormat/>
    <w:uiPriority w:val="0"/>
    <w:rPr>
      <w:rFonts w:ascii="宋体" w:hAnsi="Courier New" w:eastAsia="宋体" w:cs="Times New Roman"/>
      <w:szCs w:val="20"/>
    </w:rPr>
  </w:style>
  <w:style w:type="paragraph" w:customStyle="1" w:styleId="41">
    <w:name w:val="Body text|1"/>
    <w:basedOn w:val="1"/>
    <w:qFormat/>
    <w:uiPriority w:val="0"/>
    <w:pPr>
      <w:widowControl w:val="0"/>
      <w:shd w:val="clear" w:color="auto" w:fill="auto"/>
      <w:spacing w:line="396" w:lineRule="auto"/>
    </w:pPr>
    <w:rPr>
      <w:rFonts w:ascii="宋体" w:hAnsi="宋体" w:eastAsia="宋体" w:cs="宋体"/>
      <w:u w:val="none"/>
      <w:shd w:val="clear" w:color="auto" w:fill="auto"/>
      <w:lang w:val="zh-TW" w:eastAsia="zh-TW" w:bidi="zh-TW"/>
    </w:rPr>
  </w:style>
  <w:style w:type="paragraph" w:customStyle="1" w:styleId="42">
    <w:name w:val=".."/>
    <w:basedOn w:val="1"/>
    <w:next w:val="1"/>
    <w:qFormat/>
    <w:uiPriority w:val="0"/>
    <w:pPr>
      <w:autoSpaceDE w:val="0"/>
      <w:autoSpaceDN w:val="0"/>
      <w:adjustRightInd w:val="0"/>
      <w:jc w:val="left"/>
    </w:pPr>
    <w:rPr>
      <w:rFonts w:ascii="Arial Unicode MS" w:hAnsi="Times New Roman" w:eastAsia="Arial Unicode MS"/>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2ED83-26AA-4E65-B141-EB370BBE7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65</Pages>
  <Words>4835</Words>
  <Characters>27562</Characters>
  <Lines>229</Lines>
  <Paragraphs>64</Paragraphs>
  <TotalTime>0</TotalTime>
  <ScaleCrop>false</ScaleCrop>
  <LinksUpToDate>false</LinksUpToDate>
  <CharactersWithSpaces>32333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CHJ-嘉</cp:lastModifiedBy>
  <cp:lastPrinted>2020-05-21T02:27:00Z</cp:lastPrinted>
  <dcterms:modified xsi:type="dcterms:W3CDTF">2022-02-14T10:00:21Z</dcterms:modified>
  <cp:revision>1664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B946BEF99C8F409FBFCFBF89E6EAF5A4</vt:lpwstr>
  </property>
</Properties>
</file>