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9"/>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深圳市第三人民医院生物安全防护三级实验室设施更新改造工程项目</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465</w:t>
            </w:r>
            <w:r>
              <w:rPr>
                <w:rFonts w:hint="eastAsia" w:ascii="宋体" w:hAnsi="宋体" w:cs="宋体"/>
                <w:sz w:val="21"/>
                <w:szCs w:val="21"/>
                <w:lang w:val="en-US" w:eastAsia="zh-CN"/>
              </w:rPr>
              <w:t>,000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二</w:t>
      </w:r>
      <w:r>
        <w:rPr>
          <w:rFonts w:hint="eastAsia" w:ascii="宋体" w:hAnsi="宋体" w:eastAsia="宋体" w:cs="宋体"/>
          <w:b/>
          <w:sz w:val="28"/>
          <w:szCs w:val="28"/>
        </w:rPr>
        <w:t>、具体技术要求</w:t>
      </w:r>
    </w:p>
    <w:p w14:paraId="06561383">
      <w:pPr>
        <w:pStyle w:val="53"/>
        <w:spacing w:before="60" w:beforeLines="25" w:after="60" w:afterLines="25" w:line="360" w:lineRule="auto"/>
        <w:rPr>
          <w:rFonts w:hint="eastAsia" w:ascii="宋体" w:hAnsi="宋体" w:eastAsia="宋体" w:cs="宋体"/>
          <w:sz w:val="21"/>
          <w:szCs w:val="21"/>
          <w:highlight w:val="none"/>
        </w:rPr>
      </w:pPr>
      <w:bookmarkStart w:id="0" w:name="_GoBack"/>
      <w:r>
        <w:rPr>
          <w:rFonts w:hint="eastAsia" w:ascii="宋体" w:hAnsi="宋体" w:eastAsia="宋体" w:cs="宋体"/>
          <w:sz w:val="21"/>
          <w:szCs w:val="21"/>
          <w:highlight w:val="none"/>
        </w:rPr>
        <w:t>1、工程验收标准：合格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通过CNAS认证。</w:t>
      </w:r>
      <w:r>
        <w:rPr>
          <w:rFonts w:hint="eastAsia" w:ascii="宋体" w:hAnsi="宋体" w:eastAsia="宋体" w:cs="宋体"/>
          <w:sz w:val="21"/>
          <w:szCs w:val="21"/>
          <w:highlight w:val="none"/>
        </w:rPr>
        <w:t>（工程质量标准必须符合现行国家有关工程施工质量验收规范和标准的要求。）</w:t>
      </w:r>
    </w:p>
    <w:p w14:paraId="2A1E41C8">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2、所用材料的品种、规格和质量须符合国家现行标准的规定。严禁使用国家明令淘汰的建筑材料、建筑设备、耗能高的产品及民用建筑挥发性有害物质含量释放量超过国家规定的产品。</w:t>
      </w:r>
    </w:p>
    <w:p w14:paraId="4BF3FFFE">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235E1D72">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4、本工程要求竣工验收一次性通过，若因承包人原因造成工程竣工验收没有一次性通过，承包人必须负责修复工程质量缺陷，直至达到合同约定的质量标准，所发生的费用由承包人承担。</w:t>
      </w:r>
    </w:p>
    <w:p w14:paraId="131CB08A">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5、中标人不得将本工程进行转包，不得挂靠承包工程，否则，一经查实，采购人将终止合同，中标人的履约保证金归采购人所有，由此造成采购人损失的，全部由中标人负责。</w:t>
      </w:r>
    </w:p>
    <w:p w14:paraId="780014D8">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6、中标人项目经理、项目技术负责人、专职安全员等主要人员必须是投标人本单位的在职员工，所有施工人员须办理进场证方可进出施工现场。</w:t>
      </w:r>
    </w:p>
    <w:p w14:paraId="7E41B031">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7、项目其它重要要求</w:t>
      </w:r>
    </w:p>
    <w:p w14:paraId="219E500B">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（1）投标人须自行研读设计图纸及核对清单，对于核对的工程量有出入的及图纸和清单未体现的必要功能性项目，投标前可提出疑问，如未提出，仍将纳入原包干范围，不增加费用。</w:t>
      </w:r>
    </w:p>
    <w:p w14:paraId="4B0F90F1">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（2）本项目工程所用材料可采用推荐品牌或更高档次的品牌，详见附表《深圳市第三人民医院修缮改造推荐品牌表》。</w:t>
      </w:r>
    </w:p>
    <w:p w14:paraId="58643F3E">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（3）本项目要求所有材料及设备的品牌、厂家、规格型号等需进场前报监理、建设单位审核批准后方可使用。</w:t>
      </w:r>
    </w:p>
    <w:p w14:paraId="26E6B180">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（4）项目施工过程中须做好成品保护，所有拆除项为保护性拆除，</w:t>
      </w:r>
    </w:p>
    <w:p w14:paraId="3F5D781B">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（5）施工前与业主沟通影响其营业的具体施工方案，包括：施工时间、噪音、顺序等。</w:t>
      </w:r>
    </w:p>
    <w:p w14:paraId="55FCD85A">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（6）涉及本项目改造的新增设备须与原系统兼容。</w:t>
      </w:r>
    </w:p>
    <w:p w14:paraId="2C274F77">
      <w:pPr>
        <w:pStyle w:val="53"/>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（7）采购人如须办理涉及项目报审报建等手续，由中标人负责办理，采购人配合。</w:t>
      </w:r>
    </w:p>
    <w:p w14:paraId="174738A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8</w:t>
      </w:r>
      <w:r>
        <w:rPr>
          <w:rFonts w:hint="eastAsia" w:ascii="宋体" w:hAnsi="宋体" w:eastAsia="宋体" w:cs="宋体"/>
          <w:sz w:val="21"/>
          <w:szCs w:val="21"/>
          <w:highlight w:val="none"/>
        </w:rPr>
        <w:t>．踏勘现场</w:t>
      </w:r>
    </w:p>
    <w:p w14:paraId="529E8AD0">
      <w:pPr>
        <w:keepNext w:val="0"/>
        <w:keepLines w:val="0"/>
        <w:pageBreakBefore w:val="0"/>
        <w:widowControl/>
        <w:kinsoku/>
        <w:wordWrap/>
        <w:overflowPunct/>
        <w:topLinePunct w:val="0"/>
        <w:autoSpaceDE/>
        <w:autoSpaceDN/>
        <w:bidi w:val="0"/>
        <w:adjustRightInd/>
        <w:snapToGrid/>
        <w:spacing w:line="360" w:lineRule="auto"/>
        <w:ind w:firstLine="621" w:firstLineChars="296"/>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自行踏勘现场。踏勘联系人：顾工 联系方式：</w:t>
      </w:r>
      <w:r>
        <w:rPr>
          <w:rFonts w:hint="eastAsia" w:ascii="宋体" w:hAnsi="宋体" w:eastAsia="宋体" w:cs="宋体"/>
          <w:sz w:val="21"/>
          <w:szCs w:val="21"/>
          <w:highlight w:val="none"/>
          <w:lang w:val="en-US" w:eastAsia="zh-CN"/>
        </w:rPr>
        <w:t>18675636141</w:t>
      </w:r>
    </w:p>
    <w:p w14:paraId="51BD8E77">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6.2投标人及其人员经过采购单位的允许，可以踏勘目的进入采购单位的项目现场。投标人未参与统一组织踏勘现场的，采购单位有权拒绝其进入项目现场。</w:t>
      </w:r>
    </w:p>
    <w:p w14:paraId="005384AC">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6.3采购单位必须通过政府采购代理机构向投标人提供有关现场的资料和数据。</w:t>
      </w:r>
    </w:p>
    <w:p w14:paraId="3A34F4F4">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6.4任何人或任何组织在踏勘现场时向投标人提交的任何书面或口头上的资料，未经政府采购代理机构在网上发布或书面通知，均作无效处理。政府采购代理机构对投标人由此而做出的推论、理解和结论概不负责。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24583F5B">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6.5 未参与现场踏勘不作为否定投标人资格的理由。</w:t>
      </w:r>
    </w:p>
    <w:p w14:paraId="48AE6EF9">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注明:采购人统一组织所有投标人到现场踏勘，投标人需自行携带《现场踏勘证明书》格式详见招标文件附件</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现场踏勘。</w:t>
      </w:r>
    </w:p>
    <w:p w14:paraId="28E486A9">
      <w:pPr>
        <w:rPr>
          <w:rFonts w:hint="eastAsia" w:ascii="宋体" w:hAnsi="宋体" w:eastAsia="宋体" w:cs="宋体"/>
          <w:sz w:val="21"/>
          <w:szCs w:val="21"/>
          <w:highlight w:val="none"/>
          <w:lang w:val="en-US" w:eastAsia="zh-CN"/>
        </w:rPr>
      </w:pPr>
    </w:p>
    <w:p w14:paraId="71588EE0">
      <w:pPr>
        <w:spacing w:before="120" w:beforeLines="50" w:after="120" w:afterLines="50"/>
        <w:rPr>
          <w:rFonts w:hint="eastAsia" w:ascii="宋体" w:hAnsi="宋体" w:eastAsia="宋体" w:cs="宋体"/>
          <w:sz w:val="21"/>
          <w:szCs w:val="21"/>
          <w:highlight w:val="none"/>
        </w:rPr>
      </w:pPr>
      <w:r>
        <w:rPr>
          <w:rFonts w:hint="eastAsia" w:ascii="宋体" w:hAnsi="宋体" w:eastAsia="宋体" w:cs="宋体"/>
          <w:sz w:val="21"/>
          <w:szCs w:val="21"/>
          <w:highlight w:val="none"/>
        </w:rPr>
        <w:t>附表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：《深圳市第三人民医院修缮改造推荐品牌表》</w:t>
      </w:r>
    </w:p>
    <w:p w14:paraId="46FD6B27">
      <w:pPr>
        <w:pStyle w:val="7"/>
        <w:rPr>
          <w:rFonts w:hint="eastAsia" w:ascii="宋体" w:hAnsi="宋体" w:eastAsia="宋体" w:cs="宋体"/>
          <w:sz w:val="21"/>
          <w:szCs w:val="21"/>
          <w:highlight w:val="none"/>
        </w:rPr>
      </w:pPr>
    </w:p>
    <w:p w14:paraId="030E04AE">
      <w:pPr>
        <w:rPr>
          <w:rFonts w:hint="default" w:eastAsia="宋体"/>
          <w:highlight w:val="none"/>
          <w:lang w:val="en-US" w:eastAsia="zh-CN"/>
        </w:rPr>
        <w:sectPr>
          <w:footerReference r:id="rId3" w:type="default"/>
          <w:pgSz w:w="11906" w:h="16838"/>
          <w:pgMar w:top="1440" w:right="1800" w:bottom="1440" w:left="1800" w:header="720" w:footer="720" w:gutter="0"/>
          <w:pgNumType w:fmt="decimal"/>
          <w:cols w:space="720" w:num="1"/>
        </w:sectPr>
      </w:pPr>
      <w:r>
        <w:rPr>
          <w:rFonts w:hint="eastAsia" w:ascii="宋体" w:hAnsi="宋体" w:eastAsia="宋体" w:cs="宋体"/>
          <w:sz w:val="21"/>
          <w:szCs w:val="21"/>
          <w:highlight w:val="none"/>
          <w:lang w:val="en-US" w:eastAsia="zh-CN"/>
        </w:rPr>
        <w:t>附表2：踏勘证明</w:t>
      </w:r>
      <w:bookmarkEnd w:id="0"/>
    </w:p>
    <w:tbl>
      <w:tblPr>
        <w:tblStyle w:val="19"/>
        <w:tblW w:w="141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3050"/>
        <w:gridCol w:w="4507"/>
        <w:gridCol w:w="2316"/>
        <w:gridCol w:w="1151"/>
        <w:gridCol w:w="2381"/>
      </w:tblGrid>
      <w:tr w14:paraId="29DF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single" w:color="000000" w:sz="4" w:space="0"/>
              <w:right w:val="single" w:color="000000" w:sz="4" w:space="0"/>
            </w:tcBorders>
            <w:noWrap w:val="0"/>
            <w:vAlign w:val="center"/>
          </w:tcPr>
          <w:p w14:paraId="5948290E">
            <w:pPr>
              <w:pStyle w:val="7"/>
              <w:spacing w:line="500" w:lineRule="exact"/>
              <w:ind w:firstLine="723" w:firstLineChars="200"/>
              <w:jc w:val="center"/>
              <w:rPr>
                <w:rFonts w:hint="eastAsia" w:ascii="仿宋_GB2312" w:eastAsia="仿宋_GB2312"/>
                <w:b w:val="0"/>
                <w:bCs w:val="0"/>
                <w:snapToGrid w:val="0"/>
                <w:kern w:val="0"/>
                <w:sz w:val="28"/>
                <w:szCs w:val="28"/>
                <w:highlight w:val="none"/>
                <w:lang w:val="en-US" w:eastAsia="zh-CN"/>
              </w:rPr>
            </w:pPr>
            <w:r>
              <w:rPr>
                <w:rFonts w:hint="eastAsia" w:ascii="宋体" w:hAnsi="宋体" w:eastAsia="宋体" w:cs="宋体"/>
                <w:b/>
                <w:bCs/>
                <w:i w:val="0"/>
                <w:iCs w:val="0"/>
                <w:color w:val="000000"/>
                <w:kern w:val="0"/>
                <w:sz w:val="36"/>
                <w:szCs w:val="36"/>
                <w:highlight w:val="none"/>
                <w:u w:val="none"/>
                <w:lang w:val="en-US" w:eastAsia="zh-CN" w:bidi="ar"/>
              </w:rPr>
              <w:t>深圳市第三人民医院修缮改造推荐品牌表</w:t>
            </w:r>
            <w:r>
              <w:rPr>
                <w:rFonts w:hint="eastAsia" w:ascii="宋体" w:hAnsi="宋体" w:eastAsia="宋体" w:cs="宋体"/>
                <w:b/>
                <w:bCs/>
                <w:i w:val="0"/>
                <w:iCs w:val="0"/>
                <w:color w:val="000000"/>
                <w:kern w:val="0"/>
                <w:sz w:val="36"/>
                <w:szCs w:val="36"/>
                <w:highlight w:val="none"/>
                <w:u w:val="none"/>
                <w:lang w:val="en-US" w:eastAsia="zh-CN" w:bidi="ar"/>
              </w:rPr>
              <w:br w:type="textWrapping"/>
            </w:r>
            <w:r>
              <w:rPr>
                <w:rFonts w:hint="eastAsia" w:ascii="宋体" w:hAnsi="宋体" w:eastAsia="宋体" w:cs="宋体"/>
                <w:b/>
                <w:bCs/>
                <w:i w:val="0"/>
                <w:iCs w:val="0"/>
                <w:color w:val="000000"/>
                <w:kern w:val="0"/>
                <w:sz w:val="36"/>
                <w:szCs w:val="36"/>
                <w:highlight w:val="none"/>
                <w:u w:val="none"/>
                <w:lang w:val="en-US" w:eastAsia="zh-CN" w:bidi="ar"/>
              </w:rPr>
              <w:t>（202</w:t>
            </w:r>
            <w:r>
              <w:rPr>
                <w:rFonts w:hint="eastAsia" w:ascii="宋体" w:hAnsi="宋体" w:cs="宋体"/>
                <w:b/>
                <w:bCs/>
                <w:i w:val="0"/>
                <w:iCs w:val="0"/>
                <w:color w:val="000000"/>
                <w:kern w:val="0"/>
                <w:sz w:val="36"/>
                <w:szCs w:val="36"/>
                <w:highlight w:val="none"/>
                <w:u w:val="none"/>
                <w:lang w:val="en-US" w:eastAsia="zh-CN" w:bidi="ar"/>
              </w:rPr>
              <w:t>5</w:t>
            </w:r>
            <w:r>
              <w:rPr>
                <w:rFonts w:hint="eastAsia" w:ascii="宋体" w:hAnsi="宋体" w:eastAsia="宋体" w:cs="宋体"/>
                <w:b/>
                <w:bCs/>
                <w:i w:val="0"/>
                <w:iCs w:val="0"/>
                <w:color w:val="000000"/>
                <w:kern w:val="0"/>
                <w:sz w:val="36"/>
                <w:szCs w:val="36"/>
                <w:highlight w:val="none"/>
                <w:u w:val="none"/>
                <w:lang w:val="en-US" w:eastAsia="zh-CN" w:bidi="ar"/>
              </w:rPr>
              <w:t>.05）</w:t>
            </w:r>
          </w:p>
        </w:tc>
      </w:tr>
      <w:tr w14:paraId="7B6A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nil"/>
              <w:right w:val="single" w:color="000000" w:sz="4" w:space="0"/>
            </w:tcBorders>
            <w:noWrap w:val="0"/>
            <w:vAlign w:val="center"/>
          </w:tcPr>
          <w:p w14:paraId="03F1B9E5">
            <w:pPr>
              <w:keepNext w:val="0"/>
              <w:keepLines w:val="0"/>
              <w:widowControl/>
              <w:suppressLineNumbers w:val="0"/>
              <w:tabs>
                <w:tab w:val="left" w:pos="3876"/>
              </w:tabs>
              <w:jc w:val="left"/>
              <w:textAlignment w:val="center"/>
              <w:rPr>
                <w:rFonts w:hint="eastAsia" w:ascii="宋体" w:hAnsi="宋体" w:eastAsia="宋体" w:cs="宋体"/>
                <w:b/>
                <w:bCs/>
                <w:i w:val="0"/>
                <w:iCs w:val="0"/>
                <w:color w:val="000000"/>
                <w:sz w:val="28"/>
                <w:szCs w:val="28"/>
                <w:highlight w:val="none"/>
                <w:u w:val="none"/>
                <w:lang w:eastAsia="zh-CN"/>
              </w:rPr>
            </w:pPr>
            <w:r>
              <w:rPr>
                <w:rFonts w:hint="eastAsia" w:ascii="宋体" w:hAnsi="宋体" w:eastAsia="宋体" w:cs="宋体"/>
                <w:b/>
                <w:bCs/>
                <w:i w:val="0"/>
                <w:iCs w:val="0"/>
                <w:color w:val="000000"/>
                <w:sz w:val="28"/>
                <w:szCs w:val="28"/>
                <w:highlight w:val="none"/>
                <w:u w:val="none"/>
                <w:lang w:eastAsia="zh-CN"/>
              </w:rPr>
              <w:t>装饰装修工程</w:t>
            </w:r>
            <w:r>
              <w:rPr>
                <w:rFonts w:hint="eastAsia" w:ascii="宋体" w:hAnsi="宋体" w:eastAsia="宋体" w:cs="宋体"/>
                <w:b/>
                <w:bCs/>
                <w:i w:val="0"/>
                <w:iCs w:val="0"/>
                <w:color w:val="000000"/>
                <w:sz w:val="28"/>
                <w:szCs w:val="28"/>
                <w:highlight w:val="none"/>
                <w:u w:val="none"/>
                <w:lang w:val="en-US" w:eastAsia="zh-CN"/>
              </w:rPr>
              <w:t xml:space="preserve">   </w:t>
            </w:r>
            <w:r>
              <w:rPr>
                <w:rFonts w:hint="eastAsia"/>
                <w:highlight w:val="none"/>
                <w:lang w:val="en-US" w:eastAsia="zh-CN"/>
              </w:rPr>
              <w:t xml:space="preserve">   </w:t>
            </w:r>
          </w:p>
        </w:tc>
      </w:tr>
      <w:tr w14:paraId="0503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nil"/>
              <w:right w:val="single" w:color="000000" w:sz="4" w:space="0"/>
            </w:tcBorders>
            <w:noWrap w:val="0"/>
            <w:vAlign w:val="center"/>
          </w:tcPr>
          <w:p w14:paraId="0078AF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050" w:type="dxa"/>
            <w:tcBorders>
              <w:top w:val="single" w:color="000000" w:sz="4" w:space="0"/>
              <w:left w:val="single" w:color="000000" w:sz="4" w:space="0"/>
              <w:bottom w:val="nil"/>
              <w:right w:val="single" w:color="000000" w:sz="4" w:space="0"/>
            </w:tcBorders>
            <w:noWrap w:val="0"/>
            <w:vAlign w:val="center"/>
          </w:tcPr>
          <w:p w14:paraId="62E000C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ECFBCF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C9A35C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技术特征</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3F6C315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参考图片</w:t>
            </w:r>
          </w:p>
        </w:tc>
      </w:tr>
      <w:tr w14:paraId="56E3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6BDF6B0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08D7EF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乳胶漆、内墙涂料</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45D3AF0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多乐士、立邦、嘉宝莉、美涂士</w:t>
            </w:r>
          </w:p>
        </w:tc>
        <w:tc>
          <w:tcPr>
            <w:tcW w:w="2316" w:type="dxa"/>
            <w:tcBorders>
              <w:top w:val="nil"/>
              <w:left w:val="single" w:color="000000" w:sz="4" w:space="0"/>
              <w:bottom w:val="single" w:color="000000" w:sz="4" w:space="0"/>
              <w:right w:val="single" w:color="000000" w:sz="4" w:space="0"/>
            </w:tcBorders>
            <w:noWrap w:val="0"/>
            <w:vAlign w:val="center"/>
          </w:tcPr>
          <w:p w14:paraId="3B261CAE">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614F678E">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216A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5E07E6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3B5F82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瓷砖</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555A10B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诺贝尔、蒙娜丽莎、马克波罗、东鹏、箭牌</w:t>
            </w:r>
          </w:p>
        </w:tc>
        <w:tc>
          <w:tcPr>
            <w:tcW w:w="2316" w:type="dxa"/>
            <w:tcBorders>
              <w:top w:val="nil"/>
              <w:left w:val="single" w:color="000000" w:sz="4" w:space="0"/>
              <w:bottom w:val="single" w:color="000000" w:sz="4" w:space="0"/>
              <w:right w:val="single" w:color="000000" w:sz="4" w:space="0"/>
            </w:tcBorders>
            <w:noWrap w:val="0"/>
            <w:vAlign w:val="center"/>
          </w:tcPr>
          <w:p w14:paraId="1A1EE104">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1995101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7AF7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62CBF34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DC00FC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瓷砖胶</w:t>
            </w:r>
          </w:p>
        </w:tc>
        <w:tc>
          <w:tcPr>
            <w:tcW w:w="4507" w:type="dxa"/>
            <w:tcBorders>
              <w:top w:val="single" w:color="000000" w:sz="4" w:space="0"/>
              <w:left w:val="nil"/>
              <w:bottom w:val="single" w:color="000000" w:sz="4" w:space="0"/>
              <w:right w:val="single" w:color="000000" w:sz="4" w:space="0"/>
            </w:tcBorders>
            <w:noWrap w:val="0"/>
            <w:vAlign w:val="center"/>
          </w:tcPr>
          <w:p w14:paraId="34AAF63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东方雨虹、德高PD、雷帝</w:t>
            </w:r>
          </w:p>
        </w:tc>
        <w:tc>
          <w:tcPr>
            <w:tcW w:w="2316" w:type="dxa"/>
            <w:tcBorders>
              <w:top w:val="nil"/>
              <w:left w:val="single" w:color="000000" w:sz="4" w:space="0"/>
              <w:bottom w:val="single" w:color="000000" w:sz="4" w:space="0"/>
              <w:right w:val="single" w:color="000000" w:sz="4" w:space="0"/>
            </w:tcBorders>
            <w:noWrap w:val="0"/>
            <w:vAlign w:val="center"/>
          </w:tcPr>
          <w:p w14:paraId="57D1D647">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61280C33">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244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E8330F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505525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防水材料</w:t>
            </w:r>
          </w:p>
        </w:tc>
        <w:tc>
          <w:tcPr>
            <w:tcW w:w="4507" w:type="dxa"/>
            <w:tcBorders>
              <w:top w:val="single" w:color="000000" w:sz="4" w:space="0"/>
              <w:left w:val="nil"/>
              <w:bottom w:val="single" w:color="000000" w:sz="4" w:space="0"/>
              <w:right w:val="single" w:color="000000" w:sz="4" w:space="0"/>
            </w:tcBorders>
            <w:noWrap w:val="0"/>
            <w:vAlign w:val="center"/>
          </w:tcPr>
          <w:p w14:paraId="3C33E09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东方雨虹、科顺、德高、卓宝、西卡、宏源</w:t>
            </w:r>
          </w:p>
        </w:tc>
        <w:tc>
          <w:tcPr>
            <w:tcW w:w="2316" w:type="dxa"/>
            <w:tcBorders>
              <w:top w:val="nil"/>
              <w:left w:val="single" w:color="000000" w:sz="4" w:space="0"/>
              <w:bottom w:val="single" w:color="000000" w:sz="4" w:space="0"/>
              <w:right w:val="single" w:color="000000" w:sz="4" w:space="0"/>
            </w:tcBorders>
            <w:noWrap w:val="0"/>
            <w:vAlign w:val="center"/>
          </w:tcPr>
          <w:p w14:paraId="148DABC2">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3B87EE83">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7CF1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91BA66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2B9CB5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铝扣板天花</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399321C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方大、金霸、乐思龙、至高、伟泰</w:t>
            </w:r>
          </w:p>
        </w:tc>
        <w:tc>
          <w:tcPr>
            <w:tcW w:w="2316" w:type="dxa"/>
            <w:tcBorders>
              <w:top w:val="nil"/>
              <w:left w:val="single" w:color="000000" w:sz="4" w:space="0"/>
              <w:bottom w:val="single" w:color="000000" w:sz="4" w:space="0"/>
              <w:right w:val="single" w:color="000000" w:sz="4" w:space="0"/>
            </w:tcBorders>
            <w:noWrap w:val="0"/>
            <w:vAlign w:val="center"/>
          </w:tcPr>
          <w:p w14:paraId="2661200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09934D6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参照效果图</w:t>
            </w:r>
          </w:p>
        </w:tc>
      </w:tr>
      <w:tr w14:paraId="0548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72D5C0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01DF32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PVC地胶板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4C91815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得嘉、洁福、阿姆斯壮、保丽、盟多</w:t>
            </w:r>
          </w:p>
        </w:tc>
        <w:tc>
          <w:tcPr>
            <w:tcW w:w="2316" w:type="dxa"/>
            <w:tcBorders>
              <w:top w:val="nil"/>
              <w:left w:val="single" w:color="000000" w:sz="4" w:space="0"/>
              <w:bottom w:val="single" w:color="000000" w:sz="4" w:space="0"/>
              <w:right w:val="single" w:color="000000" w:sz="4" w:space="0"/>
            </w:tcBorders>
            <w:noWrap w:val="0"/>
            <w:vAlign w:val="center"/>
          </w:tcPr>
          <w:p w14:paraId="05DF2D4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55E45894">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参照效果图</w:t>
            </w:r>
          </w:p>
        </w:tc>
      </w:tr>
      <w:tr w14:paraId="3E59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98EA45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956C95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玻璃（Low-E）</w:t>
            </w:r>
          </w:p>
        </w:tc>
        <w:tc>
          <w:tcPr>
            <w:tcW w:w="4507" w:type="dxa"/>
            <w:tcBorders>
              <w:top w:val="single" w:color="000000" w:sz="4" w:space="0"/>
              <w:left w:val="nil"/>
              <w:bottom w:val="single" w:color="000000" w:sz="4" w:space="0"/>
              <w:right w:val="single" w:color="000000" w:sz="4" w:space="0"/>
            </w:tcBorders>
            <w:noWrap w:val="0"/>
            <w:vAlign w:val="center"/>
          </w:tcPr>
          <w:p w14:paraId="288C1CD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信义、耀皮玻璃、格兰特、中航特玻</w:t>
            </w:r>
          </w:p>
        </w:tc>
        <w:tc>
          <w:tcPr>
            <w:tcW w:w="2316" w:type="dxa"/>
            <w:tcBorders>
              <w:top w:val="nil"/>
              <w:left w:val="single" w:color="000000" w:sz="4" w:space="0"/>
              <w:bottom w:val="single" w:color="000000" w:sz="4" w:space="0"/>
              <w:right w:val="single" w:color="000000" w:sz="4" w:space="0"/>
            </w:tcBorders>
            <w:noWrap w:val="0"/>
            <w:vAlign w:val="center"/>
          </w:tcPr>
          <w:p w14:paraId="709DF9C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225F3DE0">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参照效果图</w:t>
            </w:r>
          </w:p>
        </w:tc>
      </w:tr>
      <w:tr w14:paraId="2397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B01F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2F2EB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pvc贴膜（墙面、吊顶）</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5E34455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江阴克林净化</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洁福</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阿姆斯壮</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肯帝亚</w:t>
            </w:r>
          </w:p>
        </w:tc>
        <w:tc>
          <w:tcPr>
            <w:tcW w:w="2316" w:type="dxa"/>
            <w:tcBorders>
              <w:top w:val="nil"/>
              <w:left w:val="single" w:color="000000" w:sz="4" w:space="0"/>
              <w:bottom w:val="single" w:color="000000" w:sz="4" w:space="0"/>
              <w:right w:val="single" w:color="000000" w:sz="4" w:space="0"/>
            </w:tcBorders>
            <w:shd w:val="solid" w:color="FFFFFF" w:fill="auto"/>
            <w:noWrap w:val="0"/>
            <w:vAlign w:val="center"/>
          </w:tcPr>
          <w:p w14:paraId="43C5CF90">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shd w:val="solid" w:color="FFFFFF" w:fill="auto"/>
            <w:noWrap w:val="0"/>
            <w:vAlign w:val="center"/>
          </w:tcPr>
          <w:p w14:paraId="577A9F5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13E4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F16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EE6B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不锈钢彩钢板</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7F02081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江阴克林净化</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林森</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 xml:space="preserve">山东万事达          </w:t>
            </w:r>
          </w:p>
        </w:tc>
        <w:tc>
          <w:tcPr>
            <w:tcW w:w="2316" w:type="dxa"/>
            <w:tcBorders>
              <w:top w:val="nil"/>
              <w:left w:val="single" w:color="000000" w:sz="4" w:space="0"/>
              <w:bottom w:val="single" w:color="000000" w:sz="4" w:space="0"/>
              <w:right w:val="single" w:color="000000" w:sz="4" w:space="0"/>
            </w:tcBorders>
            <w:shd w:val="solid" w:color="FFFFFF" w:fill="auto"/>
            <w:noWrap w:val="0"/>
            <w:vAlign w:val="center"/>
          </w:tcPr>
          <w:p w14:paraId="07E89323">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shd w:val="solid" w:color="FFFFFF" w:fill="auto"/>
            <w:noWrap w:val="0"/>
            <w:vAlign w:val="center"/>
          </w:tcPr>
          <w:p w14:paraId="026ABBD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73E9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088B40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0EFAFC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门锁五金</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CC6D7B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多玛、亚萨合莱、茵科、英格索兰、摩登、坚朗</w:t>
            </w:r>
          </w:p>
        </w:tc>
        <w:tc>
          <w:tcPr>
            <w:tcW w:w="2316" w:type="dxa"/>
            <w:tcBorders>
              <w:top w:val="nil"/>
              <w:left w:val="single" w:color="000000" w:sz="4" w:space="0"/>
              <w:bottom w:val="single" w:color="000000" w:sz="4" w:space="0"/>
              <w:right w:val="single" w:color="000000" w:sz="4" w:space="0"/>
            </w:tcBorders>
            <w:noWrap w:val="0"/>
            <w:vAlign w:val="center"/>
          </w:tcPr>
          <w:p w14:paraId="78BA2C73">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nil"/>
              <w:left w:val="single" w:color="000000" w:sz="4" w:space="0"/>
              <w:bottom w:val="single" w:color="000000" w:sz="4" w:space="0"/>
              <w:right w:val="single" w:color="000000" w:sz="4" w:space="0"/>
            </w:tcBorders>
            <w:noWrap w:val="0"/>
            <w:vAlign w:val="center"/>
          </w:tcPr>
          <w:p w14:paraId="68882FE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7C03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0BDA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3409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5D1A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nil"/>
              <w:left w:val="single" w:color="000000" w:sz="4" w:space="0"/>
              <w:bottom w:val="single" w:color="000000" w:sz="4" w:space="0"/>
              <w:right w:val="single" w:color="000000" w:sz="4" w:space="0"/>
            </w:tcBorders>
            <w:shd w:val="clear" w:color="auto" w:fill="auto"/>
            <w:noWrap w:val="0"/>
            <w:vAlign w:val="center"/>
          </w:tcPr>
          <w:p w14:paraId="1E8E42F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nil"/>
              <w:left w:val="single" w:color="000000" w:sz="4" w:space="0"/>
              <w:bottom w:val="single" w:color="000000" w:sz="4" w:space="0"/>
              <w:right w:val="single" w:color="000000" w:sz="4" w:space="0"/>
            </w:tcBorders>
            <w:shd w:val="solid" w:color="FFFFFF" w:fill="auto"/>
            <w:noWrap w:val="0"/>
            <w:vAlign w:val="center"/>
          </w:tcPr>
          <w:p w14:paraId="3E1EDE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97A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28BB805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53F206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776A31D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nil"/>
              <w:left w:val="single" w:color="000000" w:sz="4" w:space="0"/>
              <w:bottom w:val="single" w:color="000000" w:sz="4" w:space="0"/>
              <w:right w:val="single" w:color="000000" w:sz="4" w:space="0"/>
            </w:tcBorders>
            <w:noWrap w:val="0"/>
            <w:vAlign w:val="center"/>
          </w:tcPr>
          <w:p w14:paraId="06525BD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nil"/>
              <w:left w:val="single" w:color="000000" w:sz="4" w:space="0"/>
              <w:bottom w:val="single" w:color="000000" w:sz="4" w:space="0"/>
              <w:right w:val="single" w:color="000000" w:sz="4" w:space="0"/>
            </w:tcBorders>
            <w:noWrap w:val="0"/>
            <w:vAlign w:val="center"/>
          </w:tcPr>
          <w:p w14:paraId="44A51B0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CDB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122486">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b/>
                <w:i w:val="0"/>
                <w:snapToGrid/>
                <w:color w:val="000000"/>
                <w:sz w:val="28"/>
                <w:highlight w:val="none"/>
                <w:u w:val="none"/>
                <w:shd w:val="clear" w:color="auto" w:fill="FFFFFF"/>
                <w:lang w:eastAsia="zh-CN"/>
              </w:rPr>
              <w:t>电气工程</w:t>
            </w:r>
          </w:p>
        </w:tc>
      </w:tr>
      <w:tr w14:paraId="066B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6C6A2D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BDD09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5A650D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亨通光电、金龙羽、广东长江（南光牌）、奔达康、金环宇、深圳成天泰、深缆</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27B2076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185EC996">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5859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FA350A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03D5D7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电缆（采购）</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6BC41B3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亨通光电、南洋电缆、奔达康</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048D24C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750773BF">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2803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25A37BC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028707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低压电柜</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879450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ABB、施耐德、西门子</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B983B3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637ABF0A">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6AA8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FE0599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18FAF6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室内灯具</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C75F1F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昕诺飞、三雄、雷士、松下、欧普,</w:t>
            </w:r>
            <w:r>
              <w:rPr>
                <w:rFonts w:hint="default" w:ascii="宋体" w:hAnsi="宋体" w:eastAsia="宋体" w:cs="宋体"/>
                <w:i w:val="0"/>
                <w:iCs w:val="0"/>
                <w:color w:val="000000"/>
                <w:kern w:val="0"/>
                <w:sz w:val="20"/>
                <w:szCs w:val="20"/>
                <w:highlight w:val="none"/>
                <w:u w:val="none"/>
                <w:lang w:val="en-US" w:eastAsia="zh-CN" w:bidi="ar"/>
              </w:rPr>
              <w:t>欧司朗</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11A72F8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79354E0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636F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A2B48C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50A549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开关插座</w:t>
            </w:r>
          </w:p>
        </w:tc>
        <w:tc>
          <w:tcPr>
            <w:tcW w:w="4507" w:type="dxa"/>
            <w:tcBorders>
              <w:top w:val="single" w:color="000000" w:sz="4" w:space="0"/>
              <w:left w:val="nil"/>
              <w:bottom w:val="single" w:color="000000" w:sz="4" w:space="0"/>
              <w:right w:val="single" w:color="000000" w:sz="4" w:space="0"/>
            </w:tcBorders>
            <w:noWrap w:val="0"/>
            <w:vAlign w:val="center"/>
          </w:tcPr>
          <w:p w14:paraId="3D6E606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施耐德、西蒙电气、正泰、西门子</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b w:val="0"/>
                <w:i w:val="0"/>
                <w:snapToGrid/>
                <w:color w:val="000000"/>
                <w:sz w:val="22"/>
                <w:szCs w:val="22"/>
                <w:highlight w:val="none"/>
                <w:u w:val="none"/>
                <w:shd w:val="clear" w:color="auto" w:fill="FFFFFF"/>
                <w:lang w:eastAsia="zh-CN"/>
              </w:rPr>
              <w:t>ABB</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25C5B31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677AA0EB">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1606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CB2C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04700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塑壳断路器</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0598F7B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施耐德</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ABB</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西门子</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0AD4C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C67C6F">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0FE9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B2B3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5E6B5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双电源转换开关</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11136B1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施耐德</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ABB</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西门子</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91B40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9602A7">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4CB5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087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17A91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微型断路器</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3952774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施耐德</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ABB</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西门子</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47C0D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404525">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772B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1516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84247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漏电开关</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1234478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施耐德</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ABB</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西门子</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606B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411370">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2BB9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6C45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4E253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集中控制应急照明、疏散指示灯</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66990D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544F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FA41D">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参照现场原有</w:t>
            </w:r>
          </w:p>
        </w:tc>
      </w:tr>
      <w:tr w14:paraId="567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9FF1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5C2578">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nil"/>
              <w:bottom w:val="single" w:color="000000" w:sz="4" w:space="0"/>
              <w:right w:val="single" w:color="000000" w:sz="4" w:space="0"/>
            </w:tcBorders>
            <w:noWrap w:val="0"/>
            <w:vAlign w:val="center"/>
          </w:tcPr>
          <w:p w14:paraId="1A49C83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EFA1B2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6B7443B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766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3E15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69B436">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nil"/>
              <w:bottom w:val="single" w:color="000000" w:sz="4" w:space="0"/>
              <w:right w:val="single" w:color="000000" w:sz="4" w:space="0"/>
            </w:tcBorders>
            <w:noWrap w:val="0"/>
            <w:vAlign w:val="center"/>
          </w:tcPr>
          <w:p w14:paraId="311F0B6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4F988A8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07D77A7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5FE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281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EBAF50">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nil"/>
              <w:bottom w:val="single" w:color="000000" w:sz="4" w:space="0"/>
              <w:right w:val="single" w:color="000000" w:sz="4" w:space="0"/>
            </w:tcBorders>
            <w:noWrap w:val="0"/>
            <w:vAlign w:val="center"/>
          </w:tcPr>
          <w:p w14:paraId="5B89FB0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FB8D80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6BD8634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3A0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1CE32D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886AF2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nil"/>
              <w:bottom w:val="single" w:color="000000" w:sz="4" w:space="0"/>
              <w:right w:val="single" w:color="000000" w:sz="4" w:space="0"/>
            </w:tcBorders>
            <w:noWrap w:val="0"/>
            <w:vAlign w:val="center"/>
          </w:tcPr>
          <w:p w14:paraId="622DCB9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278CE98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733C2CA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55E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C71788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42DC1E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nil"/>
              <w:bottom w:val="single" w:color="000000" w:sz="4" w:space="0"/>
              <w:right w:val="single" w:color="000000" w:sz="4" w:space="0"/>
            </w:tcBorders>
            <w:noWrap w:val="0"/>
            <w:vAlign w:val="center"/>
          </w:tcPr>
          <w:p w14:paraId="5F3577B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D872F1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1F4826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C37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single" w:color="000000" w:sz="4" w:space="0"/>
              <w:right w:val="single" w:color="000000" w:sz="4" w:space="0"/>
            </w:tcBorders>
            <w:noWrap w:val="0"/>
            <w:vAlign w:val="center"/>
          </w:tcPr>
          <w:p w14:paraId="6A479D66">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b/>
                <w:i w:val="0"/>
                <w:snapToGrid/>
                <w:color w:val="000000"/>
                <w:sz w:val="28"/>
                <w:highlight w:val="none"/>
                <w:u w:val="none"/>
                <w:shd w:val="clear" w:color="auto" w:fill="FFFFFF"/>
                <w:lang w:eastAsia="zh-CN"/>
              </w:rPr>
              <w:t>给排水工程</w:t>
            </w:r>
          </w:p>
        </w:tc>
      </w:tr>
      <w:tr w14:paraId="063A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4CFA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7F8A5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容积式电热水器</w:t>
            </w:r>
          </w:p>
        </w:tc>
        <w:tc>
          <w:tcPr>
            <w:tcW w:w="4507" w:type="dxa"/>
            <w:tcBorders>
              <w:top w:val="single" w:color="000000" w:sz="4" w:space="0"/>
              <w:left w:val="nil"/>
              <w:bottom w:val="single" w:color="000000" w:sz="4" w:space="0"/>
              <w:right w:val="single" w:color="000000" w:sz="4" w:space="0"/>
            </w:tcBorders>
            <w:shd w:val="solid" w:color="FFFFFF" w:fill="auto"/>
            <w:noWrap w:val="0"/>
            <w:vAlign w:val="center"/>
          </w:tcPr>
          <w:p w14:paraId="2ADD502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史密斯</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海尔</w:t>
            </w:r>
            <w:r>
              <w:rPr>
                <w:rFonts w:hint="eastAsia" w:ascii="宋体" w:hAnsi="宋体" w:eastAsia="宋体" w:cs="宋体"/>
                <w:i w:val="0"/>
                <w:iCs w:val="0"/>
                <w:color w:val="000000"/>
                <w:kern w:val="0"/>
                <w:sz w:val="20"/>
                <w:szCs w:val="20"/>
                <w:highlight w:val="none"/>
                <w:u w:val="none"/>
                <w:lang w:val="en-US" w:eastAsia="zh-CN" w:bidi="ar"/>
              </w:rPr>
              <w:t>，美的</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56B6AC">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10E1CA">
            <w:pPr>
              <w:shd w:val="solid" w:color="FFFFFF" w:fill="auto"/>
              <w:kinsoku/>
              <w:autoSpaceDE/>
              <w:autoSpaceDN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774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A19A87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6A22DC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给排水管</w:t>
            </w:r>
          </w:p>
        </w:tc>
        <w:tc>
          <w:tcPr>
            <w:tcW w:w="4507" w:type="dxa"/>
            <w:tcBorders>
              <w:top w:val="single" w:color="000000" w:sz="4" w:space="0"/>
              <w:left w:val="nil"/>
              <w:bottom w:val="single" w:color="000000" w:sz="4" w:space="0"/>
              <w:right w:val="single" w:color="000000" w:sz="4" w:space="0"/>
            </w:tcBorders>
            <w:noWrap w:val="0"/>
            <w:vAlign w:val="center"/>
          </w:tcPr>
          <w:p w14:paraId="51F0B3F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皇冠、伟星、联塑、日丰</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17575E4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572FC04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6A9F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1F9DC9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D39167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卫浴洁具</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74DA5FE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科勒、TOTO、东鹏、惠达</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DEF9D0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5581587C">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1A61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single" w:color="000000" w:sz="4" w:space="0"/>
              <w:right w:val="single" w:color="000000" w:sz="4" w:space="0"/>
            </w:tcBorders>
            <w:noWrap w:val="0"/>
            <w:vAlign w:val="center"/>
          </w:tcPr>
          <w:p w14:paraId="7F8C00FF">
            <w:pPr>
              <w:shd w:val="solid" w:color="FFFFFF" w:fill="auto"/>
              <w:kinsoku/>
              <w:autoSpaceDE/>
              <w:autoSpaceDN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b/>
                <w:i w:val="0"/>
                <w:snapToGrid/>
                <w:color w:val="000000"/>
                <w:sz w:val="28"/>
                <w:highlight w:val="none"/>
                <w:u w:val="none"/>
                <w:shd w:val="clear" w:color="auto" w:fill="FFFFFF"/>
                <w:lang w:eastAsia="zh-CN"/>
              </w:rPr>
              <w:t>暖通空调工程</w:t>
            </w:r>
          </w:p>
        </w:tc>
      </w:tr>
      <w:tr w14:paraId="4FA6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F744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F3CEA8">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分体空调</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6CA476">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格力、美的、海尔</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94A11A">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571790">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w:t>
            </w:r>
          </w:p>
        </w:tc>
      </w:tr>
      <w:tr w14:paraId="7614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293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6CB9B9">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多联机空调</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2418EB">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大金、格力、美的</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26E934">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052721">
            <w:pPr>
              <w:keepNext w:val="0"/>
              <w:keepLines w:val="0"/>
              <w:widowControl/>
              <w:suppressLineNumbers w:val="0"/>
              <w:jc w:val="left"/>
              <w:textAlignment w:val="center"/>
              <w:rPr>
                <w:rFonts w:hint="default" w:ascii="宋体" w:hAnsi="宋体" w:eastAsia="宋体"/>
                <w:b w:val="0"/>
                <w:i w:val="0"/>
                <w:snapToGrid/>
                <w:color w:val="000000"/>
                <w:sz w:val="28"/>
                <w:highlight w:val="none"/>
                <w:u w:val="none"/>
                <w:shd w:val="clear" w:color="auto" w:fill="FFFFFF"/>
                <w:lang w:eastAsia="zh-CN"/>
              </w:rPr>
            </w:pPr>
            <w:r>
              <w:rPr>
                <w:rFonts w:hint="eastAsia" w:ascii="宋体" w:hAnsi="宋体" w:eastAsia="宋体" w:cs="宋体"/>
                <w:i w:val="0"/>
                <w:iCs w:val="0"/>
                <w:color w:val="000000"/>
                <w:kern w:val="0"/>
                <w:sz w:val="20"/>
                <w:szCs w:val="20"/>
                <w:highlight w:val="none"/>
                <w:u w:val="none"/>
                <w:lang w:val="en-US" w:eastAsia="zh-CN" w:bidi="ar"/>
              </w:rPr>
              <w:t>/</w:t>
            </w:r>
          </w:p>
        </w:tc>
      </w:tr>
      <w:tr w14:paraId="185A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914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0722D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涡旋式风冷热泵机组(变频)</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8A8A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克莱门特</w:t>
            </w:r>
            <w:r>
              <w:rPr>
                <w:rFonts w:hint="eastAsia" w:ascii="宋体" w:hAnsi="宋体" w:eastAsia="宋体" w:cs="宋体"/>
                <w:i w:val="0"/>
                <w:iCs w:val="0"/>
                <w:color w:val="000000"/>
                <w:kern w:val="0"/>
                <w:sz w:val="20"/>
                <w:szCs w:val="20"/>
                <w:highlight w:val="none"/>
                <w:u w:val="none"/>
                <w:lang w:val="en-US" w:eastAsia="zh-CN" w:bidi="ar"/>
              </w:rPr>
              <w:t>,约</w:t>
            </w:r>
            <w:r>
              <w:rPr>
                <w:rFonts w:hint="default" w:ascii="宋体" w:hAnsi="宋体" w:eastAsia="宋体" w:cs="宋体"/>
                <w:i w:val="0"/>
                <w:iCs w:val="0"/>
                <w:color w:val="000000"/>
                <w:kern w:val="0"/>
                <w:sz w:val="20"/>
                <w:szCs w:val="20"/>
                <w:highlight w:val="none"/>
                <w:u w:val="none"/>
                <w:lang w:val="en-US" w:eastAsia="zh-CN" w:bidi="ar"/>
              </w:rPr>
              <w:t>克</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天加，特灵</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9FC4F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731983">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25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48F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E038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循环水泵</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EC5E7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格兰富</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威乐</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凯士比</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275A8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D6CCD8">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F3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29C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29553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定压补水装置</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1CBD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龙胜</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福斯特</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华普</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8B99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83A368">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22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1DA5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17FDD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蓄能水箱(钢板水箱)</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729E5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山东龙胜</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山东骏达</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阿法拉伐</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D8A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306C71">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40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B08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D6383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组合式空调机组</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2B4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博凌绿风</w:t>
            </w:r>
            <w:r>
              <w:rPr>
                <w:rFonts w:hint="eastAsia" w:ascii="宋体" w:hAnsi="宋体" w:eastAsia="宋体" w:cs="宋体"/>
                <w:i w:val="0"/>
                <w:iCs w:val="0"/>
                <w:color w:val="000000"/>
                <w:kern w:val="0"/>
                <w:sz w:val="20"/>
                <w:szCs w:val="20"/>
                <w:highlight w:val="none"/>
                <w:u w:val="none"/>
                <w:lang w:val="en-US" w:eastAsia="zh-CN" w:bidi="ar"/>
              </w:rPr>
              <w:t>,</w:t>
            </w:r>
            <w:r>
              <w:rPr>
                <w:rFonts w:hint="eastAsia"/>
                <w:sz w:val="20"/>
                <w:szCs w:val="20"/>
                <w:highlight w:val="none"/>
              </w:rPr>
              <w:t>约克、开利、特灵</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D044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9D0DD6">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5F0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661C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8AE92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排风机组</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2703E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博凌绿风</w:t>
            </w:r>
            <w:r>
              <w:rPr>
                <w:rFonts w:hint="eastAsia" w:ascii="宋体" w:hAnsi="宋体" w:eastAsia="宋体" w:cs="宋体"/>
                <w:i w:val="0"/>
                <w:iCs w:val="0"/>
                <w:color w:val="000000"/>
                <w:kern w:val="0"/>
                <w:sz w:val="20"/>
                <w:szCs w:val="20"/>
                <w:highlight w:val="none"/>
                <w:u w:val="none"/>
                <w:lang w:val="en-US" w:eastAsia="zh-CN" w:bidi="ar"/>
              </w:rPr>
              <w:t>,</w:t>
            </w:r>
            <w:r>
              <w:rPr>
                <w:rFonts w:hint="eastAsia"/>
                <w:sz w:val="20"/>
                <w:szCs w:val="20"/>
                <w:highlight w:val="none"/>
              </w:rPr>
              <w:t>约克、开利、特灵</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29FA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FA5C40">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AE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6F09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F73FF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电热加湿器</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7EDA4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诺德曼</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思探得</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阿姆斯壮</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02EA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A987F1">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AE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5198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5C635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高效滤芯</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578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烟台宝源</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北京同创，AAF</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111A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086DF3">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74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3C11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E21B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电动变风量文丘里阀</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00C05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菲尼克斯（进口）</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Price（进口）</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Azbil（进口）</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7E57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5D3152">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66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D137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5DC0C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生物安全型密闭阀</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20D35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唐山同海</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天津昌特</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美埃，</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59EF8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5F083E">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3F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285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E8339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电动二通阀、电动三通阀、电动调节阀</w:t>
            </w:r>
            <w:r>
              <w:rPr>
                <w:rFonts w:hint="eastAsia" w:ascii="宋体" w:hAnsi="宋体" w:eastAsia="宋体" w:cs="宋体"/>
                <w:i w:val="0"/>
                <w:iCs w:val="0"/>
                <w:color w:val="000000"/>
                <w:kern w:val="0"/>
                <w:sz w:val="20"/>
                <w:szCs w:val="20"/>
                <w:highlight w:val="none"/>
                <w:u w:val="none"/>
                <w:lang w:val="en-US" w:eastAsia="zh-CN" w:bidi="ar"/>
              </w:rPr>
              <w:t>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086CC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西门子</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霍尼韦尔</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E+E</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0B90B3">
            <w:pPr>
              <w:shd w:val="solid" w:color="FFFFFF" w:fill="auto"/>
              <w:kinsoku/>
              <w:autoSpaceDE/>
              <w:autoSpaceDN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A8EB9A">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2D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6189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480EE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压力传感器、温湿度传感器、氧浓度传感器、温度传感器、风速传感器、压差传感器等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5C1B9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西门子</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霍尼韦尔</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E+E</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3E0777">
            <w:pPr>
              <w:shd w:val="solid" w:color="FFFFFF" w:fill="auto"/>
              <w:kinsoku/>
              <w:autoSpaceDE/>
              <w:autoSpaceDN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90556D">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E9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4519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FD51D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保温材料（橡塑管壳）</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BF62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华美</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杜肯玻耐斯</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福乐斯，阿姆斯壮</w:t>
            </w: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FA1596">
            <w:pPr>
              <w:shd w:val="solid" w:color="FFFFFF" w:fill="auto"/>
              <w:kinsoku/>
              <w:autoSpaceDE/>
              <w:autoSpaceDN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详图纸</w:t>
            </w: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7E9D53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66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90D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6ACD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87B1D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5EF0C">
            <w:pPr>
              <w:shd w:val="solid" w:color="FFFFFF" w:fill="auto"/>
              <w:kinsoku/>
              <w:autoSpaceDE/>
              <w:autoSpaceDN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532" w:type="dxa"/>
            <w:gridSpan w:val="2"/>
            <w:tcBorders>
              <w:top w:val="single" w:color="000000" w:sz="4" w:space="0"/>
              <w:left w:val="single" w:color="000000" w:sz="4" w:space="0"/>
              <w:bottom w:val="single" w:color="000000" w:sz="4" w:space="0"/>
              <w:right w:val="single" w:color="000000" w:sz="4" w:space="0"/>
            </w:tcBorders>
            <w:noWrap w:val="0"/>
            <w:vAlign w:val="center"/>
          </w:tcPr>
          <w:p w14:paraId="2DBC5F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CB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133" w:type="dxa"/>
            <w:gridSpan w:val="6"/>
            <w:tcBorders>
              <w:top w:val="single" w:color="000000" w:sz="4" w:space="0"/>
              <w:left w:val="single" w:color="000000" w:sz="4" w:space="0"/>
              <w:bottom w:val="single" w:color="000000" w:sz="4" w:space="0"/>
              <w:right w:val="single" w:color="000000" w:sz="4" w:space="0"/>
            </w:tcBorders>
            <w:noWrap w:val="0"/>
            <w:vAlign w:val="center"/>
          </w:tcPr>
          <w:p w14:paraId="49F110B3">
            <w:pPr>
              <w:tabs>
                <w:tab w:val="left" w:pos="3806"/>
              </w:tabs>
              <w:jc w:val="left"/>
              <w:rPr>
                <w:rFonts w:hint="eastAsia" w:ascii="宋体" w:hAnsi="宋体" w:eastAsia="宋体" w:cs="宋体"/>
                <w:b/>
                <w:bCs/>
                <w:i w:val="0"/>
                <w:iCs w:val="0"/>
                <w:color w:val="000000"/>
                <w:sz w:val="28"/>
                <w:szCs w:val="28"/>
                <w:highlight w:val="none"/>
                <w:u w:val="none"/>
                <w:lang w:eastAsia="zh-CN"/>
              </w:rPr>
            </w:pPr>
            <w:r>
              <w:rPr>
                <w:rFonts w:hint="eastAsia" w:ascii="宋体" w:hAnsi="宋体" w:eastAsia="宋体" w:cs="宋体"/>
                <w:b/>
                <w:bCs/>
                <w:i w:val="0"/>
                <w:iCs w:val="0"/>
                <w:color w:val="000000"/>
                <w:sz w:val="28"/>
                <w:szCs w:val="28"/>
                <w:highlight w:val="none"/>
                <w:u w:val="none"/>
                <w:lang w:eastAsia="zh-CN"/>
              </w:rPr>
              <w:t>弱电工程</w:t>
            </w:r>
          </w:p>
        </w:tc>
      </w:tr>
      <w:tr w14:paraId="72BA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685619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0129CD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6068AA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51EB6EB2">
            <w:pPr>
              <w:tabs>
                <w:tab w:val="left" w:pos="3806"/>
              </w:tabs>
              <w:jc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技术特征</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73AF03F6">
            <w:pPr>
              <w:tabs>
                <w:tab w:val="left" w:pos="3806"/>
              </w:tabs>
              <w:jc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参考图片</w:t>
            </w:r>
          </w:p>
        </w:tc>
      </w:tr>
      <w:tr w14:paraId="1C28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E67001F">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686F1B9">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桥架</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D5663BE">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兴联、中周、GB</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3E15FFC3">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150*100mm</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64A842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AD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9A5F94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4308EE0">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网络插座面板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4C1A877A">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正泰、公牛、施耐德、松下、西门子、ABB</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1BDC6F91">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86*88，双插孔</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E5D8C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64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7ED38F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6E68C952">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六类千兆网线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32D51614">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安普、康普、秋叶原、山泽</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61F78BC6">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千兆网络线 0.56无氧铜线芯 300米8芯纯铜网线4对双绞线全铜网线</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74C15B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7A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3847F7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ED5E78E">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PVC线管</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0C13BC98">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伟星、联塑、祥塑</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4D915C76">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φ20</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5AB4324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D1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32CEF2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5A5BAE9">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弱电机柜</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0204AB5B">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大唐、三拓、华为、神州</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1D62D439">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600*600*1200</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679C3C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12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1DBEDF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B1C9A77">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网络交换机</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EE36516">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华为、锐杰、3COM</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44323853">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24口千兆交换机</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3EDD49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E7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223D67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9B3175A">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网络路由器</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040B1FC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华为、tp-link、D-LINK</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53660166">
            <w:pPr>
              <w:jc w:val="left"/>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24849F7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6E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B58493F">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A6834B5">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高清球摄像机</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C9CAFFC">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海康威视、索尼、大华</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250B40C5">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*最高分辨率可达3M(2048×1536) @ 25 fps，并在此分辨率下输出25fps实时图像；*采用ROI、SVC等视频压缩技术,压缩比高,且处理非常灵活,超低延时,超低码率；*采用高性能逐行扫描CCD,捕捉运动图像无锯齿；*支持数字宽动态,3D数字降噪功能；*ICR红外滤片式自动切换,实现真正的日夜监控；*可外接USB设备进行定制扩展功能；*支持最大64G SD/SDHC/SDXC卡本地存储；*本地模拟输出,方便安装调节；*支持三码流同时输出,双路高清码流可分别独立设置不同的高清分辨率,帧率与码率；*支持电源内同步、LED频闪灯同步(倍频值,占空比,默认电平等可设置)*具备千兆以太网接口,可最大支持20路同时访问,支持手机监控*支持背光补偿,自动电子快门功能,自动光圈,慢快门,走廊模式,适应不同监控环境*具备越界侦测,场景变更侦测,区域入侵侦测,音频异常侦测,虚焦侦测,移动侦测,人脸侦测,动态分析等多种报警功能*功能齐全:心跳,镜像,PTZ控制,报警,一键恢复等*支持GB28181协议</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20840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B9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E544AD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457FD71">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视频分配器</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589DE907">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海康威视、大华、华为</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176E6BB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高清分配图像</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2976CF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D9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C24ACE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0CE7284">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两门禁控制器</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65B4D65">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中控、中控智慧、海康威视</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568063D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1、名称:中控iface3门禁一体机/人脸/指纹/密码</w:t>
            </w:r>
          </w:p>
          <w:p w14:paraId="4D0AF89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2、安装方式：暗装</w:t>
            </w:r>
          </w:p>
          <w:p w14:paraId="2EA2F1D1">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3、其他：满足设计及规范要求</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3AACE7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0E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1D0405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11</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2D17F3A">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电控锁</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4FFB91D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中控智慧、海康威视、GSON、KOB</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0CFD8E6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1、名称：电锁</w:t>
            </w:r>
          </w:p>
          <w:p w14:paraId="465F6B3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2、型号及规格：单联/双联磁力锁</w:t>
            </w:r>
          </w:p>
          <w:p w14:paraId="4CE4D79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3、安装方式：门上安装</w:t>
            </w:r>
          </w:p>
          <w:p w14:paraId="20447803">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4、其他要求：详见设计图纸、招标文件</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394D5DB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C0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C7E6B9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12</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EECF96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感应读卡器（包含加密卡）</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0C800FA">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中控智慧、KOB、东控、GSON</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7EB238EB">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86BBA1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6C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992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5461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门禁系统(门禁系统工作站、门禁管理软件及相关接口、发卡机、门禁互锁控制器、单门/双门磁力锁/开门按钮等)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FCEC2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掌门物联</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威尔数据</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英杰</w:t>
            </w:r>
            <w:r>
              <w:rPr>
                <w:rFonts w:hint="eastAsia" w:ascii="宋体" w:hAnsi="宋体" w:eastAsia="宋体" w:cs="宋体"/>
                <w:i w:val="0"/>
                <w:iCs w:val="0"/>
                <w:color w:val="000000"/>
                <w:kern w:val="0"/>
                <w:sz w:val="20"/>
                <w:szCs w:val="20"/>
                <w:highlight w:val="none"/>
                <w:u w:val="none"/>
                <w:lang w:val="en-US" w:eastAsia="zh-CN" w:bidi="ar"/>
              </w:rPr>
              <w:t>、中控、中控智慧、海康威视</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41894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97C44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C8B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CD2CD5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14</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DD20A64">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HDMI线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41E7F0FC">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山泽、秋叶原、绿联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282C5286">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223E867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AA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295375C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DA99E8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网络跳线</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0AB331D8">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山泽、秋叶原、绿联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01DC53D3">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144569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98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29EB977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16</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0F452EA">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网络面板、模块</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15B86293">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山泽、秋叶原、绿联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05224B7E">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1F5B788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5A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E21D31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17</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11D4D14">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电话线（四芯）</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59CC68EA">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山泽、秋叶原、绿联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2F5C3AFB">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5E4C514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1E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A8AB9F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18</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26D8666">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网络对接头</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25C46A6C">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山泽、秋叶原、绿联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3D04D31B">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167F62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8F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1EE070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19</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2EAE091">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USB网卡千兆</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7D07C1F0">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比亚兹、绿联、山泽</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453FDE1F">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68F001A3">
            <w:pPr>
              <w:rPr>
                <w:rFonts w:hint="eastAsia" w:ascii="宋体" w:hAnsi="宋体" w:eastAsia="宋体" w:cs="宋体"/>
                <w:i w:val="0"/>
                <w:iCs w:val="0"/>
                <w:color w:val="000000"/>
                <w:sz w:val="28"/>
                <w:szCs w:val="28"/>
                <w:highlight w:val="none"/>
                <w:u w:val="none"/>
                <w:lang w:eastAsia="zh-CN"/>
              </w:rPr>
            </w:pPr>
          </w:p>
        </w:tc>
      </w:tr>
      <w:tr w14:paraId="6307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9F4421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20</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01AAD87">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HDMI延长器接收端</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75F14B50">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MT-ED06接收端、绿联</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53E2A63A">
            <w:pPr>
              <w:rPr>
                <w:rFonts w:hint="eastAsia" w:ascii="宋体" w:hAnsi="宋体" w:eastAsia="宋体" w:cs="宋体"/>
                <w:i w:val="0"/>
                <w:iCs w:val="0"/>
                <w:color w:val="000000"/>
                <w:sz w:val="28"/>
                <w:szCs w:val="28"/>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271E143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F6C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1CDF36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21</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D464337">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NVR录像机</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14:paraId="3528D53E">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海康威视、华为、tp-link</w:t>
            </w:r>
          </w:p>
        </w:tc>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14:paraId="060F717B">
            <w:pPr>
              <w:rPr>
                <w:rFonts w:hint="eastAsia" w:ascii="宋体" w:hAnsi="宋体" w:eastAsia="宋体" w:cs="宋体"/>
                <w:i w:val="0"/>
                <w:iCs w:val="0"/>
                <w:color w:val="000000"/>
                <w:sz w:val="28"/>
                <w:szCs w:val="28"/>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录像带硬盘（存储达90）天）</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0EF4CAFF">
            <w:pPr>
              <w:rPr>
                <w:rFonts w:hint="eastAsia" w:ascii="宋体" w:hAnsi="宋体" w:eastAsia="宋体" w:cs="宋体"/>
                <w:i w:val="0"/>
                <w:iCs w:val="0"/>
                <w:color w:val="000000"/>
                <w:sz w:val="28"/>
                <w:szCs w:val="28"/>
                <w:highlight w:val="none"/>
                <w:u w:val="none"/>
                <w:lang w:eastAsia="zh-CN"/>
              </w:rPr>
            </w:pPr>
          </w:p>
        </w:tc>
      </w:tr>
      <w:tr w14:paraId="0AED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A59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D4E42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空调自控系统</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3686CC">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西门子</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霍尼韦尔</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ABB</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9DC3E">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90CAC5">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75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D43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64709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综合布线系统（光缆/铜缆/配线架/面板/模块/大对数电缆）</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E0FB4F">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飞讯</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安普</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天诚</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EFDDC2">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2268C3">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89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2ACC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5FA38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计算机网络系统(防火墙、路由器、核心交换机/接入交换机/网络管理软件、无线控制器/AP）</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61045">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H3C</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华为</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锐捷</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F4C8C6">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71B913">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7E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33B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C310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视频安防监控系统（监控摄像机及镜头、管理及存储服务器/存储阵列/解码器、拼接屏及控制器等）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6859B5">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海康威视</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大华</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天地伟业</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05E79A">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3F26B7">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BC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1A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1802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报警系统（报警主机/防区模块/键盘/软件/红外双鉴探测器/紧急按钮等）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3B8E13">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海康威视</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大华</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天地伟业</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61FDDD">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748A8C">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F9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1FCA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w:t>
            </w: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D206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对讲系统(对讲管理主机\地址盒\对讲分机等)</w:t>
            </w: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37878C">
            <w:pPr>
              <w:shd w:val="solid" w:color="FFFFFF" w:fill="auto"/>
              <w:kinsoku/>
              <w:autoSpaceDE/>
              <w:autoSpaceDN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建伍</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摩托罗拉</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海能达</w:t>
            </w: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E5C7BE">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DB8C73">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67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5701A">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A1CF37">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66EDAA">
            <w:pPr>
              <w:shd w:val="solid" w:color="FFFFFF" w:fill="auto"/>
              <w:kinsoku/>
              <w:autoSpaceDE/>
              <w:autoSpaceDN w:val="0"/>
              <w:jc w:val="left"/>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3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05D03F">
            <w:pPr>
              <w:shd w:val="solid" w:color="FFFFFF" w:fill="auto"/>
              <w:kinsoku/>
              <w:autoSpaceDE/>
              <w:autoSpaceDN w:val="0"/>
              <w:jc w:val="center"/>
              <w:textAlignment w:val="center"/>
              <w:rPr>
                <w:rFonts w:hint="eastAsia" w:ascii="宋体" w:hAnsi="宋体" w:eastAsia="宋体" w:cs="宋体"/>
                <w:i w:val="0"/>
                <w:iCs w:val="0"/>
                <w:color w:val="000000"/>
                <w:sz w:val="20"/>
                <w:szCs w:val="20"/>
                <w:highlight w:val="none"/>
                <w:u w:val="none"/>
                <w:lang w:eastAsia="zh-CN"/>
              </w:rPr>
            </w:pPr>
          </w:p>
        </w:tc>
        <w:tc>
          <w:tcPr>
            <w:tcW w:w="2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813E8E">
            <w:pPr>
              <w:shd w:val="solid" w:color="FFFFFF" w:fill="auto"/>
              <w:kinsoku/>
              <w:autoSpaceDE/>
              <w:autoSpaceDN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553A98B1">
      <w:pPr>
        <w:pStyle w:val="7"/>
        <w:rPr>
          <w:highlight w:val="none"/>
        </w:rPr>
      </w:pPr>
    </w:p>
    <w:p w14:paraId="5F5D80C9">
      <w:pPr>
        <w:pStyle w:val="7"/>
        <w:rPr>
          <w:highlight w:val="none"/>
        </w:rPr>
        <w:sectPr>
          <w:pgSz w:w="16838" w:h="11906" w:orient="landscape"/>
          <w:pgMar w:top="1800" w:right="1440" w:bottom="1800" w:left="1440" w:header="720" w:footer="720" w:gutter="0"/>
          <w:pgNumType w:fmt="decimal"/>
          <w:cols w:space="720" w:num="1"/>
        </w:sectPr>
      </w:pPr>
    </w:p>
    <w:p w14:paraId="40F22944">
      <w:pPr>
        <w:pStyle w:val="3"/>
        <w:spacing w:before="156" w:beforeLines="50" w:after="156" w:afterLines="50"/>
        <w:jc w:val="both"/>
        <w:rPr>
          <w:rFonts w:hint="eastAsia" w:eastAsia="宋体"/>
          <w:sz w:val="28"/>
          <w:szCs w:val="28"/>
          <w:highlight w:val="none"/>
          <w:lang w:val="en-US" w:eastAsia="zh-CN"/>
        </w:rPr>
      </w:pPr>
      <w:r>
        <w:rPr>
          <w:rFonts w:hint="eastAsia" w:eastAsia="宋体"/>
          <w:sz w:val="28"/>
          <w:szCs w:val="28"/>
          <w:highlight w:val="none"/>
          <w:lang w:val="en-US" w:eastAsia="zh-CN"/>
        </w:rPr>
        <w:t>附表：踏勘证明</w:t>
      </w:r>
    </w:p>
    <w:p w14:paraId="16CB26CF">
      <w:pPr>
        <w:jc w:val="center"/>
        <w:rPr>
          <w:rFonts w:hint="eastAsia" w:ascii="方正小标宋简体" w:eastAsia="方正小标宋简体"/>
          <w:b/>
          <w:bCs/>
          <w:sz w:val="36"/>
          <w:highlight w:val="none"/>
        </w:rPr>
      </w:pPr>
      <w:r>
        <w:rPr>
          <w:rFonts w:hint="eastAsia" w:ascii="宋体" w:hAnsi="宋体" w:cs="宋体"/>
          <w:b/>
          <w:bCs/>
          <w:sz w:val="36"/>
          <w:highlight w:val="none"/>
        </w:rPr>
        <w:t>现场踏勘证明书</w:t>
      </w:r>
    </w:p>
    <w:p w14:paraId="2E020E13">
      <w:pPr>
        <w:jc w:val="center"/>
        <w:rPr>
          <w:rFonts w:hint="eastAsia" w:ascii="方正小标宋简体" w:eastAsia="方正小标宋简体"/>
          <w:b/>
          <w:highlight w:val="none"/>
        </w:rPr>
      </w:pPr>
    </w:p>
    <w:tbl>
      <w:tblPr>
        <w:tblStyle w:val="19"/>
        <w:tblW w:w="842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6507"/>
      </w:tblGrid>
      <w:tr w14:paraId="79B42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1922" w:type="dxa"/>
            <w:noWrap w:val="0"/>
            <w:vAlign w:val="center"/>
          </w:tcPr>
          <w:p w14:paraId="1304F192">
            <w:pPr>
              <w:jc w:val="center"/>
              <w:rPr>
                <w:rFonts w:hint="eastAsia"/>
                <w:sz w:val="28"/>
                <w:highlight w:val="none"/>
              </w:rPr>
            </w:pPr>
            <w:r>
              <w:rPr>
                <w:rFonts w:hint="eastAsia"/>
                <w:sz w:val="28"/>
                <w:highlight w:val="none"/>
              </w:rPr>
              <w:t>项目名称</w:t>
            </w:r>
          </w:p>
        </w:tc>
        <w:tc>
          <w:tcPr>
            <w:tcW w:w="6507" w:type="dxa"/>
            <w:noWrap w:val="0"/>
            <w:vAlign w:val="center"/>
          </w:tcPr>
          <w:p w14:paraId="2BDFA49B">
            <w:pPr>
              <w:rPr>
                <w:rFonts w:hint="eastAsia" w:ascii="宋体" w:hAnsi="宋体"/>
                <w:color w:val="000000"/>
                <w:sz w:val="24"/>
                <w:highlight w:val="none"/>
              </w:rPr>
            </w:pPr>
            <w:r>
              <w:rPr>
                <w:rFonts w:hint="eastAsia" w:ascii="宋体" w:hAnsi="宋体"/>
                <w:color w:val="000000"/>
                <w:sz w:val="24"/>
                <w:highlight w:val="none"/>
              </w:rPr>
              <w:t>深圳市第三人民医院内科楼改造工程</w:t>
            </w:r>
          </w:p>
        </w:tc>
      </w:tr>
      <w:tr w14:paraId="15DF0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1922" w:type="dxa"/>
            <w:noWrap w:val="0"/>
            <w:vAlign w:val="center"/>
          </w:tcPr>
          <w:p w14:paraId="3E423646">
            <w:pPr>
              <w:jc w:val="center"/>
              <w:rPr>
                <w:rFonts w:hint="eastAsia"/>
                <w:sz w:val="28"/>
                <w:highlight w:val="none"/>
              </w:rPr>
            </w:pPr>
            <w:r>
              <w:rPr>
                <w:rFonts w:hint="eastAsia"/>
                <w:sz w:val="28"/>
                <w:highlight w:val="none"/>
              </w:rPr>
              <w:t>用户单位</w:t>
            </w:r>
          </w:p>
        </w:tc>
        <w:tc>
          <w:tcPr>
            <w:tcW w:w="6507" w:type="dxa"/>
            <w:noWrap w:val="0"/>
            <w:vAlign w:val="center"/>
          </w:tcPr>
          <w:p w14:paraId="4E83190F">
            <w:pPr>
              <w:rPr>
                <w:rFonts w:ascii="宋体" w:hAnsi="宋体"/>
                <w:sz w:val="24"/>
                <w:highlight w:val="none"/>
              </w:rPr>
            </w:pPr>
            <w:r>
              <w:rPr>
                <w:rFonts w:hint="eastAsia" w:ascii="宋体" w:hAnsi="宋体" w:cs="Segoe UI"/>
                <w:color w:val="000000"/>
                <w:sz w:val="24"/>
                <w:highlight w:val="none"/>
                <w:shd w:val="clear" w:color="auto" w:fill="FFFFFF"/>
              </w:rPr>
              <w:t>深圳市</w:t>
            </w:r>
            <w:r>
              <w:rPr>
                <w:rFonts w:ascii="Segoe UI" w:hAnsi="Segoe UI" w:eastAsia="Segoe UI" w:cs="Segoe UI"/>
                <w:color w:val="000000"/>
                <w:sz w:val="24"/>
                <w:highlight w:val="none"/>
                <w:shd w:val="clear" w:color="auto" w:fill="FFFFFF"/>
              </w:rPr>
              <w:t>第三人民医院</w:t>
            </w:r>
          </w:p>
        </w:tc>
      </w:tr>
      <w:tr w14:paraId="14D5B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1922" w:type="dxa"/>
            <w:noWrap w:val="0"/>
            <w:vAlign w:val="center"/>
          </w:tcPr>
          <w:p w14:paraId="7B855711">
            <w:pPr>
              <w:jc w:val="center"/>
              <w:rPr>
                <w:rFonts w:hint="eastAsia"/>
                <w:sz w:val="28"/>
                <w:highlight w:val="none"/>
              </w:rPr>
            </w:pPr>
            <w:r>
              <w:rPr>
                <w:rFonts w:hint="eastAsia"/>
                <w:sz w:val="28"/>
                <w:highlight w:val="none"/>
              </w:rPr>
              <w:t>招标编号</w:t>
            </w:r>
          </w:p>
        </w:tc>
        <w:tc>
          <w:tcPr>
            <w:tcW w:w="6507" w:type="dxa"/>
            <w:noWrap w:val="0"/>
            <w:vAlign w:val="center"/>
          </w:tcPr>
          <w:p w14:paraId="20957C99">
            <w:pPr>
              <w:rPr>
                <w:rFonts w:ascii="宋体" w:hAnsi="宋体"/>
                <w:sz w:val="24"/>
                <w:highlight w:val="none"/>
              </w:rPr>
            </w:pPr>
          </w:p>
        </w:tc>
      </w:tr>
      <w:tr w14:paraId="3E7C60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1922" w:type="dxa"/>
            <w:tcBorders>
              <w:bottom w:val="single" w:color="auto" w:sz="4" w:space="0"/>
            </w:tcBorders>
            <w:noWrap w:val="0"/>
            <w:vAlign w:val="center"/>
          </w:tcPr>
          <w:p w14:paraId="4AD4658A">
            <w:pPr>
              <w:jc w:val="center"/>
              <w:rPr>
                <w:rFonts w:hint="eastAsia"/>
                <w:sz w:val="28"/>
                <w:highlight w:val="none"/>
              </w:rPr>
            </w:pPr>
            <w:r>
              <w:rPr>
                <w:rFonts w:hint="eastAsia"/>
                <w:sz w:val="28"/>
                <w:highlight w:val="none"/>
              </w:rPr>
              <w:t>投标单位名称</w:t>
            </w:r>
          </w:p>
        </w:tc>
        <w:tc>
          <w:tcPr>
            <w:tcW w:w="6507" w:type="dxa"/>
            <w:tcBorders>
              <w:bottom w:val="single" w:color="auto" w:sz="4" w:space="0"/>
            </w:tcBorders>
            <w:noWrap w:val="0"/>
            <w:vAlign w:val="center"/>
          </w:tcPr>
          <w:p w14:paraId="7A9DD351">
            <w:pPr>
              <w:rPr>
                <w:rFonts w:hint="eastAsia" w:ascii="宋体" w:hAnsi="宋体"/>
                <w:sz w:val="24"/>
                <w:highlight w:val="none"/>
              </w:rPr>
            </w:pPr>
          </w:p>
        </w:tc>
      </w:tr>
      <w:tr w14:paraId="1E17D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1922" w:type="dxa"/>
            <w:tcBorders>
              <w:top w:val="single" w:color="auto" w:sz="4" w:space="0"/>
              <w:bottom w:val="single" w:color="auto" w:sz="4" w:space="0"/>
            </w:tcBorders>
            <w:noWrap w:val="0"/>
            <w:vAlign w:val="center"/>
          </w:tcPr>
          <w:p w14:paraId="34A87E73">
            <w:pPr>
              <w:jc w:val="center"/>
              <w:rPr>
                <w:rFonts w:hint="eastAsia"/>
                <w:sz w:val="28"/>
                <w:highlight w:val="none"/>
              </w:rPr>
            </w:pPr>
            <w:r>
              <w:rPr>
                <w:rFonts w:hint="eastAsia"/>
                <w:sz w:val="28"/>
                <w:highlight w:val="none"/>
              </w:rPr>
              <w:t>现场踏勘时间</w:t>
            </w:r>
          </w:p>
        </w:tc>
        <w:tc>
          <w:tcPr>
            <w:tcW w:w="6507" w:type="dxa"/>
            <w:tcBorders>
              <w:top w:val="single" w:color="auto" w:sz="4" w:space="0"/>
              <w:bottom w:val="single" w:color="auto" w:sz="4" w:space="0"/>
            </w:tcBorders>
            <w:noWrap w:val="0"/>
            <w:vAlign w:val="center"/>
          </w:tcPr>
          <w:p w14:paraId="1E40195A">
            <w:pPr>
              <w:rPr>
                <w:rFonts w:hint="eastAsia" w:ascii="宋体" w:hAnsi="宋体"/>
                <w:sz w:val="24"/>
                <w:highlight w:val="none"/>
              </w:rPr>
            </w:pPr>
          </w:p>
        </w:tc>
      </w:tr>
      <w:tr w14:paraId="5500E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1922" w:type="dxa"/>
            <w:tcBorders>
              <w:top w:val="single" w:color="auto" w:sz="4" w:space="0"/>
              <w:bottom w:val="double" w:color="auto" w:sz="4" w:space="0"/>
            </w:tcBorders>
            <w:noWrap w:val="0"/>
            <w:vAlign w:val="center"/>
          </w:tcPr>
          <w:p w14:paraId="6FDFC6A0">
            <w:pPr>
              <w:jc w:val="center"/>
              <w:rPr>
                <w:rFonts w:hint="eastAsia"/>
                <w:sz w:val="28"/>
                <w:highlight w:val="none"/>
              </w:rPr>
            </w:pPr>
            <w:r>
              <w:rPr>
                <w:rFonts w:hint="eastAsia"/>
                <w:sz w:val="28"/>
                <w:highlight w:val="none"/>
              </w:rPr>
              <w:t>采购人代表签字确认</w:t>
            </w:r>
          </w:p>
        </w:tc>
        <w:tc>
          <w:tcPr>
            <w:tcW w:w="6507" w:type="dxa"/>
            <w:tcBorders>
              <w:top w:val="single" w:color="auto" w:sz="4" w:space="0"/>
              <w:bottom w:val="double" w:color="auto" w:sz="4" w:space="0"/>
            </w:tcBorders>
            <w:noWrap w:val="0"/>
            <w:vAlign w:val="center"/>
          </w:tcPr>
          <w:p w14:paraId="7EAFF470">
            <w:pPr>
              <w:rPr>
                <w:rFonts w:hint="eastAsia" w:ascii="宋体" w:hAnsi="宋体"/>
                <w:sz w:val="24"/>
                <w:highlight w:val="none"/>
              </w:rPr>
            </w:pPr>
          </w:p>
        </w:tc>
      </w:tr>
    </w:tbl>
    <w:p w14:paraId="594DB8A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highlight w:val="none"/>
        </w:rPr>
        <w:t>注：此表格需附在投标文件中，以证明供应商响应采购文件完成现场踏勘</w:t>
      </w: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tbl>
      <w:tblPr>
        <w:tblStyle w:val="1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34"/>
        <w:gridCol w:w="6756"/>
      </w:tblGrid>
      <w:tr w14:paraId="249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1" w:type="dxa"/>
            <w:noWrap w:val="0"/>
            <w:vAlign w:val="center"/>
          </w:tcPr>
          <w:p w14:paraId="002CCC5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34" w:type="dxa"/>
            <w:noWrap w:val="0"/>
            <w:vAlign w:val="center"/>
          </w:tcPr>
          <w:p w14:paraId="080F452F">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目录</w:t>
            </w:r>
          </w:p>
        </w:tc>
        <w:tc>
          <w:tcPr>
            <w:tcW w:w="6756" w:type="dxa"/>
            <w:noWrap w:val="0"/>
            <w:vAlign w:val="center"/>
          </w:tcPr>
          <w:p w14:paraId="1B485B4F">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商务条款要求</w:t>
            </w:r>
          </w:p>
        </w:tc>
      </w:tr>
      <w:tr w14:paraId="50CB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B722F6F">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1334" w:type="dxa"/>
            <w:noWrap w:val="0"/>
            <w:vAlign w:val="center"/>
          </w:tcPr>
          <w:p w14:paraId="5DD7DE48">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工程期要求</w:t>
            </w:r>
          </w:p>
        </w:tc>
        <w:tc>
          <w:tcPr>
            <w:tcW w:w="6756" w:type="dxa"/>
            <w:noWrap w:val="0"/>
            <w:vAlign w:val="top"/>
          </w:tcPr>
          <w:p w14:paraId="26711F27">
            <w:pPr>
              <w:widowControl w:val="0"/>
              <w:jc w:val="both"/>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lang w:val="en-US" w:eastAsia="zh-CN"/>
              </w:rPr>
              <w:t>5</w:t>
            </w:r>
            <w:r>
              <w:rPr>
                <w:rFonts w:hint="eastAsia" w:ascii="宋体" w:hAnsi="宋体" w:eastAsia="宋体" w:cs="宋体"/>
                <w:b/>
                <w:sz w:val="21"/>
                <w:szCs w:val="21"/>
                <w:highlight w:val="none"/>
              </w:rPr>
              <w:t>0日历天内完工，实际开工时间以建设单位通知为准</w:t>
            </w:r>
          </w:p>
        </w:tc>
      </w:tr>
      <w:tr w14:paraId="583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CA11723">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1334" w:type="dxa"/>
            <w:noWrap w:val="0"/>
            <w:vAlign w:val="center"/>
          </w:tcPr>
          <w:p w14:paraId="31840DFD">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工程地点</w:t>
            </w:r>
          </w:p>
        </w:tc>
        <w:tc>
          <w:tcPr>
            <w:tcW w:w="6756" w:type="dxa"/>
            <w:noWrap w:val="0"/>
            <w:vAlign w:val="top"/>
          </w:tcPr>
          <w:p w14:paraId="6CE83A09">
            <w:pPr>
              <w:widowControl w:val="0"/>
              <w:jc w:val="both"/>
              <w:outlineLvl w:val="0"/>
              <w:rPr>
                <w:rFonts w:hint="eastAsia" w:ascii="宋体" w:hAnsi="宋体" w:eastAsia="宋体" w:cs="宋体"/>
                <w:b/>
                <w:sz w:val="21"/>
                <w:szCs w:val="21"/>
                <w:highlight w:val="none"/>
              </w:rPr>
            </w:pPr>
            <w:r>
              <w:rPr>
                <w:rFonts w:hint="eastAsia" w:ascii="宋体" w:hAnsi="宋体" w:eastAsia="宋体" w:cs="宋体"/>
                <w:bCs/>
                <w:sz w:val="21"/>
                <w:szCs w:val="21"/>
                <w:highlight w:val="none"/>
              </w:rPr>
              <w:t>深圳市第三人民医院院内</w:t>
            </w:r>
          </w:p>
        </w:tc>
      </w:tr>
      <w:tr w14:paraId="7FA2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5D506019">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1334" w:type="dxa"/>
            <w:noWrap w:val="0"/>
            <w:vAlign w:val="center"/>
          </w:tcPr>
          <w:p w14:paraId="5EEE7D41">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付款方式</w:t>
            </w:r>
          </w:p>
        </w:tc>
        <w:tc>
          <w:tcPr>
            <w:tcW w:w="6756" w:type="dxa"/>
            <w:noWrap w:val="0"/>
            <w:vAlign w:val="top"/>
          </w:tcPr>
          <w:p w14:paraId="49700AED">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（1）工程完工，</w:t>
            </w:r>
            <w:r>
              <w:rPr>
                <w:rFonts w:hint="eastAsia" w:ascii="宋体" w:hAnsi="宋体" w:eastAsia="宋体" w:cs="宋体"/>
                <w:sz w:val="21"/>
                <w:szCs w:val="21"/>
                <w:highlight w:val="none"/>
                <w:lang w:val="en-US" w:eastAsia="zh-CN"/>
              </w:rPr>
              <w:t>竣工</w:t>
            </w:r>
            <w:r>
              <w:rPr>
                <w:rFonts w:hint="eastAsia" w:ascii="宋体" w:hAnsi="宋体" w:eastAsia="宋体" w:cs="宋体"/>
                <w:sz w:val="21"/>
                <w:szCs w:val="21"/>
                <w:highlight w:val="none"/>
              </w:rPr>
              <w:t>验收合格，一次性支付合同价款的</w:t>
            </w:r>
            <w:r>
              <w:rPr>
                <w:rFonts w:hint="eastAsia" w:ascii="宋体" w:hAnsi="宋体" w:eastAsia="宋体" w:cs="宋体"/>
                <w:sz w:val="21"/>
                <w:szCs w:val="21"/>
                <w:highlight w:val="none"/>
                <w:lang w:val="en-US" w:eastAsia="zh-CN"/>
              </w:rPr>
              <w:t>80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配合通过CNAS认证验收，取得认证报告，支付合同价款17%（累计支付至97%），剩余3%作为质保金。</w:t>
            </w:r>
            <w:r>
              <w:rPr>
                <w:rFonts w:hint="eastAsia" w:ascii="宋体" w:hAnsi="宋体" w:eastAsia="宋体" w:cs="宋体"/>
                <w:sz w:val="21"/>
                <w:szCs w:val="21"/>
                <w:highlight w:val="none"/>
              </w:rPr>
              <w:t>（3）自验收合格确认之日起满二年，如保修期内无任何质量问题，维修及时，</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支付质保金（无息）。</w:t>
            </w:r>
          </w:p>
          <w:p w14:paraId="361EA6FD">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4、中标方负责项目实施过程中的一切安全责任，必须做好各种防患措施，措施费包含在合同价款内。</w:t>
            </w:r>
          </w:p>
          <w:p w14:paraId="5484A790">
            <w:pPr>
              <w:widowControl w:val="0"/>
              <w:rPr>
                <w:rFonts w:hint="eastAsia" w:ascii="宋体" w:hAnsi="宋体" w:eastAsia="宋体" w:cs="宋体"/>
                <w:sz w:val="21"/>
                <w:szCs w:val="21"/>
                <w:highlight w:val="none"/>
              </w:rPr>
            </w:pPr>
          </w:p>
        </w:tc>
      </w:tr>
      <w:tr w14:paraId="74C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E04901A">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1334" w:type="dxa"/>
            <w:noWrap w:val="0"/>
            <w:vAlign w:val="center"/>
          </w:tcPr>
          <w:p w14:paraId="07B0766A">
            <w:pPr>
              <w:widowControl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工程验收</w:t>
            </w:r>
          </w:p>
          <w:p w14:paraId="59441172">
            <w:pPr>
              <w:widowControl w:val="0"/>
              <w:jc w:val="center"/>
              <w:outlineLvl w:val="0"/>
              <w:rPr>
                <w:rFonts w:hint="eastAsia" w:ascii="宋体" w:hAnsi="宋体" w:eastAsia="宋体" w:cs="宋体"/>
                <w:b/>
                <w:bCs/>
                <w:sz w:val="21"/>
                <w:szCs w:val="21"/>
                <w:highlight w:val="none"/>
              </w:rPr>
            </w:pPr>
          </w:p>
        </w:tc>
        <w:tc>
          <w:tcPr>
            <w:tcW w:w="6756" w:type="dxa"/>
            <w:noWrap w:val="0"/>
            <w:vAlign w:val="top"/>
          </w:tcPr>
          <w:p w14:paraId="78968099">
            <w:pPr>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1）工程经过业主、设计院、监理公司、施工单位等组成的验收小组检验认可后，签署验收报告。</w:t>
            </w:r>
          </w:p>
          <w:p w14:paraId="6A4533C9">
            <w:pPr>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2）当满足以下条件时，采购人才向中标人签发验收报告：</w:t>
            </w:r>
          </w:p>
          <w:p w14:paraId="12024010">
            <w:pPr>
              <w:widowControl w:val="0"/>
              <w:tabs>
                <w:tab w:val="left" w:pos="1260"/>
              </w:tabs>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a、工程完工后应进行初验和竣工验收，竣工验收合格后。</w:t>
            </w:r>
          </w:p>
          <w:p w14:paraId="5DB82F3A">
            <w:pPr>
              <w:widowControl w:val="0"/>
              <w:tabs>
                <w:tab w:val="left" w:pos="1260"/>
              </w:tabs>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b、工程项目符合招标文件的工程要求，向采购人办理资料移交及相关手续</w:t>
            </w:r>
          </w:p>
          <w:p w14:paraId="4DDDDD80">
            <w:pPr>
              <w:pStyle w:val="7"/>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3）配合进行CNAS认证验收，通过相关检测和验收，取得认证报告。</w:t>
            </w:r>
          </w:p>
        </w:tc>
      </w:tr>
      <w:tr w14:paraId="0B8E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3B32AA6D">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1334" w:type="dxa"/>
            <w:noWrap w:val="0"/>
            <w:vAlign w:val="center"/>
          </w:tcPr>
          <w:p w14:paraId="339E2EAB">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售后服务要求</w:t>
            </w:r>
          </w:p>
        </w:tc>
        <w:tc>
          <w:tcPr>
            <w:tcW w:w="6756" w:type="dxa"/>
            <w:noWrap w:val="0"/>
            <w:vAlign w:val="top"/>
          </w:tcPr>
          <w:p w14:paraId="473C9B4B">
            <w:pPr>
              <w:widowControl w:val="0"/>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保修期为</w:t>
            </w:r>
            <w:r>
              <w:rPr>
                <w:rFonts w:hint="eastAsia" w:ascii="宋体" w:hAnsi="宋体" w:eastAsia="宋体" w:cs="宋体"/>
                <w:sz w:val="21"/>
                <w:szCs w:val="21"/>
                <w:highlight w:val="none"/>
                <w:u w:val="single"/>
              </w:rPr>
              <w:t>2</w:t>
            </w:r>
            <w:r>
              <w:rPr>
                <w:rFonts w:hint="eastAsia" w:ascii="宋体" w:hAnsi="宋体" w:eastAsia="宋体" w:cs="宋体"/>
                <w:bCs/>
                <w:sz w:val="21"/>
                <w:szCs w:val="21"/>
                <w:highlight w:val="none"/>
              </w:rPr>
              <w:t>年，</w:t>
            </w:r>
            <w:r>
              <w:rPr>
                <w:rFonts w:hint="eastAsia" w:ascii="宋体" w:hAnsi="宋体" w:eastAsia="宋体" w:cs="宋体"/>
                <w:sz w:val="21"/>
                <w:szCs w:val="21"/>
                <w:highlight w:val="none"/>
              </w:rPr>
              <w:t>施工质量发生问题时</w:t>
            </w:r>
            <w:r>
              <w:rPr>
                <w:rFonts w:hint="eastAsia" w:ascii="宋体" w:hAnsi="宋体" w:eastAsia="宋体" w:cs="宋体"/>
                <w:bCs/>
                <w:sz w:val="21"/>
                <w:szCs w:val="21"/>
                <w:highlight w:val="none"/>
              </w:rPr>
              <w:t>，必须在接到通知后</w:t>
            </w:r>
            <w:r>
              <w:rPr>
                <w:rFonts w:hint="eastAsia" w:ascii="宋体" w:hAnsi="宋体" w:eastAsia="宋体" w:cs="宋体"/>
                <w:sz w:val="21"/>
                <w:szCs w:val="21"/>
                <w:highlight w:val="none"/>
                <w:u w:val="single"/>
              </w:rPr>
              <w:t>2</w:t>
            </w:r>
            <w:r>
              <w:rPr>
                <w:rFonts w:hint="eastAsia" w:ascii="宋体" w:hAnsi="宋体" w:eastAsia="宋体" w:cs="宋体"/>
                <w:bCs/>
                <w:sz w:val="21"/>
                <w:szCs w:val="21"/>
                <w:highlight w:val="none"/>
              </w:rPr>
              <w:t>小时内到达现场，进行维护和抢修，因质量问题造成的事故应由施工单位承担所有责任。</w:t>
            </w:r>
          </w:p>
        </w:tc>
      </w:tr>
      <w:tr w14:paraId="278F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1" w:type="dxa"/>
            <w:noWrap w:val="0"/>
            <w:vAlign w:val="center"/>
          </w:tcPr>
          <w:p w14:paraId="4636AFD6">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1334" w:type="dxa"/>
            <w:noWrap w:val="0"/>
            <w:vAlign w:val="center"/>
          </w:tcPr>
          <w:p w14:paraId="3080863C">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承包方式</w:t>
            </w:r>
          </w:p>
        </w:tc>
        <w:tc>
          <w:tcPr>
            <w:tcW w:w="6756" w:type="dxa"/>
            <w:noWrap w:val="0"/>
            <w:vAlign w:val="center"/>
          </w:tcPr>
          <w:p w14:paraId="5D8E186E">
            <w:pPr>
              <w:widowControl w:val="0"/>
              <w:jc w:val="both"/>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包工包料</w:t>
            </w:r>
            <w:r>
              <w:rPr>
                <w:rFonts w:hint="eastAsia" w:ascii="宋体" w:hAnsi="宋体" w:eastAsia="宋体" w:cs="宋体"/>
                <w:sz w:val="21"/>
                <w:szCs w:val="21"/>
                <w:highlight w:val="none"/>
                <w:lang w:val="en-US" w:eastAsia="zh-CN"/>
              </w:rPr>
              <w:t>、包质量、包安全、包进度、包验收</w:t>
            </w:r>
          </w:p>
        </w:tc>
      </w:tr>
      <w:tr w14:paraId="2255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6640565">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1334" w:type="dxa"/>
            <w:noWrap w:val="0"/>
            <w:vAlign w:val="center"/>
          </w:tcPr>
          <w:p w14:paraId="6609283B">
            <w:pPr>
              <w:widowControl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合同方式</w:t>
            </w:r>
          </w:p>
        </w:tc>
        <w:tc>
          <w:tcPr>
            <w:tcW w:w="6756" w:type="dxa"/>
            <w:noWrap w:val="0"/>
            <w:vAlign w:val="top"/>
          </w:tcPr>
          <w:p w14:paraId="4D38AB5A">
            <w:pPr>
              <w:widowControl w:val="0"/>
              <w:spacing w:before="78" w:beforeLines="25" w:after="78" w:afterLines="25" w:line="300" w:lineRule="exact"/>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固定总价合同，按投标报价一次性总包干（包工包料、包质量、包安全、包进度、包验收），除采购人主动要求或不可抗力造成的变更外，合同价格不做任何调整。</w:t>
            </w:r>
          </w:p>
        </w:tc>
      </w:tr>
      <w:tr w14:paraId="662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91" w:type="dxa"/>
            <w:noWrap w:val="0"/>
            <w:vAlign w:val="center"/>
          </w:tcPr>
          <w:p w14:paraId="32F50615">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1334" w:type="dxa"/>
            <w:noWrap w:val="0"/>
            <w:vAlign w:val="center"/>
          </w:tcPr>
          <w:p w14:paraId="122A47FF">
            <w:pPr>
              <w:widowControl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履约保证金</w:t>
            </w:r>
          </w:p>
        </w:tc>
        <w:tc>
          <w:tcPr>
            <w:tcW w:w="6756" w:type="dxa"/>
            <w:noWrap w:val="0"/>
            <w:vAlign w:val="center"/>
          </w:tcPr>
          <w:p w14:paraId="26F27216">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14:paraId="40F9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91" w:type="dxa"/>
            <w:noWrap w:val="0"/>
            <w:vAlign w:val="center"/>
          </w:tcPr>
          <w:p w14:paraId="364FFD95">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9</w:t>
            </w:r>
          </w:p>
        </w:tc>
        <w:tc>
          <w:tcPr>
            <w:tcW w:w="1334" w:type="dxa"/>
            <w:noWrap w:val="0"/>
            <w:vAlign w:val="center"/>
          </w:tcPr>
          <w:p w14:paraId="157BD01A">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合同价款</w:t>
            </w:r>
          </w:p>
        </w:tc>
        <w:tc>
          <w:tcPr>
            <w:tcW w:w="6756" w:type="dxa"/>
            <w:noWrap w:val="0"/>
            <w:vAlign w:val="center"/>
          </w:tcPr>
          <w:p w14:paraId="2DF77763">
            <w:pPr>
              <w:widowContro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以最终中标价为合同价</w:t>
            </w:r>
          </w:p>
        </w:tc>
      </w:tr>
      <w:tr w14:paraId="490D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91" w:type="dxa"/>
            <w:noWrap w:val="0"/>
            <w:vAlign w:val="center"/>
          </w:tcPr>
          <w:p w14:paraId="71ABD996">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c>
          <w:tcPr>
            <w:tcW w:w="1334" w:type="dxa"/>
            <w:noWrap w:val="0"/>
            <w:vAlign w:val="center"/>
          </w:tcPr>
          <w:p w14:paraId="71113D6E">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违约责任</w:t>
            </w:r>
          </w:p>
        </w:tc>
        <w:tc>
          <w:tcPr>
            <w:tcW w:w="6756" w:type="dxa"/>
            <w:noWrap w:val="0"/>
            <w:vAlign w:val="center"/>
          </w:tcPr>
          <w:p w14:paraId="2ADA0EB1">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（1）严格按工期要求交付安装完工并验收合格的成品，</w:t>
            </w:r>
            <w:r>
              <w:rPr>
                <w:rFonts w:hint="eastAsia" w:ascii="宋体" w:hAnsi="宋体" w:eastAsia="宋体" w:cs="宋体"/>
                <w:sz w:val="21"/>
                <w:szCs w:val="21"/>
                <w:highlight w:val="none"/>
                <w:lang w:val="en-US" w:eastAsia="zh-CN"/>
              </w:rPr>
              <w:t>每</w:t>
            </w:r>
            <w:r>
              <w:rPr>
                <w:rFonts w:hint="eastAsia" w:ascii="宋体" w:hAnsi="宋体" w:eastAsia="宋体" w:cs="宋体"/>
                <w:sz w:val="21"/>
                <w:szCs w:val="21"/>
                <w:highlight w:val="none"/>
              </w:rPr>
              <w:t>延误一天，处以合同价款的千分之五罚金。</w:t>
            </w:r>
          </w:p>
          <w:p w14:paraId="6473B154">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（2）保证质量，达到标书要求。否则不予验收，由此引起的一切损失由中</w:t>
            </w:r>
            <w:r>
              <w:rPr>
                <w:rFonts w:hint="eastAsia" w:ascii="宋体" w:hAnsi="宋体" w:eastAsia="宋体" w:cs="宋体"/>
                <w:sz w:val="21"/>
                <w:szCs w:val="21"/>
                <w:highlight w:val="none"/>
                <w:lang w:val="en-US" w:eastAsia="zh-CN"/>
              </w:rPr>
              <w:t>标</w:t>
            </w:r>
            <w:r>
              <w:rPr>
                <w:rFonts w:hint="eastAsia" w:ascii="宋体" w:hAnsi="宋体" w:eastAsia="宋体" w:cs="宋体"/>
                <w:sz w:val="21"/>
                <w:szCs w:val="21"/>
                <w:highlight w:val="none"/>
              </w:rPr>
              <w:t>方负责。</w:t>
            </w:r>
          </w:p>
        </w:tc>
      </w:tr>
      <w:tr w14:paraId="480B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91" w:type="dxa"/>
            <w:noWrap w:val="0"/>
            <w:vAlign w:val="center"/>
          </w:tcPr>
          <w:p w14:paraId="1EE10321">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w:t>
            </w:r>
          </w:p>
        </w:tc>
        <w:tc>
          <w:tcPr>
            <w:tcW w:w="1334" w:type="dxa"/>
            <w:noWrap w:val="0"/>
            <w:vAlign w:val="center"/>
          </w:tcPr>
          <w:p w14:paraId="294D6D72">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其他事项</w:t>
            </w:r>
          </w:p>
        </w:tc>
        <w:tc>
          <w:tcPr>
            <w:tcW w:w="6756" w:type="dxa"/>
            <w:noWrap w:val="0"/>
            <w:vAlign w:val="center"/>
          </w:tcPr>
          <w:p w14:paraId="63294500">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1、投标报价要求：分项报价及总价，币种为人民币，报价以总价为准。必须无涂改，无错漏。报价必须考虑对原有场地及其它设施的保护费用。</w:t>
            </w:r>
          </w:p>
          <w:p w14:paraId="470364C6">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2、遵守招投标原则，有任何违规行为按废标处理。</w:t>
            </w:r>
          </w:p>
          <w:p w14:paraId="16DA2473">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3、超过预算限价按废标处理。</w:t>
            </w:r>
          </w:p>
          <w:p w14:paraId="756FF93A">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4、所有拆除项为保护性拆除，工程完工必须进行消防、水电等检测验收。存在问题由施工单位承担责任，负责恢复及赔偿。</w:t>
            </w:r>
          </w:p>
          <w:p w14:paraId="1672C3AF">
            <w:pPr>
              <w:widowControl w:val="0"/>
              <w:rPr>
                <w:rFonts w:hint="eastAsia" w:ascii="宋体" w:hAnsi="宋体" w:eastAsia="宋体" w:cs="宋体"/>
                <w:sz w:val="21"/>
                <w:szCs w:val="21"/>
                <w:highlight w:val="none"/>
              </w:rPr>
            </w:pPr>
            <w:r>
              <w:rPr>
                <w:rFonts w:hint="eastAsia" w:ascii="宋体" w:hAnsi="宋体" w:eastAsia="宋体" w:cs="宋体"/>
                <w:sz w:val="21"/>
                <w:szCs w:val="21"/>
                <w:highlight w:val="none"/>
              </w:rPr>
              <w:t>5、投标单位投标前自行核定工程量，有出入，可提出质疑，如未提出，视同认可。</w:t>
            </w:r>
          </w:p>
        </w:tc>
      </w:tr>
    </w:tbl>
    <w:p w14:paraId="303081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p>
    <w:sectPr>
      <w:footerReference r:id="rId6" w:type="first"/>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750F">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626028F">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BA0A81"/>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6"/>
    <w:autoRedefine/>
    <w:qFormat/>
    <w:uiPriority w:val="0"/>
    <w:rPr>
      <w:rFonts w:ascii="宋体" w:hAnsi="Courier New" w:eastAsiaTheme="minorEastAsia" w:cstheme="minorBidi"/>
    </w:rPr>
  </w:style>
  <w:style w:type="paragraph" w:styleId="10">
    <w:name w:val="Date"/>
    <w:basedOn w:val="1"/>
    <w:next w:val="1"/>
    <w:link w:val="28"/>
    <w:autoRedefine/>
    <w:qFormat/>
    <w:uiPriority w:val="0"/>
    <w:rPr>
      <w:rFonts w:ascii="宋体" w:hAnsi="Courier New"/>
      <w:kern w:val="0"/>
      <w:sz w:val="32"/>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Body Text 2"/>
    <w:basedOn w:val="1"/>
    <w:qFormat/>
    <w:uiPriority w:val="0"/>
    <w:pPr>
      <w:spacing w:line="360" w:lineRule="auto"/>
    </w:pPr>
    <w:rPr>
      <w:sz w:val="24"/>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7">
    <w:name w:val="annotation subject"/>
    <w:basedOn w:val="6"/>
    <w:next w:val="6"/>
    <w:link w:val="34"/>
    <w:autoRedefine/>
    <w:semiHidden/>
    <w:unhideWhenUsed/>
    <w:qFormat/>
    <w:uiPriority w:val="99"/>
    <w:rPr>
      <w:b/>
      <w:bCs/>
    </w:rPr>
  </w:style>
  <w:style w:type="paragraph" w:styleId="18">
    <w:name w:val="Body Text First Indent 2"/>
    <w:basedOn w:val="8"/>
    <w:autoRedefine/>
    <w:qFormat/>
    <w:uiPriority w:val="0"/>
    <w:pPr>
      <w:ind w:firstLine="420" w:firstLineChars="200"/>
    </w:pPr>
    <w:rPr>
      <w:szCs w:val="24"/>
    </w:r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basedOn w:val="21"/>
    <w:qFormat/>
    <w:uiPriority w:val="0"/>
  </w:style>
  <w:style w:type="character" w:styleId="24">
    <w:name w:val="Hyperlink"/>
    <w:autoRedefine/>
    <w:qFormat/>
    <w:uiPriority w:val="99"/>
    <w:rPr>
      <w:color w:val="0000FF"/>
      <w:u w:val="single"/>
    </w:rPr>
  </w:style>
  <w:style w:type="character" w:styleId="25">
    <w:name w:val="annotation reference"/>
    <w:basedOn w:val="21"/>
    <w:autoRedefine/>
    <w:semiHidden/>
    <w:unhideWhenUsed/>
    <w:qFormat/>
    <w:uiPriority w:val="99"/>
    <w:rPr>
      <w:sz w:val="21"/>
      <w:szCs w:val="21"/>
    </w:rPr>
  </w:style>
  <w:style w:type="paragraph" w:customStyle="1" w:styleId="26">
    <w:name w:val="表格文字"/>
    <w:basedOn w:val="1"/>
    <w:autoRedefine/>
    <w:qFormat/>
    <w:uiPriority w:val="0"/>
    <w:pPr>
      <w:spacing w:before="25" w:after="25" w:line="240" w:lineRule="auto"/>
      <w:ind w:firstLine="0"/>
      <w:jc w:val="left"/>
    </w:pPr>
    <w:rPr>
      <w:bCs/>
      <w:spacing w:val="10"/>
      <w:kern w:val="0"/>
      <w:sz w:val="24"/>
    </w:rPr>
  </w:style>
  <w:style w:type="character" w:customStyle="1" w:styleId="27">
    <w:name w:val="日期 Char"/>
    <w:basedOn w:val="21"/>
    <w:link w:val="10"/>
    <w:autoRedefine/>
    <w:qFormat/>
    <w:uiPriority w:val="0"/>
    <w:rPr>
      <w:rFonts w:ascii="宋体" w:hAnsi="Courier New" w:eastAsia="宋体" w:cs="Times New Roman"/>
      <w:kern w:val="0"/>
      <w:sz w:val="32"/>
      <w:szCs w:val="20"/>
    </w:rPr>
  </w:style>
  <w:style w:type="character" w:customStyle="1" w:styleId="28">
    <w:name w:val="日期 Char1"/>
    <w:basedOn w:val="21"/>
    <w:link w:val="10"/>
    <w:autoRedefine/>
    <w:semiHidden/>
    <w:qFormat/>
    <w:uiPriority w:val="99"/>
    <w:rPr>
      <w:rFonts w:ascii="Calibri" w:hAnsi="Calibri" w:eastAsia="宋体" w:cs="Times New Roman"/>
    </w:rPr>
  </w:style>
  <w:style w:type="character" w:customStyle="1" w:styleId="29">
    <w:name w:val="批注框文本 Char"/>
    <w:basedOn w:val="21"/>
    <w:link w:val="11"/>
    <w:autoRedefine/>
    <w:semiHidden/>
    <w:qFormat/>
    <w:uiPriority w:val="99"/>
    <w:rPr>
      <w:rFonts w:ascii="Calibri" w:hAnsi="Calibri" w:eastAsia="宋体" w:cs="Times New Roman"/>
      <w:sz w:val="18"/>
      <w:szCs w:val="18"/>
    </w:rPr>
  </w:style>
  <w:style w:type="character" w:customStyle="1" w:styleId="30">
    <w:name w:val="页眉 Char"/>
    <w:basedOn w:val="21"/>
    <w:link w:val="13"/>
    <w:autoRedefine/>
    <w:semiHidden/>
    <w:qFormat/>
    <w:uiPriority w:val="99"/>
    <w:rPr>
      <w:rFonts w:ascii="Calibri" w:hAnsi="Calibri" w:eastAsia="宋体" w:cs="Times New Roman"/>
      <w:sz w:val="18"/>
      <w:szCs w:val="18"/>
    </w:rPr>
  </w:style>
  <w:style w:type="character" w:customStyle="1" w:styleId="31">
    <w:name w:val="页脚 Char"/>
    <w:basedOn w:val="21"/>
    <w:link w:val="12"/>
    <w:autoRedefine/>
    <w:qFormat/>
    <w:uiPriority w:val="99"/>
    <w:rPr>
      <w:rFonts w:ascii="Calibri" w:hAnsi="Calibri" w:eastAsia="宋体" w:cs="Times New Roman"/>
      <w:sz w:val="18"/>
      <w:szCs w:val="18"/>
    </w:rPr>
  </w:style>
  <w:style w:type="character" w:customStyle="1" w:styleId="32">
    <w:name w:val="标题 1 Char"/>
    <w:basedOn w:val="21"/>
    <w:link w:val="2"/>
    <w:autoRedefine/>
    <w:qFormat/>
    <w:uiPriority w:val="0"/>
    <w:rPr>
      <w:rFonts w:ascii="宋体" w:hAnsi="Calibri" w:eastAsia="宋体" w:cs="Times New Roman"/>
      <w:color w:val="000000"/>
      <w:sz w:val="28"/>
      <w:szCs w:val="20"/>
    </w:rPr>
  </w:style>
  <w:style w:type="character" w:customStyle="1" w:styleId="33">
    <w:name w:val="批注文字 Char"/>
    <w:basedOn w:val="21"/>
    <w:link w:val="6"/>
    <w:autoRedefine/>
    <w:qFormat/>
    <w:uiPriority w:val="99"/>
    <w:rPr>
      <w:rFonts w:ascii="Calibri" w:hAnsi="Calibri" w:eastAsia="宋体" w:cs="Times New Roman"/>
    </w:rPr>
  </w:style>
  <w:style w:type="character" w:customStyle="1" w:styleId="34">
    <w:name w:val="批注主题 Char"/>
    <w:basedOn w:val="33"/>
    <w:link w:val="17"/>
    <w:autoRedefine/>
    <w:semiHidden/>
    <w:qFormat/>
    <w:uiPriority w:val="99"/>
    <w:rPr>
      <w:b/>
      <w:bCs/>
    </w:rPr>
  </w:style>
  <w:style w:type="character" w:customStyle="1" w:styleId="35">
    <w:name w:val="纯文本 Char"/>
    <w:link w:val="9"/>
    <w:autoRedefine/>
    <w:qFormat/>
    <w:uiPriority w:val="0"/>
    <w:rPr>
      <w:rFonts w:ascii="宋体" w:hAnsi="Courier New"/>
    </w:rPr>
  </w:style>
  <w:style w:type="character" w:customStyle="1" w:styleId="36">
    <w:name w:val="纯文本 Char1"/>
    <w:basedOn w:val="21"/>
    <w:link w:val="9"/>
    <w:autoRedefine/>
    <w:semiHidden/>
    <w:qFormat/>
    <w:uiPriority w:val="99"/>
    <w:rPr>
      <w:rFonts w:ascii="宋体" w:hAnsi="Courier New" w:eastAsia="宋体" w:cs="Courier New"/>
      <w:szCs w:val="21"/>
    </w:rPr>
  </w:style>
  <w:style w:type="character" w:customStyle="1" w:styleId="37">
    <w:name w:val="标题 2 Char"/>
    <w:basedOn w:val="21"/>
    <w:link w:val="3"/>
    <w:autoRedefine/>
    <w:qFormat/>
    <w:uiPriority w:val="0"/>
    <w:rPr>
      <w:rFonts w:ascii="Arial" w:hAnsi="Arial" w:eastAsia="宋体" w:cs="Times New Roman"/>
      <w:b/>
      <w:bCs/>
      <w:sz w:val="32"/>
      <w:szCs w:val="32"/>
    </w:rPr>
  </w:style>
  <w:style w:type="paragraph" w:styleId="38">
    <w:name w:val="List Paragraph"/>
    <w:basedOn w:val="1"/>
    <w:autoRedefine/>
    <w:qFormat/>
    <w:uiPriority w:val="34"/>
    <w:pPr>
      <w:ind w:firstLine="420" w:firstLineChars="200"/>
    </w:pPr>
  </w:style>
  <w:style w:type="character" w:customStyle="1" w:styleId="39">
    <w:name w:val="标题 3 Char"/>
    <w:basedOn w:val="21"/>
    <w:link w:val="4"/>
    <w:autoRedefine/>
    <w:semiHidden/>
    <w:qFormat/>
    <w:uiPriority w:val="9"/>
    <w:rPr>
      <w:rFonts w:ascii="Calibri" w:hAnsi="Calibri" w:eastAsia="宋体" w:cs="Times New Roman"/>
      <w:b/>
      <w:bCs/>
      <w:sz w:val="32"/>
      <w:szCs w:val="32"/>
    </w:rPr>
  </w:style>
  <w:style w:type="character" w:customStyle="1" w:styleId="40">
    <w:name w:val="标题 4 Char"/>
    <w:basedOn w:val="21"/>
    <w:link w:val="5"/>
    <w:autoRedefine/>
    <w:qFormat/>
    <w:uiPriority w:val="0"/>
    <w:rPr>
      <w:rFonts w:ascii="Cambria" w:hAnsi="Cambria" w:eastAsia="宋体" w:cs="Times New Roman"/>
      <w:b/>
      <w:bCs/>
      <w:sz w:val="28"/>
      <w:szCs w:val="28"/>
    </w:rPr>
  </w:style>
  <w:style w:type="paragraph" w:customStyle="1" w:styleId="41">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2">
    <w:name w:val="1"/>
    <w:basedOn w:val="1"/>
    <w:next w:val="9"/>
    <w:autoRedefine/>
    <w:qFormat/>
    <w:uiPriority w:val="0"/>
    <w:rPr>
      <w:rFonts w:ascii="宋体" w:hAnsi="Courier New"/>
      <w:szCs w:val="20"/>
    </w:rPr>
  </w:style>
  <w:style w:type="paragraph" w:customStyle="1" w:styleId="43">
    <w:name w:val="8"/>
    <w:basedOn w:val="1"/>
    <w:next w:val="9"/>
    <w:autoRedefine/>
    <w:qFormat/>
    <w:uiPriority w:val="0"/>
    <w:rPr>
      <w:rFonts w:ascii="宋体" w:hAnsi="Courier New"/>
      <w:szCs w:val="20"/>
    </w:rPr>
  </w:style>
  <w:style w:type="paragraph" w:customStyle="1" w:styleId="44">
    <w:name w:val="_Style 55"/>
    <w:basedOn w:val="1"/>
    <w:next w:val="9"/>
    <w:autoRedefine/>
    <w:qFormat/>
    <w:uiPriority w:val="0"/>
    <w:rPr>
      <w:rFonts w:ascii="宋体" w:hAnsi="Courier New"/>
      <w:szCs w:val="20"/>
    </w:rPr>
  </w:style>
  <w:style w:type="paragraph" w:customStyle="1" w:styleId="45">
    <w:name w:val="7"/>
    <w:basedOn w:val="1"/>
    <w:next w:val="9"/>
    <w:link w:val="46"/>
    <w:autoRedefine/>
    <w:qFormat/>
    <w:uiPriority w:val="0"/>
    <w:rPr>
      <w:rFonts w:ascii="宋体" w:hAnsi="Courier New"/>
      <w:szCs w:val="20"/>
    </w:rPr>
  </w:style>
  <w:style w:type="character" w:customStyle="1" w:styleId="46">
    <w:name w:val="Char1"/>
    <w:link w:val="45"/>
    <w:autoRedefine/>
    <w:qFormat/>
    <w:uiPriority w:val="0"/>
    <w:rPr>
      <w:rFonts w:ascii="宋体" w:hAnsi="Courier New" w:eastAsia="宋体" w:cs="Times New Roman"/>
      <w:szCs w:val="20"/>
    </w:rPr>
  </w:style>
  <w:style w:type="paragraph" w:customStyle="1" w:styleId="47">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8"/>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4528</Words>
  <Characters>4812</Characters>
  <Lines>229</Lines>
  <Paragraphs>64</Paragraphs>
  <TotalTime>1</TotalTime>
  <ScaleCrop>false</ScaleCrop>
  <LinksUpToDate>false</LinksUpToDate>
  <CharactersWithSpaces>4837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2025-07-01T10:21:22Z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