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1A2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03C9BB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5E4742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503C9BB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5E4742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4C64DA0">
      <w:pPr>
        <w:ind w:left="682" w:leftChars="-203" w:hanging="1108" w:hangingChars="154"/>
        <w:rPr>
          <w:sz w:val="72"/>
          <w:szCs w:val="72"/>
        </w:rPr>
      </w:pPr>
    </w:p>
    <w:p w14:paraId="2A58336A">
      <w:pPr>
        <w:adjustRightInd w:val="0"/>
        <w:snapToGrid w:val="0"/>
        <w:spacing w:line="300" w:lineRule="auto"/>
        <w:jc w:val="left"/>
        <w:rPr>
          <w:b/>
          <w:bCs/>
          <w:snapToGrid w:val="0"/>
          <w:kern w:val="0"/>
          <w:sz w:val="28"/>
          <w:szCs w:val="28"/>
        </w:rPr>
      </w:pPr>
    </w:p>
    <w:p w14:paraId="0AB6539B">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DB2B908">
      <w:pPr>
        <w:adjustRightInd w:val="0"/>
        <w:snapToGrid w:val="0"/>
        <w:spacing w:line="300" w:lineRule="auto"/>
        <w:jc w:val="left"/>
        <w:rPr>
          <w:b/>
          <w:bCs/>
          <w:snapToGrid w:val="0"/>
          <w:kern w:val="0"/>
          <w:sz w:val="28"/>
          <w:szCs w:val="28"/>
        </w:rPr>
      </w:pPr>
    </w:p>
    <w:p w14:paraId="03A2FB3D">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深圳市宝安区福永人民医院</w:t>
      </w:r>
    </w:p>
    <w:p w14:paraId="1EB08175">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lang w:val="en-US" w:eastAsia="zh-CN"/>
        </w:rPr>
        <w:t>陪护管理采购</w:t>
      </w:r>
      <w:r>
        <w:rPr>
          <w:rFonts w:hint="eastAsia" w:asciiTheme="minorEastAsia" w:hAnsiTheme="minorEastAsia" w:eastAsiaTheme="minorEastAsia"/>
          <w:b/>
          <w:bCs/>
          <w:snapToGrid w:val="0"/>
          <w:kern w:val="0"/>
          <w:sz w:val="70"/>
          <w:szCs w:val="70"/>
          <w:lang w:eastAsia="zh-CN"/>
        </w:rPr>
        <w:t>项目</w:t>
      </w:r>
    </w:p>
    <w:p w14:paraId="7724B5DA">
      <w:pPr>
        <w:adjustRightInd w:val="0"/>
        <w:snapToGrid w:val="0"/>
        <w:spacing w:line="300" w:lineRule="auto"/>
        <w:jc w:val="center"/>
        <w:rPr>
          <w:rFonts w:ascii="经典标宋简" w:eastAsia="经典标宋简"/>
          <w:b/>
          <w:snapToGrid w:val="0"/>
          <w:kern w:val="0"/>
          <w:sz w:val="44"/>
          <w:szCs w:val="44"/>
        </w:rPr>
      </w:pPr>
    </w:p>
    <w:p w14:paraId="48C24156">
      <w:pPr>
        <w:adjustRightInd w:val="0"/>
        <w:snapToGrid w:val="0"/>
        <w:spacing w:line="300" w:lineRule="auto"/>
        <w:jc w:val="center"/>
        <w:rPr>
          <w:rFonts w:ascii="经典标宋简" w:eastAsia="经典标宋简"/>
          <w:b/>
          <w:snapToGrid w:val="0"/>
          <w:kern w:val="0"/>
          <w:sz w:val="44"/>
          <w:szCs w:val="44"/>
        </w:rPr>
      </w:pPr>
    </w:p>
    <w:p w14:paraId="3EAD405F">
      <w:pPr>
        <w:adjustRightInd w:val="0"/>
        <w:snapToGrid w:val="0"/>
        <w:spacing w:line="300" w:lineRule="auto"/>
        <w:jc w:val="center"/>
        <w:rPr>
          <w:rFonts w:ascii="经典标宋简" w:eastAsia="经典标宋简"/>
          <w:b/>
          <w:snapToGrid w:val="0"/>
          <w:kern w:val="0"/>
          <w:sz w:val="44"/>
          <w:szCs w:val="44"/>
        </w:rPr>
      </w:pPr>
    </w:p>
    <w:p w14:paraId="09C89463">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采　购　文　件</w:t>
      </w:r>
    </w:p>
    <w:p w14:paraId="78073795">
      <w:pPr>
        <w:adjustRightInd w:val="0"/>
        <w:snapToGrid w:val="0"/>
        <w:spacing w:line="300" w:lineRule="auto"/>
        <w:jc w:val="center"/>
        <w:rPr>
          <w:rFonts w:ascii="经典等线简" w:eastAsia="经典等线简"/>
          <w:b/>
          <w:snapToGrid w:val="0"/>
          <w:kern w:val="0"/>
          <w:sz w:val="32"/>
        </w:rPr>
      </w:pPr>
    </w:p>
    <w:p w14:paraId="06D7B157">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SZZZ2025-QC0009</w:t>
      </w:r>
    </w:p>
    <w:p w14:paraId="728C17D0">
      <w:pPr>
        <w:adjustRightInd w:val="0"/>
        <w:snapToGrid w:val="0"/>
        <w:spacing w:line="300" w:lineRule="auto"/>
        <w:jc w:val="center"/>
        <w:rPr>
          <w:rFonts w:ascii="经典等线简" w:eastAsia="经典等线简"/>
          <w:b/>
          <w:snapToGrid w:val="0"/>
          <w:kern w:val="0"/>
          <w:sz w:val="18"/>
          <w:szCs w:val="18"/>
        </w:rPr>
      </w:pPr>
    </w:p>
    <w:p w14:paraId="07F58B4C">
      <w:pPr>
        <w:adjustRightInd w:val="0"/>
        <w:snapToGrid w:val="0"/>
        <w:spacing w:line="300" w:lineRule="auto"/>
        <w:jc w:val="center"/>
        <w:rPr>
          <w:rFonts w:eastAsia="经典标宋简"/>
          <w:b/>
          <w:snapToGrid w:val="0"/>
          <w:kern w:val="0"/>
          <w:sz w:val="44"/>
        </w:rPr>
      </w:pPr>
    </w:p>
    <w:p w14:paraId="3E2C833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4829439E"/>
    <w:p w14:paraId="73B4EB59"/>
    <w:p w14:paraId="73B0293E"/>
    <w:p w14:paraId="22139C87"/>
    <w:p w14:paraId="31F65557">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r>
        <w:rPr>
          <w:b/>
          <w:kern w:val="0"/>
          <w:sz w:val="28"/>
          <w:szCs w:val="28"/>
        </w:rPr>
        <w:br w:type="page"/>
      </w:r>
    </w:p>
    <w:p w14:paraId="3948329A"/>
    <w:sdt>
      <w:sdtPr>
        <w:rPr>
          <w:rFonts w:ascii="Times New Roman" w:hAnsi="Times New Roman" w:eastAsia="宋体" w:cs="Times New Roman"/>
          <w:b w:val="0"/>
          <w:bCs w:val="0"/>
          <w: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bCs/>
          <w:caps/>
          <w:color w:val="auto"/>
          <w:kern w:val="2"/>
          <w:sz w:val="21"/>
          <w:szCs w:val="24"/>
          <w:lang w:val="en-US"/>
        </w:rPr>
      </w:sdtEndPr>
      <w:sdtContent>
        <w:p w14:paraId="745E8073">
          <w:pPr>
            <w:pStyle w:val="504"/>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3523DB5">
          <w:pPr>
            <w:rPr>
              <w:lang w:val="zh-CN"/>
            </w:rPr>
          </w:pPr>
        </w:p>
        <w:p w14:paraId="2CF04057">
          <w:pPr>
            <w:pStyle w:val="34"/>
            <w:tabs>
              <w:tab w:val="right" w:leader="dot" w:pos="9628"/>
            </w:tabs>
            <w:spacing w:line="360" w:lineRule="auto"/>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"_Toc73613620" </w:instrText>
          </w:r>
          <w:r>
            <w:fldChar w:fldCharType="separate"/>
          </w:r>
          <w:r>
            <w:rPr>
              <w:rStyle w:val="57"/>
              <w:rFonts w:hint="eastAsia" w:ascii="仿宋_GB2312" w:eastAsia="仿宋_GB2312"/>
              <w:sz w:val="24"/>
            </w:rPr>
            <w:t>第一章  采购邀请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_Toc73613620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14:paraId="525A9800">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_Toc73613621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14:paraId="186726E5">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"_Toc73613622" </w:instrText>
          </w:r>
          <w:r>
            <w:fldChar w:fldCharType="separate"/>
          </w:r>
          <w:r>
            <w:rPr>
              <w:rStyle w:val="57"/>
              <w:rFonts w:hint="eastAsia" w:ascii="仿宋_GB2312" w:eastAsia="仿宋_GB2312"/>
              <w:sz w:val="24"/>
            </w:rPr>
            <w:t>第三章  响应文件初审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_Toc73613622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7413A9DA">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"_Toc73613623" </w:instrText>
          </w:r>
          <w:r>
            <w:fldChar w:fldCharType="separate"/>
          </w:r>
          <w:r>
            <w:rPr>
              <w:rStyle w:val="57"/>
              <w:rFonts w:hint="eastAsia" w:ascii="仿宋_GB2312" w:eastAsia="仿宋_GB2312"/>
              <w:sz w:val="24"/>
            </w:rPr>
            <w:t>第四章  评审方法和标准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77CBE3AA">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"_Toc73613624" </w:instrText>
          </w:r>
          <w:r>
            <w:fldChar w:fldCharType="separate"/>
          </w:r>
          <w:r>
            <w:rPr>
              <w:rStyle w:val="57"/>
              <w:rFonts w:hint="eastAsia" w:ascii="仿宋_GB2312" w:eastAsia="仿宋_GB2312"/>
              <w:sz w:val="24"/>
            </w:rPr>
            <w:t>一、评审方法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AAC3627">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"_Toc73613625" </w:instrText>
          </w:r>
          <w:r>
            <w:fldChar w:fldCharType="separate"/>
          </w:r>
          <w:r>
            <w:rPr>
              <w:rStyle w:val="57"/>
              <w:rFonts w:hint="eastAsia" w:ascii="仿宋_GB2312" w:eastAsia="仿宋_GB2312"/>
              <w:sz w:val="24"/>
            </w:rPr>
            <w:t>二、评审标准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_Toc73613625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0437D57D">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"_Toc73613629" </w:instrText>
          </w:r>
          <w:r>
            <w:fldChar w:fldCharType="separate"/>
          </w:r>
          <w:r>
            <w:rPr>
              <w:rStyle w:val="57"/>
              <w:rFonts w:hint="eastAsia" w:ascii="仿宋_GB2312" w:eastAsia="仿宋_GB2312"/>
              <w:sz w:val="24"/>
            </w:rPr>
            <w:t>第五章  供应商须知前附表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_Toc73613629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1B474DEB">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"_Toc73613630" </w:instrText>
          </w:r>
          <w:r>
            <w:fldChar w:fldCharType="separate"/>
          </w:r>
          <w:r>
            <w:rPr>
              <w:rStyle w:val="57"/>
              <w:rFonts w:hint="eastAsia" w:ascii="仿宋_GB2312" w:eastAsia="仿宋_GB2312"/>
              <w:sz w:val="24"/>
            </w:rPr>
            <w:t>第六章  供应商须知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_Toc73613630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1FECD09D">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_Toc73613631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67A6F16">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"_Toc73613632" </w:instrText>
          </w:r>
          <w:r>
            <w:fldChar w:fldCharType="separate"/>
          </w:r>
          <w:r>
            <w:rPr>
              <w:rStyle w:val="57"/>
              <w:rFonts w:hint="eastAsia" w:ascii="仿宋_GB2312" w:eastAsia="仿宋_GB2312"/>
              <w:sz w:val="24"/>
            </w:rPr>
            <w:t>二、采购文件说明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_Toc73613632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C504B27">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"_Toc73613633" </w:instrText>
          </w:r>
          <w:r>
            <w:fldChar w:fldCharType="separate"/>
          </w:r>
          <w:r>
            <w:rPr>
              <w:rStyle w:val="57"/>
              <w:rFonts w:hint="eastAsia" w:ascii="仿宋_GB2312" w:eastAsia="仿宋_GB2312"/>
              <w:sz w:val="24"/>
            </w:rPr>
            <w:t>三、响应文件的编写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_Toc73613633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64654D2">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"_Toc73613634" </w:instrText>
          </w:r>
          <w:r>
            <w:fldChar w:fldCharType="separate"/>
          </w:r>
          <w:r>
            <w:rPr>
              <w:rStyle w:val="57"/>
              <w:rFonts w:hint="eastAsia" w:ascii="仿宋_GB2312" w:eastAsia="仿宋_GB2312"/>
              <w:sz w:val="24"/>
            </w:rPr>
            <w:t>四、响应文件的递交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_Toc73613634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38B51CF">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"_Toc73613635" </w:instrText>
          </w:r>
          <w:r>
            <w:fldChar w:fldCharType="separate"/>
          </w:r>
          <w:r>
            <w:rPr>
              <w:rStyle w:val="57"/>
              <w:rFonts w:hint="eastAsia" w:ascii="仿宋_GB2312" w:eastAsia="仿宋_GB2312"/>
              <w:sz w:val="24"/>
            </w:rPr>
            <w:t>五、开标和评审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_Toc73613635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7154FEC">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_Toc73613636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6933886D">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"_Toc73613637" </w:instrText>
          </w:r>
          <w:r>
            <w:fldChar w:fldCharType="separate"/>
          </w:r>
          <w:r>
            <w:rPr>
              <w:rStyle w:val="57"/>
              <w:rFonts w:hint="eastAsia" w:ascii="仿宋_GB2312" w:eastAsia="仿宋_GB2312"/>
              <w:sz w:val="24"/>
            </w:rPr>
            <w:t>第七章  响应文件格式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_Toc73613637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38E1AF3A">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"_Toc73613638" </w:instrText>
          </w:r>
          <w:r>
            <w:fldChar w:fldCharType="separate"/>
          </w:r>
          <w:r>
            <w:rPr>
              <w:rStyle w:val="57"/>
              <w:rFonts w:hint="eastAsia" w:ascii="仿宋_GB2312" w:hAnsi="仿宋" w:eastAsia="仿宋_GB2312"/>
              <w:sz w:val="24"/>
            </w:rPr>
            <w:t>响应文件编制说明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_Toc73613638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2273661">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"_Toc73613639" </w:instrText>
          </w:r>
          <w:r>
            <w:fldChar w:fldCharType="separate"/>
          </w:r>
          <w:r>
            <w:rPr>
              <w:rStyle w:val="57"/>
              <w:rFonts w:hint="eastAsia" w:ascii="仿宋_GB2312" w:hAnsi="仿宋" w:eastAsia="仿宋_GB2312"/>
              <w:sz w:val="24"/>
            </w:rPr>
            <w:t>响应文件格式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_Toc73613639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5D799875">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"_Toc73613642"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_Toc73613642 \h </w:instrText>
          </w:r>
          <w:r>
            <w:rPr>
              <w:rFonts w:hint="eastAsia" w:ascii="仿宋_GB2312" w:eastAsia="仿宋_GB2312"/>
              <w:sz w:val="24"/>
            </w:rPr>
            <w:fldChar w:fldCharType="separate"/>
          </w:r>
          <w:r>
            <w:rPr>
              <w:rFonts w:hint="eastAsia" w:ascii="仿宋_GB2312" w:eastAsia="仿宋_GB2312"/>
              <w:sz w:val="24"/>
            </w:rPr>
            <w:t>47</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14:paraId="2A13E685">
      <w:pPr>
        <w:widowControl/>
        <w:jc w:val="left"/>
      </w:pPr>
      <w:r>
        <w:br w:type="page"/>
      </w:r>
    </w:p>
    <w:p w14:paraId="2CDA9B37"/>
    <w:p w14:paraId="5EB8364D">
      <w:pPr>
        <w:pStyle w:val="3"/>
      </w:pPr>
      <w:bookmarkStart w:id="0" w:name="_Toc73613620"/>
      <w:r>
        <w:rPr>
          <w:rFonts w:hint="eastAsia"/>
        </w:rPr>
        <w:t>第一章  采购邀请</w:t>
      </w:r>
      <w:bookmarkEnd w:id="0"/>
    </w:p>
    <w:p w14:paraId="4288B16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CF9320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snapToGrid w:val="0"/>
          <w:szCs w:val="21"/>
          <w:highlight w:val="none"/>
          <w:u w:val="single"/>
          <w:lang w:eastAsia="zh-CN"/>
        </w:rPr>
        <w:t>深圳市宝安区福永人民医院</w:t>
      </w:r>
      <w:r>
        <w:rPr>
          <w:rFonts w:hint="eastAsia" w:ascii="宋体" w:hAnsi="宋体"/>
          <w:snapToGrid w:val="0"/>
          <w:szCs w:val="21"/>
          <w:highlight w:val="none"/>
          <w:u w:val="single"/>
          <w:lang w:val="en-US" w:eastAsia="zh-CN"/>
        </w:rPr>
        <w:t>陪护管理采购</w:t>
      </w:r>
      <w:r>
        <w:rPr>
          <w:rFonts w:hint="eastAsia" w:ascii="宋体" w:hAnsi="宋体"/>
          <w:snapToGrid w:val="0"/>
          <w:szCs w:val="21"/>
          <w:highlight w:val="none"/>
          <w:u w:val="single"/>
          <w:lang w:eastAsia="zh-CN"/>
        </w:rPr>
        <w:t>项目</w:t>
      </w:r>
      <w:r>
        <w:rPr>
          <w:rFonts w:hint="eastAsia" w:ascii="宋体" w:hAnsi="宋体"/>
          <w:snapToGrid w:val="0"/>
          <w:szCs w:val="21"/>
          <w:highlight w:val="none"/>
          <w:u w:val="none"/>
        </w:rPr>
        <w:t>项</w:t>
      </w:r>
      <w:r>
        <w:rPr>
          <w:rFonts w:hint="eastAsia" w:ascii="宋体" w:hAnsi="宋体" w:cs="Arial Unicode MS"/>
          <w:snapToGrid w:val="0"/>
          <w:kern w:val="0"/>
          <w:szCs w:val="21"/>
          <w:highlight w:val="none"/>
        </w:rPr>
        <w:t>目的潜在供应商应在</w:t>
      </w:r>
      <w:r>
        <w:rPr>
          <w:rFonts w:hint="eastAsia" w:ascii="宋体" w:hAnsi="宋体"/>
          <w:snapToGrid w:val="0"/>
          <w:szCs w:val="21"/>
          <w:highlight w:val="none"/>
          <w:u w:val="single"/>
        </w:rPr>
        <w:t>深圳市福田区民田路171号新华保险大厦903</w:t>
      </w:r>
      <w:r>
        <w:rPr>
          <w:rFonts w:hint="eastAsia" w:ascii="宋体" w:hAnsi="宋体" w:cs="Arial Unicode MS"/>
          <w:snapToGrid w:val="0"/>
          <w:kern w:val="0"/>
          <w:szCs w:val="21"/>
          <w:highlight w:val="none"/>
        </w:rPr>
        <w:t>获取采购文件，并于</w:t>
      </w:r>
      <w:r>
        <w:rPr>
          <w:rFonts w:hint="eastAsia" w:ascii="宋体" w:hAnsi="宋体" w:cs="Arial Unicode MS"/>
          <w:snapToGrid w:val="0"/>
          <w:kern w:val="0"/>
          <w:szCs w:val="21"/>
          <w:highlight w:val="none"/>
          <w:u w:val="single"/>
        </w:rPr>
        <w:t>202</w:t>
      </w:r>
      <w:r>
        <w:rPr>
          <w:rFonts w:hint="eastAsia" w:ascii="宋体" w:hAnsi="宋体" w:cs="Arial Unicode MS"/>
          <w:snapToGrid w:val="0"/>
          <w:kern w:val="0"/>
          <w:szCs w:val="21"/>
          <w:highlight w:val="none"/>
          <w:u w:val="single"/>
          <w:lang w:val="en-US" w:eastAsia="zh-CN"/>
        </w:rPr>
        <w:t>5</w:t>
      </w:r>
      <w:r>
        <w:rPr>
          <w:rFonts w:hint="eastAsia" w:ascii="宋体" w:hAnsi="宋体" w:cs="Arial Unicode MS"/>
          <w:snapToGrid w:val="0"/>
          <w:kern w:val="0"/>
          <w:szCs w:val="21"/>
          <w:highlight w:val="none"/>
          <w:u w:val="single"/>
        </w:rPr>
        <w:t>年</w:t>
      </w:r>
      <w:r>
        <w:rPr>
          <w:rFonts w:hint="eastAsia" w:ascii="宋体" w:hAnsi="宋体" w:cs="Arial Unicode MS"/>
          <w:snapToGrid w:val="0"/>
          <w:kern w:val="0"/>
          <w:szCs w:val="21"/>
          <w:highlight w:val="none"/>
          <w:u w:val="single"/>
          <w:lang w:val="en-US" w:eastAsia="zh-CN"/>
        </w:rPr>
        <w:t>1</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17</w:t>
      </w:r>
      <w:r>
        <w:rPr>
          <w:rFonts w:hint="eastAsia" w:ascii="宋体" w:hAnsi="宋体" w:cs="Arial Unicode MS"/>
          <w:snapToGrid w:val="0"/>
          <w:kern w:val="0"/>
          <w:szCs w:val="21"/>
          <w:highlight w:val="none"/>
          <w:u w:val="single"/>
        </w:rPr>
        <w:t>日1</w:t>
      </w:r>
      <w:r>
        <w:rPr>
          <w:rFonts w:hint="eastAsia" w:ascii="宋体" w:hAnsi="宋体" w:cs="Arial Unicode MS"/>
          <w:snapToGrid w:val="0"/>
          <w:kern w:val="0"/>
          <w:szCs w:val="21"/>
          <w:highlight w:val="none"/>
          <w:u w:val="single"/>
          <w:lang w:val="en-US" w:eastAsia="zh-CN"/>
        </w:rPr>
        <w:t>4</w:t>
      </w:r>
      <w:r>
        <w:rPr>
          <w:rFonts w:hint="eastAsia" w:ascii="宋体" w:hAnsi="宋体" w:cs="Arial Unicode MS"/>
          <w:snapToGrid w:val="0"/>
          <w:kern w:val="0"/>
          <w:szCs w:val="21"/>
          <w:highlight w:val="none"/>
          <w:u w:val="single"/>
        </w:rPr>
        <w:t>点</w:t>
      </w:r>
      <w:r>
        <w:rPr>
          <w:rFonts w:hint="eastAsia" w:ascii="宋体" w:hAnsi="宋体" w:cs="Arial Unicode MS"/>
          <w:snapToGrid w:val="0"/>
          <w:kern w:val="0"/>
          <w:szCs w:val="21"/>
          <w:highlight w:val="none"/>
          <w:u w:val="single"/>
          <w:lang w:val="en-US" w:eastAsia="zh-CN"/>
        </w:rPr>
        <w:t>3</w:t>
      </w:r>
      <w:r>
        <w:rPr>
          <w:rFonts w:hint="eastAsia" w:ascii="宋体" w:hAnsi="宋体" w:cs="Arial Unicode MS"/>
          <w:snapToGrid w:val="0"/>
          <w:kern w:val="0"/>
          <w:szCs w:val="21"/>
          <w:highlight w:val="none"/>
          <w:u w:val="single"/>
        </w:rPr>
        <w:t>0分</w:t>
      </w:r>
      <w:r>
        <w:rPr>
          <w:rFonts w:hint="eastAsia" w:ascii="宋体" w:hAnsi="宋体" w:cs="Arial Unicode MS"/>
          <w:snapToGrid w:val="0"/>
          <w:kern w:val="0"/>
          <w:szCs w:val="21"/>
          <w:highlight w:val="none"/>
        </w:rPr>
        <w:t>（北京时间）前递交响应文件。</w:t>
      </w:r>
    </w:p>
    <w:p w14:paraId="3765F0D3">
      <w:pPr>
        <w:adjustRightInd w:val="0"/>
        <w:snapToGrid w:val="0"/>
        <w:spacing w:line="360" w:lineRule="auto"/>
        <w:ind w:firstLine="420" w:firstLineChars="200"/>
        <w:jc w:val="left"/>
        <w:rPr>
          <w:rFonts w:ascii="宋体" w:hAnsi="宋体" w:cs="Arial Unicode MS"/>
          <w:snapToGrid w:val="0"/>
          <w:kern w:val="0"/>
          <w:szCs w:val="21"/>
          <w:highlight w:val="none"/>
        </w:rPr>
      </w:pPr>
    </w:p>
    <w:p w14:paraId="1AEB49C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一、项目基本情况</w:t>
      </w:r>
    </w:p>
    <w:p w14:paraId="2F64AE8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1、项目编号：</w:t>
      </w:r>
      <w:bookmarkStart w:id="82" w:name="_GoBack"/>
      <w:r>
        <w:rPr>
          <w:rFonts w:hint="eastAsia" w:ascii="宋体" w:hAnsi="宋体" w:eastAsia="宋体"/>
          <w:snapToGrid w:val="0"/>
          <w:color w:val="auto"/>
          <w:sz w:val="21"/>
          <w:highlight w:val="none"/>
          <w:lang w:eastAsia="zh-CN"/>
        </w:rPr>
        <w:t>SZZZ2025-QC0009</w:t>
      </w:r>
      <w:bookmarkEnd w:id="82"/>
    </w:p>
    <w:p w14:paraId="338D390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2、项目名称：</w:t>
      </w:r>
      <w:r>
        <w:rPr>
          <w:rFonts w:hint="eastAsia" w:ascii="宋体" w:hAnsi="宋体" w:eastAsia="宋体"/>
          <w:snapToGrid w:val="0"/>
          <w:color w:val="auto"/>
          <w:sz w:val="21"/>
          <w:szCs w:val="21"/>
          <w:highlight w:val="none"/>
          <w:lang w:eastAsia="zh-CN"/>
        </w:rPr>
        <w:t>深圳市宝安区福永人民医院</w:t>
      </w:r>
      <w:r>
        <w:rPr>
          <w:rFonts w:hint="eastAsia" w:ascii="宋体" w:hAnsi="宋体" w:eastAsia="宋体"/>
          <w:snapToGrid w:val="0"/>
          <w:color w:val="auto"/>
          <w:sz w:val="21"/>
          <w:szCs w:val="21"/>
          <w:highlight w:val="none"/>
          <w:lang w:val="en-US" w:eastAsia="zh-CN"/>
        </w:rPr>
        <w:t>陪护管理采购</w:t>
      </w:r>
      <w:r>
        <w:rPr>
          <w:rFonts w:hint="eastAsia" w:ascii="宋体" w:hAnsi="宋体" w:eastAsia="宋体"/>
          <w:snapToGrid w:val="0"/>
          <w:color w:val="auto"/>
          <w:sz w:val="21"/>
          <w:szCs w:val="21"/>
          <w:highlight w:val="none"/>
          <w:lang w:eastAsia="zh-CN"/>
        </w:rPr>
        <w:t>项目</w:t>
      </w:r>
    </w:p>
    <w:p w14:paraId="1AE8C74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lang w:val="en-US" w:eastAsia="zh-CN"/>
        </w:rPr>
        <w:t>3、</w:t>
      </w:r>
      <w:r>
        <w:rPr>
          <w:rFonts w:hint="eastAsia" w:ascii="宋体" w:hAnsi="宋体" w:eastAsia="宋体"/>
          <w:snapToGrid w:val="0"/>
          <w:color w:val="auto"/>
          <w:sz w:val="21"/>
          <w:szCs w:val="21"/>
          <w:highlight w:val="none"/>
        </w:rPr>
        <w:t>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004"/>
        <w:gridCol w:w="850"/>
        <w:gridCol w:w="851"/>
        <w:gridCol w:w="3260"/>
        <w:gridCol w:w="1134"/>
      </w:tblGrid>
      <w:tr w14:paraId="5552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46AE738">
            <w:pPr>
              <w:pStyle w:val="45"/>
              <w:spacing w:before="0" w:beforeAutospacing="0" w:after="0" w:afterAutospacing="0" w:line="360" w:lineRule="auto"/>
              <w:jc w:val="center"/>
              <w:rPr>
                <w:sz w:val="21"/>
                <w:highlight w:val="none"/>
              </w:rPr>
            </w:pPr>
            <w:r>
              <w:rPr>
                <w:rFonts w:hint="eastAsia"/>
                <w:sz w:val="21"/>
                <w:highlight w:val="none"/>
              </w:rPr>
              <w:t>序号</w:t>
            </w:r>
          </w:p>
        </w:tc>
        <w:tc>
          <w:tcPr>
            <w:tcW w:w="3004" w:type="dxa"/>
            <w:shd w:val="clear" w:color="auto" w:fill="ABCDEF"/>
            <w:vAlign w:val="center"/>
          </w:tcPr>
          <w:p w14:paraId="5F960D04">
            <w:pPr>
              <w:pStyle w:val="45"/>
              <w:spacing w:line="360" w:lineRule="auto"/>
              <w:jc w:val="center"/>
              <w:rPr>
                <w:sz w:val="21"/>
                <w:highlight w:val="none"/>
              </w:rPr>
            </w:pPr>
            <w:r>
              <w:rPr>
                <w:sz w:val="21"/>
                <w:highlight w:val="none"/>
              </w:rPr>
              <w:t>标的名称</w:t>
            </w:r>
          </w:p>
        </w:tc>
        <w:tc>
          <w:tcPr>
            <w:tcW w:w="850" w:type="dxa"/>
            <w:shd w:val="clear" w:color="auto" w:fill="ABCDEF"/>
            <w:vAlign w:val="center"/>
          </w:tcPr>
          <w:p w14:paraId="07FD6970">
            <w:pPr>
              <w:pStyle w:val="45"/>
              <w:spacing w:before="0" w:beforeAutospacing="0" w:after="0" w:afterAutospacing="0" w:line="360" w:lineRule="auto"/>
              <w:jc w:val="center"/>
              <w:rPr>
                <w:sz w:val="21"/>
                <w:highlight w:val="none"/>
              </w:rPr>
            </w:pPr>
            <w:r>
              <w:rPr>
                <w:sz w:val="21"/>
                <w:highlight w:val="none"/>
              </w:rPr>
              <w:t>数量</w:t>
            </w:r>
          </w:p>
        </w:tc>
        <w:tc>
          <w:tcPr>
            <w:tcW w:w="851" w:type="dxa"/>
            <w:shd w:val="clear" w:color="auto" w:fill="ABCDEF"/>
            <w:vAlign w:val="center"/>
          </w:tcPr>
          <w:p w14:paraId="2A38A208">
            <w:pPr>
              <w:pStyle w:val="45"/>
              <w:spacing w:before="0" w:beforeAutospacing="0" w:after="0" w:afterAutospacing="0" w:line="360" w:lineRule="auto"/>
              <w:jc w:val="center"/>
              <w:rPr>
                <w:sz w:val="21"/>
                <w:highlight w:val="none"/>
              </w:rPr>
            </w:pPr>
            <w:r>
              <w:rPr>
                <w:sz w:val="21"/>
                <w:highlight w:val="none"/>
              </w:rPr>
              <w:t>单位</w:t>
            </w:r>
          </w:p>
        </w:tc>
        <w:tc>
          <w:tcPr>
            <w:tcW w:w="3260" w:type="dxa"/>
            <w:shd w:val="clear" w:color="auto" w:fill="ABCDEF"/>
            <w:vAlign w:val="center"/>
          </w:tcPr>
          <w:p w14:paraId="7AB343CE">
            <w:pPr>
              <w:pStyle w:val="45"/>
              <w:spacing w:before="0" w:beforeAutospacing="0" w:after="0" w:afterAutospacing="0" w:line="360" w:lineRule="auto"/>
              <w:jc w:val="center"/>
              <w:rPr>
                <w:sz w:val="21"/>
                <w:highlight w:val="none"/>
              </w:rPr>
            </w:pPr>
            <w:r>
              <w:rPr>
                <w:rFonts w:hint="eastAsia"/>
                <w:sz w:val="21"/>
                <w:highlight w:val="none"/>
              </w:rPr>
              <w:t>简要技术需求或服务要求</w:t>
            </w:r>
          </w:p>
        </w:tc>
        <w:tc>
          <w:tcPr>
            <w:tcW w:w="1134" w:type="dxa"/>
            <w:shd w:val="clear" w:color="auto" w:fill="ABCDEF"/>
            <w:vAlign w:val="center"/>
          </w:tcPr>
          <w:p w14:paraId="1F5B2FDD">
            <w:pPr>
              <w:pStyle w:val="45"/>
              <w:spacing w:before="0" w:beforeAutospacing="0" w:after="0" w:afterAutospacing="0" w:line="360" w:lineRule="auto"/>
              <w:jc w:val="center"/>
              <w:rPr>
                <w:sz w:val="21"/>
                <w:highlight w:val="none"/>
              </w:rPr>
            </w:pPr>
            <w:r>
              <w:rPr>
                <w:sz w:val="21"/>
                <w:highlight w:val="none"/>
              </w:rPr>
              <w:t>备注</w:t>
            </w:r>
          </w:p>
        </w:tc>
      </w:tr>
      <w:tr w14:paraId="4BE9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3C499BC5">
            <w:pPr>
              <w:pStyle w:val="45"/>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3004" w:type="dxa"/>
            <w:shd w:val="clear" w:color="auto" w:fill="auto"/>
            <w:vAlign w:val="center"/>
          </w:tcPr>
          <w:p w14:paraId="14955AC1">
            <w:pPr>
              <w:pStyle w:val="45"/>
              <w:spacing w:line="360" w:lineRule="auto"/>
              <w:jc w:val="center"/>
              <w:rPr>
                <w:rFonts w:hint="eastAsia" w:asciiTheme="minorEastAsia" w:hAnsiTheme="minorEastAsia" w:eastAsiaTheme="minorEastAsia"/>
                <w:sz w:val="21"/>
                <w:highlight w:val="none"/>
                <w:lang w:eastAsia="zh-CN"/>
              </w:rPr>
            </w:pPr>
            <w:r>
              <w:rPr>
                <w:rFonts w:hint="eastAsia" w:ascii="宋体" w:hAnsi="宋体" w:eastAsiaTheme="minorEastAsia"/>
                <w:snapToGrid w:val="0"/>
                <w:sz w:val="21"/>
                <w:szCs w:val="21"/>
                <w:highlight w:val="none"/>
                <w:lang w:eastAsia="zh-CN"/>
              </w:rPr>
              <w:t>深圳市宝安区福永人民医院</w:t>
            </w:r>
            <w:r>
              <w:rPr>
                <w:rFonts w:hint="eastAsia" w:ascii="宋体" w:hAnsi="宋体" w:eastAsiaTheme="minorEastAsia"/>
                <w:snapToGrid w:val="0"/>
                <w:sz w:val="21"/>
                <w:szCs w:val="21"/>
                <w:highlight w:val="none"/>
                <w:lang w:val="en-US" w:eastAsia="zh-CN"/>
              </w:rPr>
              <w:t>陪护管理采购</w:t>
            </w:r>
            <w:r>
              <w:rPr>
                <w:rFonts w:hint="eastAsia" w:ascii="宋体" w:hAnsi="宋体" w:eastAsiaTheme="minorEastAsia"/>
                <w:snapToGrid w:val="0"/>
                <w:sz w:val="21"/>
                <w:szCs w:val="21"/>
                <w:highlight w:val="none"/>
                <w:lang w:eastAsia="zh-CN"/>
              </w:rPr>
              <w:t>项目</w:t>
            </w:r>
          </w:p>
        </w:tc>
        <w:tc>
          <w:tcPr>
            <w:tcW w:w="850" w:type="dxa"/>
            <w:shd w:val="clear" w:color="auto" w:fill="auto"/>
            <w:vAlign w:val="center"/>
          </w:tcPr>
          <w:p w14:paraId="4E16E823">
            <w:pPr>
              <w:pStyle w:val="45"/>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851" w:type="dxa"/>
            <w:shd w:val="clear" w:color="auto" w:fill="auto"/>
            <w:vAlign w:val="center"/>
          </w:tcPr>
          <w:p w14:paraId="0B38D1D7">
            <w:pPr>
              <w:pStyle w:val="45"/>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项</w:t>
            </w:r>
          </w:p>
        </w:tc>
        <w:tc>
          <w:tcPr>
            <w:tcW w:w="3260" w:type="dxa"/>
            <w:shd w:val="clear" w:color="auto" w:fill="auto"/>
            <w:vAlign w:val="center"/>
          </w:tcPr>
          <w:p w14:paraId="6371F80E">
            <w:pPr>
              <w:pStyle w:val="45"/>
              <w:spacing w:before="0" w:beforeAutospacing="0" w:after="0" w:afterAutospacing="0" w:line="360" w:lineRule="auto"/>
              <w:jc w:val="center"/>
              <w:rPr>
                <w:rFonts w:asciiTheme="minorEastAsia" w:hAnsiTheme="minorEastAsia" w:eastAsiaTheme="minorEastAsia"/>
                <w:sz w:val="21"/>
                <w:highlight w:val="none"/>
              </w:rPr>
            </w:pPr>
            <w:r>
              <w:rPr>
                <w:rFonts w:hint="eastAsia" w:ascii="宋体" w:hAnsi="宋体"/>
                <w:sz w:val="21"/>
                <w:highlight w:val="none"/>
              </w:rPr>
              <w:t>详见采购文件项目需求</w:t>
            </w:r>
          </w:p>
        </w:tc>
        <w:tc>
          <w:tcPr>
            <w:tcW w:w="1134" w:type="dxa"/>
            <w:shd w:val="clear" w:color="auto" w:fill="auto"/>
            <w:vAlign w:val="center"/>
          </w:tcPr>
          <w:p w14:paraId="206BCE06">
            <w:pPr>
              <w:widowControl/>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无</w:t>
            </w:r>
          </w:p>
        </w:tc>
      </w:tr>
    </w:tbl>
    <w:p w14:paraId="49BB5C66">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lang w:val="en-US" w:eastAsia="zh-CN"/>
        </w:rPr>
        <w:t>4</w:t>
      </w:r>
      <w:r>
        <w:rPr>
          <w:rFonts w:hint="eastAsia" w:ascii="宋体" w:hAnsi="宋体" w:eastAsia="宋体"/>
          <w:snapToGrid w:val="0"/>
          <w:color w:val="auto"/>
          <w:sz w:val="21"/>
          <w:szCs w:val="21"/>
          <w:highlight w:val="none"/>
        </w:rPr>
        <w:t>、合同履行期限：详见采购文件。</w:t>
      </w:r>
    </w:p>
    <w:p w14:paraId="55A955E1">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lang w:val="en-US" w:eastAsia="zh-CN"/>
        </w:rPr>
        <w:t>5</w:t>
      </w:r>
      <w:r>
        <w:rPr>
          <w:rFonts w:hint="eastAsia" w:ascii="宋体" w:hAnsi="宋体" w:eastAsia="宋体"/>
          <w:snapToGrid w:val="0"/>
          <w:color w:val="auto"/>
          <w:sz w:val="21"/>
          <w:szCs w:val="21"/>
          <w:highlight w:val="none"/>
        </w:rPr>
        <w:t>、本项目（是/否）接受联合体响应：详见“供应商资格要求”。</w:t>
      </w:r>
    </w:p>
    <w:p w14:paraId="5BD1E245">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D6F85F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二、供应商资格要求</w:t>
      </w:r>
    </w:p>
    <w:p w14:paraId="354B2B1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是在中华人民共和国境内注册并合法运作的独立法人或其他组织（提供营业执照或法人证书等证明材料复印件或扫描件加盖供应商公章）。如果是分支机构参与采购活动，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供应商</w:t>
      </w:r>
      <w:r>
        <w:rPr>
          <w:rFonts w:hint="eastAsia" w:ascii="宋体" w:hAnsi="宋体" w:eastAsia="宋体"/>
          <w:snapToGrid w:val="0"/>
          <w:color w:val="auto"/>
          <w:sz w:val="21"/>
        </w:rPr>
        <w:t>公章，原件备查</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本项目不接受总公司与分支机构同时参与响应，也不接受同一总公司有两个或以上分支机构参与响应，如出现以上情形，该两家或以上供应商均按无效响应处理</w:t>
      </w:r>
      <w:r>
        <w:rPr>
          <w:rFonts w:hint="eastAsia" w:asciiTheme="minorEastAsia" w:hAnsiTheme="minorEastAsia" w:eastAsiaTheme="minorEastAsia"/>
          <w:snapToGrid w:val="0"/>
          <w:color w:val="auto"/>
          <w:sz w:val="21"/>
        </w:rPr>
        <w:t>；</w:t>
      </w:r>
    </w:p>
    <w:p w14:paraId="73D72D1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（2）参与本项目采购活动前三年内，在经营活动中没有重大违法记录（须按本项目响应文件格式要求提供《承诺函》加盖供应商公章）；</w:t>
      </w:r>
    </w:p>
    <w:p w14:paraId="1625834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参与本项目采购活动时不存在被有关部门禁止参与采购活动且在有效期内的情况，不存在与其他采购参加人串通投标，隐瞒真实情况，提供虚假资料等违法违规情形（须按本项目响应文件格式要求提供《承诺函》加盖供应商公章）；</w:t>
      </w:r>
    </w:p>
    <w:p w14:paraId="5E236C8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11A431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供应商未被列入失信被执行人、重大税收违法案件当事人名单及政府采购严重违法失信行为记录名单（“信用中国”（www.creditchina.gov.cn）“信用服务”栏的“重大税收违法失信主体”、“失信被执行人”及“中国政府采购”（www.ccgp.gov.cn）“政府采购严重违法失信行为记录名单”为供应商信用信息查询渠道，相关信息以开标当日的查询结果为准。由采购代理机构查询，供应商无需提供证明材料）；</w:t>
      </w:r>
    </w:p>
    <w:p w14:paraId="25BBE3A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（6）本项目不接受联合体响应，不允许分包或转包。</w:t>
      </w:r>
    </w:p>
    <w:p w14:paraId="44065B5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3BFD5E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14:paraId="6C9611C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日至202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2C5A5F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7C78220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277BA3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（1）现场获取：供应商按以上时间和地点现场报名和获取采购文件（提供加盖公章的《购买标书登记表》），逾期不予受理。</w:t>
      </w:r>
    </w:p>
    <w:p w14:paraId="032E3A3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购买采购文件费用的银行转账凭证。</w:t>
      </w:r>
    </w:p>
    <w:p w14:paraId="71950E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14:paraId="29F7B86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1B7F10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36D277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79CB72D">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07BC7D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四、提交响应文件截止时间、开标时间和地点</w:t>
      </w:r>
    </w:p>
    <w:p w14:paraId="07866429">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0分（北京时间）</w:t>
      </w:r>
    </w:p>
    <w:p w14:paraId="7EBACC28">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C3B2D1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F89ABE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五、其他补充事宜</w:t>
      </w:r>
    </w:p>
    <w:p w14:paraId="5BA4E90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71D515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1"/>
      <w:r>
        <w:rPr>
          <w:rFonts w:hint="eastAsia" w:ascii="宋体" w:hAnsi="宋体" w:eastAsia="宋体"/>
          <w:snapToGrid w:val="0"/>
          <w:color w:val="auto"/>
          <w:sz w:val="21"/>
          <w:szCs w:val="21"/>
          <w:lang w:eastAsia="zh-CN"/>
        </w:rPr>
        <w:t>采购代理机构</w:t>
      </w:r>
      <w:r>
        <w:rPr>
          <w:rFonts w:hint="eastAsia" w:ascii="宋体" w:hAnsi="宋体" w:eastAsia="宋体"/>
          <w:snapToGrid w:val="0"/>
          <w:color w:val="auto"/>
          <w:sz w:val="21"/>
          <w:szCs w:val="21"/>
        </w:rPr>
        <w:t>网</w:t>
      </w:r>
      <w:r>
        <w:rPr>
          <w:rFonts w:hint="eastAsia" w:ascii="宋体" w:hAnsi="宋体" w:eastAsia="宋体"/>
          <w:snapToGrid w:val="0"/>
          <w:color w:val="auto"/>
          <w:sz w:val="21"/>
          <w:szCs w:val="21"/>
          <w:lang w:eastAsia="zh-CN"/>
        </w:rPr>
        <w:t>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70E70A2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CFF2BA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C8BBE5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六、凡对本次采购提出询问，请按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7FE581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63719F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名称：深圳市宝安区福永人民医院 </w:t>
      </w:r>
    </w:p>
    <w:p w14:paraId="72411A9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地址：深圳市宝安区福永街道德丰路81号 </w:t>
      </w:r>
    </w:p>
    <w:p w14:paraId="506C0CBE">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闫立杰，电话：13590192682</w:t>
      </w:r>
    </w:p>
    <w:p w14:paraId="22E9CD4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F8F3BE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63E664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C470F9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联系方式：庄工，0755-83026699</w:t>
      </w:r>
    </w:p>
    <w:p w14:paraId="09689C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7EBD68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项目联系人：庄工</w:t>
      </w:r>
    </w:p>
    <w:p w14:paraId="5B8F768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33801BF">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14:paraId="7BC4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3825DB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w:t>
      </w:r>
      <w:r>
        <w:rPr>
          <w:rFonts w:hint="eastAsia" w:ascii="宋体" w:hAnsi="宋体"/>
          <w:snapToGrid w:val="0"/>
          <w:kern w:val="0"/>
          <w:sz w:val="24"/>
          <w:lang w:val="en-US" w:eastAsia="zh-CN"/>
        </w:rPr>
        <w:t>5</w:t>
      </w:r>
      <w:r>
        <w:rPr>
          <w:rFonts w:ascii="宋体" w:hAnsi="宋体"/>
          <w:snapToGrid w:val="0"/>
          <w:kern w:val="0"/>
          <w:sz w:val="24"/>
        </w:rPr>
        <w:t>年</w:t>
      </w:r>
      <w:r>
        <w:rPr>
          <w:rFonts w:hint="eastAsia" w:ascii="宋体" w:hAnsi="宋体"/>
          <w:snapToGrid w:val="0"/>
          <w:kern w:val="0"/>
          <w:sz w:val="24"/>
          <w:lang w:val="en-US" w:eastAsia="zh-CN"/>
        </w:rPr>
        <w:t>1</w:t>
      </w:r>
      <w:r>
        <w:rPr>
          <w:rFonts w:hint="eastAsia" w:ascii="宋体" w:hAnsi="宋体"/>
          <w:snapToGrid w:val="0"/>
          <w:kern w:val="0"/>
          <w:sz w:val="24"/>
        </w:rPr>
        <w:t>月</w:t>
      </w:r>
      <w:r>
        <w:rPr>
          <w:rFonts w:hint="eastAsia" w:ascii="宋体" w:hAnsi="宋体"/>
          <w:snapToGrid w:val="0"/>
          <w:kern w:val="0"/>
          <w:sz w:val="24"/>
          <w:lang w:val="en-US" w:eastAsia="zh-CN"/>
        </w:rPr>
        <w:t>6</w:t>
      </w:r>
      <w:r>
        <w:rPr>
          <w:rFonts w:hint="eastAsia" w:ascii="宋体" w:hAnsi="宋体"/>
          <w:snapToGrid w:val="0"/>
          <w:kern w:val="0"/>
          <w:sz w:val="24"/>
        </w:rPr>
        <w:t>日</w:t>
      </w:r>
    </w:p>
    <w:p w14:paraId="3E6E18EF"/>
    <w:p w14:paraId="7D327807">
      <w:pPr>
        <w:widowControl/>
        <w:jc w:val="left"/>
      </w:pPr>
      <w:r>
        <w:br w:type="page"/>
      </w:r>
    </w:p>
    <w:p w14:paraId="0431AC41"/>
    <w:p w14:paraId="70AC36EF">
      <w:pPr>
        <w:pStyle w:val="3"/>
      </w:pPr>
      <w:bookmarkStart w:id="2" w:name="_Toc73613621"/>
      <w:r>
        <w:rPr>
          <w:rFonts w:hint="eastAsia"/>
        </w:rPr>
        <w:t>第二章  项目需求</w:t>
      </w:r>
      <w:bookmarkEnd w:id="2"/>
    </w:p>
    <w:p w14:paraId="6A7A44F1">
      <w:pPr>
        <w:spacing w:afterLines="50" w:line="360" w:lineRule="auto"/>
        <w:ind w:left="2"/>
        <w:jc w:val="center"/>
        <w:rPr>
          <w:rFonts w:ascii="宋体" w:hAnsi="宋体"/>
          <w:b/>
          <w:sz w:val="24"/>
        </w:rPr>
      </w:pPr>
      <w:r>
        <w:rPr>
          <w:rFonts w:hint="eastAsia" w:ascii="宋体" w:hAnsi="宋体"/>
          <w:b/>
          <w:sz w:val="24"/>
        </w:rPr>
        <w:t>特别说明</w:t>
      </w:r>
    </w:p>
    <w:p w14:paraId="4F972E7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加注★的条款为不可负偏离的实质性条款，任一项未响应或不满足要求的，将导致响应无效。</w:t>
      </w:r>
    </w:p>
    <w:p w14:paraId="49E5E43C">
      <w:pPr>
        <w:pStyle w:val="321"/>
        <w:ind w:firstLine="0" w:firstLineChars="0"/>
        <w:rPr>
          <w:b/>
        </w:rPr>
      </w:pPr>
    </w:p>
    <w:p w14:paraId="41BC5650">
      <w:pPr>
        <w:pStyle w:val="321"/>
        <w:ind w:firstLine="0" w:firstLineChars="0"/>
        <w:rPr>
          <w:b/>
        </w:rPr>
      </w:pPr>
      <w:r>
        <w:rPr>
          <w:rFonts w:hint="eastAsia"/>
          <w:b/>
        </w:rPr>
        <w:t>一、项目概况</w:t>
      </w:r>
    </w:p>
    <w:p w14:paraId="0D65DB64">
      <w:pPr>
        <w:pStyle w:val="506"/>
        <w:wordWrap/>
        <w:spacing w:afterLines="0" w:line="360" w:lineRule="auto"/>
        <w:ind w:firstLine="420"/>
        <w:rPr>
          <w:rFonts w:hint="eastAsia" w:cs="Times New Roman"/>
          <w:snapToGrid/>
          <w:color w:val="FF0000"/>
          <w:spacing w:val="0"/>
          <w:sz w:val="21"/>
          <w:szCs w:val="21"/>
          <w:highlight w:val="yellow"/>
        </w:rPr>
      </w:pPr>
      <w:r>
        <w:rPr>
          <w:rFonts w:hint="eastAsia" w:cs="宋体" w:asciiTheme="minorEastAsia" w:hAnsiTheme="minorEastAsia" w:eastAsiaTheme="minorEastAsia"/>
          <w:bCs/>
          <w:snapToGrid/>
          <w:spacing w:val="0"/>
          <w:kern w:val="2"/>
          <w:sz w:val="21"/>
          <w:szCs w:val="21"/>
          <w:lang w:val="en-US" w:eastAsia="zh-CN" w:bidi="ar-SA"/>
        </w:rPr>
        <w:t>根据深圳市卫健委2020年3月印发的《市卫生健康委关于印发深圳市高水平医院开展无陪护病房建设工作实施方案的通知》精神，为了加强病房管理建立“无陪护病房”，即病人住院期间的生活护理（即辅助护理），全部由经过规范化培训的护理员承担，家属在指定时间内探视，达到陪而不护的效果，同时，为患者提供安静、安全、舒适的治疗环境，切实减轻患者和家属照顾负担，改善患者就医体验，提升医院的社会效益，采购人拟与专业陪护公司合作，积极探索无陪护专业服务模式，共同建设“无陪护病房”。</w:t>
      </w:r>
    </w:p>
    <w:p w14:paraId="32EF5DC3">
      <w:pPr>
        <w:pStyle w:val="321"/>
        <w:ind w:firstLine="0" w:firstLineChars="0"/>
        <w:rPr>
          <w:rFonts w:hint="eastAsia"/>
          <w:b/>
        </w:rPr>
      </w:pPr>
      <w:r>
        <w:rPr>
          <w:rFonts w:hint="eastAsia"/>
          <w:b/>
        </w:rPr>
        <w:t>二、服务范围</w:t>
      </w:r>
    </w:p>
    <w:p w14:paraId="66E082BC">
      <w:pPr>
        <w:pStyle w:val="20"/>
        <w:tabs>
          <w:tab w:val="left" w:pos="562"/>
          <w:tab w:val="left" w:pos="3372"/>
          <w:tab w:val="left" w:pos="3653"/>
        </w:tabs>
        <w:adjustRightInd w:val="0"/>
        <w:snapToGrid w:val="0"/>
        <w:spacing w:after="0" w:line="360" w:lineRule="auto"/>
        <w:ind w:firstLine="420" w:firstLineChars="200"/>
        <w:rPr>
          <w:rFonts w:ascii="宋体" w:hAnsi="宋体"/>
          <w:szCs w:val="21"/>
        </w:rPr>
      </w:pPr>
      <w:r>
        <w:rPr>
          <w:rFonts w:hint="eastAsia" w:cs="宋体" w:asciiTheme="minorEastAsia" w:hAnsiTheme="minorEastAsia" w:eastAsiaTheme="minorEastAsia"/>
          <w:bCs/>
          <w:snapToGrid/>
          <w:spacing w:val="0"/>
          <w:kern w:val="2"/>
          <w:sz w:val="21"/>
          <w:szCs w:val="21"/>
          <w:lang w:val="en-US" w:eastAsia="zh-CN" w:bidi="ar-SA"/>
        </w:rPr>
        <w:t>为深圳市宝安区福永人民医院的住院患者，提供专业的生活护理（即辅助护理）服务。</w:t>
      </w:r>
    </w:p>
    <w:p w14:paraId="2620F1CA">
      <w:pPr>
        <w:pStyle w:val="321"/>
        <w:ind w:firstLine="0" w:firstLineChars="0"/>
        <w:rPr>
          <w:b/>
        </w:rPr>
      </w:pPr>
      <w:r>
        <w:rPr>
          <w:rFonts w:hint="eastAsia"/>
          <w:b/>
        </w:rPr>
        <w:t>三、具体要求</w:t>
      </w:r>
    </w:p>
    <w:p w14:paraId="7DBCF974">
      <w:pPr>
        <w:pStyle w:val="510"/>
        <w:tabs>
          <w:tab w:val="left" w:pos="0"/>
        </w:tabs>
        <w:adjustRightInd w:val="0"/>
        <w:snapToGrid w:val="0"/>
        <w:spacing w:line="360" w:lineRule="auto"/>
        <w:ind w:firstLine="422" w:firstLineChars="200"/>
        <w:outlineLvl w:val="1"/>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（一）管理要求</w:t>
      </w:r>
    </w:p>
    <w:p w14:paraId="406CFA8B">
      <w:pPr>
        <w:pageBreakBefore w:val="0"/>
        <w:widowControl/>
        <w:kinsoku/>
        <w:wordWrap/>
        <w:overflowPunct/>
        <w:topLinePunct w:val="0"/>
        <w:autoSpaceDE/>
        <w:autoSpaceDN/>
        <w:bidi w:val="0"/>
        <w:snapToGrid w:val="0"/>
        <w:spacing w:line="240" w:lineRule="auto"/>
        <w:ind w:left="0" w:firstLine="420" w:firstLineChars="200"/>
        <w:textAlignment w:val="auto"/>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1. 成交供应商自主经营、自负盈亏，自行招聘陪护人员，建立护理员管理和派遣制度，依法缴纳社会保险费和意外保险，保障护理员的合法权益。陪护人员与采购人不存在任何雇佣、委托等劳动关系，自行解决食宿，并承担由此产生的相关税、险等其他一切费用、责任等。同时陪护人员在工作过程中的安全责任由成交供应商负责，如用电、用水等不注意安全引起生产事故，或发生意外伤亡事故，成交供应商承担全部责任和必要的经济补偿，采购人概不承担任何责任。严格按照《劳动法》《劳动合同法》合法用工，建立完整的护理员资料档案并存档，与护理员签订劳动合同或者劳务协议，发生劳资纠纷时采购人不承担任何连带责任</w:t>
      </w:r>
      <w:r>
        <w:rPr>
          <w:rFonts w:hint="eastAsia" w:cs="宋体" w:asciiTheme="minorEastAsia" w:hAnsiTheme="minorEastAsia" w:eastAsiaTheme="minorEastAsia"/>
          <w:bCs/>
          <w:snapToGrid/>
          <w:color w:val="auto"/>
          <w:spacing w:val="0"/>
          <w:kern w:val="2"/>
          <w:sz w:val="21"/>
          <w:szCs w:val="21"/>
          <w:lang w:val="en-US" w:eastAsia="zh-CN" w:bidi="ar-SA"/>
        </w:rPr>
        <w:t>。</w:t>
      </w:r>
      <w:r>
        <w:rPr>
          <w:rFonts w:hint="eastAsia" w:ascii="宋体" w:hAnsi="宋体" w:eastAsia="宋体" w:cs="宋体"/>
          <w:bCs/>
          <w:color w:val="auto"/>
          <w:kern w:val="0"/>
          <w:sz w:val="21"/>
          <w:szCs w:val="21"/>
        </w:rPr>
        <w:t>陪护人员</w:t>
      </w:r>
      <w:r>
        <w:rPr>
          <w:rFonts w:hint="eastAsia" w:ascii="宋体" w:hAnsi="宋体" w:cs="宋体"/>
          <w:bCs/>
          <w:color w:val="auto"/>
          <w:kern w:val="0"/>
          <w:sz w:val="21"/>
          <w:szCs w:val="21"/>
          <w:lang w:val="en-US" w:eastAsia="zh-CN"/>
        </w:rPr>
        <w:t>服务期间</w:t>
      </w:r>
      <w:r>
        <w:rPr>
          <w:rFonts w:hint="eastAsia" w:ascii="宋体" w:hAnsi="宋体" w:eastAsia="宋体" w:cs="宋体"/>
          <w:bCs/>
          <w:color w:val="auto"/>
          <w:kern w:val="0"/>
          <w:sz w:val="21"/>
          <w:szCs w:val="21"/>
        </w:rPr>
        <w:t>严格遵守《深圳市医疗机构陪护管理办法(试行))的通知》规定</w:t>
      </w:r>
      <w:r>
        <w:rPr>
          <w:rFonts w:hint="eastAsia" w:ascii="宋体" w:hAnsi="宋体" w:cs="宋体"/>
          <w:bCs/>
          <w:color w:val="auto"/>
          <w:kern w:val="0"/>
          <w:sz w:val="21"/>
          <w:szCs w:val="21"/>
          <w:lang w:eastAsia="zh-CN"/>
        </w:rPr>
        <w:t>。</w:t>
      </w:r>
    </w:p>
    <w:p w14:paraId="3FE7851F">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2.人员来源严格把关，身体健康，无传染疾病、无不良犯罪记录及精神疾病史，无残疾，持有二级</w:t>
      </w:r>
      <w:r>
        <w:rPr>
          <w:rFonts w:hint="eastAsia" w:cs="宋体" w:asciiTheme="minorEastAsia" w:hAnsiTheme="minorEastAsia" w:eastAsiaTheme="minorEastAsia"/>
          <w:bCs/>
          <w:snapToGrid/>
          <w:spacing w:val="0"/>
          <w:kern w:val="2"/>
          <w:sz w:val="21"/>
          <w:szCs w:val="21"/>
          <w:lang w:val="en-US" w:eastAsia="zh-CN" w:bidi="ar-SA"/>
        </w:rPr>
        <w:t>以上医疗机构出具的健康检查合格证的劳动者。能遵守国家的法律、法规和医院制订的各种规章制度；接受并通过单位组织的岗前准入、岗中业务培训，服从所在科室的管理和指导，否则，采购人有权要求调换不适合相关工作的工作人员。</w:t>
      </w:r>
    </w:p>
    <w:p w14:paraId="2D9AABA6">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3.统一护理员调配、着装（与医院工作人员不同）、标识、带工作牌上班，规范服务流程。</w:t>
      </w:r>
    </w:p>
    <w:p w14:paraId="3E86F7A0">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4.成交供应商要明确一名项目负责人在医院内对陪护人员进行管理，并要服从采购人护理部领导或者指定负责人的指导。</w:t>
      </w:r>
      <w:r>
        <w:rPr>
          <w:rFonts w:hint="default" w:cs="宋体" w:asciiTheme="minorEastAsia" w:hAnsiTheme="minorEastAsia" w:eastAsiaTheme="minorEastAsia"/>
          <w:bCs/>
          <w:snapToGrid/>
          <w:spacing w:val="0"/>
          <w:kern w:val="2"/>
          <w:sz w:val="21"/>
          <w:szCs w:val="21"/>
          <w:lang w:val="en-US" w:eastAsia="zh-CN" w:bidi="ar-SA"/>
        </w:rPr>
        <w:t>第三方机构质控部门</w:t>
      </w:r>
      <w:r>
        <w:rPr>
          <w:rFonts w:hint="eastAsia" w:cs="宋体" w:asciiTheme="minorEastAsia" w:hAnsiTheme="minorEastAsia" w:eastAsiaTheme="minorEastAsia"/>
          <w:bCs/>
          <w:snapToGrid/>
          <w:spacing w:val="0"/>
          <w:kern w:val="2"/>
          <w:sz w:val="21"/>
          <w:szCs w:val="21"/>
          <w:lang w:val="en-US" w:eastAsia="zh-CN" w:bidi="ar-SA"/>
        </w:rPr>
        <w:t>负责每天不定时服务巡查，服务督导及投诉及不良事件汇总， 每月对不良事件案例分析和总结，改进服务质量。</w:t>
      </w:r>
    </w:p>
    <w:p w14:paraId="465FD684">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5.成交供应商对陪护人员应严格管理，确保陪护质量，并负责提供经过培训合格（按照《医疗护理员培训大纲（试行）》，经规范化培训考核并取得医疗护理员资格）的陪护人员，做到岗前培训，持证上岗（培训内容包括①职业道德；②工作制度、职责和流程；③消毒隔离基本知识；④患者卫生处置和生活护理；⑤饮食种类；⑥护理等级要求；⑦常见卧位及意义，更换卧位方法；⑧健康教育相关知识；⑨沟通交流技巧；⑩患者隐私保护知识；⑪患者安全相关知识；⑫对特殊专科陪护人员进行相关知识培训等）。</w:t>
      </w:r>
    </w:p>
    <w:p w14:paraId="6E485E42">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6.护理部准入，护理员上岗前护理部统一培训及考核2天，考核基础技能及理论知识。完成《陪护人员准入资格审批表》并备案。</w:t>
      </w:r>
    </w:p>
    <w:p w14:paraId="1EF66EDE">
      <w:pPr>
        <w:pStyle w:val="20"/>
        <w:tabs>
          <w:tab w:val="left" w:pos="562"/>
          <w:tab w:val="left" w:pos="3372"/>
          <w:tab w:val="left" w:pos="3653"/>
        </w:tabs>
        <w:adjustRightInd w:val="0"/>
        <w:snapToGrid w:val="0"/>
        <w:spacing w:after="0" w:line="360" w:lineRule="auto"/>
        <w:ind w:firstLine="420" w:firstLineChars="200"/>
        <w:rPr>
          <w:rFonts w:hint="default"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7.科室准入，护理员到科室后试用2周，护士长/带教秘书按照各科室疾病特点制定专科培训准入计划（1-2周），科室按照专科准入计划培训考核，合格后方可正式承担该科室护理员工作。</w:t>
      </w:r>
    </w:p>
    <w:p w14:paraId="269D0580">
      <w:pPr>
        <w:pStyle w:val="20"/>
        <w:keepNext w:val="0"/>
        <w:keepLines w:val="0"/>
        <w:pageBreakBefore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 xml:space="preserve">8.定期培训、考核与检查，医院和成交供应商双轨并行的护理员三级质量监管体系对护理员的工作质量实行逐级监控，层层把关。第三方公司的质量控制组组成包括护理员经理、护理员主管、护理员组长。上岗后科室从知识、技能、价值观等角度对其开展全面的规范化在职教育培训，并由科室护士长/带教秘书及第三方公司细化落实培训。采取多维度考核，建立常态化日常检查，通过各级管理人员巡视病房与询问患者，对护理员仪容仪表、行为规范、劳动纪律、服务质量、安全管理与宣教落实情况等评分；从患者、护士、护士长/带教秘书对护理员的满意度来综合评定其工作能力。第三方公司要把考核结果与聘用、绩效、评先评优相挂钩，从而增加医疗护理员的归属感和黏性，减少人员的流动。从过去的“等靠家属和陪护”转变为“主动服务”，从而提升服务水平，推进优质护理的进一步发展。 </w:t>
      </w:r>
    </w:p>
    <w:p w14:paraId="26A58F3C">
      <w:pPr>
        <w:keepNext w:val="0"/>
        <w:keepLines w:val="0"/>
        <w:pageBreakBefore w:val="0"/>
        <w:widowControl/>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bCs/>
          <w:color w:val="auto"/>
          <w:kern w:val="0"/>
          <w:sz w:val="21"/>
          <w:szCs w:val="21"/>
        </w:rPr>
      </w:pPr>
      <w:r>
        <w:rPr>
          <w:rFonts w:hint="eastAsia" w:cs="宋体" w:asciiTheme="minorEastAsia" w:hAnsiTheme="minorEastAsia" w:eastAsiaTheme="minorEastAsia"/>
          <w:bCs/>
          <w:snapToGrid/>
          <w:color w:val="auto"/>
          <w:spacing w:val="0"/>
          <w:kern w:val="2"/>
          <w:sz w:val="21"/>
          <w:szCs w:val="21"/>
          <w:lang w:val="en-US" w:eastAsia="zh-CN" w:bidi="ar-SA"/>
        </w:rPr>
        <w:t>9.护理员</w:t>
      </w:r>
      <w:r>
        <w:rPr>
          <w:rFonts w:hint="eastAsia" w:ascii="宋体" w:hAnsi="宋体" w:eastAsia="宋体" w:cs="宋体"/>
          <w:bCs/>
          <w:color w:val="auto"/>
          <w:kern w:val="0"/>
          <w:sz w:val="21"/>
          <w:szCs w:val="21"/>
        </w:rPr>
        <w:t>工作及休息时间：</w:t>
      </w:r>
      <w:r>
        <w:rPr>
          <w:rFonts w:hint="eastAsia" w:ascii="宋体" w:hAnsi="宋体" w:cs="宋体"/>
          <w:bCs/>
          <w:color w:val="auto"/>
          <w:kern w:val="0"/>
          <w:sz w:val="21"/>
          <w:szCs w:val="21"/>
          <w:lang w:val="en-US" w:eastAsia="zh-CN"/>
        </w:rPr>
        <w:t>护理员</w:t>
      </w:r>
      <w:r>
        <w:rPr>
          <w:rFonts w:hint="eastAsia" w:ascii="宋体" w:hAnsi="宋体" w:eastAsia="宋体" w:cs="宋体"/>
          <w:bCs/>
          <w:color w:val="auto"/>
          <w:kern w:val="0"/>
          <w:sz w:val="21"/>
          <w:szCs w:val="21"/>
        </w:rPr>
        <w:t>服务是包括节假日在内的常年性服务，关于各岗位的作息时间和服务内容与院方</w:t>
      </w:r>
      <w:r>
        <w:rPr>
          <w:rFonts w:hint="eastAsia" w:ascii="宋体" w:hAnsi="宋体" w:cs="宋体"/>
          <w:bCs/>
          <w:color w:val="auto"/>
          <w:kern w:val="0"/>
          <w:sz w:val="21"/>
          <w:szCs w:val="21"/>
          <w:lang w:val="en-US" w:eastAsia="zh-CN"/>
        </w:rPr>
        <w:t>管理人员及各科室</w:t>
      </w:r>
      <w:r>
        <w:rPr>
          <w:rFonts w:hint="eastAsia" w:ascii="宋体" w:hAnsi="宋体" w:eastAsia="宋体" w:cs="宋体"/>
          <w:bCs/>
          <w:color w:val="auto"/>
          <w:kern w:val="0"/>
          <w:sz w:val="21"/>
          <w:szCs w:val="21"/>
        </w:rPr>
        <w:t>具体商定并形成书面协议，一经商定，必须按协议执行，不得随意变动。</w:t>
      </w:r>
    </w:p>
    <w:p w14:paraId="60FB8E9F">
      <w:pPr>
        <w:pStyle w:val="20"/>
        <w:keepNext w:val="0"/>
        <w:keepLines w:val="0"/>
        <w:pageBreakBefore w:val="0"/>
        <w:tabs>
          <w:tab w:val="left" w:pos="562"/>
          <w:tab w:val="left" w:pos="3372"/>
          <w:tab w:val="left" w:pos="3653"/>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Cs/>
          <w:snapToGrid/>
          <w:color w:val="auto"/>
          <w:spacing w:val="0"/>
          <w:kern w:val="2"/>
          <w:sz w:val="21"/>
          <w:szCs w:val="21"/>
          <w:lang w:val="en-US" w:eastAsia="zh-CN" w:bidi="ar-SA"/>
        </w:rPr>
      </w:pPr>
      <w:r>
        <w:rPr>
          <w:rFonts w:hint="eastAsia" w:ascii="宋体" w:hAnsi="宋体" w:cs="宋体"/>
          <w:bCs/>
          <w:snapToGrid/>
          <w:color w:val="auto"/>
          <w:spacing w:val="0"/>
          <w:kern w:val="2"/>
          <w:sz w:val="21"/>
          <w:szCs w:val="21"/>
          <w:lang w:val="en-US" w:eastAsia="zh-CN" w:bidi="ar-SA"/>
        </w:rPr>
        <w:t>10.成交供应商应提供科室所需的门禁系统，派到科室的护理</w:t>
      </w:r>
      <w:r>
        <w:rPr>
          <w:rFonts w:hint="eastAsia" w:ascii="宋体" w:hAnsi="宋体" w:eastAsia="宋体" w:cs="宋体"/>
          <w:bCs/>
          <w:snapToGrid/>
          <w:color w:val="auto"/>
          <w:spacing w:val="0"/>
          <w:kern w:val="2"/>
          <w:sz w:val="21"/>
          <w:szCs w:val="21"/>
          <w:lang w:val="en-US" w:eastAsia="zh-CN" w:bidi="ar-SA"/>
        </w:rPr>
        <w:t>员</w:t>
      </w:r>
      <w:r>
        <w:rPr>
          <w:rFonts w:hint="eastAsia" w:ascii="宋体" w:hAnsi="宋体" w:cs="宋体"/>
          <w:bCs/>
          <w:snapToGrid/>
          <w:color w:val="auto"/>
          <w:spacing w:val="0"/>
          <w:kern w:val="2"/>
          <w:sz w:val="21"/>
          <w:szCs w:val="21"/>
          <w:lang w:val="en-US" w:eastAsia="zh-CN" w:bidi="ar-SA"/>
        </w:rPr>
        <w:t>应</w:t>
      </w:r>
      <w:r>
        <w:rPr>
          <w:rFonts w:hint="eastAsia" w:ascii="宋体" w:hAnsi="宋体" w:eastAsia="宋体" w:cs="宋体"/>
          <w:b w:val="0"/>
          <w:bCs w:val="0"/>
          <w:color w:val="auto"/>
          <w:sz w:val="21"/>
          <w:szCs w:val="21"/>
        </w:rPr>
        <w:t>结合门禁系统，</w:t>
      </w:r>
      <w:r>
        <w:rPr>
          <w:rFonts w:hint="eastAsia" w:ascii="宋体" w:hAnsi="宋体" w:eastAsia="宋体" w:cs="宋体"/>
          <w:b w:val="0"/>
          <w:bCs w:val="0"/>
          <w:color w:val="auto"/>
          <w:sz w:val="21"/>
          <w:szCs w:val="21"/>
          <w:lang w:val="en-US" w:eastAsia="zh-CN"/>
        </w:rPr>
        <w:t>根据科室探视制度</w:t>
      </w:r>
      <w:r>
        <w:rPr>
          <w:rFonts w:hint="eastAsia" w:ascii="宋体" w:hAnsi="宋体" w:eastAsia="宋体" w:cs="宋体"/>
          <w:b w:val="0"/>
          <w:bCs w:val="0"/>
          <w:color w:val="auto"/>
          <w:sz w:val="21"/>
          <w:szCs w:val="21"/>
        </w:rPr>
        <w:t>对探陪人员进行管理，</w:t>
      </w:r>
      <w:r>
        <w:rPr>
          <w:rFonts w:hint="eastAsia" w:ascii="宋体" w:hAnsi="宋体" w:eastAsia="宋体" w:cs="宋体"/>
          <w:b w:val="0"/>
          <w:bCs w:val="0"/>
          <w:color w:val="auto"/>
          <w:sz w:val="21"/>
          <w:szCs w:val="21"/>
          <w:lang w:val="en-US" w:eastAsia="zh-CN"/>
        </w:rPr>
        <w:t>维持病房诊疗秩序，</w:t>
      </w:r>
      <w:r>
        <w:rPr>
          <w:rFonts w:hint="eastAsia" w:ascii="宋体" w:hAnsi="宋体" w:eastAsia="宋体" w:cs="宋体"/>
          <w:b w:val="0"/>
          <w:bCs w:val="0"/>
          <w:color w:val="auto"/>
          <w:sz w:val="21"/>
          <w:szCs w:val="21"/>
        </w:rPr>
        <w:t>降低院感风险</w:t>
      </w:r>
      <w:r>
        <w:rPr>
          <w:rFonts w:hint="eastAsia" w:ascii="宋体" w:hAnsi="宋体" w:eastAsia="宋体" w:cs="宋体"/>
          <w:b w:val="0"/>
          <w:bCs w:val="0"/>
          <w:color w:val="auto"/>
          <w:sz w:val="21"/>
          <w:szCs w:val="21"/>
          <w:lang w:eastAsia="zh-CN"/>
        </w:rPr>
        <w:t>。</w:t>
      </w:r>
    </w:p>
    <w:p w14:paraId="401D000F">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11.成交供应商应提供护理员服务所需设施设备如护理员无线呼叫器手环等，维护采购人的利益，对于人为损坏采购人设备、物品、物件的要照价赔偿。</w:t>
      </w:r>
    </w:p>
    <w:p w14:paraId="035BAFB5">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12.成交供应商的陪护人员无论在工作当中或者上下班途中的人身安全均由成交供应商自行负责，任何时间发生任何意外和疾病，均与采购人无关。</w:t>
      </w:r>
    </w:p>
    <w:p w14:paraId="7162FF25">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13.成交供应商要教育陪护人员注意节水节电，不得随意挪用科室物品，不得在病区做饭、看电视、会客、扎堆聊天、大声喧哗、随意外出，不得以各种方式向病人及家属索要财物。</w:t>
      </w:r>
    </w:p>
    <w:p w14:paraId="78B11F12">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14.成交供应商要确保陪护质量，陪护病人期间如果与病人或家属发生纠纷或自身工作失误给病人或家属造成损失，如造成病人跌倒摔伤、烫伤、坠床等意外伤害或其他医疗纠纷时，均由成交供应商负责，采购人不承担一切责任。</w:t>
      </w:r>
    </w:p>
    <w:p w14:paraId="57FFA8C2">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15.采购人认为陪护人员不合格的经与成交供应商商讨后应及时更换。</w:t>
      </w:r>
    </w:p>
    <w:p w14:paraId="7BC038BB">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16.成交供应商的陪护人员应严格要求对病人的个人隐私以及涉及医院、医疗、医务人员的工作内容等，做到绝对保密。</w:t>
      </w:r>
    </w:p>
    <w:p w14:paraId="49253E40">
      <w:pPr>
        <w:pageBreakBefore w:val="0"/>
        <w:widowControl/>
        <w:kinsoku/>
        <w:wordWrap/>
        <w:overflowPunct/>
        <w:topLinePunct w:val="0"/>
        <w:autoSpaceDE/>
        <w:autoSpaceDN/>
        <w:bidi w:val="0"/>
        <w:snapToGrid w:val="0"/>
        <w:spacing w:line="240" w:lineRule="auto"/>
        <w:ind w:left="0" w:firstLine="420" w:firstLineChars="200"/>
        <w:textAlignment w:val="auto"/>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17.成交供应商的陪护人员不得介绍涉及医院业务至其他第三方，一经查实，采购人有权终止合同并追索赔偿。</w:t>
      </w:r>
    </w:p>
    <w:p w14:paraId="413A1DBE">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18.成交供应商的陪护人员不能超范围执行护士和医生的工作内容和范围，一经查实，采购人有权终止合同。若超范围执行服务内容和范围，出现纠纷或医疗事故成交供应商需承担相应责任。</w:t>
      </w:r>
    </w:p>
    <w:p w14:paraId="4B4D3841">
      <w:pPr>
        <w:pStyle w:val="510"/>
        <w:tabs>
          <w:tab w:val="left" w:pos="0"/>
        </w:tabs>
        <w:adjustRightInd w:val="0"/>
        <w:snapToGrid w:val="0"/>
        <w:spacing w:line="360" w:lineRule="auto"/>
        <w:ind w:firstLine="422" w:firstLineChars="200"/>
        <w:outlineLvl w:val="1"/>
        <w:rPr>
          <w:rFonts w:hint="default" w:cs="宋体" w:asciiTheme="minorEastAsia" w:hAnsiTheme="minorEastAsia" w:eastAsiaTheme="minorEastAsia"/>
          <w:b/>
          <w:bCs/>
          <w:color w:val="auto"/>
          <w:sz w:val="21"/>
          <w:szCs w:val="21"/>
          <w:lang w:val="en-US" w:eastAsia="zh-CN"/>
        </w:rPr>
      </w:pPr>
      <w:r>
        <w:rPr>
          <w:rFonts w:hint="eastAsia" w:cs="宋体"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lang w:val="en-US" w:eastAsia="zh-CN"/>
        </w:rPr>
        <w:t>二</w:t>
      </w:r>
      <w:r>
        <w:rPr>
          <w:rFonts w:hint="eastAsia" w:cs="宋体"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lang w:val="en-US" w:eastAsia="zh-CN"/>
        </w:rPr>
        <w:t>服务模式</w:t>
      </w:r>
    </w:p>
    <w:p w14:paraId="0E60766F">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1.以科室为护理单元，根据患者病情、入住人数和需求量，派驻相对固定的护理员，在医务人员的指导监督下，以24小时轮班制为患者提供全面、全程、连续的生活护理服务。</w:t>
      </w:r>
    </w:p>
    <w:p w14:paraId="1ED8CDA4">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2.护理员应当在护士指导和管理下，严格按照分级护理标准、日常生活活动功能状态来进行考量，提供有关陪护和生活照料服务，并协助做好健康教育、患者安全保护。护理员不得从事医疗护理相关技术性工作。</w:t>
      </w:r>
    </w:p>
    <w:p w14:paraId="102F4B7C">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3.护理员具体工作内容需结合各科室患者特点协定，主要的工作包括:(1)根据患者病情和自理能力，正确实施生活照护，保持患者清洁、舒适；(2)协助做好长期卧床患者康复护理；(3)协助行动不便患者下床活动；(4)做好患者的心理安抚，陪伴患者并与患者及家属有效沟通；(5)病房管理：环境卫生、探培人员管理。</w:t>
      </w:r>
    </w:p>
    <w:p w14:paraId="7D91F244">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4.成交供应商要合理制定陪护服务收费标准。根据各科室患者病情轻重、自理能力程度和护理级别等要素按天收费或按病种打包收费，制定切实可行的收费标准。成交供应商制定的收费标准需向采购人报备并有市场价格予以参照，经采购人同意后方可执行。成交供应商要向患者公示陪护费收费标准，并严格按照公示价格执行，不得随意提高收费标准。</w:t>
      </w:r>
    </w:p>
    <w:p w14:paraId="4F234495">
      <w:pPr>
        <w:pStyle w:val="510"/>
        <w:tabs>
          <w:tab w:val="left" w:pos="0"/>
        </w:tabs>
        <w:adjustRightInd w:val="0"/>
        <w:snapToGrid w:val="0"/>
        <w:spacing w:line="360" w:lineRule="auto"/>
        <w:ind w:firstLine="422" w:firstLineChars="200"/>
        <w:outlineLvl w:val="1"/>
        <w:rPr>
          <w:rFonts w:hint="default" w:cs="宋体" w:asciiTheme="minorEastAsia" w:hAnsiTheme="minorEastAsia" w:eastAsiaTheme="minorEastAsia"/>
          <w:b/>
          <w:bCs/>
          <w:color w:val="auto"/>
          <w:sz w:val="21"/>
          <w:szCs w:val="21"/>
          <w:lang w:val="en-US"/>
        </w:rPr>
      </w:pPr>
      <w:r>
        <w:rPr>
          <w:rFonts w:hint="eastAsia" w:cs="宋体"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lang w:val="en-US" w:eastAsia="zh-CN"/>
        </w:rPr>
        <w:t>三</w:t>
      </w:r>
      <w:r>
        <w:rPr>
          <w:rFonts w:hint="eastAsia" w:cs="宋体"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lang w:val="en-US" w:eastAsia="zh-CN"/>
        </w:rPr>
        <w:t>人员配备及服务能力要求</w:t>
      </w:r>
    </w:p>
    <w:p w14:paraId="50710D80">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1.依据医院实际情况，提供相应的医疗护理员，（参考）医院开展无陪护病房建设的试点病区医疗护理员与实际开放床位比按1:6进行配置，每病区设一组长，除医疗护理员外，应配备项目经理和项目主管各一人。</w:t>
      </w:r>
    </w:p>
    <w:p w14:paraId="2705E9C4">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2.符合国家法律法规要求且身体健康，无传染病及传染病原携带者，无残疾，持有二级以上医疗机构出具的健康检查合格证的劳动者。</w:t>
      </w:r>
    </w:p>
    <w:p w14:paraId="0C7E55B1">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3.能遵守国家的法律、法规和采购人制订的各种规章制度。</w:t>
      </w:r>
    </w:p>
    <w:p w14:paraId="0A77E1D7">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color w:val="auto"/>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4.接受并通过成交供应商组织的岗前、岗中业务培训，服从所在科室的管理和指导；禁止在科室进行一切商业行为。</w:t>
      </w:r>
    </w:p>
    <w:p w14:paraId="03FC8EE6">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color w:val="auto"/>
          <w:spacing w:val="0"/>
          <w:kern w:val="2"/>
          <w:sz w:val="21"/>
          <w:szCs w:val="21"/>
          <w:lang w:val="en-US" w:eastAsia="zh-CN" w:bidi="ar-SA"/>
        </w:rPr>
        <w:t>5.年龄在：女性18-50岁，男性18-60岁。初中及以上学历、取得医疗护理员资质</w:t>
      </w:r>
      <w:r>
        <w:rPr>
          <w:rFonts w:hint="eastAsia" w:cs="宋体" w:asciiTheme="minorEastAsia" w:hAnsiTheme="minorEastAsia" w:eastAsiaTheme="minorEastAsia"/>
          <w:bCs/>
          <w:snapToGrid/>
          <w:spacing w:val="0"/>
          <w:kern w:val="2"/>
          <w:sz w:val="21"/>
          <w:szCs w:val="21"/>
          <w:lang w:val="en-US" w:eastAsia="zh-CN" w:bidi="ar-SA"/>
        </w:rPr>
        <w:t>。</w:t>
      </w:r>
    </w:p>
    <w:p w14:paraId="4D86C535">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6.成交供应商按国家劳动法律和相关政策与医疗护理员签订劳动协议或劳务合同，并按照协议或合同约定按期发放劳务费，并对陪护人员实施规范的管理和考评制度。</w:t>
      </w:r>
    </w:p>
    <w:p w14:paraId="776BCDD1">
      <w:pPr>
        <w:pStyle w:val="510"/>
        <w:tabs>
          <w:tab w:val="left" w:pos="0"/>
        </w:tabs>
        <w:adjustRightInd w:val="0"/>
        <w:snapToGrid w:val="0"/>
        <w:spacing w:line="360" w:lineRule="auto"/>
        <w:ind w:firstLine="422" w:firstLineChars="200"/>
        <w:outlineLvl w:val="1"/>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r>
        <w:rPr>
          <w:rFonts w:hint="eastAsia" w:cs="宋体" w:asciiTheme="minorEastAsia" w:hAnsiTheme="minorEastAsia" w:eastAsiaTheme="minorEastAsia"/>
          <w:b/>
          <w:bCs/>
          <w:sz w:val="21"/>
          <w:szCs w:val="21"/>
          <w:lang w:val="en-US" w:eastAsia="zh-CN"/>
        </w:rPr>
        <w:t>四</w:t>
      </w:r>
      <w:r>
        <w:rPr>
          <w:rFonts w:hint="eastAsia" w:cs="宋体" w:asciiTheme="minorEastAsia" w:hAnsiTheme="minorEastAsia" w:eastAsiaTheme="minorEastAsia"/>
          <w:b/>
          <w:bCs/>
          <w:sz w:val="21"/>
          <w:szCs w:val="21"/>
        </w:rPr>
        <w:t>）服务内容</w:t>
      </w:r>
    </w:p>
    <w:tbl>
      <w:tblPr>
        <w:tblStyle w:val="50"/>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5340"/>
        <w:gridCol w:w="2571"/>
      </w:tblGrid>
      <w:tr w14:paraId="3856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15" w:type="dxa"/>
            <w:vAlign w:val="center"/>
          </w:tcPr>
          <w:p w14:paraId="1161FC97">
            <w:pPr>
              <w:pStyle w:val="403"/>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服务项目</w:t>
            </w:r>
          </w:p>
        </w:tc>
        <w:tc>
          <w:tcPr>
            <w:tcW w:w="5340" w:type="dxa"/>
            <w:vAlign w:val="center"/>
          </w:tcPr>
          <w:p w14:paraId="6E614410">
            <w:pPr>
              <w:pStyle w:val="403"/>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服务内容</w:t>
            </w:r>
          </w:p>
        </w:tc>
        <w:tc>
          <w:tcPr>
            <w:tcW w:w="2571" w:type="dxa"/>
            <w:vAlign w:val="center"/>
          </w:tcPr>
          <w:p w14:paraId="62B55EAF">
            <w:pPr>
              <w:pStyle w:val="403"/>
              <w:spacing w:line="360" w:lineRule="auto"/>
              <w:jc w:val="center"/>
              <w:rPr>
                <w:rFonts w:hint="eastAsia" w:asciiTheme="minorEastAsia" w:hAnsiTheme="minorEastAsia" w:eastAsiaTheme="minorEastAsia"/>
                <w:b/>
                <w:bCs/>
                <w:sz w:val="21"/>
                <w:szCs w:val="21"/>
                <w:highlight w:val="yellow"/>
              </w:rPr>
            </w:pPr>
            <w:r>
              <w:rPr>
                <w:rFonts w:hint="eastAsia" w:asciiTheme="minorEastAsia" w:hAnsiTheme="minorEastAsia" w:eastAsiaTheme="minorEastAsia"/>
                <w:b/>
                <w:bCs/>
                <w:sz w:val="21"/>
                <w:szCs w:val="21"/>
                <w:highlight w:val="yellow"/>
              </w:rPr>
              <w:t>单价最高限价（人民币元）</w:t>
            </w:r>
          </w:p>
        </w:tc>
      </w:tr>
      <w:tr w14:paraId="4AC3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15" w:type="dxa"/>
            <w:vAlign w:val="center"/>
          </w:tcPr>
          <w:p w14:paraId="2C8F9637">
            <w:pPr>
              <w:pStyle w:val="403"/>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母婴陪护</w:t>
            </w:r>
          </w:p>
        </w:tc>
        <w:tc>
          <w:tcPr>
            <w:tcW w:w="5340" w:type="dxa"/>
            <w:vAlign w:val="center"/>
          </w:tcPr>
          <w:p w14:paraId="3195E791">
            <w:pPr>
              <w:pStyle w:val="403"/>
              <w:snapToGrid w:val="0"/>
              <w:spacing w:line="36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1.陪护对象：妊娠期及产褥期母婴人群。</w:t>
            </w:r>
          </w:p>
          <w:p w14:paraId="2B72B937">
            <w:pPr>
              <w:pStyle w:val="403"/>
              <w:snapToGrid w:val="0"/>
              <w:spacing w:line="36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2.可1对1陪护，也可1对多陪护。</w:t>
            </w:r>
          </w:p>
          <w:p w14:paraId="72A2E162">
            <w:pPr>
              <w:pStyle w:val="403"/>
              <w:snapToGrid w:val="0"/>
              <w:spacing w:line="36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3</w:t>
            </w:r>
            <w:r>
              <w:rPr>
                <w:rFonts w:hint="eastAsia" w:cs="仿宋_GB2312" w:asciiTheme="minorEastAsia" w:hAnsiTheme="minorEastAsia" w:eastAsiaTheme="minorEastAsia"/>
                <w:sz w:val="21"/>
                <w:szCs w:val="21"/>
              </w:rPr>
              <w:t>.早产儿及双胞胎、传染性疾病患者可合理增加每日收费。</w:t>
            </w:r>
          </w:p>
        </w:tc>
        <w:tc>
          <w:tcPr>
            <w:tcW w:w="2571" w:type="dxa"/>
            <w:vAlign w:val="center"/>
          </w:tcPr>
          <w:p w14:paraId="5011093F">
            <w:pPr>
              <w:pStyle w:val="403"/>
              <w:snapToGrid w:val="0"/>
              <w:spacing w:line="360" w:lineRule="auto"/>
              <w:jc w:val="center"/>
              <w:rPr>
                <w:rFonts w:hint="default" w:cs="仿宋_GB2312" w:asciiTheme="minorEastAsia" w:hAnsiTheme="minorEastAsia" w:eastAsiaTheme="minorEastAsia"/>
                <w:sz w:val="21"/>
                <w:szCs w:val="21"/>
                <w:highlight w:val="yellow"/>
                <w:lang w:val="en-US" w:eastAsia="zh-CN"/>
              </w:rPr>
            </w:pPr>
            <w:r>
              <w:rPr>
                <w:rFonts w:hint="eastAsia" w:cs="仿宋_GB2312" w:asciiTheme="minorEastAsia" w:hAnsiTheme="minorEastAsia" w:eastAsiaTheme="minorEastAsia"/>
                <w:sz w:val="21"/>
                <w:szCs w:val="21"/>
                <w:highlight w:val="yellow"/>
                <w:lang w:val="en-US" w:eastAsia="zh-CN"/>
              </w:rPr>
              <w:t>顺产：490.00</w:t>
            </w:r>
            <w:r>
              <w:rPr>
                <w:rFonts w:hint="eastAsia" w:cs="仿宋_GB2312" w:asciiTheme="minorEastAsia" w:hAnsiTheme="minorEastAsia" w:eastAsiaTheme="minorEastAsia"/>
                <w:sz w:val="21"/>
                <w:szCs w:val="21"/>
                <w:highlight w:val="yellow"/>
              </w:rPr>
              <w:t>元/人</w:t>
            </w:r>
            <w:r>
              <w:rPr>
                <w:rFonts w:hint="eastAsia" w:cs="仿宋_GB2312" w:asciiTheme="minorEastAsia" w:hAnsiTheme="minorEastAsia" w:eastAsiaTheme="minorEastAsia"/>
                <w:sz w:val="21"/>
                <w:szCs w:val="21"/>
                <w:highlight w:val="yellow"/>
                <w:lang w:val="en-US" w:eastAsia="zh-CN"/>
              </w:rPr>
              <w:t>/天</w:t>
            </w:r>
          </w:p>
          <w:p w14:paraId="2F0D15D7">
            <w:pPr>
              <w:pStyle w:val="403"/>
              <w:snapToGrid w:val="0"/>
              <w:spacing w:line="360" w:lineRule="auto"/>
              <w:jc w:val="center"/>
              <w:rPr>
                <w:rFonts w:hint="default" w:cs="仿宋_GB2312" w:asciiTheme="minorEastAsia" w:hAnsiTheme="minorEastAsia" w:eastAsiaTheme="minorEastAsia"/>
                <w:sz w:val="21"/>
                <w:szCs w:val="21"/>
                <w:highlight w:val="yellow"/>
                <w:lang w:val="en-US" w:eastAsia="zh-CN"/>
              </w:rPr>
            </w:pPr>
            <w:r>
              <w:rPr>
                <w:rFonts w:hint="eastAsia" w:cs="仿宋_GB2312" w:asciiTheme="minorEastAsia" w:hAnsiTheme="minorEastAsia" w:eastAsiaTheme="minorEastAsia"/>
                <w:sz w:val="21"/>
                <w:szCs w:val="21"/>
                <w:highlight w:val="yellow"/>
                <w:lang w:val="en-US" w:eastAsia="zh-CN"/>
              </w:rPr>
              <w:t>剖宫产：630.00</w:t>
            </w:r>
            <w:r>
              <w:rPr>
                <w:rFonts w:hint="eastAsia" w:cs="仿宋_GB2312" w:asciiTheme="minorEastAsia" w:hAnsiTheme="minorEastAsia" w:eastAsiaTheme="minorEastAsia"/>
                <w:sz w:val="21"/>
                <w:szCs w:val="21"/>
                <w:highlight w:val="yellow"/>
              </w:rPr>
              <w:t>元/人</w:t>
            </w:r>
            <w:r>
              <w:rPr>
                <w:rFonts w:hint="eastAsia" w:cs="仿宋_GB2312" w:asciiTheme="minorEastAsia" w:hAnsiTheme="minorEastAsia" w:eastAsiaTheme="minorEastAsia"/>
                <w:sz w:val="21"/>
                <w:szCs w:val="21"/>
                <w:highlight w:val="yellow"/>
                <w:lang w:val="en-US" w:eastAsia="zh-CN"/>
              </w:rPr>
              <w:t>/天</w:t>
            </w:r>
          </w:p>
        </w:tc>
      </w:tr>
      <w:tr w14:paraId="7EBA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115" w:type="dxa"/>
            <w:vAlign w:val="center"/>
          </w:tcPr>
          <w:p w14:paraId="2898183D">
            <w:pPr>
              <w:pStyle w:val="403"/>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普通陪护</w:t>
            </w:r>
          </w:p>
        </w:tc>
        <w:tc>
          <w:tcPr>
            <w:tcW w:w="5340" w:type="dxa"/>
            <w:vAlign w:val="center"/>
          </w:tcPr>
          <w:p w14:paraId="51BF84A0">
            <w:pPr>
              <w:pStyle w:val="403"/>
              <w:snapToGrid w:val="0"/>
              <w:spacing w:line="36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1.陪护对象：除妊娠期及产褥期母婴人群的住院患者。</w:t>
            </w:r>
          </w:p>
          <w:p w14:paraId="43A1DC9E">
            <w:pPr>
              <w:pStyle w:val="403"/>
              <w:snapToGrid w:val="0"/>
              <w:spacing w:line="36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lang w:val="en-US" w:eastAsia="zh-CN"/>
              </w:rPr>
              <w:t>一</w:t>
            </w:r>
            <w:r>
              <w:rPr>
                <w:rFonts w:hint="eastAsia" w:cs="仿宋_GB2312" w:asciiTheme="minorEastAsia" w:hAnsiTheme="minorEastAsia" w:eastAsiaTheme="minorEastAsia"/>
                <w:sz w:val="21"/>
                <w:szCs w:val="21"/>
              </w:rPr>
              <w:t>对多陪护。</w:t>
            </w:r>
          </w:p>
          <w:p w14:paraId="08CC7538">
            <w:pPr>
              <w:pStyle w:val="403"/>
              <w:snapToGrid w:val="0"/>
              <w:spacing w:line="360" w:lineRule="auto"/>
              <w:jc w:val="center"/>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rPr>
              <w:t>3</w:t>
            </w:r>
            <w:r>
              <w:rPr>
                <w:rFonts w:hint="eastAsia" w:cs="仿宋_GB2312" w:asciiTheme="minorEastAsia" w:hAnsiTheme="minorEastAsia" w:eastAsiaTheme="minorEastAsia"/>
                <w:sz w:val="21"/>
                <w:szCs w:val="21"/>
                <w:lang w:eastAsia="zh-CN"/>
              </w:rPr>
              <w:t>.</w:t>
            </w:r>
            <w:r>
              <w:rPr>
                <w:rFonts w:hint="eastAsia" w:cs="仿宋_GB2312" w:asciiTheme="minorEastAsia" w:hAnsiTheme="minorEastAsia" w:eastAsiaTheme="minorEastAsia"/>
                <w:sz w:val="21"/>
                <w:szCs w:val="21"/>
                <w:lang w:val="en-US" w:eastAsia="zh-CN"/>
              </w:rPr>
              <w:t>病情危重，随时有生命危险需专人专护。</w:t>
            </w:r>
          </w:p>
          <w:p w14:paraId="29BEE851">
            <w:pPr>
              <w:pStyle w:val="403"/>
              <w:snapToGrid w:val="0"/>
              <w:spacing w:line="36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4.传染性疾病患者可合理增加每日收费。</w:t>
            </w:r>
          </w:p>
        </w:tc>
        <w:tc>
          <w:tcPr>
            <w:tcW w:w="2571" w:type="dxa"/>
            <w:vAlign w:val="center"/>
          </w:tcPr>
          <w:p w14:paraId="18594561">
            <w:pPr>
              <w:pStyle w:val="403"/>
              <w:snapToGrid w:val="0"/>
              <w:spacing w:line="360" w:lineRule="auto"/>
              <w:jc w:val="center"/>
              <w:rPr>
                <w:rFonts w:hint="eastAsia" w:cs="仿宋_GB2312" w:asciiTheme="minorEastAsia" w:hAnsiTheme="minorEastAsia" w:eastAsiaTheme="minorEastAsia"/>
                <w:sz w:val="21"/>
                <w:szCs w:val="21"/>
                <w:highlight w:val="yellow"/>
              </w:rPr>
            </w:pPr>
            <w:r>
              <w:rPr>
                <w:rFonts w:hint="eastAsia" w:cs="仿宋_GB2312" w:asciiTheme="minorEastAsia" w:hAnsiTheme="minorEastAsia" w:eastAsiaTheme="minorEastAsia"/>
                <w:sz w:val="21"/>
                <w:szCs w:val="21"/>
                <w:highlight w:val="yellow"/>
                <w:lang w:val="en-US" w:eastAsia="zh-CN"/>
              </w:rPr>
              <w:t>一对多：90.00</w:t>
            </w:r>
            <w:r>
              <w:rPr>
                <w:rFonts w:hint="eastAsia" w:cs="仿宋_GB2312" w:asciiTheme="minorEastAsia" w:hAnsiTheme="minorEastAsia" w:eastAsiaTheme="minorEastAsia"/>
                <w:sz w:val="21"/>
                <w:szCs w:val="21"/>
                <w:highlight w:val="yellow"/>
              </w:rPr>
              <w:t>元/人/天</w:t>
            </w:r>
          </w:p>
          <w:p w14:paraId="28DB6990">
            <w:pPr>
              <w:pStyle w:val="403"/>
              <w:snapToGrid w:val="0"/>
              <w:spacing w:line="360" w:lineRule="auto"/>
              <w:jc w:val="center"/>
              <w:rPr>
                <w:rFonts w:hint="eastAsia" w:cs="仿宋_GB2312" w:asciiTheme="minorEastAsia" w:hAnsiTheme="minorEastAsia" w:eastAsiaTheme="minorEastAsia"/>
                <w:sz w:val="21"/>
                <w:szCs w:val="21"/>
                <w:highlight w:val="yellow"/>
              </w:rPr>
            </w:pPr>
            <w:r>
              <w:rPr>
                <w:rFonts w:hint="eastAsia" w:cs="仿宋_GB2312" w:asciiTheme="minorEastAsia" w:hAnsiTheme="minorEastAsia" w:eastAsiaTheme="minorEastAsia"/>
                <w:sz w:val="21"/>
                <w:szCs w:val="21"/>
                <w:highlight w:val="yellow"/>
                <w:lang w:val="en-US" w:eastAsia="zh-CN"/>
              </w:rPr>
              <w:t>一对一：240.00</w:t>
            </w:r>
            <w:r>
              <w:rPr>
                <w:rFonts w:hint="eastAsia" w:cs="仿宋_GB2312" w:asciiTheme="minorEastAsia" w:hAnsiTheme="minorEastAsia" w:eastAsiaTheme="minorEastAsia"/>
                <w:sz w:val="21"/>
                <w:szCs w:val="21"/>
                <w:highlight w:val="yellow"/>
              </w:rPr>
              <w:t>元/人/天</w:t>
            </w:r>
          </w:p>
          <w:p w14:paraId="4FE00D56">
            <w:pPr>
              <w:pStyle w:val="403"/>
              <w:snapToGrid w:val="0"/>
              <w:spacing w:line="360" w:lineRule="auto"/>
              <w:jc w:val="center"/>
              <w:rPr>
                <w:rFonts w:hint="eastAsia" w:cs="仿宋_GB2312" w:asciiTheme="minorEastAsia" w:hAnsiTheme="minorEastAsia" w:eastAsiaTheme="minorEastAsia"/>
                <w:sz w:val="21"/>
                <w:szCs w:val="21"/>
                <w:highlight w:val="yellow"/>
                <w:lang w:val="en-US" w:eastAsia="zh-CN"/>
              </w:rPr>
            </w:pPr>
          </w:p>
        </w:tc>
      </w:tr>
    </w:tbl>
    <w:p w14:paraId="116AA43B">
      <w:pPr>
        <w:pStyle w:val="510"/>
        <w:tabs>
          <w:tab w:val="left" w:pos="0"/>
        </w:tabs>
        <w:adjustRightInd w:val="0"/>
        <w:snapToGrid w:val="0"/>
        <w:spacing w:line="360" w:lineRule="auto"/>
        <w:ind w:firstLine="422" w:firstLineChars="200"/>
        <w:outlineLvl w:val="1"/>
        <w:rPr>
          <w:rFonts w:cs="宋体" w:asciiTheme="minorEastAsia" w:hAnsiTheme="minorEastAsia" w:eastAsiaTheme="minorEastAsia"/>
          <w:b/>
          <w:bCs/>
          <w:sz w:val="21"/>
          <w:szCs w:val="21"/>
        </w:rPr>
      </w:pPr>
    </w:p>
    <w:p w14:paraId="1FF6EC5F">
      <w:pPr>
        <w:pStyle w:val="510"/>
        <w:tabs>
          <w:tab w:val="left" w:pos="0"/>
        </w:tabs>
        <w:adjustRightInd w:val="0"/>
        <w:snapToGrid w:val="0"/>
        <w:spacing w:line="360" w:lineRule="auto"/>
        <w:ind w:firstLine="422" w:firstLineChars="200"/>
        <w:outlineLvl w:val="1"/>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r>
        <w:rPr>
          <w:rFonts w:hint="eastAsia" w:cs="宋体" w:asciiTheme="minorEastAsia" w:hAnsiTheme="minorEastAsia" w:eastAsiaTheme="minorEastAsia"/>
          <w:b/>
          <w:bCs/>
          <w:sz w:val="21"/>
          <w:szCs w:val="21"/>
          <w:lang w:val="en-US" w:eastAsia="zh-CN"/>
        </w:rPr>
        <w:t>五</w:t>
      </w:r>
      <w:r>
        <w:rPr>
          <w:rFonts w:hint="eastAsia" w:cs="宋体" w:asciiTheme="minorEastAsia" w:hAnsiTheme="minorEastAsia" w:eastAsiaTheme="minorEastAsia"/>
          <w:b/>
          <w:bCs/>
          <w:sz w:val="21"/>
          <w:szCs w:val="21"/>
        </w:rPr>
        <w:t>）定价方式</w:t>
      </w:r>
    </w:p>
    <w:p w14:paraId="415C4281">
      <w:pPr>
        <w:pStyle w:val="510"/>
        <w:tabs>
          <w:tab w:val="left" w:pos="0"/>
        </w:tabs>
        <w:adjustRightInd w:val="0"/>
        <w:snapToGrid w:val="0"/>
        <w:spacing w:line="360" w:lineRule="auto"/>
        <w:ind w:firstLine="420" w:firstLineChars="200"/>
        <w:outlineLvl w:val="1"/>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highlight w:val="yellow"/>
        </w:rPr>
        <w:t>★</w:t>
      </w:r>
      <w:r>
        <w:rPr>
          <w:rFonts w:cs="宋体" w:asciiTheme="minorEastAsia" w:hAnsiTheme="minorEastAsia" w:eastAsiaTheme="minorEastAsia"/>
          <w:bCs/>
          <w:sz w:val="21"/>
          <w:szCs w:val="21"/>
          <w:highlight w:val="yellow"/>
        </w:rPr>
        <w:t>1.参加</w:t>
      </w:r>
      <w:r>
        <w:rPr>
          <w:rFonts w:hint="eastAsia" w:cs="宋体" w:asciiTheme="minorEastAsia" w:hAnsiTheme="minorEastAsia" w:eastAsiaTheme="minorEastAsia"/>
          <w:bCs/>
          <w:sz w:val="21"/>
          <w:szCs w:val="21"/>
          <w:highlight w:val="yellow"/>
        </w:rPr>
        <w:t>采购活动</w:t>
      </w:r>
      <w:r>
        <w:rPr>
          <w:rFonts w:cs="宋体" w:asciiTheme="minorEastAsia" w:hAnsiTheme="minorEastAsia" w:eastAsiaTheme="minorEastAsia"/>
          <w:bCs/>
          <w:sz w:val="21"/>
          <w:szCs w:val="21"/>
          <w:highlight w:val="yellow"/>
        </w:rPr>
        <w:t>的供应商报价不得高于</w:t>
      </w:r>
      <w:r>
        <w:rPr>
          <w:rFonts w:hint="eastAsia" w:cs="宋体" w:asciiTheme="minorEastAsia" w:hAnsiTheme="minorEastAsia" w:eastAsiaTheme="minorEastAsia"/>
          <w:bCs/>
          <w:sz w:val="21"/>
          <w:szCs w:val="21"/>
          <w:highlight w:val="yellow"/>
          <w:lang w:val="en-US" w:eastAsia="zh-CN"/>
        </w:rPr>
        <w:t>单价</w:t>
      </w:r>
      <w:r>
        <w:rPr>
          <w:rFonts w:cs="宋体" w:asciiTheme="minorEastAsia" w:hAnsiTheme="minorEastAsia" w:eastAsiaTheme="minorEastAsia"/>
          <w:bCs/>
          <w:sz w:val="21"/>
          <w:szCs w:val="21"/>
          <w:highlight w:val="yellow"/>
        </w:rPr>
        <w:t>最高限价，否则视为无效</w:t>
      </w:r>
      <w:r>
        <w:rPr>
          <w:rFonts w:hint="eastAsia" w:cs="宋体" w:asciiTheme="minorEastAsia" w:hAnsiTheme="minorEastAsia" w:eastAsiaTheme="minorEastAsia"/>
          <w:bCs/>
          <w:sz w:val="21"/>
          <w:szCs w:val="21"/>
          <w:highlight w:val="yellow"/>
        </w:rPr>
        <w:t>响应</w:t>
      </w:r>
      <w:r>
        <w:rPr>
          <w:rFonts w:cs="宋体" w:asciiTheme="minorEastAsia" w:hAnsiTheme="minorEastAsia" w:eastAsiaTheme="minorEastAsia"/>
          <w:bCs/>
          <w:sz w:val="21"/>
          <w:szCs w:val="21"/>
          <w:highlight w:val="yellow"/>
        </w:rPr>
        <w:t>；</w:t>
      </w:r>
    </w:p>
    <w:p w14:paraId="6617B41C">
      <w:pPr>
        <w:pStyle w:val="510"/>
        <w:tabs>
          <w:tab w:val="left" w:pos="0"/>
        </w:tabs>
        <w:adjustRightInd w:val="0"/>
        <w:snapToGrid w:val="0"/>
        <w:spacing w:line="360" w:lineRule="auto"/>
        <w:ind w:firstLine="420" w:firstLineChars="200"/>
        <w:outlineLvl w:val="1"/>
        <w:rPr>
          <w:rFonts w:cs="宋体" w:asciiTheme="minorEastAsia" w:hAnsiTheme="minorEastAsia" w:eastAsiaTheme="minorEastAsia"/>
          <w:bCs/>
          <w:color w:val="FF0000"/>
          <w:sz w:val="21"/>
          <w:szCs w:val="21"/>
          <w:highlight w:val="yellow"/>
        </w:rPr>
      </w:pPr>
      <w:r>
        <w:rPr>
          <w:rFonts w:hint="eastAsia" w:cs="宋体" w:asciiTheme="minorEastAsia" w:hAnsiTheme="minorEastAsia" w:eastAsiaTheme="minorEastAsia"/>
          <w:bCs/>
          <w:sz w:val="21"/>
          <w:szCs w:val="21"/>
          <w:lang w:val="en-US" w:eastAsia="zh-CN"/>
        </w:rPr>
        <w:t>2</w:t>
      </w:r>
      <w:r>
        <w:rPr>
          <w:rFonts w:cs="宋体" w:asciiTheme="minorEastAsia" w:hAnsiTheme="minorEastAsia" w:eastAsiaTheme="minorEastAsia"/>
          <w:bCs/>
          <w:sz w:val="21"/>
          <w:szCs w:val="21"/>
        </w:rPr>
        <w:t>.</w:t>
      </w:r>
      <w:r>
        <w:rPr>
          <w:rFonts w:hint="eastAsia" w:cs="宋体" w:asciiTheme="minorEastAsia" w:hAnsiTheme="minorEastAsia" w:eastAsiaTheme="minorEastAsia"/>
          <w:bCs/>
          <w:snapToGrid/>
          <w:spacing w:val="0"/>
          <w:kern w:val="2"/>
          <w:sz w:val="21"/>
          <w:szCs w:val="21"/>
          <w:lang w:val="en-US" w:eastAsia="zh-CN" w:bidi="ar-SA"/>
        </w:rPr>
        <w:t>成交供应商根据市场物价、专科病种特点、患者照顾依赖程度等与医院科室共同商讨确定母婴陪护及护理、普通陪护、特殊陪护的服务价格，收费方式可以打包收费、按病种收费、按天收费、封顶收费等多种收费方式，报采购人审批后执行；</w:t>
      </w:r>
    </w:p>
    <w:p w14:paraId="16BCC717">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3.根据患者需求及市场物价情况新增服务项目、内容及价格的，报采购人审批后执行；</w:t>
      </w:r>
    </w:p>
    <w:p w14:paraId="23088E8C">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4.国家法定节假日陪护费不得超过国家相关规定；特殊服务（如传染病人陪护）加收费用不得超过30％并报采购人审批后执行。</w:t>
      </w:r>
    </w:p>
    <w:p w14:paraId="72650347">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p>
    <w:p w14:paraId="34469AD4">
      <w:pPr>
        <w:pStyle w:val="321"/>
        <w:ind w:firstLine="0" w:firstLineChars="0"/>
        <w:rPr>
          <w:b/>
        </w:rPr>
      </w:pPr>
      <w:r>
        <w:rPr>
          <w:rFonts w:hint="eastAsia"/>
          <w:b/>
        </w:rPr>
        <w:t>四、商务需求</w:t>
      </w:r>
    </w:p>
    <w:p w14:paraId="7B178A0F">
      <w:pPr>
        <w:pStyle w:val="2"/>
        <w:adjustRightInd w:val="0"/>
        <w:snapToGrid w:val="0"/>
        <w:spacing w:before="0" w:after="0" w:line="360" w:lineRule="auto"/>
        <w:jc w:val="left"/>
        <w:rPr>
          <w:rFonts w:ascii="宋体" w:hAnsi="宋体" w:eastAsia="宋体" w:cs="宋体"/>
          <w:sz w:val="21"/>
          <w:szCs w:val="21"/>
        </w:rPr>
      </w:pPr>
      <w:r>
        <w:rPr>
          <w:rFonts w:hint="eastAsia" w:ascii="宋体" w:hAnsi="宋体" w:eastAsia="宋体" w:cs="宋体"/>
          <w:sz w:val="21"/>
          <w:szCs w:val="21"/>
        </w:rPr>
        <w:t>（一）服务期限及付款方式</w:t>
      </w:r>
    </w:p>
    <w:p w14:paraId="3AA7F83D">
      <w:pPr>
        <w:adjustRightInd w:val="0"/>
        <w:snapToGrid w:val="0"/>
        <w:spacing w:line="360" w:lineRule="auto"/>
        <w:ind w:firstLine="420" w:firstLineChars="200"/>
        <w:rPr>
          <w:rFonts w:ascii="宋体" w:hAnsi="宋体" w:cs="宋体"/>
          <w:color w:val="000000"/>
          <w:szCs w:val="21"/>
        </w:rPr>
      </w:pPr>
      <w:r>
        <w:rPr>
          <w:rFonts w:hint="eastAsia" w:cs="宋体" w:asciiTheme="minorEastAsia" w:hAnsiTheme="minorEastAsia" w:eastAsiaTheme="minorEastAsia"/>
          <w:bCs/>
          <w:szCs w:val="21"/>
          <w:highlight w:val="yellow"/>
        </w:rPr>
        <w:t>★</w:t>
      </w:r>
      <w:r>
        <w:rPr>
          <w:rFonts w:ascii="宋体" w:hAnsi="宋体" w:cs="宋体"/>
          <w:bCs/>
          <w:szCs w:val="21"/>
          <w:highlight w:val="yellow"/>
        </w:rPr>
        <w:t>1.服务期限：本项目合同为一年，该项目为长期服务项目，合同期满可以续签，但合同履行期限最</w:t>
      </w:r>
      <w:r>
        <w:rPr>
          <w:rFonts w:hint="eastAsia" w:ascii="宋体" w:hAnsi="宋体" w:cs="宋体"/>
          <w:bCs/>
          <w:szCs w:val="21"/>
          <w:highlight w:val="yellow"/>
        </w:rPr>
        <w:t>长不超过三十六个月</w:t>
      </w:r>
      <w:r>
        <w:rPr>
          <w:rFonts w:hint="eastAsia"/>
          <w:highlight w:val="yellow"/>
          <w:lang w:eastAsia="zh-CN"/>
        </w:rPr>
        <w:t>，合同一年一签，最多续签两次。</w:t>
      </w:r>
      <w:r>
        <w:rPr>
          <w:rFonts w:hint="eastAsia" w:ascii="宋体" w:hAnsi="宋体" w:cs="宋体"/>
          <w:bCs/>
          <w:szCs w:val="21"/>
          <w:highlight w:val="yellow"/>
        </w:rPr>
        <w:t>如采购方对履约情况不满意，采购方不再续约。</w:t>
      </w:r>
    </w:p>
    <w:p w14:paraId="06F3948E">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2.付款方式：</w:t>
      </w:r>
      <w:r>
        <w:rPr>
          <w:rFonts w:hint="eastAsia" w:cs="宋体" w:asciiTheme="minorEastAsia" w:hAnsiTheme="minorEastAsia" w:eastAsiaTheme="minorEastAsia"/>
          <w:bCs/>
          <w:snapToGrid/>
          <w:spacing w:val="0"/>
          <w:kern w:val="2"/>
          <w:sz w:val="21"/>
          <w:szCs w:val="21"/>
          <w:lang w:val="zh-CN" w:eastAsia="zh-CN" w:bidi="ar-SA"/>
        </w:rPr>
        <w:t>所有陪护人员服务费用由成交</w:t>
      </w:r>
      <w:r>
        <w:rPr>
          <w:rFonts w:hint="eastAsia" w:cs="宋体" w:asciiTheme="minorEastAsia" w:hAnsiTheme="minorEastAsia" w:eastAsiaTheme="minorEastAsia"/>
          <w:bCs/>
          <w:snapToGrid/>
          <w:spacing w:val="0"/>
          <w:kern w:val="2"/>
          <w:sz w:val="21"/>
          <w:szCs w:val="21"/>
          <w:lang w:val="en-US" w:eastAsia="zh-CN" w:bidi="ar-SA"/>
        </w:rPr>
        <w:t>供应商</w:t>
      </w:r>
      <w:r>
        <w:rPr>
          <w:rFonts w:hint="eastAsia" w:cs="宋体" w:asciiTheme="minorEastAsia" w:hAnsiTheme="minorEastAsia" w:eastAsiaTheme="minorEastAsia"/>
          <w:bCs/>
          <w:snapToGrid/>
          <w:spacing w:val="0"/>
          <w:kern w:val="2"/>
          <w:sz w:val="21"/>
          <w:szCs w:val="21"/>
          <w:lang w:val="zh-CN" w:eastAsia="zh-CN" w:bidi="ar-SA"/>
        </w:rPr>
        <w:t>向病人或其家属收取，成交</w:t>
      </w:r>
      <w:r>
        <w:rPr>
          <w:rFonts w:hint="eastAsia" w:cs="宋体" w:asciiTheme="minorEastAsia" w:hAnsiTheme="minorEastAsia" w:eastAsiaTheme="minorEastAsia"/>
          <w:bCs/>
          <w:snapToGrid/>
          <w:spacing w:val="0"/>
          <w:kern w:val="2"/>
          <w:sz w:val="21"/>
          <w:szCs w:val="21"/>
          <w:lang w:val="en-US" w:eastAsia="zh-CN" w:bidi="ar-SA"/>
        </w:rPr>
        <w:t>供应商</w:t>
      </w:r>
      <w:r>
        <w:rPr>
          <w:rFonts w:hint="eastAsia" w:cs="宋体" w:asciiTheme="minorEastAsia" w:hAnsiTheme="minorEastAsia" w:eastAsiaTheme="minorEastAsia"/>
          <w:bCs/>
          <w:snapToGrid/>
          <w:spacing w:val="0"/>
          <w:kern w:val="2"/>
          <w:sz w:val="21"/>
          <w:szCs w:val="21"/>
          <w:lang w:val="zh-CN" w:eastAsia="zh-CN" w:bidi="ar-SA"/>
        </w:rPr>
        <w:t>独立经营、自负盈亏</w:t>
      </w:r>
      <w:r>
        <w:rPr>
          <w:rFonts w:hint="eastAsia" w:cs="宋体" w:asciiTheme="minorEastAsia" w:hAnsiTheme="minorEastAsia" w:eastAsiaTheme="minorEastAsia"/>
          <w:bCs/>
          <w:snapToGrid/>
          <w:spacing w:val="0"/>
          <w:kern w:val="2"/>
          <w:sz w:val="21"/>
          <w:szCs w:val="21"/>
          <w:lang w:val="en-US" w:eastAsia="zh-CN" w:bidi="ar-SA"/>
        </w:rPr>
        <w:t>。</w:t>
      </w:r>
    </w:p>
    <w:p w14:paraId="1AFFEEDF">
      <w:pPr>
        <w:pStyle w:val="20"/>
        <w:tabs>
          <w:tab w:val="left" w:pos="562"/>
          <w:tab w:val="left" w:pos="3372"/>
          <w:tab w:val="left" w:pos="3653"/>
        </w:tabs>
        <w:adjustRightInd w:val="0"/>
        <w:snapToGrid w:val="0"/>
        <w:spacing w:after="0" w:line="360" w:lineRule="auto"/>
        <w:ind w:firstLine="420" w:firstLineChars="200"/>
        <w:rPr>
          <w:rFonts w:hint="eastAsia" w:cs="宋体" w:asciiTheme="minorEastAsia" w:hAnsiTheme="minorEastAsia" w:eastAsiaTheme="minorEastAsia"/>
          <w:bCs/>
          <w:snapToGrid/>
          <w:spacing w:val="0"/>
          <w:kern w:val="2"/>
          <w:sz w:val="21"/>
          <w:szCs w:val="21"/>
          <w:lang w:val="en-US" w:eastAsia="zh-CN" w:bidi="ar-SA"/>
        </w:rPr>
      </w:pPr>
      <w:r>
        <w:rPr>
          <w:rFonts w:hint="eastAsia" w:cs="宋体" w:asciiTheme="minorEastAsia" w:hAnsiTheme="minorEastAsia" w:eastAsiaTheme="minorEastAsia"/>
          <w:bCs/>
          <w:snapToGrid/>
          <w:spacing w:val="0"/>
          <w:kern w:val="2"/>
          <w:sz w:val="21"/>
          <w:szCs w:val="21"/>
          <w:lang w:val="en-US" w:eastAsia="zh-CN" w:bidi="ar-SA"/>
        </w:rPr>
        <w:t>3.签订陪护协议：成交供应商须向患者完整介绍服务项目及收费标准，经双方协商一致后，必须签署陪护协议，协议明确费用、双方权益和违约条款。</w:t>
      </w:r>
    </w:p>
    <w:p w14:paraId="18A72D10">
      <w:pPr>
        <w:pStyle w:val="20"/>
        <w:tabs>
          <w:tab w:val="left" w:pos="420"/>
          <w:tab w:val="left" w:pos="3372"/>
          <w:tab w:val="left" w:pos="3653"/>
        </w:tabs>
        <w:adjustRightInd w:val="0"/>
        <w:snapToGrid w:val="0"/>
        <w:spacing w:after="0" w:line="360" w:lineRule="auto"/>
        <w:jc w:val="left"/>
        <w:rPr>
          <w:rFonts w:ascii="宋体" w:hAnsi="宋体" w:cs="宋体"/>
          <w:b/>
          <w:bCs/>
          <w:szCs w:val="21"/>
        </w:rPr>
      </w:pPr>
      <w:r>
        <w:rPr>
          <w:rFonts w:hint="eastAsia" w:ascii="宋体" w:hAnsi="宋体" w:cs="宋体"/>
          <w:b/>
          <w:bCs/>
          <w:szCs w:val="21"/>
        </w:rPr>
        <w:t>（二）履约要求及违约条款</w:t>
      </w:r>
    </w:p>
    <w:p w14:paraId="5387D2E5">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rPr>
      </w:pPr>
      <w:r>
        <w:rPr>
          <w:rFonts w:hint="eastAsia" w:ascii="宋体" w:hAnsi="宋体" w:cs="宋体"/>
          <w:bCs/>
          <w:szCs w:val="21"/>
        </w:rPr>
        <w:t>1.成交供应商的陪护人员须</w:t>
      </w:r>
      <w:r>
        <w:rPr>
          <w:rFonts w:hint="eastAsia" w:ascii="宋体" w:hAnsi="宋体" w:cs="宋体"/>
          <w:bCs/>
          <w:szCs w:val="21"/>
          <w:lang w:val="en-US" w:eastAsia="zh-CN"/>
        </w:rPr>
        <w:t>经护理部准入</w:t>
      </w:r>
      <w:r>
        <w:rPr>
          <w:rFonts w:hint="eastAsia" w:ascii="宋体" w:hAnsi="宋体" w:cs="宋体"/>
          <w:bCs/>
          <w:szCs w:val="21"/>
        </w:rPr>
        <w:t>后方可上岗，采购人允许成交供应商宣传，并适当引导患者使用经过培训的陪护人员。</w:t>
      </w:r>
    </w:p>
    <w:p w14:paraId="4AC7E4AA">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服务质量考核要求：对员工培训覆盖率100%；员工体检合格率100%；</w:t>
      </w:r>
      <w:r>
        <w:rPr>
          <w:rFonts w:hint="eastAsia" w:ascii="宋体" w:hAnsi="宋体" w:cs="宋体"/>
          <w:bCs/>
          <w:szCs w:val="21"/>
          <w:lang w:val="en-US" w:eastAsia="zh-CN"/>
        </w:rPr>
        <w:t>员工</w:t>
      </w:r>
      <w:r>
        <w:rPr>
          <w:rFonts w:hint="eastAsia" w:ascii="宋体" w:hAnsi="宋体" w:cs="宋体"/>
          <w:bCs/>
          <w:szCs w:val="21"/>
        </w:rPr>
        <w:t>技能合格率不低于80%；医护人员、患者满意度</w:t>
      </w:r>
      <w:r>
        <w:rPr>
          <w:rFonts w:hint="eastAsia" w:ascii="宋体" w:hAnsi="宋体" w:cs="宋体"/>
          <w:bCs/>
          <w:szCs w:val="21"/>
          <w:lang w:eastAsia="zh-CN"/>
        </w:rPr>
        <w:t>，</w:t>
      </w:r>
      <w:r>
        <w:rPr>
          <w:rFonts w:hint="eastAsia" w:ascii="宋体" w:hAnsi="宋体" w:cs="宋体"/>
          <w:bCs/>
          <w:szCs w:val="21"/>
          <w:lang w:val="en-US" w:eastAsia="zh-CN"/>
        </w:rPr>
        <w:t>护理部</w:t>
      </w:r>
      <w:r>
        <w:rPr>
          <w:rFonts w:hint="eastAsia" w:ascii="宋体" w:hAnsi="宋体" w:cs="宋体"/>
          <w:bCs/>
          <w:szCs w:val="21"/>
        </w:rPr>
        <w:t>陪护管理</w:t>
      </w:r>
      <w:r>
        <w:rPr>
          <w:rFonts w:hint="eastAsia" w:ascii="宋体" w:hAnsi="宋体" w:cs="宋体"/>
          <w:bCs/>
          <w:szCs w:val="21"/>
          <w:lang w:val="en-US" w:eastAsia="zh-CN"/>
        </w:rPr>
        <w:t>专员</w:t>
      </w:r>
      <w:r>
        <w:rPr>
          <w:rFonts w:hint="eastAsia" w:ascii="宋体" w:hAnsi="宋体" w:cs="宋体"/>
          <w:bCs/>
          <w:szCs w:val="21"/>
        </w:rPr>
        <w:t>每月对在岗服务的</w:t>
      </w:r>
      <w:r>
        <w:rPr>
          <w:rFonts w:hint="eastAsia" w:ascii="宋体" w:hAnsi="宋体" w:cs="宋体"/>
          <w:bCs/>
          <w:szCs w:val="21"/>
          <w:lang w:val="en-US" w:eastAsia="zh-CN"/>
        </w:rPr>
        <w:t>护理员</w:t>
      </w:r>
      <w:r>
        <w:rPr>
          <w:rFonts w:hint="eastAsia" w:ascii="宋体" w:hAnsi="宋体" w:cs="宋体"/>
          <w:bCs/>
          <w:szCs w:val="21"/>
        </w:rPr>
        <w:t>进行随机抽查，整体满意度不低于85%；</w:t>
      </w:r>
    </w:p>
    <w:p w14:paraId="7697212F">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cs="宋体" w:asciiTheme="minorEastAsia" w:hAnsiTheme="minorEastAsia" w:eastAsiaTheme="minorEastAsia"/>
          <w:b/>
          <w:bCs/>
          <w:color w:val="FF0000"/>
          <w:sz w:val="21"/>
          <w:szCs w:val="21"/>
          <w:lang w:val="en-US" w:eastAsia="zh-CN"/>
        </w:rPr>
      </w:pPr>
      <w:r>
        <w:rPr>
          <w:rFonts w:hint="eastAsia" w:ascii="宋体" w:hAnsi="宋体" w:cs="宋体"/>
          <w:bCs/>
          <w:szCs w:val="21"/>
          <w:lang w:val="en-US" w:eastAsia="zh-CN"/>
        </w:rPr>
        <w:t>3</w:t>
      </w:r>
      <w:r>
        <w:rPr>
          <w:rFonts w:hint="eastAsia" w:ascii="宋体" w:hAnsi="宋体" w:cs="宋体"/>
          <w:bCs/>
          <w:szCs w:val="21"/>
        </w:rPr>
        <w:t>.成交供应商严格执行《深圳市医疗机构陪护人员管理办法（试行）》第八条、第九条规定，并与采购人签订服务行为惩罚协议，采购人视情况对成交供应商违规行为予以处罚，</w:t>
      </w:r>
      <w:r>
        <w:rPr>
          <w:rFonts w:hint="eastAsia" w:ascii="宋体" w:hAnsi="宋体" w:cs="宋体"/>
          <w:bCs/>
          <w:szCs w:val="21"/>
          <w:lang w:eastAsia="zh-CN"/>
        </w:rPr>
        <w:t>对违规</w:t>
      </w:r>
      <w:r>
        <w:rPr>
          <w:rFonts w:hint="eastAsia" w:ascii="宋体" w:hAnsi="宋体" w:cs="宋体"/>
          <w:bCs/>
          <w:szCs w:val="21"/>
        </w:rPr>
        <w:t>情况严重</w:t>
      </w:r>
      <w:r>
        <w:rPr>
          <w:rFonts w:hint="eastAsia" w:ascii="宋体" w:hAnsi="宋体" w:cs="宋体"/>
          <w:bCs/>
          <w:szCs w:val="21"/>
          <w:lang w:eastAsia="zh-CN"/>
        </w:rPr>
        <w:t>者</w:t>
      </w:r>
      <w:r>
        <w:rPr>
          <w:rFonts w:hint="eastAsia" w:ascii="宋体" w:hAnsi="宋体" w:cs="宋体"/>
          <w:bCs/>
          <w:szCs w:val="21"/>
        </w:rPr>
        <w:t>有权终止合同。</w:t>
      </w:r>
      <w:r>
        <w:rPr>
          <w:rFonts w:hint="eastAsia" w:ascii="宋体" w:hAnsi="宋体" w:cs="宋体"/>
          <w:bCs/>
          <w:szCs w:val="21"/>
          <w:lang w:val="en-US" w:eastAsia="zh-CN"/>
        </w:rPr>
        <w:t>其中包括</w:t>
      </w:r>
      <w:r>
        <w:rPr>
          <w:rFonts w:hint="eastAsia" w:ascii="宋体" w:hAnsi="宋体" w:cs="宋体"/>
          <w:bCs/>
          <w:color w:val="auto"/>
          <w:szCs w:val="21"/>
          <w:lang w:val="en-US" w:eastAsia="zh-CN"/>
        </w:rPr>
        <w:t>但不限于以</w:t>
      </w:r>
      <w:r>
        <w:rPr>
          <w:rFonts w:hint="eastAsia" w:ascii="宋体" w:hAnsi="宋体" w:cs="宋体"/>
          <w:bCs/>
          <w:szCs w:val="21"/>
          <w:lang w:val="en-US" w:eastAsia="zh-CN"/>
        </w:rPr>
        <w:t>下服务责任：</w:t>
      </w:r>
    </w:p>
    <w:p w14:paraId="75BBD05D">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w:t>
      </w:r>
      <w:r>
        <w:rPr>
          <w:rFonts w:hint="eastAsia" w:ascii="宋体" w:hAnsi="宋体" w:cs="宋体"/>
          <w:bCs/>
          <w:szCs w:val="21"/>
          <w:lang w:val="en-US" w:eastAsia="zh-CN"/>
        </w:rPr>
        <w:t>成交供应商达不到对服务质量作出的承诺，各种有效投诉超过3次/月经核实属实的，罚款1000元；</w:t>
      </w:r>
    </w:p>
    <w:p w14:paraId="1413388B">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(2)</w:t>
      </w:r>
      <w:r>
        <w:rPr>
          <w:rFonts w:hint="eastAsia" w:ascii="宋体" w:hAnsi="宋体" w:cs="宋体"/>
          <w:bCs/>
          <w:szCs w:val="21"/>
          <w:lang w:val="en-US" w:eastAsia="zh-CN"/>
        </w:rPr>
        <w:t>仪容仪表不符合要求的，罚款100元/人/次；</w:t>
      </w:r>
    </w:p>
    <w:p w14:paraId="1180BEAE">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(3)</w:t>
      </w:r>
      <w:r>
        <w:rPr>
          <w:rFonts w:hint="eastAsia" w:ascii="宋体" w:hAnsi="宋体" w:cs="宋体"/>
          <w:bCs/>
          <w:szCs w:val="21"/>
          <w:lang w:val="en-US" w:eastAsia="zh-CN"/>
        </w:rPr>
        <w:t>未进行入职陪护上岗培训的，罚款100元/人/次；</w:t>
      </w:r>
    </w:p>
    <w:p w14:paraId="16563AB9">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(4)</w:t>
      </w:r>
      <w:r>
        <w:rPr>
          <w:rFonts w:hint="eastAsia" w:ascii="宋体" w:hAnsi="宋体" w:cs="宋体"/>
          <w:bCs/>
          <w:szCs w:val="21"/>
          <w:lang w:val="en-US" w:eastAsia="zh-CN"/>
        </w:rPr>
        <w:t>上班时间打牌、打麻将等违规行为的；罚款100元/人/次；</w:t>
      </w:r>
    </w:p>
    <w:p w14:paraId="359B30D6">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(5)</w:t>
      </w:r>
      <w:r>
        <w:rPr>
          <w:rFonts w:hint="eastAsia" w:ascii="宋体" w:hAnsi="宋体" w:cs="宋体"/>
          <w:bCs/>
          <w:szCs w:val="21"/>
          <w:lang w:val="en-US" w:eastAsia="zh-CN"/>
        </w:rPr>
        <w:t>与同事或患者及其家属吵架、或肢体冲突的，每次扣300-500元，造成当事人损失的，应做出赔偿并承担法律责任；</w:t>
      </w:r>
    </w:p>
    <w:p w14:paraId="20033326">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(6)</w:t>
      </w:r>
      <w:r>
        <w:rPr>
          <w:rFonts w:hint="eastAsia" w:ascii="宋体" w:hAnsi="宋体" w:cs="宋体"/>
          <w:bCs/>
          <w:szCs w:val="21"/>
          <w:lang w:val="en-US" w:eastAsia="zh-CN"/>
        </w:rPr>
        <w:t>泄露患者隐私，引起纠纷的，罚款300-500元/人/次并承担相应的法律责任；</w:t>
      </w:r>
    </w:p>
    <w:p w14:paraId="4DA239FB">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(7)</w:t>
      </w:r>
      <w:r>
        <w:rPr>
          <w:rFonts w:hint="eastAsia" w:ascii="宋体" w:hAnsi="宋体" w:cs="宋体"/>
          <w:bCs/>
          <w:szCs w:val="21"/>
          <w:lang w:val="en-US" w:eastAsia="zh-CN"/>
        </w:rPr>
        <w:t>索取或收受患者及其亲友的“红包”等物品的，除退还红包外另罚款100元/人/次；</w:t>
      </w:r>
    </w:p>
    <w:p w14:paraId="05B726D0">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(8)</w:t>
      </w:r>
      <w:r>
        <w:rPr>
          <w:rFonts w:hint="eastAsia" w:ascii="宋体" w:hAnsi="宋体" w:cs="宋体"/>
          <w:bCs/>
          <w:szCs w:val="21"/>
          <w:lang w:val="en-US" w:eastAsia="zh-CN"/>
        </w:rPr>
        <w:t>陪护人员利用工作之便，推销卫生材料、药品、器械、保健食品、美容化妆品、生活用品、书籍等，从中谋取利益的，罚款100--300元/人/次；如造成重大不良影响的，应承担相应的法律责任，医院有权终止合作；</w:t>
      </w:r>
    </w:p>
    <w:p w14:paraId="6112A9EE">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(9)</w:t>
      </w:r>
      <w:r>
        <w:rPr>
          <w:rFonts w:hint="eastAsia" w:ascii="宋体" w:hAnsi="宋体" w:cs="宋体"/>
          <w:bCs/>
          <w:szCs w:val="21"/>
          <w:lang w:val="en-US" w:eastAsia="zh-CN"/>
        </w:rPr>
        <w:t>陪护人员陪护不良事件上报率每月不少于1%，出现瞒报、漏报造成不良影响的，罚款300-500元/人/次；发生差错事故视情节轻重扣1000-3000元及承担相应的法律责任；</w:t>
      </w:r>
    </w:p>
    <w:p w14:paraId="4104015E">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(10)</w:t>
      </w:r>
      <w:r>
        <w:rPr>
          <w:rFonts w:hint="eastAsia" w:ascii="宋体" w:hAnsi="宋体" w:cs="宋体"/>
          <w:bCs/>
          <w:szCs w:val="21"/>
          <w:lang w:val="en-US" w:eastAsia="zh-CN"/>
        </w:rPr>
        <w:t>陪护人员不遵循医院感染相关规定发生职业暴露或院内感染或聚集性事件，应承担相应的责任。</w:t>
      </w:r>
    </w:p>
    <w:p w14:paraId="3E440D01">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(11)</w:t>
      </w:r>
      <w:r>
        <w:rPr>
          <w:rFonts w:hint="eastAsia" w:ascii="宋体" w:hAnsi="宋体" w:cs="宋体"/>
          <w:bCs/>
          <w:szCs w:val="21"/>
          <w:lang w:val="en-US" w:eastAsia="zh-CN"/>
        </w:rPr>
        <w:t>体检不达标，医院有权终止合作；</w:t>
      </w:r>
    </w:p>
    <w:p w14:paraId="57FCA3D6">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(12)</w:t>
      </w:r>
      <w:r>
        <w:rPr>
          <w:rFonts w:hint="eastAsia" w:ascii="宋体" w:hAnsi="宋体" w:cs="宋体"/>
          <w:bCs/>
          <w:szCs w:val="21"/>
          <w:lang w:val="en-US" w:eastAsia="zh-CN"/>
        </w:rPr>
        <w:t>“医护人员、患者满意度”连续2个月不达标或一年内累计3个月不达标，医院有权终止合作；</w:t>
      </w:r>
    </w:p>
    <w:p w14:paraId="0F7DABC3">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(13)</w:t>
      </w:r>
      <w:r>
        <w:rPr>
          <w:rFonts w:hint="eastAsia" w:ascii="宋体" w:hAnsi="宋体" w:cs="宋体"/>
          <w:bCs/>
          <w:szCs w:val="21"/>
          <w:lang w:val="en-US" w:eastAsia="zh-CN"/>
        </w:rPr>
        <w:t xml:space="preserve">管理公司如果多次出现服务质量问题，或针对医院提出的要求改进不明显的医院有权终止合作； </w:t>
      </w:r>
    </w:p>
    <w:p w14:paraId="4274E597">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(14)</w:t>
      </w:r>
      <w:r>
        <w:rPr>
          <w:rFonts w:hint="eastAsia" w:ascii="宋体" w:hAnsi="宋体" w:cs="宋体"/>
          <w:bCs/>
          <w:szCs w:val="21"/>
          <w:lang w:val="en-US" w:eastAsia="zh-CN"/>
        </w:rPr>
        <w:t>因派驻的工作人员工作失职或故意行为或违法犯罪行为造成院方经济损失的，中标单位应根据公安机关的立案调查结果或法院判决，承担相应的赔偿责任；</w:t>
      </w:r>
    </w:p>
    <w:p w14:paraId="26AB1148">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(15)</w:t>
      </w:r>
      <w:r>
        <w:rPr>
          <w:rFonts w:hint="eastAsia" w:ascii="宋体" w:hAnsi="宋体" w:cs="宋体"/>
          <w:bCs/>
          <w:szCs w:val="21"/>
          <w:lang w:val="en-US" w:eastAsia="zh-CN"/>
        </w:rPr>
        <w:t>因中标单位自身原因所引发的一切纠纷，由中标单位负完全责任；</w:t>
      </w:r>
    </w:p>
    <w:p w14:paraId="0495925F">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(16)</w:t>
      </w:r>
      <w:r>
        <w:rPr>
          <w:rFonts w:hint="eastAsia" w:ascii="宋体" w:hAnsi="宋体" w:cs="宋体"/>
          <w:bCs/>
          <w:szCs w:val="21"/>
          <w:lang w:val="en-US" w:eastAsia="zh-CN"/>
        </w:rPr>
        <w:t>因中标单位自身原因导致纠纷扩大或未能减小采购单位相关损失的，由中标单位承担相应责任；</w:t>
      </w:r>
    </w:p>
    <w:p w14:paraId="34632069">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(17)</w:t>
      </w:r>
      <w:r>
        <w:rPr>
          <w:rFonts w:hint="eastAsia" w:ascii="宋体" w:hAnsi="宋体" w:cs="宋体"/>
          <w:bCs/>
          <w:szCs w:val="21"/>
          <w:lang w:val="en-US" w:eastAsia="zh-CN"/>
        </w:rPr>
        <w:t>在服务过程中，中标单位所派驻的工作人员必须服从医院的指挥和管理，医院有权要求调换不适合相关工作的工作人员；</w:t>
      </w:r>
    </w:p>
    <w:p w14:paraId="7E8B722B">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(18)</w:t>
      </w:r>
      <w:r>
        <w:rPr>
          <w:rFonts w:hint="eastAsia" w:ascii="宋体" w:hAnsi="宋体" w:cs="宋体"/>
          <w:bCs/>
          <w:szCs w:val="21"/>
          <w:lang w:val="en-US" w:eastAsia="zh-CN"/>
        </w:rPr>
        <w:t>中标单位须落实文明管理服务的措施，提供文明优质的服务；</w:t>
      </w:r>
    </w:p>
    <w:p w14:paraId="552D26F4">
      <w:pPr>
        <w:pStyle w:val="20"/>
        <w:keepNext w:val="0"/>
        <w:keepLines w:val="0"/>
        <w:pageBreakBefore w:val="0"/>
        <w:tabs>
          <w:tab w:val="left" w:pos="420"/>
          <w:tab w:val="left" w:pos="3372"/>
          <w:tab w:val="left" w:pos="3653"/>
        </w:tabs>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Cs/>
          <w:szCs w:val="21"/>
          <w:lang w:val="en-US" w:eastAsia="zh-CN"/>
        </w:rPr>
      </w:pPr>
      <w:r>
        <w:rPr>
          <w:rFonts w:hint="default" w:ascii="宋体" w:hAnsi="宋体" w:cs="宋体"/>
          <w:bCs/>
          <w:szCs w:val="21"/>
          <w:lang w:val="en-US" w:eastAsia="zh-CN"/>
        </w:rPr>
        <w:t>(19)</w:t>
      </w:r>
      <w:r>
        <w:rPr>
          <w:rFonts w:hint="eastAsia" w:ascii="宋体" w:hAnsi="宋体" w:cs="宋体"/>
          <w:bCs/>
          <w:szCs w:val="21"/>
          <w:lang w:val="en-US" w:eastAsia="zh-CN"/>
        </w:rPr>
        <w:t>招标人每月对成交供应商的服务进行履约评价，并提出整改意见。一方发生违反服务协议的情况，另一方可随时要求整改，并及时报告整改情况。</w:t>
      </w:r>
    </w:p>
    <w:p w14:paraId="54E212CB">
      <w:pPr>
        <w:pStyle w:val="20"/>
        <w:keepNext w:val="0"/>
        <w:keepLines w:val="0"/>
        <w:pageBreakBefore w:val="0"/>
        <w:tabs>
          <w:tab w:val="left" w:pos="220"/>
        </w:tabs>
        <w:kinsoku/>
        <w:wordWrap/>
        <w:overflowPunct/>
        <w:topLinePunct w:val="0"/>
        <w:autoSpaceDE/>
        <w:autoSpaceDN/>
        <w:bidi w:val="0"/>
        <w:adjustRightInd w:val="0"/>
        <w:snapToGrid w:val="0"/>
        <w:spacing w:after="0" w:line="360" w:lineRule="auto"/>
        <w:ind w:firstLine="420" w:firstLineChars="200"/>
        <w:textAlignment w:val="auto"/>
        <w:rPr>
          <w:rFonts w:hint="eastAsia" w:cs="宋体" w:asciiTheme="minorEastAsia" w:hAnsiTheme="minorEastAsia" w:eastAsiaTheme="minorEastAsia"/>
          <w:bCs/>
          <w:color w:val="FF0000"/>
          <w:szCs w:val="21"/>
          <w:highlight w:val="yellow"/>
          <w:lang w:val="en-US" w:eastAsia="zh-CN"/>
        </w:rPr>
      </w:pPr>
    </w:p>
    <w:p w14:paraId="57D61C3E">
      <w:pPr>
        <w:pStyle w:val="255"/>
        <w:keepNext w:val="0"/>
        <w:keepLines w:val="0"/>
        <w:pageBreakBefore w:val="0"/>
        <w:kinsoku/>
        <w:wordWrap/>
        <w:overflowPunct/>
        <w:topLinePunct w:val="0"/>
        <w:autoSpaceDE/>
        <w:autoSpaceDN/>
        <w:bidi w:val="0"/>
        <w:spacing w:before="156" w:line="360" w:lineRule="auto"/>
        <w:ind w:firstLine="0" w:firstLineChars="0"/>
        <w:textAlignment w:val="auto"/>
        <w:rPr>
          <w:rFonts w:ascii="宋体" w:hAnsi="宋体" w:cs="宋体"/>
          <w:kern w:val="0"/>
          <w:szCs w:val="21"/>
          <w:highlight w:val="yellow"/>
        </w:rPr>
      </w:pPr>
    </w:p>
    <w:p w14:paraId="695BCCA4">
      <w:pPr>
        <w:keepNext w:val="0"/>
        <w:keepLines w:val="0"/>
        <w:pageBreakBefore w:val="0"/>
        <w:kinsoku/>
        <w:wordWrap/>
        <w:overflowPunct/>
        <w:topLinePunct w:val="0"/>
        <w:autoSpaceDE/>
        <w:autoSpaceDN/>
        <w:bidi w:val="0"/>
        <w:spacing w:line="360" w:lineRule="auto"/>
        <w:textAlignment w:val="auto"/>
        <w:rPr>
          <w:sz w:val="21"/>
          <w:szCs w:val="21"/>
        </w:rPr>
      </w:pPr>
      <w:r>
        <w:rPr>
          <w:sz w:val="21"/>
          <w:szCs w:val="21"/>
        </w:rPr>
        <w:br w:type="page"/>
      </w:r>
    </w:p>
    <w:p w14:paraId="42672BFF">
      <w:pPr>
        <w:pStyle w:val="456"/>
        <w:spacing w:before="0" w:beforeAutospacing="0" w:after="0" w:afterAutospacing="0" w:line="360" w:lineRule="auto"/>
        <w:rPr>
          <w:sz w:val="21"/>
          <w:szCs w:val="21"/>
        </w:rPr>
      </w:pPr>
    </w:p>
    <w:p w14:paraId="562F4342">
      <w:pPr>
        <w:pStyle w:val="3"/>
      </w:pPr>
      <w:bookmarkStart w:id="3" w:name="_Toc73613622"/>
      <w:r>
        <w:rPr>
          <w:rFonts w:hint="eastAsia"/>
        </w:rPr>
        <w:t>第三章  响应文件初审</w:t>
      </w:r>
      <w:bookmarkEnd w:id="3"/>
    </w:p>
    <w:p w14:paraId="37431993">
      <w:pPr>
        <w:autoSpaceDE w:val="0"/>
        <w:autoSpaceDN w:val="0"/>
        <w:adjustRightInd w:val="0"/>
        <w:spacing w:line="360" w:lineRule="auto"/>
        <w:ind w:firstLine="480" w:firstLineChars="200"/>
        <w:jc w:val="left"/>
        <w:rPr>
          <w:rFonts w:ascii="仿宋_GB2312" w:eastAsia="仿宋_GB2312"/>
          <w:sz w:val="24"/>
        </w:rPr>
      </w:pPr>
    </w:p>
    <w:p w14:paraId="4EB4E18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本章是采购文件中涉及的所有无效响应情形的摘要，除法律法规另有规定外，响应文件的其他任何情形均不得作无效响应处理。采购文件中有关无效响应与本章节不一致的，以本章节内容为准。</w:t>
      </w:r>
    </w:p>
    <w:p w14:paraId="7D5EB05D">
      <w:pPr>
        <w:adjustRightInd w:val="0"/>
        <w:spacing w:line="360" w:lineRule="auto"/>
        <w:rPr>
          <w:snapToGrid w:val="0"/>
          <w:kern w:val="0"/>
        </w:rPr>
      </w:pPr>
    </w:p>
    <w:p w14:paraId="6E965FC9">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14:paraId="6CD788E7">
      <w:pPr>
        <w:adjustRightInd w:val="0"/>
        <w:spacing w:line="360" w:lineRule="auto"/>
        <w:rPr>
          <w:rFonts w:ascii="宋体" w:hAnsi="宋体"/>
          <w:snapToGrid w:val="0"/>
          <w:kern w:val="0"/>
        </w:rPr>
      </w:pPr>
      <w:r>
        <w:rPr>
          <w:rFonts w:hint="eastAsia" w:ascii="宋体" w:hAnsi="宋体"/>
          <w:snapToGrid w:val="0"/>
          <w:kern w:val="0"/>
        </w:rPr>
        <w:t>1、供应商的资格不符合采购文件要求</w:t>
      </w:r>
      <w:r>
        <w:rPr>
          <w:rFonts w:hint="eastAsia" w:ascii="宋体" w:hAnsi="宋体"/>
        </w:rPr>
        <w:t>或资格证明文件提供不全</w:t>
      </w:r>
      <w:r>
        <w:rPr>
          <w:rFonts w:hint="eastAsia" w:ascii="宋体" w:hAnsi="宋体"/>
          <w:snapToGrid w:val="0"/>
          <w:kern w:val="0"/>
        </w:rPr>
        <w:t>。</w:t>
      </w:r>
    </w:p>
    <w:p w14:paraId="45A52B74">
      <w:pPr>
        <w:adjustRightInd w:val="0"/>
        <w:spacing w:line="360" w:lineRule="auto"/>
        <w:rPr>
          <w:rFonts w:ascii="宋体" w:hAnsi="宋体"/>
          <w:snapToGrid w:val="0"/>
          <w:kern w:val="0"/>
        </w:rPr>
      </w:pPr>
    </w:p>
    <w:p w14:paraId="6EAA1B89">
      <w:pPr>
        <w:adjustRightInd w:val="0"/>
        <w:spacing w:line="360" w:lineRule="auto"/>
        <w:rPr>
          <w:rFonts w:ascii="宋体" w:hAnsi="宋体"/>
          <w:snapToGrid w:val="0"/>
          <w:kern w:val="0"/>
        </w:rPr>
      </w:pPr>
      <w:r>
        <w:rPr>
          <w:rFonts w:hint="eastAsia" w:ascii="宋体" w:hAnsi="宋体"/>
          <w:snapToGrid w:val="0"/>
          <w:kern w:val="0"/>
        </w:rPr>
        <w:t>二、符合性审查</w:t>
      </w:r>
    </w:p>
    <w:p w14:paraId="2F7F775F">
      <w:pPr>
        <w:adjustRightInd w:val="0"/>
        <w:spacing w:line="360" w:lineRule="auto"/>
        <w:rPr>
          <w:rFonts w:ascii="宋体" w:hAnsi="宋体"/>
          <w:snapToGrid w:val="0"/>
          <w:kern w:val="0"/>
        </w:rPr>
      </w:pPr>
      <w:r>
        <w:rPr>
          <w:rFonts w:hint="eastAsia" w:ascii="宋体" w:hAnsi="宋体"/>
          <w:snapToGrid w:val="0"/>
          <w:kern w:val="0"/>
        </w:rPr>
        <w:t>1、供应商提供的响应文件数量不符合采购文件要求。</w:t>
      </w:r>
    </w:p>
    <w:p w14:paraId="0335D6A9">
      <w:pPr>
        <w:adjustRightInd w:val="0"/>
        <w:spacing w:line="360" w:lineRule="auto"/>
        <w:rPr>
          <w:rFonts w:ascii="宋体" w:hAnsi="宋体"/>
          <w:snapToGrid w:val="0"/>
          <w:kern w:val="0"/>
        </w:rPr>
      </w:pPr>
      <w:r>
        <w:rPr>
          <w:rFonts w:hint="eastAsia" w:ascii="宋体" w:hAnsi="宋体"/>
          <w:snapToGrid w:val="0"/>
          <w:kern w:val="0"/>
        </w:rPr>
        <w:t>2、响应文件未按照采购文件要求制作、密封和标记。</w:t>
      </w:r>
    </w:p>
    <w:p w14:paraId="5652D2F8">
      <w:pPr>
        <w:adjustRightInd w:val="0"/>
        <w:spacing w:line="360" w:lineRule="auto"/>
        <w:rPr>
          <w:rFonts w:ascii="宋体" w:hAnsi="宋体"/>
          <w:snapToGrid w:val="0"/>
          <w:kern w:val="0"/>
        </w:rPr>
      </w:pPr>
      <w:r>
        <w:rPr>
          <w:rFonts w:hint="eastAsia" w:ascii="宋体" w:hAnsi="宋体"/>
          <w:snapToGrid w:val="0"/>
          <w:kern w:val="0"/>
        </w:rPr>
        <w:t>3、未按采购文件要求提供法定代表人（负责人）证明书和法定代表人（负责人）授权委托书。</w:t>
      </w:r>
    </w:p>
    <w:p w14:paraId="6516292D">
      <w:pPr>
        <w:adjustRightInd w:val="0"/>
        <w:spacing w:line="360" w:lineRule="auto"/>
        <w:ind w:left="283" w:hanging="283" w:hangingChars="135"/>
        <w:rPr>
          <w:rFonts w:ascii="宋体" w:hAnsi="宋体"/>
          <w:snapToGrid w:val="0"/>
          <w:kern w:val="0"/>
        </w:rPr>
      </w:pPr>
      <w:r>
        <w:rPr>
          <w:rFonts w:hint="eastAsia" w:ascii="宋体" w:hAnsi="宋体"/>
          <w:snapToGrid w:val="0"/>
          <w:kern w:val="0"/>
        </w:rPr>
        <w:t>4、响应文件有关内容未按采购文件要求加盖供应商印章、或未经法定代表人或其委托代理人签字（或盖章）。</w:t>
      </w:r>
    </w:p>
    <w:p w14:paraId="055F9F89">
      <w:pPr>
        <w:adjustRightInd w:val="0"/>
        <w:spacing w:line="360" w:lineRule="auto"/>
        <w:rPr>
          <w:rFonts w:ascii="宋体" w:hAnsi="宋体"/>
          <w:snapToGrid w:val="0"/>
          <w:kern w:val="0"/>
          <w:highlight w:val="none"/>
        </w:rPr>
      </w:pPr>
      <w:r>
        <w:rPr>
          <w:rFonts w:hint="eastAsia" w:ascii="宋体" w:hAnsi="宋体"/>
          <w:snapToGrid w:val="0"/>
          <w:kern w:val="0"/>
        </w:rPr>
        <w:t>5、响应文件的关键内容</w:t>
      </w:r>
      <w:r>
        <w:rPr>
          <w:rFonts w:hint="eastAsia" w:ascii="宋体" w:hAnsi="宋体"/>
          <w:snapToGrid w:val="0"/>
          <w:kern w:val="0"/>
          <w:highlight w:val="none"/>
        </w:rPr>
        <w:t>字迹模糊、无法辨认的。</w:t>
      </w:r>
    </w:p>
    <w:p w14:paraId="057AFE41">
      <w:pPr>
        <w:adjustRightInd w:val="0"/>
        <w:spacing w:line="360" w:lineRule="auto"/>
        <w:rPr>
          <w:rFonts w:ascii="宋体" w:hAnsi="宋体"/>
          <w:snapToGrid w:val="0"/>
          <w:kern w:val="0"/>
          <w:highlight w:val="none"/>
        </w:rPr>
      </w:pPr>
      <w:r>
        <w:rPr>
          <w:rFonts w:hint="eastAsia" w:ascii="宋体" w:hAnsi="宋体"/>
          <w:snapToGrid w:val="0"/>
          <w:kern w:val="0"/>
          <w:highlight w:val="none"/>
        </w:rPr>
        <w:t>6、对招标文件规定的货物或服务采购清单或工程量清单的项目或数量进行修改，评标委员会判定投标响应不满足采购需求的。</w:t>
      </w:r>
    </w:p>
    <w:p w14:paraId="128CCB6E">
      <w:pPr>
        <w:adjustRightInd w:val="0"/>
        <w:spacing w:line="360" w:lineRule="auto"/>
        <w:rPr>
          <w:rFonts w:ascii="宋体" w:hAnsi="宋体"/>
          <w:snapToGrid w:val="0"/>
          <w:kern w:val="0"/>
          <w:highlight w:val="none"/>
        </w:rPr>
      </w:pPr>
      <w:r>
        <w:rPr>
          <w:rFonts w:hint="eastAsia" w:ascii="宋体" w:hAnsi="宋体"/>
          <w:snapToGrid w:val="0"/>
          <w:kern w:val="0"/>
          <w:highlight w:val="none"/>
        </w:rPr>
        <w:t>7、未按采购文件所提供的样式填写</w:t>
      </w:r>
      <w:r>
        <w:rPr>
          <w:rFonts w:ascii="宋体" w:hAnsi="宋体"/>
          <w:snapToGrid w:val="0"/>
          <w:kern w:val="0"/>
          <w:highlight w:val="none"/>
        </w:rPr>
        <w:t>《</w:t>
      </w:r>
      <w:r>
        <w:rPr>
          <w:rFonts w:hint="eastAsia" w:ascii="宋体" w:hAnsi="宋体"/>
          <w:snapToGrid w:val="0"/>
          <w:kern w:val="0"/>
          <w:highlight w:val="none"/>
        </w:rPr>
        <w:t>声明函》。</w:t>
      </w:r>
    </w:p>
    <w:p w14:paraId="5473CD80">
      <w:pPr>
        <w:adjustRightInd w:val="0"/>
        <w:spacing w:line="360" w:lineRule="auto"/>
        <w:rPr>
          <w:rFonts w:ascii="宋体" w:hAnsi="宋体"/>
          <w:snapToGrid w:val="0"/>
          <w:kern w:val="0"/>
          <w:highlight w:val="none"/>
        </w:rPr>
      </w:pPr>
      <w:r>
        <w:rPr>
          <w:rFonts w:hint="eastAsia" w:ascii="宋体" w:hAnsi="宋体"/>
          <w:snapToGrid w:val="0"/>
          <w:kern w:val="0"/>
          <w:highlight w:val="none"/>
        </w:rPr>
        <w:t>8、任一项带★的指标未响应或不满足要求（如有带</w:t>
      </w:r>
      <w:r>
        <w:rPr>
          <w:rFonts w:hint="eastAsia" w:ascii="宋体" w:hAnsi="宋体"/>
          <w:highlight w:val="none"/>
        </w:rPr>
        <w:t>★</w:t>
      </w:r>
      <w:r>
        <w:rPr>
          <w:rFonts w:hint="eastAsia" w:ascii="宋体" w:hAnsi="宋体"/>
          <w:snapToGrid w:val="0"/>
          <w:kern w:val="0"/>
          <w:highlight w:val="none"/>
        </w:rPr>
        <w:t>号条款）。</w:t>
      </w:r>
    </w:p>
    <w:p w14:paraId="6C3ED4F0">
      <w:pPr>
        <w:adjustRightInd w:val="0"/>
        <w:spacing w:line="360" w:lineRule="auto"/>
        <w:rPr>
          <w:rFonts w:ascii="宋体" w:hAnsi="宋体"/>
          <w:snapToGrid w:val="0"/>
          <w:kern w:val="0"/>
          <w:highlight w:val="none"/>
        </w:rPr>
      </w:pPr>
      <w:r>
        <w:rPr>
          <w:rFonts w:hint="eastAsia" w:ascii="宋体" w:hAnsi="宋体"/>
          <w:snapToGrid w:val="0"/>
          <w:kern w:val="0"/>
          <w:highlight w:val="none"/>
        </w:rPr>
        <w:t>9、将一个项目包拆分响应，同时提供两套或以上的方案</w:t>
      </w:r>
      <w:r>
        <w:rPr>
          <w:szCs w:val="21"/>
          <w:highlight w:val="none"/>
        </w:rPr>
        <w:t>（</w:t>
      </w:r>
      <w:r>
        <w:rPr>
          <w:rFonts w:hint="eastAsia"/>
          <w:szCs w:val="21"/>
          <w:highlight w:val="none"/>
        </w:rPr>
        <w:t>采购</w:t>
      </w:r>
      <w:r>
        <w:rPr>
          <w:szCs w:val="21"/>
          <w:highlight w:val="none"/>
        </w:rPr>
        <w:t>文件另有规定的除外）</w:t>
      </w:r>
      <w:r>
        <w:rPr>
          <w:rFonts w:hint="eastAsia" w:ascii="宋体" w:hAnsi="宋体"/>
          <w:snapToGrid w:val="0"/>
          <w:kern w:val="0"/>
          <w:highlight w:val="none"/>
        </w:rPr>
        <w:t>。</w:t>
      </w:r>
    </w:p>
    <w:p w14:paraId="710533FF">
      <w:pPr>
        <w:adjustRightInd w:val="0"/>
        <w:spacing w:line="360" w:lineRule="auto"/>
        <w:rPr>
          <w:rFonts w:ascii="宋体" w:hAnsi="宋体"/>
          <w:snapToGrid w:val="0"/>
          <w:kern w:val="0"/>
          <w:highlight w:val="none"/>
        </w:rPr>
      </w:pPr>
      <w:r>
        <w:rPr>
          <w:rFonts w:hint="eastAsia" w:ascii="宋体" w:hAnsi="宋体"/>
          <w:snapToGrid w:val="0"/>
          <w:kern w:val="0"/>
          <w:highlight w:val="none"/>
        </w:rPr>
        <w:t>10、响应文件附有</w:t>
      </w:r>
      <w:r>
        <w:rPr>
          <w:rFonts w:hint="eastAsia" w:ascii="宋体" w:hAnsi="宋体"/>
          <w:bCs/>
          <w:snapToGrid w:val="0"/>
          <w:kern w:val="0"/>
          <w:highlight w:val="none"/>
        </w:rPr>
        <w:t>采购人</w:t>
      </w:r>
      <w:r>
        <w:rPr>
          <w:rFonts w:hint="eastAsia" w:ascii="宋体" w:hAnsi="宋体"/>
          <w:snapToGrid w:val="0"/>
          <w:kern w:val="0"/>
          <w:highlight w:val="none"/>
        </w:rPr>
        <w:t>不能接受的条件。</w:t>
      </w:r>
    </w:p>
    <w:p w14:paraId="75478FAC">
      <w:pPr>
        <w:adjustRightInd w:val="0"/>
        <w:spacing w:line="360" w:lineRule="auto"/>
        <w:rPr>
          <w:rFonts w:ascii="宋体" w:hAnsi="宋体"/>
          <w:snapToGrid w:val="0"/>
          <w:kern w:val="0"/>
          <w:highlight w:val="none"/>
        </w:rPr>
      </w:pPr>
      <w:r>
        <w:rPr>
          <w:rFonts w:hint="eastAsia" w:ascii="宋体" w:hAnsi="宋体"/>
          <w:snapToGrid w:val="0"/>
          <w:kern w:val="0"/>
          <w:highlight w:val="none"/>
        </w:rPr>
        <w:t>11、</w:t>
      </w:r>
      <w:r>
        <w:rPr>
          <w:rFonts w:hint="eastAsia" w:ascii="宋体" w:hAnsi="宋体"/>
          <w:bCs/>
          <w:szCs w:val="21"/>
          <w:highlight w:val="none"/>
        </w:rPr>
        <w:t>响应报价有缺漏项目或不符合采购文件要求或超过采购预算金额（或最高限价）的</w:t>
      </w:r>
      <w:r>
        <w:rPr>
          <w:rFonts w:hint="eastAsia" w:ascii="宋体" w:hAnsi="宋体"/>
          <w:snapToGrid w:val="0"/>
          <w:kern w:val="0"/>
          <w:highlight w:val="none"/>
        </w:rPr>
        <w:t>。</w:t>
      </w:r>
    </w:p>
    <w:p w14:paraId="7F080D2A">
      <w:pPr>
        <w:adjustRightInd w:val="0"/>
        <w:spacing w:line="360" w:lineRule="auto"/>
        <w:rPr>
          <w:rFonts w:ascii="宋体" w:hAnsi="宋体"/>
          <w:snapToGrid w:val="0"/>
          <w:kern w:val="0"/>
          <w:highlight w:val="none"/>
        </w:rPr>
      </w:pPr>
      <w:r>
        <w:rPr>
          <w:rFonts w:hint="eastAsia" w:ascii="宋体" w:hAnsi="宋体"/>
          <w:snapToGrid w:val="0"/>
          <w:kern w:val="0"/>
          <w:highlight w:val="none"/>
        </w:rPr>
        <w:t>12、法律法规规定的其它情形。</w:t>
      </w:r>
    </w:p>
    <w:p w14:paraId="313772AF"/>
    <w:p w14:paraId="36956C46"/>
    <w:p w14:paraId="300A17BF"/>
    <w:p w14:paraId="44A3A6BD">
      <w:pPr>
        <w:widowControl/>
        <w:jc w:val="left"/>
      </w:pPr>
      <w:r>
        <w:br w:type="page"/>
      </w:r>
    </w:p>
    <w:p w14:paraId="6DEC4CA7"/>
    <w:p w14:paraId="1B292154">
      <w:pPr>
        <w:pStyle w:val="3"/>
        <w:spacing w:after="0"/>
      </w:pPr>
      <w:bookmarkStart w:id="4" w:name="_Toc73613623"/>
      <w:r>
        <w:rPr>
          <w:rFonts w:hint="eastAsia"/>
        </w:rPr>
        <w:t>第四章  评审方法和标准</w:t>
      </w:r>
      <w:bookmarkEnd w:id="4"/>
    </w:p>
    <w:p w14:paraId="4898C63D"/>
    <w:p w14:paraId="0C1A45EE">
      <w:pPr>
        <w:pStyle w:val="2"/>
        <w:spacing w:before="0" w:after="0"/>
      </w:pPr>
      <w:bookmarkStart w:id="5" w:name="_Toc44690429"/>
      <w:bookmarkStart w:id="6" w:name="_Toc44690702"/>
      <w:bookmarkStart w:id="7" w:name="_Toc44691393"/>
      <w:bookmarkStart w:id="8" w:name="_Toc44691161"/>
      <w:bookmarkStart w:id="9" w:name="_Toc73613624"/>
      <w:r>
        <w:rPr>
          <w:rFonts w:hint="eastAsia"/>
        </w:rPr>
        <w:t>一、</w:t>
      </w:r>
      <w:r>
        <w:t>评审方法</w:t>
      </w:r>
      <w:bookmarkEnd w:id="5"/>
      <w:bookmarkEnd w:id="6"/>
      <w:bookmarkEnd w:id="7"/>
      <w:bookmarkEnd w:id="8"/>
      <w:bookmarkEnd w:id="9"/>
    </w:p>
    <w:p w14:paraId="6D9DB37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1、本项目评审方法：综合评分法</w:t>
      </w:r>
    </w:p>
    <w:p w14:paraId="50EB29E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2、成交供应商及成交候选供应商数量：</w:t>
      </w:r>
      <w:r>
        <w:rPr>
          <w:rFonts w:hint="eastAsia" w:cs="仿宋" w:asciiTheme="minorEastAsia" w:hAnsiTheme="minorEastAsia" w:eastAsiaTheme="minorEastAsia"/>
          <w:kern w:val="2"/>
          <w:sz w:val="21"/>
          <w:szCs w:val="21"/>
        </w:rPr>
        <w:t>成交供应商数量：1名，成交候选供应商数量：1名。</w:t>
      </w:r>
    </w:p>
    <w:p w14:paraId="7EC98C4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3、评审规则：</w:t>
      </w:r>
    </w:p>
    <w:p w14:paraId="1E96A30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评审时，评审委员会按照“</w:t>
      </w:r>
      <w:r>
        <w:rPr>
          <w:rFonts w:hint="eastAsia" w:asciiTheme="minorEastAsia" w:hAnsiTheme="minorEastAsia" w:eastAsiaTheme="minorEastAsia"/>
          <w:bCs/>
          <w:sz w:val="21"/>
          <w:szCs w:val="21"/>
        </w:rPr>
        <w:t>评审标准</w:t>
      </w:r>
      <w:r>
        <w:rPr>
          <w:rFonts w:hint="eastAsia" w:cs="仿宋" w:asciiTheme="minorEastAsia" w:hAnsiTheme="minorEastAsia" w:eastAsiaTheme="minorEastAsia"/>
          <w:kern w:val="2"/>
          <w:sz w:val="21"/>
          <w:szCs w:val="21"/>
        </w:rPr>
        <w:t>”中的各项评审因素，对通过资格性审查和符合性审查的所有供应商的响应文件进行独立评审，并汇总每个供应商的得分，取算术平均值后确定其评审得分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5466794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排名结果按供应商评审得分由高到低顺序排列。得分相同的，按报价由低到高顺序排列。出现得分且报价相同的并列情况时，采取随机抽取的方式排名，具体操作办法及流程由评审委员会确定。</w:t>
      </w:r>
    </w:p>
    <w:p w14:paraId="03F70A0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4、推荐成交候选供应商：</w:t>
      </w:r>
    </w:p>
    <w:p w14:paraId="51BB02CF">
      <w:pPr>
        <w:pStyle w:val="45"/>
        <w:spacing w:before="0" w:beforeAutospacing="0" w:after="0" w:afterAutospacing="0" w:line="360" w:lineRule="exact"/>
        <w:ind w:firstLine="371" w:firstLineChars="177"/>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由评审委员会推荐</w:t>
      </w:r>
      <w:r>
        <w:rPr>
          <w:rFonts w:hint="eastAsia" w:cs="仿宋" w:asciiTheme="minorEastAsia" w:hAnsiTheme="minorEastAsia" w:eastAsiaTheme="minorEastAsia"/>
          <w:b/>
          <w:kern w:val="2"/>
          <w:sz w:val="21"/>
          <w:szCs w:val="21"/>
        </w:rPr>
        <w:t>评审排名第一的供应商</w:t>
      </w:r>
      <w:r>
        <w:rPr>
          <w:rFonts w:hint="eastAsia" w:cs="仿宋" w:asciiTheme="minorEastAsia" w:hAnsiTheme="minorEastAsia" w:eastAsiaTheme="minorEastAsia"/>
          <w:kern w:val="2"/>
          <w:sz w:val="21"/>
          <w:szCs w:val="21"/>
        </w:rPr>
        <w:t>作为成交候选供应商。</w:t>
      </w:r>
    </w:p>
    <w:p w14:paraId="658DC4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5、确定成交供应商：</w:t>
      </w:r>
    </w:p>
    <w:p w14:paraId="68D2EA75">
      <w:pPr>
        <w:spacing w:line="360" w:lineRule="exact"/>
        <w:ind w:firstLine="424" w:firstLineChars="202"/>
        <w:rPr>
          <w:rFonts w:cs="仿宋" w:asciiTheme="minorEastAsia" w:hAnsiTheme="minorEastAsia" w:eastAsiaTheme="minorEastAsia"/>
          <w:color w:val="auto"/>
          <w:szCs w:val="21"/>
        </w:rPr>
      </w:pPr>
      <w:r>
        <w:rPr>
          <w:rFonts w:hint="eastAsia" w:cs="仿宋" w:asciiTheme="minorEastAsia" w:hAnsiTheme="minorEastAsia" w:eastAsiaTheme="minorEastAsia"/>
          <w:szCs w:val="21"/>
        </w:rPr>
        <w:t>采购人在评审报告确定的成交候选供</w:t>
      </w:r>
      <w:r>
        <w:rPr>
          <w:rFonts w:hint="eastAsia" w:cs="仿宋" w:asciiTheme="minorEastAsia" w:hAnsiTheme="minorEastAsia" w:eastAsiaTheme="minorEastAsia"/>
          <w:color w:val="auto"/>
          <w:szCs w:val="21"/>
        </w:rPr>
        <w:t>应商名单中按顺序确定1名成交供应商。</w:t>
      </w:r>
    </w:p>
    <w:p w14:paraId="1DC9B18C">
      <w:pPr>
        <w:spacing w:line="360" w:lineRule="exact"/>
        <w:ind w:firstLine="424" w:firstLineChars="202"/>
        <w:rPr>
          <w:rFonts w:cs="仿宋" w:asciiTheme="minorEastAsia" w:hAnsiTheme="minorEastAsia" w:eastAsiaTheme="minorEastAsia"/>
          <w:color w:val="auto"/>
          <w:szCs w:val="21"/>
        </w:rPr>
      </w:pPr>
    </w:p>
    <w:p w14:paraId="04E85642">
      <w:pPr>
        <w:pStyle w:val="2"/>
        <w:spacing w:before="0" w:after="0"/>
        <w:rPr>
          <w:color w:val="auto"/>
        </w:rPr>
      </w:pPr>
      <w:bookmarkStart w:id="10" w:name="_Toc73613625"/>
      <w:r>
        <w:rPr>
          <w:rFonts w:hint="eastAsia"/>
          <w:color w:val="auto"/>
        </w:rPr>
        <w:t>二、评审标准</w:t>
      </w:r>
      <w:bookmarkEnd w:id="10"/>
    </w:p>
    <w:p w14:paraId="371F8040">
      <w:pPr>
        <w:spacing w:line="360" w:lineRule="auto"/>
        <w:ind w:firstLine="424" w:firstLineChars="202"/>
        <w:rPr>
          <w:rFonts w:asciiTheme="minorEastAsia" w:hAnsiTheme="minorEastAsia" w:eastAsiaTheme="minorEastAsia"/>
          <w:b/>
          <w:bCs/>
          <w:color w:val="auto"/>
        </w:rPr>
      </w:pPr>
      <w:r>
        <w:rPr>
          <w:rFonts w:hint="eastAsia"/>
          <w:snapToGrid w:val="0"/>
          <w:color w:val="auto"/>
          <w:kern w:val="0"/>
        </w:rPr>
        <w:t>评审委员会按照以下量化的评审因素，对各响应文件进行综合评审：</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714B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4460152A">
            <w:pPr>
              <w:autoSpaceDE w:val="0"/>
              <w:autoSpaceDN w:val="0"/>
              <w:adjustRightInd w:val="0"/>
              <w:spacing w:line="360" w:lineRule="exact"/>
              <w:jc w:val="center"/>
              <w:rPr>
                <w:rFonts w:ascii="宋体" w:hAnsi="宋体" w:cs="仿宋"/>
                <w:b/>
                <w:color w:val="auto"/>
                <w:szCs w:val="21"/>
                <w:lang w:val="zh-CN"/>
              </w:rPr>
            </w:pPr>
            <w:r>
              <w:rPr>
                <w:rFonts w:hint="eastAsia" w:ascii="宋体" w:hAnsi="宋体" w:cs="仿宋"/>
                <w:b/>
                <w:color w:val="auto"/>
                <w:szCs w:val="21"/>
                <w:lang w:val="zh-CN"/>
              </w:rPr>
              <w:t>评分项及评分规则</w:t>
            </w:r>
          </w:p>
        </w:tc>
        <w:tc>
          <w:tcPr>
            <w:tcW w:w="1187" w:type="dxa"/>
            <w:vAlign w:val="center"/>
          </w:tcPr>
          <w:p w14:paraId="0CC0A903">
            <w:pPr>
              <w:autoSpaceDE w:val="0"/>
              <w:autoSpaceDN w:val="0"/>
              <w:adjustRightInd w:val="0"/>
              <w:spacing w:line="360" w:lineRule="exact"/>
              <w:jc w:val="center"/>
              <w:rPr>
                <w:rFonts w:ascii="宋体" w:hAnsi="宋体" w:cs="仿宋"/>
                <w:b/>
                <w:color w:val="auto"/>
                <w:szCs w:val="21"/>
                <w:lang w:val="zh-CN"/>
              </w:rPr>
            </w:pPr>
            <w:r>
              <w:rPr>
                <w:rFonts w:hint="eastAsia" w:ascii="宋体" w:hAnsi="宋体" w:cs="仿宋"/>
                <w:b/>
                <w:color w:val="auto"/>
                <w:szCs w:val="21"/>
                <w:lang w:val="zh-CN"/>
              </w:rPr>
              <w:t>权重</w:t>
            </w:r>
          </w:p>
        </w:tc>
      </w:tr>
      <w:tr w14:paraId="0373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07254DF">
            <w:pPr>
              <w:autoSpaceDE w:val="0"/>
              <w:autoSpaceDN w:val="0"/>
              <w:adjustRightInd w:val="0"/>
              <w:spacing w:line="360" w:lineRule="exact"/>
              <w:jc w:val="center"/>
              <w:rPr>
                <w:rFonts w:hint="eastAsia" w:ascii="宋体" w:hAnsi="宋体" w:cs="仿宋"/>
                <w:b/>
                <w:color w:val="auto"/>
                <w:szCs w:val="21"/>
              </w:rPr>
            </w:pPr>
            <w:r>
              <w:rPr>
                <w:rFonts w:hint="eastAsia" w:ascii="宋体" w:hAnsi="宋体" w:cs="仿宋"/>
                <w:b/>
                <w:color w:val="auto"/>
                <w:szCs w:val="21"/>
                <w:lang w:val="zh-CN"/>
              </w:rPr>
              <w:t>一、价格部分</w:t>
            </w:r>
          </w:p>
        </w:tc>
        <w:tc>
          <w:tcPr>
            <w:tcW w:w="1187" w:type="dxa"/>
            <w:vAlign w:val="center"/>
          </w:tcPr>
          <w:p w14:paraId="338C697F">
            <w:pPr>
              <w:autoSpaceDE w:val="0"/>
              <w:autoSpaceDN w:val="0"/>
              <w:adjustRightInd w:val="0"/>
              <w:spacing w:line="360" w:lineRule="exact"/>
              <w:jc w:val="center"/>
              <w:rPr>
                <w:rFonts w:hint="eastAsia" w:ascii="宋体" w:hAnsi="宋体" w:eastAsia="宋体" w:cs="仿宋"/>
                <w:b/>
                <w:color w:val="auto"/>
                <w:szCs w:val="21"/>
                <w:lang w:val="en-US" w:eastAsia="zh-CN"/>
              </w:rPr>
            </w:pPr>
            <w:r>
              <w:rPr>
                <w:rFonts w:hint="eastAsia" w:ascii="宋体" w:hAnsi="宋体" w:cs="仿宋"/>
                <w:b/>
                <w:color w:val="auto"/>
                <w:szCs w:val="21"/>
              </w:rPr>
              <w:t>1</w:t>
            </w:r>
            <w:r>
              <w:rPr>
                <w:rFonts w:hint="eastAsia" w:ascii="宋体" w:hAnsi="宋体" w:cs="仿宋"/>
                <w:b/>
                <w:color w:val="auto"/>
                <w:szCs w:val="21"/>
                <w:lang w:val="en-US" w:eastAsia="zh-CN"/>
              </w:rPr>
              <w:t>5</w:t>
            </w:r>
          </w:p>
        </w:tc>
      </w:tr>
      <w:tr w14:paraId="63EF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D9DC75">
            <w:pPr>
              <w:widowControl/>
              <w:spacing w:line="440" w:lineRule="exact"/>
              <w:jc w:val="left"/>
              <w:rPr>
                <w:rFonts w:ascii="宋体" w:hAnsi="宋体" w:cs="仿宋"/>
                <w:color w:val="auto"/>
                <w:szCs w:val="21"/>
              </w:rPr>
            </w:pPr>
            <w:r>
              <w:rPr>
                <w:rFonts w:hint="eastAsia" w:ascii="宋体" w:hAnsi="宋体" w:cs="仿宋"/>
                <w:color w:val="auto"/>
                <w:szCs w:val="21"/>
              </w:rPr>
              <w:t>价格分采用低价优先法计算，即满足招标文件要求且投标价格最低的投标报价为评标基准价，其价格分为满分。其他投标人的价格分统一按照下列公式计算：</w:t>
            </w:r>
          </w:p>
          <w:p w14:paraId="0B41C42A">
            <w:pPr>
              <w:widowControl/>
              <w:spacing w:line="440" w:lineRule="exact"/>
              <w:jc w:val="left"/>
              <w:rPr>
                <w:rFonts w:ascii="宋体" w:hAnsi="宋体" w:cs="仿宋"/>
                <w:color w:val="auto"/>
                <w:szCs w:val="21"/>
              </w:rPr>
            </w:pPr>
            <w:r>
              <w:rPr>
                <w:rFonts w:hint="eastAsia" w:ascii="宋体" w:hAnsi="宋体" w:cs="仿宋"/>
                <w:color w:val="auto"/>
                <w:szCs w:val="21"/>
              </w:rPr>
              <w:t>投标报价得分=(评标基准价／投标报价)×权重</w:t>
            </w:r>
          </w:p>
          <w:p w14:paraId="5F572B55">
            <w:pPr>
              <w:adjustRightInd w:val="0"/>
              <w:snapToGrid w:val="0"/>
              <w:spacing w:line="440" w:lineRule="exact"/>
              <w:rPr>
                <w:rFonts w:hint="eastAsia" w:ascii="宋体" w:hAnsi="宋体" w:cs="仿宋"/>
                <w:b/>
                <w:color w:val="auto"/>
                <w:szCs w:val="21"/>
              </w:rPr>
            </w:pPr>
            <w:r>
              <w:rPr>
                <w:rFonts w:hint="eastAsia" w:ascii="宋体" w:hAnsi="宋体"/>
                <w:snapToGrid w:val="0"/>
                <w:color w:val="auto"/>
                <w:kern w:val="0"/>
                <w:szCs w:val="21"/>
              </w:rPr>
              <w:t>备注：投标报价得分四舍五入后，小数点后保留两位有效数</w:t>
            </w:r>
            <w:r>
              <w:rPr>
                <w:rFonts w:hint="eastAsia" w:cs="仿宋" w:asciiTheme="minorEastAsia" w:hAnsiTheme="minorEastAsia" w:eastAsiaTheme="minorEastAsia"/>
                <w:color w:val="auto"/>
                <w:szCs w:val="21"/>
              </w:rPr>
              <w:t>。</w:t>
            </w:r>
          </w:p>
        </w:tc>
        <w:tc>
          <w:tcPr>
            <w:tcW w:w="1187" w:type="dxa"/>
            <w:vAlign w:val="center"/>
          </w:tcPr>
          <w:p w14:paraId="431AEB64">
            <w:pPr>
              <w:autoSpaceDE w:val="0"/>
              <w:autoSpaceDN w:val="0"/>
              <w:adjustRightInd w:val="0"/>
              <w:spacing w:line="360" w:lineRule="exact"/>
              <w:jc w:val="center"/>
              <w:rPr>
                <w:rFonts w:hint="eastAsia" w:ascii="宋体" w:hAnsi="宋体" w:cs="仿宋"/>
                <w:b/>
                <w:color w:val="auto"/>
                <w:szCs w:val="21"/>
                <w:lang w:val="en-US" w:eastAsia="zh-CN"/>
              </w:rPr>
            </w:pPr>
            <w:r>
              <w:rPr>
                <w:rFonts w:hint="eastAsia" w:ascii="宋体" w:hAnsi="宋体" w:cs="仿宋"/>
                <w:color w:val="auto"/>
                <w:szCs w:val="21"/>
                <w:lang w:val="zh-CN"/>
              </w:rPr>
              <w:t>按公式计算评分</w:t>
            </w:r>
          </w:p>
        </w:tc>
      </w:tr>
      <w:tr w14:paraId="0D08B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106AEB52">
            <w:pPr>
              <w:autoSpaceDE w:val="0"/>
              <w:autoSpaceDN w:val="0"/>
              <w:adjustRightInd w:val="0"/>
              <w:spacing w:line="360" w:lineRule="exact"/>
              <w:jc w:val="center"/>
              <w:rPr>
                <w:rFonts w:ascii="宋体" w:hAnsi="宋体" w:cs="仿宋"/>
                <w:b/>
                <w:color w:val="auto"/>
                <w:szCs w:val="21"/>
              </w:rPr>
            </w:pPr>
            <w:r>
              <w:rPr>
                <w:rFonts w:hint="eastAsia" w:ascii="宋体" w:hAnsi="宋体" w:cs="仿宋"/>
                <w:b/>
                <w:color w:val="auto"/>
                <w:szCs w:val="21"/>
                <w:lang w:val="en-US" w:eastAsia="zh-CN"/>
              </w:rPr>
              <w:t>二</w:t>
            </w:r>
            <w:r>
              <w:rPr>
                <w:rFonts w:hint="eastAsia" w:ascii="宋体" w:hAnsi="宋体" w:cs="仿宋"/>
                <w:b/>
                <w:color w:val="auto"/>
                <w:szCs w:val="21"/>
              </w:rPr>
              <w:t>、技术部分</w:t>
            </w:r>
          </w:p>
        </w:tc>
        <w:tc>
          <w:tcPr>
            <w:tcW w:w="1187" w:type="dxa"/>
            <w:vAlign w:val="center"/>
          </w:tcPr>
          <w:p w14:paraId="789A7D47">
            <w:pPr>
              <w:autoSpaceDE w:val="0"/>
              <w:autoSpaceDN w:val="0"/>
              <w:adjustRightInd w:val="0"/>
              <w:spacing w:line="360" w:lineRule="exact"/>
              <w:jc w:val="center"/>
              <w:rPr>
                <w:rFonts w:hint="default" w:ascii="宋体" w:hAnsi="宋体" w:eastAsia="宋体" w:cs="仿宋"/>
                <w:b/>
                <w:color w:val="auto"/>
                <w:szCs w:val="21"/>
                <w:lang w:val="en-US" w:eastAsia="zh-CN"/>
              </w:rPr>
            </w:pPr>
            <w:r>
              <w:rPr>
                <w:rFonts w:hint="eastAsia" w:ascii="宋体" w:hAnsi="宋体" w:cs="仿宋"/>
                <w:b/>
                <w:color w:val="auto"/>
                <w:szCs w:val="21"/>
                <w:lang w:val="en-US" w:eastAsia="zh-CN"/>
              </w:rPr>
              <w:t>65</w:t>
            </w:r>
          </w:p>
        </w:tc>
      </w:tr>
      <w:tr w14:paraId="7849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1962A6E4">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序号</w:t>
            </w:r>
          </w:p>
        </w:tc>
        <w:tc>
          <w:tcPr>
            <w:tcW w:w="1143" w:type="dxa"/>
            <w:vAlign w:val="center"/>
          </w:tcPr>
          <w:p w14:paraId="465B6F7D">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内容</w:t>
            </w:r>
          </w:p>
        </w:tc>
        <w:tc>
          <w:tcPr>
            <w:tcW w:w="709" w:type="dxa"/>
            <w:vAlign w:val="center"/>
          </w:tcPr>
          <w:p w14:paraId="1E69111A">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权重</w:t>
            </w:r>
          </w:p>
        </w:tc>
        <w:tc>
          <w:tcPr>
            <w:tcW w:w="5953" w:type="dxa"/>
            <w:vAlign w:val="center"/>
          </w:tcPr>
          <w:p w14:paraId="5931E74B">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评分规则</w:t>
            </w:r>
          </w:p>
        </w:tc>
        <w:tc>
          <w:tcPr>
            <w:tcW w:w="1187" w:type="dxa"/>
            <w:vAlign w:val="center"/>
          </w:tcPr>
          <w:p w14:paraId="3D5E3816">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评分方式</w:t>
            </w:r>
          </w:p>
        </w:tc>
      </w:tr>
      <w:tr w14:paraId="4EF1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50ACF3DA">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1</w:t>
            </w:r>
          </w:p>
        </w:tc>
        <w:tc>
          <w:tcPr>
            <w:tcW w:w="1143" w:type="dxa"/>
            <w:vAlign w:val="center"/>
          </w:tcPr>
          <w:p w14:paraId="6E79A48B">
            <w:pPr>
              <w:widowControl/>
              <w:spacing w:line="360" w:lineRule="exact"/>
              <w:jc w:val="center"/>
              <w:rPr>
                <w:rFonts w:ascii="宋体" w:hAnsi="宋体"/>
                <w:color w:val="auto"/>
                <w:kern w:val="0"/>
                <w:szCs w:val="21"/>
              </w:rPr>
            </w:pPr>
            <w:r>
              <w:rPr>
                <w:rFonts w:hint="eastAsia" w:ascii="宋体" w:hAnsi="宋体" w:cs="宋体"/>
                <w:color w:val="auto"/>
                <w:szCs w:val="21"/>
              </w:rPr>
              <w:t>服务实施与质量管理方案</w:t>
            </w:r>
          </w:p>
        </w:tc>
        <w:tc>
          <w:tcPr>
            <w:tcW w:w="709" w:type="dxa"/>
            <w:vAlign w:val="center"/>
          </w:tcPr>
          <w:p w14:paraId="09F2F9F5">
            <w:pPr>
              <w:widowControl/>
              <w:spacing w:line="36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20</w:t>
            </w:r>
          </w:p>
        </w:tc>
        <w:tc>
          <w:tcPr>
            <w:tcW w:w="5953" w:type="dxa"/>
            <w:vAlign w:val="center"/>
          </w:tcPr>
          <w:p w14:paraId="1CC70AF1">
            <w:pPr>
              <w:pStyle w:val="95"/>
              <w:spacing w:line="360" w:lineRule="exact"/>
              <w:ind w:firstLine="0" w:firstLineChars="0"/>
              <w:rPr>
                <w:rFonts w:ascii="宋体" w:hAnsi="宋体"/>
                <w:color w:val="auto"/>
                <w:szCs w:val="21"/>
              </w:rPr>
            </w:pPr>
            <w:r>
              <w:rPr>
                <w:rFonts w:hint="eastAsia" w:ascii="宋体" w:hAnsi="宋体"/>
                <w:color w:val="auto"/>
                <w:szCs w:val="21"/>
              </w:rPr>
              <w:t>评分内容：</w:t>
            </w:r>
          </w:p>
          <w:p w14:paraId="5A6ABD77">
            <w:pPr>
              <w:pStyle w:val="95"/>
              <w:spacing w:line="360" w:lineRule="exact"/>
              <w:ind w:firstLine="0" w:firstLineChars="0"/>
              <w:rPr>
                <w:rFonts w:ascii="宋体" w:hAnsi="宋体"/>
                <w:color w:val="auto"/>
                <w:szCs w:val="21"/>
              </w:rPr>
            </w:pPr>
            <w:r>
              <w:rPr>
                <w:rFonts w:hint="eastAsia" w:ascii="宋体" w:hAnsi="宋体"/>
                <w:color w:val="auto"/>
                <w:szCs w:val="21"/>
              </w:rPr>
              <w:t>制定符合本项目需要的实施方案，具体内容包括：项目总体规划、陪护人员配置、陪护人员服务前/服务中/服务后管理、陪护人员非服务状态管理、陪护人员激励/晋升/考核管理及相关制度等</w:t>
            </w:r>
            <w:r>
              <w:rPr>
                <w:rFonts w:hint="eastAsia" w:ascii="宋体" w:hAnsi="宋体"/>
                <w:color w:val="auto"/>
                <w:szCs w:val="21"/>
                <w:lang w:eastAsia="zh-CN"/>
              </w:rPr>
              <w:t>，</w:t>
            </w:r>
            <w:r>
              <w:rPr>
                <w:rFonts w:hint="eastAsia" w:ascii="宋体" w:hAnsi="宋体"/>
                <w:color w:val="auto"/>
                <w:szCs w:val="21"/>
                <w:lang w:val="en-US" w:eastAsia="zh-CN"/>
              </w:rPr>
              <w:t>制定陪护服务的相关硬件设施配备方案</w:t>
            </w:r>
            <w:r>
              <w:rPr>
                <w:rFonts w:hint="eastAsia" w:ascii="宋体" w:hAnsi="宋体"/>
                <w:color w:val="auto"/>
                <w:szCs w:val="21"/>
              </w:rPr>
              <w:t>。以上实施方案具体、合理，有可操作性，体现人性化管理，并且有管理措施及信息系统做支撑，具备实际运营的成熟实例做参考。</w:t>
            </w:r>
          </w:p>
          <w:p w14:paraId="362AAFB9">
            <w:pPr>
              <w:pStyle w:val="95"/>
              <w:spacing w:line="360" w:lineRule="exact"/>
              <w:ind w:firstLine="0" w:firstLineChars="0"/>
              <w:rPr>
                <w:rFonts w:ascii="宋体" w:hAnsi="宋体"/>
                <w:color w:val="auto"/>
                <w:szCs w:val="21"/>
              </w:rPr>
            </w:pPr>
            <w:r>
              <w:rPr>
                <w:rFonts w:hint="eastAsia" w:ascii="宋体" w:hAnsi="宋体"/>
                <w:color w:val="auto"/>
                <w:szCs w:val="21"/>
              </w:rPr>
              <w:t>评分标准：</w:t>
            </w:r>
          </w:p>
          <w:p w14:paraId="74E5DDA7">
            <w:pPr>
              <w:pStyle w:val="95"/>
              <w:spacing w:line="360" w:lineRule="exact"/>
              <w:ind w:firstLine="0" w:firstLineChars="0"/>
              <w:rPr>
                <w:rFonts w:ascii="宋体" w:hAnsi="宋体"/>
                <w:color w:val="auto"/>
                <w:szCs w:val="21"/>
              </w:rPr>
            </w:pPr>
            <w:r>
              <w:rPr>
                <w:rFonts w:hint="eastAsia" w:ascii="宋体" w:hAnsi="宋体"/>
                <w:color w:val="auto"/>
                <w:szCs w:val="21"/>
              </w:rPr>
              <w:t>实施方案有成功的运用案例或数据可以证明，条理非常清晰、内容非常完整、无漏项，方案非常合理并具有实际操作和应用性，有完善的信息系统支撑，</w:t>
            </w:r>
            <w:r>
              <w:rPr>
                <w:rFonts w:hint="eastAsia" w:ascii="宋体" w:hAnsi="宋体"/>
                <w:color w:val="auto"/>
                <w:szCs w:val="21"/>
                <w:lang w:val="en-US" w:eastAsia="zh-CN"/>
              </w:rPr>
              <w:t>陪护服务的相关硬件设施配备方案合理的，得20</w:t>
            </w:r>
            <w:r>
              <w:rPr>
                <w:rFonts w:hint="eastAsia" w:ascii="宋体" w:hAnsi="宋体"/>
                <w:color w:val="auto"/>
                <w:szCs w:val="21"/>
              </w:rPr>
              <w:t xml:space="preserve">分； </w:t>
            </w:r>
          </w:p>
          <w:p w14:paraId="0E09756A">
            <w:pPr>
              <w:pStyle w:val="95"/>
              <w:spacing w:line="360" w:lineRule="exact"/>
              <w:ind w:firstLine="0" w:firstLineChars="0"/>
              <w:rPr>
                <w:rFonts w:ascii="宋体" w:hAnsi="宋体"/>
                <w:color w:val="auto"/>
                <w:szCs w:val="21"/>
              </w:rPr>
            </w:pPr>
            <w:r>
              <w:rPr>
                <w:rFonts w:hint="eastAsia" w:ascii="宋体" w:hAnsi="宋体"/>
                <w:color w:val="auto"/>
                <w:szCs w:val="21"/>
              </w:rPr>
              <w:t>实施方案有成功的运用案例或数据可以证明，条理较清晰、内容较完整、无漏项，方案较为合理并具有实际操作和应用性，有较完善的信息系统支撑，</w:t>
            </w:r>
            <w:r>
              <w:rPr>
                <w:rFonts w:hint="eastAsia" w:ascii="宋体" w:hAnsi="宋体"/>
                <w:color w:val="auto"/>
                <w:szCs w:val="21"/>
                <w:lang w:val="en-US" w:eastAsia="zh-CN"/>
              </w:rPr>
              <w:t>陪护相关硬件设施配备方案较合理的，</w:t>
            </w:r>
            <w:r>
              <w:rPr>
                <w:rFonts w:hint="eastAsia" w:ascii="宋体" w:hAnsi="宋体"/>
                <w:color w:val="auto"/>
                <w:szCs w:val="21"/>
              </w:rPr>
              <w:t>得</w:t>
            </w:r>
            <w:r>
              <w:rPr>
                <w:rFonts w:hint="eastAsia" w:ascii="宋体" w:hAnsi="宋体"/>
                <w:color w:val="auto"/>
                <w:szCs w:val="21"/>
                <w:lang w:val="en-US" w:eastAsia="zh-CN"/>
              </w:rPr>
              <w:t>13</w:t>
            </w:r>
            <w:r>
              <w:rPr>
                <w:rFonts w:hint="eastAsia" w:ascii="宋体" w:hAnsi="宋体"/>
                <w:color w:val="auto"/>
                <w:szCs w:val="21"/>
              </w:rPr>
              <w:t xml:space="preserve">分； </w:t>
            </w:r>
          </w:p>
          <w:p w14:paraId="01BD6BE3">
            <w:pPr>
              <w:pStyle w:val="95"/>
              <w:spacing w:line="360" w:lineRule="exact"/>
              <w:ind w:firstLine="0" w:firstLineChars="0"/>
              <w:rPr>
                <w:rFonts w:hint="eastAsia" w:ascii="宋体" w:hAnsi="宋体"/>
                <w:color w:val="auto"/>
                <w:szCs w:val="21"/>
              </w:rPr>
            </w:pPr>
            <w:r>
              <w:rPr>
                <w:rFonts w:hint="eastAsia" w:ascii="宋体" w:hAnsi="宋体"/>
                <w:color w:val="auto"/>
                <w:szCs w:val="21"/>
              </w:rPr>
              <w:t>实施方案有成功的运用案例或数据可以证明，条理基本清晰、内容基本完整、无漏项，方案基本合理实际操作和应用性</w:t>
            </w:r>
            <w:r>
              <w:rPr>
                <w:rFonts w:hint="eastAsia" w:ascii="宋体" w:hAnsi="宋体"/>
                <w:color w:val="auto"/>
                <w:szCs w:val="21"/>
                <w:lang w:val="en-US" w:eastAsia="zh-CN"/>
              </w:rPr>
              <w:t>一般</w:t>
            </w:r>
            <w:r>
              <w:rPr>
                <w:rFonts w:hint="eastAsia" w:ascii="宋体" w:hAnsi="宋体"/>
                <w:color w:val="auto"/>
                <w:szCs w:val="21"/>
              </w:rPr>
              <w:t>，有信息系统支撑，</w:t>
            </w:r>
            <w:r>
              <w:rPr>
                <w:rFonts w:hint="eastAsia" w:ascii="宋体" w:hAnsi="宋体"/>
                <w:color w:val="auto"/>
                <w:szCs w:val="21"/>
                <w:lang w:val="en-US" w:eastAsia="zh-CN"/>
              </w:rPr>
              <w:t>陪护相关硬件设施配备方案一般，</w:t>
            </w:r>
            <w:r>
              <w:rPr>
                <w:rFonts w:hint="eastAsia" w:ascii="宋体" w:hAnsi="宋体"/>
                <w:color w:val="auto"/>
                <w:szCs w:val="21"/>
              </w:rPr>
              <w:t>得</w:t>
            </w:r>
            <w:r>
              <w:rPr>
                <w:rFonts w:hint="eastAsia" w:ascii="宋体" w:hAnsi="宋体"/>
                <w:color w:val="auto"/>
                <w:szCs w:val="21"/>
                <w:lang w:val="en-US" w:eastAsia="zh-CN"/>
              </w:rPr>
              <w:t>6</w:t>
            </w:r>
            <w:r>
              <w:rPr>
                <w:rFonts w:hint="eastAsia" w:ascii="宋体" w:hAnsi="宋体"/>
                <w:color w:val="auto"/>
                <w:szCs w:val="21"/>
              </w:rPr>
              <w:t xml:space="preserve">分； </w:t>
            </w:r>
          </w:p>
          <w:p w14:paraId="6CCAB81C">
            <w:pPr>
              <w:pStyle w:val="95"/>
              <w:spacing w:line="360" w:lineRule="exact"/>
              <w:ind w:firstLine="0" w:firstLineChars="0"/>
              <w:rPr>
                <w:rFonts w:ascii="宋体" w:hAnsi="宋体"/>
                <w:color w:val="auto"/>
                <w:kern w:val="0"/>
                <w:szCs w:val="21"/>
              </w:rPr>
            </w:pPr>
            <w:r>
              <w:rPr>
                <w:rFonts w:hint="eastAsia" w:ascii="宋体" w:hAnsi="宋体"/>
                <w:color w:val="auto"/>
                <w:szCs w:val="21"/>
              </w:rPr>
              <w:t>实施方案无成功的运用案例及数据证明，条理不清晰、内容不完整、有漏项，方案不合理，不具有实际操作和应用性，无信息系统支撑，</w:t>
            </w:r>
            <w:r>
              <w:rPr>
                <w:rFonts w:hint="eastAsia" w:ascii="宋体" w:hAnsi="宋体"/>
                <w:color w:val="auto"/>
                <w:szCs w:val="21"/>
                <w:lang w:val="en-US" w:eastAsia="zh-CN"/>
              </w:rPr>
              <w:t>无陪护相关硬件设施，</w:t>
            </w:r>
            <w:r>
              <w:rPr>
                <w:rFonts w:hint="eastAsia" w:ascii="宋体" w:hAnsi="宋体"/>
                <w:color w:val="auto"/>
                <w:szCs w:val="21"/>
              </w:rPr>
              <w:t>不得分</w:t>
            </w:r>
            <w:r>
              <w:rPr>
                <w:rFonts w:hint="eastAsia" w:ascii="宋体" w:hAnsi="宋体"/>
                <w:color w:val="auto"/>
                <w:szCs w:val="21"/>
                <w:lang w:eastAsia="zh-CN"/>
              </w:rPr>
              <w:t>；</w:t>
            </w:r>
          </w:p>
        </w:tc>
        <w:tc>
          <w:tcPr>
            <w:tcW w:w="1187" w:type="dxa"/>
            <w:vAlign w:val="center"/>
          </w:tcPr>
          <w:p w14:paraId="1ACE93E7">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评委打分</w:t>
            </w:r>
          </w:p>
        </w:tc>
      </w:tr>
      <w:tr w14:paraId="639E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754" w:type="dxa"/>
            <w:vAlign w:val="center"/>
          </w:tcPr>
          <w:p w14:paraId="7A7EEA50">
            <w:pPr>
              <w:autoSpaceDE w:val="0"/>
              <w:autoSpaceDN w:val="0"/>
              <w:adjustRightInd w:val="0"/>
              <w:spacing w:line="360" w:lineRule="exact"/>
              <w:jc w:val="center"/>
              <w:rPr>
                <w:rFonts w:ascii="宋体" w:hAnsi="宋体" w:cs="仿宋"/>
                <w:color w:val="auto"/>
                <w:szCs w:val="21"/>
                <w:lang w:val="zh-CN"/>
              </w:rPr>
            </w:pPr>
            <w:r>
              <w:rPr>
                <w:rFonts w:hint="eastAsia" w:ascii="宋体" w:hAnsi="宋体" w:cs="仿宋"/>
                <w:color w:val="auto"/>
                <w:szCs w:val="21"/>
              </w:rPr>
              <w:t>2</w:t>
            </w:r>
          </w:p>
        </w:tc>
        <w:tc>
          <w:tcPr>
            <w:tcW w:w="1143" w:type="dxa"/>
            <w:vAlign w:val="center"/>
          </w:tcPr>
          <w:p w14:paraId="167AC430">
            <w:pPr>
              <w:widowControl/>
              <w:spacing w:line="360" w:lineRule="exact"/>
              <w:jc w:val="center"/>
              <w:rPr>
                <w:rFonts w:ascii="宋体" w:hAnsi="宋体"/>
                <w:color w:val="auto"/>
                <w:kern w:val="0"/>
                <w:szCs w:val="21"/>
              </w:rPr>
            </w:pPr>
            <w:r>
              <w:rPr>
                <w:rFonts w:hint="eastAsia" w:ascii="宋体" w:hAnsi="宋体" w:cs="宋体"/>
                <w:color w:val="auto"/>
                <w:szCs w:val="21"/>
              </w:rPr>
              <w:t>人员招聘方案</w:t>
            </w:r>
          </w:p>
        </w:tc>
        <w:tc>
          <w:tcPr>
            <w:tcW w:w="709" w:type="dxa"/>
            <w:vAlign w:val="center"/>
          </w:tcPr>
          <w:p w14:paraId="7C538D12">
            <w:pPr>
              <w:widowControl/>
              <w:spacing w:line="360" w:lineRule="exact"/>
              <w:jc w:val="center"/>
              <w:rPr>
                <w:rFonts w:hint="default" w:ascii="宋体" w:hAnsi="宋体" w:eastAsia="宋体"/>
                <w:color w:val="auto"/>
                <w:kern w:val="0"/>
                <w:szCs w:val="21"/>
                <w:lang w:val="en-US" w:eastAsia="zh-CN"/>
              </w:rPr>
            </w:pPr>
            <w:r>
              <w:rPr>
                <w:rFonts w:hint="eastAsia" w:ascii="宋体" w:hAnsi="宋体"/>
                <w:color w:val="auto"/>
                <w:szCs w:val="21"/>
                <w:lang w:val="en-US" w:eastAsia="zh-CN"/>
              </w:rPr>
              <w:t>15</w:t>
            </w:r>
          </w:p>
        </w:tc>
        <w:tc>
          <w:tcPr>
            <w:tcW w:w="5953" w:type="dxa"/>
            <w:vAlign w:val="center"/>
          </w:tcPr>
          <w:p w14:paraId="044FA49A">
            <w:pPr>
              <w:pStyle w:val="95"/>
              <w:spacing w:line="360" w:lineRule="exact"/>
              <w:ind w:firstLine="0" w:firstLineChars="0"/>
              <w:rPr>
                <w:rFonts w:ascii="宋体" w:hAnsi="宋体"/>
                <w:color w:val="auto"/>
                <w:szCs w:val="21"/>
              </w:rPr>
            </w:pPr>
            <w:r>
              <w:rPr>
                <w:rFonts w:hint="eastAsia" w:ascii="宋体" w:hAnsi="宋体"/>
                <w:color w:val="auto"/>
                <w:szCs w:val="21"/>
              </w:rPr>
              <w:t>评分内容：</w:t>
            </w:r>
          </w:p>
          <w:p w14:paraId="34B1DBE2">
            <w:pPr>
              <w:pStyle w:val="95"/>
              <w:spacing w:line="360" w:lineRule="exact"/>
              <w:ind w:firstLine="0" w:firstLineChars="0"/>
              <w:rPr>
                <w:rFonts w:ascii="宋体" w:hAnsi="宋体"/>
                <w:color w:val="auto"/>
                <w:szCs w:val="21"/>
              </w:rPr>
            </w:pPr>
            <w:r>
              <w:rPr>
                <w:rFonts w:hint="eastAsia" w:ascii="宋体" w:hAnsi="宋体"/>
                <w:color w:val="auto"/>
                <w:szCs w:val="21"/>
              </w:rPr>
              <w:t>制定符合本项目陪护人员需要的招聘方案及人员稳定措施，具体包括但不限于：</w:t>
            </w:r>
            <w:r>
              <w:rPr>
                <w:rFonts w:hint="eastAsia" w:ascii="宋体" w:hAnsi="宋体"/>
                <w:color w:val="auto"/>
                <w:szCs w:val="21"/>
                <w:lang w:val="en-US" w:eastAsia="zh-CN"/>
              </w:rPr>
              <w:t>具备招聘渠道、</w:t>
            </w:r>
            <w:r>
              <w:rPr>
                <w:rFonts w:hint="eastAsia" w:ascii="宋体" w:hAnsi="宋体"/>
                <w:color w:val="auto"/>
                <w:szCs w:val="21"/>
              </w:rPr>
              <w:t>人员招聘计划、人员招聘要求、人员入职阶段的管理措施、人员优化措施及相关管理制度；</w:t>
            </w:r>
          </w:p>
          <w:p w14:paraId="1725DE53">
            <w:pPr>
              <w:pStyle w:val="95"/>
              <w:spacing w:line="360" w:lineRule="exact"/>
              <w:ind w:firstLine="0" w:firstLineChars="0"/>
              <w:rPr>
                <w:rFonts w:ascii="宋体" w:hAnsi="宋体"/>
                <w:color w:val="auto"/>
                <w:szCs w:val="21"/>
              </w:rPr>
            </w:pPr>
            <w:r>
              <w:rPr>
                <w:rFonts w:hint="eastAsia" w:ascii="宋体" w:hAnsi="宋体"/>
                <w:color w:val="auto"/>
                <w:szCs w:val="21"/>
              </w:rPr>
              <w:t>以上方案和措施具体、合理，有可操作性，符合本项目规范要求，有完善的信息系统支撑。</w:t>
            </w:r>
          </w:p>
          <w:p w14:paraId="13EB4AD5">
            <w:pPr>
              <w:pStyle w:val="95"/>
              <w:spacing w:line="360" w:lineRule="exact"/>
              <w:ind w:firstLine="0" w:firstLineChars="0"/>
              <w:rPr>
                <w:rFonts w:ascii="宋体" w:hAnsi="宋体"/>
                <w:color w:val="auto"/>
                <w:szCs w:val="21"/>
              </w:rPr>
            </w:pPr>
            <w:r>
              <w:rPr>
                <w:rFonts w:hint="eastAsia" w:ascii="宋体" w:hAnsi="宋体"/>
                <w:color w:val="auto"/>
                <w:szCs w:val="21"/>
              </w:rPr>
              <w:t>评分标准：</w:t>
            </w:r>
          </w:p>
          <w:p w14:paraId="05DAB837">
            <w:pPr>
              <w:pStyle w:val="95"/>
              <w:spacing w:line="360" w:lineRule="exact"/>
              <w:ind w:firstLine="0" w:firstLineChars="0"/>
              <w:rPr>
                <w:rFonts w:ascii="宋体" w:hAnsi="宋体"/>
                <w:color w:val="auto"/>
                <w:szCs w:val="21"/>
              </w:rPr>
            </w:pPr>
            <w:r>
              <w:rPr>
                <w:rFonts w:hint="eastAsia" w:ascii="宋体" w:hAnsi="宋体"/>
                <w:color w:val="auto"/>
                <w:szCs w:val="21"/>
                <w:lang w:val="en-US" w:eastAsia="zh-CN"/>
              </w:rPr>
              <w:t>具备招聘渠道，且</w:t>
            </w:r>
            <w:r>
              <w:rPr>
                <w:rFonts w:hint="eastAsia" w:ascii="宋体" w:hAnsi="宋体"/>
                <w:color w:val="auto"/>
                <w:szCs w:val="21"/>
              </w:rPr>
              <w:t>人员招聘方案及人员稳定措施条理非常清晰、内容非常完整、无漏项，方案非常合理并具有实际操作和应用性，有完善的信息系统支撑，</w:t>
            </w:r>
            <w:r>
              <w:rPr>
                <w:rFonts w:hint="eastAsia" w:ascii="宋体" w:hAnsi="宋体"/>
                <w:color w:val="auto"/>
                <w:szCs w:val="21"/>
                <w:lang w:val="en-US" w:eastAsia="zh-CN"/>
              </w:rPr>
              <w:t>有充足的人员储备，</w:t>
            </w:r>
            <w:r>
              <w:rPr>
                <w:rFonts w:hint="eastAsia" w:ascii="宋体" w:hAnsi="宋体"/>
                <w:color w:val="auto"/>
                <w:szCs w:val="21"/>
              </w:rPr>
              <w:t>得</w:t>
            </w:r>
            <w:r>
              <w:rPr>
                <w:rFonts w:hint="eastAsia" w:ascii="宋体" w:hAnsi="宋体"/>
                <w:color w:val="auto"/>
                <w:szCs w:val="21"/>
                <w:lang w:val="en-US" w:eastAsia="zh-CN"/>
              </w:rPr>
              <w:t>15</w:t>
            </w:r>
            <w:r>
              <w:rPr>
                <w:rFonts w:hint="eastAsia" w:ascii="宋体" w:hAnsi="宋体"/>
                <w:color w:val="auto"/>
                <w:szCs w:val="21"/>
              </w:rPr>
              <w:t xml:space="preserve">分； </w:t>
            </w:r>
          </w:p>
          <w:p w14:paraId="60560D52">
            <w:pPr>
              <w:pStyle w:val="95"/>
              <w:spacing w:line="360" w:lineRule="exact"/>
              <w:ind w:firstLine="0" w:firstLineChars="0"/>
              <w:rPr>
                <w:rFonts w:ascii="宋体" w:hAnsi="宋体"/>
                <w:color w:val="auto"/>
                <w:szCs w:val="21"/>
              </w:rPr>
            </w:pPr>
            <w:r>
              <w:rPr>
                <w:rFonts w:hint="eastAsia" w:ascii="宋体" w:hAnsi="宋体"/>
                <w:color w:val="auto"/>
                <w:szCs w:val="21"/>
              </w:rPr>
              <w:t>人员招聘方案及人员稳定措施条理较清晰、内容较完整、无漏项，方案较为合理并具有实际操作和应用性，有信息系统支撑，得1</w:t>
            </w:r>
            <w:r>
              <w:rPr>
                <w:rFonts w:hint="eastAsia" w:ascii="宋体" w:hAnsi="宋体"/>
                <w:color w:val="auto"/>
                <w:szCs w:val="21"/>
                <w:lang w:val="en-US" w:eastAsia="zh-CN"/>
              </w:rPr>
              <w:t>0</w:t>
            </w:r>
            <w:r>
              <w:rPr>
                <w:rFonts w:hint="eastAsia" w:ascii="宋体" w:hAnsi="宋体"/>
                <w:color w:val="auto"/>
                <w:szCs w:val="21"/>
              </w:rPr>
              <w:t xml:space="preserve">分； </w:t>
            </w:r>
          </w:p>
          <w:p w14:paraId="79A3E688">
            <w:pPr>
              <w:pStyle w:val="95"/>
              <w:spacing w:line="360" w:lineRule="exact"/>
              <w:ind w:firstLine="0" w:firstLineChars="0"/>
              <w:rPr>
                <w:rFonts w:ascii="宋体" w:hAnsi="宋体"/>
                <w:color w:val="auto"/>
                <w:szCs w:val="21"/>
              </w:rPr>
            </w:pPr>
            <w:r>
              <w:rPr>
                <w:rFonts w:hint="eastAsia" w:ascii="宋体" w:hAnsi="宋体"/>
                <w:color w:val="auto"/>
                <w:szCs w:val="21"/>
              </w:rPr>
              <w:t>人员招聘方案及人员稳定措施条理基本清晰、内容基本完整、无漏项，方案基本合理并具有实际操作和应用性，有信息系统支撑，得</w:t>
            </w:r>
            <w:r>
              <w:rPr>
                <w:rFonts w:hint="eastAsia" w:ascii="宋体" w:hAnsi="宋体"/>
                <w:color w:val="auto"/>
                <w:szCs w:val="21"/>
                <w:lang w:val="en-US" w:eastAsia="zh-CN"/>
              </w:rPr>
              <w:t>5</w:t>
            </w:r>
            <w:r>
              <w:rPr>
                <w:rFonts w:hint="eastAsia" w:ascii="宋体" w:hAnsi="宋体"/>
                <w:color w:val="auto"/>
                <w:szCs w:val="21"/>
              </w:rPr>
              <w:t xml:space="preserve">分； </w:t>
            </w:r>
          </w:p>
          <w:p w14:paraId="7059AFA2">
            <w:pPr>
              <w:autoSpaceDE w:val="0"/>
              <w:autoSpaceDN w:val="0"/>
              <w:adjustRightInd w:val="0"/>
              <w:spacing w:line="360" w:lineRule="exact"/>
              <w:rPr>
                <w:rFonts w:ascii="宋体" w:hAnsi="宋体" w:cs="宋体"/>
                <w:color w:val="auto"/>
                <w:szCs w:val="21"/>
              </w:rPr>
            </w:pPr>
            <w:r>
              <w:rPr>
                <w:rFonts w:hint="eastAsia" w:ascii="宋体" w:hAnsi="宋体"/>
                <w:color w:val="auto"/>
                <w:szCs w:val="21"/>
              </w:rPr>
              <w:t>人员招聘方案及人员稳定措施条理不清晰、内容不完整、有漏项，方案不合理，不具有实际操作和应用性，无信息系统支撑，不得分</w:t>
            </w:r>
            <w:r>
              <w:rPr>
                <w:rFonts w:hint="eastAsia" w:asciiTheme="minorEastAsia" w:hAnsiTheme="minorEastAsia" w:eastAsiaTheme="minorEastAsia"/>
                <w:color w:val="auto"/>
              </w:rPr>
              <w:t>。</w:t>
            </w:r>
          </w:p>
        </w:tc>
        <w:tc>
          <w:tcPr>
            <w:tcW w:w="1187" w:type="dxa"/>
            <w:vAlign w:val="center"/>
          </w:tcPr>
          <w:p w14:paraId="3FA46B3A">
            <w:pPr>
              <w:spacing w:line="360" w:lineRule="exact"/>
              <w:jc w:val="center"/>
              <w:rPr>
                <w:rFonts w:ascii="宋体" w:hAnsi="宋体" w:cs="仿宋"/>
                <w:color w:val="auto"/>
                <w:szCs w:val="21"/>
                <w:lang w:val="zh-CN"/>
              </w:rPr>
            </w:pPr>
            <w:r>
              <w:rPr>
                <w:rFonts w:hint="eastAsia" w:ascii="宋体" w:hAnsi="宋体" w:cs="仿宋"/>
                <w:color w:val="auto"/>
                <w:szCs w:val="21"/>
              </w:rPr>
              <w:t>评委打分</w:t>
            </w:r>
          </w:p>
        </w:tc>
      </w:tr>
      <w:tr w14:paraId="307F3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3" w:hRule="atLeast"/>
          <w:jc w:val="center"/>
        </w:trPr>
        <w:tc>
          <w:tcPr>
            <w:tcW w:w="754" w:type="dxa"/>
            <w:vAlign w:val="center"/>
          </w:tcPr>
          <w:p w14:paraId="2E6D32E6">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3</w:t>
            </w:r>
          </w:p>
        </w:tc>
        <w:tc>
          <w:tcPr>
            <w:tcW w:w="1143" w:type="dxa"/>
            <w:vAlign w:val="center"/>
          </w:tcPr>
          <w:p w14:paraId="78E41A26">
            <w:pPr>
              <w:widowControl/>
              <w:spacing w:line="360" w:lineRule="exact"/>
              <w:jc w:val="center"/>
              <w:rPr>
                <w:rFonts w:ascii="宋体" w:hAnsi="宋体"/>
                <w:color w:val="auto"/>
                <w:kern w:val="0"/>
                <w:szCs w:val="21"/>
              </w:rPr>
            </w:pPr>
            <w:r>
              <w:rPr>
                <w:rFonts w:hint="eastAsia" w:ascii="宋体" w:hAnsi="宋体" w:cs="宋体"/>
                <w:color w:val="auto"/>
                <w:szCs w:val="21"/>
              </w:rPr>
              <w:t>工作培训及管理方案</w:t>
            </w:r>
          </w:p>
        </w:tc>
        <w:tc>
          <w:tcPr>
            <w:tcW w:w="709" w:type="dxa"/>
            <w:vAlign w:val="center"/>
          </w:tcPr>
          <w:p w14:paraId="0D496961">
            <w:pPr>
              <w:widowControl/>
              <w:spacing w:line="36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20</w:t>
            </w:r>
          </w:p>
        </w:tc>
        <w:tc>
          <w:tcPr>
            <w:tcW w:w="5953" w:type="dxa"/>
            <w:vAlign w:val="center"/>
          </w:tcPr>
          <w:p w14:paraId="592BDEDE">
            <w:pPr>
              <w:pStyle w:val="95"/>
              <w:spacing w:line="360" w:lineRule="exact"/>
              <w:ind w:firstLine="0" w:firstLineChars="0"/>
              <w:rPr>
                <w:rFonts w:ascii="宋体" w:hAnsi="宋体"/>
                <w:color w:val="auto"/>
                <w:sz w:val="21"/>
                <w:szCs w:val="21"/>
              </w:rPr>
            </w:pPr>
            <w:r>
              <w:rPr>
                <w:rFonts w:hint="eastAsia" w:ascii="宋体" w:hAnsi="宋体"/>
                <w:color w:val="auto"/>
                <w:sz w:val="21"/>
                <w:szCs w:val="21"/>
              </w:rPr>
              <w:t>评分内容：</w:t>
            </w:r>
          </w:p>
          <w:p w14:paraId="50156B52">
            <w:pPr>
              <w:pStyle w:val="95"/>
              <w:spacing w:line="360" w:lineRule="exact"/>
              <w:ind w:firstLine="0" w:firstLineChars="0"/>
              <w:rPr>
                <w:rFonts w:ascii="宋体" w:hAnsi="宋体"/>
                <w:color w:val="auto"/>
                <w:sz w:val="21"/>
                <w:szCs w:val="21"/>
              </w:rPr>
            </w:pPr>
            <w:r>
              <w:rPr>
                <w:rFonts w:hint="eastAsia" w:ascii="宋体" w:hAnsi="宋体"/>
                <w:color w:val="auto"/>
                <w:sz w:val="21"/>
                <w:szCs w:val="21"/>
              </w:rPr>
              <w:t>制定符合本项目驻点陪护人员需要的培训方案，具体包括但不限于：培训教材及课程内容、培训师资、培训课程时间规划、培训场所选择、培训结果考核标准。</w:t>
            </w:r>
          </w:p>
          <w:p w14:paraId="4BB6039D">
            <w:pPr>
              <w:pStyle w:val="95"/>
              <w:spacing w:line="360" w:lineRule="exact"/>
              <w:ind w:firstLine="0" w:firstLineChars="0"/>
              <w:rPr>
                <w:rFonts w:ascii="宋体" w:hAnsi="宋体"/>
                <w:color w:val="auto"/>
                <w:sz w:val="21"/>
                <w:szCs w:val="21"/>
              </w:rPr>
            </w:pPr>
            <w:r>
              <w:rPr>
                <w:rFonts w:hint="eastAsia" w:ascii="宋体" w:hAnsi="宋体"/>
                <w:color w:val="auto"/>
                <w:sz w:val="21"/>
                <w:szCs w:val="21"/>
              </w:rPr>
              <w:t>评分标准：</w:t>
            </w:r>
          </w:p>
          <w:p w14:paraId="182EBD55">
            <w:pPr>
              <w:pStyle w:val="95"/>
              <w:spacing w:line="360" w:lineRule="exact"/>
              <w:ind w:firstLine="0" w:firstLineChars="0"/>
              <w:rPr>
                <w:rFonts w:ascii="宋体" w:hAnsi="宋体"/>
                <w:color w:val="auto"/>
                <w:sz w:val="21"/>
                <w:szCs w:val="21"/>
              </w:rPr>
            </w:pPr>
            <w:r>
              <w:rPr>
                <w:rFonts w:hint="eastAsia" w:ascii="宋体" w:hAnsi="宋体"/>
                <w:color w:val="auto"/>
                <w:sz w:val="21"/>
                <w:szCs w:val="21"/>
              </w:rPr>
              <w:t>培训方案条理非常清晰、内容非常完整、无漏项，方案非常合理并具有实际操作和应用性，得</w:t>
            </w:r>
            <w:r>
              <w:rPr>
                <w:rFonts w:hint="eastAsia" w:ascii="宋体" w:hAnsi="宋体"/>
                <w:color w:val="auto"/>
                <w:sz w:val="21"/>
                <w:szCs w:val="21"/>
                <w:lang w:val="en-US" w:eastAsia="zh-CN"/>
              </w:rPr>
              <w:t>20</w:t>
            </w:r>
            <w:r>
              <w:rPr>
                <w:rFonts w:hint="eastAsia" w:ascii="宋体" w:hAnsi="宋体"/>
                <w:color w:val="auto"/>
                <w:sz w:val="21"/>
                <w:szCs w:val="21"/>
              </w:rPr>
              <w:t xml:space="preserve">分； </w:t>
            </w:r>
          </w:p>
          <w:p w14:paraId="0A4A4989">
            <w:pPr>
              <w:pStyle w:val="95"/>
              <w:spacing w:line="360" w:lineRule="exact"/>
              <w:ind w:firstLine="0" w:firstLineChars="0"/>
              <w:rPr>
                <w:rFonts w:ascii="宋体" w:hAnsi="宋体"/>
                <w:color w:val="auto"/>
                <w:sz w:val="21"/>
                <w:szCs w:val="21"/>
              </w:rPr>
            </w:pPr>
            <w:r>
              <w:rPr>
                <w:rFonts w:hint="eastAsia" w:ascii="宋体" w:hAnsi="宋体"/>
                <w:color w:val="auto"/>
                <w:sz w:val="21"/>
                <w:szCs w:val="21"/>
              </w:rPr>
              <w:t>培训方案条理较清晰、内容较完整、无漏项，方案较为合理并具有实际操作和应用性，得</w:t>
            </w:r>
            <w:r>
              <w:rPr>
                <w:rFonts w:hint="eastAsia" w:ascii="宋体" w:hAnsi="宋体"/>
                <w:color w:val="auto"/>
                <w:sz w:val="21"/>
                <w:szCs w:val="21"/>
                <w:lang w:val="en-US" w:eastAsia="zh-CN"/>
              </w:rPr>
              <w:t>13</w:t>
            </w:r>
            <w:r>
              <w:rPr>
                <w:rFonts w:hint="eastAsia" w:ascii="宋体" w:hAnsi="宋体"/>
                <w:color w:val="auto"/>
                <w:sz w:val="21"/>
                <w:szCs w:val="21"/>
              </w:rPr>
              <w:t xml:space="preserve">分； </w:t>
            </w:r>
          </w:p>
          <w:p w14:paraId="78D5788C">
            <w:pPr>
              <w:pStyle w:val="95"/>
              <w:spacing w:line="360" w:lineRule="exact"/>
              <w:ind w:firstLine="0" w:firstLineChars="0"/>
              <w:rPr>
                <w:rFonts w:ascii="宋体" w:hAnsi="宋体"/>
                <w:color w:val="auto"/>
                <w:sz w:val="21"/>
                <w:szCs w:val="21"/>
              </w:rPr>
            </w:pPr>
            <w:r>
              <w:rPr>
                <w:rFonts w:hint="eastAsia" w:ascii="宋体" w:hAnsi="宋体"/>
                <w:color w:val="auto"/>
                <w:sz w:val="21"/>
                <w:szCs w:val="21"/>
              </w:rPr>
              <w:t>培训方案条理基本清晰、内容基本完整、无漏项，方案基本合理并具有实际操作和应用性，得</w:t>
            </w:r>
            <w:r>
              <w:rPr>
                <w:rFonts w:hint="eastAsia" w:ascii="宋体" w:hAnsi="宋体"/>
                <w:color w:val="auto"/>
                <w:sz w:val="21"/>
                <w:szCs w:val="21"/>
                <w:lang w:val="en-US" w:eastAsia="zh-CN"/>
              </w:rPr>
              <w:t>6</w:t>
            </w:r>
            <w:r>
              <w:rPr>
                <w:rFonts w:hint="eastAsia" w:ascii="宋体" w:hAnsi="宋体"/>
                <w:color w:val="auto"/>
                <w:sz w:val="21"/>
                <w:szCs w:val="21"/>
              </w:rPr>
              <w:t xml:space="preserve">分； </w:t>
            </w:r>
          </w:p>
          <w:p w14:paraId="62176124">
            <w:pPr>
              <w:widowControl/>
              <w:snapToGrid w:val="0"/>
              <w:spacing w:line="360" w:lineRule="exact"/>
              <w:jc w:val="left"/>
              <w:rPr>
                <w:rFonts w:hint="default" w:eastAsiaTheme="minorEastAsia"/>
                <w:color w:val="auto"/>
                <w:sz w:val="21"/>
                <w:szCs w:val="21"/>
                <w:lang w:val="en-US" w:eastAsia="zh-CN"/>
              </w:rPr>
            </w:pPr>
            <w:r>
              <w:rPr>
                <w:rFonts w:hint="eastAsia" w:ascii="宋体" w:hAnsi="宋体"/>
                <w:color w:val="auto"/>
                <w:sz w:val="21"/>
                <w:szCs w:val="21"/>
              </w:rPr>
              <w:t>培训方案条理不清晰、内容不完整、有漏项，方案不合理，不具有实际操作和应用性，不得分</w:t>
            </w:r>
            <w:r>
              <w:rPr>
                <w:rFonts w:hint="eastAsia" w:asciiTheme="minorEastAsia" w:hAnsiTheme="minorEastAsia" w:eastAsiaTheme="minorEastAsia"/>
                <w:color w:val="auto"/>
                <w:sz w:val="21"/>
                <w:szCs w:val="21"/>
              </w:rPr>
              <w:t>。</w:t>
            </w:r>
          </w:p>
        </w:tc>
        <w:tc>
          <w:tcPr>
            <w:tcW w:w="1187" w:type="dxa"/>
            <w:vAlign w:val="center"/>
          </w:tcPr>
          <w:p w14:paraId="546B116C">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评委打分</w:t>
            </w:r>
          </w:p>
        </w:tc>
      </w:tr>
      <w:tr w14:paraId="5C53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2C7CF046">
            <w:pPr>
              <w:widowControl/>
              <w:snapToGrid w:val="0"/>
              <w:spacing w:line="360" w:lineRule="exact"/>
              <w:jc w:val="center"/>
              <w:rPr>
                <w:rFonts w:ascii="宋体" w:hAnsi="宋体" w:cs="宋体"/>
                <w:color w:val="auto"/>
                <w:kern w:val="0"/>
                <w:szCs w:val="21"/>
              </w:rPr>
            </w:pPr>
            <w:r>
              <w:rPr>
                <w:rFonts w:ascii="宋体" w:hAnsi="宋体"/>
                <w:color w:val="auto"/>
                <w:kern w:val="0"/>
                <w:szCs w:val="21"/>
              </w:rPr>
              <w:t>4</w:t>
            </w:r>
          </w:p>
        </w:tc>
        <w:tc>
          <w:tcPr>
            <w:tcW w:w="1143" w:type="dxa"/>
            <w:vAlign w:val="center"/>
          </w:tcPr>
          <w:p w14:paraId="2B51A83D">
            <w:pPr>
              <w:widowControl/>
              <w:spacing w:line="360" w:lineRule="exact"/>
              <w:jc w:val="center"/>
              <w:rPr>
                <w:rFonts w:ascii="宋体" w:hAnsi="宋体" w:cs="宋体"/>
                <w:color w:val="auto"/>
                <w:szCs w:val="21"/>
              </w:rPr>
            </w:pPr>
            <w:r>
              <w:rPr>
                <w:rFonts w:hint="eastAsia" w:ascii="宋体" w:hAnsi="宋体"/>
                <w:color w:val="auto"/>
                <w:szCs w:val="21"/>
              </w:rPr>
              <w:t>管理制度和应急处理预案</w:t>
            </w:r>
          </w:p>
        </w:tc>
        <w:tc>
          <w:tcPr>
            <w:tcW w:w="709" w:type="dxa"/>
            <w:vAlign w:val="center"/>
          </w:tcPr>
          <w:p w14:paraId="4ED09B0A">
            <w:pPr>
              <w:widowControl/>
              <w:spacing w:line="3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w:t>
            </w:r>
          </w:p>
        </w:tc>
        <w:tc>
          <w:tcPr>
            <w:tcW w:w="5953" w:type="dxa"/>
            <w:vAlign w:val="center"/>
          </w:tcPr>
          <w:p w14:paraId="54DCB76C">
            <w:pPr>
              <w:pStyle w:val="95"/>
              <w:spacing w:line="360" w:lineRule="exact"/>
              <w:ind w:firstLine="0" w:firstLineChars="0"/>
              <w:rPr>
                <w:rFonts w:ascii="宋体" w:hAnsi="宋体"/>
                <w:color w:val="auto"/>
                <w:szCs w:val="21"/>
              </w:rPr>
            </w:pPr>
            <w:r>
              <w:rPr>
                <w:rFonts w:hint="eastAsia" w:ascii="宋体" w:hAnsi="宋体"/>
                <w:color w:val="auto"/>
                <w:szCs w:val="21"/>
              </w:rPr>
              <w:t>评分内容：</w:t>
            </w:r>
          </w:p>
          <w:p w14:paraId="2BC84211">
            <w:pPr>
              <w:pStyle w:val="95"/>
              <w:spacing w:line="360" w:lineRule="exact"/>
              <w:ind w:firstLine="0" w:firstLineChars="0"/>
              <w:rPr>
                <w:rFonts w:ascii="宋体" w:hAnsi="宋体"/>
                <w:color w:val="auto"/>
                <w:szCs w:val="21"/>
              </w:rPr>
            </w:pPr>
            <w:r>
              <w:rPr>
                <w:rFonts w:hint="eastAsia" w:ascii="宋体" w:hAnsi="宋体"/>
                <w:color w:val="auto"/>
                <w:szCs w:val="21"/>
              </w:rPr>
              <w:t>制定符合本项目驻点陪护人员管理需要的管理制度和应急处理预案，具体包括：安全事故、人身意外、客户投诉等突发事件处理方案等。以上方案和措施具体、合理，有可操作性，符合本项目规范要求，并且有成功案例做支撑。</w:t>
            </w:r>
          </w:p>
          <w:p w14:paraId="6DA9E88A">
            <w:pPr>
              <w:pStyle w:val="95"/>
              <w:spacing w:line="360" w:lineRule="exact"/>
              <w:ind w:firstLine="0" w:firstLineChars="0"/>
              <w:rPr>
                <w:rFonts w:ascii="宋体" w:hAnsi="宋体"/>
                <w:color w:val="auto"/>
                <w:szCs w:val="21"/>
              </w:rPr>
            </w:pPr>
            <w:r>
              <w:rPr>
                <w:rFonts w:hint="eastAsia" w:ascii="宋体" w:hAnsi="宋体"/>
                <w:color w:val="auto"/>
                <w:szCs w:val="21"/>
              </w:rPr>
              <w:t>评分标准：</w:t>
            </w:r>
          </w:p>
          <w:p w14:paraId="7532887A">
            <w:pPr>
              <w:pStyle w:val="95"/>
              <w:spacing w:line="360" w:lineRule="exact"/>
              <w:ind w:firstLine="0" w:firstLineChars="0"/>
              <w:rPr>
                <w:rFonts w:ascii="宋体" w:hAnsi="宋体"/>
                <w:color w:val="auto"/>
                <w:szCs w:val="21"/>
              </w:rPr>
            </w:pPr>
            <w:r>
              <w:rPr>
                <w:rFonts w:hint="eastAsia" w:ascii="宋体" w:hAnsi="宋体"/>
                <w:color w:val="auto"/>
                <w:szCs w:val="21"/>
              </w:rPr>
              <w:t>管理制度和应急处理预案有成功的运用案例，条理非常清晰、内容非常完整、无漏项，方案非常合理并具有实际操作和应用性，得</w:t>
            </w:r>
            <w:r>
              <w:rPr>
                <w:rFonts w:hint="eastAsia" w:ascii="宋体" w:hAnsi="宋体"/>
                <w:color w:val="auto"/>
                <w:szCs w:val="21"/>
                <w:lang w:val="en-US" w:eastAsia="zh-CN"/>
              </w:rPr>
              <w:t>10</w:t>
            </w:r>
            <w:r>
              <w:rPr>
                <w:rFonts w:hint="eastAsia" w:ascii="宋体" w:hAnsi="宋体"/>
                <w:color w:val="auto"/>
                <w:szCs w:val="21"/>
              </w:rPr>
              <w:t xml:space="preserve">分； </w:t>
            </w:r>
          </w:p>
          <w:p w14:paraId="2A9FC50E">
            <w:pPr>
              <w:pStyle w:val="95"/>
              <w:spacing w:line="360" w:lineRule="exact"/>
              <w:ind w:firstLine="0" w:firstLineChars="0"/>
              <w:rPr>
                <w:rFonts w:ascii="宋体" w:hAnsi="宋体"/>
                <w:color w:val="auto"/>
                <w:szCs w:val="21"/>
              </w:rPr>
            </w:pPr>
            <w:r>
              <w:rPr>
                <w:rFonts w:hint="eastAsia" w:ascii="宋体" w:hAnsi="宋体"/>
                <w:color w:val="auto"/>
                <w:szCs w:val="21"/>
              </w:rPr>
              <w:t>管理制度和应急处理预案有成功的运用案例，条理较清晰、内容较完整、无漏项，方案较为合理并具有实际操作和应用性，得</w:t>
            </w:r>
            <w:r>
              <w:rPr>
                <w:rFonts w:hint="eastAsia" w:ascii="宋体" w:hAnsi="宋体"/>
                <w:color w:val="auto"/>
                <w:szCs w:val="21"/>
                <w:lang w:val="en-US" w:eastAsia="zh-CN"/>
              </w:rPr>
              <w:t>5</w:t>
            </w:r>
            <w:r>
              <w:rPr>
                <w:rFonts w:hint="eastAsia" w:ascii="宋体" w:hAnsi="宋体"/>
                <w:color w:val="auto"/>
                <w:szCs w:val="21"/>
              </w:rPr>
              <w:t xml:space="preserve">分； </w:t>
            </w:r>
          </w:p>
          <w:p w14:paraId="6E1797AA">
            <w:pPr>
              <w:pStyle w:val="95"/>
              <w:spacing w:line="360" w:lineRule="exact"/>
              <w:ind w:firstLine="0" w:firstLineChars="0"/>
              <w:rPr>
                <w:rFonts w:ascii="宋体" w:hAnsi="宋体"/>
                <w:color w:val="auto"/>
                <w:szCs w:val="21"/>
              </w:rPr>
            </w:pPr>
            <w:r>
              <w:rPr>
                <w:rFonts w:hint="eastAsia" w:ascii="宋体" w:hAnsi="宋体"/>
                <w:color w:val="auto"/>
                <w:szCs w:val="21"/>
              </w:rPr>
              <w:t>管理制度和应急处理预案有成功的运用案例，条理基本清晰、内容基本完整、无漏项，方案基本合理并具有实际操作和应用性，得</w:t>
            </w:r>
            <w:r>
              <w:rPr>
                <w:rFonts w:hint="eastAsia" w:ascii="宋体" w:hAnsi="宋体"/>
                <w:color w:val="auto"/>
                <w:szCs w:val="21"/>
                <w:lang w:val="en-US" w:eastAsia="zh-CN"/>
              </w:rPr>
              <w:t>3</w:t>
            </w:r>
            <w:r>
              <w:rPr>
                <w:rFonts w:hint="eastAsia" w:ascii="宋体" w:hAnsi="宋体"/>
                <w:color w:val="auto"/>
                <w:szCs w:val="21"/>
              </w:rPr>
              <w:t xml:space="preserve">分； </w:t>
            </w:r>
          </w:p>
          <w:p w14:paraId="2A1DDD3E">
            <w:pPr>
              <w:autoSpaceDE w:val="0"/>
              <w:autoSpaceDN w:val="0"/>
              <w:adjustRightInd w:val="0"/>
              <w:spacing w:line="360" w:lineRule="exact"/>
              <w:rPr>
                <w:rFonts w:hint="default" w:eastAsia="宋体"/>
                <w:color w:val="auto"/>
                <w:lang w:val="en-US" w:eastAsia="zh-CN"/>
              </w:rPr>
            </w:pPr>
            <w:r>
              <w:rPr>
                <w:rFonts w:hint="eastAsia" w:ascii="宋体" w:hAnsi="宋体"/>
                <w:color w:val="auto"/>
                <w:szCs w:val="21"/>
              </w:rPr>
              <w:t>管理制度和应急处理预案无成功的运用案例或数据证明，条理不清晰、内容不完整、有漏项，方案不合理，不具有实际操作和应用性，不得分</w:t>
            </w:r>
            <w:r>
              <w:rPr>
                <w:rFonts w:hint="eastAsia" w:ascii="宋体" w:hAnsi="宋体" w:cs="宋体"/>
                <w:color w:val="auto"/>
                <w:szCs w:val="21"/>
              </w:rPr>
              <w:t>。</w:t>
            </w:r>
          </w:p>
        </w:tc>
        <w:tc>
          <w:tcPr>
            <w:tcW w:w="1187" w:type="dxa"/>
            <w:vAlign w:val="center"/>
          </w:tcPr>
          <w:p w14:paraId="64865495">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rPr>
              <w:t>评委打分</w:t>
            </w:r>
          </w:p>
        </w:tc>
      </w:tr>
      <w:tr w14:paraId="1C9B5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22ED69A5">
            <w:pPr>
              <w:autoSpaceDE w:val="0"/>
              <w:autoSpaceDN w:val="0"/>
              <w:adjustRightInd w:val="0"/>
              <w:spacing w:line="360" w:lineRule="exact"/>
              <w:jc w:val="center"/>
              <w:rPr>
                <w:rFonts w:ascii="宋体" w:hAnsi="宋体" w:cs="仿宋"/>
                <w:b/>
                <w:color w:val="auto"/>
                <w:szCs w:val="21"/>
              </w:rPr>
            </w:pPr>
            <w:r>
              <w:rPr>
                <w:rFonts w:hint="eastAsia" w:ascii="宋体" w:hAnsi="宋体" w:cs="仿宋"/>
                <w:b/>
                <w:color w:val="auto"/>
                <w:szCs w:val="21"/>
                <w:lang w:val="en-US" w:eastAsia="zh-CN"/>
              </w:rPr>
              <w:t>三</w:t>
            </w:r>
            <w:r>
              <w:rPr>
                <w:rFonts w:hint="eastAsia" w:ascii="宋体" w:hAnsi="宋体" w:cs="仿宋"/>
                <w:b/>
                <w:color w:val="auto"/>
                <w:szCs w:val="21"/>
                <w:lang w:val="zh-CN"/>
              </w:rPr>
              <w:t>、商务部分</w:t>
            </w:r>
          </w:p>
        </w:tc>
        <w:tc>
          <w:tcPr>
            <w:tcW w:w="1187" w:type="dxa"/>
            <w:vAlign w:val="center"/>
          </w:tcPr>
          <w:p w14:paraId="36240C57">
            <w:pPr>
              <w:autoSpaceDE w:val="0"/>
              <w:autoSpaceDN w:val="0"/>
              <w:adjustRightInd w:val="0"/>
              <w:spacing w:line="360" w:lineRule="exact"/>
              <w:jc w:val="center"/>
              <w:rPr>
                <w:rFonts w:hint="default" w:ascii="宋体" w:hAnsi="宋体" w:eastAsia="宋体" w:cs="仿宋"/>
                <w:b/>
                <w:color w:val="auto"/>
                <w:szCs w:val="21"/>
                <w:lang w:val="en-US" w:eastAsia="zh-CN"/>
              </w:rPr>
            </w:pPr>
            <w:r>
              <w:rPr>
                <w:rFonts w:hint="eastAsia" w:ascii="宋体" w:hAnsi="宋体" w:cs="仿宋"/>
                <w:b/>
                <w:color w:val="auto"/>
                <w:szCs w:val="21"/>
                <w:lang w:val="en-US" w:eastAsia="zh-CN"/>
              </w:rPr>
              <w:t>20</w:t>
            </w:r>
          </w:p>
        </w:tc>
      </w:tr>
      <w:tr w14:paraId="326BA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0C8F8BE">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lang w:val="zh-CN"/>
              </w:rPr>
              <w:t>序号</w:t>
            </w:r>
          </w:p>
        </w:tc>
        <w:tc>
          <w:tcPr>
            <w:tcW w:w="1143" w:type="dxa"/>
            <w:vAlign w:val="center"/>
          </w:tcPr>
          <w:p w14:paraId="61FE995B">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lang w:val="zh-CN"/>
              </w:rPr>
              <w:t>内容</w:t>
            </w:r>
          </w:p>
        </w:tc>
        <w:tc>
          <w:tcPr>
            <w:tcW w:w="709" w:type="dxa"/>
            <w:vAlign w:val="center"/>
          </w:tcPr>
          <w:p w14:paraId="337B55BD">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lang w:val="zh-CN"/>
              </w:rPr>
              <w:t>权重</w:t>
            </w:r>
          </w:p>
        </w:tc>
        <w:tc>
          <w:tcPr>
            <w:tcW w:w="5953" w:type="dxa"/>
            <w:vAlign w:val="center"/>
          </w:tcPr>
          <w:p w14:paraId="7FEA72CC">
            <w:pPr>
              <w:autoSpaceDE w:val="0"/>
              <w:autoSpaceDN w:val="0"/>
              <w:adjustRightInd w:val="0"/>
              <w:spacing w:line="360" w:lineRule="exact"/>
              <w:jc w:val="center"/>
              <w:rPr>
                <w:color w:val="auto"/>
              </w:rPr>
            </w:pPr>
            <w:r>
              <w:rPr>
                <w:rFonts w:hint="eastAsia" w:ascii="宋体" w:hAnsi="宋体" w:cs="仿宋"/>
                <w:color w:val="auto"/>
                <w:szCs w:val="21"/>
                <w:lang w:val="zh-CN"/>
              </w:rPr>
              <w:t>评分规则</w:t>
            </w:r>
          </w:p>
        </w:tc>
        <w:tc>
          <w:tcPr>
            <w:tcW w:w="1187" w:type="dxa"/>
            <w:vAlign w:val="center"/>
          </w:tcPr>
          <w:p w14:paraId="31A2FB2A">
            <w:pPr>
              <w:autoSpaceDE w:val="0"/>
              <w:autoSpaceDN w:val="0"/>
              <w:adjustRightInd w:val="0"/>
              <w:spacing w:line="360" w:lineRule="exact"/>
              <w:jc w:val="center"/>
              <w:rPr>
                <w:rFonts w:ascii="宋体" w:hAnsi="宋体" w:cs="仿宋"/>
                <w:color w:val="auto"/>
                <w:szCs w:val="21"/>
              </w:rPr>
            </w:pPr>
            <w:r>
              <w:rPr>
                <w:rFonts w:hint="eastAsia" w:ascii="宋体" w:hAnsi="宋体" w:cs="仿宋"/>
                <w:color w:val="auto"/>
                <w:szCs w:val="21"/>
                <w:lang w:val="zh-CN"/>
              </w:rPr>
              <w:t>评分方式</w:t>
            </w:r>
          </w:p>
        </w:tc>
      </w:tr>
      <w:tr w14:paraId="7C65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7A45FCD">
            <w:pPr>
              <w:autoSpaceDE w:val="0"/>
              <w:autoSpaceDN w:val="0"/>
              <w:adjustRightInd w:val="0"/>
              <w:spacing w:line="360" w:lineRule="exact"/>
              <w:jc w:val="center"/>
              <w:rPr>
                <w:rFonts w:ascii="宋体" w:hAnsi="宋体" w:cs="仿宋"/>
                <w:color w:val="auto"/>
                <w:szCs w:val="21"/>
                <w:lang w:val="zh-CN"/>
              </w:rPr>
            </w:pPr>
            <w:r>
              <w:rPr>
                <w:rFonts w:hint="eastAsia" w:ascii="宋体" w:hAnsi="宋体" w:cs="仿宋"/>
                <w:color w:val="auto"/>
                <w:szCs w:val="21"/>
              </w:rPr>
              <w:t>1</w:t>
            </w:r>
          </w:p>
        </w:tc>
        <w:tc>
          <w:tcPr>
            <w:tcW w:w="1143" w:type="dxa"/>
            <w:vAlign w:val="center"/>
          </w:tcPr>
          <w:p w14:paraId="22F36F81">
            <w:pPr>
              <w:adjustRightInd w:val="0"/>
              <w:snapToGrid w:val="0"/>
              <w:spacing w:line="360" w:lineRule="exact"/>
              <w:jc w:val="center"/>
              <w:rPr>
                <w:rFonts w:ascii="宋体" w:hAnsi="宋体"/>
                <w:snapToGrid w:val="0"/>
                <w:color w:val="auto"/>
                <w:kern w:val="0"/>
                <w:szCs w:val="21"/>
              </w:rPr>
            </w:pPr>
            <w:r>
              <w:rPr>
                <w:rFonts w:hint="eastAsia" w:ascii="宋体" w:hAnsi="宋体" w:cs="宋体"/>
                <w:color w:val="auto"/>
                <w:szCs w:val="21"/>
              </w:rPr>
              <w:t>拟派本项目的团队要求</w:t>
            </w:r>
          </w:p>
        </w:tc>
        <w:tc>
          <w:tcPr>
            <w:tcW w:w="709" w:type="dxa"/>
            <w:vAlign w:val="center"/>
          </w:tcPr>
          <w:p w14:paraId="6CF3B858">
            <w:pPr>
              <w:adjustRightInd w:val="0"/>
              <w:snapToGrid w:val="0"/>
              <w:spacing w:line="360" w:lineRule="exact"/>
              <w:jc w:val="center"/>
              <w:rPr>
                <w:rFonts w:hint="default" w:ascii="宋体" w:hAnsi="宋体" w:eastAsia="宋体"/>
                <w:snapToGrid w:val="0"/>
                <w:color w:val="auto"/>
                <w:kern w:val="0"/>
                <w:szCs w:val="21"/>
                <w:lang w:val="en-US" w:eastAsia="zh-CN"/>
              </w:rPr>
            </w:pPr>
            <w:r>
              <w:rPr>
                <w:rFonts w:hint="eastAsia" w:ascii="宋体" w:hAnsi="宋体"/>
                <w:snapToGrid w:val="0"/>
                <w:color w:val="auto"/>
                <w:kern w:val="0"/>
                <w:szCs w:val="21"/>
                <w:lang w:val="en-US" w:eastAsia="zh-CN"/>
              </w:rPr>
              <w:t>8</w:t>
            </w:r>
          </w:p>
        </w:tc>
        <w:tc>
          <w:tcPr>
            <w:tcW w:w="5953" w:type="dxa"/>
            <w:vAlign w:val="center"/>
          </w:tcPr>
          <w:p w14:paraId="49969E61">
            <w:pPr>
              <w:pStyle w:val="95"/>
              <w:spacing w:line="360" w:lineRule="exact"/>
              <w:ind w:firstLine="0" w:firstLineChars="0"/>
              <w:rPr>
                <w:rFonts w:ascii="宋体" w:hAnsi="宋体"/>
                <w:color w:val="auto"/>
                <w:szCs w:val="21"/>
              </w:rPr>
            </w:pPr>
            <w:r>
              <w:rPr>
                <w:rFonts w:hint="eastAsia" w:ascii="宋体" w:hAnsi="宋体"/>
                <w:color w:val="auto"/>
                <w:szCs w:val="21"/>
              </w:rPr>
              <w:t>评分内容：</w:t>
            </w:r>
          </w:p>
          <w:p w14:paraId="38EA56C7">
            <w:pPr>
              <w:pStyle w:val="95"/>
              <w:spacing w:line="360" w:lineRule="exact"/>
              <w:ind w:firstLine="0" w:firstLineChars="0"/>
              <w:rPr>
                <w:rFonts w:ascii="宋体" w:hAnsi="宋体"/>
                <w:color w:val="auto"/>
                <w:szCs w:val="21"/>
              </w:rPr>
            </w:pPr>
            <w:r>
              <w:rPr>
                <w:rFonts w:hint="eastAsia" w:ascii="宋体" w:hAnsi="宋体"/>
                <w:color w:val="auto"/>
                <w:szCs w:val="21"/>
              </w:rPr>
              <w:t>供应商须承诺拟安排人员为本单位正式员工，如成交，将派该工作人员担任本项目任负责人，否则整项不予计分（</w:t>
            </w:r>
            <w:r>
              <w:rPr>
                <w:rFonts w:hint="eastAsia" w:ascii="宋体" w:hAnsi="宋体"/>
                <w:color w:val="auto"/>
                <w:szCs w:val="21"/>
                <w:lang w:eastAsia="zh-CN"/>
              </w:rPr>
              <w:t>提供承诺函，</w:t>
            </w:r>
            <w:r>
              <w:rPr>
                <w:rFonts w:hint="eastAsia" w:ascii="宋体" w:hAnsi="宋体"/>
                <w:color w:val="auto"/>
                <w:szCs w:val="21"/>
              </w:rPr>
              <w:t>格式自拟）。在此基础上，按以下标准评分。</w:t>
            </w:r>
          </w:p>
          <w:p w14:paraId="3772BC58">
            <w:pPr>
              <w:pStyle w:val="95"/>
              <w:spacing w:line="360" w:lineRule="exact"/>
              <w:ind w:firstLine="0" w:firstLineChars="0"/>
              <w:rPr>
                <w:rFonts w:ascii="宋体" w:hAnsi="宋体"/>
                <w:color w:val="auto"/>
                <w:szCs w:val="21"/>
              </w:rPr>
            </w:pPr>
            <w:r>
              <w:rPr>
                <w:rFonts w:hint="eastAsia" w:ascii="宋体" w:hAnsi="宋体"/>
                <w:color w:val="auto"/>
                <w:szCs w:val="21"/>
              </w:rPr>
              <w:t>1.项目负责人1名：具有</w:t>
            </w:r>
            <w:r>
              <w:rPr>
                <w:rFonts w:hint="eastAsia"/>
                <w:color w:val="auto"/>
                <w:lang w:eastAsia="zh-CN"/>
              </w:rPr>
              <w:t>大学本科（含）以上学历或学士（含）以上学位</w:t>
            </w:r>
            <w:r>
              <w:rPr>
                <w:rFonts w:hint="eastAsia" w:ascii="宋体" w:hAnsi="宋体"/>
                <w:color w:val="auto"/>
                <w:szCs w:val="21"/>
              </w:rPr>
              <w:t>，及</w:t>
            </w:r>
            <w:r>
              <w:rPr>
                <w:rFonts w:hint="eastAsia" w:ascii="宋体" w:hAnsi="宋体"/>
                <w:color w:val="auto"/>
                <w:szCs w:val="21"/>
                <w:lang w:val="en-US" w:eastAsia="zh-CN"/>
              </w:rPr>
              <w:t>具有</w:t>
            </w:r>
            <w:r>
              <w:rPr>
                <w:rFonts w:hint="eastAsia" w:ascii="宋体" w:hAnsi="宋体"/>
                <w:color w:val="auto"/>
                <w:szCs w:val="21"/>
              </w:rPr>
              <w:t>中级或以上职称，得</w:t>
            </w:r>
            <w:r>
              <w:rPr>
                <w:rFonts w:hint="eastAsia" w:ascii="宋体" w:hAnsi="宋体"/>
                <w:color w:val="auto"/>
                <w:szCs w:val="21"/>
                <w:lang w:val="en-US" w:eastAsia="zh-CN"/>
              </w:rPr>
              <w:t>2</w:t>
            </w:r>
            <w:r>
              <w:rPr>
                <w:rFonts w:hint="eastAsia" w:ascii="宋体" w:hAnsi="宋体"/>
                <w:color w:val="auto"/>
                <w:szCs w:val="21"/>
              </w:rPr>
              <w:t>分。</w:t>
            </w:r>
          </w:p>
          <w:p w14:paraId="4352EF85">
            <w:pPr>
              <w:pStyle w:val="95"/>
              <w:spacing w:line="360" w:lineRule="exact"/>
              <w:ind w:firstLine="0" w:firstLineChars="0"/>
              <w:rPr>
                <w:rFonts w:ascii="宋体" w:hAnsi="宋体"/>
                <w:color w:val="auto"/>
                <w:szCs w:val="21"/>
              </w:rPr>
            </w:pPr>
            <w:r>
              <w:rPr>
                <w:rFonts w:hint="eastAsia" w:ascii="宋体" w:hAnsi="宋体"/>
                <w:color w:val="auto"/>
                <w:szCs w:val="21"/>
              </w:rPr>
              <w:t>2.项目主管</w:t>
            </w:r>
            <w:r>
              <w:rPr>
                <w:rFonts w:hint="eastAsia" w:ascii="宋体" w:hAnsi="宋体"/>
                <w:color w:val="auto"/>
                <w:szCs w:val="21"/>
                <w:lang w:val="en-US" w:eastAsia="zh-CN"/>
              </w:rPr>
              <w:t>1</w:t>
            </w:r>
            <w:r>
              <w:rPr>
                <w:rFonts w:hint="eastAsia" w:ascii="宋体" w:hAnsi="宋体"/>
                <w:color w:val="auto"/>
                <w:szCs w:val="21"/>
              </w:rPr>
              <w:t>名：具有大学专科或以上学历，</w:t>
            </w:r>
            <w:r>
              <w:rPr>
                <w:rFonts w:hint="eastAsia" w:ascii="宋体" w:hAnsi="宋体"/>
                <w:color w:val="auto"/>
                <w:szCs w:val="21"/>
                <w:lang w:val="en-US" w:eastAsia="zh-CN"/>
              </w:rPr>
              <w:t>且在同类项目有过5年以上工作经验的，</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分。</w:t>
            </w:r>
          </w:p>
          <w:p w14:paraId="29670645">
            <w:pPr>
              <w:pStyle w:val="95"/>
              <w:spacing w:line="360" w:lineRule="exact"/>
              <w:ind w:firstLine="0" w:firstLineChars="0"/>
              <w:rPr>
                <w:rFonts w:ascii="宋体" w:hAnsi="宋体"/>
                <w:color w:val="auto"/>
                <w:szCs w:val="21"/>
              </w:rPr>
            </w:pPr>
            <w:r>
              <w:rPr>
                <w:rFonts w:hint="eastAsia" w:ascii="宋体" w:hAnsi="宋体"/>
                <w:color w:val="auto"/>
                <w:szCs w:val="21"/>
              </w:rPr>
              <w:t>3.项目培训师</w:t>
            </w:r>
            <w:r>
              <w:rPr>
                <w:rFonts w:hint="eastAsia" w:ascii="宋体" w:hAnsi="宋体"/>
                <w:color w:val="auto"/>
                <w:szCs w:val="21"/>
                <w:lang w:val="en-US" w:eastAsia="zh-CN"/>
              </w:rPr>
              <w:t>1</w:t>
            </w:r>
            <w:r>
              <w:rPr>
                <w:rFonts w:hint="eastAsia" w:ascii="宋体" w:hAnsi="宋体"/>
                <w:color w:val="auto"/>
                <w:szCs w:val="21"/>
              </w:rPr>
              <w:t>名：具有大学专科或以上学历，护理学专业，及初级或以上职称，得</w:t>
            </w:r>
            <w:r>
              <w:rPr>
                <w:rFonts w:hint="eastAsia" w:ascii="宋体" w:hAnsi="宋体"/>
                <w:color w:val="auto"/>
                <w:szCs w:val="21"/>
                <w:lang w:val="en-US" w:eastAsia="zh-CN"/>
              </w:rPr>
              <w:t>2</w:t>
            </w:r>
            <w:r>
              <w:rPr>
                <w:rFonts w:hint="eastAsia" w:ascii="宋体" w:hAnsi="宋体"/>
                <w:color w:val="auto"/>
                <w:szCs w:val="21"/>
              </w:rPr>
              <w:t>分。</w:t>
            </w:r>
          </w:p>
          <w:p w14:paraId="47A0A14F">
            <w:pPr>
              <w:pStyle w:val="95"/>
              <w:spacing w:line="360" w:lineRule="exact"/>
              <w:ind w:firstLine="0" w:firstLineChars="0"/>
              <w:rPr>
                <w:rFonts w:ascii="宋体" w:hAnsi="宋体"/>
                <w:color w:val="auto"/>
                <w:szCs w:val="21"/>
              </w:rPr>
            </w:pPr>
            <w:r>
              <w:rPr>
                <w:rFonts w:hint="eastAsia" w:ascii="宋体" w:hAnsi="宋体"/>
                <w:color w:val="auto"/>
                <w:szCs w:val="21"/>
              </w:rPr>
              <w:t>4.持有</w:t>
            </w:r>
            <w:r>
              <w:rPr>
                <w:rFonts w:hint="eastAsia" w:ascii="宋体" w:hAnsi="宋体"/>
                <w:color w:val="auto"/>
                <w:szCs w:val="21"/>
                <w:lang w:val="en-US" w:eastAsia="zh-CN"/>
              </w:rPr>
              <w:t>人力资源和社会保障部印制的</w:t>
            </w:r>
            <w:r>
              <w:rPr>
                <w:rFonts w:hint="eastAsia" w:ascii="宋体" w:hAnsi="宋体"/>
                <w:color w:val="auto"/>
                <w:szCs w:val="21"/>
              </w:rPr>
              <w:t>《专项</w:t>
            </w:r>
            <w:r>
              <w:rPr>
                <w:rFonts w:hint="eastAsia" w:ascii="宋体" w:hAnsi="宋体"/>
                <w:color w:val="auto"/>
                <w:szCs w:val="21"/>
                <w:lang w:val="en-US" w:eastAsia="zh-CN"/>
              </w:rPr>
              <w:t>技能培训证书</w:t>
            </w:r>
            <w:r>
              <w:rPr>
                <w:rFonts w:hint="eastAsia" w:ascii="宋体" w:hAnsi="宋体"/>
                <w:color w:val="auto"/>
                <w:szCs w:val="21"/>
              </w:rPr>
              <w:t>》的陪护人员不少于</w:t>
            </w:r>
            <w:r>
              <w:rPr>
                <w:rFonts w:hint="eastAsia" w:ascii="宋体" w:hAnsi="宋体"/>
                <w:color w:val="auto"/>
                <w:szCs w:val="21"/>
                <w:lang w:val="en-US" w:eastAsia="zh-CN"/>
              </w:rPr>
              <w:t>5</w:t>
            </w:r>
            <w:r>
              <w:rPr>
                <w:rFonts w:hint="eastAsia" w:ascii="宋体" w:hAnsi="宋体"/>
                <w:color w:val="auto"/>
                <w:szCs w:val="21"/>
              </w:rPr>
              <w:t>人：技能考核项目为“母婴护理”</w:t>
            </w:r>
            <w:r>
              <w:rPr>
                <w:rFonts w:hint="eastAsia" w:ascii="宋体" w:hAnsi="宋体"/>
                <w:color w:val="auto"/>
                <w:szCs w:val="21"/>
                <w:lang w:val="en-US" w:eastAsia="zh-CN"/>
              </w:rPr>
              <w:t>或“</w:t>
            </w:r>
            <w:r>
              <w:rPr>
                <w:rFonts w:hint="eastAsia"/>
                <w:lang w:val="en-US" w:eastAsia="zh-CN"/>
              </w:rPr>
              <w:t>病患护理</w:t>
            </w:r>
            <w:r>
              <w:rPr>
                <w:rFonts w:hint="eastAsia" w:ascii="宋体" w:hAnsi="宋体"/>
                <w:color w:val="auto"/>
                <w:szCs w:val="21"/>
                <w:lang w:val="en-US" w:eastAsia="zh-CN"/>
              </w:rPr>
              <w:t>”</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分，少于</w:t>
            </w:r>
            <w:r>
              <w:rPr>
                <w:rFonts w:hint="eastAsia" w:ascii="宋体" w:hAnsi="宋体"/>
                <w:color w:val="auto"/>
                <w:szCs w:val="21"/>
                <w:lang w:val="en-US" w:eastAsia="zh-CN"/>
              </w:rPr>
              <w:t>5</w:t>
            </w:r>
            <w:r>
              <w:rPr>
                <w:rFonts w:hint="eastAsia" w:ascii="宋体" w:hAnsi="宋体"/>
                <w:color w:val="auto"/>
                <w:szCs w:val="21"/>
              </w:rPr>
              <w:t>人不得分。</w:t>
            </w:r>
          </w:p>
          <w:p w14:paraId="32A64084">
            <w:pPr>
              <w:pStyle w:val="95"/>
              <w:spacing w:line="360" w:lineRule="exact"/>
              <w:ind w:firstLine="0" w:firstLineChars="0"/>
              <w:rPr>
                <w:rFonts w:ascii="宋体" w:hAnsi="宋体"/>
                <w:color w:val="auto"/>
                <w:szCs w:val="21"/>
              </w:rPr>
            </w:pPr>
            <w:r>
              <w:rPr>
                <w:rFonts w:hint="eastAsia" w:ascii="宋体" w:hAnsi="宋体"/>
                <w:color w:val="auto"/>
                <w:szCs w:val="21"/>
              </w:rPr>
              <w:t>评分依据：</w:t>
            </w:r>
          </w:p>
          <w:p w14:paraId="10B4DB38">
            <w:pPr>
              <w:pStyle w:val="95"/>
              <w:numPr>
                <w:ilvl w:val="0"/>
                <w:numId w:val="0"/>
              </w:numPr>
              <w:spacing w:line="360" w:lineRule="exact"/>
              <w:ind w:firstLine="0" w:firstLineChars="0"/>
              <w:rPr>
                <w:rFonts w:hint="eastAsia"/>
                <w:color w:val="auto"/>
              </w:rPr>
            </w:pPr>
            <w:r>
              <w:rPr>
                <w:rFonts w:hint="eastAsia" w:ascii="Times New Roman" w:hAnsi="Times New Roman" w:eastAsia="宋体" w:cs="Times New Roman"/>
                <w:color w:val="auto"/>
                <w:kern w:val="2"/>
                <w:sz w:val="21"/>
                <w:szCs w:val="24"/>
                <w:lang w:val="en-US" w:eastAsia="zh-CN" w:bidi="ar-SA"/>
              </w:rPr>
              <w:t>1.</w:t>
            </w:r>
            <w:r>
              <w:rPr>
                <w:rFonts w:hint="eastAsia" w:ascii="宋体" w:hAnsi="宋体"/>
                <w:color w:val="auto"/>
                <w:szCs w:val="21"/>
              </w:rPr>
              <w:t>要求提供相关学历证书、职称证书及资格证书作为得分依据。</w:t>
            </w:r>
            <w:r>
              <w:rPr>
                <w:rFonts w:hint="eastAsia"/>
                <w:color w:val="auto"/>
              </w:rPr>
              <w:t>同一人员不得担任多个岗位，否则均不得分。</w:t>
            </w:r>
          </w:p>
          <w:p w14:paraId="0322251A">
            <w:pPr>
              <w:pStyle w:val="95"/>
              <w:numPr>
                <w:ilvl w:val="0"/>
                <w:numId w:val="0"/>
              </w:numPr>
              <w:spacing w:line="360" w:lineRule="exact"/>
              <w:ind w:left="0" w:leftChars="0" w:firstLine="0" w:firstLineChars="0"/>
            </w:pPr>
            <w:r>
              <w:rPr>
                <w:rFonts w:ascii="Times New Roman" w:hAnsi="Times New Roman" w:eastAsia="宋体" w:cs="Times New Roman"/>
                <w:kern w:val="2"/>
                <w:sz w:val="21"/>
                <w:szCs w:val="24"/>
                <w:lang w:val="en-US" w:eastAsia="zh-CN" w:bidi="ar-SA"/>
              </w:rPr>
              <w:t>2.</w:t>
            </w:r>
            <w:r>
              <w:rPr>
                <w:rFonts w:hint="eastAsia" w:ascii="宋体" w:hAnsi="宋体"/>
                <w:color w:val="auto"/>
                <w:szCs w:val="21"/>
              </w:rPr>
              <w:t>要求提供通过供应商购买的</w:t>
            </w:r>
            <w:r>
              <w:rPr>
                <w:rFonts w:hint="eastAsia"/>
                <w:color w:val="auto"/>
              </w:rPr>
              <w:t>上述项目团队人员开标日前近三个月加载</w:t>
            </w:r>
            <w:r>
              <w:rPr>
                <w:rFonts w:hint="eastAsia" w:cs="宋体" w:asciiTheme="minorEastAsia" w:hAnsiTheme="minorEastAsia" w:eastAsiaTheme="minorEastAsia"/>
                <w:color w:val="auto"/>
                <w:szCs w:val="21"/>
              </w:rPr>
              <w:t>社保部门或税务部门</w:t>
            </w:r>
            <w:r>
              <w:rPr>
                <w:rFonts w:hint="eastAsia"/>
                <w:color w:val="auto"/>
              </w:rPr>
              <w:t>公章的个人社保证明，</w:t>
            </w:r>
            <w:r>
              <w:rPr>
                <w:rFonts w:hint="eastAsia"/>
                <w:color w:val="auto"/>
                <w:lang w:val="en-US" w:eastAsia="zh-CN"/>
              </w:rPr>
              <w:t>团队人员达到退休年龄的提供返聘合同，</w:t>
            </w:r>
            <w:r>
              <w:rPr>
                <w:rFonts w:hint="eastAsia"/>
                <w:color w:val="auto"/>
              </w:rPr>
              <w:t>如开标日前近一个月的社保证明因社保部门原因暂时无法取得，可往前顺延一个月</w:t>
            </w:r>
            <w:r>
              <w:rPr>
                <w:rFonts w:hint="eastAsia"/>
                <w:color w:val="auto"/>
                <w:lang w:eastAsia="zh-CN"/>
              </w:rPr>
              <w:t>，</w:t>
            </w:r>
            <w:r>
              <w:rPr>
                <w:rFonts w:hint="eastAsia" w:asciiTheme="minorEastAsia" w:hAnsiTheme="minorEastAsia" w:eastAsiaTheme="minorEastAsia"/>
                <w:color w:val="auto"/>
                <w:szCs w:val="21"/>
              </w:rPr>
              <w:t>如供应商成立时间不足</w:t>
            </w:r>
            <w:r>
              <w:rPr>
                <w:rFonts w:hint="eastAsia" w:asciiTheme="minorEastAsia" w:hAnsiTheme="minorEastAsia" w:eastAsiaTheme="minorEastAsia"/>
                <w:color w:val="auto"/>
                <w:szCs w:val="21"/>
                <w:lang w:eastAsia="zh-CN"/>
              </w:rPr>
              <w:t>三</w:t>
            </w:r>
            <w:r>
              <w:rPr>
                <w:rFonts w:hint="eastAsia" w:asciiTheme="minorEastAsia" w:hAnsiTheme="minorEastAsia" w:eastAsiaTheme="minorEastAsia"/>
                <w:color w:val="auto"/>
                <w:szCs w:val="21"/>
              </w:rPr>
              <w:t>个月，</w:t>
            </w:r>
            <w:r>
              <w:rPr>
                <w:rFonts w:hint="eastAsia" w:cs="宋体" w:asciiTheme="minorEastAsia" w:hAnsiTheme="minorEastAsia" w:eastAsiaTheme="minorEastAsia"/>
                <w:color w:val="auto"/>
                <w:szCs w:val="21"/>
              </w:rPr>
              <w:t>可提供加盖公章的情况说明或者证明材料</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亦视为符合</w:t>
            </w:r>
            <w:r>
              <w:rPr>
                <w:rFonts w:hint="eastAsia"/>
                <w:color w:val="auto"/>
              </w:rPr>
              <w:t>。</w:t>
            </w:r>
          </w:p>
          <w:p w14:paraId="1C6088B5">
            <w:pPr>
              <w:pStyle w:val="95"/>
              <w:numPr>
                <w:ilvl w:val="0"/>
                <w:numId w:val="0"/>
              </w:numPr>
              <w:spacing w:line="360" w:lineRule="exact"/>
              <w:ind w:left="0" w:leftChars="0" w:firstLine="0" w:firstLineChars="0"/>
            </w:pPr>
            <w:r>
              <w:rPr>
                <w:rFonts w:ascii="Times New Roman" w:hAnsi="Times New Roman" w:eastAsia="宋体" w:cs="Times New Roman"/>
                <w:kern w:val="2"/>
                <w:sz w:val="21"/>
                <w:szCs w:val="24"/>
                <w:lang w:val="en-US" w:eastAsia="zh-CN" w:bidi="ar-SA"/>
              </w:rPr>
              <w:t>3.</w:t>
            </w:r>
            <w:r>
              <w:rPr>
                <w:rFonts w:hint="eastAsia"/>
              </w:rPr>
              <w:t>涉及考察人员工作经验的，要求提供项目合同关键信息作为评分依据，通过合同关键信息无法判断是否得分的，还需同时提供合同甲方出具的证明文件；</w:t>
            </w:r>
          </w:p>
          <w:p w14:paraId="1BCAD0B7">
            <w:pPr>
              <w:pStyle w:val="95"/>
              <w:spacing w:line="360" w:lineRule="exact"/>
              <w:ind w:firstLine="0" w:firstLineChars="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.以上资料均要求提供复印件或扫描件（或官方网站截图）加盖供应商公章，原件备查。评分中出现无证明资料或专家无法凭所提供资料判断是否得分的情况，一律作不得分处理。</w:t>
            </w:r>
          </w:p>
          <w:p w14:paraId="0EFAA78C">
            <w:pPr>
              <w:pStyle w:val="95"/>
              <w:spacing w:line="360" w:lineRule="exact"/>
              <w:ind w:firstLine="0" w:firstLineChars="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.社保证明资料应当至少包含医疗保险，证明资料可为社保收缴部门盖章证明资料、社保窗口打印资料或社保官网截图。</w:t>
            </w:r>
          </w:p>
        </w:tc>
        <w:tc>
          <w:tcPr>
            <w:tcW w:w="1187" w:type="dxa"/>
            <w:vAlign w:val="center"/>
          </w:tcPr>
          <w:p w14:paraId="46F9180F">
            <w:pPr>
              <w:spacing w:line="360" w:lineRule="exact"/>
              <w:jc w:val="center"/>
              <w:rPr>
                <w:rFonts w:ascii="宋体" w:hAnsi="宋体" w:cs="仿宋"/>
                <w:color w:val="auto"/>
                <w:szCs w:val="21"/>
                <w:lang w:val="zh-CN"/>
              </w:rPr>
            </w:pPr>
            <w:r>
              <w:rPr>
                <w:rFonts w:hint="eastAsia" w:ascii="宋体" w:hAnsi="宋体" w:cs="仿宋"/>
                <w:color w:val="auto"/>
                <w:szCs w:val="21"/>
              </w:rPr>
              <w:t>评委打分</w:t>
            </w:r>
          </w:p>
        </w:tc>
      </w:tr>
      <w:tr w14:paraId="3AE6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11966B1">
            <w:pPr>
              <w:autoSpaceDE w:val="0"/>
              <w:autoSpaceDN w:val="0"/>
              <w:adjustRightInd w:val="0"/>
              <w:spacing w:line="360" w:lineRule="exact"/>
              <w:jc w:val="center"/>
              <w:rPr>
                <w:rFonts w:ascii="宋体" w:hAnsi="宋体" w:cs="仿宋"/>
                <w:color w:val="auto"/>
                <w:szCs w:val="21"/>
                <w:lang w:val="zh-CN"/>
              </w:rPr>
            </w:pPr>
            <w:r>
              <w:rPr>
                <w:rFonts w:hint="eastAsia" w:ascii="宋体" w:hAnsi="宋体" w:cs="仿宋"/>
                <w:color w:val="auto"/>
                <w:szCs w:val="21"/>
              </w:rPr>
              <w:t>2</w:t>
            </w:r>
          </w:p>
        </w:tc>
        <w:tc>
          <w:tcPr>
            <w:tcW w:w="1143" w:type="dxa"/>
            <w:vAlign w:val="center"/>
          </w:tcPr>
          <w:p w14:paraId="23CE4DBD">
            <w:pPr>
              <w:spacing w:line="360" w:lineRule="exact"/>
              <w:jc w:val="center"/>
              <w:rPr>
                <w:rFonts w:ascii="宋体" w:hAnsi="宋体" w:cs="仿宋"/>
                <w:color w:val="auto"/>
                <w:szCs w:val="21"/>
              </w:rPr>
            </w:pPr>
            <w:r>
              <w:rPr>
                <w:rFonts w:hint="eastAsia" w:ascii="宋体" w:hAnsi="宋体" w:cs="宋体"/>
                <w:color w:val="auto"/>
                <w:szCs w:val="21"/>
              </w:rPr>
              <w:t>同类项目经验</w:t>
            </w:r>
          </w:p>
        </w:tc>
        <w:tc>
          <w:tcPr>
            <w:tcW w:w="709" w:type="dxa"/>
            <w:vAlign w:val="center"/>
          </w:tcPr>
          <w:p w14:paraId="0C3FDA5B">
            <w:pPr>
              <w:spacing w:line="360" w:lineRule="exact"/>
              <w:jc w:val="center"/>
              <w:rPr>
                <w:rFonts w:hint="default" w:ascii="宋体" w:hAnsi="宋体" w:cs="仿宋" w:eastAsiaTheme="minorEastAsia"/>
                <w:color w:val="auto"/>
                <w:szCs w:val="21"/>
                <w:lang w:val="en-US" w:eastAsia="zh-CN"/>
              </w:rPr>
            </w:pPr>
            <w:r>
              <w:rPr>
                <w:rFonts w:hint="eastAsia" w:ascii="宋体" w:hAnsi="宋体" w:cs="仿宋" w:eastAsiaTheme="minorEastAsia"/>
                <w:color w:val="auto"/>
                <w:szCs w:val="21"/>
                <w:lang w:val="en-US" w:eastAsia="zh-CN"/>
              </w:rPr>
              <w:t>6</w:t>
            </w:r>
          </w:p>
        </w:tc>
        <w:tc>
          <w:tcPr>
            <w:tcW w:w="5953" w:type="dxa"/>
            <w:vAlign w:val="center"/>
          </w:tcPr>
          <w:p w14:paraId="07C03AB3">
            <w:pPr>
              <w:pStyle w:val="95"/>
              <w:spacing w:line="360" w:lineRule="exact"/>
              <w:ind w:firstLine="0" w:firstLineChars="0"/>
              <w:rPr>
                <w:rFonts w:hint="default" w:ascii="Times New Roman" w:hAnsi="Times New Roman" w:cs="Times New Roman" w:eastAsiaTheme="majorEastAsia"/>
                <w:b w:val="0"/>
                <w:bCs w:val="0"/>
                <w:color w:val="auto"/>
                <w:szCs w:val="21"/>
              </w:rPr>
            </w:pPr>
            <w:r>
              <w:rPr>
                <w:rFonts w:hint="default" w:ascii="Times New Roman" w:hAnsi="Times New Roman" w:cs="Times New Roman" w:eastAsiaTheme="majorEastAsia"/>
                <w:b w:val="0"/>
                <w:bCs w:val="0"/>
                <w:color w:val="auto"/>
                <w:szCs w:val="21"/>
              </w:rPr>
              <w:t>评分内容：</w:t>
            </w:r>
          </w:p>
          <w:p w14:paraId="55AD3F44">
            <w:pPr>
              <w:pStyle w:val="95"/>
              <w:spacing w:line="360" w:lineRule="exact"/>
              <w:ind w:firstLine="0" w:firstLineChars="0"/>
              <w:rPr>
                <w:rFonts w:hint="default" w:ascii="Times New Roman" w:hAnsi="Times New Roman" w:cs="Times New Roman" w:eastAsiaTheme="majorEastAsia"/>
                <w:b w:val="0"/>
                <w:bCs w:val="0"/>
                <w:color w:val="auto"/>
                <w:szCs w:val="21"/>
              </w:rPr>
            </w:pPr>
            <w:r>
              <w:rPr>
                <w:rFonts w:hint="default" w:ascii="Times New Roman" w:hAnsi="Times New Roman" w:cs="Times New Roman" w:eastAsiaTheme="majorEastAsia"/>
                <w:b w:val="0"/>
                <w:bCs w:val="0"/>
                <w:color w:val="auto"/>
                <w:szCs w:val="21"/>
              </w:rPr>
              <w:t>供应商近三年（</w:t>
            </w:r>
            <w:r>
              <w:rPr>
                <w:rFonts w:hint="default" w:ascii="Times New Roman" w:hAnsi="Times New Roman" w:cs="Times New Roman" w:eastAsiaTheme="majorEastAsia"/>
                <w:b w:val="0"/>
                <w:bCs w:val="0"/>
                <w:color w:val="auto"/>
                <w:szCs w:val="21"/>
                <w:lang w:val="en-US" w:eastAsia="zh-CN"/>
              </w:rPr>
              <w:t>2021</w:t>
            </w:r>
            <w:r>
              <w:rPr>
                <w:rFonts w:hint="default" w:ascii="Times New Roman" w:hAnsi="Times New Roman" w:cs="Times New Roman" w:eastAsiaTheme="majorEastAsia"/>
                <w:b w:val="0"/>
                <w:bCs w:val="0"/>
                <w:color w:val="auto"/>
                <w:szCs w:val="21"/>
              </w:rPr>
              <w:t>年1月1日至本项目开标之日，以合同签订日期或合同中载明的履约起始日期为准）承担过医院陪护项目，</w:t>
            </w:r>
            <w:r>
              <w:rPr>
                <w:rFonts w:hint="default" w:ascii="Times New Roman" w:hAnsi="Times New Roman" w:cs="Times New Roman" w:eastAsiaTheme="majorEastAsia"/>
                <w:b w:val="0"/>
                <w:bCs w:val="0"/>
                <w:color w:val="auto"/>
                <w:szCs w:val="21"/>
                <w:lang w:val="en-US" w:eastAsia="zh-CN"/>
              </w:rPr>
              <w:t>每提供一个有效项目经验</w:t>
            </w:r>
            <w:r>
              <w:rPr>
                <w:rFonts w:hint="default" w:ascii="Times New Roman" w:hAnsi="Times New Roman" w:cs="Times New Roman" w:eastAsiaTheme="majorEastAsia"/>
                <w:b w:val="0"/>
                <w:bCs w:val="0"/>
                <w:color w:val="auto"/>
                <w:szCs w:val="21"/>
              </w:rPr>
              <w:t>得</w:t>
            </w:r>
            <w:r>
              <w:rPr>
                <w:rFonts w:hint="eastAsia" w:cs="Times New Roman" w:eastAsiaTheme="majorEastAsia"/>
                <w:b w:val="0"/>
                <w:bCs w:val="0"/>
                <w:color w:val="auto"/>
                <w:szCs w:val="21"/>
                <w:lang w:val="en-US" w:eastAsia="zh-CN"/>
              </w:rPr>
              <w:t>3</w:t>
            </w:r>
            <w:r>
              <w:rPr>
                <w:rFonts w:hint="default" w:ascii="Times New Roman" w:hAnsi="Times New Roman" w:cs="Times New Roman" w:eastAsiaTheme="majorEastAsia"/>
                <w:b w:val="0"/>
                <w:bCs w:val="0"/>
                <w:color w:val="auto"/>
                <w:szCs w:val="21"/>
              </w:rPr>
              <w:t>分，</w:t>
            </w:r>
            <w:r>
              <w:rPr>
                <w:rFonts w:hint="default" w:ascii="Times New Roman" w:hAnsi="Times New Roman" w:cs="Times New Roman" w:eastAsiaTheme="majorEastAsia"/>
                <w:b w:val="0"/>
                <w:bCs w:val="0"/>
                <w:color w:val="auto"/>
                <w:szCs w:val="21"/>
                <w:lang w:val="en-US" w:eastAsia="zh-CN"/>
              </w:rPr>
              <w:t>最高得</w:t>
            </w:r>
            <w:r>
              <w:rPr>
                <w:rFonts w:hint="eastAsia" w:cs="Times New Roman" w:eastAsiaTheme="majorEastAsia"/>
                <w:b w:val="0"/>
                <w:bCs w:val="0"/>
                <w:color w:val="auto"/>
                <w:szCs w:val="21"/>
                <w:lang w:val="en-US" w:eastAsia="zh-CN"/>
              </w:rPr>
              <w:t>6</w:t>
            </w:r>
            <w:r>
              <w:rPr>
                <w:rFonts w:hint="default" w:ascii="Times New Roman" w:hAnsi="Times New Roman" w:cs="Times New Roman" w:eastAsiaTheme="majorEastAsia"/>
                <w:b w:val="0"/>
                <w:bCs w:val="0"/>
                <w:color w:val="auto"/>
                <w:szCs w:val="21"/>
                <w:lang w:val="en-US" w:eastAsia="zh-CN"/>
              </w:rPr>
              <w:t>分，否则不得分</w:t>
            </w:r>
            <w:r>
              <w:rPr>
                <w:rFonts w:hint="default" w:ascii="Times New Roman" w:hAnsi="Times New Roman" w:cs="Times New Roman" w:eastAsiaTheme="majorEastAsia"/>
                <w:b w:val="0"/>
                <w:bCs w:val="0"/>
                <w:color w:val="auto"/>
                <w:szCs w:val="21"/>
              </w:rPr>
              <w:t>。</w:t>
            </w:r>
          </w:p>
          <w:p w14:paraId="613D73E7">
            <w:pPr>
              <w:pStyle w:val="95"/>
              <w:spacing w:line="360" w:lineRule="exact"/>
              <w:ind w:firstLine="0" w:firstLineChars="0"/>
              <w:rPr>
                <w:rFonts w:hint="default" w:ascii="Times New Roman" w:hAnsi="Times New Roman" w:cs="Times New Roman" w:eastAsiaTheme="majorEastAsia"/>
                <w:b w:val="0"/>
                <w:bCs w:val="0"/>
                <w:color w:val="auto"/>
                <w:szCs w:val="21"/>
              </w:rPr>
            </w:pPr>
            <w:r>
              <w:rPr>
                <w:rFonts w:hint="default" w:ascii="Times New Roman" w:hAnsi="Times New Roman" w:cs="Times New Roman" w:eastAsiaTheme="majorEastAsia"/>
                <w:b w:val="0"/>
                <w:bCs w:val="0"/>
                <w:color w:val="auto"/>
                <w:szCs w:val="21"/>
              </w:rPr>
              <w:t>评分依据：</w:t>
            </w:r>
          </w:p>
          <w:p w14:paraId="33107D0E">
            <w:pPr>
              <w:pStyle w:val="95"/>
              <w:numPr>
                <w:ilvl w:val="0"/>
                <w:numId w:val="4"/>
              </w:numPr>
              <w:spacing w:line="360" w:lineRule="exact"/>
              <w:ind w:firstLine="0" w:firstLineChars="0"/>
              <w:rPr>
                <w:rFonts w:hint="default" w:ascii="Times New Roman" w:hAnsi="Times New Roman" w:cs="Times New Roman" w:eastAsiaTheme="majorEastAsia"/>
                <w:b w:val="0"/>
                <w:bCs w:val="0"/>
                <w:color w:val="auto"/>
                <w:szCs w:val="21"/>
              </w:rPr>
            </w:pPr>
            <w:r>
              <w:rPr>
                <w:rFonts w:hint="default" w:ascii="Times New Roman" w:hAnsi="Times New Roman" w:cs="Times New Roman" w:eastAsiaTheme="majorEastAsia"/>
                <w:b w:val="0"/>
                <w:bCs w:val="0"/>
                <w:color w:val="auto"/>
                <w:szCs w:val="21"/>
              </w:rPr>
              <w:t>要求提供</w:t>
            </w:r>
            <w:r>
              <w:rPr>
                <w:rFonts w:hint="default" w:ascii="Times New Roman" w:hAnsi="Times New Roman" w:cs="Times New Roman" w:eastAsiaTheme="majorEastAsia"/>
                <w:b w:val="0"/>
                <w:bCs w:val="0"/>
                <w:color w:val="auto"/>
                <w:szCs w:val="21"/>
                <w:lang w:val="en-US" w:eastAsia="zh-CN"/>
              </w:rPr>
              <w:t>项目</w:t>
            </w:r>
            <w:r>
              <w:rPr>
                <w:rFonts w:hint="default" w:ascii="Times New Roman" w:hAnsi="Times New Roman" w:cs="Times New Roman" w:eastAsiaTheme="majorEastAsia"/>
                <w:b w:val="0"/>
                <w:bCs w:val="0"/>
                <w:color w:val="auto"/>
                <w:szCs w:val="21"/>
              </w:rPr>
              <w:t>合同</w:t>
            </w:r>
            <w:r>
              <w:rPr>
                <w:rFonts w:hint="default" w:ascii="Times New Roman" w:hAnsi="Times New Roman" w:cs="Times New Roman" w:eastAsiaTheme="majorEastAsia"/>
                <w:b w:val="0"/>
                <w:bCs w:val="0"/>
                <w:color w:val="auto"/>
                <w:szCs w:val="21"/>
                <w:lang w:eastAsia="zh-CN"/>
              </w:rPr>
              <w:t>。</w:t>
            </w:r>
          </w:p>
          <w:p w14:paraId="3FC5C05B">
            <w:pPr>
              <w:pStyle w:val="95"/>
              <w:numPr>
                <w:ilvl w:val="0"/>
                <w:numId w:val="4"/>
              </w:numPr>
              <w:spacing w:line="360" w:lineRule="exact"/>
              <w:ind w:left="0" w:leftChars="0" w:firstLine="0" w:firstLineChars="0"/>
              <w:rPr>
                <w:b w:val="0"/>
                <w:bCs w:val="0"/>
                <w:color w:val="auto"/>
              </w:rPr>
            </w:pPr>
            <w:r>
              <w:rPr>
                <w:rFonts w:hint="default" w:ascii="Times New Roman" w:hAnsi="Times New Roman" w:cs="Times New Roman" w:eastAsiaTheme="majorEastAsia"/>
                <w:b w:val="0"/>
                <w:bCs w:val="0"/>
                <w:color w:val="auto"/>
                <w:szCs w:val="21"/>
              </w:rPr>
              <w:t>以上资料均要求提供复印件或扫描件加盖供应商公章，原件备查。评分中出现无证明资料或专家无法凭所提供资料判断是否得分的情况，一律作不得分处理。</w:t>
            </w:r>
          </w:p>
        </w:tc>
        <w:tc>
          <w:tcPr>
            <w:tcW w:w="1187" w:type="dxa"/>
            <w:vAlign w:val="center"/>
          </w:tcPr>
          <w:p w14:paraId="286E9E7F">
            <w:pPr>
              <w:spacing w:line="360" w:lineRule="exact"/>
              <w:jc w:val="center"/>
              <w:rPr>
                <w:rFonts w:ascii="宋体" w:hAnsi="宋体" w:cs="仿宋"/>
                <w:color w:val="auto"/>
                <w:szCs w:val="21"/>
                <w:lang w:val="zh-CN"/>
              </w:rPr>
            </w:pPr>
            <w:r>
              <w:rPr>
                <w:rFonts w:hint="eastAsia" w:ascii="宋体" w:hAnsi="宋体" w:cs="仿宋"/>
                <w:color w:val="auto"/>
                <w:szCs w:val="21"/>
              </w:rPr>
              <w:t>评委打分</w:t>
            </w:r>
          </w:p>
        </w:tc>
      </w:tr>
      <w:tr w14:paraId="6F848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54" w:type="dxa"/>
            <w:vAlign w:val="center"/>
          </w:tcPr>
          <w:p w14:paraId="144A9A2C">
            <w:pPr>
              <w:autoSpaceDE w:val="0"/>
              <w:autoSpaceDN w:val="0"/>
              <w:adjustRightInd w:val="0"/>
              <w:spacing w:line="360" w:lineRule="exact"/>
              <w:jc w:val="center"/>
              <w:rPr>
                <w:rFonts w:hint="eastAsia" w:ascii="宋体" w:hAnsi="宋体" w:eastAsia="宋体" w:cs="仿宋"/>
                <w:color w:val="auto"/>
                <w:szCs w:val="21"/>
                <w:lang w:val="en-US" w:eastAsia="zh-CN"/>
              </w:rPr>
            </w:pPr>
            <w:bookmarkStart w:id="11" w:name="_Toc2292"/>
            <w:bookmarkStart w:id="12" w:name="_Toc44690703"/>
            <w:bookmarkStart w:id="13" w:name="_Toc44691394"/>
            <w:bookmarkStart w:id="14" w:name="_Toc44690430"/>
            <w:bookmarkStart w:id="15" w:name="_Toc44691162"/>
            <w:r>
              <w:rPr>
                <w:rFonts w:hint="eastAsia" w:ascii="宋体" w:hAnsi="宋体" w:cs="仿宋"/>
                <w:color w:val="auto"/>
                <w:szCs w:val="21"/>
                <w:lang w:val="en-US" w:eastAsia="zh-CN"/>
              </w:rPr>
              <w:t>3</w:t>
            </w:r>
          </w:p>
        </w:tc>
        <w:tc>
          <w:tcPr>
            <w:tcW w:w="1143" w:type="dxa"/>
            <w:vAlign w:val="center"/>
          </w:tcPr>
          <w:p w14:paraId="0095E882">
            <w:pPr>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管理体系认证</w:t>
            </w:r>
          </w:p>
        </w:tc>
        <w:tc>
          <w:tcPr>
            <w:tcW w:w="709" w:type="dxa"/>
            <w:vAlign w:val="center"/>
          </w:tcPr>
          <w:p w14:paraId="71B26BAF">
            <w:pPr>
              <w:spacing w:line="360" w:lineRule="exact"/>
              <w:jc w:val="center"/>
              <w:rPr>
                <w:rFonts w:hint="default" w:ascii="宋体" w:hAnsi="宋体" w:cs="仿宋" w:eastAsiaTheme="minorEastAsia"/>
                <w:color w:val="auto"/>
                <w:szCs w:val="21"/>
                <w:lang w:val="en-US" w:eastAsia="zh-CN"/>
              </w:rPr>
            </w:pPr>
            <w:r>
              <w:rPr>
                <w:rFonts w:hint="eastAsia" w:ascii="宋体" w:hAnsi="宋体" w:cs="仿宋" w:eastAsiaTheme="minorEastAsia"/>
                <w:color w:val="auto"/>
                <w:szCs w:val="21"/>
                <w:lang w:val="en-US" w:eastAsia="zh-CN"/>
              </w:rPr>
              <w:t>6</w:t>
            </w:r>
          </w:p>
        </w:tc>
        <w:tc>
          <w:tcPr>
            <w:tcW w:w="5953" w:type="dxa"/>
            <w:vAlign w:val="center"/>
          </w:tcPr>
          <w:p w14:paraId="10543B41">
            <w:pPr>
              <w:pStyle w:val="95"/>
              <w:spacing w:line="360" w:lineRule="exact"/>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参考表述为：</w:t>
            </w:r>
          </w:p>
          <w:p w14:paraId="224CAE56">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5C4146F">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投标人具有</w:t>
            </w:r>
            <w:r>
              <w:rPr>
                <w:rFonts w:hint="eastAsia" w:asciiTheme="minorEastAsia" w:hAnsiTheme="minorEastAsia" w:eastAsiaTheme="minorEastAsia"/>
                <w:bCs/>
                <w:szCs w:val="21"/>
              </w:rPr>
              <w:t>ISO9001</w:t>
            </w:r>
            <w:r>
              <w:rPr>
                <w:rFonts w:hint="eastAsia" w:asciiTheme="minorEastAsia" w:hAnsiTheme="minorEastAsia" w:eastAsiaTheme="minorEastAsia"/>
                <w:kern w:val="0"/>
                <w:szCs w:val="21"/>
              </w:rPr>
              <w:t>质量管理体系认证证书、</w:t>
            </w:r>
            <w:r>
              <w:rPr>
                <w:rFonts w:asciiTheme="minorEastAsia" w:hAnsiTheme="minorEastAsia" w:eastAsiaTheme="minorEastAsia"/>
                <w:kern w:val="0"/>
                <w:szCs w:val="21"/>
              </w:rPr>
              <w:t>ISO14001</w:t>
            </w:r>
            <w:r>
              <w:rPr>
                <w:rFonts w:hint="eastAsia" w:asciiTheme="minorEastAsia" w:hAnsiTheme="minorEastAsia" w:eastAsiaTheme="minorEastAsia"/>
                <w:kern w:val="0"/>
                <w:szCs w:val="21"/>
              </w:rPr>
              <w:t>环境管理体系认证证书、ISO45001职业健康安全管理体系认证证书，提供1个有效认证证书得</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分，最高得</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2489F64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E70E070">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 提供有效认证证书（如认证证书注明年审要求的，必须按规定年审且证书在有效期内的方为有效；如未注明年审要求的，证书必须在有效期内的方为有效）</w:t>
            </w:r>
            <w:r>
              <w:rPr>
                <w:rFonts w:hint="eastAsia" w:asciiTheme="minorEastAsia" w:hAnsiTheme="minorEastAsia" w:eastAsiaTheme="minorEastAsia"/>
                <w:kern w:val="0"/>
                <w:szCs w:val="21"/>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rPr>
              <w:t>认证信息查询截图</w:t>
            </w:r>
            <w:r>
              <w:rPr>
                <w:rFonts w:hint="eastAsia" w:ascii="宋体" w:hAnsi="宋体" w:eastAsia="宋体" w:cs="宋体"/>
                <w:sz w:val="21"/>
                <w:szCs w:val="21"/>
                <w:highlight w:val="none"/>
                <w:lang w:val="zh-CN"/>
              </w:rPr>
              <w:t>亦视为满足评分要求</w:t>
            </w:r>
            <w:r>
              <w:rPr>
                <w:rFonts w:hint="eastAsia" w:asciiTheme="minorEastAsia" w:hAnsiTheme="minorEastAsia" w:eastAsiaTheme="minorEastAsia"/>
                <w:kern w:val="0"/>
                <w:szCs w:val="21"/>
              </w:rPr>
              <w:t>；</w:t>
            </w:r>
          </w:p>
          <w:p w14:paraId="077959F0">
            <w:pPr>
              <w:autoSpaceDE w:val="0"/>
              <w:autoSpaceDN w:val="0"/>
              <w:adjustRightInd w:val="0"/>
              <w:spacing w:line="360" w:lineRule="exact"/>
              <w:jc w:val="left"/>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 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254F97CC">
            <w:pPr>
              <w:pStyle w:val="18"/>
              <w:rPr>
                <w:rFonts w:hint="default" w:ascii="Times New Roman" w:hAnsi="Times New Roman" w:cs="Times New Roman" w:eastAsiaTheme="majorEastAsia"/>
                <w:b w:val="0"/>
                <w:bCs w:val="0"/>
                <w:color w:val="auto"/>
                <w:sz w:val="21"/>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7A919DDA">
            <w:pPr>
              <w:spacing w:line="360" w:lineRule="exact"/>
              <w:jc w:val="center"/>
              <w:rPr>
                <w:rFonts w:hint="eastAsia" w:ascii="宋体" w:hAnsi="宋体" w:cs="仿宋"/>
                <w:color w:val="auto"/>
                <w:szCs w:val="21"/>
              </w:rPr>
            </w:pPr>
          </w:p>
        </w:tc>
      </w:tr>
    </w:tbl>
    <w:p w14:paraId="58BAB71B">
      <w:pPr>
        <w:keepNext/>
        <w:keepLines/>
        <w:spacing w:line="416" w:lineRule="auto"/>
        <w:jc w:val="left"/>
        <w:outlineLvl w:val="1"/>
        <w:rPr>
          <w:rFonts w:ascii="宋体" w:hAnsi="宋体"/>
          <w:b/>
          <w:color w:val="auto"/>
          <w:szCs w:val="21"/>
        </w:rPr>
      </w:pPr>
      <w:r>
        <w:rPr>
          <w:rFonts w:hint="eastAsia" w:ascii="宋体" w:hAnsi="宋体"/>
          <w:b/>
          <w:color w:val="auto"/>
          <w:szCs w:val="21"/>
        </w:rPr>
        <w:t>备注：</w:t>
      </w:r>
      <w:bookmarkEnd w:id="11"/>
      <w:bookmarkEnd w:id="12"/>
      <w:bookmarkEnd w:id="13"/>
      <w:bookmarkEnd w:id="14"/>
      <w:bookmarkEnd w:id="15"/>
    </w:p>
    <w:p w14:paraId="009CFD8B">
      <w:pPr>
        <w:keepNext/>
        <w:keepLines/>
        <w:spacing w:line="416" w:lineRule="auto"/>
        <w:jc w:val="left"/>
        <w:outlineLvl w:val="2"/>
        <w:rPr>
          <w:b/>
          <w:bCs/>
          <w:color w:val="auto"/>
          <w:sz w:val="24"/>
          <w:szCs w:val="32"/>
        </w:rPr>
      </w:pPr>
      <w:bookmarkStart w:id="16" w:name="_Toc26711"/>
      <w:r>
        <w:rPr>
          <w:rFonts w:hint="eastAsia"/>
          <w:b/>
          <w:bCs/>
          <w:color w:val="auto"/>
          <w:sz w:val="24"/>
          <w:szCs w:val="32"/>
        </w:rPr>
        <w:t>1、资质证书有效期</w:t>
      </w:r>
      <w:bookmarkEnd w:id="16"/>
    </w:p>
    <w:p w14:paraId="50CCC153">
      <w:pPr>
        <w:spacing w:line="360" w:lineRule="auto"/>
        <w:ind w:firstLine="424" w:firstLineChars="202"/>
        <w:rPr>
          <w:rFonts w:ascii="宋体" w:hAnsi="宋体"/>
          <w:color w:val="auto"/>
        </w:rPr>
      </w:pPr>
      <w:r>
        <w:rPr>
          <w:rFonts w:hint="eastAsia" w:ascii="宋体" w:hAnsi="宋体"/>
          <w:color w:val="auto"/>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供应商提供年审证明的可按原资质响应；若供应商正在申报上一级别资质，在未获批准之前，仍按原级别资质响应。</w:t>
      </w:r>
    </w:p>
    <w:p w14:paraId="10E385ED">
      <w:pPr>
        <w:rPr>
          <w:color w:val="auto"/>
        </w:rPr>
      </w:pPr>
    </w:p>
    <w:p w14:paraId="55FC4A83">
      <w:pPr>
        <w:pStyle w:val="2"/>
        <w:rPr>
          <w:color w:val="auto"/>
        </w:rPr>
      </w:pPr>
    </w:p>
    <w:p w14:paraId="02AE8B22">
      <w:pPr>
        <w:rPr>
          <w:color w:val="auto"/>
        </w:rPr>
      </w:pPr>
    </w:p>
    <w:p w14:paraId="13E3D2DC">
      <w:pPr>
        <w:pStyle w:val="2"/>
        <w:rPr>
          <w:color w:val="auto"/>
        </w:rPr>
      </w:pPr>
    </w:p>
    <w:p w14:paraId="31317ED6">
      <w:pPr>
        <w:rPr>
          <w:color w:val="auto"/>
        </w:rPr>
      </w:pPr>
    </w:p>
    <w:p w14:paraId="00E92527">
      <w:pPr>
        <w:pStyle w:val="2"/>
        <w:rPr>
          <w:color w:val="auto"/>
        </w:rPr>
      </w:pPr>
    </w:p>
    <w:p w14:paraId="3558755A"/>
    <w:p w14:paraId="2106F725"/>
    <w:p w14:paraId="7585BFF6"/>
    <w:p w14:paraId="6467D57D">
      <w:pPr>
        <w:pStyle w:val="3"/>
        <w:spacing w:before="0"/>
      </w:pPr>
      <w:bookmarkStart w:id="17" w:name="_Toc73613629"/>
      <w:r>
        <w:rPr>
          <w:rFonts w:hint="eastAsia"/>
        </w:rPr>
        <w:t>第五章  供应商须知前附表</w:t>
      </w:r>
      <w:bookmarkEnd w:id="17"/>
    </w:p>
    <w:p w14:paraId="693524D2">
      <w:pPr>
        <w:autoSpaceDE w:val="0"/>
        <w:autoSpaceDN w:val="0"/>
        <w:adjustRightInd w:val="0"/>
        <w:spacing w:line="360" w:lineRule="auto"/>
        <w:ind w:firstLine="480" w:firstLineChars="200"/>
        <w:jc w:val="left"/>
      </w:pPr>
      <w:r>
        <w:rPr>
          <w:rFonts w:hint="eastAsia" w:ascii="仿宋_GB2312" w:eastAsia="仿宋_GB2312"/>
          <w:sz w:val="24"/>
        </w:rPr>
        <w:t>供应商须知前附表（以下简称“前附表”）是对采购文件第六章“供应商须知”的具体补充和说明，供应商须知和前附表有不一致之处，应以前附表为准。前附表的条款号与供应商须知条款号是一一对应的关系。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CE67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8CDAA22">
            <w:pPr>
              <w:pStyle w:val="26"/>
              <w:spacing w:line="360" w:lineRule="auto"/>
              <w:jc w:val="center"/>
              <w:rPr>
                <w:rFonts w:hAnsi="宋体"/>
              </w:rPr>
            </w:pPr>
            <w:r>
              <w:rPr>
                <w:rFonts w:hint="eastAsia" w:hAnsi="宋体"/>
              </w:rPr>
              <w:t>项号</w:t>
            </w:r>
          </w:p>
        </w:tc>
        <w:tc>
          <w:tcPr>
            <w:tcW w:w="1038" w:type="dxa"/>
            <w:vAlign w:val="center"/>
          </w:tcPr>
          <w:p w14:paraId="30830009">
            <w:pPr>
              <w:pStyle w:val="26"/>
              <w:spacing w:line="360" w:lineRule="auto"/>
              <w:jc w:val="center"/>
              <w:rPr>
                <w:rFonts w:hAnsi="宋体"/>
              </w:rPr>
            </w:pPr>
            <w:r>
              <w:rPr>
                <w:rFonts w:hint="eastAsia" w:hAnsi="宋体"/>
              </w:rPr>
              <w:t>条款号</w:t>
            </w:r>
          </w:p>
        </w:tc>
        <w:tc>
          <w:tcPr>
            <w:tcW w:w="1843" w:type="dxa"/>
            <w:vAlign w:val="center"/>
          </w:tcPr>
          <w:p w14:paraId="7A8E3272">
            <w:pPr>
              <w:pStyle w:val="26"/>
              <w:spacing w:line="360" w:lineRule="auto"/>
              <w:jc w:val="center"/>
              <w:rPr>
                <w:rFonts w:hAnsi="宋体"/>
              </w:rPr>
            </w:pPr>
            <w:r>
              <w:rPr>
                <w:rFonts w:hint="eastAsia" w:hAnsi="宋体"/>
              </w:rPr>
              <w:t>内容</w:t>
            </w:r>
          </w:p>
        </w:tc>
        <w:tc>
          <w:tcPr>
            <w:tcW w:w="6520" w:type="dxa"/>
          </w:tcPr>
          <w:p w14:paraId="435AA306">
            <w:pPr>
              <w:pStyle w:val="26"/>
              <w:spacing w:line="360" w:lineRule="auto"/>
              <w:jc w:val="center"/>
              <w:rPr>
                <w:rFonts w:hAnsi="宋体"/>
              </w:rPr>
            </w:pPr>
            <w:r>
              <w:rPr>
                <w:rFonts w:hint="eastAsia" w:hAnsi="宋体"/>
              </w:rPr>
              <w:t>内容规定</w:t>
            </w:r>
          </w:p>
        </w:tc>
      </w:tr>
      <w:tr w14:paraId="45BC6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D7384D2">
            <w:pPr>
              <w:pStyle w:val="26"/>
              <w:spacing w:line="360" w:lineRule="auto"/>
              <w:jc w:val="center"/>
              <w:rPr>
                <w:rFonts w:hAnsi="宋体"/>
              </w:rPr>
            </w:pPr>
            <w:r>
              <w:rPr>
                <w:rFonts w:hAnsi="宋体"/>
              </w:rPr>
              <w:t>1</w:t>
            </w:r>
          </w:p>
        </w:tc>
        <w:tc>
          <w:tcPr>
            <w:tcW w:w="1038" w:type="dxa"/>
            <w:vAlign w:val="center"/>
          </w:tcPr>
          <w:p w14:paraId="26191838">
            <w:pPr>
              <w:pStyle w:val="26"/>
              <w:spacing w:line="360" w:lineRule="auto"/>
              <w:jc w:val="center"/>
              <w:rPr>
                <w:rFonts w:hAnsi="宋体"/>
              </w:rPr>
            </w:pPr>
            <w:r>
              <w:rPr>
                <w:rFonts w:hAnsi="宋体"/>
              </w:rPr>
              <w:t>1.1</w:t>
            </w:r>
          </w:p>
        </w:tc>
        <w:tc>
          <w:tcPr>
            <w:tcW w:w="1843" w:type="dxa"/>
            <w:vAlign w:val="center"/>
          </w:tcPr>
          <w:p w14:paraId="072AD678">
            <w:pPr>
              <w:pStyle w:val="26"/>
              <w:spacing w:line="360" w:lineRule="exact"/>
              <w:jc w:val="center"/>
              <w:rPr>
                <w:rFonts w:hAnsi="宋体"/>
              </w:rPr>
            </w:pPr>
            <w:r>
              <w:rPr>
                <w:rFonts w:hint="eastAsia" w:hAnsi="宋体"/>
              </w:rPr>
              <w:t>项目名称</w:t>
            </w:r>
          </w:p>
        </w:tc>
        <w:tc>
          <w:tcPr>
            <w:tcW w:w="6520" w:type="dxa"/>
            <w:vAlign w:val="center"/>
          </w:tcPr>
          <w:p w14:paraId="58850418">
            <w:pPr>
              <w:pStyle w:val="26"/>
              <w:spacing w:line="360" w:lineRule="exact"/>
              <w:rPr>
                <w:rFonts w:hint="eastAsia" w:eastAsia="宋体"/>
                <w:lang w:eastAsia="zh-CN"/>
              </w:rPr>
            </w:pPr>
            <w:r>
              <w:rPr>
                <w:rFonts w:hint="eastAsia" w:asciiTheme="minorEastAsia" w:hAnsiTheme="minorEastAsia" w:eastAsiaTheme="minorEastAsia"/>
                <w:lang w:eastAsia="zh-CN"/>
              </w:rPr>
              <w:t>深圳市宝安区福永人民医院陪护管理采购项目</w:t>
            </w:r>
          </w:p>
        </w:tc>
      </w:tr>
      <w:tr w14:paraId="30A3F3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E00D907">
            <w:pPr>
              <w:pStyle w:val="26"/>
              <w:spacing w:line="360" w:lineRule="auto"/>
              <w:jc w:val="center"/>
              <w:rPr>
                <w:rFonts w:hAnsi="宋体"/>
              </w:rPr>
            </w:pPr>
            <w:r>
              <w:rPr>
                <w:rFonts w:hint="eastAsia" w:hAnsi="宋体"/>
              </w:rPr>
              <w:t>2</w:t>
            </w:r>
          </w:p>
        </w:tc>
        <w:tc>
          <w:tcPr>
            <w:tcW w:w="1038" w:type="dxa"/>
            <w:vAlign w:val="center"/>
          </w:tcPr>
          <w:p w14:paraId="0BB5DA9F">
            <w:pPr>
              <w:pStyle w:val="26"/>
              <w:spacing w:line="360" w:lineRule="auto"/>
              <w:jc w:val="center"/>
              <w:rPr>
                <w:rFonts w:hAnsi="宋体"/>
              </w:rPr>
            </w:pPr>
            <w:r>
              <w:rPr>
                <w:rFonts w:hAnsi="宋体"/>
              </w:rPr>
              <w:t>2.1</w:t>
            </w:r>
          </w:p>
        </w:tc>
        <w:tc>
          <w:tcPr>
            <w:tcW w:w="1843" w:type="dxa"/>
            <w:vAlign w:val="center"/>
          </w:tcPr>
          <w:p w14:paraId="7E944CB6">
            <w:pPr>
              <w:pStyle w:val="26"/>
              <w:spacing w:line="360" w:lineRule="exact"/>
              <w:jc w:val="center"/>
              <w:rPr>
                <w:rFonts w:hAnsi="宋体"/>
              </w:rPr>
            </w:pPr>
            <w:r>
              <w:rPr>
                <w:rFonts w:hint="eastAsia" w:hAnsi="宋体"/>
              </w:rPr>
              <w:t>采购人</w:t>
            </w:r>
          </w:p>
        </w:tc>
        <w:tc>
          <w:tcPr>
            <w:tcW w:w="6520" w:type="dxa"/>
            <w:vAlign w:val="center"/>
          </w:tcPr>
          <w:p w14:paraId="0E6EB51D">
            <w:pPr>
              <w:pStyle w:val="26"/>
              <w:spacing w:line="360" w:lineRule="exact"/>
              <w:rPr>
                <w:rFonts w:hAnsi="宋体"/>
                <w:szCs w:val="24"/>
              </w:rPr>
            </w:pPr>
            <w:r>
              <w:rPr>
                <w:rFonts w:hint="eastAsia" w:hAnsi="宋体"/>
                <w:szCs w:val="24"/>
              </w:rPr>
              <w:t>深圳市宝安区福永人民医院</w:t>
            </w:r>
          </w:p>
        </w:tc>
      </w:tr>
      <w:tr w14:paraId="56F93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5A5945">
            <w:pPr>
              <w:pStyle w:val="26"/>
              <w:spacing w:line="360" w:lineRule="auto"/>
              <w:jc w:val="center"/>
              <w:rPr>
                <w:rFonts w:hAnsi="宋体"/>
              </w:rPr>
            </w:pPr>
            <w:r>
              <w:rPr>
                <w:rFonts w:hint="eastAsia" w:hAnsi="宋体"/>
              </w:rPr>
              <w:t>3</w:t>
            </w:r>
          </w:p>
        </w:tc>
        <w:tc>
          <w:tcPr>
            <w:tcW w:w="1038" w:type="dxa"/>
            <w:vAlign w:val="center"/>
          </w:tcPr>
          <w:p w14:paraId="22BE805A">
            <w:pPr>
              <w:pStyle w:val="26"/>
              <w:spacing w:line="360" w:lineRule="auto"/>
              <w:jc w:val="center"/>
              <w:rPr>
                <w:rFonts w:hAnsi="宋体"/>
              </w:rPr>
            </w:pPr>
            <w:r>
              <w:rPr>
                <w:rFonts w:hAnsi="宋体"/>
              </w:rPr>
              <w:t>2.2</w:t>
            </w:r>
          </w:p>
        </w:tc>
        <w:tc>
          <w:tcPr>
            <w:tcW w:w="1843" w:type="dxa"/>
            <w:vAlign w:val="center"/>
          </w:tcPr>
          <w:p w14:paraId="6C9A1CD1">
            <w:pPr>
              <w:pStyle w:val="26"/>
              <w:spacing w:line="360" w:lineRule="exact"/>
              <w:jc w:val="center"/>
              <w:rPr>
                <w:rFonts w:hAnsi="宋体"/>
              </w:rPr>
            </w:pPr>
            <w:r>
              <w:rPr>
                <w:rFonts w:hint="eastAsia" w:hAnsi="宋体"/>
              </w:rPr>
              <w:t>采购代理机构</w:t>
            </w:r>
          </w:p>
        </w:tc>
        <w:tc>
          <w:tcPr>
            <w:tcW w:w="6520" w:type="dxa"/>
            <w:vAlign w:val="center"/>
          </w:tcPr>
          <w:p w14:paraId="6E1A56D6">
            <w:pPr>
              <w:pStyle w:val="26"/>
              <w:spacing w:line="360" w:lineRule="exact"/>
              <w:rPr>
                <w:rFonts w:hAnsi="宋体"/>
              </w:rPr>
            </w:pPr>
            <w:r>
              <w:rPr>
                <w:rFonts w:hAnsi="宋体"/>
              </w:rPr>
              <w:t>深圳市中正招标有限公司</w:t>
            </w:r>
          </w:p>
        </w:tc>
      </w:tr>
      <w:tr w14:paraId="5C9D4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3D7AE02">
            <w:pPr>
              <w:pStyle w:val="26"/>
              <w:spacing w:line="360" w:lineRule="auto"/>
              <w:jc w:val="center"/>
              <w:rPr>
                <w:rFonts w:hAnsi="宋体"/>
              </w:rPr>
            </w:pPr>
            <w:r>
              <w:rPr>
                <w:rFonts w:hint="eastAsia" w:hAnsi="宋体"/>
              </w:rPr>
              <w:t>4</w:t>
            </w:r>
          </w:p>
        </w:tc>
        <w:tc>
          <w:tcPr>
            <w:tcW w:w="1038" w:type="dxa"/>
            <w:vAlign w:val="center"/>
          </w:tcPr>
          <w:p w14:paraId="7B8F5A90">
            <w:pPr>
              <w:pStyle w:val="26"/>
              <w:spacing w:line="360" w:lineRule="auto"/>
              <w:jc w:val="center"/>
              <w:rPr>
                <w:rFonts w:hAnsi="宋体"/>
              </w:rPr>
            </w:pPr>
            <w:r>
              <w:rPr>
                <w:rFonts w:hint="eastAsia" w:hAnsi="宋体"/>
              </w:rPr>
              <w:t>3.1</w:t>
            </w:r>
          </w:p>
        </w:tc>
        <w:tc>
          <w:tcPr>
            <w:tcW w:w="1843" w:type="dxa"/>
            <w:vAlign w:val="center"/>
          </w:tcPr>
          <w:p w14:paraId="2B15C262">
            <w:pPr>
              <w:pStyle w:val="26"/>
              <w:spacing w:line="360" w:lineRule="exact"/>
              <w:jc w:val="center"/>
              <w:rPr>
                <w:rFonts w:hAnsi="宋体"/>
              </w:rPr>
            </w:pPr>
            <w:r>
              <w:rPr>
                <w:rFonts w:hint="eastAsia" w:hAnsi="宋体"/>
              </w:rPr>
              <w:t>资金来源</w:t>
            </w:r>
          </w:p>
        </w:tc>
        <w:tc>
          <w:tcPr>
            <w:tcW w:w="6520" w:type="dxa"/>
            <w:vAlign w:val="center"/>
          </w:tcPr>
          <w:p w14:paraId="279B5B8B">
            <w:pPr>
              <w:pStyle w:val="26"/>
              <w:spacing w:line="360" w:lineRule="exact"/>
              <w:rPr>
                <w:rFonts w:hAnsi="宋体"/>
              </w:rPr>
            </w:pPr>
            <w:r>
              <w:rPr>
                <w:rFonts w:hint="eastAsia" w:hAnsi="宋体"/>
              </w:rPr>
              <w:t>其它资金（患者自筹）</w:t>
            </w:r>
          </w:p>
        </w:tc>
      </w:tr>
      <w:tr w14:paraId="35002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3A287FAF">
            <w:pPr>
              <w:pStyle w:val="26"/>
              <w:spacing w:line="360" w:lineRule="auto"/>
              <w:jc w:val="center"/>
              <w:rPr>
                <w:rFonts w:hAnsi="宋体"/>
              </w:rPr>
            </w:pPr>
            <w:r>
              <w:rPr>
                <w:rFonts w:hint="eastAsia" w:hAnsi="宋体"/>
              </w:rPr>
              <w:t>5</w:t>
            </w:r>
          </w:p>
        </w:tc>
        <w:tc>
          <w:tcPr>
            <w:tcW w:w="1038" w:type="dxa"/>
            <w:vAlign w:val="center"/>
          </w:tcPr>
          <w:p w14:paraId="43CC93D3">
            <w:pPr>
              <w:pStyle w:val="26"/>
              <w:spacing w:line="360" w:lineRule="auto"/>
              <w:jc w:val="center"/>
              <w:rPr>
                <w:rFonts w:hAnsi="宋体"/>
              </w:rPr>
            </w:pPr>
            <w:r>
              <w:rPr>
                <w:rFonts w:hint="eastAsia" w:hAnsi="宋体"/>
              </w:rPr>
              <w:t>4.7</w:t>
            </w:r>
          </w:p>
        </w:tc>
        <w:tc>
          <w:tcPr>
            <w:tcW w:w="1843" w:type="dxa"/>
            <w:vAlign w:val="center"/>
          </w:tcPr>
          <w:p w14:paraId="7691774C">
            <w:pPr>
              <w:pStyle w:val="26"/>
              <w:spacing w:line="360" w:lineRule="auto"/>
              <w:jc w:val="center"/>
              <w:rPr>
                <w:rFonts w:hAnsi="宋体"/>
              </w:rPr>
            </w:pPr>
            <w:r>
              <w:rPr>
                <w:rFonts w:hint="eastAsia" w:hAnsi="宋体"/>
              </w:rPr>
              <w:t>供应商资格要求</w:t>
            </w:r>
          </w:p>
        </w:tc>
        <w:tc>
          <w:tcPr>
            <w:tcW w:w="6520" w:type="dxa"/>
            <w:vAlign w:val="center"/>
          </w:tcPr>
          <w:p w14:paraId="1A8B6788">
            <w:pPr>
              <w:pStyle w:val="26"/>
              <w:spacing w:line="300" w:lineRule="auto"/>
              <w:rPr>
                <w:rFonts w:hAnsi="宋体"/>
                <w:szCs w:val="21"/>
              </w:rPr>
            </w:pPr>
            <w:r>
              <w:rPr>
                <w:rFonts w:hint="eastAsia" w:hAnsi="宋体"/>
                <w:szCs w:val="21"/>
              </w:rPr>
              <w:t>详见《第一章 采购邀请》“供应商资格要求”</w:t>
            </w:r>
            <w:r>
              <w:rPr>
                <w:rFonts w:hAnsi="宋体"/>
                <w:szCs w:val="21"/>
              </w:rPr>
              <w:t xml:space="preserve"> </w:t>
            </w:r>
          </w:p>
          <w:p w14:paraId="5D95F33F">
            <w:pPr>
              <w:pStyle w:val="26"/>
              <w:spacing w:line="360" w:lineRule="auto"/>
              <w:rPr>
                <w:rFonts w:hAnsi="宋体"/>
                <w:b/>
                <w:bCs/>
                <w:szCs w:val="21"/>
              </w:rPr>
            </w:pPr>
            <w:r>
              <w:rPr>
                <w:rFonts w:hint="eastAsia" w:hAnsi="宋体"/>
                <w:b/>
                <w:bCs/>
                <w:szCs w:val="21"/>
              </w:rPr>
              <w:t>（供应商资格证明文件详见第七章 响应文件格式）</w:t>
            </w:r>
          </w:p>
        </w:tc>
      </w:tr>
      <w:tr w14:paraId="244B10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ED6406C">
            <w:pPr>
              <w:pStyle w:val="26"/>
              <w:spacing w:line="360" w:lineRule="auto"/>
              <w:jc w:val="center"/>
              <w:rPr>
                <w:rFonts w:hAnsi="宋体"/>
              </w:rPr>
            </w:pPr>
            <w:r>
              <w:rPr>
                <w:rFonts w:hint="eastAsia" w:hAnsi="宋体"/>
              </w:rPr>
              <w:t>6</w:t>
            </w:r>
          </w:p>
        </w:tc>
        <w:tc>
          <w:tcPr>
            <w:tcW w:w="1038" w:type="dxa"/>
            <w:vAlign w:val="center"/>
          </w:tcPr>
          <w:p w14:paraId="7CAA95EB">
            <w:pPr>
              <w:pStyle w:val="26"/>
              <w:spacing w:line="360" w:lineRule="auto"/>
              <w:jc w:val="center"/>
              <w:rPr>
                <w:rFonts w:hAnsi="宋体"/>
              </w:rPr>
            </w:pPr>
            <w:r>
              <w:rPr>
                <w:rFonts w:hint="eastAsia" w:hAnsi="宋体"/>
              </w:rPr>
              <w:t>4.8</w:t>
            </w:r>
          </w:p>
        </w:tc>
        <w:tc>
          <w:tcPr>
            <w:tcW w:w="1843" w:type="dxa"/>
            <w:vAlign w:val="center"/>
          </w:tcPr>
          <w:p w14:paraId="20DCBC86">
            <w:pPr>
              <w:pStyle w:val="26"/>
              <w:spacing w:line="360" w:lineRule="auto"/>
              <w:jc w:val="center"/>
              <w:rPr>
                <w:rFonts w:hAnsi="宋体"/>
              </w:rPr>
            </w:pPr>
            <w:r>
              <w:rPr>
                <w:rFonts w:hint="eastAsia" w:hAnsi="宋体"/>
              </w:rPr>
              <w:t>联合体响应</w:t>
            </w:r>
          </w:p>
        </w:tc>
        <w:tc>
          <w:tcPr>
            <w:tcW w:w="6520" w:type="dxa"/>
          </w:tcPr>
          <w:p w14:paraId="50B5818B">
            <w:pPr>
              <w:pStyle w:val="26"/>
              <w:spacing w:line="360" w:lineRule="auto"/>
              <w:rPr>
                <w:rFonts w:hAnsi="宋体"/>
              </w:rPr>
            </w:pPr>
            <w:r>
              <w:rPr>
                <w:rFonts w:hint="eastAsia" w:hAnsi="宋体"/>
              </w:rPr>
              <w:t>不接受</w:t>
            </w:r>
          </w:p>
        </w:tc>
      </w:tr>
      <w:tr w14:paraId="0A6B19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5AF2D9F">
            <w:pPr>
              <w:pStyle w:val="26"/>
              <w:spacing w:line="360" w:lineRule="auto"/>
              <w:jc w:val="center"/>
              <w:rPr>
                <w:rFonts w:hAnsi="宋体"/>
              </w:rPr>
            </w:pPr>
            <w:r>
              <w:rPr>
                <w:rFonts w:hint="eastAsia" w:hAnsi="宋体"/>
              </w:rPr>
              <w:t>7</w:t>
            </w:r>
          </w:p>
        </w:tc>
        <w:tc>
          <w:tcPr>
            <w:tcW w:w="1038" w:type="dxa"/>
            <w:vAlign w:val="center"/>
          </w:tcPr>
          <w:p w14:paraId="459FD6A1">
            <w:pPr>
              <w:pStyle w:val="26"/>
              <w:spacing w:line="360" w:lineRule="auto"/>
              <w:jc w:val="center"/>
              <w:rPr>
                <w:rFonts w:hAnsi="宋体"/>
              </w:rPr>
            </w:pPr>
            <w:r>
              <w:rPr>
                <w:rFonts w:hint="eastAsia" w:hAnsi="宋体"/>
              </w:rPr>
              <w:t>6.1</w:t>
            </w:r>
          </w:p>
        </w:tc>
        <w:tc>
          <w:tcPr>
            <w:tcW w:w="1843" w:type="dxa"/>
            <w:vAlign w:val="center"/>
          </w:tcPr>
          <w:p w14:paraId="5222EF7D">
            <w:pPr>
              <w:pStyle w:val="26"/>
              <w:spacing w:line="360" w:lineRule="auto"/>
              <w:jc w:val="center"/>
              <w:rPr>
                <w:rFonts w:hAnsi="宋体"/>
              </w:rPr>
            </w:pPr>
            <w:r>
              <w:rPr>
                <w:rFonts w:hint="eastAsia" w:hAnsi="宋体"/>
              </w:rPr>
              <w:t>踏勘现场</w:t>
            </w:r>
          </w:p>
        </w:tc>
        <w:tc>
          <w:tcPr>
            <w:tcW w:w="6520" w:type="dxa"/>
          </w:tcPr>
          <w:p w14:paraId="1D11B9C1">
            <w:pPr>
              <w:pStyle w:val="26"/>
              <w:spacing w:line="360" w:lineRule="auto"/>
              <w:rPr>
                <w:rFonts w:hAnsi="宋体"/>
              </w:rPr>
            </w:pPr>
            <w:r>
              <w:rPr>
                <w:rFonts w:hint="eastAsia" w:hAnsi="宋体"/>
              </w:rPr>
              <w:t>不统一组织</w:t>
            </w:r>
            <w:r>
              <w:rPr>
                <w:rFonts w:hint="eastAsia"/>
                <w:snapToGrid w:val="0"/>
              </w:rPr>
              <w:t>，由供应商自行查看现场。</w:t>
            </w:r>
          </w:p>
        </w:tc>
      </w:tr>
      <w:tr w14:paraId="0C035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DD9FF82">
            <w:pPr>
              <w:pStyle w:val="26"/>
              <w:spacing w:line="360" w:lineRule="auto"/>
              <w:jc w:val="center"/>
              <w:rPr>
                <w:rFonts w:hAnsi="宋体"/>
              </w:rPr>
            </w:pPr>
            <w:r>
              <w:rPr>
                <w:rFonts w:hint="eastAsia" w:hAnsi="宋体"/>
              </w:rPr>
              <w:t>8</w:t>
            </w:r>
          </w:p>
        </w:tc>
        <w:tc>
          <w:tcPr>
            <w:tcW w:w="1038" w:type="dxa"/>
            <w:vAlign w:val="center"/>
          </w:tcPr>
          <w:p w14:paraId="4B6B561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6B3FDA7B">
            <w:pPr>
              <w:pStyle w:val="26"/>
              <w:spacing w:line="360" w:lineRule="auto"/>
              <w:jc w:val="center"/>
              <w:rPr>
                <w:rFonts w:hAnsi="宋体"/>
              </w:rPr>
            </w:pPr>
            <w:r>
              <w:rPr>
                <w:rFonts w:hint="eastAsia" w:hAnsi="宋体"/>
              </w:rPr>
              <w:t>响应有效期</w:t>
            </w:r>
          </w:p>
        </w:tc>
        <w:tc>
          <w:tcPr>
            <w:tcW w:w="6520" w:type="dxa"/>
          </w:tcPr>
          <w:p w14:paraId="5D7B1052">
            <w:pPr>
              <w:pStyle w:val="26"/>
              <w:spacing w:line="360" w:lineRule="auto"/>
              <w:rPr>
                <w:rFonts w:hAnsi="宋体"/>
              </w:rPr>
            </w:pPr>
            <w:r>
              <w:rPr>
                <w:rFonts w:hint="eastAsia" w:hAnsi="宋体"/>
              </w:rPr>
              <w:t>90</w:t>
            </w:r>
            <w:r>
              <w:rPr>
                <w:rFonts w:hAnsi="宋体"/>
              </w:rPr>
              <w:t>日历天（从响应截止之日算起）</w:t>
            </w:r>
          </w:p>
        </w:tc>
      </w:tr>
      <w:tr w14:paraId="501C5E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97306AD">
            <w:pPr>
              <w:pStyle w:val="26"/>
              <w:spacing w:line="360" w:lineRule="auto"/>
              <w:jc w:val="center"/>
              <w:rPr>
                <w:rFonts w:hAnsi="宋体"/>
              </w:rPr>
            </w:pPr>
            <w:r>
              <w:rPr>
                <w:rFonts w:hint="eastAsia" w:hAnsi="宋体"/>
              </w:rPr>
              <w:t>9</w:t>
            </w:r>
          </w:p>
        </w:tc>
        <w:tc>
          <w:tcPr>
            <w:tcW w:w="1038" w:type="dxa"/>
            <w:vAlign w:val="center"/>
          </w:tcPr>
          <w:p w14:paraId="75DF4D11">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7EDEC28">
            <w:pPr>
              <w:pStyle w:val="26"/>
              <w:spacing w:line="360" w:lineRule="auto"/>
              <w:jc w:val="center"/>
              <w:rPr>
                <w:rFonts w:hAnsi="宋体"/>
              </w:rPr>
            </w:pPr>
            <w:r>
              <w:rPr>
                <w:rFonts w:hint="eastAsia" w:hAnsi="宋体"/>
              </w:rPr>
              <w:t>项目保证金</w:t>
            </w:r>
          </w:p>
        </w:tc>
        <w:tc>
          <w:tcPr>
            <w:tcW w:w="6520" w:type="dxa"/>
            <w:vAlign w:val="center"/>
          </w:tcPr>
          <w:p w14:paraId="764A76F6">
            <w:pPr>
              <w:tabs>
                <w:tab w:val="left" w:pos="915"/>
              </w:tabs>
              <w:spacing w:line="360" w:lineRule="exact"/>
              <w:rPr>
                <w:rFonts w:hAnsi="宋体"/>
              </w:rPr>
            </w:pPr>
            <w:r>
              <w:rPr>
                <w:rFonts w:hint="eastAsia" w:hAnsi="宋体"/>
              </w:rPr>
              <w:t>不要求向采购代理机构提交</w:t>
            </w:r>
          </w:p>
        </w:tc>
      </w:tr>
      <w:tr w14:paraId="71D0B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3D7BBA7E">
            <w:pPr>
              <w:pStyle w:val="26"/>
              <w:spacing w:line="360" w:lineRule="auto"/>
              <w:jc w:val="center"/>
              <w:rPr>
                <w:rFonts w:hAnsi="宋体"/>
              </w:rPr>
            </w:pPr>
            <w:r>
              <w:rPr>
                <w:rFonts w:hint="eastAsia" w:hAnsi="宋体"/>
              </w:rPr>
              <w:t>10</w:t>
            </w:r>
          </w:p>
        </w:tc>
        <w:tc>
          <w:tcPr>
            <w:tcW w:w="1038" w:type="dxa"/>
            <w:vAlign w:val="center"/>
          </w:tcPr>
          <w:p w14:paraId="321F5053">
            <w:pPr>
              <w:pStyle w:val="26"/>
              <w:spacing w:line="360" w:lineRule="auto"/>
              <w:jc w:val="center"/>
              <w:rPr>
                <w:rFonts w:hAnsi="宋体"/>
              </w:rPr>
            </w:pPr>
            <w:r>
              <w:rPr>
                <w:rFonts w:hint="eastAsia" w:hAnsi="宋体"/>
              </w:rPr>
              <w:t>16.1</w:t>
            </w:r>
          </w:p>
        </w:tc>
        <w:tc>
          <w:tcPr>
            <w:tcW w:w="1843" w:type="dxa"/>
            <w:vAlign w:val="center"/>
          </w:tcPr>
          <w:p w14:paraId="7AF4838A">
            <w:pPr>
              <w:pStyle w:val="26"/>
              <w:spacing w:line="360" w:lineRule="auto"/>
              <w:jc w:val="center"/>
              <w:rPr>
                <w:rFonts w:hAnsi="宋体"/>
              </w:rPr>
            </w:pPr>
            <w:r>
              <w:rPr>
                <w:rFonts w:hint="eastAsia" w:hAnsi="宋体"/>
              </w:rPr>
              <w:t>答疑会</w:t>
            </w:r>
          </w:p>
        </w:tc>
        <w:tc>
          <w:tcPr>
            <w:tcW w:w="6520" w:type="dxa"/>
            <w:vAlign w:val="center"/>
          </w:tcPr>
          <w:p w14:paraId="589C73C9">
            <w:pPr>
              <w:pStyle w:val="26"/>
              <w:spacing w:line="360" w:lineRule="auto"/>
              <w:rPr>
                <w:rFonts w:hAnsi="宋体"/>
              </w:rPr>
            </w:pPr>
            <w:r>
              <w:rPr>
                <w:rFonts w:hint="eastAsia" w:hAnsi="宋体"/>
              </w:rPr>
              <w:t>不召开</w:t>
            </w:r>
          </w:p>
        </w:tc>
      </w:tr>
      <w:tr w14:paraId="78A13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69A60E">
            <w:pPr>
              <w:pStyle w:val="26"/>
              <w:spacing w:line="360" w:lineRule="auto"/>
              <w:jc w:val="center"/>
              <w:rPr>
                <w:rFonts w:hAnsi="宋体"/>
              </w:rPr>
            </w:pPr>
            <w:r>
              <w:rPr>
                <w:rFonts w:hint="eastAsia" w:hAnsi="宋体"/>
              </w:rPr>
              <w:t>11</w:t>
            </w:r>
          </w:p>
        </w:tc>
        <w:tc>
          <w:tcPr>
            <w:tcW w:w="1038" w:type="dxa"/>
            <w:vAlign w:val="center"/>
          </w:tcPr>
          <w:p w14:paraId="40D99925">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16488FA">
            <w:pPr>
              <w:pStyle w:val="26"/>
              <w:spacing w:line="360" w:lineRule="auto"/>
              <w:jc w:val="center"/>
              <w:rPr>
                <w:rFonts w:hAnsi="宋体"/>
              </w:rPr>
            </w:pPr>
            <w:r>
              <w:rPr>
                <w:rFonts w:hint="eastAsia" w:hAnsi="宋体"/>
              </w:rPr>
              <w:t>响应文件份数</w:t>
            </w:r>
          </w:p>
        </w:tc>
        <w:tc>
          <w:tcPr>
            <w:tcW w:w="6520" w:type="dxa"/>
          </w:tcPr>
          <w:p w14:paraId="02B7BE29">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（含响应文件正本盖章扫描件及响应文件WORD文档），</w:t>
            </w:r>
            <w:r>
              <w:rPr>
                <w:rFonts w:hint="eastAsia" w:hAnsi="宋体"/>
              </w:rPr>
              <w:t>响应</w:t>
            </w:r>
            <w:r>
              <w:rPr>
                <w:rFonts w:hint="eastAsia" w:asciiTheme="minorEastAsia" w:hAnsiTheme="minorEastAsia" w:eastAsiaTheme="minorEastAsia"/>
                <w:snapToGrid w:val="0"/>
                <w:kern w:val="0"/>
              </w:rPr>
              <w:t>文件正本和副本必须标注页码并装订成册。</w:t>
            </w:r>
          </w:p>
        </w:tc>
      </w:tr>
      <w:tr w14:paraId="0D22B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0C0B28">
            <w:pPr>
              <w:pStyle w:val="26"/>
              <w:spacing w:line="360" w:lineRule="auto"/>
              <w:jc w:val="center"/>
              <w:rPr>
                <w:rFonts w:hAnsi="宋体"/>
              </w:rPr>
            </w:pPr>
            <w:r>
              <w:rPr>
                <w:rFonts w:hint="eastAsia" w:hAnsi="宋体"/>
              </w:rPr>
              <w:t>12</w:t>
            </w:r>
          </w:p>
        </w:tc>
        <w:tc>
          <w:tcPr>
            <w:tcW w:w="1038" w:type="dxa"/>
            <w:vAlign w:val="center"/>
          </w:tcPr>
          <w:p w14:paraId="27AE3262">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51A0C589">
            <w:pPr>
              <w:pStyle w:val="26"/>
              <w:spacing w:line="360" w:lineRule="auto"/>
              <w:jc w:val="center"/>
              <w:rPr>
                <w:rFonts w:hAnsi="宋体"/>
              </w:rPr>
            </w:pPr>
            <w:r>
              <w:rPr>
                <w:rFonts w:hint="eastAsia" w:hAnsi="宋体"/>
              </w:rPr>
              <w:t>开标</w:t>
            </w:r>
          </w:p>
        </w:tc>
        <w:tc>
          <w:tcPr>
            <w:tcW w:w="6520" w:type="dxa"/>
          </w:tcPr>
          <w:p w14:paraId="761F528B">
            <w:pPr>
              <w:pStyle w:val="26"/>
              <w:spacing w:line="360" w:lineRule="auto"/>
              <w:rPr>
                <w:rFonts w:hAnsi="宋体"/>
              </w:rPr>
            </w:pPr>
            <w:r>
              <w:rPr>
                <w:rFonts w:hint="eastAsia" w:hAnsi="宋体"/>
                <w:szCs w:val="21"/>
              </w:rPr>
              <w:t>详见《第一章 采购邀请》</w:t>
            </w:r>
          </w:p>
        </w:tc>
      </w:tr>
      <w:tr w14:paraId="3E461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04BE0E0">
            <w:pPr>
              <w:pStyle w:val="26"/>
              <w:spacing w:line="360" w:lineRule="auto"/>
              <w:jc w:val="center"/>
              <w:rPr>
                <w:rFonts w:hAnsi="宋体"/>
              </w:rPr>
            </w:pPr>
            <w:r>
              <w:rPr>
                <w:rFonts w:hint="eastAsia" w:hAnsi="宋体"/>
              </w:rPr>
              <w:t>13</w:t>
            </w:r>
          </w:p>
        </w:tc>
        <w:tc>
          <w:tcPr>
            <w:tcW w:w="1038" w:type="dxa"/>
            <w:vAlign w:val="center"/>
          </w:tcPr>
          <w:p w14:paraId="1DEA2A9D">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2D1FF9DF">
            <w:pPr>
              <w:pStyle w:val="26"/>
              <w:spacing w:line="360" w:lineRule="auto"/>
              <w:jc w:val="center"/>
              <w:rPr>
                <w:rFonts w:hAnsi="宋体"/>
              </w:rPr>
            </w:pPr>
            <w:r>
              <w:rPr>
                <w:rFonts w:hint="eastAsia" w:hAnsi="宋体"/>
              </w:rPr>
              <w:t>响应截止时间</w:t>
            </w:r>
          </w:p>
        </w:tc>
        <w:tc>
          <w:tcPr>
            <w:tcW w:w="6520" w:type="dxa"/>
          </w:tcPr>
          <w:p w14:paraId="43E5637F">
            <w:pPr>
              <w:pStyle w:val="26"/>
              <w:spacing w:line="360" w:lineRule="auto"/>
              <w:rPr>
                <w:rFonts w:hAnsi="宋体"/>
                <w:b/>
              </w:rPr>
            </w:pPr>
            <w:r>
              <w:rPr>
                <w:rFonts w:hint="eastAsia" w:hAnsi="宋体"/>
                <w:szCs w:val="21"/>
              </w:rPr>
              <w:t>详见《第一章 采购邀请》</w:t>
            </w:r>
          </w:p>
        </w:tc>
      </w:tr>
      <w:tr w14:paraId="6601F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2CFFD3B">
            <w:pPr>
              <w:pStyle w:val="26"/>
              <w:spacing w:line="360" w:lineRule="auto"/>
              <w:jc w:val="center"/>
              <w:rPr>
                <w:rFonts w:hAnsi="宋体"/>
              </w:rPr>
            </w:pPr>
            <w:r>
              <w:rPr>
                <w:rFonts w:hint="eastAsia" w:hAnsi="宋体"/>
              </w:rPr>
              <w:t>14</w:t>
            </w:r>
          </w:p>
        </w:tc>
        <w:tc>
          <w:tcPr>
            <w:tcW w:w="1038" w:type="dxa"/>
            <w:vAlign w:val="center"/>
          </w:tcPr>
          <w:p w14:paraId="2747A54E">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9FFE2FE">
            <w:pPr>
              <w:pStyle w:val="26"/>
              <w:spacing w:line="360" w:lineRule="auto"/>
              <w:jc w:val="center"/>
              <w:rPr>
                <w:rFonts w:hAnsi="宋体"/>
              </w:rPr>
            </w:pPr>
            <w:r>
              <w:rPr>
                <w:rFonts w:hint="eastAsia" w:hAnsi="宋体"/>
              </w:rPr>
              <w:t>评审办法</w:t>
            </w:r>
          </w:p>
        </w:tc>
        <w:tc>
          <w:tcPr>
            <w:tcW w:w="6520" w:type="dxa"/>
          </w:tcPr>
          <w:p w14:paraId="5435A5FD">
            <w:pPr>
              <w:pStyle w:val="26"/>
              <w:spacing w:line="360" w:lineRule="auto"/>
              <w:rPr>
                <w:rFonts w:hAnsi="宋体"/>
              </w:rPr>
            </w:pPr>
            <w:r>
              <w:rPr>
                <w:rFonts w:hint="eastAsia" w:hAnsi="宋体"/>
              </w:rPr>
              <w:t>综合评分法</w:t>
            </w:r>
          </w:p>
        </w:tc>
      </w:tr>
      <w:tr w14:paraId="5409F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8801FC5">
            <w:pPr>
              <w:pStyle w:val="26"/>
              <w:spacing w:line="360" w:lineRule="auto"/>
              <w:jc w:val="center"/>
              <w:rPr>
                <w:rFonts w:hAnsi="宋体"/>
              </w:rPr>
            </w:pPr>
            <w:r>
              <w:rPr>
                <w:rFonts w:hint="eastAsia" w:hAnsi="宋体"/>
              </w:rPr>
              <w:t>15</w:t>
            </w:r>
          </w:p>
        </w:tc>
        <w:tc>
          <w:tcPr>
            <w:tcW w:w="1038" w:type="dxa"/>
            <w:vAlign w:val="center"/>
          </w:tcPr>
          <w:p w14:paraId="38DD47C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258A5BA5">
            <w:pPr>
              <w:pStyle w:val="26"/>
              <w:spacing w:line="360" w:lineRule="auto"/>
              <w:jc w:val="center"/>
              <w:rPr>
                <w:snapToGrid w:val="0"/>
                <w:kern w:val="0"/>
              </w:rPr>
            </w:pPr>
            <w:r>
              <w:rPr>
                <w:rFonts w:hint="eastAsia"/>
                <w:snapToGrid w:val="0"/>
                <w:kern w:val="0"/>
              </w:rPr>
              <w:t>履约保证金</w:t>
            </w:r>
          </w:p>
        </w:tc>
        <w:tc>
          <w:tcPr>
            <w:tcW w:w="6520" w:type="dxa"/>
          </w:tcPr>
          <w:p w14:paraId="55A70D3F">
            <w:pPr>
              <w:pStyle w:val="26"/>
              <w:spacing w:line="360" w:lineRule="auto"/>
              <w:rPr>
                <w:rFonts w:hAnsi="宋体"/>
              </w:rPr>
            </w:pPr>
            <w:r>
              <w:rPr>
                <w:rFonts w:hint="eastAsia"/>
                <w:snapToGrid w:val="0"/>
                <w:kern w:val="0"/>
              </w:rPr>
              <w:t>按签订的合同条款执行</w:t>
            </w:r>
          </w:p>
        </w:tc>
      </w:tr>
      <w:tr w14:paraId="15DA2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C9EF66C">
            <w:pPr>
              <w:pStyle w:val="26"/>
              <w:spacing w:line="360" w:lineRule="auto"/>
              <w:jc w:val="center"/>
              <w:rPr>
                <w:rFonts w:hAnsi="宋体"/>
              </w:rPr>
            </w:pPr>
            <w:r>
              <w:rPr>
                <w:rFonts w:hint="eastAsia" w:hAnsi="宋体"/>
              </w:rPr>
              <w:t>16</w:t>
            </w:r>
          </w:p>
        </w:tc>
        <w:tc>
          <w:tcPr>
            <w:tcW w:w="1038" w:type="dxa"/>
            <w:vAlign w:val="center"/>
          </w:tcPr>
          <w:p w14:paraId="0CAF257A">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1E710D00">
            <w:pPr>
              <w:pStyle w:val="26"/>
              <w:spacing w:line="360" w:lineRule="auto"/>
              <w:jc w:val="center"/>
              <w:rPr>
                <w:rFonts w:hAnsi="宋体"/>
              </w:rPr>
            </w:pPr>
            <w:r>
              <w:rPr>
                <w:rFonts w:hint="eastAsia" w:asciiTheme="minorEastAsia" w:hAnsiTheme="minorEastAsia" w:eastAsiaTheme="minorEastAsia"/>
                <w:szCs w:val="21"/>
              </w:rPr>
              <w:t>代理</w:t>
            </w:r>
            <w:r>
              <w:rPr>
                <w:rFonts w:hint="eastAsia" w:hAnsi="宋体"/>
              </w:rPr>
              <w:t>服务费</w:t>
            </w:r>
          </w:p>
        </w:tc>
        <w:tc>
          <w:tcPr>
            <w:tcW w:w="6520" w:type="dxa"/>
          </w:tcPr>
          <w:p w14:paraId="5FA1538B">
            <w:pPr>
              <w:pStyle w:val="26"/>
              <w:spacing w:line="360" w:lineRule="auto"/>
              <w:rPr>
                <w:rFonts w:hAnsi="宋体"/>
              </w:rPr>
            </w:pPr>
            <w:r>
              <w:rPr>
                <w:rFonts w:hint="eastAsia" w:hAnsi="宋体"/>
              </w:rPr>
              <w:t>本项目代理服务费金额为：人民币</w:t>
            </w:r>
            <w:r>
              <w:rPr>
                <w:rFonts w:hint="eastAsia" w:hAnsi="宋体"/>
                <w:lang w:val="en-US" w:eastAsia="zh-CN"/>
              </w:rPr>
              <w:t>20</w:t>
            </w:r>
            <w:r>
              <w:rPr>
                <w:rFonts w:hint="eastAsia" w:hAnsi="宋体"/>
              </w:rPr>
              <w:t>,000.00元，向</w:t>
            </w:r>
            <w:r>
              <w:rPr>
                <w:rFonts w:hint="eastAsia" w:hAnsi="宋体"/>
                <w:lang w:eastAsia="zh-CN"/>
              </w:rPr>
              <w:t>成交供应商</w:t>
            </w:r>
            <w:r>
              <w:rPr>
                <w:rFonts w:hint="eastAsia" w:hAnsi="宋体"/>
              </w:rPr>
              <w:t>收取。</w:t>
            </w:r>
          </w:p>
        </w:tc>
      </w:tr>
    </w:tbl>
    <w:p w14:paraId="3A9B3F89">
      <w:pPr>
        <w:rPr>
          <w:rFonts w:eastAsiaTheme="minorEastAsia"/>
          <w:kern w:val="44"/>
        </w:rPr>
      </w:pPr>
      <w:r>
        <w:rPr>
          <w:szCs w:val="21"/>
        </w:rPr>
        <w:br w:type="page"/>
      </w:r>
    </w:p>
    <w:p w14:paraId="5F6D16E2">
      <w:pPr>
        <w:pStyle w:val="3"/>
        <w:spacing w:before="0" w:after="0"/>
        <w:rPr>
          <w:sz w:val="21"/>
          <w:szCs w:val="21"/>
        </w:rPr>
      </w:pPr>
    </w:p>
    <w:p w14:paraId="50E7784D">
      <w:pPr>
        <w:pStyle w:val="3"/>
      </w:pPr>
      <w:bookmarkStart w:id="18" w:name="_Toc73613630"/>
      <w:r>
        <w:rPr>
          <w:rFonts w:hint="eastAsia"/>
        </w:rPr>
        <w:t>第六章  供应商须知</w:t>
      </w:r>
      <w:bookmarkEnd w:id="18"/>
    </w:p>
    <w:p w14:paraId="18B62298">
      <w:pPr>
        <w:pStyle w:val="2"/>
        <w:spacing w:before="0" w:after="0"/>
      </w:pPr>
      <w:bookmarkStart w:id="19" w:name="_Toc73613631"/>
      <w:r>
        <w:rPr>
          <w:rFonts w:hint="eastAsia"/>
        </w:rPr>
        <w:t>一、说</w:t>
      </w:r>
      <w:r>
        <w:t xml:space="preserve">  </w:t>
      </w:r>
      <w:r>
        <w:rPr>
          <w:rFonts w:hint="eastAsia"/>
        </w:rPr>
        <w:t>明</w:t>
      </w:r>
      <w:bookmarkEnd w:id="19"/>
    </w:p>
    <w:p w14:paraId="0DD3539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3B996D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本采购文件仅适用于供应商须知前附表（以下简称“前附表”）第1项所叙述项目的货物、工程及服务采购。</w:t>
      </w:r>
    </w:p>
    <w:p w14:paraId="2BDE66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上述采购根据采购单位内部规定及有关法规、规章、规定，择优选定供应商。</w:t>
      </w:r>
    </w:p>
    <w:p w14:paraId="3E1A340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1A34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14:paraId="79FBB23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”系前附表第3项所述。</w:t>
      </w:r>
    </w:p>
    <w:p w14:paraId="6053503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“供应商”系指向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提交响应文件的供应商。</w:t>
      </w:r>
    </w:p>
    <w:p w14:paraId="4003C1E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“货物”系指供应商按采购文件规定，向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14:paraId="3315D9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“工程”系指供应商按采购文件规定，向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14:paraId="6A8A84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“服务”系指供应商按采购文件规定，向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14:paraId="5746451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2805D7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A9D73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合格的供应商</w:t>
      </w:r>
    </w:p>
    <w:p w14:paraId="7E39968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391A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052D4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5704E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168ECB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参加采购活动近三年内，在经营活动中没有重大违法记录。</w:t>
      </w:r>
    </w:p>
    <w:p w14:paraId="373E69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6ED93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7303D3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联合体响应</w:t>
      </w:r>
    </w:p>
    <w:p w14:paraId="7A3625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以下有关联合体响应的条款仅适用于允许供应商组成联合体响应的项目。是否允许联合体响应以《供应商须知前附表》中第6项的规定或说明为准。</w:t>
      </w:r>
    </w:p>
    <w:p w14:paraId="63F630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由两个或两个以上的自然人、法人或者其他组织可以组成一个联合体，以一个供应商的身份共同响应时，应符合以下原则：</w:t>
      </w:r>
    </w:p>
    <w:p w14:paraId="022E47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（1）响应联合体各方参加采购活动应当具备下列条件：</w:t>
      </w:r>
      <w:r>
        <w:rPr>
          <w:rFonts w:asciiTheme="minorEastAsia" w:hAnsiTheme="minorEastAsia" w:eastAsiaTheme="minorEastAsia"/>
          <w:snapToGrid w:val="0"/>
          <w:kern w:val="0"/>
        </w:rPr>
        <w:t xml:space="preserve"> </w:t>
      </w:r>
    </w:p>
    <w:p w14:paraId="123B7B8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96712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2824AA5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4B600AD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78B0835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5、参加采购活动前三年内，在经营活动中没有重大违法记录；</w:t>
      </w:r>
      <w:r>
        <w:rPr>
          <w:rFonts w:asciiTheme="minorEastAsia" w:hAnsiTheme="minorEastAsia" w:eastAsiaTheme="minorEastAsia"/>
          <w:snapToGrid w:val="0"/>
          <w:kern w:val="0"/>
        </w:rPr>
        <w:t xml:space="preserve"> </w:t>
      </w:r>
    </w:p>
    <w:p w14:paraId="6B3E2D7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7B952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744267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（3）是否允许联合体参加响应，应当由采购人和采购代理机构根据项目的实际情况和潜在供应商的数量自主决定，如果决定接受联合体响应则应当在采购公告中明示。</w:t>
      </w:r>
    </w:p>
    <w:p w14:paraId="0FBF2D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（4）采购人根据采购项目的特殊要求规定供应商特定条件的，联合体各方中至少应当有一方符合采购人规定的特定条件。对于采购公告</w:t>
      </w:r>
      <w:r>
        <w:rPr>
          <w:rFonts w:asciiTheme="minorEastAsia" w:hAnsiTheme="minorEastAsia" w:eastAsiaTheme="minorEastAsia"/>
          <w:snapToGrid w:val="0"/>
          <w:kern w:val="0"/>
        </w:rPr>
        <w:t>对供应商</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96CA6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（5）供应商的响应文件及成交后签署的合同协议对联合体各方均具法律约束力。</w:t>
      </w:r>
    </w:p>
    <w:p w14:paraId="0F1AA9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（6）联合体各方应当签订共同响应协议，明确约定各方拟承担的工作和责任，该共同响应协议应作为响应文件不可缺的组成部分。</w:t>
      </w:r>
    </w:p>
    <w:p w14:paraId="68392A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（7）联合体成交后，联合体各方应当共同与采购人签订合同，就成交项目向采购人承担连带责任。</w:t>
      </w:r>
    </w:p>
    <w:p w14:paraId="5834C5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（8）以联合体形式参加采购活动的，联合体各方不得再单独参加或者与其他供应商另外组成联合体参加同一合同项下的采购活动，出现上述情况者，其响应和与此有关的联合体、总包单位的响应将被拒绝。</w:t>
      </w:r>
    </w:p>
    <w:p w14:paraId="611906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（9）本次采购中“供应商”一词亦指联合体各方，《供应商须知前附表》另有规定或说明的除外。</w:t>
      </w:r>
    </w:p>
    <w:p w14:paraId="28B5652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响应费用的承担</w:t>
      </w:r>
    </w:p>
    <w:p w14:paraId="77EBA7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无论采购响应过程中的做法和结果如何，供应商自行承担所有与参加响应有关的全部费用。</w:t>
      </w:r>
    </w:p>
    <w:p w14:paraId="4264C180">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BBC7D69">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33EDC120">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向供应商提供的有关现场的资料和数据，是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现有的能使供应商利用的资料。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对供应商由此而做出的推论、理解和结论概不负责。</w:t>
      </w:r>
    </w:p>
    <w:p w14:paraId="16812AB9">
      <w:pPr>
        <w:spacing w:line="360" w:lineRule="auto"/>
        <w:rPr>
          <w:rFonts w:asciiTheme="minorEastAsia" w:hAnsiTheme="minorEastAsia" w:eastAsiaTheme="minorEastAsia"/>
        </w:rPr>
      </w:pPr>
      <w:r>
        <w:rPr>
          <w:rFonts w:hint="eastAsia" w:asciiTheme="minorEastAsia" w:hAnsiTheme="minorEastAsia" w:eastAsiaTheme="minorEastAsia"/>
        </w:rPr>
        <w:t>6.3  供应商及其人员经过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的现场，但供应商及其人员不得因此使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及其人员承担有关的责任和蒙受损失。供应商并应对由此次踏勘现场面造成的死亡、人身伤害、财产损失、损害以及任何其它损失、损害和引起的费用和开支承担责任。</w:t>
      </w:r>
    </w:p>
    <w:p w14:paraId="455C0520">
      <w:pPr>
        <w:spacing w:line="360" w:lineRule="auto"/>
        <w:rPr>
          <w:rFonts w:asciiTheme="minorEastAsia" w:hAnsiTheme="minorEastAsia" w:eastAsiaTheme="minorEastAsia"/>
        </w:rPr>
      </w:pPr>
      <w:r>
        <w:rPr>
          <w:rFonts w:hint="eastAsia" w:asciiTheme="minorEastAsia" w:hAnsiTheme="minorEastAsia" w:eastAsiaTheme="minorEastAsia"/>
        </w:rPr>
        <w:t>6.4   如果供应商认为需要再次进行现场踏勘，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2B67E11B">
      <w:pPr>
        <w:adjustRightInd w:val="0"/>
        <w:spacing w:line="360" w:lineRule="auto"/>
        <w:jc w:val="center"/>
        <w:rPr>
          <w:rFonts w:asciiTheme="minorEastAsia" w:hAnsiTheme="minorEastAsia" w:eastAsiaTheme="minorEastAsia"/>
          <w:b/>
          <w:snapToGrid w:val="0"/>
          <w:kern w:val="0"/>
        </w:rPr>
      </w:pPr>
      <w:bookmarkStart w:id="20" w:name="q5"/>
      <w:bookmarkEnd w:id="20"/>
    </w:p>
    <w:p w14:paraId="265A2FE0">
      <w:pPr>
        <w:pStyle w:val="2"/>
        <w:spacing w:before="0" w:after="0"/>
      </w:pPr>
      <w:bookmarkStart w:id="21" w:name="_Toc73613632"/>
      <w:r>
        <w:rPr>
          <w:rFonts w:hint="eastAsia"/>
        </w:rPr>
        <w:t>二、采购文件说明</w:t>
      </w:r>
      <w:bookmarkEnd w:id="21"/>
    </w:p>
    <w:p w14:paraId="216141F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采购文件的构成</w:t>
      </w:r>
    </w:p>
    <w:p w14:paraId="136A1D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采购文件是用以阐明所需设备及服务的情况，以及采购、响应程序和相应的合同条款。采购文件由下述部份组成：</w:t>
      </w:r>
    </w:p>
    <w:p w14:paraId="5BDAB34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采购邀请；</w:t>
      </w:r>
    </w:p>
    <w:p w14:paraId="76C4B2D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5F390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响应文件初审；</w:t>
      </w:r>
      <w:r>
        <w:rPr>
          <w:rFonts w:asciiTheme="minorEastAsia" w:hAnsiTheme="minorEastAsia" w:eastAsiaTheme="minorEastAsia"/>
          <w:snapToGrid w:val="0"/>
          <w:kern w:val="0"/>
        </w:rPr>
        <w:t xml:space="preserve"> </w:t>
      </w:r>
    </w:p>
    <w:p w14:paraId="05CD628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评审方法和标准；</w:t>
      </w:r>
    </w:p>
    <w:p w14:paraId="722C030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供应商须知前附表；</w:t>
      </w:r>
    </w:p>
    <w:p w14:paraId="200AB12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供应商须知；</w:t>
      </w:r>
    </w:p>
    <w:p w14:paraId="048E73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响应文件格式；</w:t>
      </w:r>
    </w:p>
    <w:p w14:paraId="390A630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C40546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采购文件的澄清及修改</w:t>
      </w:r>
    </w:p>
    <w:p w14:paraId="7B315A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供应商对采购文件如有疑点，可要求澄清，应在响应截止日5日前按采购邀请中载明的地址以书面形式（包括信函、传真，下同）通知到采购代理机构。采购代理机构将视情况确定采用适当方式予以澄清或以书面形式予以答复，并在其认为必要时，将不标明查询来源的书面答复发给已购买采购文件的每一供应商。</w:t>
      </w:r>
    </w:p>
    <w:p w14:paraId="12F434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在响应截止日3日前，采购代理机构可主动或依据供应商要求澄清的问题修改采购文件，并以书面形式通知所有购买采购文件的每一供应商，对方在收到该通知后应立即以书面的形式予以确认。</w:t>
      </w:r>
    </w:p>
    <w:p w14:paraId="7DAA7A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为了使供应商在准备响应文件时有合理的时间考虑采购文件的修改，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可酌情推迟响应截止时间和开标时间，并以书面形式通知已购买采购文件的每一供应商。</w:t>
      </w:r>
    </w:p>
    <w:p w14:paraId="2CCA34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采购文件的修改将构成采购文件的一部分，对供应商有约束力。</w:t>
      </w:r>
    </w:p>
    <w:p w14:paraId="0B84C8EC">
      <w:pPr>
        <w:adjustRightInd w:val="0"/>
        <w:spacing w:line="360" w:lineRule="auto"/>
        <w:ind w:firstLine="600"/>
        <w:jc w:val="center"/>
        <w:rPr>
          <w:rFonts w:asciiTheme="minorEastAsia" w:hAnsiTheme="minorEastAsia" w:eastAsiaTheme="minorEastAsia"/>
          <w:b/>
          <w:snapToGrid w:val="0"/>
          <w:kern w:val="0"/>
        </w:rPr>
      </w:pPr>
    </w:p>
    <w:p w14:paraId="6F1A6FE5">
      <w:pPr>
        <w:pStyle w:val="2"/>
        <w:spacing w:before="0" w:after="0"/>
      </w:pPr>
      <w:bookmarkStart w:id="22" w:name="q6"/>
      <w:bookmarkEnd w:id="22"/>
      <w:bookmarkStart w:id="23" w:name="_Toc73613633"/>
      <w:r>
        <w:rPr>
          <w:rFonts w:hint="eastAsia"/>
        </w:rPr>
        <w:t>三、响应文件的编写</w:t>
      </w:r>
      <w:bookmarkEnd w:id="23"/>
    </w:p>
    <w:p w14:paraId="597A023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响应语言及计量单位</w:t>
      </w:r>
    </w:p>
    <w:p w14:paraId="6E99C6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响应文件及供应商和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就响应交换的文件和往来的信件，应以中文书写。</w:t>
      </w:r>
    </w:p>
    <w:p w14:paraId="4D5FA0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除在采购文件的设计思路和方案中另有规定外，计量单位应使用中华人民共和国法定计量单位（国际单位制和国家选定的其他计量单位）。</w:t>
      </w:r>
    </w:p>
    <w:p w14:paraId="7B77A62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响应文件的组成</w:t>
      </w:r>
    </w:p>
    <w:p w14:paraId="171EA9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响应文件应包括下列部分：</w:t>
      </w:r>
    </w:p>
    <w:p w14:paraId="6582364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4FFA860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（2）评审指引表</w:t>
      </w:r>
    </w:p>
    <w:p w14:paraId="32B11BC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供应商资格证明文件</w:t>
      </w:r>
      <w:r>
        <w:rPr>
          <w:rFonts w:hint="eastAsia" w:asciiTheme="minorEastAsia" w:hAnsiTheme="minorEastAsia" w:eastAsiaTheme="minorEastAsia"/>
          <w:snapToGrid w:val="0"/>
          <w:kern w:val="0"/>
        </w:rPr>
        <w:t>（响应文件格式1）</w:t>
      </w:r>
    </w:p>
    <w:p w14:paraId="037085E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（4）法定代表人（负责人）证明书及授权委托书（响应文件格式2）</w:t>
      </w:r>
    </w:p>
    <w:p w14:paraId="02831E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（5）声明函（响应文件格式3）</w:t>
      </w:r>
    </w:p>
    <w:p w14:paraId="41E7F00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（响应文件格式4）</w:t>
      </w:r>
    </w:p>
    <w:p w14:paraId="22F426D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snapToGrid w:val="0"/>
          <w:kern w:val="0"/>
        </w:rPr>
        <w:t>报价表</w:t>
      </w:r>
      <w:r>
        <w:rPr>
          <w:rFonts w:hint="eastAsia" w:asciiTheme="minorEastAsia" w:hAnsiTheme="minorEastAsia" w:eastAsiaTheme="minorEastAsia"/>
          <w:snapToGrid w:val="0"/>
          <w:kern w:val="0"/>
        </w:rPr>
        <w:t>（响应文件格式6）</w:t>
      </w:r>
    </w:p>
    <w:p w14:paraId="117E370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hint="eastAsia"/>
          <w:snapToGrid w:val="0"/>
          <w:kern w:val="0"/>
        </w:rPr>
        <w:t>服务方案</w:t>
      </w:r>
      <w:r>
        <w:rPr>
          <w:rFonts w:hint="eastAsia" w:asciiTheme="minorEastAsia" w:hAnsiTheme="minorEastAsia" w:eastAsiaTheme="minorEastAsia"/>
          <w:snapToGrid w:val="0"/>
          <w:kern w:val="0"/>
        </w:rPr>
        <w:t>（响应文件格式7）</w:t>
      </w:r>
    </w:p>
    <w:p w14:paraId="3C3E4EC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供应商情况介绍</w:t>
      </w:r>
      <w:r>
        <w:rPr>
          <w:rFonts w:hint="eastAsia" w:asciiTheme="minorEastAsia" w:hAnsiTheme="minorEastAsia" w:eastAsiaTheme="minorEastAsia"/>
          <w:snapToGrid w:val="0"/>
          <w:kern w:val="0"/>
        </w:rPr>
        <w:t xml:space="preserve"> （响应文件格式8）</w:t>
      </w:r>
    </w:p>
    <w:p w14:paraId="0989345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（10）偏离表（响应文件格式9）</w:t>
      </w:r>
    </w:p>
    <w:p w14:paraId="69E9C81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（11）采购文件要求的其他资料或供应商认为需要补充的资料（响应文件格式10）</w:t>
      </w:r>
    </w:p>
    <w:p w14:paraId="6C15BA0B">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（12）装有“法定代表人（负责人）证明书、法定代表人（负责人）授权委托书”和“开标一览表”单独密封的信封</w:t>
      </w:r>
    </w:p>
    <w:p w14:paraId="7D8AA0A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（含响应文件正本盖章扫描件及响应文件WORD文档）</w:t>
      </w:r>
      <w:r>
        <w:rPr>
          <w:rFonts w:hint="eastAsia" w:asciiTheme="minorEastAsia" w:hAnsiTheme="minorEastAsia" w:eastAsiaTheme="minorEastAsia"/>
          <w:snapToGrid w:val="0"/>
          <w:kern w:val="0"/>
        </w:rPr>
        <w:t>单独密封的信封</w:t>
      </w:r>
    </w:p>
    <w:p w14:paraId="012F85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响应文件格式</w:t>
      </w:r>
    </w:p>
    <w:p w14:paraId="2C52A3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响应文件必须毫无遗漏地包括本须知第10条规定的内容，供应商提交的响应文件必须毫无例外地使用采购文件所提供响应文件格式（表格可以按同样格式扩展）。</w:t>
      </w:r>
      <w:r>
        <w:rPr>
          <w:rFonts w:hint="eastAsia" w:asciiTheme="minorEastAsia" w:hAnsiTheme="minorEastAsia" w:eastAsiaTheme="minorEastAsia"/>
        </w:rPr>
        <w:t>如没有相应格式的，由供应商根据采购要求自行编制。</w:t>
      </w:r>
    </w:p>
    <w:p w14:paraId="1D57183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响应报价</w:t>
      </w:r>
    </w:p>
    <w:p w14:paraId="2261660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响应报价应为到指定地点价，以人民币为结算单位。</w:t>
      </w:r>
    </w:p>
    <w:p w14:paraId="4A043C2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供应商应在采购文件所附的“开标一览表”（响应文件格式5）上写明</w:t>
      </w:r>
      <w:r>
        <w:rPr>
          <w:rFonts w:hint="eastAsia"/>
          <w:snapToGrid w:val="0"/>
          <w:kern w:val="0"/>
        </w:rPr>
        <w:t>响应报价</w:t>
      </w:r>
      <w:r>
        <w:rPr>
          <w:rFonts w:hint="eastAsia" w:asciiTheme="minorEastAsia" w:hAnsiTheme="minorEastAsia" w:eastAsiaTheme="minorEastAsia"/>
          <w:snapToGrid w:val="0"/>
          <w:kern w:val="0"/>
        </w:rPr>
        <w:t>。供应商对每种项目只允许有一个报价，采购代理机构不接受有任何选择的报价。</w:t>
      </w:r>
    </w:p>
    <w:p w14:paraId="317C4C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此报价作为评审委员会评审标准，但不能限制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1FCF2E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供应商资格的证明文件</w:t>
      </w:r>
    </w:p>
    <w:p w14:paraId="6F308D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供应商必须提交证明其有资格进行响应，和成交后有能力履行合同的证明文件（响应文件格式1与格式7），作为响应文件的一部分。</w:t>
      </w:r>
    </w:p>
    <w:p w14:paraId="5082C97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响应有效期</w:t>
      </w:r>
    </w:p>
    <w:p w14:paraId="72B948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响应文件的有效期按前附表第8项规定。</w:t>
      </w:r>
    </w:p>
    <w:p w14:paraId="46A5FB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可于响应有效期期满之前，要求供应商同意延长响应有效期。供应商可以拒绝或同意上述要求，但要求与答复均须是书面文件。对于同意该要求的供应商，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既不要求也不允许其修改响应文件。</w:t>
      </w:r>
    </w:p>
    <w:p w14:paraId="7B6F2C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项目保证金（本项目不适用）</w:t>
      </w:r>
    </w:p>
    <w:p w14:paraId="59FCCC0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项目保证金为响应文件的组成部份之一。</w:t>
      </w:r>
    </w:p>
    <w:p w14:paraId="0B8778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供应商应向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提交一笔不少于前附表第9项所规定的项目保证金。</w:t>
      </w:r>
    </w:p>
    <w:p w14:paraId="43F1D6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项目保证金用于保护本次采购免受供应商的行为而引起的风险。</w:t>
      </w:r>
    </w:p>
    <w:p w14:paraId="7FD8F84D">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项目保证金应以支票、银行转账或采购代理机构能够接受的其它非现金形式提交。（注：项目保证金必须从响应供应商基本账户转出，否则属于隐瞒真实情况，提供虚假资料。）</w:t>
      </w:r>
    </w:p>
    <w:p w14:paraId="615B33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未按规定提交项目保证金的响应，将被视为无效响应。</w:t>
      </w:r>
    </w:p>
    <w:p w14:paraId="7FC7660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未成交的供应商的项目保证金，采购代理机构将在成交通知书发出且收到供应商的《项目保证金退还申请表》后5个工作日内退还。</w:t>
      </w:r>
    </w:p>
    <w:p w14:paraId="071CA8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成交方的项目保证金，采购代理机构将在成交方签订合同并支付成交服务费后5个工作日内退还。</w:t>
      </w:r>
    </w:p>
    <w:p w14:paraId="006D70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发生以下情况项目保证金将被没收：</w:t>
      </w:r>
    </w:p>
    <w:p w14:paraId="77BB48BD">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已递交了项目保证金的供应商放弃响应，而没有在项目保证金递交截止时间前书面通知采购代理机构的；</w:t>
      </w:r>
    </w:p>
    <w:p w14:paraId="09A5E9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开标后供应商在响应有效期内撤回响应；</w:t>
      </w:r>
    </w:p>
    <w:p w14:paraId="38FE9E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供应商串通响应或者以其他弄虚作假方式响应；</w:t>
      </w:r>
    </w:p>
    <w:p w14:paraId="71FCE4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如果成交方未能做到：</w:t>
      </w:r>
    </w:p>
    <w:p w14:paraId="3B454DC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313A687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411E806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按本须知第33条规定缴纳成交服务费。</w:t>
      </w:r>
    </w:p>
    <w:p w14:paraId="3572DC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557F88B">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答疑会</w:t>
      </w:r>
    </w:p>
    <w:p w14:paraId="1F0666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认为有必要召开响应预备会，供应商应按照前附表第10项规定的或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主持的响应预备会。</w:t>
      </w:r>
    </w:p>
    <w:p w14:paraId="2BD7D0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响应预备会的目的是澄清、解答供应商在查阅采购文件后和现场踏勘中可能提出的任何方面的问题。 </w:t>
      </w:r>
    </w:p>
    <w:p w14:paraId="642A21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供应商提出的与响应有关的任何问题须以书面形式给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。在响应预备会上，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BD3B8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在响应预备会上所做出的澄清和解答，以书面答复为准，供应商在收到响应答疑纪要时应以书面形式予以确认。答疑纪要的有效性规定按照本须知第8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3B4621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未出席响应预备会不作为否定供应商资格的理由。</w:t>
      </w:r>
    </w:p>
    <w:p w14:paraId="4A0EA4D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响应文件的份数和签署</w:t>
      </w:r>
    </w:p>
    <w:p w14:paraId="070ABD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响应文件数量按前附表第11项所述。 </w:t>
      </w:r>
    </w:p>
    <w:p w14:paraId="16B19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为了便于响应文件保存，需提交一份响应文件备份光盘（或U盘）。</w:t>
      </w:r>
    </w:p>
    <w:p w14:paraId="56677EF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响应文件正本及开标一览表须打印，并经法定代表人或其授权代表签字和盖章，响应文件的副本可采用正本复印件。</w:t>
      </w:r>
    </w:p>
    <w:p w14:paraId="7844916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除供应商对错处做必要修改外，响应文件中不许有加行、涂抹或改写，如有修改遗漏处，必须由供应商法定代表人或其授权代表签字和盖章。</w:t>
      </w:r>
    </w:p>
    <w:p w14:paraId="09E5ADE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电报、电话、传真形式的响应概不接受。</w:t>
      </w:r>
    </w:p>
    <w:p w14:paraId="73EB58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响应文件必须标注页码并装订成册。 </w:t>
      </w:r>
    </w:p>
    <w:p w14:paraId="7E5F4E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响应文件不符合上述规定的，为无效响应。</w:t>
      </w:r>
    </w:p>
    <w:p w14:paraId="029EB197">
      <w:pPr>
        <w:adjustRightInd w:val="0"/>
        <w:spacing w:line="360" w:lineRule="auto"/>
        <w:rPr>
          <w:rFonts w:asciiTheme="minorEastAsia" w:hAnsiTheme="minorEastAsia" w:eastAsiaTheme="minorEastAsia"/>
          <w:snapToGrid w:val="0"/>
          <w:kern w:val="0"/>
        </w:rPr>
      </w:pPr>
    </w:p>
    <w:p w14:paraId="755C9F4D">
      <w:pPr>
        <w:pStyle w:val="2"/>
        <w:spacing w:before="0" w:after="0"/>
      </w:pPr>
      <w:bookmarkStart w:id="24" w:name="q7"/>
      <w:bookmarkEnd w:id="24"/>
      <w:bookmarkStart w:id="25" w:name="_Toc73613634"/>
      <w:r>
        <w:rPr>
          <w:rFonts w:hint="eastAsia"/>
        </w:rPr>
        <w:t>四、响应文件的递交</w:t>
      </w:r>
      <w:bookmarkEnd w:id="25"/>
    </w:p>
    <w:p w14:paraId="7B39AD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响应文件的密封和标记</w:t>
      </w:r>
    </w:p>
    <w:p w14:paraId="44518E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须在每一份响应文件封面上明确注明“正本”或“副本”字样。一旦正本和副本有差异，以正本为准。</w:t>
      </w:r>
    </w:p>
    <w:p w14:paraId="1C875E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供应商应将响应文件备份文件光盘密封于一信封，在信封上注明“备份光盘（或U盘）”。</w:t>
      </w:r>
    </w:p>
    <w:p w14:paraId="4F4C9B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将响应文件“正本”、“副本”和密封好的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14:paraId="072F45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6ED68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642CD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C02B7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6A13A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供应商名称；</w:t>
      </w:r>
    </w:p>
    <w:p w14:paraId="69FA75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注明：“响应文件正本、副本和</w:t>
      </w:r>
      <w:r>
        <w:rPr>
          <w:rFonts w:hint="eastAsia"/>
          <w:snapToGrid w:val="0"/>
          <w:kern w:val="0"/>
        </w:rPr>
        <w:t>备份光盘（或U盘）</w:t>
      </w:r>
      <w:r>
        <w:rPr>
          <w:rFonts w:hint="eastAsia" w:asciiTheme="minorEastAsia" w:hAnsiTheme="minorEastAsia" w:eastAsiaTheme="minorEastAsia"/>
          <w:snapToGrid w:val="0"/>
          <w:kern w:val="0"/>
        </w:rPr>
        <w:t>”</w:t>
      </w:r>
    </w:p>
    <w:p w14:paraId="3B78B3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2EE65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供应商应将“法定代表人（负责人）证明书、法定代表人（负责人）授权委托书”和“开标一览表”单独密封于一信封，在递交响应文件时单独交与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6A9D4D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D5A0C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1671B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C18C5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FE221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供应商名称；</w:t>
      </w:r>
    </w:p>
    <w:p w14:paraId="23D80A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3EB5FA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9D200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除了按本须知第18.3和18.4款所要求的识别字样外，在所有响应文件密封袋上还应写明供应商的名称与地址、邮政编码，以便响应按本须知第20条宣布“迟到”时，响应文件可以原封退回。</w:t>
      </w:r>
    </w:p>
    <w:p w14:paraId="6D3630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响应文件没有按本响应须知第18.1款、第18.2款、第18.3款和第18.4款规定进行标记和密封，采购代理机构将拒收或者告知供应商，采购代理机构将不承担响应文件错放或提前开封的责任。对由此造成的提前开封的响应文件将予以拒绝，并退还给供应商。</w:t>
      </w:r>
    </w:p>
    <w:p w14:paraId="48C0D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所有响应文件的密封袋的封口处应加盖供应商印章。</w:t>
      </w:r>
    </w:p>
    <w:p w14:paraId="535B14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供应商应按18.1～18.7中的规定进行密封和标记后，将响应文件按照前附表第12项中注明的地址送至采购代理机构。</w:t>
      </w:r>
    </w:p>
    <w:p w14:paraId="23FBF8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供应商按采购文件要求如需提供实物，应随响应文件一起递交。</w:t>
      </w:r>
    </w:p>
    <w:p w14:paraId="44F0286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递交响应文件的时间、地点以及截止时间</w:t>
      </w:r>
    </w:p>
    <w:p w14:paraId="6508A1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递交响应文件的地点与开标仪式的地点相同。</w:t>
      </w:r>
    </w:p>
    <w:p w14:paraId="0102255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所有响应文件都必须按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13项中规定的响应截止时间之前送至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677C2B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款因采购文件修改或其他原因推迟响应截止时，则按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5DF3D8C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在响应截止时间前30分钟开始接收响应文件。</w:t>
      </w:r>
    </w:p>
    <w:p w14:paraId="12ECC0F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迟交的响应文件</w:t>
      </w:r>
    </w:p>
    <w:p w14:paraId="696B62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将拒绝接收在响应截止时间后递交的响应文件。</w:t>
      </w:r>
    </w:p>
    <w:p w14:paraId="738416D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响应文件的修改和撤销</w:t>
      </w:r>
    </w:p>
    <w:p w14:paraId="5F91D701">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供应商在提交响应文件后可对其响应文件进行修改或撤销，但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须在响应截止时间之前收到该修改或撤销的书面通知，该通知须有经正式授权的供应商代表签字。</w:t>
      </w:r>
    </w:p>
    <w:p w14:paraId="42950FB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供应商对响应文件修改的书面材料或撤销的通知应按本须知第17条和第18条规定进行编写、密封、标注和递交，并注明“修改响应文件”或“撤销响应”字样。</w:t>
      </w:r>
    </w:p>
    <w:p w14:paraId="7B23C9C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响应截止时间以后不得修改响应文件。</w:t>
      </w:r>
    </w:p>
    <w:p w14:paraId="1D25053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供应商不得在开标时间起到响应文件有效期满前撤销响应文件。</w:t>
      </w:r>
    </w:p>
    <w:p w14:paraId="1D0E3625">
      <w:pPr>
        <w:tabs>
          <w:tab w:val="left" w:pos="0"/>
        </w:tabs>
        <w:adjustRightInd w:val="0"/>
        <w:spacing w:line="360" w:lineRule="auto"/>
        <w:rPr>
          <w:rFonts w:asciiTheme="minorEastAsia" w:hAnsiTheme="minorEastAsia" w:eastAsiaTheme="minorEastAsia"/>
          <w:snapToGrid w:val="0"/>
          <w:kern w:val="0"/>
        </w:rPr>
      </w:pPr>
    </w:p>
    <w:p w14:paraId="31893FF0">
      <w:pPr>
        <w:pStyle w:val="2"/>
        <w:spacing w:before="0" w:after="0"/>
      </w:pPr>
      <w:bookmarkStart w:id="27" w:name="q8"/>
      <w:bookmarkEnd w:id="27"/>
      <w:bookmarkStart w:id="28" w:name="_Toc73613635"/>
      <w:r>
        <w:rPr>
          <w:rFonts w:hint="eastAsia"/>
        </w:rPr>
        <w:t>五、开标和评审</w:t>
      </w:r>
      <w:bookmarkEnd w:id="28"/>
    </w:p>
    <w:p w14:paraId="7C9C9F7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04F5FF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F76CD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将检查响应文件的密封情况，在确认无误后拆封唱标。唱标主要内容为下面几点并做好唱标记录。</w:t>
      </w:r>
    </w:p>
    <w:p w14:paraId="21223D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响应文件中“开标一览表”的内容。</w:t>
      </w:r>
    </w:p>
    <w:p w14:paraId="33EDBA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5CD1389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评审委员会</w:t>
      </w:r>
    </w:p>
    <w:p w14:paraId="3D5840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将根据采购货物的特点组建评审委员会，其成员由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专家组成。评审委员会对响应文件进行审查、质疑、评估和比较。</w:t>
      </w:r>
    </w:p>
    <w:p w14:paraId="453469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评审期间，供应商应由法定代表人或其授权代表参加询标。</w:t>
      </w:r>
    </w:p>
    <w:p w14:paraId="4BB93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对响应文件的审查和响应性的确定</w:t>
      </w:r>
    </w:p>
    <w:p w14:paraId="2B3F42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采购代理机构就响应文件中的资格证明等内容对响应供应商进行资格性审查，审查不合格的，认定其响应无效。</w:t>
      </w:r>
    </w:p>
    <w:p w14:paraId="3B66D2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评审委员会将审查响应文件是否完整、总体编排是否有序、文件签署是否合格、有无计算上的错误等。</w:t>
      </w:r>
    </w:p>
    <w:p w14:paraId="6CC62B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0CAFA9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（1）开标一览表内容与响应文件中相应内容不一致的，以开标一览表为准；</w:t>
      </w:r>
    </w:p>
    <w:p w14:paraId="289C045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DB4770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58710B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8C778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同时出现两种以上不一致的，按照前款规定的顺序修正。修正后的报价按照本须知25.2条的规定，经供应商确认后产生约束力，供应商不确认的，其响应无效</w:t>
      </w:r>
      <w:r>
        <w:rPr>
          <w:rFonts w:hint="eastAsia" w:asciiTheme="minorEastAsia" w:hAnsiTheme="minorEastAsia" w:eastAsiaTheme="minorEastAsia"/>
          <w:snapToGrid w:val="0"/>
          <w:kern w:val="0"/>
        </w:rPr>
        <w:t>。</w:t>
      </w:r>
    </w:p>
    <w:p w14:paraId="2A710F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在对响应文件进行详细评估之前，评审委员会将依据供应商提供的“资格证明文件”审查供应商的财务、技术和生产能力。如果确定供应商无资格履行合同，其响应将被拒绝。</w:t>
      </w:r>
    </w:p>
    <w:p w14:paraId="14790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审委员会将确定每份响应是否对采购文件的要求，作出了实质性的响应而没有重大偏离。实质性响应的响应是指符合采购文件的所有条款、条件和规定，且没有重大偏离或保留。重大偏离或保留系指影响到采购文件规定的范围、质量和性能，或限制了采购人的权力和供应商的义务的规定。而纠正这些偏离将影响到其它提交实质性响应响应的供应商的公平竞争地位。</w:t>
      </w:r>
    </w:p>
    <w:p w14:paraId="2175D3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评审委员会判断响应文件的响应性，仅基于采购文件和响应文件本身而不靠外部证据。</w:t>
      </w:r>
    </w:p>
    <w:p w14:paraId="21124C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评审委员会将拒绝被确定为非实质性响应的供应商。供应商不能通过修正或撤销不符之处，而使其响应成为实质性响应的响应。</w:t>
      </w:r>
    </w:p>
    <w:p w14:paraId="167955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评审委员会允许修改响应中不构成重大偏离的、微小的、非正规、不一致或不规则的地方。</w:t>
      </w:r>
    </w:p>
    <w:p w14:paraId="4B9785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评审委员会成员对需要共同认定的事项存在争议的，应当按照少数服从多数的原则作出结论。持不同意见的评审委员会成员应当在评审报告上签署不同意见及理由，否则视为同意评审报告。</w:t>
      </w:r>
    </w:p>
    <w:p w14:paraId="5C53896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响应文件的澄清</w:t>
      </w:r>
    </w:p>
    <w:p w14:paraId="032498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对于响应文件中含义不明确、同类问题表述不一致或者有明显文字和计算错误的内容，评审委员会应当以书面形式要求供应商作出必要的澄清、说明或者补正。</w:t>
      </w:r>
    </w:p>
    <w:p w14:paraId="408BB2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供应商的澄清、说明或者补正应当采用书面形式，并加盖公章，或者由法定代表人或其授权的代表签字。供应商的澄清、说明或者补正不得超出响应文件的范围或者改变响应文件的实质性内容。</w:t>
      </w:r>
    </w:p>
    <w:p w14:paraId="54B19E3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评审方法和详细评审</w:t>
      </w:r>
    </w:p>
    <w:p w14:paraId="71763E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评审委员会将按照本须知第24条规定只对确定为实质上响应的响应文件进行评价和比较。</w:t>
      </w:r>
    </w:p>
    <w:p w14:paraId="4588BE3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评审的基础应是本须知第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2条规定的响应报价。</w:t>
      </w:r>
    </w:p>
    <w:p w14:paraId="5970EE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26.3评审委员会按 “第四章 评审方法和标准”所述进行详细评审，并推荐成交候选供应商。</w:t>
      </w:r>
    </w:p>
    <w:p w14:paraId="23C3978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评审报告</w:t>
      </w:r>
    </w:p>
    <w:p w14:paraId="08FD47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6645DC2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074371F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评审是采购工作的重要环节，评审工作在评委会内独立进行。评委会将遵照评审原则，公正、平等地对待所有供应商。</w:t>
      </w:r>
    </w:p>
    <w:p w14:paraId="177D03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评审期间，评委会将对响应文件中有关问题分别向供应商进行询问。各供应商应予以认真答复。重要或复杂问题的答复需以书面形式，并经法定代表人或授权人签署。澄清文件将作为响应文件的组成部份。</w:t>
      </w:r>
    </w:p>
    <w:p w14:paraId="0587EB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在开标、响应期间，供应商不得向评委询问评审情况，不得进行旨在影响评审结果的活动。</w:t>
      </w:r>
    </w:p>
    <w:p w14:paraId="71820C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为保证定标的公正性，在评审过程中，评委不得与供应商私下交换意见。在采购工作结束后，凡与评审情况有接触的任何人，不得也不应将评审情况扩散出评委人员之外。</w:t>
      </w:r>
    </w:p>
    <w:p w14:paraId="5236C1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评委会不向落标方解释落标原因，不退还响应文件。</w:t>
      </w:r>
    </w:p>
    <w:p w14:paraId="166DBA50">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190FA247">
      <w:pPr>
        <w:pStyle w:val="2"/>
        <w:spacing w:before="0" w:after="0"/>
      </w:pPr>
      <w:bookmarkStart w:id="30" w:name="_Toc73613636"/>
      <w:r>
        <w:rPr>
          <w:rFonts w:hint="eastAsia"/>
        </w:rPr>
        <w:t>六、授予合同</w:t>
      </w:r>
      <w:bookmarkEnd w:id="30"/>
    </w:p>
    <w:p w14:paraId="32A7D3E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45644CE">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本项目采购合同授予经采购人确定的成交供应商。</w:t>
      </w:r>
    </w:p>
    <w:p w14:paraId="2260887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成交通知</w:t>
      </w:r>
    </w:p>
    <w:p w14:paraId="492BB3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采购代理机构在发出《成交通知书》之前，将成交结果通过指定网站进行公示。成交结果公示期满无异议或者异议不成立的，采购代理机构将发出《成交通知书》。《成交通知书》一经发出即发生法律效力。</w:t>
      </w:r>
      <w:r>
        <w:rPr>
          <w:rFonts w:asciiTheme="minorEastAsia" w:hAnsiTheme="minorEastAsia" w:eastAsiaTheme="minorEastAsia"/>
          <w:snapToGrid w:val="0"/>
          <w:kern w:val="0"/>
        </w:rPr>
        <w:t xml:space="preserve"> </w:t>
      </w:r>
    </w:p>
    <w:p w14:paraId="3752B3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《成交通知书》将作为签订合同的重要依据。</w:t>
      </w:r>
    </w:p>
    <w:p w14:paraId="724047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成交方向采购代理机构支付成交服务费后，领取《成交通知书》。</w:t>
      </w:r>
    </w:p>
    <w:p w14:paraId="79418B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237172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在签订合同时，有权对采购文件中列明的货物或服务的数量，在法定范围内，依法定程序予以增加或减少。</w:t>
      </w:r>
    </w:p>
    <w:p w14:paraId="0A8C22B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7AAB63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成交方应按《成交通知书》或按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19583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采购文件、成交方的响应文件及其澄清文件等，均为签订合同的依据。</w:t>
      </w:r>
    </w:p>
    <w:p w14:paraId="65101F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4B8CE2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成交方须按采购文件的规定或根据合同条款的规定向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389B1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szCs w:val="21"/>
        </w:rPr>
        <w:t>代理</w:t>
      </w:r>
      <w:r>
        <w:rPr>
          <w:rFonts w:hint="eastAsia" w:asciiTheme="minorEastAsia" w:hAnsiTheme="minorEastAsia" w:eastAsiaTheme="minorEastAsia"/>
          <w:b/>
          <w:snapToGrid w:val="0"/>
          <w:kern w:val="0"/>
        </w:rPr>
        <w:t>服务费</w:t>
      </w:r>
    </w:p>
    <w:p w14:paraId="249BFC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w:t>
      </w:r>
      <w:r>
        <w:rPr>
          <w:rFonts w:hint="eastAsia" w:asciiTheme="minorEastAsia" w:hAnsiTheme="minorEastAsia" w:eastAsiaTheme="minorEastAsia"/>
          <w:szCs w:val="21"/>
        </w:rPr>
        <w:t>代理</w:t>
      </w:r>
      <w:r>
        <w:rPr>
          <w:rFonts w:hint="eastAsia" w:asciiTheme="minorEastAsia" w:hAnsiTheme="minorEastAsia" w:eastAsiaTheme="minorEastAsia"/>
          <w:snapToGrid w:val="0"/>
          <w:kern w:val="0"/>
        </w:rPr>
        <w:t>服务费按前附表第16项所述。</w:t>
      </w:r>
      <w:bookmarkStart w:id="31" w:name="_Toc135293176"/>
    </w:p>
    <w:p w14:paraId="137AB587">
      <w:pPr>
        <w:adjustRightInd w:val="0"/>
        <w:spacing w:line="360" w:lineRule="auto"/>
        <w:rPr>
          <w:rFonts w:asciiTheme="minorEastAsia" w:hAnsiTheme="minorEastAsia" w:eastAsiaTheme="minorEastAsia"/>
          <w:snapToGrid w:val="0"/>
          <w:kern w:val="0"/>
        </w:rPr>
      </w:pPr>
    </w:p>
    <w:p w14:paraId="10258E95">
      <w:pPr>
        <w:pStyle w:val="2"/>
        <w:spacing w:before="0" w:after="0"/>
      </w:pPr>
      <w:r>
        <w:rPr>
          <w:rFonts w:hint="eastAsia"/>
        </w:rPr>
        <w:t>七、质疑处理</w:t>
      </w:r>
      <w:bookmarkEnd w:id="31"/>
    </w:p>
    <w:p w14:paraId="0D58F8EB">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67AB3B70">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367A880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参与本项目的供应商认为自己的权益在采购活动中受到损害的，应当自知道或者应当知道其权益受到损害之日起七个工作日内向采购人、采购代理机构以书面形式提出质疑。</w:t>
      </w:r>
    </w:p>
    <w:p w14:paraId="70D1615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35.2质疑条件</w:t>
      </w:r>
    </w:p>
    <w:p w14:paraId="77BAF1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1023CC3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6111ED6">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5E3A6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081C9BF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6ED336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D1AC7A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4FB90E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6DCBF3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F90E7C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7DD1BD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60F01B9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53E5F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D05DDA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8911C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39966AFB">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0F0429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B9845E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5940F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77A01C0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5FF5B3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606831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8DD0C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2B2D8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4EDC620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2E1E84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07E97D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4271A90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33E674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bookmarkEnd w:id="32"/>
    <w:p w14:paraId="7F524437">
      <w:pPr>
        <w:widowControl/>
        <w:jc w:val="left"/>
      </w:pPr>
    </w:p>
    <w:p w14:paraId="3288198F">
      <w:pPr>
        <w:widowControl/>
        <w:jc w:val="left"/>
      </w:pPr>
      <w:r>
        <w:br w:type="page"/>
      </w:r>
    </w:p>
    <w:p w14:paraId="2DB729F3"/>
    <w:p w14:paraId="2E17AC94">
      <w:pPr>
        <w:pStyle w:val="3"/>
      </w:pPr>
      <w:bookmarkStart w:id="34" w:name="_Toc73613637"/>
      <w:r>
        <w:rPr>
          <w:rFonts w:hint="eastAsia"/>
        </w:rPr>
        <w:t>第七章  响应文件格式</w:t>
      </w:r>
      <w:bookmarkEnd w:id="34"/>
    </w:p>
    <w:p w14:paraId="69B21DFD">
      <w:pPr>
        <w:jc w:val="center"/>
        <w:rPr>
          <w:b/>
          <w:sz w:val="52"/>
          <w:szCs w:val="52"/>
        </w:rPr>
      </w:pPr>
    </w:p>
    <w:p w14:paraId="30CF0053">
      <w:pPr>
        <w:pStyle w:val="2"/>
        <w:spacing w:line="400" w:lineRule="exact"/>
        <w:rPr>
          <w:rFonts w:ascii="仿宋" w:hAnsi="仿宋" w:eastAsia="仿宋"/>
        </w:rPr>
      </w:pPr>
      <w:bookmarkStart w:id="35" w:name="_Toc11772"/>
      <w:bookmarkStart w:id="36" w:name="_Toc25194"/>
      <w:bookmarkStart w:id="37" w:name="_Toc73613638"/>
      <w:bookmarkStart w:id="38" w:name="_Toc44690431"/>
      <w:bookmarkStart w:id="39" w:name="_Toc14934"/>
      <w:bookmarkStart w:id="40" w:name="_Toc31468"/>
      <w:bookmarkStart w:id="41" w:name="_Toc44691163"/>
      <w:bookmarkStart w:id="42" w:name="_Toc44690704"/>
      <w:bookmarkStart w:id="43" w:name="_Toc44691395"/>
      <w:r>
        <w:rPr>
          <w:rFonts w:hint="eastAsia" w:ascii="仿宋" w:hAnsi="仿宋" w:eastAsia="仿宋"/>
        </w:rPr>
        <w:t>响应文件编制说明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14:paraId="4049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B9F7A85">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79AD9681">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61EAB62C">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497A4C1A">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72C2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187DFDA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2A507733">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响应文件的组成</w:t>
            </w:r>
          </w:p>
        </w:tc>
        <w:tc>
          <w:tcPr>
            <w:tcW w:w="3004" w:type="dxa"/>
            <w:vAlign w:val="center"/>
          </w:tcPr>
          <w:p w14:paraId="2326A8E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详见第六章“供应商须知”第10条</w:t>
            </w:r>
          </w:p>
        </w:tc>
        <w:tc>
          <w:tcPr>
            <w:tcW w:w="4161" w:type="dxa"/>
            <w:vAlign w:val="center"/>
          </w:tcPr>
          <w:p w14:paraId="1B483B4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供应商选取本章相应格式编制响应文件，如没有相应格式的，由供应商根据采购要求自行编制。</w:t>
            </w:r>
          </w:p>
        </w:tc>
      </w:tr>
      <w:tr w14:paraId="3539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FC3FD1A">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69910184">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响应文件的密封和标记</w:t>
            </w:r>
          </w:p>
        </w:tc>
        <w:tc>
          <w:tcPr>
            <w:tcW w:w="3004" w:type="dxa"/>
            <w:vAlign w:val="center"/>
          </w:tcPr>
          <w:p w14:paraId="2AA47C8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详见第六章“供应商须知”第</w:t>
            </w:r>
            <w:r>
              <w:rPr>
                <w:rFonts w:hint="eastAsia" w:asciiTheme="minorEastAsia" w:hAnsiTheme="minorEastAsia" w:eastAsiaTheme="minorEastAsia"/>
                <w:szCs w:val="21"/>
              </w:rPr>
              <w:t>17-</w:t>
            </w:r>
            <w:r>
              <w:rPr>
                <w:rFonts w:hint="eastAsia" w:asciiTheme="minorEastAsia" w:hAnsiTheme="minorEastAsia" w:eastAsiaTheme="minorEastAsia"/>
              </w:rPr>
              <w:t>18条</w:t>
            </w:r>
          </w:p>
        </w:tc>
        <w:tc>
          <w:tcPr>
            <w:tcW w:w="4161" w:type="dxa"/>
            <w:vAlign w:val="center"/>
          </w:tcPr>
          <w:p w14:paraId="2195133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响应文件应按以下两部分，分别密封包装和标记：</w:t>
            </w:r>
          </w:p>
          <w:p w14:paraId="5E0A030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响应文件正本、副本和密封好的备份光盘（或U盘）（封包1）；</w:t>
            </w:r>
          </w:p>
          <w:p w14:paraId="19203D4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0CF3D2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响应文件必须标注页码并装订成册。</w:t>
            </w:r>
          </w:p>
        </w:tc>
      </w:tr>
      <w:tr w14:paraId="5064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B2E6899">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2E8BCD4B">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响应文件的签字和盖章</w:t>
            </w:r>
          </w:p>
        </w:tc>
        <w:tc>
          <w:tcPr>
            <w:tcW w:w="3004" w:type="dxa"/>
            <w:vAlign w:val="center"/>
          </w:tcPr>
          <w:p w14:paraId="1EBBEA93">
            <w:pPr>
              <w:spacing w:line="360" w:lineRule="auto"/>
              <w:jc w:val="left"/>
              <w:rPr>
                <w:rFonts w:asciiTheme="minorEastAsia" w:hAnsiTheme="minorEastAsia" w:eastAsiaTheme="minorEastAsia"/>
              </w:rPr>
            </w:pPr>
            <w:r>
              <w:rPr>
                <w:rFonts w:hint="eastAsia" w:asciiTheme="minorEastAsia" w:hAnsiTheme="minorEastAsia" w:eastAsiaTheme="minorEastAsia"/>
              </w:rPr>
              <w:t>响应文件应按采购文件要求签字和盖章（包括响应文件格式要求、评审标准对证明文件的要求等）。</w:t>
            </w:r>
          </w:p>
        </w:tc>
        <w:tc>
          <w:tcPr>
            <w:tcW w:w="4161" w:type="dxa"/>
            <w:vAlign w:val="center"/>
          </w:tcPr>
          <w:p w14:paraId="7C235BB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公章指供应商经备案的行政公章，不包括“响应专用章”、“业务专用章”、“合同专用章”、“财务专用章”等。</w:t>
            </w:r>
          </w:p>
          <w:p w14:paraId="0DF5DFE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响应文件应加盖骑缝章。</w:t>
            </w:r>
          </w:p>
          <w:p w14:paraId="786031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3F58617A">
      <w:pPr>
        <w:spacing w:line="360" w:lineRule="auto"/>
        <w:ind w:firstLine="420" w:firstLineChars="200"/>
        <w:rPr>
          <w:rFonts w:asciiTheme="minorEastAsia" w:hAnsiTheme="minorEastAsia" w:eastAsiaTheme="minorEastAsia"/>
        </w:rPr>
      </w:pPr>
    </w:p>
    <w:p w14:paraId="0F4FC96C">
      <w:pPr>
        <w:spacing w:line="360" w:lineRule="auto"/>
        <w:ind w:firstLine="420" w:firstLineChars="200"/>
        <w:rPr>
          <w:rFonts w:asciiTheme="minorEastAsia" w:hAnsiTheme="minorEastAsia" w:eastAsiaTheme="minorEastAsia"/>
        </w:rPr>
      </w:pPr>
    </w:p>
    <w:p w14:paraId="19B72154">
      <w:pPr>
        <w:jc w:val="center"/>
        <w:rPr>
          <w:b/>
          <w:sz w:val="52"/>
          <w:szCs w:val="52"/>
        </w:rPr>
      </w:pPr>
    </w:p>
    <w:p w14:paraId="7756A31D"/>
    <w:p w14:paraId="06EE27F2"/>
    <w:p w14:paraId="2BD3B100"/>
    <w:p w14:paraId="720820A9"/>
    <w:p w14:paraId="598AFFBF"/>
    <w:p w14:paraId="619E6446">
      <w:pPr>
        <w:jc w:val="center"/>
        <w:rPr>
          <w:b/>
          <w:bCs/>
          <w:sz w:val="52"/>
        </w:rPr>
      </w:pPr>
    </w:p>
    <w:p w14:paraId="7AC07DB9">
      <w:pPr>
        <w:jc w:val="center"/>
        <w:rPr>
          <w:b/>
          <w:bCs/>
          <w:sz w:val="52"/>
        </w:rPr>
      </w:pPr>
      <w:r>
        <w:rPr>
          <w:rFonts w:hint="eastAsia"/>
          <w:b/>
          <w:bCs/>
          <w:sz w:val="52"/>
        </w:rPr>
        <w:t>响 应 文 件</w:t>
      </w:r>
    </w:p>
    <w:p w14:paraId="1DF4FF2A">
      <w:pPr>
        <w:jc w:val="center"/>
        <w:rPr>
          <w:b/>
          <w:bCs/>
        </w:rPr>
      </w:pPr>
    </w:p>
    <w:p w14:paraId="6FCFDF09">
      <w:pPr>
        <w:jc w:val="center"/>
        <w:rPr>
          <w:b/>
          <w:bCs/>
        </w:rPr>
      </w:pPr>
    </w:p>
    <w:p w14:paraId="7B88DE9C">
      <w:pPr>
        <w:jc w:val="center"/>
        <w:rPr>
          <w:b/>
          <w:bCs/>
        </w:rPr>
      </w:pPr>
    </w:p>
    <w:p w14:paraId="698ACE1F">
      <w:pPr>
        <w:jc w:val="center"/>
        <w:rPr>
          <w:b/>
          <w:bCs/>
        </w:rPr>
      </w:pPr>
    </w:p>
    <w:p w14:paraId="3C3676A4">
      <w:pPr>
        <w:jc w:val="center"/>
        <w:rPr>
          <w:b/>
          <w:bCs/>
        </w:rPr>
      </w:pPr>
    </w:p>
    <w:p w14:paraId="1DCBD3BB">
      <w:pPr>
        <w:jc w:val="center"/>
        <w:rPr>
          <w:b/>
          <w:bCs/>
        </w:rPr>
      </w:pPr>
    </w:p>
    <w:p w14:paraId="056A3F9F">
      <w:pPr>
        <w:jc w:val="center"/>
        <w:rPr>
          <w:rFonts w:ascii="宋体" w:hAnsi="宋体"/>
          <w:b/>
          <w:bCs/>
          <w:sz w:val="30"/>
          <w:szCs w:val="30"/>
        </w:rPr>
      </w:pPr>
      <w:r>
        <w:rPr>
          <w:rFonts w:hint="eastAsia" w:ascii="宋体" w:hAnsi="宋体"/>
          <w:b/>
          <w:bCs/>
          <w:sz w:val="30"/>
          <w:szCs w:val="30"/>
        </w:rPr>
        <w:t>（正本/副本）</w:t>
      </w:r>
    </w:p>
    <w:p w14:paraId="130D71E9">
      <w:pPr>
        <w:jc w:val="center"/>
        <w:rPr>
          <w:b/>
          <w:bCs/>
        </w:rPr>
      </w:pPr>
    </w:p>
    <w:p w14:paraId="2C97CF38">
      <w:pPr>
        <w:jc w:val="center"/>
        <w:rPr>
          <w:b/>
          <w:bCs/>
        </w:rPr>
      </w:pPr>
    </w:p>
    <w:p w14:paraId="72ACC8AE">
      <w:pPr>
        <w:jc w:val="center"/>
        <w:rPr>
          <w:b/>
          <w:bCs/>
        </w:rPr>
      </w:pPr>
    </w:p>
    <w:p w14:paraId="07B3DC47">
      <w:pPr>
        <w:jc w:val="center"/>
        <w:rPr>
          <w:b/>
          <w:bCs/>
        </w:rPr>
      </w:pPr>
    </w:p>
    <w:p w14:paraId="41D1BE58">
      <w:pPr>
        <w:jc w:val="center"/>
        <w:rPr>
          <w:b/>
          <w:bCs/>
        </w:rPr>
      </w:pPr>
    </w:p>
    <w:p w14:paraId="65EF0B45">
      <w:pPr>
        <w:jc w:val="center"/>
        <w:rPr>
          <w:b/>
          <w:bCs/>
        </w:rPr>
      </w:pPr>
    </w:p>
    <w:p w14:paraId="146DA6C6">
      <w:pPr>
        <w:jc w:val="center"/>
        <w:rPr>
          <w:b/>
          <w:bCs/>
        </w:rPr>
      </w:pPr>
    </w:p>
    <w:p w14:paraId="693FA8CC">
      <w:pPr>
        <w:jc w:val="center"/>
        <w:rPr>
          <w:b/>
          <w:bCs/>
        </w:rPr>
      </w:pPr>
    </w:p>
    <w:p w14:paraId="27563B4E">
      <w:pPr>
        <w:jc w:val="center"/>
        <w:rPr>
          <w:b/>
          <w:bCs/>
        </w:rPr>
      </w:pPr>
    </w:p>
    <w:p w14:paraId="79981E46">
      <w:pPr>
        <w:jc w:val="center"/>
        <w:rPr>
          <w:b/>
          <w:bCs/>
        </w:rPr>
      </w:pPr>
    </w:p>
    <w:p w14:paraId="32247E5E">
      <w:pPr>
        <w:jc w:val="center"/>
        <w:rPr>
          <w:b/>
          <w:bCs/>
        </w:rPr>
      </w:pPr>
    </w:p>
    <w:p w14:paraId="62D10792">
      <w:pPr>
        <w:jc w:val="center"/>
        <w:rPr>
          <w:b/>
          <w:bCs/>
        </w:rPr>
      </w:pPr>
    </w:p>
    <w:p w14:paraId="6961D0DD">
      <w:pPr>
        <w:jc w:val="center"/>
        <w:rPr>
          <w:b/>
          <w:bCs/>
        </w:rPr>
      </w:pPr>
    </w:p>
    <w:p w14:paraId="0052A588">
      <w:pPr>
        <w:jc w:val="center"/>
        <w:rPr>
          <w:b/>
          <w:bCs/>
        </w:rPr>
      </w:pPr>
    </w:p>
    <w:p w14:paraId="679FE15B">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264B0219">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2E96986">
      <w:pPr>
        <w:spacing w:line="480" w:lineRule="auto"/>
        <w:ind w:firstLine="1275" w:firstLineChars="529"/>
        <w:rPr>
          <w:b/>
          <w:bCs/>
          <w:sz w:val="24"/>
        </w:rPr>
      </w:pPr>
      <w:r>
        <w:rPr>
          <w:rFonts w:hint="eastAsia"/>
          <w:b/>
          <w:bCs/>
          <w:sz w:val="24"/>
        </w:rPr>
        <w:t>法定代表人或</w:t>
      </w:r>
    </w:p>
    <w:p w14:paraId="454EE97B">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14:paraId="6BC50C79">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19589C9">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273DA6">
      <w:pPr>
        <w:rPr>
          <w:b/>
          <w:bCs/>
        </w:rPr>
      </w:pPr>
    </w:p>
    <w:p w14:paraId="5BCE2A73">
      <w:pPr>
        <w:rPr>
          <w:b/>
          <w:bCs/>
        </w:rPr>
      </w:pPr>
      <w:bookmarkStart w:id="44" w:name="_投标文件格式（第一册）"/>
      <w:bookmarkEnd w:id="44"/>
      <w:bookmarkStart w:id="45" w:name="q0"/>
      <w:r>
        <w:rPr>
          <w:rFonts w:ascii="仿宋" w:hAnsi="仿宋" w:eastAsia="仿宋"/>
        </w:rPr>
        <w:br w:type="page"/>
      </w:r>
    </w:p>
    <w:p w14:paraId="36DAB899">
      <w:pPr>
        <w:pStyle w:val="2"/>
        <w:spacing w:line="400" w:lineRule="exact"/>
        <w:rPr>
          <w:rFonts w:ascii="仿宋" w:hAnsi="仿宋" w:eastAsia="仿宋"/>
        </w:rPr>
      </w:pPr>
    </w:p>
    <w:p w14:paraId="2FE5645E">
      <w:pPr>
        <w:pStyle w:val="2"/>
        <w:spacing w:line="400" w:lineRule="exact"/>
        <w:rPr>
          <w:rFonts w:ascii="仿宋" w:hAnsi="仿宋" w:eastAsia="仿宋"/>
        </w:rPr>
      </w:pPr>
      <w:bookmarkStart w:id="46" w:name="_Toc73613639"/>
      <w:r>
        <w:rPr>
          <w:rFonts w:hint="eastAsia" w:ascii="仿宋" w:hAnsi="仿宋" w:eastAsia="仿宋"/>
        </w:rPr>
        <w:t>响应文件格式</w:t>
      </w:r>
      <w:bookmarkEnd w:id="46"/>
    </w:p>
    <w:bookmarkEnd w:id="45"/>
    <w:p w14:paraId="13E7B20C">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721E866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评审指引表</w:t>
      </w:r>
    </w:p>
    <w:p w14:paraId="66DFCEA9">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供应商资格证明文件（格式1）</w:t>
      </w:r>
    </w:p>
    <w:p w14:paraId="1EB32DB3">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法定代表人（负责人）证明书及授权委托书（格式2）</w:t>
      </w:r>
    </w:p>
    <w:p w14:paraId="7A504A8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声明函（格式3）</w:t>
      </w:r>
    </w:p>
    <w:p w14:paraId="4C10A5E9">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24AB51B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160A33F6">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注：此表应与“法定代表人（负责人）证明书、法定代表人（负责人）授权委托书”一起密封于一信封，在递交响应文件时单独交与</w:t>
      </w:r>
      <w:r>
        <w:rPr>
          <w:rFonts w:hint="eastAsia" w:asciiTheme="minorEastAsia" w:hAnsiTheme="minorEastAsia" w:eastAsiaTheme="minorEastAsia"/>
          <w:b/>
          <w:bCs/>
          <w:snapToGrid w:val="0"/>
          <w:kern w:val="0"/>
          <w:szCs w:val="21"/>
        </w:rPr>
        <w:t>采购代理机构。</w:t>
      </w:r>
    </w:p>
    <w:p w14:paraId="21460BA4">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报价表</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6</w:t>
      </w:r>
      <w:r>
        <w:rPr>
          <w:rFonts w:asciiTheme="minorEastAsia" w:hAnsiTheme="minorEastAsia" w:eastAsiaTheme="minorEastAsia"/>
          <w:snapToGrid w:val="0"/>
          <w:kern w:val="0"/>
          <w:szCs w:val="21"/>
        </w:rPr>
        <w:t>）</w:t>
      </w:r>
    </w:p>
    <w:p w14:paraId="02BEB2F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084CBB62">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供应商情况介绍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01FE2690">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64B80F1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采购文件要求的其他资料或供应商认为需要补充的资料</w:t>
      </w:r>
      <w:r>
        <w:rPr>
          <w:rFonts w:hint="eastAsia" w:asciiTheme="minorEastAsia" w:hAnsiTheme="minorEastAsia" w:eastAsiaTheme="minorEastAsia"/>
          <w:snapToGrid w:val="0"/>
          <w:kern w:val="0"/>
          <w:szCs w:val="21"/>
        </w:rPr>
        <w:t>（格式10）</w:t>
      </w:r>
    </w:p>
    <w:p w14:paraId="4BE84CCF">
      <w:pPr>
        <w:adjustRightInd w:val="0"/>
        <w:spacing w:line="300" w:lineRule="auto"/>
        <w:ind w:left="-2"/>
        <w:rPr>
          <w:rFonts w:ascii="宋体" w:hAnsi="宋体"/>
          <w:snapToGrid w:val="0"/>
          <w:kern w:val="0"/>
          <w:szCs w:val="21"/>
        </w:rPr>
      </w:pPr>
    </w:p>
    <w:p w14:paraId="7A857095">
      <w:pPr>
        <w:adjustRightInd w:val="0"/>
        <w:spacing w:line="300" w:lineRule="auto"/>
        <w:ind w:left="-2"/>
        <w:rPr>
          <w:rFonts w:ascii="宋体" w:hAnsi="宋体"/>
          <w:snapToGrid w:val="0"/>
          <w:kern w:val="0"/>
          <w:szCs w:val="21"/>
        </w:rPr>
      </w:pPr>
    </w:p>
    <w:p w14:paraId="3E43CBA9">
      <w:pPr>
        <w:adjustRightInd w:val="0"/>
        <w:spacing w:line="300" w:lineRule="auto"/>
        <w:ind w:left="-2"/>
        <w:rPr>
          <w:rFonts w:ascii="宋体" w:hAnsi="宋体"/>
          <w:snapToGrid w:val="0"/>
          <w:kern w:val="0"/>
          <w:szCs w:val="21"/>
        </w:rPr>
      </w:pPr>
    </w:p>
    <w:p w14:paraId="096169E0">
      <w:pPr>
        <w:ind w:hanging="2"/>
        <w:rPr>
          <w:b/>
          <w:bCs/>
          <w:sz w:val="28"/>
        </w:rPr>
      </w:pPr>
    </w:p>
    <w:p w14:paraId="2869310F">
      <w:pPr>
        <w:adjustRightInd w:val="0"/>
        <w:snapToGrid w:val="0"/>
        <w:spacing w:line="300" w:lineRule="auto"/>
        <w:jc w:val="center"/>
      </w:pPr>
      <w:bookmarkStart w:id="47" w:name="_格式1__投标人资格证明文件"/>
      <w:bookmarkEnd w:id="47"/>
      <w:r>
        <w:br w:type="page"/>
      </w:r>
    </w:p>
    <w:p w14:paraId="722C8C21">
      <w:pPr>
        <w:adjustRightInd w:val="0"/>
        <w:snapToGrid w:val="0"/>
        <w:spacing w:line="300" w:lineRule="auto"/>
        <w:jc w:val="center"/>
      </w:pPr>
    </w:p>
    <w:p w14:paraId="0CFE37C1">
      <w:pPr>
        <w:pStyle w:val="2"/>
        <w:spacing w:line="400" w:lineRule="exact"/>
        <w:rPr>
          <w:rFonts w:ascii="仿宋" w:hAnsi="仿宋" w:eastAsia="仿宋"/>
        </w:rPr>
      </w:pPr>
      <w:bookmarkStart w:id="48" w:name="_Toc73613640"/>
      <w:r>
        <w:rPr>
          <w:rFonts w:hint="eastAsia" w:ascii="仿宋" w:hAnsi="仿宋" w:eastAsia="仿宋"/>
        </w:rPr>
        <w:t>评审指引表</w:t>
      </w:r>
      <w:bookmarkEnd w:id="48"/>
    </w:p>
    <w:p w14:paraId="0C832EEB">
      <w:pPr>
        <w:jc w:val="center"/>
        <w:rPr>
          <w:b/>
          <w:szCs w:val="21"/>
        </w:rPr>
      </w:pPr>
    </w:p>
    <w:p w14:paraId="29DB3193">
      <w:pPr>
        <w:spacing w:line="360" w:lineRule="auto"/>
        <w:ind w:firstLine="420" w:firstLineChars="200"/>
        <w:rPr>
          <w:szCs w:val="21"/>
        </w:rPr>
      </w:pPr>
      <w:r>
        <w:rPr>
          <w:rFonts w:hint="eastAsia" w:ascii="宋体" w:hAnsi="宋体"/>
          <w:szCs w:val="21"/>
        </w:rPr>
        <w:t>为方便参与该项目的评委专家的评审，快速找到评审事项与该项目响应文件所对应的位置，请供应商参照下表格式，编制本项目评审指引表。</w:t>
      </w:r>
    </w:p>
    <w:p w14:paraId="26E8ECAF">
      <w:pPr>
        <w:spacing w:line="360" w:lineRule="exact"/>
        <w:rPr>
          <w:b/>
          <w:szCs w:val="21"/>
        </w:rPr>
      </w:pPr>
      <w:r>
        <w:rPr>
          <w:b/>
          <w:szCs w:val="21"/>
        </w:rPr>
        <w:t xml:space="preserve"> </w:t>
      </w: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14:paraId="7D90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B5889B">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评审方法和标准）</w:t>
            </w:r>
          </w:p>
        </w:tc>
      </w:tr>
      <w:tr w14:paraId="753F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14:paraId="7929B0E5">
            <w:pPr>
              <w:spacing w:line="360" w:lineRule="exact"/>
              <w:jc w:val="center"/>
              <w:rPr>
                <w:rFonts w:ascii="宋体" w:hAnsi="宋体"/>
                <w:szCs w:val="21"/>
              </w:rPr>
            </w:pPr>
            <w:r>
              <w:rPr>
                <w:rFonts w:hint="eastAsia" w:ascii="宋体" w:hAnsi="宋体"/>
                <w:szCs w:val="21"/>
              </w:rPr>
              <w:t>评分类别</w:t>
            </w:r>
          </w:p>
        </w:tc>
        <w:tc>
          <w:tcPr>
            <w:tcW w:w="4188" w:type="dxa"/>
            <w:vAlign w:val="center"/>
          </w:tcPr>
          <w:p w14:paraId="5CD22CF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835" w:type="dxa"/>
            <w:vAlign w:val="center"/>
          </w:tcPr>
          <w:p w14:paraId="7491353C">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FD9E66A">
            <w:pPr>
              <w:spacing w:line="360" w:lineRule="exact"/>
              <w:jc w:val="center"/>
              <w:rPr>
                <w:rFonts w:ascii="宋体" w:hAnsi="宋体"/>
                <w:szCs w:val="21"/>
              </w:rPr>
            </w:pPr>
            <w:r>
              <w:rPr>
                <w:rFonts w:hint="eastAsia" w:ascii="宋体" w:hAnsi="宋体"/>
                <w:szCs w:val="21"/>
              </w:rPr>
              <w:t>备注</w:t>
            </w:r>
          </w:p>
        </w:tc>
      </w:tr>
      <w:tr w14:paraId="7DA3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A8CD333">
            <w:pPr>
              <w:spacing w:line="360" w:lineRule="exact"/>
              <w:jc w:val="center"/>
              <w:rPr>
                <w:rFonts w:ascii="宋体" w:hAnsi="宋体"/>
                <w:szCs w:val="21"/>
              </w:rPr>
            </w:pPr>
            <w:r>
              <w:rPr>
                <w:rFonts w:hint="eastAsia" w:ascii="宋体" w:hAnsi="宋体"/>
                <w:szCs w:val="21"/>
              </w:rPr>
              <w:t>技术部分</w:t>
            </w:r>
          </w:p>
        </w:tc>
        <w:tc>
          <w:tcPr>
            <w:tcW w:w="4188" w:type="dxa"/>
          </w:tcPr>
          <w:p w14:paraId="7183281E">
            <w:pPr>
              <w:spacing w:line="360" w:lineRule="exact"/>
              <w:jc w:val="center"/>
              <w:rPr>
                <w:rFonts w:ascii="宋体" w:hAnsi="宋体"/>
                <w:szCs w:val="21"/>
              </w:rPr>
            </w:pPr>
            <w:r>
              <w:rPr>
                <w:rFonts w:hint="eastAsia" w:ascii="宋体" w:hAnsi="宋体"/>
                <w:szCs w:val="21"/>
              </w:rPr>
              <w:t>1.……</w:t>
            </w:r>
          </w:p>
        </w:tc>
        <w:tc>
          <w:tcPr>
            <w:tcW w:w="2835" w:type="dxa"/>
            <w:vAlign w:val="center"/>
          </w:tcPr>
          <w:p w14:paraId="56A62963">
            <w:pPr>
              <w:spacing w:line="360" w:lineRule="exact"/>
              <w:jc w:val="center"/>
              <w:rPr>
                <w:rFonts w:ascii="宋体" w:hAnsi="宋体"/>
                <w:b/>
                <w:szCs w:val="21"/>
              </w:rPr>
            </w:pPr>
          </w:p>
        </w:tc>
        <w:tc>
          <w:tcPr>
            <w:tcW w:w="1472" w:type="dxa"/>
            <w:vAlign w:val="center"/>
          </w:tcPr>
          <w:p w14:paraId="0B12DE2B">
            <w:pPr>
              <w:spacing w:line="360" w:lineRule="exact"/>
              <w:jc w:val="center"/>
              <w:rPr>
                <w:rFonts w:ascii="宋体" w:hAnsi="宋体"/>
                <w:b/>
                <w:szCs w:val="21"/>
              </w:rPr>
            </w:pPr>
          </w:p>
        </w:tc>
      </w:tr>
      <w:tr w14:paraId="0B56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8AB5F18">
            <w:pPr>
              <w:spacing w:line="360" w:lineRule="exact"/>
              <w:jc w:val="center"/>
              <w:rPr>
                <w:rFonts w:ascii="宋体" w:hAnsi="宋体"/>
                <w:szCs w:val="21"/>
              </w:rPr>
            </w:pPr>
          </w:p>
        </w:tc>
        <w:tc>
          <w:tcPr>
            <w:tcW w:w="4188" w:type="dxa"/>
          </w:tcPr>
          <w:p w14:paraId="0D4984AA">
            <w:pPr>
              <w:spacing w:line="360" w:lineRule="exact"/>
              <w:jc w:val="center"/>
              <w:rPr>
                <w:rFonts w:ascii="宋体" w:hAnsi="宋体"/>
                <w:szCs w:val="21"/>
              </w:rPr>
            </w:pPr>
            <w:r>
              <w:rPr>
                <w:rFonts w:hint="eastAsia" w:ascii="宋体" w:hAnsi="宋体"/>
                <w:szCs w:val="21"/>
              </w:rPr>
              <w:t>2.……</w:t>
            </w:r>
          </w:p>
        </w:tc>
        <w:tc>
          <w:tcPr>
            <w:tcW w:w="2835" w:type="dxa"/>
            <w:vAlign w:val="center"/>
          </w:tcPr>
          <w:p w14:paraId="52E230E7">
            <w:pPr>
              <w:spacing w:line="360" w:lineRule="exact"/>
              <w:jc w:val="center"/>
              <w:rPr>
                <w:rFonts w:ascii="宋体" w:hAnsi="宋体"/>
                <w:b/>
                <w:szCs w:val="21"/>
              </w:rPr>
            </w:pPr>
          </w:p>
        </w:tc>
        <w:tc>
          <w:tcPr>
            <w:tcW w:w="1472" w:type="dxa"/>
            <w:vAlign w:val="center"/>
          </w:tcPr>
          <w:p w14:paraId="7F291493">
            <w:pPr>
              <w:spacing w:line="360" w:lineRule="exact"/>
              <w:jc w:val="center"/>
              <w:rPr>
                <w:rFonts w:ascii="宋体" w:hAnsi="宋体"/>
                <w:b/>
                <w:szCs w:val="21"/>
              </w:rPr>
            </w:pPr>
          </w:p>
        </w:tc>
      </w:tr>
      <w:tr w14:paraId="7A32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AE1CEB1">
            <w:pPr>
              <w:spacing w:line="360" w:lineRule="exact"/>
              <w:jc w:val="center"/>
              <w:rPr>
                <w:rFonts w:ascii="宋体" w:hAnsi="宋体"/>
                <w:szCs w:val="21"/>
              </w:rPr>
            </w:pPr>
          </w:p>
        </w:tc>
        <w:tc>
          <w:tcPr>
            <w:tcW w:w="4188" w:type="dxa"/>
          </w:tcPr>
          <w:p w14:paraId="48A8DF8F">
            <w:pPr>
              <w:spacing w:line="360" w:lineRule="exact"/>
              <w:jc w:val="center"/>
              <w:rPr>
                <w:rFonts w:ascii="宋体" w:hAnsi="宋体"/>
                <w:szCs w:val="21"/>
              </w:rPr>
            </w:pPr>
            <w:r>
              <w:rPr>
                <w:rFonts w:hint="eastAsia" w:ascii="宋体" w:hAnsi="宋体"/>
                <w:szCs w:val="21"/>
              </w:rPr>
              <w:t>……</w:t>
            </w:r>
          </w:p>
        </w:tc>
        <w:tc>
          <w:tcPr>
            <w:tcW w:w="2835" w:type="dxa"/>
            <w:vAlign w:val="center"/>
          </w:tcPr>
          <w:p w14:paraId="497BC09F">
            <w:pPr>
              <w:spacing w:line="360" w:lineRule="exact"/>
              <w:jc w:val="center"/>
              <w:rPr>
                <w:rFonts w:ascii="宋体" w:hAnsi="宋体"/>
                <w:b/>
                <w:szCs w:val="21"/>
              </w:rPr>
            </w:pPr>
          </w:p>
        </w:tc>
        <w:tc>
          <w:tcPr>
            <w:tcW w:w="1472" w:type="dxa"/>
            <w:vAlign w:val="center"/>
          </w:tcPr>
          <w:p w14:paraId="5D68F9D8">
            <w:pPr>
              <w:spacing w:line="360" w:lineRule="exact"/>
              <w:jc w:val="center"/>
              <w:rPr>
                <w:rFonts w:ascii="宋体" w:hAnsi="宋体"/>
                <w:b/>
                <w:szCs w:val="21"/>
              </w:rPr>
            </w:pPr>
          </w:p>
        </w:tc>
      </w:tr>
      <w:tr w14:paraId="22FB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B21CA6D">
            <w:pPr>
              <w:spacing w:line="360" w:lineRule="exact"/>
              <w:jc w:val="center"/>
              <w:rPr>
                <w:rFonts w:ascii="宋体" w:hAnsi="宋体"/>
                <w:szCs w:val="21"/>
              </w:rPr>
            </w:pPr>
            <w:r>
              <w:rPr>
                <w:rFonts w:hint="eastAsia" w:ascii="宋体" w:hAnsi="宋体"/>
                <w:szCs w:val="21"/>
              </w:rPr>
              <w:t>商务部分</w:t>
            </w:r>
          </w:p>
        </w:tc>
        <w:tc>
          <w:tcPr>
            <w:tcW w:w="4188" w:type="dxa"/>
          </w:tcPr>
          <w:p w14:paraId="13AF465D">
            <w:pPr>
              <w:spacing w:line="360" w:lineRule="exact"/>
              <w:jc w:val="center"/>
              <w:rPr>
                <w:rFonts w:ascii="宋体" w:hAnsi="宋体"/>
                <w:szCs w:val="21"/>
              </w:rPr>
            </w:pPr>
            <w:r>
              <w:rPr>
                <w:rFonts w:hint="eastAsia" w:ascii="宋体" w:hAnsi="宋体"/>
                <w:szCs w:val="21"/>
              </w:rPr>
              <w:t>1.……</w:t>
            </w:r>
          </w:p>
        </w:tc>
        <w:tc>
          <w:tcPr>
            <w:tcW w:w="2835" w:type="dxa"/>
            <w:vAlign w:val="center"/>
          </w:tcPr>
          <w:p w14:paraId="076A2108">
            <w:pPr>
              <w:spacing w:line="360" w:lineRule="exact"/>
              <w:jc w:val="center"/>
              <w:rPr>
                <w:rFonts w:ascii="宋体" w:hAnsi="宋体"/>
                <w:b/>
                <w:szCs w:val="21"/>
              </w:rPr>
            </w:pPr>
          </w:p>
        </w:tc>
        <w:tc>
          <w:tcPr>
            <w:tcW w:w="1472" w:type="dxa"/>
            <w:vAlign w:val="center"/>
          </w:tcPr>
          <w:p w14:paraId="7A582D9E">
            <w:pPr>
              <w:spacing w:line="360" w:lineRule="exact"/>
              <w:jc w:val="center"/>
              <w:rPr>
                <w:rFonts w:ascii="宋体" w:hAnsi="宋体"/>
                <w:b/>
                <w:szCs w:val="21"/>
              </w:rPr>
            </w:pPr>
          </w:p>
        </w:tc>
      </w:tr>
      <w:tr w14:paraId="7101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8C06787">
            <w:pPr>
              <w:spacing w:line="360" w:lineRule="exact"/>
              <w:jc w:val="center"/>
              <w:rPr>
                <w:rFonts w:ascii="宋体" w:hAnsi="宋体"/>
                <w:szCs w:val="21"/>
              </w:rPr>
            </w:pPr>
          </w:p>
        </w:tc>
        <w:tc>
          <w:tcPr>
            <w:tcW w:w="4188" w:type="dxa"/>
          </w:tcPr>
          <w:p w14:paraId="43CDE451">
            <w:pPr>
              <w:spacing w:line="360" w:lineRule="exact"/>
              <w:jc w:val="center"/>
              <w:rPr>
                <w:rFonts w:ascii="宋体" w:hAnsi="宋体"/>
                <w:szCs w:val="21"/>
              </w:rPr>
            </w:pPr>
            <w:r>
              <w:rPr>
                <w:rFonts w:hint="eastAsia" w:ascii="宋体" w:hAnsi="宋体"/>
                <w:szCs w:val="21"/>
              </w:rPr>
              <w:t>2.……</w:t>
            </w:r>
          </w:p>
        </w:tc>
        <w:tc>
          <w:tcPr>
            <w:tcW w:w="2835" w:type="dxa"/>
            <w:vAlign w:val="center"/>
          </w:tcPr>
          <w:p w14:paraId="75261767">
            <w:pPr>
              <w:spacing w:line="360" w:lineRule="exact"/>
              <w:jc w:val="center"/>
              <w:rPr>
                <w:rFonts w:ascii="宋体" w:hAnsi="宋体"/>
                <w:b/>
                <w:szCs w:val="21"/>
              </w:rPr>
            </w:pPr>
          </w:p>
        </w:tc>
        <w:tc>
          <w:tcPr>
            <w:tcW w:w="1472" w:type="dxa"/>
            <w:vAlign w:val="center"/>
          </w:tcPr>
          <w:p w14:paraId="0F1CE7F8">
            <w:pPr>
              <w:spacing w:line="360" w:lineRule="exact"/>
              <w:jc w:val="center"/>
              <w:rPr>
                <w:rFonts w:ascii="宋体" w:hAnsi="宋体"/>
                <w:b/>
                <w:szCs w:val="21"/>
              </w:rPr>
            </w:pPr>
          </w:p>
        </w:tc>
      </w:tr>
      <w:tr w14:paraId="6ECB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0E78A37">
            <w:pPr>
              <w:spacing w:line="360" w:lineRule="exact"/>
              <w:jc w:val="center"/>
              <w:rPr>
                <w:rFonts w:ascii="宋体" w:hAnsi="宋体"/>
                <w:szCs w:val="21"/>
              </w:rPr>
            </w:pPr>
          </w:p>
        </w:tc>
        <w:tc>
          <w:tcPr>
            <w:tcW w:w="4188" w:type="dxa"/>
          </w:tcPr>
          <w:p w14:paraId="5A23F40F">
            <w:pPr>
              <w:spacing w:line="360" w:lineRule="exact"/>
              <w:jc w:val="center"/>
              <w:rPr>
                <w:rFonts w:ascii="宋体" w:hAnsi="宋体"/>
                <w:szCs w:val="21"/>
              </w:rPr>
            </w:pPr>
            <w:r>
              <w:rPr>
                <w:rFonts w:hint="eastAsia" w:ascii="宋体" w:hAnsi="宋体"/>
                <w:szCs w:val="21"/>
              </w:rPr>
              <w:t>……</w:t>
            </w:r>
          </w:p>
        </w:tc>
        <w:tc>
          <w:tcPr>
            <w:tcW w:w="2835" w:type="dxa"/>
            <w:vAlign w:val="center"/>
          </w:tcPr>
          <w:p w14:paraId="7629DA83">
            <w:pPr>
              <w:spacing w:line="360" w:lineRule="exact"/>
              <w:jc w:val="center"/>
              <w:rPr>
                <w:rFonts w:ascii="宋体" w:hAnsi="宋体"/>
                <w:b/>
                <w:szCs w:val="21"/>
              </w:rPr>
            </w:pPr>
          </w:p>
        </w:tc>
        <w:tc>
          <w:tcPr>
            <w:tcW w:w="1472" w:type="dxa"/>
            <w:vAlign w:val="center"/>
          </w:tcPr>
          <w:p w14:paraId="69CC2C94">
            <w:pPr>
              <w:spacing w:line="360" w:lineRule="exact"/>
              <w:jc w:val="center"/>
              <w:rPr>
                <w:rFonts w:ascii="宋体" w:hAnsi="宋体"/>
                <w:b/>
                <w:szCs w:val="21"/>
              </w:rPr>
            </w:pPr>
          </w:p>
        </w:tc>
      </w:tr>
    </w:tbl>
    <w:p w14:paraId="69F990AA">
      <w:pPr>
        <w:pStyle w:val="26"/>
        <w:spacing w:line="360" w:lineRule="auto"/>
        <w:rPr>
          <w:rFonts w:hAnsi="宋体"/>
          <w:b/>
          <w:szCs w:val="21"/>
        </w:rPr>
      </w:pPr>
    </w:p>
    <w:p w14:paraId="1613FE96">
      <w:pPr>
        <w:pStyle w:val="26"/>
        <w:spacing w:line="360" w:lineRule="auto"/>
        <w:ind w:firstLine="424" w:firstLineChars="201"/>
        <w:rPr>
          <w:b/>
        </w:rPr>
      </w:pPr>
      <w:r>
        <w:rPr>
          <w:rFonts w:hint="eastAsia" w:hAnsi="宋体"/>
          <w:b/>
          <w:szCs w:val="21"/>
        </w:rPr>
        <w:t>注：请供应商按照采购文件规定的审查和评分内容，自上而下的顺序填写本表</w:t>
      </w:r>
      <w:r>
        <w:rPr>
          <w:rFonts w:hint="eastAsia"/>
          <w:b/>
          <w:szCs w:val="21"/>
        </w:rPr>
        <w:t>。因项目次序混乱而影响评审结果者，供应商自负其责。</w:t>
      </w:r>
    </w:p>
    <w:p w14:paraId="78F1BC74">
      <w:pPr>
        <w:pStyle w:val="4"/>
        <w:jc w:val="center"/>
      </w:pPr>
    </w:p>
    <w:p w14:paraId="55DD67C0"/>
    <w:p w14:paraId="674720B3"/>
    <w:p w14:paraId="461B8C73"/>
    <w:p w14:paraId="7F6CBC6A"/>
    <w:p w14:paraId="447C8E35"/>
    <w:p w14:paraId="4AA83686"/>
    <w:p w14:paraId="390A7E43"/>
    <w:p w14:paraId="01D9AF22"/>
    <w:p w14:paraId="084BACE4"/>
    <w:p w14:paraId="786CBC04"/>
    <w:p w14:paraId="66C632B7"/>
    <w:p w14:paraId="6BCCC26D">
      <w:pPr>
        <w:widowControl/>
        <w:jc w:val="left"/>
      </w:pPr>
      <w:r>
        <w:br w:type="page"/>
      </w:r>
    </w:p>
    <w:p w14:paraId="081CB406"/>
    <w:p w14:paraId="3EF5699A">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9" w:name="_Toc44690705"/>
      <w:bookmarkStart w:id="50" w:name="_Toc44691396"/>
      <w:bookmarkStart w:id="51" w:name="_Toc44690432"/>
      <w:bookmarkStart w:id="52" w:name="_Toc44691164"/>
      <w:r>
        <w:rPr>
          <w:rFonts w:hint="eastAsia" w:asciiTheme="minorEastAsia" w:hAnsiTheme="minorEastAsia" w:eastAsiaTheme="minorEastAsia"/>
          <w:sz w:val="24"/>
        </w:rPr>
        <w:t>格式1  供应商资格证明文件</w:t>
      </w:r>
      <w:bookmarkEnd w:id="49"/>
      <w:bookmarkEnd w:id="50"/>
      <w:bookmarkEnd w:id="51"/>
      <w:bookmarkEnd w:id="52"/>
    </w:p>
    <w:p w14:paraId="0D5AF413">
      <w:pPr>
        <w:adjustRightInd w:val="0"/>
        <w:snapToGrid w:val="0"/>
        <w:spacing w:line="360" w:lineRule="auto"/>
        <w:rPr>
          <w:rFonts w:ascii="宋体" w:hAnsi="宋体"/>
          <w:bCs/>
          <w:snapToGrid w:val="0"/>
          <w:kern w:val="0"/>
          <w:szCs w:val="21"/>
        </w:rPr>
      </w:pPr>
    </w:p>
    <w:p w14:paraId="7B8607B0">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51D285B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承诺函</w:t>
      </w:r>
    </w:p>
    <w:p w14:paraId="44A0AA7C">
      <w:pPr>
        <w:adjustRightInd w:val="0"/>
        <w:snapToGrid w:val="0"/>
        <w:spacing w:line="360" w:lineRule="auto"/>
        <w:ind w:firstLine="424" w:firstLineChars="202"/>
        <w:rPr>
          <w:rFonts w:ascii="宋体" w:hAnsi="宋体"/>
        </w:rPr>
      </w:pPr>
      <w:r>
        <w:rPr>
          <w:rFonts w:hint="eastAsia" w:ascii="宋体" w:hAnsi="宋体"/>
        </w:rPr>
        <w:t>3、其它资格证明材料（按第一章采购邀请“供应商资格要求”提供）</w:t>
      </w:r>
    </w:p>
    <w:p w14:paraId="19CF5301">
      <w:pPr>
        <w:adjustRightInd w:val="0"/>
        <w:snapToGrid w:val="0"/>
        <w:spacing w:line="360" w:lineRule="auto"/>
        <w:ind w:firstLine="424" w:firstLineChars="202"/>
        <w:rPr>
          <w:rFonts w:ascii="宋体" w:hAnsi="宋体"/>
          <w:bCs/>
          <w:snapToGrid w:val="0"/>
          <w:kern w:val="0"/>
        </w:rPr>
      </w:pPr>
    </w:p>
    <w:p w14:paraId="3831DFBC">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注：供应商提供的以上资料若为复印件或扫描件需加盖公章</w:t>
      </w:r>
    </w:p>
    <w:p w14:paraId="5D3408C2">
      <w:pPr>
        <w:adjustRightInd w:val="0"/>
        <w:snapToGrid w:val="0"/>
        <w:spacing w:line="300" w:lineRule="auto"/>
        <w:jc w:val="right"/>
        <w:rPr>
          <w:snapToGrid w:val="0"/>
          <w:kern w:val="0"/>
        </w:rPr>
      </w:pPr>
    </w:p>
    <w:p w14:paraId="5260ADFF">
      <w:pPr>
        <w:adjustRightInd w:val="0"/>
        <w:snapToGrid w:val="0"/>
        <w:spacing w:line="300" w:lineRule="auto"/>
        <w:jc w:val="center"/>
        <w:rPr>
          <w:b/>
          <w:snapToGrid w:val="0"/>
          <w:sz w:val="32"/>
          <w:szCs w:val="32"/>
        </w:rPr>
      </w:pPr>
    </w:p>
    <w:p w14:paraId="32DB9C23">
      <w:pPr>
        <w:adjustRightInd w:val="0"/>
        <w:snapToGrid w:val="0"/>
        <w:spacing w:line="300" w:lineRule="auto"/>
        <w:jc w:val="center"/>
        <w:rPr>
          <w:b/>
          <w:snapToGrid w:val="0"/>
          <w:sz w:val="32"/>
          <w:szCs w:val="32"/>
        </w:rPr>
      </w:pPr>
    </w:p>
    <w:p w14:paraId="273A6CF1">
      <w:pPr>
        <w:adjustRightInd w:val="0"/>
        <w:snapToGrid w:val="0"/>
        <w:spacing w:line="300" w:lineRule="auto"/>
        <w:jc w:val="center"/>
        <w:rPr>
          <w:b/>
          <w:snapToGrid w:val="0"/>
          <w:sz w:val="32"/>
          <w:szCs w:val="32"/>
        </w:rPr>
      </w:pPr>
    </w:p>
    <w:p w14:paraId="6092162E">
      <w:pPr>
        <w:adjustRightInd w:val="0"/>
        <w:snapToGrid w:val="0"/>
        <w:spacing w:line="300" w:lineRule="auto"/>
        <w:jc w:val="center"/>
        <w:rPr>
          <w:b/>
          <w:snapToGrid w:val="0"/>
          <w:sz w:val="32"/>
          <w:szCs w:val="32"/>
        </w:rPr>
      </w:pPr>
    </w:p>
    <w:p w14:paraId="4BC4B771">
      <w:pPr>
        <w:adjustRightInd w:val="0"/>
        <w:snapToGrid w:val="0"/>
        <w:spacing w:line="300" w:lineRule="auto"/>
        <w:jc w:val="center"/>
        <w:rPr>
          <w:b/>
          <w:snapToGrid w:val="0"/>
          <w:sz w:val="32"/>
          <w:szCs w:val="32"/>
        </w:rPr>
      </w:pPr>
    </w:p>
    <w:p w14:paraId="545F567B">
      <w:pPr>
        <w:adjustRightInd w:val="0"/>
        <w:snapToGrid w:val="0"/>
        <w:spacing w:line="300" w:lineRule="auto"/>
        <w:jc w:val="center"/>
        <w:rPr>
          <w:b/>
          <w:snapToGrid w:val="0"/>
          <w:sz w:val="32"/>
          <w:szCs w:val="32"/>
        </w:rPr>
      </w:pPr>
    </w:p>
    <w:p w14:paraId="08EB80C8">
      <w:pPr>
        <w:adjustRightInd w:val="0"/>
        <w:snapToGrid w:val="0"/>
        <w:spacing w:line="300" w:lineRule="auto"/>
        <w:jc w:val="center"/>
        <w:rPr>
          <w:b/>
          <w:snapToGrid w:val="0"/>
          <w:sz w:val="32"/>
          <w:szCs w:val="32"/>
        </w:rPr>
      </w:pPr>
    </w:p>
    <w:p w14:paraId="1BDCBA3A">
      <w:pPr>
        <w:adjustRightInd w:val="0"/>
        <w:snapToGrid w:val="0"/>
        <w:spacing w:line="300" w:lineRule="auto"/>
        <w:jc w:val="center"/>
        <w:rPr>
          <w:b/>
          <w:snapToGrid w:val="0"/>
          <w:sz w:val="32"/>
          <w:szCs w:val="32"/>
        </w:rPr>
      </w:pPr>
    </w:p>
    <w:p w14:paraId="2227B1B2">
      <w:pPr>
        <w:adjustRightInd w:val="0"/>
        <w:snapToGrid w:val="0"/>
        <w:spacing w:line="300" w:lineRule="auto"/>
        <w:jc w:val="center"/>
        <w:rPr>
          <w:b/>
          <w:snapToGrid w:val="0"/>
          <w:sz w:val="32"/>
          <w:szCs w:val="32"/>
        </w:rPr>
      </w:pPr>
    </w:p>
    <w:p w14:paraId="540A9D85">
      <w:pPr>
        <w:adjustRightInd w:val="0"/>
        <w:snapToGrid w:val="0"/>
        <w:spacing w:line="300" w:lineRule="auto"/>
        <w:jc w:val="center"/>
        <w:rPr>
          <w:b/>
          <w:snapToGrid w:val="0"/>
          <w:sz w:val="32"/>
          <w:szCs w:val="32"/>
        </w:rPr>
      </w:pPr>
    </w:p>
    <w:p w14:paraId="08F6578B">
      <w:pPr>
        <w:adjustRightInd w:val="0"/>
        <w:snapToGrid w:val="0"/>
        <w:spacing w:line="300" w:lineRule="auto"/>
        <w:jc w:val="center"/>
        <w:rPr>
          <w:b/>
          <w:snapToGrid w:val="0"/>
          <w:sz w:val="32"/>
          <w:szCs w:val="32"/>
        </w:rPr>
      </w:pPr>
    </w:p>
    <w:p w14:paraId="263838D3">
      <w:pPr>
        <w:adjustRightInd w:val="0"/>
        <w:snapToGrid w:val="0"/>
        <w:spacing w:line="300" w:lineRule="auto"/>
        <w:jc w:val="center"/>
        <w:rPr>
          <w:b/>
          <w:snapToGrid w:val="0"/>
          <w:sz w:val="32"/>
          <w:szCs w:val="32"/>
        </w:rPr>
      </w:pPr>
    </w:p>
    <w:p w14:paraId="089FEC09">
      <w:pPr>
        <w:adjustRightInd w:val="0"/>
        <w:snapToGrid w:val="0"/>
        <w:spacing w:line="300" w:lineRule="auto"/>
        <w:jc w:val="center"/>
        <w:rPr>
          <w:b/>
          <w:snapToGrid w:val="0"/>
          <w:sz w:val="32"/>
          <w:szCs w:val="32"/>
        </w:rPr>
      </w:pPr>
    </w:p>
    <w:p w14:paraId="77D8854D">
      <w:pPr>
        <w:adjustRightInd w:val="0"/>
        <w:snapToGrid w:val="0"/>
        <w:spacing w:line="300" w:lineRule="auto"/>
        <w:jc w:val="center"/>
        <w:rPr>
          <w:b/>
          <w:snapToGrid w:val="0"/>
          <w:sz w:val="32"/>
          <w:szCs w:val="32"/>
        </w:rPr>
      </w:pPr>
    </w:p>
    <w:p w14:paraId="5A0C2DE4">
      <w:pPr>
        <w:adjustRightInd w:val="0"/>
        <w:snapToGrid w:val="0"/>
        <w:spacing w:line="300" w:lineRule="auto"/>
        <w:jc w:val="center"/>
        <w:rPr>
          <w:b/>
          <w:snapToGrid w:val="0"/>
          <w:sz w:val="32"/>
          <w:szCs w:val="32"/>
        </w:rPr>
      </w:pPr>
    </w:p>
    <w:p w14:paraId="7919664E">
      <w:pPr>
        <w:adjustRightInd w:val="0"/>
        <w:snapToGrid w:val="0"/>
        <w:spacing w:line="300" w:lineRule="auto"/>
        <w:jc w:val="center"/>
        <w:rPr>
          <w:b/>
          <w:snapToGrid w:val="0"/>
          <w:sz w:val="32"/>
          <w:szCs w:val="32"/>
        </w:rPr>
      </w:pPr>
    </w:p>
    <w:p w14:paraId="2F109018">
      <w:pPr>
        <w:adjustRightInd w:val="0"/>
        <w:snapToGrid w:val="0"/>
        <w:spacing w:line="300" w:lineRule="auto"/>
        <w:jc w:val="center"/>
        <w:rPr>
          <w:b/>
          <w:snapToGrid w:val="0"/>
          <w:sz w:val="32"/>
          <w:szCs w:val="32"/>
        </w:rPr>
      </w:pPr>
    </w:p>
    <w:p w14:paraId="5A3A15D8">
      <w:pPr>
        <w:adjustRightInd w:val="0"/>
        <w:snapToGrid w:val="0"/>
        <w:spacing w:line="300" w:lineRule="auto"/>
        <w:jc w:val="center"/>
        <w:rPr>
          <w:b/>
          <w:snapToGrid w:val="0"/>
          <w:sz w:val="32"/>
          <w:szCs w:val="32"/>
        </w:rPr>
      </w:pPr>
    </w:p>
    <w:p w14:paraId="5B46B67C">
      <w:pPr>
        <w:adjustRightInd w:val="0"/>
        <w:snapToGrid w:val="0"/>
        <w:spacing w:line="300" w:lineRule="auto"/>
        <w:jc w:val="center"/>
        <w:rPr>
          <w:b/>
          <w:snapToGrid w:val="0"/>
          <w:sz w:val="32"/>
          <w:szCs w:val="32"/>
        </w:rPr>
      </w:pPr>
    </w:p>
    <w:p w14:paraId="5DC6E6B5">
      <w:pPr>
        <w:adjustRightInd w:val="0"/>
        <w:snapToGrid w:val="0"/>
        <w:spacing w:line="300" w:lineRule="auto"/>
        <w:jc w:val="center"/>
        <w:rPr>
          <w:b/>
          <w:snapToGrid w:val="0"/>
          <w:sz w:val="32"/>
          <w:szCs w:val="32"/>
        </w:rPr>
      </w:pPr>
    </w:p>
    <w:p w14:paraId="522A440B">
      <w:pPr>
        <w:widowControl/>
        <w:jc w:val="left"/>
        <w:rPr>
          <w:b/>
          <w:snapToGrid w:val="0"/>
          <w:sz w:val="32"/>
          <w:szCs w:val="32"/>
        </w:rPr>
      </w:pPr>
      <w:r>
        <w:rPr>
          <w:b/>
          <w:snapToGrid w:val="0"/>
          <w:sz w:val="32"/>
          <w:szCs w:val="32"/>
        </w:rPr>
        <w:br w:type="page"/>
      </w:r>
    </w:p>
    <w:p w14:paraId="6C11D017">
      <w:pPr>
        <w:tabs>
          <w:tab w:val="left" w:pos="555"/>
        </w:tabs>
        <w:adjustRightInd w:val="0"/>
        <w:snapToGrid w:val="0"/>
        <w:spacing w:line="300" w:lineRule="auto"/>
        <w:rPr>
          <w:b/>
          <w:snapToGrid w:val="0"/>
          <w:sz w:val="32"/>
          <w:szCs w:val="32"/>
        </w:rPr>
      </w:pPr>
      <w:r>
        <w:rPr>
          <w:b/>
          <w:snapToGrid w:val="0"/>
          <w:sz w:val="32"/>
          <w:szCs w:val="32"/>
        </w:rPr>
        <w:tab/>
      </w:r>
    </w:p>
    <w:p w14:paraId="0FB4E013">
      <w:pPr>
        <w:adjustRightInd w:val="0"/>
        <w:spacing w:line="300" w:lineRule="auto"/>
        <w:ind w:hanging="2"/>
        <w:jc w:val="center"/>
      </w:pPr>
      <w:r>
        <w:rPr>
          <w:rFonts w:hint="eastAsia"/>
          <w:b/>
          <w:snapToGrid w:val="0"/>
          <w:kern w:val="0"/>
          <w:sz w:val="28"/>
        </w:rPr>
        <w:t>承诺函</w:t>
      </w:r>
    </w:p>
    <w:p w14:paraId="43251DD6">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83C620C">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465CE257">
      <w:pPr>
        <w:spacing w:line="400" w:lineRule="exact"/>
        <w:ind w:firstLine="420" w:firstLineChars="200"/>
        <w:rPr>
          <w:rFonts w:ascii="宋体" w:hAnsi="宋体"/>
          <w:szCs w:val="21"/>
        </w:rPr>
      </w:pPr>
      <w:r>
        <w:rPr>
          <w:rFonts w:hint="eastAsia" w:ascii="宋体" w:hAnsi="宋体"/>
          <w:szCs w:val="21"/>
        </w:rPr>
        <w:t>1.我单位参与本项目</w:t>
      </w:r>
      <w:r>
        <w:rPr>
          <w:rFonts w:hint="eastAsia" w:asciiTheme="minorEastAsia" w:hAnsiTheme="minorEastAsia" w:eastAsiaTheme="minorEastAsia"/>
          <w:snapToGrid w:val="0"/>
        </w:rPr>
        <w:t>采购活动</w:t>
      </w:r>
      <w:r>
        <w:rPr>
          <w:rFonts w:hint="eastAsia" w:ascii="宋体" w:hAnsi="宋体"/>
          <w:szCs w:val="21"/>
        </w:rPr>
        <w:t>前三年内，在经营活动中没有重大违法记录。</w:t>
      </w:r>
    </w:p>
    <w:p w14:paraId="3BB8EF36">
      <w:pPr>
        <w:spacing w:line="400" w:lineRule="exact"/>
        <w:ind w:firstLine="420" w:firstLineChars="200"/>
      </w:pPr>
      <w:r>
        <w:rPr>
          <w:rFonts w:hint="eastAsia" w:ascii="宋体" w:hAnsi="宋体"/>
          <w:szCs w:val="21"/>
        </w:rPr>
        <w:t>2.我单位参与本项目</w:t>
      </w:r>
      <w:r>
        <w:rPr>
          <w:rFonts w:hint="eastAsia"/>
        </w:rPr>
        <w:t>采购活动时不存在被有关部门禁止参与采购活动且在有效期内的情况。</w:t>
      </w:r>
    </w:p>
    <w:p w14:paraId="09EE91EF">
      <w:pPr>
        <w:spacing w:line="400" w:lineRule="exact"/>
        <w:ind w:firstLine="420" w:firstLineChars="200"/>
        <w:rPr>
          <w:rFonts w:ascii="宋体" w:hAnsi="宋体"/>
          <w:szCs w:val="21"/>
        </w:rPr>
      </w:pPr>
      <w:r>
        <w:rPr>
          <w:rFonts w:hint="eastAsia" w:ascii="宋体" w:hAnsi="宋体"/>
          <w:szCs w:val="21"/>
        </w:rPr>
        <w:t>3.我单位</w:t>
      </w:r>
      <w:r>
        <w:rPr>
          <w:rFonts w:hint="eastAsia" w:ascii="宋体" w:hAnsi="宋体" w:cs="Courier New"/>
          <w:snapToGrid w:val="0"/>
          <w:szCs w:val="18"/>
        </w:rPr>
        <w:t>与其他响应供应商不存在“单位负责人为同一人或者存在直接控股、管理关系”的情况</w:t>
      </w:r>
      <w:r>
        <w:rPr>
          <w:rFonts w:hint="eastAsia"/>
        </w:rPr>
        <w:t>。</w:t>
      </w:r>
    </w:p>
    <w:p w14:paraId="0286AE38">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联合体响应，</w:t>
      </w:r>
      <w:r>
        <w:rPr>
          <w:rFonts w:hint="eastAsia" w:ascii="宋体" w:hAnsi="宋体"/>
          <w:szCs w:val="21"/>
        </w:rPr>
        <w:t>不非法转包或分包。</w:t>
      </w:r>
    </w:p>
    <w:p w14:paraId="1FAED615">
      <w:pPr>
        <w:spacing w:line="400" w:lineRule="exact"/>
        <w:ind w:firstLine="420" w:firstLineChars="200"/>
        <w:rPr>
          <w:rFonts w:ascii="宋体" w:hAnsi="宋体"/>
          <w:szCs w:val="21"/>
        </w:rPr>
      </w:pPr>
      <w:r>
        <w:rPr>
          <w:rFonts w:hint="eastAsia" w:ascii="宋体" w:hAnsi="宋体"/>
          <w:szCs w:val="21"/>
        </w:rPr>
        <w:t>5.我单位参与本项目所提供的货物或服务未侵犯知识产权。</w:t>
      </w:r>
    </w:p>
    <w:p w14:paraId="50DA924F">
      <w:pPr>
        <w:spacing w:line="400" w:lineRule="exact"/>
        <w:ind w:firstLine="420" w:firstLineChars="200"/>
        <w:rPr>
          <w:rFonts w:ascii="宋体" w:hAnsi="宋体"/>
          <w:szCs w:val="21"/>
        </w:rPr>
      </w:pPr>
      <w:r>
        <w:rPr>
          <w:rFonts w:hint="eastAsia" w:ascii="宋体" w:hAnsi="宋体"/>
          <w:szCs w:val="21"/>
        </w:rPr>
        <w:t>6.我单位参与该项目响应，严格遵循公平竞争的原则，不妨碍其他投标人的竞争行为，不损害采购人或者其他投标人的合法权益，与其他采购参加人不存在下列串通投标情形：</w:t>
      </w:r>
    </w:p>
    <w:p w14:paraId="40514D1D">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6FC5AE0">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D7F8053">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0CCA8FA4">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F90FD87">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E63520D">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019CBC3">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821B186">
      <w:pPr>
        <w:spacing w:line="400" w:lineRule="exact"/>
        <w:ind w:firstLine="420" w:firstLineChars="200"/>
        <w:rPr>
          <w:rFonts w:ascii="宋体" w:hAnsi="宋体"/>
          <w:szCs w:val="21"/>
        </w:rPr>
      </w:pPr>
      <w:r>
        <w:rPr>
          <w:rFonts w:hint="eastAsia" w:ascii="宋体" w:hAnsi="宋体"/>
          <w:szCs w:val="21"/>
        </w:rPr>
        <w:t>7.我单位如果成交，做到守信，不偷工减料，依照本项目采购文件需求内容、签署的采购合同及本单位在响应中所作的一切承诺履约。</w:t>
      </w:r>
    </w:p>
    <w:p w14:paraId="6665C172">
      <w:pPr>
        <w:spacing w:line="400" w:lineRule="exact"/>
        <w:ind w:firstLine="420" w:firstLineChars="200"/>
        <w:rPr>
          <w:rFonts w:ascii="宋体" w:hAnsi="宋体"/>
          <w:szCs w:val="21"/>
        </w:rPr>
      </w:pPr>
      <w:r>
        <w:rPr>
          <w:rFonts w:hint="eastAsia" w:ascii="宋体" w:hAnsi="宋体"/>
          <w:szCs w:val="21"/>
        </w:rPr>
        <w:t>8.我单位已认真核实了响应文件的全部内容，所有资料均为真实资料。我单位对响应文件中全部响应资料的真实性负责，如被证实我单位的响应文件中存在虚假资料的，则视为我单位隐瞒真实情况、提供虚假资料，我单位愿意接受主管部门作出的行政处罚。</w:t>
      </w:r>
    </w:p>
    <w:p w14:paraId="14408758">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412F0EBC">
      <w:pPr>
        <w:spacing w:line="360" w:lineRule="auto"/>
        <w:ind w:firstLine="600"/>
        <w:rPr>
          <w:rFonts w:cs="Courier New"/>
          <w:snapToGrid w:val="0"/>
          <w:szCs w:val="18"/>
        </w:rPr>
      </w:pPr>
    </w:p>
    <w:p w14:paraId="76E457A3">
      <w:pPr>
        <w:adjustRightInd w:val="0"/>
        <w:snapToGrid w:val="0"/>
        <w:spacing w:line="300" w:lineRule="auto"/>
        <w:rPr>
          <w:snapToGrid w:val="0"/>
          <w:kern w:val="0"/>
        </w:rPr>
      </w:pPr>
      <w:r>
        <w:rPr>
          <w:rFonts w:hint="eastAsia"/>
          <w:snapToGrid w:val="0"/>
          <w:kern w:val="0"/>
        </w:rPr>
        <w:t>供应商：（盖章）</w:t>
      </w:r>
    </w:p>
    <w:p w14:paraId="02D402F1">
      <w:pPr>
        <w:adjustRightInd w:val="0"/>
        <w:snapToGrid w:val="0"/>
        <w:spacing w:line="300" w:lineRule="auto"/>
        <w:rPr>
          <w:snapToGrid w:val="0"/>
          <w:kern w:val="0"/>
        </w:rPr>
      </w:pPr>
    </w:p>
    <w:p w14:paraId="56781F6C">
      <w:pPr>
        <w:adjustRightInd w:val="0"/>
        <w:snapToGrid w:val="0"/>
        <w:spacing w:line="300" w:lineRule="auto"/>
        <w:rPr>
          <w:snapToGrid w:val="0"/>
          <w:kern w:val="0"/>
        </w:rPr>
      </w:pPr>
    </w:p>
    <w:p w14:paraId="13209D6F">
      <w:pPr>
        <w:adjustRightInd w:val="0"/>
        <w:snapToGrid w:val="0"/>
        <w:spacing w:line="300" w:lineRule="auto"/>
        <w:rPr>
          <w:snapToGrid w:val="0"/>
          <w:kern w:val="0"/>
        </w:rPr>
      </w:pPr>
      <w:r>
        <w:rPr>
          <w:rFonts w:hint="eastAsia"/>
          <w:snapToGrid w:val="0"/>
          <w:kern w:val="0"/>
        </w:rPr>
        <w:t>法定代表人或其授权代表：（签字）</w:t>
      </w:r>
    </w:p>
    <w:p w14:paraId="6F3BC1C9">
      <w:pPr>
        <w:adjustRightInd w:val="0"/>
        <w:snapToGrid w:val="0"/>
        <w:spacing w:line="300" w:lineRule="auto"/>
        <w:rPr>
          <w:snapToGrid w:val="0"/>
          <w:kern w:val="0"/>
        </w:rPr>
      </w:pPr>
    </w:p>
    <w:p w14:paraId="5E3CDAB1">
      <w:pPr>
        <w:adjustRightInd w:val="0"/>
        <w:snapToGrid w:val="0"/>
        <w:spacing w:line="300" w:lineRule="auto"/>
        <w:ind w:right="420"/>
        <w:rPr>
          <w:snapToGrid w:val="0"/>
          <w:kern w:val="0"/>
        </w:rPr>
      </w:pPr>
    </w:p>
    <w:p w14:paraId="4ED7E451">
      <w:pPr>
        <w:adjustRightInd w:val="0"/>
        <w:snapToGrid w:val="0"/>
        <w:spacing w:line="360" w:lineRule="auto"/>
        <w:ind w:firstLine="600"/>
        <w:jc w:val="right"/>
      </w:pPr>
      <w:r>
        <w:rPr>
          <w:rFonts w:hint="eastAsia"/>
        </w:rPr>
        <w:t>年     月    日</w:t>
      </w:r>
      <w:r>
        <w:br w:type="page"/>
      </w:r>
    </w:p>
    <w:p w14:paraId="75481284">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6E8A51AF">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14:paraId="2709FD45">
      <w:pPr>
        <w:tabs>
          <w:tab w:val="left" w:pos="450"/>
        </w:tabs>
        <w:jc w:val="center"/>
        <w:rPr>
          <w:rFonts w:ascii="宋体" w:hAnsi="宋体"/>
          <w:b/>
          <w:sz w:val="30"/>
          <w:szCs w:val="30"/>
        </w:rPr>
      </w:pPr>
    </w:p>
    <w:p w14:paraId="5BD9675F">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6D277937">
      <w:pPr>
        <w:spacing w:line="400" w:lineRule="exact"/>
        <w:rPr>
          <w:rFonts w:ascii="宋体" w:hAnsi="宋体"/>
          <w:bCs/>
          <w:sz w:val="28"/>
        </w:rPr>
      </w:pPr>
    </w:p>
    <w:p w14:paraId="102B6F8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6D0658C5">
      <w:pPr>
        <w:spacing w:line="480" w:lineRule="auto"/>
        <w:ind w:firstLine="420" w:firstLineChars="200"/>
        <w:rPr>
          <w:rFonts w:ascii="宋体" w:hAnsi="宋体"/>
        </w:rPr>
      </w:pPr>
      <w:r>
        <w:rPr>
          <w:rFonts w:hint="eastAsia" w:ascii="宋体" w:hAnsi="宋体"/>
        </w:rPr>
        <w:t>有效日期与本公司响应文件的有效期相同。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3D4D2CB6">
      <w:pPr>
        <w:spacing w:line="480" w:lineRule="auto"/>
        <w:ind w:firstLine="420" w:firstLineChars="200"/>
        <w:rPr>
          <w:rFonts w:ascii="宋体" w:hAnsi="宋体"/>
        </w:rPr>
      </w:pPr>
      <w:r>
        <w:rPr>
          <w:rFonts w:hint="eastAsia" w:ascii="宋体" w:hAnsi="宋体"/>
        </w:rPr>
        <w:t>附：</w:t>
      </w:r>
    </w:p>
    <w:p w14:paraId="38C731E7">
      <w:pPr>
        <w:spacing w:line="480" w:lineRule="auto"/>
        <w:ind w:firstLine="840" w:firstLineChars="400"/>
        <w:rPr>
          <w:rFonts w:ascii="宋体" w:hAnsi="宋体"/>
        </w:rPr>
      </w:pPr>
      <w:r>
        <w:rPr>
          <w:rFonts w:hint="eastAsia" w:ascii="宋体" w:hAnsi="宋体"/>
        </w:rPr>
        <w:t xml:space="preserve">营业执照（注册号）：                       </w:t>
      </w:r>
    </w:p>
    <w:p w14:paraId="5FCDE5B8">
      <w:pPr>
        <w:spacing w:line="480" w:lineRule="auto"/>
        <w:ind w:firstLine="840" w:firstLineChars="400"/>
        <w:rPr>
          <w:rFonts w:ascii="宋体" w:hAnsi="宋体"/>
        </w:rPr>
      </w:pPr>
      <w:r>
        <w:rPr>
          <w:rFonts w:hint="eastAsia" w:ascii="宋体" w:hAnsi="宋体"/>
        </w:rPr>
        <w:t>经济性质：</w:t>
      </w:r>
    </w:p>
    <w:p w14:paraId="14E7D6E0">
      <w:pPr>
        <w:spacing w:line="480" w:lineRule="auto"/>
        <w:ind w:firstLine="840" w:firstLineChars="400"/>
        <w:rPr>
          <w:rFonts w:ascii="宋体" w:hAnsi="宋体"/>
        </w:rPr>
      </w:pPr>
      <w:r>
        <w:rPr>
          <w:rFonts w:hint="eastAsia" w:ascii="宋体" w:hAnsi="宋体"/>
        </w:rPr>
        <w:t>主营（产）：</w:t>
      </w:r>
    </w:p>
    <w:p w14:paraId="6F3DC793">
      <w:pPr>
        <w:spacing w:line="480" w:lineRule="auto"/>
        <w:ind w:firstLine="840" w:firstLineChars="400"/>
        <w:rPr>
          <w:rFonts w:ascii="宋体" w:hAnsi="宋体"/>
        </w:rPr>
      </w:pPr>
      <w:r>
        <w:rPr>
          <w:rFonts w:hint="eastAsia" w:ascii="宋体" w:hAnsi="宋体"/>
        </w:rPr>
        <w:t>兼营（产）：</w:t>
      </w:r>
    </w:p>
    <w:p w14:paraId="73A32D11">
      <w:pPr>
        <w:spacing w:line="480" w:lineRule="auto"/>
        <w:ind w:firstLine="960" w:firstLineChars="400"/>
        <w:rPr>
          <w:rFonts w:ascii="宋体" w:hAnsi="宋体"/>
          <w:sz w:val="24"/>
        </w:rPr>
      </w:pPr>
    </w:p>
    <w:p w14:paraId="55B089D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CB8534">
                            <w:pPr>
                              <w:ind w:firstLine="1260" w:firstLineChars="600"/>
                            </w:pPr>
                            <w:r>
                              <w:rPr>
                                <w:rFonts w:hint="eastAsia"/>
                              </w:rPr>
                              <w:t xml:space="preserve"> 法定代表人（负责人）</w:t>
                            </w:r>
                          </w:p>
                          <w:p w14:paraId="295305BE">
                            <w:pPr>
                              <w:ind w:firstLine="1050" w:firstLineChars="500"/>
                            </w:pPr>
                            <w:r>
                              <w:rPr>
                                <w:rFonts w:hint="eastAsia"/>
                              </w:rPr>
                              <w:t xml:space="preserve"> 居民身份证复印件粘贴处</w:t>
                            </w:r>
                          </w:p>
                          <w:p w14:paraId="22D741B0">
                            <w:pPr>
                              <w:ind w:firstLine="1050" w:firstLineChars="500"/>
                            </w:pPr>
                          </w:p>
                          <w:p w14:paraId="7D09EEE8">
                            <w:pPr>
                              <w:ind w:firstLine="1785" w:firstLineChars="850"/>
                            </w:pPr>
                            <w:r>
                              <w:rPr>
                                <w:rFonts w:hint="eastAsia"/>
                              </w:rPr>
                              <w:t>（反面）</w:t>
                            </w:r>
                          </w:p>
                          <w:p w14:paraId="6DD2A92E">
                            <w:pPr>
                              <w:ind w:firstLine="1050" w:firstLineChars="500"/>
                            </w:pPr>
                          </w:p>
                          <w:p w14:paraId="19FE6BA6"/>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35CB8534">
                      <w:pPr>
                        <w:ind w:firstLine="1260" w:firstLineChars="600"/>
                      </w:pPr>
                      <w:r>
                        <w:rPr>
                          <w:rFonts w:hint="eastAsia"/>
                        </w:rPr>
                        <w:t xml:space="preserve"> 法定代表人（负责人）</w:t>
                      </w:r>
                    </w:p>
                    <w:p w14:paraId="295305BE">
                      <w:pPr>
                        <w:ind w:firstLine="1050" w:firstLineChars="500"/>
                      </w:pPr>
                      <w:r>
                        <w:rPr>
                          <w:rFonts w:hint="eastAsia"/>
                        </w:rPr>
                        <w:t xml:space="preserve"> 居民身份证复印件粘贴处</w:t>
                      </w:r>
                    </w:p>
                    <w:p w14:paraId="22D741B0">
                      <w:pPr>
                        <w:ind w:firstLine="1050" w:firstLineChars="500"/>
                      </w:pPr>
                    </w:p>
                    <w:p w14:paraId="7D09EEE8">
                      <w:pPr>
                        <w:ind w:firstLine="1785" w:firstLineChars="850"/>
                      </w:pPr>
                      <w:r>
                        <w:rPr>
                          <w:rFonts w:hint="eastAsia"/>
                        </w:rPr>
                        <w:t>（反面）</w:t>
                      </w:r>
                    </w:p>
                    <w:p w14:paraId="6DD2A92E">
                      <w:pPr>
                        <w:ind w:firstLine="1050" w:firstLineChars="500"/>
                      </w:pPr>
                    </w:p>
                    <w:p w14:paraId="19FE6BA6"/>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A16317">
                            <w:pPr>
                              <w:ind w:firstLine="1260" w:firstLineChars="600"/>
                              <w:jc w:val="left"/>
                            </w:pPr>
                            <w:r>
                              <w:rPr>
                                <w:rFonts w:hint="eastAsia"/>
                              </w:rPr>
                              <w:t xml:space="preserve"> 法定代表人（负责人）</w:t>
                            </w:r>
                          </w:p>
                          <w:p w14:paraId="5738223F">
                            <w:pPr>
                              <w:ind w:firstLine="1050" w:firstLineChars="500"/>
                              <w:jc w:val="left"/>
                            </w:pPr>
                            <w:r>
                              <w:rPr>
                                <w:rFonts w:hint="eastAsia"/>
                              </w:rPr>
                              <w:t xml:space="preserve"> 居民身份证复印件粘贴处</w:t>
                            </w:r>
                          </w:p>
                          <w:p w14:paraId="7EF3F4DB">
                            <w:pPr>
                              <w:ind w:firstLine="1050" w:firstLineChars="500"/>
                              <w:jc w:val="left"/>
                            </w:pPr>
                          </w:p>
                          <w:p w14:paraId="03A19D29">
                            <w:pPr>
                              <w:ind w:firstLine="1785" w:firstLineChars="850"/>
                              <w:jc w:val="left"/>
                            </w:pPr>
                            <w:r>
                              <w:rPr>
                                <w:rFonts w:hint="eastAsia"/>
                              </w:rPr>
                              <w:t>（正面）</w:t>
                            </w:r>
                          </w:p>
                          <w:p w14:paraId="7D9111C1">
                            <w:pPr>
                              <w:ind w:firstLine="1050" w:firstLineChars="500"/>
                              <w:jc w:val="left"/>
                            </w:pPr>
                          </w:p>
                          <w:p w14:paraId="412F8B9D">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74A16317">
                      <w:pPr>
                        <w:ind w:firstLine="1260" w:firstLineChars="600"/>
                        <w:jc w:val="left"/>
                      </w:pPr>
                      <w:r>
                        <w:rPr>
                          <w:rFonts w:hint="eastAsia"/>
                        </w:rPr>
                        <w:t xml:space="preserve"> 法定代表人（负责人）</w:t>
                      </w:r>
                    </w:p>
                    <w:p w14:paraId="5738223F">
                      <w:pPr>
                        <w:ind w:firstLine="1050" w:firstLineChars="500"/>
                        <w:jc w:val="left"/>
                      </w:pPr>
                      <w:r>
                        <w:rPr>
                          <w:rFonts w:hint="eastAsia"/>
                        </w:rPr>
                        <w:t xml:space="preserve"> 居民身份证复印件粘贴处</w:t>
                      </w:r>
                    </w:p>
                    <w:p w14:paraId="7EF3F4DB">
                      <w:pPr>
                        <w:ind w:firstLine="1050" w:firstLineChars="500"/>
                        <w:jc w:val="left"/>
                      </w:pPr>
                    </w:p>
                    <w:p w14:paraId="03A19D29">
                      <w:pPr>
                        <w:ind w:firstLine="1785" w:firstLineChars="850"/>
                        <w:jc w:val="left"/>
                      </w:pPr>
                      <w:r>
                        <w:rPr>
                          <w:rFonts w:hint="eastAsia"/>
                        </w:rPr>
                        <w:t>（正面）</w:t>
                      </w:r>
                    </w:p>
                    <w:p w14:paraId="7D9111C1">
                      <w:pPr>
                        <w:ind w:firstLine="1050" w:firstLineChars="500"/>
                        <w:jc w:val="left"/>
                      </w:pPr>
                    </w:p>
                    <w:p w14:paraId="412F8B9D">
                      <w:pPr>
                        <w:jc w:val="left"/>
                      </w:pPr>
                    </w:p>
                  </w:txbxContent>
                </v:textbox>
              </v:rect>
            </w:pict>
          </mc:Fallback>
        </mc:AlternateContent>
      </w:r>
    </w:p>
    <w:p w14:paraId="077AB8B7">
      <w:pPr>
        <w:spacing w:line="500" w:lineRule="exact"/>
        <w:rPr>
          <w:rFonts w:ascii="宋体"/>
          <w:b/>
          <w:bCs/>
        </w:rPr>
      </w:pPr>
    </w:p>
    <w:p w14:paraId="3461A1F5">
      <w:pPr>
        <w:spacing w:line="500" w:lineRule="exact"/>
        <w:rPr>
          <w:rFonts w:ascii="宋体"/>
          <w:b/>
          <w:bCs/>
        </w:rPr>
      </w:pPr>
    </w:p>
    <w:p w14:paraId="6445239F">
      <w:pPr>
        <w:spacing w:line="500" w:lineRule="exact"/>
        <w:rPr>
          <w:rFonts w:ascii="宋体"/>
          <w:b/>
          <w:bCs/>
        </w:rPr>
      </w:pPr>
    </w:p>
    <w:p w14:paraId="44EF2B27">
      <w:pPr>
        <w:spacing w:line="500" w:lineRule="exact"/>
        <w:rPr>
          <w:rFonts w:ascii="宋体"/>
          <w:b/>
          <w:bCs/>
        </w:rPr>
      </w:pPr>
    </w:p>
    <w:p w14:paraId="44B42866">
      <w:pPr>
        <w:spacing w:line="500" w:lineRule="exact"/>
        <w:rPr>
          <w:rFonts w:ascii="宋体"/>
          <w:b/>
          <w:bCs/>
        </w:rPr>
      </w:pPr>
    </w:p>
    <w:p w14:paraId="35902A86">
      <w:pPr>
        <w:spacing w:line="500" w:lineRule="exact"/>
        <w:rPr>
          <w:rFonts w:ascii="宋体"/>
          <w:b/>
          <w:bCs/>
        </w:rPr>
      </w:pPr>
      <w:r>
        <w:rPr>
          <w:rFonts w:hint="eastAsia" w:ascii="宋体"/>
          <w:b/>
          <w:bCs/>
        </w:rPr>
        <w:t xml:space="preserve">                         </w:t>
      </w:r>
    </w:p>
    <w:p w14:paraId="38ABEEA3">
      <w:pPr>
        <w:spacing w:line="360" w:lineRule="auto"/>
        <w:ind w:firstLine="539" w:firstLineChars="257"/>
      </w:pPr>
    </w:p>
    <w:p w14:paraId="22922D62">
      <w:pPr>
        <w:spacing w:line="360" w:lineRule="auto"/>
        <w:ind w:firstLine="539" w:firstLineChars="257"/>
      </w:pPr>
      <w:r>
        <w:rPr>
          <w:rFonts w:hint="eastAsia"/>
        </w:rPr>
        <w:t>单位名称：（公章）：</w:t>
      </w:r>
      <w:r>
        <w:rPr>
          <w:rFonts w:hint="eastAsia"/>
          <w:u w:val="single"/>
        </w:rPr>
        <w:t xml:space="preserve">                                         </w:t>
      </w:r>
    </w:p>
    <w:p w14:paraId="5EAEC455">
      <w:pPr>
        <w:spacing w:line="360" w:lineRule="auto"/>
        <w:ind w:firstLine="539" w:firstLineChars="257"/>
      </w:pPr>
    </w:p>
    <w:p w14:paraId="19AF9352">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r>
        <w:rPr>
          <w:b/>
          <w:bCs/>
          <w:sz w:val="28"/>
        </w:rPr>
        <w:br w:type="page"/>
      </w:r>
    </w:p>
    <w:p w14:paraId="505204E4">
      <w:pPr>
        <w:ind w:firstLine="2249" w:firstLineChars="800"/>
        <w:rPr>
          <w:b/>
          <w:bCs/>
          <w:sz w:val="28"/>
        </w:rPr>
      </w:pPr>
    </w:p>
    <w:p w14:paraId="474A65E6">
      <w:pPr>
        <w:jc w:val="center"/>
        <w:rPr>
          <w:b/>
          <w:bCs/>
          <w:sz w:val="28"/>
        </w:rPr>
      </w:pPr>
      <w:r>
        <w:rPr>
          <w:rFonts w:hint="eastAsia"/>
          <w:b/>
          <w:bCs/>
          <w:sz w:val="28"/>
        </w:rPr>
        <w:t>法定代表人（负责人）授权委托书</w:t>
      </w:r>
      <w:r>
        <w:rPr>
          <w:rFonts w:hint="eastAsia" w:ascii="宋体" w:hAnsi="宋体"/>
          <w:b/>
          <w:sz w:val="30"/>
          <w:szCs w:val="30"/>
        </w:rPr>
        <w:t>（参考）</w:t>
      </w:r>
    </w:p>
    <w:p w14:paraId="24D1E488"/>
    <w:p w14:paraId="25BA3A64">
      <w:pPr>
        <w:rPr>
          <w:b/>
          <w:bCs/>
        </w:rPr>
      </w:pPr>
      <w:r>
        <w:rPr>
          <w:rFonts w:hint="eastAsia"/>
        </w:rPr>
        <w:t>深圳市中正招标有限公司</w:t>
      </w:r>
      <w:r>
        <w:rPr>
          <w:rFonts w:hint="eastAsia"/>
          <w:b/>
          <w:bCs/>
        </w:rPr>
        <w:t>：</w:t>
      </w:r>
    </w:p>
    <w:p w14:paraId="10B22AB3">
      <w:pPr>
        <w:ind w:firstLine="630"/>
      </w:pPr>
    </w:p>
    <w:p w14:paraId="7D5C8D80">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（项目名称、编号） </w:t>
      </w:r>
      <w:r>
        <w:rPr>
          <w:rFonts w:hint="eastAsia"/>
        </w:rPr>
        <w:t>采购活动，全权代表我单位处理响应的有关事宜。</w:t>
      </w:r>
    </w:p>
    <w:p w14:paraId="74CF63E8">
      <w:pPr>
        <w:adjustRightInd w:val="0"/>
        <w:snapToGrid w:val="0"/>
        <w:spacing w:line="360" w:lineRule="auto"/>
        <w:ind w:firstLine="629"/>
      </w:pPr>
    </w:p>
    <w:p w14:paraId="579BC52E">
      <w:pPr>
        <w:adjustRightInd w:val="0"/>
        <w:snapToGrid w:val="0"/>
        <w:spacing w:line="360" w:lineRule="auto"/>
        <w:ind w:firstLine="629"/>
        <w:rPr>
          <w:b/>
          <w:bCs/>
        </w:rPr>
      </w:pPr>
      <w:r>
        <w:rPr>
          <w:rFonts w:hint="eastAsia"/>
          <w:b/>
          <w:bCs/>
        </w:rPr>
        <w:t>附授权代表情况：</w:t>
      </w:r>
    </w:p>
    <w:p w14:paraId="73A94A62">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7769286">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63CFB738">
      <w:pPr>
        <w:adjustRightInd w:val="0"/>
        <w:snapToGrid w:val="0"/>
        <w:spacing w:line="360" w:lineRule="auto"/>
        <w:ind w:firstLine="629"/>
      </w:pPr>
      <w:r>
        <w:rPr>
          <w:rFonts w:hint="eastAsia"/>
        </w:rPr>
        <w:t>职务：</w:t>
      </w:r>
    </w:p>
    <w:p w14:paraId="3A32E6C2">
      <w:pPr>
        <w:adjustRightInd w:val="0"/>
        <w:snapToGrid w:val="0"/>
        <w:spacing w:line="360" w:lineRule="auto"/>
        <w:ind w:firstLine="629"/>
      </w:pPr>
      <w:r>
        <w:rPr>
          <w:rFonts w:hint="eastAsia"/>
        </w:rPr>
        <w:t>身份证号码：</w:t>
      </w:r>
    </w:p>
    <w:p w14:paraId="68FE991D">
      <w:pPr>
        <w:adjustRightInd w:val="0"/>
        <w:snapToGrid w:val="0"/>
        <w:spacing w:line="360" w:lineRule="auto"/>
        <w:ind w:firstLine="629"/>
        <w:rPr>
          <w:b/>
          <w:bCs/>
        </w:rPr>
      </w:pPr>
      <w:r>
        <w:rPr>
          <w:rFonts w:hint="eastAsia"/>
        </w:rPr>
        <w:t>邮编：</w:t>
      </w:r>
      <w:r>
        <w:rPr>
          <w:rFonts w:hint="eastAsia"/>
          <w:b/>
          <w:bCs/>
        </w:rPr>
        <w:t xml:space="preserve"> </w:t>
      </w:r>
    </w:p>
    <w:p w14:paraId="2CB0684F">
      <w:pPr>
        <w:adjustRightInd w:val="0"/>
        <w:snapToGrid w:val="0"/>
        <w:spacing w:line="360" w:lineRule="auto"/>
        <w:ind w:firstLine="629"/>
      </w:pPr>
      <w:r>
        <w:rPr>
          <w:rFonts w:hint="eastAsia"/>
        </w:rPr>
        <w:t>通讯地址：</w:t>
      </w:r>
      <w:r>
        <w:rPr>
          <w:rFonts w:hint="eastAsia"/>
          <w:b/>
          <w:bCs/>
        </w:rPr>
        <w:t xml:space="preserve"> </w:t>
      </w:r>
    </w:p>
    <w:p w14:paraId="02DC5308">
      <w:pPr>
        <w:adjustRightInd w:val="0"/>
        <w:snapToGrid w:val="0"/>
        <w:spacing w:line="360" w:lineRule="auto"/>
        <w:ind w:firstLine="629"/>
      </w:pPr>
      <w:r>
        <w:rPr>
          <w:rFonts w:hint="eastAsia"/>
        </w:rPr>
        <w:t>电话：</w:t>
      </w:r>
    </w:p>
    <w:p w14:paraId="5529E611">
      <w:pPr>
        <w:adjustRightInd w:val="0"/>
        <w:snapToGrid w:val="0"/>
        <w:spacing w:line="360" w:lineRule="auto"/>
        <w:ind w:firstLine="629"/>
      </w:pPr>
      <w:r>
        <w:rPr>
          <w:rFonts w:hint="eastAsia"/>
        </w:rPr>
        <w:t xml:space="preserve"> </w:t>
      </w:r>
    </w:p>
    <w:p w14:paraId="10035734">
      <w:pPr>
        <w:ind w:firstLine="630"/>
      </w:pPr>
      <w:r>
        <w:rPr>
          <w:rFonts w:hint="eastAsia"/>
        </w:rPr>
        <w:t>单位名称：（公章）</w:t>
      </w:r>
    </w:p>
    <w:p w14:paraId="146001BE">
      <w:pPr>
        <w:ind w:firstLine="630"/>
      </w:pPr>
    </w:p>
    <w:p w14:paraId="53CEB72C">
      <w:pPr>
        <w:ind w:firstLine="630"/>
      </w:pPr>
      <w:r>
        <w:rPr>
          <w:rFonts w:hint="eastAsia"/>
        </w:rPr>
        <w:t>法定代表人（负责人）：（</w:t>
      </w:r>
      <w:r>
        <w:rPr>
          <w:snapToGrid w:val="0"/>
          <w:kern w:val="0"/>
        </w:rPr>
        <w:t>签字</w:t>
      </w:r>
      <w:r>
        <w:rPr>
          <w:rFonts w:hint="eastAsia"/>
        </w:rPr>
        <w:t>）</w:t>
      </w:r>
    </w:p>
    <w:p w14:paraId="19E938AC">
      <w:pPr>
        <w:ind w:firstLine="630"/>
      </w:pPr>
    </w:p>
    <w:p w14:paraId="7B3AAC9A">
      <w:pPr>
        <w:ind w:firstLine="630"/>
      </w:pPr>
      <w:r>
        <w:rPr>
          <w:rFonts w:hint="eastAsia"/>
        </w:rPr>
        <w:t>授权代表：（</w:t>
      </w:r>
      <w:r>
        <w:rPr>
          <w:snapToGrid w:val="0"/>
          <w:kern w:val="0"/>
        </w:rPr>
        <w:t>签字</w:t>
      </w:r>
      <w:r>
        <w:rPr>
          <w:rFonts w:hint="eastAsia"/>
        </w:rPr>
        <w:t>）</w:t>
      </w:r>
    </w:p>
    <w:p w14:paraId="76887901">
      <w:pPr>
        <w:ind w:firstLine="630"/>
      </w:pPr>
    </w:p>
    <w:p w14:paraId="7BF2765A">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58CF49A">
      <w:pPr>
        <w:spacing w:line="440" w:lineRule="exact"/>
        <w:rPr>
          <w:rFonts w:ascii="黑体" w:eastAsia="黑体"/>
        </w:rPr>
      </w:pPr>
      <w:bookmarkStart w:id="5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6D584D">
                            <w:pPr>
                              <w:ind w:firstLine="1260" w:firstLineChars="600"/>
                            </w:pPr>
                            <w:r>
                              <w:rPr>
                                <w:rFonts w:hint="eastAsia"/>
                              </w:rPr>
                              <w:t>被授权人（授权代表）</w:t>
                            </w:r>
                          </w:p>
                          <w:p w14:paraId="76CED951">
                            <w:pPr>
                              <w:ind w:firstLine="1050" w:firstLineChars="500"/>
                            </w:pPr>
                            <w:r>
                              <w:rPr>
                                <w:rFonts w:hint="eastAsia"/>
                              </w:rPr>
                              <w:t>居民身份证复印件粘贴处</w:t>
                            </w:r>
                          </w:p>
                          <w:p w14:paraId="22C0CDB4">
                            <w:pPr>
                              <w:ind w:firstLine="1050" w:firstLineChars="500"/>
                            </w:pPr>
                          </w:p>
                          <w:p w14:paraId="72294434">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336D584D">
                      <w:pPr>
                        <w:ind w:firstLine="1260" w:firstLineChars="600"/>
                      </w:pPr>
                      <w:r>
                        <w:rPr>
                          <w:rFonts w:hint="eastAsia"/>
                        </w:rPr>
                        <w:t>被授权人（授权代表）</w:t>
                      </w:r>
                    </w:p>
                    <w:p w14:paraId="76CED951">
                      <w:pPr>
                        <w:ind w:firstLine="1050" w:firstLineChars="500"/>
                      </w:pPr>
                      <w:r>
                        <w:rPr>
                          <w:rFonts w:hint="eastAsia"/>
                        </w:rPr>
                        <w:t>居民身份证复印件粘贴处</w:t>
                      </w:r>
                    </w:p>
                    <w:p w14:paraId="22C0CDB4">
                      <w:pPr>
                        <w:ind w:firstLine="1050" w:firstLineChars="500"/>
                      </w:pPr>
                    </w:p>
                    <w:p w14:paraId="72294434">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909F1E">
                            <w:pPr>
                              <w:ind w:firstLine="1260" w:firstLineChars="600"/>
                            </w:pPr>
                            <w:r>
                              <w:rPr>
                                <w:rFonts w:hint="eastAsia"/>
                              </w:rPr>
                              <w:t>被授权人（授权代表）</w:t>
                            </w:r>
                          </w:p>
                          <w:p w14:paraId="3F663B65">
                            <w:pPr>
                              <w:ind w:firstLine="1050" w:firstLineChars="500"/>
                            </w:pPr>
                            <w:r>
                              <w:rPr>
                                <w:rFonts w:hint="eastAsia"/>
                              </w:rPr>
                              <w:t>居民身份证复印件粘贴处</w:t>
                            </w:r>
                          </w:p>
                          <w:p w14:paraId="248D9FFA">
                            <w:pPr>
                              <w:ind w:firstLine="1050" w:firstLineChars="500"/>
                            </w:pPr>
                          </w:p>
                          <w:p w14:paraId="3E623575">
                            <w:pPr>
                              <w:ind w:firstLine="1785" w:firstLineChars="850"/>
                            </w:pPr>
                            <w:r>
                              <w:rPr>
                                <w:rFonts w:hint="eastAsia"/>
                              </w:rPr>
                              <w:t>（反面）</w:t>
                            </w:r>
                          </w:p>
                          <w:p w14:paraId="6763269A"/>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31909F1E">
                      <w:pPr>
                        <w:ind w:firstLine="1260" w:firstLineChars="600"/>
                      </w:pPr>
                      <w:r>
                        <w:rPr>
                          <w:rFonts w:hint="eastAsia"/>
                        </w:rPr>
                        <w:t>被授权人（授权代表）</w:t>
                      </w:r>
                    </w:p>
                    <w:p w14:paraId="3F663B65">
                      <w:pPr>
                        <w:ind w:firstLine="1050" w:firstLineChars="500"/>
                      </w:pPr>
                      <w:r>
                        <w:rPr>
                          <w:rFonts w:hint="eastAsia"/>
                        </w:rPr>
                        <w:t>居民身份证复印件粘贴处</w:t>
                      </w:r>
                    </w:p>
                    <w:p w14:paraId="248D9FFA">
                      <w:pPr>
                        <w:ind w:firstLine="1050" w:firstLineChars="500"/>
                      </w:pPr>
                    </w:p>
                    <w:p w14:paraId="3E623575">
                      <w:pPr>
                        <w:ind w:firstLine="1785" w:firstLineChars="850"/>
                      </w:pPr>
                      <w:r>
                        <w:rPr>
                          <w:rFonts w:hint="eastAsia"/>
                        </w:rPr>
                        <w:t>（反面）</w:t>
                      </w:r>
                    </w:p>
                    <w:p w14:paraId="6763269A"/>
                  </w:txbxContent>
                </v:textbox>
              </v:rect>
            </w:pict>
          </mc:Fallback>
        </mc:AlternateContent>
      </w:r>
      <w:bookmarkEnd w:id="53"/>
    </w:p>
    <w:p w14:paraId="719BB108">
      <w:pPr>
        <w:spacing w:line="440" w:lineRule="exact"/>
        <w:rPr>
          <w:rFonts w:ascii="黑体" w:eastAsia="黑体"/>
        </w:rPr>
      </w:pPr>
    </w:p>
    <w:p w14:paraId="415EA13A">
      <w:pPr>
        <w:spacing w:line="440" w:lineRule="exact"/>
        <w:rPr>
          <w:rFonts w:ascii="黑体" w:eastAsia="黑体"/>
        </w:rPr>
      </w:pPr>
    </w:p>
    <w:p w14:paraId="568D8695">
      <w:pPr>
        <w:spacing w:line="440" w:lineRule="exact"/>
        <w:rPr>
          <w:rFonts w:ascii="黑体" w:eastAsia="黑体"/>
        </w:rPr>
      </w:pPr>
    </w:p>
    <w:p w14:paraId="594B47DD">
      <w:pPr>
        <w:spacing w:line="440" w:lineRule="exact"/>
        <w:rPr>
          <w:rFonts w:ascii="黑体" w:eastAsia="黑体"/>
        </w:rPr>
      </w:pPr>
    </w:p>
    <w:p w14:paraId="79A96324">
      <w:pPr>
        <w:tabs>
          <w:tab w:val="left" w:pos="5115"/>
        </w:tabs>
        <w:spacing w:line="440" w:lineRule="exact"/>
        <w:rPr>
          <w:rFonts w:ascii="黑体" w:eastAsia="黑体"/>
        </w:rPr>
      </w:pPr>
      <w:r>
        <w:rPr>
          <w:rFonts w:ascii="黑体" w:eastAsia="黑体"/>
        </w:rPr>
        <w:tab/>
      </w:r>
    </w:p>
    <w:p w14:paraId="19BA6F18">
      <w:pPr>
        <w:spacing w:line="440" w:lineRule="exact"/>
        <w:rPr>
          <w:rFonts w:ascii="黑体" w:eastAsia="黑体"/>
        </w:rPr>
      </w:pPr>
    </w:p>
    <w:p w14:paraId="07F9B6F7">
      <w:pPr>
        <w:adjustRightInd w:val="0"/>
        <w:snapToGrid w:val="0"/>
        <w:spacing w:line="300" w:lineRule="auto"/>
        <w:ind w:firstLine="5008" w:firstLineChars="2385"/>
      </w:pPr>
    </w:p>
    <w:p w14:paraId="09B9CA20">
      <w:pPr>
        <w:adjustRightInd w:val="0"/>
        <w:snapToGrid w:val="0"/>
        <w:spacing w:line="300" w:lineRule="auto"/>
      </w:pPr>
    </w:p>
    <w:p w14:paraId="2947922D">
      <w:pPr>
        <w:adjustRightInd w:val="0"/>
        <w:snapToGrid w:val="0"/>
        <w:spacing w:line="300" w:lineRule="auto"/>
      </w:pPr>
    </w:p>
    <w:p w14:paraId="3B322528">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注：法定代表人（负责人）证明书和法定代表人（负责人）授权委托书除装订于响应文件中外，还须另置一份按“供应商须知”18.4项要求单独密封。</w:t>
      </w:r>
    </w:p>
    <w:p w14:paraId="70C7EE94">
      <w:pPr>
        <w:widowControl/>
        <w:jc w:val="left"/>
      </w:pPr>
    </w:p>
    <w:p w14:paraId="5F19923F">
      <w:pPr>
        <w:tabs>
          <w:tab w:val="left" w:pos="720"/>
        </w:tabs>
        <w:adjustRightInd w:val="0"/>
        <w:snapToGrid w:val="0"/>
        <w:spacing w:line="300" w:lineRule="auto"/>
        <w:rPr>
          <w:b/>
          <w:snapToGrid w:val="0"/>
          <w:kern w:val="0"/>
          <w:sz w:val="28"/>
        </w:rPr>
      </w:pPr>
    </w:p>
    <w:p w14:paraId="3763BAA5">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声明函</w:t>
      </w:r>
    </w:p>
    <w:p w14:paraId="73E8E6D5">
      <w:pPr>
        <w:adjustRightInd w:val="0"/>
        <w:snapToGrid w:val="0"/>
        <w:spacing w:line="312" w:lineRule="auto"/>
      </w:pPr>
    </w:p>
    <w:p w14:paraId="75C9E8EB">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3B3E1BA">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（项目名称） </w:t>
      </w:r>
      <w:r>
        <w:rPr>
          <w:rFonts w:asciiTheme="minorEastAsia" w:hAnsiTheme="minorEastAsia" w:eastAsiaTheme="minorEastAsia"/>
        </w:rPr>
        <w:t>采购文件，经详细研究，我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hint="eastAsia" w:asciiTheme="minorEastAsia" w:hAnsiTheme="minorEastAsia" w:eastAsiaTheme="minorEastAsia"/>
        </w:rPr>
        <w:t>的采购</w:t>
      </w:r>
      <w:r>
        <w:rPr>
          <w:rFonts w:asciiTheme="minorEastAsia" w:hAnsiTheme="minorEastAsia" w:eastAsiaTheme="minorEastAsia"/>
        </w:rPr>
        <w:t>活动，并响应。为此，我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1020D468">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愿以《开标一览表》中填写的响应报价并</w:t>
      </w:r>
      <w:r>
        <w:rPr>
          <w:rFonts w:hint="eastAsia" w:cs="Courier New" w:asciiTheme="minorEastAsia" w:hAnsiTheme="minorEastAsia" w:eastAsiaTheme="minorEastAsia"/>
          <w:snapToGrid w:val="0"/>
          <w:szCs w:val="18"/>
        </w:rPr>
        <w:t>按照采购文件中的一切要求，承担上述项目的全部工作。</w:t>
      </w:r>
    </w:p>
    <w:p w14:paraId="496B432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2．我单位提交的响应文件为：响应文件正本一份，副本五份，电子备份光盘（或U盘）一份（含响应文件正本盖章扫描件及响应文件WORD文档）。</w:t>
      </w:r>
    </w:p>
    <w:p w14:paraId="40CFF6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3．如果我单位响应文件被接受，我单位将履行采购文件中规定的每一项要求，按期、按质、按量完成任务。</w:t>
      </w:r>
    </w:p>
    <w:p w14:paraId="0F40F41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4．我单位愿意提供采购代理机构在采购文件中要求的所有资料，且</w:t>
      </w:r>
      <w:r>
        <w:rPr>
          <w:rFonts w:hint="eastAsia" w:asciiTheme="minorEastAsia" w:hAnsiTheme="minorEastAsia" w:eastAsiaTheme="minorEastAsia"/>
        </w:rPr>
        <w:t>所递交的响应文件在响应有效期（即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的响应有可能成交，我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6ED6F8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5．我单位理解，最低报价不是成交的唯一条件。</w:t>
      </w:r>
    </w:p>
    <w:p w14:paraId="4F273CA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798EAAA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7．我单位同意采购文件之规定，遵守有关响应的各项规定。</w:t>
      </w:r>
    </w:p>
    <w:p w14:paraId="5EB56969">
      <w:pPr>
        <w:spacing w:line="360" w:lineRule="auto"/>
        <w:ind w:firstLine="424" w:firstLineChars="202"/>
        <w:rPr>
          <w:rFonts w:asciiTheme="minorEastAsia" w:hAnsiTheme="minorEastAsia" w:eastAsiaTheme="minorEastAsia"/>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8C7141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13891050">
      <w:pPr>
        <w:adjustRightInd w:val="0"/>
        <w:snapToGrid w:val="0"/>
        <w:spacing w:line="360" w:lineRule="auto"/>
        <w:ind w:firstLine="600"/>
      </w:pPr>
    </w:p>
    <w:p w14:paraId="0AEE3181">
      <w:pPr>
        <w:adjustRightInd w:val="0"/>
        <w:snapToGrid w:val="0"/>
        <w:spacing w:line="360" w:lineRule="auto"/>
        <w:ind w:firstLine="426"/>
      </w:pPr>
      <w:r>
        <w:t>单    位： （盖章）</w:t>
      </w:r>
    </w:p>
    <w:p w14:paraId="04547364">
      <w:pPr>
        <w:adjustRightInd w:val="0"/>
        <w:snapToGrid w:val="0"/>
        <w:spacing w:line="360" w:lineRule="auto"/>
        <w:ind w:firstLine="426"/>
      </w:pPr>
      <w:r>
        <w:t xml:space="preserve">地    址： </w:t>
      </w:r>
    </w:p>
    <w:p w14:paraId="0CE1F051">
      <w:pPr>
        <w:adjustRightInd w:val="0"/>
        <w:snapToGrid w:val="0"/>
        <w:spacing w:line="360" w:lineRule="auto"/>
        <w:ind w:firstLine="426"/>
      </w:pPr>
      <w:r>
        <w:t xml:space="preserve">电    话：     </w:t>
      </w:r>
    </w:p>
    <w:p w14:paraId="17CB3CB5">
      <w:pPr>
        <w:adjustRightInd w:val="0"/>
        <w:snapToGrid w:val="0"/>
        <w:spacing w:line="360" w:lineRule="auto"/>
        <w:ind w:firstLine="426"/>
      </w:pPr>
      <w:r>
        <w:t>传    真：</w:t>
      </w:r>
    </w:p>
    <w:p w14:paraId="25148A9D">
      <w:pPr>
        <w:adjustRightInd w:val="0"/>
        <w:snapToGrid w:val="0"/>
        <w:spacing w:line="360" w:lineRule="auto"/>
        <w:ind w:firstLine="426"/>
      </w:pPr>
      <w:r>
        <w:t>邮    编：</w:t>
      </w:r>
    </w:p>
    <w:p w14:paraId="09E5A146">
      <w:pPr>
        <w:adjustRightInd w:val="0"/>
        <w:snapToGrid w:val="0"/>
        <w:spacing w:line="360" w:lineRule="auto"/>
        <w:ind w:firstLine="426"/>
      </w:pPr>
      <w:r>
        <w:t xml:space="preserve">联 系 人： </w:t>
      </w:r>
    </w:p>
    <w:p w14:paraId="2DE9A53E">
      <w:pPr>
        <w:adjustRightInd w:val="0"/>
        <w:snapToGrid w:val="0"/>
        <w:spacing w:line="360" w:lineRule="auto"/>
        <w:ind w:firstLine="600"/>
      </w:pPr>
    </w:p>
    <w:p w14:paraId="694D2C7E">
      <w:pPr>
        <w:adjustRightInd w:val="0"/>
        <w:snapToGrid w:val="0"/>
        <w:spacing w:line="360" w:lineRule="auto"/>
        <w:ind w:firstLine="600"/>
        <w:jc w:val="right"/>
      </w:pPr>
      <w:r>
        <w:rPr>
          <w:rFonts w:hint="eastAsia"/>
        </w:rPr>
        <w:t>年     月    日</w:t>
      </w:r>
    </w:p>
    <w:p w14:paraId="48AAD4A3">
      <w:pPr>
        <w:adjustRightInd w:val="0"/>
        <w:snapToGrid w:val="0"/>
        <w:spacing w:line="360" w:lineRule="auto"/>
        <w:ind w:firstLine="600"/>
        <w:jc w:val="right"/>
      </w:pPr>
    </w:p>
    <w:p w14:paraId="71A2D9A6">
      <w:pPr>
        <w:adjustRightInd w:val="0"/>
        <w:spacing w:line="300" w:lineRule="auto"/>
        <w:ind w:hanging="2"/>
        <w:jc w:val="center"/>
        <w:rPr>
          <w:b/>
          <w:snapToGrid w:val="0"/>
          <w:kern w:val="0"/>
          <w:sz w:val="28"/>
        </w:rPr>
      </w:pPr>
    </w:p>
    <w:p w14:paraId="5FBEC934">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14:paraId="0F204C23">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14:paraId="7B1C93A9">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14:paraId="45831BC3">
      <w:pPr>
        <w:adjustRightInd w:val="0"/>
        <w:snapToGrid w:val="0"/>
        <w:spacing w:line="360" w:lineRule="auto"/>
        <w:ind w:firstLine="600"/>
        <w:jc w:val="center"/>
        <w:rPr>
          <w:b/>
          <w:snapToGrid w:val="0"/>
          <w:kern w:val="0"/>
          <w:sz w:val="24"/>
        </w:rPr>
      </w:pPr>
    </w:p>
    <w:p w14:paraId="54FB7AE9">
      <w:pPr>
        <w:adjustRightInd w:val="0"/>
        <w:snapToGrid w:val="0"/>
        <w:spacing w:line="360" w:lineRule="auto"/>
        <w:jc w:val="center"/>
        <w:rPr>
          <w:sz w:val="24"/>
        </w:rPr>
      </w:pPr>
      <w:r>
        <w:rPr>
          <w:rFonts w:hint="eastAsia"/>
          <w:b/>
          <w:snapToGrid w:val="0"/>
          <w:kern w:val="0"/>
          <w:sz w:val="24"/>
        </w:rPr>
        <w:t>（如有，格式自拟）</w:t>
      </w:r>
    </w:p>
    <w:p w14:paraId="25BCA219">
      <w:pPr>
        <w:adjustRightInd w:val="0"/>
        <w:spacing w:line="300" w:lineRule="auto"/>
        <w:ind w:hanging="2"/>
        <w:jc w:val="center"/>
        <w:rPr>
          <w:b/>
          <w:snapToGrid w:val="0"/>
          <w:kern w:val="0"/>
          <w:sz w:val="28"/>
        </w:rPr>
      </w:pPr>
    </w:p>
    <w:p w14:paraId="73168862">
      <w:pPr>
        <w:widowControl/>
        <w:jc w:val="left"/>
        <w:rPr>
          <w:b/>
          <w:bCs/>
        </w:rPr>
      </w:pPr>
      <w:r>
        <w:rPr>
          <w:b/>
          <w:bCs/>
        </w:rPr>
        <w:t xml:space="preserve"> </w:t>
      </w:r>
    </w:p>
    <w:p w14:paraId="3372C4FD">
      <w:pPr>
        <w:adjustRightInd w:val="0"/>
        <w:snapToGrid w:val="0"/>
        <w:spacing w:line="360" w:lineRule="auto"/>
        <w:ind w:firstLine="600"/>
        <w:jc w:val="right"/>
      </w:pPr>
    </w:p>
    <w:p w14:paraId="7948CF40">
      <w:pPr>
        <w:widowControl/>
        <w:jc w:val="left"/>
      </w:pPr>
      <w:r>
        <w:br w:type="page"/>
      </w:r>
    </w:p>
    <w:p w14:paraId="47EBC934">
      <w:pPr>
        <w:adjustRightInd w:val="0"/>
        <w:snapToGrid w:val="0"/>
        <w:spacing w:line="360" w:lineRule="auto"/>
        <w:ind w:firstLine="600"/>
        <w:jc w:val="left"/>
      </w:pPr>
    </w:p>
    <w:p w14:paraId="0CEE08DB">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4" w:name="_Toc44691165"/>
      <w:bookmarkStart w:id="55" w:name="_Toc44691397"/>
      <w:bookmarkStart w:id="56" w:name="_Toc44690706"/>
      <w:bookmarkStart w:id="57" w:name="_Toc44690433"/>
      <w:r>
        <w:rPr>
          <w:rFonts w:hint="eastAsia" w:asciiTheme="minorEastAsia" w:hAnsiTheme="minorEastAsia" w:eastAsiaTheme="minorEastAsia"/>
          <w:sz w:val="24"/>
        </w:rPr>
        <w:t>格式5  开标一览表</w:t>
      </w:r>
      <w:bookmarkEnd w:id="54"/>
      <w:bookmarkEnd w:id="55"/>
      <w:bookmarkEnd w:id="56"/>
      <w:bookmarkEnd w:id="57"/>
    </w:p>
    <w:p w14:paraId="78693225">
      <w:pPr>
        <w:adjustRightInd w:val="0"/>
        <w:snapToGrid w:val="0"/>
        <w:spacing w:line="360" w:lineRule="auto"/>
        <w:rPr>
          <w:bCs/>
          <w:snapToGrid w:val="0"/>
          <w:kern w:val="0"/>
        </w:rPr>
      </w:pPr>
    </w:p>
    <w:p w14:paraId="5392295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AEAFE98">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94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4175"/>
        <w:gridCol w:w="2062"/>
      </w:tblGrid>
      <w:tr w14:paraId="2650B6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196" w:type="dxa"/>
            <w:tcBorders>
              <w:top w:val="double" w:color="auto" w:sz="4" w:space="0"/>
              <w:bottom w:val="single" w:color="auto" w:sz="4" w:space="0"/>
            </w:tcBorders>
            <w:vAlign w:val="center"/>
          </w:tcPr>
          <w:p w14:paraId="7EEC2B61">
            <w:pPr>
              <w:adjustRightInd w:val="0"/>
              <w:snapToGrid w:val="0"/>
              <w:spacing w:line="360" w:lineRule="auto"/>
              <w:jc w:val="center"/>
              <w:rPr>
                <w:snapToGrid w:val="0"/>
                <w:kern w:val="0"/>
              </w:rPr>
            </w:pPr>
            <w:r>
              <w:rPr>
                <w:snapToGrid w:val="0"/>
                <w:kern w:val="0"/>
              </w:rPr>
              <w:t>项目名称</w:t>
            </w:r>
          </w:p>
        </w:tc>
        <w:tc>
          <w:tcPr>
            <w:tcW w:w="4175" w:type="dxa"/>
            <w:tcBorders>
              <w:top w:val="double" w:color="auto" w:sz="4" w:space="0"/>
              <w:bottom w:val="single" w:color="auto" w:sz="4" w:space="0"/>
            </w:tcBorders>
            <w:vAlign w:val="center"/>
          </w:tcPr>
          <w:p w14:paraId="7A8CDC34">
            <w:pPr>
              <w:adjustRightInd w:val="0"/>
              <w:snapToGrid w:val="0"/>
              <w:spacing w:line="360" w:lineRule="auto"/>
              <w:jc w:val="center"/>
              <w:rPr>
                <w:snapToGrid w:val="0"/>
                <w:kern w:val="0"/>
              </w:rPr>
            </w:pPr>
            <w:r>
              <w:rPr>
                <w:rFonts w:hint="eastAsia" w:cs="仿宋_GB2312"/>
                <w:szCs w:val="21"/>
              </w:rPr>
              <w:t>响应</w:t>
            </w:r>
            <w:r>
              <w:rPr>
                <w:rFonts w:hint="eastAsia"/>
                <w:snapToGrid w:val="0"/>
                <w:kern w:val="0"/>
                <w:lang w:val="en-US" w:eastAsia="zh-CN"/>
              </w:rPr>
              <w:t>单价合计</w:t>
            </w:r>
            <w:r>
              <w:rPr>
                <w:snapToGrid w:val="0"/>
                <w:kern w:val="0"/>
              </w:rPr>
              <w:t>（</w:t>
            </w:r>
            <w:r>
              <w:rPr>
                <w:rFonts w:hint="default"/>
                <w:snapToGrid w:val="0"/>
                <w:kern w:val="0"/>
                <w:lang w:val="en-US"/>
              </w:rPr>
              <w:t>人民币元</w:t>
            </w:r>
            <w:r>
              <w:rPr>
                <w:rFonts w:hint="default"/>
                <w:snapToGrid w:val="0"/>
                <w:kern w:val="0"/>
                <w:lang w:val="en-US" w:eastAsia="zh-CN"/>
              </w:rPr>
              <w:t>/人/天</w:t>
            </w:r>
            <w:r>
              <w:rPr>
                <w:snapToGrid w:val="0"/>
                <w:kern w:val="0"/>
              </w:rPr>
              <w:t>）</w:t>
            </w:r>
          </w:p>
        </w:tc>
        <w:tc>
          <w:tcPr>
            <w:tcW w:w="2062" w:type="dxa"/>
            <w:tcBorders>
              <w:top w:val="double" w:color="auto" w:sz="4" w:space="0"/>
              <w:bottom w:val="single" w:color="auto" w:sz="4" w:space="0"/>
            </w:tcBorders>
            <w:vAlign w:val="center"/>
          </w:tcPr>
          <w:p w14:paraId="5884C9BD">
            <w:pPr>
              <w:adjustRightInd w:val="0"/>
              <w:snapToGrid w:val="0"/>
              <w:spacing w:line="360" w:lineRule="auto"/>
              <w:jc w:val="center"/>
              <w:rPr>
                <w:snapToGrid w:val="0"/>
                <w:kern w:val="0"/>
              </w:rPr>
            </w:pPr>
            <w:r>
              <w:rPr>
                <w:rFonts w:hint="eastAsia"/>
                <w:snapToGrid w:val="0"/>
                <w:kern w:val="0"/>
              </w:rPr>
              <w:t>备注</w:t>
            </w:r>
          </w:p>
        </w:tc>
      </w:tr>
      <w:tr w14:paraId="47373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3196" w:type="dxa"/>
            <w:tcBorders>
              <w:top w:val="single" w:color="auto" w:sz="4" w:space="0"/>
            </w:tcBorders>
            <w:vAlign w:val="center"/>
          </w:tcPr>
          <w:p w14:paraId="0EC5C98A">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深圳市宝安区福永人民医院陪护管理采购项目</w:t>
            </w:r>
          </w:p>
        </w:tc>
        <w:tc>
          <w:tcPr>
            <w:tcW w:w="4175" w:type="dxa"/>
            <w:tcBorders>
              <w:top w:val="single" w:color="auto" w:sz="4" w:space="0"/>
            </w:tcBorders>
            <w:vAlign w:val="center"/>
          </w:tcPr>
          <w:p w14:paraId="0BA3A33D">
            <w:pPr>
              <w:adjustRightInd w:val="0"/>
              <w:snapToGrid w:val="0"/>
              <w:spacing w:line="360" w:lineRule="auto"/>
              <w:jc w:val="center"/>
              <w:rPr>
                <w:snapToGrid w:val="0"/>
                <w:kern w:val="0"/>
                <w:u w:val="single"/>
              </w:rPr>
            </w:pPr>
          </w:p>
        </w:tc>
        <w:tc>
          <w:tcPr>
            <w:tcW w:w="2062" w:type="dxa"/>
            <w:tcBorders>
              <w:top w:val="single" w:color="auto" w:sz="4" w:space="0"/>
            </w:tcBorders>
            <w:vAlign w:val="center"/>
          </w:tcPr>
          <w:p w14:paraId="1EABA312">
            <w:pPr>
              <w:adjustRightInd w:val="0"/>
              <w:snapToGrid w:val="0"/>
              <w:spacing w:line="360" w:lineRule="auto"/>
              <w:jc w:val="center"/>
              <w:rPr>
                <w:snapToGrid w:val="0"/>
                <w:kern w:val="0"/>
              </w:rPr>
            </w:pPr>
          </w:p>
        </w:tc>
      </w:tr>
    </w:tbl>
    <w:p w14:paraId="6B30153F">
      <w:pPr>
        <w:adjustRightInd w:val="0"/>
        <w:snapToGrid w:val="0"/>
        <w:spacing w:line="360" w:lineRule="auto"/>
        <w:rPr>
          <w:snapToGrid w:val="0"/>
          <w:kern w:val="0"/>
        </w:rPr>
      </w:pPr>
    </w:p>
    <w:p w14:paraId="2D01D4BF">
      <w:pPr>
        <w:adjustRightInd w:val="0"/>
        <w:snapToGrid w:val="0"/>
        <w:spacing w:line="360" w:lineRule="auto"/>
        <w:rPr>
          <w:snapToGrid w:val="0"/>
          <w:kern w:val="0"/>
        </w:rPr>
      </w:pPr>
    </w:p>
    <w:p w14:paraId="7E00DE16">
      <w:pPr>
        <w:adjustRightInd w:val="0"/>
        <w:snapToGrid w:val="0"/>
        <w:spacing w:line="360" w:lineRule="auto"/>
        <w:rPr>
          <w:snapToGrid w:val="0"/>
          <w:kern w:val="0"/>
        </w:rPr>
      </w:pPr>
      <w:r>
        <w:rPr>
          <w:snapToGrid w:val="0"/>
          <w:kern w:val="0"/>
        </w:rPr>
        <w:t>供应商：（盖章）</w:t>
      </w:r>
    </w:p>
    <w:p w14:paraId="79181C48">
      <w:pPr>
        <w:adjustRightInd w:val="0"/>
        <w:snapToGrid w:val="0"/>
        <w:spacing w:line="360" w:lineRule="auto"/>
        <w:rPr>
          <w:snapToGrid w:val="0"/>
          <w:kern w:val="0"/>
        </w:rPr>
      </w:pPr>
    </w:p>
    <w:p w14:paraId="5E6AACAB">
      <w:pPr>
        <w:adjustRightInd w:val="0"/>
        <w:snapToGrid w:val="0"/>
        <w:spacing w:line="360" w:lineRule="auto"/>
        <w:rPr>
          <w:snapToGrid w:val="0"/>
          <w:kern w:val="0"/>
        </w:rPr>
      </w:pPr>
    </w:p>
    <w:p w14:paraId="45F493D3">
      <w:pPr>
        <w:adjustRightInd w:val="0"/>
        <w:snapToGrid w:val="0"/>
        <w:spacing w:line="360" w:lineRule="auto"/>
        <w:rPr>
          <w:snapToGrid w:val="0"/>
          <w:kern w:val="0"/>
        </w:rPr>
      </w:pPr>
      <w:r>
        <w:rPr>
          <w:snapToGrid w:val="0"/>
          <w:kern w:val="0"/>
        </w:rPr>
        <w:t>法定代表人或其授权代表：（签字）</w:t>
      </w:r>
    </w:p>
    <w:p w14:paraId="4BAD0F6E">
      <w:pPr>
        <w:adjustRightInd w:val="0"/>
        <w:snapToGrid w:val="0"/>
        <w:spacing w:line="360" w:lineRule="auto"/>
        <w:ind w:firstLine="6825" w:firstLineChars="3250"/>
        <w:rPr>
          <w:snapToGrid w:val="0"/>
          <w:kern w:val="0"/>
        </w:rPr>
      </w:pPr>
      <w:r>
        <w:rPr>
          <w:snapToGrid w:val="0"/>
          <w:kern w:val="0"/>
        </w:rPr>
        <w:t>年    月    日</w:t>
      </w:r>
    </w:p>
    <w:p w14:paraId="12BC4768">
      <w:pPr>
        <w:adjustRightInd w:val="0"/>
        <w:snapToGrid w:val="0"/>
        <w:spacing w:line="360" w:lineRule="auto"/>
        <w:ind w:firstLine="1050" w:firstLineChars="500"/>
        <w:rPr>
          <w:snapToGrid w:val="0"/>
          <w:kern w:val="0"/>
        </w:rPr>
      </w:pPr>
    </w:p>
    <w:p w14:paraId="52F8F951">
      <w:pPr>
        <w:adjustRightInd w:val="0"/>
        <w:spacing w:line="312" w:lineRule="auto"/>
        <w:rPr>
          <w:rFonts w:ascii="宋体" w:hAnsi="宋体"/>
          <w:bCs/>
        </w:rPr>
      </w:pPr>
      <w:r>
        <w:rPr>
          <w:rFonts w:ascii="宋体" w:hAnsi="宋体"/>
          <w:snapToGrid w:val="0"/>
          <w:kern w:val="0"/>
        </w:rPr>
        <w:t>注：1、价格应按“采购文件”中规定</w:t>
      </w:r>
      <w:r>
        <w:rPr>
          <w:rFonts w:ascii="宋体" w:hAnsi="宋体"/>
          <w:bCs/>
        </w:rPr>
        <w:t>的货币单位填写</w:t>
      </w:r>
      <w:r>
        <w:rPr>
          <w:rFonts w:hint="eastAsia" w:ascii="宋体" w:hAnsi="宋体"/>
          <w:bCs/>
        </w:rPr>
        <w:t>，允许仅填报小写金额</w:t>
      </w:r>
      <w:r>
        <w:rPr>
          <w:rFonts w:ascii="宋体" w:hAnsi="宋体"/>
          <w:bCs/>
        </w:rPr>
        <w:t>。</w:t>
      </w:r>
    </w:p>
    <w:p w14:paraId="22D03BB1">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lang w:val="en-US" w:eastAsia="zh-CN"/>
        </w:rPr>
        <w:t>响应单价合计</w:t>
      </w:r>
      <w:r>
        <w:rPr>
          <w:rFonts w:hint="eastAsia" w:ascii="宋体" w:hAnsi="宋体"/>
          <w:bCs/>
          <w:lang w:eastAsia="zh-CN"/>
        </w:rPr>
        <w:t>为</w:t>
      </w:r>
      <w:r>
        <w:rPr>
          <w:rFonts w:hint="eastAsia" w:asciiTheme="minorEastAsia" w:hAnsiTheme="minorEastAsia" w:eastAsiaTheme="minorEastAsia"/>
          <w:snapToGrid w:val="0"/>
          <w:kern w:val="0"/>
          <w:lang w:val="en-US" w:eastAsia="zh-CN"/>
        </w:rPr>
        <w:t>母婴陪护顺产、母婴陪护剖宫产、普通陪护一对多、普通陪护一对一四个项目内容的</w:t>
      </w:r>
      <w:r>
        <w:rPr>
          <w:rFonts w:hint="eastAsia" w:ascii="宋体" w:hAnsi="宋体"/>
          <w:bCs/>
        </w:rPr>
        <w:t>每人每</w:t>
      </w:r>
      <w:r>
        <w:rPr>
          <w:rFonts w:hint="eastAsia" w:ascii="宋体" w:hAnsi="宋体"/>
          <w:bCs/>
          <w:lang w:val="en-US" w:eastAsia="zh-CN"/>
        </w:rPr>
        <w:t>天</w:t>
      </w:r>
      <w:r>
        <w:rPr>
          <w:rFonts w:hint="eastAsia" w:ascii="宋体" w:hAnsi="宋体"/>
          <w:bCs/>
        </w:rPr>
        <w:t>单价报价</w:t>
      </w:r>
      <w:r>
        <w:rPr>
          <w:rFonts w:hint="eastAsia" w:ascii="宋体" w:hAnsi="宋体"/>
          <w:bCs/>
          <w:lang w:val="en-US" w:eastAsia="zh-CN"/>
        </w:rPr>
        <w:t>合计</w:t>
      </w:r>
      <w:r>
        <w:rPr>
          <w:rFonts w:hint="eastAsia" w:ascii="宋体" w:hAnsi="宋体"/>
          <w:bCs/>
        </w:rPr>
        <w:t>，</w:t>
      </w:r>
      <w:r>
        <w:rPr>
          <w:rFonts w:hint="eastAsia" w:ascii="宋体" w:hAnsi="宋体"/>
          <w:bCs/>
          <w:lang w:val="en-US" w:eastAsia="zh-CN"/>
        </w:rPr>
        <w:t>响应</w:t>
      </w:r>
      <w:r>
        <w:rPr>
          <w:rFonts w:hint="eastAsia" w:ascii="宋体" w:hAnsi="宋体"/>
          <w:bCs/>
        </w:rPr>
        <w:t>单价</w:t>
      </w:r>
      <w:r>
        <w:rPr>
          <w:rFonts w:hint="eastAsia" w:ascii="宋体" w:hAnsi="宋体"/>
          <w:bCs/>
          <w:lang w:val="en-US" w:eastAsia="zh-CN"/>
        </w:rPr>
        <w:t>合计</w:t>
      </w:r>
      <w:r>
        <w:rPr>
          <w:rFonts w:hint="eastAsia" w:ascii="宋体" w:hAnsi="宋体"/>
          <w:bCs/>
        </w:rPr>
        <w:t>上限为</w:t>
      </w:r>
      <w:r>
        <w:rPr>
          <w:rFonts w:hint="eastAsia" w:ascii="宋体" w:hAnsi="宋体"/>
          <w:bCs/>
          <w:lang w:val="en-US" w:eastAsia="zh-CN"/>
        </w:rPr>
        <w:t>1450.00</w:t>
      </w:r>
      <w:r>
        <w:rPr>
          <w:rFonts w:hint="eastAsia" w:ascii="宋体" w:hAnsi="宋体"/>
          <w:bCs/>
        </w:rPr>
        <w:t>元/人/</w:t>
      </w:r>
      <w:r>
        <w:rPr>
          <w:rFonts w:hint="eastAsia" w:ascii="宋体" w:hAnsi="宋体"/>
          <w:bCs/>
          <w:lang w:val="en-US" w:eastAsia="zh-CN"/>
        </w:rPr>
        <w:t>天</w:t>
      </w:r>
      <w:r>
        <w:rPr>
          <w:rFonts w:hint="eastAsia" w:ascii="宋体" w:hAnsi="宋体"/>
          <w:bCs/>
          <w:lang w:eastAsia="zh-CN"/>
        </w:rPr>
        <w:t>；</w:t>
      </w:r>
      <w:r>
        <w:rPr>
          <w:rFonts w:hint="eastAsia" w:ascii="宋体" w:hAnsi="宋体"/>
          <w:bCs/>
          <w:highlight w:val="yellow"/>
        </w:rPr>
        <w:t>超过上限报价的将导致投标无效</w:t>
      </w:r>
      <w:r>
        <w:rPr>
          <w:rFonts w:hint="eastAsia" w:ascii="宋体" w:hAnsi="宋体"/>
          <w:bCs/>
        </w:rPr>
        <w:t>。</w:t>
      </w:r>
    </w:p>
    <w:p w14:paraId="200E585A">
      <w:pPr>
        <w:adjustRightInd w:val="0"/>
        <w:spacing w:line="312" w:lineRule="auto"/>
        <w:ind w:left="2" w:firstLine="424" w:firstLineChars="202"/>
        <w:rPr>
          <w:rFonts w:ascii="宋体" w:hAnsi="宋体"/>
          <w:szCs w:val="21"/>
        </w:rPr>
      </w:pPr>
      <w:r>
        <w:rPr>
          <w:rFonts w:hint="eastAsia" w:ascii="宋体" w:hAnsi="宋体"/>
          <w:szCs w:val="21"/>
        </w:rPr>
        <w:t>3、</w:t>
      </w:r>
      <w:r>
        <w:rPr>
          <w:rFonts w:ascii="宋体" w:hAnsi="宋体"/>
          <w:snapToGrid w:val="0"/>
          <w:kern w:val="0"/>
        </w:rPr>
        <w:t>此表应经法定代表人或其授权委托人签名，并加盖公章。</w:t>
      </w:r>
    </w:p>
    <w:p w14:paraId="36217378">
      <w:pPr>
        <w:adjustRightInd w:val="0"/>
        <w:spacing w:line="312" w:lineRule="auto"/>
        <w:ind w:firstLine="437"/>
        <w:rPr>
          <w:b/>
          <w:sz w:val="28"/>
        </w:rPr>
      </w:pPr>
      <w:r>
        <w:rPr>
          <w:rFonts w:hint="eastAsia" w:ascii="宋体" w:hAnsi="宋体"/>
          <w:b/>
          <w:snapToGrid w:val="0"/>
          <w:kern w:val="0"/>
          <w:sz w:val="24"/>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需装订于正副本内，应按“供应商须知”18.</w:t>
      </w:r>
      <w:r>
        <w:rPr>
          <w:rFonts w:hint="eastAsia" w:ascii="宋体" w:hAnsi="宋体"/>
          <w:b/>
          <w:snapToGrid w:val="0"/>
          <w:kern w:val="0"/>
          <w:sz w:val="24"/>
        </w:rPr>
        <w:t>4</w:t>
      </w:r>
      <w:r>
        <w:rPr>
          <w:rFonts w:ascii="宋体" w:hAnsi="宋体"/>
          <w:b/>
          <w:snapToGrid w:val="0"/>
          <w:kern w:val="0"/>
          <w:sz w:val="24"/>
        </w:rPr>
        <w:t>项要求单独密封。</w:t>
      </w:r>
    </w:p>
    <w:p w14:paraId="3473161A"/>
    <w:p w14:paraId="3D32FD4C"/>
    <w:p w14:paraId="7EAB6F0B"/>
    <w:p w14:paraId="727022EB"/>
    <w:p w14:paraId="6CC5263F"/>
    <w:p w14:paraId="52940DC1"/>
    <w:p w14:paraId="455490EC"/>
    <w:p w14:paraId="015FEC26"/>
    <w:p w14:paraId="225E8F4D">
      <w:pPr>
        <w:widowControl/>
        <w:jc w:val="left"/>
      </w:pPr>
      <w:r>
        <w:br w:type="page"/>
      </w:r>
    </w:p>
    <w:p w14:paraId="45C83AC0">
      <w:pPr>
        <w:widowControl/>
        <w:jc w:val="left"/>
      </w:pPr>
    </w:p>
    <w:p w14:paraId="552100D2">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434"/>
      <w:bookmarkStart w:id="59" w:name="_Toc44690707"/>
      <w:bookmarkStart w:id="60" w:name="_Toc44691166"/>
      <w:bookmarkStart w:id="61" w:name="_Toc44691398"/>
      <w:bookmarkStart w:id="62" w:name="_Toc44690708"/>
      <w:bookmarkStart w:id="63" w:name="_Toc44691167"/>
      <w:bookmarkStart w:id="64" w:name="_Toc44691399"/>
      <w:bookmarkStart w:id="65" w:name="_Toc44690435"/>
      <w:r>
        <w:rPr>
          <w:rFonts w:hint="eastAsia" w:asciiTheme="minorEastAsia" w:hAnsiTheme="minorEastAsia" w:eastAsiaTheme="minorEastAsia"/>
          <w:sz w:val="24"/>
        </w:rPr>
        <w:t>格式6  报价表</w:t>
      </w:r>
      <w:bookmarkEnd w:id="58"/>
      <w:bookmarkEnd w:id="59"/>
      <w:bookmarkEnd w:id="60"/>
      <w:bookmarkEnd w:id="61"/>
    </w:p>
    <w:p w14:paraId="1B58FD24">
      <w:pPr>
        <w:spacing w:line="300" w:lineRule="auto"/>
        <w:rPr>
          <w:rFonts w:ascii="楷体_GB2312" w:eastAsia="楷体_GB2312"/>
          <w:b/>
          <w:sz w:val="24"/>
        </w:rPr>
      </w:pPr>
      <w:r>
        <w:rPr>
          <w:rFonts w:hint="eastAsia" w:ascii="楷体_GB2312" w:eastAsia="楷体_GB2312"/>
          <w:b/>
          <w:sz w:val="24"/>
        </w:rPr>
        <w:t>1   报价要求</w:t>
      </w:r>
    </w:p>
    <w:p w14:paraId="3BC7460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2C7F85C">
      <w:pPr>
        <w:spacing w:line="300" w:lineRule="auto"/>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1.2  响应报价以每人每天单价报价，据实结算，响应单价上限为：</w:t>
      </w:r>
    </w:p>
    <w:p w14:paraId="7DB9C16E">
      <w:pPr>
        <w:spacing w:line="300" w:lineRule="auto"/>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1.2.1母婴陪护顺产：490.00元/人</w:t>
      </w:r>
      <w:r>
        <w:rPr>
          <w:rFonts w:hint="eastAsia" w:cs="仿宋_GB2312" w:asciiTheme="minorEastAsia" w:hAnsiTheme="minorEastAsia" w:eastAsiaTheme="minorEastAsia"/>
          <w:sz w:val="21"/>
          <w:szCs w:val="21"/>
          <w:lang w:val="en-US" w:eastAsia="zh-CN"/>
        </w:rPr>
        <w:t>/天</w:t>
      </w:r>
      <w:r>
        <w:rPr>
          <w:rFonts w:hint="eastAsia" w:asciiTheme="minorEastAsia" w:hAnsiTheme="minorEastAsia" w:eastAsiaTheme="minorEastAsia"/>
          <w:snapToGrid w:val="0"/>
          <w:kern w:val="0"/>
          <w:lang w:val="en-US" w:eastAsia="zh-CN"/>
        </w:rPr>
        <w:t>；剖宫产：630.00元/人</w:t>
      </w:r>
      <w:r>
        <w:rPr>
          <w:rFonts w:hint="eastAsia" w:cs="仿宋_GB2312" w:asciiTheme="minorEastAsia" w:hAnsiTheme="minorEastAsia" w:eastAsiaTheme="minorEastAsia"/>
          <w:sz w:val="21"/>
          <w:szCs w:val="21"/>
          <w:lang w:val="en-US" w:eastAsia="zh-CN"/>
        </w:rPr>
        <w:t>/天</w:t>
      </w:r>
      <w:r>
        <w:rPr>
          <w:rFonts w:hint="eastAsia" w:asciiTheme="minorEastAsia" w:hAnsiTheme="minorEastAsia" w:eastAsiaTheme="minorEastAsia"/>
          <w:snapToGrid w:val="0"/>
          <w:kern w:val="0"/>
          <w:lang w:val="en-US" w:eastAsia="zh-CN"/>
        </w:rPr>
        <w:t>；</w:t>
      </w:r>
    </w:p>
    <w:p w14:paraId="58BAEB26">
      <w:pPr>
        <w:spacing w:line="300" w:lineRule="auto"/>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1.2.2普通陪护：一对多：90.00元/人/天；一对一：240.00元/人/天。</w:t>
      </w:r>
    </w:p>
    <w:p w14:paraId="12CC424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lang w:val="en-US" w:eastAsia="zh-CN"/>
        </w:rPr>
        <w:t xml:space="preserve">1.3 </w:t>
      </w:r>
      <w:r>
        <w:rPr>
          <w:rFonts w:hint="eastAsia" w:asciiTheme="minorEastAsia" w:hAnsiTheme="minorEastAsia" w:eastAsiaTheme="minorEastAsia"/>
          <w:snapToGrid w:val="0"/>
          <w:kern w:val="0"/>
          <w:highlight w:val="yellow"/>
          <w:lang w:val="en-US" w:eastAsia="zh-CN"/>
        </w:rPr>
        <w:t xml:space="preserve"> 超过上限报价的将导致投标无效</w:t>
      </w:r>
      <w:r>
        <w:rPr>
          <w:rFonts w:hint="eastAsia" w:ascii="宋体" w:hAnsi="宋体"/>
          <w:bCs/>
          <w:highlight w:val="yellow"/>
        </w:rPr>
        <w:t>。</w:t>
      </w:r>
    </w:p>
    <w:p w14:paraId="568D32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hint="eastAsia" w:asciiTheme="minorEastAsia" w:hAnsiTheme="minorEastAsia" w:eastAsiaTheme="minorEastAsia"/>
          <w:snapToGrid w:val="0"/>
          <w:kern w:val="0"/>
          <w:lang w:val="en-US" w:eastAsia="zh-CN"/>
        </w:rPr>
        <w:t>4</w:t>
      </w:r>
      <w:r>
        <w:rPr>
          <w:rFonts w:hint="eastAsia" w:asciiTheme="minorEastAsia" w:hAnsiTheme="minorEastAsia" w:eastAsiaTheme="minorEastAsia"/>
          <w:snapToGrid w:val="0"/>
          <w:kern w:val="0"/>
        </w:rPr>
        <w:t xml:space="preserve">  此表应经法定代表人或授权委托人签名，并加盖公章。</w:t>
      </w:r>
    </w:p>
    <w:p w14:paraId="68AA2D0C">
      <w:pPr>
        <w:adjustRightInd w:val="0"/>
        <w:snapToGrid w:val="0"/>
        <w:spacing w:line="300" w:lineRule="auto"/>
        <w:rPr>
          <w:snapToGrid w:val="0"/>
          <w:kern w:val="0"/>
        </w:rPr>
      </w:pPr>
    </w:p>
    <w:p w14:paraId="09FCF9E7">
      <w:pPr>
        <w:spacing w:line="300" w:lineRule="auto"/>
        <w:rPr>
          <w:rFonts w:eastAsia="楷体_GB2312"/>
          <w:b/>
          <w:sz w:val="24"/>
        </w:rPr>
      </w:pPr>
      <w:r>
        <w:rPr>
          <w:rFonts w:hint="eastAsia" w:eastAsia="楷体_GB2312"/>
          <w:b/>
          <w:sz w:val="24"/>
        </w:rPr>
        <w:t>2   报价表</w:t>
      </w:r>
    </w:p>
    <w:tbl>
      <w:tblPr>
        <w:tblStyle w:val="50"/>
        <w:tblW w:w="87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8"/>
        <w:gridCol w:w="1095"/>
        <w:gridCol w:w="2010"/>
        <w:gridCol w:w="2351"/>
        <w:gridCol w:w="1343"/>
      </w:tblGrid>
      <w:tr w14:paraId="54BD4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1EF08DD">
            <w:pPr>
              <w:adjustRightInd w:val="0"/>
              <w:snapToGrid w:val="0"/>
              <w:spacing w:line="300" w:lineRule="auto"/>
              <w:jc w:val="center"/>
              <w:rPr>
                <w:b/>
                <w:snapToGrid w:val="0"/>
                <w:kern w:val="0"/>
              </w:rPr>
            </w:pPr>
            <w:r>
              <w:rPr>
                <w:rFonts w:hint="eastAsia"/>
                <w:b/>
                <w:snapToGrid w:val="0"/>
                <w:kern w:val="0"/>
              </w:rPr>
              <w:t>序号</w:t>
            </w:r>
          </w:p>
        </w:tc>
        <w:tc>
          <w:tcPr>
            <w:tcW w:w="2173" w:type="dxa"/>
            <w:gridSpan w:val="2"/>
            <w:vAlign w:val="center"/>
          </w:tcPr>
          <w:p w14:paraId="60AA5B18">
            <w:pPr>
              <w:adjustRightInd w:val="0"/>
              <w:snapToGrid w:val="0"/>
              <w:spacing w:line="300" w:lineRule="auto"/>
              <w:jc w:val="center"/>
              <w:rPr>
                <w:b/>
                <w:snapToGrid w:val="0"/>
                <w:kern w:val="0"/>
              </w:rPr>
            </w:pPr>
            <w:r>
              <w:rPr>
                <w:rFonts w:hint="eastAsia"/>
                <w:b/>
                <w:snapToGrid w:val="0"/>
                <w:kern w:val="0"/>
              </w:rPr>
              <w:t>项目内容</w:t>
            </w:r>
          </w:p>
        </w:tc>
        <w:tc>
          <w:tcPr>
            <w:tcW w:w="2010" w:type="dxa"/>
            <w:vAlign w:val="center"/>
          </w:tcPr>
          <w:p w14:paraId="0F387503">
            <w:pPr>
              <w:adjustRightInd w:val="0"/>
              <w:snapToGrid w:val="0"/>
              <w:spacing w:line="300" w:lineRule="auto"/>
              <w:jc w:val="center"/>
              <w:rPr>
                <w:b/>
                <w:snapToGrid w:val="0"/>
                <w:kern w:val="0"/>
              </w:rPr>
            </w:pPr>
            <w:r>
              <w:rPr>
                <w:rFonts w:hint="eastAsia"/>
                <w:b/>
                <w:snapToGrid w:val="0"/>
                <w:kern w:val="0"/>
              </w:rPr>
              <w:t>单价</w:t>
            </w:r>
          </w:p>
          <w:p w14:paraId="1575C8BD">
            <w:pPr>
              <w:adjustRightInd w:val="0"/>
              <w:snapToGrid w:val="0"/>
              <w:spacing w:line="300" w:lineRule="auto"/>
              <w:jc w:val="center"/>
              <w:rPr>
                <w:b/>
                <w:snapToGrid w:val="0"/>
                <w:kern w:val="0"/>
              </w:rPr>
            </w:pPr>
            <w:r>
              <w:rPr>
                <w:rFonts w:hint="eastAsia"/>
                <w:b/>
                <w:snapToGrid w:val="0"/>
                <w:kern w:val="0"/>
              </w:rPr>
              <w:t>（单位：元</w:t>
            </w:r>
            <w:r>
              <w:rPr>
                <w:rFonts w:hint="eastAsia"/>
                <w:b/>
                <w:snapToGrid w:val="0"/>
                <w:kern w:val="0"/>
                <w:lang w:val="en-US" w:eastAsia="zh-CN"/>
              </w:rPr>
              <w:t>/人/天</w:t>
            </w:r>
            <w:r>
              <w:rPr>
                <w:rFonts w:hint="eastAsia"/>
                <w:b/>
                <w:snapToGrid w:val="0"/>
                <w:kern w:val="0"/>
              </w:rPr>
              <w:t>）</w:t>
            </w:r>
          </w:p>
        </w:tc>
        <w:tc>
          <w:tcPr>
            <w:tcW w:w="2351" w:type="dxa"/>
            <w:vAlign w:val="center"/>
          </w:tcPr>
          <w:p w14:paraId="0BA64B0F">
            <w:pPr>
              <w:pStyle w:val="403"/>
              <w:spacing w:line="360" w:lineRule="auto"/>
              <w:jc w:val="center"/>
              <w:rPr>
                <w:rFonts w:hint="eastAsia"/>
                <w:b/>
                <w:snapToGrid w:val="0"/>
                <w:kern w:val="0"/>
              </w:rPr>
            </w:pPr>
            <w:r>
              <w:rPr>
                <w:rFonts w:hint="eastAsia" w:asciiTheme="minorEastAsia" w:hAnsiTheme="minorEastAsia" w:eastAsiaTheme="minorEastAsia"/>
                <w:b/>
                <w:bCs/>
                <w:sz w:val="21"/>
                <w:szCs w:val="21"/>
              </w:rPr>
              <w:t>单价最高限价（人民币元</w:t>
            </w:r>
            <w:r>
              <w:rPr>
                <w:rFonts w:hint="eastAsia" w:asciiTheme="minorEastAsia" w:hAnsiTheme="minorEastAsia" w:eastAsiaTheme="minorEastAsia"/>
                <w:b/>
                <w:bCs/>
                <w:sz w:val="21"/>
                <w:szCs w:val="21"/>
                <w:lang w:val="en-US" w:eastAsia="zh-CN"/>
              </w:rPr>
              <w:t>/人/天</w:t>
            </w:r>
            <w:r>
              <w:rPr>
                <w:rFonts w:hint="eastAsia" w:asciiTheme="minorEastAsia" w:hAnsiTheme="minorEastAsia" w:eastAsiaTheme="minorEastAsia"/>
                <w:b/>
                <w:bCs/>
                <w:sz w:val="21"/>
                <w:szCs w:val="21"/>
              </w:rPr>
              <w:t>）</w:t>
            </w:r>
          </w:p>
        </w:tc>
        <w:tc>
          <w:tcPr>
            <w:tcW w:w="1343" w:type="dxa"/>
            <w:vAlign w:val="center"/>
          </w:tcPr>
          <w:p w14:paraId="196986CF">
            <w:pPr>
              <w:adjustRightInd w:val="0"/>
              <w:snapToGrid w:val="0"/>
              <w:spacing w:line="300" w:lineRule="auto"/>
              <w:jc w:val="center"/>
              <w:rPr>
                <w:b/>
                <w:snapToGrid w:val="0"/>
                <w:kern w:val="0"/>
              </w:rPr>
            </w:pPr>
            <w:r>
              <w:rPr>
                <w:rFonts w:hint="eastAsia"/>
                <w:b/>
                <w:snapToGrid w:val="0"/>
                <w:kern w:val="0"/>
              </w:rPr>
              <w:t>备注</w:t>
            </w:r>
          </w:p>
        </w:tc>
      </w:tr>
      <w:tr w14:paraId="2E7314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8" w:type="dxa"/>
            <w:vMerge w:val="restart"/>
            <w:vAlign w:val="center"/>
          </w:tcPr>
          <w:p w14:paraId="4A692969">
            <w:pPr>
              <w:adjustRightInd w:val="0"/>
              <w:snapToGrid w:val="0"/>
              <w:spacing w:line="30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1078" w:type="dxa"/>
            <w:vMerge w:val="restart"/>
            <w:vAlign w:val="center"/>
          </w:tcPr>
          <w:p w14:paraId="751E7607">
            <w:pPr>
              <w:adjustRightInd w:val="0"/>
              <w:snapToGrid w:val="0"/>
              <w:spacing w:line="300" w:lineRule="auto"/>
              <w:jc w:val="center"/>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rPr>
              <w:t>母婴陪护</w:t>
            </w:r>
          </w:p>
        </w:tc>
        <w:tc>
          <w:tcPr>
            <w:tcW w:w="1095" w:type="dxa"/>
            <w:vAlign w:val="center"/>
          </w:tcPr>
          <w:p w14:paraId="617462F8">
            <w:pPr>
              <w:adjustRightInd w:val="0"/>
              <w:snapToGrid w:val="0"/>
              <w:spacing w:line="30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顺产</w:t>
            </w:r>
          </w:p>
        </w:tc>
        <w:tc>
          <w:tcPr>
            <w:tcW w:w="2010" w:type="dxa"/>
            <w:vAlign w:val="center"/>
          </w:tcPr>
          <w:p w14:paraId="55F8E5A3">
            <w:pPr>
              <w:adjustRightInd w:val="0"/>
              <w:snapToGrid w:val="0"/>
              <w:spacing w:line="300" w:lineRule="auto"/>
              <w:jc w:val="center"/>
              <w:rPr>
                <w:rFonts w:hint="eastAsia" w:cs="仿宋_GB2312" w:asciiTheme="minorEastAsia" w:hAnsiTheme="minorEastAsia" w:eastAsiaTheme="minorEastAsia"/>
                <w:sz w:val="21"/>
                <w:szCs w:val="21"/>
              </w:rPr>
            </w:pPr>
          </w:p>
        </w:tc>
        <w:tc>
          <w:tcPr>
            <w:tcW w:w="2351" w:type="dxa"/>
            <w:vAlign w:val="center"/>
          </w:tcPr>
          <w:p w14:paraId="22F3C432">
            <w:pPr>
              <w:adjustRightInd w:val="0"/>
              <w:snapToGrid w:val="0"/>
              <w:spacing w:line="300" w:lineRule="auto"/>
              <w:jc w:val="center"/>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顺产：490.00</w:t>
            </w:r>
          </w:p>
        </w:tc>
        <w:tc>
          <w:tcPr>
            <w:tcW w:w="1343" w:type="dxa"/>
            <w:vMerge w:val="restart"/>
            <w:vAlign w:val="center"/>
          </w:tcPr>
          <w:p w14:paraId="2EBCD193">
            <w:pPr>
              <w:adjustRightInd w:val="0"/>
              <w:snapToGrid w:val="0"/>
              <w:spacing w:line="300" w:lineRule="auto"/>
              <w:jc w:val="center"/>
              <w:rPr>
                <w:snapToGrid w:val="0"/>
                <w:kern w:val="0"/>
              </w:rPr>
            </w:pPr>
          </w:p>
        </w:tc>
      </w:tr>
      <w:tr w14:paraId="3DE992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8" w:type="dxa"/>
            <w:vMerge w:val="continue"/>
            <w:vAlign w:val="center"/>
          </w:tcPr>
          <w:p w14:paraId="219E928E">
            <w:pPr>
              <w:adjustRightInd w:val="0"/>
              <w:snapToGrid w:val="0"/>
              <w:spacing w:line="300" w:lineRule="auto"/>
              <w:jc w:val="center"/>
              <w:rPr>
                <w:rFonts w:hint="eastAsia" w:cs="仿宋_GB2312" w:asciiTheme="minorEastAsia" w:hAnsiTheme="minorEastAsia" w:eastAsiaTheme="minorEastAsia"/>
                <w:sz w:val="21"/>
                <w:szCs w:val="21"/>
              </w:rPr>
            </w:pPr>
          </w:p>
        </w:tc>
        <w:tc>
          <w:tcPr>
            <w:tcW w:w="1078" w:type="dxa"/>
            <w:vMerge w:val="continue"/>
            <w:vAlign w:val="center"/>
          </w:tcPr>
          <w:p w14:paraId="2CD8FDDC">
            <w:pPr>
              <w:adjustRightInd w:val="0"/>
              <w:snapToGrid w:val="0"/>
              <w:spacing w:line="300" w:lineRule="auto"/>
              <w:jc w:val="center"/>
              <w:rPr>
                <w:rFonts w:hint="eastAsia" w:cs="仿宋_GB2312" w:asciiTheme="minorEastAsia" w:hAnsiTheme="minorEastAsia" w:eastAsiaTheme="minorEastAsia"/>
                <w:sz w:val="21"/>
                <w:szCs w:val="21"/>
              </w:rPr>
            </w:pPr>
          </w:p>
        </w:tc>
        <w:tc>
          <w:tcPr>
            <w:tcW w:w="1095" w:type="dxa"/>
            <w:vAlign w:val="center"/>
          </w:tcPr>
          <w:p w14:paraId="223B1B68">
            <w:pPr>
              <w:adjustRightInd w:val="0"/>
              <w:snapToGrid w:val="0"/>
              <w:spacing w:line="300" w:lineRule="auto"/>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剖宫产</w:t>
            </w:r>
          </w:p>
        </w:tc>
        <w:tc>
          <w:tcPr>
            <w:tcW w:w="2010" w:type="dxa"/>
            <w:vAlign w:val="center"/>
          </w:tcPr>
          <w:p w14:paraId="45CCABA8">
            <w:pPr>
              <w:adjustRightInd w:val="0"/>
              <w:snapToGrid w:val="0"/>
              <w:spacing w:line="300" w:lineRule="auto"/>
              <w:jc w:val="center"/>
              <w:rPr>
                <w:rFonts w:hint="eastAsia" w:cs="仿宋_GB2312" w:asciiTheme="minorEastAsia" w:hAnsiTheme="minorEastAsia" w:eastAsiaTheme="minorEastAsia"/>
                <w:sz w:val="21"/>
                <w:szCs w:val="21"/>
              </w:rPr>
            </w:pPr>
          </w:p>
        </w:tc>
        <w:tc>
          <w:tcPr>
            <w:tcW w:w="2351" w:type="dxa"/>
            <w:vAlign w:val="center"/>
          </w:tcPr>
          <w:p w14:paraId="5D06F1EE">
            <w:pPr>
              <w:adjustRightInd w:val="0"/>
              <w:snapToGrid w:val="0"/>
              <w:spacing w:line="300" w:lineRule="auto"/>
              <w:jc w:val="center"/>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剖宫产：630.00</w:t>
            </w:r>
          </w:p>
        </w:tc>
        <w:tc>
          <w:tcPr>
            <w:tcW w:w="1343" w:type="dxa"/>
            <w:vMerge w:val="continue"/>
            <w:vAlign w:val="center"/>
          </w:tcPr>
          <w:p w14:paraId="743F4304">
            <w:pPr>
              <w:adjustRightInd w:val="0"/>
              <w:snapToGrid w:val="0"/>
              <w:spacing w:line="300" w:lineRule="auto"/>
              <w:jc w:val="center"/>
              <w:rPr>
                <w:rFonts w:hint="eastAsia" w:cs="仿宋_GB2312" w:asciiTheme="minorEastAsia" w:hAnsiTheme="minorEastAsia" w:eastAsiaTheme="minorEastAsia"/>
                <w:sz w:val="21"/>
                <w:szCs w:val="21"/>
              </w:rPr>
            </w:pPr>
          </w:p>
        </w:tc>
      </w:tr>
      <w:tr w14:paraId="076CB2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8" w:type="dxa"/>
            <w:vMerge w:val="restart"/>
            <w:vAlign w:val="center"/>
          </w:tcPr>
          <w:p w14:paraId="227B28F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1078" w:type="dxa"/>
            <w:vMerge w:val="restart"/>
            <w:vAlign w:val="center"/>
          </w:tcPr>
          <w:p w14:paraId="28E83752">
            <w:pPr>
              <w:adjustRightInd w:val="0"/>
              <w:snapToGrid w:val="0"/>
              <w:spacing w:line="300" w:lineRule="auto"/>
              <w:jc w:val="center"/>
              <w:rPr>
                <w:rFonts w:ascii="宋体" w:hAnsi="宋体"/>
                <w:szCs w:val="21"/>
                <w:lang w:val="zh-CN"/>
              </w:rPr>
            </w:pPr>
            <w:r>
              <w:rPr>
                <w:rFonts w:hint="eastAsia" w:cs="仿宋_GB2312" w:asciiTheme="minorEastAsia" w:hAnsiTheme="minorEastAsia" w:eastAsiaTheme="minorEastAsia"/>
                <w:sz w:val="21"/>
                <w:szCs w:val="21"/>
              </w:rPr>
              <w:t>普通陪护</w:t>
            </w:r>
          </w:p>
        </w:tc>
        <w:tc>
          <w:tcPr>
            <w:tcW w:w="1095" w:type="dxa"/>
            <w:vAlign w:val="center"/>
          </w:tcPr>
          <w:p w14:paraId="20AD19FB">
            <w:pPr>
              <w:adjustRightInd w:val="0"/>
              <w:snapToGrid w:val="0"/>
              <w:spacing w:line="300" w:lineRule="auto"/>
              <w:jc w:val="center"/>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一对多</w:t>
            </w:r>
          </w:p>
        </w:tc>
        <w:tc>
          <w:tcPr>
            <w:tcW w:w="2010" w:type="dxa"/>
            <w:vAlign w:val="center"/>
          </w:tcPr>
          <w:p w14:paraId="00457A88">
            <w:pPr>
              <w:adjustRightInd w:val="0"/>
              <w:snapToGrid w:val="0"/>
              <w:spacing w:line="300" w:lineRule="auto"/>
              <w:jc w:val="center"/>
              <w:rPr>
                <w:rFonts w:hint="eastAsia" w:cs="仿宋_GB2312" w:asciiTheme="minorEastAsia" w:hAnsiTheme="minorEastAsia" w:eastAsiaTheme="minorEastAsia"/>
                <w:sz w:val="21"/>
                <w:szCs w:val="21"/>
              </w:rPr>
            </w:pPr>
          </w:p>
        </w:tc>
        <w:tc>
          <w:tcPr>
            <w:tcW w:w="2351" w:type="dxa"/>
            <w:vAlign w:val="center"/>
          </w:tcPr>
          <w:p w14:paraId="5CBA8ED9">
            <w:pPr>
              <w:adjustRightInd w:val="0"/>
              <w:snapToGrid w:val="0"/>
              <w:spacing w:line="300" w:lineRule="auto"/>
              <w:jc w:val="center"/>
              <w:rPr>
                <w:rFonts w:hint="default"/>
                <w:lang w:val="en-US"/>
              </w:rPr>
            </w:pPr>
            <w:r>
              <w:rPr>
                <w:rFonts w:hint="eastAsia" w:cs="仿宋_GB2312" w:asciiTheme="minorEastAsia" w:hAnsiTheme="minorEastAsia" w:eastAsiaTheme="minorEastAsia"/>
                <w:sz w:val="21"/>
                <w:szCs w:val="21"/>
                <w:lang w:val="en-US" w:eastAsia="zh-CN"/>
              </w:rPr>
              <w:t>一对多：90.00</w:t>
            </w:r>
          </w:p>
        </w:tc>
        <w:tc>
          <w:tcPr>
            <w:tcW w:w="1343" w:type="dxa"/>
            <w:vMerge w:val="restart"/>
            <w:vAlign w:val="center"/>
          </w:tcPr>
          <w:p w14:paraId="70105D30">
            <w:pPr>
              <w:adjustRightInd w:val="0"/>
              <w:snapToGrid w:val="0"/>
              <w:spacing w:line="300" w:lineRule="auto"/>
              <w:jc w:val="center"/>
              <w:rPr>
                <w:snapToGrid w:val="0"/>
                <w:kern w:val="0"/>
              </w:rPr>
            </w:pPr>
          </w:p>
        </w:tc>
      </w:tr>
      <w:tr w14:paraId="66D00C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8" w:type="dxa"/>
            <w:vMerge w:val="continue"/>
            <w:vAlign w:val="center"/>
          </w:tcPr>
          <w:p w14:paraId="05B57E78">
            <w:pPr>
              <w:adjustRightInd w:val="0"/>
              <w:snapToGrid w:val="0"/>
              <w:spacing w:line="300" w:lineRule="auto"/>
              <w:jc w:val="center"/>
            </w:pPr>
          </w:p>
        </w:tc>
        <w:tc>
          <w:tcPr>
            <w:tcW w:w="1078" w:type="dxa"/>
            <w:vMerge w:val="continue"/>
            <w:vAlign w:val="center"/>
          </w:tcPr>
          <w:p w14:paraId="6D856902">
            <w:pPr>
              <w:adjustRightInd w:val="0"/>
              <w:snapToGrid w:val="0"/>
              <w:spacing w:line="300" w:lineRule="auto"/>
              <w:jc w:val="center"/>
            </w:pPr>
          </w:p>
        </w:tc>
        <w:tc>
          <w:tcPr>
            <w:tcW w:w="1095" w:type="dxa"/>
            <w:vAlign w:val="center"/>
          </w:tcPr>
          <w:p w14:paraId="4D50A483">
            <w:pPr>
              <w:adjustRightInd w:val="0"/>
              <w:snapToGrid w:val="0"/>
              <w:spacing w:line="300" w:lineRule="auto"/>
              <w:jc w:val="center"/>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一对一</w:t>
            </w:r>
          </w:p>
        </w:tc>
        <w:tc>
          <w:tcPr>
            <w:tcW w:w="2010" w:type="dxa"/>
            <w:vAlign w:val="center"/>
          </w:tcPr>
          <w:p w14:paraId="75E3ACA5">
            <w:pPr>
              <w:adjustRightInd w:val="0"/>
              <w:snapToGrid w:val="0"/>
              <w:spacing w:line="300" w:lineRule="auto"/>
              <w:jc w:val="center"/>
              <w:rPr>
                <w:rFonts w:hint="eastAsia" w:cs="仿宋_GB2312" w:asciiTheme="minorEastAsia" w:hAnsiTheme="minorEastAsia" w:eastAsiaTheme="minorEastAsia"/>
                <w:sz w:val="21"/>
                <w:szCs w:val="21"/>
              </w:rPr>
            </w:pPr>
          </w:p>
        </w:tc>
        <w:tc>
          <w:tcPr>
            <w:tcW w:w="2351" w:type="dxa"/>
            <w:vAlign w:val="center"/>
          </w:tcPr>
          <w:p w14:paraId="06213839">
            <w:pPr>
              <w:adjustRightInd w:val="0"/>
              <w:snapToGrid w:val="0"/>
              <w:spacing w:line="300" w:lineRule="auto"/>
              <w:jc w:val="center"/>
              <w:rPr>
                <w:rFonts w:hint="default" w:cs="仿宋_GB2312" w:asciiTheme="minorEastAsia" w:hAnsiTheme="minorEastAsia" w:eastAsiaTheme="minorEastAsia"/>
                <w:sz w:val="21"/>
                <w:szCs w:val="21"/>
                <w:lang w:val="en-US"/>
              </w:rPr>
            </w:pPr>
            <w:r>
              <w:rPr>
                <w:rFonts w:hint="eastAsia" w:cs="仿宋_GB2312" w:asciiTheme="minorEastAsia" w:hAnsiTheme="minorEastAsia" w:eastAsiaTheme="minorEastAsia"/>
                <w:sz w:val="21"/>
                <w:szCs w:val="21"/>
                <w:lang w:val="en-US" w:eastAsia="zh-CN"/>
              </w:rPr>
              <w:t>一对一：240.00</w:t>
            </w:r>
          </w:p>
        </w:tc>
        <w:tc>
          <w:tcPr>
            <w:tcW w:w="1343" w:type="dxa"/>
            <w:vMerge w:val="continue"/>
            <w:vAlign w:val="center"/>
          </w:tcPr>
          <w:p w14:paraId="7A9E91E0">
            <w:pPr>
              <w:adjustRightInd w:val="0"/>
              <w:snapToGrid w:val="0"/>
              <w:spacing w:line="300" w:lineRule="auto"/>
              <w:jc w:val="center"/>
              <w:rPr>
                <w:rFonts w:hint="eastAsia" w:cs="仿宋_GB2312" w:asciiTheme="minorEastAsia" w:hAnsiTheme="minorEastAsia" w:eastAsiaTheme="minorEastAsia"/>
                <w:sz w:val="21"/>
                <w:szCs w:val="21"/>
              </w:rPr>
            </w:pPr>
          </w:p>
        </w:tc>
      </w:tr>
      <w:tr w14:paraId="2C4B47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3001" w:type="dxa"/>
            <w:gridSpan w:val="3"/>
            <w:vAlign w:val="center"/>
          </w:tcPr>
          <w:p w14:paraId="0C97D289">
            <w:pPr>
              <w:adjustRightInd w:val="0"/>
              <w:snapToGrid w:val="0"/>
              <w:spacing w:line="300" w:lineRule="auto"/>
              <w:jc w:val="center"/>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单价合计：</w:t>
            </w:r>
          </w:p>
        </w:tc>
        <w:tc>
          <w:tcPr>
            <w:tcW w:w="2010" w:type="dxa"/>
            <w:vAlign w:val="center"/>
          </w:tcPr>
          <w:p w14:paraId="66B97673">
            <w:pPr>
              <w:adjustRightInd w:val="0"/>
              <w:snapToGrid w:val="0"/>
              <w:spacing w:line="300" w:lineRule="auto"/>
              <w:jc w:val="center"/>
              <w:rPr>
                <w:rFonts w:hint="eastAsia" w:cs="仿宋_GB2312" w:asciiTheme="minorEastAsia" w:hAnsiTheme="minorEastAsia" w:eastAsiaTheme="minorEastAsia"/>
                <w:sz w:val="21"/>
                <w:szCs w:val="21"/>
              </w:rPr>
            </w:pPr>
          </w:p>
        </w:tc>
        <w:tc>
          <w:tcPr>
            <w:tcW w:w="2351" w:type="dxa"/>
            <w:vAlign w:val="center"/>
          </w:tcPr>
          <w:p w14:paraId="3029297D">
            <w:pPr>
              <w:adjustRightInd w:val="0"/>
              <w:snapToGrid w:val="0"/>
              <w:spacing w:line="300" w:lineRule="auto"/>
              <w:jc w:val="center"/>
              <w:rPr>
                <w:rFonts w:hint="default" w:cs="仿宋_GB2312" w:asciiTheme="minorEastAsia" w:hAnsiTheme="minorEastAsia" w:eastAsiaTheme="minorEastAsia"/>
                <w:sz w:val="21"/>
                <w:szCs w:val="21"/>
                <w:lang w:val="en-US"/>
              </w:rPr>
            </w:pPr>
            <w:r>
              <w:rPr>
                <w:rFonts w:hint="eastAsia" w:ascii="宋体" w:hAnsi="宋体"/>
                <w:bCs/>
                <w:lang w:val="en-US" w:eastAsia="zh-CN"/>
              </w:rPr>
              <w:t>1450.00</w:t>
            </w:r>
          </w:p>
        </w:tc>
        <w:tc>
          <w:tcPr>
            <w:tcW w:w="1343" w:type="dxa"/>
            <w:vAlign w:val="center"/>
          </w:tcPr>
          <w:p w14:paraId="654F70A8">
            <w:pPr>
              <w:adjustRightInd w:val="0"/>
              <w:snapToGrid w:val="0"/>
              <w:spacing w:line="300" w:lineRule="auto"/>
              <w:jc w:val="center"/>
              <w:rPr>
                <w:rFonts w:hint="eastAsia" w:cs="仿宋_GB2312" w:asciiTheme="minorEastAsia" w:hAnsiTheme="minorEastAsia" w:eastAsiaTheme="minorEastAsia"/>
                <w:sz w:val="21"/>
                <w:szCs w:val="21"/>
              </w:rPr>
            </w:pPr>
          </w:p>
        </w:tc>
      </w:tr>
    </w:tbl>
    <w:p w14:paraId="04917404">
      <w:pPr>
        <w:adjustRightInd w:val="0"/>
        <w:snapToGrid w:val="0"/>
        <w:spacing w:line="300" w:lineRule="auto"/>
        <w:rPr>
          <w:snapToGrid w:val="0"/>
          <w:kern w:val="0"/>
        </w:rPr>
      </w:pPr>
    </w:p>
    <w:p w14:paraId="5B184C42">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42E295F4">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开标一览表中的响应单价合计应与本表中的单价合计金额一致</w:t>
      </w:r>
      <w:r>
        <w:rPr>
          <w:rFonts w:hint="eastAsia" w:ascii="宋体" w:hAnsi="宋体"/>
          <w:szCs w:val="21"/>
        </w:rPr>
        <w:t>。</w:t>
      </w:r>
    </w:p>
    <w:p w14:paraId="1AA275C9">
      <w:pPr>
        <w:adjustRightInd w:val="0"/>
        <w:snapToGrid w:val="0"/>
        <w:spacing w:line="300" w:lineRule="auto"/>
        <w:rPr>
          <w:snapToGrid w:val="0"/>
          <w:kern w:val="0"/>
        </w:rPr>
      </w:pPr>
    </w:p>
    <w:p w14:paraId="66CF07DE">
      <w:pPr>
        <w:adjustRightInd w:val="0"/>
        <w:snapToGrid w:val="0"/>
        <w:spacing w:line="300" w:lineRule="auto"/>
        <w:rPr>
          <w:snapToGrid w:val="0"/>
          <w:kern w:val="0"/>
        </w:rPr>
      </w:pPr>
    </w:p>
    <w:p w14:paraId="7461510D">
      <w:pPr>
        <w:adjustRightInd w:val="0"/>
        <w:snapToGrid w:val="0"/>
        <w:spacing w:line="300" w:lineRule="auto"/>
        <w:rPr>
          <w:snapToGrid w:val="0"/>
          <w:kern w:val="0"/>
        </w:rPr>
      </w:pPr>
      <w:r>
        <w:rPr>
          <w:rFonts w:hint="eastAsia"/>
          <w:snapToGrid w:val="0"/>
          <w:kern w:val="0"/>
        </w:rPr>
        <w:t>供应商：（盖章）</w:t>
      </w:r>
    </w:p>
    <w:p w14:paraId="45FC8A37">
      <w:pPr>
        <w:adjustRightInd w:val="0"/>
        <w:snapToGrid w:val="0"/>
        <w:spacing w:line="300" w:lineRule="auto"/>
        <w:rPr>
          <w:snapToGrid w:val="0"/>
          <w:kern w:val="0"/>
        </w:rPr>
      </w:pPr>
    </w:p>
    <w:p w14:paraId="748893D6">
      <w:pPr>
        <w:adjustRightInd w:val="0"/>
        <w:snapToGrid w:val="0"/>
        <w:spacing w:line="300" w:lineRule="auto"/>
        <w:rPr>
          <w:snapToGrid w:val="0"/>
          <w:kern w:val="0"/>
        </w:rPr>
      </w:pPr>
    </w:p>
    <w:p w14:paraId="42F9227A">
      <w:pPr>
        <w:adjustRightInd w:val="0"/>
        <w:snapToGrid w:val="0"/>
        <w:spacing w:line="300" w:lineRule="auto"/>
        <w:rPr>
          <w:snapToGrid w:val="0"/>
          <w:kern w:val="0"/>
        </w:rPr>
      </w:pPr>
    </w:p>
    <w:p w14:paraId="3B7411D3">
      <w:pPr>
        <w:adjustRightInd w:val="0"/>
        <w:snapToGrid w:val="0"/>
        <w:spacing w:line="300" w:lineRule="auto"/>
        <w:rPr>
          <w:snapToGrid w:val="0"/>
          <w:kern w:val="0"/>
        </w:rPr>
      </w:pPr>
      <w:r>
        <w:rPr>
          <w:rFonts w:hint="eastAsia"/>
          <w:snapToGrid w:val="0"/>
          <w:kern w:val="0"/>
        </w:rPr>
        <w:t>法定代表人或其授权代表：（签字）</w:t>
      </w:r>
    </w:p>
    <w:p w14:paraId="66701ADD">
      <w:pPr>
        <w:adjustRightInd w:val="0"/>
        <w:snapToGrid w:val="0"/>
        <w:spacing w:line="300" w:lineRule="auto"/>
        <w:rPr>
          <w:snapToGrid w:val="0"/>
          <w:kern w:val="0"/>
        </w:rPr>
      </w:pPr>
    </w:p>
    <w:p w14:paraId="18B65E5E">
      <w:pPr>
        <w:wordWrap w:val="0"/>
        <w:adjustRightInd w:val="0"/>
        <w:snapToGrid w:val="0"/>
        <w:spacing w:line="300" w:lineRule="auto"/>
        <w:jc w:val="right"/>
        <w:rPr>
          <w:snapToGrid w:val="0"/>
          <w:kern w:val="0"/>
        </w:rPr>
      </w:pPr>
      <w:r>
        <w:rPr>
          <w:rFonts w:hint="eastAsia"/>
          <w:snapToGrid w:val="0"/>
          <w:kern w:val="0"/>
        </w:rPr>
        <w:t>年    月   日</w:t>
      </w:r>
    </w:p>
    <w:p w14:paraId="1F359290">
      <w:pPr>
        <w:widowControl/>
        <w:jc w:val="left"/>
        <w:rPr>
          <w:snapToGrid w:val="0"/>
          <w:kern w:val="0"/>
        </w:rPr>
      </w:pPr>
      <w:r>
        <w:rPr>
          <w:snapToGrid w:val="0"/>
          <w:kern w:val="0"/>
        </w:rPr>
        <w:br w:type="page"/>
      </w:r>
    </w:p>
    <w:p w14:paraId="3B6562D7">
      <w:pPr>
        <w:wordWrap w:val="0"/>
        <w:adjustRightInd w:val="0"/>
        <w:snapToGrid w:val="0"/>
        <w:spacing w:line="300" w:lineRule="auto"/>
        <w:jc w:val="right"/>
        <w:rPr>
          <w:snapToGrid w:val="0"/>
          <w:kern w:val="0"/>
        </w:rPr>
      </w:pPr>
    </w:p>
    <w:p w14:paraId="12FE27A7">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服务方案</w:t>
      </w:r>
      <w:bookmarkEnd w:id="62"/>
      <w:bookmarkEnd w:id="63"/>
      <w:bookmarkEnd w:id="64"/>
      <w:bookmarkEnd w:id="65"/>
    </w:p>
    <w:p w14:paraId="665C9663">
      <w:pPr>
        <w:pStyle w:val="7"/>
      </w:pPr>
    </w:p>
    <w:p w14:paraId="15CEE0CB">
      <w:pPr>
        <w:spacing w:line="400" w:lineRule="exact"/>
        <w:ind w:firstLine="422" w:firstLineChars="200"/>
        <w:rPr>
          <w:rFonts w:ascii="宋体" w:hAnsi="宋体"/>
          <w:b/>
          <w:szCs w:val="21"/>
        </w:rPr>
      </w:pPr>
      <w:r>
        <w:rPr>
          <w:rFonts w:hint="eastAsia" w:ascii="宋体" w:hAnsi="宋体"/>
          <w:b/>
          <w:szCs w:val="21"/>
        </w:rPr>
        <w:t>本部分内容是供应商根据项目需求对其响应服务方案的详细描述，主要包括服务方案及拟投入本项目的人员配置等，供应商自主编写，但应包含下列内容：</w:t>
      </w:r>
    </w:p>
    <w:p w14:paraId="4CAAF889">
      <w:pPr>
        <w:spacing w:line="400" w:lineRule="exact"/>
        <w:ind w:firstLine="420" w:firstLineChars="200"/>
        <w:rPr>
          <w:rFonts w:ascii="宋体" w:hAnsi="宋体"/>
          <w:szCs w:val="21"/>
        </w:rPr>
      </w:pPr>
    </w:p>
    <w:p w14:paraId="3F88BE51">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服务实施与质量管理方案</w:t>
      </w:r>
    </w:p>
    <w:p w14:paraId="6B8EAAEA">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人员招聘方案</w:t>
      </w:r>
    </w:p>
    <w:p w14:paraId="2AA46B0D">
      <w:pPr>
        <w:spacing w:line="360" w:lineRule="auto"/>
        <w:ind w:firstLine="420" w:firstLineChars="200"/>
        <w:rPr>
          <w:rFonts w:ascii="宋体" w:hAnsi="宋体" w:cs="宋体"/>
          <w:szCs w:val="21"/>
        </w:rPr>
      </w:pPr>
      <w:r>
        <w:rPr>
          <w:rFonts w:hint="eastAsia" w:ascii="宋体" w:hAnsi="宋体" w:cs="宋体"/>
          <w:szCs w:val="21"/>
        </w:rPr>
        <w:t>3、工作培训及管理方案</w:t>
      </w:r>
    </w:p>
    <w:p w14:paraId="1B7F0241">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管理制度和应急处理预案</w:t>
      </w:r>
    </w:p>
    <w:p w14:paraId="44E750B3">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1C2592D">
      <w:pPr>
        <w:spacing w:line="360" w:lineRule="auto"/>
        <w:ind w:left="420"/>
        <w:rPr>
          <w:rFonts w:ascii="宋体" w:hAnsi="宋体"/>
          <w:bCs/>
        </w:rPr>
      </w:pPr>
      <w:r>
        <w:rPr>
          <w:rFonts w:hint="eastAsia" w:ascii="宋体" w:hAnsi="宋体"/>
          <w:bCs/>
        </w:rPr>
        <w:t>6、供应商认为必要的其他方案</w:t>
      </w:r>
    </w:p>
    <w:p w14:paraId="4467BA7B">
      <w:pPr>
        <w:adjustRightInd w:val="0"/>
        <w:snapToGrid w:val="0"/>
        <w:spacing w:line="300" w:lineRule="auto"/>
        <w:rPr>
          <w:snapToGrid w:val="0"/>
          <w:kern w:val="0"/>
        </w:rPr>
      </w:pPr>
    </w:p>
    <w:p w14:paraId="13B25431">
      <w:pPr>
        <w:adjustRightInd w:val="0"/>
        <w:snapToGrid w:val="0"/>
        <w:spacing w:line="300" w:lineRule="auto"/>
        <w:rPr>
          <w:snapToGrid w:val="0"/>
          <w:kern w:val="0"/>
        </w:rPr>
      </w:pPr>
    </w:p>
    <w:p w14:paraId="7E70816F">
      <w:pPr>
        <w:adjustRightInd w:val="0"/>
        <w:snapToGrid w:val="0"/>
        <w:spacing w:line="300" w:lineRule="auto"/>
        <w:rPr>
          <w:snapToGrid w:val="0"/>
          <w:kern w:val="0"/>
        </w:rPr>
      </w:pPr>
    </w:p>
    <w:p w14:paraId="5E413C6A">
      <w:pPr>
        <w:adjustRightInd w:val="0"/>
        <w:snapToGrid w:val="0"/>
        <w:spacing w:line="300" w:lineRule="auto"/>
        <w:rPr>
          <w:snapToGrid w:val="0"/>
          <w:kern w:val="0"/>
        </w:rPr>
      </w:pPr>
      <w:r>
        <w:rPr>
          <w:rFonts w:hint="eastAsia"/>
          <w:snapToGrid w:val="0"/>
          <w:kern w:val="0"/>
        </w:rPr>
        <w:t>供应商：（盖章）</w:t>
      </w:r>
    </w:p>
    <w:p w14:paraId="203268EC">
      <w:pPr>
        <w:adjustRightInd w:val="0"/>
        <w:snapToGrid w:val="0"/>
        <w:spacing w:line="300" w:lineRule="auto"/>
        <w:rPr>
          <w:snapToGrid w:val="0"/>
          <w:kern w:val="0"/>
        </w:rPr>
      </w:pPr>
    </w:p>
    <w:p w14:paraId="0F460359">
      <w:pPr>
        <w:adjustRightInd w:val="0"/>
        <w:snapToGrid w:val="0"/>
        <w:spacing w:line="300" w:lineRule="auto"/>
        <w:rPr>
          <w:snapToGrid w:val="0"/>
          <w:kern w:val="0"/>
        </w:rPr>
      </w:pPr>
    </w:p>
    <w:p w14:paraId="0F657D8A">
      <w:pPr>
        <w:adjustRightInd w:val="0"/>
        <w:snapToGrid w:val="0"/>
        <w:spacing w:line="300" w:lineRule="auto"/>
        <w:rPr>
          <w:snapToGrid w:val="0"/>
          <w:kern w:val="0"/>
        </w:rPr>
      </w:pPr>
      <w:r>
        <w:rPr>
          <w:rFonts w:hint="eastAsia"/>
          <w:snapToGrid w:val="0"/>
          <w:kern w:val="0"/>
        </w:rPr>
        <w:t>法定代表人或其授权代表：（签字）</w:t>
      </w:r>
    </w:p>
    <w:p w14:paraId="00F4F78B">
      <w:pPr>
        <w:adjustRightInd w:val="0"/>
        <w:snapToGrid w:val="0"/>
        <w:spacing w:line="300" w:lineRule="auto"/>
        <w:rPr>
          <w:snapToGrid w:val="0"/>
          <w:kern w:val="0"/>
        </w:rPr>
      </w:pPr>
    </w:p>
    <w:p w14:paraId="08AA055F">
      <w:pPr>
        <w:adjustRightInd w:val="0"/>
        <w:snapToGrid w:val="0"/>
        <w:spacing w:line="300" w:lineRule="auto"/>
        <w:rPr>
          <w:snapToGrid w:val="0"/>
          <w:kern w:val="0"/>
        </w:rPr>
      </w:pPr>
    </w:p>
    <w:p w14:paraId="2C01563E">
      <w:pPr>
        <w:wordWrap w:val="0"/>
        <w:adjustRightInd w:val="0"/>
        <w:snapToGrid w:val="0"/>
        <w:spacing w:line="300" w:lineRule="auto"/>
        <w:jc w:val="right"/>
        <w:rPr>
          <w:snapToGrid w:val="0"/>
          <w:kern w:val="0"/>
        </w:rPr>
      </w:pPr>
      <w:r>
        <w:rPr>
          <w:rFonts w:hint="eastAsia"/>
          <w:snapToGrid w:val="0"/>
          <w:kern w:val="0"/>
        </w:rPr>
        <w:t>年    月   日</w:t>
      </w:r>
    </w:p>
    <w:p w14:paraId="7840DE0A">
      <w:pPr>
        <w:adjustRightInd w:val="0"/>
        <w:snapToGrid w:val="0"/>
        <w:spacing w:line="300" w:lineRule="auto"/>
        <w:jc w:val="right"/>
        <w:rPr>
          <w:snapToGrid w:val="0"/>
          <w:kern w:val="0"/>
        </w:rPr>
      </w:pPr>
    </w:p>
    <w:p w14:paraId="49F59E64">
      <w:pPr>
        <w:adjustRightInd w:val="0"/>
        <w:snapToGrid w:val="0"/>
        <w:spacing w:line="300" w:lineRule="auto"/>
        <w:jc w:val="right"/>
        <w:rPr>
          <w:snapToGrid w:val="0"/>
          <w:kern w:val="0"/>
        </w:rPr>
      </w:pPr>
    </w:p>
    <w:p w14:paraId="2771ACE4">
      <w:pPr>
        <w:adjustRightInd w:val="0"/>
        <w:snapToGrid w:val="0"/>
        <w:spacing w:line="300" w:lineRule="auto"/>
        <w:jc w:val="right"/>
        <w:rPr>
          <w:snapToGrid w:val="0"/>
          <w:kern w:val="0"/>
        </w:rPr>
      </w:pPr>
    </w:p>
    <w:p w14:paraId="1BA2BCDE">
      <w:pPr>
        <w:adjustRightInd w:val="0"/>
        <w:snapToGrid w:val="0"/>
        <w:spacing w:line="300" w:lineRule="auto"/>
        <w:jc w:val="right"/>
        <w:rPr>
          <w:snapToGrid w:val="0"/>
          <w:kern w:val="0"/>
        </w:rPr>
      </w:pPr>
    </w:p>
    <w:p w14:paraId="162B7098">
      <w:pPr>
        <w:adjustRightInd w:val="0"/>
        <w:snapToGrid w:val="0"/>
        <w:spacing w:line="300" w:lineRule="auto"/>
        <w:jc w:val="right"/>
        <w:rPr>
          <w:snapToGrid w:val="0"/>
          <w:kern w:val="0"/>
        </w:rPr>
      </w:pPr>
    </w:p>
    <w:p w14:paraId="6693843F">
      <w:pPr>
        <w:adjustRightInd w:val="0"/>
        <w:snapToGrid w:val="0"/>
        <w:spacing w:line="300" w:lineRule="auto"/>
        <w:jc w:val="right"/>
        <w:rPr>
          <w:snapToGrid w:val="0"/>
          <w:kern w:val="0"/>
        </w:rPr>
      </w:pPr>
    </w:p>
    <w:p w14:paraId="4D08D88F">
      <w:pPr>
        <w:adjustRightInd w:val="0"/>
        <w:snapToGrid w:val="0"/>
        <w:spacing w:line="300" w:lineRule="auto"/>
        <w:jc w:val="right"/>
        <w:rPr>
          <w:snapToGrid w:val="0"/>
          <w:kern w:val="0"/>
        </w:rPr>
      </w:pPr>
    </w:p>
    <w:p w14:paraId="7618EFD5">
      <w:pPr>
        <w:adjustRightInd w:val="0"/>
        <w:snapToGrid w:val="0"/>
        <w:spacing w:line="300" w:lineRule="auto"/>
        <w:jc w:val="right"/>
        <w:rPr>
          <w:snapToGrid w:val="0"/>
          <w:kern w:val="0"/>
        </w:rPr>
      </w:pPr>
    </w:p>
    <w:p w14:paraId="65B28285">
      <w:pPr>
        <w:adjustRightInd w:val="0"/>
        <w:snapToGrid w:val="0"/>
        <w:spacing w:line="300" w:lineRule="auto"/>
        <w:jc w:val="right"/>
        <w:rPr>
          <w:snapToGrid w:val="0"/>
          <w:kern w:val="0"/>
        </w:rPr>
      </w:pPr>
    </w:p>
    <w:p w14:paraId="7C0E025D">
      <w:pPr>
        <w:adjustRightInd w:val="0"/>
        <w:snapToGrid w:val="0"/>
        <w:spacing w:line="300" w:lineRule="auto"/>
        <w:jc w:val="right"/>
        <w:rPr>
          <w:snapToGrid w:val="0"/>
          <w:kern w:val="0"/>
        </w:rPr>
      </w:pPr>
    </w:p>
    <w:p w14:paraId="61CCADB0">
      <w:pPr>
        <w:adjustRightInd w:val="0"/>
        <w:snapToGrid w:val="0"/>
        <w:spacing w:line="300" w:lineRule="auto"/>
        <w:jc w:val="right"/>
        <w:rPr>
          <w:snapToGrid w:val="0"/>
          <w:kern w:val="0"/>
        </w:rPr>
      </w:pPr>
    </w:p>
    <w:p w14:paraId="2D337291">
      <w:pPr>
        <w:adjustRightInd w:val="0"/>
        <w:snapToGrid w:val="0"/>
        <w:spacing w:line="300" w:lineRule="auto"/>
        <w:jc w:val="right"/>
        <w:rPr>
          <w:snapToGrid w:val="0"/>
          <w:kern w:val="0"/>
        </w:rPr>
      </w:pPr>
    </w:p>
    <w:p w14:paraId="4D6AE396">
      <w:pPr>
        <w:adjustRightInd w:val="0"/>
        <w:snapToGrid w:val="0"/>
        <w:spacing w:line="300" w:lineRule="auto"/>
        <w:jc w:val="right"/>
        <w:rPr>
          <w:snapToGrid w:val="0"/>
          <w:kern w:val="0"/>
        </w:rPr>
      </w:pPr>
    </w:p>
    <w:p w14:paraId="0C31E0F9">
      <w:pPr>
        <w:adjustRightInd w:val="0"/>
        <w:snapToGrid w:val="0"/>
        <w:spacing w:line="300" w:lineRule="auto"/>
        <w:jc w:val="right"/>
        <w:rPr>
          <w:snapToGrid w:val="0"/>
          <w:kern w:val="0"/>
        </w:rPr>
      </w:pPr>
    </w:p>
    <w:p w14:paraId="3E923EE8">
      <w:pPr>
        <w:adjustRightInd w:val="0"/>
        <w:snapToGrid w:val="0"/>
        <w:spacing w:line="300" w:lineRule="auto"/>
        <w:jc w:val="right"/>
        <w:rPr>
          <w:snapToGrid w:val="0"/>
          <w:kern w:val="0"/>
        </w:rPr>
      </w:pPr>
    </w:p>
    <w:p w14:paraId="4EB6EC32">
      <w:pPr>
        <w:adjustRightInd w:val="0"/>
        <w:snapToGrid w:val="0"/>
        <w:spacing w:line="300" w:lineRule="auto"/>
        <w:jc w:val="right"/>
        <w:rPr>
          <w:snapToGrid w:val="0"/>
          <w:kern w:val="0"/>
        </w:rPr>
      </w:pPr>
    </w:p>
    <w:p w14:paraId="0D025157">
      <w:pPr>
        <w:widowControl/>
        <w:jc w:val="left"/>
        <w:rPr>
          <w:snapToGrid w:val="0"/>
          <w:kern w:val="0"/>
        </w:rPr>
      </w:pPr>
      <w:r>
        <w:rPr>
          <w:snapToGrid w:val="0"/>
          <w:kern w:val="0"/>
        </w:rPr>
        <w:br w:type="page"/>
      </w:r>
    </w:p>
    <w:p w14:paraId="27F4AEEC">
      <w:pPr>
        <w:adjustRightInd w:val="0"/>
        <w:snapToGrid w:val="0"/>
        <w:spacing w:line="300" w:lineRule="auto"/>
        <w:jc w:val="left"/>
        <w:rPr>
          <w:snapToGrid w:val="0"/>
          <w:kern w:val="0"/>
        </w:rPr>
      </w:pPr>
    </w:p>
    <w:p w14:paraId="6A9635B9">
      <w:pPr>
        <w:tabs>
          <w:tab w:val="left" w:pos="8248"/>
          <w:tab w:val="left" w:pos="9368"/>
        </w:tabs>
        <w:spacing w:line="360" w:lineRule="auto"/>
      </w:pPr>
      <w:r>
        <w:rPr>
          <w:rFonts w:hint="eastAsia"/>
        </w:rPr>
        <w:t>附表：</w:t>
      </w:r>
    </w:p>
    <w:p w14:paraId="7629A65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2971AFF"/>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53B98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3952FAFC">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40C3CE6">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39D9786F">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76495AAD">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F4D01DF">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05300E70">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61CCA87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64BD71DD">
            <w:pPr>
              <w:jc w:val="center"/>
              <w:rPr>
                <w:rFonts w:ascii="宋体" w:hAnsi="宋体" w:cs="Courier New"/>
                <w:snapToGrid w:val="0"/>
                <w:szCs w:val="21"/>
              </w:rPr>
            </w:pPr>
            <w:r>
              <w:rPr>
                <w:rFonts w:hint="eastAsia" w:ascii="宋体" w:hAnsi="宋体" w:cs="Courier New"/>
                <w:snapToGrid w:val="0"/>
                <w:szCs w:val="21"/>
              </w:rPr>
              <w:t>工作经验</w:t>
            </w:r>
          </w:p>
        </w:tc>
      </w:tr>
      <w:tr w14:paraId="167E6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2C90CE0B">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EE05C56">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3263577">
            <w:pPr>
              <w:rPr>
                <w:rFonts w:ascii="宋体" w:hAnsi="宋体" w:cs="Courier New"/>
                <w:snapToGrid w:val="0"/>
                <w:szCs w:val="21"/>
              </w:rPr>
            </w:pPr>
          </w:p>
        </w:tc>
        <w:tc>
          <w:tcPr>
            <w:tcW w:w="567" w:type="dxa"/>
            <w:vAlign w:val="center"/>
          </w:tcPr>
          <w:p w14:paraId="086C392C">
            <w:pPr>
              <w:rPr>
                <w:rFonts w:ascii="宋体" w:hAnsi="宋体" w:cs="Courier New"/>
                <w:snapToGrid w:val="0"/>
                <w:szCs w:val="21"/>
              </w:rPr>
            </w:pPr>
          </w:p>
        </w:tc>
        <w:tc>
          <w:tcPr>
            <w:tcW w:w="1308" w:type="dxa"/>
            <w:vAlign w:val="center"/>
          </w:tcPr>
          <w:p w14:paraId="55C7935C">
            <w:pPr>
              <w:rPr>
                <w:rFonts w:ascii="宋体" w:hAnsi="宋体" w:cs="Courier New"/>
                <w:snapToGrid w:val="0"/>
                <w:szCs w:val="21"/>
              </w:rPr>
            </w:pPr>
          </w:p>
        </w:tc>
        <w:tc>
          <w:tcPr>
            <w:tcW w:w="1544" w:type="dxa"/>
            <w:vAlign w:val="center"/>
          </w:tcPr>
          <w:p w14:paraId="5CD3B279">
            <w:pPr>
              <w:rPr>
                <w:rFonts w:ascii="宋体" w:hAnsi="宋体" w:cs="Courier New"/>
                <w:snapToGrid w:val="0"/>
                <w:szCs w:val="21"/>
              </w:rPr>
            </w:pPr>
          </w:p>
        </w:tc>
        <w:tc>
          <w:tcPr>
            <w:tcW w:w="1260" w:type="dxa"/>
            <w:vAlign w:val="center"/>
          </w:tcPr>
          <w:p w14:paraId="172F0591">
            <w:pPr>
              <w:rPr>
                <w:rFonts w:ascii="宋体" w:hAnsi="宋体" w:cs="Courier New"/>
                <w:snapToGrid w:val="0"/>
                <w:szCs w:val="21"/>
              </w:rPr>
            </w:pPr>
          </w:p>
        </w:tc>
        <w:tc>
          <w:tcPr>
            <w:tcW w:w="1620" w:type="dxa"/>
            <w:vAlign w:val="center"/>
          </w:tcPr>
          <w:p w14:paraId="5CCE8C11">
            <w:pPr>
              <w:rPr>
                <w:rFonts w:ascii="宋体" w:hAnsi="宋体" w:cs="Courier New"/>
                <w:snapToGrid w:val="0"/>
                <w:szCs w:val="21"/>
              </w:rPr>
            </w:pPr>
          </w:p>
        </w:tc>
      </w:tr>
      <w:tr w14:paraId="5340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601C4219">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6F142920">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8D61B14">
            <w:pPr>
              <w:rPr>
                <w:rFonts w:ascii="宋体" w:hAnsi="宋体" w:cs="Courier New"/>
                <w:snapToGrid w:val="0"/>
                <w:szCs w:val="21"/>
              </w:rPr>
            </w:pPr>
          </w:p>
        </w:tc>
        <w:tc>
          <w:tcPr>
            <w:tcW w:w="567" w:type="dxa"/>
          </w:tcPr>
          <w:p w14:paraId="0A92A453">
            <w:pPr>
              <w:rPr>
                <w:rFonts w:ascii="宋体" w:hAnsi="宋体" w:cs="Courier New"/>
                <w:snapToGrid w:val="0"/>
                <w:szCs w:val="21"/>
              </w:rPr>
            </w:pPr>
          </w:p>
        </w:tc>
        <w:tc>
          <w:tcPr>
            <w:tcW w:w="1308" w:type="dxa"/>
          </w:tcPr>
          <w:p w14:paraId="301A272D">
            <w:pPr>
              <w:rPr>
                <w:rFonts w:ascii="宋体" w:hAnsi="宋体" w:cs="Courier New"/>
                <w:snapToGrid w:val="0"/>
                <w:szCs w:val="21"/>
              </w:rPr>
            </w:pPr>
          </w:p>
        </w:tc>
        <w:tc>
          <w:tcPr>
            <w:tcW w:w="1544" w:type="dxa"/>
          </w:tcPr>
          <w:p w14:paraId="584016C4">
            <w:pPr>
              <w:rPr>
                <w:rFonts w:ascii="宋体" w:hAnsi="宋体" w:cs="Courier New"/>
                <w:snapToGrid w:val="0"/>
                <w:szCs w:val="21"/>
              </w:rPr>
            </w:pPr>
          </w:p>
        </w:tc>
        <w:tc>
          <w:tcPr>
            <w:tcW w:w="1260" w:type="dxa"/>
          </w:tcPr>
          <w:p w14:paraId="322C3DD6">
            <w:pPr>
              <w:rPr>
                <w:rFonts w:ascii="宋体" w:hAnsi="宋体" w:cs="Courier New"/>
                <w:snapToGrid w:val="0"/>
                <w:szCs w:val="21"/>
              </w:rPr>
            </w:pPr>
          </w:p>
        </w:tc>
        <w:tc>
          <w:tcPr>
            <w:tcW w:w="1620" w:type="dxa"/>
          </w:tcPr>
          <w:p w14:paraId="4BB1DE91">
            <w:pPr>
              <w:rPr>
                <w:rFonts w:ascii="宋体" w:hAnsi="宋体" w:cs="Courier New"/>
                <w:snapToGrid w:val="0"/>
                <w:szCs w:val="21"/>
              </w:rPr>
            </w:pPr>
          </w:p>
        </w:tc>
      </w:tr>
      <w:tr w14:paraId="227C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377C011E">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4A7BD388">
            <w:pPr>
              <w:jc w:val="center"/>
              <w:rPr>
                <w:rFonts w:ascii="宋体" w:hAnsi="宋体" w:cs="Courier New"/>
                <w:snapToGrid w:val="0"/>
                <w:szCs w:val="21"/>
              </w:rPr>
            </w:pPr>
          </w:p>
        </w:tc>
        <w:tc>
          <w:tcPr>
            <w:tcW w:w="851" w:type="dxa"/>
          </w:tcPr>
          <w:p w14:paraId="217C4B4A">
            <w:pPr>
              <w:rPr>
                <w:rFonts w:ascii="宋体" w:hAnsi="宋体" w:cs="Courier New"/>
                <w:snapToGrid w:val="0"/>
                <w:szCs w:val="21"/>
              </w:rPr>
            </w:pPr>
          </w:p>
        </w:tc>
        <w:tc>
          <w:tcPr>
            <w:tcW w:w="567" w:type="dxa"/>
          </w:tcPr>
          <w:p w14:paraId="48596791">
            <w:pPr>
              <w:rPr>
                <w:rFonts w:ascii="宋体" w:hAnsi="宋体" w:cs="Courier New"/>
                <w:snapToGrid w:val="0"/>
                <w:szCs w:val="21"/>
              </w:rPr>
            </w:pPr>
          </w:p>
        </w:tc>
        <w:tc>
          <w:tcPr>
            <w:tcW w:w="1308" w:type="dxa"/>
          </w:tcPr>
          <w:p w14:paraId="00F52C2E">
            <w:pPr>
              <w:rPr>
                <w:rFonts w:ascii="宋体" w:hAnsi="宋体" w:cs="Courier New"/>
                <w:snapToGrid w:val="0"/>
                <w:szCs w:val="21"/>
              </w:rPr>
            </w:pPr>
          </w:p>
        </w:tc>
        <w:tc>
          <w:tcPr>
            <w:tcW w:w="1544" w:type="dxa"/>
          </w:tcPr>
          <w:p w14:paraId="7E4BEE45">
            <w:pPr>
              <w:rPr>
                <w:rFonts w:ascii="宋体" w:hAnsi="宋体" w:cs="Courier New"/>
                <w:snapToGrid w:val="0"/>
                <w:szCs w:val="21"/>
              </w:rPr>
            </w:pPr>
          </w:p>
        </w:tc>
        <w:tc>
          <w:tcPr>
            <w:tcW w:w="1260" w:type="dxa"/>
          </w:tcPr>
          <w:p w14:paraId="3B540AED">
            <w:pPr>
              <w:rPr>
                <w:rFonts w:ascii="宋体" w:hAnsi="宋体" w:cs="Courier New"/>
                <w:snapToGrid w:val="0"/>
                <w:szCs w:val="21"/>
              </w:rPr>
            </w:pPr>
          </w:p>
        </w:tc>
        <w:tc>
          <w:tcPr>
            <w:tcW w:w="1620" w:type="dxa"/>
          </w:tcPr>
          <w:p w14:paraId="2B6E6E73">
            <w:pPr>
              <w:rPr>
                <w:rFonts w:ascii="宋体" w:hAnsi="宋体" w:cs="Courier New"/>
                <w:snapToGrid w:val="0"/>
                <w:szCs w:val="21"/>
              </w:rPr>
            </w:pPr>
          </w:p>
        </w:tc>
      </w:tr>
      <w:tr w14:paraId="6EAB0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vAlign w:val="center"/>
          </w:tcPr>
          <w:p w14:paraId="0A42ED0E">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617DFB18">
            <w:pPr>
              <w:jc w:val="center"/>
              <w:rPr>
                <w:rFonts w:ascii="宋体" w:hAnsi="宋体" w:cs="Courier New"/>
                <w:snapToGrid w:val="0"/>
                <w:szCs w:val="21"/>
              </w:rPr>
            </w:pPr>
          </w:p>
        </w:tc>
        <w:tc>
          <w:tcPr>
            <w:tcW w:w="851" w:type="dxa"/>
          </w:tcPr>
          <w:p w14:paraId="029C7B2C">
            <w:pPr>
              <w:rPr>
                <w:rFonts w:ascii="宋体" w:hAnsi="宋体" w:cs="Courier New"/>
                <w:snapToGrid w:val="0"/>
                <w:szCs w:val="21"/>
              </w:rPr>
            </w:pPr>
          </w:p>
        </w:tc>
        <w:tc>
          <w:tcPr>
            <w:tcW w:w="567" w:type="dxa"/>
          </w:tcPr>
          <w:p w14:paraId="36628931">
            <w:pPr>
              <w:rPr>
                <w:rFonts w:ascii="宋体" w:hAnsi="宋体" w:cs="Courier New"/>
                <w:snapToGrid w:val="0"/>
                <w:szCs w:val="21"/>
              </w:rPr>
            </w:pPr>
          </w:p>
        </w:tc>
        <w:tc>
          <w:tcPr>
            <w:tcW w:w="1308" w:type="dxa"/>
          </w:tcPr>
          <w:p w14:paraId="17A5EB45">
            <w:pPr>
              <w:rPr>
                <w:rFonts w:ascii="宋体" w:hAnsi="宋体" w:cs="Courier New"/>
                <w:snapToGrid w:val="0"/>
                <w:szCs w:val="21"/>
              </w:rPr>
            </w:pPr>
          </w:p>
        </w:tc>
        <w:tc>
          <w:tcPr>
            <w:tcW w:w="1544" w:type="dxa"/>
          </w:tcPr>
          <w:p w14:paraId="4EAD8D43">
            <w:pPr>
              <w:rPr>
                <w:rFonts w:ascii="宋体" w:hAnsi="宋体" w:cs="Courier New"/>
                <w:snapToGrid w:val="0"/>
                <w:szCs w:val="21"/>
              </w:rPr>
            </w:pPr>
          </w:p>
        </w:tc>
        <w:tc>
          <w:tcPr>
            <w:tcW w:w="1260" w:type="dxa"/>
          </w:tcPr>
          <w:p w14:paraId="76853439">
            <w:pPr>
              <w:rPr>
                <w:rFonts w:ascii="宋体" w:hAnsi="宋体" w:cs="Courier New"/>
                <w:snapToGrid w:val="0"/>
                <w:szCs w:val="21"/>
              </w:rPr>
            </w:pPr>
          </w:p>
        </w:tc>
        <w:tc>
          <w:tcPr>
            <w:tcW w:w="1620" w:type="dxa"/>
          </w:tcPr>
          <w:p w14:paraId="6673E599">
            <w:pPr>
              <w:rPr>
                <w:rFonts w:ascii="宋体" w:hAnsi="宋体" w:cs="Courier New"/>
                <w:snapToGrid w:val="0"/>
                <w:szCs w:val="21"/>
              </w:rPr>
            </w:pPr>
          </w:p>
        </w:tc>
      </w:tr>
      <w:tr w14:paraId="74A3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48DEE8AB">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6D9E299A">
            <w:pPr>
              <w:jc w:val="center"/>
              <w:rPr>
                <w:rFonts w:ascii="宋体" w:hAnsi="宋体" w:cs="Courier New"/>
                <w:snapToGrid w:val="0"/>
                <w:szCs w:val="21"/>
              </w:rPr>
            </w:pPr>
          </w:p>
        </w:tc>
        <w:tc>
          <w:tcPr>
            <w:tcW w:w="851" w:type="dxa"/>
          </w:tcPr>
          <w:p w14:paraId="0F3652B2">
            <w:pPr>
              <w:rPr>
                <w:rFonts w:ascii="宋体" w:hAnsi="宋体" w:cs="Courier New"/>
                <w:snapToGrid w:val="0"/>
                <w:szCs w:val="21"/>
              </w:rPr>
            </w:pPr>
          </w:p>
        </w:tc>
        <w:tc>
          <w:tcPr>
            <w:tcW w:w="567" w:type="dxa"/>
          </w:tcPr>
          <w:p w14:paraId="683ACA16">
            <w:pPr>
              <w:rPr>
                <w:rFonts w:ascii="宋体" w:hAnsi="宋体" w:cs="Courier New"/>
                <w:snapToGrid w:val="0"/>
                <w:szCs w:val="21"/>
              </w:rPr>
            </w:pPr>
          </w:p>
        </w:tc>
        <w:tc>
          <w:tcPr>
            <w:tcW w:w="1308" w:type="dxa"/>
          </w:tcPr>
          <w:p w14:paraId="3D39EB55">
            <w:pPr>
              <w:rPr>
                <w:rFonts w:ascii="宋体" w:hAnsi="宋体" w:cs="Courier New"/>
                <w:snapToGrid w:val="0"/>
                <w:szCs w:val="21"/>
              </w:rPr>
            </w:pPr>
          </w:p>
        </w:tc>
        <w:tc>
          <w:tcPr>
            <w:tcW w:w="1544" w:type="dxa"/>
          </w:tcPr>
          <w:p w14:paraId="429E2E16">
            <w:pPr>
              <w:rPr>
                <w:rFonts w:ascii="宋体" w:hAnsi="宋体" w:cs="Courier New"/>
                <w:snapToGrid w:val="0"/>
                <w:szCs w:val="21"/>
              </w:rPr>
            </w:pPr>
          </w:p>
        </w:tc>
        <w:tc>
          <w:tcPr>
            <w:tcW w:w="1260" w:type="dxa"/>
          </w:tcPr>
          <w:p w14:paraId="41C56715">
            <w:pPr>
              <w:rPr>
                <w:rFonts w:ascii="宋体" w:hAnsi="宋体" w:cs="Courier New"/>
                <w:snapToGrid w:val="0"/>
                <w:szCs w:val="21"/>
              </w:rPr>
            </w:pPr>
          </w:p>
        </w:tc>
        <w:tc>
          <w:tcPr>
            <w:tcW w:w="1620" w:type="dxa"/>
          </w:tcPr>
          <w:p w14:paraId="4B765D72">
            <w:pPr>
              <w:rPr>
                <w:rFonts w:ascii="宋体" w:hAnsi="宋体" w:cs="Courier New"/>
                <w:snapToGrid w:val="0"/>
                <w:szCs w:val="21"/>
              </w:rPr>
            </w:pPr>
          </w:p>
        </w:tc>
      </w:tr>
      <w:tr w14:paraId="6B4E6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1C79B424">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0B80EE9F">
            <w:pPr>
              <w:jc w:val="center"/>
              <w:rPr>
                <w:rFonts w:ascii="宋体" w:hAnsi="宋体" w:cs="Courier New"/>
                <w:snapToGrid w:val="0"/>
                <w:szCs w:val="21"/>
              </w:rPr>
            </w:pPr>
          </w:p>
        </w:tc>
        <w:tc>
          <w:tcPr>
            <w:tcW w:w="851" w:type="dxa"/>
          </w:tcPr>
          <w:p w14:paraId="1FE83C07">
            <w:pPr>
              <w:rPr>
                <w:rFonts w:ascii="宋体" w:hAnsi="宋体" w:cs="Courier New"/>
                <w:snapToGrid w:val="0"/>
                <w:szCs w:val="21"/>
              </w:rPr>
            </w:pPr>
          </w:p>
        </w:tc>
        <w:tc>
          <w:tcPr>
            <w:tcW w:w="567" w:type="dxa"/>
          </w:tcPr>
          <w:p w14:paraId="0A5B84B3">
            <w:pPr>
              <w:rPr>
                <w:rFonts w:ascii="宋体" w:hAnsi="宋体" w:cs="Courier New"/>
                <w:snapToGrid w:val="0"/>
                <w:szCs w:val="21"/>
              </w:rPr>
            </w:pPr>
          </w:p>
        </w:tc>
        <w:tc>
          <w:tcPr>
            <w:tcW w:w="1308" w:type="dxa"/>
          </w:tcPr>
          <w:p w14:paraId="09528269">
            <w:pPr>
              <w:rPr>
                <w:rFonts w:ascii="宋体" w:hAnsi="宋体" w:cs="Courier New"/>
                <w:snapToGrid w:val="0"/>
                <w:szCs w:val="21"/>
              </w:rPr>
            </w:pPr>
          </w:p>
        </w:tc>
        <w:tc>
          <w:tcPr>
            <w:tcW w:w="1544" w:type="dxa"/>
          </w:tcPr>
          <w:p w14:paraId="3D1EE34F">
            <w:pPr>
              <w:rPr>
                <w:rFonts w:ascii="宋体" w:hAnsi="宋体" w:cs="Courier New"/>
                <w:snapToGrid w:val="0"/>
                <w:szCs w:val="21"/>
              </w:rPr>
            </w:pPr>
          </w:p>
        </w:tc>
        <w:tc>
          <w:tcPr>
            <w:tcW w:w="1260" w:type="dxa"/>
          </w:tcPr>
          <w:p w14:paraId="4597BDD6">
            <w:pPr>
              <w:rPr>
                <w:rFonts w:ascii="宋体" w:hAnsi="宋体" w:cs="Courier New"/>
                <w:snapToGrid w:val="0"/>
                <w:szCs w:val="21"/>
              </w:rPr>
            </w:pPr>
          </w:p>
        </w:tc>
        <w:tc>
          <w:tcPr>
            <w:tcW w:w="1620" w:type="dxa"/>
          </w:tcPr>
          <w:p w14:paraId="4CD0E331">
            <w:pPr>
              <w:rPr>
                <w:rFonts w:ascii="宋体" w:hAnsi="宋体" w:cs="Courier New"/>
                <w:snapToGrid w:val="0"/>
                <w:szCs w:val="21"/>
              </w:rPr>
            </w:pPr>
          </w:p>
        </w:tc>
      </w:tr>
      <w:tr w14:paraId="5871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28FB2558">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5B56BB54">
            <w:pPr>
              <w:jc w:val="center"/>
              <w:rPr>
                <w:rFonts w:ascii="宋体" w:hAnsi="宋体" w:cs="Courier New"/>
                <w:snapToGrid w:val="0"/>
                <w:szCs w:val="21"/>
              </w:rPr>
            </w:pPr>
          </w:p>
        </w:tc>
        <w:tc>
          <w:tcPr>
            <w:tcW w:w="851" w:type="dxa"/>
          </w:tcPr>
          <w:p w14:paraId="7EE84BE0">
            <w:pPr>
              <w:rPr>
                <w:rFonts w:ascii="宋体" w:hAnsi="宋体" w:cs="Courier New"/>
                <w:snapToGrid w:val="0"/>
                <w:szCs w:val="21"/>
              </w:rPr>
            </w:pPr>
          </w:p>
        </w:tc>
        <w:tc>
          <w:tcPr>
            <w:tcW w:w="567" w:type="dxa"/>
          </w:tcPr>
          <w:p w14:paraId="09C614A5">
            <w:pPr>
              <w:rPr>
                <w:rFonts w:ascii="宋体" w:hAnsi="宋体" w:cs="Courier New"/>
                <w:snapToGrid w:val="0"/>
                <w:szCs w:val="21"/>
              </w:rPr>
            </w:pPr>
          </w:p>
        </w:tc>
        <w:tc>
          <w:tcPr>
            <w:tcW w:w="1308" w:type="dxa"/>
          </w:tcPr>
          <w:p w14:paraId="137EC662">
            <w:pPr>
              <w:rPr>
                <w:rFonts w:ascii="宋体" w:hAnsi="宋体" w:cs="Courier New"/>
                <w:snapToGrid w:val="0"/>
                <w:szCs w:val="21"/>
              </w:rPr>
            </w:pPr>
          </w:p>
        </w:tc>
        <w:tc>
          <w:tcPr>
            <w:tcW w:w="1544" w:type="dxa"/>
          </w:tcPr>
          <w:p w14:paraId="5684499A">
            <w:pPr>
              <w:rPr>
                <w:rFonts w:ascii="宋体" w:hAnsi="宋体" w:cs="Courier New"/>
                <w:snapToGrid w:val="0"/>
                <w:szCs w:val="21"/>
              </w:rPr>
            </w:pPr>
          </w:p>
        </w:tc>
        <w:tc>
          <w:tcPr>
            <w:tcW w:w="1260" w:type="dxa"/>
          </w:tcPr>
          <w:p w14:paraId="2D8E9736">
            <w:pPr>
              <w:rPr>
                <w:rFonts w:ascii="宋体" w:hAnsi="宋体" w:cs="Courier New"/>
                <w:snapToGrid w:val="0"/>
                <w:szCs w:val="21"/>
              </w:rPr>
            </w:pPr>
          </w:p>
        </w:tc>
        <w:tc>
          <w:tcPr>
            <w:tcW w:w="1620" w:type="dxa"/>
          </w:tcPr>
          <w:p w14:paraId="05B61933">
            <w:pPr>
              <w:rPr>
                <w:rFonts w:ascii="宋体" w:hAnsi="宋体" w:cs="Courier New"/>
                <w:snapToGrid w:val="0"/>
                <w:szCs w:val="21"/>
              </w:rPr>
            </w:pPr>
          </w:p>
        </w:tc>
      </w:tr>
      <w:tr w14:paraId="53DD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6968CCC3">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589C65E">
            <w:pPr>
              <w:jc w:val="center"/>
              <w:rPr>
                <w:rFonts w:ascii="宋体" w:hAnsi="宋体" w:cs="Courier New"/>
                <w:snapToGrid w:val="0"/>
                <w:szCs w:val="21"/>
              </w:rPr>
            </w:pPr>
          </w:p>
        </w:tc>
        <w:tc>
          <w:tcPr>
            <w:tcW w:w="851" w:type="dxa"/>
          </w:tcPr>
          <w:p w14:paraId="73905FF9">
            <w:pPr>
              <w:rPr>
                <w:rFonts w:ascii="宋体" w:hAnsi="宋体" w:cs="Courier New"/>
                <w:snapToGrid w:val="0"/>
                <w:szCs w:val="21"/>
              </w:rPr>
            </w:pPr>
          </w:p>
        </w:tc>
        <w:tc>
          <w:tcPr>
            <w:tcW w:w="567" w:type="dxa"/>
          </w:tcPr>
          <w:p w14:paraId="01A66D32">
            <w:pPr>
              <w:rPr>
                <w:rFonts w:ascii="宋体" w:hAnsi="宋体" w:cs="Courier New"/>
                <w:snapToGrid w:val="0"/>
                <w:szCs w:val="21"/>
              </w:rPr>
            </w:pPr>
          </w:p>
        </w:tc>
        <w:tc>
          <w:tcPr>
            <w:tcW w:w="1308" w:type="dxa"/>
          </w:tcPr>
          <w:p w14:paraId="29F4F77C">
            <w:pPr>
              <w:rPr>
                <w:rFonts w:ascii="宋体" w:hAnsi="宋体" w:cs="Courier New"/>
                <w:snapToGrid w:val="0"/>
                <w:szCs w:val="21"/>
              </w:rPr>
            </w:pPr>
          </w:p>
        </w:tc>
        <w:tc>
          <w:tcPr>
            <w:tcW w:w="1544" w:type="dxa"/>
          </w:tcPr>
          <w:p w14:paraId="429D48CC">
            <w:pPr>
              <w:rPr>
                <w:rFonts w:ascii="宋体" w:hAnsi="宋体" w:cs="Courier New"/>
                <w:snapToGrid w:val="0"/>
                <w:szCs w:val="21"/>
              </w:rPr>
            </w:pPr>
          </w:p>
        </w:tc>
        <w:tc>
          <w:tcPr>
            <w:tcW w:w="1260" w:type="dxa"/>
          </w:tcPr>
          <w:p w14:paraId="0B12000E">
            <w:pPr>
              <w:rPr>
                <w:rFonts w:ascii="宋体" w:hAnsi="宋体" w:cs="Courier New"/>
                <w:snapToGrid w:val="0"/>
                <w:szCs w:val="21"/>
              </w:rPr>
            </w:pPr>
          </w:p>
        </w:tc>
        <w:tc>
          <w:tcPr>
            <w:tcW w:w="1620" w:type="dxa"/>
          </w:tcPr>
          <w:p w14:paraId="18BFCE27">
            <w:pPr>
              <w:rPr>
                <w:rFonts w:ascii="宋体" w:hAnsi="宋体" w:cs="Courier New"/>
                <w:snapToGrid w:val="0"/>
                <w:szCs w:val="21"/>
              </w:rPr>
            </w:pPr>
          </w:p>
        </w:tc>
      </w:tr>
      <w:tr w14:paraId="54F6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57" w:hRule="atLeast"/>
          <w:jc w:val="center"/>
        </w:trPr>
        <w:tc>
          <w:tcPr>
            <w:tcW w:w="705" w:type="dxa"/>
          </w:tcPr>
          <w:p w14:paraId="2F9E38C4">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6C277BA4">
            <w:pPr>
              <w:jc w:val="center"/>
              <w:rPr>
                <w:rFonts w:ascii="宋体" w:hAnsi="宋体" w:cs="Courier New"/>
                <w:snapToGrid w:val="0"/>
                <w:szCs w:val="21"/>
              </w:rPr>
            </w:pPr>
          </w:p>
        </w:tc>
        <w:tc>
          <w:tcPr>
            <w:tcW w:w="851" w:type="dxa"/>
          </w:tcPr>
          <w:p w14:paraId="250D91D0">
            <w:pPr>
              <w:rPr>
                <w:rFonts w:ascii="宋体" w:hAnsi="宋体" w:cs="Courier New"/>
                <w:snapToGrid w:val="0"/>
                <w:szCs w:val="21"/>
              </w:rPr>
            </w:pPr>
          </w:p>
        </w:tc>
        <w:tc>
          <w:tcPr>
            <w:tcW w:w="567" w:type="dxa"/>
          </w:tcPr>
          <w:p w14:paraId="4E0F6854">
            <w:pPr>
              <w:rPr>
                <w:rFonts w:ascii="宋体" w:hAnsi="宋体" w:cs="Courier New"/>
                <w:snapToGrid w:val="0"/>
                <w:szCs w:val="21"/>
              </w:rPr>
            </w:pPr>
          </w:p>
        </w:tc>
        <w:tc>
          <w:tcPr>
            <w:tcW w:w="1308" w:type="dxa"/>
          </w:tcPr>
          <w:p w14:paraId="383C537B">
            <w:pPr>
              <w:rPr>
                <w:rFonts w:ascii="宋体" w:hAnsi="宋体" w:cs="Courier New"/>
                <w:snapToGrid w:val="0"/>
                <w:szCs w:val="21"/>
              </w:rPr>
            </w:pPr>
          </w:p>
        </w:tc>
        <w:tc>
          <w:tcPr>
            <w:tcW w:w="1544" w:type="dxa"/>
          </w:tcPr>
          <w:p w14:paraId="414249CE">
            <w:pPr>
              <w:rPr>
                <w:rFonts w:ascii="宋体" w:hAnsi="宋体" w:cs="Courier New"/>
                <w:snapToGrid w:val="0"/>
                <w:szCs w:val="21"/>
              </w:rPr>
            </w:pPr>
          </w:p>
        </w:tc>
        <w:tc>
          <w:tcPr>
            <w:tcW w:w="1260" w:type="dxa"/>
          </w:tcPr>
          <w:p w14:paraId="19B91E46">
            <w:pPr>
              <w:rPr>
                <w:rFonts w:ascii="宋体" w:hAnsi="宋体" w:cs="Courier New"/>
                <w:snapToGrid w:val="0"/>
                <w:szCs w:val="21"/>
              </w:rPr>
            </w:pPr>
          </w:p>
        </w:tc>
        <w:tc>
          <w:tcPr>
            <w:tcW w:w="1620" w:type="dxa"/>
          </w:tcPr>
          <w:p w14:paraId="6D15B44A">
            <w:pPr>
              <w:rPr>
                <w:rFonts w:ascii="宋体" w:hAnsi="宋体" w:cs="Courier New"/>
                <w:snapToGrid w:val="0"/>
                <w:szCs w:val="21"/>
              </w:rPr>
            </w:pPr>
          </w:p>
        </w:tc>
      </w:tr>
    </w:tbl>
    <w:p w14:paraId="1D7F3297">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A67A2A9">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1、填写时，如本表格不适合供应商的实际情况，可根据本表格格式自行划表填写。</w:t>
      </w:r>
    </w:p>
    <w:p w14:paraId="1DAC57FD">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E642F89">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3、本表格所要求填写的人员是指供应商将安排在此项目的具体人员。</w:t>
      </w:r>
    </w:p>
    <w:p w14:paraId="6B68EB82">
      <w:pPr>
        <w:spacing w:line="360" w:lineRule="auto"/>
        <w:rPr>
          <w:rFonts w:cs="Courier New"/>
          <w:snapToGrid w:val="0"/>
          <w:szCs w:val="18"/>
        </w:rPr>
      </w:pPr>
    </w:p>
    <w:p w14:paraId="25FD6FE6">
      <w:pPr>
        <w:spacing w:line="360" w:lineRule="auto"/>
        <w:rPr>
          <w:rFonts w:cs="Courier New"/>
          <w:snapToGrid w:val="0"/>
          <w:szCs w:val="18"/>
        </w:rPr>
      </w:pPr>
    </w:p>
    <w:p w14:paraId="6BC55066">
      <w:pPr>
        <w:adjustRightInd w:val="0"/>
        <w:snapToGrid w:val="0"/>
        <w:spacing w:line="300" w:lineRule="auto"/>
        <w:rPr>
          <w:snapToGrid w:val="0"/>
          <w:kern w:val="0"/>
        </w:rPr>
      </w:pPr>
      <w:r>
        <w:rPr>
          <w:rFonts w:hint="eastAsia"/>
          <w:snapToGrid w:val="0"/>
          <w:kern w:val="0"/>
        </w:rPr>
        <w:t>供应商：（盖章）</w:t>
      </w:r>
    </w:p>
    <w:p w14:paraId="12F87696">
      <w:pPr>
        <w:adjustRightInd w:val="0"/>
        <w:snapToGrid w:val="0"/>
        <w:spacing w:line="300" w:lineRule="auto"/>
        <w:rPr>
          <w:snapToGrid w:val="0"/>
          <w:kern w:val="0"/>
        </w:rPr>
      </w:pPr>
    </w:p>
    <w:p w14:paraId="3D5426CB">
      <w:pPr>
        <w:adjustRightInd w:val="0"/>
        <w:snapToGrid w:val="0"/>
        <w:spacing w:line="300" w:lineRule="auto"/>
        <w:rPr>
          <w:snapToGrid w:val="0"/>
          <w:kern w:val="0"/>
        </w:rPr>
      </w:pPr>
    </w:p>
    <w:p w14:paraId="5167C01C">
      <w:pPr>
        <w:adjustRightInd w:val="0"/>
        <w:snapToGrid w:val="0"/>
        <w:spacing w:line="300" w:lineRule="auto"/>
        <w:rPr>
          <w:snapToGrid w:val="0"/>
          <w:kern w:val="0"/>
        </w:rPr>
      </w:pPr>
    </w:p>
    <w:p w14:paraId="5299D48D">
      <w:pPr>
        <w:adjustRightInd w:val="0"/>
        <w:snapToGrid w:val="0"/>
        <w:spacing w:line="300" w:lineRule="auto"/>
        <w:rPr>
          <w:snapToGrid w:val="0"/>
          <w:kern w:val="0"/>
        </w:rPr>
      </w:pPr>
      <w:r>
        <w:rPr>
          <w:rFonts w:hint="eastAsia"/>
          <w:snapToGrid w:val="0"/>
          <w:kern w:val="0"/>
        </w:rPr>
        <w:t>法定代表人或其授权代表：（签字）</w:t>
      </w:r>
    </w:p>
    <w:p w14:paraId="40D64EDB">
      <w:pPr>
        <w:adjustRightInd w:val="0"/>
        <w:snapToGrid w:val="0"/>
        <w:spacing w:line="300" w:lineRule="auto"/>
        <w:rPr>
          <w:snapToGrid w:val="0"/>
          <w:kern w:val="0"/>
        </w:rPr>
      </w:pPr>
    </w:p>
    <w:p w14:paraId="15A589DE">
      <w:pPr>
        <w:adjustRightInd w:val="0"/>
        <w:snapToGrid w:val="0"/>
        <w:spacing w:line="300" w:lineRule="auto"/>
        <w:rPr>
          <w:snapToGrid w:val="0"/>
          <w:kern w:val="0"/>
        </w:rPr>
      </w:pPr>
    </w:p>
    <w:p w14:paraId="2B6023DC">
      <w:pPr>
        <w:wordWrap w:val="0"/>
        <w:adjustRightInd w:val="0"/>
        <w:snapToGrid w:val="0"/>
        <w:spacing w:line="300" w:lineRule="auto"/>
        <w:jc w:val="right"/>
      </w:pPr>
      <w:r>
        <w:rPr>
          <w:rFonts w:hint="eastAsia"/>
          <w:snapToGrid w:val="0"/>
          <w:kern w:val="0"/>
        </w:rPr>
        <w:t>年    月   日</w:t>
      </w:r>
    </w:p>
    <w:p w14:paraId="416A41F5"/>
    <w:p w14:paraId="184C9A3E">
      <w:pPr>
        <w:widowControl/>
        <w:jc w:val="left"/>
      </w:pPr>
      <w:r>
        <w:br w:type="page"/>
      </w:r>
    </w:p>
    <w:p w14:paraId="56480F6A"/>
    <w:p w14:paraId="2C4C5E8E">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供应商情况介绍</w:t>
      </w:r>
    </w:p>
    <w:p w14:paraId="1B3B6135"/>
    <w:p w14:paraId="0A822656">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供应商基本情况简介，格式自拟，包括但不限于经营范围、依法纳税记录等；</w:t>
      </w:r>
    </w:p>
    <w:p w14:paraId="2A429DDC">
      <w:pPr>
        <w:adjustRightInd w:val="0"/>
        <w:snapToGrid w:val="0"/>
        <w:spacing w:line="360" w:lineRule="auto"/>
        <w:rPr>
          <w:rFonts w:ascii="宋体" w:hAnsi="宋体"/>
          <w:bCs/>
          <w:snapToGrid w:val="0"/>
          <w:kern w:val="0"/>
          <w:szCs w:val="21"/>
        </w:rPr>
      </w:pPr>
    </w:p>
    <w:p w14:paraId="71EAFDC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供应商认为有必要提供的其他文件。</w:t>
      </w:r>
    </w:p>
    <w:p w14:paraId="54D7632F">
      <w:pPr>
        <w:adjustRightInd w:val="0"/>
        <w:snapToGrid w:val="0"/>
        <w:spacing w:line="360" w:lineRule="auto"/>
        <w:rPr>
          <w:bCs/>
          <w:snapToGrid w:val="0"/>
          <w:kern w:val="0"/>
        </w:rPr>
      </w:pPr>
    </w:p>
    <w:p w14:paraId="285640AD">
      <w:pPr>
        <w:adjustRightInd w:val="0"/>
        <w:snapToGrid w:val="0"/>
        <w:spacing w:line="360" w:lineRule="auto"/>
        <w:rPr>
          <w:rFonts w:eastAsia="楷体_GB2312"/>
          <w:b/>
          <w:bCs/>
          <w:snapToGrid w:val="0"/>
          <w:kern w:val="0"/>
        </w:rPr>
      </w:pPr>
      <w:r>
        <w:rPr>
          <w:rFonts w:hint="eastAsia" w:eastAsia="楷体_GB2312"/>
          <w:b/>
          <w:bCs/>
          <w:snapToGrid w:val="0"/>
          <w:kern w:val="0"/>
        </w:rPr>
        <w:t>注：供应商提供的以上资料若为复印件或扫描件需加盖供应商公章</w:t>
      </w:r>
    </w:p>
    <w:p w14:paraId="61E74C5A">
      <w:pPr>
        <w:pStyle w:val="4"/>
        <w:spacing w:before="0"/>
        <w:rPr>
          <w:rFonts w:ascii="宋体" w:hAnsi="宋体"/>
          <w:sz w:val="28"/>
        </w:rPr>
      </w:pPr>
    </w:p>
    <w:p w14:paraId="0E4BE8F0"/>
    <w:p w14:paraId="0FFFD7D0"/>
    <w:p w14:paraId="43BC8A59"/>
    <w:p w14:paraId="605955E6"/>
    <w:p w14:paraId="230A971D"/>
    <w:p w14:paraId="55C7CAF6"/>
    <w:p w14:paraId="73B40A63"/>
    <w:p w14:paraId="3C8A276C"/>
    <w:p w14:paraId="1C401DE1"/>
    <w:p w14:paraId="41C5D16C"/>
    <w:p w14:paraId="2D239D71"/>
    <w:p w14:paraId="58470D33"/>
    <w:p w14:paraId="0A893F8C"/>
    <w:p w14:paraId="53381EF3"/>
    <w:p w14:paraId="38FDE1FA"/>
    <w:p w14:paraId="088E47DB"/>
    <w:p w14:paraId="7FF326DD"/>
    <w:p w14:paraId="41AF9CBC"/>
    <w:p w14:paraId="3408CD18"/>
    <w:p w14:paraId="33CE459F"/>
    <w:p w14:paraId="1148C31F"/>
    <w:p w14:paraId="5806E813"/>
    <w:p w14:paraId="64ADB70A"/>
    <w:p w14:paraId="7C0F4193"/>
    <w:p w14:paraId="36D9B5CF"/>
    <w:p w14:paraId="1497D2DF"/>
    <w:p w14:paraId="189A9A6D"/>
    <w:p w14:paraId="21650553"/>
    <w:p w14:paraId="36FACCEF"/>
    <w:p w14:paraId="740445A0"/>
    <w:p w14:paraId="6E511ACA"/>
    <w:p w14:paraId="39F0E577">
      <w:pPr>
        <w:widowControl/>
        <w:jc w:val="left"/>
      </w:pPr>
      <w:r>
        <w:br w:type="page"/>
      </w:r>
    </w:p>
    <w:p w14:paraId="63040404"/>
    <w:p w14:paraId="0DDCE645">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Toc44691168"/>
      <w:bookmarkStart w:id="67" w:name="_Toc44691400"/>
      <w:bookmarkStart w:id="68" w:name="_Toc44690436"/>
      <w:bookmarkStart w:id="69" w:name="_Toc44690709"/>
      <w:r>
        <w:rPr>
          <w:rFonts w:hint="eastAsia" w:asciiTheme="minorEastAsia" w:hAnsiTheme="minorEastAsia" w:eastAsiaTheme="minorEastAsia"/>
          <w:sz w:val="24"/>
        </w:rPr>
        <w:t>格式9  偏离表</w:t>
      </w:r>
      <w:bookmarkEnd w:id="66"/>
      <w:bookmarkEnd w:id="67"/>
      <w:bookmarkEnd w:id="68"/>
      <w:bookmarkEnd w:id="69"/>
    </w:p>
    <w:p w14:paraId="30263BE1">
      <w:pPr>
        <w:adjustRightInd w:val="0"/>
        <w:snapToGrid w:val="0"/>
        <w:spacing w:line="360" w:lineRule="auto"/>
        <w:rPr>
          <w:rFonts w:ascii="宋体" w:hAnsi="宋体"/>
        </w:rPr>
      </w:pPr>
    </w:p>
    <w:p w14:paraId="34F228F7">
      <w:pPr>
        <w:snapToGrid w:val="0"/>
        <w:spacing w:line="360" w:lineRule="auto"/>
        <w:jc w:val="center"/>
        <w:rPr>
          <w:b/>
          <w:sz w:val="24"/>
        </w:rPr>
      </w:pPr>
      <w:r>
        <w:rPr>
          <w:rFonts w:hint="eastAsia"/>
          <w:b/>
          <w:sz w:val="24"/>
        </w:rPr>
        <w:t>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7FAE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1705A371">
            <w:pPr>
              <w:rPr>
                <w:rFonts w:ascii="宋体" w:hAnsi="宋体"/>
                <w:szCs w:val="21"/>
              </w:rPr>
            </w:pPr>
            <w:r>
              <w:rPr>
                <w:rFonts w:hint="eastAsia" w:ascii="宋体" w:hAnsi="宋体"/>
                <w:szCs w:val="21"/>
              </w:rPr>
              <w:t>序号</w:t>
            </w:r>
          </w:p>
        </w:tc>
        <w:tc>
          <w:tcPr>
            <w:tcW w:w="2010" w:type="dxa"/>
            <w:vAlign w:val="center"/>
          </w:tcPr>
          <w:p w14:paraId="4FC889A0">
            <w:pPr>
              <w:ind w:left="136" w:leftChars="65"/>
              <w:jc w:val="center"/>
              <w:rPr>
                <w:rFonts w:ascii="宋体" w:hAnsi="宋体"/>
                <w:szCs w:val="21"/>
              </w:rPr>
            </w:pPr>
            <w:r>
              <w:rPr>
                <w:rFonts w:hint="eastAsia" w:ascii="宋体" w:hAnsi="宋体"/>
                <w:szCs w:val="21"/>
              </w:rPr>
              <w:t>项目需求</w:t>
            </w:r>
          </w:p>
        </w:tc>
        <w:tc>
          <w:tcPr>
            <w:tcW w:w="3544" w:type="dxa"/>
            <w:vAlign w:val="center"/>
          </w:tcPr>
          <w:p w14:paraId="468AE3BC">
            <w:pPr>
              <w:ind w:left="136" w:leftChars="65"/>
              <w:jc w:val="center"/>
              <w:rPr>
                <w:rFonts w:ascii="宋体" w:hAnsi="宋体"/>
                <w:szCs w:val="21"/>
              </w:rPr>
            </w:pPr>
            <w:r>
              <w:rPr>
                <w:rFonts w:hint="eastAsia" w:ascii="宋体" w:hAnsi="宋体"/>
                <w:szCs w:val="21"/>
              </w:rPr>
              <w:t>响应文件响应</w:t>
            </w:r>
          </w:p>
        </w:tc>
        <w:tc>
          <w:tcPr>
            <w:tcW w:w="1984" w:type="dxa"/>
            <w:vAlign w:val="center"/>
          </w:tcPr>
          <w:p w14:paraId="6227462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7937BF11">
            <w:pPr>
              <w:ind w:left="136" w:leftChars="65"/>
              <w:jc w:val="center"/>
              <w:rPr>
                <w:rFonts w:ascii="宋体" w:hAnsi="宋体"/>
                <w:szCs w:val="21"/>
              </w:rPr>
            </w:pPr>
            <w:r>
              <w:rPr>
                <w:rFonts w:hint="eastAsia" w:ascii="宋体" w:hAnsi="宋体"/>
                <w:szCs w:val="21"/>
              </w:rPr>
              <w:t>说明</w:t>
            </w:r>
          </w:p>
        </w:tc>
      </w:tr>
      <w:tr w14:paraId="1516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3C3146F0">
            <w:pPr>
              <w:ind w:left="137" w:leftChars="1" w:hanging="135" w:hangingChars="64"/>
              <w:jc w:val="center"/>
              <w:rPr>
                <w:rFonts w:ascii="宋体" w:hAnsi="宋体"/>
                <w:szCs w:val="21"/>
              </w:rPr>
            </w:pPr>
            <w:r>
              <w:rPr>
                <w:rFonts w:hint="eastAsia" w:ascii="宋体" w:hAnsi="宋体"/>
                <w:b/>
                <w:kern w:val="0"/>
                <w:szCs w:val="21"/>
              </w:rPr>
              <w:t>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003A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589607E2">
            <w:pPr>
              <w:ind w:left="136" w:leftChars="65"/>
              <w:jc w:val="center"/>
              <w:rPr>
                <w:rFonts w:ascii="宋体" w:hAnsi="宋体"/>
                <w:szCs w:val="21"/>
              </w:rPr>
            </w:pPr>
            <w:r>
              <w:rPr>
                <w:rFonts w:hint="eastAsia" w:ascii="宋体" w:hAnsi="宋体"/>
                <w:szCs w:val="21"/>
              </w:rPr>
              <w:t>1</w:t>
            </w:r>
          </w:p>
        </w:tc>
        <w:tc>
          <w:tcPr>
            <w:tcW w:w="2010" w:type="dxa"/>
            <w:vAlign w:val="center"/>
          </w:tcPr>
          <w:p w14:paraId="54EF2DD4">
            <w:pPr>
              <w:rPr>
                <w:rFonts w:ascii="宋体" w:hAnsi="宋体"/>
                <w:b/>
                <w:color w:val="FF0000"/>
              </w:rPr>
            </w:pPr>
            <w:r>
              <w:rPr>
                <w:rFonts w:hint="eastAsia" w:ascii="宋体" w:hAnsi="宋体"/>
                <w:b/>
                <w:color w:val="FF0000"/>
              </w:rPr>
              <w:t>采购文件第二章《项目需求》中所有带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4BF19A5A">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此项供应商必须完全响应满足，请供应商于“响应文件响应”栏中填写</w:t>
            </w:r>
            <w:r>
              <w:rPr>
                <w:rFonts w:hint="eastAsia" w:ascii="宋体" w:hAnsi="宋体" w:cs="Arial"/>
                <w:b/>
                <w:color w:val="0000FF"/>
                <w:sz w:val="20"/>
                <w:szCs w:val="18"/>
              </w:rPr>
              <w:t>“完全响应满足采购文件第二章《项目需求》中所有带★号条款的要求”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089FF348">
            <w:pPr>
              <w:ind w:left="136" w:leftChars="65"/>
              <w:jc w:val="center"/>
              <w:rPr>
                <w:rFonts w:ascii="宋体" w:hAnsi="宋体"/>
                <w:szCs w:val="21"/>
              </w:rPr>
            </w:pPr>
          </w:p>
        </w:tc>
        <w:tc>
          <w:tcPr>
            <w:tcW w:w="1974" w:type="dxa"/>
            <w:vAlign w:val="center"/>
          </w:tcPr>
          <w:p w14:paraId="51440BAF">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044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5F08A764">
            <w:pPr>
              <w:ind w:left="136" w:leftChars="65"/>
              <w:jc w:val="center"/>
              <w:rPr>
                <w:rFonts w:ascii="宋体" w:hAnsi="宋体"/>
                <w:szCs w:val="21"/>
              </w:rPr>
            </w:pPr>
            <w:r>
              <w:rPr>
                <w:rFonts w:hint="eastAsia" w:ascii="宋体" w:hAnsi="宋体"/>
                <w:b/>
                <w:kern w:val="0"/>
                <w:szCs w:val="21"/>
              </w:rPr>
              <w:t>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7400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741A98AF">
            <w:pPr>
              <w:jc w:val="center"/>
              <w:rPr>
                <w:rFonts w:ascii="宋体" w:hAnsi="宋体"/>
                <w:szCs w:val="21"/>
              </w:rPr>
            </w:pPr>
            <w:r>
              <w:rPr>
                <w:rFonts w:hint="eastAsia" w:ascii="宋体" w:hAnsi="宋体"/>
              </w:rPr>
              <w:t>1</w:t>
            </w:r>
          </w:p>
        </w:tc>
        <w:tc>
          <w:tcPr>
            <w:tcW w:w="2010" w:type="dxa"/>
            <w:vAlign w:val="center"/>
          </w:tcPr>
          <w:p w14:paraId="31077771">
            <w:pPr>
              <w:rPr>
                <w:rFonts w:ascii="宋体" w:hAnsi="宋体"/>
                <w:color w:val="FF0000"/>
                <w:szCs w:val="21"/>
              </w:rPr>
            </w:pPr>
            <w:r>
              <w:rPr>
                <w:rFonts w:hint="eastAsia" w:ascii="宋体" w:hAnsi="宋体"/>
                <w:b/>
                <w:color w:val="FF0000"/>
                <w:szCs w:val="21"/>
              </w:rPr>
              <w:t>采购文件第二章《项目需求》中未带★号的所有条款要求</w:t>
            </w:r>
          </w:p>
        </w:tc>
        <w:tc>
          <w:tcPr>
            <w:tcW w:w="3544" w:type="dxa"/>
            <w:vAlign w:val="center"/>
          </w:tcPr>
          <w:p w14:paraId="0C7155F3">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1、如供应商能完全按照此部分条款要求承诺（响应）并实施，可填写“</w:t>
            </w:r>
            <w:r>
              <w:rPr>
                <w:rFonts w:hint="eastAsia" w:ascii="宋体" w:hAnsi="宋体" w:cs="Arial"/>
                <w:b/>
                <w:color w:val="0000FF"/>
                <w:sz w:val="20"/>
                <w:szCs w:val="18"/>
              </w:rPr>
              <w:t>完全按采购文件要求响应</w:t>
            </w:r>
            <w:r>
              <w:rPr>
                <w:rFonts w:hint="eastAsia" w:ascii="宋体" w:hAnsi="宋体" w:cs="Arial"/>
                <w:color w:val="0000FF"/>
                <w:sz w:val="20"/>
                <w:szCs w:val="18"/>
              </w:rPr>
              <w:t>”；</w:t>
            </w:r>
          </w:p>
          <w:p w14:paraId="2DC46BD8">
            <w:pPr>
              <w:jc w:val="left"/>
              <w:rPr>
                <w:rFonts w:ascii="宋体" w:hAnsi="宋体" w:cs="Arial"/>
                <w:color w:val="0000FF"/>
                <w:sz w:val="20"/>
                <w:szCs w:val="18"/>
              </w:rPr>
            </w:pPr>
            <w:r>
              <w:rPr>
                <w:rFonts w:hint="eastAsia" w:ascii="宋体" w:hAnsi="宋体" w:cs="Arial"/>
                <w:color w:val="0000FF"/>
                <w:sz w:val="20"/>
                <w:szCs w:val="18"/>
              </w:rPr>
              <w:t>2、如供应商承诺（响应）内容出现正偏离或负偏离，请逐条做出说明。】</w:t>
            </w:r>
          </w:p>
        </w:tc>
        <w:tc>
          <w:tcPr>
            <w:tcW w:w="1984" w:type="dxa"/>
            <w:vAlign w:val="center"/>
          </w:tcPr>
          <w:p w14:paraId="513CD3C4">
            <w:pPr>
              <w:ind w:left="136" w:leftChars="65"/>
              <w:jc w:val="center"/>
              <w:rPr>
                <w:rFonts w:ascii="宋体" w:hAnsi="宋体"/>
                <w:szCs w:val="21"/>
              </w:rPr>
            </w:pPr>
          </w:p>
        </w:tc>
        <w:tc>
          <w:tcPr>
            <w:tcW w:w="1974" w:type="dxa"/>
            <w:vAlign w:val="center"/>
          </w:tcPr>
          <w:p w14:paraId="786DC9AF">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541B7B7B">
      <w:pPr>
        <w:spacing w:line="360" w:lineRule="auto"/>
        <w:ind w:firstLine="422" w:firstLineChars="201"/>
      </w:pPr>
      <w:r>
        <w:rPr>
          <w:rFonts w:hint="eastAsia"/>
        </w:rPr>
        <w:t>备注：</w:t>
      </w:r>
    </w:p>
    <w:p w14:paraId="3964D2E2">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（1）供应商无需逐项填写“</w:t>
      </w:r>
      <w:r>
        <w:rPr>
          <w:rFonts w:hint="eastAsia" w:asciiTheme="minorEastAsia" w:hAnsiTheme="minorEastAsia" w:eastAsiaTheme="minorEastAsia"/>
          <w:szCs w:val="21"/>
        </w:rPr>
        <w:t>项目需求”栏，按格式提供即可。</w:t>
      </w:r>
    </w:p>
    <w:p w14:paraId="48691E33">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（2）供应商必须完全响应满足所有带★号条款的要求，否则将导致响应无效。成交后被发现不能满足《项目需求》中所有带★号条款要求的，采购单位有权拒绝签订合同，一切后果由供应商自行承担。</w:t>
      </w:r>
    </w:p>
    <w:p w14:paraId="7878F806">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采购文件要求提供证明材料的，响应文件需提供相应证明材料复印件或扫描件（加盖供应商公章，原件备查）并注明证明材料在响应文件中的具体位置，未按要求提供证明材料或未注明证明材料的具体位置或提供的证明资料显示不符合采购文件要求、模糊不清无法判断或未显示是否满足采购文件要求的，均视为负偏离。</w:t>
      </w:r>
    </w:p>
    <w:p w14:paraId="1B0BD332">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（4）请供应商于“</w:t>
      </w:r>
      <w:r>
        <w:rPr>
          <w:rFonts w:hint="eastAsia" w:asciiTheme="minorEastAsia" w:hAnsiTheme="minorEastAsia" w:eastAsiaTheme="minorEastAsia"/>
          <w:szCs w:val="21"/>
        </w:rPr>
        <w:t>响应文件响应</w:t>
      </w:r>
      <w:r>
        <w:rPr>
          <w:rFonts w:hint="eastAsia" w:asciiTheme="minorEastAsia" w:hAnsiTheme="minorEastAsia" w:eastAsiaTheme="minorEastAsia"/>
        </w:rPr>
        <w:t>”栏中对偏离表中相关条款作出响应情况描述，“偏离情况”栏中根据响应情况填写，没有达到要求的填“负偏离”，达到要求的填“无偏离”，优于要求的填“正偏离”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7CEF800D">
      <w:pPr>
        <w:adjustRightInd w:val="0"/>
        <w:snapToGrid w:val="0"/>
        <w:spacing w:line="300" w:lineRule="auto"/>
        <w:rPr>
          <w:rFonts w:eastAsia="楷体_GB2312"/>
          <w:snapToGrid w:val="0"/>
          <w:kern w:val="0"/>
        </w:rPr>
      </w:pPr>
    </w:p>
    <w:p w14:paraId="7BED8654">
      <w:pPr>
        <w:adjustRightInd w:val="0"/>
        <w:snapToGrid w:val="0"/>
        <w:spacing w:line="300" w:lineRule="auto"/>
        <w:rPr>
          <w:snapToGrid w:val="0"/>
          <w:kern w:val="0"/>
        </w:rPr>
      </w:pPr>
      <w:r>
        <w:rPr>
          <w:rFonts w:hint="eastAsia"/>
          <w:snapToGrid w:val="0"/>
          <w:kern w:val="0"/>
        </w:rPr>
        <w:t>供应商：（盖章）</w:t>
      </w:r>
    </w:p>
    <w:p w14:paraId="638020F9">
      <w:pPr>
        <w:adjustRightInd w:val="0"/>
        <w:snapToGrid w:val="0"/>
        <w:spacing w:line="300" w:lineRule="auto"/>
        <w:rPr>
          <w:snapToGrid w:val="0"/>
          <w:kern w:val="0"/>
        </w:rPr>
      </w:pPr>
    </w:p>
    <w:p w14:paraId="2C4618E4">
      <w:pPr>
        <w:adjustRightInd w:val="0"/>
        <w:snapToGrid w:val="0"/>
        <w:spacing w:line="300" w:lineRule="auto"/>
        <w:rPr>
          <w:snapToGrid w:val="0"/>
          <w:kern w:val="0"/>
        </w:rPr>
      </w:pPr>
    </w:p>
    <w:p w14:paraId="10E93613">
      <w:pPr>
        <w:adjustRightInd w:val="0"/>
        <w:snapToGrid w:val="0"/>
        <w:spacing w:line="300" w:lineRule="auto"/>
        <w:rPr>
          <w:snapToGrid w:val="0"/>
          <w:kern w:val="0"/>
        </w:rPr>
      </w:pPr>
      <w:r>
        <w:rPr>
          <w:rFonts w:hint="eastAsia"/>
          <w:snapToGrid w:val="0"/>
          <w:kern w:val="0"/>
        </w:rPr>
        <w:t>法定代表人或其授权代表：（签字）</w:t>
      </w:r>
    </w:p>
    <w:p w14:paraId="54275A6D">
      <w:pPr>
        <w:wordWrap w:val="0"/>
        <w:adjustRightInd w:val="0"/>
        <w:snapToGrid w:val="0"/>
        <w:spacing w:line="300" w:lineRule="auto"/>
        <w:jc w:val="right"/>
        <w:rPr>
          <w:snapToGrid w:val="0"/>
          <w:kern w:val="0"/>
        </w:rPr>
      </w:pPr>
      <w:r>
        <w:rPr>
          <w:rFonts w:hint="eastAsia"/>
          <w:snapToGrid w:val="0"/>
          <w:kern w:val="0"/>
        </w:rPr>
        <w:t>年    月   日</w:t>
      </w:r>
    </w:p>
    <w:p w14:paraId="3C9B3718">
      <w:pPr>
        <w:adjustRightInd w:val="0"/>
        <w:snapToGrid w:val="0"/>
        <w:spacing w:line="300" w:lineRule="auto"/>
        <w:jc w:val="left"/>
        <w:rPr>
          <w:snapToGrid w:val="0"/>
          <w:kern w:val="0"/>
        </w:rPr>
      </w:pPr>
    </w:p>
    <w:p w14:paraId="75A7C2FE">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0" w:name="q16"/>
      <w:bookmarkEnd w:id="70"/>
      <w:bookmarkStart w:id="71" w:name="_格式5__"/>
      <w:bookmarkEnd w:id="71"/>
      <w:bookmarkStart w:id="72" w:name="_格式2__投标保证金凭证"/>
      <w:bookmarkEnd w:id="72"/>
      <w:bookmarkStart w:id="73" w:name="q17"/>
      <w:bookmarkEnd w:id="73"/>
      <w:bookmarkStart w:id="74" w:name="q15"/>
      <w:bookmarkEnd w:id="74"/>
      <w:bookmarkStart w:id="75" w:name="_格式4__"/>
      <w:bookmarkEnd w:id="75"/>
      <w:bookmarkStart w:id="76" w:name="_格式3__"/>
      <w:bookmarkEnd w:id="76"/>
      <w:r>
        <w:rPr>
          <w:rFonts w:asciiTheme="minorEastAsia" w:hAnsiTheme="minorEastAsia" w:eastAsiaTheme="minorEastAsia"/>
          <w:sz w:val="24"/>
        </w:rPr>
        <w:tab/>
      </w:r>
      <w:bookmarkStart w:id="77" w:name="_Toc44691169"/>
      <w:bookmarkStart w:id="78" w:name="_Toc44691401"/>
      <w:bookmarkStart w:id="79" w:name="_Toc44690437"/>
      <w:bookmarkStart w:id="80" w:name="_Toc44690710"/>
      <w:r>
        <w:rPr>
          <w:rFonts w:hint="eastAsia" w:asciiTheme="minorEastAsia" w:hAnsiTheme="minorEastAsia" w:eastAsiaTheme="minorEastAsia"/>
          <w:sz w:val="24"/>
        </w:rPr>
        <w:t xml:space="preserve">格式10  </w:t>
      </w:r>
      <w:bookmarkEnd w:id="77"/>
      <w:bookmarkEnd w:id="78"/>
      <w:bookmarkEnd w:id="79"/>
      <w:bookmarkEnd w:id="80"/>
      <w:r>
        <w:rPr>
          <w:rFonts w:hint="eastAsia" w:asciiTheme="minorEastAsia" w:hAnsiTheme="minorEastAsia" w:eastAsiaTheme="minorEastAsia"/>
          <w:sz w:val="24"/>
        </w:rPr>
        <w:t>采购文件要求的其他资料或供应商认为需要补充的资料</w:t>
      </w:r>
    </w:p>
    <w:p w14:paraId="2648EE2A">
      <w:pPr>
        <w:spacing w:line="360" w:lineRule="auto"/>
        <w:jc w:val="center"/>
      </w:pPr>
    </w:p>
    <w:p w14:paraId="4A391D49">
      <w:pPr>
        <w:spacing w:line="360" w:lineRule="auto"/>
        <w:ind w:firstLine="420" w:firstLineChars="200"/>
      </w:pPr>
      <w:r>
        <w:rPr>
          <w:szCs w:val="20"/>
        </w:rPr>
        <w:t>供应商</w:t>
      </w:r>
      <w:r>
        <w:rPr>
          <w:rFonts w:hint="eastAsia"/>
          <w:szCs w:val="20"/>
        </w:rPr>
        <w:t>须</w:t>
      </w:r>
      <w:r>
        <w:rPr>
          <w:szCs w:val="20"/>
        </w:rPr>
        <w:t>按要求编制响应文件，提供的内容要详细、真实、可靠。若提供的资料不齐，将导致扣分；若严重缺项、漏项，其响应将被拒绝。</w:t>
      </w:r>
    </w:p>
    <w:p w14:paraId="372E5150">
      <w:pPr>
        <w:adjustRightInd w:val="0"/>
        <w:snapToGrid w:val="0"/>
        <w:spacing w:line="360" w:lineRule="auto"/>
        <w:ind w:firstLine="420" w:firstLineChars="200"/>
        <w:rPr>
          <w:bCs/>
          <w:snapToGrid w:val="0"/>
          <w:kern w:val="0"/>
        </w:rPr>
      </w:pPr>
    </w:p>
    <w:p w14:paraId="6AA9B90D">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注：如需提供补充资料，本部分资料格式不做统一规定，由供应商自行设计。</w:t>
      </w:r>
    </w:p>
    <w:p w14:paraId="5716B125">
      <w:pPr>
        <w:pStyle w:val="3"/>
        <w:keepNext w:val="0"/>
        <w:rPr>
          <w:b w:val="0"/>
          <w:snapToGrid w:val="0"/>
          <w:kern w:val="0"/>
          <w:sz w:val="52"/>
          <w:szCs w:val="52"/>
        </w:rPr>
      </w:pPr>
    </w:p>
    <w:p w14:paraId="0F84EC9E"/>
    <w:p w14:paraId="700B55FA"/>
    <w:p w14:paraId="636477DC"/>
    <w:p w14:paraId="2F31B0A9"/>
    <w:p w14:paraId="434680EB"/>
    <w:p w14:paraId="448C9D2A"/>
    <w:p w14:paraId="2D7F4377"/>
    <w:p w14:paraId="1392237A"/>
    <w:p w14:paraId="0EB13CF2"/>
    <w:p w14:paraId="5B210EEB"/>
    <w:p w14:paraId="5E0A71B8"/>
    <w:p w14:paraId="4FAB5578"/>
    <w:p w14:paraId="5110F866"/>
    <w:p w14:paraId="581D9BB0"/>
    <w:p w14:paraId="1E17D8DD"/>
    <w:p w14:paraId="3596AED6"/>
    <w:p w14:paraId="6B239EAE"/>
    <w:p w14:paraId="602CCE32"/>
    <w:p w14:paraId="538C52E6">
      <w:pPr>
        <w:tabs>
          <w:tab w:val="left" w:pos="1875"/>
        </w:tabs>
      </w:pPr>
      <w:r>
        <w:tab/>
      </w:r>
    </w:p>
    <w:p w14:paraId="621B2308">
      <w:pPr>
        <w:tabs>
          <w:tab w:val="left" w:pos="1875"/>
        </w:tabs>
      </w:pPr>
    </w:p>
    <w:p w14:paraId="1CCF072E">
      <w:pPr>
        <w:tabs>
          <w:tab w:val="left" w:pos="1875"/>
        </w:tabs>
      </w:pPr>
    </w:p>
    <w:p w14:paraId="13AFED4A">
      <w:pPr>
        <w:tabs>
          <w:tab w:val="left" w:pos="1875"/>
        </w:tabs>
      </w:pPr>
    </w:p>
    <w:p w14:paraId="163440E7">
      <w:pPr>
        <w:tabs>
          <w:tab w:val="left" w:pos="1875"/>
        </w:tabs>
      </w:pPr>
    </w:p>
    <w:p w14:paraId="45984C12">
      <w:pPr>
        <w:tabs>
          <w:tab w:val="left" w:pos="1875"/>
        </w:tabs>
      </w:pPr>
    </w:p>
    <w:p w14:paraId="0B603DA9">
      <w:pPr>
        <w:tabs>
          <w:tab w:val="left" w:pos="1875"/>
        </w:tabs>
      </w:pPr>
    </w:p>
    <w:p w14:paraId="10A4D940">
      <w:pPr>
        <w:tabs>
          <w:tab w:val="left" w:pos="1875"/>
        </w:tabs>
      </w:pPr>
    </w:p>
    <w:p w14:paraId="39F36FE6">
      <w:pPr>
        <w:tabs>
          <w:tab w:val="left" w:pos="1875"/>
        </w:tabs>
      </w:pPr>
    </w:p>
    <w:p w14:paraId="35693348">
      <w:pPr>
        <w:tabs>
          <w:tab w:val="left" w:pos="1875"/>
        </w:tabs>
      </w:pPr>
    </w:p>
    <w:p w14:paraId="06370022">
      <w:pPr>
        <w:tabs>
          <w:tab w:val="left" w:pos="1875"/>
        </w:tabs>
      </w:pPr>
    </w:p>
    <w:p w14:paraId="1C56149F">
      <w:pPr>
        <w:tabs>
          <w:tab w:val="left" w:pos="1875"/>
        </w:tabs>
      </w:pPr>
    </w:p>
    <w:p w14:paraId="43AC129E">
      <w:pPr>
        <w:widowControl/>
        <w:jc w:val="left"/>
      </w:pPr>
      <w:r>
        <w:br w:type="page"/>
      </w:r>
    </w:p>
    <w:p w14:paraId="0CB59C3A">
      <w:pPr>
        <w:tabs>
          <w:tab w:val="left" w:pos="1875"/>
        </w:tabs>
      </w:pPr>
    </w:p>
    <w:p w14:paraId="36ECCA0F">
      <w:pPr>
        <w:pStyle w:val="3"/>
      </w:pPr>
      <w:bookmarkStart w:id="81" w:name="_Toc73613642"/>
      <w:r>
        <w:rPr>
          <w:rFonts w:hint="eastAsia"/>
        </w:rPr>
        <w:t>第八章  合同条款</w:t>
      </w:r>
      <w:bookmarkEnd w:id="81"/>
    </w:p>
    <w:p w14:paraId="07FB3FCF">
      <w:pPr>
        <w:jc w:val="center"/>
        <w:rPr>
          <w:b/>
          <w:szCs w:val="21"/>
        </w:rPr>
      </w:pPr>
    </w:p>
    <w:p w14:paraId="2245899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14477278">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重要说明：采购人在签订合同前有权依据采购文件要求和项目实际情况对以下合同内容进行删改或补充。</w:t>
      </w:r>
    </w:p>
    <w:p w14:paraId="6C268B7C">
      <w:pPr>
        <w:pStyle w:val="26"/>
        <w:spacing w:line="360" w:lineRule="auto"/>
        <w:ind w:firstLine="482" w:firstLineChars="200"/>
        <w:rPr>
          <w:rFonts w:ascii="Times New Roman" w:hAnsi="Times New Roman"/>
          <w:b/>
          <w:sz w:val="24"/>
        </w:rPr>
      </w:pPr>
    </w:p>
    <w:p w14:paraId="105CB53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087D65C">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成交供应商（乙方）：                                       </w:t>
      </w:r>
    </w:p>
    <w:p w14:paraId="501C909B">
      <w:pPr>
        <w:adjustRightInd w:val="0"/>
        <w:snapToGrid w:val="0"/>
        <w:spacing w:line="360" w:lineRule="auto"/>
        <w:rPr>
          <w:rFonts w:ascii="宋体" w:hAnsi="宋体"/>
          <w:szCs w:val="21"/>
        </w:rPr>
      </w:pPr>
    </w:p>
    <w:p w14:paraId="6929B1D4">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采购项目（项目编号__________________）的成交结果，由_______________________单位为成交供应商。</w:t>
      </w:r>
      <w:r>
        <w:rPr>
          <w:rFonts w:hint="eastAsia" w:asciiTheme="minorEastAsia" w:hAnsiTheme="minorEastAsia"/>
          <w:szCs w:val="21"/>
        </w:rPr>
        <w:t>根据《</w:t>
      </w:r>
      <w:r>
        <w:rPr>
          <w:rFonts w:hint="eastAsia" w:ascii="宋体" w:hAnsi="宋体" w:cs="Courier New"/>
          <w:snapToGrid w:val="0"/>
          <w:szCs w:val="18"/>
        </w:rPr>
        <w:t>中华人民共和国民法典</w:t>
      </w:r>
      <w:r>
        <w:rPr>
          <w:rFonts w:hint="eastAsia" w:asciiTheme="minorEastAsia" w:hAnsiTheme="minorEastAsia"/>
          <w:szCs w:val="21"/>
        </w:rPr>
        <w:t>》等规定</w:t>
      </w:r>
      <w:r>
        <w:rPr>
          <w:rFonts w:hint="eastAsia" w:ascii="宋体" w:hAnsi="宋体"/>
          <w:szCs w:val="21"/>
        </w:rPr>
        <w:t>，经_______________________（以下简称采购人）和_______________________（以下简称成交供应商）协商，就_______________________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5B4DAEB8">
      <w:pPr>
        <w:pStyle w:val="26"/>
        <w:snapToGrid w:val="0"/>
        <w:spacing w:line="360" w:lineRule="auto"/>
        <w:ind w:firstLine="422" w:firstLineChars="200"/>
        <w:rPr>
          <w:rFonts w:hAnsi="宋体"/>
          <w:b/>
          <w:szCs w:val="21"/>
        </w:rPr>
      </w:pPr>
      <w:r>
        <w:rPr>
          <w:rFonts w:hint="eastAsia" w:hAnsi="宋体"/>
          <w:b/>
          <w:szCs w:val="21"/>
        </w:rPr>
        <w:t>一、服务内容</w:t>
      </w:r>
    </w:p>
    <w:p w14:paraId="0BEB5D45">
      <w:pPr>
        <w:spacing w:line="360" w:lineRule="auto"/>
        <w:ind w:firstLine="422" w:firstLineChars="201"/>
        <w:rPr>
          <w:rFonts w:ascii="宋体" w:hAnsi="宋体"/>
          <w:szCs w:val="21"/>
        </w:rPr>
      </w:pPr>
      <w:r>
        <w:rPr>
          <w:rFonts w:hint="eastAsia" w:ascii="宋体" w:hAnsi="宋体"/>
          <w:szCs w:val="21"/>
        </w:rPr>
        <w:t>______________________</w:t>
      </w:r>
    </w:p>
    <w:p w14:paraId="537205D3">
      <w:pPr>
        <w:pStyle w:val="26"/>
        <w:snapToGrid w:val="0"/>
        <w:spacing w:line="360" w:lineRule="auto"/>
        <w:ind w:firstLine="422" w:firstLineChars="200"/>
        <w:rPr>
          <w:rFonts w:hAnsi="宋体"/>
          <w:b/>
          <w:szCs w:val="21"/>
        </w:rPr>
      </w:pPr>
      <w:r>
        <w:rPr>
          <w:rFonts w:hint="eastAsia" w:hAnsi="宋体"/>
          <w:b/>
          <w:szCs w:val="21"/>
        </w:rPr>
        <w:t>二、合同金额</w:t>
      </w:r>
    </w:p>
    <w:p w14:paraId="2E88317B">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79EC09ED">
      <w:pPr>
        <w:pStyle w:val="26"/>
        <w:snapToGrid w:val="0"/>
        <w:spacing w:line="360" w:lineRule="auto"/>
        <w:ind w:firstLine="422" w:firstLineChars="200"/>
        <w:rPr>
          <w:rFonts w:hAnsi="宋体"/>
          <w:b/>
          <w:szCs w:val="21"/>
        </w:rPr>
      </w:pPr>
      <w:r>
        <w:rPr>
          <w:rFonts w:hint="eastAsia" w:hAnsi="宋体"/>
          <w:b/>
          <w:szCs w:val="21"/>
        </w:rPr>
        <w:t>三、技术资料</w:t>
      </w:r>
    </w:p>
    <w:p w14:paraId="305B6ADA">
      <w:pPr>
        <w:pStyle w:val="26"/>
        <w:snapToGrid w:val="0"/>
        <w:spacing w:line="360" w:lineRule="auto"/>
        <w:ind w:firstLine="420" w:firstLineChars="200"/>
        <w:rPr>
          <w:rFonts w:hAnsi="宋体"/>
          <w:szCs w:val="21"/>
        </w:rPr>
      </w:pPr>
      <w:r>
        <w:rPr>
          <w:rFonts w:hint="eastAsia" w:hAnsi="宋体"/>
          <w:szCs w:val="21"/>
        </w:rPr>
        <w:t>1、成交供应商应按采购文件规定的时间向采购人提供有关技术资料。</w:t>
      </w:r>
    </w:p>
    <w:p w14:paraId="5B7D888F">
      <w:pPr>
        <w:pStyle w:val="26"/>
        <w:snapToGrid w:val="0"/>
        <w:spacing w:line="360" w:lineRule="auto"/>
        <w:ind w:firstLine="420" w:firstLineChars="200"/>
        <w:rPr>
          <w:rFonts w:hAnsi="宋体"/>
          <w:szCs w:val="21"/>
        </w:rPr>
      </w:pPr>
      <w:r>
        <w:rPr>
          <w:rFonts w:hint="eastAsia" w:hAnsi="宋体"/>
          <w:szCs w:val="21"/>
        </w:rPr>
        <w:t>2、没有采购人事先书面同意，成交供应商不得将由采购人提供的有关合同或任何合同条文、项目资料提供给与履行本合同无关的任何其他人。即使向履行本合同有关的人员提供，也应注意保密并限于履行合同的必需范围。</w:t>
      </w:r>
    </w:p>
    <w:p w14:paraId="72FD6D44">
      <w:pPr>
        <w:pStyle w:val="26"/>
        <w:snapToGrid w:val="0"/>
        <w:spacing w:line="360" w:lineRule="auto"/>
        <w:ind w:firstLine="420" w:firstLineChars="200"/>
        <w:rPr>
          <w:rFonts w:hAnsi="宋体"/>
          <w:szCs w:val="21"/>
        </w:rPr>
      </w:pPr>
      <w:r>
        <w:rPr>
          <w:rFonts w:hint="eastAsia" w:hAnsi="宋体"/>
          <w:szCs w:val="21"/>
        </w:rPr>
        <w:t>3、合同履行完毕，未经采购人的书面同意，成交供应商不得保存在履行合同过程中所获得或接触到的任何内部数据资料。</w:t>
      </w:r>
    </w:p>
    <w:p w14:paraId="5D9CE094">
      <w:pPr>
        <w:pStyle w:val="26"/>
        <w:snapToGrid w:val="0"/>
        <w:spacing w:line="360" w:lineRule="auto"/>
        <w:ind w:firstLine="422" w:firstLineChars="200"/>
        <w:rPr>
          <w:rFonts w:hAnsi="宋体"/>
          <w:b/>
          <w:szCs w:val="21"/>
        </w:rPr>
      </w:pPr>
      <w:r>
        <w:rPr>
          <w:rFonts w:hint="eastAsia" w:hAnsi="宋体"/>
          <w:b/>
          <w:szCs w:val="21"/>
        </w:rPr>
        <w:t>四、知识产权</w:t>
      </w:r>
    </w:p>
    <w:p w14:paraId="2D8FAE5A">
      <w:pPr>
        <w:pStyle w:val="26"/>
        <w:snapToGrid w:val="0"/>
        <w:spacing w:line="360" w:lineRule="auto"/>
        <w:ind w:firstLine="420" w:firstLineChars="200"/>
        <w:rPr>
          <w:rFonts w:hAnsi="宋体"/>
          <w:bCs/>
          <w:szCs w:val="21"/>
        </w:rPr>
      </w:pPr>
      <w:r>
        <w:rPr>
          <w:rFonts w:hint="eastAsia" w:hAnsi="宋体"/>
          <w:szCs w:val="21"/>
        </w:rPr>
        <w:t>成交供应商应保证提供服务过程中不会侵犯任何第三方的知识产权</w:t>
      </w:r>
      <w:r>
        <w:rPr>
          <w:rFonts w:hint="eastAsia" w:hAnsi="宋体"/>
          <w:bCs/>
          <w:szCs w:val="21"/>
        </w:rPr>
        <w:t>。</w:t>
      </w:r>
    </w:p>
    <w:p w14:paraId="5EC9D2B2">
      <w:pPr>
        <w:pStyle w:val="26"/>
        <w:snapToGrid w:val="0"/>
        <w:spacing w:line="360" w:lineRule="auto"/>
        <w:ind w:firstLine="422" w:firstLineChars="200"/>
        <w:rPr>
          <w:rFonts w:hAnsi="宋体"/>
          <w:b/>
          <w:szCs w:val="21"/>
        </w:rPr>
      </w:pPr>
      <w:r>
        <w:rPr>
          <w:rFonts w:hint="eastAsia" w:hAnsi="宋体"/>
          <w:b/>
          <w:szCs w:val="21"/>
        </w:rPr>
        <w:t>五、履约保证金</w:t>
      </w:r>
    </w:p>
    <w:p w14:paraId="00FC0B9A">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54458100">
      <w:pPr>
        <w:snapToGrid w:val="0"/>
        <w:spacing w:line="360" w:lineRule="auto"/>
        <w:ind w:firstLine="420" w:firstLineChars="200"/>
        <w:rPr>
          <w:rFonts w:ascii="宋体" w:hAnsi="宋体"/>
          <w:szCs w:val="21"/>
        </w:rPr>
      </w:pPr>
      <w:r>
        <w:rPr>
          <w:rFonts w:hint="eastAsia" w:ascii="宋体" w:hAnsi="宋体"/>
          <w:szCs w:val="21"/>
        </w:rPr>
        <w:t>1、_______________________</w:t>
      </w:r>
    </w:p>
    <w:p w14:paraId="4FF774F5">
      <w:pPr>
        <w:snapToGrid w:val="0"/>
        <w:spacing w:line="360" w:lineRule="auto"/>
        <w:ind w:firstLine="420" w:firstLineChars="200"/>
        <w:rPr>
          <w:rFonts w:ascii="宋体" w:hAnsi="宋体"/>
          <w:szCs w:val="21"/>
        </w:rPr>
      </w:pPr>
      <w:r>
        <w:rPr>
          <w:rFonts w:hint="eastAsia" w:ascii="宋体" w:hAnsi="宋体"/>
          <w:szCs w:val="21"/>
        </w:rPr>
        <w:t>2、_______________________</w:t>
      </w:r>
    </w:p>
    <w:p w14:paraId="28FC0BC7">
      <w:pPr>
        <w:snapToGrid w:val="0"/>
        <w:spacing w:line="360" w:lineRule="auto"/>
        <w:ind w:firstLine="420" w:firstLineChars="200"/>
        <w:rPr>
          <w:rFonts w:ascii="宋体" w:hAnsi="宋体"/>
          <w:szCs w:val="21"/>
        </w:rPr>
      </w:pPr>
      <w:r>
        <w:rPr>
          <w:rFonts w:hint="eastAsia" w:ascii="宋体" w:hAnsi="宋体"/>
          <w:szCs w:val="21"/>
        </w:rPr>
        <w:t>3、_______________________</w:t>
      </w:r>
    </w:p>
    <w:p w14:paraId="4F51944D">
      <w:pPr>
        <w:snapToGrid w:val="0"/>
        <w:spacing w:line="360" w:lineRule="auto"/>
        <w:ind w:firstLine="420" w:firstLineChars="200"/>
        <w:rPr>
          <w:rFonts w:ascii="宋体" w:hAnsi="宋体"/>
          <w:szCs w:val="21"/>
        </w:rPr>
      </w:pPr>
      <w:r>
        <w:rPr>
          <w:rFonts w:hint="eastAsia" w:ascii="宋体" w:hAnsi="宋体"/>
          <w:szCs w:val="21"/>
        </w:rPr>
        <w:t>4、_______________________</w:t>
      </w:r>
    </w:p>
    <w:p w14:paraId="12D7D7C8">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55AC058E">
      <w:pPr>
        <w:snapToGrid w:val="0"/>
        <w:spacing w:line="360" w:lineRule="auto"/>
        <w:ind w:firstLine="422" w:firstLineChars="200"/>
        <w:rPr>
          <w:rFonts w:ascii="宋体" w:hAnsi="宋体"/>
          <w:b/>
          <w:szCs w:val="21"/>
        </w:rPr>
      </w:pPr>
      <w:r>
        <w:rPr>
          <w:rFonts w:hint="eastAsia" w:ascii="宋体" w:hAnsi="宋体"/>
          <w:b/>
          <w:szCs w:val="21"/>
        </w:rPr>
        <w:t>七、成交供应商的权利与义务</w:t>
      </w:r>
    </w:p>
    <w:p w14:paraId="046C06C7">
      <w:pPr>
        <w:snapToGrid w:val="0"/>
        <w:spacing w:line="360" w:lineRule="auto"/>
        <w:ind w:firstLine="420" w:firstLineChars="200"/>
        <w:rPr>
          <w:rFonts w:ascii="宋体" w:hAnsi="宋体"/>
          <w:szCs w:val="21"/>
        </w:rPr>
      </w:pPr>
      <w:r>
        <w:rPr>
          <w:rFonts w:hint="eastAsia" w:ascii="宋体" w:hAnsi="宋体"/>
          <w:szCs w:val="21"/>
        </w:rPr>
        <w:t>1、_______________________</w:t>
      </w:r>
    </w:p>
    <w:p w14:paraId="4CF1053A">
      <w:pPr>
        <w:snapToGrid w:val="0"/>
        <w:spacing w:line="360" w:lineRule="auto"/>
        <w:ind w:firstLine="420" w:firstLineChars="200"/>
        <w:rPr>
          <w:rFonts w:ascii="宋体" w:hAnsi="宋体"/>
          <w:szCs w:val="21"/>
        </w:rPr>
      </w:pPr>
      <w:r>
        <w:rPr>
          <w:rFonts w:hint="eastAsia" w:ascii="宋体" w:hAnsi="宋体"/>
          <w:szCs w:val="21"/>
        </w:rPr>
        <w:t>2、_______________________</w:t>
      </w:r>
    </w:p>
    <w:p w14:paraId="467FDCF4">
      <w:pPr>
        <w:snapToGrid w:val="0"/>
        <w:spacing w:line="360" w:lineRule="auto"/>
        <w:ind w:firstLine="420" w:firstLineChars="200"/>
        <w:rPr>
          <w:rFonts w:ascii="宋体" w:hAnsi="宋体"/>
          <w:szCs w:val="21"/>
        </w:rPr>
      </w:pPr>
      <w:r>
        <w:rPr>
          <w:rFonts w:hint="eastAsia" w:ascii="宋体" w:hAnsi="宋体"/>
          <w:szCs w:val="21"/>
        </w:rPr>
        <w:t>3、_______________________</w:t>
      </w:r>
    </w:p>
    <w:p w14:paraId="2DFD9824">
      <w:pPr>
        <w:snapToGrid w:val="0"/>
        <w:spacing w:line="360" w:lineRule="auto"/>
        <w:ind w:firstLine="420" w:firstLineChars="200"/>
        <w:rPr>
          <w:rFonts w:ascii="宋体" w:hAnsi="宋体"/>
          <w:szCs w:val="21"/>
        </w:rPr>
      </w:pPr>
      <w:r>
        <w:rPr>
          <w:rFonts w:hint="eastAsia" w:ascii="宋体" w:hAnsi="宋体"/>
          <w:szCs w:val="21"/>
        </w:rPr>
        <w:t>4、_______________________</w:t>
      </w:r>
    </w:p>
    <w:p w14:paraId="3A4EB5EA">
      <w:pPr>
        <w:snapToGrid w:val="0"/>
        <w:spacing w:line="360" w:lineRule="auto"/>
        <w:ind w:firstLine="420" w:firstLineChars="200"/>
        <w:rPr>
          <w:rFonts w:ascii="宋体" w:hAnsi="宋体"/>
          <w:szCs w:val="21"/>
        </w:rPr>
      </w:pPr>
      <w:r>
        <w:rPr>
          <w:rFonts w:hint="eastAsia" w:ascii="宋体" w:hAnsi="宋体"/>
          <w:szCs w:val="21"/>
        </w:rPr>
        <w:t>5、成交供应商的其它权利与义务_______________________</w:t>
      </w:r>
    </w:p>
    <w:p w14:paraId="2695F99B">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48B5FA45">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5104FF04">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1BCD882A">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15C49CA1">
      <w:pPr>
        <w:snapToGrid w:val="0"/>
        <w:spacing w:line="360" w:lineRule="auto"/>
        <w:ind w:firstLine="422" w:firstLineChars="200"/>
        <w:rPr>
          <w:rFonts w:ascii="宋体" w:hAnsi="宋体"/>
          <w:b/>
          <w:szCs w:val="21"/>
        </w:rPr>
      </w:pPr>
      <w:r>
        <w:rPr>
          <w:rFonts w:hint="eastAsia" w:ascii="宋体" w:hAnsi="宋体"/>
          <w:b/>
          <w:szCs w:val="21"/>
        </w:rPr>
        <w:t>九、验收</w:t>
      </w:r>
    </w:p>
    <w:p w14:paraId="3DF7B4A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1F7A65DE">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CF4AE3C">
      <w:pPr>
        <w:snapToGrid w:val="0"/>
        <w:spacing w:line="360" w:lineRule="auto"/>
        <w:ind w:firstLine="420" w:firstLineChars="200"/>
        <w:rPr>
          <w:rFonts w:ascii="宋体" w:hAnsi="宋体"/>
          <w:szCs w:val="21"/>
        </w:rPr>
      </w:pPr>
      <w:r>
        <w:rPr>
          <w:rFonts w:hint="eastAsia" w:ascii="宋体" w:hAnsi="宋体"/>
          <w:szCs w:val="21"/>
        </w:rPr>
        <w:t>3、验收依据为采购文件、成交供应商响应文件，国家和行业有关规范、规程和标准。</w:t>
      </w:r>
    </w:p>
    <w:p w14:paraId="61D76FAC">
      <w:pPr>
        <w:pStyle w:val="26"/>
        <w:snapToGrid w:val="0"/>
        <w:spacing w:line="360" w:lineRule="auto"/>
        <w:ind w:firstLine="422" w:firstLineChars="200"/>
        <w:rPr>
          <w:rFonts w:hAnsi="宋体"/>
          <w:b/>
          <w:szCs w:val="21"/>
        </w:rPr>
      </w:pPr>
      <w:r>
        <w:rPr>
          <w:rFonts w:hint="eastAsia" w:hAnsi="宋体"/>
          <w:b/>
          <w:szCs w:val="21"/>
        </w:rPr>
        <w:t>十、付款方式和税费</w:t>
      </w:r>
    </w:p>
    <w:p w14:paraId="6AC44E04">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2D2AFDBD">
      <w:pPr>
        <w:snapToGrid w:val="0"/>
        <w:spacing w:line="360" w:lineRule="auto"/>
        <w:ind w:firstLine="420" w:firstLineChars="200"/>
        <w:rPr>
          <w:rFonts w:ascii="宋体" w:hAnsi="宋体"/>
          <w:szCs w:val="21"/>
        </w:rPr>
      </w:pPr>
      <w:r>
        <w:rPr>
          <w:rFonts w:hint="eastAsia" w:ascii="宋体" w:hAnsi="宋体"/>
          <w:szCs w:val="21"/>
        </w:rPr>
        <w:t>本合同执行中相关的一切税费均由成交供应商负担。</w:t>
      </w:r>
    </w:p>
    <w:p w14:paraId="36288F6B">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3C567C9A">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E9382B6">
      <w:pPr>
        <w:pStyle w:val="26"/>
        <w:snapToGrid w:val="0"/>
        <w:spacing w:line="360" w:lineRule="auto"/>
        <w:ind w:firstLine="422" w:firstLineChars="200"/>
        <w:rPr>
          <w:rFonts w:hAnsi="宋体"/>
          <w:b/>
          <w:szCs w:val="21"/>
        </w:rPr>
      </w:pPr>
      <w:r>
        <w:rPr>
          <w:rFonts w:hint="eastAsia" w:hAnsi="宋体"/>
          <w:b/>
          <w:szCs w:val="21"/>
        </w:rPr>
        <w:t>十二、违约责任</w:t>
      </w:r>
    </w:p>
    <w:p w14:paraId="03FA1FD0">
      <w:pPr>
        <w:pStyle w:val="26"/>
        <w:snapToGrid w:val="0"/>
        <w:spacing w:line="360" w:lineRule="auto"/>
        <w:ind w:firstLine="420" w:firstLineChars="200"/>
        <w:rPr>
          <w:rFonts w:hAnsi="宋体"/>
          <w:szCs w:val="21"/>
        </w:rPr>
      </w:pPr>
      <w:r>
        <w:rPr>
          <w:rFonts w:hint="eastAsia" w:hAnsi="宋体"/>
          <w:szCs w:val="21"/>
        </w:rPr>
        <w:t>1、因成交供应商原因，未能按规定完成本项目有关工作的，采购人可在支付合同余款中扣除合同价款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26466740">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11C1BE0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合同生效及其他</w:t>
      </w:r>
    </w:p>
    <w:p w14:paraId="19702D0B">
      <w:pPr>
        <w:snapToGrid w:val="0"/>
        <w:spacing w:line="360" w:lineRule="auto"/>
        <w:ind w:firstLine="420" w:firstLineChars="200"/>
        <w:rPr>
          <w:rFonts w:ascii="宋体" w:hAnsi="宋体"/>
          <w:szCs w:val="21"/>
        </w:rPr>
      </w:pPr>
      <w:r>
        <w:rPr>
          <w:rFonts w:hint="eastAsia" w:ascii="宋体" w:hAnsi="宋体"/>
          <w:szCs w:val="21"/>
        </w:rPr>
        <w:t>1、本合同与采购文件、成交供应商响应文件如有抵触之处，以本合同条款为准。</w:t>
      </w:r>
    </w:p>
    <w:p w14:paraId="4E6F75F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0D20E762">
      <w:pPr>
        <w:snapToGrid w:val="0"/>
        <w:spacing w:line="360" w:lineRule="auto"/>
        <w:ind w:firstLine="420" w:firstLineChars="200"/>
        <w:rPr>
          <w:rFonts w:ascii="宋体" w:hAnsi="宋体"/>
          <w:szCs w:val="21"/>
        </w:rPr>
      </w:pPr>
      <w:r>
        <w:rPr>
          <w:rFonts w:hint="eastAsia" w:ascii="宋体" w:hAnsi="宋体"/>
          <w:szCs w:val="21"/>
        </w:rPr>
        <w:t>（1）采购文件、答疑及补充通知；</w:t>
      </w:r>
    </w:p>
    <w:p w14:paraId="719C5FE0">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响应文件；</w:t>
      </w:r>
    </w:p>
    <w:p w14:paraId="34EA5C10">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50012F6">
      <w:pPr>
        <w:snapToGrid w:val="0"/>
        <w:spacing w:line="360" w:lineRule="auto"/>
        <w:ind w:firstLine="420" w:firstLineChars="200"/>
        <w:rPr>
          <w:rFonts w:ascii="宋体" w:hAnsi="宋体"/>
          <w:szCs w:val="21"/>
        </w:rPr>
      </w:pPr>
      <w:r>
        <w:rPr>
          <w:rFonts w:hint="eastAsia" w:ascii="宋体" w:hAnsi="宋体"/>
          <w:szCs w:val="21"/>
        </w:rPr>
        <w:t>3、本合同一式_____份，甲、成交供应商双方各执_____份，具有同等法律效力。本合同自双方法定代表人签字（盖章）认可之日起生效。</w:t>
      </w:r>
    </w:p>
    <w:p w14:paraId="1CA7071D">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ACFCE1E">
      <w:pPr>
        <w:pStyle w:val="26"/>
        <w:snapToGrid w:val="0"/>
        <w:spacing w:line="360" w:lineRule="auto"/>
        <w:ind w:firstLine="420" w:firstLineChars="200"/>
        <w:rPr>
          <w:rFonts w:hAnsi="宋体"/>
          <w:szCs w:val="21"/>
        </w:rPr>
      </w:pPr>
      <w:r>
        <w:rPr>
          <w:rFonts w:hint="eastAsia" w:hAnsi="宋体"/>
          <w:szCs w:val="21"/>
        </w:rPr>
        <w:t>附件：</w:t>
      </w:r>
    </w:p>
    <w:p w14:paraId="612CD254">
      <w:pPr>
        <w:snapToGrid w:val="0"/>
        <w:spacing w:line="360" w:lineRule="auto"/>
        <w:ind w:firstLine="420" w:firstLineChars="200"/>
        <w:rPr>
          <w:rFonts w:ascii="宋体" w:hAnsi="宋体"/>
          <w:szCs w:val="21"/>
        </w:rPr>
      </w:pPr>
      <w:r>
        <w:rPr>
          <w:rFonts w:hint="eastAsia" w:ascii="宋体" w:hAnsi="宋体"/>
          <w:szCs w:val="21"/>
        </w:rPr>
        <w:t>1、《成交通知书》</w:t>
      </w:r>
    </w:p>
    <w:p w14:paraId="35DD2D9E">
      <w:pPr>
        <w:snapToGrid w:val="0"/>
        <w:spacing w:line="360" w:lineRule="auto"/>
        <w:ind w:firstLine="420" w:firstLineChars="200"/>
        <w:rPr>
          <w:rFonts w:ascii="宋体" w:hAnsi="宋体"/>
          <w:szCs w:val="21"/>
        </w:rPr>
      </w:pPr>
      <w:r>
        <w:rPr>
          <w:rFonts w:hint="eastAsia" w:ascii="宋体" w:hAnsi="宋体"/>
          <w:szCs w:val="21"/>
        </w:rPr>
        <w:t>2、《响应文件》</w:t>
      </w:r>
    </w:p>
    <w:p w14:paraId="161488E0">
      <w:pPr>
        <w:snapToGrid w:val="0"/>
        <w:spacing w:line="360" w:lineRule="auto"/>
        <w:ind w:firstLine="420" w:firstLineChars="200"/>
        <w:rPr>
          <w:rFonts w:ascii="宋体" w:hAnsi="宋体"/>
          <w:szCs w:val="21"/>
        </w:rPr>
      </w:pPr>
      <w:r>
        <w:rPr>
          <w:rFonts w:hint="eastAsia" w:ascii="宋体" w:hAnsi="宋体"/>
          <w:szCs w:val="21"/>
        </w:rPr>
        <w:t>3、《采购文件》</w:t>
      </w:r>
    </w:p>
    <w:p w14:paraId="174A74A1">
      <w:pPr>
        <w:snapToGrid w:val="0"/>
        <w:spacing w:line="360" w:lineRule="auto"/>
        <w:rPr>
          <w:rFonts w:ascii="宋体" w:hAnsi="宋体"/>
          <w:szCs w:val="21"/>
        </w:rPr>
      </w:pPr>
    </w:p>
    <w:p w14:paraId="3D89ABDE">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成交供应商</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6219EE18">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C64DC3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35D166B4">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5A3493F0">
      <w:pPr>
        <w:jc w:val="center"/>
        <w:rPr>
          <w:b/>
          <w:sz w:val="52"/>
          <w:szCs w:val="52"/>
        </w:rPr>
      </w:pPr>
    </w:p>
    <w:p w14:paraId="00A1E9CB">
      <w:pPr>
        <w:tabs>
          <w:tab w:val="left" w:pos="1875"/>
        </w:tabs>
      </w:pPr>
    </w:p>
    <w:p w14:paraId="15F9D8E0">
      <w:pPr>
        <w:tabs>
          <w:tab w:val="left" w:pos="1875"/>
        </w:tabs>
      </w:pPr>
    </w:p>
    <w:p w14:paraId="752581B2">
      <w:pPr>
        <w:tabs>
          <w:tab w:val="left" w:pos="1875"/>
        </w:tabs>
      </w:pPr>
    </w:p>
    <w:p w14:paraId="5B9F0FAB">
      <w:pPr>
        <w:tabs>
          <w:tab w:val="left" w:pos="1875"/>
        </w:tabs>
      </w:pPr>
    </w:p>
    <w:p w14:paraId="37042992">
      <w:pPr>
        <w:tabs>
          <w:tab w:val="left" w:pos="1875"/>
        </w:tabs>
      </w:pPr>
    </w:p>
    <w:p w14:paraId="6ED58063">
      <w:pPr>
        <w:tabs>
          <w:tab w:val="left" w:pos="1875"/>
        </w:tabs>
      </w:pPr>
    </w:p>
    <w:p w14:paraId="424213A1">
      <w:pPr>
        <w:tabs>
          <w:tab w:val="left" w:pos="1875"/>
        </w:tabs>
      </w:pPr>
    </w:p>
    <w:p w14:paraId="13870718">
      <w:pPr>
        <w:tabs>
          <w:tab w:val="left" w:pos="1875"/>
        </w:tabs>
      </w:pPr>
    </w:p>
    <w:p w14:paraId="64F45526">
      <w:pPr>
        <w:tabs>
          <w:tab w:val="left" w:pos="1875"/>
        </w:tabs>
      </w:pPr>
    </w:p>
    <w:p w14:paraId="4C4084E6">
      <w:pPr>
        <w:tabs>
          <w:tab w:val="left" w:pos="1875"/>
        </w:tabs>
      </w:pPr>
    </w:p>
    <w:p w14:paraId="26D8C781">
      <w:pPr>
        <w:tabs>
          <w:tab w:val="left" w:pos="1875"/>
        </w:tabs>
      </w:pPr>
    </w:p>
    <w:p w14:paraId="2E71EA98">
      <w:pPr>
        <w:tabs>
          <w:tab w:val="left" w:pos="1875"/>
        </w:tabs>
      </w:pPr>
    </w:p>
    <w:p w14:paraId="278809B7">
      <w:pPr>
        <w:tabs>
          <w:tab w:val="left" w:pos="1875"/>
        </w:tabs>
      </w:pPr>
    </w:p>
    <w:p w14:paraId="0777DC6E">
      <w:pPr>
        <w:tabs>
          <w:tab w:val="left" w:pos="1875"/>
        </w:tabs>
      </w:pPr>
    </w:p>
    <w:p w14:paraId="22AE12C1">
      <w:pPr>
        <w:tabs>
          <w:tab w:val="left" w:pos="1875"/>
        </w:tabs>
      </w:pPr>
    </w:p>
    <w:p w14:paraId="410B533C">
      <w:pPr>
        <w:tabs>
          <w:tab w:val="left" w:pos="1875"/>
        </w:tabs>
      </w:pPr>
    </w:p>
    <w:p w14:paraId="4EDE95A8">
      <w:pPr>
        <w:tabs>
          <w:tab w:val="left" w:pos="1875"/>
        </w:tabs>
      </w:pPr>
    </w:p>
    <w:p w14:paraId="7036DCFD">
      <w:pPr>
        <w:tabs>
          <w:tab w:val="left" w:pos="1875"/>
        </w:tabs>
      </w:pPr>
    </w:p>
    <w:p w14:paraId="31174A6F">
      <w:pPr>
        <w:tabs>
          <w:tab w:val="left" w:pos="1875"/>
        </w:tabs>
      </w:pPr>
    </w:p>
    <w:p w14:paraId="0D121761">
      <w:pPr>
        <w:tabs>
          <w:tab w:val="left" w:pos="1875"/>
        </w:tabs>
      </w:pPr>
    </w:p>
    <w:p w14:paraId="074D6C26">
      <w:pPr>
        <w:tabs>
          <w:tab w:val="left" w:pos="1875"/>
        </w:tabs>
      </w:pPr>
    </w:p>
    <w:p w14:paraId="2B0A5498">
      <w:pPr>
        <w:tabs>
          <w:tab w:val="left" w:pos="1875"/>
        </w:tabs>
      </w:pPr>
    </w:p>
    <w:p w14:paraId="41C2107F">
      <w:pPr>
        <w:pStyle w:val="3"/>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3E3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4</w:t>
    </w:r>
    <w:r>
      <w:rPr>
        <w:rStyle w:val="54"/>
      </w:rPr>
      <w:fldChar w:fldCharType="end"/>
    </w:r>
  </w:p>
  <w:p w14:paraId="0783FE07">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749B">
    <w:pPr>
      <w:pStyle w:val="32"/>
      <w:tabs>
        <w:tab w:val="center" w:pos="4819"/>
        <w:tab w:val="right" w:pos="9638"/>
      </w:tabs>
      <w:jc w:val="left"/>
      <w:rPr>
        <w:rFonts w:hint="eastAsia" w:eastAsia="宋体"/>
        <w:lang w:eastAsia="zh-CN"/>
      </w:rPr>
    </w:pPr>
    <w:r>
      <w:tab/>
    </w:r>
    <w:r>
      <w:rPr>
        <w:rFonts w:hint="eastAsia"/>
      </w:rPr>
      <w:t>项目名称：</w:t>
    </w:r>
    <w:r>
      <w:rPr>
        <w:rFonts w:hint="eastAsia" w:asciiTheme="minorEastAsia" w:hAnsiTheme="minorEastAsia" w:eastAsiaTheme="minorEastAsia"/>
        <w:lang w:eastAsia="zh-CN"/>
      </w:rPr>
      <w:t>深圳市宝安区福永人民医院陪护管理采购项目</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SZZZ2025-QC0009</w:t>
    </w:r>
  </w:p>
  <w:p w14:paraId="47D00975">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1BDE863"/>
    <w:multiLevelType w:val="singleLevel"/>
    <w:tmpl w:val="21BDE863"/>
    <w:lvl w:ilvl="0" w:tentative="0">
      <w:start w:val="1"/>
      <w:numFmt w:val="decimal"/>
      <w:lvlText w:val="%1."/>
      <w:lvlJc w:val="left"/>
      <w:pPr>
        <w:tabs>
          <w:tab w:val="left" w:pos="312"/>
        </w:tabs>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ExMzI1NmQ5Yzc3N2Y3OGMxZGE3OTBlZDY2ZTIifQ=="/>
  </w:docVars>
  <w:rsids>
    <w:rsidRoot w:val="00172A27"/>
    <w:rsid w:val="0000134D"/>
    <w:rsid w:val="00001912"/>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746"/>
    <w:rsid w:val="00010B8D"/>
    <w:rsid w:val="00010DC3"/>
    <w:rsid w:val="00011A45"/>
    <w:rsid w:val="00011A56"/>
    <w:rsid w:val="00011AAF"/>
    <w:rsid w:val="00011F69"/>
    <w:rsid w:val="00012297"/>
    <w:rsid w:val="00012A6E"/>
    <w:rsid w:val="00012BC4"/>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47CC"/>
    <w:rsid w:val="00024E93"/>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4ABC"/>
    <w:rsid w:val="0003524E"/>
    <w:rsid w:val="000356F7"/>
    <w:rsid w:val="00035FE0"/>
    <w:rsid w:val="000367ED"/>
    <w:rsid w:val="0003688B"/>
    <w:rsid w:val="000372E9"/>
    <w:rsid w:val="00037359"/>
    <w:rsid w:val="0003762A"/>
    <w:rsid w:val="0003795A"/>
    <w:rsid w:val="00040A6E"/>
    <w:rsid w:val="00042758"/>
    <w:rsid w:val="00043D2B"/>
    <w:rsid w:val="000447F6"/>
    <w:rsid w:val="0004550B"/>
    <w:rsid w:val="00045923"/>
    <w:rsid w:val="00045EB5"/>
    <w:rsid w:val="00046595"/>
    <w:rsid w:val="0004741F"/>
    <w:rsid w:val="00047612"/>
    <w:rsid w:val="00047852"/>
    <w:rsid w:val="00050B8C"/>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0BD"/>
    <w:rsid w:val="00066813"/>
    <w:rsid w:val="000668F4"/>
    <w:rsid w:val="0006745C"/>
    <w:rsid w:val="00067D3F"/>
    <w:rsid w:val="00067DC4"/>
    <w:rsid w:val="000700C5"/>
    <w:rsid w:val="00070384"/>
    <w:rsid w:val="00071507"/>
    <w:rsid w:val="0007211D"/>
    <w:rsid w:val="00072CCC"/>
    <w:rsid w:val="000730F3"/>
    <w:rsid w:val="00073A35"/>
    <w:rsid w:val="00073B23"/>
    <w:rsid w:val="00073EE2"/>
    <w:rsid w:val="00074554"/>
    <w:rsid w:val="00074BEF"/>
    <w:rsid w:val="00075AD5"/>
    <w:rsid w:val="00077461"/>
    <w:rsid w:val="0007759A"/>
    <w:rsid w:val="00077E62"/>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6FD6"/>
    <w:rsid w:val="00097B04"/>
    <w:rsid w:val="000A0ABE"/>
    <w:rsid w:val="000A0DC0"/>
    <w:rsid w:val="000A1075"/>
    <w:rsid w:val="000A24AF"/>
    <w:rsid w:val="000A274D"/>
    <w:rsid w:val="000A2B5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268"/>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032"/>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0B63"/>
    <w:rsid w:val="001018E6"/>
    <w:rsid w:val="00101DFC"/>
    <w:rsid w:val="00102684"/>
    <w:rsid w:val="00102A12"/>
    <w:rsid w:val="00102CC6"/>
    <w:rsid w:val="00102F0D"/>
    <w:rsid w:val="0010348D"/>
    <w:rsid w:val="00103BB6"/>
    <w:rsid w:val="00104130"/>
    <w:rsid w:val="001048BE"/>
    <w:rsid w:val="0010529C"/>
    <w:rsid w:val="001072EB"/>
    <w:rsid w:val="001075C1"/>
    <w:rsid w:val="00107924"/>
    <w:rsid w:val="001079CD"/>
    <w:rsid w:val="00107DD4"/>
    <w:rsid w:val="00110036"/>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0E72"/>
    <w:rsid w:val="0012174B"/>
    <w:rsid w:val="00121A55"/>
    <w:rsid w:val="00121C20"/>
    <w:rsid w:val="00121DE5"/>
    <w:rsid w:val="00123367"/>
    <w:rsid w:val="00123AC2"/>
    <w:rsid w:val="00123EA6"/>
    <w:rsid w:val="00123F89"/>
    <w:rsid w:val="00124206"/>
    <w:rsid w:val="0012537B"/>
    <w:rsid w:val="0012558C"/>
    <w:rsid w:val="0012714F"/>
    <w:rsid w:val="00127691"/>
    <w:rsid w:val="001277A6"/>
    <w:rsid w:val="00127915"/>
    <w:rsid w:val="0013021F"/>
    <w:rsid w:val="001305BE"/>
    <w:rsid w:val="00130693"/>
    <w:rsid w:val="00130801"/>
    <w:rsid w:val="00130A8C"/>
    <w:rsid w:val="001310AA"/>
    <w:rsid w:val="00132670"/>
    <w:rsid w:val="001328E9"/>
    <w:rsid w:val="00132C2F"/>
    <w:rsid w:val="00133E88"/>
    <w:rsid w:val="0013411A"/>
    <w:rsid w:val="001349F3"/>
    <w:rsid w:val="001365AF"/>
    <w:rsid w:val="00136615"/>
    <w:rsid w:val="00136BA5"/>
    <w:rsid w:val="00137077"/>
    <w:rsid w:val="00137241"/>
    <w:rsid w:val="00137B1E"/>
    <w:rsid w:val="00137BBA"/>
    <w:rsid w:val="001403D0"/>
    <w:rsid w:val="00141229"/>
    <w:rsid w:val="00141E96"/>
    <w:rsid w:val="00142681"/>
    <w:rsid w:val="00142BD9"/>
    <w:rsid w:val="00142FDD"/>
    <w:rsid w:val="00143392"/>
    <w:rsid w:val="001438E5"/>
    <w:rsid w:val="00143AB1"/>
    <w:rsid w:val="00143D73"/>
    <w:rsid w:val="00143EA2"/>
    <w:rsid w:val="001441C5"/>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A2A"/>
    <w:rsid w:val="00160D4E"/>
    <w:rsid w:val="00160F50"/>
    <w:rsid w:val="00161522"/>
    <w:rsid w:val="001617AE"/>
    <w:rsid w:val="00161890"/>
    <w:rsid w:val="00161B0C"/>
    <w:rsid w:val="00161BD0"/>
    <w:rsid w:val="00161E4F"/>
    <w:rsid w:val="00161FBE"/>
    <w:rsid w:val="0016263C"/>
    <w:rsid w:val="00162AE8"/>
    <w:rsid w:val="00162C56"/>
    <w:rsid w:val="00162DB2"/>
    <w:rsid w:val="00163295"/>
    <w:rsid w:val="00164924"/>
    <w:rsid w:val="00164A55"/>
    <w:rsid w:val="001657B1"/>
    <w:rsid w:val="00165B02"/>
    <w:rsid w:val="00166DCC"/>
    <w:rsid w:val="00166DE3"/>
    <w:rsid w:val="00167789"/>
    <w:rsid w:val="00167927"/>
    <w:rsid w:val="0017073E"/>
    <w:rsid w:val="00170C17"/>
    <w:rsid w:val="0017173E"/>
    <w:rsid w:val="00171CA3"/>
    <w:rsid w:val="00171E66"/>
    <w:rsid w:val="001722D8"/>
    <w:rsid w:val="0017279D"/>
    <w:rsid w:val="00172A27"/>
    <w:rsid w:val="00172AE3"/>
    <w:rsid w:val="00172C34"/>
    <w:rsid w:val="00173149"/>
    <w:rsid w:val="00173759"/>
    <w:rsid w:val="001739A3"/>
    <w:rsid w:val="00173D26"/>
    <w:rsid w:val="00174424"/>
    <w:rsid w:val="00174B45"/>
    <w:rsid w:val="001755E9"/>
    <w:rsid w:val="00175A5E"/>
    <w:rsid w:val="00176553"/>
    <w:rsid w:val="00177212"/>
    <w:rsid w:val="001774D4"/>
    <w:rsid w:val="00177549"/>
    <w:rsid w:val="00177744"/>
    <w:rsid w:val="001778BE"/>
    <w:rsid w:val="00177F89"/>
    <w:rsid w:val="00180B0D"/>
    <w:rsid w:val="00180E3E"/>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390"/>
    <w:rsid w:val="001925EC"/>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1BFF"/>
    <w:rsid w:val="001A20CA"/>
    <w:rsid w:val="001A2B9F"/>
    <w:rsid w:val="001A3B13"/>
    <w:rsid w:val="001A3CF6"/>
    <w:rsid w:val="001A3E35"/>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67"/>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4E"/>
    <w:rsid w:val="001E11B1"/>
    <w:rsid w:val="001E208F"/>
    <w:rsid w:val="001E233C"/>
    <w:rsid w:val="001E4950"/>
    <w:rsid w:val="001E5014"/>
    <w:rsid w:val="001E630A"/>
    <w:rsid w:val="001E758B"/>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5F95"/>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07DE5"/>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1"/>
    <w:rsid w:val="0021647A"/>
    <w:rsid w:val="00216ABB"/>
    <w:rsid w:val="00216DB2"/>
    <w:rsid w:val="00217057"/>
    <w:rsid w:val="002170FD"/>
    <w:rsid w:val="0021781A"/>
    <w:rsid w:val="00217A9E"/>
    <w:rsid w:val="00217EA0"/>
    <w:rsid w:val="002201AC"/>
    <w:rsid w:val="0022064D"/>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44D9"/>
    <w:rsid w:val="00234650"/>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DD8"/>
    <w:rsid w:val="00250411"/>
    <w:rsid w:val="002506EE"/>
    <w:rsid w:val="00250E42"/>
    <w:rsid w:val="00250E89"/>
    <w:rsid w:val="00252845"/>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3500"/>
    <w:rsid w:val="00264D98"/>
    <w:rsid w:val="00265054"/>
    <w:rsid w:val="00265229"/>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2E2"/>
    <w:rsid w:val="00276536"/>
    <w:rsid w:val="002766A1"/>
    <w:rsid w:val="00276BC6"/>
    <w:rsid w:val="0027723E"/>
    <w:rsid w:val="002772D9"/>
    <w:rsid w:val="002772EA"/>
    <w:rsid w:val="00277FDA"/>
    <w:rsid w:val="0028026F"/>
    <w:rsid w:val="0028028C"/>
    <w:rsid w:val="002805C7"/>
    <w:rsid w:val="00280915"/>
    <w:rsid w:val="002814FA"/>
    <w:rsid w:val="00281BFC"/>
    <w:rsid w:val="00281DA0"/>
    <w:rsid w:val="002820D1"/>
    <w:rsid w:val="0028242D"/>
    <w:rsid w:val="00282D45"/>
    <w:rsid w:val="00283253"/>
    <w:rsid w:val="002836C6"/>
    <w:rsid w:val="00284F48"/>
    <w:rsid w:val="0028615B"/>
    <w:rsid w:val="00286DFC"/>
    <w:rsid w:val="00287102"/>
    <w:rsid w:val="00290002"/>
    <w:rsid w:val="00290218"/>
    <w:rsid w:val="0029069C"/>
    <w:rsid w:val="0029244F"/>
    <w:rsid w:val="00293B82"/>
    <w:rsid w:val="00293DA4"/>
    <w:rsid w:val="0029479A"/>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903"/>
    <w:rsid w:val="002A3C88"/>
    <w:rsid w:val="002A41C2"/>
    <w:rsid w:val="002A4C00"/>
    <w:rsid w:val="002A50DC"/>
    <w:rsid w:val="002A52CC"/>
    <w:rsid w:val="002A55AD"/>
    <w:rsid w:val="002A588A"/>
    <w:rsid w:val="002A58FF"/>
    <w:rsid w:val="002A5C6C"/>
    <w:rsid w:val="002A5E86"/>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804"/>
    <w:rsid w:val="002B2E09"/>
    <w:rsid w:val="002B366D"/>
    <w:rsid w:val="002B3938"/>
    <w:rsid w:val="002B39EC"/>
    <w:rsid w:val="002B3C7C"/>
    <w:rsid w:val="002B4B5E"/>
    <w:rsid w:val="002B4D16"/>
    <w:rsid w:val="002B4F70"/>
    <w:rsid w:val="002B51D5"/>
    <w:rsid w:val="002B6528"/>
    <w:rsid w:val="002B6DB3"/>
    <w:rsid w:val="002C065B"/>
    <w:rsid w:val="002C08AB"/>
    <w:rsid w:val="002C183E"/>
    <w:rsid w:val="002C1AA0"/>
    <w:rsid w:val="002C1D83"/>
    <w:rsid w:val="002C237E"/>
    <w:rsid w:val="002C24DC"/>
    <w:rsid w:val="002C3057"/>
    <w:rsid w:val="002C32DE"/>
    <w:rsid w:val="002C365A"/>
    <w:rsid w:val="002C44A2"/>
    <w:rsid w:val="002C467A"/>
    <w:rsid w:val="002C4AC6"/>
    <w:rsid w:val="002C526F"/>
    <w:rsid w:val="002C55AB"/>
    <w:rsid w:val="002C588A"/>
    <w:rsid w:val="002C5EEF"/>
    <w:rsid w:val="002C6527"/>
    <w:rsid w:val="002C7D44"/>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737"/>
    <w:rsid w:val="002E6A58"/>
    <w:rsid w:val="002E6D98"/>
    <w:rsid w:val="002E7881"/>
    <w:rsid w:val="002E7975"/>
    <w:rsid w:val="002E7A31"/>
    <w:rsid w:val="002F01F2"/>
    <w:rsid w:val="002F104B"/>
    <w:rsid w:val="002F11D5"/>
    <w:rsid w:val="002F21EF"/>
    <w:rsid w:val="002F2741"/>
    <w:rsid w:val="002F2B63"/>
    <w:rsid w:val="002F2BBA"/>
    <w:rsid w:val="002F3765"/>
    <w:rsid w:val="002F3F28"/>
    <w:rsid w:val="002F44A0"/>
    <w:rsid w:val="002F471C"/>
    <w:rsid w:val="002F4F44"/>
    <w:rsid w:val="002F50DA"/>
    <w:rsid w:val="002F56B1"/>
    <w:rsid w:val="002F584B"/>
    <w:rsid w:val="002F5EEE"/>
    <w:rsid w:val="002F5FC3"/>
    <w:rsid w:val="002F6EF2"/>
    <w:rsid w:val="002F793E"/>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BEE"/>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08E"/>
    <w:rsid w:val="00323373"/>
    <w:rsid w:val="003242E5"/>
    <w:rsid w:val="00324DD8"/>
    <w:rsid w:val="003256E0"/>
    <w:rsid w:val="00325E6C"/>
    <w:rsid w:val="00326A13"/>
    <w:rsid w:val="00327114"/>
    <w:rsid w:val="00327983"/>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2DC"/>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4D7"/>
    <w:rsid w:val="00346772"/>
    <w:rsid w:val="00346E05"/>
    <w:rsid w:val="003504F6"/>
    <w:rsid w:val="0035055E"/>
    <w:rsid w:val="00351F42"/>
    <w:rsid w:val="00352BC1"/>
    <w:rsid w:val="00352F19"/>
    <w:rsid w:val="003536EE"/>
    <w:rsid w:val="00353939"/>
    <w:rsid w:val="00354BDF"/>
    <w:rsid w:val="00354FA4"/>
    <w:rsid w:val="00355855"/>
    <w:rsid w:val="00356902"/>
    <w:rsid w:val="003571E8"/>
    <w:rsid w:val="00357CBA"/>
    <w:rsid w:val="003602AF"/>
    <w:rsid w:val="00360714"/>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07"/>
    <w:rsid w:val="003A58D0"/>
    <w:rsid w:val="003A6E62"/>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C6408"/>
    <w:rsid w:val="003D06D4"/>
    <w:rsid w:val="003D16D0"/>
    <w:rsid w:val="003D27FB"/>
    <w:rsid w:val="003D3FDB"/>
    <w:rsid w:val="003D482D"/>
    <w:rsid w:val="003D53DC"/>
    <w:rsid w:val="003D589A"/>
    <w:rsid w:val="003D5A2F"/>
    <w:rsid w:val="003D61C8"/>
    <w:rsid w:val="003D6826"/>
    <w:rsid w:val="003D6E2F"/>
    <w:rsid w:val="003D7964"/>
    <w:rsid w:val="003D7BA8"/>
    <w:rsid w:val="003D7E59"/>
    <w:rsid w:val="003E0E08"/>
    <w:rsid w:val="003E1C2F"/>
    <w:rsid w:val="003E1EDB"/>
    <w:rsid w:val="003E2286"/>
    <w:rsid w:val="003E27AC"/>
    <w:rsid w:val="003E2AFF"/>
    <w:rsid w:val="003E3074"/>
    <w:rsid w:val="003E3167"/>
    <w:rsid w:val="003E3214"/>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2CB1"/>
    <w:rsid w:val="003F3ED0"/>
    <w:rsid w:val="003F4095"/>
    <w:rsid w:val="003F42DB"/>
    <w:rsid w:val="003F447B"/>
    <w:rsid w:val="003F50A1"/>
    <w:rsid w:val="003F5132"/>
    <w:rsid w:val="003F5437"/>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9E4"/>
    <w:rsid w:val="00403DA9"/>
    <w:rsid w:val="00404258"/>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432"/>
    <w:rsid w:val="00422A18"/>
    <w:rsid w:val="00422B01"/>
    <w:rsid w:val="00423668"/>
    <w:rsid w:val="00423C36"/>
    <w:rsid w:val="00423D4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006"/>
    <w:rsid w:val="004434AB"/>
    <w:rsid w:val="00443DFB"/>
    <w:rsid w:val="0044493B"/>
    <w:rsid w:val="00444C0A"/>
    <w:rsid w:val="00444CD2"/>
    <w:rsid w:val="0044510F"/>
    <w:rsid w:val="00445FD0"/>
    <w:rsid w:val="00446573"/>
    <w:rsid w:val="0044696A"/>
    <w:rsid w:val="00446E5F"/>
    <w:rsid w:val="004470D3"/>
    <w:rsid w:val="00447207"/>
    <w:rsid w:val="004477FF"/>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6EB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A85"/>
    <w:rsid w:val="00482DF6"/>
    <w:rsid w:val="00485168"/>
    <w:rsid w:val="0048578C"/>
    <w:rsid w:val="00485872"/>
    <w:rsid w:val="00485915"/>
    <w:rsid w:val="00485EA4"/>
    <w:rsid w:val="00486C08"/>
    <w:rsid w:val="0048757E"/>
    <w:rsid w:val="00487C54"/>
    <w:rsid w:val="00487F2E"/>
    <w:rsid w:val="00490561"/>
    <w:rsid w:val="0049059F"/>
    <w:rsid w:val="00490DDD"/>
    <w:rsid w:val="00492CA8"/>
    <w:rsid w:val="004932D3"/>
    <w:rsid w:val="00493783"/>
    <w:rsid w:val="00493CC7"/>
    <w:rsid w:val="00493EFE"/>
    <w:rsid w:val="004940C3"/>
    <w:rsid w:val="004945B1"/>
    <w:rsid w:val="00494C12"/>
    <w:rsid w:val="0049523D"/>
    <w:rsid w:val="00495625"/>
    <w:rsid w:val="00496420"/>
    <w:rsid w:val="004969E9"/>
    <w:rsid w:val="00496B30"/>
    <w:rsid w:val="00496BCB"/>
    <w:rsid w:val="00496C58"/>
    <w:rsid w:val="004975A9"/>
    <w:rsid w:val="004977A8"/>
    <w:rsid w:val="00497E2B"/>
    <w:rsid w:val="004A002C"/>
    <w:rsid w:val="004A0AD0"/>
    <w:rsid w:val="004A0F14"/>
    <w:rsid w:val="004A1539"/>
    <w:rsid w:val="004A1D55"/>
    <w:rsid w:val="004A262B"/>
    <w:rsid w:val="004A2B58"/>
    <w:rsid w:val="004A2E82"/>
    <w:rsid w:val="004A3080"/>
    <w:rsid w:val="004A3B0D"/>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B4FF1"/>
    <w:rsid w:val="004C1447"/>
    <w:rsid w:val="004C15CD"/>
    <w:rsid w:val="004C262D"/>
    <w:rsid w:val="004C2758"/>
    <w:rsid w:val="004C2921"/>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48"/>
    <w:rsid w:val="004E345A"/>
    <w:rsid w:val="004E3F06"/>
    <w:rsid w:val="004E433E"/>
    <w:rsid w:val="004E4394"/>
    <w:rsid w:val="004E44AF"/>
    <w:rsid w:val="004E52D5"/>
    <w:rsid w:val="004E59C7"/>
    <w:rsid w:val="004E5CA5"/>
    <w:rsid w:val="004E67BD"/>
    <w:rsid w:val="004E67CC"/>
    <w:rsid w:val="004E6BED"/>
    <w:rsid w:val="004F0094"/>
    <w:rsid w:val="004F091C"/>
    <w:rsid w:val="004F1150"/>
    <w:rsid w:val="004F1279"/>
    <w:rsid w:val="004F1517"/>
    <w:rsid w:val="004F1DD7"/>
    <w:rsid w:val="004F266B"/>
    <w:rsid w:val="004F2CF9"/>
    <w:rsid w:val="004F3163"/>
    <w:rsid w:val="004F3D2E"/>
    <w:rsid w:val="004F3E76"/>
    <w:rsid w:val="004F4097"/>
    <w:rsid w:val="004F4B8F"/>
    <w:rsid w:val="004F5901"/>
    <w:rsid w:val="004F59D0"/>
    <w:rsid w:val="004F5B1F"/>
    <w:rsid w:val="004F5E09"/>
    <w:rsid w:val="004F644E"/>
    <w:rsid w:val="004F6B7C"/>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3A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2D67"/>
    <w:rsid w:val="00523995"/>
    <w:rsid w:val="00523BBD"/>
    <w:rsid w:val="00523C82"/>
    <w:rsid w:val="005241B2"/>
    <w:rsid w:val="00524351"/>
    <w:rsid w:val="00524414"/>
    <w:rsid w:val="005244D3"/>
    <w:rsid w:val="00524A47"/>
    <w:rsid w:val="00524A65"/>
    <w:rsid w:val="00524D1C"/>
    <w:rsid w:val="00525027"/>
    <w:rsid w:val="005265E5"/>
    <w:rsid w:val="005266E1"/>
    <w:rsid w:val="00526D2E"/>
    <w:rsid w:val="00527307"/>
    <w:rsid w:val="00527637"/>
    <w:rsid w:val="00527E4A"/>
    <w:rsid w:val="00530122"/>
    <w:rsid w:val="00530202"/>
    <w:rsid w:val="00530617"/>
    <w:rsid w:val="00530B1B"/>
    <w:rsid w:val="00531C5E"/>
    <w:rsid w:val="0053266F"/>
    <w:rsid w:val="00532A52"/>
    <w:rsid w:val="00532E69"/>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D7B"/>
    <w:rsid w:val="00545FC1"/>
    <w:rsid w:val="00546C0C"/>
    <w:rsid w:val="00547260"/>
    <w:rsid w:val="00547A02"/>
    <w:rsid w:val="00547A8E"/>
    <w:rsid w:val="00550163"/>
    <w:rsid w:val="00550BD7"/>
    <w:rsid w:val="00550FF4"/>
    <w:rsid w:val="0055118C"/>
    <w:rsid w:val="00551A35"/>
    <w:rsid w:val="005531EF"/>
    <w:rsid w:val="0055408C"/>
    <w:rsid w:val="00555289"/>
    <w:rsid w:val="00557BE8"/>
    <w:rsid w:val="00557FF2"/>
    <w:rsid w:val="00560045"/>
    <w:rsid w:val="00560452"/>
    <w:rsid w:val="0056097F"/>
    <w:rsid w:val="00560E39"/>
    <w:rsid w:val="0056137A"/>
    <w:rsid w:val="005622D6"/>
    <w:rsid w:val="00562AD4"/>
    <w:rsid w:val="00563583"/>
    <w:rsid w:val="005635DB"/>
    <w:rsid w:val="00563722"/>
    <w:rsid w:val="005637B6"/>
    <w:rsid w:val="005644D2"/>
    <w:rsid w:val="00565126"/>
    <w:rsid w:val="0056605B"/>
    <w:rsid w:val="005664D0"/>
    <w:rsid w:val="00566509"/>
    <w:rsid w:val="00566C96"/>
    <w:rsid w:val="0056736F"/>
    <w:rsid w:val="00567D0F"/>
    <w:rsid w:val="005705DB"/>
    <w:rsid w:val="005709EF"/>
    <w:rsid w:val="0057109F"/>
    <w:rsid w:val="00571971"/>
    <w:rsid w:val="005721D9"/>
    <w:rsid w:val="00572770"/>
    <w:rsid w:val="0057299C"/>
    <w:rsid w:val="00572A16"/>
    <w:rsid w:val="00572D02"/>
    <w:rsid w:val="00572F10"/>
    <w:rsid w:val="005731E7"/>
    <w:rsid w:val="00573255"/>
    <w:rsid w:val="00573836"/>
    <w:rsid w:val="00573C96"/>
    <w:rsid w:val="00574200"/>
    <w:rsid w:val="00574776"/>
    <w:rsid w:val="00574ADD"/>
    <w:rsid w:val="00574BF4"/>
    <w:rsid w:val="00575FD0"/>
    <w:rsid w:val="00576547"/>
    <w:rsid w:val="005766D7"/>
    <w:rsid w:val="00576ED0"/>
    <w:rsid w:val="00576F87"/>
    <w:rsid w:val="00577B69"/>
    <w:rsid w:val="00577B7D"/>
    <w:rsid w:val="005800A3"/>
    <w:rsid w:val="00581587"/>
    <w:rsid w:val="00581F5A"/>
    <w:rsid w:val="00582B82"/>
    <w:rsid w:val="00582EF6"/>
    <w:rsid w:val="00583464"/>
    <w:rsid w:val="00583A9B"/>
    <w:rsid w:val="0058523E"/>
    <w:rsid w:val="00585A48"/>
    <w:rsid w:val="00585D80"/>
    <w:rsid w:val="0058619C"/>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8F3"/>
    <w:rsid w:val="005A5C02"/>
    <w:rsid w:val="005A6430"/>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53C"/>
    <w:rsid w:val="005C5F97"/>
    <w:rsid w:val="005C6799"/>
    <w:rsid w:val="005C7036"/>
    <w:rsid w:val="005C7053"/>
    <w:rsid w:val="005C753C"/>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545"/>
    <w:rsid w:val="005E6788"/>
    <w:rsid w:val="005E78D5"/>
    <w:rsid w:val="005F048A"/>
    <w:rsid w:val="005F0DF2"/>
    <w:rsid w:val="005F1192"/>
    <w:rsid w:val="005F12D2"/>
    <w:rsid w:val="005F1569"/>
    <w:rsid w:val="005F1684"/>
    <w:rsid w:val="005F186F"/>
    <w:rsid w:val="005F2A09"/>
    <w:rsid w:val="005F3287"/>
    <w:rsid w:val="005F354D"/>
    <w:rsid w:val="005F36B8"/>
    <w:rsid w:val="005F3DA6"/>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68A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29"/>
    <w:rsid w:val="00620CCA"/>
    <w:rsid w:val="0062159C"/>
    <w:rsid w:val="00621C46"/>
    <w:rsid w:val="00622077"/>
    <w:rsid w:val="00622880"/>
    <w:rsid w:val="00622A7B"/>
    <w:rsid w:val="00623647"/>
    <w:rsid w:val="00623D4B"/>
    <w:rsid w:val="006246EF"/>
    <w:rsid w:val="00624C5D"/>
    <w:rsid w:val="00625599"/>
    <w:rsid w:val="00625C14"/>
    <w:rsid w:val="006270DA"/>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834"/>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1D4"/>
    <w:rsid w:val="00647CD3"/>
    <w:rsid w:val="0065022E"/>
    <w:rsid w:val="00650398"/>
    <w:rsid w:val="0065047A"/>
    <w:rsid w:val="006510E7"/>
    <w:rsid w:val="00651D1E"/>
    <w:rsid w:val="006524CF"/>
    <w:rsid w:val="00652AB2"/>
    <w:rsid w:val="00652E71"/>
    <w:rsid w:val="006531B1"/>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4D7C"/>
    <w:rsid w:val="00665461"/>
    <w:rsid w:val="00666308"/>
    <w:rsid w:val="00666BB7"/>
    <w:rsid w:val="00666C4C"/>
    <w:rsid w:val="00667298"/>
    <w:rsid w:val="00667518"/>
    <w:rsid w:val="00670342"/>
    <w:rsid w:val="00670D33"/>
    <w:rsid w:val="00671AFA"/>
    <w:rsid w:val="006722F6"/>
    <w:rsid w:val="006725F0"/>
    <w:rsid w:val="00672A00"/>
    <w:rsid w:val="00673E88"/>
    <w:rsid w:val="00674DCE"/>
    <w:rsid w:val="00675104"/>
    <w:rsid w:val="00675A8E"/>
    <w:rsid w:val="00675D1F"/>
    <w:rsid w:val="00675F27"/>
    <w:rsid w:val="00676955"/>
    <w:rsid w:val="00676D3E"/>
    <w:rsid w:val="00677048"/>
    <w:rsid w:val="0068046C"/>
    <w:rsid w:val="006812C0"/>
    <w:rsid w:val="006816FD"/>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AE1"/>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B59"/>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B23"/>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2D8E"/>
    <w:rsid w:val="006F4258"/>
    <w:rsid w:val="006F4A3B"/>
    <w:rsid w:val="006F6278"/>
    <w:rsid w:val="006F66FA"/>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5151"/>
    <w:rsid w:val="00716559"/>
    <w:rsid w:val="007166B8"/>
    <w:rsid w:val="00716C9E"/>
    <w:rsid w:val="007170B6"/>
    <w:rsid w:val="00717A18"/>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369"/>
    <w:rsid w:val="007325D2"/>
    <w:rsid w:val="00732711"/>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2D6B"/>
    <w:rsid w:val="007645ED"/>
    <w:rsid w:val="00765002"/>
    <w:rsid w:val="007675F7"/>
    <w:rsid w:val="0077091F"/>
    <w:rsid w:val="00770FCE"/>
    <w:rsid w:val="00771266"/>
    <w:rsid w:val="00771B21"/>
    <w:rsid w:val="00772036"/>
    <w:rsid w:val="0077203D"/>
    <w:rsid w:val="00772114"/>
    <w:rsid w:val="00772150"/>
    <w:rsid w:val="007721E3"/>
    <w:rsid w:val="00772B31"/>
    <w:rsid w:val="00773747"/>
    <w:rsid w:val="00773B71"/>
    <w:rsid w:val="00773EE4"/>
    <w:rsid w:val="00774BE0"/>
    <w:rsid w:val="007753B7"/>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365"/>
    <w:rsid w:val="00784450"/>
    <w:rsid w:val="00784DDD"/>
    <w:rsid w:val="00785434"/>
    <w:rsid w:val="007854AB"/>
    <w:rsid w:val="00785789"/>
    <w:rsid w:val="007857B5"/>
    <w:rsid w:val="00785923"/>
    <w:rsid w:val="00785F9C"/>
    <w:rsid w:val="007860FC"/>
    <w:rsid w:val="007863E9"/>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636"/>
    <w:rsid w:val="007B47BA"/>
    <w:rsid w:val="007B4B17"/>
    <w:rsid w:val="007B62F5"/>
    <w:rsid w:val="007B7652"/>
    <w:rsid w:val="007B7ACF"/>
    <w:rsid w:val="007C0243"/>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4C37"/>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5E67"/>
    <w:rsid w:val="007F6A3A"/>
    <w:rsid w:val="007F6AC2"/>
    <w:rsid w:val="007F78F1"/>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2C4"/>
    <w:rsid w:val="00813405"/>
    <w:rsid w:val="0081357E"/>
    <w:rsid w:val="00813C9D"/>
    <w:rsid w:val="0081455A"/>
    <w:rsid w:val="00814F99"/>
    <w:rsid w:val="008155EC"/>
    <w:rsid w:val="00815C51"/>
    <w:rsid w:val="008169BD"/>
    <w:rsid w:val="00816BEF"/>
    <w:rsid w:val="00816D29"/>
    <w:rsid w:val="008179EA"/>
    <w:rsid w:val="00817A9A"/>
    <w:rsid w:val="00817F99"/>
    <w:rsid w:val="0082025A"/>
    <w:rsid w:val="008207E2"/>
    <w:rsid w:val="0082096A"/>
    <w:rsid w:val="00820DEF"/>
    <w:rsid w:val="008210EA"/>
    <w:rsid w:val="00821B46"/>
    <w:rsid w:val="00821FE3"/>
    <w:rsid w:val="008222AD"/>
    <w:rsid w:val="00822512"/>
    <w:rsid w:val="00822561"/>
    <w:rsid w:val="008225F9"/>
    <w:rsid w:val="00822D3C"/>
    <w:rsid w:val="00822FFE"/>
    <w:rsid w:val="00823691"/>
    <w:rsid w:val="008239AF"/>
    <w:rsid w:val="00824123"/>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1FCE"/>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12A"/>
    <w:rsid w:val="008632E4"/>
    <w:rsid w:val="008637BB"/>
    <w:rsid w:val="008638B0"/>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32C"/>
    <w:rsid w:val="00874AFA"/>
    <w:rsid w:val="00874BE6"/>
    <w:rsid w:val="00874BEF"/>
    <w:rsid w:val="00874C43"/>
    <w:rsid w:val="00875044"/>
    <w:rsid w:val="008752CF"/>
    <w:rsid w:val="008752D5"/>
    <w:rsid w:val="00875D1B"/>
    <w:rsid w:val="00876093"/>
    <w:rsid w:val="008774B2"/>
    <w:rsid w:val="00877570"/>
    <w:rsid w:val="00880B68"/>
    <w:rsid w:val="008815C0"/>
    <w:rsid w:val="0088250C"/>
    <w:rsid w:val="008832BB"/>
    <w:rsid w:val="00884182"/>
    <w:rsid w:val="008844CC"/>
    <w:rsid w:val="00884DE8"/>
    <w:rsid w:val="0088512A"/>
    <w:rsid w:val="00885776"/>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1D1"/>
    <w:rsid w:val="008935B1"/>
    <w:rsid w:val="00894579"/>
    <w:rsid w:val="00894649"/>
    <w:rsid w:val="00895364"/>
    <w:rsid w:val="008959FD"/>
    <w:rsid w:val="00895C6B"/>
    <w:rsid w:val="008966F0"/>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5FAE"/>
    <w:rsid w:val="008A6308"/>
    <w:rsid w:val="008A636F"/>
    <w:rsid w:val="008A6F31"/>
    <w:rsid w:val="008A7065"/>
    <w:rsid w:val="008A78FE"/>
    <w:rsid w:val="008A79F4"/>
    <w:rsid w:val="008A7EC2"/>
    <w:rsid w:val="008B0E4F"/>
    <w:rsid w:val="008B11DE"/>
    <w:rsid w:val="008B1807"/>
    <w:rsid w:val="008B1874"/>
    <w:rsid w:val="008B2637"/>
    <w:rsid w:val="008B2706"/>
    <w:rsid w:val="008B2D1E"/>
    <w:rsid w:val="008B2DA3"/>
    <w:rsid w:val="008B3114"/>
    <w:rsid w:val="008B319C"/>
    <w:rsid w:val="008B31E9"/>
    <w:rsid w:val="008B3E6B"/>
    <w:rsid w:val="008B4F99"/>
    <w:rsid w:val="008B5768"/>
    <w:rsid w:val="008B591C"/>
    <w:rsid w:val="008B5B1F"/>
    <w:rsid w:val="008B5F93"/>
    <w:rsid w:val="008B5FD5"/>
    <w:rsid w:val="008B63BB"/>
    <w:rsid w:val="008B6759"/>
    <w:rsid w:val="008B6948"/>
    <w:rsid w:val="008B6DA0"/>
    <w:rsid w:val="008B6E0E"/>
    <w:rsid w:val="008B6E85"/>
    <w:rsid w:val="008B761D"/>
    <w:rsid w:val="008B7C4A"/>
    <w:rsid w:val="008C0190"/>
    <w:rsid w:val="008C01FF"/>
    <w:rsid w:val="008C0A9D"/>
    <w:rsid w:val="008C17E1"/>
    <w:rsid w:val="008C1961"/>
    <w:rsid w:val="008C32C7"/>
    <w:rsid w:val="008C43C6"/>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87B"/>
    <w:rsid w:val="008D5D67"/>
    <w:rsid w:val="008D5F2F"/>
    <w:rsid w:val="008D6448"/>
    <w:rsid w:val="008D682A"/>
    <w:rsid w:val="008D751E"/>
    <w:rsid w:val="008D7E7E"/>
    <w:rsid w:val="008E02A6"/>
    <w:rsid w:val="008E02FA"/>
    <w:rsid w:val="008E1922"/>
    <w:rsid w:val="008E1CD3"/>
    <w:rsid w:val="008E1F25"/>
    <w:rsid w:val="008E224C"/>
    <w:rsid w:val="008E27CB"/>
    <w:rsid w:val="008E2AE3"/>
    <w:rsid w:val="008E364C"/>
    <w:rsid w:val="008E449D"/>
    <w:rsid w:val="008E57B4"/>
    <w:rsid w:val="008E58A8"/>
    <w:rsid w:val="008E6374"/>
    <w:rsid w:val="008E6791"/>
    <w:rsid w:val="008E72A7"/>
    <w:rsid w:val="008E7C43"/>
    <w:rsid w:val="008F0232"/>
    <w:rsid w:val="008F04AE"/>
    <w:rsid w:val="008F0682"/>
    <w:rsid w:val="008F06E3"/>
    <w:rsid w:val="008F23FE"/>
    <w:rsid w:val="008F2C96"/>
    <w:rsid w:val="008F2CFD"/>
    <w:rsid w:val="008F2FD3"/>
    <w:rsid w:val="008F3767"/>
    <w:rsid w:val="008F3AB4"/>
    <w:rsid w:val="008F432B"/>
    <w:rsid w:val="008F43F9"/>
    <w:rsid w:val="008F4452"/>
    <w:rsid w:val="008F4F69"/>
    <w:rsid w:val="008F4FFD"/>
    <w:rsid w:val="008F53DF"/>
    <w:rsid w:val="008F54DD"/>
    <w:rsid w:val="008F6237"/>
    <w:rsid w:val="008F6E39"/>
    <w:rsid w:val="008F777A"/>
    <w:rsid w:val="00900473"/>
    <w:rsid w:val="00900ED9"/>
    <w:rsid w:val="009013F6"/>
    <w:rsid w:val="00901880"/>
    <w:rsid w:val="009018CE"/>
    <w:rsid w:val="00901D16"/>
    <w:rsid w:val="00901EB2"/>
    <w:rsid w:val="0090268C"/>
    <w:rsid w:val="00902AA5"/>
    <w:rsid w:val="00903B8E"/>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19E8"/>
    <w:rsid w:val="0092251C"/>
    <w:rsid w:val="009226C5"/>
    <w:rsid w:val="009229C9"/>
    <w:rsid w:val="0092357A"/>
    <w:rsid w:val="00923D27"/>
    <w:rsid w:val="0092402B"/>
    <w:rsid w:val="00924996"/>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454"/>
    <w:rsid w:val="00953D69"/>
    <w:rsid w:val="00953D95"/>
    <w:rsid w:val="00954226"/>
    <w:rsid w:val="00954658"/>
    <w:rsid w:val="00954C0A"/>
    <w:rsid w:val="0095569B"/>
    <w:rsid w:val="00956153"/>
    <w:rsid w:val="009561B4"/>
    <w:rsid w:val="0095622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9AE"/>
    <w:rsid w:val="00971021"/>
    <w:rsid w:val="00972177"/>
    <w:rsid w:val="00973DF4"/>
    <w:rsid w:val="00974624"/>
    <w:rsid w:val="00975087"/>
    <w:rsid w:val="0097594F"/>
    <w:rsid w:val="00975C59"/>
    <w:rsid w:val="00976215"/>
    <w:rsid w:val="00976309"/>
    <w:rsid w:val="009773D6"/>
    <w:rsid w:val="00977491"/>
    <w:rsid w:val="00977C0C"/>
    <w:rsid w:val="00980C2C"/>
    <w:rsid w:val="00982626"/>
    <w:rsid w:val="00983210"/>
    <w:rsid w:val="009833D1"/>
    <w:rsid w:val="0098376A"/>
    <w:rsid w:val="009838FA"/>
    <w:rsid w:val="00983D24"/>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5F15"/>
    <w:rsid w:val="00996363"/>
    <w:rsid w:val="00997309"/>
    <w:rsid w:val="009977D8"/>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301"/>
    <w:rsid w:val="009B2576"/>
    <w:rsid w:val="009B297F"/>
    <w:rsid w:val="009B31C1"/>
    <w:rsid w:val="009B3D52"/>
    <w:rsid w:val="009B4548"/>
    <w:rsid w:val="009B4699"/>
    <w:rsid w:val="009B4E55"/>
    <w:rsid w:val="009B55EE"/>
    <w:rsid w:val="009B5882"/>
    <w:rsid w:val="009B6452"/>
    <w:rsid w:val="009C0631"/>
    <w:rsid w:val="009C0933"/>
    <w:rsid w:val="009C1008"/>
    <w:rsid w:val="009C1809"/>
    <w:rsid w:val="009C1AFF"/>
    <w:rsid w:val="009C218C"/>
    <w:rsid w:val="009C21E3"/>
    <w:rsid w:val="009C222F"/>
    <w:rsid w:val="009C25F1"/>
    <w:rsid w:val="009C2722"/>
    <w:rsid w:val="009C2C60"/>
    <w:rsid w:val="009C3B12"/>
    <w:rsid w:val="009C3EC8"/>
    <w:rsid w:val="009C4186"/>
    <w:rsid w:val="009C47F5"/>
    <w:rsid w:val="009C4996"/>
    <w:rsid w:val="009C4C4F"/>
    <w:rsid w:val="009C59C1"/>
    <w:rsid w:val="009C5AD0"/>
    <w:rsid w:val="009C6134"/>
    <w:rsid w:val="009C69CD"/>
    <w:rsid w:val="009C6C20"/>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0647"/>
    <w:rsid w:val="009E1E04"/>
    <w:rsid w:val="009E1FF9"/>
    <w:rsid w:val="009E4179"/>
    <w:rsid w:val="009E4732"/>
    <w:rsid w:val="009E50B4"/>
    <w:rsid w:val="009E57E8"/>
    <w:rsid w:val="009E59F4"/>
    <w:rsid w:val="009E5D79"/>
    <w:rsid w:val="009E7107"/>
    <w:rsid w:val="009E7266"/>
    <w:rsid w:val="009E7B1E"/>
    <w:rsid w:val="009E7D74"/>
    <w:rsid w:val="009F0190"/>
    <w:rsid w:val="009F01B8"/>
    <w:rsid w:val="009F047C"/>
    <w:rsid w:val="009F09FD"/>
    <w:rsid w:val="009F0B0F"/>
    <w:rsid w:val="009F0F0E"/>
    <w:rsid w:val="009F1217"/>
    <w:rsid w:val="009F1D5A"/>
    <w:rsid w:val="009F1DEF"/>
    <w:rsid w:val="009F2418"/>
    <w:rsid w:val="009F2588"/>
    <w:rsid w:val="009F36C5"/>
    <w:rsid w:val="009F3B08"/>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253"/>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2BA"/>
    <w:rsid w:val="00A17BA4"/>
    <w:rsid w:val="00A207DC"/>
    <w:rsid w:val="00A20CEB"/>
    <w:rsid w:val="00A21118"/>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1F5"/>
    <w:rsid w:val="00A3249C"/>
    <w:rsid w:val="00A32A75"/>
    <w:rsid w:val="00A33C93"/>
    <w:rsid w:val="00A3410E"/>
    <w:rsid w:val="00A342B1"/>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4DA0"/>
    <w:rsid w:val="00A450A0"/>
    <w:rsid w:val="00A45B2B"/>
    <w:rsid w:val="00A45CC2"/>
    <w:rsid w:val="00A50E22"/>
    <w:rsid w:val="00A51121"/>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4807"/>
    <w:rsid w:val="00A6560B"/>
    <w:rsid w:val="00A65A0D"/>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0CBE"/>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590"/>
    <w:rsid w:val="00A90976"/>
    <w:rsid w:val="00A913A1"/>
    <w:rsid w:val="00A91ACB"/>
    <w:rsid w:val="00A91AF5"/>
    <w:rsid w:val="00A91C5E"/>
    <w:rsid w:val="00A92584"/>
    <w:rsid w:val="00A925A7"/>
    <w:rsid w:val="00A925DB"/>
    <w:rsid w:val="00A93DC6"/>
    <w:rsid w:val="00A94354"/>
    <w:rsid w:val="00A94796"/>
    <w:rsid w:val="00A94CEF"/>
    <w:rsid w:val="00A9501F"/>
    <w:rsid w:val="00A951AC"/>
    <w:rsid w:val="00A951C2"/>
    <w:rsid w:val="00A95452"/>
    <w:rsid w:val="00A95EE0"/>
    <w:rsid w:val="00A9628F"/>
    <w:rsid w:val="00A96EF6"/>
    <w:rsid w:val="00AA096E"/>
    <w:rsid w:val="00AA1293"/>
    <w:rsid w:val="00AA14C3"/>
    <w:rsid w:val="00AA188D"/>
    <w:rsid w:val="00AA29FD"/>
    <w:rsid w:val="00AA3427"/>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897"/>
    <w:rsid w:val="00AB1B38"/>
    <w:rsid w:val="00AB217D"/>
    <w:rsid w:val="00AB2581"/>
    <w:rsid w:val="00AB2643"/>
    <w:rsid w:val="00AB2761"/>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1F2"/>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B"/>
    <w:rsid w:val="00B011BD"/>
    <w:rsid w:val="00B01283"/>
    <w:rsid w:val="00B0153C"/>
    <w:rsid w:val="00B02A46"/>
    <w:rsid w:val="00B035B9"/>
    <w:rsid w:val="00B03EBB"/>
    <w:rsid w:val="00B04DD4"/>
    <w:rsid w:val="00B05993"/>
    <w:rsid w:val="00B060CD"/>
    <w:rsid w:val="00B0686C"/>
    <w:rsid w:val="00B06E97"/>
    <w:rsid w:val="00B07E8A"/>
    <w:rsid w:val="00B102AD"/>
    <w:rsid w:val="00B10681"/>
    <w:rsid w:val="00B10B50"/>
    <w:rsid w:val="00B1149B"/>
    <w:rsid w:val="00B116D4"/>
    <w:rsid w:val="00B119E5"/>
    <w:rsid w:val="00B134E7"/>
    <w:rsid w:val="00B13A79"/>
    <w:rsid w:val="00B14FC0"/>
    <w:rsid w:val="00B15568"/>
    <w:rsid w:val="00B159F7"/>
    <w:rsid w:val="00B16524"/>
    <w:rsid w:val="00B165E7"/>
    <w:rsid w:val="00B16E86"/>
    <w:rsid w:val="00B170A8"/>
    <w:rsid w:val="00B175EA"/>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951"/>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0D5"/>
    <w:rsid w:val="00B358BB"/>
    <w:rsid w:val="00B365CA"/>
    <w:rsid w:val="00B36CA1"/>
    <w:rsid w:val="00B3715A"/>
    <w:rsid w:val="00B3737F"/>
    <w:rsid w:val="00B40514"/>
    <w:rsid w:val="00B41534"/>
    <w:rsid w:val="00B4154B"/>
    <w:rsid w:val="00B41784"/>
    <w:rsid w:val="00B41BEE"/>
    <w:rsid w:val="00B42E68"/>
    <w:rsid w:val="00B43462"/>
    <w:rsid w:val="00B43910"/>
    <w:rsid w:val="00B43BFB"/>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2FC3"/>
    <w:rsid w:val="00B53392"/>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581"/>
    <w:rsid w:val="00B65CB5"/>
    <w:rsid w:val="00B65D4A"/>
    <w:rsid w:val="00B668FC"/>
    <w:rsid w:val="00B66B65"/>
    <w:rsid w:val="00B67E57"/>
    <w:rsid w:val="00B70EBF"/>
    <w:rsid w:val="00B70EF2"/>
    <w:rsid w:val="00B70F06"/>
    <w:rsid w:val="00B7145B"/>
    <w:rsid w:val="00B71881"/>
    <w:rsid w:val="00B72FA4"/>
    <w:rsid w:val="00B7374F"/>
    <w:rsid w:val="00B74500"/>
    <w:rsid w:val="00B749EB"/>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2940"/>
    <w:rsid w:val="00B83280"/>
    <w:rsid w:val="00B83638"/>
    <w:rsid w:val="00B839BC"/>
    <w:rsid w:val="00B84738"/>
    <w:rsid w:val="00B84B83"/>
    <w:rsid w:val="00B85057"/>
    <w:rsid w:val="00B85087"/>
    <w:rsid w:val="00B853F9"/>
    <w:rsid w:val="00B860D7"/>
    <w:rsid w:val="00B868DC"/>
    <w:rsid w:val="00B915EA"/>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6FF"/>
    <w:rsid w:val="00BA0AC7"/>
    <w:rsid w:val="00BA1434"/>
    <w:rsid w:val="00BA1865"/>
    <w:rsid w:val="00BA3017"/>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21C"/>
    <w:rsid w:val="00BB133D"/>
    <w:rsid w:val="00BB1924"/>
    <w:rsid w:val="00BB2401"/>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4F2C"/>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5C9"/>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BF782F"/>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1FAE"/>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8C0"/>
    <w:rsid w:val="00C43C61"/>
    <w:rsid w:val="00C441C2"/>
    <w:rsid w:val="00C4421D"/>
    <w:rsid w:val="00C455FE"/>
    <w:rsid w:val="00C4792D"/>
    <w:rsid w:val="00C47B24"/>
    <w:rsid w:val="00C50040"/>
    <w:rsid w:val="00C507A3"/>
    <w:rsid w:val="00C50F85"/>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3E0"/>
    <w:rsid w:val="00C6158F"/>
    <w:rsid w:val="00C615B8"/>
    <w:rsid w:val="00C61AFD"/>
    <w:rsid w:val="00C62D67"/>
    <w:rsid w:val="00C6356B"/>
    <w:rsid w:val="00C652E2"/>
    <w:rsid w:val="00C653FB"/>
    <w:rsid w:val="00C656E5"/>
    <w:rsid w:val="00C657A2"/>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285"/>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545"/>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F5E"/>
    <w:rsid w:val="00CC319E"/>
    <w:rsid w:val="00CC336D"/>
    <w:rsid w:val="00CC340A"/>
    <w:rsid w:val="00CC3566"/>
    <w:rsid w:val="00CC36E9"/>
    <w:rsid w:val="00CC43DA"/>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D3E"/>
    <w:rsid w:val="00CE3E07"/>
    <w:rsid w:val="00CE3FEE"/>
    <w:rsid w:val="00CE455E"/>
    <w:rsid w:val="00CE5372"/>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9BF"/>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813"/>
    <w:rsid w:val="00D40D79"/>
    <w:rsid w:val="00D4117C"/>
    <w:rsid w:val="00D41258"/>
    <w:rsid w:val="00D42FC4"/>
    <w:rsid w:val="00D43430"/>
    <w:rsid w:val="00D43441"/>
    <w:rsid w:val="00D439C3"/>
    <w:rsid w:val="00D43F3D"/>
    <w:rsid w:val="00D449C6"/>
    <w:rsid w:val="00D44A3B"/>
    <w:rsid w:val="00D451A0"/>
    <w:rsid w:val="00D451C2"/>
    <w:rsid w:val="00D45385"/>
    <w:rsid w:val="00D45C34"/>
    <w:rsid w:val="00D46B25"/>
    <w:rsid w:val="00D4777F"/>
    <w:rsid w:val="00D478D3"/>
    <w:rsid w:val="00D5062B"/>
    <w:rsid w:val="00D50B46"/>
    <w:rsid w:val="00D50B72"/>
    <w:rsid w:val="00D51867"/>
    <w:rsid w:val="00D51AC9"/>
    <w:rsid w:val="00D51AD4"/>
    <w:rsid w:val="00D5268E"/>
    <w:rsid w:val="00D52DBB"/>
    <w:rsid w:val="00D531B6"/>
    <w:rsid w:val="00D54B76"/>
    <w:rsid w:val="00D54E08"/>
    <w:rsid w:val="00D54E2D"/>
    <w:rsid w:val="00D5508A"/>
    <w:rsid w:val="00D55828"/>
    <w:rsid w:val="00D55BD9"/>
    <w:rsid w:val="00D55C1D"/>
    <w:rsid w:val="00D55FD4"/>
    <w:rsid w:val="00D56305"/>
    <w:rsid w:val="00D563C4"/>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17"/>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2D0"/>
    <w:rsid w:val="00D82533"/>
    <w:rsid w:val="00D82A59"/>
    <w:rsid w:val="00D8359E"/>
    <w:rsid w:val="00D8512B"/>
    <w:rsid w:val="00D852FD"/>
    <w:rsid w:val="00D857FE"/>
    <w:rsid w:val="00D86F69"/>
    <w:rsid w:val="00D86F82"/>
    <w:rsid w:val="00D87458"/>
    <w:rsid w:val="00D87A74"/>
    <w:rsid w:val="00D901F7"/>
    <w:rsid w:val="00D90311"/>
    <w:rsid w:val="00D907F2"/>
    <w:rsid w:val="00D910E2"/>
    <w:rsid w:val="00D913F3"/>
    <w:rsid w:val="00D915FF"/>
    <w:rsid w:val="00D91CC6"/>
    <w:rsid w:val="00D92BBF"/>
    <w:rsid w:val="00D92C35"/>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357"/>
    <w:rsid w:val="00DA542C"/>
    <w:rsid w:val="00DA5A21"/>
    <w:rsid w:val="00DA5B16"/>
    <w:rsid w:val="00DA6B9A"/>
    <w:rsid w:val="00DA6CF1"/>
    <w:rsid w:val="00DA77DE"/>
    <w:rsid w:val="00DB2AEF"/>
    <w:rsid w:val="00DB2B51"/>
    <w:rsid w:val="00DB341C"/>
    <w:rsid w:val="00DB382B"/>
    <w:rsid w:val="00DB4525"/>
    <w:rsid w:val="00DB47A5"/>
    <w:rsid w:val="00DB4D17"/>
    <w:rsid w:val="00DB6DD3"/>
    <w:rsid w:val="00DB79CB"/>
    <w:rsid w:val="00DB7CED"/>
    <w:rsid w:val="00DC02B7"/>
    <w:rsid w:val="00DC09FC"/>
    <w:rsid w:val="00DC102C"/>
    <w:rsid w:val="00DC1E1B"/>
    <w:rsid w:val="00DC1EC8"/>
    <w:rsid w:val="00DC2E18"/>
    <w:rsid w:val="00DC30FE"/>
    <w:rsid w:val="00DC3512"/>
    <w:rsid w:val="00DC385E"/>
    <w:rsid w:val="00DC3EC8"/>
    <w:rsid w:val="00DC4068"/>
    <w:rsid w:val="00DC4145"/>
    <w:rsid w:val="00DC493B"/>
    <w:rsid w:val="00DC4D48"/>
    <w:rsid w:val="00DC759F"/>
    <w:rsid w:val="00DC7620"/>
    <w:rsid w:val="00DD0A6C"/>
    <w:rsid w:val="00DD0B51"/>
    <w:rsid w:val="00DD0BE6"/>
    <w:rsid w:val="00DD1707"/>
    <w:rsid w:val="00DD1963"/>
    <w:rsid w:val="00DD1C59"/>
    <w:rsid w:val="00DD3272"/>
    <w:rsid w:val="00DD3467"/>
    <w:rsid w:val="00DD45B5"/>
    <w:rsid w:val="00DD474F"/>
    <w:rsid w:val="00DD4834"/>
    <w:rsid w:val="00DD4A1A"/>
    <w:rsid w:val="00DD52FC"/>
    <w:rsid w:val="00DD5C3A"/>
    <w:rsid w:val="00DD5C56"/>
    <w:rsid w:val="00DD64C8"/>
    <w:rsid w:val="00DD674D"/>
    <w:rsid w:val="00DD6B52"/>
    <w:rsid w:val="00DD701C"/>
    <w:rsid w:val="00DD718A"/>
    <w:rsid w:val="00DD7926"/>
    <w:rsid w:val="00DD7DA4"/>
    <w:rsid w:val="00DE0CC3"/>
    <w:rsid w:val="00DE0F83"/>
    <w:rsid w:val="00DE2C73"/>
    <w:rsid w:val="00DE3136"/>
    <w:rsid w:val="00DE32F7"/>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6EC6"/>
    <w:rsid w:val="00E2796A"/>
    <w:rsid w:val="00E30003"/>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3C48"/>
    <w:rsid w:val="00E564A7"/>
    <w:rsid w:val="00E5696B"/>
    <w:rsid w:val="00E60221"/>
    <w:rsid w:val="00E6098E"/>
    <w:rsid w:val="00E60A5A"/>
    <w:rsid w:val="00E61389"/>
    <w:rsid w:val="00E61780"/>
    <w:rsid w:val="00E62796"/>
    <w:rsid w:val="00E6301A"/>
    <w:rsid w:val="00E65663"/>
    <w:rsid w:val="00E659A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87D03"/>
    <w:rsid w:val="00E90B12"/>
    <w:rsid w:val="00E90D43"/>
    <w:rsid w:val="00E912B1"/>
    <w:rsid w:val="00E921EF"/>
    <w:rsid w:val="00E927FD"/>
    <w:rsid w:val="00E92BF5"/>
    <w:rsid w:val="00E93EAB"/>
    <w:rsid w:val="00E9411C"/>
    <w:rsid w:val="00E95897"/>
    <w:rsid w:val="00E95DDA"/>
    <w:rsid w:val="00E972A2"/>
    <w:rsid w:val="00E97A7D"/>
    <w:rsid w:val="00EA03AA"/>
    <w:rsid w:val="00EA0837"/>
    <w:rsid w:val="00EA12EA"/>
    <w:rsid w:val="00EA141E"/>
    <w:rsid w:val="00EA1B41"/>
    <w:rsid w:val="00EA1DF6"/>
    <w:rsid w:val="00EA2134"/>
    <w:rsid w:val="00EA23AC"/>
    <w:rsid w:val="00EA2563"/>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224"/>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4DA3"/>
    <w:rsid w:val="00ED5511"/>
    <w:rsid w:val="00ED58AD"/>
    <w:rsid w:val="00ED5E13"/>
    <w:rsid w:val="00ED6A91"/>
    <w:rsid w:val="00ED6C71"/>
    <w:rsid w:val="00ED71AE"/>
    <w:rsid w:val="00ED71B0"/>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D74"/>
    <w:rsid w:val="00EF0F38"/>
    <w:rsid w:val="00EF12CC"/>
    <w:rsid w:val="00EF1613"/>
    <w:rsid w:val="00EF21B8"/>
    <w:rsid w:val="00EF21F3"/>
    <w:rsid w:val="00EF2355"/>
    <w:rsid w:val="00EF3011"/>
    <w:rsid w:val="00EF3786"/>
    <w:rsid w:val="00EF3BE1"/>
    <w:rsid w:val="00EF4351"/>
    <w:rsid w:val="00EF4927"/>
    <w:rsid w:val="00EF4B23"/>
    <w:rsid w:val="00EF4BAA"/>
    <w:rsid w:val="00EF5363"/>
    <w:rsid w:val="00EF59B1"/>
    <w:rsid w:val="00EF59F2"/>
    <w:rsid w:val="00EF6E4E"/>
    <w:rsid w:val="00EF713B"/>
    <w:rsid w:val="00EF780A"/>
    <w:rsid w:val="00EF7B3E"/>
    <w:rsid w:val="00F0069B"/>
    <w:rsid w:val="00F01C37"/>
    <w:rsid w:val="00F01D44"/>
    <w:rsid w:val="00F01D6C"/>
    <w:rsid w:val="00F01F24"/>
    <w:rsid w:val="00F02BF0"/>
    <w:rsid w:val="00F03C49"/>
    <w:rsid w:val="00F03F33"/>
    <w:rsid w:val="00F0432C"/>
    <w:rsid w:val="00F04516"/>
    <w:rsid w:val="00F06034"/>
    <w:rsid w:val="00F07A6D"/>
    <w:rsid w:val="00F1097C"/>
    <w:rsid w:val="00F121F0"/>
    <w:rsid w:val="00F123F4"/>
    <w:rsid w:val="00F12A87"/>
    <w:rsid w:val="00F12DCF"/>
    <w:rsid w:val="00F12F63"/>
    <w:rsid w:val="00F1310D"/>
    <w:rsid w:val="00F133D6"/>
    <w:rsid w:val="00F13522"/>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46D"/>
    <w:rsid w:val="00F1756F"/>
    <w:rsid w:val="00F176E9"/>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1B8F"/>
    <w:rsid w:val="00F3223F"/>
    <w:rsid w:val="00F3267F"/>
    <w:rsid w:val="00F32F3D"/>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379"/>
    <w:rsid w:val="00F53483"/>
    <w:rsid w:val="00F53548"/>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715"/>
    <w:rsid w:val="00F6497A"/>
    <w:rsid w:val="00F65403"/>
    <w:rsid w:val="00F658BB"/>
    <w:rsid w:val="00F6598F"/>
    <w:rsid w:val="00F65E41"/>
    <w:rsid w:val="00F65FF3"/>
    <w:rsid w:val="00F66292"/>
    <w:rsid w:val="00F6694F"/>
    <w:rsid w:val="00F67026"/>
    <w:rsid w:val="00F70012"/>
    <w:rsid w:val="00F700E9"/>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B36"/>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030D"/>
    <w:rsid w:val="00F9196A"/>
    <w:rsid w:val="00F921E9"/>
    <w:rsid w:val="00F92790"/>
    <w:rsid w:val="00F92920"/>
    <w:rsid w:val="00F92989"/>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0B24"/>
    <w:rsid w:val="00FA2BD7"/>
    <w:rsid w:val="00FA3BAD"/>
    <w:rsid w:val="00FA3F06"/>
    <w:rsid w:val="00FA4744"/>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0A74"/>
    <w:rsid w:val="00FE1703"/>
    <w:rsid w:val="00FE18B4"/>
    <w:rsid w:val="00FE2C5C"/>
    <w:rsid w:val="00FE2F0E"/>
    <w:rsid w:val="00FE2F48"/>
    <w:rsid w:val="00FE37C2"/>
    <w:rsid w:val="00FE3F28"/>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8370B4"/>
    <w:rsid w:val="01F0299B"/>
    <w:rsid w:val="026E4F91"/>
    <w:rsid w:val="03645050"/>
    <w:rsid w:val="041D095D"/>
    <w:rsid w:val="0434636C"/>
    <w:rsid w:val="04506958"/>
    <w:rsid w:val="04B16AD1"/>
    <w:rsid w:val="05C87DB9"/>
    <w:rsid w:val="06462600"/>
    <w:rsid w:val="06AD3AE2"/>
    <w:rsid w:val="07A16205"/>
    <w:rsid w:val="07AA57E9"/>
    <w:rsid w:val="08F1462C"/>
    <w:rsid w:val="0961739E"/>
    <w:rsid w:val="098E6083"/>
    <w:rsid w:val="0A2D7BC8"/>
    <w:rsid w:val="0A433080"/>
    <w:rsid w:val="0B205B2B"/>
    <w:rsid w:val="0B782559"/>
    <w:rsid w:val="0B892750"/>
    <w:rsid w:val="0BB45D7E"/>
    <w:rsid w:val="0D4034C3"/>
    <w:rsid w:val="0D566BC9"/>
    <w:rsid w:val="0E180322"/>
    <w:rsid w:val="0E8C4995"/>
    <w:rsid w:val="0EF27BFB"/>
    <w:rsid w:val="0FBC50EF"/>
    <w:rsid w:val="0FDA2F49"/>
    <w:rsid w:val="115F3FD7"/>
    <w:rsid w:val="11973CEE"/>
    <w:rsid w:val="11A259DD"/>
    <w:rsid w:val="11F272A1"/>
    <w:rsid w:val="120474A0"/>
    <w:rsid w:val="12483E7F"/>
    <w:rsid w:val="12EF558E"/>
    <w:rsid w:val="13102ABE"/>
    <w:rsid w:val="13161AF6"/>
    <w:rsid w:val="134F4C5D"/>
    <w:rsid w:val="142270F8"/>
    <w:rsid w:val="142A06CD"/>
    <w:rsid w:val="15344FDE"/>
    <w:rsid w:val="15AC3C0A"/>
    <w:rsid w:val="167D280D"/>
    <w:rsid w:val="168E3310"/>
    <w:rsid w:val="16C60100"/>
    <w:rsid w:val="17047766"/>
    <w:rsid w:val="17404804"/>
    <w:rsid w:val="174111D5"/>
    <w:rsid w:val="17935895"/>
    <w:rsid w:val="17C66E21"/>
    <w:rsid w:val="17F52C18"/>
    <w:rsid w:val="184530EF"/>
    <w:rsid w:val="18C07140"/>
    <w:rsid w:val="19227A4B"/>
    <w:rsid w:val="19C25DFF"/>
    <w:rsid w:val="1AB31570"/>
    <w:rsid w:val="1B384A0A"/>
    <w:rsid w:val="1B3E182A"/>
    <w:rsid w:val="1B4B5195"/>
    <w:rsid w:val="1BF65BDF"/>
    <w:rsid w:val="1C174C6F"/>
    <w:rsid w:val="1C702FDA"/>
    <w:rsid w:val="1C7C020D"/>
    <w:rsid w:val="1C8F78BA"/>
    <w:rsid w:val="1C9B0D84"/>
    <w:rsid w:val="1CD26E81"/>
    <w:rsid w:val="1CDD3F3B"/>
    <w:rsid w:val="1D385FDB"/>
    <w:rsid w:val="1D4D6869"/>
    <w:rsid w:val="1FF95C9E"/>
    <w:rsid w:val="205171A7"/>
    <w:rsid w:val="21760101"/>
    <w:rsid w:val="21843C8D"/>
    <w:rsid w:val="224156DA"/>
    <w:rsid w:val="22B25284"/>
    <w:rsid w:val="22C07D9F"/>
    <w:rsid w:val="23056CBA"/>
    <w:rsid w:val="234C1E42"/>
    <w:rsid w:val="23AB3102"/>
    <w:rsid w:val="23C6059E"/>
    <w:rsid w:val="23C95079"/>
    <w:rsid w:val="24031A53"/>
    <w:rsid w:val="240353A6"/>
    <w:rsid w:val="24307C26"/>
    <w:rsid w:val="248E5D4C"/>
    <w:rsid w:val="24C47897"/>
    <w:rsid w:val="24E337F8"/>
    <w:rsid w:val="25533565"/>
    <w:rsid w:val="258D3B57"/>
    <w:rsid w:val="25DF5C01"/>
    <w:rsid w:val="262336EE"/>
    <w:rsid w:val="269E4C0C"/>
    <w:rsid w:val="27024D1A"/>
    <w:rsid w:val="27411080"/>
    <w:rsid w:val="298F13F3"/>
    <w:rsid w:val="29B844D4"/>
    <w:rsid w:val="29EB2AFB"/>
    <w:rsid w:val="2AD85037"/>
    <w:rsid w:val="2BD0253B"/>
    <w:rsid w:val="2C444480"/>
    <w:rsid w:val="2C564DC3"/>
    <w:rsid w:val="2C7761B8"/>
    <w:rsid w:val="2D6C141D"/>
    <w:rsid w:val="2D883B50"/>
    <w:rsid w:val="2EB64B4B"/>
    <w:rsid w:val="2EDB590A"/>
    <w:rsid w:val="2EF80699"/>
    <w:rsid w:val="2F0A29E3"/>
    <w:rsid w:val="2F732042"/>
    <w:rsid w:val="2FBA5DE6"/>
    <w:rsid w:val="30817D6A"/>
    <w:rsid w:val="310C42E6"/>
    <w:rsid w:val="3157114E"/>
    <w:rsid w:val="31F2037F"/>
    <w:rsid w:val="329B11F6"/>
    <w:rsid w:val="32FA5F9C"/>
    <w:rsid w:val="336E087E"/>
    <w:rsid w:val="338F3408"/>
    <w:rsid w:val="33C3087D"/>
    <w:rsid w:val="33F049ED"/>
    <w:rsid w:val="345F56B3"/>
    <w:rsid w:val="34D22D40"/>
    <w:rsid w:val="353239C4"/>
    <w:rsid w:val="353A5FA1"/>
    <w:rsid w:val="35961B12"/>
    <w:rsid w:val="35D73F34"/>
    <w:rsid w:val="364523AD"/>
    <w:rsid w:val="36700D38"/>
    <w:rsid w:val="36C4673D"/>
    <w:rsid w:val="372F4B08"/>
    <w:rsid w:val="37B10B63"/>
    <w:rsid w:val="37D17C49"/>
    <w:rsid w:val="390721D7"/>
    <w:rsid w:val="393B510C"/>
    <w:rsid w:val="393F4767"/>
    <w:rsid w:val="39A97E97"/>
    <w:rsid w:val="3A260C29"/>
    <w:rsid w:val="3AC76C6D"/>
    <w:rsid w:val="3B57268D"/>
    <w:rsid w:val="3B6176CE"/>
    <w:rsid w:val="3BF9504C"/>
    <w:rsid w:val="3C722C08"/>
    <w:rsid w:val="3CF11603"/>
    <w:rsid w:val="3D7507FB"/>
    <w:rsid w:val="3EB5127A"/>
    <w:rsid w:val="3F503E5E"/>
    <w:rsid w:val="3FC16214"/>
    <w:rsid w:val="3FD50795"/>
    <w:rsid w:val="41576FF8"/>
    <w:rsid w:val="41D9164E"/>
    <w:rsid w:val="41DD521D"/>
    <w:rsid w:val="423B7022"/>
    <w:rsid w:val="425E4AD9"/>
    <w:rsid w:val="42E26DD5"/>
    <w:rsid w:val="4389060E"/>
    <w:rsid w:val="43C8028A"/>
    <w:rsid w:val="43D51667"/>
    <w:rsid w:val="443B2C25"/>
    <w:rsid w:val="448421F1"/>
    <w:rsid w:val="45505AB1"/>
    <w:rsid w:val="45D37D9B"/>
    <w:rsid w:val="47B52FBE"/>
    <w:rsid w:val="48194FD5"/>
    <w:rsid w:val="484514CB"/>
    <w:rsid w:val="48C86EE1"/>
    <w:rsid w:val="49FA6EF8"/>
    <w:rsid w:val="4A4E259E"/>
    <w:rsid w:val="4A784961"/>
    <w:rsid w:val="4A8F3C24"/>
    <w:rsid w:val="4ACF3A3C"/>
    <w:rsid w:val="4B0E4D6D"/>
    <w:rsid w:val="4B1700DF"/>
    <w:rsid w:val="4B91524E"/>
    <w:rsid w:val="4C312198"/>
    <w:rsid w:val="4C72305B"/>
    <w:rsid w:val="4D833F8A"/>
    <w:rsid w:val="4F0F6A19"/>
    <w:rsid w:val="4F5512FB"/>
    <w:rsid w:val="50B3575B"/>
    <w:rsid w:val="50E87F3A"/>
    <w:rsid w:val="51D10A66"/>
    <w:rsid w:val="51ED62EC"/>
    <w:rsid w:val="52212A37"/>
    <w:rsid w:val="528A390F"/>
    <w:rsid w:val="528C6991"/>
    <w:rsid w:val="54054633"/>
    <w:rsid w:val="540605E4"/>
    <w:rsid w:val="5471010A"/>
    <w:rsid w:val="547F0032"/>
    <w:rsid w:val="54A02A20"/>
    <w:rsid w:val="55A1181C"/>
    <w:rsid w:val="55C87B3E"/>
    <w:rsid w:val="57096DD9"/>
    <w:rsid w:val="58127C95"/>
    <w:rsid w:val="58D67D8C"/>
    <w:rsid w:val="58DF2F7C"/>
    <w:rsid w:val="58E10577"/>
    <w:rsid w:val="59165EF7"/>
    <w:rsid w:val="596D3934"/>
    <w:rsid w:val="59702A12"/>
    <w:rsid w:val="59CE6FEA"/>
    <w:rsid w:val="5AED2A9C"/>
    <w:rsid w:val="5BC746C9"/>
    <w:rsid w:val="5C16263E"/>
    <w:rsid w:val="5CA656D0"/>
    <w:rsid w:val="5CAA3F9F"/>
    <w:rsid w:val="5CC61F72"/>
    <w:rsid w:val="5CE172C2"/>
    <w:rsid w:val="5CE9126B"/>
    <w:rsid w:val="5CF206F7"/>
    <w:rsid w:val="5E134AD6"/>
    <w:rsid w:val="5E845514"/>
    <w:rsid w:val="5EA0340D"/>
    <w:rsid w:val="5ED66C3C"/>
    <w:rsid w:val="5F4A2B7B"/>
    <w:rsid w:val="5FD372F6"/>
    <w:rsid w:val="5FDD643B"/>
    <w:rsid w:val="60343CEF"/>
    <w:rsid w:val="60BA3E42"/>
    <w:rsid w:val="6194383B"/>
    <w:rsid w:val="61CB5375"/>
    <w:rsid w:val="623348CA"/>
    <w:rsid w:val="624C78D4"/>
    <w:rsid w:val="627010CB"/>
    <w:rsid w:val="6315059C"/>
    <w:rsid w:val="6346416D"/>
    <w:rsid w:val="634F61B4"/>
    <w:rsid w:val="63CE4259"/>
    <w:rsid w:val="63EF0FA1"/>
    <w:rsid w:val="64195594"/>
    <w:rsid w:val="645E31BC"/>
    <w:rsid w:val="64E05F0D"/>
    <w:rsid w:val="65CA685B"/>
    <w:rsid w:val="65CF34A7"/>
    <w:rsid w:val="65F660EF"/>
    <w:rsid w:val="66077957"/>
    <w:rsid w:val="66293A88"/>
    <w:rsid w:val="6664381A"/>
    <w:rsid w:val="6673798C"/>
    <w:rsid w:val="673905B6"/>
    <w:rsid w:val="674611FA"/>
    <w:rsid w:val="681C3942"/>
    <w:rsid w:val="68460AAC"/>
    <w:rsid w:val="685A665E"/>
    <w:rsid w:val="68681CC0"/>
    <w:rsid w:val="68AC1CFE"/>
    <w:rsid w:val="699F653B"/>
    <w:rsid w:val="6B707FCC"/>
    <w:rsid w:val="6BCD1DE6"/>
    <w:rsid w:val="6BED4CC9"/>
    <w:rsid w:val="6C505023"/>
    <w:rsid w:val="6CD075A7"/>
    <w:rsid w:val="6D14299F"/>
    <w:rsid w:val="6D672A1E"/>
    <w:rsid w:val="6DC237D1"/>
    <w:rsid w:val="6F40725E"/>
    <w:rsid w:val="700E0559"/>
    <w:rsid w:val="70505D2B"/>
    <w:rsid w:val="70943E48"/>
    <w:rsid w:val="711172CF"/>
    <w:rsid w:val="71B6475D"/>
    <w:rsid w:val="71F827B4"/>
    <w:rsid w:val="71FD54DD"/>
    <w:rsid w:val="73023236"/>
    <w:rsid w:val="7410294D"/>
    <w:rsid w:val="75533829"/>
    <w:rsid w:val="76A95F6F"/>
    <w:rsid w:val="76D71644"/>
    <w:rsid w:val="776C2FB6"/>
    <w:rsid w:val="79982284"/>
    <w:rsid w:val="7998662D"/>
    <w:rsid w:val="7A54553F"/>
    <w:rsid w:val="7A8C5878"/>
    <w:rsid w:val="7B471854"/>
    <w:rsid w:val="7BFF0D7F"/>
    <w:rsid w:val="7C552333"/>
    <w:rsid w:val="7C8079DE"/>
    <w:rsid w:val="7CA86C55"/>
    <w:rsid w:val="7CBF3657"/>
    <w:rsid w:val="7CF019C1"/>
    <w:rsid w:val="7D461CAD"/>
    <w:rsid w:val="7D59270D"/>
    <w:rsid w:val="7DE44A1A"/>
    <w:rsid w:val="7DE54BBE"/>
    <w:rsid w:val="7E11524F"/>
    <w:rsid w:val="7E28286A"/>
    <w:rsid w:val="7E321AC6"/>
    <w:rsid w:val="7E4515FE"/>
    <w:rsid w:val="7E491C7B"/>
    <w:rsid w:val="7E553FB4"/>
    <w:rsid w:val="7E970CBC"/>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60">
    <w:name w:val="标题 3 Char"/>
    <w:basedOn w:val="52"/>
    <w:link w:val="4"/>
    <w:qFormat/>
    <w:uiPriority w:val="0"/>
    <w:rPr>
      <w:b/>
      <w:bCs/>
      <w:kern w:val="2"/>
      <w:sz w:val="24"/>
      <w:szCs w:val="32"/>
    </w:rPr>
  </w:style>
  <w:style w:type="character" w:customStyle="1" w:styleId="61">
    <w:name w:val="标题 1 Char"/>
    <w:basedOn w:val="52"/>
    <w:link w:val="3"/>
    <w:qFormat/>
    <w:uiPriority w:val="0"/>
    <w:rPr>
      <w:rFonts w:eastAsiaTheme="minorEastAsia"/>
      <w:b/>
      <w:kern w:val="44"/>
      <w:sz w:val="44"/>
      <w:szCs w:val="28"/>
    </w:rPr>
  </w:style>
  <w:style w:type="character" w:customStyle="1" w:styleId="62">
    <w:name w:val="标题 2 Char"/>
    <w:basedOn w:val="52"/>
    <w:link w:val="2"/>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99"/>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2"/>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99"/>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character" w:customStyle="1" w:styleId="509">
    <w:name w:val="NormalCharacter"/>
    <w:qFormat/>
    <w:uiPriority w:val="0"/>
  </w:style>
  <w:style w:type="paragraph" w:customStyle="1" w:styleId="510">
    <w:name w:val="表格内文字"/>
    <w:basedOn w:val="1"/>
    <w:qFormat/>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49</Pages>
  <Words>21735</Words>
  <Characters>22939</Characters>
  <Lines>198</Lines>
  <Paragraphs>55</Paragraphs>
  <TotalTime>5</TotalTime>
  <ScaleCrop>false</ScaleCrop>
  <LinksUpToDate>false</LinksUpToDate>
  <CharactersWithSpaces>23883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中正招标庄学华</cp:lastModifiedBy>
  <cp:lastPrinted>2020-05-26T01:03:00Z</cp:lastPrinted>
  <dcterms:modified xsi:type="dcterms:W3CDTF">2025-01-06T07:20:30Z</dcterms:modified>
  <dc:title>招标编号：UHO2010-G0029</dc:title>
  <cp:revision>548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311AB606CF4D4C14A4433B6F2762ED50_13</vt:lpwstr>
  </property>
  <property fmtid="{D5CDD505-2E9C-101B-9397-08002B2CF9AE}" pid="4" name="KSOTemplateDocerSaveRecord">
    <vt:lpwstr>eyJoZGlkIjoiY2FkNzhjOTRiYTFjZGFkODk1NGVjZmFjOTg4ODM4ZjUiLCJ1c2VySWQiOiI0NTA5MTc1MTkifQ==</vt:lpwstr>
  </property>
</Properties>
</file>