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深圳市应急管理局公务车辆维修保养</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SZZZ2024-QC0553</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深圳市应急管理局公务车辆维修保养</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SZZZ2024-QC0553</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深圳市应急管理局公务车辆维修保养</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4、预算金额：人民币700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5、最高限价：人民币700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深圳市应急管理局公务车辆维修保养</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19B71904">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（8）具备正常营业的二类或以上汽车维修企业备案（提供备案证明截图或扫描件或复印件，需体现投标供应商名称）。</w:t>
      </w:r>
    </w:p>
    <w:p w14:paraId="326797BA">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r>
        <w:rPr>
          <w:rFonts w:hint="eastAsia" w:ascii="宋体" w:hAnsi="宋体" w:eastAsia="宋体"/>
          <w:snapToGrid w:val="0"/>
          <w:color w:val="auto"/>
          <w:sz w:val="21"/>
          <w:szCs w:val="21"/>
        </w:rPr>
        <w:t>（10）本项目分为A、B共2个包组，按A、B顺序依次评标，各包组投标兼投不兼中,已成为前包组第一候选中标供应商，在接下来的包组评审中按投标无效处理。</w:t>
      </w: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w:t>
      </w:r>
      <w:r>
        <w:rPr>
          <w:rFonts w:hint="eastAsia" w:ascii="宋体" w:hAnsi="宋体" w:cs="Arial Unicode MS"/>
          <w:snapToGrid w:val="0"/>
          <w:kern w:val="0"/>
          <w:szCs w:val="21"/>
          <w:lang w:eastAsia="zh-CN"/>
        </w:rPr>
        <w:t>【</w:t>
      </w:r>
      <w:r>
        <w:rPr>
          <w:rFonts w:hint="eastAsia" w:ascii="宋体" w:hAnsi="宋体" w:cs="Arial Unicode MS"/>
          <w:snapToGrid w:val="0"/>
          <w:kern w:val="0"/>
          <w:szCs w:val="21"/>
          <w:lang w:val="en-US" w:eastAsia="zh-CN"/>
        </w:rPr>
        <w:t>注明参与包组信息】</w:t>
      </w:r>
      <w:r>
        <w:rPr>
          <w:rFonts w:hint="eastAsia" w:ascii="宋体" w:hAnsi="宋体" w:cs="Arial Unicode MS"/>
          <w:snapToGrid w:val="0"/>
          <w:kern w:val="0"/>
          <w:szCs w:val="21"/>
        </w:rPr>
        <w:t>，逾期不予受理。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w:t>
      </w:r>
      <w:r>
        <w:rPr>
          <w:rFonts w:hint="eastAsia" w:ascii="宋体" w:hAnsi="宋体" w:cs="Arial Unicode MS"/>
          <w:snapToGrid w:val="0"/>
          <w:kern w:val="0"/>
          <w:szCs w:val="21"/>
          <w:lang w:val="en-US" w:eastAsia="zh-CN"/>
        </w:rPr>
        <w:t>【注明参与包组信息】</w:t>
      </w:r>
      <w:r>
        <w:rPr>
          <w:rFonts w:hint="eastAsia" w:ascii="宋体" w:hAnsi="宋体" w:cs="Arial Unicode MS"/>
          <w:snapToGrid w:val="0"/>
          <w:kern w:val="0"/>
          <w:szCs w:val="21"/>
        </w:rPr>
        <w:t>（下载地址：www.szzzt.com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名称：深圳市应急管理局</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地址：深圳市福田区深南大道1006号深圳国际创新中心D座6楼</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联系方式：肖</w:t>
      </w:r>
      <w:r>
        <w:rPr>
          <w:rFonts w:hint="eastAsia" w:ascii="宋体" w:hAnsi="宋体" w:eastAsia="宋体"/>
          <w:snapToGrid w:val="0"/>
          <w:color w:val="auto"/>
          <w:sz w:val="21"/>
          <w:szCs w:val="21"/>
          <w:lang w:val="en-US" w:eastAsia="zh-CN"/>
        </w:rPr>
        <w:t>先生</w:t>
      </w:r>
      <w:r>
        <w:rPr>
          <w:rFonts w:hint="eastAsia" w:ascii="宋体" w:hAnsi="宋体" w:eastAsia="宋体"/>
          <w:snapToGrid w:val="0"/>
          <w:color w:val="auto"/>
          <w:sz w:val="21"/>
          <w:szCs w:val="21"/>
        </w:rPr>
        <w:t>，15889474623</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联系方式：庄先生，0755-83026699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项目联系人：庄先生</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bookmarkStart w:id="3" w:name="_Toc135293160"/>
    </w:p>
    <w:p w14:paraId="52233814">
      <w:pPr>
        <w:pStyle w:val="2"/>
      </w:pPr>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深圳市应急管理局公务车辆维修保养</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700,000.00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199539E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包括一级、二级车辆维护，大、中、小及特种车辆修理，车辆年审和其他有关的汽车维修保养服务项目，现目前总共42辆。</w:t>
      </w:r>
      <w:r>
        <w:rPr>
          <w:rFonts w:hint="eastAsia" w:asciiTheme="minorEastAsia" w:hAnsiTheme="minorEastAsia" w:eastAsiaTheme="minorEastAsia"/>
          <w:snapToGrid w:val="0"/>
          <w:color w:val="auto"/>
          <w:sz w:val="21"/>
        </w:rPr>
        <w:t>本项目分为A、B</w:t>
      </w:r>
      <w:r>
        <w:rPr>
          <w:rFonts w:hint="eastAsia" w:asciiTheme="minorEastAsia" w:hAnsiTheme="minorEastAsia" w:eastAsiaTheme="minorEastAsia"/>
          <w:snapToGrid w:val="0"/>
          <w:color w:val="auto"/>
          <w:sz w:val="21"/>
          <w:lang w:val="en-US" w:eastAsia="zh-CN"/>
        </w:rPr>
        <w:t>两</w:t>
      </w:r>
      <w:r>
        <w:rPr>
          <w:rFonts w:hint="eastAsia" w:asciiTheme="minorEastAsia" w:hAnsiTheme="minorEastAsia" w:eastAsiaTheme="minorEastAsia"/>
          <w:snapToGrid w:val="0"/>
          <w:color w:val="auto"/>
          <w:sz w:val="21"/>
        </w:rPr>
        <w:t>个包，投标人可参与任意一个包或</w:t>
      </w:r>
      <w:r>
        <w:rPr>
          <w:rFonts w:hint="eastAsia" w:asciiTheme="minorEastAsia" w:hAnsiTheme="minorEastAsia" w:eastAsiaTheme="minorEastAsia"/>
          <w:snapToGrid w:val="0"/>
          <w:color w:val="auto"/>
          <w:sz w:val="21"/>
          <w:lang w:val="en-US" w:eastAsia="zh-CN"/>
        </w:rPr>
        <w:t>两</w:t>
      </w:r>
      <w:r>
        <w:rPr>
          <w:rFonts w:hint="eastAsia" w:asciiTheme="minorEastAsia" w:hAnsiTheme="minorEastAsia" w:eastAsiaTheme="minorEastAsia"/>
          <w:snapToGrid w:val="0"/>
          <w:color w:val="auto"/>
          <w:sz w:val="21"/>
        </w:rPr>
        <w:t>个包投标，但只能成为其中一个包的中标人，即可兼投但不可兼中。</w:t>
      </w:r>
      <w:r>
        <w:rPr>
          <w:rFonts w:hint="eastAsia" w:asciiTheme="minorEastAsia" w:hAnsiTheme="minorEastAsia" w:eastAsiaTheme="minorEastAsia"/>
          <w:snapToGrid w:val="0"/>
          <w:color w:val="auto"/>
          <w:sz w:val="21"/>
          <w:lang w:val="en-US" w:eastAsia="zh-CN"/>
        </w:rPr>
        <w:t>其中A包（最高限额40万元）修车次数55次或以上，总价不超合同价格，包含新能源车、消防特种车辆和普通机动小汽车；B包（最高限额30万元）修车次数45次或以上，总价不超合同价格，包含消防特种车辆和普通机动小汽车。</w:t>
      </w:r>
    </w:p>
    <w:p w14:paraId="105A0AED">
      <w:pPr>
        <w:pStyle w:val="321"/>
        <w:ind w:firstLine="0" w:firstLineChars="0"/>
        <w:rPr>
          <w:b/>
        </w:rPr>
      </w:pPr>
      <w:r>
        <w:rPr>
          <w:rFonts w:hint="eastAsia"/>
          <w:b/>
        </w:rPr>
        <w:t>二、项目服务要求（适用于A、B</w:t>
      </w:r>
      <w:r>
        <w:rPr>
          <w:rFonts w:hint="eastAsia"/>
          <w:b/>
          <w:lang w:val="en-US" w:eastAsia="zh-CN"/>
        </w:rPr>
        <w:t>包</w:t>
      </w:r>
      <w:r>
        <w:rPr>
          <w:rFonts w:hint="eastAsia"/>
          <w:b/>
        </w:rPr>
        <w:t>）</w:t>
      </w:r>
    </w:p>
    <w:p w14:paraId="5FA73D51">
      <w:pPr>
        <w:pStyle w:val="506"/>
        <w:wordWrap/>
        <w:spacing w:afterLines="0" w:line="360" w:lineRule="auto"/>
        <w:ind w:firstLine="420"/>
        <w:rPr>
          <w:rFonts w:hint="eastAsia" w:ascii="宋体" w:hAnsi="宋体" w:eastAsia="宋体" w:cs="Times New Roman"/>
          <w:snapToGrid/>
          <w:spacing w:val="0"/>
          <w:sz w:val="21"/>
          <w:szCs w:val="21"/>
          <w:lang w:eastAsia="zh-CN"/>
        </w:rPr>
      </w:pP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lang w:val="en-US" w:eastAsia="zh-CN"/>
        </w:rPr>
        <w:t>一</w:t>
      </w: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rPr>
        <w:t>车辆维修服务内容及要求</w:t>
      </w:r>
      <w:r>
        <w:rPr>
          <w:rFonts w:hint="eastAsia" w:ascii="宋体" w:hAnsi="宋体" w:eastAsia="宋体" w:cs="Times New Roman"/>
          <w:snapToGrid/>
          <w:spacing w:val="0"/>
          <w:sz w:val="21"/>
          <w:szCs w:val="21"/>
          <w:lang w:eastAsia="zh-CN"/>
        </w:rPr>
        <w:t>：</w:t>
      </w:r>
    </w:p>
    <w:p w14:paraId="475366B7">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本项目公务车维修服务涉及到的维修车辆包括</w:t>
      </w:r>
      <w:r>
        <w:rPr>
          <w:rFonts w:hint="eastAsia" w:ascii="宋体" w:hAnsi="宋体" w:eastAsia="宋体" w:cs="Times New Roman"/>
          <w:snapToGrid/>
          <w:spacing w:val="0"/>
          <w:sz w:val="21"/>
          <w:szCs w:val="21"/>
          <w:lang w:val="en-US" w:eastAsia="zh-CN"/>
        </w:rPr>
        <w:t>但不限于客车、</w:t>
      </w:r>
      <w:r>
        <w:rPr>
          <w:rFonts w:hint="eastAsia" w:ascii="宋体" w:hAnsi="宋体" w:eastAsia="宋体" w:cs="Times New Roman"/>
          <w:snapToGrid/>
          <w:spacing w:val="0"/>
          <w:sz w:val="21"/>
          <w:szCs w:val="21"/>
        </w:rPr>
        <w:t>专项作业车</w:t>
      </w: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rPr>
        <w:t>货车</w:t>
      </w:r>
      <w:r>
        <w:rPr>
          <w:rFonts w:hint="eastAsia" w:ascii="宋体" w:hAnsi="宋体" w:eastAsia="宋体" w:cs="Times New Roman"/>
          <w:snapToGrid/>
          <w:spacing w:val="0"/>
          <w:sz w:val="21"/>
          <w:szCs w:val="21"/>
          <w:lang w:val="en-US" w:eastAsia="zh-CN"/>
        </w:rPr>
        <w:t>等</w:t>
      </w:r>
      <w:r>
        <w:rPr>
          <w:rFonts w:hint="eastAsia" w:ascii="宋体" w:hAnsi="宋体" w:eastAsia="宋体" w:cs="Times New Roman"/>
          <w:snapToGrid/>
          <w:spacing w:val="0"/>
          <w:sz w:val="21"/>
          <w:szCs w:val="21"/>
        </w:rPr>
        <w:t>。</w:t>
      </w:r>
    </w:p>
    <w:p w14:paraId="462584E0">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lang w:val="en-US" w:eastAsia="zh-CN"/>
        </w:rPr>
        <w:t>（二）</w:t>
      </w:r>
      <w:r>
        <w:rPr>
          <w:rFonts w:hint="eastAsia" w:ascii="宋体" w:hAnsi="宋体" w:eastAsia="宋体" w:cs="Times New Roman"/>
          <w:snapToGrid/>
          <w:spacing w:val="0"/>
          <w:sz w:val="21"/>
          <w:szCs w:val="21"/>
        </w:rPr>
        <w:t>须提供24小时专人跟踪负责服务，所提供的负责人要求业务娴熟。</w:t>
      </w:r>
    </w:p>
    <w:p w14:paraId="28EF77F7">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lang w:val="en-US" w:eastAsia="zh-CN"/>
        </w:rPr>
        <w:t>（三）</w:t>
      </w:r>
      <w:r>
        <w:rPr>
          <w:rFonts w:hint="eastAsia" w:ascii="宋体" w:hAnsi="宋体" w:eastAsia="宋体" w:cs="Times New Roman"/>
          <w:snapToGrid/>
          <w:spacing w:val="0"/>
          <w:sz w:val="21"/>
          <w:szCs w:val="21"/>
        </w:rPr>
        <w:t>需设立应急电话，实行24小时值班制度。</w:t>
      </w:r>
    </w:p>
    <w:p w14:paraId="62DE5D1E">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lang w:val="en-US" w:eastAsia="zh-CN"/>
        </w:rPr>
        <w:t>四</w:t>
      </w: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rPr>
        <w:t>24小时拖车服务（含节假日）以及节假日修车服务。</w:t>
      </w:r>
    </w:p>
    <w:p w14:paraId="15210C5D">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lang w:val="en-US" w:eastAsia="zh-CN"/>
        </w:rPr>
        <w:t>五</w:t>
      </w: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rPr>
        <w:t>设立服务专柜或专人，及时做好维修车辆的接车和送车服务。</w:t>
      </w:r>
    </w:p>
    <w:p w14:paraId="7FB69070">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lang w:val="en-US" w:eastAsia="zh-CN"/>
        </w:rPr>
        <w:t>六</w:t>
      </w:r>
      <w:r>
        <w:rPr>
          <w:rFonts w:hint="eastAsia" w:ascii="宋体" w:hAnsi="宋体" w:eastAsia="宋体" w:cs="Times New Roman"/>
          <w:snapToGrid/>
          <w:spacing w:val="0"/>
          <w:sz w:val="21"/>
          <w:szCs w:val="21"/>
          <w:lang w:eastAsia="zh-CN"/>
        </w:rPr>
        <w:t>）</w:t>
      </w:r>
      <w:r>
        <w:rPr>
          <w:rFonts w:hint="eastAsia" w:ascii="宋体" w:hAnsi="宋体" w:eastAsia="宋体" w:cs="Times New Roman"/>
          <w:snapToGrid/>
          <w:spacing w:val="0"/>
          <w:sz w:val="21"/>
          <w:szCs w:val="21"/>
        </w:rPr>
        <w:t>换装零配件时，保证使用符合国家标准的全新原厂纯正部件，并作如下质量保证：</w:t>
      </w:r>
    </w:p>
    <w:p w14:paraId="5486540A">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1.一级维护、小修及专项修理：2000公里或10天内；</w:t>
      </w:r>
    </w:p>
    <w:p w14:paraId="02AEC269">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2.二级维护：5000公里或30天内；</w:t>
      </w:r>
    </w:p>
    <w:p w14:paraId="30E77755">
      <w:pPr>
        <w:pStyle w:val="506"/>
        <w:wordWrap/>
        <w:spacing w:afterLines="0" w:line="360" w:lineRule="auto"/>
        <w:ind w:firstLine="420"/>
        <w:rPr>
          <w:rFonts w:hint="eastAsia" w:ascii="宋体" w:hAnsi="宋体" w:eastAsia="宋体" w:cs="Times New Roman"/>
          <w:snapToGrid/>
          <w:spacing w:val="0"/>
          <w:sz w:val="21"/>
          <w:szCs w:val="21"/>
        </w:rPr>
      </w:pPr>
      <w:r>
        <w:rPr>
          <w:rFonts w:hint="eastAsia" w:ascii="宋体" w:hAnsi="宋体" w:eastAsia="宋体" w:cs="Times New Roman"/>
          <w:snapToGrid/>
          <w:spacing w:val="0"/>
          <w:sz w:val="21"/>
          <w:szCs w:val="21"/>
        </w:rPr>
        <w:t>3.整车大修和总成大修：20000公里或100天内；</w:t>
      </w:r>
    </w:p>
    <w:p w14:paraId="04D406CD">
      <w:pPr>
        <w:pStyle w:val="506"/>
        <w:wordWrap/>
        <w:spacing w:afterLines="0" w:line="360" w:lineRule="auto"/>
        <w:ind w:firstLine="420"/>
        <w:rPr>
          <w:rFonts w:hint="eastAsia" w:ascii="宋体" w:hAnsi="宋体" w:eastAsia="宋体" w:cs="Times New Roman"/>
          <w:szCs w:val="21"/>
        </w:rPr>
      </w:pPr>
      <w:r>
        <w:rPr>
          <w:rFonts w:hint="eastAsia" w:ascii="宋体" w:hAnsi="宋体" w:eastAsia="宋体" w:cs="Times New Roman"/>
          <w:snapToGrid/>
          <w:spacing w:val="0"/>
          <w:sz w:val="21"/>
          <w:szCs w:val="21"/>
        </w:rPr>
        <w:t>4.以上时间或里程以先到为准，</w:t>
      </w:r>
      <w:r>
        <w:rPr>
          <w:rFonts w:hint="eastAsia" w:ascii="宋体" w:hAnsi="宋体" w:eastAsia="宋体" w:cs="Times New Roman"/>
          <w:snapToGrid/>
          <w:spacing w:val="0"/>
          <w:sz w:val="21"/>
          <w:szCs w:val="21"/>
          <w:lang w:eastAsia="zh-CN"/>
        </w:rPr>
        <w:t>否则免费返修至修复为止。其他未尽事宜以交通部最新版《机动车维修管理规定》为准。</w:t>
      </w:r>
    </w:p>
    <w:p w14:paraId="6ADDEBA8">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七</w:t>
      </w:r>
      <w:r>
        <w:rPr>
          <w:rFonts w:hint="eastAsia" w:ascii="宋体" w:hAnsi="宋体" w:eastAsia="宋体" w:cs="Times New Roman"/>
          <w:szCs w:val="21"/>
          <w:lang w:eastAsia="zh-CN"/>
        </w:rPr>
        <w:t>）</w:t>
      </w:r>
      <w:r>
        <w:rPr>
          <w:rFonts w:hint="eastAsia" w:ascii="宋体" w:hAnsi="宋体" w:eastAsia="宋体" w:cs="Times New Roman"/>
          <w:szCs w:val="21"/>
        </w:rPr>
        <w:t>严格执行投标时承诺的维修人工费报价和维修材料管理费率计价收费。</w:t>
      </w:r>
    </w:p>
    <w:p w14:paraId="34C2B776">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八</w:t>
      </w:r>
      <w:r>
        <w:rPr>
          <w:rFonts w:hint="eastAsia" w:ascii="宋体" w:hAnsi="宋体" w:eastAsia="宋体" w:cs="Times New Roman"/>
          <w:szCs w:val="21"/>
          <w:lang w:eastAsia="zh-CN"/>
        </w:rPr>
        <w:t>）</w:t>
      </w:r>
      <w:r>
        <w:rPr>
          <w:rFonts w:hint="eastAsia" w:ascii="宋体" w:hAnsi="宋体" w:eastAsia="宋体" w:cs="Times New Roman"/>
          <w:szCs w:val="21"/>
        </w:rPr>
        <w:t>为维修保养完工的出厂车辆提供清洁、吸尘服务。</w:t>
      </w:r>
    </w:p>
    <w:p w14:paraId="0E9C4904">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九</w:t>
      </w:r>
      <w:r>
        <w:rPr>
          <w:rFonts w:hint="eastAsia" w:ascii="宋体" w:hAnsi="宋体" w:eastAsia="宋体" w:cs="Times New Roman"/>
          <w:szCs w:val="21"/>
          <w:lang w:eastAsia="zh-CN"/>
        </w:rPr>
        <w:t>）</w:t>
      </w:r>
      <w:r>
        <w:rPr>
          <w:rFonts w:hint="eastAsia" w:ascii="宋体" w:hAnsi="宋体" w:eastAsia="宋体" w:cs="Times New Roman"/>
          <w:szCs w:val="21"/>
        </w:rPr>
        <w:t>为采购方提供年检服务及代办相关的事故保险索赔手续。</w:t>
      </w:r>
    </w:p>
    <w:p w14:paraId="41FFAD5D">
      <w:pPr>
        <w:spacing w:line="360" w:lineRule="auto"/>
        <w:ind w:firstLine="420" w:firstLineChars="200"/>
        <w:jc w:val="left"/>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十</w:t>
      </w:r>
      <w:r>
        <w:rPr>
          <w:rFonts w:hint="eastAsia" w:ascii="宋体" w:hAnsi="宋体" w:eastAsia="宋体" w:cs="Times New Roman"/>
          <w:szCs w:val="21"/>
          <w:lang w:eastAsia="zh-CN"/>
        </w:rPr>
        <w:t>）</w:t>
      </w:r>
      <w:r>
        <w:rPr>
          <w:rFonts w:hint="eastAsia" w:ascii="宋体" w:hAnsi="宋体" w:eastAsia="宋体" w:cs="Times New Roman"/>
          <w:szCs w:val="21"/>
        </w:rPr>
        <w:t>建立车辆详细维修档案，为采购单位车辆提供日常保养和技术咨询培训服务，确保车辆具有良好</w:t>
      </w:r>
      <w:r>
        <w:rPr>
          <w:rFonts w:hint="eastAsia" w:ascii="宋体" w:hAnsi="宋体" w:eastAsia="宋体" w:cs="Times New Roman"/>
          <w:snapToGrid/>
          <w:spacing w:val="0"/>
          <w:kern w:val="2"/>
          <w:sz w:val="21"/>
          <w:szCs w:val="21"/>
          <w:lang w:val="en-US" w:eastAsia="zh-CN" w:bidi="ar-SA"/>
        </w:rPr>
        <w:t>状况。</w:t>
      </w:r>
    </w:p>
    <w:p w14:paraId="50D12BD9">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napToGrid/>
          <w:spacing w:val="0"/>
          <w:kern w:val="2"/>
          <w:sz w:val="21"/>
          <w:szCs w:val="21"/>
          <w:lang w:val="en-US" w:eastAsia="zh-CN" w:bidi="ar-SA"/>
        </w:rPr>
        <w:t>（十一）中标人应建立车辆维修档案，将车辆“送修—维修—结算－上报”整个维修过程的相关真实资料保存完整，做到一车一档，存档三年以上，装订整齐交由专人负责管理。公务车维修档案储存内容主要包括：协议维修服务月报表、维修项目</w:t>
      </w:r>
      <w:r>
        <w:rPr>
          <w:rFonts w:hint="eastAsia" w:ascii="宋体" w:hAnsi="宋体" w:eastAsia="宋体" w:cs="Times New Roman"/>
          <w:szCs w:val="21"/>
        </w:rPr>
        <w:t>送修确认单、维修清单详细信息、维修收费结算单、材料零配件进货单价的有效发票 、进货凭证清单、零配件</w:t>
      </w:r>
      <w:r>
        <w:rPr>
          <w:rFonts w:hint="eastAsia" w:ascii="宋体" w:hAnsi="宋体" w:eastAsia="宋体" w:cs="Times New Roman"/>
          <w:szCs w:val="21"/>
          <w:lang w:val="en-US" w:eastAsia="zh-CN"/>
        </w:rPr>
        <w:t>中标人</w:t>
      </w:r>
      <w:r>
        <w:rPr>
          <w:rFonts w:hint="eastAsia" w:ascii="宋体" w:hAnsi="宋体" w:eastAsia="宋体" w:cs="Times New Roman"/>
          <w:szCs w:val="21"/>
        </w:rPr>
        <w:t>联系资料等。档案管理要求随查随调，归档内容完整、资料齐全。</w:t>
      </w:r>
    </w:p>
    <w:p w14:paraId="51209C0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（十二）中标人</w:t>
      </w:r>
      <w:r>
        <w:rPr>
          <w:rFonts w:hint="eastAsia" w:ascii="宋体" w:hAnsi="宋体" w:eastAsia="宋体" w:cs="Times New Roman"/>
          <w:szCs w:val="21"/>
        </w:rPr>
        <w:t>车辆维修结算时，需主动向车属单位出示当月每次维修时填写的维修项目</w:t>
      </w:r>
      <w:r>
        <w:rPr>
          <w:rFonts w:hint="eastAsia" w:ascii="宋体" w:hAnsi="宋体" w:eastAsia="宋体" w:cs="Times New Roman"/>
          <w:szCs w:val="21"/>
          <w:lang w:val="en-US" w:eastAsia="zh-CN"/>
        </w:rPr>
        <w:t>送修</w:t>
      </w:r>
      <w:r>
        <w:rPr>
          <w:rFonts w:hint="eastAsia" w:ascii="宋体" w:hAnsi="宋体" w:eastAsia="宋体" w:cs="Times New Roman"/>
          <w:szCs w:val="21"/>
        </w:rPr>
        <w:t>确认单、维修清单详细信息、维修收费结算单和材料进货单价的有效凭证等，用户单位核实无误后按采购人有关规定支付相关费用。同一维修项目不分拆结算，不虚开结算单，不重复维修、多次收费，确保维修质量。</w:t>
      </w:r>
    </w:p>
    <w:p w14:paraId="61CE2CFB">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（十三）中标人</w:t>
      </w:r>
      <w:r>
        <w:rPr>
          <w:rFonts w:hint="eastAsia" w:ascii="宋体" w:hAnsi="宋体" w:eastAsia="宋体" w:cs="Times New Roman"/>
          <w:szCs w:val="21"/>
        </w:rPr>
        <w:t>应配合采购人车辆维修项目管理，协助采购人对车辆维修信息进行实时监控，并将按要求报送相关数据和资料。</w:t>
      </w:r>
    </w:p>
    <w:p w14:paraId="510850CB">
      <w:pPr>
        <w:spacing w:line="360" w:lineRule="auto"/>
        <w:ind w:left="420" w:leftChars="200" w:firstLine="0" w:firstLineChars="0"/>
        <w:jc w:val="left"/>
        <w:rPr>
          <w:rFonts w:hint="eastAsia" w:ascii="宋体" w:hAnsi="宋体" w:eastAsia="宋体" w:cs="Times New Roman"/>
          <w:szCs w:val="21"/>
        </w:rPr>
      </w:pPr>
      <w:r>
        <w:rPr>
          <w:rFonts w:hint="eastAsia" w:ascii="宋体" w:hAnsi="宋体" w:eastAsia="宋体" w:cs="Times New Roman"/>
          <w:szCs w:val="21"/>
          <w:lang w:val="en-US" w:eastAsia="zh-CN"/>
        </w:rPr>
        <w:t>（十四）中标人</w:t>
      </w:r>
      <w:r>
        <w:rPr>
          <w:rFonts w:hint="eastAsia" w:ascii="宋体" w:hAnsi="宋体" w:eastAsia="宋体" w:cs="Times New Roman"/>
          <w:szCs w:val="21"/>
        </w:rPr>
        <w:t>设立投诉制度，认真听取送修单位意见，并及时做出修正。</w:t>
      </w:r>
      <w:r>
        <w:rPr>
          <w:rFonts w:hint="eastAsia" w:ascii="宋体" w:hAnsi="宋体" w:eastAsia="宋体" w:cs="Times New Roman"/>
          <w:szCs w:val="21"/>
        </w:rPr>
        <w:br w:type="textWrapping"/>
      </w:r>
      <w:r>
        <w:rPr>
          <w:rFonts w:hint="eastAsia" w:ascii="宋体" w:hAnsi="宋体" w:eastAsia="宋体" w:cs="Times New Roman"/>
          <w:szCs w:val="21"/>
          <w:lang w:val="en-US" w:eastAsia="zh-CN"/>
        </w:rPr>
        <w:t>(十五)现有车辆明细，如有增加采购方将通知中标人做增加。</w:t>
      </w:r>
    </w:p>
    <w:tbl>
      <w:tblPr>
        <w:tblStyle w:val="50"/>
        <w:tblW w:w="8511" w:type="dxa"/>
        <w:tblInd w:w="-72" w:type="dxa"/>
        <w:tblLayout w:type="fixed"/>
        <w:tblCellMar>
          <w:top w:w="0" w:type="dxa"/>
          <w:left w:w="108" w:type="dxa"/>
          <w:bottom w:w="0" w:type="dxa"/>
          <w:right w:w="108" w:type="dxa"/>
        </w:tblCellMar>
      </w:tblPr>
      <w:tblGrid>
        <w:gridCol w:w="834"/>
        <w:gridCol w:w="2400"/>
        <w:gridCol w:w="1267"/>
        <w:gridCol w:w="1678"/>
        <w:gridCol w:w="2332"/>
      </w:tblGrid>
      <w:tr w14:paraId="036033A8">
        <w:tblPrEx>
          <w:tblCellMar>
            <w:top w:w="0" w:type="dxa"/>
            <w:left w:w="108" w:type="dxa"/>
            <w:bottom w:w="0" w:type="dxa"/>
            <w:right w:w="108" w:type="dxa"/>
          </w:tblCellMar>
        </w:tblPrEx>
        <w:trPr>
          <w:trHeight w:val="1116"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012F6300">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400" w:type="dxa"/>
            <w:tcBorders>
              <w:top w:val="single" w:color="auto" w:sz="4" w:space="0"/>
              <w:left w:val="nil"/>
              <w:bottom w:val="single" w:color="auto" w:sz="4" w:space="0"/>
              <w:right w:val="single" w:color="auto" w:sz="4" w:space="0"/>
            </w:tcBorders>
            <w:noWrap/>
            <w:vAlign w:val="center"/>
          </w:tcPr>
          <w:p w14:paraId="4B202C22">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品牌型号</w:t>
            </w:r>
          </w:p>
        </w:tc>
        <w:tc>
          <w:tcPr>
            <w:tcW w:w="1267" w:type="dxa"/>
            <w:tcBorders>
              <w:top w:val="single" w:color="auto" w:sz="4" w:space="0"/>
              <w:left w:val="nil"/>
              <w:bottom w:val="single" w:color="auto" w:sz="4" w:space="0"/>
              <w:right w:val="single" w:color="auto" w:sz="4" w:space="0"/>
            </w:tcBorders>
            <w:noWrap/>
            <w:vAlign w:val="center"/>
          </w:tcPr>
          <w:p w14:paraId="64793B3B">
            <w:pPr>
              <w:widowControl/>
              <w:spacing w:line="360" w:lineRule="exact"/>
              <w:jc w:val="center"/>
              <w:rPr>
                <w:rFonts w:hint="eastAsia" w:ascii="宋体" w:hAnsi="宋体" w:eastAsia="宋体" w:cs="宋体"/>
                <w:color w:val="000000"/>
                <w:kern w:val="0"/>
                <w:sz w:val="21"/>
                <w:szCs w:val="21"/>
              </w:rPr>
            </w:pPr>
          </w:p>
          <w:p w14:paraId="72DE66C3">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车辆用途</w:t>
            </w:r>
          </w:p>
          <w:p w14:paraId="29B1C834">
            <w:pPr>
              <w:widowControl/>
              <w:spacing w:line="360" w:lineRule="exact"/>
              <w:jc w:val="center"/>
              <w:rPr>
                <w:rFonts w:hint="eastAsia" w:ascii="宋体" w:hAnsi="宋体" w:eastAsia="宋体" w:cs="宋体"/>
                <w:color w:val="000000"/>
                <w:kern w:val="0"/>
                <w:sz w:val="21"/>
                <w:szCs w:val="21"/>
              </w:rPr>
            </w:pPr>
          </w:p>
        </w:tc>
        <w:tc>
          <w:tcPr>
            <w:tcW w:w="1678" w:type="dxa"/>
            <w:tcBorders>
              <w:top w:val="single" w:color="auto" w:sz="4" w:space="0"/>
              <w:left w:val="nil"/>
              <w:bottom w:val="single" w:color="auto" w:sz="4" w:space="0"/>
              <w:right w:val="single" w:color="auto" w:sz="4" w:space="0"/>
            </w:tcBorders>
            <w:noWrap/>
            <w:vAlign w:val="center"/>
          </w:tcPr>
          <w:p w14:paraId="68C38633">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车辆类型</w:t>
            </w:r>
          </w:p>
        </w:tc>
        <w:tc>
          <w:tcPr>
            <w:tcW w:w="2332" w:type="dxa"/>
            <w:tcBorders>
              <w:top w:val="single" w:color="auto" w:sz="4" w:space="0"/>
              <w:left w:val="nil"/>
              <w:bottom w:val="single" w:color="auto" w:sz="4" w:space="0"/>
              <w:right w:val="single" w:color="auto" w:sz="4" w:space="0"/>
            </w:tcBorders>
            <w:noWrap/>
            <w:vAlign w:val="center"/>
          </w:tcPr>
          <w:p w14:paraId="33CF8FA7">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车牌号</w:t>
            </w:r>
          </w:p>
        </w:tc>
      </w:tr>
      <w:tr w14:paraId="37D97C94">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6AAC5150">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AC8E26C">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67F44612">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504FD5AE">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015C81C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粤B7130P</w:t>
            </w:r>
          </w:p>
        </w:tc>
      </w:tr>
      <w:tr w14:paraId="08E7F791">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0E36EA77">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727B49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0848B24D">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4501F2A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324FD44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粤B3207P</w:t>
            </w:r>
          </w:p>
        </w:tc>
      </w:tr>
      <w:tr w14:paraId="4D8B3DC0">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1A7D22C5">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1327C91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6CFC66A7">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1D16CFF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47ED3B5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粤B3DS57</w:t>
            </w:r>
          </w:p>
        </w:tc>
      </w:tr>
      <w:tr w14:paraId="5E47FF36">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08F71221">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4704F45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321DA7C9">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4F3578E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7BCCB4A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粤B0S196</w:t>
            </w:r>
          </w:p>
        </w:tc>
      </w:tr>
      <w:tr w14:paraId="6357D2A7">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1FBB2FD6">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973799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别克SGM6515ATA</w:t>
            </w:r>
          </w:p>
        </w:tc>
        <w:tc>
          <w:tcPr>
            <w:tcW w:w="1267" w:type="dxa"/>
            <w:tcBorders>
              <w:top w:val="nil"/>
              <w:left w:val="nil"/>
              <w:bottom w:val="single" w:color="auto" w:sz="4" w:space="0"/>
              <w:right w:val="single" w:color="auto" w:sz="4" w:space="0"/>
            </w:tcBorders>
            <w:noWrap/>
            <w:vAlign w:val="center"/>
          </w:tcPr>
          <w:p w14:paraId="550F2DF0">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应急用车</w:t>
            </w:r>
          </w:p>
        </w:tc>
        <w:tc>
          <w:tcPr>
            <w:tcW w:w="1678" w:type="dxa"/>
            <w:tcBorders>
              <w:top w:val="nil"/>
              <w:left w:val="nil"/>
              <w:bottom w:val="single" w:color="auto" w:sz="4" w:space="0"/>
              <w:right w:val="single" w:color="auto" w:sz="4" w:space="0"/>
            </w:tcBorders>
            <w:noWrap/>
            <w:vAlign w:val="center"/>
          </w:tcPr>
          <w:p w14:paraId="5443DE9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128592C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粤BG123Z</w:t>
            </w:r>
          </w:p>
        </w:tc>
      </w:tr>
      <w:tr w14:paraId="29D1BD21">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2C72028D">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0D4512BE">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奥德赛牌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HG6481BAA</w:t>
            </w:r>
          </w:p>
        </w:tc>
        <w:tc>
          <w:tcPr>
            <w:tcW w:w="1267" w:type="dxa"/>
            <w:tcBorders>
              <w:top w:val="nil"/>
              <w:left w:val="nil"/>
              <w:bottom w:val="single" w:color="auto" w:sz="4" w:space="0"/>
              <w:right w:val="single" w:color="auto" w:sz="4" w:space="0"/>
            </w:tcBorders>
            <w:noWrap/>
            <w:vAlign w:val="center"/>
          </w:tcPr>
          <w:p w14:paraId="070FA8E8">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行政综合执法用车</w:t>
            </w:r>
          </w:p>
        </w:tc>
        <w:tc>
          <w:tcPr>
            <w:tcW w:w="1678" w:type="dxa"/>
            <w:tcBorders>
              <w:top w:val="nil"/>
              <w:left w:val="nil"/>
              <w:bottom w:val="single" w:color="auto" w:sz="4" w:space="0"/>
              <w:right w:val="single" w:color="auto" w:sz="4" w:space="0"/>
            </w:tcBorders>
            <w:noWrap/>
            <w:vAlign w:val="center"/>
          </w:tcPr>
          <w:p w14:paraId="4083BEE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50C7C50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粤BF1T70</w:t>
            </w:r>
          </w:p>
        </w:tc>
      </w:tr>
      <w:tr w14:paraId="2793C016">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24C28753">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427CDC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金旅牌XML6700JEVY0</w:t>
            </w:r>
          </w:p>
        </w:tc>
        <w:tc>
          <w:tcPr>
            <w:tcW w:w="1267" w:type="dxa"/>
            <w:tcBorders>
              <w:top w:val="nil"/>
              <w:left w:val="nil"/>
              <w:bottom w:val="single" w:color="auto" w:sz="4" w:space="0"/>
              <w:right w:val="single" w:color="auto" w:sz="4" w:space="0"/>
            </w:tcBorders>
            <w:noWrap/>
            <w:vAlign w:val="center"/>
          </w:tcPr>
          <w:p w14:paraId="0CA3EE0C">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其他用车</w:t>
            </w:r>
          </w:p>
        </w:tc>
        <w:tc>
          <w:tcPr>
            <w:tcW w:w="1678" w:type="dxa"/>
            <w:tcBorders>
              <w:top w:val="nil"/>
              <w:left w:val="nil"/>
              <w:bottom w:val="single" w:color="auto" w:sz="4" w:space="0"/>
              <w:right w:val="single" w:color="auto" w:sz="4" w:space="0"/>
            </w:tcBorders>
            <w:noWrap/>
            <w:vAlign w:val="center"/>
          </w:tcPr>
          <w:p w14:paraId="5F4E043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大型客车</w:t>
            </w:r>
          </w:p>
        </w:tc>
        <w:tc>
          <w:tcPr>
            <w:tcW w:w="2332" w:type="dxa"/>
            <w:tcBorders>
              <w:top w:val="nil"/>
              <w:left w:val="nil"/>
              <w:bottom w:val="single" w:color="auto" w:sz="4" w:space="0"/>
              <w:right w:val="single" w:color="auto" w:sz="4" w:space="0"/>
            </w:tcBorders>
            <w:noWrap/>
            <w:vAlign w:val="center"/>
          </w:tcPr>
          <w:p w14:paraId="0AF662AC">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粤B95007D</w:t>
            </w:r>
          </w:p>
        </w:tc>
      </w:tr>
      <w:tr w14:paraId="09402014">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44F555F5">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534ECEE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别克牌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SGM6515ATA</w:t>
            </w:r>
          </w:p>
        </w:tc>
        <w:tc>
          <w:tcPr>
            <w:tcW w:w="1267" w:type="dxa"/>
            <w:tcBorders>
              <w:top w:val="nil"/>
              <w:left w:val="nil"/>
              <w:bottom w:val="single" w:color="auto" w:sz="4" w:space="0"/>
              <w:right w:val="single" w:color="auto" w:sz="4" w:space="0"/>
            </w:tcBorders>
            <w:noWrap/>
            <w:vAlign w:val="center"/>
          </w:tcPr>
          <w:p w14:paraId="29092E0F">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机要通信</w:t>
            </w:r>
          </w:p>
        </w:tc>
        <w:tc>
          <w:tcPr>
            <w:tcW w:w="1678" w:type="dxa"/>
            <w:tcBorders>
              <w:top w:val="nil"/>
              <w:left w:val="nil"/>
              <w:bottom w:val="single" w:color="auto" w:sz="4" w:space="0"/>
              <w:right w:val="single" w:color="auto" w:sz="4" w:space="0"/>
            </w:tcBorders>
            <w:noWrap/>
            <w:vAlign w:val="center"/>
          </w:tcPr>
          <w:p w14:paraId="0584C5C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79D3398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粤BP001P</w:t>
            </w:r>
          </w:p>
        </w:tc>
      </w:tr>
      <w:tr w14:paraId="330BFF44">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3376762E">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77F81CE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228DBCA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0E425EC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27025FD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粤B5372A</w:t>
            </w:r>
          </w:p>
        </w:tc>
      </w:tr>
      <w:tr w14:paraId="123757F5">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7BA107D7">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4D0602B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中驰威牌</w:t>
            </w:r>
          </w:p>
        </w:tc>
        <w:tc>
          <w:tcPr>
            <w:tcW w:w="1267" w:type="dxa"/>
            <w:tcBorders>
              <w:top w:val="nil"/>
              <w:left w:val="nil"/>
              <w:bottom w:val="single" w:color="auto" w:sz="4" w:space="0"/>
              <w:right w:val="single" w:color="auto" w:sz="4" w:space="0"/>
            </w:tcBorders>
            <w:noWrap/>
            <w:vAlign w:val="center"/>
          </w:tcPr>
          <w:p w14:paraId="5F8280A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55D4596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6ECE9AF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粤BW56J5</w:t>
            </w:r>
          </w:p>
        </w:tc>
      </w:tr>
      <w:tr w14:paraId="0C0F4D85">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7E3415AA">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206A87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别克牌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SGM6515ATA</w:t>
            </w:r>
          </w:p>
        </w:tc>
        <w:tc>
          <w:tcPr>
            <w:tcW w:w="1267" w:type="dxa"/>
            <w:tcBorders>
              <w:top w:val="nil"/>
              <w:left w:val="nil"/>
              <w:bottom w:val="single" w:color="auto" w:sz="4" w:space="0"/>
              <w:right w:val="single" w:color="auto" w:sz="4" w:space="0"/>
            </w:tcBorders>
            <w:noWrap/>
            <w:vAlign w:val="center"/>
          </w:tcPr>
          <w:p w14:paraId="0C428438">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其他用车</w:t>
            </w:r>
          </w:p>
        </w:tc>
        <w:tc>
          <w:tcPr>
            <w:tcW w:w="1678" w:type="dxa"/>
            <w:tcBorders>
              <w:top w:val="nil"/>
              <w:left w:val="nil"/>
              <w:bottom w:val="single" w:color="auto" w:sz="4" w:space="0"/>
              <w:right w:val="single" w:color="auto" w:sz="4" w:space="0"/>
            </w:tcBorders>
            <w:noWrap/>
            <w:vAlign w:val="center"/>
          </w:tcPr>
          <w:p w14:paraId="34AAAA9E">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09C5F7BA">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粤B2569X</w:t>
            </w:r>
          </w:p>
        </w:tc>
      </w:tr>
      <w:tr w14:paraId="0CEF2ADB">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15F20BFB">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4E577B9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别克牌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SGM6515ATA</w:t>
            </w:r>
          </w:p>
        </w:tc>
        <w:tc>
          <w:tcPr>
            <w:tcW w:w="1267" w:type="dxa"/>
            <w:tcBorders>
              <w:top w:val="nil"/>
              <w:left w:val="nil"/>
              <w:bottom w:val="single" w:color="auto" w:sz="4" w:space="0"/>
              <w:right w:val="single" w:color="auto" w:sz="4" w:space="0"/>
            </w:tcBorders>
            <w:noWrap/>
            <w:vAlign w:val="center"/>
          </w:tcPr>
          <w:p w14:paraId="6A225B63">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行政综合执法用车</w:t>
            </w:r>
          </w:p>
        </w:tc>
        <w:tc>
          <w:tcPr>
            <w:tcW w:w="1678" w:type="dxa"/>
            <w:tcBorders>
              <w:top w:val="nil"/>
              <w:left w:val="nil"/>
              <w:bottom w:val="single" w:color="auto" w:sz="4" w:space="0"/>
              <w:right w:val="single" w:color="auto" w:sz="4" w:space="0"/>
            </w:tcBorders>
            <w:noWrap/>
            <w:vAlign w:val="center"/>
          </w:tcPr>
          <w:p w14:paraId="1B9DE1C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40F339A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粤BC3Q66</w:t>
            </w:r>
          </w:p>
        </w:tc>
      </w:tr>
      <w:tr w14:paraId="079388D7">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32D27BC6">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139739C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思威牌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DHW6452B(CR-V)</w:t>
            </w:r>
          </w:p>
        </w:tc>
        <w:tc>
          <w:tcPr>
            <w:tcW w:w="1267" w:type="dxa"/>
            <w:tcBorders>
              <w:top w:val="nil"/>
              <w:left w:val="nil"/>
              <w:bottom w:val="single" w:color="auto" w:sz="4" w:space="0"/>
              <w:right w:val="single" w:color="auto" w:sz="4" w:space="0"/>
            </w:tcBorders>
            <w:noWrap/>
            <w:vAlign w:val="center"/>
          </w:tcPr>
          <w:p w14:paraId="36C928F0">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其他用车</w:t>
            </w:r>
          </w:p>
        </w:tc>
        <w:tc>
          <w:tcPr>
            <w:tcW w:w="1678" w:type="dxa"/>
            <w:tcBorders>
              <w:top w:val="nil"/>
              <w:left w:val="nil"/>
              <w:bottom w:val="single" w:color="auto" w:sz="4" w:space="0"/>
              <w:right w:val="single" w:color="auto" w:sz="4" w:space="0"/>
            </w:tcBorders>
            <w:noWrap/>
            <w:vAlign w:val="center"/>
          </w:tcPr>
          <w:p w14:paraId="1AD9CCC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小型普通客车</w:t>
            </w:r>
          </w:p>
        </w:tc>
        <w:tc>
          <w:tcPr>
            <w:tcW w:w="2332" w:type="dxa"/>
            <w:tcBorders>
              <w:top w:val="nil"/>
              <w:left w:val="nil"/>
              <w:bottom w:val="single" w:color="auto" w:sz="4" w:space="0"/>
              <w:right w:val="single" w:color="auto" w:sz="4" w:space="0"/>
            </w:tcBorders>
            <w:noWrap/>
            <w:vAlign w:val="center"/>
          </w:tcPr>
          <w:p w14:paraId="0946AC2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粤B377WH</w:t>
            </w:r>
          </w:p>
        </w:tc>
      </w:tr>
      <w:tr w14:paraId="4BAFC242">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7A1C0EBA">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54F6A7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丰田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霸道越野车</w:t>
            </w:r>
          </w:p>
        </w:tc>
        <w:tc>
          <w:tcPr>
            <w:tcW w:w="1267" w:type="dxa"/>
            <w:tcBorders>
              <w:top w:val="nil"/>
              <w:left w:val="nil"/>
              <w:bottom w:val="single" w:color="auto" w:sz="4" w:space="0"/>
              <w:right w:val="single" w:color="auto" w:sz="4" w:space="0"/>
            </w:tcBorders>
            <w:noWrap/>
            <w:vAlign w:val="center"/>
          </w:tcPr>
          <w:p w14:paraId="6F341394">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0DE17B0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nil"/>
              <w:left w:val="nil"/>
              <w:bottom w:val="single" w:color="auto" w:sz="4" w:space="0"/>
              <w:right w:val="single" w:color="auto" w:sz="4" w:space="0"/>
            </w:tcBorders>
            <w:noWrap/>
            <w:vAlign w:val="center"/>
          </w:tcPr>
          <w:p w14:paraId="367A8F6C">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无牌</w:t>
            </w:r>
          </w:p>
        </w:tc>
      </w:tr>
      <w:tr w14:paraId="34700C08">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15D3E721">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E5B257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奔驰指挥车</w:t>
            </w:r>
          </w:p>
        </w:tc>
        <w:tc>
          <w:tcPr>
            <w:tcW w:w="1267" w:type="dxa"/>
            <w:tcBorders>
              <w:top w:val="nil"/>
              <w:left w:val="nil"/>
              <w:bottom w:val="single" w:color="auto" w:sz="4" w:space="0"/>
              <w:right w:val="single" w:color="auto" w:sz="4" w:space="0"/>
            </w:tcBorders>
            <w:noWrap/>
            <w:vAlign w:val="center"/>
          </w:tcPr>
          <w:p w14:paraId="6649CFA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nil"/>
              <w:left w:val="nil"/>
              <w:bottom w:val="single" w:color="auto" w:sz="4" w:space="0"/>
              <w:right w:val="single" w:color="auto" w:sz="4" w:space="0"/>
            </w:tcBorders>
            <w:noWrap/>
            <w:vAlign w:val="center"/>
          </w:tcPr>
          <w:p w14:paraId="4B6D309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nil"/>
              <w:left w:val="nil"/>
              <w:bottom w:val="single" w:color="auto" w:sz="4" w:space="0"/>
              <w:right w:val="single" w:color="auto" w:sz="4" w:space="0"/>
            </w:tcBorders>
            <w:noWrap/>
            <w:vAlign w:val="center"/>
          </w:tcPr>
          <w:p w14:paraId="5DE31DB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无牌</w:t>
            </w:r>
          </w:p>
        </w:tc>
      </w:tr>
      <w:tr w14:paraId="2404E4D7">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4BB0A090">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74126E4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RY 5141TXFJY</w:t>
            </w:r>
          </w:p>
        </w:tc>
        <w:tc>
          <w:tcPr>
            <w:tcW w:w="1267" w:type="dxa"/>
            <w:tcBorders>
              <w:top w:val="nil"/>
              <w:left w:val="nil"/>
              <w:bottom w:val="single" w:color="auto" w:sz="4" w:space="0"/>
              <w:right w:val="single" w:color="auto" w:sz="4" w:space="0"/>
            </w:tcBorders>
            <w:noWrap/>
            <w:vAlign w:val="center"/>
          </w:tcPr>
          <w:p w14:paraId="0262FCC5">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特种专业用车</w:t>
            </w:r>
          </w:p>
        </w:tc>
        <w:tc>
          <w:tcPr>
            <w:tcW w:w="1678" w:type="dxa"/>
            <w:tcBorders>
              <w:top w:val="nil"/>
              <w:left w:val="nil"/>
              <w:bottom w:val="single" w:color="auto" w:sz="4" w:space="0"/>
              <w:right w:val="single" w:color="auto" w:sz="4" w:space="0"/>
            </w:tcBorders>
            <w:noWrap/>
            <w:vAlign w:val="center"/>
          </w:tcPr>
          <w:p w14:paraId="3230CB2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重型专项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作业车</w:t>
            </w:r>
          </w:p>
        </w:tc>
        <w:tc>
          <w:tcPr>
            <w:tcW w:w="2332" w:type="dxa"/>
            <w:tcBorders>
              <w:top w:val="nil"/>
              <w:left w:val="nil"/>
              <w:bottom w:val="single" w:color="auto" w:sz="4" w:space="0"/>
              <w:right w:val="single" w:color="auto" w:sz="4" w:space="0"/>
            </w:tcBorders>
            <w:noWrap/>
            <w:vAlign w:val="center"/>
          </w:tcPr>
          <w:p w14:paraId="5398ED8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粤BNN443</w:t>
            </w:r>
          </w:p>
        </w:tc>
      </w:tr>
      <w:tr w14:paraId="7EFE82FE">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42FF629E">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445F692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尼桑牌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ZN2033UBG4</w:t>
            </w:r>
          </w:p>
        </w:tc>
        <w:tc>
          <w:tcPr>
            <w:tcW w:w="1267" w:type="dxa"/>
            <w:tcBorders>
              <w:top w:val="nil"/>
              <w:left w:val="nil"/>
              <w:bottom w:val="single" w:color="auto" w:sz="4" w:space="0"/>
              <w:right w:val="single" w:color="auto" w:sz="4" w:space="0"/>
            </w:tcBorders>
            <w:noWrap/>
            <w:vAlign w:val="center"/>
          </w:tcPr>
          <w:p w14:paraId="5F30D5A3">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nil"/>
              <w:left w:val="nil"/>
              <w:bottom w:val="single" w:color="auto" w:sz="4" w:space="0"/>
              <w:right w:val="single" w:color="auto" w:sz="4" w:space="0"/>
            </w:tcBorders>
            <w:noWrap/>
            <w:vAlign w:val="center"/>
          </w:tcPr>
          <w:p w14:paraId="0A94FB5C">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轻型普通货车</w:t>
            </w:r>
          </w:p>
        </w:tc>
        <w:tc>
          <w:tcPr>
            <w:tcW w:w="2332" w:type="dxa"/>
            <w:tcBorders>
              <w:top w:val="nil"/>
              <w:left w:val="nil"/>
              <w:bottom w:val="single" w:color="auto" w:sz="4" w:space="0"/>
              <w:right w:val="single" w:color="auto" w:sz="4" w:space="0"/>
            </w:tcBorders>
            <w:noWrap/>
            <w:vAlign w:val="center"/>
          </w:tcPr>
          <w:p w14:paraId="4DB95C4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粤B7982D</w:t>
            </w:r>
          </w:p>
        </w:tc>
      </w:tr>
      <w:tr w14:paraId="53C50034">
        <w:tblPrEx>
          <w:tblCellMar>
            <w:top w:w="0" w:type="dxa"/>
            <w:left w:w="108" w:type="dxa"/>
            <w:bottom w:w="0" w:type="dxa"/>
            <w:right w:w="108" w:type="dxa"/>
          </w:tblCellMar>
        </w:tblPrEx>
        <w:trPr>
          <w:trHeight w:val="285" w:hRule="atLeast"/>
        </w:trPr>
        <w:tc>
          <w:tcPr>
            <w:tcW w:w="834" w:type="dxa"/>
            <w:tcBorders>
              <w:top w:val="nil"/>
              <w:left w:val="single" w:color="auto" w:sz="4" w:space="0"/>
              <w:bottom w:val="single" w:color="auto" w:sz="4" w:space="0"/>
              <w:right w:val="single" w:color="auto" w:sz="4" w:space="0"/>
            </w:tcBorders>
            <w:noWrap/>
            <w:vAlign w:val="center"/>
          </w:tcPr>
          <w:p w14:paraId="0B8296EF">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nil"/>
              <w:left w:val="nil"/>
              <w:bottom w:val="single" w:color="auto" w:sz="4" w:space="0"/>
              <w:right w:val="single" w:color="auto" w:sz="4" w:space="0"/>
            </w:tcBorders>
            <w:noWrap/>
            <w:vAlign w:val="center"/>
          </w:tcPr>
          <w:p w14:paraId="6C9B547E">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尼桑牌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ZN5023XZHHBG3</w:t>
            </w:r>
          </w:p>
        </w:tc>
        <w:tc>
          <w:tcPr>
            <w:tcW w:w="1267" w:type="dxa"/>
            <w:tcBorders>
              <w:top w:val="nil"/>
              <w:left w:val="nil"/>
              <w:bottom w:val="single" w:color="auto" w:sz="4" w:space="0"/>
              <w:right w:val="single" w:color="auto" w:sz="4" w:space="0"/>
            </w:tcBorders>
            <w:noWrap/>
            <w:vAlign w:val="center"/>
          </w:tcPr>
          <w:p w14:paraId="30AAD98E">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nil"/>
              <w:left w:val="nil"/>
              <w:bottom w:val="single" w:color="auto" w:sz="4" w:space="0"/>
              <w:right w:val="single" w:color="auto" w:sz="4" w:space="0"/>
            </w:tcBorders>
            <w:noWrap/>
            <w:vAlign w:val="center"/>
          </w:tcPr>
          <w:p w14:paraId="4AFC039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小型非载货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nil"/>
              <w:left w:val="nil"/>
              <w:bottom w:val="single" w:color="auto" w:sz="4" w:space="0"/>
              <w:right w:val="single" w:color="auto" w:sz="4" w:space="0"/>
            </w:tcBorders>
            <w:noWrap/>
            <w:vAlign w:val="center"/>
          </w:tcPr>
          <w:p w14:paraId="79B33D6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粤B2JS30</w:t>
            </w:r>
          </w:p>
        </w:tc>
      </w:tr>
      <w:tr w14:paraId="2FF23D22">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724E640C">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F6237B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圣路牌SL5030XZHJ2</w:t>
            </w:r>
          </w:p>
        </w:tc>
        <w:tc>
          <w:tcPr>
            <w:tcW w:w="1267" w:type="dxa"/>
            <w:tcBorders>
              <w:top w:val="single" w:color="auto" w:sz="4" w:space="0"/>
              <w:left w:val="single" w:color="auto" w:sz="4" w:space="0"/>
              <w:bottom w:val="single" w:color="auto" w:sz="4" w:space="0"/>
              <w:right w:val="single" w:color="auto" w:sz="4" w:space="0"/>
            </w:tcBorders>
            <w:noWrap/>
            <w:vAlign w:val="center"/>
          </w:tcPr>
          <w:p w14:paraId="42DC9610">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77FDC9D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小型非载货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63846E2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粤BS11C1</w:t>
            </w:r>
          </w:p>
        </w:tc>
      </w:tr>
      <w:tr w14:paraId="7813EA37">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42176862">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278B71C">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三菱牌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CFA5037XZHC</w:t>
            </w:r>
          </w:p>
        </w:tc>
        <w:tc>
          <w:tcPr>
            <w:tcW w:w="1267" w:type="dxa"/>
            <w:tcBorders>
              <w:top w:val="single" w:color="auto" w:sz="4" w:space="0"/>
              <w:left w:val="single" w:color="auto" w:sz="4" w:space="0"/>
              <w:bottom w:val="single" w:color="auto" w:sz="4" w:space="0"/>
              <w:right w:val="single" w:color="auto" w:sz="4" w:space="0"/>
            </w:tcBorders>
            <w:noWrap/>
            <w:vAlign w:val="center"/>
          </w:tcPr>
          <w:p w14:paraId="26F4B135">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3496E53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26D659E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粤B6NW60</w:t>
            </w:r>
          </w:p>
        </w:tc>
      </w:tr>
      <w:tr w14:paraId="3707502D">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7DE8E6F6">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EA7A86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三菱牌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CFA5037XZHC</w:t>
            </w:r>
          </w:p>
        </w:tc>
        <w:tc>
          <w:tcPr>
            <w:tcW w:w="1267" w:type="dxa"/>
            <w:tcBorders>
              <w:top w:val="single" w:color="auto" w:sz="4" w:space="0"/>
              <w:left w:val="single" w:color="auto" w:sz="4" w:space="0"/>
              <w:bottom w:val="single" w:color="auto" w:sz="4" w:space="0"/>
              <w:right w:val="single" w:color="auto" w:sz="4" w:space="0"/>
            </w:tcBorders>
            <w:noWrap/>
            <w:vAlign w:val="center"/>
          </w:tcPr>
          <w:p w14:paraId="4A5AE0B5">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79FF05E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小型专用客车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5B5E8B1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粤BH7M11</w:t>
            </w:r>
          </w:p>
        </w:tc>
      </w:tr>
      <w:tr w14:paraId="4F1A1D58">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4C09B06C">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E2A48F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尼桑牌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ZN2033UBG4</w:t>
            </w:r>
          </w:p>
        </w:tc>
        <w:tc>
          <w:tcPr>
            <w:tcW w:w="1267" w:type="dxa"/>
            <w:tcBorders>
              <w:top w:val="single" w:color="auto" w:sz="4" w:space="0"/>
              <w:left w:val="single" w:color="auto" w:sz="4" w:space="0"/>
              <w:bottom w:val="single" w:color="auto" w:sz="4" w:space="0"/>
              <w:right w:val="single" w:color="auto" w:sz="4" w:space="0"/>
            </w:tcBorders>
            <w:noWrap/>
            <w:vAlign w:val="center"/>
          </w:tcPr>
          <w:p w14:paraId="33CBD1AD">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65F6A9B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轻型普通货车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5F6F7FB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粤BJ3Y37</w:t>
            </w:r>
          </w:p>
        </w:tc>
      </w:tr>
      <w:tr w14:paraId="1CF9F587">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95FECC2">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FF2154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尼桑牌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ZN5023XZHHBG3</w:t>
            </w:r>
          </w:p>
        </w:tc>
        <w:tc>
          <w:tcPr>
            <w:tcW w:w="1267" w:type="dxa"/>
            <w:tcBorders>
              <w:top w:val="single" w:color="auto" w:sz="4" w:space="0"/>
              <w:left w:val="single" w:color="auto" w:sz="4" w:space="0"/>
              <w:bottom w:val="single" w:color="auto" w:sz="4" w:space="0"/>
              <w:right w:val="single" w:color="auto" w:sz="4" w:space="0"/>
            </w:tcBorders>
            <w:noWrap/>
            <w:vAlign w:val="center"/>
          </w:tcPr>
          <w:p w14:paraId="6F3FC3B8">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62B5A24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小型非载货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7203EDE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粤BU19D0</w:t>
            </w:r>
          </w:p>
        </w:tc>
      </w:tr>
      <w:tr w14:paraId="70AB0DB4">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0C1434A1">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3040A3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依维柯牌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NJ2045SFD36</w:t>
            </w:r>
          </w:p>
        </w:tc>
        <w:tc>
          <w:tcPr>
            <w:tcW w:w="1267" w:type="dxa"/>
            <w:tcBorders>
              <w:top w:val="single" w:color="auto" w:sz="4" w:space="0"/>
              <w:left w:val="single" w:color="auto" w:sz="4" w:space="0"/>
              <w:bottom w:val="single" w:color="auto" w:sz="4" w:space="0"/>
              <w:right w:val="single" w:color="auto" w:sz="4" w:space="0"/>
            </w:tcBorders>
            <w:noWrap/>
            <w:vAlign w:val="center"/>
          </w:tcPr>
          <w:p w14:paraId="5B6C44F6">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0BCAB9C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中型越野客车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569CAF2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粤BFH952</w:t>
            </w:r>
          </w:p>
        </w:tc>
      </w:tr>
      <w:tr w14:paraId="1AC739A6">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75F3CA6C">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CABD4F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依维柯牌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NJ5046X2HS</w:t>
            </w:r>
          </w:p>
        </w:tc>
        <w:tc>
          <w:tcPr>
            <w:tcW w:w="1267" w:type="dxa"/>
            <w:tcBorders>
              <w:top w:val="single" w:color="auto" w:sz="4" w:space="0"/>
              <w:left w:val="single" w:color="auto" w:sz="4" w:space="0"/>
              <w:bottom w:val="single" w:color="auto" w:sz="4" w:space="0"/>
              <w:right w:val="single" w:color="auto" w:sz="4" w:space="0"/>
            </w:tcBorders>
            <w:noWrap/>
            <w:vAlign w:val="center"/>
          </w:tcPr>
          <w:p w14:paraId="7E3FE40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3919046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中型非载货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7B3F8B7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粤BJX537</w:t>
            </w:r>
          </w:p>
        </w:tc>
      </w:tr>
      <w:tr w14:paraId="7793D34D">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637F4759">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700320A">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圣路牌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SL5160XZHEH1</w:t>
            </w:r>
          </w:p>
        </w:tc>
        <w:tc>
          <w:tcPr>
            <w:tcW w:w="1267" w:type="dxa"/>
            <w:tcBorders>
              <w:top w:val="single" w:color="auto" w:sz="4" w:space="0"/>
              <w:left w:val="single" w:color="auto" w:sz="4" w:space="0"/>
              <w:bottom w:val="single" w:color="auto" w:sz="4" w:space="0"/>
              <w:right w:val="single" w:color="auto" w:sz="4" w:space="0"/>
            </w:tcBorders>
            <w:noWrap/>
            <w:vAlign w:val="center"/>
          </w:tcPr>
          <w:p w14:paraId="662A0920">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1D6BA4E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重型非载货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1AAFA0D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粤BNV326</w:t>
            </w:r>
          </w:p>
        </w:tc>
      </w:tr>
      <w:tr w14:paraId="45B0C818">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421545EE">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363DF16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8Y5030XXFQ</w:t>
            </w:r>
          </w:p>
        </w:tc>
        <w:tc>
          <w:tcPr>
            <w:tcW w:w="1267" w:type="dxa"/>
            <w:tcBorders>
              <w:top w:val="single" w:color="auto" w:sz="4" w:space="0"/>
              <w:left w:val="single" w:color="auto" w:sz="4" w:space="0"/>
              <w:bottom w:val="single" w:color="auto" w:sz="4" w:space="0"/>
              <w:right w:val="single" w:color="auto" w:sz="4" w:space="0"/>
            </w:tcBorders>
            <w:noWrap/>
            <w:vAlign w:val="center"/>
          </w:tcPr>
          <w:p w14:paraId="6470B21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5FAC916A">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1ECE50D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粤B633K1</w:t>
            </w:r>
          </w:p>
        </w:tc>
      </w:tr>
      <w:tr w14:paraId="5D922189">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283DB837">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F73A80A">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永强奥林宝牌RY5030XXFQC</w:t>
            </w:r>
          </w:p>
        </w:tc>
        <w:tc>
          <w:tcPr>
            <w:tcW w:w="1267" w:type="dxa"/>
            <w:tcBorders>
              <w:top w:val="single" w:color="auto" w:sz="4" w:space="0"/>
              <w:left w:val="single" w:color="auto" w:sz="4" w:space="0"/>
              <w:bottom w:val="single" w:color="auto" w:sz="4" w:space="0"/>
              <w:right w:val="single" w:color="auto" w:sz="4" w:space="0"/>
            </w:tcBorders>
            <w:noWrap/>
            <w:vAlign w:val="center"/>
          </w:tcPr>
          <w:p w14:paraId="5D95CBFA">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2E31395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轻型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14C1E61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粤BL081T</w:t>
            </w:r>
          </w:p>
        </w:tc>
      </w:tr>
      <w:tr w14:paraId="471D8A0A">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05087FBF">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DCE54E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永强奥林宝牌RY5105GXFSC</w:t>
            </w:r>
          </w:p>
        </w:tc>
        <w:tc>
          <w:tcPr>
            <w:tcW w:w="1267" w:type="dxa"/>
            <w:tcBorders>
              <w:top w:val="single" w:color="auto" w:sz="4" w:space="0"/>
              <w:left w:val="single" w:color="auto" w:sz="4" w:space="0"/>
              <w:bottom w:val="single" w:color="auto" w:sz="4" w:space="0"/>
              <w:right w:val="single" w:color="auto" w:sz="4" w:space="0"/>
            </w:tcBorders>
            <w:noWrap/>
            <w:vAlign w:val="center"/>
          </w:tcPr>
          <w:p w14:paraId="1131C176">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10EC1BFE">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24B789E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粤BNJ441</w:t>
            </w:r>
          </w:p>
        </w:tc>
      </w:tr>
      <w:tr w14:paraId="3489FBCF">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205DCEBF">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94A40A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永强奥林宝牌RY5105GXFSC</w:t>
            </w:r>
          </w:p>
        </w:tc>
        <w:tc>
          <w:tcPr>
            <w:tcW w:w="1267" w:type="dxa"/>
            <w:tcBorders>
              <w:top w:val="single" w:color="auto" w:sz="4" w:space="0"/>
              <w:left w:val="single" w:color="auto" w:sz="4" w:space="0"/>
              <w:bottom w:val="single" w:color="auto" w:sz="4" w:space="0"/>
              <w:right w:val="single" w:color="auto" w:sz="4" w:space="0"/>
            </w:tcBorders>
            <w:noWrap/>
            <w:vAlign w:val="center"/>
          </w:tcPr>
          <w:p w14:paraId="0AC1F850">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6473EBA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69FB85C2">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粤BNK800</w:t>
            </w:r>
          </w:p>
        </w:tc>
      </w:tr>
      <w:tr w14:paraId="3EB79DFB">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0DF699F2">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E7D2D7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三吨水车</w:t>
            </w:r>
          </w:p>
        </w:tc>
        <w:tc>
          <w:tcPr>
            <w:tcW w:w="1267" w:type="dxa"/>
            <w:tcBorders>
              <w:top w:val="single" w:color="auto" w:sz="4" w:space="0"/>
              <w:left w:val="single" w:color="auto" w:sz="4" w:space="0"/>
              <w:bottom w:val="single" w:color="auto" w:sz="4" w:space="0"/>
              <w:right w:val="single" w:color="auto" w:sz="4" w:space="0"/>
            </w:tcBorders>
            <w:noWrap/>
            <w:vAlign w:val="center"/>
          </w:tcPr>
          <w:p w14:paraId="469D2F7B">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045FA5C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620BF912">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粤BNF517</w:t>
            </w:r>
          </w:p>
        </w:tc>
      </w:tr>
      <w:tr w14:paraId="305C1305">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740911C">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727EE4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天河牌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LLX5104GXFPM</w:t>
            </w:r>
          </w:p>
        </w:tc>
        <w:tc>
          <w:tcPr>
            <w:tcW w:w="1267" w:type="dxa"/>
            <w:tcBorders>
              <w:top w:val="single" w:color="auto" w:sz="4" w:space="0"/>
              <w:left w:val="single" w:color="auto" w:sz="4" w:space="0"/>
              <w:bottom w:val="single" w:color="auto" w:sz="4" w:space="0"/>
              <w:right w:val="single" w:color="auto" w:sz="4" w:space="0"/>
            </w:tcBorders>
            <w:noWrap/>
            <w:vAlign w:val="center"/>
          </w:tcPr>
          <w:p w14:paraId="5CAE3821">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30E0375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6A7ED74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粤BFR800</w:t>
            </w:r>
          </w:p>
        </w:tc>
      </w:tr>
      <w:tr w14:paraId="41442CAB">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7634FD27">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0B0ABB01">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庆铃牌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QL5090XTKARJ</w:t>
            </w:r>
          </w:p>
        </w:tc>
        <w:tc>
          <w:tcPr>
            <w:tcW w:w="1267" w:type="dxa"/>
            <w:tcBorders>
              <w:top w:val="single" w:color="auto" w:sz="4" w:space="0"/>
              <w:left w:val="single" w:color="auto" w:sz="4" w:space="0"/>
              <w:bottom w:val="single" w:color="auto" w:sz="4" w:space="0"/>
              <w:right w:val="single" w:color="auto" w:sz="4" w:space="0"/>
            </w:tcBorders>
            <w:noWrap/>
            <w:vAlign w:val="center"/>
          </w:tcPr>
          <w:p w14:paraId="5BF2315E">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110D66F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中型厢式货车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66738F0D">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粤BJZ927</w:t>
            </w:r>
          </w:p>
        </w:tc>
      </w:tr>
      <w:tr w14:paraId="776EF6CE">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23A44B1">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133853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五十铃牌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QL5090XTKAR</w:t>
            </w:r>
          </w:p>
        </w:tc>
        <w:tc>
          <w:tcPr>
            <w:tcW w:w="1267" w:type="dxa"/>
            <w:tcBorders>
              <w:top w:val="single" w:color="auto" w:sz="4" w:space="0"/>
              <w:left w:val="single" w:color="auto" w:sz="4" w:space="0"/>
              <w:bottom w:val="single" w:color="auto" w:sz="4" w:space="0"/>
              <w:right w:val="single" w:color="auto" w:sz="4" w:space="0"/>
            </w:tcBorders>
            <w:noWrap/>
            <w:vAlign w:val="center"/>
          </w:tcPr>
          <w:p w14:paraId="4CFC0641">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7C339394">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中型厢式货车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5B50315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粤BFQ880</w:t>
            </w:r>
          </w:p>
        </w:tc>
      </w:tr>
      <w:tr w14:paraId="1016E283">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6896287C">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47DF0A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RY5105GXFS</w:t>
            </w:r>
          </w:p>
        </w:tc>
        <w:tc>
          <w:tcPr>
            <w:tcW w:w="1267" w:type="dxa"/>
            <w:tcBorders>
              <w:top w:val="single" w:color="auto" w:sz="4" w:space="0"/>
              <w:left w:val="single" w:color="auto" w:sz="4" w:space="0"/>
              <w:bottom w:val="single" w:color="auto" w:sz="4" w:space="0"/>
              <w:right w:val="single" w:color="auto" w:sz="4" w:space="0"/>
            </w:tcBorders>
            <w:noWrap/>
            <w:vAlign w:val="center"/>
          </w:tcPr>
          <w:p w14:paraId="3E01E46D">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29B1E32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4E72009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粤BDZ004</w:t>
            </w:r>
          </w:p>
        </w:tc>
      </w:tr>
      <w:tr w14:paraId="68024B00">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2A1C0E2E">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CFEA60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RY5105GXFS</w:t>
            </w:r>
          </w:p>
        </w:tc>
        <w:tc>
          <w:tcPr>
            <w:tcW w:w="1267" w:type="dxa"/>
            <w:tcBorders>
              <w:top w:val="single" w:color="auto" w:sz="4" w:space="0"/>
              <w:left w:val="single" w:color="auto" w:sz="4" w:space="0"/>
              <w:bottom w:val="single" w:color="auto" w:sz="4" w:space="0"/>
              <w:right w:val="single" w:color="auto" w:sz="4" w:space="0"/>
            </w:tcBorders>
            <w:noWrap/>
            <w:vAlign w:val="center"/>
          </w:tcPr>
          <w:p w14:paraId="6D9CCD9C">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625DB0AF">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30C1EC1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粤BDX970</w:t>
            </w:r>
          </w:p>
        </w:tc>
      </w:tr>
      <w:tr w14:paraId="0A655E70">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4716A764">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BD85717">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RY5171GXFSC</w:t>
            </w:r>
          </w:p>
        </w:tc>
        <w:tc>
          <w:tcPr>
            <w:tcW w:w="1267" w:type="dxa"/>
            <w:tcBorders>
              <w:top w:val="single" w:color="auto" w:sz="4" w:space="0"/>
              <w:left w:val="single" w:color="auto" w:sz="4" w:space="0"/>
              <w:bottom w:val="single" w:color="auto" w:sz="4" w:space="0"/>
              <w:right w:val="single" w:color="auto" w:sz="4" w:space="0"/>
            </w:tcBorders>
            <w:noWrap/>
            <w:vAlign w:val="center"/>
          </w:tcPr>
          <w:p w14:paraId="5A4C5B69">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1100C36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1FD0124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粤BGY180</w:t>
            </w:r>
          </w:p>
        </w:tc>
      </w:tr>
      <w:tr w14:paraId="5D205434">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365B9E02">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DB1ED2B">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永强奥林宝牌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RY5171GXFSC</w:t>
            </w:r>
          </w:p>
        </w:tc>
        <w:tc>
          <w:tcPr>
            <w:tcW w:w="1267" w:type="dxa"/>
            <w:tcBorders>
              <w:top w:val="single" w:color="auto" w:sz="4" w:space="0"/>
              <w:left w:val="single" w:color="auto" w:sz="4" w:space="0"/>
              <w:bottom w:val="single" w:color="auto" w:sz="4" w:space="0"/>
              <w:right w:val="single" w:color="auto" w:sz="4" w:space="0"/>
            </w:tcBorders>
            <w:noWrap/>
            <w:vAlign w:val="center"/>
          </w:tcPr>
          <w:p w14:paraId="150E05EE">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7E22879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462B314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粤BNT171</w:t>
            </w:r>
          </w:p>
        </w:tc>
      </w:tr>
      <w:tr w14:paraId="6EDE19D4">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429159A5">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77DC8C9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天河牌LL</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X5185GXFSG60/B</w:t>
            </w:r>
          </w:p>
        </w:tc>
        <w:tc>
          <w:tcPr>
            <w:tcW w:w="1267" w:type="dxa"/>
            <w:tcBorders>
              <w:top w:val="single" w:color="auto" w:sz="4" w:space="0"/>
              <w:left w:val="single" w:color="auto" w:sz="4" w:space="0"/>
              <w:bottom w:val="single" w:color="auto" w:sz="4" w:space="0"/>
              <w:right w:val="single" w:color="auto" w:sz="4" w:space="0"/>
            </w:tcBorders>
            <w:noWrap/>
            <w:vAlign w:val="center"/>
          </w:tcPr>
          <w:p w14:paraId="134D8972">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54CE04A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7837958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粤BEX680</w:t>
            </w:r>
          </w:p>
        </w:tc>
      </w:tr>
      <w:tr w14:paraId="298DF7D9">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72794BB0">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50805815">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天河牌LL</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X5185GXFSG60/B</w:t>
            </w:r>
          </w:p>
        </w:tc>
        <w:tc>
          <w:tcPr>
            <w:tcW w:w="1267" w:type="dxa"/>
            <w:tcBorders>
              <w:top w:val="single" w:color="auto" w:sz="4" w:space="0"/>
              <w:left w:val="single" w:color="auto" w:sz="4" w:space="0"/>
              <w:bottom w:val="single" w:color="auto" w:sz="4" w:space="0"/>
              <w:right w:val="single" w:color="auto" w:sz="4" w:space="0"/>
            </w:tcBorders>
            <w:noWrap/>
            <w:vAlign w:val="center"/>
          </w:tcPr>
          <w:p w14:paraId="388ABB29">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349E05B9">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339D78B6">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粤BGH570</w:t>
            </w:r>
          </w:p>
        </w:tc>
      </w:tr>
      <w:tr w14:paraId="6AEB1722">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D97AA3D">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637CBC18">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天河牌LL</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X5285GXFSG120/B</w:t>
            </w:r>
          </w:p>
        </w:tc>
        <w:tc>
          <w:tcPr>
            <w:tcW w:w="1267" w:type="dxa"/>
            <w:tcBorders>
              <w:top w:val="single" w:color="auto" w:sz="4" w:space="0"/>
              <w:left w:val="single" w:color="auto" w:sz="4" w:space="0"/>
              <w:bottom w:val="single" w:color="auto" w:sz="4" w:space="0"/>
              <w:right w:val="single" w:color="auto" w:sz="4" w:space="0"/>
            </w:tcBorders>
            <w:noWrap/>
            <w:vAlign w:val="center"/>
          </w:tcPr>
          <w:p w14:paraId="576BB14F">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134168B0">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重型载货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专项作业车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15D15DD3">
            <w:pPr>
              <w:widowControl/>
              <w:spacing w:line="3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粤BNJ830</w:t>
            </w:r>
          </w:p>
        </w:tc>
      </w:tr>
      <w:tr w14:paraId="5E6F37FB">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37FF2CF">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C26F517">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宇通牌ZK5080XYBD62</w:t>
            </w:r>
          </w:p>
        </w:tc>
        <w:tc>
          <w:tcPr>
            <w:tcW w:w="1267" w:type="dxa"/>
            <w:tcBorders>
              <w:top w:val="single" w:color="auto" w:sz="4" w:space="0"/>
              <w:left w:val="single" w:color="auto" w:sz="4" w:space="0"/>
              <w:bottom w:val="single" w:color="auto" w:sz="4" w:space="0"/>
              <w:right w:val="single" w:color="auto" w:sz="4" w:space="0"/>
            </w:tcBorders>
            <w:noWrap/>
            <w:vAlign w:val="center"/>
          </w:tcPr>
          <w:p w14:paraId="37C9A08D">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消防特种专业用车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308E361E">
            <w:pPr>
              <w:widowControl/>
              <w:spacing w:line="360" w:lineRule="exact"/>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运兵车</w:t>
            </w:r>
          </w:p>
        </w:tc>
        <w:tc>
          <w:tcPr>
            <w:tcW w:w="2332" w:type="dxa"/>
            <w:tcBorders>
              <w:top w:val="single" w:color="auto" w:sz="4" w:space="0"/>
              <w:left w:val="single" w:color="auto" w:sz="4" w:space="0"/>
              <w:bottom w:val="single" w:color="auto" w:sz="4" w:space="0"/>
              <w:right w:val="single" w:color="auto" w:sz="4" w:space="0"/>
            </w:tcBorders>
            <w:noWrap/>
            <w:vAlign w:val="center"/>
          </w:tcPr>
          <w:p w14:paraId="403DEE29">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粤BJA190</w:t>
            </w:r>
          </w:p>
        </w:tc>
      </w:tr>
      <w:tr w14:paraId="6D2A5CE1">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59EEA393">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24B74DF2">
            <w:pPr>
              <w:widowControl/>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tc>
        <w:tc>
          <w:tcPr>
            <w:tcW w:w="1267" w:type="dxa"/>
            <w:tcBorders>
              <w:top w:val="single" w:color="auto" w:sz="4" w:space="0"/>
              <w:left w:val="single" w:color="auto" w:sz="4" w:space="0"/>
              <w:bottom w:val="single" w:color="auto" w:sz="4" w:space="0"/>
              <w:right w:val="single" w:color="auto" w:sz="4" w:space="0"/>
            </w:tcBorders>
            <w:noWrap/>
            <w:vAlign w:val="center"/>
          </w:tcPr>
          <w:p w14:paraId="10BDE7B4">
            <w:pPr>
              <w:widowControl/>
              <w:tabs>
                <w:tab w:val="left" w:pos="256"/>
              </w:tabs>
              <w:spacing w:line="360" w:lineRule="exact"/>
              <w:ind w:left="210" w:leftChars="0" w:hanging="210" w:hangingChars="1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4BAB80D7">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2332" w:type="dxa"/>
            <w:tcBorders>
              <w:top w:val="single" w:color="auto" w:sz="4" w:space="0"/>
              <w:left w:val="single" w:color="auto" w:sz="4" w:space="0"/>
              <w:bottom w:val="single" w:color="auto" w:sz="4" w:space="0"/>
              <w:right w:val="single" w:color="auto" w:sz="4" w:space="0"/>
            </w:tcBorders>
            <w:noWrap/>
            <w:vAlign w:val="center"/>
          </w:tcPr>
          <w:p w14:paraId="39F6BD42">
            <w:pPr>
              <w:widowControl/>
              <w:spacing w:line="360" w:lineRule="exact"/>
              <w:jc w:val="center"/>
              <w:textAlignment w:val="center"/>
              <w:rPr>
                <w:rFonts w:hint="eastAsia" w:ascii="宋体" w:hAnsi="宋体" w:eastAsia="宋体" w:cs="宋体"/>
                <w:color w:val="000000"/>
                <w:kern w:val="0"/>
                <w:sz w:val="21"/>
                <w:szCs w:val="21"/>
                <w:lang w:val="en-US" w:eastAsia="zh-CN" w:bidi="ar"/>
              </w:rPr>
            </w:pPr>
            <w:bookmarkStart w:id="116" w:name="_GoBack"/>
            <w:bookmarkEnd w:id="116"/>
            <w:r>
              <w:rPr>
                <w:rFonts w:hint="eastAsia" w:ascii="宋体" w:hAnsi="宋体" w:eastAsia="宋体" w:cs="宋体"/>
                <w:color w:val="000000"/>
                <w:kern w:val="0"/>
                <w:sz w:val="21"/>
                <w:szCs w:val="21"/>
                <w:lang w:val="en-US" w:eastAsia="zh-CN" w:bidi="ar"/>
              </w:rPr>
              <w:t>/</w:t>
            </w:r>
          </w:p>
        </w:tc>
      </w:tr>
      <w:tr w14:paraId="436E7B7D">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12367868">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1E3D895A">
            <w:pPr>
              <w:widowControl/>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tc>
        <w:tc>
          <w:tcPr>
            <w:tcW w:w="1267" w:type="dxa"/>
            <w:tcBorders>
              <w:top w:val="single" w:color="auto" w:sz="4" w:space="0"/>
              <w:left w:val="single" w:color="auto" w:sz="4" w:space="0"/>
              <w:bottom w:val="single" w:color="auto" w:sz="4" w:space="0"/>
              <w:right w:val="single" w:color="auto" w:sz="4" w:space="0"/>
            </w:tcBorders>
            <w:noWrap/>
            <w:vAlign w:val="center"/>
          </w:tcPr>
          <w:p w14:paraId="14A91ED2">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5384D37A">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2332" w:type="dxa"/>
            <w:tcBorders>
              <w:top w:val="single" w:color="auto" w:sz="4" w:space="0"/>
              <w:left w:val="single" w:color="auto" w:sz="4" w:space="0"/>
              <w:bottom w:val="single" w:color="auto" w:sz="4" w:space="0"/>
              <w:right w:val="single" w:color="auto" w:sz="4" w:space="0"/>
            </w:tcBorders>
            <w:noWrap/>
            <w:vAlign w:val="center"/>
          </w:tcPr>
          <w:p w14:paraId="294B36D7">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14:paraId="2343AF12">
        <w:tblPrEx>
          <w:tblCellMar>
            <w:top w:w="0" w:type="dxa"/>
            <w:left w:w="108" w:type="dxa"/>
            <w:bottom w:w="0" w:type="dxa"/>
            <w:right w:w="108" w:type="dxa"/>
          </w:tblCellMar>
        </w:tblPrEx>
        <w:trPr>
          <w:trHeight w:val="285" w:hRule="atLeast"/>
        </w:trPr>
        <w:tc>
          <w:tcPr>
            <w:tcW w:w="834" w:type="dxa"/>
            <w:tcBorders>
              <w:top w:val="single" w:color="auto" w:sz="4" w:space="0"/>
              <w:left w:val="single" w:color="auto" w:sz="4" w:space="0"/>
              <w:bottom w:val="single" w:color="auto" w:sz="4" w:space="0"/>
              <w:right w:val="single" w:color="auto" w:sz="4" w:space="0"/>
            </w:tcBorders>
            <w:noWrap/>
            <w:vAlign w:val="center"/>
          </w:tcPr>
          <w:p w14:paraId="38C98FE9">
            <w:pPr>
              <w:widowControl/>
              <w:numPr>
                <w:ilvl w:val="0"/>
                <w:numId w:val="4"/>
              </w:numPr>
              <w:spacing w:line="360" w:lineRule="exact"/>
              <w:jc w:val="center"/>
              <w:rPr>
                <w:rFonts w:hint="eastAsia" w:ascii="宋体" w:hAnsi="宋体" w:eastAsia="宋体" w:cs="宋体"/>
                <w:color w:val="000000"/>
                <w:kern w:val="0"/>
                <w:sz w:val="21"/>
                <w:szCs w:val="21"/>
              </w:rPr>
            </w:pPr>
          </w:p>
        </w:tc>
        <w:tc>
          <w:tcPr>
            <w:tcW w:w="2400" w:type="dxa"/>
            <w:tcBorders>
              <w:top w:val="single" w:color="auto" w:sz="4" w:space="0"/>
              <w:left w:val="single" w:color="auto" w:sz="4" w:space="0"/>
              <w:bottom w:val="single" w:color="auto" w:sz="4" w:space="0"/>
              <w:right w:val="single" w:color="auto" w:sz="4" w:space="0"/>
            </w:tcBorders>
            <w:noWrap/>
            <w:vAlign w:val="center"/>
          </w:tcPr>
          <w:p w14:paraId="4571F655">
            <w:pPr>
              <w:widowControl/>
              <w:spacing w:line="360" w:lineRule="exact"/>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tc>
        <w:tc>
          <w:tcPr>
            <w:tcW w:w="1267" w:type="dxa"/>
            <w:tcBorders>
              <w:top w:val="single" w:color="auto" w:sz="4" w:space="0"/>
              <w:left w:val="single" w:color="auto" w:sz="4" w:space="0"/>
              <w:bottom w:val="single" w:color="auto" w:sz="4" w:space="0"/>
              <w:right w:val="single" w:color="auto" w:sz="4" w:space="0"/>
            </w:tcBorders>
            <w:noWrap/>
            <w:vAlign w:val="center"/>
          </w:tcPr>
          <w:p w14:paraId="6CE0C4FF">
            <w:pPr>
              <w:widowControl/>
              <w:spacing w:line="3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特种专业用车</w:t>
            </w:r>
          </w:p>
        </w:tc>
        <w:tc>
          <w:tcPr>
            <w:tcW w:w="1678" w:type="dxa"/>
            <w:tcBorders>
              <w:top w:val="single" w:color="auto" w:sz="4" w:space="0"/>
              <w:left w:val="single" w:color="auto" w:sz="4" w:space="0"/>
              <w:bottom w:val="single" w:color="auto" w:sz="4" w:space="0"/>
              <w:right w:val="single" w:color="auto" w:sz="4" w:space="0"/>
            </w:tcBorders>
            <w:noWrap/>
            <w:vAlign w:val="center"/>
          </w:tcPr>
          <w:p w14:paraId="678750A2">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2332" w:type="dxa"/>
            <w:tcBorders>
              <w:top w:val="single" w:color="auto" w:sz="4" w:space="0"/>
              <w:left w:val="single" w:color="auto" w:sz="4" w:space="0"/>
              <w:bottom w:val="single" w:color="auto" w:sz="4" w:space="0"/>
              <w:right w:val="single" w:color="auto" w:sz="4" w:space="0"/>
            </w:tcBorders>
            <w:noWrap/>
            <w:vAlign w:val="center"/>
          </w:tcPr>
          <w:p w14:paraId="6F83A039">
            <w:pPr>
              <w:widowControl/>
              <w:spacing w:line="3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bl>
    <w:p w14:paraId="457FF7AA">
      <w:pPr>
        <w:pStyle w:val="506"/>
        <w:wordWrap/>
        <w:spacing w:afterLines="0" w:line="360" w:lineRule="auto"/>
        <w:ind w:firstLine="420"/>
        <w:rPr>
          <w:rFonts w:cs="Times New Roman"/>
          <w:snapToGrid/>
          <w:spacing w:val="0"/>
          <w:sz w:val="21"/>
          <w:szCs w:val="21"/>
        </w:rPr>
      </w:pPr>
    </w:p>
    <w:p w14:paraId="00254149">
      <w:pPr>
        <w:pStyle w:val="506"/>
        <w:wordWrap/>
        <w:spacing w:afterLines="0" w:line="360" w:lineRule="auto"/>
        <w:ind w:firstLine="420"/>
        <w:rPr>
          <w:rFonts w:cs="Times New Roman"/>
          <w:snapToGrid/>
          <w:spacing w:val="0"/>
          <w:sz w:val="21"/>
          <w:szCs w:val="21"/>
        </w:rPr>
      </w:pPr>
    </w:p>
    <w:p w14:paraId="04B62AE8">
      <w:pPr>
        <w:pStyle w:val="321"/>
        <w:ind w:firstLine="0" w:firstLineChars="0"/>
        <w:rPr>
          <w:b/>
        </w:rPr>
      </w:pPr>
      <w:r>
        <w:rPr>
          <w:rFonts w:hint="eastAsia"/>
          <w:b/>
        </w:rPr>
        <w:t>三、项目商务要求（适用于A、B</w:t>
      </w:r>
      <w:r>
        <w:rPr>
          <w:rFonts w:hint="eastAsia"/>
          <w:b/>
          <w:lang w:val="en-US" w:eastAsia="zh-CN"/>
        </w:rPr>
        <w:t>包</w:t>
      </w:r>
      <w:r>
        <w:rPr>
          <w:rFonts w:hint="eastAsia"/>
          <w:b/>
        </w:rPr>
        <w:t>）</w:t>
      </w:r>
    </w:p>
    <w:p w14:paraId="5D1FA240">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500F90A4">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1.签定合同日期：自中标通知书发出之日起10个工作日内。</w:t>
      </w:r>
    </w:p>
    <w:p w14:paraId="04468CDB">
      <w:pPr>
        <w:pStyle w:val="255"/>
        <w:spacing w:beforeLines="0" w:line="360" w:lineRule="auto"/>
        <w:ind w:firstLine="0" w:firstLineChars="0"/>
        <w:rPr>
          <w:rFonts w:hint="eastAsia" w:asciiTheme="minorEastAsia" w:hAnsiTheme="minorEastAsia" w:eastAsiaTheme="minorEastAsia"/>
          <w:b/>
          <w:highlight w:val="yellow"/>
        </w:rPr>
      </w:pPr>
      <w:r>
        <w:rPr>
          <w:rFonts w:hint="eastAsia" w:asciiTheme="minorEastAsia" w:hAnsiTheme="minorEastAsia" w:eastAsiaTheme="minorEastAsia"/>
          <w:b/>
          <w:highlight w:val="yellow"/>
        </w:rPr>
        <w:t>2.服务的时间：自合同签订之日起一年。本项目为长期服务项目，合同期满可以续签，但合同履行期限最长不得超过三十六个月。如采购人对履约情况不满意，采购人不再续约。</w:t>
      </w:r>
    </w:p>
    <w:p w14:paraId="6D71E25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52B5EB86">
      <w:pPr>
        <w:spacing w:line="360" w:lineRule="exact"/>
        <w:rPr>
          <w:rFonts w:hint="default"/>
          <w:b/>
          <w:bCs/>
          <w:lang w:val="en-US" w:eastAsia="zh-CN"/>
        </w:rPr>
      </w:pPr>
      <w:r>
        <w:rPr>
          <w:rFonts w:hint="eastAsia" w:asciiTheme="minorEastAsia" w:hAnsiTheme="minorEastAsia" w:eastAsiaTheme="minorEastAsia"/>
          <w:b/>
        </w:rPr>
        <w:t>（三）</w:t>
      </w:r>
      <w:r>
        <w:rPr>
          <w:rFonts w:hint="eastAsia"/>
          <w:b/>
          <w:bCs/>
          <w:lang w:val="en-US" w:eastAsia="zh-CN"/>
        </w:rPr>
        <w:t>服务团队人员及场地设备要求</w:t>
      </w:r>
    </w:p>
    <w:p w14:paraId="6EE2D87E">
      <w:pPr>
        <w:pStyle w:val="506"/>
        <w:wordWrap/>
        <w:spacing w:afterLines="0" w:line="360" w:lineRule="auto"/>
        <w:ind w:firstLine="420"/>
        <w:rPr>
          <w:rFonts w:hint="default" w:ascii="宋体" w:hAnsi="宋体" w:eastAsia="宋体" w:cs="Times New Roman"/>
          <w:snapToGrid/>
          <w:spacing w:val="0"/>
          <w:sz w:val="21"/>
          <w:szCs w:val="21"/>
          <w:lang w:val="en-US" w:eastAsia="zh-CN"/>
        </w:rPr>
      </w:pPr>
      <w:r>
        <w:rPr>
          <w:rFonts w:hint="default" w:ascii="宋体" w:hAnsi="宋体" w:eastAsia="宋体" w:cs="Times New Roman"/>
          <w:snapToGrid/>
          <w:spacing w:val="0"/>
          <w:sz w:val="21"/>
          <w:szCs w:val="21"/>
          <w:lang w:val="en-US" w:eastAsia="zh-CN"/>
        </w:rPr>
        <w:t>为保证本项目的顺利进行，需配备服务团队、设备及场地</w:t>
      </w:r>
      <w:r>
        <w:rPr>
          <w:rFonts w:hint="eastAsia" w:ascii="宋体" w:hAnsi="宋体" w:eastAsia="宋体" w:cs="Times New Roman"/>
          <w:snapToGrid/>
          <w:spacing w:val="0"/>
          <w:sz w:val="21"/>
          <w:szCs w:val="21"/>
          <w:lang w:val="en-US" w:eastAsia="zh-CN"/>
        </w:rPr>
        <w:t>：</w:t>
      </w:r>
    </w:p>
    <w:p w14:paraId="79C9A742">
      <w:pPr>
        <w:pStyle w:val="506"/>
        <w:wordWrap/>
        <w:spacing w:afterLines="0" w:line="360" w:lineRule="auto"/>
        <w:ind w:firstLine="420"/>
        <w:rPr>
          <w:rFonts w:hint="default"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1.团队成员要求：</w:t>
      </w:r>
      <w:r>
        <w:rPr>
          <w:rFonts w:hint="default" w:ascii="宋体" w:hAnsi="宋体" w:eastAsia="宋体" w:cs="Times New Roman"/>
          <w:snapToGrid/>
          <w:spacing w:val="0"/>
          <w:sz w:val="21"/>
          <w:szCs w:val="21"/>
          <w:lang w:val="en-US" w:eastAsia="zh-CN"/>
        </w:rPr>
        <w:t>本项目拟安排项目主要团队成员为</w:t>
      </w:r>
      <w:r>
        <w:rPr>
          <w:rFonts w:hint="eastAsia" w:ascii="宋体" w:hAnsi="宋体" w:eastAsia="宋体" w:cs="Times New Roman"/>
          <w:snapToGrid/>
          <w:spacing w:val="0"/>
          <w:sz w:val="21"/>
          <w:szCs w:val="21"/>
          <w:lang w:val="en-US" w:eastAsia="zh-CN"/>
        </w:rPr>
        <w:t>供应商</w:t>
      </w:r>
      <w:r>
        <w:rPr>
          <w:rFonts w:hint="default" w:ascii="宋体" w:hAnsi="宋体" w:eastAsia="宋体" w:cs="Times New Roman"/>
          <w:snapToGrid/>
          <w:spacing w:val="0"/>
          <w:sz w:val="21"/>
          <w:szCs w:val="21"/>
          <w:lang w:val="en-US" w:eastAsia="zh-CN"/>
        </w:rPr>
        <w:t>自有员工，技术维修人员需有相关工作经验。</w:t>
      </w:r>
    </w:p>
    <w:p w14:paraId="7D20570E">
      <w:pPr>
        <w:pStyle w:val="506"/>
        <w:wordWrap/>
        <w:spacing w:afterLines="0" w:line="360" w:lineRule="auto"/>
        <w:ind w:firstLine="420"/>
        <w:rPr>
          <w:rFonts w:hint="default"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2.设备及场地要求：供应商</w:t>
      </w:r>
      <w:r>
        <w:rPr>
          <w:rFonts w:hint="default" w:ascii="宋体" w:hAnsi="宋体" w:eastAsia="宋体" w:cs="Times New Roman"/>
          <w:snapToGrid/>
          <w:spacing w:val="0"/>
          <w:sz w:val="21"/>
          <w:szCs w:val="21"/>
          <w:lang w:val="en-US" w:eastAsia="zh-CN"/>
        </w:rPr>
        <w:t>需有维修场地、烤漆房，并配备相应的维修工位、举升机及其他维修设备。</w:t>
      </w:r>
    </w:p>
    <w:p w14:paraId="0E062271">
      <w:pPr>
        <w:pStyle w:val="255"/>
        <w:spacing w:beforeLines="0" w:line="360" w:lineRule="auto"/>
        <w:ind w:firstLine="0" w:firstLineChars="0"/>
        <w:rPr>
          <w:rFonts w:hint="eastAsia" w:cs="Times New Roman" w:asciiTheme="minorEastAsia" w:hAnsiTheme="minorEastAsia" w:eastAsiaTheme="minorEastAsia"/>
          <w:b/>
        </w:rPr>
      </w:pPr>
      <w:r>
        <w:rPr>
          <w:rFonts w:hint="eastAsia" w:cs="Times New Roman" w:asciiTheme="minorEastAsia" w:hAnsiTheme="minorEastAsia" w:eastAsiaTheme="minorEastAsia"/>
          <w:b/>
          <w:lang w:val="en-US" w:eastAsia="zh-CN"/>
        </w:rPr>
        <w:t>（四）</w:t>
      </w:r>
      <w:r>
        <w:rPr>
          <w:rFonts w:hint="eastAsia" w:cs="Times New Roman" w:asciiTheme="minorEastAsia" w:hAnsiTheme="minorEastAsia" w:eastAsiaTheme="minorEastAsia"/>
          <w:b/>
        </w:rPr>
        <w:t>验收及结算方式</w:t>
      </w:r>
    </w:p>
    <w:p w14:paraId="2461D0A0">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1.车辆维修竣工后，采购方应仔细检查维修保养完工车辆，如发现问题应及时向中标人提出，中标人应积极配合并给予维修；如对维修保养完工车辆无异议，则在中标人移交从维修车辆上更换下来的旧零配件（如有）和更换后的新零配件（如有）进货费用清单复印件后，在“车辆维修结算单”上签字确认。</w:t>
      </w:r>
    </w:p>
    <w:p w14:paraId="02A72102">
      <w:pPr>
        <w:pStyle w:val="506"/>
        <w:wordWrap/>
        <w:spacing w:afterLines="0" w:line="360" w:lineRule="auto"/>
        <w:ind w:firstLine="420"/>
      </w:pPr>
      <w:r>
        <w:rPr>
          <w:rFonts w:hint="eastAsia" w:ascii="宋体" w:hAnsi="宋体" w:eastAsia="宋体" w:cs="Times New Roman"/>
          <w:snapToGrid/>
          <w:spacing w:val="0"/>
          <w:sz w:val="21"/>
          <w:szCs w:val="21"/>
          <w:lang w:val="en-US" w:eastAsia="zh-CN"/>
        </w:rPr>
        <w:t>2.采购方结算方式为按季度结算。中标人每季度10日前须将本季度“车辆维修保养审批单”和“车辆维修收费结算单”等车辆维修结算材料交采购方，采购方核对确认无误后，由中标人开具增值税合法发票，采购方协助办理报销手续。采购方于每季度25日前以转账方式结清上月维修款项（若出现财政资金不到位、集中支付延误，由双方协商支付，但中标人不得以此擅自停工或停止执行服务计划）。</w:t>
      </w:r>
      <w:r>
        <w:rPr>
          <w:rFonts w:hint="eastAsia" w:ascii="宋体" w:hAnsi="宋体" w:eastAsia="宋体" w:cs="Times New Roman"/>
          <w:snapToGrid/>
          <w:spacing w:val="0"/>
          <w:sz w:val="21"/>
          <w:szCs w:val="21"/>
          <w:lang w:val="en-US" w:eastAsia="zh-CN"/>
        </w:rPr>
        <w:br w:type="textWrapping"/>
      </w:r>
      <w:r>
        <w:rPr>
          <w:rFonts w:hint="eastAsia" w:cs="Times New Roman" w:asciiTheme="minorEastAsia" w:hAnsiTheme="minorEastAsia" w:eastAsiaTheme="minorEastAsia"/>
          <w:b/>
          <w:snapToGrid/>
          <w:spacing w:val="0"/>
          <w:kern w:val="2"/>
          <w:sz w:val="21"/>
          <w:szCs w:val="22"/>
          <w:highlight w:val="yellow"/>
          <w:lang w:val="en-US" w:eastAsia="zh-CN" w:bidi="ar-SA"/>
        </w:rPr>
        <w:t>★4.3.关于具体工时价格，中标人必须于签订合同之日起10个工作日内递交采购人车辆维修项目工时单价明细表（价格不得高于其对社会公众执行售价）。</w:t>
      </w:r>
    </w:p>
    <w:p w14:paraId="74CAD82C">
      <w:pPr>
        <w:pStyle w:val="255"/>
        <w:spacing w:beforeLines="0" w:line="360" w:lineRule="auto"/>
        <w:ind w:firstLine="0" w:firstLineChars="0"/>
        <w:rPr>
          <w:rFonts w:hint="eastAsia"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（五）价格违约及违约责任</w:t>
      </w:r>
    </w:p>
    <w:p w14:paraId="32BB750C">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1.中标人有下列行为和事实，属于价格违约：</w:t>
      </w:r>
    </w:p>
    <w:p w14:paraId="44B418D1">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2.中标人对采购方执行的人工工时单价高于成交的人工工时单价；</w:t>
      </w:r>
    </w:p>
    <w:p w14:paraId="3061C76F">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3.中标人维修采购方公务车辆费用高于维修非采购方车辆同类维修项目的维修费用；</w:t>
      </w:r>
    </w:p>
    <w:p w14:paraId="0342E4FE">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4.中标人配置给采购方公务车辆的零配件、工时单价价格高于其对社会公众执行售价或低于承诺的优惠比率；</w:t>
      </w:r>
    </w:p>
    <w:p w14:paraId="33D92BB0">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5.中标人其他的价格违约行为。</w:t>
      </w:r>
    </w:p>
    <w:p w14:paraId="74C80580">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6.违约责任：上述情况采购方发现两次，将给予中标人警告处理，中标人应在当次维修按中标报价结算的基础上再给采购方50%优惠，中标人应向采购方进行书面检讨；发现第三次终止本合同。因中标人价格违约导致合同失效或终止的，中标人不得参与采购方公务车辆定点维修供应商下一轮次的投标。</w:t>
      </w:r>
    </w:p>
    <w:p w14:paraId="29771ACA">
      <w:pPr>
        <w:pStyle w:val="255"/>
        <w:spacing w:beforeLines="0" w:line="360" w:lineRule="auto"/>
        <w:ind w:firstLine="0" w:firstLineChars="0"/>
        <w:rPr>
          <w:rFonts w:hint="eastAsia"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（六）服务违约及违约责任</w:t>
      </w:r>
    </w:p>
    <w:p w14:paraId="1C02E2B1">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1.中标人有下列行为和事实，属于服务违约：</w:t>
      </w:r>
    </w:p>
    <w:p w14:paraId="0A3B0678">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2.因中标人的维修质量问题，导致采购方车辆出现事故造成损失的，由中标人承担一切责任和费用；</w:t>
      </w:r>
    </w:p>
    <w:p w14:paraId="7CAE343D">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3.未经采购方同意变更维修地址，给采购方带来维修保养工作不便或不利影响的，采购方可以终止合同；</w:t>
      </w:r>
    </w:p>
    <w:p w14:paraId="2114969F">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4.未经采购方同意，中标人将送修车辆交由其他厂维修的，给采购方带来维修保养工作不便或不利影响的，将给予中标人警告处理，中标人应在当次维修按中标报价结算的基础上再给采购方50%优惠，并向甲方进行书面检讨；</w:t>
      </w:r>
    </w:p>
    <w:p w14:paraId="7436FEFE">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5.未经采购方同意，擅自使用非符合国家标准的全新原厂纯正零配件，采购方发现两次，将给予中标人警告处理，中标人应在当次维修按中标报价结算的基础上再给予采购方50%优惠，中标人应向采购方进行书面检讨；发现第三次终止本合同。</w:t>
      </w:r>
    </w:p>
    <w:p w14:paraId="67BAE867">
      <w:pPr>
        <w:pStyle w:val="506"/>
        <w:wordWrap/>
        <w:spacing w:afterLines="0" w:line="360" w:lineRule="auto"/>
        <w:ind w:firstLine="420"/>
        <w:rPr>
          <w:rFonts w:hint="eastAsia" w:ascii="宋体" w:hAnsi="宋体" w:eastAsia="宋体" w:cs="Times New Roman"/>
          <w:snapToGrid/>
          <w:spacing w:val="0"/>
          <w:sz w:val="21"/>
          <w:szCs w:val="21"/>
          <w:lang w:val="en-US" w:eastAsia="zh-CN"/>
        </w:rPr>
      </w:pPr>
      <w:r>
        <w:rPr>
          <w:rFonts w:hint="eastAsia" w:ascii="宋体" w:hAnsi="宋体" w:eastAsia="宋体" w:cs="Times New Roman"/>
          <w:snapToGrid/>
          <w:spacing w:val="0"/>
          <w:sz w:val="21"/>
          <w:szCs w:val="21"/>
          <w:lang w:val="en-US" w:eastAsia="zh-CN"/>
        </w:rPr>
        <w:t>6.中标人发生其他的服务违约行为，将视情况仿照本条第5.1.1、5.1.2、5.1.3条款给与中标人警告处理直至终止本合同。</w:t>
      </w:r>
    </w:p>
    <w:p w14:paraId="1A9FB8EE">
      <w:pPr>
        <w:pStyle w:val="255"/>
        <w:spacing w:beforeLines="0" w:line="360" w:lineRule="auto"/>
        <w:ind w:firstLine="0" w:firstLineChars="0"/>
        <w:rPr>
          <w:rFonts w:hint="eastAsia" w:cs="Times New Roman" w:asciiTheme="minorEastAsia" w:hAnsiTheme="minorEastAsia" w:eastAsiaTheme="minorEastAsia"/>
          <w:b/>
          <w:highlight w:val="yellow"/>
          <w:lang w:val="en-US" w:eastAsia="zh-CN"/>
        </w:rPr>
      </w:pPr>
      <w:r>
        <w:rPr>
          <w:rFonts w:hint="eastAsia" w:cs="Times New Roman" w:asciiTheme="minorEastAsia" w:hAnsiTheme="minorEastAsia" w:eastAsiaTheme="minorEastAsia"/>
          <w:b/>
          <w:highlight w:val="yellow"/>
          <w:lang w:val="en-US" w:eastAsia="zh-CN"/>
        </w:rPr>
        <w:t>（七）★报价要求</w:t>
      </w:r>
    </w:p>
    <w:p w14:paraId="2C2EF94C">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1.本项目供应商需进行两项响应报价，分别为：</w:t>
      </w:r>
    </w:p>
    <w:p w14:paraId="288C33B8">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2.工时单价（即工时费折扣/工时，工时单价实收=具体工时价格*中标工时单价折扣率，工时单价采用折扣率报价且为小数，最多保留小数点后两位。例如：供应商工时费折扣/工时为95折，则填报工时单价折扣率报价为0.95，工时单价实收为具体工时价格*0.95。），具体工时价格中标方必须于签订合同之日起十个工作日内递交采购人车辆维修项目工时单价明细表。</w:t>
      </w:r>
    </w:p>
    <w:p w14:paraId="3995E348">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3.维修材料管理费率【按费率报价，为小数且最多保留小数点后两位，如：填写报价时维修材料管理费率为0.25，则维修材料结算价为维修材料出厂价+管理费（管理费=维修材料出厂价*0.25（维修材料管理费率））】</w:t>
      </w:r>
    </w:p>
    <w:p w14:paraId="33BBBD7E">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4.投标供应商的工时单价折扣率及维修材料管理费率大于1、小于等于0或未填写的，视为没有实质性满足招标文件要求）。</w:t>
      </w:r>
    </w:p>
    <w:p w14:paraId="76878C58">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5.在项目实际执行中，允许中标单位下调工时单价、维修材料管理费率，但不得上涨。</w:t>
      </w:r>
    </w:p>
    <w:p w14:paraId="6D109843">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6.结算价格需按照中标单位提供的各部件维修标准表、维修人工费报价、维修材料管理费率、零配件出厂价格清单进行结算，中标单位需提供详细的结算单，采购单位有权对结算单的真实性和准确性进行审查。</w:t>
      </w:r>
    </w:p>
    <w:p w14:paraId="788668A3">
      <w:pPr>
        <w:pStyle w:val="506"/>
        <w:wordWrap/>
        <w:spacing w:afterLines="0" w:line="360" w:lineRule="auto"/>
        <w:ind w:firstLine="420"/>
        <w:rPr>
          <w:rFonts w:hint="eastAsia" w:ascii="宋体" w:hAnsi="宋体" w:eastAsia="宋体" w:cs="Times New Roman"/>
          <w:snapToGrid/>
          <w:spacing w:val="0"/>
          <w:sz w:val="21"/>
          <w:szCs w:val="21"/>
          <w:highlight w:val="yellow"/>
          <w:lang w:val="en-US" w:eastAsia="zh-CN"/>
        </w:rPr>
      </w:pPr>
      <w:r>
        <w:rPr>
          <w:rFonts w:hint="eastAsia" w:ascii="宋体" w:hAnsi="宋体" w:eastAsia="宋体" w:cs="Times New Roman"/>
          <w:snapToGrid/>
          <w:spacing w:val="0"/>
          <w:sz w:val="21"/>
          <w:szCs w:val="21"/>
          <w:highlight w:val="yellow"/>
          <w:lang w:val="en-US" w:eastAsia="zh-CN"/>
        </w:rPr>
        <w:t>7.供应商不得期望通过索赔等方式获取补偿，否则，除可能遭到拒绝外，还可能将被作为不良行为记录在案，并可能影响其以后参加政府采购的项目投标。各供应商在响应报价时，应充分考虑响应报价的风险。</w:t>
      </w:r>
    </w:p>
    <w:p w14:paraId="503B4999">
      <w:pPr>
        <w:pStyle w:val="255"/>
        <w:spacing w:beforeLines="0" w:line="360" w:lineRule="auto"/>
        <w:ind w:firstLine="0" w:firstLineChars="0"/>
        <w:rPr>
          <w:rFonts w:hint="eastAsia" w:cs="Times New Roman" w:asciiTheme="minorEastAsia" w:hAnsiTheme="minorEastAsia" w:eastAsiaTheme="minorEastAsia"/>
          <w:b/>
          <w:lang w:val="en-US" w:eastAsia="zh-CN"/>
        </w:rPr>
      </w:pPr>
      <w:r>
        <w:rPr>
          <w:rFonts w:hint="eastAsia" w:cs="Times New Roman" w:asciiTheme="minorEastAsia" w:hAnsiTheme="minorEastAsia" w:eastAsiaTheme="minorEastAsia"/>
          <w:b/>
          <w:lang w:val="en-US" w:eastAsia="zh-CN"/>
        </w:rPr>
        <w:t>（八）其他要求：具体按合同执行。</w:t>
      </w:r>
    </w:p>
    <w:p w14:paraId="3D0AA405">
      <w:pPr>
        <w:spacing w:line="360" w:lineRule="auto"/>
        <w:ind w:firstLine="420" w:firstLineChars="200"/>
        <w:rPr>
          <w:rFonts w:ascii="宋体" w:hAnsi="宋体" w:cs="楷体"/>
          <w:bCs/>
        </w:rPr>
      </w:pPr>
      <w:bookmarkStart w:id="8" w:name="_Toc135293161"/>
    </w:p>
    <w:p w14:paraId="20782614">
      <w:pPr>
        <w:spacing w:line="360" w:lineRule="auto"/>
        <w:rPr>
          <w:rFonts w:ascii="宋体" w:hAnsi="宋体"/>
          <w:b/>
          <w:kern w:val="0"/>
          <w:sz w:val="24"/>
        </w:rPr>
      </w:pPr>
      <w:r>
        <w:rPr>
          <w:rFonts w:hint="eastAsia" w:ascii="宋体" w:hAnsi="宋体"/>
          <w:b/>
          <w:kern w:val="0"/>
          <w:sz w:val="24"/>
        </w:rPr>
        <w:t>四、其他要求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p>
    <w:p w14:paraId="1B06AE9D">
      <w:pPr>
        <w:ind w:firstLine="420" w:firstLineChars="200"/>
      </w:pPr>
    </w:p>
    <w:p w14:paraId="2A1F0AE1">
      <w:pPr>
        <w:rPr>
          <w:rFonts w:hint="eastAsia"/>
        </w:rPr>
      </w:pPr>
      <w:r>
        <w:rPr>
          <w:rFonts w:hint="eastAsia"/>
        </w:rPr>
        <w:br w:type="page"/>
      </w:r>
    </w:p>
    <w:p w14:paraId="69B371D6">
      <w:pPr>
        <w:rPr>
          <w:rFonts w:hint="eastAsia"/>
        </w:rPr>
      </w:pPr>
    </w:p>
    <w:p w14:paraId="260C741C">
      <w:pPr>
        <w:pStyle w:val="2"/>
      </w:pPr>
      <w:r>
        <w:rPr>
          <w:rFonts w:hint="eastAsia"/>
        </w:rPr>
        <w:t>第三章  投标文件初审</w:t>
      </w:r>
      <w:bookmarkEnd w:id="8"/>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841F6F5">
      <w:pPr>
        <w:pStyle w:val="4"/>
      </w:pPr>
    </w:p>
    <w:p w14:paraId="1A9745C8">
      <w:pPr>
        <w:pStyle w:val="2"/>
        <w:numPr>
          <w:ilvl w:val="0"/>
          <w:numId w:val="5"/>
        </w:numPr>
        <w:spacing w:after="0"/>
        <w:rPr>
          <w:rFonts w:hint="eastAsia"/>
        </w:rPr>
      </w:pPr>
      <w:r>
        <w:rPr>
          <w:rFonts w:hint="eastAsia"/>
        </w:rPr>
        <w:t xml:space="preserve"> 评标方法和标准</w:t>
      </w:r>
      <w:bookmarkEnd w:id="9"/>
    </w:p>
    <w:p w14:paraId="4A994828"/>
    <w:p w14:paraId="6F2BA82E">
      <w:pPr>
        <w:pStyle w:val="4"/>
        <w:spacing w:before="0" w:after="0"/>
        <w:rPr>
          <w:rFonts w:hint="eastAsia" w:eastAsiaTheme="minorEastAsia"/>
          <w:lang w:eastAsia="zh-CN"/>
        </w:rPr>
      </w:pPr>
      <w:bookmarkStart w:id="10" w:name="_Toc44690429"/>
      <w:bookmarkStart w:id="11" w:name="_Toc44691161"/>
      <w:bookmarkStart w:id="12" w:name="_Toc44690702"/>
      <w:bookmarkStart w:id="13" w:name="_Toc44691393"/>
      <w:bookmarkStart w:id="14" w:name="_Toc135293163"/>
      <w:r>
        <w:rPr>
          <w:rFonts w:hint="eastAsia"/>
        </w:rPr>
        <w:t>一、</w:t>
      </w:r>
      <w:r>
        <w:t>评标方法</w:t>
      </w:r>
      <w:bookmarkEnd w:id="10"/>
      <w:bookmarkEnd w:id="11"/>
      <w:bookmarkEnd w:id="12"/>
      <w:bookmarkEnd w:id="13"/>
      <w:bookmarkEnd w:id="14"/>
      <w:r>
        <w:rPr>
          <w:rFonts w:hint="eastAsia"/>
          <w:lang w:eastAsia="zh-CN"/>
        </w:rPr>
        <w:t>（</w:t>
      </w:r>
      <w:r>
        <w:rPr>
          <w:rFonts w:hint="eastAsia"/>
        </w:rPr>
        <w:t>适用于A、B包</w:t>
      </w:r>
      <w:r>
        <w:rPr>
          <w:rFonts w:hint="eastAsia"/>
          <w:lang w:eastAsia="zh-CN"/>
        </w:rPr>
        <w:t>）</w:t>
      </w:r>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r>
        <w:rPr>
          <w:rFonts w:hint="eastAsia"/>
          <w:lang w:eastAsia="zh-CN"/>
        </w:rPr>
        <w:t>（</w:t>
      </w:r>
      <w:r>
        <w:rPr>
          <w:rFonts w:hint="eastAsia"/>
        </w:rPr>
        <w:t>适用于A、B包</w:t>
      </w:r>
      <w:r>
        <w:rPr>
          <w:rFonts w:hint="eastAsia"/>
          <w:lang w:eastAsia="zh-CN"/>
        </w:rPr>
        <w:t>）</w:t>
      </w:r>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9"/>
        <w:gridCol w:w="1143"/>
        <w:gridCol w:w="5"/>
        <w:gridCol w:w="700"/>
        <w:gridCol w:w="4"/>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7"/>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7"/>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1FC9F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735" w:type="dxa"/>
            <w:vAlign w:val="center"/>
          </w:tcPr>
          <w:p w14:paraId="13A0A2E9">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cs="宋体"/>
                <w:szCs w:val="21"/>
              </w:rPr>
              <w:t>1</w:t>
            </w:r>
          </w:p>
        </w:tc>
        <w:tc>
          <w:tcPr>
            <w:tcW w:w="1167" w:type="dxa"/>
            <w:gridSpan w:val="3"/>
            <w:vAlign w:val="center"/>
          </w:tcPr>
          <w:p w14:paraId="2C7AAEF6">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snapToGrid w:val="0"/>
                <w:kern w:val="0"/>
                <w:szCs w:val="21"/>
              </w:rPr>
              <w:t>工时单价折扣率</w:t>
            </w:r>
          </w:p>
        </w:tc>
        <w:tc>
          <w:tcPr>
            <w:tcW w:w="700" w:type="dxa"/>
            <w:vAlign w:val="center"/>
          </w:tcPr>
          <w:p w14:paraId="190F9078">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cs="宋体"/>
                <w:szCs w:val="21"/>
                <w:lang w:val="en-US" w:eastAsia="zh-CN"/>
              </w:rPr>
              <w:t>3</w:t>
            </w:r>
          </w:p>
        </w:tc>
        <w:tc>
          <w:tcPr>
            <w:tcW w:w="5957" w:type="dxa"/>
            <w:gridSpan w:val="2"/>
            <w:vAlign w:val="center"/>
          </w:tcPr>
          <w:p w14:paraId="09A832C2">
            <w:pPr>
              <w:autoSpaceDE w:val="0"/>
              <w:autoSpaceDN w:val="0"/>
              <w:adjustRightInd w:val="0"/>
              <w:spacing w:line="360" w:lineRule="exact"/>
              <w:jc w:val="left"/>
              <w:rPr>
                <w:rFonts w:hint="eastAsia" w:ascii="宋体" w:hAnsi="宋体" w:eastAsia="宋体"/>
                <w:snapToGrid w:val="0"/>
                <w:kern w:val="0"/>
                <w:szCs w:val="21"/>
                <w:lang w:eastAsia="zh-CN"/>
              </w:rPr>
            </w:pPr>
            <w:r>
              <w:rPr>
                <w:rFonts w:hint="eastAsia" w:ascii="宋体" w:hAnsi="宋体"/>
                <w:snapToGrid w:val="0"/>
                <w:kern w:val="0"/>
                <w:szCs w:val="21"/>
              </w:rPr>
              <w:t>计算公式：工时单价折扣率得分 = Z/Sn ×</w:t>
            </w:r>
            <w:r>
              <w:rPr>
                <w:rFonts w:hint="eastAsia" w:ascii="宋体" w:hAnsi="宋体"/>
                <w:snapToGrid w:val="0"/>
                <w:kern w:val="0"/>
                <w:szCs w:val="21"/>
                <w:lang w:val="en-US" w:eastAsia="zh-CN"/>
              </w:rPr>
              <w:t>3</w:t>
            </w:r>
          </w:p>
          <w:p w14:paraId="2D7B6862">
            <w:pPr>
              <w:autoSpaceDE w:val="0"/>
              <w:autoSpaceDN w:val="0"/>
              <w:adjustRightInd w:val="0"/>
              <w:spacing w:line="360" w:lineRule="exact"/>
              <w:jc w:val="left"/>
              <w:rPr>
                <w:rFonts w:ascii="宋体" w:hAnsi="宋体"/>
                <w:snapToGrid w:val="0"/>
                <w:kern w:val="0"/>
                <w:szCs w:val="21"/>
              </w:rPr>
            </w:pPr>
            <w:r>
              <w:rPr>
                <w:rFonts w:hint="eastAsia" w:ascii="宋体" w:hAnsi="宋体"/>
                <w:snapToGrid w:val="0"/>
                <w:kern w:val="0"/>
                <w:szCs w:val="21"/>
              </w:rPr>
              <w:t>其中：</w:t>
            </w:r>
          </w:p>
          <w:p w14:paraId="5A165EA1">
            <w:pPr>
              <w:autoSpaceDE w:val="0"/>
              <w:autoSpaceDN w:val="0"/>
              <w:adjustRightInd w:val="0"/>
              <w:spacing w:line="360" w:lineRule="exact"/>
              <w:jc w:val="left"/>
              <w:rPr>
                <w:rFonts w:ascii="宋体" w:hAnsi="宋体"/>
                <w:snapToGrid w:val="0"/>
                <w:kern w:val="0"/>
                <w:szCs w:val="21"/>
              </w:rPr>
            </w:pPr>
            <w:r>
              <w:rPr>
                <w:rFonts w:hint="eastAsia" w:ascii="宋体" w:hAnsi="宋体"/>
                <w:snapToGrid w:val="0"/>
                <w:kern w:val="0"/>
                <w:szCs w:val="21"/>
              </w:rPr>
              <w:t>Z ----评标基准价，即通过资格性审查和符合性审查且工时单价折扣率最低的</w:t>
            </w:r>
            <w:r>
              <w:rPr>
                <w:rFonts w:hint="eastAsia" w:ascii="宋体" w:hAnsi="宋体"/>
                <w:snapToGrid w:val="0"/>
                <w:kern w:val="0"/>
                <w:szCs w:val="21"/>
                <w:lang w:val="en-US" w:eastAsia="zh-CN"/>
              </w:rPr>
              <w:t>价格</w:t>
            </w:r>
            <w:r>
              <w:rPr>
                <w:rFonts w:hint="eastAsia" w:ascii="宋体" w:hAnsi="宋体"/>
                <w:snapToGrid w:val="0"/>
                <w:kern w:val="0"/>
                <w:szCs w:val="21"/>
              </w:rPr>
              <w:t>。</w:t>
            </w:r>
          </w:p>
          <w:p w14:paraId="4C8CA4D4">
            <w:pPr>
              <w:autoSpaceDE w:val="0"/>
              <w:autoSpaceDN w:val="0"/>
              <w:adjustRightInd w:val="0"/>
              <w:spacing w:line="360" w:lineRule="exact"/>
              <w:jc w:val="left"/>
              <w:rPr>
                <w:rFonts w:ascii="宋体" w:hAnsi="宋体"/>
                <w:snapToGrid w:val="0"/>
                <w:kern w:val="0"/>
                <w:szCs w:val="21"/>
              </w:rPr>
            </w:pPr>
            <w:r>
              <w:rPr>
                <w:rFonts w:hint="eastAsia" w:ascii="宋体" w:hAnsi="宋体"/>
                <w:snapToGrid w:val="0"/>
                <w:kern w:val="0"/>
                <w:szCs w:val="21"/>
              </w:rPr>
              <w:t>Sn ---工时单价折扣率，即通过资格性审查和符合性审查的工时单价折扣率。</w:t>
            </w:r>
          </w:p>
          <w:p w14:paraId="2D83638C">
            <w:pPr>
              <w:autoSpaceDE w:val="0"/>
              <w:autoSpaceDN w:val="0"/>
              <w:adjustRightInd w:val="0"/>
              <w:spacing w:line="360" w:lineRule="exact"/>
              <w:jc w:val="left"/>
              <w:rPr>
                <w:rFonts w:hint="eastAsia" w:asciiTheme="minorEastAsia" w:hAnsiTheme="minorEastAsia" w:eastAsiaTheme="minorEastAsia"/>
                <w:snapToGrid w:val="0"/>
                <w:kern w:val="0"/>
                <w:szCs w:val="21"/>
              </w:rPr>
            </w:pPr>
            <w:r>
              <w:rPr>
                <w:rFonts w:hint="eastAsia" w:ascii="宋体" w:hAnsi="宋体"/>
                <w:snapToGrid w:val="0"/>
                <w:kern w:val="0"/>
                <w:szCs w:val="21"/>
              </w:rPr>
              <w:t>注：因落实政府采购政策进行价格调整的，以调整后的价格计算评标基准价和工时单价折扣率。报价得分四舍五入后，小数点后保留两位有效数</w:t>
            </w:r>
            <w:r>
              <w:rPr>
                <w:rFonts w:hint="eastAsia" w:ascii="宋体" w:hAnsi="宋体" w:cs="仿宋"/>
                <w:szCs w:val="21"/>
              </w:rPr>
              <w:t>。</w:t>
            </w:r>
          </w:p>
        </w:tc>
        <w:tc>
          <w:tcPr>
            <w:tcW w:w="1187" w:type="dxa"/>
            <w:vAlign w:val="center"/>
          </w:tcPr>
          <w:p w14:paraId="1882547F">
            <w:pPr>
              <w:autoSpaceDE w:val="0"/>
              <w:autoSpaceDN w:val="0"/>
              <w:adjustRightInd w:val="0"/>
              <w:spacing w:line="360" w:lineRule="exact"/>
              <w:jc w:val="center"/>
              <w:rPr>
                <w:rFonts w:hint="eastAsia" w:asciiTheme="minorEastAsia" w:hAnsiTheme="minorEastAsia" w:eastAsiaTheme="minorEastAsia"/>
                <w:snapToGrid w:val="0"/>
                <w:kern w:val="0"/>
                <w:szCs w:val="21"/>
              </w:rPr>
            </w:pPr>
            <w:r>
              <w:rPr>
                <w:rFonts w:hint="eastAsia" w:ascii="宋体" w:hAnsi="宋体" w:cs="仿宋"/>
                <w:szCs w:val="21"/>
                <w:lang w:val="zh-CN"/>
              </w:rPr>
              <w:t>按公式计算评分</w:t>
            </w:r>
          </w:p>
          <w:p w14:paraId="7C8793A5">
            <w:pPr>
              <w:widowControl/>
              <w:spacing w:line="360" w:lineRule="exact"/>
              <w:jc w:val="center"/>
              <w:rPr>
                <w:rFonts w:hint="eastAsia" w:cs="仿宋" w:asciiTheme="minorEastAsia" w:hAnsiTheme="minorEastAsia" w:eastAsiaTheme="minorEastAsia"/>
                <w:szCs w:val="21"/>
                <w:lang w:val="zh-CN"/>
              </w:rPr>
            </w:pPr>
          </w:p>
        </w:tc>
      </w:tr>
      <w:tr w14:paraId="7321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735" w:type="dxa"/>
            <w:vAlign w:val="center"/>
          </w:tcPr>
          <w:p w14:paraId="3D868A17">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cs="宋体"/>
                <w:szCs w:val="21"/>
              </w:rPr>
              <w:t>2</w:t>
            </w:r>
          </w:p>
        </w:tc>
        <w:tc>
          <w:tcPr>
            <w:tcW w:w="1167" w:type="dxa"/>
            <w:gridSpan w:val="3"/>
            <w:vAlign w:val="center"/>
          </w:tcPr>
          <w:p w14:paraId="3F452E5D">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snapToGrid w:val="0"/>
                <w:kern w:val="0"/>
                <w:szCs w:val="21"/>
              </w:rPr>
              <w:t>维修材料管理费率</w:t>
            </w:r>
          </w:p>
        </w:tc>
        <w:tc>
          <w:tcPr>
            <w:tcW w:w="700" w:type="dxa"/>
            <w:vAlign w:val="center"/>
          </w:tcPr>
          <w:p w14:paraId="504DFB28">
            <w:pPr>
              <w:widowControl/>
              <w:spacing w:line="360" w:lineRule="exact"/>
              <w:jc w:val="center"/>
              <w:rPr>
                <w:rFonts w:hint="eastAsia" w:asciiTheme="minorEastAsia" w:hAnsiTheme="minorEastAsia" w:eastAsiaTheme="minorEastAsia"/>
                <w:snapToGrid w:val="0"/>
                <w:kern w:val="0"/>
                <w:szCs w:val="21"/>
              </w:rPr>
            </w:pPr>
            <w:r>
              <w:rPr>
                <w:rFonts w:hint="eastAsia" w:ascii="宋体" w:hAnsi="宋体" w:cs="宋体"/>
                <w:szCs w:val="21"/>
                <w:lang w:val="en-US" w:eastAsia="zh-CN"/>
              </w:rPr>
              <w:t>7</w:t>
            </w:r>
          </w:p>
        </w:tc>
        <w:tc>
          <w:tcPr>
            <w:tcW w:w="5957" w:type="dxa"/>
            <w:gridSpan w:val="2"/>
            <w:vAlign w:val="center"/>
          </w:tcPr>
          <w:p w14:paraId="5B9F6470">
            <w:pPr>
              <w:autoSpaceDE w:val="0"/>
              <w:autoSpaceDN w:val="0"/>
              <w:adjustRightInd w:val="0"/>
              <w:spacing w:line="360" w:lineRule="exact"/>
              <w:jc w:val="left"/>
              <w:rPr>
                <w:rFonts w:hint="eastAsia" w:ascii="宋体" w:hAnsi="宋体" w:eastAsia="宋体"/>
                <w:snapToGrid w:val="0"/>
                <w:kern w:val="0"/>
                <w:szCs w:val="21"/>
                <w:lang w:eastAsia="zh-CN"/>
              </w:rPr>
            </w:pPr>
            <w:r>
              <w:rPr>
                <w:rFonts w:hint="eastAsia" w:ascii="宋体" w:hAnsi="宋体"/>
                <w:snapToGrid w:val="0"/>
                <w:kern w:val="0"/>
                <w:szCs w:val="21"/>
              </w:rPr>
              <w:t>计算公式：</w:t>
            </w:r>
            <w:r>
              <w:rPr>
                <w:rFonts w:hint="eastAsia" w:ascii="宋体" w:hAnsi="宋体"/>
                <w:snapToGrid w:val="0"/>
                <w:kern w:val="0"/>
                <w:szCs w:val="21"/>
                <w:lang w:val="en-US" w:eastAsia="zh-CN"/>
              </w:rPr>
              <w:t>配件单价合计</w:t>
            </w:r>
            <w:r>
              <w:rPr>
                <w:rFonts w:hint="eastAsia" w:ascii="宋体" w:hAnsi="宋体"/>
                <w:snapToGrid w:val="0"/>
                <w:kern w:val="0"/>
                <w:szCs w:val="21"/>
              </w:rPr>
              <w:t>得分 = Z/Sn ×</w:t>
            </w:r>
            <w:r>
              <w:rPr>
                <w:rFonts w:hint="eastAsia" w:ascii="宋体" w:hAnsi="宋体"/>
                <w:snapToGrid w:val="0"/>
                <w:kern w:val="0"/>
                <w:szCs w:val="21"/>
                <w:lang w:val="en-US" w:eastAsia="zh-CN"/>
              </w:rPr>
              <w:t>7</w:t>
            </w:r>
          </w:p>
          <w:p w14:paraId="3160DFE4">
            <w:pPr>
              <w:autoSpaceDE w:val="0"/>
              <w:autoSpaceDN w:val="0"/>
              <w:adjustRightInd w:val="0"/>
              <w:spacing w:line="360" w:lineRule="exact"/>
              <w:jc w:val="left"/>
              <w:rPr>
                <w:rFonts w:hint="eastAsia" w:ascii="宋体" w:hAnsi="宋体"/>
                <w:snapToGrid w:val="0"/>
                <w:kern w:val="0"/>
                <w:szCs w:val="21"/>
              </w:rPr>
            </w:pPr>
            <w:r>
              <w:rPr>
                <w:rFonts w:hint="eastAsia" w:ascii="宋体" w:hAnsi="宋体"/>
                <w:snapToGrid w:val="0"/>
                <w:kern w:val="0"/>
                <w:szCs w:val="21"/>
              </w:rPr>
              <w:t>其中：</w:t>
            </w:r>
          </w:p>
          <w:p w14:paraId="068487D3">
            <w:pPr>
              <w:autoSpaceDE w:val="0"/>
              <w:autoSpaceDN w:val="0"/>
              <w:adjustRightInd w:val="0"/>
              <w:spacing w:line="360" w:lineRule="exact"/>
              <w:jc w:val="left"/>
              <w:rPr>
                <w:rFonts w:hint="eastAsia" w:ascii="宋体" w:hAnsi="宋体"/>
                <w:snapToGrid w:val="0"/>
                <w:kern w:val="0"/>
                <w:szCs w:val="21"/>
              </w:rPr>
            </w:pPr>
            <w:r>
              <w:rPr>
                <w:rFonts w:hint="eastAsia" w:ascii="宋体" w:hAnsi="宋体"/>
                <w:snapToGrid w:val="0"/>
                <w:kern w:val="0"/>
                <w:szCs w:val="21"/>
              </w:rPr>
              <w:t>Z ----评标基准价，即通过资格性审查和符合性审查且维修材料管理费率最低的维修材料管理费率。</w:t>
            </w:r>
          </w:p>
          <w:p w14:paraId="63E29127">
            <w:pPr>
              <w:autoSpaceDE w:val="0"/>
              <w:autoSpaceDN w:val="0"/>
              <w:adjustRightInd w:val="0"/>
              <w:spacing w:line="360" w:lineRule="exact"/>
              <w:jc w:val="left"/>
              <w:rPr>
                <w:rFonts w:hint="eastAsia" w:ascii="宋体" w:hAnsi="宋体"/>
                <w:snapToGrid w:val="0"/>
                <w:kern w:val="0"/>
                <w:szCs w:val="21"/>
              </w:rPr>
            </w:pPr>
            <w:r>
              <w:rPr>
                <w:rFonts w:hint="eastAsia" w:ascii="宋体" w:hAnsi="宋体"/>
                <w:snapToGrid w:val="0"/>
                <w:kern w:val="0"/>
                <w:szCs w:val="21"/>
              </w:rPr>
              <w:t>Sn ---维修材料管理费率，即通过资格性审查和符合性审查的维修材料管理费率。</w:t>
            </w:r>
          </w:p>
          <w:p w14:paraId="2AFE6486">
            <w:pPr>
              <w:autoSpaceDE w:val="0"/>
              <w:autoSpaceDN w:val="0"/>
              <w:adjustRightInd w:val="0"/>
              <w:spacing w:line="360" w:lineRule="exact"/>
              <w:jc w:val="left"/>
              <w:rPr>
                <w:rFonts w:hint="eastAsia" w:asciiTheme="minorEastAsia" w:hAnsiTheme="minorEastAsia" w:eastAsiaTheme="minorEastAsia"/>
                <w:snapToGrid w:val="0"/>
                <w:kern w:val="0"/>
                <w:szCs w:val="21"/>
              </w:rPr>
            </w:pPr>
            <w:r>
              <w:rPr>
                <w:rFonts w:hint="eastAsia" w:ascii="宋体" w:hAnsi="宋体"/>
                <w:snapToGrid w:val="0"/>
                <w:kern w:val="0"/>
                <w:szCs w:val="21"/>
              </w:rPr>
              <w:t>注：因落实政府采购政策进行价格调整的，以调整后的价格计算计算评标基准价和维修材料管理费率。报价得分四舍五入后，小数点后保留两位有效数</w:t>
            </w:r>
            <w:r>
              <w:rPr>
                <w:rFonts w:hint="eastAsia" w:ascii="宋体" w:hAnsi="宋体" w:cs="仿宋"/>
                <w:szCs w:val="21"/>
              </w:rPr>
              <w:t>。</w:t>
            </w:r>
          </w:p>
        </w:tc>
        <w:tc>
          <w:tcPr>
            <w:tcW w:w="1187" w:type="dxa"/>
            <w:vAlign w:val="center"/>
          </w:tcPr>
          <w:p w14:paraId="3D2DF0C5">
            <w:pPr>
              <w:autoSpaceDE w:val="0"/>
              <w:autoSpaceDN w:val="0"/>
              <w:adjustRightInd w:val="0"/>
              <w:spacing w:line="360" w:lineRule="exact"/>
              <w:jc w:val="center"/>
              <w:rPr>
                <w:rFonts w:hint="eastAsia" w:asciiTheme="minorEastAsia" w:hAnsiTheme="minorEastAsia" w:eastAsiaTheme="minorEastAsia"/>
                <w:snapToGrid w:val="0"/>
                <w:kern w:val="0"/>
                <w:szCs w:val="21"/>
              </w:rPr>
            </w:pPr>
            <w:r>
              <w:rPr>
                <w:rFonts w:hint="eastAsia" w:ascii="宋体" w:hAnsi="宋体" w:cs="仿宋"/>
                <w:szCs w:val="21"/>
                <w:lang w:val="zh-CN"/>
              </w:rPr>
              <w:t>按公式计算评分</w:t>
            </w:r>
          </w:p>
          <w:p w14:paraId="39E47244">
            <w:pPr>
              <w:widowControl/>
              <w:spacing w:line="360" w:lineRule="exact"/>
              <w:jc w:val="center"/>
              <w:rPr>
                <w:rFonts w:hint="eastAsia" w:asciiTheme="minorEastAsia" w:hAnsiTheme="minorEastAsia" w:eastAsiaTheme="minorEastAsia"/>
                <w:snapToGrid w:val="0"/>
                <w:kern w:val="0"/>
                <w:szCs w:val="21"/>
              </w:rPr>
            </w:pP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7"/>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48</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gridSpan w:val="2"/>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gridSpan w:val="3"/>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gridSpan w:val="2"/>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rPr>
              <w:t>实施方案</w:t>
            </w:r>
          </w:p>
        </w:tc>
        <w:tc>
          <w:tcPr>
            <w:tcW w:w="709" w:type="dxa"/>
            <w:gridSpan w:val="3"/>
            <w:vAlign w:val="center"/>
          </w:tcPr>
          <w:p w14:paraId="490D2051">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rPr>
              <w:t>10</w:t>
            </w:r>
          </w:p>
        </w:tc>
        <w:tc>
          <w:tcPr>
            <w:tcW w:w="5953" w:type="dxa"/>
            <w:vAlign w:val="center"/>
          </w:tcPr>
          <w:p w14:paraId="77323474">
            <w:pPr>
              <w:spacing w:line="360" w:lineRule="exac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rPr>
              <w:t>评分内容：</w:t>
            </w:r>
          </w:p>
          <w:p w14:paraId="2DDAFCA3">
            <w:pPr>
              <w:spacing w:line="360" w:lineRule="exact"/>
              <w:rPr>
                <w:rFonts w:hint="eastAsia" w:ascii="宋体" w:hAnsi="宋体"/>
                <w:color w:val="000000"/>
                <w:szCs w:val="21"/>
              </w:rPr>
            </w:pPr>
            <w:r>
              <w:rPr>
                <w:rFonts w:hint="eastAsia" w:ascii="宋体" w:hAnsi="宋体"/>
                <w:color w:val="000000"/>
                <w:szCs w:val="21"/>
              </w:rPr>
              <w:t>供应商根据采购需求提供实施方案 ，具体内容包括但不限于：</w:t>
            </w:r>
          </w:p>
          <w:p w14:paraId="1B2AC483">
            <w:pPr>
              <w:spacing w:line="360" w:lineRule="exact"/>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项目背景分析；</w:t>
            </w:r>
          </w:p>
          <w:p w14:paraId="2919F28D">
            <w:pPr>
              <w:spacing w:line="360" w:lineRule="exac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工作内容；</w:t>
            </w:r>
          </w:p>
          <w:p w14:paraId="734F5E2B">
            <w:pPr>
              <w:spacing w:line="360" w:lineRule="exac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技术路线；</w:t>
            </w:r>
          </w:p>
          <w:p w14:paraId="49842881">
            <w:pPr>
              <w:spacing w:line="360" w:lineRule="exact"/>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时间和人员安排；</w:t>
            </w:r>
          </w:p>
          <w:p w14:paraId="0C25A15F">
            <w:pPr>
              <w:spacing w:line="360" w:lineRule="exact"/>
              <w:rPr>
                <w:rFonts w:hint="eastAsia" w:ascii="宋体" w:hAnsi="宋体"/>
                <w:color w:val="000000"/>
                <w:szCs w:val="21"/>
              </w:rPr>
            </w:pPr>
            <w:r>
              <w:rPr>
                <w:rFonts w:hint="eastAsia" w:ascii="宋体" w:hAnsi="宋体"/>
                <w:color w:val="000000"/>
                <w:szCs w:val="21"/>
              </w:rPr>
              <w:t>5、预期成果。</w:t>
            </w:r>
          </w:p>
          <w:p w14:paraId="1F0CA518">
            <w:pPr>
              <w:spacing w:line="360" w:lineRule="exac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rPr>
              <w:t>评分标准：</w:t>
            </w:r>
          </w:p>
          <w:p w14:paraId="703A92D6">
            <w:pPr>
              <w:spacing w:line="360" w:lineRule="exact"/>
              <w:rPr>
                <w:rFonts w:hint="eastAsia" w:ascii="宋体" w:hAnsi="宋体"/>
                <w:color w:val="000000"/>
                <w:szCs w:val="21"/>
              </w:rPr>
            </w:pPr>
            <w:r>
              <w:rPr>
                <w:rFonts w:hint="eastAsia" w:ascii="宋体" w:hAnsi="宋体"/>
                <w:color w:val="000000"/>
                <w:szCs w:val="21"/>
              </w:rPr>
              <w:t>满足以上5项要求得5分，满足以上4项要求得4分，满足以上3项要求得3分，满足以上2项要求得2分，满足以上1项要求得1分，其他情况不得分。在此基础上，根据响应情况进一步评审：</w:t>
            </w:r>
          </w:p>
          <w:p w14:paraId="1B220CF1">
            <w:pPr>
              <w:spacing w:line="360" w:lineRule="exact"/>
              <w:rPr>
                <w:rFonts w:hint="eastAsia" w:ascii="宋体" w:hAnsi="宋体"/>
                <w:color w:val="000000"/>
                <w:szCs w:val="21"/>
              </w:rPr>
            </w:pPr>
            <w:r>
              <w:rPr>
                <w:rFonts w:hint="eastAsia" w:ascii="宋体" w:hAnsi="宋体"/>
                <w:color w:val="000000"/>
                <w:szCs w:val="21"/>
              </w:rPr>
              <w:t>1.实施方案内容全面、具体，针对性强，科学合理，操作性强，加5分；</w:t>
            </w:r>
          </w:p>
          <w:p w14:paraId="24858441">
            <w:pPr>
              <w:spacing w:line="360" w:lineRule="exact"/>
              <w:rPr>
                <w:rFonts w:hint="eastAsia" w:ascii="宋体" w:hAnsi="宋体"/>
                <w:color w:val="000000"/>
                <w:szCs w:val="21"/>
              </w:rPr>
            </w:pPr>
            <w:r>
              <w:rPr>
                <w:rFonts w:hint="eastAsia" w:ascii="宋体" w:hAnsi="宋体"/>
                <w:color w:val="000000"/>
                <w:szCs w:val="21"/>
              </w:rPr>
              <w:t>2.实施方案内容全面、具体，针对性较强，较科学合理，操作性较强，加3分；</w:t>
            </w:r>
          </w:p>
          <w:p w14:paraId="0DEA0918">
            <w:pPr>
              <w:spacing w:line="360" w:lineRule="exact"/>
              <w:rPr>
                <w:rFonts w:hint="eastAsia" w:ascii="宋体" w:hAnsi="宋体"/>
                <w:color w:val="000000"/>
                <w:szCs w:val="21"/>
              </w:rPr>
            </w:pPr>
            <w:r>
              <w:rPr>
                <w:rFonts w:hint="eastAsia" w:ascii="宋体" w:hAnsi="宋体"/>
                <w:color w:val="000000"/>
                <w:szCs w:val="21"/>
              </w:rPr>
              <w:t>3.实施方案内容一般，针对性一般 ，操作性一般，加1分；</w:t>
            </w:r>
          </w:p>
          <w:p w14:paraId="67B9F5CE">
            <w:pPr>
              <w:spacing w:line="360" w:lineRule="exact"/>
              <w:rPr>
                <w:rFonts w:asciiTheme="minorEastAsia" w:hAnsiTheme="minorEastAsia" w:eastAsiaTheme="minorEastAsia"/>
                <w:kern w:val="0"/>
                <w:szCs w:val="21"/>
              </w:rPr>
            </w:pPr>
            <w:r>
              <w:rPr>
                <w:rFonts w:hint="eastAsia" w:ascii="宋体" w:hAnsi="宋体"/>
                <w:color w:val="000000"/>
                <w:szCs w:val="21"/>
              </w:rPr>
              <w:t>4.实施方案内容差，针对性差，不科学合理，操作性差，不加分。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gridSpan w:val="2"/>
            <w:vAlign w:val="center"/>
          </w:tcPr>
          <w:p w14:paraId="0F112028">
            <w:pPr>
              <w:spacing w:line="360" w:lineRule="exact"/>
              <w:jc w:val="center"/>
              <w:rPr>
                <w:rFonts w:cs="仿宋" w:asciiTheme="minorEastAsia" w:hAnsiTheme="minorEastAsia" w:eastAsiaTheme="minorEastAsia"/>
                <w:szCs w:val="21"/>
                <w:lang w:val="zh-CN"/>
              </w:rPr>
            </w:pPr>
            <w:r>
              <w:rPr>
                <w:rFonts w:ascii="宋体" w:hAnsi="宋体"/>
                <w:color w:val="000000"/>
                <w:szCs w:val="21"/>
              </w:rPr>
              <w:t>2</w:t>
            </w:r>
          </w:p>
        </w:tc>
        <w:tc>
          <w:tcPr>
            <w:tcW w:w="1143" w:type="dxa"/>
            <w:vAlign w:val="center"/>
          </w:tcPr>
          <w:p w14:paraId="0E417498">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rPr>
              <w:t>项目重点难点分析、应对措施及相关的合理化建议</w:t>
            </w:r>
          </w:p>
        </w:tc>
        <w:tc>
          <w:tcPr>
            <w:tcW w:w="709" w:type="dxa"/>
            <w:gridSpan w:val="3"/>
            <w:vAlign w:val="center"/>
          </w:tcPr>
          <w:p w14:paraId="74E131CA">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lang w:val="en-US" w:eastAsia="zh-CN"/>
              </w:rPr>
              <w:t>10</w:t>
            </w:r>
          </w:p>
        </w:tc>
        <w:tc>
          <w:tcPr>
            <w:tcW w:w="5953" w:type="dxa"/>
            <w:vAlign w:val="center"/>
          </w:tcPr>
          <w:p w14:paraId="07DE43AA">
            <w:pPr>
              <w:spacing w:line="360" w:lineRule="exac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rPr>
              <w:t>评分内容：</w:t>
            </w:r>
          </w:p>
          <w:p w14:paraId="09842C46">
            <w:pPr>
              <w:spacing w:line="360" w:lineRule="exact"/>
              <w:rPr>
                <w:rFonts w:hint="eastAsia" w:ascii="宋体" w:hAnsi="宋体"/>
                <w:color w:val="000000"/>
                <w:szCs w:val="21"/>
              </w:rPr>
            </w:pPr>
            <w:r>
              <w:rPr>
                <w:rFonts w:hint="eastAsia" w:ascii="宋体" w:hAnsi="宋体"/>
                <w:color w:val="000000"/>
                <w:szCs w:val="21"/>
              </w:rPr>
              <w:t>供应商根据采购需求提供项目重点难点分析、应对措施及相关的合理化建议 ，具体内容包括但不限于：</w:t>
            </w:r>
          </w:p>
          <w:p w14:paraId="4BF4B5CC">
            <w:pPr>
              <w:spacing w:line="360" w:lineRule="exact"/>
              <w:rPr>
                <w:rFonts w:hint="eastAsia" w:ascii="宋体" w:hAnsi="宋体"/>
                <w:color w:val="000000"/>
                <w:szCs w:val="21"/>
              </w:rPr>
            </w:pPr>
            <w:r>
              <w:rPr>
                <w:rFonts w:hint="eastAsia" w:ascii="宋体" w:hAnsi="宋体"/>
                <w:color w:val="000000"/>
                <w:szCs w:val="21"/>
              </w:rPr>
              <w:t>1、对项目的理解；</w:t>
            </w:r>
          </w:p>
          <w:p w14:paraId="55147B9E">
            <w:pPr>
              <w:spacing w:line="360" w:lineRule="exact"/>
              <w:rPr>
                <w:rFonts w:hint="eastAsia" w:ascii="宋体" w:hAnsi="宋体"/>
                <w:color w:val="000000"/>
                <w:szCs w:val="21"/>
              </w:rPr>
            </w:pPr>
            <w:r>
              <w:rPr>
                <w:rFonts w:hint="eastAsia" w:ascii="宋体" w:hAnsi="宋体"/>
                <w:color w:val="000000"/>
                <w:szCs w:val="21"/>
              </w:rPr>
              <w:t>2、对采购项目工作内容的理解；</w:t>
            </w:r>
          </w:p>
          <w:p w14:paraId="7F7790A3">
            <w:pPr>
              <w:spacing w:line="360" w:lineRule="exact"/>
              <w:rPr>
                <w:rFonts w:hint="eastAsia" w:ascii="宋体" w:hAnsi="宋体"/>
                <w:color w:val="000000"/>
                <w:szCs w:val="21"/>
              </w:rPr>
            </w:pPr>
            <w:r>
              <w:rPr>
                <w:rFonts w:hint="eastAsia" w:ascii="宋体" w:hAnsi="宋体"/>
                <w:color w:val="000000"/>
                <w:szCs w:val="21"/>
              </w:rPr>
              <w:t>3、项目具体维修过程及效果；</w:t>
            </w:r>
          </w:p>
          <w:p w14:paraId="43EAFDC9">
            <w:pPr>
              <w:spacing w:line="360" w:lineRule="exact"/>
              <w:rPr>
                <w:rFonts w:hint="eastAsia" w:ascii="宋体" w:hAnsi="宋体"/>
                <w:color w:val="000000"/>
                <w:szCs w:val="21"/>
              </w:rPr>
            </w:pPr>
            <w:r>
              <w:rPr>
                <w:rFonts w:hint="eastAsia" w:ascii="宋体" w:hAnsi="宋体"/>
                <w:color w:val="000000"/>
                <w:szCs w:val="21"/>
              </w:rPr>
              <w:t>4、</w:t>
            </w:r>
            <w:r>
              <w:rPr>
                <w:rFonts w:ascii="宋体" w:hAnsi="宋体"/>
                <w:color w:val="000000"/>
                <w:szCs w:val="21"/>
              </w:rPr>
              <w:t>监督管理措施</w:t>
            </w:r>
            <w:r>
              <w:rPr>
                <w:rFonts w:hint="eastAsia" w:ascii="宋体" w:hAnsi="宋体"/>
                <w:color w:val="000000"/>
                <w:szCs w:val="21"/>
              </w:rPr>
              <w:t>制定方案（应包含：质量保障措施、安全保障措施及应急预案管理措施）。</w:t>
            </w:r>
          </w:p>
          <w:p w14:paraId="2574ED78">
            <w:pPr>
              <w:spacing w:line="360" w:lineRule="exact"/>
              <w:rPr>
                <w:rFonts w:hint="eastAsia" w:ascii="宋体" w:hAnsi="宋体"/>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rPr>
              <w:t>评分标准：</w:t>
            </w:r>
          </w:p>
          <w:p w14:paraId="272B90B9">
            <w:pPr>
              <w:spacing w:line="360" w:lineRule="exact"/>
              <w:rPr>
                <w:rFonts w:hint="eastAsia" w:ascii="宋体" w:hAnsi="宋体"/>
                <w:color w:val="000000"/>
                <w:szCs w:val="21"/>
              </w:rPr>
            </w:pPr>
            <w:r>
              <w:rPr>
                <w:rFonts w:hint="eastAsia" w:ascii="宋体" w:hAnsi="宋体"/>
                <w:color w:val="000000"/>
                <w:szCs w:val="21"/>
              </w:rPr>
              <w:t>满足以上4项要求得4分，满足以上3项要求得3分，满足以上2项要求得2分，满足以上1项要求得1分，其他情况不得分。</w:t>
            </w:r>
          </w:p>
          <w:p w14:paraId="4C9933F5">
            <w:pPr>
              <w:spacing w:line="360" w:lineRule="exact"/>
              <w:rPr>
                <w:rFonts w:hint="eastAsia" w:ascii="宋体" w:hAnsi="宋体"/>
                <w:color w:val="000000"/>
                <w:szCs w:val="21"/>
              </w:rPr>
            </w:pPr>
            <w:r>
              <w:rPr>
                <w:rFonts w:hint="eastAsia" w:ascii="宋体" w:hAnsi="宋体"/>
                <w:color w:val="000000"/>
                <w:szCs w:val="21"/>
              </w:rPr>
              <w:t>在此基础上，根据响应情况进一步评审：</w:t>
            </w:r>
          </w:p>
          <w:p w14:paraId="5C74993A">
            <w:pPr>
              <w:spacing w:line="360" w:lineRule="exact"/>
              <w:rPr>
                <w:rFonts w:hint="eastAsia" w:ascii="宋体" w:hAnsi="宋体"/>
                <w:color w:val="000000"/>
                <w:szCs w:val="21"/>
              </w:rPr>
            </w:pPr>
            <w:r>
              <w:rPr>
                <w:rFonts w:hint="eastAsia" w:ascii="宋体" w:hAnsi="宋体"/>
                <w:color w:val="000000"/>
                <w:szCs w:val="21"/>
              </w:rPr>
              <w:t>1.方案内容全面、具体，针对性强，科学合理，操作性强，加</w:t>
            </w:r>
            <w:r>
              <w:rPr>
                <w:rFonts w:hint="eastAsia" w:ascii="宋体" w:hAnsi="宋体"/>
                <w:color w:val="000000"/>
                <w:szCs w:val="21"/>
                <w:lang w:val="en-US" w:eastAsia="zh-CN"/>
              </w:rPr>
              <w:t>6</w:t>
            </w:r>
            <w:r>
              <w:rPr>
                <w:rFonts w:hint="eastAsia" w:ascii="宋体" w:hAnsi="宋体"/>
                <w:color w:val="000000"/>
                <w:szCs w:val="21"/>
              </w:rPr>
              <w:t>分；</w:t>
            </w:r>
          </w:p>
          <w:p w14:paraId="0FE403BD">
            <w:pPr>
              <w:spacing w:line="360" w:lineRule="exact"/>
              <w:rPr>
                <w:rFonts w:hint="eastAsia" w:ascii="宋体" w:hAnsi="宋体"/>
                <w:color w:val="000000"/>
                <w:szCs w:val="21"/>
              </w:rPr>
            </w:pPr>
            <w:r>
              <w:rPr>
                <w:rFonts w:hint="eastAsia" w:ascii="宋体" w:hAnsi="宋体"/>
                <w:color w:val="000000"/>
                <w:szCs w:val="21"/>
              </w:rPr>
              <w:t>2.方案内容全面、具体，针对性较强，较科学合理，操作性较强，加</w:t>
            </w:r>
            <w:r>
              <w:rPr>
                <w:rFonts w:hint="eastAsia" w:ascii="宋体" w:hAnsi="宋体"/>
                <w:color w:val="000000"/>
                <w:szCs w:val="21"/>
                <w:lang w:val="en-US" w:eastAsia="zh-CN"/>
              </w:rPr>
              <w:t>4</w:t>
            </w:r>
            <w:r>
              <w:rPr>
                <w:rFonts w:hint="eastAsia" w:ascii="宋体" w:hAnsi="宋体"/>
                <w:color w:val="000000"/>
                <w:szCs w:val="21"/>
              </w:rPr>
              <w:t>分；</w:t>
            </w:r>
          </w:p>
          <w:p w14:paraId="4FB9455C">
            <w:pPr>
              <w:spacing w:line="360" w:lineRule="exact"/>
              <w:rPr>
                <w:rFonts w:hint="eastAsia" w:ascii="宋体" w:hAnsi="宋体"/>
                <w:color w:val="000000"/>
                <w:szCs w:val="21"/>
              </w:rPr>
            </w:pPr>
            <w:r>
              <w:rPr>
                <w:rFonts w:hint="eastAsia" w:ascii="宋体" w:hAnsi="宋体"/>
                <w:color w:val="000000"/>
                <w:szCs w:val="21"/>
              </w:rPr>
              <w:t>3方案内容一般，针对性一般 ，操作性一般，加2分；</w:t>
            </w:r>
          </w:p>
          <w:p w14:paraId="7D303858">
            <w:pPr>
              <w:spacing w:line="360" w:lineRule="exact"/>
              <w:rPr>
                <w:rFonts w:cs="宋体" w:asciiTheme="minorEastAsia" w:hAnsiTheme="minorEastAsia" w:eastAsiaTheme="minorEastAsia"/>
                <w:szCs w:val="21"/>
              </w:rPr>
            </w:pPr>
            <w:r>
              <w:rPr>
                <w:rFonts w:hint="eastAsia" w:ascii="宋体" w:hAnsi="宋体"/>
                <w:color w:val="000000"/>
                <w:szCs w:val="21"/>
              </w:rPr>
              <w:t>4.方案内容差，针对性差，不科学合理，操作性差，不加分。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gridSpan w:val="2"/>
            <w:vAlign w:val="center"/>
          </w:tcPr>
          <w:p w14:paraId="506E387D">
            <w:pPr>
              <w:spacing w:line="360" w:lineRule="exact"/>
              <w:jc w:val="center"/>
              <w:rPr>
                <w:rFonts w:cs="仿宋" w:asciiTheme="minorEastAsia" w:hAnsiTheme="minorEastAsia" w:eastAsiaTheme="minorEastAsia"/>
                <w:szCs w:val="21"/>
              </w:rPr>
            </w:pPr>
            <w:r>
              <w:rPr>
                <w:rFonts w:ascii="宋体" w:hAnsi="宋体"/>
                <w:color w:val="000000"/>
                <w:szCs w:val="21"/>
              </w:rPr>
              <w:t>3</w:t>
            </w:r>
          </w:p>
        </w:tc>
        <w:tc>
          <w:tcPr>
            <w:tcW w:w="1143" w:type="dxa"/>
            <w:vAlign w:val="center"/>
          </w:tcPr>
          <w:p w14:paraId="7D70D69D">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rPr>
              <w:t>质量（完成时间）保障措施及方案</w:t>
            </w:r>
          </w:p>
        </w:tc>
        <w:tc>
          <w:tcPr>
            <w:tcW w:w="709" w:type="dxa"/>
            <w:gridSpan w:val="3"/>
            <w:vAlign w:val="center"/>
          </w:tcPr>
          <w:p w14:paraId="364828A2">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rPr>
              <w:t>10</w:t>
            </w:r>
          </w:p>
        </w:tc>
        <w:tc>
          <w:tcPr>
            <w:tcW w:w="5953" w:type="dxa"/>
            <w:vAlign w:val="center"/>
          </w:tcPr>
          <w:p w14:paraId="5B39BB5C">
            <w:pPr>
              <w:spacing w:line="360" w:lineRule="exact"/>
              <w:rPr>
                <w:rFonts w:hint="eastAsia"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rPr>
              <w:t>评分内容：</w:t>
            </w:r>
          </w:p>
          <w:p w14:paraId="191E9110">
            <w:pPr>
              <w:spacing w:line="360" w:lineRule="exact"/>
              <w:rPr>
                <w:rFonts w:hint="eastAsia" w:ascii="宋体" w:hAnsi="宋体"/>
                <w:color w:val="000000"/>
                <w:szCs w:val="21"/>
              </w:rPr>
            </w:pPr>
            <w:r>
              <w:rPr>
                <w:rFonts w:hint="eastAsia" w:ascii="宋体" w:hAnsi="宋体"/>
                <w:color w:val="000000"/>
                <w:szCs w:val="21"/>
              </w:rPr>
              <w:t>供应商根据采购需求提供质量（完成时间）保障措施及方案，具体内容包括但不限于：</w:t>
            </w:r>
          </w:p>
          <w:p w14:paraId="6CF2F6CE">
            <w:pPr>
              <w:spacing w:line="360" w:lineRule="exact"/>
              <w:rPr>
                <w:rFonts w:hint="eastAsia" w:ascii="宋体" w:hAnsi="宋体"/>
                <w:color w:val="000000"/>
                <w:szCs w:val="21"/>
              </w:rPr>
            </w:pPr>
            <w:r>
              <w:rPr>
                <w:rFonts w:hint="eastAsia" w:ascii="宋体" w:hAnsi="宋体"/>
                <w:color w:val="000000"/>
                <w:szCs w:val="21"/>
              </w:rPr>
              <w:t>1、车辆维修</w:t>
            </w:r>
            <w:r>
              <w:rPr>
                <w:rFonts w:ascii="宋体" w:hAnsi="宋体"/>
                <w:color w:val="000000"/>
                <w:szCs w:val="21"/>
              </w:rPr>
              <w:t>各环节的控制</w:t>
            </w:r>
            <w:r>
              <w:rPr>
                <w:rFonts w:hint="eastAsia" w:ascii="宋体" w:hAnsi="宋体"/>
                <w:color w:val="000000"/>
                <w:szCs w:val="21"/>
              </w:rPr>
              <w:t>方案；</w:t>
            </w:r>
          </w:p>
          <w:p w14:paraId="1E6D1C44">
            <w:pPr>
              <w:spacing w:line="360" w:lineRule="exact"/>
              <w:rPr>
                <w:rFonts w:hint="eastAsia" w:ascii="宋体" w:hAnsi="宋体"/>
                <w:color w:val="000000"/>
                <w:szCs w:val="21"/>
              </w:rPr>
            </w:pPr>
            <w:r>
              <w:rPr>
                <w:rFonts w:hint="eastAsia" w:ascii="宋体" w:hAnsi="宋体"/>
                <w:color w:val="000000"/>
                <w:szCs w:val="21"/>
              </w:rPr>
              <w:t>2、维修</w:t>
            </w:r>
            <w:r>
              <w:rPr>
                <w:rFonts w:ascii="宋体" w:hAnsi="宋体"/>
                <w:color w:val="000000"/>
                <w:szCs w:val="21"/>
              </w:rPr>
              <w:t>时间安排</w:t>
            </w:r>
            <w:r>
              <w:rPr>
                <w:rFonts w:hint="eastAsia" w:ascii="宋体" w:hAnsi="宋体"/>
                <w:color w:val="000000"/>
                <w:szCs w:val="21"/>
              </w:rPr>
              <w:t>；</w:t>
            </w:r>
          </w:p>
          <w:p w14:paraId="5B9CC4E7">
            <w:pPr>
              <w:spacing w:line="360" w:lineRule="exact"/>
              <w:rPr>
                <w:rFonts w:hint="eastAsia" w:ascii="宋体" w:hAnsi="宋体"/>
                <w:color w:val="000000"/>
                <w:szCs w:val="21"/>
              </w:rPr>
            </w:pPr>
            <w:r>
              <w:rPr>
                <w:rFonts w:hint="eastAsia" w:ascii="宋体" w:hAnsi="宋体"/>
                <w:color w:val="000000"/>
                <w:szCs w:val="21"/>
              </w:rPr>
              <w:t>3、维修</w:t>
            </w:r>
            <w:r>
              <w:rPr>
                <w:rFonts w:ascii="宋体" w:hAnsi="宋体"/>
                <w:color w:val="000000"/>
                <w:szCs w:val="21"/>
              </w:rPr>
              <w:t>人员及后勤人员数量</w:t>
            </w:r>
            <w:r>
              <w:rPr>
                <w:rFonts w:hint="eastAsia" w:ascii="宋体" w:hAnsi="宋体"/>
                <w:color w:val="000000"/>
                <w:szCs w:val="21"/>
              </w:rPr>
              <w:t>；</w:t>
            </w:r>
          </w:p>
          <w:p w14:paraId="27E730FD">
            <w:pPr>
              <w:spacing w:line="360" w:lineRule="exact"/>
              <w:rPr>
                <w:rFonts w:hint="eastAsia" w:ascii="宋体" w:hAnsi="宋体"/>
                <w:color w:val="000000"/>
                <w:szCs w:val="21"/>
              </w:rPr>
            </w:pPr>
            <w:r>
              <w:rPr>
                <w:rFonts w:hint="eastAsia" w:ascii="宋体" w:hAnsi="宋体"/>
                <w:color w:val="000000"/>
                <w:szCs w:val="21"/>
              </w:rPr>
              <w:t>4、制定相应的应对措施和合理化的建议。</w:t>
            </w:r>
          </w:p>
          <w:p w14:paraId="026A02F7">
            <w:pPr>
              <w:spacing w:line="360" w:lineRule="exact"/>
              <w:rPr>
                <w:rFonts w:hint="eastAsia" w:ascii="宋体" w:hAnsi="宋体"/>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rPr>
              <w:t>评分标准：</w:t>
            </w:r>
          </w:p>
          <w:p w14:paraId="502DA0D0">
            <w:pPr>
              <w:spacing w:line="360" w:lineRule="exact"/>
              <w:rPr>
                <w:rFonts w:hint="eastAsia" w:ascii="宋体" w:hAnsi="宋体"/>
                <w:color w:val="000000"/>
                <w:szCs w:val="21"/>
              </w:rPr>
            </w:pPr>
            <w:r>
              <w:rPr>
                <w:rFonts w:hint="eastAsia" w:ascii="宋体" w:hAnsi="宋体"/>
                <w:color w:val="000000"/>
                <w:szCs w:val="21"/>
              </w:rPr>
              <w:t>满足以上4项要求得4分，满足以上3项要求得3分，满足以上2项要求得2分，满足以上1项要求得1分，其他情况不得分。在此基础上，根据响应情况进一步评审：</w:t>
            </w:r>
          </w:p>
          <w:p w14:paraId="793B6C4F">
            <w:pPr>
              <w:spacing w:line="360" w:lineRule="exact"/>
              <w:rPr>
                <w:rFonts w:hint="eastAsia" w:ascii="宋体" w:hAnsi="宋体"/>
                <w:color w:val="000000"/>
                <w:szCs w:val="21"/>
              </w:rPr>
            </w:pPr>
            <w:r>
              <w:rPr>
                <w:rFonts w:hint="eastAsia" w:ascii="宋体" w:hAnsi="宋体"/>
                <w:color w:val="000000"/>
                <w:szCs w:val="21"/>
              </w:rPr>
              <w:t>1.措施及方案内容全面、具体，针对性强，科学合理，操作性强，加6分；</w:t>
            </w:r>
          </w:p>
          <w:p w14:paraId="5C8B976D">
            <w:pPr>
              <w:spacing w:line="360" w:lineRule="exact"/>
              <w:rPr>
                <w:rFonts w:hint="eastAsia" w:ascii="宋体" w:hAnsi="宋体"/>
                <w:color w:val="000000"/>
                <w:szCs w:val="21"/>
              </w:rPr>
            </w:pPr>
            <w:r>
              <w:rPr>
                <w:rFonts w:hint="eastAsia" w:ascii="宋体" w:hAnsi="宋体"/>
                <w:color w:val="000000"/>
                <w:szCs w:val="21"/>
              </w:rPr>
              <w:t>2.措施及方案内容全面、具体，针对性较强，较科学合理，操作性较强，加4分；</w:t>
            </w:r>
          </w:p>
          <w:p w14:paraId="19855720">
            <w:pPr>
              <w:spacing w:line="360" w:lineRule="exact"/>
              <w:rPr>
                <w:rFonts w:hint="eastAsia" w:ascii="宋体" w:hAnsi="宋体"/>
                <w:color w:val="000000"/>
                <w:szCs w:val="21"/>
              </w:rPr>
            </w:pPr>
            <w:r>
              <w:rPr>
                <w:rFonts w:hint="eastAsia" w:ascii="宋体" w:hAnsi="宋体"/>
                <w:color w:val="000000"/>
                <w:szCs w:val="21"/>
              </w:rPr>
              <w:t>3.措施及方案内容一般，针对性一般 ，操作性一般，加2分；</w:t>
            </w:r>
          </w:p>
          <w:p w14:paraId="2C25F529">
            <w:pPr>
              <w:spacing w:line="360" w:lineRule="exact"/>
              <w:rPr>
                <w:rFonts w:asciiTheme="minorEastAsia" w:hAnsiTheme="minorEastAsia" w:eastAsiaTheme="minorEastAsia"/>
                <w:kern w:val="0"/>
                <w:szCs w:val="21"/>
              </w:rPr>
            </w:pPr>
            <w:r>
              <w:rPr>
                <w:rFonts w:hint="eastAsia" w:ascii="宋体" w:hAnsi="宋体"/>
                <w:color w:val="000000"/>
                <w:szCs w:val="21"/>
              </w:rPr>
              <w:t>4.措施及方案内容差，针对性差，不科学合理，操作性差，不加分。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754" w:type="dxa"/>
            <w:gridSpan w:val="2"/>
            <w:vAlign w:val="center"/>
          </w:tcPr>
          <w:p w14:paraId="26825486">
            <w:pPr>
              <w:spacing w:line="360" w:lineRule="exact"/>
              <w:jc w:val="center"/>
              <w:rPr>
                <w:rFonts w:cs="宋体" w:asciiTheme="minorEastAsia" w:hAnsiTheme="minorEastAsia" w:eastAsiaTheme="minorEastAsia"/>
                <w:kern w:val="0"/>
                <w:szCs w:val="21"/>
              </w:rPr>
            </w:pPr>
            <w:r>
              <w:rPr>
                <w:rFonts w:hint="eastAsia" w:ascii="宋体" w:hAnsi="宋体"/>
                <w:color w:val="000000"/>
                <w:szCs w:val="21"/>
              </w:rPr>
              <w:t>4</w:t>
            </w:r>
          </w:p>
        </w:tc>
        <w:tc>
          <w:tcPr>
            <w:tcW w:w="1143" w:type="dxa"/>
            <w:vAlign w:val="center"/>
          </w:tcPr>
          <w:p w14:paraId="0E029A92">
            <w:pPr>
              <w:spacing w:line="360" w:lineRule="exact"/>
              <w:jc w:val="center"/>
              <w:rPr>
                <w:rFonts w:cs="宋体" w:asciiTheme="minorEastAsia" w:hAnsiTheme="minorEastAsia" w:eastAsiaTheme="minorEastAsia"/>
                <w:szCs w:val="21"/>
              </w:rPr>
            </w:pPr>
            <w:r>
              <w:rPr>
                <w:rFonts w:hint="eastAsia" w:ascii="新宋体" w:hAnsi="新宋体" w:eastAsia="新宋体"/>
                <w:color w:val="000000"/>
                <w:szCs w:val="21"/>
              </w:rPr>
              <w:t>项目完成（服务期满）后的服务承诺</w:t>
            </w:r>
          </w:p>
        </w:tc>
        <w:tc>
          <w:tcPr>
            <w:tcW w:w="709" w:type="dxa"/>
            <w:gridSpan w:val="3"/>
            <w:vAlign w:val="center"/>
          </w:tcPr>
          <w:p w14:paraId="7274A6F1">
            <w:pPr>
              <w:spacing w:line="360" w:lineRule="exact"/>
              <w:jc w:val="center"/>
              <w:rPr>
                <w:rFonts w:cs="宋体" w:asciiTheme="minorEastAsia" w:hAnsiTheme="minorEastAsia" w:eastAsiaTheme="minorEastAsia"/>
                <w:kern w:val="0"/>
                <w:szCs w:val="21"/>
              </w:rPr>
            </w:pPr>
            <w:r>
              <w:rPr>
                <w:rFonts w:hint="eastAsia" w:ascii="新宋体" w:hAnsi="新宋体" w:eastAsia="新宋体"/>
                <w:color w:val="000000"/>
                <w:szCs w:val="21"/>
                <w:lang w:val="en-US" w:eastAsia="zh-CN"/>
              </w:rPr>
              <w:t>8</w:t>
            </w:r>
          </w:p>
        </w:tc>
        <w:tc>
          <w:tcPr>
            <w:tcW w:w="5953" w:type="dxa"/>
            <w:vAlign w:val="center"/>
          </w:tcPr>
          <w:p w14:paraId="32A1582E">
            <w:pPr>
              <w:spacing w:line="360" w:lineRule="exact"/>
              <w:rPr>
                <w:rFonts w:hint="eastAsia" w:ascii="新宋体" w:hAnsi="新宋体" w:eastAsia="新宋体" w:cs="Times New Roman"/>
                <w:b/>
                <w:bCs/>
                <w:color w:val="000000"/>
                <w:szCs w:val="21"/>
              </w:rPr>
            </w:pPr>
            <w:r>
              <w:rPr>
                <w:rFonts w:hint="eastAsia" w:ascii="新宋体" w:hAnsi="新宋体" w:eastAsia="新宋体" w:cs="Times New Roman"/>
                <w:b/>
                <w:bCs/>
                <w:color w:val="000000"/>
                <w:szCs w:val="21"/>
                <w:lang w:eastAsia="zh-CN"/>
              </w:rPr>
              <w:t>（</w:t>
            </w:r>
            <w:r>
              <w:rPr>
                <w:rFonts w:hint="eastAsia" w:ascii="新宋体" w:hAnsi="新宋体" w:eastAsia="新宋体" w:cs="Times New Roman"/>
                <w:b/>
                <w:bCs/>
                <w:color w:val="000000"/>
                <w:szCs w:val="21"/>
                <w:lang w:val="en-US" w:eastAsia="zh-CN"/>
              </w:rPr>
              <w:t>一）</w:t>
            </w:r>
            <w:r>
              <w:rPr>
                <w:rFonts w:hint="eastAsia" w:ascii="新宋体" w:hAnsi="新宋体" w:eastAsia="新宋体" w:cs="Times New Roman"/>
                <w:b/>
                <w:bCs/>
                <w:color w:val="000000"/>
                <w:szCs w:val="21"/>
              </w:rPr>
              <w:t>评</w:t>
            </w:r>
            <w:r>
              <w:rPr>
                <w:rFonts w:hint="eastAsia" w:ascii="新宋体" w:hAnsi="新宋体" w:eastAsia="新宋体" w:cs="Times New Roman"/>
                <w:b/>
                <w:bCs/>
                <w:color w:val="000000"/>
                <w:szCs w:val="21"/>
                <w:lang w:val="en-US" w:eastAsia="zh-CN"/>
              </w:rPr>
              <w:t>分</w:t>
            </w:r>
            <w:r>
              <w:rPr>
                <w:rFonts w:hint="eastAsia" w:ascii="新宋体" w:hAnsi="新宋体" w:eastAsia="新宋体" w:cs="Times New Roman"/>
                <w:b/>
                <w:bCs/>
                <w:color w:val="000000"/>
                <w:szCs w:val="21"/>
              </w:rPr>
              <w:t>内容：</w:t>
            </w:r>
          </w:p>
          <w:p w14:paraId="17518D1E">
            <w:pPr>
              <w:spacing w:line="360" w:lineRule="exact"/>
              <w:rPr>
                <w:rFonts w:hint="eastAsia" w:ascii="宋体" w:hAnsi="宋体"/>
                <w:color w:val="000000"/>
                <w:szCs w:val="21"/>
              </w:rPr>
            </w:pPr>
            <w:r>
              <w:rPr>
                <w:rFonts w:hint="eastAsia" w:ascii="宋体" w:hAnsi="宋体"/>
                <w:color w:val="000000"/>
                <w:szCs w:val="21"/>
              </w:rPr>
              <w:t>考察</w:t>
            </w:r>
            <w:r>
              <w:rPr>
                <w:rFonts w:hint="eastAsia" w:ascii="宋体" w:hAnsi="宋体"/>
                <w:color w:val="000000"/>
                <w:szCs w:val="21"/>
                <w:lang w:eastAsia="zh-CN"/>
              </w:rPr>
              <w:t>供应商</w:t>
            </w:r>
            <w:r>
              <w:rPr>
                <w:rFonts w:hint="eastAsia" w:ascii="宋体" w:hAnsi="宋体"/>
                <w:color w:val="000000"/>
                <w:szCs w:val="21"/>
              </w:rPr>
              <w:t>对项目的项目完成（服务期满）后的服务承诺，具体内容包括：</w:t>
            </w:r>
          </w:p>
          <w:p w14:paraId="10971C67">
            <w:pPr>
              <w:spacing w:line="360" w:lineRule="exact"/>
              <w:rPr>
                <w:rFonts w:ascii="宋体" w:hAnsi="宋体"/>
                <w:color w:val="000000"/>
                <w:szCs w:val="21"/>
              </w:rPr>
            </w:pPr>
            <w:r>
              <w:rPr>
                <w:rFonts w:hint="eastAsia" w:ascii="宋体" w:hAnsi="宋体"/>
                <w:color w:val="000000"/>
                <w:szCs w:val="21"/>
              </w:rPr>
              <w:t>1、对签订合同的履约承诺的，得2分；</w:t>
            </w:r>
          </w:p>
          <w:p w14:paraId="1DC8E239">
            <w:pPr>
              <w:spacing w:line="360" w:lineRule="exact"/>
              <w:rPr>
                <w:rFonts w:ascii="宋体" w:hAnsi="宋体"/>
                <w:color w:val="000000"/>
                <w:szCs w:val="21"/>
              </w:rPr>
            </w:pPr>
            <w:r>
              <w:rPr>
                <w:rFonts w:hint="eastAsia" w:ascii="宋体" w:hAnsi="宋体"/>
                <w:color w:val="000000"/>
                <w:szCs w:val="21"/>
              </w:rPr>
              <w:t>2、对项目进行中相关信息保密承诺的，得</w:t>
            </w:r>
            <w:r>
              <w:rPr>
                <w:rFonts w:hint="eastAsia" w:ascii="宋体" w:hAnsi="宋体"/>
                <w:color w:val="000000"/>
                <w:szCs w:val="21"/>
                <w:lang w:val="en-US" w:eastAsia="zh-CN"/>
              </w:rPr>
              <w:t>2</w:t>
            </w:r>
            <w:r>
              <w:rPr>
                <w:rFonts w:hint="eastAsia" w:ascii="宋体" w:hAnsi="宋体"/>
                <w:color w:val="000000"/>
                <w:szCs w:val="21"/>
              </w:rPr>
              <w:t>分；</w:t>
            </w:r>
          </w:p>
          <w:p w14:paraId="48318272">
            <w:pPr>
              <w:spacing w:line="360" w:lineRule="exact"/>
              <w:rPr>
                <w:rFonts w:ascii="宋体" w:hAnsi="宋体"/>
                <w:color w:val="000000"/>
                <w:szCs w:val="21"/>
              </w:rPr>
            </w:pPr>
            <w:r>
              <w:rPr>
                <w:rFonts w:hint="eastAsia" w:ascii="宋体" w:hAnsi="宋体"/>
                <w:color w:val="000000"/>
                <w:szCs w:val="21"/>
              </w:rPr>
              <w:t>3、对维修过程中相关文件归档方案的，得</w:t>
            </w:r>
            <w:r>
              <w:rPr>
                <w:rFonts w:hint="eastAsia" w:ascii="宋体" w:hAnsi="宋体"/>
                <w:color w:val="000000"/>
                <w:szCs w:val="21"/>
                <w:lang w:val="en-US" w:eastAsia="zh-CN"/>
              </w:rPr>
              <w:t>2</w:t>
            </w:r>
            <w:r>
              <w:rPr>
                <w:rFonts w:hint="eastAsia" w:ascii="宋体" w:hAnsi="宋体"/>
                <w:color w:val="000000"/>
                <w:szCs w:val="21"/>
              </w:rPr>
              <w:t>分；</w:t>
            </w:r>
          </w:p>
          <w:p w14:paraId="7900E6BC">
            <w:pPr>
              <w:spacing w:line="360" w:lineRule="exact"/>
              <w:rPr>
                <w:rFonts w:ascii="宋体" w:hAnsi="宋体"/>
                <w:color w:val="000000"/>
                <w:szCs w:val="21"/>
              </w:rPr>
            </w:pPr>
            <w:r>
              <w:rPr>
                <w:rFonts w:hint="eastAsia" w:ascii="宋体" w:hAnsi="宋体"/>
                <w:color w:val="000000"/>
                <w:szCs w:val="21"/>
              </w:rPr>
              <w:t>4、对于合同终止后</w:t>
            </w:r>
            <w:r>
              <w:rPr>
                <w:rFonts w:hint="eastAsia" w:ascii="宋体" w:hAnsi="宋体"/>
                <w:color w:val="000000"/>
                <w:szCs w:val="21"/>
                <w:lang w:val="en-US" w:eastAsia="zh-CN"/>
              </w:rPr>
              <w:t>继续配合完成</w:t>
            </w:r>
            <w:r>
              <w:rPr>
                <w:rFonts w:hint="eastAsia" w:ascii="宋体" w:hAnsi="宋体"/>
                <w:color w:val="000000"/>
                <w:szCs w:val="21"/>
              </w:rPr>
              <w:t>交接工作的</w:t>
            </w:r>
            <w:r>
              <w:rPr>
                <w:rFonts w:hint="eastAsia" w:ascii="宋体" w:hAnsi="宋体"/>
                <w:color w:val="000000"/>
                <w:szCs w:val="21"/>
                <w:lang w:val="en-US" w:eastAsia="zh-CN"/>
              </w:rPr>
              <w:t>承诺</w:t>
            </w:r>
            <w:r>
              <w:rPr>
                <w:rFonts w:hint="eastAsia" w:ascii="宋体" w:hAnsi="宋体"/>
                <w:color w:val="000000"/>
                <w:szCs w:val="21"/>
              </w:rPr>
              <w:t>，得</w:t>
            </w:r>
            <w:r>
              <w:rPr>
                <w:rFonts w:hint="eastAsia" w:ascii="宋体" w:hAnsi="宋体"/>
                <w:color w:val="000000"/>
                <w:szCs w:val="21"/>
                <w:lang w:val="en-US" w:eastAsia="zh-CN"/>
              </w:rPr>
              <w:t>2</w:t>
            </w:r>
            <w:r>
              <w:rPr>
                <w:rFonts w:hint="eastAsia" w:ascii="宋体" w:hAnsi="宋体"/>
                <w:color w:val="000000"/>
                <w:szCs w:val="21"/>
              </w:rPr>
              <w:t>分。</w:t>
            </w:r>
            <w:r>
              <w:rPr>
                <w:rFonts w:hint="eastAsia" w:ascii="宋体" w:hAnsi="宋体"/>
                <w:color w:val="000000"/>
                <w:szCs w:val="21"/>
              </w:rPr>
              <w:br w:type="textWrapping"/>
            </w:r>
            <w:r>
              <w:rPr>
                <w:rFonts w:hint="eastAsia" w:ascii="宋体" w:hAnsi="宋体"/>
                <w:color w:val="000000"/>
                <w:szCs w:val="21"/>
                <w:lang w:eastAsia="zh-CN"/>
              </w:rPr>
              <w:t>（</w:t>
            </w:r>
            <w:r>
              <w:rPr>
                <w:rFonts w:hint="eastAsia" w:ascii="宋体" w:hAnsi="宋体"/>
                <w:color w:val="000000"/>
                <w:szCs w:val="21"/>
                <w:lang w:val="en-US" w:eastAsia="zh-CN"/>
              </w:rPr>
              <w:t>二）</w:t>
            </w:r>
            <w:r>
              <w:rPr>
                <w:rFonts w:hint="eastAsia" w:ascii="宋体" w:hAnsi="宋体"/>
                <w:b/>
                <w:bCs/>
                <w:color w:val="000000"/>
                <w:szCs w:val="21"/>
              </w:rPr>
              <w:t>评分标准：</w:t>
            </w:r>
          </w:p>
          <w:p w14:paraId="2D2BB1A9">
            <w:pPr>
              <w:spacing w:line="360" w:lineRule="exact"/>
              <w:rPr>
                <w:rFonts w:cs="宋体" w:asciiTheme="minorEastAsia" w:hAnsiTheme="minorEastAsia" w:eastAsiaTheme="minorEastAsia"/>
                <w:szCs w:val="21"/>
              </w:rPr>
            </w:pPr>
            <w:r>
              <w:rPr>
                <w:rFonts w:hint="eastAsia" w:ascii="宋体" w:hAnsi="宋体"/>
                <w:color w:val="000000"/>
                <w:szCs w:val="21"/>
              </w:rPr>
              <w:t>提供承诺函（格式自拟）并加盖</w:t>
            </w:r>
            <w:r>
              <w:rPr>
                <w:rFonts w:hint="eastAsia" w:ascii="宋体" w:hAnsi="宋体"/>
                <w:color w:val="000000"/>
                <w:szCs w:val="21"/>
                <w:lang w:eastAsia="zh-CN"/>
              </w:rPr>
              <w:t>供应商</w:t>
            </w:r>
            <w:r>
              <w:rPr>
                <w:rFonts w:hint="eastAsia" w:ascii="宋体" w:hAnsi="宋体"/>
                <w:color w:val="000000"/>
                <w:szCs w:val="21"/>
              </w:rPr>
              <w:t>公章作为得分依据，未提供承诺函或专家无法凭所提供资料判断是否得分的情况，一律作不得分处理。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gridSpan w:val="2"/>
            <w:vAlign w:val="center"/>
          </w:tcPr>
          <w:p w14:paraId="643E5656">
            <w:pPr>
              <w:spacing w:line="360" w:lineRule="exact"/>
              <w:jc w:val="center"/>
              <w:rPr>
                <w:rFonts w:cs="宋体" w:asciiTheme="minorEastAsia" w:hAnsiTheme="minorEastAsia" w:eastAsiaTheme="minorEastAsia"/>
                <w:kern w:val="0"/>
                <w:szCs w:val="21"/>
              </w:rPr>
            </w:pPr>
            <w:r>
              <w:rPr>
                <w:rFonts w:hint="eastAsia" w:ascii="宋体" w:hAnsi="宋体"/>
                <w:color w:val="000000"/>
                <w:szCs w:val="21"/>
              </w:rPr>
              <w:t>5</w:t>
            </w:r>
          </w:p>
        </w:tc>
        <w:tc>
          <w:tcPr>
            <w:tcW w:w="1143" w:type="dxa"/>
            <w:vAlign w:val="center"/>
          </w:tcPr>
          <w:p w14:paraId="30B1B80E">
            <w:pPr>
              <w:spacing w:line="360" w:lineRule="exact"/>
              <w:jc w:val="center"/>
              <w:rPr>
                <w:rFonts w:cs="宋体" w:asciiTheme="minorEastAsia" w:hAnsiTheme="minorEastAsia" w:eastAsiaTheme="minorEastAsia"/>
                <w:szCs w:val="21"/>
              </w:rPr>
            </w:pPr>
            <w:r>
              <w:rPr>
                <w:rFonts w:hint="eastAsia" w:ascii="新宋体" w:hAnsi="新宋体" w:eastAsia="新宋体"/>
                <w:snapToGrid w:val="0"/>
                <w:color w:val="000000"/>
              </w:rPr>
              <w:t>项目团队成员情况</w:t>
            </w:r>
          </w:p>
        </w:tc>
        <w:tc>
          <w:tcPr>
            <w:tcW w:w="709" w:type="dxa"/>
            <w:gridSpan w:val="3"/>
            <w:vAlign w:val="center"/>
          </w:tcPr>
          <w:p w14:paraId="38664A61">
            <w:pPr>
              <w:spacing w:line="360" w:lineRule="exact"/>
              <w:jc w:val="center"/>
              <w:rPr>
                <w:rFonts w:cs="宋体" w:asciiTheme="minorEastAsia" w:hAnsiTheme="minorEastAsia" w:eastAsiaTheme="minorEastAsia"/>
                <w:kern w:val="0"/>
                <w:szCs w:val="21"/>
              </w:rPr>
            </w:pPr>
            <w:r>
              <w:rPr>
                <w:rFonts w:hint="eastAsia" w:ascii="新宋体" w:hAnsi="新宋体" w:eastAsia="新宋体"/>
                <w:color w:val="000000"/>
                <w:szCs w:val="21"/>
                <w:lang w:val="en-US" w:eastAsia="zh-CN"/>
              </w:rPr>
              <w:t>10</w:t>
            </w:r>
          </w:p>
        </w:tc>
        <w:tc>
          <w:tcPr>
            <w:tcW w:w="5953" w:type="dxa"/>
            <w:vAlign w:val="center"/>
          </w:tcPr>
          <w:p w14:paraId="1D95BB19">
            <w:pPr>
              <w:spacing w:line="360" w:lineRule="exact"/>
              <w:jc w:val="left"/>
              <w:rPr>
                <w:rFonts w:hint="eastAsia" w:ascii="新宋体" w:hAnsi="新宋体" w:eastAsia="新宋体" w:cs="Times New Roman"/>
                <w:b/>
                <w:bCs/>
                <w:color w:val="000000"/>
                <w:szCs w:val="21"/>
              </w:rPr>
            </w:pPr>
            <w:r>
              <w:rPr>
                <w:rFonts w:hint="eastAsia" w:ascii="新宋体" w:hAnsi="新宋体" w:eastAsia="新宋体" w:cs="Times New Roman"/>
                <w:b/>
                <w:bCs/>
                <w:color w:val="000000"/>
                <w:szCs w:val="21"/>
                <w:lang w:eastAsia="zh-CN"/>
              </w:rPr>
              <w:t>（</w:t>
            </w:r>
            <w:r>
              <w:rPr>
                <w:rFonts w:hint="eastAsia" w:ascii="新宋体" w:hAnsi="新宋体" w:eastAsia="新宋体" w:cs="Times New Roman"/>
                <w:b/>
                <w:bCs/>
                <w:color w:val="000000"/>
                <w:szCs w:val="21"/>
                <w:lang w:val="en-US" w:eastAsia="zh-CN"/>
              </w:rPr>
              <w:t>一）</w:t>
            </w:r>
            <w:r>
              <w:rPr>
                <w:rFonts w:hint="eastAsia" w:ascii="新宋体" w:hAnsi="新宋体" w:eastAsia="新宋体" w:cs="Times New Roman"/>
                <w:b/>
                <w:bCs/>
                <w:color w:val="000000"/>
                <w:szCs w:val="21"/>
              </w:rPr>
              <w:t>评分内容：</w:t>
            </w:r>
          </w:p>
          <w:p w14:paraId="1366A6B6">
            <w:pPr>
              <w:spacing w:line="360" w:lineRule="exact"/>
              <w:jc w:val="left"/>
              <w:rPr>
                <w:rFonts w:ascii="宋体" w:hAnsi="宋体"/>
                <w:szCs w:val="21"/>
              </w:rPr>
            </w:pPr>
            <w:r>
              <w:rPr>
                <w:rFonts w:hint="eastAsia" w:ascii="宋体" w:hAnsi="宋体"/>
                <w:szCs w:val="21"/>
              </w:rPr>
              <w:t>拟安排项目主要团队成员为</w:t>
            </w:r>
            <w:r>
              <w:rPr>
                <w:rFonts w:hint="eastAsia" w:ascii="宋体" w:hAnsi="宋体"/>
                <w:szCs w:val="21"/>
                <w:lang w:eastAsia="zh-CN"/>
              </w:rPr>
              <w:t>供应商</w:t>
            </w:r>
            <w:r>
              <w:rPr>
                <w:rFonts w:hint="eastAsia" w:ascii="宋体" w:hAnsi="宋体"/>
                <w:szCs w:val="21"/>
                <w:lang w:val="en-US" w:eastAsia="zh-CN"/>
              </w:rPr>
              <w:t>自有</w:t>
            </w:r>
            <w:r>
              <w:rPr>
                <w:rFonts w:hint="eastAsia" w:ascii="宋体" w:hAnsi="宋体"/>
                <w:szCs w:val="21"/>
              </w:rPr>
              <w:t>员工</w:t>
            </w:r>
            <w:r>
              <w:rPr>
                <w:rFonts w:hint="eastAsia" w:ascii="宋体" w:hAnsi="宋体"/>
                <w:szCs w:val="21"/>
                <w:lang w:eastAsia="zh-CN"/>
              </w:rPr>
              <w:t>，</w:t>
            </w:r>
            <w:r>
              <w:rPr>
                <w:rFonts w:hint="eastAsia" w:ascii="宋体" w:hAnsi="宋体"/>
                <w:szCs w:val="21"/>
              </w:rPr>
              <w:t>否则该人员情况不计分。</w:t>
            </w:r>
          </w:p>
          <w:p w14:paraId="32CE4988"/>
          <w:p w14:paraId="1667209E">
            <w:pPr>
              <w:spacing w:line="36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技术维修人员具有汽油车维修经验的，每提供1人，得</w:t>
            </w:r>
            <w:r>
              <w:rPr>
                <w:rFonts w:hint="eastAsia" w:ascii="宋体" w:hAnsi="宋体"/>
                <w:szCs w:val="21"/>
                <w:lang w:val="en-US" w:eastAsia="zh-CN"/>
              </w:rPr>
              <w:t>1</w:t>
            </w:r>
            <w:r>
              <w:rPr>
                <w:rFonts w:hint="eastAsia" w:ascii="宋体" w:hAnsi="宋体"/>
                <w:szCs w:val="21"/>
              </w:rPr>
              <w:t>分，满分</w:t>
            </w:r>
            <w:r>
              <w:rPr>
                <w:rFonts w:hint="eastAsia" w:ascii="宋体" w:hAnsi="宋体"/>
                <w:szCs w:val="21"/>
                <w:lang w:val="en-US" w:eastAsia="zh-CN"/>
              </w:rPr>
              <w:t>5</w:t>
            </w:r>
            <w:r>
              <w:rPr>
                <w:rFonts w:hint="eastAsia" w:ascii="宋体" w:hAnsi="宋体"/>
                <w:szCs w:val="21"/>
              </w:rPr>
              <w:t>分。</w:t>
            </w:r>
          </w:p>
          <w:p w14:paraId="577AB796">
            <w:pPr>
              <w:spacing w:line="360" w:lineRule="exact"/>
              <w:jc w:val="left"/>
              <w:rPr>
                <w:rFonts w:hint="eastAsia" w:ascii="宋体" w:hAnsi="宋体"/>
                <w:szCs w:val="21"/>
              </w:rPr>
            </w:pPr>
            <w:r>
              <w:rPr>
                <w:rFonts w:hint="eastAsia" w:ascii="宋体" w:hAnsi="宋体"/>
                <w:szCs w:val="21"/>
                <w:lang w:val="en-US" w:eastAsia="zh-CN"/>
              </w:rPr>
              <w:t>2.</w:t>
            </w:r>
            <w:r>
              <w:rPr>
                <w:rFonts w:hint="eastAsia" w:ascii="宋体" w:hAnsi="宋体"/>
                <w:szCs w:val="21"/>
              </w:rPr>
              <w:t>技术维修人员具有</w:t>
            </w:r>
            <w:r>
              <w:rPr>
                <w:rFonts w:hint="eastAsia" w:ascii="宋体" w:hAnsi="宋体"/>
                <w:szCs w:val="21"/>
                <w:lang w:val="en-US" w:eastAsia="zh-CN"/>
              </w:rPr>
              <w:t>消防车辆</w:t>
            </w:r>
            <w:r>
              <w:rPr>
                <w:rFonts w:hint="eastAsia" w:ascii="宋体" w:hAnsi="宋体"/>
                <w:szCs w:val="21"/>
              </w:rPr>
              <w:t>维修经验的，每提供1人，得</w:t>
            </w:r>
            <w:r>
              <w:rPr>
                <w:rFonts w:hint="eastAsia" w:ascii="宋体" w:hAnsi="宋体"/>
                <w:szCs w:val="21"/>
                <w:lang w:val="en-US" w:eastAsia="zh-CN"/>
              </w:rPr>
              <w:t>1</w:t>
            </w:r>
            <w:r>
              <w:rPr>
                <w:rFonts w:hint="eastAsia" w:ascii="宋体" w:hAnsi="宋体"/>
                <w:szCs w:val="21"/>
              </w:rPr>
              <w:t>分，满分</w:t>
            </w:r>
            <w:r>
              <w:rPr>
                <w:rFonts w:hint="eastAsia" w:ascii="宋体" w:hAnsi="宋体"/>
                <w:szCs w:val="21"/>
                <w:lang w:val="en-US" w:eastAsia="zh-CN"/>
              </w:rPr>
              <w:t>5</w:t>
            </w:r>
            <w:r>
              <w:rPr>
                <w:rFonts w:hint="eastAsia" w:ascii="宋体" w:hAnsi="宋体"/>
                <w:szCs w:val="21"/>
              </w:rPr>
              <w:t>分。</w:t>
            </w:r>
          </w:p>
          <w:p w14:paraId="086A7235">
            <w:pPr>
              <w:spacing w:line="360" w:lineRule="exact"/>
              <w:jc w:val="left"/>
              <w:rPr>
                <w:rFonts w:hint="eastAsia" w:ascii="宋体" w:hAnsi="宋体" w:eastAsia="宋体" w:cs="Times New Roman"/>
                <w:b/>
                <w:bCs/>
                <w:szCs w:val="21"/>
              </w:rPr>
            </w:pPr>
            <w:r>
              <w:rPr>
                <w:rFonts w:hint="eastAsia" w:ascii="宋体" w:hAnsi="宋体" w:eastAsia="宋体" w:cs="Times New Roman"/>
                <w:b/>
                <w:bCs/>
                <w:szCs w:val="21"/>
              </w:rPr>
              <w:t>注：以上人员均不重复计分</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同一人员具有多个证书时，按最优计分1次</w:t>
            </w:r>
            <w:r>
              <w:rPr>
                <w:rFonts w:hint="eastAsia" w:ascii="宋体" w:hAnsi="宋体" w:eastAsia="宋体" w:cs="Times New Roman"/>
                <w:b/>
                <w:bCs/>
                <w:szCs w:val="21"/>
              </w:rPr>
              <w:t>。</w:t>
            </w:r>
          </w:p>
          <w:p w14:paraId="73674473">
            <w:pPr>
              <w:spacing w:line="360" w:lineRule="exact"/>
              <w:jc w:val="left"/>
              <w:rPr>
                <w:rFonts w:hint="eastAsia" w:ascii="新宋体" w:hAnsi="新宋体" w:eastAsia="新宋体" w:cs="Times New Roman"/>
                <w:b/>
                <w:bCs/>
                <w:color w:val="000000"/>
                <w:szCs w:val="21"/>
              </w:rPr>
            </w:pPr>
            <w:r>
              <w:rPr>
                <w:rFonts w:hint="eastAsia" w:ascii="新宋体" w:hAnsi="新宋体" w:eastAsia="新宋体" w:cs="Times New Roman"/>
                <w:b/>
                <w:bCs/>
                <w:color w:val="000000"/>
                <w:szCs w:val="21"/>
                <w:lang w:eastAsia="zh-CN"/>
              </w:rPr>
              <w:t>（</w:t>
            </w:r>
            <w:r>
              <w:rPr>
                <w:rFonts w:hint="eastAsia" w:ascii="新宋体" w:hAnsi="新宋体" w:eastAsia="新宋体" w:cs="Times New Roman"/>
                <w:b/>
                <w:bCs/>
                <w:color w:val="000000"/>
                <w:szCs w:val="21"/>
                <w:lang w:val="en-US" w:eastAsia="zh-CN"/>
              </w:rPr>
              <w:t>二）</w:t>
            </w:r>
            <w:r>
              <w:rPr>
                <w:rFonts w:hint="eastAsia" w:ascii="新宋体" w:hAnsi="新宋体" w:eastAsia="新宋体" w:cs="Times New Roman"/>
                <w:b/>
                <w:bCs/>
                <w:color w:val="000000"/>
                <w:szCs w:val="21"/>
              </w:rPr>
              <w:t>评分依据：</w:t>
            </w:r>
          </w:p>
          <w:p w14:paraId="17167B43">
            <w:pPr>
              <w:spacing w:line="360" w:lineRule="exact"/>
              <w:jc w:val="left"/>
              <w:rPr>
                <w:rFonts w:ascii="宋体" w:hAnsi="宋体"/>
                <w:szCs w:val="21"/>
              </w:rPr>
            </w:pPr>
            <w:r>
              <w:rPr>
                <w:rFonts w:hint="eastAsia" w:ascii="宋体" w:hAnsi="宋体"/>
                <w:szCs w:val="21"/>
              </w:rPr>
              <w:t>1. 提供项目团队成员通过投标单位缴纳的载有</w:t>
            </w:r>
            <w:r>
              <w:rPr>
                <w:rFonts w:hint="eastAsia" w:ascii="宋体" w:hAnsi="宋体" w:cs="宋体"/>
                <w:szCs w:val="21"/>
              </w:rPr>
              <w:t>社保部门或税务部门</w:t>
            </w:r>
            <w:r>
              <w:rPr>
                <w:rFonts w:hint="eastAsia" w:ascii="宋体" w:hAnsi="宋体"/>
                <w:szCs w:val="21"/>
              </w:rPr>
              <w:t>公章的</w:t>
            </w:r>
            <w:r>
              <w:rPr>
                <w:rFonts w:hint="eastAsia"/>
                <w:lang w:val="en-US" w:eastAsia="zh-CN"/>
              </w:rPr>
              <w:t>投标截止前一个月</w:t>
            </w:r>
            <w:r>
              <w:rPr>
                <w:rFonts w:hint="eastAsia" w:ascii="宋体" w:hAnsi="宋体"/>
                <w:szCs w:val="21"/>
              </w:rPr>
              <w:t>的个人社保证明（</w:t>
            </w:r>
            <w:r>
              <w:rPr>
                <w:rFonts w:hint="eastAsia" w:ascii="新宋体" w:hAnsi="新宋体" w:eastAsia="新宋体"/>
                <w:color w:val="000000"/>
                <w:szCs w:val="21"/>
              </w:rPr>
              <w:t>若公司成立不足3个月的，则提供公司自成立之日起的社保证明</w:t>
            </w:r>
            <w:r>
              <w:rPr>
                <w:rFonts w:hint="eastAsia" w:ascii="宋体" w:hAnsi="宋体" w:cs="宋体"/>
                <w:szCs w:val="21"/>
              </w:rPr>
              <w:t>亦视为符合）及劳动合同</w:t>
            </w:r>
            <w:r>
              <w:rPr>
                <w:rFonts w:hint="eastAsia" w:ascii="宋体" w:hAnsi="宋体"/>
                <w:szCs w:val="21"/>
              </w:rPr>
              <w:t>。</w:t>
            </w:r>
            <w:r>
              <w:rPr>
                <w:rFonts w:ascii="宋体" w:hAnsi="宋体"/>
                <w:szCs w:val="21"/>
              </w:rPr>
              <w:t>由于社保部门原因，最近一个月的社保证明无法提供的，可往前顺延一个月。</w:t>
            </w:r>
          </w:p>
          <w:p w14:paraId="4C5882F5">
            <w:pPr>
              <w:spacing w:line="360" w:lineRule="exact"/>
              <w:jc w:val="left"/>
              <w:rPr>
                <w:rFonts w:hint="eastAsia" w:ascii="宋体" w:hAnsi="宋体"/>
                <w:szCs w:val="21"/>
              </w:rPr>
            </w:pPr>
            <w:r>
              <w:rPr>
                <w:rFonts w:hint="eastAsia" w:ascii="宋体" w:hAnsi="宋体"/>
                <w:szCs w:val="21"/>
              </w:rPr>
              <w:t>2.要求提供</w:t>
            </w:r>
            <w:r>
              <w:rPr>
                <w:rFonts w:hint="eastAsia" w:ascii="宋体" w:hAnsi="宋体"/>
                <w:szCs w:val="21"/>
                <w:lang w:val="en-US" w:eastAsia="zh-CN"/>
              </w:rPr>
              <w:t>技术维修人员</w:t>
            </w:r>
            <w:r>
              <w:rPr>
                <w:rFonts w:hint="eastAsia" w:ascii="宋体" w:hAnsi="宋体"/>
                <w:szCs w:val="21"/>
              </w:rPr>
              <w:t>相关证明资料作为得分依据。</w:t>
            </w:r>
          </w:p>
          <w:p w14:paraId="3A282FD1">
            <w:pPr>
              <w:spacing w:line="360" w:lineRule="exact"/>
              <w:jc w:val="left"/>
              <w:rPr>
                <w:rFonts w:hint="eastAsia" w:ascii="宋体" w:hAnsi="宋体" w:eastAsia="宋体" w:cs="Times New Roman"/>
                <w:szCs w:val="21"/>
              </w:rPr>
            </w:pPr>
            <w:r>
              <w:rPr>
                <w:rFonts w:hint="eastAsia" w:ascii="宋体" w:hAnsi="宋体" w:eastAsia="宋体" w:cs="Times New Roman"/>
                <w:szCs w:val="21"/>
                <w:lang w:eastAsia="zh-CN"/>
              </w:rPr>
              <w:t>3</w:t>
            </w:r>
            <w:r>
              <w:rPr>
                <w:rFonts w:hint="eastAsia" w:ascii="宋体" w:hAnsi="宋体" w:eastAsia="宋体" w:cs="Times New Roman"/>
                <w:szCs w:val="21"/>
                <w:lang w:val="en-US" w:eastAsia="zh-CN"/>
              </w:rPr>
              <w:t>.</w:t>
            </w:r>
            <w:r>
              <w:rPr>
                <w:rFonts w:hint="eastAsia" w:ascii="宋体" w:hAnsi="宋体" w:eastAsia="宋体" w:cs="Times New Roman"/>
                <w:szCs w:val="21"/>
              </w:rPr>
              <w:t>如涉及考察人员工作经验，要求提供项目合同关键信息作为得分依据，通过合同关键信息无法判断是否得分的，还须同时提供合同甲方出具的证明文件。</w:t>
            </w:r>
          </w:p>
          <w:p w14:paraId="5A2917C3">
            <w:pPr>
              <w:spacing w:line="360" w:lineRule="exact"/>
              <w:jc w:val="left"/>
              <w:rPr>
                <w:rFonts w:cs="宋体" w:asciiTheme="minorEastAsia" w:hAnsiTheme="minorEastAsia" w:eastAsiaTheme="minorEastAsia"/>
                <w:szCs w:val="21"/>
              </w:rPr>
            </w:pPr>
            <w:r>
              <w:rPr>
                <w:rFonts w:hint="eastAsia" w:ascii="宋体" w:hAnsi="宋体"/>
                <w:szCs w:val="21"/>
                <w:lang w:val="en-US" w:eastAsia="zh-CN"/>
              </w:rPr>
              <w:t>4.</w:t>
            </w:r>
            <w:r>
              <w:rPr>
                <w:rFonts w:hint="eastAsia" w:ascii="宋体" w:hAnsi="宋体"/>
                <w:szCs w:val="21"/>
              </w:rPr>
              <w:t>以上资料均要求提供</w:t>
            </w:r>
            <w:r>
              <w:rPr>
                <w:rFonts w:hint="eastAsia" w:ascii="宋体" w:hAnsi="宋体"/>
                <w:szCs w:val="21"/>
                <w:lang w:val="en-US" w:eastAsia="zh-CN"/>
              </w:rPr>
              <w:t>复印件或</w:t>
            </w:r>
            <w:r>
              <w:rPr>
                <w:rFonts w:hint="eastAsia" w:ascii="宋体" w:hAnsi="宋体"/>
                <w:szCs w:val="21"/>
              </w:rPr>
              <w:t>扫描件（或官方网站截图），原件备查。</w:t>
            </w:r>
            <w:r>
              <w:rPr>
                <w:rFonts w:ascii="宋体" w:hAnsi="宋体"/>
                <w:szCs w:val="21"/>
              </w:rPr>
              <w:t>评分中出现无证明资料或专家无法凭所提供资料判断是否得分的情况，一律作不得分处理。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7"/>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42</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gridSpan w:val="2"/>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gridSpan w:val="3"/>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gridSpan w:val="2"/>
            <w:vAlign w:val="center"/>
          </w:tcPr>
          <w:p w14:paraId="0C5E29A6">
            <w:pPr>
              <w:spacing w:line="360" w:lineRule="exact"/>
              <w:jc w:val="center"/>
              <w:rPr>
                <w:rFonts w:cs="仿宋" w:asciiTheme="minorEastAsia" w:hAnsiTheme="minorEastAsia" w:eastAsiaTheme="minorEastAsia"/>
                <w:szCs w:val="21"/>
                <w:lang w:val="zh-CN"/>
              </w:rPr>
            </w:pPr>
            <w:r>
              <w:rPr>
                <w:rFonts w:hint="eastAsia" w:ascii="宋体" w:hAnsi="宋体"/>
                <w:color w:val="000000"/>
                <w:szCs w:val="21"/>
                <w:lang w:val="en-US" w:eastAsia="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新宋体" w:hAnsi="新宋体" w:eastAsia="新宋体"/>
                <w:color w:val="000000"/>
                <w:szCs w:val="21"/>
                <w:lang w:eastAsia="zh-CN"/>
              </w:rPr>
              <w:t>供应商</w:t>
            </w:r>
            <w:r>
              <w:rPr>
                <w:rFonts w:hint="eastAsia" w:ascii="新宋体" w:hAnsi="新宋体" w:eastAsia="新宋体"/>
                <w:color w:val="000000"/>
                <w:szCs w:val="21"/>
              </w:rPr>
              <w:t>同类项目业绩情况</w:t>
            </w:r>
          </w:p>
        </w:tc>
        <w:tc>
          <w:tcPr>
            <w:tcW w:w="709" w:type="dxa"/>
            <w:gridSpan w:val="3"/>
            <w:vAlign w:val="center"/>
          </w:tcPr>
          <w:p w14:paraId="57882E34">
            <w:pPr>
              <w:spacing w:line="360" w:lineRule="exact"/>
              <w:jc w:val="center"/>
              <w:rPr>
                <w:rFonts w:asciiTheme="minorEastAsia" w:hAnsiTheme="minorEastAsia" w:eastAsiaTheme="minorEastAsia"/>
                <w:kern w:val="0"/>
                <w:szCs w:val="21"/>
              </w:rPr>
            </w:pPr>
            <w:r>
              <w:rPr>
                <w:rFonts w:hint="eastAsia" w:ascii="宋体" w:hAnsi="宋体"/>
                <w:color w:val="000000"/>
                <w:szCs w:val="21"/>
                <w:lang w:val="en-US" w:eastAsia="zh-CN"/>
              </w:rPr>
              <w:t>7</w:t>
            </w:r>
          </w:p>
        </w:tc>
        <w:tc>
          <w:tcPr>
            <w:tcW w:w="5953" w:type="dxa"/>
            <w:vAlign w:val="center"/>
          </w:tcPr>
          <w:p w14:paraId="7B874F36">
            <w:pPr>
              <w:spacing w:line="360" w:lineRule="exact"/>
              <w:rPr>
                <w:rFonts w:ascii="新宋体" w:hAnsi="新宋体" w:eastAsia="新宋体"/>
                <w:b/>
                <w:bCs/>
                <w:color w:val="000000"/>
                <w:szCs w:val="21"/>
              </w:rPr>
            </w:pPr>
            <w:r>
              <w:rPr>
                <w:rFonts w:hint="eastAsia" w:ascii="新宋体" w:hAnsi="新宋体" w:eastAsia="新宋体"/>
                <w:b/>
                <w:bCs/>
                <w:color w:val="000000"/>
                <w:szCs w:val="21"/>
                <w:lang w:eastAsia="zh-CN"/>
              </w:rPr>
              <w:t>（</w:t>
            </w:r>
            <w:r>
              <w:rPr>
                <w:rFonts w:hint="eastAsia" w:ascii="新宋体" w:hAnsi="新宋体" w:eastAsia="新宋体"/>
                <w:b/>
                <w:bCs/>
                <w:color w:val="000000"/>
                <w:szCs w:val="21"/>
                <w:lang w:val="en-US" w:eastAsia="zh-CN"/>
              </w:rPr>
              <w:t>一）</w:t>
            </w:r>
            <w:r>
              <w:rPr>
                <w:rFonts w:hint="eastAsia" w:ascii="新宋体" w:hAnsi="新宋体" w:eastAsia="新宋体"/>
                <w:b/>
                <w:bCs/>
                <w:color w:val="000000"/>
                <w:szCs w:val="21"/>
              </w:rPr>
              <w:t>评</w:t>
            </w:r>
            <w:r>
              <w:rPr>
                <w:rFonts w:hint="eastAsia" w:ascii="新宋体" w:hAnsi="新宋体" w:eastAsia="新宋体"/>
                <w:b/>
                <w:bCs/>
                <w:color w:val="000000"/>
                <w:szCs w:val="21"/>
                <w:lang w:val="en-US" w:eastAsia="zh-CN"/>
              </w:rPr>
              <w:t>分</w:t>
            </w:r>
            <w:r>
              <w:rPr>
                <w:rFonts w:hint="eastAsia" w:ascii="新宋体" w:hAnsi="新宋体" w:eastAsia="新宋体"/>
                <w:b/>
                <w:bCs/>
                <w:color w:val="000000"/>
                <w:szCs w:val="21"/>
              </w:rPr>
              <w:t>内容：</w:t>
            </w:r>
          </w:p>
          <w:p w14:paraId="660ADBCF">
            <w:pPr>
              <w:spacing w:line="360" w:lineRule="exact"/>
              <w:rPr>
                <w:rFonts w:hint="eastAsia" w:ascii="新宋体" w:hAnsi="新宋体" w:eastAsia="新宋体"/>
                <w:color w:val="000000"/>
                <w:szCs w:val="21"/>
                <w:lang w:eastAsia="zh-CN"/>
              </w:rPr>
            </w:pPr>
            <w:r>
              <w:rPr>
                <w:rFonts w:hint="eastAsia" w:ascii="新宋体" w:hAnsi="新宋体" w:eastAsia="新宋体"/>
                <w:color w:val="000000"/>
                <w:szCs w:val="21"/>
                <w:lang w:eastAsia="zh-CN"/>
              </w:rPr>
              <w:t>供应商</w:t>
            </w:r>
            <w:r>
              <w:rPr>
                <w:rFonts w:hint="eastAsia" w:ascii="新宋体" w:hAnsi="新宋体" w:eastAsia="新宋体"/>
                <w:color w:val="000000"/>
                <w:szCs w:val="21"/>
              </w:rPr>
              <w:t>自20</w:t>
            </w:r>
            <w:r>
              <w:rPr>
                <w:rFonts w:hint="eastAsia" w:ascii="新宋体" w:hAnsi="新宋体" w:eastAsia="新宋体"/>
                <w:color w:val="000000"/>
                <w:szCs w:val="21"/>
                <w:lang w:val="en-US" w:eastAsia="zh-CN"/>
              </w:rPr>
              <w:t>22</w:t>
            </w:r>
            <w:r>
              <w:rPr>
                <w:rFonts w:hint="eastAsia" w:ascii="新宋体" w:hAnsi="新宋体" w:eastAsia="新宋体"/>
                <w:color w:val="000000"/>
                <w:szCs w:val="21"/>
              </w:rPr>
              <w:t>年1月1日起至投标截止日止</w:t>
            </w:r>
            <w:r>
              <w:rPr>
                <w:rFonts w:hint="eastAsia" w:ascii="新宋体" w:hAnsi="新宋体" w:eastAsia="新宋体"/>
                <w:color w:val="000000"/>
                <w:szCs w:val="21"/>
                <w:lang w:eastAsia="zh-CN"/>
              </w:rPr>
              <w:t>（</w:t>
            </w:r>
            <w:r>
              <w:rPr>
                <w:rFonts w:hint="eastAsia" w:ascii="新宋体" w:hAnsi="新宋体" w:eastAsia="新宋体"/>
                <w:color w:val="000000"/>
                <w:szCs w:val="21"/>
                <w:lang w:val="en-US" w:eastAsia="zh-CN"/>
              </w:rPr>
              <w:t>具体</w:t>
            </w:r>
            <w:r>
              <w:rPr>
                <w:rFonts w:hint="eastAsia" w:ascii="新宋体" w:hAnsi="新宋体" w:eastAsia="新宋体"/>
                <w:color w:val="000000"/>
                <w:szCs w:val="21"/>
              </w:rPr>
              <w:t>以合同签订时间为准</w:t>
            </w:r>
            <w:r>
              <w:rPr>
                <w:rFonts w:hint="eastAsia" w:ascii="新宋体" w:hAnsi="新宋体" w:eastAsia="新宋体"/>
                <w:color w:val="000000"/>
                <w:szCs w:val="21"/>
                <w:lang w:eastAsia="zh-CN"/>
              </w:rPr>
              <w:t>）</w:t>
            </w:r>
            <w:r>
              <w:rPr>
                <w:rFonts w:hint="eastAsia" w:ascii="新宋体" w:hAnsi="新宋体" w:eastAsia="新宋体"/>
                <w:color w:val="000000"/>
                <w:szCs w:val="21"/>
              </w:rPr>
              <w:t>具有车辆维修业绩案例的，每提供1个车辆维修业绩</w:t>
            </w:r>
            <w:r>
              <w:rPr>
                <w:rFonts w:hint="eastAsia" w:ascii="新宋体" w:hAnsi="新宋体" w:eastAsia="新宋体"/>
                <w:color w:val="000000"/>
                <w:szCs w:val="21"/>
                <w:lang w:eastAsia="zh-CN"/>
              </w:rPr>
              <w:t>合同</w:t>
            </w:r>
            <w:r>
              <w:rPr>
                <w:rFonts w:hint="eastAsia" w:ascii="新宋体" w:hAnsi="新宋体" w:eastAsia="新宋体"/>
                <w:color w:val="000000"/>
                <w:szCs w:val="21"/>
              </w:rPr>
              <w:t>得</w:t>
            </w:r>
            <w:r>
              <w:rPr>
                <w:rFonts w:hint="eastAsia" w:ascii="新宋体" w:hAnsi="新宋体" w:eastAsia="新宋体"/>
                <w:color w:val="000000"/>
                <w:szCs w:val="21"/>
                <w:lang w:val="en-US" w:eastAsia="zh-CN"/>
              </w:rPr>
              <w:t>1分，最高得7分</w:t>
            </w:r>
            <w:r>
              <w:rPr>
                <w:rFonts w:hint="eastAsia" w:ascii="新宋体" w:hAnsi="新宋体" w:eastAsia="新宋体"/>
                <w:color w:val="000000"/>
                <w:szCs w:val="21"/>
                <w:lang w:eastAsia="zh-CN"/>
              </w:rPr>
              <w:t>。</w:t>
            </w:r>
          </w:p>
          <w:p w14:paraId="39067F06">
            <w:pPr>
              <w:spacing w:line="360" w:lineRule="exact"/>
              <w:rPr>
                <w:rFonts w:ascii="新宋体" w:hAnsi="新宋体" w:eastAsia="新宋体"/>
                <w:color w:val="000000"/>
                <w:szCs w:val="21"/>
              </w:rPr>
            </w:pPr>
            <w:r>
              <w:rPr>
                <w:rFonts w:hint="eastAsia"/>
                <w:lang w:eastAsia="zh-CN"/>
              </w:rPr>
              <w:t>同一项目续签合同的不可重复得分</w:t>
            </w:r>
          </w:p>
          <w:p w14:paraId="07221349">
            <w:pPr>
              <w:spacing w:line="360" w:lineRule="exact"/>
              <w:rPr>
                <w:rFonts w:ascii="新宋体" w:hAnsi="新宋体" w:eastAsia="新宋体"/>
                <w:b/>
                <w:bCs/>
                <w:color w:val="000000"/>
                <w:szCs w:val="21"/>
              </w:rPr>
            </w:pPr>
            <w:r>
              <w:rPr>
                <w:rFonts w:hint="eastAsia" w:ascii="新宋体" w:hAnsi="新宋体" w:eastAsia="新宋体"/>
                <w:b/>
                <w:bCs/>
                <w:color w:val="000000"/>
                <w:szCs w:val="21"/>
                <w:lang w:eastAsia="zh-CN"/>
              </w:rPr>
              <w:t>（</w:t>
            </w:r>
            <w:r>
              <w:rPr>
                <w:rFonts w:hint="eastAsia" w:ascii="新宋体" w:hAnsi="新宋体" w:eastAsia="新宋体"/>
                <w:b/>
                <w:bCs/>
                <w:color w:val="000000"/>
                <w:szCs w:val="21"/>
                <w:lang w:val="en-US" w:eastAsia="zh-CN"/>
              </w:rPr>
              <w:t>二）</w:t>
            </w:r>
            <w:r>
              <w:rPr>
                <w:rFonts w:hint="eastAsia" w:ascii="新宋体" w:hAnsi="新宋体" w:eastAsia="新宋体"/>
                <w:b/>
                <w:bCs/>
                <w:color w:val="000000"/>
                <w:szCs w:val="21"/>
              </w:rPr>
              <w:t>评分标准：</w:t>
            </w:r>
          </w:p>
          <w:p w14:paraId="13F76F17">
            <w:pPr>
              <w:spacing w:line="360" w:lineRule="exact"/>
              <w:rPr>
                <w:rFonts w:ascii="新宋体" w:hAnsi="新宋体" w:eastAsia="新宋体"/>
                <w:color w:val="000000"/>
                <w:szCs w:val="21"/>
              </w:rPr>
            </w:pPr>
            <w:r>
              <w:rPr>
                <w:rFonts w:hint="eastAsia" w:ascii="新宋体" w:hAnsi="新宋体" w:eastAsia="新宋体"/>
                <w:color w:val="000000"/>
                <w:szCs w:val="21"/>
              </w:rPr>
              <w:t>1.要求提供合同关键信息证明文件作为得分依据。</w:t>
            </w:r>
          </w:p>
          <w:p w14:paraId="43C493C2">
            <w:pPr>
              <w:spacing w:line="360" w:lineRule="exact"/>
              <w:rPr>
                <w:rFonts w:ascii="新宋体" w:hAnsi="新宋体" w:eastAsia="新宋体"/>
                <w:color w:val="000000"/>
                <w:szCs w:val="21"/>
              </w:rPr>
            </w:pPr>
            <w:r>
              <w:rPr>
                <w:rFonts w:hint="eastAsia" w:ascii="新宋体" w:hAnsi="新宋体" w:eastAsia="新宋体"/>
                <w:color w:val="000000"/>
                <w:szCs w:val="21"/>
              </w:rPr>
              <w:t>2.通过合同关键信息无法判断是否得分的，还须同时提供能证明得分的其它证明资料，如项目报告或合同甲方出具的证明文件等。</w:t>
            </w:r>
          </w:p>
          <w:p w14:paraId="3CA4EEBD">
            <w:pPr>
              <w:spacing w:line="360" w:lineRule="exact"/>
              <w:rPr>
                <w:rFonts w:asciiTheme="minorEastAsia" w:hAnsiTheme="minorEastAsia" w:eastAsiaTheme="minorEastAsia"/>
                <w:kern w:val="0"/>
                <w:szCs w:val="21"/>
              </w:rPr>
            </w:pPr>
            <w:r>
              <w:rPr>
                <w:rFonts w:hint="eastAsia" w:ascii="新宋体" w:hAnsi="新宋体" w:eastAsia="新宋体"/>
                <w:color w:val="000000"/>
                <w:szCs w:val="21"/>
              </w:rPr>
              <w:t>3.以上资料均要求提供</w:t>
            </w:r>
            <w:r>
              <w:rPr>
                <w:rFonts w:hint="eastAsia" w:ascii="新宋体" w:hAnsi="新宋体" w:eastAsia="新宋体"/>
                <w:color w:val="000000"/>
                <w:szCs w:val="21"/>
                <w:lang w:val="en-US" w:eastAsia="zh-CN"/>
              </w:rPr>
              <w:t>复印件或</w:t>
            </w:r>
            <w:r>
              <w:rPr>
                <w:rFonts w:hint="eastAsia" w:ascii="新宋体" w:hAnsi="新宋体" w:eastAsia="新宋体"/>
                <w:color w:val="000000"/>
                <w:szCs w:val="21"/>
              </w:rPr>
              <w:t>扫描</w:t>
            </w:r>
            <w:r>
              <w:rPr>
                <w:rFonts w:hint="eastAsia" w:ascii="新宋体" w:hAnsi="新宋体" w:eastAsia="新宋体"/>
                <w:color w:val="000000"/>
                <w:szCs w:val="21"/>
                <w:lang w:val="en-US" w:eastAsia="zh-CN"/>
              </w:rPr>
              <w:t>件</w:t>
            </w:r>
            <w:r>
              <w:rPr>
                <w:rFonts w:hint="eastAsia" w:ascii="新宋体" w:hAnsi="新宋体" w:eastAsia="新宋体"/>
                <w:color w:val="000000"/>
                <w:szCs w:val="21"/>
              </w:rPr>
              <w:t>，原件备查。</w:t>
            </w:r>
            <w:r>
              <w:rPr>
                <w:rFonts w:ascii="新宋体" w:hAnsi="新宋体" w:eastAsia="新宋体"/>
                <w:color w:val="000000"/>
                <w:szCs w:val="21"/>
              </w:rPr>
              <w:t>评分中出现无证明资料或专家无法凭所提供资料判断是否得分的情况，一律作不得分处理。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gridSpan w:val="2"/>
            <w:vAlign w:val="center"/>
          </w:tcPr>
          <w:p w14:paraId="60BA07DA">
            <w:pPr>
              <w:spacing w:line="360" w:lineRule="exact"/>
              <w:jc w:val="center"/>
              <w:rPr>
                <w:rFonts w:cs="仿宋" w:asciiTheme="minorEastAsia" w:hAnsiTheme="minorEastAsia" w:eastAsiaTheme="minorEastAsia"/>
                <w:szCs w:val="21"/>
                <w:lang w:val="zh-CN"/>
              </w:rPr>
            </w:pPr>
            <w:r>
              <w:rPr>
                <w:rFonts w:hint="eastAsia" w:ascii="宋体" w:hAnsi="宋体"/>
                <w:color w:val="000000"/>
                <w:szCs w:val="21"/>
                <w:lang w:val="en-US" w:eastAsia="zh-CN"/>
              </w:rPr>
              <w:t>2</w:t>
            </w:r>
          </w:p>
        </w:tc>
        <w:tc>
          <w:tcPr>
            <w:tcW w:w="1143" w:type="dxa"/>
            <w:vAlign w:val="center"/>
          </w:tcPr>
          <w:p w14:paraId="7EC82DDA">
            <w:pPr>
              <w:pStyle w:val="27"/>
              <w:spacing w:line="360" w:lineRule="exact"/>
              <w:jc w:val="center"/>
              <w:rPr>
                <w:rFonts w:asciiTheme="minorEastAsia" w:hAnsiTheme="minorEastAsia" w:eastAsiaTheme="minorEastAsia"/>
                <w:snapToGrid w:val="0"/>
                <w:kern w:val="0"/>
                <w:szCs w:val="21"/>
              </w:rPr>
            </w:pPr>
            <w:r>
              <w:rPr>
                <w:rFonts w:hint="eastAsia" w:ascii="新宋体" w:hAnsi="新宋体" w:eastAsia="新宋体" w:cs="新宋体"/>
                <w:bCs/>
                <w:color w:val="000000"/>
                <w:kern w:val="2"/>
                <w:sz w:val="21"/>
              </w:rPr>
              <w:t>信息公开制度承诺</w:t>
            </w:r>
          </w:p>
        </w:tc>
        <w:tc>
          <w:tcPr>
            <w:tcW w:w="709" w:type="dxa"/>
            <w:gridSpan w:val="3"/>
            <w:vAlign w:val="center"/>
          </w:tcPr>
          <w:p w14:paraId="49BF8994">
            <w:pPr>
              <w:pStyle w:val="27"/>
              <w:spacing w:line="360" w:lineRule="exact"/>
              <w:jc w:val="center"/>
              <w:rPr>
                <w:rFonts w:asciiTheme="minorEastAsia" w:hAnsiTheme="minorEastAsia" w:eastAsiaTheme="minorEastAsia"/>
                <w:snapToGrid w:val="0"/>
                <w:kern w:val="0"/>
                <w:szCs w:val="21"/>
              </w:rPr>
            </w:pPr>
            <w:r>
              <w:rPr>
                <w:rFonts w:hint="eastAsia" w:hAnsi="宋体"/>
                <w:color w:val="000000"/>
                <w:lang w:val="en-US" w:eastAsia="zh-CN"/>
              </w:rPr>
              <w:t>2</w:t>
            </w:r>
          </w:p>
        </w:tc>
        <w:tc>
          <w:tcPr>
            <w:tcW w:w="5953" w:type="dxa"/>
            <w:vAlign w:val="center"/>
          </w:tcPr>
          <w:p w14:paraId="76EB6395">
            <w:pPr>
              <w:adjustRightInd w:val="0"/>
              <w:snapToGrid w:val="0"/>
              <w:spacing w:line="360" w:lineRule="exact"/>
              <w:jc w:val="left"/>
              <w:rPr>
                <w:rFonts w:ascii="宋体" w:hAnsi="宋体"/>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一）</w:t>
            </w:r>
            <w:r>
              <w:rPr>
                <w:rFonts w:hint="eastAsia" w:ascii="宋体" w:hAnsi="宋体"/>
                <w:b/>
                <w:bCs/>
                <w:color w:val="000000"/>
                <w:szCs w:val="21"/>
              </w:rPr>
              <w:t>评</w:t>
            </w:r>
            <w:r>
              <w:rPr>
                <w:rFonts w:hint="eastAsia" w:ascii="宋体" w:hAnsi="宋体"/>
                <w:b/>
                <w:bCs/>
                <w:color w:val="000000"/>
                <w:szCs w:val="21"/>
                <w:lang w:val="en-US" w:eastAsia="zh-CN"/>
              </w:rPr>
              <w:t>分</w:t>
            </w:r>
            <w:r>
              <w:rPr>
                <w:rFonts w:hint="eastAsia" w:ascii="宋体" w:hAnsi="宋体"/>
                <w:b/>
                <w:bCs/>
                <w:color w:val="000000"/>
                <w:szCs w:val="21"/>
              </w:rPr>
              <w:t>内容：</w:t>
            </w:r>
          </w:p>
          <w:p w14:paraId="40B81D58">
            <w:pPr>
              <w:adjustRightInd w:val="0"/>
              <w:snapToGrid w:val="0"/>
              <w:spacing w:line="360" w:lineRule="exact"/>
              <w:jc w:val="left"/>
              <w:rPr>
                <w:rFonts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提供信息公开制度承诺，</w:t>
            </w:r>
            <w:r>
              <w:rPr>
                <w:rFonts w:ascii="宋体" w:hAnsi="宋体"/>
                <w:color w:val="000000"/>
                <w:szCs w:val="21"/>
              </w:rPr>
              <w:t>承诺以下</w:t>
            </w:r>
            <w:r>
              <w:rPr>
                <w:rFonts w:hint="eastAsia" w:ascii="宋体" w:hAnsi="宋体"/>
                <w:color w:val="000000"/>
                <w:szCs w:val="21"/>
              </w:rPr>
              <w:t>全部内容</w:t>
            </w:r>
            <w:r>
              <w:rPr>
                <w:rFonts w:ascii="宋体" w:hAnsi="宋体"/>
                <w:color w:val="000000"/>
                <w:szCs w:val="21"/>
              </w:rPr>
              <w:t>的得</w:t>
            </w:r>
            <w:r>
              <w:rPr>
                <w:rFonts w:hint="eastAsia" w:ascii="宋体" w:hAnsi="宋体"/>
                <w:color w:val="000000"/>
                <w:szCs w:val="21"/>
                <w:lang w:val="en-US" w:eastAsia="zh-CN"/>
              </w:rPr>
              <w:t>2</w:t>
            </w:r>
            <w:r>
              <w:rPr>
                <w:rFonts w:ascii="宋体" w:hAnsi="宋体"/>
                <w:color w:val="000000"/>
                <w:szCs w:val="21"/>
              </w:rPr>
              <w:t>分，否则不得分。</w:t>
            </w:r>
          </w:p>
          <w:p w14:paraId="16451DE3">
            <w:pPr>
              <w:adjustRightInd w:val="0"/>
              <w:snapToGrid w:val="0"/>
              <w:spacing w:line="360" w:lineRule="exact"/>
              <w:jc w:val="left"/>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承诺维修场地上墙安全生产制度；</w:t>
            </w:r>
          </w:p>
          <w:p w14:paraId="4B9C4B8C">
            <w:pPr>
              <w:adjustRightInd w:val="0"/>
              <w:snapToGrid w:val="0"/>
              <w:spacing w:line="360" w:lineRule="exact"/>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承诺维修场地上墙公布投诉电话；</w:t>
            </w:r>
          </w:p>
          <w:p w14:paraId="73E44F32">
            <w:pPr>
              <w:adjustRightInd w:val="0"/>
              <w:snapToGrid w:val="0"/>
              <w:spacing w:line="360" w:lineRule="exact"/>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承诺维修场地上墙维修项目工时费报价；</w:t>
            </w:r>
          </w:p>
          <w:p w14:paraId="1AB5A49D">
            <w:pPr>
              <w:adjustRightInd w:val="0"/>
              <w:snapToGrid w:val="0"/>
              <w:spacing w:line="360" w:lineRule="exact"/>
              <w:jc w:val="left"/>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承诺维修场地上墙常用配件价格；</w:t>
            </w:r>
          </w:p>
          <w:p w14:paraId="0CF5EAB0">
            <w:pPr>
              <w:adjustRightInd w:val="0"/>
              <w:snapToGrid w:val="0"/>
              <w:spacing w:line="360" w:lineRule="exact"/>
              <w:jc w:val="left"/>
              <w:rPr>
                <w:rFonts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承诺维修场地上墙工作流程和指南。</w:t>
            </w:r>
          </w:p>
          <w:p w14:paraId="065F36E5">
            <w:pPr>
              <w:adjustRightInd w:val="0"/>
              <w:snapToGrid w:val="0"/>
              <w:spacing w:line="360" w:lineRule="exact"/>
              <w:jc w:val="left"/>
              <w:rPr>
                <w:rFonts w:ascii="宋体" w:hAnsi="宋体"/>
                <w:b/>
                <w:bCs/>
                <w:color w:val="000000"/>
                <w:szCs w:val="21"/>
              </w:rPr>
            </w:pPr>
            <w:r>
              <w:rPr>
                <w:rFonts w:hint="eastAsia" w:ascii="宋体" w:hAnsi="宋体"/>
                <w:b/>
                <w:bCs/>
                <w:color w:val="000000"/>
                <w:szCs w:val="21"/>
                <w:lang w:eastAsia="zh-CN"/>
              </w:rPr>
              <w:t>（</w:t>
            </w:r>
            <w:r>
              <w:rPr>
                <w:rFonts w:hint="eastAsia" w:ascii="宋体" w:hAnsi="宋体"/>
                <w:b/>
                <w:bCs/>
                <w:color w:val="000000"/>
                <w:szCs w:val="21"/>
                <w:lang w:val="en-US" w:eastAsia="zh-CN"/>
              </w:rPr>
              <w:t>二）</w:t>
            </w:r>
            <w:r>
              <w:rPr>
                <w:rFonts w:hint="eastAsia" w:ascii="宋体" w:hAnsi="宋体"/>
                <w:b/>
                <w:bCs/>
                <w:color w:val="000000"/>
                <w:szCs w:val="21"/>
              </w:rPr>
              <w:t>评分依据：</w:t>
            </w:r>
          </w:p>
          <w:p w14:paraId="41DFC74C">
            <w:pPr>
              <w:adjustRightInd w:val="0"/>
              <w:snapToGrid w:val="0"/>
              <w:spacing w:line="360" w:lineRule="exact"/>
              <w:jc w:val="left"/>
              <w:rPr>
                <w:rFonts w:asciiTheme="minorEastAsia" w:hAnsiTheme="minorEastAsia" w:eastAsiaTheme="minorEastAsia"/>
                <w:b/>
                <w:bCs/>
                <w:kern w:val="0"/>
                <w:szCs w:val="21"/>
              </w:rPr>
            </w:pPr>
            <w:r>
              <w:rPr>
                <w:rFonts w:hint="eastAsia" w:ascii="宋体" w:hAnsi="宋体"/>
                <w:color w:val="000000"/>
                <w:szCs w:val="21"/>
              </w:rPr>
              <w:t>提供《信息公开制度承诺函》（格式自定）作为得分依据，未提供承诺或承诺内容不满足要求不得分。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754" w:type="dxa"/>
            <w:gridSpan w:val="2"/>
            <w:vAlign w:val="center"/>
          </w:tcPr>
          <w:p w14:paraId="6A173027">
            <w:pPr>
              <w:spacing w:line="360" w:lineRule="exact"/>
              <w:jc w:val="center"/>
              <w:rPr>
                <w:rFonts w:cs="宋体" w:asciiTheme="minorEastAsia" w:hAnsiTheme="minorEastAsia" w:eastAsiaTheme="minorEastAsia"/>
                <w:kern w:val="0"/>
                <w:szCs w:val="21"/>
              </w:rPr>
            </w:pPr>
            <w:r>
              <w:rPr>
                <w:rFonts w:hint="eastAsia" w:ascii="宋体" w:hAnsi="宋体"/>
                <w:color w:val="000000"/>
                <w:szCs w:val="21"/>
                <w:lang w:val="en-US" w:eastAsia="zh-CN"/>
              </w:rPr>
              <w:t>3</w:t>
            </w:r>
          </w:p>
        </w:tc>
        <w:tc>
          <w:tcPr>
            <w:tcW w:w="1143" w:type="dxa"/>
            <w:vAlign w:val="center"/>
          </w:tcPr>
          <w:p w14:paraId="2AA58873">
            <w:pPr>
              <w:pStyle w:val="27"/>
              <w:spacing w:line="360" w:lineRule="exact"/>
              <w:jc w:val="center"/>
              <w:rPr>
                <w:rFonts w:cs="仿宋" w:asciiTheme="minorEastAsia" w:hAnsiTheme="minorEastAsia" w:eastAsiaTheme="minorEastAsia"/>
                <w:szCs w:val="21"/>
              </w:rPr>
            </w:pPr>
            <w:r>
              <w:rPr>
                <w:rFonts w:hint="eastAsia" w:ascii="新宋体" w:hAnsi="新宋体" w:eastAsia="新宋体" w:cs="新宋体"/>
                <w:bCs/>
                <w:color w:val="000000"/>
                <w:kern w:val="2"/>
                <w:sz w:val="21"/>
              </w:rPr>
              <w:t>提供服务配套的设备情况</w:t>
            </w:r>
          </w:p>
        </w:tc>
        <w:tc>
          <w:tcPr>
            <w:tcW w:w="709" w:type="dxa"/>
            <w:gridSpan w:val="3"/>
            <w:vAlign w:val="center"/>
          </w:tcPr>
          <w:p w14:paraId="03D227DE">
            <w:pPr>
              <w:pStyle w:val="27"/>
              <w:spacing w:line="360" w:lineRule="exact"/>
              <w:jc w:val="center"/>
              <w:rPr>
                <w:rFonts w:cs="仿宋" w:asciiTheme="minorEastAsia" w:hAnsiTheme="minorEastAsia" w:eastAsiaTheme="minorEastAsia"/>
                <w:szCs w:val="21"/>
              </w:rPr>
            </w:pPr>
            <w:r>
              <w:rPr>
                <w:rFonts w:hint="eastAsia" w:hAnsi="宋体"/>
                <w:color w:val="000000"/>
                <w:highlight w:val="none"/>
                <w:lang w:val="en-US" w:eastAsia="zh-CN"/>
              </w:rPr>
              <w:t>23</w:t>
            </w:r>
          </w:p>
        </w:tc>
        <w:tc>
          <w:tcPr>
            <w:tcW w:w="5953" w:type="dxa"/>
            <w:vAlign w:val="center"/>
          </w:tcPr>
          <w:p w14:paraId="5C312782">
            <w:pPr>
              <w:adjustRightInd w:val="0"/>
              <w:snapToGrid w:val="0"/>
              <w:spacing w:line="360" w:lineRule="exact"/>
              <w:rPr>
                <w:rFonts w:hint="eastAsia" w:ascii="新宋体" w:hAnsi="新宋体" w:eastAsia="新宋体"/>
                <w:b/>
                <w:bCs/>
                <w:snapToGrid w:val="0"/>
                <w:color w:val="000000"/>
                <w:kern w:val="0"/>
                <w:szCs w:val="21"/>
                <w:highlight w:val="none"/>
              </w:rPr>
            </w:pPr>
            <w:r>
              <w:rPr>
                <w:rFonts w:hint="eastAsia" w:ascii="新宋体" w:hAnsi="新宋体" w:eastAsia="新宋体"/>
                <w:b/>
                <w:bCs/>
                <w:snapToGrid w:val="0"/>
                <w:color w:val="000000"/>
                <w:kern w:val="0"/>
                <w:szCs w:val="21"/>
                <w:highlight w:val="none"/>
                <w:lang w:eastAsia="zh-CN"/>
              </w:rPr>
              <w:t>（</w:t>
            </w:r>
            <w:r>
              <w:rPr>
                <w:rFonts w:hint="eastAsia" w:ascii="新宋体" w:hAnsi="新宋体" w:eastAsia="新宋体"/>
                <w:b/>
                <w:bCs/>
                <w:snapToGrid w:val="0"/>
                <w:color w:val="000000"/>
                <w:kern w:val="0"/>
                <w:szCs w:val="21"/>
                <w:highlight w:val="none"/>
                <w:lang w:val="en-US" w:eastAsia="zh-CN"/>
              </w:rPr>
              <w:t>一）</w:t>
            </w:r>
            <w:r>
              <w:rPr>
                <w:rFonts w:hint="eastAsia" w:ascii="新宋体" w:hAnsi="新宋体" w:eastAsia="新宋体"/>
                <w:b/>
                <w:bCs/>
                <w:snapToGrid w:val="0"/>
                <w:color w:val="000000"/>
                <w:kern w:val="0"/>
                <w:szCs w:val="21"/>
                <w:highlight w:val="none"/>
              </w:rPr>
              <w:t>评</w:t>
            </w:r>
            <w:r>
              <w:rPr>
                <w:rFonts w:hint="eastAsia" w:ascii="新宋体" w:hAnsi="新宋体" w:eastAsia="新宋体"/>
                <w:b/>
                <w:bCs/>
                <w:snapToGrid w:val="0"/>
                <w:color w:val="000000"/>
                <w:kern w:val="0"/>
                <w:szCs w:val="21"/>
                <w:highlight w:val="none"/>
                <w:lang w:val="en-US" w:eastAsia="zh-CN"/>
              </w:rPr>
              <w:t>分</w:t>
            </w:r>
            <w:r>
              <w:rPr>
                <w:rFonts w:hint="eastAsia" w:ascii="新宋体" w:hAnsi="新宋体" w:eastAsia="新宋体"/>
                <w:b/>
                <w:bCs/>
                <w:snapToGrid w:val="0"/>
                <w:color w:val="000000"/>
                <w:kern w:val="0"/>
                <w:szCs w:val="21"/>
                <w:highlight w:val="none"/>
              </w:rPr>
              <w:t>内容：</w:t>
            </w:r>
          </w:p>
          <w:p w14:paraId="75730745">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rPr>
              <w:t>考核</w:t>
            </w:r>
            <w:r>
              <w:rPr>
                <w:rFonts w:hint="eastAsia" w:ascii="新宋体" w:hAnsi="新宋体" w:eastAsia="新宋体"/>
                <w:snapToGrid w:val="0"/>
                <w:color w:val="000000"/>
                <w:kern w:val="0"/>
                <w:szCs w:val="21"/>
                <w:highlight w:val="none"/>
                <w:lang w:val="en-US" w:eastAsia="zh-CN"/>
              </w:rPr>
              <w:t>供应商</w:t>
            </w:r>
            <w:r>
              <w:rPr>
                <w:rFonts w:hint="eastAsia" w:ascii="新宋体" w:hAnsi="新宋体" w:eastAsia="新宋体"/>
                <w:snapToGrid w:val="0"/>
                <w:color w:val="000000"/>
                <w:kern w:val="0"/>
                <w:szCs w:val="21"/>
                <w:highlight w:val="none"/>
              </w:rPr>
              <w:t>拟用于本项目的维修场所维修设备情况</w:t>
            </w:r>
          </w:p>
          <w:p w14:paraId="5F006BCF">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rPr>
              <w:t>1.</w:t>
            </w:r>
            <w:r>
              <w:rPr>
                <w:rFonts w:hint="eastAsia" w:ascii="新宋体" w:hAnsi="新宋体" w:eastAsia="新宋体"/>
                <w:snapToGrid w:val="0"/>
                <w:color w:val="000000"/>
                <w:kern w:val="0"/>
                <w:szCs w:val="21"/>
                <w:highlight w:val="none"/>
                <w:lang w:val="en-US" w:eastAsia="zh-CN"/>
              </w:rPr>
              <w:t>供应商有烤漆房得3分，未提供不得分；</w:t>
            </w:r>
            <w:r>
              <w:rPr>
                <w:rFonts w:hint="eastAsia" w:ascii="新宋体" w:hAnsi="新宋体" w:eastAsia="新宋体"/>
                <w:snapToGrid w:val="0"/>
                <w:color w:val="000000"/>
                <w:kern w:val="0"/>
                <w:szCs w:val="21"/>
                <w:highlight w:val="none"/>
              </w:rPr>
              <w:t xml:space="preserve">                    </w:t>
            </w:r>
          </w:p>
          <w:p w14:paraId="16B50572">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rPr>
              <w:t>2.</w:t>
            </w:r>
            <w:r>
              <w:rPr>
                <w:rFonts w:hint="eastAsia" w:ascii="新宋体" w:hAnsi="新宋体" w:eastAsia="新宋体"/>
                <w:snapToGrid w:val="0"/>
                <w:color w:val="000000"/>
                <w:kern w:val="0"/>
                <w:szCs w:val="21"/>
                <w:highlight w:val="none"/>
                <w:lang w:val="en-US" w:eastAsia="zh-CN"/>
              </w:rPr>
              <w:t>小型车辆</w:t>
            </w:r>
            <w:r>
              <w:rPr>
                <w:rFonts w:hint="eastAsia" w:ascii="新宋体" w:hAnsi="新宋体" w:eastAsia="新宋体"/>
                <w:snapToGrid w:val="0"/>
                <w:color w:val="000000"/>
                <w:kern w:val="0"/>
                <w:szCs w:val="21"/>
                <w:highlight w:val="none"/>
              </w:rPr>
              <w:t>维修工位和举升机（</w:t>
            </w:r>
            <w:r>
              <w:rPr>
                <w:rFonts w:hint="eastAsia" w:ascii="新宋体" w:hAnsi="新宋体" w:eastAsia="新宋体"/>
                <w:snapToGrid w:val="0"/>
                <w:color w:val="000000"/>
                <w:kern w:val="0"/>
                <w:szCs w:val="21"/>
                <w:highlight w:val="none"/>
                <w:lang w:val="en-US" w:eastAsia="zh-CN"/>
              </w:rPr>
              <w:t>本小项累计最高得8</w:t>
            </w:r>
            <w:r>
              <w:rPr>
                <w:rFonts w:hint="eastAsia" w:ascii="新宋体" w:hAnsi="新宋体" w:eastAsia="新宋体"/>
                <w:snapToGrid w:val="0"/>
                <w:color w:val="000000"/>
                <w:kern w:val="0"/>
                <w:szCs w:val="21"/>
                <w:highlight w:val="none"/>
              </w:rPr>
              <w:t>分）</w:t>
            </w:r>
          </w:p>
          <w:p w14:paraId="61EB8ACE">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lang w:eastAsia="zh-CN"/>
              </w:rPr>
              <w:t>（1）</w:t>
            </w:r>
            <w:r>
              <w:rPr>
                <w:rFonts w:hint="eastAsia" w:ascii="新宋体" w:hAnsi="新宋体" w:eastAsia="新宋体"/>
                <w:snapToGrid w:val="0"/>
                <w:color w:val="000000"/>
                <w:kern w:val="0"/>
                <w:szCs w:val="21"/>
                <w:highlight w:val="none"/>
              </w:rPr>
              <w:t>小型车辆维修工位≥</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snapToGrid w:val="0"/>
                <w:color w:val="000000"/>
                <w:kern w:val="0"/>
                <w:szCs w:val="21"/>
                <w:highlight w:val="none"/>
              </w:rPr>
              <w:t>个且举升机≥</w:t>
            </w:r>
            <w:r>
              <w:rPr>
                <w:rFonts w:hint="eastAsia" w:ascii="新宋体" w:hAnsi="新宋体" w:eastAsia="新宋体"/>
                <w:snapToGrid w:val="0"/>
                <w:color w:val="000000"/>
                <w:kern w:val="0"/>
                <w:szCs w:val="21"/>
                <w:highlight w:val="none"/>
                <w:lang w:val="en-US" w:eastAsia="zh-CN"/>
              </w:rPr>
              <w:t>4</w:t>
            </w:r>
            <w:r>
              <w:rPr>
                <w:rFonts w:hint="eastAsia" w:ascii="新宋体" w:hAnsi="新宋体" w:eastAsia="新宋体"/>
                <w:snapToGrid w:val="0"/>
                <w:color w:val="000000"/>
                <w:kern w:val="0"/>
                <w:szCs w:val="21"/>
                <w:highlight w:val="none"/>
              </w:rPr>
              <w:t>台，得</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snapToGrid w:val="0"/>
                <w:color w:val="000000"/>
                <w:kern w:val="0"/>
                <w:szCs w:val="21"/>
                <w:highlight w:val="none"/>
              </w:rPr>
              <w:t>分；</w:t>
            </w:r>
          </w:p>
          <w:p w14:paraId="126C76A7">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lang w:eastAsia="zh-CN"/>
              </w:rPr>
              <w:t>（2）</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cs="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rPr>
              <w:t>小型车辆维修工位≥5个且</w:t>
            </w:r>
            <w:r>
              <w:rPr>
                <w:rFonts w:hint="eastAsia" w:ascii="新宋体" w:hAnsi="新宋体" w:eastAsia="新宋体"/>
                <w:snapToGrid w:val="0"/>
                <w:color w:val="000000"/>
                <w:kern w:val="0"/>
                <w:szCs w:val="21"/>
                <w:highlight w:val="none"/>
                <w:lang w:val="en-US" w:eastAsia="zh-CN"/>
              </w:rPr>
              <w:t>4</w:t>
            </w:r>
            <w:r>
              <w:rPr>
                <w:rFonts w:hint="eastAsia" w:ascii="新宋体" w:hAnsi="新宋体" w:eastAsia="新宋体" w:cs="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rPr>
              <w:t>举升机≥</w:t>
            </w:r>
            <w:r>
              <w:rPr>
                <w:rFonts w:hint="eastAsia" w:ascii="新宋体" w:hAnsi="新宋体" w:eastAsia="新宋体"/>
                <w:snapToGrid w:val="0"/>
                <w:color w:val="000000"/>
                <w:kern w:val="0"/>
                <w:szCs w:val="21"/>
                <w:highlight w:val="none"/>
                <w:lang w:val="en-US" w:eastAsia="zh-CN"/>
              </w:rPr>
              <w:t>3</w:t>
            </w:r>
            <w:r>
              <w:rPr>
                <w:rFonts w:hint="eastAsia" w:ascii="新宋体" w:hAnsi="新宋体" w:eastAsia="新宋体"/>
                <w:snapToGrid w:val="0"/>
                <w:color w:val="000000"/>
                <w:kern w:val="0"/>
                <w:szCs w:val="21"/>
                <w:highlight w:val="none"/>
              </w:rPr>
              <w:t>台，得</w:t>
            </w:r>
            <w:r>
              <w:rPr>
                <w:rFonts w:hint="eastAsia" w:ascii="新宋体" w:hAnsi="新宋体" w:eastAsia="新宋体"/>
                <w:snapToGrid w:val="0"/>
                <w:color w:val="000000"/>
                <w:kern w:val="0"/>
                <w:szCs w:val="21"/>
                <w:highlight w:val="none"/>
                <w:lang w:val="en-US" w:eastAsia="zh-CN"/>
              </w:rPr>
              <w:t>5</w:t>
            </w:r>
            <w:r>
              <w:rPr>
                <w:rFonts w:hint="eastAsia" w:ascii="新宋体" w:hAnsi="新宋体" w:eastAsia="新宋体"/>
                <w:snapToGrid w:val="0"/>
                <w:color w:val="000000"/>
                <w:kern w:val="0"/>
                <w:szCs w:val="21"/>
                <w:highlight w:val="none"/>
              </w:rPr>
              <w:t>分；</w:t>
            </w:r>
          </w:p>
          <w:p w14:paraId="41AFC2AD">
            <w:pPr>
              <w:adjustRightInd w:val="0"/>
              <w:snapToGrid w:val="0"/>
              <w:spacing w:line="360" w:lineRule="exact"/>
              <w:rPr>
                <w:rFonts w:hint="eastAsia" w:ascii="新宋体" w:hAnsi="新宋体" w:eastAsia="新宋体"/>
                <w:snapToGrid w:val="0"/>
                <w:color w:val="000000"/>
                <w:kern w:val="0"/>
                <w:szCs w:val="21"/>
                <w:highlight w:val="none"/>
                <w:lang w:val="en-US" w:eastAsia="zh-CN"/>
              </w:rPr>
            </w:pP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3）5</w:t>
            </w:r>
            <w:r>
              <w:rPr>
                <w:rFonts w:hint="eastAsia" w:ascii="新宋体" w:hAnsi="新宋体" w:eastAsia="新宋体" w:cs="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rPr>
              <w:t>小型车辆维修工位≥</w:t>
            </w:r>
            <w:r>
              <w:rPr>
                <w:rFonts w:hint="eastAsia" w:ascii="新宋体" w:hAnsi="新宋体" w:eastAsia="新宋体"/>
                <w:snapToGrid w:val="0"/>
                <w:color w:val="000000"/>
                <w:kern w:val="0"/>
                <w:szCs w:val="21"/>
                <w:highlight w:val="none"/>
                <w:lang w:val="en-US" w:eastAsia="zh-CN"/>
              </w:rPr>
              <w:t>3</w:t>
            </w:r>
            <w:r>
              <w:rPr>
                <w:rFonts w:hint="eastAsia" w:ascii="新宋体" w:hAnsi="新宋体" w:eastAsia="新宋体"/>
                <w:snapToGrid w:val="0"/>
                <w:color w:val="000000"/>
                <w:kern w:val="0"/>
                <w:szCs w:val="21"/>
                <w:highlight w:val="none"/>
              </w:rPr>
              <w:t>个且</w:t>
            </w:r>
            <w:r>
              <w:rPr>
                <w:rFonts w:hint="eastAsia" w:ascii="新宋体" w:hAnsi="新宋体" w:eastAsia="新宋体"/>
                <w:snapToGrid w:val="0"/>
                <w:color w:val="000000"/>
                <w:kern w:val="0"/>
                <w:szCs w:val="21"/>
                <w:highlight w:val="none"/>
                <w:lang w:val="en-US" w:eastAsia="zh-CN"/>
              </w:rPr>
              <w:t>3</w:t>
            </w:r>
            <w:r>
              <w:rPr>
                <w:rFonts w:hint="eastAsia" w:ascii="新宋体" w:hAnsi="新宋体" w:eastAsia="新宋体" w:cs="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rPr>
              <w:t>举升机≥2台，得</w:t>
            </w:r>
            <w:r>
              <w:rPr>
                <w:rFonts w:hint="eastAsia" w:ascii="新宋体" w:hAnsi="新宋体" w:eastAsia="新宋体"/>
                <w:snapToGrid w:val="0"/>
                <w:color w:val="000000"/>
                <w:kern w:val="0"/>
                <w:szCs w:val="21"/>
                <w:highlight w:val="none"/>
                <w:lang w:val="en-US" w:eastAsia="zh-CN"/>
              </w:rPr>
              <w:t>2</w:t>
            </w:r>
            <w:r>
              <w:rPr>
                <w:rFonts w:hint="eastAsia" w:ascii="新宋体" w:hAnsi="新宋体" w:eastAsia="新宋体"/>
                <w:snapToGrid w:val="0"/>
                <w:color w:val="000000"/>
                <w:kern w:val="0"/>
                <w:szCs w:val="21"/>
                <w:highlight w:val="none"/>
              </w:rPr>
              <w:t>分；</w:t>
            </w:r>
          </w:p>
          <w:p w14:paraId="1AED94F9">
            <w:pPr>
              <w:adjustRightInd w:val="0"/>
              <w:snapToGrid w:val="0"/>
              <w:spacing w:line="360" w:lineRule="exact"/>
              <w:rPr>
                <w:rFonts w:hint="default" w:ascii="新宋体" w:hAnsi="新宋体" w:eastAsia="新宋体"/>
                <w:snapToGrid w:val="0"/>
                <w:color w:val="000000"/>
                <w:kern w:val="0"/>
                <w:szCs w:val="21"/>
                <w:highlight w:val="none"/>
                <w:lang w:val="en-US" w:eastAsia="zh-CN"/>
              </w:rPr>
            </w:pPr>
            <w:r>
              <w:rPr>
                <w:rFonts w:hint="eastAsia" w:ascii="新宋体" w:hAnsi="新宋体" w:eastAsia="新宋体"/>
                <w:snapToGrid w:val="0"/>
                <w:color w:val="000000"/>
                <w:kern w:val="0"/>
                <w:szCs w:val="21"/>
                <w:highlight w:val="none"/>
                <w:lang w:val="en-US" w:eastAsia="zh-CN"/>
              </w:rPr>
              <w:t>3.供应商有消防车辆维修工位得2分，未提供不得分；</w:t>
            </w:r>
          </w:p>
          <w:p w14:paraId="55E113F7">
            <w:pPr>
              <w:adjustRightInd w:val="0"/>
              <w:snapToGrid w:val="0"/>
              <w:spacing w:line="360" w:lineRule="exact"/>
              <w:rPr>
                <w:rFonts w:hint="default" w:ascii="新宋体" w:hAnsi="新宋体" w:eastAsia="新宋体"/>
                <w:snapToGrid w:val="0"/>
                <w:color w:val="000000"/>
                <w:kern w:val="0"/>
                <w:szCs w:val="21"/>
                <w:highlight w:val="none"/>
                <w:lang w:val="en-US" w:eastAsia="zh-CN"/>
              </w:rPr>
            </w:pPr>
            <w:r>
              <w:rPr>
                <w:rFonts w:hint="eastAsia" w:ascii="新宋体" w:hAnsi="新宋体" w:eastAsia="新宋体"/>
                <w:snapToGrid w:val="0"/>
                <w:color w:val="000000"/>
                <w:kern w:val="0"/>
                <w:szCs w:val="21"/>
                <w:highlight w:val="none"/>
                <w:lang w:val="en-US" w:eastAsia="zh-CN"/>
              </w:rPr>
              <w:t>4.供应商有外出急修设备的得2分，未提供不得分；</w:t>
            </w:r>
          </w:p>
          <w:p w14:paraId="04799119">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lang w:val="en-US" w:eastAsia="zh-CN"/>
              </w:rPr>
              <w:t>5.</w:t>
            </w:r>
            <w:r>
              <w:rPr>
                <w:rFonts w:hint="eastAsia" w:ascii="新宋体" w:hAnsi="新宋体" w:eastAsia="新宋体"/>
                <w:snapToGrid w:val="0"/>
                <w:color w:val="000000"/>
                <w:kern w:val="0"/>
                <w:szCs w:val="21"/>
                <w:highlight w:val="none"/>
              </w:rPr>
              <w:t>其他维修设备（</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snapToGrid w:val="0"/>
                <w:color w:val="000000"/>
                <w:kern w:val="0"/>
                <w:szCs w:val="21"/>
                <w:highlight w:val="none"/>
              </w:rPr>
              <w:t>分）</w:t>
            </w:r>
          </w:p>
          <w:p w14:paraId="6AEAE6AD">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rPr>
              <w:t>以下维修设备全部具备的，得</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snapToGrid w:val="0"/>
                <w:color w:val="000000"/>
                <w:kern w:val="0"/>
                <w:szCs w:val="21"/>
                <w:highlight w:val="none"/>
              </w:rPr>
              <w:t>分。每缺少一项扣</w:t>
            </w:r>
            <w:r>
              <w:rPr>
                <w:rFonts w:hint="eastAsia" w:ascii="新宋体" w:hAnsi="新宋体" w:eastAsia="新宋体"/>
                <w:snapToGrid w:val="0"/>
                <w:color w:val="000000"/>
                <w:kern w:val="0"/>
                <w:szCs w:val="21"/>
                <w:highlight w:val="none"/>
                <w:lang w:val="en-US" w:eastAsia="zh-CN"/>
              </w:rPr>
              <w:t>0.5</w:t>
            </w:r>
            <w:r>
              <w:rPr>
                <w:rFonts w:hint="eastAsia" w:ascii="新宋体" w:hAnsi="新宋体" w:eastAsia="新宋体"/>
                <w:snapToGrid w:val="0"/>
                <w:color w:val="000000"/>
                <w:kern w:val="0"/>
                <w:szCs w:val="21"/>
                <w:highlight w:val="none"/>
              </w:rPr>
              <w:t>分，扣完为止：</w:t>
            </w:r>
          </w:p>
          <w:p w14:paraId="702510F6">
            <w:pPr>
              <w:adjustRightInd w:val="0"/>
              <w:snapToGrid w:val="0"/>
              <w:spacing w:line="360" w:lineRule="exact"/>
              <w:rPr>
                <w:rFonts w:hint="eastAsia" w:ascii="新宋体" w:hAnsi="新宋体" w:eastAsia="新宋体"/>
                <w:snapToGrid w:val="0"/>
                <w:color w:val="000000"/>
                <w:kern w:val="0"/>
                <w:szCs w:val="21"/>
                <w:highlight w:val="none"/>
              </w:rPr>
            </w:pPr>
            <w:r>
              <w:rPr>
                <w:rFonts w:hint="eastAsia" w:ascii="新宋体" w:hAnsi="新宋体" w:eastAsia="新宋体"/>
                <w:snapToGrid w:val="0"/>
                <w:color w:val="000000"/>
                <w:kern w:val="0"/>
                <w:szCs w:val="21"/>
                <w:highlight w:val="none"/>
                <w:lang w:eastAsia="zh-CN"/>
              </w:rPr>
              <w:t>（1）</w:t>
            </w:r>
            <w:r>
              <w:rPr>
                <w:rFonts w:hint="eastAsia" w:ascii="新宋体" w:hAnsi="新宋体" w:eastAsia="新宋体"/>
                <w:snapToGrid w:val="0"/>
                <w:color w:val="000000"/>
                <w:kern w:val="0"/>
                <w:szCs w:val="21"/>
                <w:highlight w:val="none"/>
              </w:rPr>
              <w:t>轮胎动平衡机；</w:t>
            </w:r>
            <w:r>
              <w:rPr>
                <w:rFonts w:hint="eastAsia" w:ascii="新宋体" w:hAnsi="新宋体" w:eastAsia="新宋体"/>
                <w:snapToGrid w:val="0"/>
                <w:color w:val="000000"/>
                <w:kern w:val="0"/>
                <w:szCs w:val="21"/>
                <w:highlight w:val="none"/>
                <w:lang w:eastAsia="zh-CN"/>
              </w:rPr>
              <w:t>（2）</w:t>
            </w:r>
            <w:r>
              <w:rPr>
                <w:rFonts w:hint="eastAsia" w:ascii="新宋体" w:hAnsi="新宋体" w:eastAsia="新宋体"/>
                <w:snapToGrid w:val="0"/>
                <w:color w:val="000000"/>
                <w:kern w:val="0"/>
                <w:szCs w:val="21"/>
                <w:highlight w:val="none"/>
              </w:rPr>
              <w:t>轮胎剥胎机；</w:t>
            </w:r>
            <w:r>
              <w:rPr>
                <w:rFonts w:hint="eastAsia" w:ascii="新宋体" w:hAnsi="新宋体" w:eastAsia="新宋体"/>
                <w:snapToGrid w:val="0"/>
                <w:color w:val="000000"/>
                <w:kern w:val="0"/>
                <w:szCs w:val="21"/>
                <w:highlight w:val="none"/>
                <w:lang w:eastAsia="zh-CN"/>
              </w:rPr>
              <w:t>（3）</w:t>
            </w:r>
            <w:r>
              <w:rPr>
                <w:rFonts w:hint="eastAsia" w:ascii="新宋体" w:hAnsi="新宋体" w:eastAsia="新宋体"/>
                <w:snapToGrid w:val="0"/>
                <w:color w:val="000000"/>
                <w:kern w:val="0"/>
                <w:szCs w:val="21"/>
                <w:highlight w:val="none"/>
              </w:rPr>
              <w:t>发动机电脑检测仪；</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4）</w:t>
            </w:r>
            <w:r>
              <w:rPr>
                <w:rFonts w:hint="eastAsia" w:ascii="新宋体" w:hAnsi="新宋体" w:eastAsia="新宋体"/>
                <w:snapToGrid w:val="0"/>
                <w:color w:val="000000"/>
                <w:kern w:val="0"/>
                <w:szCs w:val="21"/>
                <w:highlight w:val="none"/>
              </w:rPr>
              <w:t>四轮定位仪/转向轮定位仪；</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5）</w:t>
            </w:r>
            <w:r>
              <w:rPr>
                <w:rFonts w:hint="eastAsia" w:ascii="新宋体" w:hAnsi="新宋体" w:eastAsia="新宋体"/>
                <w:snapToGrid w:val="0"/>
                <w:color w:val="000000"/>
                <w:kern w:val="0"/>
                <w:szCs w:val="21"/>
                <w:highlight w:val="none"/>
              </w:rPr>
              <w:t>尾气检测仪；</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6）</w:t>
            </w:r>
            <w:r>
              <w:rPr>
                <w:rFonts w:hint="eastAsia" w:ascii="新宋体" w:hAnsi="新宋体" w:eastAsia="新宋体"/>
                <w:snapToGrid w:val="0"/>
                <w:color w:val="000000"/>
                <w:kern w:val="0"/>
                <w:szCs w:val="21"/>
                <w:highlight w:val="none"/>
              </w:rPr>
              <w:t>空调制冷加注设备；</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7）</w:t>
            </w:r>
            <w:r>
              <w:rPr>
                <w:rFonts w:hint="eastAsia" w:ascii="新宋体" w:hAnsi="新宋体" w:eastAsia="新宋体"/>
                <w:snapToGrid w:val="0"/>
                <w:color w:val="000000"/>
                <w:kern w:val="0"/>
                <w:szCs w:val="21"/>
                <w:highlight w:val="none"/>
              </w:rPr>
              <w:t>空气压缩机；</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8）</w:t>
            </w:r>
            <w:r>
              <w:rPr>
                <w:rFonts w:hint="eastAsia" w:ascii="新宋体" w:hAnsi="新宋体" w:eastAsia="新宋体"/>
                <w:snapToGrid w:val="0"/>
                <w:color w:val="000000"/>
                <w:kern w:val="0"/>
                <w:szCs w:val="21"/>
                <w:highlight w:val="none"/>
              </w:rPr>
              <w:t>自动变速箱换油设备；</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9）</w:t>
            </w:r>
            <w:r>
              <w:rPr>
                <w:rFonts w:hint="eastAsia" w:ascii="新宋体" w:hAnsi="新宋体" w:eastAsia="新宋体"/>
                <w:snapToGrid w:val="0"/>
                <w:color w:val="000000"/>
                <w:kern w:val="0"/>
                <w:szCs w:val="21"/>
                <w:highlight w:val="none"/>
              </w:rPr>
              <w:t>刹车换油设备；</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10）</w:t>
            </w:r>
            <w:r>
              <w:rPr>
                <w:rFonts w:hint="eastAsia" w:ascii="新宋体" w:hAnsi="新宋体" w:eastAsia="新宋体"/>
                <w:snapToGrid w:val="0"/>
                <w:color w:val="000000"/>
                <w:kern w:val="0"/>
                <w:szCs w:val="21"/>
                <w:highlight w:val="none"/>
              </w:rPr>
              <w:t>二氧化碳保护焊；</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11）</w:t>
            </w:r>
            <w:r>
              <w:rPr>
                <w:rFonts w:hint="eastAsia" w:ascii="新宋体" w:hAnsi="新宋体" w:eastAsia="新宋体"/>
                <w:snapToGrid w:val="0"/>
                <w:color w:val="000000"/>
                <w:kern w:val="0"/>
                <w:szCs w:val="21"/>
                <w:highlight w:val="none"/>
              </w:rPr>
              <w:t>气缸压力表；</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12）</w:t>
            </w:r>
            <w:r>
              <w:rPr>
                <w:rFonts w:hint="eastAsia" w:ascii="新宋体" w:hAnsi="新宋体" w:eastAsia="新宋体"/>
                <w:snapToGrid w:val="0"/>
                <w:color w:val="000000"/>
                <w:kern w:val="0"/>
                <w:szCs w:val="21"/>
                <w:highlight w:val="none"/>
              </w:rPr>
              <w:t>燃油压力表；</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13）</w:t>
            </w:r>
            <w:r>
              <w:rPr>
                <w:rFonts w:hint="eastAsia" w:ascii="新宋体" w:hAnsi="新宋体" w:eastAsia="新宋体"/>
                <w:snapToGrid w:val="0"/>
                <w:color w:val="000000"/>
                <w:kern w:val="0"/>
                <w:szCs w:val="21"/>
                <w:highlight w:val="none"/>
              </w:rPr>
              <w:t>液压油压力表；</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14）</w:t>
            </w:r>
            <w:r>
              <w:rPr>
                <w:rFonts w:hint="eastAsia" w:ascii="新宋体" w:hAnsi="新宋体" w:eastAsia="新宋体"/>
                <w:snapToGrid w:val="0"/>
                <w:color w:val="000000"/>
                <w:kern w:val="0"/>
                <w:szCs w:val="21"/>
                <w:highlight w:val="none"/>
              </w:rPr>
              <w:t>发动机检测诊断设备；</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15）</w:t>
            </w:r>
            <w:r>
              <w:rPr>
                <w:rFonts w:hint="eastAsia" w:ascii="新宋体" w:hAnsi="新宋体" w:eastAsia="新宋体"/>
                <w:snapToGrid w:val="0"/>
                <w:color w:val="000000"/>
                <w:kern w:val="0"/>
                <w:szCs w:val="21"/>
                <w:highlight w:val="none"/>
              </w:rPr>
              <w:t>车身校正设备；</w:t>
            </w:r>
            <w:r>
              <w:rPr>
                <w:rFonts w:hint="eastAsia" w:ascii="新宋体" w:hAnsi="新宋体" w:eastAsia="新宋体"/>
                <w:snapToGrid w:val="0"/>
                <w:color w:val="000000"/>
                <w:kern w:val="0"/>
                <w:szCs w:val="21"/>
                <w:highlight w:val="none"/>
                <w:lang w:eastAsia="zh-CN"/>
              </w:rPr>
              <w:t>（</w:t>
            </w:r>
            <w:r>
              <w:rPr>
                <w:rFonts w:hint="eastAsia" w:ascii="新宋体" w:hAnsi="新宋体" w:eastAsia="新宋体"/>
                <w:snapToGrid w:val="0"/>
                <w:color w:val="000000"/>
                <w:kern w:val="0"/>
                <w:szCs w:val="21"/>
                <w:highlight w:val="none"/>
                <w:lang w:val="en-US" w:eastAsia="zh-CN"/>
              </w:rPr>
              <w:t>16）</w:t>
            </w:r>
            <w:r>
              <w:rPr>
                <w:rFonts w:hint="eastAsia" w:ascii="新宋体" w:hAnsi="新宋体" w:eastAsia="新宋体"/>
                <w:snapToGrid w:val="0"/>
                <w:color w:val="000000"/>
                <w:kern w:val="0"/>
                <w:szCs w:val="21"/>
                <w:highlight w:val="none"/>
              </w:rPr>
              <w:t>车架校正设备。</w:t>
            </w:r>
          </w:p>
          <w:p w14:paraId="7BEEF6E1">
            <w:pPr>
              <w:adjustRightInd w:val="0"/>
              <w:snapToGrid w:val="0"/>
              <w:spacing w:line="360" w:lineRule="exact"/>
              <w:jc w:val="left"/>
              <w:rPr>
                <w:rFonts w:ascii="宋体" w:hAnsi="宋体"/>
                <w:b/>
                <w:bCs/>
                <w:color w:val="000000"/>
                <w:szCs w:val="21"/>
                <w:highlight w:val="none"/>
              </w:rPr>
            </w:pPr>
            <w:r>
              <w:rPr>
                <w:rFonts w:hint="eastAsia" w:ascii="宋体" w:hAnsi="宋体"/>
                <w:b/>
                <w:bCs/>
                <w:color w:val="000000"/>
                <w:szCs w:val="21"/>
                <w:highlight w:val="none"/>
                <w:lang w:eastAsia="zh-CN"/>
              </w:rPr>
              <w:t>（</w:t>
            </w:r>
            <w:r>
              <w:rPr>
                <w:rFonts w:hint="eastAsia" w:ascii="宋体" w:hAnsi="宋体"/>
                <w:b/>
                <w:bCs/>
                <w:color w:val="000000"/>
                <w:szCs w:val="21"/>
                <w:highlight w:val="none"/>
                <w:lang w:val="en-US" w:eastAsia="zh-CN"/>
              </w:rPr>
              <w:t>二）</w:t>
            </w:r>
            <w:r>
              <w:rPr>
                <w:rFonts w:hint="eastAsia" w:ascii="宋体" w:hAnsi="宋体"/>
                <w:b/>
                <w:bCs/>
                <w:color w:val="000000"/>
                <w:szCs w:val="21"/>
                <w:highlight w:val="none"/>
              </w:rPr>
              <w:t>评分依据：</w:t>
            </w:r>
          </w:p>
          <w:p w14:paraId="5B2029AC">
            <w:pPr>
              <w:adjustRightInd w:val="0"/>
              <w:snapToGrid w:val="0"/>
              <w:spacing w:line="360" w:lineRule="exact"/>
              <w:rPr>
                <w:rFonts w:hint="eastAsia" w:ascii="新宋体" w:hAnsi="新宋体" w:eastAsia="新宋体"/>
                <w:snapToGrid w:val="0"/>
                <w:color w:val="000000"/>
                <w:kern w:val="0"/>
                <w:szCs w:val="21"/>
                <w:highlight w:val="none"/>
                <w:lang w:eastAsia="zh-CN"/>
              </w:rPr>
            </w:pPr>
            <w:r>
              <w:rPr>
                <w:rFonts w:hint="eastAsia" w:ascii="新宋体" w:hAnsi="新宋体" w:eastAsia="新宋体"/>
                <w:snapToGrid w:val="0"/>
                <w:color w:val="000000"/>
                <w:kern w:val="0"/>
                <w:szCs w:val="21"/>
                <w:highlight w:val="none"/>
              </w:rPr>
              <w:t>1.评分点1提供烤漆房现场图片</w:t>
            </w:r>
            <w:r>
              <w:rPr>
                <w:rFonts w:hint="eastAsia" w:ascii="新宋体" w:hAnsi="新宋体" w:eastAsia="新宋体"/>
                <w:snapToGrid w:val="0"/>
                <w:color w:val="000000"/>
                <w:kern w:val="0"/>
                <w:szCs w:val="21"/>
                <w:highlight w:val="none"/>
                <w:lang w:val="en-US" w:eastAsia="zh-CN"/>
              </w:rPr>
              <w:t>及自有烤漆房要求提供与供应商名称相符产权证明（租赁烤漆房要求提供租赁合同）</w:t>
            </w:r>
            <w:r>
              <w:rPr>
                <w:rFonts w:hint="eastAsia"/>
                <w:highlight w:val="none"/>
                <w:lang w:eastAsia="zh-CN"/>
              </w:rPr>
              <w:t>，</w:t>
            </w:r>
            <w:r>
              <w:rPr>
                <w:rFonts w:hint="eastAsia"/>
                <w:highlight w:val="none"/>
                <w:lang w:val="en-US" w:eastAsia="zh-CN"/>
              </w:rPr>
              <w:t>原件备查</w:t>
            </w:r>
            <w:r>
              <w:rPr>
                <w:rFonts w:hint="eastAsia" w:ascii="新宋体" w:hAnsi="新宋体" w:eastAsia="新宋体"/>
                <w:snapToGrid w:val="0"/>
                <w:color w:val="000000"/>
                <w:kern w:val="0"/>
                <w:szCs w:val="21"/>
                <w:highlight w:val="none"/>
                <w:lang w:val="en-US" w:eastAsia="zh-CN"/>
              </w:rPr>
              <w:t>；</w:t>
            </w:r>
          </w:p>
          <w:p w14:paraId="42B9808C">
            <w:pPr>
              <w:pStyle w:val="18"/>
              <w:spacing w:line="360" w:lineRule="exact"/>
              <w:rPr>
                <w:rFonts w:hint="default"/>
                <w:highlight w:val="none"/>
                <w:lang w:val="en-US"/>
              </w:rPr>
            </w:pPr>
            <w:r>
              <w:rPr>
                <w:rFonts w:hint="eastAsia" w:ascii="新宋体" w:hAnsi="新宋体" w:eastAsia="新宋体" w:cs="Times New Roman"/>
                <w:snapToGrid w:val="0"/>
                <w:color w:val="000000"/>
                <w:kern w:val="0"/>
                <w:sz w:val="21"/>
                <w:szCs w:val="21"/>
                <w:highlight w:val="none"/>
              </w:rPr>
              <w:t>2.评分点2提供小型车辆维修工位及举升机的现场照片</w:t>
            </w:r>
            <w:r>
              <w:rPr>
                <w:rFonts w:hint="eastAsia" w:ascii="新宋体" w:hAnsi="新宋体" w:eastAsia="新宋体" w:cs="Times New Roman"/>
                <w:snapToGrid w:val="0"/>
                <w:color w:val="000000"/>
                <w:kern w:val="0"/>
                <w:sz w:val="21"/>
                <w:szCs w:val="21"/>
                <w:highlight w:val="none"/>
                <w:lang w:val="en-US" w:eastAsia="zh-CN"/>
              </w:rPr>
              <w:t>及</w:t>
            </w:r>
            <w:r>
              <w:rPr>
                <w:rFonts w:hint="eastAsia" w:ascii="新宋体" w:hAnsi="新宋体" w:eastAsia="新宋体" w:cs="Times New Roman"/>
                <w:snapToGrid w:val="0"/>
                <w:color w:val="000000"/>
                <w:sz w:val="21"/>
                <w:szCs w:val="21"/>
                <w:highlight w:val="none"/>
              </w:rPr>
              <w:t>自有</w:t>
            </w:r>
            <w:r>
              <w:rPr>
                <w:rFonts w:hint="eastAsia" w:ascii="新宋体" w:hAnsi="新宋体" w:eastAsia="新宋体" w:cs="Times New Roman"/>
                <w:snapToGrid w:val="0"/>
                <w:color w:val="000000"/>
                <w:kern w:val="0"/>
                <w:sz w:val="21"/>
                <w:szCs w:val="21"/>
                <w:highlight w:val="none"/>
              </w:rPr>
              <w:t>举升机</w:t>
            </w:r>
            <w:r>
              <w:rPr>
                <w:rFonts w:hint="eastAsia" w:ascii="新宋体" w:hAnsi="新宋体" w:eastAsia="新宋体" w:cs="Times New Roman"/>
                <w:snapToGrid w:val="0"/>
                <w:color w:val="000000"/>
                <w:sz w:val="21"/>
                <w:szCs w:val="21"/>
                <w:highlight w:val="none"/>
              </w:rPr>
              <w:t>要求提供与</w:t>
            </w:r>
            <w:r>
              <w:rPr>
                <w:rFonts w:hint="eastAsia" w:ascii="新宋体" w:hAnsi="新宋体" w:eastAsia="新宋体" w:cs="Times New Roman"/>
                <w:snapToGrid w:val="0"/>
                <w:color w:val="000000"/>
                <w:sz w:val="21"/>
                <w:szCs w:val="21"/>
                <w:highlight w:val="none"/>
                <w:lang w:eastAsia="zh-CN"/>
              </w:rPr>
              <w:t>供应商</w:t>
            </w:r>
            <w:r>
              <w:rPr>
                <w:rFonts w:hint="eastAsia" w:ascii="新宋体" w:hAnsi="新宋体" w:eastAsia="新宋体" w:cs="Times New Roman"/>
                <w:snapToGrid w:val="0"/>
                <w:color w:val="000000"/>
                <w:sz w:val="21"/>
                <w:szCs w:val="21"/>
                <w:highlight w:val="none"/>
              </w:rPr>
              <w:t>名称相符的购买发票</w:t>
            </w:r>
            <w:r>
              <w:rPr>
                <w:rFonts w:hint="eastAsia" w:ascii="新宋体" w:hAnsi="新宋体" w:eastAsia="新宋体" w:cs="Times New Roman"/>
                <w:snapToGrid w:val="0"/>
                <w:color w:val="000000"/>
                <w:sz w:val="21"/>
                <w:szCs w:val="21"/>
                <w:highlight w:val="none"/>
                <w:lang w:eastAsia="zh-CN"/>
              </w:rPr>
              <w:t>（</w:t>
            </w:r>
            <w:r>
              <w:rPr>
                <w:rFonts w:hint="eastAsia" w:ascii="新宋体" w:hAnsi="新宋体" w:eastAsia="新宋体" w:cs="Times New Roman"/>
                <w:snapToGrid w:val="0"/>
                <w:color w:val="000000"/>
                <w:sz w:val="21"/>
                <w:szCs w:val="21"/>
                <w:highlight w:val="none"/>
              </w:rPr>
              <w:t>租赁</w:t>
            </w:r>
            <w:r>
              <w:rPr>
                <w:rFonts w:hint="eastAsia" w:ascii="新宋体" w:hAnsi="新宋体" w:eastAsia="新宋体" w:cs="Times New Roman"/>
                <w:snapToGrid w:val="0"/>
                <w:color w:val="000000"/>
                <w:kern w:val="0"/>
                <w:sz w:val="21"/>
                <w:szCs w:val="21"/>
                <w:highlight w:val="none"/>
              </w:rPr>
              <w:t>举升机</w:t>
            </w:r>
            <w:r>
              <w:rPr>
                <w:rFonts w:hint="eastAsia" w:ascii="新宋体" w:hAnsi="新宋体" w:eastAsia="新宋体" w:cs="Times New Roman"/>
                <w:snapToGrid w:val="0"/>
                <w:color w:val="000000"/>
                <w:sz w:val="21"/>
                <w:szCs w:val="21"/>
                <w:highlight w:val="none"/>
              </w:rPr>
              <w:t>要求提供租赁合同及与</w:t>
            </w:r>
            <w:r>
              <w:rPr>
                <w:rFonts w:hint="eastAsia" w:ascii="新宋体" w:hAnsi="新宋体" w:eastAsia="新宋体" w:cs="Times New Roman"/>
                <w:snapToGrid w:val="0"/>
                <w:color w:val="000000"/>
                <w:sz w:val="21"/>
                <w:szCs w:val="21"/>
                <w:highlight w:val="none"/>
                <w:lang w:eastAsia="zh-CN"/>
              </w:rPr>
              <w:t>供应商</w:t>
            </w:r>
            <w:r>
              <w:rPr>
                <w:rFonts w:hint="eastAsia" w:ascii="新宋体" w:hAnsi="新宋体" w:eastAsia="新宋体" w:cs="Times New Roman"/>
                <w:snapToGrid w:val="0"/>
                <w:color w:val="000000"/>
                <w:sz w:val="21"/>
                <w:szCs w:val="21"/>
                <w:highlight w:val="none"/>
              </w:rPr>
              <w:t>签订租赁合同的单位名称相符的购买发票</w:t>
            </w:r>
            <w:r>
              <w:rPr>
                <w:rFonts w:hint="eastAsia" w:ascii="新宋体" w:hAnsi="新宋体" w:eastAsia="新宋体" w:cs="Times New Roman"/>
                <w:snapToGrid w:val="0"/>
                <w:color w:val="000000"/>
                <w:sz w:val="21"/>
                <w:szCs w:val="21"/>
                <w:highlight w:val="none"/>
                <w:lang w:eastAsia="zh-CN"/>
              </w:rPr>
              <w:t>），</w:t>
            </w:r>
            <w:r>
              <w:rPr>
                <w:rFonts w:hint="eastAsia" w:ascii="新宋体" w:hAnsi="新宋体" w:eastAsia="新宋体" w:cs="Times New Roman"/>
                <w:snapToGrid w:val="0"/>
                <w:color w:val="000000"/>
                <w:sz w:val="21"/>
                <w:szCs w:val="21"/>
                <w:highlight w:val="none"/>
                <w:lang w:val="en-US" w:eastAsia="zh-CN"/>
              </w:rPr>
              <w:t>原件备查；</w:t>
            </w:r>
          </w:p>
          <w:p w14:paraId="37E28D44">
            <w:pPr>
              <w:adjustRightInd w:val="0"/>
              <w:snapToGrid w:val="0"/>
              <w:spacing w:line="360" w:lineRule="exact"/>
              <w:rPr>
                <w:rFonts w:hint="eastAsia" w:ascii="新宋体" w:hAnsi="新宋体" w:eastAsia="新宋体"/>
                <w:snapToGrid w:val="0"/>
                <w:color w:val="000000"/>
                <w:kern w:val="0"/>
                <w:szCs w:val="21"/>
                <w:highlight w:val="none"/>
                <w:lang w:val="en-US" w:eastAsia="zh-CN"/>
              </w:rPr>
            </w:pPr>
            <w:r>
              <w:rPr>
                <w:rFonts w:hint="eastAsia" w:ascii="新宋体" w:hAnsi="新宋体" w:eastAsia="新宋体"/>
                <w:snapToGrid w:val="0"/>
                <w:color w:val="000000"/>
                <w:kern w:val="0"/>
                <w:szCs w:val="21"/>
                <w:highlight w:val="none"/>
              </w:rPr>
              <w:t>3.评分点3提供维修工位现场照片</w:t>
            </w:r>
            <w:r>
              <w:rPr>
                <w:rFonts w:hint="eastAsia" w:ascii="新宋体" w:hAnsi="新宋体" w:eastAsia="新宋体"/>
                <w:snapToGrid w:val="0"/>
                <w:color w:val="000000"/>
                <w:kern w:val="0"/>
                <w:szCs w:val="21"/>
                <w:highlight w:val="none"/>
                <w:lang w:val="en-US" w:eastAsia="zh-CN"/>
              </w:rPr>
              <w:t>；</w:t>
            </w:r>
          </w:p>
          <w:p w14:paraId="48EF62C7">
            <w:pPr>
              <w:adjustRightInd w:val="0"/>
              <w:snapToGrid w:val="0"/>
              <w:spacing w:line="360" w:lineRule="exact"/>
              <w:rPr>
                <w:rFonts w:hint="eastAsia" w:ascii="新宋体" w:hAnsi="新宋体" w:eastAsia="新宋体"/>
                <w:snapToGrid w:val="0"/>
                <w:color w:val="000000"/>
                <w:kern w:val="0"/>
                <w:szCs w:val="21"/>
                <w:highlight w:val="none"/>
                <w:lang w:eastAsia="zh-CN"/>
              </w:rPr>
            </w:pPr>
            <w:r>
              <w:rPr>
                <w:rFonts w:hint="eastAsia" w:ascii="新宋体" w:hAnsi="新宋体" w:eastAsia="新宋体"/>
                <w:snapToGrid w:val="0"/>
                <w:color w:val="000000"/>
                <w:kern w:val="0"/>
                <w:szCs w:val="21"/>
                <w:highlight w:val="none"/>
                <w:lang w:val="en-US" w:eastAsia="zh-CN"/>
              </w:rPr>
              <w:t>4</w:t>
            </w:r>
            <w:r>
              <w:rPr>
                <w:rFonts w:hint="eastAsia" w:ascii="新宋体" w:hAnsi="新宋体" w:eastAsia="新宋体"/>
                <w:snapToGrid w:val="0"/>
                <w:color w:val="000000"/>
                <w:kern w:val="0"/>
                <w:szCs w:val="21"/>
                <w:highlight w:val="none"/>
              </w:rPr>
              <w:t>.评分点</w:t>
            </w:r>
            <w:r>
              <w:rPr>
                <w:rFonts w:hint="eastAsia" w:ascii="新宋体" w:hAnsi="新宋体" w:eastAsia="新宋体"/>
                <w:snapToGrid w:val="0"/>
                <w:color w:val="000000"/>
                <w:kern w:val="0"/>
                <w:szCs w:val="21"/>
                <w:highlight w:val="none"/>
                <w:lang w:val="en-US" w:eastAsia="zh-CN"/>
              </w:rPr>
              <w:t>4、5</w:t>
            </w:r>
            <w:r>
              <w:rPr>
                <w:rFonts w:hint="eastAsia" w:ascii="新宋体" w:hAnsi="新宋体" w:eastAsia="新宋体"/>
                <w:snapToGrid w:val="0"/>
                <w:color w:val="000000"/>
                <w:kern w:val="0"/>
                <w:szCs w:val="21"/>
                <w:highlight w:val="none"/>
              </w:rPr>
              <w:t>提供相关设备的现场照片</w:t>
            </w:r>
            <w:r>
              <w:rPr>
                <w:rFonts w:hint="eastAsia" w:ascii="新宋体" w:hAnsi="新宋体" w:eastAsia="新宋体"/>
                <w:snapToGrid w:val="0"/>
                <w:color w:val="000000"/>
                <w:kern w:val="0"/>
                <w:szCs w:val="21"/>
                <w:highlight w:val="none"/>
                <w:lang w:val="en-US" w:eastAsia="zh-CN"/>
              </w:rPr>
              <w:t>和</w:t>
            </w:r>
            <w:r>
              <w:rPr>
                <w:rFonts w:hint="eastAsia" w:ascii="新宋体" w:hAnsi="新宋体" w:eastAsia="新宋体"/>
                <w:snapToGrid w:val="0"/>
                <w:color w:val="000000"/>
                <w:kern w:val="0"/>
                <w:szCs w:val="21"/>
                <w:highlight w:val="none"/>
              </w:rPr>
              <w:t>购置发票</w:t>
            </w:r>
            <w:r>
              <w:rPr>
                <w:rFonts w:hint="eastAsia" w:ascii="新宋体" w:hAnsi="新宋体" w:eastAsia="新宋体"/>
                <w:snapToGrid w:val="0"/>
                <w:color w:val="000000"/>
                <w:kern w:val="0"/>
                <w:szCs w:val="21"/>
                <w:highlight w:val="none"/>
                <w:lang w:val="en-US" w:eastAsia="zh-CN"/>
              </w:rPr>
              <w:t>或其</w:t>
            </w:r>
            <w:r>
              <w:rPr>
                <w:rFonts w:hint="eastAsia"/>
                <w:lang w:eastAsia="zh-CN"/>
              </w:rPr>
              <w:t>或租赁合同</w:t>
            </w:r>
            <w:r>
              <w:rPr>
                <w:rFonts w:hint="eastAsia" w:ascii="新宋体" w:hAnsi="新宋体" w:eastAsia="新宋体"/>
                <w:snapToGrid w:val="0"/>
                <w:color w:val="000000"/>
                <w:kern w:val="0"/>
                <w:szCs w:val="21"/>
                <w:highlight w:val="none"/>
              </w:rPr>
              <w:t>，原件备查</w:t>
            </w:r>
            <w:r>
              <w:rPr>
                <w:rFonts w:hint="eastAsia" w:ascii="新宋体" w:hAnsi="新宋体" w:eastAsia="新宋体"/>
                <w:snapToGrid w:val="0"/>
                <w:color w:val="000000"/>
                <w:kern w:val="0"/>
                <w:szCs w:val="21"/>
                <w:highlight w:val="none"/>
                <w:lang w:val="en-US" w:eastAsia="zh-CN"/>
              </w:rPr>
              <w:t>；</w:t>
            </w:r>
          </w:p>
          <w:p w14:paraId="36CB5772">
            <w:pPr>
              <w:adjustRightInd w:val="0"/>
              <w:snapToGrid w:val="0"/>
              <w:spacing w:line="360" w:lineRule="exact"/>
              <w:rPr>
                <w:rFonts w:asciiTheme="minorEastAsia" w:hAnsiTheme="minorEastAsia" w:eastAsiaTheme="minorEastAsia"/>
                <w:szCs w:val="21"/>
              </w:rPr>
            </w:pPr>
            <w:r>
              <w:rPr>
                <w:rFonts w:hint="eastAsia" w:ascii="新宋体" w:hAnsi="新宋体" w:eastAsia="新宋体"/>
                <w:snapToGrid w:val="0"/>
                <w:color w:val="000000"/>
                <w:kern w:val="0"/>
                <w:szCs w:val="21"/>
                <w:highlight w:val="none"/>
                <w:lang w:val="en-US" w:eastAsia="zh-CN"/>
              </w:rPr>
              <w:t>5</w:t>
            </w:r>
            <w:r>
              <w:rPr>
                <w:rFonts w:hint="eastAsia" w:ascii="新宋体" w:hAnsi="新宋体" w:eastAsia="新宋体"/>
                <w:snapToGrid w:val="0"/>
                <w:color w:val="000000"/>
                <w:kern w:val="0"/>
                <w:szCs w:val="21"/>
                <w:highlight w:val="none"/>
              </w:rPr>
              <w:t>.</w:t>
            </w:r>
            <w:r>
              <w:rPr>
                <w:rFonts w:hint="eastAsia" w:ascii="宋体" w:hAnsi="宋体" w:eastAsia="宋体"/>
                <w:szCs w:val="21"/>
              </w:rPr>
              <w:t>提供以上证明文件复印件或扫描件，如涉及网站截图或照片等证明材料，需提供清晰图片，均要求加盖投标人公章。</w:t>
            </w:r>
            <w:r>
              <w:rPr>
                <w:rFonts w:hint="eastAsia" w:ascii="新宋体" w:hAnsi="新宋体" w:eastAsia="新宋体"/>
                <w:snapToGrid w:val="0"/>
                <w:color w:val="000000"/>
                <w:kern w:val="0"/>
                <w:szCs w:val="21"/>
                <w:highlight w:val="none"/>
              </w:rPr>
              <w:t>未按要求提供相关材料，或因证明材料提供不清晰、信息存在缺漏等情况导致专家无法凭所提供资料判断是否得分的，一律作不得分处理。</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41B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8" w:hRule="atLeast"/>
          <w:jc w:val="center"/>
        </w:trPr>
        <w:tc>
          <w:tcPr>
            <w:tcW w:w="754" w:type="dxa"/>
            <w:gridSpan w:val="2"/>
            <w:vAlign w:val="center"/>
          </w:tcPr>
          <w:p w14:paraId="67DB5630">
            <w:pPr>
              <w:spacing w:line="360" w:lineRule="exact"/>
              <w:jc w:val="center"/>
              <w:rPr>
                <w:rFonts w:hint="eastAsia" w:ascii="宋体" w:hAnsi="宋体"/>
                <w:color w:val="000000"/>
                <w:szCs w:val="21"/>
                <w:lang w:val="en-US" w:eastAsia="zh-CN"/>
              </w:rPr>
            </w:pPr>
            <w:r>
              <w:rPr>
                <w:rFonts w:hint="eastAsia" w:ascii="宋体" w:hAnsi="宋体"/>
                <w:color w:val="000000"/>
                <w:szCs w:val="21"/>
                <w:lang w:val="en-US" w:eastAsia="zh-CN"/>
              </w:rPr>
              <w:t>4</w:t>
            </w:r>
          </w:p>
        </w:tc>
        <w:tc>
          <w:tcPr>
            <w:tcW w:w="1143" w:type="dxa"/>
            <w:vAlign w:val="center"/>
          </w:tcPr>
          <w:p w14:paraId="33C75CEB">
            <w:pPr>
              <w:pStyle w:val="27"/>
              <w:spacing w:line="360" w:lineRule="exact"/>
              <w:jc w:val="center"/>
              <w:rPr>
                <w:rFonts w:hint="eastAsia" w:ascii="新宋体" w:hAnsi="新宋体" w:eastAsia="新宋体" w:cs="新宋体"/>
                <w:bCs/>
                <w:color w:val="000000"/>
                <w:kern w:val="2"/>
                <w:sz w:val="21"/>
              </w:rPr>
            </w:pPr>
            <w:r>
              <w:rPr>
                <w:rFonts w:hint="eastAsia" w:ascii="新宋体" w:hAnsi="新宋体" w:eastAsia="新宋体" w:cs="新宋体"/>
                <w:bCs/>
                <w:color w:val="000000"/>
                <w:kern w:val="2"/>
                <w:sz w:val="21"/>
                <w:lang w:eastAsia="zh-CN"/>
              </w:rPr>
              <w:t>维修场地</w:t>
            </w:r>
          </w:p>
        </w:tc>
        <w:tc>
          <w:tcPr>
            <w:tcW w:w="709" w:type="dxa"/>
            <w:gridSpan w:val="3"/>
            <w:vAlign w:val="center"/>
          </w:tcPr>
          <w:p w14:paraId="1E21C2F4">
            <w:pPr>
              <w:pStyle w:val="27"/>
              <w:spacing w:line="360" w:lineRule="exact"/>
              <w:jc w:val="center"/>
              <w:rPr>
                <w:rFonts w:hint="eastAsia" w:hAnsi="宋体"/>
                <w:color w:val="000000"/>
                <w:highlight w:val="none"/>
                <w:lang w:val="en-US" w:eastAsia="zh-CN"/>
              </w:rPr>
            </w:pPr>
            <w:r>
              <w:rPr>
                <w:rFonts w:hint="eastAsia" w:hAnsi="宋体"/>
                <w:color w:val="000000"/>
                <w:lang w:val="en-US" w:eastAsia="zh-CN"/>
              </w:rPr>
              <w:t>5</w:t>
            </w:r>
          </w:p>
        </w:tc>
        <w:tc>
          <w:tcPr>
            <w:tcW w:w="5953" w:type="dxa"/>
            <w:vAlign w:val="center"/>
          </w:tcPr>
          <w:p w14:paraId="65A5B808">
            <w:pPr>
              <w:pStyle w:val="20"/>
              <w:spacing w:line="360" w:lineRule="exact"/>
              <w:rPr>
                <w:rFonts w:ascii="宋体" w:hAnsi="宋体"/>
                <w:szCs w:val="21"/>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rPr>
              <w:t>评</w:t>
            </w:r>
            <w:r>
              <w:rPr>
                <w:rFonts w:hint="eastAsia" w:ascii="宋体" w:hAnsi="宋体"/>
                <w:szCs w:val="21"/>
                <w:lang w:val="en-US" w:eastAsia="zh-CN"/>
              </w:rPr>
              <w:t>分</w:t>
            </w:r>
            <w:r>
              <w:rPr>
                <w:rFonts w:hint="eastAsia" w:ascii="宋体" w:hAnsi="宋体"/>
                <w:szCs w:val="21"/>
              </w:rPr>
              <w:t>内容：</w:t>
            </w:r>
          </w:p>
          <w:p w14:paraId="1AFCE922">
            <w:pPr>
              <w:pStyle w:val="20"/>
              <w:spacing w:line="360" w:lineRule="exact"/>
              <w:rPr>
                <w:rFonts w:ascii="宋体" w:hAnsi="宋体"/>
                <w:b w:val="0"/>
                <w:bCs w:val="0"/>
                <w:sz w:val="21"/>
                <w:szCs w:val="21"/>
              </w:rPr>
            </w:pPr>
            <w:r>
              <w:rPr>
                <w:rFonts w:hint="eastAsia" w:ascii="宋体" w:hAnsi="宋体"/>
                <w:b w:val="0"/>
                <w:bCs w:val="0"/>
                <w:sz w:val="21"/>
                <w:szCs w:val="21"/>
                <w:lang w:eastAsia="zh-CN"/>
              </w:rPr>
              <w:t>供应商</w:t>
            </w:r>
            <w:r>
              <w:rPr>
                <w:rFonts w:hint="eastAsia" w:ascii="宋体" w:hAnsi="宋体"/>
                <w:b w:val="0"/>
                <w:bCs w:val="0"/>
                <w:sz w:val="21"/>
                <w:szCs w:val="21"/>
              </w:rPr>
              <w:t>拟用于本项目的维修场所总面积，</w:t>
            </w:r>
            <w:r>
              <w:rPr>
                <w:rFonts w:hint="eastAsia" w:ascii="宋体" w:hAnsi="宋体"/>
                <w:b w:val="0"/>
                <w:bCs w:val="0"/>
                <w:sz w:val="21"/>
                <w:szCs w:val="21"/>
                <w:lang w:eastAsia="zh-CN"/>
              </w:rPr>
              <w:t>供应商</w:t>
            </w:r>
            <w:r>
              <w:rPr>
                <w:rFonts w:hint="eastAsia" w:ascii="宋体" w:hAnsi="宋体"/>
                <w:b w:val="0"/>
                <w:bCs w:val="0"/>
                <w:sz w:val="21"/>
                <w:szCs w:val="21"/>
              </w:rPr>
              <w:t>自有或租赁均可（注：投标文件中只允许提供一处维修地点）：</w:t>
            </w:r>
          </w:p>
          <w:p w14:paraId="3569E150">
            <w:pPr>
              <w:pStyle w:val="20"/>
              <w:spacing w:line="360" w:lineRule="exact"/>
              <w:rPr>
                <w:rFonts w:ascii="宋体" w:hAnsi="宋体"/>
                <w:b w:val="0"/>
                <w:bCs w:val="0"/>
                <w:sz w:val="21"/>
                <w:szCs w:val="21"/>
              </w:rPr>
            </w:pPr>
            <w:r>
              <w:rPr>
                <w:rFonts w:hint="eastAsia" w:ascii="宋体" w:hAnsi="宋体"/>
                <w:b w:val="0"/>
                <w:bCs w:val="0"/>
                <w:sz w:val="21"/>
                <w:szCs w:val="21"/>
              </w:rPr>
              <w:t>①</w:t>
            </w:r>
            <w:r>
              <w:rPr>
                <w:rFonts w:ascii="宋体" w:hAnsi="宋体"/>
                <w:b w:val="0"/>
                <w:bCs w:val="0"/>
                <w:sz w:val="21"/>
                <w:szCs w:val="21"/>
              </w:rPr>
              <w:t>10</w:t>
            </w:r>
            <w:r>
              <w:rPr>
                <w:rFonts w:hint="eastAsia" w:ascii="宋体" w:hAnsi="宋体"/>
                <w:b w:val="0"/>
                <w:bCs w:val="0"/>
                <w:sz w:val="21"/>
                <w:szCs w:val="21"/>
              </w:rPr>
              <w:t>00㎡（含）以上的，得</w:t>
            </w:r>
            <w:r>
              <w:rPr>
                <w:rFonts w:hint="eastAsia" w:ascii="宋体" w:hAnsi="宋体"/>
                <w:b w:val="0"/>
                <w:bCs w:val="0"/>
                <w:sz w:val="21"/>
                <w:szCs w:val="21"/>
                <w:lang w:val="en-US" w:eastAsia="zh-CN"/>
              </w:rPr>
              <w:t>5</w:t>
            </w:r>
            <w:r>
              <w:rPr>
                <w:rFonts w:hint="eastAsia" w:ascii="宋体" w:hAnsi="宋体"/>
                <w:b w:val="0"/>
                <w:bCs w:val="0"/>
                <w:sz w:val="21"/>
                <w:szCs w:val="21"/>
              </w:rPr>
              <w:t>分；</w:t>
            </w:r>
          </w:p>
          <w:p w14:paraId="5C7CCBB7">
            <w:pPr>
              <w:pStyle w:val="20"/>
              <w:spacing w:line="360" w:lineRule="exact"/>
              <w:rPr>
                <w:rFonts w:ascii="宋体" w:hAnsi="宋体"/>
                <w:b w:val="0"/>
                <w:bCs w:val="0"/>
                <w:sz w:val="21"/>
                <w:szCs w:val="21"/>
              </w:rPr>
            </w:pPr>
            <w:r>
              <w:rPr>
                <w:rFonts w:hint="eastAsia" w:ascii="宋体" w:hAnsi="宋体"/>
                <w:b w:val="0"/>
                <w:bCs w:val="0"/>
                <w:sz w:val="21"/>
                <w:szCs w:val="21"/>
              </w:rPr>
              <w:t>②</w:t>
            </w:r>
            <w:r>
              <w:rPr>
                <w:rFonts w:ascii="宋体" w:hAnsi="宋体"/>
                <w:b w:val="0"/>
                <w:bCs w:val="0"/>
                <w:sz w:val="21"/>
                <w:szCs w:val="21"/>
              </w:rPr>
              <w:t>600</w:t>
            </w:r>
            <w:r>
              <w:rPr>
                <w:rFonts w:hint="eastAsia" w:ascii="宋体" w:hAnsi="宋体"/>
                <w:b w:val="0"/>
                <w:bCs w:val="0"/>
                <w:sz w:val="21"/>
                <w:szCs w:val="21"/>
              </w:rPr>
              <w:t>㎡（含）~</w:t>
            </w:r>
            <w:r>
              <w:rPr>
                <w:rFonts w:ascii="宋体" w:hAnsi="宋体"/>
                <w:b w:val="0"/>
                <w:bCs w:val="0"/>
                <w:sz w:val="21"/>
                <w:szCs w:val="21"/>
              </w:rPr>
              <w:t>100</w:t>
            </w:r>
            <w:r>
              <w:rPr>
                <w:rFonts w:hint="eastAsia" w:ascii="宋体" w:hAnsi="宋体"/>
                <w:b w:val="0"/>
                <w:bCs w:val="0"/>
                <w:sz w:val="21"/>
                <w:szCs w:val="21"/>
              </w:rPr>
              <w:t>0㎡（不含）的，得</w:t>
            </w:r>
            <w:r>
              <w:rPr>
                <w:rFonts w:hint="eastAsia" w:ascii="宋体" w:hAnsi="宋体"/>
                <w:b w:val="0"/>
                <w:bCs w:val="0"/>
                <w:sz w:val="21"/>
                <w:szCs w:val="21"/>
                <w:lang w:val="en-US" w:eastAsia="zh-CN"/>
              </w:rPr>
              <w:t>3</w:t>
            </w:r>
            <w:r>
              <w:rPr>
                <w:rFonts w:ascii="宋体" w:hAnsi="宋体"/>
                <w:b w:val="0"/>
                <w:bCs w:val="0"/>
                <w:sz w:val="21"/>
                <w:szCs w:val="21"/>
              </w:rPr>
              <w:t>分</w:t>
            </w:r>
            <w:r>
              <w:rPr>
                <w:rFonts w:hint="eastAsia" w:ascii="宋体" w:hAnsi="宋体"/>
                <w:b w:val="0"/>
                <w:bCs w:val="0"/>
                <w:sz w:val="21"/>
                <w:szCs w:val="21"/>
              </w:rPr>
              <w:t>；</w:t>
            </w:r>
          </w:p>
          <w:p w14:paraId="42D45691">
            <w:pPr>
              <w:pStyle w:val="20"/>
              <w:spacing w:line="360" w:lineRule="exact"/>
              <w:rPr>
                <w:rFonts w:ascii="宋体" w:hAnsi="宋体"/>
                <w:b w:val="0"/>
                <w:bCs w:val="0"/>
                <w:sz w:val="21"/>
                <w:szCs w:val="21"/>
              </w:rPr>
            </w:pPr>
            <w:r>
              <w:rPr>
                <w:rFonts w:hint="eastAsia" w:ascii="宋体" w:hAnsi="宋体"/>
                <w:b w:val="0"/>
                <w:bCs w:val="0"/>
                <w:sz w:val="21"/>
                <w:szCs w:val="21"/>
              </w:rPr>
              <w:t>③2</w:t>
            </w:r>
            <w:r>
              <w:rPr>
                <w:rFonts w:ascii="宋体" w:hAnsi="宋体"/>
                <w:b w:val="0"/>
                <w:bCs w:val="0"/>
                <w:sz w:val="21"/>
                <w:szCs w:val="21"/>
              </w:rPr>
              <w:t>00</w:t>
            </w:r>
            <w:r>
              <w:rPr>
                <w:rFonts w:hint="eastAsia" w:ascii="宋体" w:hAnsi="宋体"/>
                <w:b w:val="0"/>
                <w:bCs w:val="0"/>
                <w:sz w:val="21"/>
                <w:szCs w:val="21"/>
              </w:rPr>
              <w:t>㎡（含）~</w:t>
            </w:r>
            <w:r>
              <w:rPr>
                <w:rFonts w:ascii="宋体" w:hAnsi="宋体"/>
                <w:b w:val="0"/>
                <w:bCs w:val="0"/>
                <w:sz w:val="21"/>
                <w:szCs w:val="21"/>
              </w:rPr>
              <w:t>60</w:t>
            </w:r>
            <w:r>
              <w:rPr>
                <w:rFonts w:hint="eastAsia" w:ascii="宋体" w:hAnsi="宋体"/>
                <w:b w:val="0"/>
                <w:bCs w:val="0"/>
                <w:sz w:val="21"/>
                <w:szCs w:val="21"/>
              </w:rPr>
              <w:t>0㎡（不含）的，得</w:t>
            </w:r>
            <w:r>
              <w:rPr>
                <w:rFonts w:hint="eastAsia" w:ascii="宋体" w:hAnsi="宋体"/>
                <w:b w:val="0"/>
                <w:bCs w:val="0"/>
                <w:sz w:val="21"/>
                <w:szCs w:val="21"/>
                <w:lang w:val="en-US" w:eastAsia="zh-CN"/>
              </w:rPr>
              <w:t>2</w:t>
            </w:r>
            <w:r>
              <w:rPr>
                <w:rFonts w:ascii="宋体" w:hAnsi="宋体"/>
                <w:b w:val="0"/>
                <w:bCs w:val="0"/>
                <w:sz w:val="21"/>
                <w:szCs w:val="21"/>
              </w:rPr>
              <w:t>分</w:t>
            </w:r>
            <w:r>
              <w:rPr>
                <w:rFonts w:hint="eastAsia" w:ascii="宋体" w:hAnsi="宋体"/>
                <w:b w:val="0"/>
                <w:bCs w:val="0"/>
                <w:sz w:val="21"/>
                <w:szCs w:val="21"/>
              </w:rPr>
              <w:t>；</w:t>
            </w:r>
          </w:p>
          <w:p w14:paraId="2BA962FC">
            <w:pPr>
              <w:pStyle w:val="20"/>
              <w:spacing w:line="360" w:lineRule="exact"/>
              <w:rPr>
                <w:rFonts w:ascii="宋体" w:hAnsi="宋体"/>
                <w:b w:val="0"/>
                <w:bCs w:val="0"/>
                <w:sz w:val="21"/>
                <w:szCs w:val="21"/>
              </w:rPr>
            </w:pPr>
            <w:r>
              <w:rPr>
                <w:rFonts w:hint="eastAsia" w:ascii="宋体" w:hAnsi="宋体"/>
                <w:b w:val="0"/>
                <w:bCs w:val="0"/>
                <w:sz w:val="21"/>
                <w:szCs w:val="21"/>
              </w:rPr>
              <w:t>④</w:t>
            </w:r>
            <w:r>
              <w:rPr>
                <w:rFonts w:ascii="宋体" w:hAnsi="宋体"/>
                <w:b w:val="0"/>
                <w:bCs w:val="0"/>
                <w:sz w:val="21"/>
                <w:szCs w:val="21"/>
              </w:rPr>
              <w:t>小于200</w:t>
            </w:r>
            <w:r>
              <w:rPr>
                <w:rFonts w:hint="eastAsia" w:ascii="宋体" w:hAnsi="宋体"/>
                <w:b w:val="0"/>
                <w:bCs w:val="0"/>
                <w:sz w:val="21"/>
                <w:szCs w:val="21"/>
              </w:rPr>
              <w:t>㎡的，不得分。</w:t>
            </w:r>
          </w:p>
          <w:p w14:paraId="6D6CC4E5">
            <w:pPr>
              <w:pStyle w:val="20"/>
              <w:spacing w:line="360" w:lineRule="exact"/>
              <w:rPr>
                <w:rFonts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二）</w:t>
            </w:r>
            <w:r>
              <w:rPr>
                <w:rFonts w:hint="eastAsia" w:ascii="宋体" w:hAnsi="宋体"/>
                <w:b/>
                <w:bCs/>
                <w:sz w:val="21"/>
                <w:szCs w:val="21"/>
              </w:rPr>
              <w:t>评分依据：</w:t>
            </w:r>
          </w:p>
          <w:p w14:paraId="566AA254">
            <w:pPr>
              <w:pStyle w:val="20"/>
              <w:spacing w:line="360" w:lineRule="exact"/>
              <w:rPr>
                <w:rFonts w:hint="eastAsia" w:ascii="宋体" w:hAnsi="宋体" w:cs="宋体"/>
                <w:b w:val="0"/>
                <w:sz w:val="21"/>
                <w:szCs w:val="21"/>
              </w:rPr>
            </w:pPr>
            <w:r>
              <w:rPr>
                <w:rFonts w:hint="eastAsia" w:ascii="宋体" w:hAnsi="宋体"/>
                <w:b w:val="0"/>
                <w:bCs w:val="0"/>
                <w:sz w:val="21"/>
                <w:szCs w:val="21"/>
                <w:lang w:val="en-US" w:eastAsia="zh-CN"/>
              </w:rPr>
              <w:t>1.</w:t>
            </w:r>
            <w:r>
              <w:rPr>
                <w:rFonts w:hint="eastAsia" w:ascii="宋体" w:hAnsi="宋体"/>
                <w:b w:val="0"/>
                <w:bCs w:val="0"/>
                <w:sz w:val="21"/>
                <w:szCs w:val="21"/>
              </w:rPr>
              <w:t>提供维修场所的现场照片、租赁合同或自有产权证明</w:t>
            </w:r>
            <w:r>
              <w:rPr>
                <w:rFonts w:hint="eastAsia" w:ascii="宋体" w:hAnsi="宋体"/>
                <w:b w:val="0"/>
                <w:bCs w:val="0"/>
                <w:sz w:val="21"/>
                <w:szCs w:val="21"/>
                <w:lang w:eastAsia="zh-CN"/>
              </w:rPr>
              <w:t>，</w:t>
            </w:r>
            <w:r>
              <w:rPr>
                <w:rFonts w:hint="eastAsia" w:ascii="宋体" w:hAnsi="宋体"/>
                <w:b w:val="0"/>
                <w:bCs w:val="0"/>
                <w:sz w:val="21"/>
                <w:szCs w:val="21"/>
                <w:lang w:val="en-US" w:eastAsia="zh-CN"/>
              </w:rPr>
              <w:t>原件备查；</w:t>
            </w:r>
          </w:p>
          <w:p w14:paraId="5C2F3768">
            <w:pPr>
              <w:pStyle w:val="21"/>
              <w:spacing w:line="360" w:lineRule="exact"/>
              <w:rPr>
                <w:rFonts w:hint="eastAsia" w:ascii="新宋体" w:hAnsi="新宋体" w:eastAsia="新宋体"/>
                <w:snapToGrid w:val="0"/>
                <w:color w:val="000000"/>
                <w:kern w:val="0"/>
                <w:szCs w:val="21"/>
                <w:highlight w:val="none"/>
                <w:lang w:val="en-US" w:eastAsia="zh-CN"/>
              </w:rPr>
            </w:pPr>
            <w:r>
              <w:rPr>
                <w:rFonts w:hint="eastAsia" w:ascii="宋体" w:hAnsi="宋体" w:eastAsia="宋体" w:cs="Times New Roman"/>
                <w:snapToGrid/>
                <w:kern w:val="2"/>
                <w:sz w:val="21"/>
                <w:szCs w:val="21"/>
                <w:lang w:val="en-US" w:eastAsia="zh-CN"/>
              </w:rPr>
              <w:t>2.提供以上证明文件复印件或扫描件，如涉及网站截图或照片等证明材料，需提供清晰图片，均要求加盖投标人公章。</w:t>
            </w:r>
            <w:r>
              <w:rPr>
                <w:rFonts w:hint="eastAsia" w:ascii="宋体" w:hAnsi="宋体" w:eastAsia="宋体" w:cs="Times New Roman"/>
                <w:snapToGrid/>
                <w:kern w:val="2"/>
                <w:sz w:val="21"/>
                <w:szCs w:val="21"/>
              </w:rPr>
              <w:t>未按要求提供相关材料，或因证明材料提供不清晰、信息存在缺漏等情况导致专家无法凭所提供资料判断是否得分的，一律作不得分处理。</w:t>
            </w:r>
          </w:p>
        </w:tc>
        <w:tc>
          <w:tcPr>
            <w:tcW w:w="1187" w:type="dxa"/>
            <w:vAlign w:val="center"/>
          </w:tcPr>
          <w:p w14:paraId="5468C0E8">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gridSpan w:val="2"/>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5</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gridSpan w:val="3"/>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4"/>
        <w:spacing w:before="0" w:after="0"/>
        <w:jc w:val="left"/>
        <w:rPr>
          <w:rFonts w:asciiTheme="minorEastAsia" w:hAnsiTheme="minorEastAsia"/>
          <w:bCs w:val="0"/>
          <w:sz w:val="21"/>
          <w:szCs w:val="21"/>
        </w:rPr>
      </w:pPr>
      <w:bookmarkStart w:id="16" w:name="_Toc135293165"/>
      <w:bookmarkStart w:id="17" w:name="_Toc44690430"/>
      <w:bookmarkStart w:id="18" w:name="_Toc44691162"/>
      <w:bookmarkStart w:id="19" w:name="_Toc44691394"/>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2"/>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深圳市应急管理局公务车辆维修保养</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Ansi="宋体"/>
                <w:szCs w:val="24"/>
              </w:rPr>
            </w:pPr>
            <w:r>
              <w:rPr>
                <w:rFonts w:hint="eastAsia"/>
                <w:lang w:eastAsia="zh-CN"/>
              </w:rPr>
              <w:t>深圳市应急管理局</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p w14:paraId="1F0660FE">
            <w:pPr>
              <w:pStyle w:val="27"/>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2"/>
      </w:pPr>
      <w:bookmarkStart w:id="24" w:name="_Toc135293169"/>
      <w:r>
        <w:rPr>
          <w:rFonts w:hint="eastAsia"/>
        </w:rPr>
        <w:t>第六章  投标人须知</w:t>
      </w:r>
      <w:bookmarkEnd w:id="24"/>
    </w:p>
    <w:p w14:paraId="2E5D3F6A">
      <w:pPr>
        <w:pStyle w:val="4"/>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4"/>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4"/>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4"/>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4"/>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4"/>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4"/>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31468"/>
      <w:bookmarkStart w:id="42" w:name="_Toc44691163"/>
      <w:bookmarkStart w:id="43" w:name="_Toc44690704"/>
      <w:bookmarkStart w:id="44" w:name="_Toc44690431"/>
      <w:bookmarkStart w:id="45" w:name="_Toc11772"/>
      <w:bookmarkStart w:id="46" w:name="_Toc25194"/>
      <w:bookmarkStart w:id="47" w:name="_Toc135293178"/>
      <w:bookmarkStart w:id="48" w:name="_Toc44691395"/>
      <w:bookmarkStart w:id="49" w:name="_Toc1493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6"/>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6"/>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6"/>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432"/>
      <w:bookmarkStart w:id="59" w:name="_Toc44690705"/>
      <w:bookmarkStart w:id="60" w:name="_Toc135293182"/>
      <w:bookmarkStart w:id="61" w:name="_Toc44691396"/>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7962A813">
      <w:pPr>
        <w:pStyle w:val="4"/>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4"/>
      </w:pP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w:t>
      </w:r>
      <w:r>
        <w:rPr>
          <w:rFonts w:hint="eastAsia" w:ascii="宋体" w:hAnsi="宋体" w:eastAsia="宋体" w:cs="宋体"/>
          <w:b/>
          <w:bCs/>
          <w:color w:val="FF0000"/>
          <w:szCs w:val="21"/>
          <w:highlight w:val="yellow"/>
          <w:lang w:eastAsia="zh-CN"/>
        </w:rPr>
        <w:t>单位</w:t>
      </w:r>
      <w:r>
        <w:rPr>
          <w:rFonts w:hint="eastAsia" w:ascii="宋体" w:hAnsi="宋体" w:eastAsia="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w:t>
      </w:r>
      <w:r>
        <w:rPr>
          <w:rFonts w:hint="eastAsia" w:ascii="宋体" w:hAnsi="宋体" w:eastAsia="宋体" w:cs="宋体"/>
          <w:szCs w:val="21"/>
          <w:highlight w:val="yellow"/>
          <w:lang w:eastAsia="zh-CN"/>
        </w:rPr>
        <w:t>社保证明</w:t>
      </w:r>
      <w:r>
        <w:rPr>
          <w:rFonts w:hint="eastAsia" w:ascii="宋体" w:hAnsi="宋体" w:eastAsia="宋体" w:cs="宋体"/>
          <w:szCs w:val="21"/>
          <w:highlight w:val="yellow"/>
        </w:rPr>
        <w:t>的需提供</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说明</w:t>
      </w:r>
      <w:r>
        <w:rPr>
          <w:rFonts w:hint="eastAsia" w:ascii="宋体" w:hAnsi="宋体" w:eastAsia="宋体" w:cs="宋体"/>
          <w:szCs w:val="21"/>
          <w:highlight w:val="yellow"/>
          <w:lang w:eastAsia="zh-CN"/>
        </w:rPr>
        <w:t>并承诺与其他</w:t>
      </w:r>
      <w:r>
        <w:rPr>
          <w:rFonts w:hint="eastAsia" w:ascii="宋体" w:hAnsi="宋体" w:eastAsia="宋体" w:cs="宋体"/>
          <w:szCs w:val="21"/>
          <w:highlight w:val="yellow"/>
        </w:rPr>
        <w:t>投标供应商之间</w:t>
      </w:r>
      <w:r>
        <w:rPr>
          <w:rFonts w:hint="eastAsia" w:ascii="宋体" w:hAnsi="宋体" w:eastAsia="宋体" w:cs="宋体"/>
          <w:szCs w:val="21"/>
          <w:highlight w:val="yellow"/>
          <w:lang w:eastAsia="zh-CN"/>
        </w:rPr>
        <w:t>不</w:t>
      </w:r>
      <w:r>
        <w:rPr>
          <w:rFonts w:hint="eastAsia" w:ascii="宋体" w:hAnsi="宋体" w:eastAsia="宋体" w:cs="宋体"/>
          <w:szCs w:val="21"/>
          <w:highlight w:val="yellow"/>
        </w:rPr>
        <w:t>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w:t>
      </w:r>
      <w:r>
        <w:rPr>
          <w:rFonts w:hint="eastAsia" w:ascii="宋体" w:hAnsi="宋体" w:eastAsia="宋体" w:cs="宋体"/>
          <w:szCs w:val="21"/>
          <w:highlight w:val="yellow"/>
          <w:lang w:eastAsia="zh-CN"/>
        </w:rPr>
        <w:t>情况</w:t>
      </w:r>
      <w:r>
        <w:rPr>
          <w:rFonts w:hint="eastAsia" w:ascii="宋体" w:hAnsi="宋体" w:eastAsia="宋体" w:cs="宋体"/>
          <w:szCs w:val="21"/>
          <w:highlight w:val="yellow"/>
        </w:rPr>
        <w:t>（格式自拟）。未按要求提供</w:t>
      </w:r>
      <w:r>
        <w:rPr>
          <w:rFonts w:hint="eastAsia" w:ascii="宋体" w:hAnsi="宋体" w:eastAsia="宋体" w:cs="宋体"/>
          <w:szCs w:val="21"/>
          <w:highlight w:val="yellow"/>
          <w:lang w:eastAsia="zh-CN"/>
        </w:rPr>
        <w:t>相关</w:t>
      </w:r>
      <w:r>
        <w:rPr>
          <w:rFonts w:hint="eastAsia" w:ascii="宋体" w:hAnsi="宋体" w:eastAsia="宋体" w:cs="宋体"/>
          <w:szCs w:val="21"/>
          <w:highlight w:val="yellow"/>
        </w:rPr>
        <w:t>材料或投标供应商之间存在法定代表人（</w:t>
      </w:r>
      <w:r>
        <w:rPr>
          <w:rFonts w:hint="eastAsia" w:ascii="宋体" w:hAnsi="宋体" w:eastAsia="宋体" w:cs="宋体"/>
          <w:szCs w:val="21"/>
          <w:highlight w:val="yellow"/>
          <w:lang w:eastAsia="zh-CN"/>
        </w:rPr>
        <w:t>单位</w:t>
      </w:r>
      <w:r>
        <w:rPr>
          <w:rFonts w:hint="eastAsia" w:ascii="宋体" w:hAnsi="宋体" w:eastAsia="宋体" w:cs="宋体"/>
          <w:szCs w:val="21"/>
          <w:highlight w:val="yellow"/>
        </w:rPr>
        <w:t>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4"/>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165"/>
      <w:bookmarkStart w:id="68" w:name="_Toc44691397"/>
      <w:bookmarkStart w:id="69" w:name="_Toc44690706"/>
      <w:bookmarkStart w:id="70" w:name="_Toc44690433"/>
      <w:bookmarkStart w:id="71" w:name="_Toc13529318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2C979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457F3B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包 组 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2017"/>
        <w:gridCol w:w="2017"/>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gridSpan w:val="2"/>
            <w:tcBorders>
              <w:top w:val="double" w:color="auto" w:sz="4" w:space="0"/>
              <w:bottom w:val="single" w:color="auto" w:sz="4" w:space="0"/>
            </w:tcBorders>
            <w:vAlign w:val="center"/>
          </w:tcPr>
          <w:p w14:paraId="76403EA8">
            <w:pPr>
              <w:adjustRightInd w:val="0"/>
              <w:snapToGrid w:val="0"/>
              <w:spacing w:line="360" w:lineRule="auto"/>
              <w:jc w:val="center"/>
              <w:rPr>
                <w:snapToGrid w:val="0"/>
                <w:kern w:val="0"/>
              </w:rPr>
            </w:pPr>
            <w:r>
              <w:rPr>
                <w:snapToGrid w:val="0"/>
                <w:kern w:val="0"/>
              </w:rPr>
              <w:t>投标</w:t>
            </w:r>
            <w:r>
              <w:rPr>
                <w:rFonts w:hint="eastAsia"/>
                <w:snapToGrid w:val="0"/>
                <w:kern w:val="0"/>
                <w:lang w:val="en-US" w:eastAsia="zh-CN"/>
              </w:rPr>
              <w:t>报价</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611" w:type="dxa"/>
            <w:vMerge w:val="restart"/>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深圳市应急管理局公务车辆维修保养</w:t>
            </w:r>
          </w:p>
        </w:tc>
        <w:tc>
          <w:tcPr>
            <w:tcW w:w="2017" w:type="dxa"/>
            <w:tcBorders>
              <w:top w:val="single" w:color="auto" w:sz="4" w:space="0"/>
            </w:tcBorders>
            <w:vAlign w:val="center"/>
          </w:tcPr>
          <w:p w14:paraId="16A7A07F">
            <w:pPr>
              <w:adjustRightInd w:val="0"/>
              <w:snapToGrid w:val="0"/>
              <w:spacing w:line="360" w:lineRule="auto"/>
              <w:jc w:val="center"/>
              <w:rPr>
                <w:snapToGrid w:val="0"/>
                <w:kern w:val="0"/>
                <w:u w:val="single"/>
              </w:rPr>
            </w:pPr>
            <w:r>
              <w:rPr>
                <w:rFonts w:hint="eastAsia" w:ascii="宋体" w:hAnsi="宋体"/>
                <w:snapToGrid w:val="0"/>
                <w:kern w:val="0"/>
                <w:szCs w:val="21"/>
              </w:rPr>
              <w:t>工时单价折扣率</w:t>
            </w:r>
          </w:p>
        </w:tc>
        <w:tc>
          <w:tcPr>
            <w:tcW w:w="2017" w:type="dxa"/>
            <w:tcBorders>
              <w:top w:val="single" w:color="auto" w:sz="4" w:space="0"/>
            </w:tcBorders>
            <w:vAlign w:val="center"/>
          </w:tcPr>
          <w:p w14:paraId="310B9621">
            <w:pPr>
              <w:adjustRightInd w:val="0"/>
              <w:snapToGrid w:val="0"/>
              <w:spacing w:line="360" w:lineRule="auto"/>
              <w:jc w:val="center"/>
              <w:rPr>
                <w:snapToGrid w:val="0"/>
                <w:kern w:val="0"/>
                <w:u w:val="single"/>
              </w:rPr>
            </w:pPr>
          </w:p>
        </w:tc>
        <w:tc>
          <w:tcPr>
            <w:tcW w:w="1843" w:type="dxa"/>
            <w:vMerge w:val="restart"/>
            <w:tcBorders>
              <w:top w:val="single" w:color="auto" w:sz="4" w:space="0"/>
            </w:tcBorders>
            <w:vAlign w:val="center"/>
          </w:tcPr>
          <w:p w14:paraId="1294F67F">
            <w:pPr>
              <w:adjustRightInd w:val="0"/>
              <w:snapToGrid w:val="0"/>
              <w:spacing w:line="360" w:lineRule="auto"/>
              <w:jc w:val="center"/>
              <w:rPr>
                <w:snapToGrid w:val="0"/>
                <w:kern w:val="0"/>
              </w:rPr>
            </w:pPr>
          </w:p>
        </w:tc>
      </w:tr>
      <w:tr w14:paraId="4EDC4A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611" w:type="dxa"/>
            <w:vMerge w:val="continue"/>
            <w:vAlign w:val="center"/>
          </w:tcPr>
          <w:p w14:paraId="7502DD27">
            <w:pPr>
              <w:adjustRightInd w:val="0"/>
              <w:snapToGrid w:val="0"/>
              <w:spacing w:line="360" w:lineRule="auto"/>
              <w:jc w:val="center"/>
            </w:pPr>
          </w:p>
        </w:tc>
        <w:tc>
          <w:tcPr>
            <w:tcW w:w="2017" w:type="dxa"/>
            <w:tcBorders>
              <w:top w:val="single" w:color="auto" w:sz="4" w:space="0"/>
            </w:tcBorders>
            <w:vAlign w:val="center"/>
          </w:tcPr>
          <w:p w14:paraId="322BE7CA">
            <w:pPr>
              <w:adjustRightInd w:val="0"/>
              <w:snapToGrid w:val="0"/>
              <w:spacing w:line="360" w:lineRule="auto"/>
              <w:jc w:val="center"/>
            </w:pPr>
            <w:r>
              <w:rPr>
                <w:rFonts w:hint="eastAsia" w:ascii="宋体" w:hAnsi="宋体"/>
                <w:snapToGrid w:val="0"/>
                <w:kern w:val="0"/>
                <w:szCs w:val="21"/>
              </w:rPr>
              <w:t>维修材料管理费率</w:t>
            </w:r>
          </w:p>
        </w:tc>
        <w:tc>
          <w:tcPr>
            <w:tcW w:w="2017" w:type="dxa"/>
            <w:tcBorders>
              <w:top w:val="single" w:color="auto" w:sz="4" w:space="0"/>
            </w:tcBorders>
            <w:vAlign w:val="center"/>
          </w:tcPr>
          <w:p w14:paraId="24C1004C">
            <w:pPr>
              <w:adjustRightInd w:val="0"/>
              <w:snapToGrid w:val="0"/>
              <w:spacing w:line="360" w:lineRule="auto"/>
              <w:jc w:val="center"/>
              <w:rPr>
                <w:snapToGrid w:val="0"/>
                <w:kern w:val="0"/>
                <w:u w:val="single"/>
              </w:rPr>
            </w:pPr>
          </w:p>
        </w:tc>
        <w:tc>
          <w:tcPr>
            <w:tcW w:w="1843" w:type="dxa"/>
            <w:vMerge w:val="continue"/>
            <w:vAlign w:val="center"/>
          </w:tcPr>
          <w:p w14:paraId="41A46DAA">
            <w:pPr>
              <w:adjustRightInd w:val="0"/>
              <w:snapToGrid w:val="0"/>
              <w:spacing w:line="360" w:lineRule="auto"/>
              <w:jc w:val="center"/>
              <w:rPr>
                <w:snapToGrid w:val="0"/>
                <w:kern w:val="0"/>
                <w:u w:val="single"/>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ind w:left="2" w:firstLine="424" w:firstLineChars="202"/>
        <w:rPr>
          <w:rFonts w:hint="eastAsia" w:ascii="宋体" w:hAnsi="宋体" w:eastAsia="宋体" w:cs="Times New Roman"/>
          <w:szCs w:val="21"/>
        </w:rPr>
      </w:pPr>
      <w:r>
        <w:rPr>
          <w:rFonts w:ascii="宋体" w:hAnsi="宋体"/>
          <w:snapToGrid w:val="0"/>
          <w:kern w:val="0"/>
        </w:rPr>
        <w:t>注：1</w:t>
      </w:r>
      <w:r>
        <w:rPr>
          <w:rFonts w:hint="eastAsia" w:ascii="宋体" w:hAnsi="宋体" w:eastAsia="宋体" w:cs="Times New Roman"/>
          <w:szCs w:val="21"/>
        </w:rPr>
        <w:t>、价格应按“招标文件”中规定的货币单位填写，允许仅填报小写金额。</w:t>
      </w:r>
    </w:p>
    <w:p w14:paraId="7DC2FE35">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rPr>
        <w:t>2、本项目</w:t>
      </w:r>
      <w:r>
        <w:rPr>
          <w:rFonts w:hint="eastAsia" w:ascii="宋体" w:hAnsi="宋体" w:eastAsia="宋体" w:cs="Times New Roman"/>
          <w:szCs w:val="21"/>
          <w:lang w:eastAsia="zh-CN"/>
        </w:rPr>
        <w:t>供应商</w:t>
      </w:r>
      <w:r>
        <w:rPr>
          <w:rFonts w:hint="eastAsia" w:ascii="宋体" w:hAnsi="宋体" w:eastAsia="宋体" w:cs="Times New Roman"/>
          <w:szCs w:val="21"/>
        </w:rPr>
        <w:t>需进行两项</w:t>
      </w:r>
      <w:r>
        <w:rPr>
          <w:rFonts w:hint="eastAsia" w:ascii="宋体" w:hAnsi="宋体" w:eastAsia="宋体" w:cs="Times New Roman"/>
          <w:szCs w:val="21"/>
          <w:lang w:eastAsia="zh-CN"/>
        </w:rPr>
        <w:t>响应报价</w:t>
      </w:r>
      <w:r>
        <w:rPr>
          <w:rFonts w:hint="eastAsia" w:ascii="宋体" w:hAnsi="宋体" w:eastAsia="宋体" w:cs="Times New Roman"/>
          <w:szCs w:val="21"/>
        </w:rPr>
        <w:t>，分别为：</w:t>
      </w:r>
    </w:p>
    <w:p w14:paraId="62CAE8D7">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2.1</w:t>
      </w:r>
      <w:r>
        <w:rPr>
          <w:rFonts w:hint="eastAsia" w:ascii="宋体" w:hAnsi="宋体" w:eastAsia="宋体" w:cs="Times New Roman"/>
          <w:szCs w:val="21"/>
        </w:rPr>
        <w:t>工时单价（即工时费折扣/工时，工时单价实收=具体工时价格*中标工时单价折扣率，工时单价</w:t>
      </w:r>
      <w:r>
        <w:rPr>
          <w:rFonts w:hint="eastAsia" w:ascii="宋体" w:hAnsi="宋体" w:eastAsia="宋体" w:cs="Times New Roman"/>
          <w:szCs w:val="21"/>
          <w:lang w:val="en-US" w:eastAsia="zh-CN"/>
        </w:rPr>
        <w:t>采用</w:t>
      </w:r>
      <w:r>
        <w:rPr>
          <w:rFonts w:hint="eastAsia" w:ascii="宋体" w:hAnsi="宋体" w:eastAsia="宋体" w:cs="Times New Roman"/>
          <w:szCs w:val="21"/>
        </w:rPr>
        <w:t>折扣率报价且为小数</w:t>
      </w:r>
      <w:r>
        <w:rPr>
          <w:rFonts w:hint="eastAsia" w:ascii="宋体" w:hAnsi="宋体" w:eastAsia="宋体" w:cs="Times New Roman"/>
          <w:szCs w:val="21"/>
          <w:lang w:eastAsia="zh-CN"/>
        </w:rPr>
        <w:t>，</w:t>
      </w:r>
      <w:r>
        <w:rPr>
          <w:rFonts w:hint="eastAsia" w:ascii="宋体" w:hAnsi="宋体" w:eastAsia="宋体" w:cs="Times New Roman"/>
          <w:szCs w:val="21"/>
        </w:rPr>
        <w:t>最多保留小数点后两位。例如：</w:t>
      </w:r>
      <w:r>
        <w:rPr>
          <w:rFonts w:hint="eastAsia" w:ascii="宋体" w:hAnsi="宋体" w:eastAsia="宋体" w:cs="Times New Roman"/>
          <w:szCs w:val="21"/>
          <w:lang w:eastAsia="zh-CN"/>
        </w:rPr>
        <w:t>供应商</w:t>
      </w:r>
      <w:r>
        <w:rPr>
          <w:rFonts w:hint="eastAsia" w:ascii="宋体" w:hAnsi="宋体" w:eastAsia="宋体" w:cs="Times New Roman"/>
          <w:szCs w:val="21"/>
        </w:rPr>
        <w:t>工时费折扣/工时为95折，则填报工时单价折扣率报价为0.95，工时单价实收为具体工时价格*0.95。），具体工时价格中标方必须于签订合同之日起十个工作日内递交采购人车辆维修项目工时单价明细表。</w:t>
      </w:r>
    </w:p>
    <w:p w14:paraId="28A5383B">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2.2</w:t>
      </w:r>
      <w:r>
        <w:rPr>
          <w:rFonts w:hint="eastAsia" w:ascii="宋体" w:hAnsi="宋体" w:eastAsia="宋体" w:cs="Times New Roman"/>
          <w:szCs w:val="21"/>
        </w:rPr>
        <w:t>维修材料管理费率【按费率报价，为小数且最多保留小数点后两位，如：填写报价时维修材料管理费率为0.25，则维修材料结算价为维修材料出厂价+管理费（管理费=维修材料出厂价*0.25（维修材料管理费率））】</w:t>
      </w:r>
    </w:p>
    <w:p w14:paraId="11148912">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2.3</w:t>
      </w:r>
      <w:r>
        <w:rPr>
          <w:rFonts w:hint="eastAsia" w:ascii="宋体" w:hAnsi="宋体" w:eastAsia="宋体" w:cs="Times New Roman"/>
          <w:szCs w:val="21"/>
        </w:rPr>
        <w:t>投标供应商的工时单价折扣</w:t>
      </w:r>
      <w:r>
        <w:rPr>
          <w:rFonts w:hint="eastAsia" w:ascii="宋体" w:hAnsi="宋体" w:eastAsia="宋体" w:cs="Times New Roman"/>
          <w:szCs w:val="21"/>
          <w:lang w:val="en-US" w:eastAsia="zh-CN"/>
        </w:rPr>
        <w:t>率</w:t>
      </w:r>
      <w:r>
        <w:rPr>
          <w:rFonts w:hint="eastAsia" w:ascii="宋体" w:hAnsi="宋体" w:eastAsia="宋体" w:cs="Times New Roman"/>
          <w:szCs w:val="21"/>
        </w:rPr>
        <w:t>及维修材料管理费率大于1、小于等于0或未填写的，视为没有实质性满足</w:t>
      </w:r>
      <w:r>
        <w:rPr>
          <w:rFonts w:hint="eastAsia" w:ascii="宋体" w:hAnsi="宋体" w:eastAsia="宋体" w:cs="Times New Roman"/>
          <w:szCs w:val="21"/>
          <w:lang w:val="en-US" w:eastAsia="zh-CN"/>
        </w:rPr>
        <w:t>招标</w:t>
      </w:r>
      <w:r>
        <w:rPr>
          <w:rFonts w:hint="eastAsia" w:ascii="宋体" w:hAnsi="宋体" w:eastAsia="宋体" w:cs="Times New Roman"/>
          <w:szCs w:val="21"/>
        </w:rPr>
        <w:t>文件要求）。</w:t>
      </w:r>
    </w:p>
    <w:p w14:paraId="0BE039E1">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在项目实际执行中，允许</w:t>
      </w:r>
      <w:r>
        <w:rPr>
          <w:rFonts w:hint="eastAsia" w:ascii="宋体" w:hAnsi="宋体" w:eastAsia="宋体" w:cs="Times New Roman"/>
          <w:szCs w:val="21"/>
          <w:lang w:val="en-US" w:eastAsia="zh-CN"/>
        </w:rPr>
        <w:t>中标</w:t>
      </w:r>
      <w:r>
        <w:rPr>
          <w:rFonts w:hint="eastAsia" w:ascii="宋体" w:hAnsi="宋体" w:eastAsia="宋体" w:cs="Times New Roman"/>
          <w:szCs w:val="21"/>
        </w:rPr>
        <w:t>单位下调工时单价、维修材料管理费率，但不得上涨。</w:t>
      </w:r>
    </w:p>
    <w:p w14:paraId="385632B5">
      <w:pPr>
        <w:adjustRightInd w:val="0"/>
        <w:spacing w:line="312" w:lineRule="auto"/>
        <w:ind w:left="2" w:firstLine="424" w:firstLineChars="202"/>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结算价格需按照</w:t>
      </w:r>
      <w:r>
        <w:rPr>
          <w:rFonts w:hint="eastAsia" w:ascii="宋体" w:hAnsi="宋体" w:eastAsia="宋体" w:cs="Times New Roman"/>
          <w:szCs w:val="21"/>
          <w:lang w:val="en-US" w:eastAsia="zh-CN"/>
        </w:rPr>
        <w:t>中标</w:t>
      </w:r>
      <w:r>
        <w:rPr>
          <w:rFonts w:hint="eastAsia" w:ascii="宋体" w:hAnsi="宋体" w:eastAsia="宋体" w:cs="Times New Roman"/>
          <w:szCs w:val="21"/>
        </w:rPr>
        <w:t>单位提供的各部件维修标准表、维修人工费报价、维修材料管理费率、零配件出厂价格清单进行结算，</w:t>
      </w:r>
      <w:r>
        <w:rPr>
          <w:rFonts w:hint="eastAsia" w:ascii="宋体" w:hAnsi="宋体" w:eastAsia="宋体" w:cs="Times New Roman"/>
          <w:szCs w:val="21"/>
          <w:lang w:val="en-US" w:eastAsia="zh-CN"/>
        </w:rPr>
        <w:t>中标</w:t>
      </w:r>
      <w:r>
        <w:rPr>
          <w:rFonts w:hint="eastAsia" w:ascii="宋体" w:hAnsi="宋体" w:eastAsia="宋体" w:cs="Times New Roman"/>
          <w:szCs w:val="21"/>
        </w:rPr>
        <w:t>单位需提供详细的结算单，采购单位有权对结算单的真实性和准确性进行审查。</w:t>
      </w:r>
    </w:p>
    <w:p w14:paraId="17D027F5">
      <w:pPr>
        <w:adjustRightInd w:val="0"/>
        <w:spacing w:line="312" w:lineRule="auto"/>
        <w:ind w:left="2" w:firstLine="424" w:firstLineChars="202"/>
        <w:rPr>
          <w:rFonts w:hint="eastAsia" w:ascii="宋体" w:hAnsi="宋体" w:eastAsia="宋体" w:cs="Times New Roman"/>
          <w:bCs/>
        </w:rPr>
      </w:pP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供</w:t>
      </w:r>
      <w:r>
        <w:rPr>
          <w:rFonts w:hint="eastAsia" w:ascii="宋体" w:hAnsi="宋体" w:eastAsia="宋体" w:cs="Times New Roman"/>
          <w:bCs/>
          <w:lang w:eastAsia="zh-CN"/>
        </w:rPr>
        <w:t>应商</w:t>
      </w:r>
      <w:r>
        <w:rPr>
          <w:rFonts w:hint="eastAsia" w:ascii="宋体" w:hAnsi="宋体" w:eastAsia="宋体" w:cs="Times New Roman"/>
          <w:bCs/>
        </w:rPr>
        <w:t>不得期望通过索赔等方式获取补偿，否则，除可能遭到拒绝外，还可能将被作为不良行为记录在案，并可能影响其以后参加政府采购的项目投标。各</w:t>
      </w:r>
      <w:r>
        <w:rPr>
          <w:rFonts w:hint="eastAsia" w:ascii="宋体" w:hAnsi="宋体" w:eastAsia="宋体" w:cs="Times New Roman"/>
          <w:bCs/>
          <w:lang w:eastAsia="zh-CN"/>
        </w:rPr>
        <w:t>供应商</w:t>
      </w:r>
      <w:r>
        <w:rPr>
          <w:rFonts w:hint="eastAsia" w:ascii="宋体" w:hAnsi="宋体" w:eastAsia="宋体" w:cs="Times New Roman"/>
          <w:bCs/>
        </w:rPr>
        <w:t>在</w:t>
      </w:r>
      <w:r>
        <w:rPr>
          <w:rFonts w:hint="eastAsia" w:ascii="宋体" w:hAnsi="宋体" w:eastAsia="宋体" w:cs="Times New Roman"/>
          <w:bCs/>
          <w:lang w:eastAsia="zh-CN"/>
        </w:rPr>
        <w:t>响应报价</w:t>
      </w:r>
      <w:r>
        <w:rPr>
          <w:rFonts w:hint="eastAsia" w:ascii="宋体" w:hAnsi="宋体" w:eastAsia="宋体" w:cs="Times New Roman"/>
          <w:bCs/>
        </w:rPr>
        <w:t>时，应充分考虑</w:t>
      </w:r>
      <w:r>
        <w:rPr>
          <w:rFonts w:hint="eastAsia" w:ascii="宋体" w:hAnsi="宋体" w:eastAsia="宋体" w:cs="Times New Roman"/>
          <w:bCs/>
          <w:lang w:eastAsia="zh-CN"/>
        </w:rPr>
        <w:t>响应报价</w:t>
      </w:r>
      <w:r>
        <w:rPr>
          <w:rFonts w:hint="eastAsia" w:ascii="宋体" w:hAnsi="宋体" w:eastAsia="宋体" w:cs="Times New Roman"/>
          <w:bCs/>
        </w:rPr>
        <w:t>的风险。</w:t>
      </w:r>
    </w:p>
    <w:p w14:paraId="6CB56B8A">
      <w:pPr>
        <w:adjustRightInd w:val="0"/>
        <w:spacing w:line="312" w:lineRule="auto"/>
        <w:ind w:left="2" w:firstLine="424" w:firstLineChars="202"/>
        <w:rPr>
          <w:rFonts w:ascii="宋体" w:hAnsi="宋体"/>
          <w:bCs/>
        </w:rPr>
      </w:pPr>
      <w:r>
        <w:rPr>
          <w:rFonts w:hint="eastAsia" w:ascii="宋体" w:hAnsi="宋体"/>
          <w:szCs w:val="21"/>
          <w:lang w:val="en-US" w:eastAsia="zh-CN"/>
        </w:rPr>
        <w:t>6</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lang w:val="en-US" w:eastAsia="zh-CN"/>
        </w:rPr>
        <w:t>8</w:t>
      </w:r>
      <w:r>
        <w:rPr>
          <w:rFonts w:hint="eastAsia" w:ascii="宋体" w:hAnsi="宋体"/>
          <w:b/>
          <w:snapToGrid w:val="0"/>
          <w:kern w:val="0"/>
          <w:sz w:val="24"/>
        </w:rPr>
        <w:t>、</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44691398"/>
      <w:bookmarkStart w:id="73" w:name="_Toc44690434"/>
      <w:bookmarkStart w:id="74" w:name="_Toc135293187"/>
      <w:bookmarkStart w:id="75" w:name="_Toc44690707"/>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453F7DC">
      <w:pPr>
        <w:adjustRightInd w:val="0"/>
        <w:spacing w:line="312" w:lineRule="auto"/>
        <w:rPr>
          <w:rFonts w:hint="eastAsia" w:ascii="宋体" w:hAnsi="宋体" w:eastAsia="宋体" w:cs="Times New Roman"/>
          <w:szCs w:val="21"/>
        </w:rPr>
      </w:pPr>
      <w:r>
        <w:rPr>
          <w:rFonts w:hint="eastAsia" w:asciiTheme="minorEastAsia" w:hAnsiTheme="minorEastAsia" w:eastAsiaTheme="minorEastAsia"/>
          <w:snapToGrid w:val="0"/>
          <w:kern w:val="0"/>
          <w:lang w:val="en-US" w:eastAsia="zh-CN"/>
        </w:rPr>
        <w:t>1.</w:t>
      </w:r>
      <w:r>
        <w:rPr>
          <w:rFonts w:hint="eastAsia" w:asciiTheme="minorEastAsia" w:hAnsiTheme="minorEastAsia" w:eastAsiaTheme="minorEastAsia"/>
          <w:snapToGrid w:val="0"/>
          <w:kern w:val="0"/>
        </w:rPr>
        <w:t xml:space="preserve">2  </w:t>
      </w:r>
      <w:r>
        <w:rPr>
          <w:rFonts w:hint="eastAsia" w:ascii="宋体" w:hAnsi="宋体" w:eastAsia="宋体" w:cs="Times New Roman"/>
          <w:szCs w:val="21"/>
        </w:rPr>
        <w:t>本项目</w:t>
      </w:r>
      <w:r>
        <w:rPr>
          <w:rFonts w:hint="eastAsia" w:ascii="宋体" w:hAnsi="宋体" w:eastAsia="宋体" w:cs="Times New Roman"/>
          <w:szCs w:val="21"/>
          <w:lang w:eastAsia="zh-CN"/>
        </w:rPr>
        <w:t>供应商</w:t>
      </w:r>
      <w:r>
        <w:rPr>
          <w:rFonts w:hint="eastAsia" w:ascii="宋体" w:hAnsi="宋体" w:eastAsia="宋体" w:cs="Times New Roman"/>
          <w:szCs w:val="21"/>
        </w:rPr>
        <w:t>需进行两项</w:t>
      </w:r>
      <w:r>
        <w:rPr>
          <w:rFonts w:hint="eastAsia" w:ascii="宋体" w:hAnsi="宋体" w:eastAsia="宋体" w:cs="Times New Roman"/>
          <w:szCs w:val="21"/>
          <w:lang w:eastAsia="zh-CN"/>
        </w:rPr>
        <w:t>响应报价</w:t>
      </w:r>
      <w:r>
        <w:rPr>
          <w:rFonts w:hint="eastAsia" w:ascii="宋体" w:hAnsi="宋体" w:eastAsia="宋体" w:cs="Times New Roman"/>
          <w:szCs w:val="21"/>
        </w:rPr>
        <w:t>，分别为：</w:t>
      </w:r>
    </w:p>
    <w:p w14:paraId="3374D7E9">
      <w:pPr>
        <w:adjustRightInd w:val="0"/>
        <w:spacing w:line="312"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1.2.1工时单价（即工时费折扣/工时，工时单价实收=具体工时价格*中标工时单价折扣率，工时单价采用折扣率报价且为小数，最多保留小数点后两位。例如：供应商工时费折扣/工时为95折，则填报工时单价折扣率报价为0.95，工时单价实收为具体工时价格*0.95。），具体工时价格中标方必须于签订合同之日起十个工作日内递交采购人车辆维修项目工时单价明细表。</w:t>
      </w:r>
    </w:p>
    <w:p w14:paraId="0966928E">
      <w:pPr>
        <w:adjustRightInd w:val="0"/>
        <w:spacing w:line="312"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1.2.2维修材料管理费率【按费率报价，为小数且最多保留小数点后两位，如：填写报价时维修材料管理费率为0.25，则维修材料结算价为维修材料出厂价+管理费（管理费=维修材料出厂价*0.25（维修材料管理费率））】</w:t>
      </w:r>
    </w:p>
    <w:p w14:paraId="17C3035C">
      <w:pPr>
        <w:adjustRightInd w:val="0"/>
        <w:spacing w:line="312" w:lineRule="auto"/>
        <w:rPr>
          <w:rFonts w:hint="eastAsia" w:ascii="宋体" w:hAnsi="宋体" w:eastAsia="宋体" w:cs="Times New Roman"/>
          <w:szCs w:val="21"/>
        </w:rPr>
      </w:pPr>
      <w:r>
        <w:rPr>
          <w:rFonts w:hint="eastAsia" w:ascii="宋体" w:hAnsi="宋体" w:eastAsia="宋体" w:cs="Times New Roman"/>
          <w:szCs w:val="21"/>
          <w:lang w:val="en-US" w:eastAsia="zh-CN"/>
        </w:rPr>
        <w:t>1.2.3投标供应商的工时单价折扣率及维修材料管理费率大于1、小于等于0或未填写的，视为没有实质性满足招标文件要求）</w:t>
      </w:r>
      <w:r>
        <w:rPr>
          <w:rFonts w:hint="eastAsia" w:ascii="宋体" w:hAnsi="宋体" w:eastAsia="宋体" w:cs="Times New Roman"/>
          <w:szCs w:val="21"/>
        </w:rPr>
        <w:t>。</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hint="eastAsia" w:eastAsia="楷体_GB2312"/>
          <w:b/>
          <w:sz w:val="24"/>
        </w:rPr>
      </w:pPr>
      <w:r>
        <w:rPr>
          <w:rFonts w:hint="eastAsia" w:eastAsia="楷体_GB2312"/>
          <w:b/>
          <w:sz w:val="24"/>
        </w:rPr>
        <w:t>2   报价表</w:t>
      </w:r>
    </w:p>
    <w:p w14:paraId="11FE57A8">
      <w:pPr>
        <w:adjustRightInd w:val="0"/>
        <w:snapToGrid w:val="0"/>
        <w:spacing w:beforeLines="50"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7D80E24">
      <w:pPr>
        <w:adjustRightInd w:val="0"/>
        <w:snapToGrid w:val="0"/>
        <w:spacing w:line="360" w:lineRule="auto"/>
        <w:rPr>
          <w:bCs/>
          <w:snapToGrid w:val="0"/>
          <w:kern w:val="0"/>
          <w:u w:val="single"/>
        </w:rPr>
      </w:pPr>
      <w:r>
        <w:rPr>
          <w:rFonts w:hint="eastAsia"/>
          <w:bCs/>
          <w:snapToGrid w:val="0"/>
          <w:kern w:val="0"/>
        </w:rPr>
        <w:t>项目</w:t>
      </w:r>
      <w:r>
        <w:rPr>
          <w:bCs/>
          <w:snapToGrid w:val="0"/>
          <w:kern w:val="0"/>
        </w:rPr>
        <w:t>编号：</w:t>
      </w:r>
      <w:r>
        <w:rPr>
          <w:bCs/>
          <w:snapToGrid w:val="0"/>
          <w:kern w:val="0"/>
          <w:u w:val="single"/>
        </w:rPr>
        <w:t xml:space="preserve">                      </w:t>
      </w:r>
    </w:p>
    <w:p w14:paraId="25663782">
      <w:pPr>
        <w:adjustRightInd w:val="0"/>
        <w:snapToGrid w:val="0"/>
        <w:spacing w:line="360" w:lineRule="auto"/>
        <w:rPr>
          <w:rFonts w:hint="eastAsia" w:eastAsia="楷体_GB2312"/>
          <w:b/>
          <w:sz w:val="24"/>
        </w:rPr>
      </w:pPr>
      <w:r>
        <w:rPr>
          <w:rFonts w:hint="eastAsia"/>
          <w:bCs/>
          <w:snapToGrid w:val="0"/>
          <w:kern w:val="0"/>
        </w:rPr>
        <w:t>包 组 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2017"/>
        <w:gridCol w:w="2017"/>
        <w:gridCol w:w="1843"/>
      </w:tblGrid>
      <w:tr w14:paraId="7365B7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5D66535">
            <w:pPr>
              <w:adjustRightInd w:val="0"/>
              <w:snapToGrid w:val="0"/>
              <w:spacing w:line="360" w:lineRule="auto"/>
              <w:jc w:val="center"/>
              <w:rPr>
                <w:snapToGrid w:val="0"/>
                <w:kern w:val="0"/>
              </w:rPr>
            </w:pPr>
            <w:r>
              <w:rPr>
                <w:snapToGrid w:val="0"/>
                <w:kern w:val="0"/>
              </w:rPr>
              <w:t>项目名称</w:t>
            </w:r>
          </w:p>
        </w:tc>
        <w:tc>
          <w:tcPr>
            <w:tcW w:w="4034" w:type="dxa"/>
            <w:gridSpan w:val="2"/>
            <w:tcBorders>
              <w:top w:val="double" w:color="auto" w:sz="4" w:space="0"/>
              <w:bottom w:val="single" w:color="auto" w:sz="4" w:space="0"/>
            </w:tcBorders>
            <w:vAlign w:val="center"/>
          </w:tcPr>
          <w:p w14:paraId="0D0EF548">
            <w:pPr>
              <w:adjustRightInd w:val="0"/>
              <w:snapToGrid w:val="0"/>
              <w:spacing w:line="360" w:lineRule="auto"/>
              <w:jc w:val="center"/>
              <w:rPr>
                <w:snapToGrid w:val="0"/>
                <w:kern w:val="0"/>
              </w:rPr>
            </w:pPr>
            <w:r>
              <w:rPr>
                <w:snapToGrid w:val="0"/>
                <w:kern w:val="0"/>
              </w:rPr>
              <w:t>投标</w:t>
            </w:r>
            <w:r>
              <w:rPr>
                <w:rFonts w:hint="eastAsia"/>
                <w:snapToGrid w:val="0"/>
                <w:kern w:val="0"/>
                <w:lang w:val="en-US" w:eastAsia="zh-CN"/>
              </w:rPr>
              <w:t>报价</w:t>
            </w:r>
          </w:p>
        </w:tc>
        <w:tc>
          <w:tcPr>
            <w:tcW w:w="1843" w:type="dxa"/>
            <w:tcBorders>
              <w:top w:val="double" w:color="auto" w:sz="4" w:space="0"/>
              <w:bottom w:val="single" w:color="auto" w:sz="4" w:space="0"/>
            </w:tcBorders>
            <w:vAlign w:val="center"/>
          </w:tcPr>
          <w:p w14:paraId="2AF24E66">
            <w:pPr>
              <w:adjustRightInd w:val="0"/>
              <w:snapToGrid w:val="0"/>
              <w:spacing w:line="360" w:lineRule="auto"/>
              <w:jc w:val="center"/>
              <w:rPr>
                <w:snapToGrid w:val="0"/>
                <w:kern w:val="0"/>
              </w:rPr>
            </w:pPr>
            <w:r>
              <w:rPr>
                <w:rFonts w:hint="eastAsia"/>
                <w:snapToGrid w:val="0"/>
                <w:kern w:val="0"/>
              </w:rPr>
              <w:t>备注</w:t>
            </w:r>
          </w:p>
        </w:tc>
      </w:tr>
      <w:tr w14:paraId="167A9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611" w:type="dxa"/>
            <w:vMerge w:val="restart"/>
            <w:tcBorders>
              <w:top w:val="single" w:color="auto" w:sz="4" w:space="0"/>
            </w:tcBorders>
            <w:vAlign w:val="center"/>
          </w:tcPr>
          <w:p w14:paraId="366453DB">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深圳市应急管理局公务车辆维修保养</w:t>
            </w:r>
          </w:p>
        </w:tc>
        <w:tc>
          <w:tcPr>
            <w:tcW w:w="2017" w:type="dxa"/>
            <w:tcBorders>
              <w:top w:val="single" w:color="auto" w:sz="4" w:space="0"/>
            </w:tcBorders>
            <w:vAlign w:val="center"/>
          </w:tcPr>
          <w:p w14:paraId="03B92275">
            <w:pPr>
              <w:adjustRightInd w:val="0"/>
              <w:snapToGrid w:val="0"/>
              <w:spacing w:line="360" w:lineRule="auto"/>
              <w:jc w:val="center"/>
              <w:rPr>
                <w:snapToGrid w:val="0"/>
                <w:kern w:val="0"/>
                <w:u w:val="single"/>
              </w:rPr>
            </w:pPr>
            <w:r>
              <w:rPr>
                <w:rFonts w:hint="eastAsia" w:ascii="宋体" w:hAnsi="宋体"/>
                <w:snapToGrid w:val="0"/>
                <w:kern w:val="0"/>
                <w:szCs w:val="21"/>
              </w:rPr>
              <w:t>工时单价折扣率</w:t>
            </w:r>
          </w:p>
        </w:tc>
        <w:tc>
          <w:tcPr>
            <w:tcW w:w="2017" w:type="dxa"/>
            <w:tcBorders>
              <w:top w:val="single" w:color="auto" w:sz="4" w:space="0"/>
            </w:tcBorders>
            <w:vAlign w:val="center"/>
          </w:tcPr>
          <w:p w14:paraId="1C71B7C4">
            <w:pPr>
              <w:adjustRightInd w:val="0"/>
              <w:snapToGrid w:val="0"/>
              <w:spacing w:line="360" w:lineRule="auto"/>
              <w:jc w:val="center"/>
              <w:rPr>
                <w:snapToGrid w:val="0"/>
                <w:kern w:val="0"/>
                <w:u w:val="single"/>
              </w:rPr>
            </w:pPr>
          </w:p>
        </w:tc>
        <w:tc>
          <w:tcPr>
            <w:tcW w:w="1843" w:type="dxa"/>
            <w:vMerge w:val="restart"/>
            <w:tcBorders>
              <w:top w:val="single" w:color="auto" w:sz="4" w:space="0"/>
            </w:tcBorders>
            <w:vAlign w:val="center"/>
          </w:tcPr>
          <w:p w14:paraId="5AF040E0">
            <w:pPr>
              <w:adjustRightInd w:val="0"/>
              <w:snapToGrid w:val="0"/>
              <w:spacing w:line="360" w:lineRule="auto"/>
              <w:jc w:val="center"/>
              <w:rPr>
                <w:snapToGrid w:val="0"/>
                <w:kern w:val="0"/>
              </w:rPr>
            </w:pPr>
          </w:p>
        </w:tc>
      </w:tr>
      <w:tr w14:paraId="27824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611" w:type="dxa"/>
            <w:vMerge w:val="continue"/>
            <w:vAlign w:val="center"/>
          </w:tcPr>
          <w:p w14:paraId="5FEC5CDE">
            <w:pPr>
              <w:adjustRightInd w:val="0"/>
              <w:snapToGrid w:val="0"/>
              <w:spacing w:line="360" w:lineRule="auto"/>
              <w:jc w:val="center"/>
            </w:pPr>
          </w:p>
        </w:tc>
        <w:tc>
          <w:tcPr>
            <w:tcW w:w="2017" w:type="dxa"/>
            <w:tcBorders>
              <w:top w:val="single" w:color="auto" w:sz="4" w:space="0"/>
            </w:tcBorders>
            <w:vAlign w:val="center"/>
          </w:tcPr>
          <w:p w14:paraId="669F3FF8">
            <w:pPr>
              <w:adjustRightInd w:val="0"/>
              <w:snapToGrid w:val="0"/>
              <w:spacing w:line="360" w:lineRule="auto"/>
              <w:jc w:val="center"/>
            </w:pPr>
            <w:r>
              <w:rPr>
                <w:rFonts w:hint="eastAsia" w:ascii="宋体" w:hAnsi="宋体"/>
                <w:snapToGrid w:val="0"/>
                <w:kern w:val="0"/>
                <w:szCs w:val="21"/>
              </w:rPr>
              <w:t>维修材料管理费率</w:t>
            </w:r>
          </w:p>
        </w:tc>
        <w:tc>
          <w:tcPr>
            <w:tcW w:w="2017" w:type="dxa"/>
            <w:tcBorders>
              <w:top w:val="single" w:color="auto" w:sz="4" w:space="0"/>
            </w:tcBorders>
            <w:vAlign w:val="center"/>
          </w:tcPr>
          <w:p w14:paraId="6EA8612E">
            <w:pPr>
              <w:adjustRightInd w:val="0"/>
              <w:snapToGrid w:val="0"/>
              <w:spacing w:line="360" w:lineRule="auto"/>
              <w:jc w:val="center"/>
              <w:rPr>
                <w:snapToGrid w:val="0"/>
                <w:kern w:val="0"/>
                <w:u w:val="single"/>
              </w:rPr>
            </w:pPr>
          </w:p>
        </w:tc>
        <w:tc>
          <w:tcPr>
            <w:tcW w:w="1843" w:type="dxa"/>
            <w:vMerge w:val="continue"/>
            <w:vAlign w:val="center"/>
          </w:tcPr>
          <w:p w14:paraId="4604A2D6">
            <w:pPr>
              <w:adjustRightInd w:val="0"/>
              <w:snapToGrid w:val="0"/>
              <w:spacing w:line="360" w:lineRule="auto"/>
              <w:jc w:val="center"/>
              <w:rPr>
                <w:snapToGrid w:val="0"/>
                <w:kern w:val="0"/>
                <w:u w:val="single"/>
              </w:rPr>
            </w:pPr>
          </w:p>
        </w:tc>
      </w:tr>
    </w:tbl>
    <w:p w14:paraId="6D77E6FE">
      <w:pPr>
        <w:spacing w:beforeLines="50" w:afterLines="50"/>
        <w:rPr>
          <w:rFonts w:hint="eastAsia" w:ascii="宋体" w:hAnsi="宋体"/>
          <w:szCs w:val="21"/>
        </w:rPr>
      </w:pPr>
    </w:p>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w:t>
      </w:r>
      <w:r>
        <w:rPr>
          <w:bCs/>
          <w:snapToGrid w:val="0"/>
          <w:kern w:val="0"/>
        </w:rPr>
        <w:t>投标</w:t>
      </w:r>
      <w:r>
        <w:rPr>
          <w:rFonts w:hint="eastAsia"/>
          <w:bCs/>
          <w:snapToGrid w:val="0"/>
          <w:kern w:val="0"/>
        </w:rPr>
        <w:t>折扣率</w:t>
      </w:r>
      <w:r>
        <w:rPr>
          <w:rFonts w:hint="eastAsia" w:asciiTheme="minorEastAsia" w:hAnsiTheme="minorEastAsia" w:eastAsiaTheme="minorEastAsia"/>
        </w:rPr>
        <w:t>应与本表中的投标折扣率一致</w:t>
      </w:r>
      <w:r>
        <w:rPr>
          <w:rFonts w:hint="eastAsia" w:ascii="宋体" w:hAnsi="宋体"/>
          <w:szCs w:val="21"/>
        </w:rPr>
        <w:t>。</w:t>
      </w:r>
    </w:p>
    <w:p w14:paraId="6E6EFED6">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44691399"/>
      <w:bookmarkStart w:id="78" w:name="_Toc135293188"/>
      <w:bookmarkStart w:id="79" w:name="_Toc44690435"/>
      <w:bookmarkStart w:id="80" w:name="_Toc44690708"/>
      <w:bookmarkStart w:id="81" w:name="_Toc44691167"/>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新宋体" w:hAnsi="新宋体" w:eastAsia="新宋体"/>
          <w:color w:val="000000"/>
          <w:szCs w:val="21"/>
        </w:rPr>
        <w:t>实施方案</w:t>
      </w:r>
    </w:p>
    <w:p w14:paraId="3FEFF319">
      <w:pPr>
        <w:spacing w:line="360" w:lineRule="auto"/>
        <w:ind w:firstLine="420" w:firstLineChars="200"/>
        <w:rPr>
          <w:rFonts w:hint="eastAsia" w:ascii="新宋体" w:hAnsi="新宋体" w:eastAsia="新宋体"/>
          <w:color w:val="000000"/>
          <w:szCs w:val="21"/>
        </w:rPr>
      </w:pPr>
      <w:r>
        <w:rPr>
          <w:rFonts w:hint="eastAsia" w:ascii="宋体" w:hAnsi="宋体"/>
          <w:szCs w:val="21"/>
        </w:rPr>
        <w:t>2、</w:t>
      </w:r>
      <w:r>
        <w:rPr>
          <w:rFonts w:hint="eastAsia" w:ascii="新宋体" w:hAnsi="新宋体" w:eastAsia="新宋体"/>
          <w:color w:val="000000"/>
          <w:szCs w:val="21"/>
        </w:rPr>
        <w:t>项目重点难点分析、应对措施及相关的合理化建议</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新宋体" w:hAnsi="新宋体" w:eastAsia="新宋体"/>
          <w:color w:val="000000"/>
          <w:szCs w:val="21"/>
        </w:rPr>
        <w:t>质量（完成时间）保障措施及方案</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ascii="新宋体" w:hAnsi="新宋体" w:eastAsia="新宋体"/>
          <w:color w:val="000000"/>
          <w:szCs w:val="21"/>
        </w:rPr>
        <w:t>项目完成（服务期满）后的服务承诺</w:t>
      </w:r>
    </w:p>
    <w:p w14:paraId="5D4F00B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rPr>
        <w:t>6、投标人认为必要的其他方案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135293190"/>
      <w:bookmarkStart w:id="84" w:name="_Toc44690436"/>
      <w:bookmarkStart w:id="85" w:name="_Toc44691168"/>
      <w:bookmarkStart w:id="86" w:name="_Toc44691400"/>
      <w:bookmarkStart w:id="87" w:name="_Toc44690709"/>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3"/>
        <w:tabs>
          <w:tab w:val="left" w:pos="371"/>
        </w:tabs>
        <w:spacing w:before="120" w:after="120"/>
        <w:ind w:left="-1" w:leftChars="-1" w:hanging="1"/>
        <w:jc w:val="center"/>
        <w:rPr>
          <w:rFonts w:asciiTheme="minorEastAsia" w:hAnsiTheme="minorEastAsia" w:eastAsiaTheme="minorEastAsia"/>
        </w:rPr>
      </w:pPr>
      <w:bookmarkStart w:id="88" w:name="q15"/>
      <w:bookmarkEnd w:id="88"/>
      <w:bookmarkStart w:id="89" w:name="_格式3__"/>
      <w:bookmarkEnd w:id="89"/>
      <w:bookmarkStart w:id="90" w:name="_格式5__"/>
      <w:bookmarkEnd w:id="90"/>
      <w:bookmarkStart w:id="91" w:name="q16"/>
      <w:bookmarkEnd w:id="91"/>
      <w:bookmarkStart w:id="92" w:name="q17"/>
      <w:bookmarkEnd w:id="92"/>
      <w:bookmarkStart w:id="93" w:name="_格式4__"/>
      <w:bookmarkEnd w:id="93"/>
      <w:bookmarkStart w:id="94" w:name="_格式2__投标保证金凭证"/>
      <w:bookmarkEnd w:id="94"/>
      <w:r>
        <w:rPr>
          <w:rFonts w:asciiTheme="minorEastAsia" w:hAnsiTheme="minorEastAsia" w:eastAsiaTheme="minorEastAsia"/>
        </w:rPr>
        <w:tab/>
      </w:r>
      <w:bookmarkStart w:id="95" w:name="_Toc44691401"/>
      <w:bookmarkStart w:id="96" w:name="_Toc44690437"/>
      <w:bookmarkStart w:id="97" w:name="_Toc44690710"/>
      <w:bookmarkStart w:id="98" w:name="_Toc44691169"/>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135293193"/>
      <w:bookmarkStart w:id="102" w:name="_Toc73610161"/>
      <w:r>
        <w:rPr>
          <w:rFonts w:hint="eastAsia"/>
        </w:rPr>
        <w:t>第九章  附件</w:t>
      </w:r>
      <w:bookmarkEnd w:id="101"/>
      <w:bookmarkEnd w:id="102"/>
    </w:p>
    <w:p w14:paraId="3C84BC95">
      <w:pPr>
        <w:pStyle w:val="4"/>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135293196"/>
      <w:bookmarkStart w:id="110" w:name="_Toc73613646"/>
      <w:bookmarkStart w:id="111" w:name="_Toc73610164"/>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135293197"/>
      <w:bookmarkStart w:id="113" w:name="_Toc73610165"/>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9997A85"/>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深圳市应急管理局公务车辆维修保养</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SZZZ2024-QC0553</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2821CE"/>
    <w:multiLevelType w:val="singleLevel"/>
    <w:tmpl w:val="252821CE"/>
    <w:lvl w:ilvl="0" w:tentative="0">
      <w:start w:val="4"/>
      <w:numFmt w:val="chineseCounting"/>
      <w:suff w:val="space"/>
      <w:lvlText w:val="第%1章"/>
      <w:lvlJc w:val="left"/>
      <w:rPr>
        <w:rFonts w:hint="eastAsia"/>
      </w:r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6194D935"/>
    <w:multiLevelType w:val="singleLevel"/>
    <w:tmpl w:val="6194D935"/>
    <w:lvl w:ilvl="0" w:tentative="0">
      <w:start w:val="1"/>
      <w:numFmt w:val="decimal"/>
      <w:lvlText w:val="%1"/>
      <w:lvlJc w:val="left"/>
      <w:pPr>
        <w:tabs>
          <w:tab w:val="left" w:pos="397"/>
        </w:tabs>
        <w:ind w:left="454" w:hanging="341"/>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C77214"/>
    <w:rsid w:val="02CB1CF7"/>
    <w:rsid w:val="041D095D"/>
    <w:rsid w:val="05C87DB9"/>
    <w:rsid w:val="0961739E"/>
    <w:rsid w:val="098E6083"/>
    <w:rsid w:val="09D354E6"/>
    <w:rsid w:val="0ADA4400"/>
    <w:rsid w:val="0B205B2B"/>
    <w:rsid w:val="0B782559"/>
    <w:rsid w:val="0D566BC9"/>
    <w:rsid w:val="0D7C1890"/>
    <w:rsid w:val="0D8B597D"/>
    <w:rsid w:val="0E180322"/>
    <w:rsid w:val="0E5928AD"/>
    <w:rsid w:val="0E8C4995"/>
    <w:rsid w:val="0EF27BFB"/>
    <w:rsid w:val="0F0D2BA7"/>
    <w:rsid w:val="0F6A604F"/>
    <w:rsid w:val="0FBC50EF"/>
    <w:rsid w:val="10722995"/>
    <w:rsid w:val="115F3FD7"/>
    <w:rsid w:val="11834124"/>
    <w:rsid w:val="11A259DD"/>
    <w:rsid w:val="11F9269A"/>
    <w:rsid w:val="120474A0"/>
    <w:rsid w:val="13102ABE"/>
    <w:rsid w:val="167D280D"/>
    <w:rsid w:val="17047766"/>
    <w:rsid w:val="17155D7C"/>
    <w:rsid w:val="174A5413"/>
    <w:rsid w:val="17935895"/>
    <w:rsid w:val="17F52C18"/>
    <w:rsid w:val="1807166C"/>
    <w:rsid w:val="184530EF"/>
    <w:rsid w:val="187842FE"/>
    <w:rsid w:val="19227A4B"/>
    <w:rsid w:val="1A4E7B88"/>
    <w:rsid w:val="1B3E182A"/>
    <w:rsid w:val="1B4B5195"/>
    <w:rsid w:val="1BE04EA8"/>
    <w:rsid w:val="1C174C6F"/>
    <w:rsid w:val="1C7C020D"/>
    <w:rsid w:val="1C8F78BA"/>
    <w:rsid w:val="1C9B0D84"/>
    <w:rsid w:val="1CDD3F3B"/>
    <w:rsid w:val="1D4D6869"/>
    <w:rsid w:val="1DF42FCA"/>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5B507BF"/>
    <w:rsid w:val="262336EE"/>
    <w:rsid w:val="269E4C0C"/>
    <w:rsid w:val="27024D1A"/>
    <w:rsid w:val="28823097"/>
    <w:rsid w:val="298D0B9C"/>
    <w:rsid w:val="2AD85037"/>
    <w:rsid w:val="2BD0253B"/>
    <w:rsid w:val="2C444480"/>
    <w:rsid w:val="2C564DC3"/>
    <w:rsid w:val="2CE90E48"/>
    <w:rsid w:val="2D6C141D"/>
    <w:rsid w:val="2D6D6514"/>
    <w:rsid w:val="2E980D64"/>
    <w:rsid w:val="2EB64B4B"/>
    <w:rsid w:val="2EDB590A"/>
    <w:rsid w:val="2F0A29E3"/>
    <w:rsid w:val="30817D6A"/>
    <w:rsid w:val="3157114E"/>
    <w:rsid w:val="31F2037F"/>
    <w:rsid w:val="329B11F6"/>
    <w:rsid w:val="336E087E"/>
    <w:rsid w:val="33A85DA6"/>
    <w:rsid w:val="33C3087D"/>
    <w:rsid w:val="350F28AA"/>
    <w:rsid w:val="35961B12"/>
    <w:rsid w:val="364523AD"/>
    <w:rsid w:val="36700D38"/>
    <w:rsid w:val="36C4673D"/>
    <w:rsid w:val="37B10B63"/>
    <w:rsid w:val="37D17C49"/>
    <w:rsid w:val="38950836"/>
    <w:rsid w:val="390721D7"/>
    <w:rsid w:val="393B510C"/>
    <w:rsid w:val="393F4767"/>
    <w:rsid w:val="39A97E97"/>
    <w:rsid w:val="3A260C29"/>
    <w:rsid w:val="3AA53060"/>
    <w:rsid w:val="3AD26068"/>
    <w:rsid w:val="3B57268D"/>
    <w:rsid w:val="3B6176CE"/>
    <w:rsid w:val="3BC02BEF"/>
    <w:rsid w:val="3BF9504C"/>
    <w:rsid w:val="3C872BFA"/>
    <w:rsid w:val="3C9D3F8B"/>
    <w:rsid w:val="3CF11603"/>
    <w:rsid w:val="3D5129F3"/>
    <w:rsid w:val="3D7507FB"/>
    <w:rsid w:val="3EB5127A"/>
    <w:rsid w:val="3EF341BE"/>
    <w:rsid w:val="3F503E5E"/>
    <w:rsid w:val="3FC16214"/>
    <w:rsid w:val="410B2448"/>
    <w:rsid w:val="41576FF8"/>
    <w:rsid w:val="418F600A"/>
    <w:rsid w:val="41D9164E"/>
    <w:rsid w:val="41DD521D"/>
    <w:rsid w:val="423B7022"/>
    <w:rsid w:val="429A23DC"/>
    <w:rsid w:val="42A87124"/>
    <w:rsid w:val="4389060E"/>
    <w:rsid w:val="43C8028A"/>
    <w:rsid w:val="43D51667"/>
    <w:rsid w:val="443B2C25"/>
    <w:rsid w:val="448421F1"/>
    <w:rsid w:val="44B931B7"/>
    <w:rsid w:val="45D37D9B"/>
    <w:rsid w:val="48194FD5"/>
    <w:rsid w:val="484514CB"/>
    <w:rsid w:val="48C86EE1"/>
    <w:rsid w:val="49FA6EF8"/>
    <w:rsid w:val="4A0701BA"/>
    <w:rsid w:val="4A784961"/>
    <w:rsid w:val="4ACF3A3C"/>
    <w:rsid w:val="4B1700DF"/>
    <w:rsid w:val="4C085898"/>
    <w:rsid w:val="4E1910C7"/>
    <w:rsid w:val="4F0F6A19"/>
    <w:rsid w:val="51D10A66"/>
    <w:rsid w:val="528A390F"/>
    <w:rsid w:val="528C6991"/>
    <w:rsid w:val="52C3297B"/>
    <w:rsid w:val="54054633"/>
    <w:rsid w:val="540605E4"/>
    <w:rsid w:val="547F0032"/>
    <w:rsid w:val="54A02A20"/>
    <w:rsid w:val="550153AB"/>
    <w:rsid w:val="55C87B3E"/>
    <w:rsid w:val="57142FA7"/>
    <w:rsid w:val="57F33150"/>
    <w:rsid w:val="58443253"/>
    <w:rsid w:val="58D67D8C"/>
    <w:rsid w:val="58E10577"/>
    <w:rsid w:val="59165EF7"/>
    <w:rsid w:val="59702A12"/>
    <w:rsid w:val="59CF1242"/>
    <w:rsid w:val="5AED2A9C"/>
    <w:rsid w:val="5BC746C9"/>
    <w:rsid w:val="5BED5925"/>
    <w:rsid w:val="5CC61F72"/>
    <w:rsid w:val="5CF206F7"/>
    <w:rsid w:val="5D440F45"/>
    <w:rsid w:val="5E5F128A"/>
    <w:rsid w:val="5EA0340D"/>
    <w:rsid w:val="5ED66C3C"/>
    <w:rsid w:val="5F7A468D"/>
    <w:rsid w:val="5FDD643B"/>
    <w:rsid w:val="607249AE"/>
    <w:rsid w:val="60BA3E42"/>
    <w:rsid w:val="6194383B"/>
    <w:rsid w:val="61CB5375"/>
    <w:rsid w:val="623348CA"/>
    <w:rsid w:val="625421DB"/>
    <w:rsid w:val="63D11B11"/>
    <w:rsid w:val="65492532"/>
    <w:rsid w:val="65687212"/>
    <w:rsid w:val="658254E1"/>
    <w:rsid w:val="65C05392"/>
    <w:rsid w:val="65CA685B"/>
    <w:rsid w:val="65CF34A7"/>
    <w:rsid w:val="65F660EF"/>
    <w:rsid w:val="661E1452"/>
    <w:rsid w:val="6673798C"/>
    <w:rsid w:val="673905B6"/>
    <w:rsid w:val="681C3942"/>
    <w:rsid w:val="68460AAC"/>
    <w:rsid w:val="68AC1CFE"/>
    <w:rsid w:val="68EC626C"/>
    <w:rsid w:val="6A240ABD"/>
    <w:rsid w:val="6BCD1DE6"/>
    <w:rsid w:val="6C505023"/>
    <w:rsid w:val="6CC676B5"/>
    <w:rsid w:val="6CF41368"/>
    <w:rsid w:val="6D14299F"/>
    <w:rsid w:val="6D672A1E"/>
    <w:rsid w:val="6DC237D1"/>
    <w:rsid w:val="6E681EA9"/>
    <w:rsid w:val="6F40725E"/>
    <w:rsid w:val="6F4C2770"/>
    <w:rsid w:val="6F745D74"/>
    <w:rsid w:val="711172CF"/>
    <w:rsid w:val="71FD54DD"/>
    <w:rsid w:val="729A3A97"/>
    <w:rsid w:val="73630327"/>
    <w:rsid w:val="739A7F5B"/>
    <w:rsid w:val="7410294D"/>
    <w:rsid w:val="749E3893"/>
    <w:rsid w:val="750464B4"/>
    <w:rsid w:val="752B4572"/>
    <w:rsid w:val="76D71644"/>
    <w:rsid w:val="76EE69B8"/>
    <w:rsid w:val="776C2FB6"/>
    <w:rsid w:val="79982284"/>
    <w:rsid w:val="7998662D"/>
    <w:rsid w:val="7A2F2846"/>
    <w:rsid w:val="7A8C5878"/>
    <w:rsid w:val="7B471854"/>
    <w:rsid w:val="7C552333"/>
    <w:rsid w:val="7CA86C55"/>
    <w:rsid w:val="7CF019C1"/>
    <w:rsid w:val="7D461CAD"/>
    <w:rsid w:val="7DD52A7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autoRedefine/>
    <w:qFormat/>
    <w:uiPriority w:val="0"/>
    <w:rPr>
      <w:sz w:val="28"/>
      <w:szCs w:val="20"/>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basedOn w:val="52"/>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21"/>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81</Pages>
  <Words>21421</Words>
  <Characters>22979</Characters>
  <Lines>398</Lines>
  <Paragraphs>112</Paragraphs>
  <TotalTime>2</TotalTime>
  <ScaleCrop>false</ScaleCrop>
  <LinksUpToDate>false</LinksUpToDate>
  <CharactersWithSpaces>23501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2020-05-26T01:03:00Z</cp:lastPrinted>
  <dcterms:modified xsi:type="dcterms:W3CDTF">2024-12-18T01:05:31Z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E7EFCA99BA2A42C1A83BB3F37221F387</vt:lpwstr>
  </property>
</Properties>
</file>