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cs="仿宋" w:asciiTheme="minorEastAsia" w:hAnsiTheme="minorEastAsia" w:eastAsiaTheme="minorEastAsia"/>
          <w:snapToGrid w:val="0"/>
          <w:kern w:val="0"/>
          <w:sz w:val="28"/>
          <w:szCs w:val="28"/>
        </w:rPr>
      </w:pPr>
      <w:r>
        <w:rPr>
          <w:rFonts w:cs="仿宋" w:asciiTheme="minorEastAsia" w:hAnsiTheme="minorEastAsia" w:eastAsiaTheme="minorEastAsia"/>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t8zXHXAAAACAEAAA8AAAAAAAAAAQAgAAAA&#10;IgAAAGRycy9kb3ducmV2LnhtbFBLAQIUABQAAAAIAIdO4kA87DHxDAIAAEYEAAAOAAAAAAAAAAEA&#10;IAAAACYBAABkcnMvZTJvRG9jLnhtbFBLBQYAAAAABgAGAFkBAACkBQAAAAA=&#10;">
                <v:fill on="t" focussize="0,0"/>
                <v:stroke color="#FFFFFF"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mc:Fallback>
        </mc:AlternateContent>
      </w:r>
      <w:r>
        <w:rPr>
          <w:rFonts w:hint="eastAsia" w:cs="仿宋" w:asciiTheme="minorEastAsia" w:hAnsiTheme="minorEastAsia" w:eastAsiaTheme="minorEastAsia"/>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cs="仿宋" w:asciiTheme="minorEastAsia" w:hAnsiTheme="minorEastAsia" w:eastAsiaTheme="minorEastAsia"/>
        </w:rPr>
      </w:pPr>
      <w:bookmarkStart w:id="12" w:name="_GoBack"/>
      <w:bookmarkEnd w:id="12"/>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rPr>
      </w:pPr>
    </w:p>
    <w:p>
      <w:pPr>
        <w:jc w:val="center"/>
        <w:rPr>
          <w:rFonts w:hint="eastAsia" w:cs="仿宋" w:asciiTheme="minorEastAsia" w:hAnsiTheme="minorEastAsia" w:eastAsiaTheme="minorEastAsia"/>
          <w:b/>
          <w:bCs/>
          <w:sz w:val="72"/>
          <w:szCs w:val="72"/>
          <w:lang w:eastAsia="zh-CN"/>
        </w:rPr>
      </w:pPr>
      <w:r>
        <w:rPr>
          <w:rFonts w:hint="eastAsia" w:cs="仿宋" w:asciiTheme="minorEastAsia" w:hAnsiTheme="minorEastAsia" w:eastAsiaTheme="minorEastAsia"/>
          <w:b/>
          <w:bCs/>
          <w:snapToGrid w:val="0"/>
          <w:kern w:val="0"/>
          <w:sz w:val="72"/>
          <w:szCs w:val="72"/>
          <w:lang w:eastAsia="zh-CN"/>
        </w:rPr>
        <w:t>2023年文职及后勤保障人员劳务派遣</w:t>
      </w:r>
    </w:p>
    <w:p>
      <w:pPr>
        <w:rPr>
          <w:rFonts w:cs="仿宋" w:asciiTheme="minorEastAsia" w:hAnsiTheme="minorEastAsia" w:eastAsiaTheme="minorEastAsia"/>
        </w:rPr>
      </w:pPr>
    </w:p>
    <w:p>
      <w:pPr>
        <w:rPr>
          <w:rFonts w:cs="仿宋" w:asciiTheme="minorEastAsia" w:hAnsiTheme="minorEastAsia" w:eastAsiaTheme="minorEastAsia"/>
        </w:rPr>
      </w:pPr>
    </w:p>
    <w:p>
      <w:pPr>
        <w:pStyle w:val="18"/>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bCs/>
          <w:snapToGrid w:val="0"/>
          <w:kern w:val="0"/>
          <w:sz w:val="90"/>
        </w:rPr>
      </w:pPr>
      <w:r>
        <w:rPr>
          <w:rFonts w:hint="eastAsia" w:cs="仿宋" w:asciiTheme="minorEastAsia" w:hAnsiTheme="minorEastAsia" w:eastAsiaTheme="minorEastAsia"/>
          <w:b/>
          <w:bCs/>
          <w:snapToGrid w:val="0"/>
          <w:kern w:val="0"/>
          <w:sz w:val="90"/>
        </w:rPr>
        <w:t>招  标　文　件</w:t>
      </w:r>
    </w:p>
    <w:p>
      <w:pPr>
        <w:adjustRightInd w:val="0"/>
        <w:snapToGrid w:val="0"/>
        <w:spacing w:line="300" w:lineRule="auto"/>
        <w:jc w:val="center"/>
        <w:rPr>
          <w:rFonts w:cs="仿宋" w:asciiTheme="minorEastAsia" w:hAnsiTheme="minorEastAsia" w:eastAsiaTheme="minorEastAsia"/>
          <w:snapToGrid w:val="0"/>
          <w:kern w:val="0"/>
          <w:sz w:val="32"/>
        </w:rPr>
      </w:pPr>
    </w:p>
    <w:p>
      <w:pPr>
        <w:adjustRightInd w:val="0"/>
        <w:snapToGrid w:val="0"/>
        <w:spacing w:line="300" w:lineRule="auto"/>
        <w:jc w:val="center"/>
        <w:rPr>
          <w:rFonts w:cs="仿宋" w:asciiTheme="minorEastAsia" w:hAnsiTheme="minorEastAsia" w:eastAsiaTheme="minorEastAsia"/>
          <w:b/>
          <w:bCs/>
          <w:snapToGrid w:val="0"/>
          <w:kern w:val="0"/>
          <w:sz w:val="32"/>
        </w:rPr>
      </w:pPr>
    </w:p>
    <w:p>
      <w:pPr>
        <w:adjustRightInd w:val="0"/>
        <w:snapToGrid w:val="0"/>
        <w:spacing w:line="300" w:lineRule="auto"/>
        <w:jc w:val="center"/>
        <w:rPr>
          <w:rFonts w:hint="eastAsia" w:cs="仿宋" w:asciiTheme="minorEastAsia" w:hAnsiTheme="minorEastAsia" w:eastAsiaTheme="minorEastAsia"/>
          <w:b/>
          <w:bCs/>
          <w:snapToGrid w:val="0"/>
          <w:kern w:val="0"/>
          <w:sz w:val="44"/>
          <w:lang w:eastAsia="zh-CN"/>
        </w:rPr>
      </w:pPr>
      <w:r>
        <w:rPr>
          <w:rFonts w:hint="eastAsia" w:cs="仿宋" w:asciiTheme="minorEastAsia" w:hAnsiTheme="minorEastAsia" w:eastAsiaTheme="minorEastAsia"/>
          <w:b/>
          <w:bCs/>
          <w:snapToGrid w:val="0"/>
          <w:kern w:val="0"/>
          <w:sz w:val="32"/>
        </w:rPr>
        <w:t>项目编号：</w:t>
      </w:r>
      <w:r>
        <w:rPr>
          <w:rFonts w:hint="eastAsia" w:cs="仿宋" w:asciiTheme="minorEastAsia" w:hAnsiTheme="minorEastAsia" w:eastAsiaTheme="minorEastAsia"/>
          <w:b/>
          <w:bCs/>
          <w:snapToGrid w:val="0"/>
          <w:kern w:val="0"/>
          <w:sz w:val="32"/>
          <w:lang w:eastAsia="zh-CN"/>
        </w:rPr>
        <w:t>SZZZ2022-QC0438</w:t>
      </w:r>
    </w:p>
    <w:p>
      <w:pPr>
        <w:rPr>
          <w:rFonts w:cs="仿宋" w:asciiTheme="minorEastAsia" w:hAnsiTheme="minorEastAsia" w:eastAsiaTheme="minorEastAsia"/>
          <w:b/>
          <w:bCs/>
        </w:rPr>
      </w:pPr>
    </w:p>
    <w:p>
      <w:pPr>
        <w:rPr>
          <w:rFonts w:cs="仿宋" w:asciiTheme="minorEastAsia" w:hAnsiTheme="minorEastAsia" w:eastAsiaTheme="minorEastAsia"/>
          <w:b/>
          <w:bCs/>
        </w:rPr>
      </w:pPr>
    </w:p>
    <w:p>
      <w:pPr>
        <w:rPr>
          <w:rFonts w:cs="仿宋" w:asciiTheme="minorEastAsia" w:hAnsiTheme="minorEastAsia" w:eastAsiaTheme="minorEastAsia"/>
          <w:b/>
          <w:bCs/>
        </w:rPr>
      </w:pPr>
    </w:p>
    <w:p>
      <w:pPr>
        <w:pStyle w:val="18"/>
        <w:ind w:left="0" w:leftChars="0" w:firstLine="0" w:firstLineChars="0"/>
        <w:rPr>
          <w:b/>
          <w:bCs/>
        </w:rPr>
      </w:pPr>
    </w:p>
    <w:p>
      <w:pPr>
        <w:pStyle w:val="18"/>
        <w:ind w:firstLine="422"/>
        <w:rPr>
          <w:b/>
          <w:bCs/>
        </w:rPr>
      </w:pPr>
    </w:p>
    <w:p>
      <w:pPr>
        <w:rPr>
          <w:rFonts w:cs="仿宋" w:asciiTheme="minorEastAsia" w:hAnsiTheme="minorEastAsia" w:eastAsiaTheme="minorEastAsia"/>
          <w:b/>
          <w:bCs/>
        </w:rPr>
      </w:pPr>
    </w:p>
    <w:p>
      <w:pPr>
        <w:pStyle w:val="12"/>
        <w:adjustRightInd w:val="0"/>
        <w:snapToGrid w:val="0"/>
        <w:spacing w:line="300" w:lineRule="auto"/>
        <w:jc w:val="center"/>
        <w:rPr>
          <w:rFonts w:cs="仿宋" w:asciiTheme="minorEastAsia" w:hAnsiTheme="minorEastAsia" w:eastAsiaTheme="minorEastAsia"/>
          <w:b/>
          <w:bCs/>
          <w:snapToGrid w:val="0"/>
          <w:sz w:val="30"/>
        </w:rPr>
      </w:pPr>
      <w:r>
        <w:rPr>
          <w:rFonts w:hint="eastAsia" w:cs="仿宋" w:asciiTheme="minorEastAsia" w:hAnsiTheme="minorEastAsia" w:eastAsiaTheme="minorEastAsia"/>
          <w:b/>
          <w:bCs/>
          <w:snapToGrid w:val="0"/>
          <w:sz w:val="30"/>
        </w:rPr>
        <w:t>二〇二二年</w:t>
      </w:r>
      <w:r>
        <w:rPr>
          <w:rFonts w:hint="eastAsia" w:cs="仿宋" w:asciiTheme="minorEastAsia" w:hAnsiTheme="minorEastAsia" w:eastAsiaTheme="minorEastAsia"/>
          <w:b/>
          <w:bCs/>
          <w:snapToGrid w:val="0"/>
          <w:sz w:val="30"/>
          <w:lang w:val="en-US" w:eastAsia="zh-CN"/>
        </w:rPr>
        <w:t>十一</w:t>
      </w:r>
      <w:r>
        <w:rPr>
          <w:rFonts w:hint="eastAsia" w:cs="仿宋" w:asciiTheme="minorEastAsia" w:hAnsiTheme="minorEastAsia" w:eastAsiaTheme="minorEastAsia"/>
          <w:b/>
          <w:bCs/>
          <w:snapToGrid w:val="0"/>
          <w:sz w:val="30"/>
        </w:rPr>
        <w:t>月</w:t>
      </w:r>
    </w:p>
    <w:p>
      <w:pPr>
        <w:widowControl/>
        <w:jc w:val="center"/>
        <w:rPr>
          <w:rFonts w:cs="仿宋" w:asciiTheme="minorEastAsia" w:hAnsiTheme="minorEastAsia" w:eastAsiaTheme="minorEastAsia"/>
          <w:snapToGrid w:val="0"/>
        </w:rPr>
      </w:pPr>
      <w:r>
        <w:rPr>
          <w:rFonts w:hint="eastAsia" w:cs="仿宋" w:asciiTheme="minorEastAsia" w:hAnsiTheme="minorEastAsia" w:eastAsiaTheme="minorEastAsia"/>
          <w:snapToGrid w:val="0"/>
        </w:rPr>
        <w:br w:type="page"/>
      </w:r>
    </w:p>
    <w:p>
      <w:pPr>
        <w:widowControl/>
        <w:rPr>
          <w:rFonts w:cs="仿宋" w:asciiTheme="minorEastAsia" w:hAnsiTheme="minorEastAsia" w:eastAsiaTheme="minorEastAsia"/>
          <w:snapToGrid w:val="0"/>
        </w:rPr>
      </w:pPr>
    </w:p>
    <w:p>
      <w:pPr>
        <w:widowControl/>
        <w:jc w:val="center"/>
        <w:rPr>
          <w:rFonts w:cs="仿宋" w:asciiTheme="minorEastAsia" w:hAnsiTheme="minorEastAsia" w:eastAsiaTheme="minorEastAsia"/>
          <w:snapToGrid w:val="0"/>
        </w:rPr>
      </w:pPr>
    </w:p>
    <w:p>
      <w:pPr>
        <w:widowControl/>
        <w:jc w:val="center"/>
        <w:rPr>
          <w:rFonts w:cs="仿宋" w:asciiTheme="minorEastAsia" w:hAnsiTheme="minorEastAsia" w:eastAsiaTheme="minorEastAsia"/>
          <w:b/>
          <w:bCs/>
          <w:snapToGrid w:val="0"/>
          <w:sz w:val="48"/>
          <w:szCs w:val="48"/>
        </w:rPr>
      </w:pPr>
      <w:r>
        <w:rPr>
          <w:rFonts w:hint="eastAsia" w:cs="仿宋" w:asciiTheme="minorEastAsia" w:hAnsiTheme="minorEastAsia" w:eastAsiaTheme="minorEastAsia"/>
          <w:b/>
          <w:bCs/>
          <w:snapToGrid w:val="0"/>
          <w:sz w:val="48"/>
          <w:szCs w:val="48"/>
        </w:rPr>
        <w:t>招标文件信息</w:t>
      </w:r>
    </w:p>
    <w:p>
      <w:pPr>
        <w:widowControl/>
        <w:jc w:val="left"/>
        <w:rPr>
          <w:rFonts w:cs="仿宋" w:asciiTheme="minorEastAsia" w:hAnsiTheme="minorEastAsia" w:eastAsiaTheme="minorEastAsia"/>
          <w:sz w:val="28"/>
        </w:rPr>
      </w:pPr>
    </w:p>
    <w:tbl>
      <w:tblPr>
        <w:tblStyle w:val="20"/>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项目名称</w:t>
            </w:r>
          </w:p>
        </w:tc>
        <w:tc>
          <w:tcPr>
            <w:tcW w:w="6555" w:type="dxa"/>
            <w:vAlign w:val="center"/>
          </w:tcPr>
          <w:p>
            <w:pPr>
              <w:widowControl/>
              <w:spacing w:line="480" w:lineRule="auto"/>
              <w:jc w:val="center"/>
              <w:rPr>
                <w:rFonts w:hint="eastAsia" w:cs="仿宋" w:asciiTheme="minorEastAsia" w:hAnsiTheme="minorEastAsia" w:eastAsiaTheme="minorEastAsia"/>
                <w:szCs w:val="21"/>
                <w:lang w:eastAsia="zh-CN"/>
              </w:rPr>
            </w:pPr>
            <w:r>
              <w:rPr>
                <w:rFonts w:hint="eastAsia" w:cs="仿宋" w:asciiTheme="minorEastAsia" w:hAnsiTheme="minorEastAsia" w:eastAsiaTheme="minorEastAsia"/>
                <w:szCs w:val="21"/>
                <w:lang w:eastAsia="zh-CN"/>
              </w:rPr>
              <w:t>2023年文职及后勤保障人员劳务派遣</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项目编号</w:t>
            </w:r>
          </w:p>
        </w:tc>
        <w:tc>
          <w:tcPr>
            <w:tcW w:w="6555" w:type="dxa"/>
            <w:vAlign w:val="center"/>
          </w:tcPr>
          <w:p>
            <w:pPr>
              <w:widowControl/>
              <w:spacing w:line="480" w:lineRule="auto"/>
              <w:jc w:val="center"/>
              <w:rPr>
                <w:rFonts w:hint="eastAsia" w:cs="仿宋" w:asciiTheme="minorEastAsia" w:hAnsiTheme="minorEastAsia" w:eastAsiaTheme="minorEastAsia"/>
                <w:szCs w:val="21"/>
                <w:lang w:eastAsia="zh-CN"/>
              </w:rPr>
            </w:pPr>
            <w:r>
              <w:rPr>
                <w:rFonts w:hint="eastAsia" w:cs="仿宋" w:asciiTheme="minorEastAsia" w:hAnsiTheme="minorEastAsia" w:eastAsiaTheme="minorEastAsia"/>
                <w:szCs w:val="21"/>
                <w:lang w:eastAsia="zh-CN"/>
              </w:rPr>
              <w:t>SZZZ2022-QC0438</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项目类型</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en-US" w:eastAsia="zh-CN"/>
              </w:rPr>
              <w:t>服务</w:t>
            </w:r>
            <w:r>
              <w:rPr>
                <w:rFonts w:hint="eastAsia" w:cs="仿宋" w:asciiTheme="minorEastAsia" w:hAnsiTheme="minorEastAsia" w:eastAsiaTheme="minorEastAsia"/>
                <w:szCs w:val="21"/>
              </w:rPr>
              <w:t>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采购方式</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公开征集</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是否评定分离</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否</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评审方法</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综合评分法</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定标方法</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无</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中标候选人</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1家</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中标人</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1家</w:t>
            </w:r>
          </w:p>
        </w:tc>
      </w:tr>
    </w:tbl>
    <w:p>
      <w:pPr>
        <w:widowControl/>
        <w:jc w:val="left"/>
        <w:rPr>
          <w:rFonts w:cs="仿宋" w:asciiTheme="minorEastAsia" w:hAnsiTheme="minorEastAsia" w:eastAsiaTheme="minorEastAsia"/>
          <w:sz w:val="36"/>
        </w:rPr>
      </w:pPr>
      <w:r>
        <w:rPr>
          <w:rFonts w:hint="eastAsia" w:cs="仿宋" w:asciiTheme="minorEastAsia" w:hAnsiTheme="minorEastAsia" w:eastAsiaTheme="minorEastAsia"/>
          <w:sz w:val="36"/>
        </w:rPr>
        <w:br w:type="page"/>
      </w:r>
    </w:p>
    <w:p>
      <w:pPr>
        <w:spacing w:line="360" w:lineRule="auto"/>
        <w:jc w:val="center"/>
        <w:rPr>
          <w:rFonts w:cs="仿宋" w:asciiTheme="minorEastAsia" w:hAnsiTheme="minorEastAsia" w:eastAsiaTheme="minorEastAsia"/>
          <w:b/>
          <w:bCs/>
          <w:sz w:val="48"/>
          <w:szCs w:val="48"/>
        </w:rPr>
      </w:pPr>
      <w:r>
        <w:rPr>
          <w:rFonts w:hint="eastAsia" w:cs="仿宋" w:asciiTheme="minorEastAsia" w:hAnsiTheme="minorEastAsia" w:eastAsiaTheme="minorEastAsia"/>
          <w:b/>
          <w:bCs/>
          <w:sz w:val="48"/>
          <w:szCs w:val="48"/>
        </w:rPr>
        <w:t>招标文件目录</w:t>
      </w:r>
    </w:p>
    <w:p>
      <w:pPr>
        <w:jc w:val="center"/>
        <w:rPr>
          <w:rFonts w:cs="仿宋" w:asciiTheme="minorEastAsia" w:hAnsiTheme="minorEastAsia" w:eastAsiaTheme="minorEastAsia"/>
          <w:sz w:val="20"/>
        </w:rPr>
      </w:pPr>
    </w:p>
    <w:tbl>
      <w:tblPr>
        <w:tblStyle w:val="20"/>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bCs/>
                <w:sz w:val="24"/>
              </w:rPr>
            </w:pPr>
            <w:r>
              <w:rPr>
                <w:rFonts w:hint="eastAsia" w:ascii="仿宋_GB2312" w:eastAsia="仿宋_GB2312" w:cs="仿宋" w:hAnsiTheme="minorEastAsia"/>
                <w:b/>
                <w:bCs/>
                <w:sz w:val="24"/>
              </w:rPr>
              <w:t>第一部分</w:t>
            </w:r>
          </w:p>
        </w:tc>
        <w:tc>
          <w:tcPr>
            <w:tcW w:w="6996" w:type="dxa"/>
            <w:vAlign w:val="center"/>
          </w:tcPr>
          <w:p>
            <w:pPr>
              <w:widowControl/>
              <w:spacing w:line="360" w:lineRule="auto"/>
              <w:rPr>
                <w:rFonts w:ascii="仿宋_GB2312" w:eastAsia="仿宋_GB2312" w:cs="仿宋" w:hAnsiTheme="minorEastAsia"/>
                <w:b/>
                <w:bCs/>
                <w:sz w:val="24"/>
              </w:rPr>
            </w:pPr>
            <w:r>
              <w:rPr>
                <w:rFonts w:hint="eastAsia" w:ascii="仿宋_GB2312" w:eastAsia="仿宋_GB2312" w:cs="仿宋" w:hAnsiTheme="minorEastAsia"/>
                <w:b/>
                <w:bCs/>
                <w:sz w:val="24"/>
              </w:rPr>
              <w:t>投标须知前附表及评审信息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评审信息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vAlign w:val="center"/>
          </w:tcPr>
          <w:p>
            <w:pPr>
              <w:widowControl/>
              <w:spacing w:line="360" w:lineRule="auto"/>
              <w:jc w:val="center"/>
              <w:rPr>
                <w:rFonts w:ascii="仿宋_GB2312" w:eastAsia="仿宋_GB2312" w:cs="仿宋" w:hAnsiTheme="minorEastAsia"/>
                <w:b/>
                <w:bCs/>
                <w:sz w:val="24"/>
              </w:rPr>
            </w:pPr>
            <w:r>
              <w:rPr>
                <w:rFonts w:hint="eastAsia" w:ascii="仿宋_GB2312" w:eastAsia="仿宋_GB2312" w:cs="仿宋" w:hAnsiTheme="minorEastAsia"/>
                <w:b/>
                <w:bCs/>
                <w:sz w:val="24"/>
              </w:rPr>
              <w:t>第二部分</w:t>
            </w:r>
          </w:p>
        </w:tc>
        <w:tc>
          <w:tcPr>
            <w:tcW w:w="6996" w:type="dxa"/>
            <w:vAlign w:val="center"/>
          </w:tcPr>
          <w:p>
            <w:pPr>
              <w:widowControl/>
              <w:spacing w:line="360" w:lineRule="auto"/>
              <w:rPr>
                <w:rFonts w:ascii="仿宋_GB2312" w:eastAsia="仿宋_GB2312" w:cs="仿宋" w:hAnsiTheme="minorEastAsia"/>
                <w:b/>
                <w:bCs/>
                <w:sz w:val="24"/>
              </w:rPr>
            </w:pPr>
            <w:r>
              <w:rPr>
                <w:rFonts w:hint="eastAsia" w:ascii="仿宋_GB2312" w:eastAsia="仿宋_GB2312" w:cs="仿宋" w:hAnsiTheme="minorEastAsia"/>
                <w:b/>
                <w:bCs/>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bCs/>
                <w:sz w:val="24"/>
              </w:rPr>
            </w:pPr>
            <w:r>
              <w:rPr>
                <w:rFonts w:hint="eastAsia" w:ascii="仿宋_GB2312" w:eastAsia="仿宋_GB2312" w:cs="仿宋" w:hAnsiTheme="minorEastAsia"/>
                <w:b/>
                <w:bCs/>
                <w:sz w:val="24"/>
              </w:rPr>
              <w:t>第三部分</w:t>
            </w:r>
          </w:p>
        </w:tc>
        <w:tc>
          <w:tcPr>
            <w:tcW w:w="6996" w:type="dxa"/>
            <w:vAlign w:val="center"/>
          </w:tcPr>
          <w:p>
            <w:pPr>
              <w:widowControl/>
              <w:spacing w:line="360" w:lineRule="auto"/>
              <w:rPr>
                <w:rFonts w:ascii="仿宋_GB2312" w:eastAsia="仿宋_GB2312" w:cs="仿宋" w:hAnsiTheme="minorEastAsia"/>
                <w:b/>
                <w:bCs/>
                <w:sz w:val="24"/>
              </w:rPr>
            </w:pPr>
            <w:r>
              <w:rPr>
                <w:rFonts w:hint="eastAsia" w:ascii="仿宋_GB2312" w:eastAsia="仿宋_GB2312" w:cs="仿宋" w:hAnsiTheme="minorEastAsia"/>
                <w:b/>
                <w:bCs/>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评审指引表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格式1 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格式2 投标人资格证明文件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格式3评分中涉及的承诺及声明函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格式4 开标一览表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格式5 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hint="default" w:ascii="仿宋_GB2312" w:eastAsia="仿宋_GB2312" w:cs="仿宋" w:hAnsiTheme="minorEastAsia"/>
                <w:sz w:val="24"/>
                <w:lang w:val="en-US" w:eastAsia="zh-CN"/>
              </w:rPr>
            </w:pPr>
            <w:r>
              <w:rPr>
                <w:rFonts w:hint="eastAsia" w:ascii="仿宋_GB2312" w:eastAsia="仿宋_GB2312" w:cs="仿宋" w:hAnsiTheme="minorEastAsia"/>
                <w:sz w:val="24"/>
              </w:rPr>
              <w:t xml:space="preserve">格式6 </w:t>
            </w:r>
            <w:r>
              <w:rPr>
                <w:rFonts w:hint="eastAsia" w:ascii="仿宋_GB2312" w:eastAsia="仿宋_GB2312" w:cs="仿宋" w:hAnsiTheme="minorEastAsia"/>
                <w:sz w:val="24"/>
                <w:lang w:val="en-US" w:eastAsia="zh-CN"/>
              </w:rPr>
              <w:t>服务方案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hint="default" w:ascii="仿宋_GB2312" w:eastAsia="仿宋_GB2312" w:cs="仿宋" w:hAnsiTheme="minorEastAsia"/>
                <w:sz w:val="24"/>
                <w:lang w:val="en-US" w:eastAsia="zh-CN"/>
              </w:rPr>
            </w:pPr>
            <w:r>
              <w:rPr>
                <w:rFonts w:hint="eastAsia" w:ascii="仿宋_GB2312" w:eastAsia="仿宋_GB2312" w:cs="仿宋" w:hAnsiTheme="minorEastAsia"/>
                <w:sz w:val="24"/>
              </w:rPr>
              <w:t xml:space="preserve">格式7 </w:t>
            </w:r>
            <w:r>
              <w:rPr>
                <w:rFonts w:hint="eastAsia" w:ascii="仿宋_GB2312" w:eastAsia="仿宋_GB2312" w:cs="仿宋" w:hAnsiTheme="minorEastAsia"/>
                <w:sz w:val="24"/>
                <w:lang w:val="en-US" w:eastAsia="zh-CN"/>
              </w:rPr>
              <w:t>投标人情况介绍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格式8 偏离表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格式9 其他招标文件要求的资料或投标人认为需要补充的资料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bCs/>
                <w:sz w:val="24"/>
              </w:rPr>
            </w:pPr>
            <w:r>
              <w:rPr>
                <w:rFonts w:hint="eastAsia" w:ascii="仿宋_GB2312" w:eastAsia="仿宋_GB2312" w:cs="仿宋" w:hAnsiTheme="minorEastAsia"/>
                <w:b/>
                <w:bCs/>
                <w:sz w:val="24"/>
              </w:rPr>
              <w:t>第四部分</w:t>
            </w:r>
          </w:p>
        </w:tc>
        <w:tc>
          <w:tcPr>
            <w:tcW w:w="6996" w:type="dxa"/>
            <w:vAlign w:val="center"/>
          </w:tcPr>
          <w:p>
            <w:pPr>
              <w:widowControl/>
              <w:spacing w:line="360" w:lineRule="auto"/>
              <w:rPr>
                <w:rFonts w:ascii="仿宋_GB2312" w:eastAsia="仿宋_GB2312" w:cs="仿宋" w:hAnsiTheme="minorEastAsia"/>
                <w:b/>
                <w:bCs/>
                <w:sz w:val="24"/>
              </w:rPr>
            </w:pPr>
            <w:r>
              <w:rPr>
                <w:rFonts w:hint="eastAsia" w:ascii="仿宋_GB2312" w:eastAsia="仿宋_GB2312" w:cs="仿宋" w:hAnsiTheme="minorEastAsia"/>
                <w:b/>
                <w:bCs/>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bCs/>
                <w:sz w:val="24"/>
              </w:rPr>
            </w:pPr>
            <w:r>
              <w:rPr>
                <w:rFonts w:hint="eastAsia" w:ascii="仿宋_GB2312" w:eastAsia="仿宋_GB2312" w:cs="仿宋" w:hAnsiTheme="minorEastAsia"/>
                <w:b/>
                <w:bCs/>
                <w:sz w:val="24"/>
              </w:rPr>
              <w:t>第五部分</w:t>
            </w:r>
          </w:p>
        </w:tc>
        <w:tc>
          <w:tcPr>
            <w:tcW w:w="6996" w:type="dxa"/>
            <w:vAlign w:val="center"/>
          </w:tcPr>
          <w:p>
            <w:pPr>
              <w:widowControl/>
              <w:spacing w:line="360" w:lineRule="auto"/>
              <w:rPr>
                <w:rFonts w:ascii="仿宋_GB2312" w:eastAsia="仿宋_GB2312" w:cs="仿宋" w:hAnsiTheme="minorEastAsia"/>
                <w:b/>
                <w:bCs/>
                <w:sz w:val="24"/>
              </w:rPr>
            </w:pPr>
            <w:r>
              <w:rPr>
                <w:rFonts w:hint="eastAsia" w:ascii="仿宋_GB2312" w:eastAsia="仿宋_GB2312" w:cs="仿宋" w:hAnsiTheme="minorEastAsia"/>
                <w:b/>
                <w:bCs/>
                <w:sz w:val="24"/>
              </w:rPr>
              <w:t>通用条款（投标须知）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A、说明；B、招标文件说明；C、投标文件的编写；</w:t>
            </w:r>
          </w:p>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D、投标文件递交；E、开标和评审；F、授予合同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bCs/>
                <w:sz w:val="24"/>
              </w:rPr>
            </w:pPr>
            <w:r>
              <w:rPr>
                <w:rFonts w:hint="eastAsia" w:ascii="仿宋_GB2312" w:eastAsia="仿宋_GB2312" w:cs="仿宋" w:hAnsiTheme="minorEastAsia"/>
                <w:b/>
                <w:bCs/>
                <w:sz w:val="24"/>
              </w:rPr>
              <w:t>第六部分</w:t>
            </w:r>
          </w:p>
        </w:tc>
        <w:tc>
          <w:tcPr>
            <w:tcW w:w="6996" w:type="dxa"/>
            <w:vAlign w:val="center"/>
          </w:tcPr>
          <w:p>
            <w:pPr>
              <w:widowControl/>
              <w:spacing w:line="360" w:lineRule="auto"/>
              <w:rPr>
                <w:rFonts w:ascii="仿宋_GB2312" w:eastAsia="仿宋_GB2312" w:cs="仿宋" w:hAnsiTheme="minorEastAsia"/>
                <w:b/>
                <w:bCs/>
                <w:sz w:val="24"/>
              </w:rPr>
            </w:pPr>
            <w:r>
              <w:rPr>
                <w:rFonts w:hint="eastAsia" w:ascii="仿宋_GB2312" w:eastAsia="仿宋_GB2312" w:cs="仿宋" w:hAnsiTheme="minorEastAsia"/>
                <w:b/>
                <w:bCs/>
                <w:sz w:val="24"/>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spacing w:line="360" w:lineRule="auto"/>
              <w:rPr>
                <w:rFonts w:ascii="仿宋_GB2312" w:eastAsia="仿宋_GB2312" w:cs="仿宋" w:hAnsiTheme="minorEastAsia"/>
                <w:sz w:val="24"/>
              </w:rPr>
            </w:pPr>
            <w:r>
              <w:rPr>
                <w:rFonts w:hint="eastAsia" w:ascii="仿宋_GB2312" w:eastAsia="仿宋_GB2312" w:cs="仿宋" w:hAnsiTheme="minorEastAsia"/>
                <w:sz w:val="24"/>
              </w:rPr>
              <w:t>附件</w:t>
            </w:r>
            <w:bookmarkStart w:id="0" w:name="_Hlt229371809"/>
            <w:r>
              <w:rPr>
                <w:rFonts w:hint="eastAsia" w:ascii="仿宋_GB2312" w:eastAsia="仿宋_GB2312" w:cs="仿宋" w:hAnsiTheme="minorEastAsia"/>
                <w:sz w:val="24"/>
              </w:rPr>
              <w:t>1</w:t>
            </w:r>
            <w:bookmarkEnd w:id="0"/>
            <w:r>
              <w:rPr>
                <w:rFonts w:hint="eastAsia" w:ascii="仿宋_GB2312" w:eastAsia="仿宋_GB2312" w:cs="仿宋" w:hAnsiTheme="minorEastAsia"/>
                <w:sz w:val="24"/>
              </w:rPr>
              <w:t xml:space="preserve">  履</w:t>
            </w:r>
            <w:bookmarkStart w:id="1" w:name="_Hlt358023691"/>
            <w:r>
              <w:rPr>
                <w:rFonts w:hint="eastAsia" w:ascii="仿宋_GB2312" w:eastAsia="仿宋_GB2312" w:cs="仿宋" w:hAnsiTheme="minorEastAsia"/>
                <w:sz w:val="24"/>
              </w:rPr>
              <w:t>约</w:t>
            </w:r>
            <w:bookmarkEnd w:id="1"/>
            <w:r>
              <w:rPr>
                <w:rFonts w:hint="eastAsia" w:ascii="仿宋_GB2312" w:eastAsia="仿宋_GB2312" w:cs="仿宋" w:hAnsiTheme="minorEastAsia"/>
                <w:sz w:val="24"/>
              </w:rPr>
              <w:t>保</w:t>
            </w:r>
            <w:bookmarkStart w:id="2" w:name="_Hlt356375839"/>
            <w:bookmarkStart w:id="3" w:name="_Hlt356375840"/>
            <w:r>
              <w:rPr>
                <w:rFonts w:hint="eastAsia" w:ascii="仿宋_GB2312" w:eastAsia="仿宋_GB2312" w:cs="仿宋" w:hAnsiTheme="minorEastAsia"/>
                <w:sz w:val="24"/>
              </w:rPr>
              <w:t>证</w:t>
            </w:r>
            <w:bookmarkEnd w:id="2"/>
            <w:bookmarkEnd w:id="3"/>
            <w:r>
              <w:rPr>
                <w:rFonts w:hint="eastAsia" w:ascii="仿宋_GB2312" w:eastAsia="仿宋_GB2312" w:cs="仿宋" w:hAnsiTheme="minorEastAsia"/>
                <w:sz w:val="24"/>
              </w:rPr>
              <w:t>金</w:t>
            </w:r>
          </w:p>
        </w:tc>
      </w:tr>
    </w:tbl>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left"/>
        <w:rPr>
          <w:rFonts w:cs="仿宋" w:asciiTheme="minorEastAsia" w:hAnsiTheme="minorEastAsia" w:eastAsiaTheme="minorEastAsia"/>
        </w:rPr>
      </w:pPr>
    </w:p>
    <w:p>
      <w:pPr>
        <w:rPr>
          <w:rFonts w:cs="仿宋" w:asciiTheme="minorEastAsia" w:hAnsiTheme="minorEastAsia" w:eastAsiaTheme="minorEastAsia"/>
        </w:rPr>
      </w:pPr>
    </w:p>
    <w:p>
      <w:pPr>
        <w:pStyle w:val="3"/>
        <w:keepNext w:val="0"/>
        <w:rPr>
          <w:rFonts w:cs="仿宋" w:asciiTheme="minorEastAsia" w:hAnsiTheme="minorEastAsia" w:eastAsiaTheme="minorEastAsia"/>
          <w:snapToGrid w:val="0"/>
          <w:color w:val="auto"/>
          <w:kern w:val="0"/>
          <w:sz w:val="72"/>
        </w:rPr>
      </w:pPr>
    </w:p>
    <w:p>
      <w:pPr>
        <w:pStyle w:val="3"/>
        <w:keepNext w:val="0"/>
        <w:rPr>
          <w:rFonts w:cs="仿宋" w:asciiTheme="minorEastAsia" w:hAnsiTheme="minorEastAsia" w:eastAsiaTheme="minorEastAsia"/>
          <w:snapToGrid w:val="0"/>
          <w:color w:val="auto"/>
          <w:kern w:val="0"/>
          <w:sz w:val="72"/>
        </w:rPr>
      </w:pPr>
    </w:p>
    <w:p>
      <w:pPr>
        <w:pStyle w:val="3"/>
        <w:keepNext w:val="0"/>
        <w:rPr>
          <w:rFonts w:cs="仿宋" w:asciiTheme="minorEastAsia" w:hAnsiTheme="minorEastAsia" w:eastAsiaTheme="minorEastAsia"/>
          <w:snapToGrid w:val="0"/>
          <w:color w:val="auto"/>
          <w:kern w:val="0"/>
          <w:sz w:val="72"/>
        </w:rPr>
      </w:pPr>
    </w:p>
    <w:p>
      <w:pPr>
        <w:pStyle w:val="3"/>
        <w:keepNext w:val="0"/>
        <w:rPr>
          <w:rFonts w:cs="仿宋" w:asciiTheme="minorEastAsia" w:hAnsiTheme="minorEastAsia" w:eastAsiaTheme="minorEastAsia"/>
          <w:snapToGrid w:val="0"/>
          <w:color w:val="auto"/>
          <w:kern w:val="0"/>
          <w:sz w:val="72"/>
        </w:rPr>
      </w:pPr>
    </w:p>
    <w:p>
      <w:pPr>
        <w:pStyle w:val="3"/>
        <w:keepNext w:val="0"/>
        <w:rPr>
          <w:rFonts w:cs="仿宋" w:asciiTheme="minorEastAsia" w:hAnsiTheme="minorEastAsia" w:eastAsiaTheme="minorEastAsia"/>
          <w:snapToGrid w:val="0"/>
          <w:color w:val="auto"/>
          <w:kern w:val="0"/>
          <w:sz w:val="72"/>
        </w:rPr>
      </w:pPr>
    </w:p>
    <w:p>
      <w:pPr>
        <w:pStyle w:val="3"/>
        <w:keepNext w:val="0"/>
        <w:rPr>
          <w:rFonts w:cs="仿宋" w:asciiTheme="minorEastAsia" w:hAnsiTheme="minorEastAsia" w:eastAsiaTheme="minorEastAsia"/>
          <w:b/>
          <w:bCs/>
          <w:snapToGrid w:val="0"/>
          <w:color w:val="auto"/>
          <w:kern w:val="0"/>
          <w:sz w:val="72"/>
        </w:rPr>
      </w:pPr>
      <w:r>
        <w:rPr>
          <w:rFonts w:hint="eastAsia" w:cs="仿宋" w:asciiTheme="minorEastAsia" w:hAnsiTheme="minorEastAsia" w:eastAsiaTheme="minorEastAsia"/>
          <w:b/>
          <w:bCs/>
          <w:snapToGrid w:val="0"/>
          <w:color w:val="auto"/>
          <w:kern w:val="0"/>
          <w:sz w:val="96"/>
        </w:rPr>
        <w:t>采购公告</w:t>
      </w:r>
    </w:p>
    <w:p>
      <w:pPr>
        <w:rPr>
          <w:rFonts w:cs="仿宋" w:asciiTheme="minorEastAsia" w:hAnsiTheme="minorEastAsia" w:eastAsiaTheme="minorEastAsia"/>
          <w:snapToGrid w:val="0"/>
          <w:kern w:val="0"/>
          <w:szCs w:val="20"/>
        </w:rPr>
      </w:pPr>
      <w:r>
        <w:rPr>
          <w:rFonts w:hint="eastAsia" w:cs="仿宋" w:asciiTheme="minorEastAsia" w:hAnsiTheme="minorEastAsia" w:eastAsiaTheme="minorEastAsia"/>
          <w:snapToGrid w:val="0"/>
          <w:kern w:val="0"/>
        </w:rPr>
        <w:br w:type="page"/>
      </w:r>
    </w:p>
    <w:p>
      <w:pPr>
        <w:jc w:val="center"/>
        <w:rPr>
          <w:rFonts w:ascii="仿宋_GB2312" w:hAnsi="黑体" w:eastAsia="仿宋_GB2312" w:cs="仿宋"/>
          <w:b/>
          <w:bCs/>
          <w:snapToGrid w:val="0"/>
          <w:kern w:val="0"/>
          <w:sz w:val="32"/>
          <w:szCs w:val="32"/>
        </w:rPr>
      </w:pPr>
      <w:r>
        <w:rPr>
          <w:rFonts w:hint="eastAsia" w:ascii="仿宋_GB2312" w:hAnsi="黑体" w:eastAsia="仿宋_GB2312" w:cs="仿宋"/>
          <w:b/>
          <w:bCs/>
          <w:snapToGrid w:val="0"/>
          <w:kern w:val="0"/>
          <w:sz w:val="32"/>
          <w:szCs w:val="32"/>
          <w:lang w:eastAsia="zh-CN"/>
        </w:rPr>
        <w:t>2023年文职及后勤保障人员劳务派遣</w:t>
      </w:r>
      <w:r>
        <w:rPr>
          <w:rFonts w:hint="eastAsia" w:ascii="仿宋_GB2312" w:hAnsi="黑体" w:eastAsia="仿宋_GB2312" w:cs="仿宋"/>
          <w:b/>
          <w:bCs/>
          <w:snapToGrid w:val="0"/>
          <w:kern w:val="0"/>
          <w:sz w:val="32"/>
          <w:szCs w:val="32"/>
        </w:rPr>
        <w:t>项目采购公告</w:t>
      </w:r>
    </w:p>
    <w:p>
      <w:pPr>
        <w:spacing w:line="360" w:lineRule="auto"/>
        <w:rPr>
          <w:rFonts w:cs="仿宋" w:asciiTheme="minorEastAsia" w:hAnsiTheme="minorEastAsia" w:eastAsiaTheme="minorEastAsia"/>
          <w:sz w:val="24"/>
          <w:szCs w:val="24"/>
          <w:highlight w:val="none"/>
        </w:rPr>
      </w:pPr>
    </w:p>
    <w:p>
      <w:pPr>
        <w:spacing w:line="360" w:lineRule="auto"/>
        <w:rPr>
          <w:rFonts w:cs="仿宋" w:asciiTheme="minorEastAsia" w:hAnsiTheme="minorEastAsia" w:eastAsiaTheme="minorEastAsia"/>
          <w:szCs w:val="21"/>
          <w:highlight w:val="none"/>
        </w:rPr>
      </w:pPr>
      <w:r>
        <w:rPr>
          <w:rFonts w:hint="eastAsia" w:cs="仿宋" w:asciiTheme="minorEastAsia" w:hAnsiTheme="minorEastAsia" w:eastAsiaTheme="minorEastAsia"/>
          <w:b/>
          <w:bCs/>
          <w:szCs w:val="21"/>
          <w:highlight w:val="none"/>
        </w:rPr>
        <w:t>一、项目概况</w:t>
      </w:r>
    </w:p>
    <w:p>
      <w:pPr>
        <w:spacing w:line="360" w:lineRule="auto"/>
        <w:ind w:firstLine="424" w:firstLineChars="202"/>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u w:val="single"/>
          <w:lang w:eastAsia="zh-CN"/>
        </w:rPr>
        <w:t>2023年文职及后勤保障人员劳务派遣</w:t>
      </w:r>
      <w:r>
        <w:rPr>
          <w:rFonts w:hint="eastAsia" w:cs="仿宋" w:asciiTheme="minorEastAsia" w:hAnsiTheme="minorEastAsia" w:eastAsiaTheme="minorEastAsia"/>
          <w:szCs w:val="21"/>
          <w:highlight w:val="none"/>
        </w:rPr>
        <w:t>项目的潜在投标人应在</w:t>
      </w:r>
      <w:r>
        <w:rPr>
          <w:rFonts w:hint="eastAsia" w:cs="仿宋" w:asciiTheme="minorEastAsia" w:hAnsiTheme="minorEastAsia" w:eastAsiaTheme="minorEastAsia"/>
          <w:szCs w:val="21"/>
          <w:highlight w:val="none"/>
          <w:u w:val="single"/>
        </w:rPr>
        <w:t>深圳市中正招标有限公司</w:t>
      </w:r>
      <w:r>
        <w:rPr>
          <w:rFonts w:hint="eastAsia" w:cs="仿宋" w:asciiTheme="minorEastAsia" w:hAnsiTheme="minorEastAsia" w:eastAsiaTheme="minorEastAsia"/>
          <w:szCs w:val="21"/>
          <w:highlight w:val="none"/>
        </w:rPr>
        <w:t>获取招标文件，并于</w:t>
      </w:r>
      <w:r>
        <w:rPr>
          <w:rFonts w:hint="eastAsia" w:cs="仿宋" w:asciiTheme="minorEastAsia" w:hAnsiTheme="minorEastAsia" w:eastAsiaTheme="minorEastAsia"/>
          <w:szCs w:val="21"/>
          <w:highlight w:val="none"/>
          <w:u w:val="single"/>
        </w:rPr>
        <w:t>2022</w:t>
      </w:r>
      <w:r>
        <w:rPr>
          <w:rFonts w:hint="eastAsia" w:cs="仿宋" w:asciiTheme="minorEastAsia" w:hAnsiTheme="minorEastAsia" w:eastAsiaTheme="minorEastAsia"/>
          <w:szCs w:val="21"/>
          <w:highlight w:val="none"/>
        </w:rPr>
        <w:t>年</w:t>
      </w:r>
      <w:r>
        <w:rPr>
          <w:rFonts w:hint="eastAsia" w:cs="仿宋" w:asciiTheme="minorEastAsia" w:hAnsiTheme="minorEastAsia" w:eastAsiaTheme="minorEastAsia"/>
          <w:szCs w:val="21"/>
          <w:highlight w:val="none"/>
          <w:u w:val="single"/>
          <w:lang w:val="en-US" w:eastAsia="zh-CN"/>
        </w:rPr>
        <w:t>11</w:t>
      </w:r>
      <w:r>
        <w:rPr>
          <w:rFonts w:hint="eastAsia" w:cs="仿宋" w:asciiTheme="minorEastAsia" w:hAnsiTheme="minorEastAsia" w:eastAsiaTheme="minorEastAsia"/>
          <w:szCs w:val="21"/>
          <w:highlight w:val="none"/>
        </w:rPr>
        <w:t>月</w:t>
      </w:r>
      <w:r>
        <w:rPr>
          <w:rFonts w:hint="eastAsia" w:cs="仿宋" w:asciiTheme="minorEastAsia" w:hAnsiTheme="minorEastAsia" w:eastAsiaTheme="minorEastAsia"/>
          <w:szCs w:val="21"/>
          <w:highlight w:val="none"/>
          <w:u w:val="single"/>
          <w:lang w:val="en-US" w:eastAsia="zh-CN"/>
        </w:rPr>
        <w:t>22</w:t>
      </w:r>
      <w:r>
        <w:rPr>
          <w:rFonts w:hint="eastAsia" w:cs="仿宋" w:asciiTheme="minorEastAsia" w:hAnsiTheme="minorEastAsia" w:eastAsiaTheme="minorEastAsia"/>
          <w:szCs w:val="21"/>
          <w:highlight w:val="none"/>
        </w:rPr>
        <w:t>日</w:t>
      </w:r>
      <w:r>
        <w:rPr>
          <w:rFonts w:hint="eastAsia" w:cs="仿宋" w:asciiTheme="minorEastAsia" w:hAnsiTheme="minorEastAsia" w:eastAsiaTheme="minorEastAsia"/>
          <w:szCs w:val="21"/>
          <w:highlight w:val="none"/>
          <w:u w:val="single"/>
          <w:lang w:val="en-US" w:eastAsia="zh-CN"/>
        </w:rPr>
        <w:t>10</w:t>
      </w:r>
      <w:r>
        <w:rPr>
          <w:rFonts w:hint="eastAsia" w:cs="仿宋" w:asciiTheme="minorEastAsia" w:hAnsiTheme="minorEastAsia" w:eastAsiaTheme="minorEastAsia"/>
          <w:szCs w:val="21"/>
          <w:highlight w:val="none"/>
        </w:rPr>
        <w:t>点</w:t>
      </w:r>
      <w:r>
        <w:rPr>
          <w:rFonts w:hint="eastAsia" w:cs="仿宋" w:asciiTheme="minorEastAsia" w:hAnsiTheme="minorEastAsia" w:eastAsiaTheme="minorEastAsia"/>
          <w:szCs w:val="21"/>
          <w:highlight w:val="none"/>
          <w:u w:val="single"/>
        </w:rPr>
        <w:t>00</w:t>
      </w:r>
      <w:r>
        <w:rPr>
          <w:rFonts w:hint="eastAsia" w:cs="仿宋" w:asciiTheme="minorEastAsia" w:hAnsiTheme="minorEastAsia" w:eastAsiaTheme="minorEastAsia"/>
          <w:szCs w:val="21"/>
          <w:highlight w:val="none"/>
        </w:rPr>
        <w:t>分（北京时间）前递交投标文件。</w:t>
      </w:r>
    </w:p>
    <w:p>
      <w:pPr>
        <w:spacing w:line="360" w:lineRule="auto"/>
        <w:rPr>
          <w:rFonts w:cs="仿宋" w:asciiTheme="minorEastAsia" w:hAnsiTheme="minorEastAsia" w:eastAsiaTheme="minorEastAsia"/>
          <w:szCs w:val="21"/>
          <w:highlight w:val="none"/>
        </w:rPr>
      </w:pPr>
    </w:p>
    <w:p>
      <w:pPr>
        <w:spacing w:line="360" w:lineRule="auto"/>
        <w:rPr>
          <w:rFonts w:cs="仿宋" w:asciiTheme="minorEastAsia" w:hAnsiTheme="minorEastAsia" w:eastAsiaTheme="minorEastAsia"/>
          <w:b/>
          <w:bCs/>
          <w:szCs w:val="21"/>
          <w:highlight w:val="none"/>
        </w:rPr>
      </w:pPr>
      <w:r>
        <w:rPr>
          <w:rFonts w:hint="eastAsia" w:cs="仿宋" w:asciiTheme="minorEastAsia" w:hAnsiTheme="minorEastAsia" w:eastAsiaTheme="minorEastAsia"/>
          <w:b/>
          <w:bCs/>
          <w:szCs w:val="21"/>
          <w:highlight w:val="none"/>
        </w:rPr>
        <w:t>二、项目基本情况</w:t>
      </w:r>
    </w:p>
    <w:p>
      <w:pPr>
        <w:spacing w:line="360" w:lineRule="auto"/>
        <w:ind w:firstLine="371" w:firstLineChars="177"/>
        <w:rPr>
          <w:rFonts w:hint="eastAsia" w:cs="仿宋" w:asciiTheme="minorEastAsia" w:hAnsiTheme="minorEastAsia" w:eastAsiaTheme="minorEastAsia"/>
          <w:szCs w:val="21"/>
          <w:highlight w:val="none"/>
          <w:lang w:eastAsia="zh-CN"/>
        </w:rPr>
      </w:pPr>
      <w:r>
        <w:rPr>
          <w:rFonts w:hint="eastAsia" w:cs="仿宋" w:asciiTheme="minorEastAsia" w:hAnsiTheme="minorEastAsia" w:eastAsiaTheme="minorEastAsia"/>
          <w:szCs w:val="21"/>
          <w:highlight w:val="none"/>
        </w:rPr>
        <w:t>1、项目编号：</w:t>
      </w:r>
      <w:r>
        <w:rPr>
          <w:rFonts w:hint="eastAsia" w:cs="仿宋" w:asciiTheme="minorEastAsia" w:hAnsiTheme="minorEastAsia" w:eastAsiaTheme="minorEastAsia"/>
          <w:szCs w:val="21"/>
          <w:highlight w:val="none"/>
          <w:lang w:eastAsia="zh-CN"/>
        </w:rPr>
        <w:t>SZZZ2022-QC0438</w:t>
      </w:r>
    </w:p>
    <w:p>
      <w:pPr>
        <w:spacing w:line="360" w:lineRule="auto"/>
        <w:ind w:firstLine="371" w:firstLineChars="177"/>
        <w:rPr>
          <w:rFonts w:hint="eastAsia" w:cs="仿宋" w:asciiTheme="minorEastAsia" w:hAnsiTheme="minorEastAsia" w:eastAsiaTheme="minorEastAsia"/>
          <w:szCs w:val="21"/>
          <w:highlight w:val="none"/>
          <w:lang w:eastAsia="zh-CN"/>
        </w:rPr>
      </w:pPr>
      <w:r>
        <w:rPr>
          <w:rFonts w:hint="eastAsia" w:cs="仿宋" w:asciiTheme="minorEastAsia" w:hAnsiTheme="minorEastAsia" w:eastAsiaTheme="minorEastAsia"/>
          <w:szCs w:val="21"/>
          <w:highlight w:val="none"/>
        </w:rPr>
        <w:t>2、项目名称：</w:t>
      </w:r>
      <w:r>
        <w:rPr>
          <w:rFonts w:hint="eastAsia" w:cs="仿宋" w:asciiTheme="minorEastAsia" w:hAnsiTheme="minorEastAsia" w:eastAsiaTheme="minorEastAsia"/>
          <w:szCs w:val="21"/>
          <w:highlight w:val="none"/>
          <w:lang w:eastAsia="zh-CN"/>
        </w:rPr>
        <w:t>2023年文职及后勤保障人员劳务派遣</w:t>
      </w:r>
    </w:p>
    <w:p>
      <w:pPr>
        <w:spacing w:line="360" w:lineRule="auto"/>
        <w:ind w:firstLine="371" w:firstLineChars="177"/>
        <w:rPr>
          <w:rFonts w:hint="eastAsia" w:cs="仿宋" w:asciiTheme="minorEastAsia" w:hAnsiTheme="minorEastAsia" w:eastAsiaTheme="minorEastAsia"/>
          <w:szCs w:val="21"/>
          <w:highlight w:val="none"/>
          <w:lang w:eastAsia="zh-CN"/>
        </w:rPr>
      </w:pPr>
      <w:r>
        <w:rPr>
          <w:rFonts w:hint="eastAsia" w:cs="仿宋" w:asciiTheme="minorEastAsia" w:hAnsiTheme="minorEastAsia" w:eastAsiaTheme="minorEastAsia"/>
          <w:szCs w:val="21"/>
          <w:highlight w:val="none"/>
        </w:rPr>
        <w:t>3、预算金额：人民币3553.308927 万元（其中不可竞</w:t>
      </w:r>
      <w:r>
        <w:rPr>
          <w:rFonts w:hint="eastAsia" w:cs="仿宋" w:asciiTheme="minorEastAsia" w:hAnsiTheme="minorEastAsia" w:eastAsiaTheme="minorEastAsia"/>
          <w:szCs w:val="21"/>
          <w:highlight w:val="none"/>
          <w:lang w:eastAsia="zh-CN"/>
        </w:rPr>
        <w:t>价</w:t>
      </w:r>
      <w:r>
        <w:rPr>
          <w:rFonts w:hint="eastAsia" w:cs="仿宋" w:asciiTheme="minorEastAsia" w:hAnsiTheme="minorEastAsia" w:eastAsiaTheme="minorEastAsia"/>
          <w:szCs w:val="21"/>
          <w:highlight w:val="none"/>
        </w:rPr>
        <w:t>费用3497.868927万元，可竞</w:t>
      </w:r>
      <w:r>
        <w:rPr>
          <w:rFonts w:hint="eastAsia" w:cs="仿宋" w:asciiTheme="minorEastAsia" w:hAnsiTheme="minorEastAsia" w:eastAsiaTheme="minorEastAsia"/>
          <w:szCs w:val="21"/>
          <w:highlight w:val="none"/>
          <w:lang w:eastAsia="zh-CN"/>
        </w:rPr>
        <w:t>价</w:t>
      </w:r>
      <w:r>
        <w:rPr>
          <w:rFonts w:hint="eastAsia" w:cs="仿宋" w:asciiTheme="minorEastAsia" w:hAnsiTheme="minorEastAsia" w:eastAsiaTheme="minorEastAsia"/>
          <w:szCs w:val="21"/>
          <w:highlight w:val="none"/>
        </w:rPr>
        <w:t>费用为劳务派遣人员管理服务费采购支付上限</w:t>
      </w:r>
      <w:r>
        <w:rPr>
          <w:rFonts w:hint="eastAsia" w:cs="仿宋" w:asciiTheme="minorEastAsia" w:hAnsiTheme="minorEastAsia" w:eastAsiaTheme="minorEastAsia"/>
          <w:szCs w:val="21"/>
          <w:highlight w:val="none"/>
          <w:lang w:val="en-US" w:eastAsia="zh-CN"/>
        </w:rPr>
        <w:t xml:space="preserve">55.44 </w:t>
      </w:r>
      <w:r>
        <w:rPr>
          <w:rFonts w:hint="eastAsia" w:cs="仿宋" w:asciiTheme="minorEastAsia" w:hAnsiTheme="minorEastAsia" w:eastAsiaTheme="minorEastAsia"/>
          <w:szCs w:val="21"/>
          <w:highlight w:val="none"/>
        </w:rPr>
        <w:t>万元/</w:t>
      </w:r>
      <w:r>
        <w:rPr>
          <w:rFonts w:hint="eastAsia" w:cs="仿宋" w:asciiTheme="minorEastAsia" w:hAnsiTheme="minorEastAsia" w:eastAsiaTheme="minorEastAsia"/>
          <w:szCs w:val="21"/>
          <w:highlight w:val="none"/>
          <w:lang w:eastAsia="zh-CN"/>
        </w:rPr>
        <w:t>年）</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4、最高限价：人民币</w:t>
      </w:r>
      <w:r>
        <w:rPr>
          <w:rFonts w:hint="eastAsia" w:cs="仿宋" w:asciiTheme="minorEastAsia" w:hAnsiTheme="minorEastAsia" w:eastAsiaTheme="minorEastAsia"/>
          <w:szCs w:val="21"/>
          <w:highlight w:val="none"/>
          <w:lang w:val="en-US" w:eastAsia="zh-CN"/>
        </w:rPr>
        <w:t>55.44</w:t>
      </w:r>
      <w:r>
        <w:rPr>
          <w:rFonts w:hint="eastAsia" w:cs="仿宋" w:asciiTheme="minorEastAsia" w:hAnsiTheme="minorEastAsia" w:eastAsiaTheme="minorEastAsia"/>
          <w:szCs w:val="21"/>
          <w:highlight w:val="none"/>
        </w:rPr>
        <w:t>万元/</w:t>
      </w:r>
      <w:r>
        <w:rPr>
          <w:rFonts w:hint="eastAsia" w:cs="仿宋" w:asciiTheme="minorEastAsia" w:hAnsiTheme="minorEastAsia" w:eastAsiaTheme="minorEastAsia"/>
          <w:szCs w:val="21"/>
          <w:highlight w:val="none"/>
          <w:lang w:eastAsia="zh-CN"/>
        </w:rPr>
        <w:t>年</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5、采购方式：公开征集</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6、采购需求：</w:t>
      </w:r>
    </w:p>
    <w:tbl>
      <w:tblPr>
        <w:tblStyle w:val="19"/>
        <w:tblW w:w="851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4389"/>
        <w:gridCol w:w="934"/>
        <w:gridCol w:w="20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8" w:type="dxa"/>
            <w:shd w:val="clear" w:color="auto" w:fill="C6D9F1"/>
            <w:vAlign w:val="center"/>
          </w:tcPr>
          <w:p>
            <w:pPr>
              <w:spacing w:line="360"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序号</w:t>
            </w:r>
          </w:p>
        </w:tc>
        <w:tc>
          <w:tcPr>
            <w:tcW w:w="4389" w:type="dxa"/>
            <w:shd w:val="clear" w:color="auto" w:fill="C6D9F1"/>
            <w:vAlign w:val="center"/>
          </w:tcPr>
          <w:p>
            <w:pPr>
              <w:spacing w:line="360"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标的名称</w:t>
            </w:r>
          </w:p>
        </w:tc>
        <w:tc>
          <w:tcPr>
            <w:tcW w:w="934" w:type="dxa"/>
            <w:shd w:val="clear" w:color="auto" w:fill="C6D9F1"/>
            <w:vAlign w:val="center"/>
          </w:tcPr>
          <w:p>
            <w:pPr>
              <w:spacing w:line="360"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数量</w:t>
            </w:r>
          </w:p>
        </w:tc>
        <w:tc>
          <w:tcPr>
            <w:tcW w:w="2028" w:type="dxa"/>
            <w:shd w:val="clear" w:color="auto" w:fill="C6D9F1"/>
            <w:vAlign w:val="center"/>
          </w:tcPr>
          <w:p>
            <w:pPr>
              <w:spacing w:line="360"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68" w:type="dxa"/>
            <w:vAlign w:val="center"/>
          </w:tcPr>
          <w:p>
            <w:pPr>
              <w:spacing w:line="360"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1</w:t>
            </w:r>
          </w:p>
        </w:tc>
        <w:tc>
          <w:tcPr>
            <w:tcW w:w="4389" w:type="dxa"/>
            <w:vAlign w:val="center"/>
          </w:tcPr>
          <w:p>
            <w:pPr>
              <w:spacing w:line="360" w:lineRule="auto"/>
              <w:jc w:val="center"/>
              <w:rPr>
                <w:rFonts w:hint="eastAsia" w:cs="仿宋" w:asciiTheme="minorEastAsia" w:hAnsiTheme="minorEastAsia" w:eastAsiaTheme="minorEastAsia"/>
                <w:szCs w:val="21"/>
                <w:highlight w:val="none"/>
                <w:lang w:eastAsia="zh-CN"/>
              </w:rPr>
            </w:pPr>
            <w:r>
              <w:rPr>
                <w:rFonts w:hint="eastAsia" w:cs="仿宋" w:asciiTheme="minorEastAsia" w:hAnsiTheme="minorEastAsia" w:eastAsiaTheme="minorEastAsia"/>
                <w:szCs w:val="21"/>
                <w:highlight w:val="none"/>
                <w:lang w:eastAsia="zh-CN"/>
              </w:rPr>
              <w:t>2023年文职及后勤保障人员劳务派遣</w:t>
            </w:r>
          </w:p>
        </w:tc>
        <w:tc>
          <w:tcPr>
            <w:tcW w:w="934" w:type="dxa"/>
            <w:vAlign w:val="center"/>
          </w:tcPr>
          <w:p>
            <w:pPr>
              <w:spacing w:line="360"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1项</w:t>
            </w:r>
          </w:p>
        </w:tc>
        <w:tc>
          <w:tcPr>
            <w:tcW w:w="2028" w:type="dxa"/>
            <w:vAlign w:val="center"/>
          </w:tcPr>
          <w:p>
            <w:pPr>
              <w:spacing w:line="360"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详见附件内容</w:t>
            </w:r>
          </w:p>
        </w:tc>
      </w:tr>
    </w:tbl>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7、合同履行期限：详见招标文件。</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8、是否联合体：本项目不接受联合体投标。</w:t>
      </w:r>
    </w:p>
    <w:p>
      <w:pPr>
        <w:spacing w:line="360" w:lineRule="auto"/>
        <w:rPr>
          <w:rFonts w:cs="仿宋" w:asciiTheme="minorEastAsia" w:hAnsiTheme="minorEastAsia" w:eastAsiaTheme="minorEastAsia"/>
          <w:szCs w:val="21"/>
          <w:highlight w:val="none"/>
        </w:rPr>
      </w:pPr>
    </w:p>
    <w:p>
      <w:pPr>
        <w:spacing w:line="360" w:lineRule="auto"/>
        <w:rPr>
          <w:rFonts w:cs="仿宋" w:asciiTheme="minorEastAsia" w:hAnsiTheme="minorEastAsia" w:eastAsiaTheme="minorEastAsia"/>
          <w:b/>
          <w:bCs/>
          <w:szCs w:val="21"/>
          <w:highlight w:val="none"/>
        </w:rPr>
      </w:pPr>
      <w:r>
        <w:rPr>
          <w:rFonts w:hint="eastAsia" w:cs="仿宋" w:asciiTheme="minorEastAsia" w:hAnsiTheme="minorEastAsia" w:eastAsiaTheme="minorEastAsia"/>
          <w:b/>
          <w:bCs/>
          <w:szCs w:val="21"/>
          <w:highlight w:val="none"/>
        </w:rPr>
        <w:t>三、申请人的资格要求</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1、须是在中华人民共和国境内注册的法人或其他组织【须提供合法有效的营业执照或法人证书等证明材料的扫描件或复印件加盖投标人公章，原件备查】；</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2、参与本项目的投标人须满足《中华人民共和国政府采购法》第二十二条规定【由投标人按招标文件规定的格式在《承诺函》中作出声明】；</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3、参与本项目采购活动前三年内，在经营活动中没有重大违法记录【由投标人按招标文件规定的格式在《承诺函》中作出声明】；</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4、参与本项目政府采购活动时不存在被有关部门禁止参与政府采购活动且在有效期内的情况【由投标人按招标文件规定的格式在《承诺函》中作出声明】；</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5、单位负责人为同一人或者存在直接控股、管理关系的不同投标人，不得参加同一合同项下的采购活动【须按本项目招标文件格式要求提供《承诺函》加盖投标人公章】；</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6、除单一来源采购项目外，为采购项目提供整体设计、规范编制或者项目管理、监理、检测等服务的人，不得再参加该采购项目的其他采购活动【须按本项目招标文件格式要求提供《承诺函》加盖投标人公章】；</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7、参与本项目的投标</w:t>
      </w:r>
      <w:r>
        <w:rPr>
          <w:rFonts w:hint="eastAsia" w:cs="仿宋" w:asciiTheme="minorEastAsia" w:hAnsiTheme="minorEastAsia" w:eastAsiaTheme="minorEastAsia"/>
          <w:szCs w:val="21"/>
          <w:highlight w:val="none"/>
          <w:lang w:val="en-US" w:eastAsia="zh-CN"/>
        </w:rPr>
        <w:t>供应商</w:t>
      </w:r>
      <w:r>
        <w:rPr>
          <w:rFonts w:hint="eastAsia" w:cs="仿宋" w:asciiTheme="minorEastAsia" w:hAnsiTheme="minorEastAsia" w:eastAsiaTheme="minorEastAsia"/>
          <w:szCs w:val="21"/>
          <w:highlight w:val="none"/>
        </w:rPr>
        <w:t>未被列入失信被执行人、重大税收违法案件当事人名单和政府采购严重违法失信行为记录名单【通过“信用中国”（www.creditchina.gov.cn）“信用服务”栏的“重大税收违法失信主体”、“失信被执行人”，“中国政府采购”（www.ccgp.gov.cn）“政府采购严重违法失信行为记录名单”，“深圳信用网”（www.szcredit.com.cn）以及“深圳市政府采购监管网”（http://zfcg.sz.gov.cn）为投标人信用信息查询渠道，相关信息以开标当日的查询结果为准。由采购代理机构查询，投标人无需提供证明材料）；</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8、须提供国家企业信用信息公示系统（https://www.gsxt.gov.cn/index.html）</w:t>
      </w:r>
      <w:r>
        <w:rPr>
          <w:rFonts w:hint="eastAsia" w:cs="仿宋" w:asciiTheme="minorEastAsia" w:hAnsiTheme="minorEastAsia" w:eastAsiaTheme="minorEastAsia"/>
          <w:szCs w:val="21"/>
          <w:highlight w:val="none"/>
          <w:lang w:val="en-US" w:eastAsia="zh-CN"/>
        </w:rPr>
        <w:t>或</w:t>
      </w:r>
      <w:r>
        <w:rPr>
          <w:rFonts w:hint="eastAsia" w:cs="仿宋" w:asciiTheme="minorEastAsia" w:hAnsiTheme="minorEastAsia" w:eastAsiaTheme="minorEastAsia"/>
          <w:szCs w:val="21"/>
          <w:highlight w:val="none"/>
        </w:rPr>
        <w:t>机关赋码和事业单位登记管理网（http://www.gjsy.gov.cn/sydwfrxxcx/）或全国社会组织信用信息公示平台（https://xxgs.chinanpo.mca.gov.cn/gsxt/newList）网站截图，作为不同人之间不存在单位负责人为同一人或者直接控股、管理关系的补充证明；</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lang w:val="en-US" w:eastAsia="zh-CN"/>
        </w:rPr>
        <w:t>9</w:t>
      </w:r>
      <w:r>
        <w:rPr>
          <w:rFonts w:hint="eastAsia" w:cs="仿宋" w:asciiTheme="minorEastAsia" w:hAnsiTheme="minorEastAsia" w:eastAsiaTheme="minorEastAsia"/>
          <w:szCs w:val="21"/>
          <w:highlight w:val="none"/>
        </w:rPr>
        <w:t>、本项目不接受联合体投标，不允许分包或转包；</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lang w:val="en-US" w:eastAsia="zh-CN"/>
        </w:rPr>
        <w:t>10</w:t>
      </w:r>
      <w:r>
        <w:rPr>
          <w:rFonts w:hint="eastAsia" w:cs="仿宋" w:asciiTheme="minorEastAsia" w:hAnsiTheme="minorEastAsia" w:eastAsiaTheme="minorEastAsia"/>
          <w:szCs w:val="21"/>
          <w:highlight w:val="none"/>
        </w:rPr>
        <w:t>、</w:t>
      </w:r>
      <w:r>
        <w:rPr>
          <w:rFonts w:hint="eastAsia" w:cs="仿宋" w:asciiTheme="minorEastAsia" w:hAnsiTheme="minorEastAsia" w:eastAsiaTheme="minorEastAsia"/>
          <w:szCs w:val="21"/>
          <w:highlight w:val="none"/>
          <w:lang w:val="en-US" w:eastAsia="zh-CN"/>
        </w:rPr>
        <w:t>供应商</w:t>
      </w:r>
      <w:r>
        <w:rPr>
          <w:rFonts w:hint="eastAsia" w:cs="仿宋" w:asciiTheme="minorEastAsia" w:hAnsiTheme="minorEastAsia" w:eastAsiaTheme="minorEastAsia"/>
          <w:szCs w:val="21"/>
          <w:highlight w:val="none"/>
        </w:rPr>
        <w:t>具有有效的《劳务派遣经营许可证》，且《营业执照》与《劳务派遣经营许可证》上的</w:t>
      </w:r>
      <w:r>
        <w:rPr>
          <w:rFonts w:hint="eastAsia" w:cs="仿宋" w:asciiTheme="minorEastAsia" w:hAnsiTheme="minorEastAsia" w:eastAsiaTheme="minorEastAsia"/>
          <w:szCs w:val="21"/>
          <w:highlight w:val="none"/>
          <w:lang w:eastAsia="zh-CN"/>
        </w:rPr>
        <w:t>法定代表人须</w:t>
      </w:r>
      <w:r>
        <w:rPr>
          <w:rFonts w:hint="eastAsia" w:cs="仿宋" w:asciiTheme="minorEastAsia" w:hAnsiTheme="minorEastAsia" w:eastAsiaTheme="minorEastAsia"/>
          <w:szCs w:val="21"/>
          <w:highlight w:val="none"/>
        </w:rPr>
        <w:t>一致</w:t>
      </w:r>
      <w:r>
        <w:rPr>
          <w:rFonts w:hint="eastAsia" w:cs="仿宋" w:asciiTheme="minorEastAsia" w:hAnsiTheme="minorEastAsia" w:eastAsiaTheme="minorEastAsia"/>
          <w:szCs w:val="21"/>
          <w:highlight w:val="none"/>
          <w:lang w:eastAsia="zh-CN"/>
        </w:rPr>
        <w:t>【</w:t>
      </w:r>
      <w:r>
        <w:rPr>
          <w:rFonts w:hint="eastAsia" w:cs="仿宋" w:asciiTheme="minorEastAsia" w:hAnsiTheme="minorEastAsia" w:eastAsiaTheme="minorEastAsia"/>
          <w:szCs w:val="21"/>
          <w:highlight w:val="none"/>
          <w:lang w:val="en-US" w:eastAsia="zh-CN"/>
        </w:rPr>
        <w:t>须</w:t>
      </w:r>
      <w:r>
        <w:rPr>
          <w:rFonts w:hint="eastAsia" w:cs="仿宋" w:asciiTheme="minorEastAsia" w:hAnsiTheme="minorEastAsia" w:eastAsiaTheme="minorEastAsia"/>
          <w:szCs w:val="21"/>
          <w:highlight w:val="none"/>
        </w:rPr>
        <w:t>提供《劳务派遣经营许可证》扫描件</w:t>
      </w:r>
      <w:r>
        <w:rPr>
          <w:rFonts w:hint="eastAsia" w:cs="仿宋" w:asciiTheme="minorEastAsia" w:hAnsiTheme="minorEastAsia" w:eastAsiaTheme="minorEastAsia"/>
          <w:szCs w:val="21"/>
          <w:highlight w:val="none"/>
          <w:lang w:val="en-US" w:eastAsia="zh-CN"/>
        </w:rPr>
        <w:t>或复印件加盖投标人公章</w:t>
      </w:r>
      <w:r>
        <w:rPr>
          <w:rFonts w:hint="eastAsia" w:cs="仿宋" w:asciiTheme="minorEastAsia" w:hAnsiTheme="minorEastAsia" w:eastAsiaTheme="minorEastAsia"/>
          <w:szCs w:val="21"/>
          <w:highlight w:val="none"/>
          <w:lang w:eastAsia="zh-CN"/>
        </w:rPr>
        <w:t>，</w:t>
      </w:r>
      <w:r>
        <w:rPr>
          <w:rFonts w:hint="eastAsia" w:cs="仿宋" w:asciiTheme="minorEastAsia" w:hAnsiTheme="minorEastAsia" w:eastAsiaTheme="minorEastAsia"/>
          <w:szCs w:val="21"/>
          <w:highlight w:val="none"/>
        </w:rPr>
        <w:t>原件备查</w:t>
      </w:r>
      <w:r>
        <w:rPr>
          <w:rFonts w:hint="eastAsia" w:cs="仿宋" w:asciiTheme="minorEastAsia" w:hAnsiTheme="minorEastAsia" w:eastAsiaTheme="minorEastAsia"/>
          <w:szCs w:val="21"/>
          <w:highlight w:val="none"/>
          <w:lang w:eastAsia="zh-CN"/>
        </w:rPr>
        <w:t>】</w:t>
      </w:r>
      <w:r>
        <w:rPr>
          <w:rFonts w:hint="eastAsia" w:cs="仿宋" w:asciiTheme="minorEastAsia" w:hAnsiTheme="minorEastAsia" w:eastAsiaTheme="minorEastAsia"/>
          <w:szCs w:val="21"/>
          <w:highlight w:val="none"/>
        </w:rPr>
        <w:t>。</w:t>
      </w:r>
    </w:p>
    <w:p>
      <w:pPr>
        <w:pStyle w:val="18"/>
        <w:rPr>
          <w:highlight w:val="none"/>
        </w:rPr>
      </w:pPr>
    </w:p>
    <w:p>
      <w:pPr>
        <w:spacing w:line="360" w:lineRule="auto"/>
        <w:rPr>
          <w:rFonts w:cs="仿宋" w:asciiTheme="minorEastAsia" w:hAnsiTheme="minorEastAsia" w:eastAsiaTheme="minorEastAsia"/>
          <w:b/>
          <w:bCs/>
          <w:szCs w:val="21"/>
          <w:highlight w:val="none"/>
        </w:rPr>
      </w:pPr>
      <w:r>
        <w:rPr>
          <w:rFonts w:hint="eastAsia" w:cs="仿宋" w:asciiTheme="minorEastAsia" w:hAnsiTheme="minorEastAsia" w:eastAsiaTheme="minorEastAsia"/>
          <w:b/>
          <w:bCs/>
          <w:szCs w:val="21"/>
          <w:highlight w:val="none"/>
        </w:rPr>
        <w:t>四、获取招标文件</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1、时间：</w:t>
      </w:r>
      <w:r>
        <w:rPr>
          <w:rFonts w:hint="eastAsia" w:cs="仿宋" w:asciiTheme="minorEastAsia" w:hAnsiTheme="minorEastAsia" w:eastAsiaTheme="minorEastAsia"/>
          <w:szCs w:val="21"/>
          <w:highlight w:val="none"/>
          <w:u w:val="single"/>
        </w:rPr>
        <w:t>2022</w:t>
      </w:r>
      <w:r>
        <w:rPr>
          <w:rFonts w:hint="eastAsia" w:cs="仿宋" w:asciiTheme="minorEastAsia" w:hAnsiTheme="minorEastAsia" w:eastAsiaTheme="minorEastAsia"/>
          <w:szCs w:val="21"/>
          <w:highlight w:val="none"/>
        </w:rPr>
        <w:t>年</w:t>
      </w:r>
      <w:r>
        <w:rPr>
          <w:rFonts w:hint="eastAsia" w:cs="仿宋" w:asciiTheme="minorEastAsia" w:hAnsiTheme="minorEastAsia" w:eastAsiaTheme="minorEastAsia"/>
          <w:szCs w:val="21"/>
          <w:highlight w:val="none"/>
          <w:u w:val="single"/>
          <w:lang w:val="en-US" w:eastAsia="zh-CN"/>
        </w:rPr>
        <w:t>11</w:t>
      </w:r>
      <w:r>
        <w:rPr>
          <w:rFonts w:hint="eastAsia" w:cs="仿宋" w:asciiTheme="minorEastAsia" w:hAnsiTheme="minorEastAsia" w:eastAsiaTheme="minorEastAsia"/>
          <w:szCs w:val="21"/>
          <w:highlight w:val="none"/>
        </w:rPr>
        <w:t>月</w:t>
      </w:r>
      <w:r>
        <w:rPr>
          <w:rFonts w:hint="eastAsia" w:cs="仿宋" w:asciiTheme="minorEastAsia" w:hAnsiTheme="minorEastAsia" w:eastAsiaTheme="minorEastAsia"/>
          <w:szCs w:val="21"/>
          <w:highlight w:val="none"/>
          <w:u w:val="single"/>
          <w:lang w:val="en-US" w:eastAsia="zh-CN"/>
        </w:rPr>
        <w:t>16</w:t>
      </w:r>
      <w:r>
        <w:rPr>
          <w:rFonts w:hint="eastAsia" w:cs="仿宋" w:asciiTheme="minorEastAsia" w:hAnsiTheme="minorEastAsia" w:eastAsiaTheme="minorEastAsia"/>
          <w:szCs w:val="21"/>
          <w:highlight w:val="none"/>
        </w:rPr>
        <w:t>日至</w:t>
      </w:r>
      <w:r>
        <w:rPr>
          <w:rFonts w:hint="eastAsia" w:cs="仿宋" w:asciiTheme="minorEastAsia" w:hAnsiTheme="minorEastAsia" w:eastAsiaTheme="minorEastAsia"/>
          <w:szCs w:val="21"/>
          <w:highlight w:val="none"/>
          <w:u w:val="single"/>
        </w:rPr>
        <w:t>2022</w:t>
      </w:r>
      <w:r>
        <w:rPr>
          <w:rFonts w:hint="eastAsia" w:cs="仿宋" w:asciiTheme="minorEastAsia" w:hAnsiTheme="minorEastAsia" w:eastAsiaTheme="minorEastAsia"/>
          <w:szCs w:val="21"/>
          <w:highlight w:val="none"/>
        </w:rPr>
        <w:t>年</w:t>
      </w:r>
      <w:r>
        <w:rPr>
          <w:rFonts w:hint="eastAsia" w:cs="仿宋" w:asciiTheme="minorEastAsia" w:hAnsiTheme="minorEastAsia" w:eastAsiaTheme="minorEastAsia"/>
          <w:szCs w:val="21"/>
          <w:highlight w:val="none"/>
          <w:u w:val="single"/>
          <w:lang w:val="en-US" w:eastAsia="zh-CN"/>
        </w:rPr>
        <w:t>11</w:t>
      </w:r>
      <w:r>
        <w:rPr>
          <w:rFonts w:hint="eastAsia" w:cs="仿宋" w:asciiTheme="minorEastAsia" w:hAnsiTheme="minorEastAsia" w:eastAsiaTheme="minorEastAsia"/>
          <w:szCs w:val="21"/>
          <w:highlight w:val="none"/>
        </w:rPr>
        <w:t>月</w:t>
      </w:r>
      <w:r>
        <w:rPr>
          <w:rFonts w:hint="eastAsia" w:cs="仿宋" w:asciiTheme="minorEastAsia" w:hAnsiTheme="minorEastAsia" w:eastAsiaTheme="minorEastAsia"/>
          <w:szCs w:val="21"/>
          <w:highlight w:val="none"/>
          <w:u w:val="single"/>
          <w:lang w:val="en-US" w:eastAsia="zh-CN"/>
        </w:rPr>
        <w:t>21</w:t>
      </w:r>
      <w:r>
        <w:rPr>
          <w:rFonts w:hint="eastAsia" w:cs="仿宋" w:asciiTheme="minorEastAsia" w:hAnsiTheme="minorEastAsia" w:eastAsiaTheme="minorEastAsia"/>
          <w:szCs w:val="21"/>
          <w:highlight w:val="none"/>
        </w:rPr>
        <w:t>日</w:t>
      </w:r>
      <w:r>
        <w:rPr>
          <w:rFonts w:hint="eastAsia" w:cs="仿宋" w:asciiTheme="minorEastAsia" w:hAnsiTheme="minorEastAsia" w:eastAsiaTheme="minorEastAsia"/>
          <w:szCs w:val="21"/>
          <w:highlight w:val="none"/>
          <w:u w:val="single"/>
          <w:lang w:val="en-US" w:eastAsia="zh-CN"/>
        </w:rPr>
        <w:t>12</w:t>
      </w:r>
      <w:r>
        <w:rPr>
          <w:rFonts w:hint="eastAsia" w:cs="仿宋" w:asciiTheme="minorEastAsia" w:hAnsiTheme="minorEastAsia" w:eastAsiaTheme="minorEastAsia"/>
          <w:szCs w:val="21"/>
          <w:highlight w:val="none"/>
        </w:rPr>
        <w:t>时</w:t>
      </w:r>
      <w:r>
        <w:rPr>
          <w:rFonts w:hint="eastAsia" w:cs="仿宋" w:asciiTheme="minorEastAsia" w:hAnsiTheme="minorEastAsia" w:eastAsiaTheme="minorEastAsia"/>
          <w:szCs w:val="21"/>
          <w:highlight w:val="none"/>
          <w:u w:val="single"/>
          <w:lang w:val="en-US" w:eastAsia="zh-CN"/>
        </w:rPr>
        <w:t>00</w:t>
      </w:r>
      <w:r>
        <w:rPr>
          <w:rFonts w:hint="eastAsia" w:cs="仿宋" w:asciiTheme="minorEastAsia" w:hAnsiTheme="minorEastAsia" w:eastAsiaTheme="minorEastAsia"/>
          <w:szCs w:val="21"/>
          <w:highlight w:val="none"/>
        </w:rPr>
        <w:t>分截止，每天上午</w:t>
      </w:r>
      <w:r>
        <w:rPr>
          <w:rFonts w:hint="eastAsia" w:cs="仿宋" w:asciiTheme="minorEastAsia" w:hAnsiTheme="minorEastAsia" w:eastAsiaTheme="minorEastAsia"/>
          <w:szCs w:val="21"/>
          <w:highlight w:val="none"/>
          <w:u w:val="single"/>
        </w:rPr>
        <w:t>09</w:t>
      </w:r>
      <w:r>
        <w:rPr>
          <w:rFonts w:hint="eastAsia" w:cs="仿宋" w:asciiTheme="minorEastAsia" w:hAnsiTheme="minorEastAsia" w:eastAsiaTheme="minorEastAsia"/>
          <w:szCs w:val="21"/>
          <w:highlight w:val="none"/>
        </w:rPr>
        <w:t>时至</w:t>
      </w:r>
      <w:r>
        <w:rPr>
          <w:rFonts w:hint="eastAsia" w:cs="仿宋" w:asciiTheme="minorEastAsia" w:hAnsiTheme="minorEastAsia" w:eastAsiaTheme="minorEastAsia"/>
          <w:szCs w:val="21"/>
          <w:highlight w:val="none"/>
          <w:u w:val="single"/>
        </w:rPr>
        <w:t>11</w:t>
      </w:r>
      <w:r>
        <w:rPr>
          <w:rFonts w:hint="eastAsia" w:cs="仿宋" w:asciiTheme="minorEastAsia" w:hAnsiTheme="minorEastAsia" w:eastAsiaTheme="minorEastAsia"/>
          <w:szCs w:val="21"/>
          <w:highlight w:val="none"/>
        </w:rPr>
        <w:t>时</w:t>
      </w:r>
      <w:r>
        <w:rPr>
          <w:rFonts w:hint="eastAsia" w:cs="仿宋" w:asciiTheme="minorEastAsia" w:hAnsiTheme="minorEastAsia" w:eastAsiaTheme="minorEastAsia"/>
          <w:szCs w:val="21"/>
          <w:highlight w:val="none"/>
          <w:u w:val="single"/>
        </w:rPr>
        <w:t>30</w:t>
      </w:r>
      <w:r>
        <w:rPr>
          <w:rFonts w:hint="eastAsia" w:cs="仿宋" w:asciiTheme="minorEastAsia" w:hAnsiTheme="minorEastAsia" w:eastAsiaTheme="minorEastAsia"/>
          <w:szCs w:val="21"/>
          <w:highlight w:val="none"/>
        </w:rPr>
        <w:t>分，下午</w:t>
      </w:r>
      <w:r>
        <w:rPr>
          <w:rFonts w:hint="eastAsia" w:cs="仿宋" w:asciiTheme="minorEastAsia" w:hAnsiTheme="minorEastAsia" w:eastAsiaTheme="minorEastAsia"/>
          <w:szCs w:val="21"/>
          <w:highlight w:val="none"/>
          <w:u w:val="single"/>
        </w:rPr>
        <w:t>02</w:t>
      </w:r>
      <w:r>
        <w:rPr>
          <w:rFonts w:hint="eastAsia" w:cs="仿宋" w:asciiTheme="minorEastAsia" w:hAnsiTheme="minorEastAsia" w:eastAsiaTheme="minorEastAsia"/>
          <w:szCs w:val="21"/>
          <w:highlight w:val="none"/>
        </w:rPr>
        <w:t>时</w:t>
      </w:r>
      <w:r>
        <w:rPr>
          <w:rFonts w:hint="eastAsia" w:cs="仿宋" w:asciiTheme="minorEastAsia" w:hAnsiTheme="minorEastAsia" w:eastAsiaTheme="minorEastAsia"/>
          <w:szCs w:val="21"/>
          <w:highlight w:val="none"/>
          <w:u w:val="single"/>
        </w:rPr>
        <w:t>30</w:t>
      </w:r>
      <w:r>
        <w:rPr>
          <w:rFonts w:hint="eastAsia" w:cs="仿宋" w:asciiTheme="minorEastAsia" w:hAnsiTheme="minorEastAsia" w:eastAsiaTheme="minorEastAsia"/>
          <w:szCs w:val="21"/>
          <w:highlight w:val="none"/>
        </w:rPr>
        <w:t>分至</w:t>
      </w:r>
      <w:r>
        <w:rPr>
          <w:rFonts w:hint="eastAsia" w:cs="仿宋" w:asciiTheme="minorEastAsia" w:hAnsiTheme="minorEastAsia" w:eastAsiaTheme="minorEastAsia"/>
          <w:szCs w:val="21"/>
          <w:highlight w:val="none"/>
          <w:u w:val="single"/>
        </w:rPr>
        <w:t>05</w:t>
      </w:r>
      <w:r>
        <w:rPr>
          <w:rFonts w:hint="eastAsia" w:cs="仿宋" w:asciiTheme="minorEastAsia" w:hAnsiTheme="minorEastAsia" w:eastAsiaTheme="minorEastAsia"/>
          <w:szCs w:val="21"/>
          <w:highlight w:val="none"/>
        </w:rPr>
        <w:t>时</w:t>
      </w:r>
      <w:r>
        <w:rPr>
          <w:rFonts w:hint="eastAsia" w:cs="仿宋" w:asciiTheme="minorEastAsia" w:hAnsiTheme="minorEastAsia" w:eastAsiaTheme="minorEastAsia"/>
          <w:szCs w:val="21"/>
          <w:highlight w:val="none"/>
          <w:u w:val="single"/>
        </w:rPr>
        <w:t>30</w:t>
      </w:r>
      <w:r>
        <w:rPr>
          <w:rFonts w:hint="eastAsia" w:cs="仿宋" w:asciiTheme="minorEastAsia" w:hAnsiTheme="minorEastAsia" w:eastAsiaTheme="minorEastAsia"/>
          <w:szCs w:val="21"/>
          <w:highlight w:val="none"/>
        </w:rPr>
        <w:t>分（北京时间，法定节假日除外）</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2、地点：深圳市福田区民田路171号新华保险大厦903中正招标（中正官网www.szzzt.com）</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3、方式：现场报名投标或网上报名投标</w:t>
      </w:r>
    </w:p>
    <w:p>
      <w:pPr>
        <w:spacing w:line="360" w:lineRule="auto"/>
        <w:ind w:left="2" w:firstLine="365" w:firstLineChars="174"/>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备注：① 现场报名投标：须携带营业执照复印件或扫描件和法人授权委托书原件（均加盖公章）。</w:t>
      </w:r>
    </w:p>
    <w:p>
      <w:pPr>
        <w:spacing w:line="360" w:lineRule="auto"/>
        <w:ind w:left="2" w:firstLine="365" w:firstLineChars="174"/>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② 网上报名投标：发送报名资料至我司邮箱进行报名登记及获取招标文件，邮箱地址：qtszzzzb@163.com。</w:t>
      </w:r>
    </w:p>
    <w:p>
      <w:pPr>
        <w:spacing w:line="360" w:lineRule="auto"/>
        <w:ind w:left="2" w:firstLine="365" w:firstLineChars="174"/>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报名投标邮件需附以下资料: 1）加盖公章的《购买标书登记表》（下载地址：“www.szzzt.com”首页“下载中心”）；2）加盖公章的营业执照复印件扫描件；3）法人授权委托书扫描件；4）购买招标文件费用银行转帐凭证。报名时间以邮件发出时间为准，工作人员将在第二个工作日与报名投标资料完整的投标人联系。</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4、售价：人民币600元，招标文件售后不退。</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购买招标文件账号信息如下：</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银行账号：03003729353</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开户名称：深圳市中正招标有限公司</w:t>
      </w:r>
    </w:p>
    <w:p>
      <w:pPr>
        <w:spacing w:line="360" w:lineRule="auto"/>
        <w:ind w:firstLine="371" w:firstLineChars="177"/>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开户银行：上海银行深圳天安支行</w:t>
      </w:r>
    </w:p>
    <w:p>
      <w:pPr>
        <w:spacing w:line="360" w:lineRule="auto"/>
        <w:ind w:firstLine="371" w:firstLineChars="177"/>
        <w:rPr>
          <w:rFonts w:cs="仿宋" w:asciiTheme="minorEastAsia" w:hAnsiTheme="minorEastAsia" w:eastAsiaTheme="minorEastAsia"/>
          <w:szCs w:val="21"/>
          <w:highlight w:val="none"/>
        </w:rPr>
      </w:pPr>
    </w:p>
    <w:p>
      <w:pPr>
        <w:spacing w:line="360" w:lineRule="auto"/>
        <w:rPr>
          <w:rFonts w:cs="仿宋" w:asciiTheme="minorEastAsia" w:hAnsiTheme="minorEastAsia" w:eastAsiaTheme="minorEastAsia"/>
          <w:b/>
          <w:bCs/>
          <w:szCs w:val="21"/>
          <w:highlight w:val="none"/>
        </w:rPr>
      </w:pPr>
      <w:r>
        <w:rPr>
          <w:rFonts w:hint="eastAsia" w:cs="仿宋" w:asciiTheme="minorEastAsia" w:hAnsiTheme="minorEastAsia" w:eastAsiaTheme="minorEastAsia"/>
          <w:b/>
          <w:bCs/>
          <w:szCs w:val="21"/>
          <w:highlight w:val="none"/>
        </w:rPr>
        <w:t>五、提交投标文件截止时间、开标时间和地点</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highlight w:val="none"/>
        </w:rPr>
        <w:t>1、时间：</w:t>
      </w:r>
      <w:r>
        <w:rPr>
          <w:rFonts w:hint="eastAsia" w:cs="仿宋" w:asciiTheme="minorEastAsia" w:hAnsiTheme="minorEastAsia" w:eastAsiaTheme="minorEastAsia"/>
          <w:szCs w:val="21"/>
          <w:highlight w:val="none"/>
          <w:u w:val="single"/>
        </w:rPr>
        <w:t>2022</w:t>
      </w:r>
      <w:r>
        <w:rPr>
          <w:rFonts w:hint="eastAsia" w:cs="仿宋" w:asciiTheme="minorEastAsia" w:hAnsiTheme="minorEastAsia" w:eastAsiaTheme="minorEastAsia"/>
          <w:szCs w:val="21"/>
          <w:highlight w:val="none"/>
        </w:rPr>
        <w:t>年</w:t>
      </w:r>
      <w:r>
        <w:rPr>
          <w:rFonts w:hint="eastAsia" w:cs="仿宋" w:asciiTheme="minorEastAsia" w:hAnsiTheme="minorEastAsia" w:eastAsiaTheme="minorEastAsia"/>
          <w:szCs w:val="21"/>
          <w:highlight w:val="none"/>
          <w:u w:val="single"/>
          <w:lang w:val="en-US" w:eastAsia="zh-CN"/>
        </w:rPr>
        <w:t>11</w:t>
      </w:r>
      <w:r>
        <w:rPr>
          <w:rFonts w:hint="eastAsia" w:cs="仿宋" w:asciiTheme="minorEastAsia" w:hAnsiTheme="minorEastAsia" w:eastAsiaTheme="minorEastAsia"/>
          <w:szCs w:val="21"/>
          <w:highlight w:val="none"/>
        </w:rPr>
        <w:t>月</w:t>
      </w:r>
      <w:r>
        <w:rPr>
          <w:rFonts w:hint="eastAsia" w:cs="仿宋" w:asciiTheme="minorEastAsia" w:hAnsiTheme="minorEastAsia" w:eastAsiaTheme="minorEastAsia"/>
          <w:szCs w:val="21"/>
          <w:highlight w:val="none"/>
          <w:u w:val="single"/>
          <w:lang w:val="en-US" w:eastAsia="zh-CN"/>
        </w:rPr>
        <w:t>22</w:t>
      </w:r>
      <w:r>
        <w:rPr>
          <w:rFonts w:hint="eastAsia" w:cs="仿宋" w:asciiTheme="minorEastAsia" w:hAnsiTheme="minorEastAsia" w:eastAsiaTheme="minorEastAsia"/>
          <w:szCs w:val="21"/>
          <w:highlight w:val="none"/>
        </w:rPr>
        <w:t>日</w:t>
      </w:r>
      <w:r>
        <w:rPr>
          <w:rFonts w:hint="eastAsia" w:cs="仿宋" w:asciiTheme="minorEastAsia" w:hAnsiTheme="minorEastAsia" w:eastAsiaTheme="minorEastAsia"/>
          <w:szCs w:val="21"/>
          <w:highlight w:val="none"/>
          <w:u w:val="single"/>
          <w:lang w:val="en-US" w:eastAsia="zh-CN"/>
        </w:rPr>
        <w:t>10</w:t>
      </w:r>
      <w:r>
        <w:rPr>
          <w:rFonts w:hint="eastAsia" w:cs="仿宋" w:asciiTheme="minorEastAsia" w:hAnsiTheme="minorEastAsia" w:eastAsiaTheme="minorEastAsia"/>
          <w:szCs w:val="21"/>
          <w:highlight w:val="none"/>
        </w:rPr>
        <w:t>点</w:t>
      </w:r>
      <w:r>
        <w:rPr>
          <w:rFonts w:hint="eastAsia" w:cs="仿宋" w:asciiTheme="minorEastAsia" w:hAnsiTheme="minorEastAsia" w:eastAsiaTheme="minorEastAsia"/>
          <w:szCs w:val="21"/>
          <w:highlight w:val="none"/>
          <w:u w:val="single"/>
          <w:lang w:val="en-US" w:eastAsia="zh-CN"/>
        </w:rPr>
        <w:t>00</w:t>
      </w:r>
      <w:r>
        <w:rPr>
          <w:rFonts w:hint="eastAsia" w:cs="仿宋" w:asciiTheme="minorEastAsia" w:hAnsiTheme="minorEastAsia" w:eastAsiaTheme="minorEastAsia"/>
          <w:szCs w:val="21"/>
          <w:highlight w:val="none"/>
        </w:rPr>
        <w:t>分</w:t>
      </w:r>
      <w:r>
        <w:rPr>
          <w:rFonts w:hint="eastAsia" w:cs="仿宋" w:asciiTheme="minorEastAsia" w:hAnsiTheme="minorEastAsia" w:eastAsiaTheme="minorEastAsia"/>
          <w:szCs w:val="21"/>
        </w:rPr>
        <w:t>（北京时间）</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2、地点：深圳市福田区民田路171号新华保险大厦903中正招标</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备注：投标人可以通过快递方式在投标截止时间前将《投标文件》送达到我司，快递单上应清晰写明投标人名称、项目编号和项目名称，递交时间为送达我司由我司工作人员签收的时间；投标人未参加现场开标的，视同认可开标结果。</w:t>
      </w:r>
    </w:p>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六、公告期限</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自本公告发布之日起5个</w:t>
      </w:r>
      <w:r>
        <w:rPr>
          <w:rFonts w:hint="eastAsia" w:cs="仿宋" w:asciiTheme="minorEastAsia" w:hAnsiTheme="minorEastAsia" w:eastAsiaTheme="minorEastAsia"/>
          <w:szCs w:val="21"/>
          <w:lang w:val="en-US" w:eastAsia="zh-CN"/>
        </w:rPr>
        <w:t>日历</w:t>
      </w:r>
      <w:r>
        <w:rPr>
          <w:rFonts w:hint="eastAsia" w:cs="仿宋" w:asciiTheme="minorEastAsia" w:hAnsiTheme="minorEastAsia" w:eastAsiaTheme="minorEastAsia"/>
          <w:szCs w:val="21"/>
        </w:rPr>
        <w:t>日</w:t>
      </w:r>
    </w:p>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七、其他补充事宜</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1、本项目需要落实的政府采购政策：《财政部工业和信息化部关于印发《政府采购促进中小企业发展管理办法》的通知》(财库〔2020〕46号)、《关于政府采购支持监狱企业发展有关问题的通知》(财库〔2014〕68号)、《关于促进残疾人就业政府采购政策的通知》（财库〔2017〕141号)。</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2、本项目相关公告在以下媒体发布：</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① 深圳公共资源交易中心网（www.szzfcg.cn）</w:t>
      </w:r>
    </w:p>
    <w:p>
      <w:pPr>
        <w:spacing w:line="360" w:lineRule="auto"/>
        <w:ind w:firstLine="371" w:firstLineChars="177"/>
        <w:rPr>
          <w:rFonts w:cs="仿宋" w:asciiTheme="minorEastAsia" w:hAnsiTheme="minorEastAsia" w:eastAsiaTheme="minorEastAsia"/>
          <w:szCs w:val="21"/>
        </w:rPr>
      </w:pPr>
      <w:r>
        <w:rPr>
          <w:rFonts w:cs="仿宋" w:asciiTheme="minorEastAsia" w:hAnsiTheme="minorEastAsia" w:eastAsiaTheme="minorEastAsia"/>
          <w:szCs w:val="21"/>
        </w:rPr>
        <w:fldChar w:fldCharType="begin"/>
      </w:r>
      <w:r>
        <w:rPr>
          <w:rFonts w:cs="仿宋" w:asciiTheme="minorEastAsia" w:hAnsiTheme="minorEastAsia" w:eastAsiaTheme="minorEastAsia"/>
          <w:szCs w:val="21"/>
        </w:rPr>
        <w:instrText xml:space="preserve"> </w:instrText>
      </w:r>
      <w:r>
        <w:rPr>
          <w:rFonts w:hint="eastAsia" w:cs="仿宋" w:asciiTheme="minorEastAsia" w:hAnsiTheme="minorEastAsia" w:eastAsiaTheme="minorEastAsia"/>
          <w:szCs w:val="21"/>
        </w:rPr>
        <w:instrText xml:space="preserve">= 2 \* GB3</w:instrText>
      </w:r>
      <w:r>
        <w:rPr>
          <w:rFonts w:cs="仿宋" w:asciiTheme="minorEastAsia" w:hAnsiTheme="minorEastAsia" w:eastAsiaTheme="minorEastAsia"/>
          <w:szCs w:val="21"/>
        </w:rPr>
        <w:instrText xml:space="preserve"> </w:instrText>
      </w:r>
      <w:r>
        <w:rPr>
          <w:rFonts w:cs="仿宋" w:asciiTheme="minorEastAsia" w:hAnsiTheme="minorEastAsia" w:eastAsiaTheme="minorEastAsia"/>
          <w:szCs w:val="21"/>
        </w:rPr>
        <w:fldChar w:fldCharType="separate"/>
      </w:r>
      <w:r>
        <w:rPr>
          <w:rFonts w:hint="eastAsia" w:cs="仿宋" w:asciiTheme="minorEastAsia" w:hAnsiTheme="minorEastAsia" w:eastAsiaTheme="minorEastAsia"/>
          <w:szCs w:val="21"/>
        </w:rPr>
        <w:t>②</w:t>
      </w:r>
      <w:r>
        <w:rPr>
          <w:rFonts w:cs="仿宋" w:asciiTheme="minorEastAsia" w:hAnsiTheme="minorEastAsia" w:eastAsiaTheme="minorEastAsia"/>
          <w:szCs w:val="21"/>
        </w:rPr>
        <w:fldChar w:fldCharType="end"/>
      </w:r>
      <w:r>
        <w:rPr>
          <w:rFonts w:hint="eastAsia" w:cs="仿宋" w:asciiTheme="minorEastAsia" w:hAnsiTheme="minorEastAsia" w:eastAsiaTheme="minorEastAsia"/>
          <w:szCs w:val="21"/>
        </w:rPr>
        <w:t xml:space="preserve"> 采购代理机构网站（www.szzzt.com）</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相关公告在以上媒体上公布之日即视为有效送达，不再另行通知。</w:t>
      </w: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八、本项目联系方式</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1、采购人信息</w:t>
      </w:r>
    </w:p>
    <w:p>
      <w:pPr>
        <w:spacing w:line="360" w:lineRule="auto"/>
        <w:ind w:firstLine="371" w:firstLineChars="177"/>
        <w:rPr>
          <w:rFonts w:hint="default" w:cs="仿宋" w:asciiTheme="minorEastAsia" w:hAnsiTheme="minorEastAsia" w:eastAsiaTheme="minorEastAsia"/>
          <w:szCs w:val="21"/>
          <w:lang w:val="en-US" w:eastAsia="zh-CN"/>
        </w:rPr>
      </w:pPr>
      <w:r>
        <w:rPr>
          <w:rFonts w:hint="eastAsia" w:cs="仿宋" w:asciiTheme="minorEastAsia" w:hAnsiTheme="minorEastAsia" w:eastAsiaTheme="minorEastAsia"/>
          <w:szCs w:val="21"/>
        </w:rPr>
        <w:t>名　    称：</w:t>
      </w:r>
      <w:r>
        <w:rPr>
          <w:rFonts w:hint="eastAsia" w:cs="仿宋" w:asciiTheme="minorEastAsia" w:hAnsiTheme="minorEastAsia" w:eastAsiaTheme="minorEastAsia"/>
          <w:szCs w:val="21"/>
          <w:lang w:val="en-US" w:eastAsia="zh-CN"/>
        </w:rPr>
        <w:t>深圳市公安局交通警察局</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地　    址：福田区莲花支路1006号</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2、采购代理机构信息</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名　   称：深圳市中正招标有限公司</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地　   址：深圳市福田区民田路171号新华保险大厦903</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联系 方式：杨工，0755-83026699</w:t>
      </w:r>
    </w:p>
    <w:p>
      <w:pPr>
        <w:spacing w:line="360" w:lineRule="auto"/>
        <w:jc w:val="left"/>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九、附件</w:t>
      </w:r>
    </w:p>
    <w:p>
      <w:pPr>
        <w:spacing w:line="360" w:lineRule="auto"/>
        <w:ind w:firstLine="411" w:firstLineChars="196"/>
        <w:jc w:val="left"/>
        <w:rPr>
          <w:rFonts w:cs="仿宋" w:asciiTheme="minorEastAsia" w:hAnsiTheme="minorEastAsia" w:eastAsiaTheme="minorEastAsia"/>
          <w:szCs w:val="21"/>
        </w:rPr>
      </w:pPr>
      <w:r>
        <w:rPr>
          <w:rFonts w:hint="eastAsia" w:cs="仿宋" w:asciiTheme="minorEastAsia" w:hAnsiTheme="minorEastAsia" w:eastAsiaTheme="minorEastAsia"/>
          <w:szCs w:val="21"/>
        </w:rPr>
        <w:t>招标文件</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（附件内容请登陆采购代理机构官网下载查阅）</w:t>
      </w:r>
    </w:p>
    <w:p>
      <w:pPr>
        <w:spacing w:line="360" w:lineRule="auto"/>
        <w:rPr>
          <w:rFonts w:cs="仿宋" w:asciiTheme="minorEastAsia" w:hAnsiTheme="minorEastAsia" w:eastAsiaTheme="minorEastAsia"/>
          <w:szCs w:val="21"/>
        </w:rPr>
      </w:pPr>
    </w:p>
    <w:p>
      <w:pPr>
        <w:spacing w:line="360" w:lineRule="auto"/>
        <w:ind w:firstLine="743" w:firstLineChars="354"/>
        <w:jc w:val="right"/>
        <w:rPr>
          <w:rFonts w:cs="仿宋" w:asciiTheme="minorEastAsia" w:hAnsiTheme="minorEastAsia" w:eastAsiaTheme="minorEastAsia"/>
          <w:szCs w:val="21"/>
        </w:rPr>
      </w:pPr>
      <w:r>
        <w:rPr>
          <w:rFonts w:hint="eastAsia" w:cs="仿宋" w:asciiTheme="minorEastAsia" w:hAnsiTheme="minorEastAsia" w:eastAsiaTheme="minorEastAsia"/>
          <w:szCs w:val="21"/>
        </w:rPr>
        <w:t>深圳市中正招标有限公司</w:t>
      </w:r>
    </w:p>
    <w:p>
      <w:pPr>
        <w:spacing w:line="360" w:lineRule="auto"/>
        <w:ind w:firstLine="743" w:firstLineChars="354"/>
        <w:jc w:val="right"/>
        <w:rPr>
          <w:rFonts w:cs="仿宋" w:asciiTheme="minorEastAsia" w:hAnsiTheme="minorEastAsia" w:eastAsiaTheme="minorEastAsia"/>
          <w:szCs w:val="21"/>
        </w:rPr>
      </w:pPr>
      <w:r>
        <w:rPr>
          <w:rFonts w:hint="eastAsia" w:cs="仿宋" w:asciiTheme="minorEastAsia" w:hAnsiTheme="minorEastAsia" w:eastAsiaTheme="minorEastAsia"/>
          <w:szCs w:val="21"/>
        </w:rPr>
        <w:t>2022年</w:t>
      </w:r>
      <w:r>
        <w:rPr>
          <w:rFonts w:hint="eastAsia" w:cs="仿宋" w:asciiTheme="minorEastAsia" w:hAnsiTheme="minorEastAsia" w:eastAsiaTheme="minorEastAsia"/>
          <w:szCs w:val="21"/>
          <w:lang w:val="en-US" w:eastAsia="zh-CN"/>
        </w:rPr>
        <w:t>11</w:t>
      </w:r>
      <w:r>
        <w:rPr>
          <w:rFonts w:hint="eastAsia" w:cs="仿宋" w:asciiTheme="minorEastAsia" w:hAnsiTheme="minorEastAsia" w:eastAsiaTheme="minorEastAsia"/>
          <w:szCs w:val="21"/>
        </w:rPr>
        <w:t>月</w:t>
      </w:r>
      <w:r>
        <w:rPr>
          <w:rFonts w:hint="eastAsia" w:cs="仿宋" w:asciiTheme="minorEastAsia" w:hAnsiTheme="minorEastAsia" w:eastAsiaTheme="minorEastAsia"/>
          <w:szCs w:val="21"/>
          <w:lang w:val="en-US" w:eastAsia="zh-CN"/>
        </w:rPr>
        <w:t>16</w:t>
      </w:r>
      <w:r>
        <w:rPr>
          <w:rFonts w:hint="eastAsia" w:cs="仿宋" w:asciiTheme="minorEastAsia" w:hAnsiTheme="minorEastAsia" w:eastAsiaTheme="minorEastAsia"/>
          <w:szCs w:val="21"/>
        </w:rPr>
        <w:t>日</w:t>
      </w:r>
    </w:p>
    <w:p>
      <w:pPr>
        <w:widowControl/>
        <w:jc w:val="left"/>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bCs/>
          <w:snapToGrid w:val="0"/>
          <w:kern w:val="0"/>
          <w:sz w:val="56"/>
          <w:szCs w:val="96"/>
        </w:rPr>
      </w:pPr>
      <w:r>
        <w:rPr>
          <w:rFonts w:hint="eastAsia" w:cs="仿宋" w:asciiTheme="minorEastAsia" w:hAnsiTheme="minorEastAsia" w:eastAsiaTheme="minorEastAsia"/>
          <w:b/>
          <w:bCs/>
          <w:snapToGrid w:val="0"/>
          <w:kern w:val="0"/>
          <w:sz w:val="56"/>
          <w:szCs w:val="96"/>
        </w:rPr>
        <w:t>第一部分</w:t>
      </w:r>
    </w:p>
    <w:p>
      <w:pPr>
        <w:spacing w:line="360" w:lineRule="auto"/>
        <w:jc w:val="center"/>
        <w:rPr>
          <w:rFonts w:cs="仿宋" w:asciiTheme="minorEastAsia" w:hAnsiTheme="minorEastAsia" w:eastAsiaTheme="minorEastAsia"/>
          <w:b/>
          <w:bCs/>
          <w:snapToGrid w:val="0"/>
          <w:kern w:val="0"/>
          <w:sz w:val="56"/>
          <w:szCs w:val="96"/>
        </w:rPr>
      </w:pPr>
      <w:r>
        <w:rPr>
          <w:rFonts w:hint="eastAsia" w:cs="仿宋" w:asciiTheme="minorEastAsia" w:hAnsiTheme="minorEastAsia" w:eastAsiaTheme="minorEastAsia"/>
          <w:b/>
          <w:bCs/>
          <w:snapToGrid w:val="0"/>
          <w:kern w:val="0"/>
          <w:sz w:val="56"/>
          <w:szCs w:val="96"/>
        </w:rPr>
        <w:t>投标须知前附表及评审信息</w:t>
      </w:r>
    </w:p>
    <w:p>
      <w:pPr>
        <w:widowControl/>
        <w:jc w:val="left"/>
        <w:rPr>
          <w:rFonts w:cs="仿宋" w:asciiTheme="minorEastAsia" w:hAnsiTheme="minorEastAsia" w:eastAsiaTheme="minorEastAsia"/>
          <w:snapToGrid w:val="0"/>
          <w:kern w:val="0"/>
          <w:sz w:val="72"/>
        </w:rPr>
      </w:pPr>
      <w:r>
        <w:rPr>
          <w:rFonts w:hint="eastAsia" w:cs="仿宋" w:asciiTheme="minorEastAsia" w:hAnsiTheme="minorEastAsia" w:eastAsiaTheme="minorEastAsia"/>
          <w:snapToGrid w:val="0"/>
          <w:kern w:val="0"/>
          <w:sz w:val="72"/>
        </w:rPr>
        <w:br w:type="page"/>
      </w:r>
    </w:p>
    <w:p>
      <w:pPr>
        <w:spacing w:line="360" w:lineRule="auto"/>
        <w:jc w:val="center"/>
        <w:rPr>
          <w:rFonts w:cs="仿宋" w:asciiTheme="minorEastAsia" w:hAnsiTheme="minorEastAsia" w:eastAsiaTheme="minorEastAsia"/>
          <w:b/>
          <w:bCs/>
          <w:sz w:val="36"/>
        </w:rPr>
      </w:pPr>
      <w:r>
        <w:rPr>
          <w:rFonts w:hint="eastAsia" w:cs="仿宋" w:asciiTheme="minorEastAsia" w:hAnsiTheme="minorEastAsia" w:eastAsiaTheme="minorEastAsia"/>
          <w:b/>
          <w:bCs/>
          <w:sz w:val="36"/>
        </w:rPr>
        <w:t>投标须知前附表</w:t>
      </w:r>
    </w:p>
    <w:tbl>
      <w:tblPr>
        <w:tblStyle w:val="19"/>
        <w:tblW w:w="891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883"/>
        <w:gridCol w:w="1548"/>
        <w:gridCol w:w="585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blHeader/>
          <w:jc w:val="center"/>
        </w:trPr>
        <w:tc>
          <w:tcPr>
            <w:tcW w:w="629" w:type="dxa"/>
            <w:tcBorders>
              <w:top w:val="double" w:color="auto" w:sz="4" w:space="0"/>
              <w:bottom w:val="single" w:color="auto" w:sz="4" w:space="0"/>
            </w:tcBorders>
            <w:shd w:val="clear" w:color="auto" w:fill="C6D9F0" w:themeFill="text2" w:themeFillTint="33"/>
            <w:vAlign w:val="center"/>
          </w:tcPr>
          <w:p>
            <w:pPr>
              <w:pStyle w:val="11"/>
              <w:spacing w:line="360" w:lineRule="auto"/>
              <w:jc w:val="center"/>
              <w:rPr>
                <w:rFonts w:cs="仿宋" w:asciiTheme="minorEastAsia" w:hAnsiTheme="minorEastAsia"/>
                <w:b/>
                <w:bCs/>
              </w:rPr>
            </w:pPr>
            <w:r>
              <w:rPr>
                <w:rFonts w:hint="eastAsia" w:cs="仿宋" w:asciiTheme="minorEastAsia" w:hAnsiTheme="minorEastAsia"/>
                <w:b/>
                <w:bCs/>
              </w:rPr>
              <w:t>项号</w:t>
            </w:r>
          </w:p>
        </w:tc>
        <w:tc>
          <w:tcPr>
            <w:tcW w:w="883" w:type="dxa"/>
            <w:tcBorders>
              <w:top w:val="double" w:color="auto" w:sz="4" w:space="0"/>
              <w:bottom w:val="single" w:color="auto" w:sz="4" w:space="0"/>
            </w:tcBorders>
            <w:shd w:val="clear" w:color="auto" w:fill="C6D9F0" w:themeFill="text2" w:themeFillTint="33"/>
            <w:vAlign w:val="center"/>
          </w:tcPr>
          <w:p>
            <w:pPr>
              <w:pStyle w:val="11"/>
              <w:spacing w:line="360" w:lineRule="auto"/>
              <w:jc w:val="center"/>
              <w:rPr>
                <w:rFonts w:cs="仿宋" w:asciiTheme="minorEastAsia" w:hAnsiTheme="minorEastAsia"/>
                <w:b/>
                <w:bCs/>
              </w:rPr>
            </w:pPr>
            <w:r>
              <w:rPr>
                <w:rFonts w:hint="eastAsia" w:cs="仿宋" w:asciiTheme="minorEastAsia" w:hAnsiTheme="minorEastAsia"/>
                <w:b/>
                <w:bCs/>
              </w:rPr>
              <w:t>条款号</w:t>
            </w:r>
          </w:p>
        </w:tc>
        <w:tc>
          <w:tcPr>
            <w:tcW w:w="1548" w:type="dxa"/>
            <w:tcBorders>
              <w:top w:val="double" w:color="auto" w:sz="4" w:space="0"/>
              <w:bottom w:val="single" w:color="auto" w:sz="4" w:space="0"/>
            </w:tcBorders>
            <w:shd w:val="clear" w:color="auto" w:fill="C6D9F0" w:themeFill="text2" w:themeFillTint="33"/>
            <w:vAlign w:val="center"/>
          </w:tcPr>
          <w:p>
            <w:pPr>
              <w:pStyle w:val="11"/>
              <w:spacing w:line="360" w:lineRule="auto"/>
              <w:jc w:val="center"/>
              <w:rPr>
                <w:rFonts w:cs="仿宋" w:asciiTheme="minorEastAsia" w:hAnsiTheme="minorEastAsia"/>
                <w:b/>
                <w:bCs/>
              </w:rPr>
            </w:pPr>
            <w:r>
              <w:rPr>
                <w:rFonts w:hint="eastAsia" w:cs="仿宋" w:asciiTheme="minorEastAsia" w:hAnsiTheme="minorEastAsia"/>
                <w:b/>
                <w:bCs/>
              </w:rPr>
              <w:t>内容</w:t>
            </w:r>
          </w:p>
        </w:tc>
        <w:tc>
          <w:tcPr>
            <w:tcW w:w="5856" w:type="dxa"/>
            <w:tcBorders>
              <w:top w:val="double" w:color="auto" w:sz="4" w:space="0"/>
              <w:bottom w:val="single" w:color="auto" w:sz="4" w:space="0"/>
            </w:tcBorders>
            <w:shd w:val="clear" w:color="auto" w:fill="C6D9F0" w:themeFill="text2" w:themeFillTint="33"/>
            <w:vAlign w:val="center"/>
          </w:tcPr>
          <w:p>
            <w:pPr>
              <w:pStyle w:val="11"/>
              <w:spacing w:line="360" w:lineRule="auto"/>
              <w:jc w:val="center"/>
              <w:rPr>
                <w:rFonts w:cs="仿宋" w:asciiTheme="minorEastAsia" w:hAnsiTheme="minorEastAsia"/>
                <w:b/>
                <w:bCs/>
              </w:rPr>
            </w:pPr>
            <w:r>
              <w:rPr>
                <w:rFonts w:hint="eastAsia" w:cs="仿宋" w:asciiTheme="minorEastAsia" w:hAnsiTheme="minorEastAsia"/>
                <w:b/>
                <w:bCs/>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06" w:hRule="atLeast"/>
          <w:jc w:val="center"/>
        </w:trPr>
        <w:tc>
          <w:tcPr>
            <w:tcW w:w="629" w:type="dxa"/>
            <w:tcBorders>
              <w:top w:val="single" w:color="auto" w:sz="4" w:space="0"/>
            </w:tcBorders>
            <w:vAlign w:val="center"/>
          </w:tcPr>
          <w:p>
            <w:pPr>
              <w:pStyle w:val="11"/>
              <w:spacing w:line="360" w:lineRule="auto"/>
              <w:jc w:val="center"/>
              <w:rPr>
                <w:rFonts w:cs="仿宋" w:asciiTheme="minorEastAsia" w:hAnsiTheme="minorEastAsia"/>
              </w:rPr>
            </w:pPr>
            <w:r>
              <w:rPr>
                <w:rFonts w:hint="eastAsia" w:cs="仿宋" w:asciiTheme="minorEastAsia" w:hAnsiTheme="minorEastAsia"/>
              </w:rPr>
              <w:t>1</w:t>
            </w:r>
          </w:p>
        </w:tc>
        <w:tc>
          <w:tcPr>
            <w:tcW w:w="883" w:type="dxa"/>
            <w:tcBorders>
              <w:top w:val="single" w:color="auto" w:sz="4" w:space="0"/>
            </w:tcBorders>
            <w:vAlign w:val="center"/>
          </w:tcPr>
          <w:p>
            <w:pPr>
              <w:pStyle w:val="11"/>
              <w:spacing w:line="360" w:lineRule="auto"/>
              <w:jc w:val="center"/>
              <w:rPr>
                <w:rFonts w:cs="仿宋" w:asciiTheme="minorEastAsia" w:hAnsiTheme="minorEastAsia"/>
              </w:rPr>
            </w:pPr>
            <w:r>
              <w:rPr>
                <w:rFonts w:hint="eastAsia" w:cs="仿宋" w:asciiTheme="minorEastAsia" w:hAnsiTheme="minorEastAsia"/>
              </w:rPr>
              <w:t>1.1</w:t>
            </w:r>
          </w:p>
        </w:tc>
        <w:tc>
          <w:tcPr>
            <w:tcW w:w="1548" w:type="dxa"/>
            <w:tcBorders>
              <w:top w:val="single" w:color="auto" w:sz="4" w:space="0"/>
            </w:tcBorders>
            <w:vAlign w:val="center"/>
          </w:tcPr>
          <w:p>
            <w:pPr>
              <w:pStyle w:val="11"/>
              <w:spacing w:line="360" w:lineRule="auto"/>
              <w:jc w:val="center"/>
              <w:rPr>
                <w:rFonts w:cs="仿宋" w:asciiTheme="minorEastAsia" w:hAnsiTheme="minorEastAsia"/>
              </w:rPr>
            </w:pPr>
            <w:r>
              <w:rPr>
                <w:rFonts w:hint="eastAsia" w:cs="仿宋" w:asciiTheme="minorEastAsia" w:hAnsiTheme="minorEastAsia"/>
              </w:rPr>
              <w:t>项目名称</w:t>
            </w:r>
          </w:p>
        </w:tc>
        <w:tc>
          <w:tcPr>
            <w:tcW w:w="5856" w:type="dxa"/>
            <w:tcBorders>
              <w:top w:val="single" w:color="auto" w:sz="4" w:space="0"/>
            </w:tcBorders>
            <w:vAlign w:val="center"/>
          </w:tcPr>
          <w:p>
            <w:pPr>
              <w:pStyle w:val="11"/>
              <w:spacing w:line="360" w:lineRule="auto"/>
              <w:rPr>
                <w:rFonts w:hint="eastAsia" w:cs="仿宋" w:asciiTheme="minorEastAsia" w:hAnsiTheme="minorEastAsia" w:eastAsiaTheme="minorEastAsia"/>
                <w:lang w:eastAsia="zh-CN"/>
              </w:rPr>
            </w:pPr>
            <w:r>
              <w:rPr>
                <w:rFonts w:hint="eastAsia" w:cs="仿宋" w:asciiTheme="minorEastAsia" w:hAnsiTheme="minorEastAsia"/>
                <w:lang w:eastAsia="zh-CN"/>
              </w:rPr>
              <w:t>2023年文职及后勤保障人员劳务派遣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2</w:t>
            </w:r>
          </w:p>
        </w:tc>
        <w:tc>
          <w:tcPr>
            <w:tcW w:w="883"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2.1</w:t>
            </w:r>
          </w:p>
        </w:tc>
        <w:tc>
          <w:tcPr>
            <w:tcW w:w="1548"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采购人名称</w:t>
            </w:r>
          </w:p>
        </w:tc>
        <w:tc>
          <w:tcPr>
            <w:tcW w:w="5856" w:type="dxa"/>
            <w:vAlign w:val="center"/>
          </w:tcPr>
          <w:p>
            <w:pPr>
              <w:spacing w:line="360" w:lineRule="auto"/>
              <w:rPr>
                <w:rFonts w:hint="default" w:cs="仿宋" w:asciiTheme="minorEastAsia" w:hAnsiTheme="minorEastAsia" w:eastAsiaTheme="minorEastAsia"/>
                <w:lang w:val="en-US" w:eastAsia="zh-CN"/>
              </w:rPr>
            </w:pPr>
            <w:r>
              <w:rPr>
                <w:rFonts w:hint="eastAsia" w:cs="仿宋" w:asciiTheme="minorEastAsia" w:hAnsiTheme="minorEastAsia" w:eastAsiaTheme="minorEastAsia"/>
                <w:lang w:val="en-US" w:eastAsia="zh-CN"/>
              </w:rPr>
              <w:t>深圳市公安局交通警察局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3</w:t>
            </w:r>
          </w:p>
        </w:tc>
        <w:tc>
          <w:tcPr>
            <w:tcW w:w="883"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2.2</w:t>
            </w:r>
          </w:p>
        </w:tc>
        <w:tc>
          <w:tcPr>
            <w:tcW w:w="1548"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采购代理机构</w:t>
            </w:r>
          </w:p>
        </w:tc>
        <w:tc>
          <w:tcPr>
            <w:tcW w:w="5856" w:type="dxa"/>
            <w:vAlign w:val="center"/>
          </w:tcPr>
          <w:p>
            <w:pPr>
              <w:pStyle w:val="11"/>
              <w:spacing w:line="360" w:lineRule="auto"/>
              <w:rPr>
                <w:rFonts w:cs="仿宋" w:asciiTheme="minorEastAsia" w:hAnsiTheme="minorEastAsia"/>
              </w:rPr>
            </w:pPr>
            <w:r>
              <w:rPr>
                <w:rFonts w:hint="eastAsia" w:cs="仿宋" w:asciiTheme="minorEastAsia" w:hAnsiTheme="minorEastAsia"/>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4</w:t>
            </w:r>
          </w:p>
        </w:tc>
        <w:tc>
          <w:tcPr>
            <w:tcW w:w="883"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3.1</w:t>
            </w:r>
          </w:p>
        </w:tc>
        <w:tc>
          <w:tcPr>
            <w:tcW w:w="1548"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资金来源</w:t>
            </w:r>
          </w:p>
        </w:tc>
        <w:tc>
          <w:tcPr>
            <w:tcW w:w="5856" w:type="dxa"/>
            <w:vAlign w:val="center"/>
          </w:tcPr>
          <w:p>
            <w:pPr>
              <w:pStyle w:val="11"/>
              <w:spacing w:line="360" w:lineRule="auto"/>
              <w:rPr>
                <w:rFonts w:cs="仿宋" w:asciiTheme="minorEastAsia" w:hAnsiTheme="minorEastAsia"/>
              </w:rPr>
            </w:pPr>
            <w:r>
              <w:rPr>
                <w:rFonts w:hint="eastAsia" w:cs="仿宋" w:asciiTheme="minorEastAsia" w:hAnsiTheme="minorEastAsia"/>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29"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5</w:t>
            </w:r>
          </w:p>
        </w:tc>
        <w:tc>
          <w:tcPr>
            <w:tcW w:w="883"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4.7</w:t>
            </w:r>
          </w:p>
        </w:tc>
        <w:tc>
          <w:tcPr>
            <w:tcW w:w="1548"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投标人资格要求</w:t>
            </w:r>
          </w:p>
        </w:tc>
        <w:tc>
          <w:tcPr>
            <w:tcW w:w="5856" w:type="dxa"/>
            <w:vAlign w:val="center"/>
          </w:tcPr>
          <w:p>
            <w:pPr>
              <w:spacing w:line="300" w:lineRule="auto"/>
              <w:rPr>
                <w:rFonts w:ascii="宋体" w:hAnsi="宋体"/>
                <w:szCs w:val="21"/>
              </w:rPr>
            </w:pPr>
            <w:r>
              <w:rPr>
                <w:rFonts w:hint="eastAsia" w:ascii="宋体" w:hAnsi="宋体"/>
                <w:szCs w:val="21"/>
              </w:rPr>
              <w:t>详见采购公告“申请人的资格要求”</w:t>
            </w:r>
            <w:r>
              <w:rPr>
                <w:rFonts w:ascii="宋体" w:hAnsi="宋体"/>
                <w:szCs w:val="21"/>
              </w:rPr>
              <w:t xml:space="preserve"> </w:t>
            </w:r>
          </w:p>
          <w:p>
            <w:pPr>
              <w:spacing w:line="400" w:lineRule="exact"/>
              <w:rPr>
                <w:rFonts w:cs="仿宋" w:asciiTheme="minorEastAsia" w:hAnsiTheme="minorEastAsia"/>
                <w:szCs w:val="21"/>
              </w:rPr>
            </w:pPr>
            <w:r>
              <w:rPr>
                <w:rFonts w:hint="eastAsia" w:ascii="Times New Roman" w:hAnsi="宋体"/>
                <w:szCs w:val="21"/>
              </w:rPr>
              <w:t>（资格证明文件详见第三部分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6</w:t>
            </w:r>
          </w:p>
        </w:tc>
        <w:tc>
          <w:tcPr>
            <w:tcW w:w="883"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6.1</w:t>
            </w:r>
          </w:p>
        </w:tc>
        <w:tc>
          <w:tcPr>
            <w:tcW w:w="1548"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踏勘现场</w:t>
            </w:r>
          </w:p>
        </w:tc>
        <w:tc>
          <w:tcPr>
            <w:tcW w:w="5856" w:type="dxa"/>
            <w:vAlign w:val="center"/>
          </w:tcPr>
          <w:p>
            <w:pPr>
              <w:pStyle w:val="11"/>
              <w:spacing w:line="360" w:lineRule="auto"/>
              <w:rPr>
                <w:rFonts w:cs="仿宋" w:asciiTheme="minorEastAsia" w:hAnsiTheme="minorEastAsia"/>
              </w:rPr>
            </w:pPr>
            <w:r>
              <w:rPr>
                <w:rFonts w:hint="eastAsia" w:cs="仿宋" w:asciiTheme="minorEastAsia" w:hAnsiTheme="minorEastAsia"/>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29"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7</w:t>
            </w:r>
          </w:p>
        </w:tc>
        <w:tc>
          <w:tcPr>
            <w:tcW w:w="883"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14.1</w:t>
            </w:r>
          </w:p>
        </w:tc>
        <w:tc>
          <w:tcPr>
            <w:tcW w:w="1548"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投标文件有效期</w:t>
            </w:r>
          </w:p>
        </w:tc>
        <w:tc>
          <w:tcPr>
            <w:tcW w:w="5856" w:type="dxa"/>
            <w:vAlign w:val="center"/>
          </w:tcPr>
          <w:p>
            <w:pPr>
              <w:pStyle w:val="11"/>
              <w:spacing w:line="360" w:lineRule="auto"/>
              <w:rPr>
                <w:rFonts w:cs="仿宋" w:asciiTheme="minorEastAsia" w:hAnsiTheme="minorEastAsia"/>
              </w:rPr>
            </w:pPr>
            <w:r>
              <w:rPr>
                <w:rFonts w:hint="eastAsia" w:cs="仿宋" w:asciiTheme="minorEastAsia" w:hAnsiTheme="minorEastAsia"/>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8</w:t>
            </w:r>
          </w:p>
        </w:tc>
        <w:tc>
          <w:tcPr>
            <w:tcW w:w="883"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15.2</w:t>
            </w:r>
          </w:p>
        </w:tc>
        <w:tc>
          <w:tcPr>
            <w:tcW w:w="1548"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项目保证金</w:t>
            </w:r>
          </w:p>
        </w:tc>
        <w:tc>
          <w:tcPr>
            <w:tcW w:w="5856" w:type="dxa"/>
            <w:vAlign w:val="center"/>
          </w:tcPr>
          <w:p>
            <w:pPr>
              <w:pStyle w:val="11"/>
              <w:spacing w:line="360" w:lineRule="auto"/>
              <w:rPr>
                <w:rFonts w:cs="仿宋" w:asciiTheme="minorEastAsia" w:hAnsiTheme="minorEastAsia"/>
              </w:rPr>
            </w:pPr>
            <w:r>
              <w:rPr>
                <w:rFonts w:hint="eastAsia" w:cs="仿宋" w:asciiTheme="minorEastAsia" w:hAnsiTheme="minorEastAsia"/>
              </w:rPr>
              <w:t>本项目不收取项目保证金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10</w:t>
            </w:r>
          </w:p>
        </w:tc>
        <w:tc>
          <w:tcPr>
            <w:tcW w:w="883"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17.1</w:t>
            </w:r>
          </w:p>
        </w:tc>
        <w:tc>
          <w:tcPr>
            <w:tcW w:w="1548"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投标文件份数</w:t>
            </w:r>
          </w:p>
        </w:tc>
        <w:tc>
          <w:tcPr>
            <w:tcW w:w="5856" w:type="dxa"/>
            <w:vAlign w:val="center"/>
          </w:tcPr>
          <w:p>
            <w:pPr>
              <w:pStyle w:val="11"/>
              <w:rPr>
                <w:rFonts w:cs="仿宋" w:asciiTheme="minorEastAsia" w:hAnsiTheme="minorEastAsia"/>
              </w:rPr>
            </w:pPr>
            <w:r>
              <w:rPr>
                <w:rFonts w:hint="eastAsia" w:cs="仿宋" w:asciiTheme="minorEastAsia" w:hAnsiTheme="minorEastAsia"/>
              </w:rPr>
              <w:t>正本2份，副本 4 份，投标文件正文扫描件电子档2份。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629"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11</w:t>
            </w:r>
          </w:p>
        </w:tc>
        <w:tc>
          <w:tcPr>
            <w:tcW w:w="883"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18.8</w:t>
            </w:r>
          </w:p>
        </w:tc>
        <w:tc>
          <w:tcPr>
            <w:tcW w:w="1548"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开标</w:t>
            </w:r>
          </w:p>
        </w:tc>
        <w:tc>
          <w:tcPr>
            <w:tcW w:w="5856" w:type="dxa"/>
            <w:vAlign w:val="center"/>
          </w:tcPr>
          <w:p>
            <w:pPr>
              <w:pStyle w:val="11"/>
              <w:rPr>
                <w:rFonts w:cs="仿宋" w:asciiTheme="minorEastAsia" w:hAnsiTheme="minorEastAsia"/>
                <w:highlight w:val="none"/>
              </w:rPr>
            </w:pPr>
            <w:r>
              <w:rPr>
                <w:rFonts w:hint="eastAsia" w:cs="仿宋" w:asciiTheme="minorEastAsia" w:hAnsiTheme="minorEastAsia"/>
                <w:highlight w:val="none"/>
              </w:rPr>
              <w:t>时间：</w:t>
            </w:r>
            <w:r>
              <w:rPr>
                <w:rFonts w:hint="eastAsia" w:cs="仿宋" w:asciiTheme="minorEastAsia" w:hAnsiTheme="minorEastAsia"/>
                <w:snapToGrid w:val="0"/>
                <w:highlight w:val="none"/>
              </w:rPr>
              <w:t>2022年</w:t>
            </w:r>
            <w:r>
              <w:rPr>
                <w:rFonts w:hint="eastAsia" w:cs="仿宋" w:asciiTheme="minorEastAsia" w:hAnsiTheme="minorEastAsia"/>
                <w:snapToGrid w:val="0"/>
                <w:highlight w:val="none"/>
                <w:lang w:val="en-US" w:eastAsia="zh-CN"/>
              </w:rPr>
              <w:t>11</w:t>
            </w:r>
            <w:r>
              <w:rPr>
                <w:rFonts w:hint="eastAsia" w:cs="仿宋" w:asciiTheme="minorEastAsia" w:hAnsiTheme="minorEastAsia"/>
                <w:snapToGrid w:val="0"/>
                <w:highlight w:val="none"/>
              </w:rPr>
              <w:t>月</w:t>
            </w:r>
            <w:r>
              <w:rPr>
                <w:rFonts w:hint="eastAsia" w:cs="仿宋" w:asciiTheme="minorEastAsia" w:hAnsiTheme="minorEastAsia"/>
                <w:snapToGrid w:val="0"/>
                <w:highlight w:val="none"/>
                <w:lang w:val="en-US" w:eastAsia="zh-CN"/>
              </w:rPr>
              <w:t>22</w:t>
            </w:r>
            <w:r>
              <w:rPr>
                <w:rFonts w:hint="eastAsia" w:cs="仿宋" w:asciiTheme="minorEastAsia" w:hAnsiTheme="minorEastAsia"/>
                <w:snapToGrid w:val="0"/>
                <w:highlight w:val="none"/>
              </w:rPr>
              <w:t>日</w:t>
            </w:r>
            <w:r>
              <w:rPr>
                <w:rFonts w:hint="eastAsia" w:cs="仿宋" w:asciiTheme="minorEastAsia" w:hAnsiTheme="minorEastAsia"/>
                <w:snapToGrid w:val="0"/>
                <w:highlight w:val="none"/>
                <w:lang w:val="en-US" w:eastAsia="zh-CN"/>
              </w:rPr>
              <w:t>10</w:t>
            </w:r>
            <w:r>
              <w:rPr>
                <w:rFonts w:hint="eastAsia" w:cs="仿宋" w:asciiTheme="minorEastAsia" w:hAnsiTheme="minorEastAsia"/>
                <w:snapToGrid w:val="0"/>
                <w:highlight w:val="none"/>
              </w:rPr>
              <w:t>：</w:t>
            </w:r>
            <w:r>
              <w:rPr>
                <w:rFonts w:hint="eastAsia" w:cs="仿宋" w:asciiTheme="minorEastAsia" w:hAnsiTheme="minorEastAsia"/>
                <w:snapToGrid w:val="0"/>
                <w:highlight w:val="none"/>
                <w:lang w:val="en-US" w:eastAsia="zh-CN"/>
              </w:rPr>
              <w:t>00</w:t>
            </w:r>
            <w:r>
              <w:rPr>
                <w:rFonts w:hint="eastAsia" w:cs="仿宋" w:asciiTheme="minorEastAsia" w:hAnsiTheme="minorEastAsia"/>
                <w:snapToGrid w:val="0"/>
                <w:highlight w:val="none"/>
              </w:rPr>
              <w:t>时（北京时间）</w:t>
            </w:r>
          </w:p>
          <w:p>
            <w:pPr>
              <w:pStyle w:val="11"/>
              <w:spacing w:line="360" w:lineRule="auto"/>
              <w:ind w:left="4" w:hanging="4" w:hangingChars="2"/>
              <w:rPr>
                <w:rFonts w:cs="仿宋" w:asciiTheme="minorEastAsia" w:hAnsiTheme="minorEastAsia"/>
                <w:highlight w:val="none"/>
              </w:rPr>
            </w:pPr>
            <w:r>
              <w:rPr>
                <w:rFonts w:hint="eastAsia" w:cs="仿宋" w:asciiTheme="minorEastAsia" w:hAnsiTheme="minorEastAsia"/>
                <w:highlight w:val="none"/>
              </w:rPr>
              <w:t>地点：深圳市福田区民田路171号新华保险大厦903中正招标开标室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29"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12</w:t>
            </w:r>
          </w:p>
        </w:tc>
        <w:tc>
          <w:tcPr>
            <w:tcW w:w="883"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19.2</w:t>
            </w:r>
          </w:p>
        </w:tc>
        <w:tc>
          <w:tcPr>
            <w:tcW w:w="1548"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投标文件截止时间</w:t>
            </w:r>
          </w:p>
        </w:tc>
        <w:tc>
          <w:tcPr>
            <w:tcW w:w="5856" w:type="dxa"/>
            <w:vAlign w:val="center"/>
          </w:tcPr>
          <w:p>
            <w:pPr>
              <w:pStyle w:val="11"/>
              <w:spacing w:line="360" w:lineRule="auto"/>
              <w:rPr>
                <w:rFonts w:cs="仿宋" w:asciiTheme="minorEastAsia" w:hAnsiTheme="minorEastAsia"/>
                <w:highlight w:val="none"/>
              </w:rPr>
            </w:pPr>
            <w:r>
              <w:rPr>
                <w:rFonts w:hint="eastAsia" w:cs="仿宋" w:asciiTheme="minorEastAsia" w:hAnsiTheme="minorEastAsia"/>
                <w:snapToGrid w:val="0"/>
                <w:highlight w:val="none"/>
              </w:rPr>
              <w:t>2022年</w:t>
            </w:r>
            <w:r>
              <w:rPr>
                <w:rFonts w:hint="eastAsia" w:cs="仿宋" w:asciiTheme="minorEastAsia" w:hAnsiTheme="minorEastAsia"/>
                <w:snapToGrid w:val="0"/>
                <w:highlight w:val="none"/>
                <w:lang w:val="en-US" w:eastAsia="zh-CN"/>
              </w:rPr>
              <w:t>11</w:t>
            </w:r>
            <w:r>
              <w:rPr>
                <w:rFonts w:hint="eastAsia" w:cs="仿宋" w:asciiTheme="minorEastAsia" w:hAnsiTheme="minorEastAsia"/>
                <w:snapToGrid w:val="0"/>
                <w:highlight w:val="none"/>
              </w:rPr>
              <w:t>月</w:t>
            </w:r>
            <w:r>
              <w:rPr>
                <w:rFonts w:hint="eastAsia" w:cs="仿宋" w:asciiTheme="minorEastAsia" w:hAnsiTheme="minorEastAsia"/>
                <w:snapToGrid w:val="0"/>
                <w:highlight w:val="none"/>
                <w:lang w:val="en-US" w:eastAsia="zh-CN"/>
              </w:rPr>
              <w:t>22</w:t>
            </w:r>
            <w:r>
              <w:rPr>
                <w:rFonts w:hint="eastAsia" w:cs="仿宋" w:asciiTheme="minorEastAsia" w:hAnsiTheme="minorEastAsia"/>
                <w:snapToGrid w:val="0"/>
                <w:highlight w:val="none"/>
              </w:rPr>
              <w:t>日</w:t>
            </w:r>
            <w:r>
              <w:rPr>
                <w:rFonts w:hint="eastAsia" w:cs="仿宋" w:asciiTheme="minorEastAsia" w:hAnsiTheme="minorEastAsia"/>
                <w:snapToGrid w:val="0"/>
                <w:highlight w:val="none"/>
                <w:lang w:val="en-US" w:eastAsia="zh-CN"/>
              </w:rPr>
              <w:t>10</w:t>
            </w:r>
            <w:r>
              <w:rPr>
                <w:rFonts w:hint="eastAsia" w:cs="仿宋" w:asciiTheme="minorEastAsia" w:hAnsiTheme="minorEastAsia"/>
                <w:snapToGrid w:val="0"/>
                <w:highlight w:val="none"/>
              </w:rPr>
              <w:t>：</w:t>
            </w:r>
            <w:r>
              <w:rPr>
                <w:rFonts w:hint="eastAsia" w:cs="仿宋" w:asciiTheme="minorEastAsia" w:hAnsiTheme="minorEastAsia"/>
                <w:snapToGrid w:val="0"/>
                <w:highlight w:val="none"/>
                <w:lang w:val="en-US" w:eastAsia="zh-CN"/>
              </w:rPr>
              <w:t>00</w:t>
            </w:r>
            <w:r>
              <w:rPr>
                <w:rFonts w:hint="eastAsia" w:cs="仿宋" w:asciiTheme="minorEastAsia" w:hAnsiTheme="minorEastAsia"/>
                <w:snapToGrid w:val="0"/>
                <w:highlight w:val="none"/>
              </w:rPr>
              <w:t>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13</w:t>
            </w:r>
          </w:p>
        </w:tc>
        <w:tc>
          <w:tcPr>
            <w:tcW w:w="883"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26.5</w:t>
            </w:r>
          </w:p>
        </w:tc>
        <w:tc>
          <w:tcPr>
            <w:tcW w:w="1548"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评审方法</w:t>
            </w:r>
          </w:p>
        </w:tc>
        <w:tc>
          <w:tcPr>
            <w:tcW w:w="5856" w:type="dxa"/>
            <w:vAlign w:val="center"/>
          </w:tcPr>
          <w:p>
            <w:pPr>
              <w:pStyle w:val="11"/>
              <w:spacing w:line="360" w:lineRule="auto"/>
              <w:rPr>
                <w:rFonts w:cs="仿宋" w:asciiTheme="minorEastAsia" w:hAnsiTheme="minorEastAsia"/>
              </w:rPr>
            </w:pPr>
            <w:r>
              <w:rPr>
                <w:rFonts w:hint="eastAsia" w:cs="仿宋" w:asciiTheme="minorEastAsia" w:hAnsiTheme="minorEastAsia"/>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629"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14</w:t>
            </w:r>
          </w:p>
        </w:tc>
        <w:tc>
          <w:tcPr>
            <w:tcW w:w="883"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33.1</w:t>
            </w:r>
          </w:p>
        </w:tc>
        <w:tc>
          <w:tcPr>
            <w:tcW w:w="1548" w:type="dxa"/>
            <w:vAlign w:val="center"/>
          </w:tcPr>
          <w:p>
            <w:pPr>
              <w:pStyle w:val="11"/>
              <w:spacing w:line="340" w:lineRule="exact"/>
              <w:jc w:val="center"/>
              <w:rPr>
                <w:rFonts w:cs="仿宋" w:asciiTheme="minorEastAsia" w:hAnsiTheme="minorEastAsia"/>
              </w:rPr>
            </w:pPr>
            <w:r>
              <w:rPr>
                <w:rFonts w:hint="eastAsia" w:cs="仿宋" w:asciiTheme="minorEastAsia" w:hAnsiTheme="minorEastAsia"/>
              </w:rPr>
              <w:t>采购代理服务费</w:t>
            </w:r>
          </w:p>
        </w:tc>
        <w:tc>
          <w:tcPr>
            <w:tcW w:w="5856" w:type="dxa"/>
            <w:vAlign w:val="center"/>
          </w:tcPr>
          <w:p>
            <w:pPr>
              <w:pStyle w:val="11"/>
              <w:spacing w:line="340" w:lineRule="exact"/>
              <w:rPr>
                <w:rFonts w:cs="仿宋" w:asciiTheme="minorEastAsia" w:hAnsiTheme="minorEastAsia"/>
              </w:rPr>
            </w:pPr>
            <w:r>
              <w:rPr>
                <w:rFonts w:hint="eastAsia" w:cs="仿宋" w:asciiTheme="minorEastAsia" w:hAnsiTheme="minorEastAsia"/>
              </w:rPr>
              <w:t>采购代理机构按中标金额的一定比例向中标人收取，最低收取人民币5000元。</w:t>
            </w:r>
          </w:p>
          <w:p>
            <w:pPr>
              <w:pStyle w:val="11"/>
              <w:spacing w:line="340" w:lineRule="exact"/>
              <w:rPr>
                <w:rFonts w:cs="仿宋" w:asciiTheme="minorEastAsia" w:hAnsiTheme="minorEastAsia"/>
              </w:rPr>
            </w:pPr>
            <w:r>
              <w:rPr>
                <w:rFonts w:hint="eastAsia" w:cs="仿宋" w:asciiTheme="minorEastAsia" w:hAnsiTheme="minorEastAsia"/>
              </w:rPr>
              <w:t>（详见“第五部分-通用条款（投标须知）第33条款”）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29" w:type="dxa"/>
            <w:vAlign w:val="center"/>
          </w:tcPr>
          <w:p>
            <w:pPr>
              <w:pStyle w:val="11"/>
              <w:spacing w:line="360" w:lineRule="auto"/>
              <w:jc w:val="center"/>
              <w:rPr>
                <w:rFonts w:cs="仿宋" w:asciiTheme="minorEastAsia" w:hAnsiTheme="minorEastAsia"/>
              </w:rPr>
            </w:pPr>
            <w:r>
              <w:rPr>
                <w:rFonts w:hint="eastAsia" w:cs="仿宋" w:asciiTheme="minorEastAsia" w:hAnsiTheme="minorEastAsia"/>
              </w:rPr>
              <w:t>15</w:t>
            </w:r>
          </w:p>
        </w:tc>
        <w:tc>
          <w:tcPr>
            <w:tcW w:w="883" w:type="dxa"/>
            <w:vAlign w:val="center"/>
          </w:tcPr>
          <w:p>
            <w:pPr>
              <w:pStyle w:val="11"/>
              <w:spacing w:line="360" w:lineRule="auto"/>
              <w:jc w:val="center"/>
              <w:rPr>
                <w:rFonts w:cs="仿宋" w:asciiTheme="minorEastAsia" w:hAnsiTheme="minorEastAsia"/>
              </w:rPr>
            </w:pPr>
          </w:p>
        </w:tc>
        <w:tc>
          <w:tcPr>
            <w:tcW w:w="1548" w:type="dxa"/>
            <w:vAlign w:val="center"/>
          </w:tcPr>
          <w:p>
            <w:pPr>
              <w:pStyle w:val="11"/>
              <w:spacing w:line="340" w:lineRule="exact"/>
              <w:jc w:val="center"/>
              <w:rPr>
                <w:rFonts w:cs="仿宋" w:asciiTheme="minorEastAsia" w:hAnsiTheme="minorEastAsia"/>
              </w:rPr>
            </w:pPr>
            <w:r>
              <w:rPr>
                <w:rFonts w:hint="eastAsia" w:cs="仿宋" w:asciiTheme="minorEastAsia" w:hAnsiTheme="minorEastAsia"/>
              </w:rPr>
              <w:t>采购控制金额</w:t>
            </w:r>
          </w:p>
          <w:p>
            <w:pPr>
              <w:pStyle w:val="11"/>
              <w:spacing w:line="340" w:lineRule="exact"/>
              <w:jc w:val="center"/>
              <w:rPr>
                <w:rFonts w:cs="仿宋" w:asciiTheme="minorEastAsia" w:hAnsiTheme="minorEastAsia"/>
              </w:rPr>
            </w:pPr>
            <w:r>
              <w:rPr>
                <w:rFonts w:hint="eastAsia" w:cs="仿宋" w:asciiTheme="minorEastAsia" w:hAnsiTheme="minorEastAsia"/>
              </w:rPr>
              <w:t>（最高限价）</w:t>
            </w:r>
          </w:p>
        </w:tc>
        <w:tc>
          <w:tcPr>
            <w:tcW w:w="5856" w:type="dxa"/>
            <w:vAlign w:val="center"/>
          </w:tcPr>
          <w:p>
            <w:pPr>
              <w:pStyle w:val="11"/>
              <w:spacing w:line="340" w:lineRule="exact"/>
              <w:rPr>
                <w:rFonts w:hint="default" w:cs="仿宋" w:asciiTheme="minorEastAsia" w:hAnsiTheme="minorEastAsia" w:eastAsiaTheme="minorEastAsia"/>
                <w:highlight w:val="none"/>
                <w:lang w:val="en-US" w:eastAsia="zh-CN"/>
              </w:rPr>
            </w:pPr>
            <w:r>
              <w:rPr>
                <w:rFonts w:hint="eastAsia" w:cs="仿宋" w:asciiTheme="minorEastAsia" w:hAnsiTheme="minorEastAsia"/>
                <w:highlight w:val="none"/>
              </w:rPr>
              <w:t>人民币</w:t>
            </w:r>
            <w:r>
              <w:rPr>
                <w:rFonts w:hint="eastAsia" w:cs="仿宋" w:asciiTheme="minorEastAsia" w:hAnsiTheme="minorEastAsia"/>
                <w:highlight w:val="none"/>
                <w:lang w:val="en-US" w:eastAsia="zh-CN"/>
              </w:rPr>
              <w:t>55.44</w:t>
            </w:r>
            <w:r>
              <w:rPr>
                <w:rFonts w:hint="eastAsia" w:cs="仿宋" w:asciiTheme="minorEastAsia" w:hAnsiTheme="minorEastAsia"/>
                <w:highlight w:val="none"/>
              </w:rPr>
              <w:t>万元</w:t>
            </w:r>
            <w:r>
              <w:rPr>
                <w:rFonts w:hint="eastAsia" w:cs="仿宋" w:asciiTheme="minorEastAsia" w:hAnsiTheme="minorEastAsia"/>
                <w:highlight w:val="none"/>
                <w:lang w:val="en-US" w:eastAsia="zh-CN"/>
              </w:rPr>
              <w:t>/年</w:t>
            </w:r>
          </w:p>
        </w:tc>
      </w:tr>
    </w:tbl>
    <w:p>
      <w:pPr>
        <w:jc w:val="center"/>
        <w:rPr>
          <w:rFonts w:cs="仿宋" w:asciiTheme="minorEastAsia" w:hAnsiTheme="minorEastAsia" w:eastAsiaTheme="minorEastAsia"/>
          <w:b/>
          <w:bCs/>
          <w:sz w:val="36"/>
          <w:szCs w:val="32"/>
        </w:rPr>
      </w:pPr>
      <w:r>
        <w:rPr>
          <w:rFonts w:hint="eastAsia" w:cs="仿宋" w:asciiTheme="minorEastAsia" w:hAnsiTheme="minorEastAsia" w:eastAsiaTheme="minorEastAsia"/>
        </w:rPr>
        <w:br w:type="page"/>
      </w:r>
      <w:r>
        <w:rPr>
          <w:rFonts w:hint="eastAsia" w:cs="仿宋" w:asciiTheme="minorEastAsia" w:hAnsiTheme="minorEastAsia" w:eastAsiaTheme="minorEastAsia"/>
          <w:b/>
          <w:bCs/>
          <w:sz w:val="36"/>
          <w:szCs w:val="32"/>
        </w:rPr>
        <w:t>投标须知前附件</w:t>
      </w:r>
    </w:p>
    <w:p>
      <w:pPr>
        <w:adjustRightInd w:val="0"/>
        <w:spacing w:line="360" w:lineRule="auto"/>
        <w:ind w:firstLine="420" w:firstLineChars="200"/>
        <w:rPr>
          <w:rFonts w:cs="仿宋" w:asciiTheme="minorEastAsia" w:hAnsiTheme="minorEastAsia" w:eastAsiaTheme="minorEastAsia"/>
          <w:snapToGrid w:val="0"/>
          <w:kern w:val="0"/>
        </w:rPr>
      </w:pPr>
    </w:p>
    <w:p>
      <w:pPr>
        <w:adjustRightInd w:val="0"/>
        <w:spacing w:line="360" w:lineRule="auto"/>
        <w:ind w:firstLine="420" w:firstLineChars="200"/>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rFonts w:cs="仿宋" w:asciiTheme="minorEastAsia" w:hAnsiTheme="minorEastAsia" w:eastAsiaTheme="minorEastAsia"/>
          <w:snapToGrid w:val="0"/>
          <w:kern w:val="0"/>
        </w:rPr>
      </w:pPr>
    </w:p>
    <w:p>
      <w:p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一、资格性审查</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zCs w:val="21"/>
        </w:rPr>
        <w:t>投标人</w:t>
      </w:r>
      <w:r>
        <w:rPr>
          <w:rFonts w:hint="eastAsia" w:cs="仿宋" w:asciiTheme="minorEastAsia" w:hAnsiTheme="minorEastAsia" w:eastAsiaTheme="minorEastAsia"/>
          <w:snapToGrid w:val="0"/>
          <w:kern w:val="0"/>
        </w:rPr>
        <w:t>的资格不符合招标文件要求或资格证明文件提供不全。</w:t>
      </w:r>
    </w:p>
    <w:p>
      <w:pPr>
        <w:pStyle w:val="18"/>
      </w:pPr>
    </w:p>
    <w:p>
      <w:p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二、符合性审查</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投标人提供的投标文件数量不符合招标文件要求。</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投标文件未按照招标文件要求制作、密封和标记。</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投标文件有关内容未按招标文件要求加盖投标人印章、或未经法定代表人或其委托代理人签字（或盖章）。</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投标文件的关键内容字迹模糊、无法辨认的。</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投标报价有严重缺漏项的。</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未实质性响应招标文件要求的。</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任一项带★的指标未投标或不满足要求。（如有带★号条款）</w:t>
      </w:r>
    </w:p>
    <w:p>
      <w:pPr>
        <w:numPr>
          <w:ilvl w:val="0"/>
          <w:numId w:val="3"/>
        </w:numPr>
        <w:adjustRightInd w:val="0"/>
        <w:spacing w:line="360" w:lineRule="auto"/>
        <w:rPr>
          <w:rFonts w:cs="仿宋" w:asciiTheme="minorEastAsia" w:hAnsiTheme="minorEastAsia" w:eastAsiaTheme="minorEastAsia"/>
          <w:snapToGrid w:val="0"/>
          <w:color w:val="FF0000"/>
          <w:kern w:val="0"/>
        </w:rPr>
      </w:pPr>
      <w:r>
        <w:rPr>
          <w:rFonts w:hint="eastAsia" w:cs="仿宋" w:asciiTheme="minorEastAsia" w:hAnsiTheme="minorEastAsia" w:eastAsiaTheme="minorEastAsia"/>
          <w:snapToGrid w:val="0"/>
          <w:kern w:val="0"/>
        </w:rPr>
        <w:t>未按招标文件所提供的样式填写《声明函》。</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将一个项目包拆分投标，对同一货物及服务投标时，同时提供两套或以上的投标方案。</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投标文件附有采购人不能接受的条件。</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出现违规行为：如以他人名义竞标、串通投标或者以其他弄虚作假方式投标的。</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投标总价或单个采购条目的分项报价超过采购控制金额或最高限价的。</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法律、法规规定的其他情形。</w:t>
      </w:r>
    </w:p>
    <w:p>
      <w:pPr>
        <w:spacing w:line="360" w:lineRule="auto"/>
        <w:jc w:val="center"/>
        <w:rPr>
          <w:rFonts w:cs="仿宋" w:asciiTheme="minorEastAsia" w:hAnsiTheme="minorEastAsia" w:eastAsiaTheme="minorEastAsia"/>
          <w:sz w:val="32"/>
        </w:rPr>
      </w:pPr>
    </w:p>
    <w:p>
      <w:pPr>
        <w:widowControl/>
        <w:jc w:val="left"/>
        <w:rPr>
          <w:rFonts w:cs="仿宋" w:asciiTheme="minorEastAsia" w:hAnsiTheme="minorEastAsia" w:eastAsiaTheme="minorEastAsia"/>
          <w:sz w:val="32"/>
        </w:rPr>
      </w:pPr>
      <w:r>
        <w:rPr>
          <w:rFonts w:hint="eastAsia" w:cs="仿宋" w:asciiTheme="minorEastAsia" w:hAnsiTheme="minorEastAsia" w:eastAsiaTheme="minorEastAsia"/>
          <w:sz w:val="32"/>
        </w:rPr>
        <w:br w:type="page"/>
      </w:r>
    </w:p>
    <w:p>
      <w:pPr>
        <w:spacing w:line="360" w:lineRule="auto"/>
        <w:jc w:val="center"/>
        <w:rPr>
          <w:rFonts w:cs="仿宋" w:asciiTheme="minorEastAsia" w:hAnsiTheme="minorEastAsia" w:eastAsiaTheme="minorEastAsia"/>
          <w:b/>
          <w:bCs/>
          <w:sz w:val="36"/>
        </w:rPr>
      </w:pPr>
      <w:r>
        <w:rPr>
          <w:rFonts w:hint="eastAsia" w:cs="仿宋" w:asciiTheme="minorEastAsia" w:hAnsiTheme="minorEastAsia" w:eastAsiaTheme="minorEastAsia"/>
          <w:b/>
          <w:bCs/>
          <w:sz w:val="36"/>
        </w:rPr>
        <w:t>评审信息</w:t>
      </w:r>
    </w:p>
    <w:p>
      <w:pPr>
        <w:spacing w:line="360" w:lineRule="auto"/>
        <w:jc w:val="left"/>
        <w:rPr>
          <w:rFonts w:cs="仿宋" w:asciiTheme="minorEastAsia" w:hAnsiTheme="minorEastAsia" w:eastAsiaTheme="minorEastAsia"/>
          <w:szCs w:val="21"/>
        </w:rPr>
      </w:pPr>
    </w:p>
    <w:p>
      <w:pPr>
        <w:spacing w:line="360"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评审方法;综合评分法。</w:t>
      </w:r>
    </w:p>
    <w:p>
      <w:pPr>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综合评分法，是指投标文件满足招标文件全部实质性要求，且按照评审因素的量化指标评审得分最高的投标人为中标候选人的评审方法。</w:t>
      </w:r>
    </w:p>
    <w:tbl>
      <w:tblPr>
        <w:tblStyle w:val="19"/>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144"/>
        <w:gridCol w:w="850"/>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65" w:type="dxa"/>
            <w:tcBorders>
              <w:top w:val="double" w:color="auto" w:sz="4" w:space="0"/>
              <w:left w:val="double" w:color="auto" w:sz="4" w:space="0"/>
              <w:bottom w:val="single" w:color="auto" w:sz="4" w:space="0"/>
            </w:tcBorders>
            <w:shd w:val="clear" w:color="auto" w:fill="8DB3E2"/>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类别</w:t>
            </w:r>
          </w:p>
        </w:tc>
        <w:tc>
          <w:tcPr>
            <w:tcW w:w="1144" w:type="dxa"/>
            <w:tcBorders>
              <w:top w:val="double" w:color="auto" w:sz="4" w:space="0"/>
            </w:tcBorders>
            <w:shd w:val="clear" w:color="auto" w:fill="8DB3E2"/>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评分项目</w:t>
            </w:r>
          </w:p>
        </w:tc>
        <w:tc>
          <w:tcPr>
            <w:tcW w:w="850" w:type="dxa"/>
            <w:tcBorders>
              <w:top w:val="double" w:color="auto" w:sz="4" w:space="0"/>
            </w:tcBorders>
            <w:shd w:val="clear" w:color="auto" w:fill="8DB3E2"/>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c>
          <w:tcPr>
            <w:tcW w:w="6261" w:type="dxa"/>
            <w:tcBorders>
              <w:top w:val="double" w:color="auto" w:sz="4" w:space="0"/>
              <w:right w:val="double" w:color="auto" w:sz="4" w:space="0"/>
            </w:tcBorders>
            <w:shd w:val="clear" w:color="auto" w:fill="8DB3E2"/>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价格部分（G）</w:t>
            </w:r>
          </w:p>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（总分</w:t>
            </w:r>
            <w:r>
              <w:rPr>
                <w:rFonts w:hint="eastAsia" w:ascii="宋体" w:hAnsi="宋体" w:eastAsia="宋体" w:cs="宋体"/>
                <w:snapToGrid w:val="0"/>
                <w:kern w:val="0"/>
                <w:sz w:val="24"/>
                <w:szCs w:val="24"/>
                <w:lang w:val="en-US" w:eastAsia="zh-CN"/>
              </w:rPr>
              <w:t>10</w:t>
            </w:r>
            <w:r>
              <w:rPr>
                <w:rFonts w:hint="eastAsia" w:ascii="宋体" w:hAnsi="宋体" w:eastAsia="宋体" w:cs="宋体"/>
                <w:snapToGrid w:val="0"/>
                <w:kern w:val="0"/>
                <w:sz w:val="24"/>
                <w:szCs w:val="24"/>
              </w:rPr>
              <w:t>分）</w:t>
            </w:r>
          </w:p>
        </w:tc>
        <w:tc>
          <w:tcPr>
            <w:tcW w:w="1144" w:type="dxa"/>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投标报价</w:t>
            </w:r>
          </w:p>
        </w:tc>
        <w:tc>
          <w:tcPr>
            <w:tcW w:w="850" w:type="dxa"/>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w:t>
            </w:r>
          </w:p>
        </w:tc>
        <w:tc>
          <w:tcPr>
            <w:tcW w:w="6261" w:type="dxa"/>
            <w:tcBorders>
              <w:righ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价格分按以下方案计算：</w:t>
            </w:r>
          </w:p>
          <w:p>
            <w:pPr>
              <w:keepNext w:val="0"/>
              <w:keepLines w:val="0"/>
              <w:pageBreakBefore w:val="0"/>
              <w:kinsoku/>
              <w:wordWrap/>
              <w:overflowPunct/>
              <w:topLinePunct w:val="0"/>
              <w:autoSpaceDE/>
              <w:autoSpaceDN/>
              <w:bidi w:val="0"/>
              <w:adjustRightInd w:val="0"/>
              <w:spacing w:line="440" w:lineRule="exact"/>
              <w:jc w:val="left"/>
              <w:rPr>
                <w:rFonts w:hint="eastAsia" w:ascii="宋体" w:hAnsi="宋体" w:eastAsia="宋体" w:cs="宋体"/>
                <w:sz w:val="24"/>
                <w:szCs w:val="24"/>
                <w:lang w:val="en-US" w:eastAsia="zh-CN"/>
              </w:rPr>
            </w:pPr>
            <w:r>
              <w:rPr>
                <w:rFonts w:hint="eastAsia" w:ascii="宋体" w:hAnsi="宋体" w:eastAsia="宋体" w:cs="宋体"/>
                <w:sz w:val="24"/>
                <w:szCs w:val="24"/>
              </w:rPr>
              <w:t>投标报价得分= Z/Sn×</w:t>
            </w:r>
            <w:r>
              <w:rPr>
                <w:rFonts w:hint="eastAsia" w:ascii="宋体" w:hAnsi="宋体" w:eastAsia="宋体" w:cs="宋体"/>
                <w:sz w:val="24"/>
                <w:szCs w:val="24"/>
                <w:lang w:val="en-US" w:eastAsia="zh-CN"/>
              </w:rPr>
              <w:t>10</w:t>
            </w:r>
          </w:p>
          <w:p>
            <w:pPr>
              <w:keepNext w:val="0"/>
              <w:keepLines w:val="0"/>
              <w:pageBreakBefore w:val="0"/>
              <w:kinsoku/>
              <w:wordWrap/>
              <w:overflowPunct/>
              <w:topLinePunct w:val="0"/>
              <w:autoSpaceDE/>
              <w:autoSpaceDN/>
              <w:bidi w:val="0"/>
              <w:adjustRightIn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其中： Z --评标基准价，即通过资格性审查和符合性审查且投标价格最低的投标报价</w:t>
            </w:r>
          </w:p>
          <w:p>
            <w:pPr>
              <w:keepNext w:val="0"/>
              <w:keepLines w:val="0"/>
              <w:pageBreakBefore w:val="0"/>
              <w:kinsoku/>
              <w:wordWrap/>
              <w:overflowPunct/>
              <w:topLinePunct w:val="0"/>
              <w:autoSpaceDE/>
              <w:autoSpaceDN/>
              <w:bidi w:val="0"/>
              <w:adjustRightIn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Sn ---投标报价，即通过资格性审查和符合性审查的投标报价。</w:t>
            </w:r>
          </w:p>
          <w:p>
            <w:pPr>
              <w:pStyle w:val="2"/>
              <w:keepNext w:val="0"/>
              <w:keepLines w:val="0"/>
              <w:pageBreakBefore w:val="0"/>
              <w:kinsoku/>
              <w:wordWrap/>
              <w:overflowPunct/>
              <w:topLinePunct w:val="0"/>
              <w:autoSpaceDE/>
              <w:autoSpaceDN/>
              <w:bidi w:val="0"/>
              <w:spacing w:after="0" w:line="440" w:lineRule="exact"/>
              <w:rPr>
                <w:rFonts w:hint="eastAsia" w:ascii="宋体" w:hAnsi="宋体" w:eastAsia="宋体" w:cs="宋体"/>
                <w:sz w:val="24"/>
                <w:szCs w:val="24"/>
              </w:rPr>
            </w:pPr>
            <w:r>
              <w:rPr>
                <w:rFonts w:hint="eastAsia" w:ascii="宋体" w:hAnsi="宋体" w:eastAsia="宋体" w:cs="宋体"/>
                <w:sz w:val="24"/>
                <w:szCs w:val="24"/>
              </w:rPr>
              <w:t>注：对于符合 “政府采购扶持政策”的小微企业、监狱企业和残疾人福利性单位，以调整后的价格计算评标基准价和投标报价。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restart"/>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技术部分（J）</w:t>
            </w:r>
          </w:p>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（总分</w:t>
            </w:r>
            <w:r>
              <w:rPr>
                <w:rFonts w:hint="eastAsia" w:ascii="宋体" w:hAnsi="宋体" w:eastAsia="宋体" w:cs="宋体"/>
                <w:snapToGrid w:val="0"/>
                <w:kern w:val="0"/>
                <w:sz w:val="24"/>
                <w:szCs w:val="24"/>
                <w:lang w:val="en-US" w:eastAsia="zh-CN"/>
              </w:rPr>
              <w:t>47</w:t>
            </w:r>
            <w:r>
              <w:rPr>
                <w:rFonts w:hint="eastAsia" w:ascii="宋体" w:hAnsi="宋体" w:eastAsia="宋体" w:cs="宋体"/>
                <w:snapToGrid w:val="0"/>
                <w:kern w:val="0"/>
                <w:sz w:val="24"/>
                <w:szCs w:val="24"/>
              </w:rPr>
              <w:t>分）</w:t>
            </w:r>
          </w:p>
        </w:tc>
        <w:tc>
          <w:tcPr>
            <w:tcW w:w="1144" w:type="dxa"/>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hint="eastAsia" w:ascii="宋体" w:hAnsi="宋体" w:eastAsia="宋体" w:cs="宋体"/>
                <w:kern w:val="0"/>
                <w:sz w:val="24"/>
                <w:szCs w:val="24"/>
              </w:rPr>
            </w:pPr>
            <w:r>
              <w:rPr>
                <w:rFonts w:hint="eastAsia" w:ascii="宋体" w:hAnsi="宋体" w:eastAsia="宋体" w:cs="宋体"/>
                <w:color w:val="auto"/>
                <w:sz w:val="24"/>
                <w:szCs w:val="24"/>
                <w:highlight w:val="none"/>
              </w:rPr>
              <w:t>实施方案</w:t>
            </w:r>
          </w:p>
        </w:tc>
        <w:tc>
          <w:tcPr>
            <w:tcW w:w="850"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kern w:val="0"/>
                <w:sz w:val="24"/>
                <w:szCs w:val="24"/>
              </w:rPr>
            </w:pPr>
            <w:r>
              <w:rPr>
                <w:rFonts w:hint="eastAsia" w:ascii="宋体" w:hAnsi="宋体" w:eastAsia="宋体" w:cs="宋体"/>
                <w:color w:val="auto"/>
                <w:sz w:val="24"/>
                <w:szCs w:val="24"/>
                <w:highlight w:val="none"/>
              </w:rPr>
              <w:t>20</w:t>
            </w:r>
          </w:p>
        </w:tc>
        <w:tc>
          <w:tcPr>
            <w:tcW w:w="6261" w:type="dxa"/>
            <w:tcBorders>
              <w:right w:val="double" w:color="auto" w:sz="4" w:space="0"/>
            </w:tcBorders>
            <w:vAlign w:val="center"/>
          </w:tcPr>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（一）评分内容：</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针对本项目的需求制定提供全面、内容详尽、具有针对性的劳务派遣服务实施方案，内容包括：</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项目的整体设想及规划</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规章制度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日常管理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应急预案</w:t>
            </w:r>
            <w:r>
              <w:rPr>
                <w:rFonts w:hint="eastAsia" w:ascii="宋体" w:hAnsi="宋体" w:cs="宋体"/>
                <w:color w:val="auto"/>
                <w:sz w:val="24"/>
                <w:szCs w:val="24"/>
                <w:highlight w:val="none"/>
                <w:lang w:val="en-US" w:eastAsia="zh-CN"/>
              </w:rPr>
              <w:t>等</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评分</w:t>
            </w:r>
            <w:r>
              <w:rPr>
                <w:rFonts w:hint="eastAsia" w:ascii="宋体" w:hAnsi="宋体" w:eastAsia="宋体" w:cs="宋体"/>
                <w:color w:val="auto"/>
                <w:sz w:val="24"/>
                <w:szCs w:val="24"/>
                <w:highlight w:val="none"/>
                <w:lang w:val="en-US" w:eastAsia="zh-CN"/>
              </w:rPr>
              <w:t>标准</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投标人提供的《服务实施方案》满足上述4项考察内容的得</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分。缺少一项扣</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在此基础上，评标专家根据投标人提供的《实施方案》进行评审。</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（1）服务方案根据招标文件服务需求及服务部分的要求编写，服务方案详细，具体；</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（2）工作措施完善，可实时性强；</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（3）工作方法、 工作手段能根据各阶段工作计划编写，各阶段工作计划衔接性强；</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（4）能结合本项目服务期限设定各阶段工作进度、工作流程，需包含每阶段工作了及完成时间。</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kern w:val="0"/>
                <w:sz w:val="24"/>
                <w:szCs w:val="24"/>
              </w:rPr>
            </w:pPr>
            <w:r>
              <w:rPr>
                <w:rFonts w:hint="eastAsia" w:ascii="宋体" w:hAnsi="宋体" w:eastAsia="宋体" w:cs="宋体"/>
                <w:color w:val="auto"/>
                <w:sz w:val="24"/>
                <w:szCs w:val="24"/>
                <w:highlight w:val="none"/>
              </w:rPr>
              <w:t>满足以上四项要求的得</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分，满足其中三项要求的得</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分，满足其中二项要求的得</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4"/>
                <w:szCs w:val="24"/>
              </w:rPr>
            </w:pPr>
          </w:p>
        </w:tc>
        <w:tc>
          <w:tcPr>
            <w:tcW w:w="1144" w:type="dxa"/>
            <w:vAlign w:val="center"/>
          </w:tcPr>
          <w:p>
            <w:pPr>
              <w:keepNext w:val="0"/>
              <w:keepLines w:val="0"/>
              <w:pageBreakBefore w:val="0"/>
              <w:kinsoku/>
              <w:wordWrap/>
              <w:overflowPunct/>
              <w:topLinePunct w:val="0"/>
              <w:autoSpaceDE/>
              <w:autoSpaceDN/>
              <w:bidi w:val="0"/>
              <w:spacing w:line="440" w:lineRule="exact"/>
              <w:jc w:val="center"/>
              <w:textAlignment w:val="top"/>
              <w:rPr>
                <w:rFonts w:hint="eastAsia" w:ascii="宋体" w:hAnsi="宋体" w:eastAsia="宋体" w:cs="宋体"/>
                <w:kern w:val="0"/>
                <w:sz w:val="24"/>
                <w:szCs w:val="24"/>
              </w:rPr>
            </w:pPr>
            <w:r>
              <w:rPr>
                <w:rFonts w:hint="eastAsia" w:ascii="宋体" w:hAnsi="宋体" w:eastAsia="宋体" w:cs="宋体"/>
                <w:color w:val="auto"/>
                <w:sz w:val="24"/>
                <w:szCs w:val="24"/>
                <w:highlight w:val="none"/>
              </w:rPr>
              <w:t>项目重点难点分析、应对措施及相关的合理化建议</w:t>
            </w:r>
          </w:p>
        </w:tc>
        <w:tc>
          <w:tcPr>
            <w:tcW w:w="850" w:type="dxa"/>
            <w:vAlign w:val="center"/>
          </w:tcPr>
          <w:p>
            <w:pPr>
              <w:keepNext w:val="0"/>
              <w:keepLines w:val="0"/>
              <w:pageBreakBefore w:val="0"/>
              <w:kinsoku/>
              <w:wordWrap/>
              <w:overflowPunct/>
              <w:topLinePunct w:val="0"/>
              <w:autoSpaceDE/>
              <w:autoSpaceDN/>
              <w:bidi w:val="0"/>
              <w:spacing w:line="440" w:lineRule="exact"/>
              <w:jc w:val="center"/>
              <w:textAlignment w:val="top"/>
              <w:rPr>
                <w:rFonts w:hint="eastAsia" w:ascii="宋体" w:hAnsi="宋体" w:eastAsia="宋体" w:cs="宋体"/>
                <w:kern w:val="0"/>
                <w:sz w:val="24"/>
                <w:szCs w:val="24"/>
              </w:rPr>
            </w:pPr>
            <w:r>
              <w:rPr>
                <w:rFonts w:hint="eastAsia" w:ascii="宋体" w:hAnsi="宋体" w:eastAsia="宋体" w:cs="宋体"/>
                <w:color w:val="auto"/>
                <w:sz w:val="24"/>
                <w:szCs w:val="24"/>
                <w:highlight w:val="none"/>
              </w:rPr>
              <w:t>15</w:t>
            </w:r>
          </w:p>
        </w:tc>
        <w:tc>
          <w:tcPr>
            <w:tcW w:w="6261" w:type="dxa"/>
            <w:tcBorders>
              <w:right w:val="double" w:color="auto" w:sz="4" w:space="0"/>
            </w:tcBorders>
            <w:vAlign w:val="center"/>
          </w:tcPr>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（一）评分内容：</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结合项目重点难点，制订相关应急预案。对本项目的重点和难点问题把握及分析、应对措施及合理化建议。</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评分</w:t>
            </w:r>
            <w:r>
              <w:rPr>
                <w:rFonts w:hint="eastAsia" w:ascii="宋体" w:hAnsi="宋体" w:eastAsia="宋体" w:cs="宋体"/>
                <w:color w:val="auto"/>
                <w:sz w:val="24"/>
                <w:szCs w:val="24"/>
                <w:highlight w:val="none"/>
                <w:lang w:val="en-US" w:eastAsia="zh-CN"/>
              </w:rPr>
              <w:t>标准</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针对项目特点，投标人提出至少三点的项目重点难点分析、应对措施及相关的合理化建议得</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rPr>
              <w:t>。缺少一项扣</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分</w:t>
            </w:r>
            <w:r>
              <w:rPr>
                <w:rFonts w:hint="eastAsia" w:ascii="宋体" w:hAnsi="宋体" w:eastAsia="宋体" w:cs="宋体"/>
                <w:color w:val="auto"/>
                <w:sz w:val="24"/>
                <w:szCs w:val="24"/>
                <w:highlight w:val="none"/>
              </w:rPr>
              <w:t>，扣完即止。</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2.评标专家根据投标人提供的《项目重点难点分析、应对措施及相关的合理化建议》的合理性进行评分．内容完整准确，思路清晰，贴合实际情况，应对措施合理化建议针对性强；</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（1）对项目重点难点分析全面、清晰到位；</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（2）能针对项目重点难点逐项提出应对措施及相关的合理化建议；</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（3）应对措施针对性强、可操作性强；</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（4）相关的合理化建议可实施性强。</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sz w:val="24"/>
                <w:szCs w:val="24"/>
              </w:rPr>
            </w:pPr>
            <w:r>
              <w:rPr>
                <w:rFonts w:hint="eastAsia" w:ascii="宋体" w:hAnsi="宋体" w:eastAsia="宋体" w:cs="宋体"/>
                <w:color w:val="auto"/>
                <w:sz w:val="24"/>
                <w:szCs w:val="24"/>
                <w:highlight w:val="none"/>
              </w:rPr>
              <w:t>满足以上四项要求的得</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分，满足其中三项要求的得</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分，满足其中二项要求的得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4"/>
                <w:szCs w:val="24"/>
              </w:rPr>
            </w:pPr>
          </w:p>
        </w:tc>
        <w:tc>
          <w:tcPr>
            <w:tcW w:w="1144" w:type="dxa"/>
            <w:vAlign w:val="center"/>
          </w:tcPr>
          <w:p>
            <w:pPr>
              <w:keepNext w:val="0"/>
              <w:keepLines w:val="0"/>
              <w:pageBreakBefore w:val="0"/>
              <w:kinsoku/>
              <w:wordWrap/>
              <w:overflowPunct/>
              <w:topLinePunct w:val="0"/>
              <w:autoSpaceDE/>
              <w:autoSpaceDN/>
              <w:bidi w:val="0"/>
              <w:spacing w:line="440" w:lineRule="exact"/>
              <w:jc w:val="center"/>
              <w:textAlignment w:val="top"/>
              <w:rPr>
                <w:rFonts w:hint="eastAsia" w:ascii="宋体" w:hAnsi="宋体" w:eastAsia="宋体" w:cs="宋体"/>
                <w:kern w:val="0"/>
                <w:sz w:val="24"/>
                <w:szCs w:val="24"/>
              </w:rPr>
            </w:pPr>
            <w:r>
              <w:rPr>
                <w:rFonts w:hint="eastAsia" w:ascii="宋体" w:hAnsi="宋体" w:eastAsia="宋体" w:cs="宋体"/>
                <w:color w:val="auto"/>
                <w:sz w:val="24"/>
                <w:szCs w:val="24"/>
                <w:highlight w:val="none"/>
              </w:rPr>
              <w:t>质量（完成时间、安全、环保）保障措施及方案</w:t>
            </w:r>
          </w:p>
        </w:tc>
        <w:tc>
          <w:tcPr>
            <w:tcW w:w="850" w:type="dxa"/>
            <w:vAlign w:val="center"/>
          </w:tcPr>
          <w:p>
            <w:pPr>
              <w:keepNext w:val="0"/>
              <w:keepLines w:val="0"/>
              <w:pageBreakBefore w:val="0"/>
              <w:kinsoku/>
              <w:wordWrap/>
              <w:overflowPunct/>
              <w:topLinePunct w:val="0"/>
              <w:autoSpaceDE/>
              <w:autoSpaceDN/>
              <w:bidi w:val="0"/>
              <w:spacing w:line="440" w:lineRule="exact"/>
              <w:jc w:val="center"/>
              <w:textAlignment w:val="top"/>
              <w:rPr>
                <w:rFonts w:hint="eastAsia" w:ascii="宋体" w:hAnsi="宋体" w:eastAsia="宋体" w:cs="宋体"/>
                <w:kern w:val="0"/>
                <w:sz w:val="24"/>
                <w:szCs w:val="24"/>
              </w:rPr>
            </w:pPr>
            <w:r>
              <w:rPr>
                <w:rFonts w:hint="eastAsia" w:ascii="宋体" w:hAnsi="宋体" w:eastAsia="宋体" w:cs="宋体"/>
                <w:color w:val="auto"/>
                <w:sz w:val="24"/>
                <w:szCs w:val="24"/>
                <w:highlight w:val="none"/>
              </w:rPr>
              <w:t>8</w:t>
            </w:r>
          </w:p>
        </w:tc>
        <w:tc>
          <w:tcPr>
            <w:tcW w:w="6261" w:type="dxa"/>
            <w:tcBorders>
              <w:right w:val="double" w:color="auto" w:sz="4" w:space="0"/>
            </w:tcBorders>
            <w:vAlign w:val="center"/>
          </w:tcPr>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（一）评分内容：</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针对本项目各项服务内容提供措施方案，包括但不限于以下内容：</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1.能够按时保质完成招聘、培训以及其他日常管理各环节工作；</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2.制定人员退换和补充服务制度；</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3.与各用人单位建立良好的沟通机制，对于用人单位提出的问题是否及时改进，保障服务质量；</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评分</w:t>
            </w:r>
            <w:r>
              <w:rPr>
                <w:rFonts w:hint="eastAsia" w:ascii="宋体" w:hAnsi="宋体" w:eastAsia="宋体" w:cs="宋体"/>
                <w:color w:val="auto"/>
                <w:sz w:val="24"/>
                <w:szCs w:val="24"/>
                <w:highlight w:val="none"/>
                <w:lang w:val="en-US" w:eastAsia="zh-CN"/>
              </w:rPr>
              <w:t>标准</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1.投标人提供的《服务质量（完成时间、安全、环保）保障措施及方案》满足上述3项考察内容的，得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rPr>
              <w:t>。缺少一项扣</w:t>
            </w:r>
            <w:r>
              <w:rPr>
                <w:rFonts w:hint="eastAsia" w:ascii="宋体" w:hAnsi="宋体" w:cs="宋体"/>
                <w:color w:val="auto"/>
                <w:sz w:val="24"/>
                <w:szCs w:val="24"/>
                <w:highlight w:val="none"/>
                <w:lang w:val="en-US" w:eastAsia="zh-CN"/>
              </w:rPr>
              <w:t>1分</w:t>
            </w:r>
            <w:r>
              <w:rPr>
                <w:rFonts w:hint="eastAsia" w:ascii="宋体" w:hAnsi="宋体" w:eastAsia="宋体" w:cs="宋体"/>
                <w:color w:val="auto"/>
                <w:sz w:val="24"/>
                <w:szCs w:val="24"/>
                <w:highlight w:val="none"/>
              </w:rPr>
              <w:t>，扣完即止。</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2.评标专家根据投标人提供的《服务质量（完成时间、安全、环保）保障措施及方案》合理性进行评分。</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（1）投标人具备保障项目质量的相关管理制度；</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（2）服务质量检查、整改方案详细，且能有效把控项目成果；</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（3）项目实施过程中服务人员的稳定性强；</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（4）项目成果安全性保障措施成熟可靠。</w:t>
            </w:r>
          </w:p>
          <w:p>
            <w:pPr>
              <w:keepNext w:val="0"/>
              <w:keepLines w:val="0"/>
              <w:pageBreakBefore w:val="0"/>
              <w:kinsoku/>
              <w:wordWrap/>
              <w:overflowPunct/>
              <w:topLinePunct w:val="0"/>
              <w:autoSpaceDE/>
              <w:autoSpaceDN/>
              <w:bidi w:val="0"/>
              <w:spacing w:line="440" w:lineRule="exact"/>
              <w:rPr>
                <w:rFonts w:hint="eastAsia" w:ascii="宋体" w:hAnsi="宋体" w:eastAsia="宋体" w:cs="宋体"/>
                <w:kern w:val="0"/>
                <w:sz w:val="24"/>
                <w:szCs w:val="24"/>
              </w:rPr>
            </w:pPr>
            <w:r>
              <w:rPr>
                <w:rFonts w:hint="eastAsia" w:ascii="宋体" w:hAnsi="宋体" w:eastAsia="宋体" w:cs="宋体"/>
                <w:color w:val="auto"/>
                <w:sz w:val="24"/>
                <w:szCs w:val="24"/>
                <w:highlight w:val="none"/>
              </w:rPr>
              <w:t>满足以上四项要求的得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分，满足其中三项要求的得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分，满足其中二项要求的得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4"/>
                <w:szCs w:val="24"/>
              </w:rPr>
            </w:pPr>
          </w:p>
        </w:tc>
        <w:tc>
          <w:tcPr>
            <w:tcW w:w="1144"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4"/>
                <w:szCs w:val="24"/>
              </w:rPr>
            </w:pPr>
            <w:r>
              <w:rPr>
                <w:rFonts w:hint="eastAsia" w:ascii="宋体" w:hAnsi="宋体" w:eastAsia="宋体" w:cs="宋体"/>
                <w:color w:val="auto"/>
                <w:sz w:val="24"/>
                <w:szCs w:val="24"/>
                <w:highlight w:val="none"/>
              </w:rPr>
              <w:t>项目完成（服务期满）后的服务承诺</w:t>
            </w:r>
          </w:p>
        </w:tc>
        <w:tc>
          <w:tcPr>
            <w:tcW w:w="850"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t>2</w:t>
            </w:r>
          </w:p>
        </w:tc>
        <w:tc>
          <w:tcPr>
            <w:tcW w:w="6261" w:type="dxa"/>
            <w:tcBorders>
              <w:right w:val="double" w:color="auto" w:sz="4" w:space="0"/>
            </w:tcBorders>
            <w:vAlign w:val="center"/>
          </w:tcPr>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（一）评分内容：</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投标供应商</w:t>
            </w:r>
            <w:r>
              <w:rPr>
                <w:rFonts w:hint="eastAsia" w:ascii="宋体" w:hAnsi="宋体" w:eastAsia="宋体" w:cs="宋体"/>
                <w:color w:val="auto"/>
                <w:sz w:val="24"/>
                <w:szCs w:val="24"/>
                <w:highlight w:val="none"/>
              </w:rPr>
              <w:t>结合项目续约、交接等问题，</w:t>
            </w:r>
            <w:r>
              <w:rPr>
                <w:rFonts w:hint="eastAsia" w:ascii="宋体" w:hAnsi="宋体" w:eastAsia="宋体" w:cs="宋体"/>
                <w:color w:val="auto"/>
                <w:sz w:val="24"/>
                <w:szCs w:val="24"/>
                <w:highlight w:val="none"/>
                <w:lang w:val="en-US" w:eastAsia="zh-CN"/>
              </w:rPr>
              <w:t>提供服务期满后的服务承诺，</w:t>
            </w:r>
            <w:r>
              <w:rPr>
                <w:rFonts w:hint="eastAsia" w:ascii="宋体" w:hAnsi="宋体" w:eastAsia="宋体" w:cs="宋体"/>
                <w:color w:val="auto"/>
                <w:sz w:val="24"/>
                <w:szCs w:val="24"/>
                <w:highlight w:val="none"/>
              </w:rPr>
              <w:t>承诺服务期满后主动办理交接手续的，得</w:t>
            </w:r>
            <w:r>
              <w:rPr>
                <w:rFonts w:hint="eastAsia" w:ascii="宋体" w:hAnsi="宋体" w:eastAsia="宋体" w:cs="宋体"/>
                <w:color w:val="auto"/>
                <w:sz w:val="24"/>
                <w:szCs w:val="24"/>
                <w:highlight w:val="none"/>
                <w:lang w:val="en-US" w:eastAsia="zh-CN"/>
              </w:rPr>
              <w:t>2分</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（二）评分依据：</w:t>
            </w:r>
          </w:p>
          <w:p>
            <w:pPr>
              <w:keepNext w:val="0"/>
              <w:keepLines w:val="0"/>
              <w:pageBreakBefore w:val="0"/>
              <w:kinsoku/>
              <w:wordWrap/>
              <w:overflowPunct/>
              <w:topLinePunct w:val="0"/>
              <w:autoSpaceDE/>
              <w:autoSpaceDN/>
              <w:bidi w:val="0"/>
              <w:spacing w:line="440" w:lineRule="exact"/>
              <w:rPr>
                <w:rFonts w:hint="eastAsia" w:ascii="宋体" w:hAnsi="宋体" w:eastAsia="宋体" w:cs="宋体"/>
                <w:sz w:val="24"/>
                <w:szCs w:val="24"/>
              </w:rPr>
            </w:pP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项目完成（服务期满）后的服务承诺</w:t>
            </w:r>
            <w:r>
              <w:rPr>
                <w:rFonts w:hint="eastAsia" w:ascii="宋体" w:hAnsi="宋体" w:eastAsia="宋体" w:cs="宋体"/>
                <w:color w:val="auto"/>
                <w:sz w:val="24"/>
                <w:szCs w:val="24"/>
                <w:highlight w:val="none"/>
                <w:lang w:val="en-US" w:eastAsia="zh-CN"/>
              </w:rPr>
              <w:t>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自定</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加盖投标人公章，</w:t>
            </w:r>
            <w:r>
              <w:rPr>
                <w:rFonts w:hint="eastAsia" w:ascii="宋体" w:hAnsi="宋体" w:eastAsia="宋体" w:cs="宋体"/>
                <w:color w:val="auto"/>
                <w:sz w:val="24"/>
                <w:szCs w:val="24"/>
                <w:highlight w:val="none"/>
              </w:rPr>
              <w:t>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4"/>
                <w:szCs w:val="24"/>
              </w:rPr>
            </w:pPr>
          </w:p>
        </w:tc>
        <w:tc>
          <w:tcPr>
            <w:tcW w:w="1144"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4"/>
                <w:szCs w:val="24"/>
              </w:rPr>
            </w:pPr>
            <w:r>
              <w:rPr>
                <w:rFonts w:hint="eastAsia" w:ascii="宋体" w:hAnsi="宋体" w:eastAsia="宋体" w:cs="宋体"/>
                <w:color w:val="auto"/>
                <w:sz w:val="24"/>
                <w:szCs w:val="24"/>
                <w:highlight w:val="none"/>
              </w:rPr>
              <w:t>违约承诺</w:t>
            </w:r>
          </w:p>
        </w:tc>
        <w:tc>
          <w:tcPr>
            <w:tcW w:w="850"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t>2</w:t>
            </w:r>
          </w:p>
        </w:tc>
        <w:tc>
          <w:tcPr>
            <w:tcW w:w="6261" w:type="dxa"/>
            <w:tcBorders>
              <w:right w:val="double" w:color="auto" w:sz="4" w:space="0"/>
            </w:tcBorders>
            <w:vAlign w:val="center"/>
          </w:tcPr>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（一）评分内容：</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投标供应商针对项目服务过程中出现的相关问题，结合项目管理目标，提出违约承诺。提供</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违约承诺</w:t>
            </w:r>
            <w:r>
              <w:rPr>
                <w:rFonts w:hint="eastAsia" w:ascii="宋体" w:hAnsi="宋体" w:eastAsia="宋体" w:cs="宋体"/>
                <w:color w:val="auto"/>
                <w:sz w:val="24"/>
                <w:szCs w:val="24"/>
                <w:highlight w:val="none"/>
                <w:lang w:val="en-US" w:eastAsia="zh-CN"/>
              </w:rPr>
              <w:t>函》</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2分</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（二）评分依据：</w:t>
            </w:r>
          </w:p>
          <w:p>
            <w:pPr>
              <w:keepNext w:val="0"/>
              <w:keepLines w:val="0"/>
              <w:pageBreakBefore w:val="0"/>
              <w:kinsoku/>
              <w:wordWrap/>
              <w:overflowPunct/>
              <w:topLinePunct w:val="0"/>
              <w:autoSpaceDE/>
              <w:autoSpaceDN/>
              <w:bidi w:val="0"/>
              <w:spacing w:line="440" w:lineRule="exact"/>
              <w:rPr>
                <w:rFonts w:hint="eastAsia" w:ascii="宋体" w:hAnsi="宋体" w:eastAsia="宋体" w:cs="宋体"/>
                <w:sz w:val="24"/>
                <w:szCs w:val="24"/>
              </w:rPr>
            </w:pP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违约</w:t>
            </w:r>
            <w:r>
              <w:rPr>
                <w:rFonts w:hint="eastAsia" w:ascii="宋体" w:hAnsi="宋体" w:eastAsia="宋体" w:cs="宋体"/>
                <w:color w:val="auto"/>
                <w:sz w:val="24"/>
                <w:szCs w:val="24"/>
                <w:highlight w:val="none"/>
              </w:rPr>
              <w:t>承诺</w:t>
            </w:r>
            <w:r>
              <w:rPr>
                <w:rFonts w:hint="eastAsia" w:ascii="宋体" w:hAnsi="宋体" w:eastAsia="宋体" w:cs="宋体"/>
                <w:color w:val="auto"/>
                <w:sz w:val="24"/>
                <w:szCs w:val="24"/>
                <w:highlight w:val="none"/>
                <w:lang w:val="en-US" w:eastAsia="zh-CN"/>
              </w:rPr>
              <w:t>函》</w:t>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自定</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加盖投标人公章，</w:t>
            </w:r>
            <w:r>
              <w:rPr>
                <w:rFonts w:hint="eastAsia" w:ascii="宋体" w:hAnsi="宋体" w:eastAsia="宋体" w:cs="宋体"/>
                <w:color w:val="auto"/>
                <w:sz w:val="24"/>
                <w:szCs w:val="24"/>
                <w:highlight w:val="none"/>
              </w:rPr>
              <w:t>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65" w:type="dxa"/>
            <w:vMerge w:val="restart"/>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商务部分（S）</w:t>
            </w:r>
          </w:p>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（总分</w:t>
            </w:r>
            <w:r>
              <w:rPr>
                <w:rFonts w:hint="eastAsia" w:ascii="宋体" w:hAnsi="宋体" w:cs="宋体"/>
                <w:snapToGrid w:val="0"/>
                <w:kern w:val="0"/>
                <w:sz w:val="24"/>
                <w:szCs w:val="24"/>
                <w:lang w:val="en-US" w:eastAsia="zh-CN"/>
              </w:rPr>
              <w:t>43</w:t>
            </w:r>
            <w:r>
              <w:rPr>
                <w:rFonts w:hint="eastAsia" w:ascii="宋体" w:hAnsi="宋体" w:eastAsia="宋体" w:cs="宋体"/>
                <w:snapToGrid w:val="0"/>
                <w:kern w:val="0"/>
                <w:sz w:val="24"/>
                <w:szCs w:val="24"/>
              </w:rPr>
              <w:t>分）</w:t>
            </w:r>
          </w:p>
        </w:tc>
        <w:tc>
          <w:tcPr>
            <w:tcW w:w="1144"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4"/>
                <w:szCs w:val="24"/>
              </w:rPr>
            </w:pPr>
            <w:r>
              <w:rPr>
                <w:rFonts w:hint="eastAsia" w:ascii="宋体" w:hAnsi="宋体" w:eastAsia="宋体" w:cs="宋体"/>
                <w:color w:val="auto"/>
                <w:kern w:val="0"/>
                <w:sz w:val="24"/>
                <w:szCs w:val="24"/>
                <w:highlight w:val="none"/>
              </w:rPr>
              <w:t>投标供应商通过相关认证情况</w:t>
            </w:r>
          </w:p>
        </w:tc>
        <w:tc>
          <w:tcPr>
            <w:tcW w:w="850" w:type="dxa"/>
            <w:tcBorders>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4"/>
                <w:szCs w:val="24"/>
              </w:rPr>
            </w:pPr>
            <w:r>
              <w:rPr>
                <w:rFonts w:hint="eastAsia" w:ascii="宋体" w:hAnsi="宋体" w:eastAsia="宋体" w:cs="宋体"/>
                <w:color w:val="auto"/>
                <w:kern w:val="0"/>
                <w:sz w:val="24"/>
                <w:szCs w:val="24"/>
                <w:highlight w:val="none"/>
              </w:rPr>
              <w:t>5</w:t>
            </w:r>
          </w:p>
        </w:tc>
        <w:tc>
          <w:tcPr>
            <w:tcW w:w="6261" w:type="dxa"/>
            <w:tcBorders>
              <w:left w:val="single" w:color="auto" w:sz="4" w:space="0"/>
              <w:right w:val="double" w:color="auto" w:sz="4" w:space="0"/>
            </w:tcBorders>
            <w:vAlign w:val="top"/>
          </w:tcPr>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（一）评分内容</w:t>
            </w:r>
            <w:r>
              <w:rPr>
                <w:rFonts w:hint="eastAsia" w:ascii="宋体" w:hAnsi="宋体" w:eastAsia="宋体" w:cs="宋体"/>
                <w:color w:val="auto"/>
                <w:kern w:val="0"/>
                <w:sz w:val="24"/>
                <w:szCs w:val="24"/>
                <w:highlight w:val="none"/>
                <w:lang w:eastAsia="zh-CN"/>
              </w:rPr>
              <w:t>：</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考察投标供应商获得体系认证证书情况：</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具有</w:t>
            </w:r>
            <w:r>
              <w:rPr>
                <w:rFonts w:hint="eastAsia" w:ascii="宋体" w:hAnsi="宋体" w:eastAsia="宋体" w:cs="宋体"/>
                <w:color w:val="auto"/>
                <w:kern w:val="0"/>
                <w:sz w:val="24"/>
                <w:szCs w:val="24"/>
                <w:highlight w:val="none"/>
              </w:rPr>
              <w:t>IS019001质量管理体系认证</w:t>
            </w:r>
            <w:r>
              <w:rPr>
                <w:rFonts w:hint="eastAsia" w:ascii="宋体" w:hAnsi="宋体" w:eastAsia="宋体" w:cs="宋体"/>
                <w:color w:val="auto"/>
                <w:kern w:val="0"/>
                <w:sz w:val="24"/>
                <w:szCs w:val="24"/>
                <w:highlight w:val="none"/>
                <w:lang w:val="en-US" w:eastAsia="zh-CN"/>
              </w:rPr>
              <w:t>证书、</w:t>
            </w:r>
            <w:r>
              <w:rPr>
                <w:rFonts w:hint="eastAsia" w:ascii="宋体" w:hAnsi="宋体" w:eastAsia="宋体" w:cs="宋体"/>
                <w:color w:val="auto"/>
                <w:kern w:val="0"/>
                <w:sz w:val="24"/>
                <w:szCs w:val="24"/>
                <w:highlight w:val="none"/>
              </w:rPr>
              <w:t>OHSAS18001职业健康管理体系认证</w:t>
            </w:r>
            <w:r>
              <w:rPr>
                <w:rFonts w:hint="eastAsia" w:ascii="宋体" w:hAnsi="宋体" w:eastAsia="宋体" w:cs="宋体"/>
                <w:color w:val="auto"/>
                <w:kern w:val="0"/>
                <w:sz w:val="24"/>
                <w:szCs w:val="24"/>
                <w:highlight w:val="none"/>
                <w:lang w:val="en-US" w:eastAsia="zh-CN"/>
              </w:rPr>
              <w:t>证书、</w:t>
            </w:r>
            <w:r>
              <w:rPr>
                <w:rFonts w:hint="eastAsia" w:ascii="宋体" w:hAnsi="宋体" w:eastAsia="宋体" w:cs="宋体"/>
                <w:color w:val="auto"/>
                <w:kern w:val="0"/>
                <w:sz w:val="24"/>
                <w:szCs w:val="24"/>
                <w:highlight w:val="none"/>
              </w:rPr>
              <w:t>IS014001环境管理体系认证</w:t>
            </w:r>
            <w:r>
              <w:rPr>
                <w:rFonts w:hint="eastAsia" w:ascii="宋体" w:hAnsi="宋体" w:eastAsia="宋体" w:cs="宋体"/>
                <w:color w:val="auto"/>
                <w:kern w:val="0"/>
                <w:sz w:val="24"/>
                <w:szCs w:val="24"/>
                <w:highlight w:val="none"/>
                <w:lang w:val="en-US" w:eastAsia="zh-CN"/>
              </w:rPr>
              <w:t>证书、ISO27001信息安全管理体系认证证书、SA8000社会责任管理体系认证证书，以上所有证书认证范围要求</w:t>
            </w:r>
            <w:r>
              <w:rPr>
                <w:rFonts w:hint="eastAsia" w:ascii="宋体" w:hAnsi="宋体" w:eastAsia="宋体" w:cs="宋体"/>
                <w:color w:val="auto"/>
                <w:kern w:val="0"/>
                <w:sz w:val="24"/>
                <w:szCs w:val="24"/>
                <w:highlight w:val="none"/>
              </w:rPr>
              <w:t>包含</w:t>
            </w:r>
            <w:r>
              <w:rPr>
                <w:rFonts w:hint="eastAsia" w:ascii="宋体" w:hAnsi="宋体" w:eastAsia="宋体" w:cs="宋体"/>
                <w:color w:val="auto"/>
                <w:kern w:val="0"/>
                <w:sz w:val="24"/>
                <w:szCs w:val="24"/>
                <w:highlight w:val="none"/>
                <w:lang w:val="en-US" w:eastAsia="zh-CN"/>
              </w:rPr>
              <w:t>人力资源服务</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每提供1个有效认证证书得1分，最高得5分。</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（二）评分依据：</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1.提供有效认证证书（如认证证书注明年审要求的，必须按规定年审且证书在有效期内的方为有效；如未注明年审要求的，证书必须在有效期内的方为有效）；</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提供证书官网或权威机构【如：全国认证认可信息公共服务平台（cx.cnca.cn）】认证信息查询截图（截图需显示证书状态为有效）。相关证书在公开渠道无法查询的，投标人需提供颁发部门或监管机构的证明材料，证明证书真实有效且为合法机构颁发； </w:t>
            </w:r>
          </w:p>
          <w:p>
            <w:pPr>
              <w:keepNext w:val="0"/>
              <w:keepLines w:val="0"/>
              <w:pageBreakBefore w:val="0"/>
              <w:kinsoku/>
              <w:wordWrap/>
              <w:overflowPunct/>
              <w:topLinePunct w:val="0"/>
              <w:autoSpaceDE/>
              <w:autoSpaceDN/>
              <w:bidi w:val="0"/>
              <w:spacing w:line="440" w:lineRule="exact"/>
              <w:rPr>
                <w:rFonts w:hint="eastAsia" w:ascii="宋体" w:hAnsi="宋体" w:eastAsia="宋体" w:cs="宋体"/>
                <w:sz w:val="24"/>
                <w:szCs w:val="24"/>
              </w:rPr>
            </w:pPr>
            <w:r>
              <w:rPr>
                <w:rFonts w:hint="eastAsia" w:ascii="宋体" w:hAnsi="宋体" w:eastAsia="宋体" w:cs="宋体"/>
                <w:color w:val="auto"/>
                <w:kern w:val="0"/>
                <w:sz w:val="24"/>
                <w:szCs w:val="24"/>
                <w:highlight w:val="none"/>
              </w:rPr>
              <w:t>3.以上证明文件均提供复印件或</w:t>
            </w:r>
            <w:r>
              <w:rPr>
                <w:rFonts w:hint="eastAsia" w:ascii="宋体" w:hAnsi="宋体" w:eastAsia="宋体" w:cs="宋体"/>
                <w:color w:val="auto"/>
                <w:kern w:val="0"/>
                <w:sz w:val="24"/>
                <w:szCs w:val="24"/>
                <w:highlight w:val="none"/>
                <w:lang w:val="en-US" w:eastAsia="zh-CN"/>
              </w:rPr>
              <w:t>扫描</w:t>
            </w:r>
            <w:r>
              <w:rPr>
                <w:rFonts w:hint="eastAsia" w:ascii="宋体" w:hAnsi="宋体" w:eastAsia="宋体" w:cs="宋体"/>
                <w:color w:val="auto"/>
                <w:kern w:val="0"/>
                <w:sz w:val="24"/>
                <w:szCs w:val="24"/>
                <w:highlight w:val="none"/>
                <w:lang w:eastAsia="zh-CN"/>
              </w:rPr>
              <w:t>件加盖公章</w:t>
            </w:r>
            <w:r>
              <w:rPr>
                <w:rFonts w:hint="eastAsia" w:ascii="宋体" w:hAnsi="宋体" w:eastAsia="宋体" w:cs="宋体"/>
                <w:color w:val="auto"/>
                <w:kern w:val="0"/>
                <w:sz w:val="24"/>
                <w:szCs w:val="24"/>
                <w:highlight w:val="none"/>
              </w:rPr>
              <w:t>（或官方网站截图）加盖投标</w:t>
            </w:r>
            <w:r>
              <w:rPr>
                <w:rFonts w:hint="eastAsia" w:ascii="宋体" w:hAnsi="宋体" w:eastAsia="宋体" w:cs="宋体"/>
                <w:color w:val="auto"/>
                <w:kern w:val="0"/>
                <w:sz w:val="24"/>
                <w:szCs w:val="24"/>
                <w:highlight w:val="none"/>
                <w:lang w:val="en-US" w:eastAsia="zh-CN"/>
              </w:rPr>
              <w:t>供应商</w:t>
            </w:r>
            <w:r>
              <w:rPr>
                <w:rFonts w:hint="eastAsia" w:ascii="宋体" w:hAnsi="宋体" w:eastAsia="宋体" w:cs="宋体"/>
                <w:color w:val="auto"/>
                <w:kern w:val="0"/>
                <w:sz w:val="24"/>
                <w:szCs w:val="24"/>
                <w:highlight w:val="none"/>
              </w:rPr>
              <w:t>公章，原件备查。对于未提供证明文件，未提供查询记录且无其他证明材料的，或者提供不清晰导致评委无法判断的，均作不得分处理。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4"/>
                <w:szCs w:val="24"/>
              </w:rPr>
            </w:pPr>
          </w:p>
        </w:tc>
        <w:tc>
          <w:tcPr>
            <w:tcW w:w="1144"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4"/>
                <w:szCs w:val="24"/>
              </w:rPr>
            </w:pPr>
            <w:r>
              <w:rPr>
                <w:rFonts w:hint="eastAsia" w:ascii="宋体" w:hAnsi="宋体" w:eastAsia="宋体" w:cs="宋体"/>
                <w:color w:val="auto"/>
                <w:sz w:val="24"/>
                <w:szCs w:val="24"/>
                <w:highlight w:val="none"/>
              </w:rPr>
              <w:t>投标供应商同类项目业绩情况</w:t>
            </w:r>
          </w:p>
        </w:tc>
        <w:tc>
          <w:tcPr>
            <w:tcW w:w="850" w:type="dxa"/>
            <w:tcBorders>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napToGrid w:val="0"/>
                <w:kern w:val="0"/>
                <w:sz w:val="24"/>
                <w:szCs w:val="24"/>
              </w:rPr>
            </w:pPr>
            <w:r>
              <w:rPr>
                <w:rFonts w:hint="eastAsia" w:ascii="宋体" w:hAnsi="宋体" w:eastAsia="宋体" w:cs="宋体"/>
                <w:color w:val="auto"/>
                <w:sz w:val="24"/>
                <w:szCs w:val="24"/>
                <w:highlight w:val="none"/>
                <w:lang w:val="en-US" w:eastAsia="zh-CN"/>
              </w:rPr>
              <w:t>5</w:t>
            </w:r>
          </w:p>
        </w:tc>
        <w:tc>
          <w:tcPr>
            <w:tcW w:w="6261" w:type="dxa"/>
            <w:tcBorders>
              <w:left w:val="single" w:color="auto" w:sz="4" w:space="0"/>
              <w:right w:val="double" w:color="auto" w:sz="4" w:space="0"/>
            </w:tcBorders>
            <w:vAlign w:val="center"/>
          </w:tcPr>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sz w:val="24"/>
                <w:szCs w:val="24"/>
              </w:rPr>
            </w:pPr>
            <w:r>
              <w:rPr>
                <w:rFonts w:hint="eastAsia" w:ascii="宋体" w:hAnsi="宋体" w:eastAsia="宋体" w:cs="宋体"/>
                <w:sz w:val="24"/>
                <w:szCs w:val="24"/>
              </w:rPr>
              <w:t>（一）评分内容：</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sz w:val="24"/>
                <w:szCs w:val="24"/>
              </w:rPr>
            </w:pPr>
            <w:r>
              <w:rPr>
                <w:rFonts w:hint="eastAsia" w:ascii="宋体" w:hAnsi="宋体" w:eastAsia="宋体" w:cs="宋体"/>
                <w:sz w:val="24"/>
                <w:szCs w:val="24"/>
              </w:rPr>
              <w:t>201</w:t>
            </w:r>
            <w:r>
              <w:rPr>
                <w:rFonts w:hint="eastAsia" w:ascii="宋体" w:hAnsi="宋体" w:eastAsia="宋体" w:cs="宋体"/>
                <w:sz w:val="24"/>
                <w:szCs w:val="24"/>
                <w:lang w:val="en-US" w:eastAsia="zh-CN"/>
              </w:rPr>
              <w:t>9</w:t>
            </w:r>
            <w:r>
              <w:rPr>
                <w:rFonts w:hint="eastAsia" w:ascii="宋体" w:hAnsi="宋体" w:eastAsia="宋体" w:cs="宋体"/>
                <w:sz w:val="24"/>
                <w:szCs w:val="24"/>
              </w:rPr>
              <w:t>年1月1日至</w:t>
            </w:r>
            <w:r>
              <w:rPr>
                <w:rFonts w:hint="eastAsia" w:ascii="宋体" w:hAnsi="宋体" w:cs="宋体"/>
                <w:sz w:val="24"/>
                <w:szCs w:val="24"/>
                <w:lang w:val="en-US" w:eastAsia="zh-CN"/>
              </w:rPr>
              <w:t>今</w:t>
            </w:r>
            <w:r>
              <w:rPr>
                <w:rFonts w:hint="eastAsia" w:ascii="宋体" w:hAnsi="宋体" w:eastAsia="宋体" w:cs="宋体"/>
                <w:sz w:val="24"/>
                <w:szCs w:val="24"/>
              </w:rPr>
              <w:t>（以合同签订日期为准），投标人具有同类项目业绩且经</w:t>
            </w:r>
            <w:r>
              <w:rPr>
                <w:rFonts w:hint="eastAsia" w:ascii="宋体" w:hAnsi="宋体" w:eastAsia="宋体" w:cs="宋体"/>
                <w:sz w:val="24"/>
                <w:szCs w:val="24"/>
                <w:lang w:val="en-US" w:eastAsia="zh-CN"/>
              </w:rPr>
              <w:t>采购单位</w:t>
            </w:r>
            <w:r>
              <w:rPr>
                <w:rFonts w:hint="eastAsia" w:ascii="宋体" w:hAnsi="宋体" w:eastAsia="宋体" w:cs="宋体"/>
                <w:sz w:val="24"/>
                <w:szCs w:val="24"/>
              </w:rPr>
              <w:t>履约评价结果为“优”（或满意）的</w:t>
            </w:r>
            <w:r>
              <w:rPr>
                <w:rFonts w:hint="eastAsia" w:ascii="宋体" w:hAnsi="宋体" w:eastAsia="宋体" w:cs="宋体"/>
                <w:sz w:val="24"/>
                <w:szCs w:val="24"/>
                <w:lang w:eastAsia="zh-CN"/>
              </w:rPr>
              <w:t>，</w:t>
            </w:r>
            <w:r>
              <w:rPr>
                <w:rFonts w:hint="eastAsia" w:ascii="宋体" w:hAnsi="宋体" w:eastAsia="宋体" w:cs="宋体"/>
                <w:sz w:val="24"/>
                <w:szCs w:val="24"/>
              </w:rPr>
              <w:t>每提供一个</w:t>
            </w:r>
            <w:r>
              <w:rPr>
                <w:rFonts w:hint="eastAsia" w:ascii="宋体" w:hAnsi="宋体" w:eastAsia="宋体" w:cs="宋体"/>
                <w:sz w:val="24"/>
                <w:szCs w:val="24"/>
                <w:lang w:val="en-US" w:eastAsia="zh-CN"/>
              </w:rPr>
              <w:t>项目</w:t>
            </w:r>
            <w:r>
              <w:rPr>
                <w:rFonts w:hint="eastAsia" w:ascii="宋体" w:hAnsi="宋体" w:eastAsia="宋体" w:cs="宋体"/>
                <w:sz w:val="24"/>
                <w:szCs w:val="24"/>
                <w:lang w:eastAsia="zh-CN"/>
              </w:rPr>
              <w:t>得</w:t>
            </w:r>
            <w:r>
              <w:rPr>
                <w:rFonts w:hint="eastAsia" w:ascii="宋体" w:hAnsi="宋体" w:cs="宋体"/>
                <w:sz w:val="24"/>
                <w:szCs w:val="24"/>
                <w:lang w:val="en-US" w:eastAsia="zh-CN"/>
              </w:rPr>
              <w:t>0.625分</w:t>
            </w:r>
            <w:r>
              <w:rPr>
                <w:rFonts w:hint="eastAsia" w:ascii="宋体" w:hAnsi="宋体" w:eastAsia="宋体" w:cs="宋体"/>
                <w:sz w:val="24"/>
                <w:szCs w:val="24"/>
                <w:lang w:val="en-US" w:eastAsia="zh-CN"/>
              </w:rPr>
              <w:t>，</w:t>
            </w:r>
            <w:r>
              <w:rPr>
                <w:rFonts w:hint="eastAsia" w:ascii="宋体" w:hAnsi="宋体" w:eastAsia="宋体" w:cs="宋体"/>
                <w:sz w:val="24"/>
                <w:szCs w:val="24"/>
              </w:rPr>
              <w:t>最高得</w:t>
            </w:r>
            <w:r>
              <w:rPr>
                <w:rFonts w:hint="eastAsia" w:ascii="宋体" w:hAnsi="宋体" w:eastAsia="宋体" w:cs="宋体"/>
                <w:sz w:val="24"/>
                <w:szCs w:val="24"/>
                <w:lang w:val="en-US" w:eastAsia="zh-CN"/>
              </w:rPr>
              <w:t>5分</w:t>
            </w:r>
            <w:r>
              <w:rPr>
                <w:rFonts w:hint="eastAsia" w:ascii="宋体" w:hAnsi="宋体" w:eastAsia="宋体" w:cs="宋体"/>
                <w:sz w:val="24"/>
                <w:szCs w:val="24"/>
              </w:rPr>
              <w:t>。同一项目续签合同的不可重复得分。</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sz w:val="24"/>
                <w:szCs w:val="24"/>
              </w:rPr>
            </w:pPr>
            <w:r>
              <w:rPr>
                <w:rFonts w:hint="eastAsia" w:ascii="宋体" w:hAnsi="宋体" w:eastAsia="宋体" w:cs="宋体"/>
                <w:sz w:val="24"/>
                <w:szCs w:val="24"/>
              </w:rPr>
              <w:t>（二）评分依据：</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sz w:val="24"/>
                <w:szCs w:val="24"/>
              </w:rPr>
            </w:pPr>
            <w:r>
              <w:rPr>
                <w:rFonts w:hint="eastAsia" w:ascii="宋体" w:hAnsi="宋体" w:eastAsia="宋体" w:cs="宋体"/>
                <w:sz w:val="24"/>
                <w:szCs w:val="24"/>
              </w:rPr>
              <w:t>1.提供有效合同关键页和</w:t>
            </w:r>
            <w:r>
              <w:rPr>
                <w:rFonts w:hint="eastAsia" w:ascii="宋体" w:hAnsi="宋体" w:eastAsia="宋体" w:cs="宋体"/>
                <w:sz w:val="24"/>
                <w:szCs w:val="24"/>
                <w:lang w:val="en-US" w:eastAsia="zh-CN"/>
              </w:rPr>
              <w:t>加盖采购单位公章或业务章</w:t>
            </w:r>
            <w:r>
              <w:rPr>
                <w:rFonts w:hint="eastAsia" w:ascii="宋体" w:hAnsi="宋体" w:eastAsia="宋体" w:cs="宋体"/>
                <w:sz w:val="24"/>
                <w:szCs w:val="24"/>
              </w:rPr>
              <w:t>的履约评价</w:t>
            </w:r>
            <w:r>
              <w:rPr>
                <w:rFonts w:hint="eastAsia" w:ascii="宋体" w:hAnsi="宋体" w:eastAsia="宋体" w:cs="宋体"/>
                <w:sz w:val="24"/>
                <w:szCs w:val="24"/>
                <w:lang w:val="en-US" w:eastAsia="zh-CN"/>
              </w:rPr>
              <w:t>证明材料</w:t>
            </w:r>
            <w:r>
              <w:rPr>
                <w:rFonts w:hint="eastAsia" w:ascii="宋体" w:hAnsi="宋体" w:eastAsia="宋体" w:cs="宋体"/>
                <w:sz w:val="24"/>
                <w:szCs w:val="24"/>
              </w:rPr>
              <w:t>，提供的材料</w:t>
            </w:r>
            <w:r>
              <w:rPr>
                <w:rFonts w:hint="eastAsia" w:ascii="宋体" w:hAnsi="宋体" w:eastAsia="宋体" w:cs="宋体"/>
                <w:sz w:val="24"/>
                <w:szCs w:val="24"/>
                <w:lang w:eastAsia="zh-CN"/>
              </w:rPr>
              <w:t>关键</w:t>
            </w:r>
            <w:r>
              <w:rPr>
                <w:rFonts w:hint="eastAsia" w:ascii="宋体" w:hAnsi="宋体" w:eastAsia="宋体" w:cs="宋体"/>
                <w:sz w:val="24"/>
                <w:szCs w:val="24"/>
              </w:rPr>
              <w:t>信息不得有任何遮挡，合同需体现签订日期。</w:t>
            </w:r>
          </w:p>
          <w:p>
            <w:pPr>
              <w:pStyle w:val="2"/>
              <w:spacing w:after="0" w:line="44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2.通过合同关键信息无法判断是否得分的，也可以提供能证明得分的其它证明资料，如项目报告或合同甲方出具的证明文件；</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.以上证明文件均提供复印件或</w:t>
            </w:r>
            <w:r>
              <w:rPr>
                <w:rFonts w:hint="eastAsia" w:ascii="宋体" w:hAnsi="宋体" w:eastAsia="宋体" w:cs="宋体"/>
                <w:sz w:val="24"/>
                <w:szCs w:val="24"/>
                <w:lang w:eastAsia="zh-CN"/>
              </w:rPr>
              <w:t>复印件加盖公章</w:t>
            </w:r>
            <w:r>
              <w:rPr>
                <w:rFonts w:hint="eastAsia" w:ascii="宋体" w:hAnsi="宋体" w:eastAsia="宋体" w:cs="宋体"/>
                <w:sz w:val="24"/>
                <w:szCs w:val="24"/>
              </w:rPr>
              <w:t>加盖投标人公章，原件备查。未按要求提供有效证明材料或提供不清晰导致评为无法识别的不计得分。</w:t>
            </w:r>
          </w:p>
          <w:p>
            <w:pPr>
              <w:pStyle w:val="2"/>
              <w:spacing w:after="0" w:line="440" w:lineRule="exact"/>
              <w:rPr>
                <w:rFonts w:hint="eastAsia" w:ascii="宋体" w:hAnsi="宋体" w:eastAsia="宋体" w:cs="宋体"/>
                <w:sz w:val="24"/>
                <w:szCs w:val="24"/>
              </w:rPr>
            </w:pPr>
            <w:r>
              <w:rPr>
                <w:rFonts w:hint="eastAsia" w:ascii="宋体" w:hAnsi="宋体" w:eastAsia="宋体" w:cs="宋体"/>
                <w:sz w:val="24"/>
                <w:szCs w:val="24"/>
              </w:rPr>
              <w:t>注：为便于评委评审，履约评价证明文件应附在 “同类项目业绩”证明文件后，每个项目对应一份履约评价证明。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4"/>
                <w:szCs w:val="24"/>
              </w:rPr>
            </w:pPr>
          </w:p>
        </w:tc>
        <w:tc>
          <w:tcPr>
            <w:tcW w:w="1144"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4"/>
                <w:szCs w:val="24"/>
              </w:rPr>
            </w:pPr>
            <w:r>
              <w:rPr>
                <w:rFonts w:hint="eastAsia" w:ascii="宋体" w:hAnsi="宋体" w:eastAsia="宋体" w:cs="宋体"/>
                <w:color w:val="auto"/>
                <w:sz w:val="24"/>
                <w:szCs w:val="24"/>
                <w:highlight w:val="none"/>
              </w:rPr>
              <w:t>投标供应商获奖情况</w:t>
            </w:r>
          </w:p>
        </w:tc>
        <w:tc>
          <w:tcPr>
            <w:tcW w:w="850" w:type="dxa"/>
            <w:tcBorders>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4"/>
                <w:szCs w:val="24"/>
              </w:rPr>
            </w:pPr>
            <w:r>
              <w:rPr>
                <w:rFonts w:hint="eastAsia" w:ascii="宋体" w:hAnsi="宋体" w:eastAsia="宋体" w:cs="宋体"/>
                <w:color w:val="auto"/>
                <w:sz w:val="24"/>
                <w:szCs w:val="24"/>
                <w:highlight w:val="none"/>
              </w:rPr>
              <w:t>5</w:t>
            </w:r>
          </w:p>
        </w:tc>
        <w:tc>
          <w:tcPr>
            <w:tcW w:w="6261" w:type="dxa"/>
            <w:tcBorders>
              <w:left w:val="single" w:color="auto" w:sz="4"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（一）评分内容：</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年1月1日至</w:t>
            </w:r>
            <w:r>
              <w:rPr>
                <w:rFonts w:hint="eastAsia" w:ascii="宋体" w:hAnsi="宋体" w:cs="宋体"/>
                <w:color w:val="auto"/>
                <w:sz w:val="24"/>
                <w:szCs w:val="24"/>
                <w:highlight w:val="none"/>
                <w:lang w:eastAsia="zh-CN"/>
              </w:rPr>
              <w:t>本项目</w:t>
            </w:r>
            <w:r>
              <w:rPr>
                <w:rFonts w:hint="eastAsia" w:ascii="宋体" w:hAnsi="宋体" w:eastAsia="宋体" w:cs="宋体"/>
                <w:color w:val="auto"/>
                <w:sz w:val="24"/>
                <w:szCs w:val="24"/>
                <w:highlight w:val="none"/>
              </w:rPr>
              <w:t>投标截止</w:t>
            </w:r>
            <w:r>
              <w:rPr>
                <w:rFonts w:hint="eastAsia" w:ascii="宋体" w:hAnsi="宋体" w:eastAsia="宋体" w:cs="宋体"/>
                <w:color w:val="auto"/>
                <w:sz w:val="24"/>
                <w:szCs w:val="24"/>
                <w:highlight w:val="none"/>
                <w:lang w:val="en-US" w:eastAsia="zh-CN"/>
              </w:rPr>
              <w:t>日（以证书颁发日期为准）</w:t>
            </w:r>
            <w:r>
              <w:rPr>
                <w:rFonts w:hint="eastAsia" w:ascii="宋体" w:hAnsi="宋体" w:cs="宋体"/>
                <w:color w:val="auto"/>
                <w:sz w:val="24"/>
                <w:szCs w:val="24"/>
                <w:highlight w:val="none"/>
                <w:lang w:val="en-US" w:eastAsia="zh-CN"/>
              </w:rPr>
              <w:t>投标人</w:t>
            </w:r>
            <w:r>
              <w:rPr>
                <w:rFonts w:hint="eastAsia" w:ascii="宋体" w:hAnsi="宋体" w:eastAsia="宋体" w:cs="宋体"/>
                <w:color w:val="auto"/>
                <w:sz w:val="24"/>
                <w:szCs w:val="24"/>
                <w:highlight w:val="none"/>
              </w:rPr>
              <w:t>获得与人力资源服务相关荣誉或表彰的情况：</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1、获得国家级荣誉或表彰的，每项得</w:t>
            </w:r>
            <w:r>
              <w:rPr>
                <w:rFonts w:hint="eastAsia" w:ascii="宋体" w:hAnsi="宋体" w:eastAsia="宋体" w:cs="宋体"/>
                <w:color w:val="auto"/>
                <w:sz w:val="24"/>
                <w:szCs w:val="24"/>
                <w:highlight w:val="none"/>
                <w:lang w:val="en-US" w:eastAsia="zh-CN"/>
              </w:rPr>
              <w:t>2.5</w:t>
            </w:r>
            <w:r>
              <w:rPr>
                <w:rFonts w:hint="eastAsia" w:ascii="宋体" w:hAnsi="宋体" w:eastAsia="宋体" w:cs="宋体"/>
                <w:color w:val="auto"/>
                <w:sz w:val="24"/>
                <w:szCs w:val="24"/>
                <w:highlight w:val="none"/>
              </w:rPr>
              <w:t>分；</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2、获得省级（含副省级）荣誉或表彰的，每项得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3、获得地市级荣誉或表彰的，每项得</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4、获得区县级荣誉或表彰的，每项得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p>
            <w:pPr>
              <w:pStyle w:val="2"/>
              <w:spacing w:after="0" w:line="440" w:lineRule="exact"/>
              <w:rPr>
                <w:rFonts w:hint="eastAsia" w:ascii="宋体" w:hAnsi="宋体" w:eastAsia="宋体" w:cs="宋体"/>
                <w:sz w:val="24"/>
                <w:szCs w:val="24"/>
                <w:lang w:val="en-US" w:eastAsia="zh-CN"/>
              </w:rPr>
            </w:pPr>
            <w:r>
              <w:rPr>
                <w:rFonts w:hint="eastAsia" w:ascii="宋体" w:hAnsi="宋体" w:eastAsia="宋体" w:cs="宋体"/>
                <w:color w:val="auto"/>
                <w:sz w:val="24"/>
                <w:szCs w:val="24"/>
                <w:highlight w:val="none"/>
                <w:lang w:val="en-US" w:eastAsia="zh-CN"/>
              </w:rPr>
              <w:t>5、其他不得分，累计最高得5分。</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家级要求颁发单位为国务院（或其直接所属的行政机关）或全国性行业协会（学会）；省级要求颁发单位为省（自治区、直辖市）政府部门或行业协会（学会）；市级要求颁发单位为市（地级或以上级别）政府部门或行业协会（学会）。颁发单位如为行业协会的须在“中国社会组织公共服务平台”官网能查到注册信息。</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（二）评分依据：</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.要求提供奖项照片或获奖（荣誉）证书作为得分依据。</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.颁发单位如为行业协会的须提供“中国社会组织公共服务平台”官网的注册信息查询截图。</w:t>
            </w:r>
          </w:p>
          <w:p>
            <w:pPr>
              <w:keepNext w:val="0"/>
              <w:keepLines w:val="0"/>
              <w:pageBreakBefore w:val="0"/>
              <w:kinsoku/>
              <w:wordWrap/>
              <w:overflowPunct/>
              <w:topLinePunct w:val="0"/>
              <w:autoSpaceDE/>
              <w:autoSpaceDN/>
              <w:bidi w:val="0"/>
              <w:spacing w:line="440" w:lineRule="exact"/>
              <w:jc w:val="left"/>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.以上材料均提供复印件或扫描件（或官方网站截图）加盖</w:t>
            </w:r>
            <w:r>
              <w:rPr>
                <w:rFonts w:hint="eastAsia" w:ascii="宋体" w:hAnsi="宋体" w:eastAsia="宋体" w:cs="宋体"/>
                <w:color w:val="auto"/>
                <w:sz w:val="24"/>
                <w:szCs w:val="24"/>
                <w:highlight w:val="none"/>
                <w:lang w:val="en-US" w:eastAsia="zh-CN"/>
              </w:rPr>
              <w:t>投标供应商</w:t>
            </w:r>
            <w:r>
              <w:rPr>
                <w:rFonts w:hint="eastAsia" w:ascii="宋体" w:hAnsi="宋体" w:eastAsia="宋体" w:cs="宋体"/>
                <w:color w:val="auto"/>
                <w:sz w:val="24"/>
                <w:szCs w:val="24"/>
                <w:highlight w:val="none"/>
              </w:rPr>
              <w:t>公章，原件备查。评分中出现无证明资料或专家无法凭所提供资料判断是否得分的情况，一律作不得分处理。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4"/>
                <w:szCs w:val="24"/>
              </w:rPr>
            </w:pPr>
          </w:p>
        </w:tc>
        <w:tc>
          <w:tcPr>
            <w:tcW w:w="1144"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4"/>
                <w:szCs w:val="24"/>
              </w:rPr>
            </w:pPr>
            <w:r>
              <w:rPr>
                <w:rFonts w:hint="eastAsia" w:ascii="宋体" w:hAnsi="宋体" w:eastAsia="宋体" w:cs="宋体"/>
                <w:color w:val="auto"/>
                <w:sz w:val="24"/>
                <w:szCs w:val="24"/>
                <w:highlight w:val="none"/>
              </w:rPr>
              <w:t>拟安排的项目负责人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仅限一人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情况</w:t>
            </w:r>
          </w:p>
        </w:tc>
        <w:tc>
          <w:tcPr>
            <w:tcW w:w="850" w:type="dxa"/>
            <w:tcBorders>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t>8</w:t>
            </w:r>
          </w:p>
        </w:tc>
        <w:tc>
          <w:tcPr>
            <w:tcW w:w="6261" w:type="dxa"/>
            <w:tcBorders>
              <w:left w:val="single" w:color="auto" w:sz="4"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（一）评分内容：</w:t>
            </w:r>
          </w:p>
          <w:p>
            <w:pPr>
              <w:keepNext w:val="0"/>
              <w:keepLines w:val="0"/>
              <w:pageBreakBefore w:val="0"/>
              <w:kinsoku/>
              <w:wordWrap/>
              <w:overflowPunct/>
              <w:topLinePunct w:val="0"/>
              <w:autoSpaceDE/>
              <w:autoSpaceDN/>
              <w:bidi w:val="0"/>
              <w:adjustRightInd w:val="0"/>
              <w:snapToGrid w:val="0"/>
              <w:spacing w:line="44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拟安排</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eastAsia="zh-CN"/>
              </w:rPr>
              <w:t>负责人（</w:t>
            </w:r>
            <w:r>
              <w:rPr>
                <w:rFonts w:hint="eastAsia" w:ascii="宋体" w:hAnsi="宋体" w:eastAsia="宋体" w:cs="宋体"/>
                <w:color w:val="auto"/>
                <w:sz w:val="24"/>
                <w:szCs w:val="24"/>
                <w:highlight w:val="none"/>
                <w:lang w:val="en-US" w:eastAsia="zh-CN"/>
              </w:rPr>
              <w:t>仅限一人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需为投标人正式聘任员工，否则本项不得分。在此基础上，按以下标准评分：</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具有</w:t>
            </w:r>
            <w:r>
              <w:rPr>
                <w:rFonts w:hint="eastAsia" w:ascii="宋体" w:hAnsi="宋体" w:eastAsia="宋体" w:cs="宋体"/>
                <w:color w:val="auto"/>
                <w:sz w:val="24"/>
                <w:szCs w:val="24"/>
                <w:highlight w:val="none"/>
              </w:rPr>
              <w:t>法律类专业硕士研究生及以上学历，得</w:t>
            </w:r>
            <w:r>
              <w:rPr>
                <w:rFonts w:hint="eastAsia" w:ascii="宋体" w:hAnsi="宋体" w:eastAsia="宋体" w:cs="宋体"/>
                <w:color w:val="auto"/>
                <w:sz w:val="24"/>
                <w:szCs w:val="24"/>
                <w:highlight w:val="none"/>
                <w:lang w:val="en-US" w:eastAsia="zh-CN"/>
              </w:rPr>
              <w:t>2.5</w:t>
            </w:r>
            <w:r>
              <w:rPr>
                <w:rFonts w:hint="eastAsia" w:ascii="宋体" w:hAnsi="宋体" w:eastAsia="宋体" w:cs="宋体"/>
                <w:color w:val="auto"/>
                <w:sz w:val="24"/>
                <w:szCs w:val="24"/>
                <w:highlight w:val="none"/>
              </w:rPr>
              <w:t>分；</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具有人力资源和社会保障部职业技能鉴定中心颁发的企业人力资源管理师职业资格一级或高级技师证书，得</w:t>
            </w:r>
            <w:r>
              <w:rPr>
                <w:rFonts w:hint="eastAsia" w:ascii="宋体" w:hAnsi="宋体" w:eastAsia="宋体" w:cs="宋体"/>
                <w:color w:val="auto"/>
                <w:sz w:val="24"/>
                <w:szCs w:val="24"/>
                <w:highlight w:val="none"/>
                <w:lang w:val="en-US" w:eastAsia="zh-CN"/>
              </w:rPr>
              <w:t>2.5</w:t>
            </w:r>
            <w:r>
              <w:rPr>
                <w:rFonts w:hint="eastAsia" w:ascii="宋体" w:hAnsi="宋体" w:eastAsia="宋体" w:cs="宋体"/>
                <w:color w:val="auto"/>
                <w:sz w:val="24"/>
                <w:szCs w:val="24"/>
                <w:highlight w:val="none"/>
              </w:rPr>
              <w:t>分；</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具有人力资源和社会保障部职业技能鉴定中心颁发的职业指导人员一级或高级技师证书，得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以上三项累加计分，最高得</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分。</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（二）评分依据：</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w:t>
            </w:r>
            <w:r>
              <w:rPr>
                <w:rFonts w:hint="eastAsia" w:ascii="宋体" w:hAnsi="宋体" w:eastAsia="宋体" w:cs="宋体"/>
                <w:color w:val="auto"/>
                <w:sz w:val="24"/>
                <w:szCs w:val="24"/>
                <w:highlight w:val="none"/>
                <w:lang w:val="en-US" w:eastAsia="zh-CN"/>
              </w:rPr>
              <w:t>项目负责人通过</w:t>
            </w:r>
            <w:r>
              <w:rPr>
                <w:rFonts w:hint="eastAsia" w:ascii="宋体" w:hAnsi="宋体" w:eastAsia="宋体" w:cs="宋体"/>
                <w:color w:val="auto"/>
                <w:sz w:val="24"/>
                <w:szCs w:val="24"/>
                <w:highlight w:val="none"/>
              </w:rPr>
              <w:t>投标</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缴纳的</w:t>
            </w:r>
            <w:r>
              <w:rPr>
                <w:rFonts w:hint="eastAsia" w:ascii="宋体" w:hAnsi="宋体" w:eastAsia="宋体" w:cs="宋体"/>
                <w:color w:val="auto"/>
                <w:sz w:val="24"/>
                <w:szCs w:val="24"/>
                <w:highlight w:val="none"/>
                <w:lang w:val="en-US" w:eastAsia="zh-CN"/>
              </w:rPr>
              <w:t>载有社保部门工作的</w:t>
            </w:r>
            <w:r>
              <w:rPr>
                <w:rFonts w:hint="eastAsia" w:ascii="宋体" w:hAnsi="宋体" w:eastAsia="宋体" w:cs="宋体"/>
                <w:color w:val="auto"/>
                <w:sz w:val="24"/>
                <w:szCs w:val="24"/>
                <w:highlight w:val="none"/>
              </w:rPr>
              <w:t>近3个月（具体是指2022年</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月至</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个人</w:t>
            </w:r>
            <w:r>
              <w:rPr>
                <w:rFonts w:hint="eastAsia" w:ascii="宋体" w:hAnsi="宋体" w:eastAsia="宋体" w:cs="宋体"/>
                <w:color w:val="auto"/>
                <w:sz w:val="24"/>
                <w:szCs w:val="24"/>
                <w:highlight w:val="none"/>
              </w:rPr>
              <w:t>社保证明（社保必须至少包含养老保险；补交的社保不予计算；网页截图或窗口打印资料或社保部门出具的证明均可），如</w:t>
            </w:r>
            <w:r>
              <w:rPr>
                <w:rFonts w:hint="eastAsia" w:ascii="宋体" w:hAnsi="宋体" w:eastAsia="宋体" w:cs="宋体"/>
                <w:color w:val="auto"/>
                <w:sz w:val="24"/>
                <w:szCs w:val="24"/>
                <w:highlight w:val="none"/>
                <w:lang w:val="en-US" w:eastAsia="zh-CN"/>
              </w:rPr>
              <w:t>供应商为新成立单位且</w:t>
            </w:r>
            <w:r>
              <w:rPr>
                <w:rFonts w:hint="eastAsia" w:ascii="宋体" w:hAnsi="宋体" w:eastAsia="宋体" w:cs="宋体"/>
                <w:color w:val="auto"/>
                <w:sz w:val="24"/>
                <w:szCs w:val="24"/>
                <w:highlight w:val="none"/>
              </w:rPr>
              <w:t>成立时间不足</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rPr>
              <w:t>个月的，可提供加盖公章的情况说明。</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2.提供</w:t>
            </w:r>
            <w:r>
              <w:rPr>
                <w:rFonts w:hint="eastAsia" w:ascii="宋体" w:hAnsi="宋体" w:eastAsia="宋体" w:cs="宋体"/>
                <w:color w:val="auto"/>
                <w:sz w:val="24"/>
                <w:szCs w:val="24"/>
                <w:highlight w:val="none"/>
                <w:lang w:val="en-US" w:eastAsia="zh-CN"/>
              </w:rPr>
              <w:t>上述证书、</w:t>
            </w:r>
            <w:r>
              <w:rPr>
                <w:rFonts w:hint="eastAsia" w:ascii="宋体" w:hAnsi="宋体" w:eastAsia="宋体" w:cs="宋体"/>
                <w:color w:val="auto"/>
                <w:sz w:val="24"/>
                <w:szCs w:val="24"/>
                <w:highlight w:val="none"/>
              </w:rPr>
              <w:t>学历证书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或学位证书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以及学信网（https://www.chsi.com.cn/）</w:t>
            </w:r>
            <w:r>
              <w:rPr>
                <w:rFonts w:hint="eastAsia" w:ascii="宋体" w:hAnsi="宋体" w:eastAsia="宋体" w:cs="宋体"/>
                <w:color w:val="auto"/>
                <w:sz w:val="24"/>
                <w:szCs w:val="24"/>
                <w:highlight w:val="none"/>
                <w:lang w:val="en-US" w:eastAsia="zh-CN"/>
              </w:rPr>
              <w:t>查询记录，</w:t>
            </w:r>
            <w:r>
              <w:rPr>
                <w:rFonts w:hint="eastAsia" w:ascii="宋体" w:hAnsi="宋体" w:eastAsia="宋体" w:cs="宋体"/>
                <w:color w:val="auto"/>
                <w:sz w:val="24"/>
                <w:szCs w:val="24"/>
                <w:highlight w:val="none"/>
              </w:rPr>
              <w:t>对于较早颁发的学历证书，学信网无法查询的，可提供其他佐证材料（如毕业院校、人社部门颁发机构或监管机构单位出具的证明材料）；学历证书如为境外颁发的，则须提供中华人民共和国教育部留学服务中心认证的《国外学历学位认证书》）。</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.以上证明文件均提供复印件或扫描件（或官方网站截图）加盖投标人公章，原件备查。未按要求提供有效证明材料或提供不清晰导致评委无法识别的不计得分。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4"/>
                <w:szCs w:val="24"/>
              </w:rPr>
            </w:pPr>
          </w:p>
        </w:tc>
        <w:tc>
          <w:tcPr>
            <w:tcW w:w="1144"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4"/>
                <w:szCs w:val="24"/>
              </w:rPr>
            </w:pPr>
            <w:r>
              <w:rPr>
                <w:rFonts w:hint="eastAsia" w:ascii="宋体" w:hAnsi="宋体" w:eastAsia="宋体" w:cs="宋体"/>
                <w:color w:val="auto"/>
                <w:sz w:val="24"/>
                <w:szCs w:val="24"/>
                <w:highlight w:val="none"/>
              </w:rPr>
              <w:t>拟安排的项目团队情况（项目负责人除外）</w:t>
            </w:r>
          </w:p>
        </w:tc>
        <w:tc>
          <w:tcPr>
            <w:tcW w:w="850" w:type="dxa"/>
            <w:tcBorders>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t>15</w:t>
            </w:r>
          </w:p>
        </w:tc>
        <w:tc>
          <w:tcPr>
            <w:tcW w:w="6261" w:type="dxa"/>
            <w:tcBorders>
              <w:left w:val="single" w:color="auto" w:sz="4" w:space="0"/>
              <w:right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（一）评分内容：</w:t>
            </w:r>
          </w:p>
          <w:p>
            <w:pPr>
              <w:keepNext w:val="0"/>
              <w:keepLines w:val="0"/>
              <w:pageBreakBefore w:val="0"/>
              <w:kinsoku/>
              <w:wordWrap/>
              <w:overflowPunct/>
              <w:topLinePunct w:val="0"/>
              <w:autoSpaceDE/>
              <w:autoSpaceDN/>
              <w:bidi w:val="0"/>
              <w:adjustRightInd w:val="0"/>
              <w:snapToGrid w:val="0"/>
              <w:spacing w:line="44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拟安排的项目团队成员（项目负责人除外）需为投标</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正式聘任员工，否则本项不得分。在此基础上，按以下标准评分：</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1.具有本科或以上学历，且具有人力资源和社会保障部职业技能鉴定中心颁发一级企业人力资源管理师证书的，每</w:t>
            </w:r>
            <w:r>
              <w:rPr>
                <w:rFonts w:hint="eastAsia" w:ascii="宋体" w:hAnsi="宋体" w:cs="宋体"/>
                <w:color w:val="auto"/>
                <w:sz w:val="24"/>
                <w:szCs w:val="24"/>
                <w:highlight w:val="none"/>
                <w:lang w:val="en-US" w:eastAsia="zh-CN"/>
              </w:rPr>
              <w:t>提供</w:t>
            </w:r>
            <w:r>
              <w:rPr>
                <w:rFonts w:hint="eastAsia" w:ascii="宋体" w:hAnsi="宋体" w:eastAsia="宋体" w:cs="宋体"/>
                <w:color w:val="auto"/>
                <w:sz w:val="24"/>
                <w:szCs w:val="24"/>
                <w:highlight w:val="none"/>
              </w:rPr>
              <w:t>一人得</w:t>
            </w:r>
            <w:r>
              <w:rPr>
                <w:rFonts w:hint="eastAsia" w:ascii="宋体" w:hAnsi="宋体" w:cs="宋体"/>
                <w:color w:val="auto"/>
                <w:sz w:val="24"/>
                <w:szCs w:val="24"/>
                <w:highlight w:val="none"/>
                <w:lang w:val="en-US" w:eastAsia="zh-CN"/>
              </w:rPr>
              <w:t>2.5</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val="en-US" w:eastAsia="zh-CN"/>
              </w:rPr>
              <w:t>最高得5</w:t>
            </w:r>
            <w:r>
              <w:rPr>
                <w:rFonts w:hint="eastAsia" w:ascii="宋体" w:hAnsi="宋体" w:eastAsia="宋体" w:cs="宋体"/>
                <w:color w:val="auto"/>
                <w:sz w:val="24"/>
                <w:szCs w:val="24"/>
                <w:highlight w:val="none"/>
              </w:rPr>
              <w:t>分；</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2.具有本科或以上学历，且具有人力资源和社会保障部职业技能鉴定中心颁发的劳动关系协调师（员）证书的，每</w:t>
            </w:r>
            <w:r>
              <w:rPr>
                <w:rFonts w:hint="eastAsia" w:ascii="宋体" w:hAnsi="宋体" w:cs="宋体"/>
                <w:color w:val="auto"/>
                <w:sz w:val="24"/>
                <w:szCs w:val="24"/>
                <w:highlight w:val="none"/>
                <w:lang w:val="en-US" w:eastAsia="zh-CN"/>
              </w:rPr>
              <w:t>提供</w:t>
            </w:r>
            <w:r>
              <w:rPr>
                <w:rFonts w:hint="eastAsia" w:ascii="宋体" w:hAnsi="宋体" w:eastAsia="宋体" w:cs="宋体"/>
                <w:color w:val="auto"/>
                <w:sz w:val="24"/>
                <w:szCs w:val="24"/>
                <w:highlight w:val="none"/>
              </w:rPr>
              <w:t>一人得</w:t>
            </w:r>
            <w:r>
              <w:rPr>
                <w:rFonts w:hint="eastAsia" w:ascii="宋体" w:hAnsi="宋体" w:cs="宋体"/>
                <w:color w:val="auto"/>
                <w:sz w:val="24"/>
                <w:szCs w:val="24"/>
                <w:highlight w:val="none"/>
                <w:lang w:val="en-US" w:eastAsia="zh-CN"/>
              </w:rPr>
              <w:t>2.5</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val="en-US" w:eastAsia="zh-CN"/>
              </w:rPr>
              <w:t>最高得5</w:t>
            </w:r>
            <w:r>
              <w:rPr>
                <w:rFonts w:hint="eastAsia" w:ascii="宋体" w:hAnsi="宋体" w:eastAsia="宋体" w:cs="宋体"/>
                <w:color w:val="auto"/>
                <w:sz w:val="24"/>
                <w:szCs w:val="24"/>
                <w:highlight w:val="none"/>
              </w:rPr>
              <w:t>分；</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3.具有本科或以上学历，且具有人力资源和社会保障部职业技能鉴定中心颁发的一级职业指导师证书的，每</w:t>
            </w:r>
            <w:r>
              <w:rPr>
                <w:rFonts w:hint="eastAsia" w:ascii="宋体" w:hAnsi="宋体" w:cs="宋体"/>
                <w:color w:val="auto"/>
                <w:sz w:val="24"/>
                <w:szCs w:val="24"/>
                <w:highlight w:val="none"/>
                <w:lang w:val="en-US" w:eastAsia="zh-CN"/>
              </w:rPr>
              <w:t>提供</w:t>
            </w:r>
            <w:r>
              <w:rPr>
                <w:rFonts w:hint="eastAsia" w:ascii="宋体" w:hAnsi="宋体" w:eastAsia="宋体" w:cs="宋体"/>
                <w:color w:val="auto"/>
                <w:sz w:val="24"/>
                <w:szCs w:val="24"/>
                <w:highlight w:val="none"/>
              </w:rPr>
              <w:t>一人得</w:t>
            </w:r>
            <w:r>
              <w:rPr>
                <w:rFonts w:hint="eastAsia" w:ascii="宋体" w:hAnsi="宋体" w:cs="宋体"/>
                <w:color w:val="auto"/>
                <w:sz w:val="24"/>
                <w:szCs w:val="24"/>
                <w:highlight w:val="none"/>
                <w:lang w:val="en-US" w:eastAsia="zh-CN"/>
              </w:rPr>
              <w:t>2.5</w:t>
            </w:r>
            <w:r>
              <w:rPr>
                <w:rFonts w:hint="eastAsia" w:ascii="宋体" w:hAnsi="宋体" w:eastAsia="宋体" w:cs="宋体"/>
                <w:color w:val="auto"/>
                <w:sz w:val="24"/>
                <w:szCs w:val="24"/>
                <w:highlight w:val="none"/>
              </w:rPr>
              <w:t>分，该项满分为</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注：同一名人员同时满足多个得分项的，不累计计分</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按得分最优情况计分。</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（二）评分依据：</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w:t>
            </w:r>
            <w:r>
              <w:rPr>
                <w:rFonts w:hint="eastAsia" w:ascii="宋体" w:hAnsi="宋体" w:eastAsia="宋体" w:cs="宋体"/>
                <w:color w:val="auto"/>
                <w:sz w:val="24"/>
                <w:szCs w:val="24"/>
                <w:highlight w:val="none"/>
                <w:lang w:val="en-US" w:eastAsia="zh-CN"/>
              </w:rPr>
              <w:t>项目团队成员通过投标供应商</w:t>
            </w:r>
            <w:r>
              <w:rPr>
                <w:rFonts w:hint="eastAsia" w:ascii="宋体" w:hAnsi="宋体" w:eastAsia="宋体" w:cs="宋体"/>
                <w:color w:val="auto"/>
                <w:sz w:val="24"/>
                <w:szCs w:val="24"/>
                <w:highlight w:val="none"/>
              </w:rPr>
              <w:t>缴纳的近3个月（具体是指2022年</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月至</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个人</w:t>
            </w:r>
            <w:r>
              <w:rPr>
                <w:rFonts w:hint="eastAsia" w:ascii="宋体" w:hAnsi="宋体" w:eastAsia="宋体" w:cs="宋体"/>
                <w:color w:val="auto"/>
                <w:sz w:val="24"/>
                <w:szCs w:val="24"/>
                <w:highlight w:val="none"/>
              </w:rPr>
              <w:t>社保证明（社保必须至少包含养老保险；补交的社保不予计算；网页截图或窗口打印资料或社保部门出具的证明均可）；如</w:t>
            </w:r>
            <w:r>
              <w:rPr>
                <w:rFonts w:hint="eastAsia" w:ascii="宋体" w:hAnsi="宋体" w:eastAsia="宋体" w:cs="宋体"/>
                <w:color w:val="auto"/>
                <w:sz w:val="24"/>
                <w:szCs w:val="24"/>
                <w:highlight w:val="none"/>
                <w:lang w:val="en-US" w:eastAsia="zh-CN"/>
              </w:rPr>
              <w:t>供应商为新成立单位且</w:t>
            </w:r>
            <w:r>
              <w:rPr>
                <w:rFonts w:hint="eastAsia" w:ascii="宋体" w:hAnsi="宋体" w:eastAsia="宋体" w:cs="宋体"/>
                <w:color w:val="auto"/>
                <w:sz w:val="24"/>
                <w:szCs w:val="24"/>
                <w:highlight w:val="none"/>
              </w:rPr>
              <w:t>成立时间不足</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rPr>
              <w:t>个月的，可提供加盖公章的情况说明。</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2.提供</w:t>
            </w:r>
            <w:r>
              <w:rPr>
                <w:rFonts w:hint="eastAsia" w:ascii="宋体" w:hAnsi="宋体" w:eastAsia="宋体" w:cs="宋体"/>
                <w:color w:val="auto"/>
                <w:sz w:val="24"/>
                <w:szCs w:val="24"/>
                <w:highlight w:val="none"/>
                <w:lang w:val="en-US" w:eastAsia="zh-CN"/>
              </w:rPr>
              <w:t>上述证书、</w:t>
            </w:r>
            <w:r>
              <w:rPr>
                <w:rFonts w:hint="eastAsia" w:ascii="宋体" w:hAnsi="宋体" w:eastAsia="宋体" w:cs="宋体"/>
                <w:color w:val="auto"/>
                <w:sz w:val="24"/>
                <w:szCs w:val="24"/>
                <w:highlight w:val="none"/>
              </w:rPr>
              <w:t>学历证书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或学位证书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以及学信网（https://www.chsi.com.cn/）的</w:t>
            </w:r>
            <w:r>
              <w:rPr>
                <w:rFonts w:hint="eastAsia" w:ascii="宋体" w:hAnsi="宋体" w:eastAsia="宋体" w:cs="宋体"/>
                <w:color w:val="auto"/>
                <w:sz w:val="24"/>
                <w:szCs w:val="24"/>
                <w:highlight w:val="none"/>
                <w:lang w:val="en-US" w:eastAsia="zh-CN"/>
              </w:rPr>
              <w:t>查询记录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于较早颁发的学历证书，学信网无法查询的，可提供其他佐证材料（如毕业院校、人社部门颁发机构或监管机构单位出具的证明材料）；学历证书如为境外颁发的，则须提供中华人民共和国教育部留学服务中心认证的《国外学历学位认证书》）。</w:t>
            </w:r>
          </w:p>
          <w:p>
            <w:pPr>
              <w:keepNext w:val="0"/>
              <w:keepLines w:val="0"/>
              <w:pageBreakBefore w:val="0"/>
              <w:kinsoku/>
              <w:wordWrap/>
              <w:overflowPunct/>
              <w:topLinePunct w:val="0"/>
              <w:autoSpaceDE/>
              <w:autoSpaceDN/>
              <w:bidi w:val="0"/>
              <w:adjustRightInd w:val="0"/>
              <w:snapToGrid w:val="0"/>
              <w:spacing w:line="440" w:lineRule="exact"/>
              <w:rPr>
                <w:rFonts w:hint="eastAsia" w:ascii="宋体" w:hAnsi="宋体" w:eastAsia="宋体" w:cs="宋体"/>
                <w:sz w:val="24"/>
                <w:szCs w:val="24"/>
              </w:rPr>
            </w:pPr>
            <w:r>
              <w:rPr>
                <w:rFonts w:hint="eastAsia" w:ascii="宋体" w:hAnsi="宋体" w:eastAsia="宋体" w:cs="宋体"/>
                <w:color w:val="auto"/>
                <w:sz w:val="24"/>
                <w:szCs w:val="24"/>
                <w:highlight w:val="none"/>
              </w:rPr>
              <w:t>3.以上证明文件均提供复印件或扫描件（或官方网站截图）加盖投标人公章，原件备查。未按要求提供有效证明材料或提供不清晰导致评委无法识别的不计得分。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keepNext w:val="0"/>
              <w:keepLines w:val="0"/>
              <w:pageBreakBefore w:val="0"/>
              <w:kinsoku/>
              <w:wordWrap/>
              <w:overflowPunct/>
              <w:topLinePunct w:val="0"/>
              <w:autoSpaceDE/>
              <w:autoSpaceDN/>
              <w:bidi w:val="0"/>
              <w:adjustRightInd w:val="0"/>
              <w:spacing w:line="440" w:lineRule="exact"/>
              <w:jc w:val="center"/>
              <w:rPr>
                <w:rFonts w:hint="eastAsia" w:ascii="宋体" w:hAnsi="宋体" w:eastAsia="宋体" w:cs="宋体"/>
                <w:snapToGrid w:val="0"/>
                <w:kern w:val="0"/>
                <w:sz w:val="24"/>
                <w:szCs w:val="24"/>
              </w:rPr>
            </w:pPr>
          </w:p>
        </w:tc>
        <w:tc>
          <w:tcPr>
            <w:tcW w:w="1144" w:type="dxa"/>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诚信</w:t>
            </w:r>
            <w:r>
              <w:rPr>
                <w:rFonts w:hint="eastAsia" w:ascii="宋体" w:hAnsi="宋体" w:eastAsia="宋体" w:cs="宋体"/>
                <w:sz w:val="24"/>
                <w:szCs w:val="24"/>
                <w:lang w:val="en-US" w:eastAsia="zh-CN"/>
              </w:rPr>
              <w:t>管理</w:t>
            </w:r>
          </w:p>
        </w:tc>
        <w:tc>
          <w:tcPr>
            <w:tcW w:w="850" w:type="dxa"/>
            <w:tcBorders>
              <w:right w:val="single" w:color="auto" w:sz="4" w:space="0"/>
            </w:tcBorders>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napToGrid w:val="0"/>
                <w:kern w:val="0"/>
                <w:sz w:val="24"/>
                <w:szCs w:val="24"/>
                <w:lang w:eastAsia="zh-CN"/>
              </w:rPr>
            </w:pPr>
            <w:r>
              <w:rPr>
                <w:rFonts w:hint="eastAsia" w:ascii="宋体" w:hAnsi="宋体" w:eastAsia="宋体" w:cs="宋体"/>
                <w:sz w:val="24"/>
                <w:szCs w:val="24"/>
                <w:lang w:val="en-US" w:eastAsia="zh-CN"/>
              </w:rPr>
              <w:t>5</w:t>
            </w:r>
          </w:p>
        </w:tc>
        <w:tc>
          <w:tcPr>
            <w:tcW w:w="6261" w:type="dxa"/>
            <w:tcBorders>
              <w:left w:val="single" w:color="auto" w:sz="4" w:space="0"/>
              <w:right w:val="double" w:color="auto" w:sz="4" w:space="0"/>
            </w:tcBorders>
            <w:shd w:val="clear" w:color="auto" w:fill="auto"/>
            <w:vAlign w:val="center"/>
          </w:tcPr>
          <w:p>
            <w:pPr>
              <w:keepNext w:val="0"/>
              <w:keepLines w:val="0"/>
              <w:pageBreakBefore w:val="0"/>
              <w:widowControl w:val="0"/>
              <w:kinsoku/>
              <w:wordWrap/>
              <w:overflowPunct/>
              <w:topLinePunct w:val="0"/>
              <w:autoSpaceDE/>
              <w:autoSpaceDN/>
              <w:bidi w:val="0"/>
              <w:spacing w:line="44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（一）评分内容：</w:t>
            </w:r>
          </w:p>
          <w:p>
            <w:pPr>
              <w:keepNext w:val="0"/>
              <w:keepLines w:val="0"/>
              <w:pageBreakBefore w:val="0"/>
              <w:widowControl w:val="0"/>
              <w:kinsoku/>
              <w:wordWrap/>
              <w:overflowPunct/>
              <w:topLinePunct w:val="0"/>
              <w:autoSpaceDE/>
              <w:autoSpaceDN/>
              <w:bidi w:val="0"/>
              <w:spacing w:line="44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投标供应商在参与政府采购活动中存在诚信相关问题且在主管部门相关处理措施实施期限内的，本项不得分，否则得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keepNext w:val="0"/>
              <w:keepLines w:val="0"/>
              <w:pageBreakBefore w:val="0"/>
              <w:widowControl w:val="0"/>
              <w:kinsoku/>
              <w:wordWrap/>
              <w:overflowPunct/>
              <w:topLinePunct w:val="0"/>
              <w:autoSpaceDE/>
              <w:autoSpaceDN/>
              <w:bidi w:val="0"/>
              <w:spacing w:line="440" w:lineRule="exact"/>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（二）评分依据：</w:t>
            </w:r>
          </w:p>
          <w:p>
            <w:pPr>
              <w:keepNext w:val="0"/>
              <w:keepLines w:val="0"/>
              <w:pageBreakBefore w:val="0"/>
              <w:widowControl w:val="0"/>
              <w:kinsoku/>
              <w:wordWrap/>
              <w:overflowPunct/>
              <w:topLinePunct w:val="0"/>
              <w:autoSpaceDE/>
              <w:autoSpaceDN/>
              <w:bidi w:val="0"/>
              <w:spacing w:line="440" w:lineRule="exact"/>
              <w:jc w:val="left"/>
              <w:textAlignment w:val="auto"/>
              <w:rPr>
                <w:rFonts w:hint="eastAsia" w:ascii="宋体" w:hAnsi="宋体" w:eastAsia="宋体" w:cs="宋体"/>
                <w:sz w:val="24"/>
                <w:szCs w:val="24"/>
              </w:rPr>
            </w:pPr>
            <w:r>
              <w:rPr>
                <w:rFonts w:hint="eastAsia" w:ascii="宋体" w:hAnsi="宋体" w:eastAsia="宋体" w:cs="宋体"/>
                <w:color w:val="auto"/>
                <w:sz w:val="24"/>
                <w:szCs w:val="24"/>
                <w:highlight w:val="none"/>
              </w:rPr>
              <w:t>按招标文件格式如实提供《</w:t>
            </w:r>
            <w:r>
              <w:rPr>
                <w:rFonts w:hint="eastAsia" w:ascii="宋体" w:hAnsi="宋体" w:eastAsia="宋体" w:cs="宋体"/>
                <w:color w:val="auto"/>
                <w:sz w:val="24"/>
                <w:szCs w:val="24"/>
                <w:highlight w:val="none"/>
                <w:lang w:eastAsia="zh-CN"/>
              </w:rPr>
              <w:t>诚信承诺函》</w:t>
            </w:r>
            <w:r>
              <w:rPr>
                <w:rFonts w:hint="eastAsia" w:ascii="宋体" w:hAnsi="宋体" w:eastAsia="宋体" w:cs="宋体"/>
                <w:color w:val="auto"/>
                <w:sz w:val="24"/>
                <w:szCs w:val="24"/>
                <w:highlight w:val="none"/>
                <w:lang w:val="en-US" w:eastAsia="zh-CN"/>
              </w:rPr>
              <w:t>原件</w:t>
            </w:r>
            <w:r>
              <w:rPr>
                <w:rFonts w:hint="eastAsia" w:ascii="宋体" w:hAnsi="宋体" w:eastAsia="宋体" w:cs="宋体"/>
                <w:color w:val="auto"/>
                <w:sz w:val="24"/>
                <w:szCs w:val="24"/>
                <w:highlight w:val="none"/>
                <w:lang w:eastAsia="zh-CN"/>
              </w:rPr>
              <w:t>加盖</w:t>
            </w:r>
            <w:r>
              <w:rPr>
                <w:rFonts w:hint="eastAsia" w:ascii="宋体" w:hAnsi="宋体" w:eastAsia="宋体" w:cs="宋体"/>
                <w:color w:val="auto"/>
                <w:sz w:val="24"/>
                <w:szCs w:val="24"/>
                <w:highlight w:val="none"/>
                <w:lang w:val="en-US" w:eastAsia="zh-CN"/>
              </w:rPr>
              <w:t>投标供应商</w:t>
            </w:r>
            <w:r>
              <w:rPr>
                <w:rFonts w:hint="eastAsia" w:ascii="宋体" w:hAnsi="宋体" w:eastAsia="宋体" w:cs="宋体"/>
                <w:color w:val="auto"/>
                <w:sz w:val="24"/>
                <w:szCs w:val="24"/>
                <w:highlight w:val="none"/>
                <w:lang w:eastAsia="zh-CN"/>
              </w:rPr>
              <w:t>公章，</w:t>
            </w:r>
            <w:r>
              <w:rPr>
                <w:rFonts w:hint="eastAsia" w:ascii="宋体" w:hAnsi="宋体" w:eastAsia="宋体" w:cs="宋体"/>
                <w:color w:val="auto"/>
                <w:sz w:val="24"/>
                <w:szCs w:val="24"/>
                <w:highlight w:val="none"/>
              </w:rPr>
              <w:t>且承诺函格式及内容不得修改，否则不得分。如若投标人承诺与实际情况不相符，将按虚假应标报相关主管部门处理</w:t>
            </w:r>
            <w:r>
              <w:rPr>
                <w:rFonts w:hint="eastAsia" w:ascii="宋体" w:hAnsi="宋体" w:eastAsia="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Borders>
              <w:left w:val="double" w:color="auto" w:sz="4" w:space="0"/>
              <w:bottom w:val="double" w:color="auto" w:sz="4" w:space="0"/>
            </w:tcBorders>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总得分（N）</w:t>
            </w:r>
          </w:p>
          <w:p>
            <w:pPr>
              <w:keepNext w:val="0"/>
              <w:keepLines w:val="0"/>
              <w:pageBreakBefore w:val="0"/>
              <w:kinsoku/>
              <w:wordWrap/>
              <w:overflowPunct/>
              <w:topLinePunct w:val="0"/>
              <w:autoSpaceDE/>
              <w:autoSpaceDN/>
              <w:bidi w:val="0"/>
              <w:adjustRightInd w:val="0"/>
              <w:snapToGrid w:val="0"/>
              <w:spacing w:line="440" w:lineRule="exact"/>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（总分100分）</w:t>
            </w:r>
          </w:p>
        </w:tc>
        <w:tc>
          <w:tcPr>
            <w:tcW w:w="1144" w:type="dxa"/>
            <w:tcBorders>
              <w:bottom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hint="eastAsia" w:ascii="宋体" w:hAnsi="宋体" w:eastAsia="宋体" w:cs="宋体"/>
                <w:snapToGrid w:val="0"/>
                <w:kern w:val="0"/>
                <w:sz w:val="24"/>
                <w:szCs w:val="24"/>
              </w:rPr>
            </w:pPr>
          </w:p>
        </w:tc>
        <w:tc>
          <w:tcPr>
            <w:tcW w:w="850" w:type="dxa"/>
            <w:tcBorders>
              <w:bottom w:val="double" w:color="auto" w:sz="4" w:space="0"/>
            </w:tcBorders>
            <w:vAlign w:val="center"/>
          </w:tcPr>
          <w:p>
            <w:pPr>
              <w:keepNext w:val="0"/>
              <w:keepLines w:val="0"/>
              <w:pageBreakBefore w:val="0"/>
              <w:kinsoku/>
              <w:wordWrap/>
              <w:overflowPunct/>
              <w:topLinePunct w:val="0"/>
              <w:autoSpaceDE/>
              <w:autoSpaceDN/>
              <w:bidi w:val="0"/>
              <w:adjustRightInd w:val="0"/>
              <w:snapToGrid w:val="0"/>
              <w:spacing w:line="440" w:lineRule="exact"/>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100</w:t>
            </w:r>
          </w:p>
        </w:tc>
        <w:tc>
          <w:tcPr>
            <w:tcW w:w="6261" w:type="dxa"/>
            <w:tcBorders>
              <w:bottom w:val="double" w:color="auto" w:sz="4" w:space="0"/>
              <w:right w:val="double" w:color="auto" w:sz="4" w:space="0"/>
            </w:tcBorders>
            <w:vAlign w:val="center"/>
          </w:tcPr>
          <w:p>
            <w:pPr>
              <w:keepNext w:val="0"/>
              <w:keepLines w:val="0"/>
              <w:pageBreakBefore w:val="0"/>
              <w:kinsoku/>
              <w:wordWrap/>
              <w:overflowPunct/>
              <w:topLinePunct w:val="0"/>
              <w:autoSpaceDE/>
              <w:autoSpaceDN/>
              <w:bidi w:val="0"/>
              <w:spacing w:line="440" w:lineRule="exact"/>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N=J+G+S</w:t>
            </w:r>
          </w:p>
        </w:tc>
      </w:tr>
    </w:tbl>
    <w:p>
      <w:pPr>
        <w:widowControl/>
        <w:jc w:val="left"/>
        <w:rPr>
          <w:rFonts w:cs="仿宋" w:asciiTheme="minorEastAsia" w:hAnsiTheme="minorEastAsia" w:eastAsiaTheme="minorEastAsia"/>
          <w:color w:val="FF0000"/>
          <w:sz w:val="28"/>
          <w:szCs w:val="28"/>
        </w:rPr>
      </w:pPr>
    </w:p>
    <w:p>
      <w:pPr>
        <w:widowControl/>
        <w:jc w:val="left"/>
        <w:rPr>
          <w:rFonts w:cs="仿宋" w:asciiTheme="minorEastAsia" w:hAnsiTheme="minorEastAsia" w:eastAsiaTheme="minorEastAsia"/>
          <w:color w:val="FF0000"/>
          <w:sz w:val="28"/>
          <w:szCs w:val="28"/>
        </w:rPr>
      </w:pPr>
      <w:r>
        <w:rPr>
          <w:rFonts w:hint="eastAsia" w:cs="仿宋" w:asciiTheme="minorEastAsia" w:hAnsiTheme="minorEastAsia" w:eastAsiaTheme="minorEastAsia"/>
          <w:color w:val="FF0000"/>
          <w:sz w:val="28"/>
          <w:szCs w:val="28"/>
        </w:rPr>
        <w:t>注：</w:t>
      </w:r>
    </w:p>
    <w:p>
      <w:pPr>
        <w:widowControl/>
        <w:spacing w:line="360" w:lineRule="auto"/>
        <w:jc w:val="center"/>
        <w:rPr>
          <w:rFonts w:cs="仿宋" w:asciiTheme="minorEastAsia" w:hAnsiTheme="minorEastAsia" w:eastAsiaTheme="minorEastAsia"/>
          <w:b/>
          <w:bCs/>
          <w:sz w:val="28"/>
        </w:rPr>
      </w:pPr>
      <w:r>
        <w:rPr>
          <w:rFonts w:hint="eastAsia" w:cs="仿宋" w:asciiTheme="minorEastAsia" w:hAnsiTheme="minorEastAsia" w:eastAsiaTheme="minorEastAsia"/>
          <w:b/>
          <w:bCs/>
          <w:sz w:val="28"/>
        </w:rPr>
        <w:t>政府采购优惠政策</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投标报价扣除</w:t>
      </w:r>
      <w:r>
        <w:rPr>
          <w:rFonts w:hint="eastAsia" w:cs="仿宋" w:asciiTheme="minorEastAsia" w:hAnsiTheme="minorEastAsia" w:eastAsiaTheme="minorEastAsia"/>
          <w:szCs w:val="21"/>
          <w:u w:val="single"/>
        </w:rPr>
        <w:t xml:space="preserve"> 10 </w:t>
      </w:r>
      <w:r>
        <w:rPr>
          <w:rFonts w:hint="eastAsia" w:cs="仿宋" w:asciiTheme="minorEastAsia" w:hAnsiTheme="minorEastAsia" w:eastAsiaTheme="minorEastAsia"/>
          <w:szCs w:val="21"/>
        </w:rPr>
        <w:t>%（请在10%-20%范围内选择）后参与评审。对于同时属于小微企业、监狱企业或残疾人福利性单位的，不重复进行投标报价扣除。</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本项目所属行业为</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u w:val="single"/>
          <w:lang w:val="en-US" w:eastAsia="zh-CN"/>
        </w:rPr>
        <w:t xml:space="preserve"> 其他未列明行业 </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，投标人应根据《工业和信息化部、国家统计局、国家发展和改革委员会、财政部关于印发中小企业划型标准规定的通知》(工信部联企业〔2011〕300号)规定的中小企业划型标准填写《中小企业声明函》。</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（2）联合协议中约定，小型、微型企业的协议合同金额占到联合体协议合同总金额30%以上的，可给予联合体__/__% （请在2%-3%范围内选择）的价格扣除。</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联合体各方均为小型、微型企业、监狱企业和残疾人福利性单位的，联合体视同为小型、微型企业、监狱企业和残疾人福利性单位，均享受政府采购优惠政策第一款的优惠政策。</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3）优惠主体资格的认定资料为《中小企业声明函》、《残疾人福利性单位声明函》以及《监狱企业声明函》等承诺性质的资料（格式详见招标文件第三章）；监狱企业或者代理提供监狱企业货物的投标人如需享受优惠政策，除上述资料外，还须提供省级以上监狱管理局、戒毒管理局出具的监狱企业证明文件。</w:t>
      </w:r>
    </w:p>
    <w:p>
      <w:pPr>
        <w:spacing w:line="360" w:lineRule="auto"/>
        <w:ind w:firstLine="405" w:firstLineChars="193"/>
        <w:jc w:val="left"/>
        <w:rPr>
          <w:rFonts w:cs="仿宋" w:asciiTheme="minorEastAsia" w:hAnsiTheme="minorEastAsia" w:eastAsiaTheme="minorEastAsia"/>
          <w:snapToGrid w:val="0"/>
          <w:kern w:val="0"/>
          <w:szCs w:val="21"/>
        </w:rPr>
      </w:pPr>
      <w:r>
        <w:rPr>
          <w:rFonts w:hint="eastAsia" w:cs="仿宋" w:asciiTheme="minorEastAsia" w:hAnsiTheme="minorEastAsia" w:eastAsiaTheme="minorEastAsia"/>
          <w:szCs w:val="21"/>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对符合条件的获证产品（强制采购产品除外），根据该投标产品报价给予</w:t>
      </w:r>
      <w:r>
        <w:rPr>
          <w:rFonts w:hint="eastAsia" w:cs="仿宋" w:asciiTheme="minorEastAsia" w:hAnsiTheme="minorEastAsia" w:eastAsiaTheme="minorEastAsia"/>
          <w:szCs w:val="21"/>
          <w:u w:val="single"/>
        </w:rPr>
        <w:t xml:space="preserve"> 1 </w:t>
      </w:r>
      <w:r>
        <w:rPr>
          <w:rFonts w:hint="eastAsia" w:cs="仿宋" w:asciiTheme="minorEastAsia" w:hAnsiTheme="minorEastAsia" w:eastAsiaTheme="minorEastAsia"/>
          <w:szCs w:val="21"/>
        </w:rPr>
        <w:t>%的价格扣除，用扣除后的价格参与价格分的评审（需按投标文件格式部分“列入政府优先采购清单的投标产品一览表”的要求提供证明材料，否则不予价格扣除）。</w:t>
      </w:r>
    </w:p>
    <w:p>
      <w:pPr>
        <w:adjustRightInd w:val="0"/>
        <w:snapToGrid w:val="0"/>
        <w:spacing w:line="300" w:lineRule="auto"/>
        <w:jc w:val="center"/>
        <w:rPr>
          <w:rFonts w:cs="仿宋" w:asciiTheme="minorEastAsia" w:hAnsiTheme="minorEastAsia" w:eastAsiaTheme="minorEastAsia"/>
          <w:snapToGrid w:val="0"/>
          <w:kern w:val="0"/>
          <w:sz w:val="56"/>
          <w:szCs w:val="96"/>
        </w:rPr>
      </w:pPr>
    </w:p>
    <w:p>
      <w:pPr>
        <w:adjustRightInd w:val="0"/>
        <w:snapToGrid w:val="0"/>
        <w:spacing w:line="300" w:lineRule="auto"/>
        <w:jc w:val="center"/>
        <w:rPr>
          <w:rFonts w:cs="仿宋" w:asciiTheme="minorEastAsia" w:hAnsiTheme="minorEastAsia" w:eastAsiaTheme="minorEastAsia"/>
          <w:snapToGrid w:val="0"/>
          <w:kern w:val="0"/>
          <w:sz w:val="56"/>
          <w:szCs w:val="96"/>
        </w:rPr>
      </w:pPr>
    </w:p>
    <w:p>
      <w:pPr>
        <w:adjustRightInd w:val="0"/>
        <w:snapToGrid w:val="0"/>
        <w:spacing w:line="300" w:lineRule="auto"/>
        <w:jc w:val="center"/>
        <w:rPr>
          <w:rFonts w:cs="仿宋" w:asciiTheme="minorEastAsia" w:hAnsiTheme="minorEastAsia" w:eastAsiaTheme="minorEastAsia"/>
          <w:snapToGrid w:val="0"/>
          <w:kern w:val="0"/>
          <w:sz w:val="56"/>
          <w:szCs w:val="96"/>
        </w:rPr>
      </w:pPr>
    </w:p>
    <w:p>
      <w:pPr>
        <w:adjustRightInd w:val="0"/>
        <w:snapToGrid w:val="0"/>
        <w:spacing w:line="300" w:lineRule="auto"/>
        <w:jc w:val="center"/>
        <w:rPr>
          <w:rFonts w:cs="仿宋" w:asciiTheme="minorEastAsia" w:hAnsiTheme="minorEastAsia" w:eastAsiaTheme="minorEastAsia"/>
          <w:snapToGrid w:val="0"/>
          <w:kern w:val="0"/>
          <w:sz w:val="56"/>
          <w:szCs w:val="96"/>
        </w:rPr>
      </w:pPr>
    </w:p>
    <w:p>
      <w:pPr>
        <w:pStyle w:val="18"/>
        <w:ind w:firstLine="1120"/>
        <w:rPr>
          <w:rFonts w:cs="仿宋" w:asciiTheme="minorEastAsia" w:hAnsiTheme="minorEastAsia" w:eastAsiaTheme="minorEastAsia"/>
          <w:snapToGrid w:val="0"/>
          <w:kern w:val="0"/>
          <w:sz w:val="56"/>
          <w:szCs w:val="96"/>
        </w:rPr>
      </w:pPr>
    </w:p>
    <w:p>
      <w:pPr>
        <w:pStyle w:val="18"/>
        <w:ind w:firstLine="1120"/>
        <w:rPr>
          <w:rFonts w:cs="仿宋" w:asciiTheme="minorEastAsia" w:hAnsiTheme="minorEastAsia" w:eastAsiaTheme="minorEastAsia"/>
          <w:snapToGrid w:val="0"/>
          <w:kern w:val="0"/>
          <w:sz w:val="56"/>
          <w:szCs w:val="96"/>
        </w:rPr>
      </w:pPr>
    </w:p>
    <w:p>
      <w:pPr>
        <w:pStyle w:val="18"/>
        <w:ind w:left="0" w:leftChars="0" w:firstLine="0" w:firstLineChars="0"/>
        <w:rPr>
          <w:rFonts w:cs="仿宋" w:asciiTheme="minorEastAsia" w:hAnsiTheme="minorEastAsia" w:eastAsiaTheme="minorEastAsia"/>
          <w:snapToGrid w:val="0"/>
          <w:kern w:val="0"/>
          <w:sz w:val="56"/>
          <w:szCs w:val="96"/>
        </w:rPr>
      </w:pPr>
    </w:p>
    <w:p>
      <w:pPr>
        <w:adjustRightInd w:val="0"/>
        <w:snapToGrid w:val="0"/>
        <w:spacing w:line="300" w:lineRule="auto"/>
        <w:jc w:val="center"/>
        <w:rPr>
          <w:rFonts w:cs="仿宋" w:asciiTheme="minorEastAsia" w:hAnsiTheme="minorEastAsia" w:eastAsiaTheme="minorEastAsia"/>
          <w:snapToGrid w:val="0"/>
          <w:kern w:val="0"/>
          <w:sz w:val="56"/>
          <w:szCs w:val="96"/>
        </w:rPr>
      </w:pPr>
    </w:p>
    <w:p>
      <w:pPr>
        <w:adjustRightInd w:val="0"/>
        <w:snapToGrid w:val="0"/>
        <w:spacing w:line="300" w:lineRule="auto"/>
        <w:jc w:val="center"/>
        <w:rPr>
          <w:rFonts w:hint="eastAsia" w:cs="仿宋" w:asciiTheme="minorEastAsia" w:hAnsiTheme="minorEastAsia" w:eastAsiaTheme="minorEastAsia"/>
          <w:b/>
          <w:bCs/>
          <w:snapToGrid w:val="0"/>
          <w:kern w:val="0"/>
          <w:sz w:val="56"/>
          <w:szCs w:val="96"/>
        </w:rPr>
      </w:pPr>
    </w:p>
    <w:p>
      <w:pPr>
        <w:adjustRightInd w:val="0"/>
        <w:snapToGrid w:val="0"/>
        <w:spacing w:line="300" w:lineRule="auto"/>
        <w:jc w:val="center"/>
        <w:rPr>
          <w:rFonts w:hint="eastAsia" w:cs="仿宋" w:asciiTheme="minorEastAsia" w:hAnsiTheme="minorEastAsia" w:eastAsiaTheme="minorEastAsia"/>
          <w:b/>
          <w:bCs/>
          <w:snapToGrid w:val="0"/>
          <w:kern w:val="0"/>
          <w:sz w:val="56"/>
          <w:szCs w:val="96"/>
        </w:rPr>
      </w:pPr>
    </w:p>
    <w:p>
      <w:pPr>
        <w:adjustRightInd w:val="0"/>
        <w:snapToGrid w:val="0"/>
        <w:spacing w:line="300" w:lineRule="auto"/>
        <w:jc w:val="center"/>
        <w:rPr>
          <w:rFonts w:hint="eastAsia" w:cs="仿宋" w:asciiTheme="minorEastAsia" w:hAnsiTheme="minorEastAsia" w:eastAsiaTheme="minorEastAsia"/>
          <w:b/>
          <w:bCs/>
          <w:snapToGrid w:val="0"/>
          <w:kern w:val="0"/>
          <w:sz w:val="56"/>
          <w:szCs w:val="96"/>
        </w:rPr>
      </w:pPr>
    </w:p>
    <w:p>
      <w:pPr>
        <w:adjustRightInd w:val="0"/>
        <w:snapToGrid w:val="0"/>
        <w:spacing w:line="300" w:lineRule="auto"/>
        <w:jc w:val="center"/>
        <w:rPr>
          <w:rFonts w:hint="eastAsia" w:cs="仿宋" w:asciiTheme="minorEastAsia" w:hAnsiTheme="minorEastAsia" w:eastAsiaTheme="minorEastAsia"/>
          <w:b/>
          <w:bCs/>
          <w:snapToGrid w:val="0"/>
          <w:kern w:val="0"/>
          <w:sz w:val="56"/>
          <w:szCs w:val="96"/>
        </w:rPr>
      </w:pPr>
    </w:p>
    <w:p>
      <w:pPr>
        <w:adjustRightInd w:val="0"/>
        <w:snapToGrid w:val="0"/>
        <w:spacing w:line="300" w:lineRule="auto"/>
        <w:jc w:val="center"/>
        <w:rPr>
          <w:rFonts w:cs="仿宋" w:asciiTheme="minorEastAsia" w:hAnsiTheme="minorEastAsia" w:eastAsiaTheme="minorEastAsia"/>
          <w:b/>
          <w:bCs/>
          <w:snapToGrid w:val="0"/>
          <w:kern w:val="0"/>
          <w:sz w:val="56"/>
          <w:szCs w:val="96"/>
        </w:rPr>
      </w:pPr>
      <w:r>
        <w:rPr>
          <w:rFonts w:hint="eastAsia" w:cs="仿宋" w:asciiTheme="minorEastAsia" w:hAnsiTheme="minorEastAsia" w:eastAsiaTheme="minorEastAsia"/>
          <w:b/>
          <w:bCs/>
          <w:snapToGrid w:val="0"/>
          <w:kern w:val="0"/>
          <w:sz w:val="56"/>
          <w:szCs w:val="96"/>
        </w:rPr>
        <w:t>第二部分</w:t>
      </w:r>
    </w:p>
    <w:p>
      <w:pPr>
        <w:jc w:val="center"/>
        <w:rPr>
          <w:rFonts w:cs="仿宋" w:asciiTheme="minorEastAsia" w:hAnsiTheme="minorEastAsia" w:eastAsiaTheme="minorEastAsia"/>
          <w:b/>
          <w:bCs/>
          <w:snapToGrid w:val="0"/>
          <w:kern w:val="0"/>
          <w:sz w:val="56"/>
          <w:szCs w:val="96"/>
        </w:rPr>
      </w:pPr>
      <w:r>
        <w:rPr>
          <w:rFonts w:hint="eastAsia" w:cs="仿宋" w:asciiTheme="minorEastAsia" w:hAnsiTheme="minorEastAsia" w:eastAsiaTheme="minorEastAsia"/>
          <w:b/>
          <w:bCs/>
          <w:snapToGrid w:val="0"/>
          <w:kern w:val="0"/>
          <w:sz w:val="56"/>
          <w:szCs w:val="96"/>
        </w:rPr>
        <w:t>采购项目需求</w:t>
      </w:r>
    </w:p>
    <w:p>
      <w:pPr>
        <w:widowControl/>
        <w:jc w:val="left"/>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br w:type="page"/>
      </w:r>
    </w:p>
    <w:p>
      <w:pPr>
        <w:spacing w:after="156" w:afterLines="50" w:line="360" w:lineRule="auto"/>
        <w:ind w:left="2"/>
        <w:jc w:val="center"/>
        <w:rPr>
          <w:rFonts w:ascii="宋体" w:hAnsi="宋体"/>
          <w:sz w:val="28"/>
          <w:szCs w:val="28"/>
        </w:rPr>
      </w:pPr>
      <w:r>
        <w:rPr>
          <w:rFonts w:hint="eastAsia" w:ascii="宋体" w:hAnsi="宋体"/>
          <w:b/>
          <w:bCs/>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1、采购项目需求中所出现的工艺、材料、设备或参照的品牌等仅为方便描述而没有限制性，投标人可以在其提供的文件资料中选用替代标准，但这些替代标准要优于或相当于采购项目需求中要求的标准。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采购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），投标产品参数区间与征集要求不完全一致的均视为负偏离。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5、加注▲的条款为重要条款要求，如不满足将按照第一部分“评审信息”进行扣分。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highlight w:val="yellow"/>
        </w:rPr>
        <w:t>6、加注★的条款为不可负偏离条款，任一项未响应或不满足要求的，将导致投标无效。</w:t>
      </w:r>
    </w:p>
    <w:p>
      <w:pPr>
        <w:rPr>
          <w:rFonts w:cs="仿宋" w:asciiTheme="minorEastAsia" w:hAnsiTheme="minorEastAsia" w:eastAsiaTheme="minorEastAsia"/>
          <w:sz w:val="36"/>
          <w:szCs w:val="36"/>
        </w:rPr>
      </w:pPr>
    </w:p>
    <w:p>
      <w:pPr>
        <w:rPr>
          <w:rFonts w:cs="仿宋" w:asciiTheme="minorEastAsia" w:hAnsiTheme="minorEastAsia" w:eastAsiaTheme="minorEastAsia"/>
          <w:sz w:val="36"/>
          <w:szCs w:val="36"/>
        </w:rPr>
      </w:pPr>
      <w:r>
        <w:rPr>
          <w:rFonts w:hint="eastAsia" w:cs="仿宋" w:asciiTheme="minorEastAsia" w:hAnsiTheme="minorEastAsia" w:eastAsiaTheme="minorEastAsia"/>
          <w:sz w:val="36"/>
          <w:szCs w:val="36"/>
        </w:rPr>
        <w:br w:type="page"/>
      </w:r>
    </w:p>
    <w:p>
      <w:pPr>
        <w:keepNext w:val="0"/>
        <w:keepLines w:val="0"/>
        <w:pageBreakBefore w:val="0"/>
        <w:kinsoku/>
        <w:wordWrap/>
        <w:overflowPunct/>
        <w:topLinePunct w:val="0"/>
        <w:autoSpaceDE/>
        <w:autoSpaceDN/>
        <w:bidi w:val="0"/>
        <w:spacing w:line="440" w:lineRule="exact"/>
        <w:ind w:leftChars="0" w:firstLine="723" w:firstLineChars="200"/>
        <w:jc w:val="center"/>
        <w:rPr>
          <w:rFonts w:hint="eastAsia" w:ascii="宋体" w:hAnsi="宋体" w:eastAsia="宋体" w:cs="宋体"/>
          <w:b/>
          <w:bCs/>
          <w:sz w:val="21"/>
          <w:szCs w:val="21"/>
        </w:rPr>
      </w:pPr>
      <w:r>
        <w:rPr>
          <w:rFonts w:hint="eastAsia" w:cs="仿宋" w:asciiTheme="minorEastAsia" w:hAnsiTheme="minorEastAsia" w:eastAsiaTheme="minorEastAsia"/>
          <w:b/>
          <w:bCs/>
          <w:sz w:val="36"/>
          <w:szCs w:val="36"/>
        </w:rPr>
        <w:t>采购项目需求</w:t>
      </w:r>
    </w:p>
    <w:p>
      <w:pPr>
        <w:keepNext w:val="0"/>
        <w:keepLines w:val="0"/>
        <w:pageBreakBefore w:val="0"/>
        <w:widowControl/>
        <w:numPr>
          <w:ilvl w:val="0"/>
          <w:numId w:val="4"/>
        </w:numPr>
        <w:kinsoku/>
        <w:wordWrap/>
        <w:overflowPunct/>
        <w:topLinePunct w:val="0"/>
        <w:autoSpaceDE/>
        <w:autoSpaceDN/>
        <w:bidi w:val="0"/>
        <w:spacing w:line="440" w:lineRule="exact"/>
        <w:ind w:leftChars="0" w:firstLine="482" w:firstLineChars="200"/>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项目基本情况</w:t>
      </w:r>
    </w:p>
    <w:p>
      <w:pPr>
        <w:pStyle w:val="2"/>
        <w:keepNext w:val="0"/>
        <w:keepLines w:val="0"/>
        <w:pageBreakBefore w:val="0"/>
        <w:numPr>
          <w:ilvl w:val="0"/>
          <w:numId w:val="0"/>
        </w:numPr>
        <w:kinsoku/>
        <w:wordWrap/>
        <w:overflowPunct/>
        <w:topLinePunct w:val="0"/>
        <w:autoSpaceDE/>
        <w:autoSpaceDN/>
        <w:bidi w:val="0"/>
        <w:spacing w:after="0" w:line="440" w:lineRule="exact"/>
        <w:ind w:leftChars="0"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（一）采购需求</w:t>
      </w:r>
    </w:p>
    <w:tbl>
      <w:tblPr>
        <w:tblStyle w:val="19"/>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3170"/>
        <w:gridCol w:w="881"/>
        <w:gridCol w:w="883"/>
        <w:gridCol w:w="1979"/>
        <w:gridCol w:w="77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88" w:type="pct"/>
            <w:shd w:val="clear" w:color="auto" w:fill="C6D9F1"/>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1860" w:type="pct"/>
            <w:shd w:val="clear" w:color="auto" w:fill="C6D9F1"/>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项目名称</w:t>
            </w:r>
          </w:p>
        </w:tc>
        <w:tc>
          <w:tcPr>
            <w:tcW w:w="517" w:type="pct"/>
            <w:shd w:val="clear" w:color="auto" w:fill="C6D9F1"/>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数量</w:t>
            </w:r>
          </w:p>
        </w:tc>
        <w:tc>
          <w:tcPr>
            <w:tcW w:w="518" w:type="pct"/>
            <w:shd w:val="clear" w:color="auto" w:fill="C6D9F1"/>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单位</w:t>
            </w:r>
          </w:p>
        </w:tc>
        <w:tc>
          <w:tcPr>
            <w:tcW w:w="1161" w:type="pct"/>
            <w:shd w:val="clear" w:color="auto" w:fill="C6D9F1"/>
            <w:vAlign w:val="center"/>
          </w:tcPr>
          <w:p>
            <w:pPr>
              <w:keepNext w:val="0"/>
              <w:keepLines w:val="0"/>
              <w:pageBreakBefore w:val="0"/>
              <w:widowControl/>
              <w:kinsoku/>
              <w:wordWrap/>
              <w:overflowPunct/>
              <w:topLinePunct w:val="0"/>
              <w:autoSpaceDE/>
              <w:autoSpaceDN/>
              <w:bidi w:val="0"/>
              <w:adjustRightInd w:val="0"/>
              <w:snapToGrid w:val="0"/>
              <w:spacing w:line="440" w:lineRule="exact"/>
              <w:ind w:lef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采购预算金额</w:t>
            </w:r>
          </w:p>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（人民币</w:t>
            </w:r>
            <w:r>
              <w:rPr>
                <w:rFonts w:hint="eastAsia" w:ascii="宋体" w:hAnsi="宋体" w:cs="宋体"/>
                <w:b w:val="0"/>
                <w:bCs w:val="0"/>
                <w:sz w:val="21"/>
                <w:szCs w:val="21"/>
                <w:lang w:val="en-US" w:eastAsia="zh-CN"/>
              </w:rPr>
              <w:t>元/年</w:t>
            </w:r>
            <w:r>
              <w:rPr>
                <w:rFonts w:hint="eastAsia" w:ascii="宋体" w:hAnsi="宋体" w:eastAsia="宋体" w:cs="宋体"/>
                <w:b w:val="0"/>
                <w:bCs w:val="0"/>
                <w:sz w:val="21"/>
                <w:szCs w:val="21"/>
              </w:rPr>
              <w:t>）</w:t>
            </w:r>
          </w:p>
        </w:tc>
        <w:tc>
          <w:tcPr>
            <w:tcW w:w="454" w:type="pct"/>
            <w:shd w:val="clear" w:color="auto" w:fill="C6D9F1"/>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8" w:type="pct"/>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1860" w:type="pct"/>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2023年文职及后勤保障人员劳务派遣</w:t>
            </w:r>
          </w:p>
        </w:tc>
        <w:tc>
          <w:tcPr>
            <w:tcW w:w="517" w:type="pct"/>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518" w:type="pct"/>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项</w:t>
            </w:r>
          </w:p>
        </w:tc>
        <w:tc>
          <w:tcPr>
            <w:tcW w:w="1161" w:type="pct"/>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554,400.00</w:t>
            </w:r>
          </w:p>
        </w:tc>
        <w:tc>
          <w:tcPr>
            <w:tcW w:w="454" w:type="pct"/>
            <w:vAlign w:val="center"/>
          </w:tcPr>
          <w:p>
            <w:pPr>
              <w:keepNext w:val="0"/>
              <w:keepLines w:val="0"/>
              <w:pageBreakBefore w:val="0"/>
              <w:kinsoku/>
              <w:wordWrap/>
              <w:overflowPunct/>
              <w:topLinePunct w:val="0"/>
              <w:autoSpaceDE/>
              <w:autoSpaceDN/>
              <w:bidi w:val="0"/>
              <w:spacing w:line="440" w:lineRule="exact"/>
              <w:ind w:leftChars="0" w:firstLine="0" w:firstLineChars="0"/>
              <w:jc w:val="center"/>
              <w:rPr>
                <w:rFonts w:hint="eastAsia" w:ascii="宋体" w:hAnsi="宋体" w:eastAsia="宋体" w:cs="宋体"/>
                <w:b w:val="0"/>
                <w:bCs w:val="0"/>
                <w:sz w:val="21"/>
                <w:szCs w:val="21"/>
              </w:rPr>
            </w:pPr>
          </w:p>
        </w:tc>
      </w:tr>
    </w:tbl>
    <w:p>
      <w:pPr>
        <w:keepNext w:val="0"/>
        <w:keepLines w:val="0"/>
        <w:pageBreakBefore w:val="0"/>
        <w:widowControl/>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color w:val="FF0000"/>
          <w:sz w:val="21"/>
          <w:szCs w:val="21"/>
        </w:rPr>
        <w:t>注：</w:t>
      </w:r>
      <w:r>
        <w:rPr>
          <w:rFonts w:hint="eastAsia" w:ascii="宋体" w:hAnsi="宋体" w:eastAsia="宋体" w:cs="宋体"/>
          <w:b w:val="0"/>
          <w:bCs w:val="0"/>
          <w:sz w:val="21"/>
          <w:szCs w:val="21"/>
          <w:highlight w:val="yellow"/>
        </w:rPr>
        <w:t>★投标人的投标报价超过采购预算金额的将导致投标无效。</w:t>
      </w:r>
    </w:p>
    <w:p>
      <w:pPr>
        <w:pStyle w:val="2"/>
        <w:keepNext w:val="0"/>
        <w:keepLines w:val="0"/>
        <w:pageBreakBefore w:val="0"/>
        <w:numPr>
          <w:ilvl w:val="0"/>
          <w:numId w:val="0"/>
        </w:numPr>
        <w:kinsoku/>
        <w:wordWrap/>
        <w:overflowPunct/>
        <w:topLinePunct w:val="0"/>
        <w:autoSpaceDE/>
        <w:autoSpaceDN/>
        <w:bidi w:val="0"/>
        <w:spacing w:after="0" w:line="440" w:lineRule="exact"/>
        <w:ind w:leftChars="0"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（二）项目概况</w:t>
      </w:r>
    </w:p>
    <w:p>
      <w:pPr>
        <w:keepNext w:val="0"/>
        <w:keepLines w:val="0"/>
        <w:pageBreakBefore w:val="0"/>
        <w:widowControl/>
        <w:kinsoku/>
        <w:wordWrap/>
        <w:overflowPunct/>
        <w:topLinePunct w:val="0"/>
        <w:autoSpaceDE/>
        <w:autoSpaceDN/>
        <w:bidi w:val="0"/>
        <w:adjustRightInd/>
        <w:snapToGrid/>
        <w:spacing w:line="440" w:lineRule="exact"/>
        <w:ind w:leftChars="0"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根据深圳市政府《关于规范机关事业单位用人管理的若干意见》（深办[2008]80号）规定及市公安局《关于规范临聘人员使用及经费支出的通知》文件要求，结合深圳市公安局工作改革部署，本次</w:t>
      </w:r>
      <w:r>
        <w:rPr>
          <w:rFonts w:hint="default" w:ascii="宋体" w:hAnsi="宋体" w:eastAsia="宋体" w:cs="宋体"/>
          <w:b w:val="0"/>
          <w:bCs w:val="0"/>
          <w:sz w:val="21"/>
          <w:szCs w:val="21"/>
          <w:lang w:val="en-US"/>
        </w:rPr>
        <w:t>招标</w:t>
      </w:r>
      <w:r>
        <w:rPr>
          <w:rFonts w:hint="eastAsia" w:ascii="宋体" w:hAnsi="宋体" w:eastAsia="宋体" w:cs="宋体"/>
          <w:b w:val="0"/>
          <w:bCs w:val="0"/>
          <w:sz w:val="21"/>
          <w:szCs w:val="21"/>
        </w:rPr>
        <w:t>为202</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年文职及后勤保障人员劳务派遣服务项目（“文职及后勤保障人员”即“劳务派遣人员"）。</w:t>
      </w:r>
    </w:p>
    <w:p>
      <w:pPr>
        <w:pStyle w:val="2"/>
        <w:keepNext w:val="0"/>
        <w:keepLines w:val="0"/>
        <w:pageBreakBefore w:val="0"/>
        <w:numPr>
          <w:ilvl w:val="0"/>
          <w:numId w:val="5"/>
        </w:numPr>
        <w:kinsoku/>
        <w:wordWrap/>
        <w:overflowPunct/>
        <w:topLinePunct w:val="0"/>
        <w:autoSpaceDE/>
        <w:autoSpaceDN/>
        <w:bidi w:val="0"/>
        <w:spacing w:after="0" w:line="440" w:lineRule="exact"/>
        <w:ind w:leftChars="0" w:firstLine="422" w:firstLineChars="200"/>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服务范围：</w:t>
      </w:r>
      <w:r>
        <w:rPr>
          <w:rFonts w:hint="eastAsia" w:ascii="宋体" w:hAnsi="宋体" w:eastAsia="宋体" w:cs="宋体"/>
          <w:b w:val="0"/>
          <w:bCs w:val="0"/>
          <w:sz w:val="21"/>
          <w:szCs w:val="21"/>
          <w:lang w:val="en-US" w:eastAsia="zh-CN"/>
        </w:rPr>
        <w:t>深圳市区划范围，具体工作地点根据采购方实际需求安排。</w:t>
      </w:r>
    </w:p>
    <w:p>
      <w:pPr>
        <w:numPr>
          <w:ilvl w:val="0"/>
          <w:numId w:val="0"/>
        </w:numPr>
        <w:rPr>
          <w:rFonts w:hint="eastAsia"/>
          <w:lang w:eastAsia="zh-CN"/>
        </w:rPr>
      </w:pPr>
    </w:p>
    <w:p>
      <w:pPr>
        <w:pStyle w:val="2"/>
        <w:keepNext w:val="0"/>
        <w:keepLines w:val="0"/>
        <w:pageBreakBefore w:val="0"/>
        <w:numPr>
          <w:ilvl w:val="0"/>
          <w:numId w:val="4"/>
        </w:numPr>
        <w:kinsoku/>
        <w:wordWrap/>
        <w:overflowPunct/>
        <w:topLinePunct w:val="0"/>
        <w:autoSpaceDE/>
        <w:autoSpaceDN/>
        <w:bidi w:val="0"/>
        <w:spacing w:after="0" w:line="440" w:lineRule="exact"/>
        <w:ind w:left="0" w:leftChars="0" w:firstLine="482"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项目服务要求</w:t>
      </w:r>
    </w:p>
    <w:p>
      <w:pPr>
        <w:pStyle w:val="2"/>
        <w:keepNext w:val="0"/>
        <w:keepLines w:val="0"/>
        <w:pageBreakBefore w:val="0"/>
        <w:numPr>
          <w:ilvl w:val="0"/>
          <w:numId w:val="0"/>
        </w:numPr>
        <w:kinsoku/>
        <w:wordWrap/>
        <w:overflowPunct/>
        <w:topLinePunct w:val="0"/>
        <w:autoSpaceDE/>
        <w:autoSpaceDN/>
        <w:bidi w:val="0"/>
        <w:spacing w:after="0" w:line="440" w:lineRule="exact"/>
        <w:ind w:leftChars="200"/>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（一）</w:t>
      </w:r>
      <w:r>
        <w:rPr>
          <w:rFonts w:hint="eastAsia" w:ascii="宋体" w:hAnsi="宋体" w:eastAsia="宋体" w:cs="宋体"/>
          <w:b/>
          <w:bCs/>
          <w:sz w:val="24"/>
          <w:szCs w:val="24"/>
          <w:lang w:val="en-US" w:eastAsia="zh-CN"/>
        </w:rPr>
        <w:t>服务标准及要求</w:t>
      </w:r>
    </w:p>
    <w:p>
      <w:pPr>
        <w:pStyle w:val="2"/>
        <w:keepNext w:val="0"/>
        <w:keepLines w:val="0"/>
        <w:pageBreakBefore w:val="0"/>
        <w:kinsoku/>
        <w:wordWrap/>
        <w:overflowPunct/>
        <w:topLinePunct w:val="0"/>
        <w:autoSpaceDE/>
        <w:autoSpaceDN/>
        <w:bidi w:val="0"/>
        <w:spacing w:after="0" w:line="440" w:lineRule="exact"/>
        <w:ind w:leftChars="0" w:firstLine="422" w:firstLineChars="200"/>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1、</w:t>
      </w:r>
      <w:r>
        <w:rPr>
          <w:rFonts w:hint="default" w:ascii="宋体" w:hAnsi="宋体" w:cs="宋体"/>
          <w:b/>
          <w:bCs/>
          <w:sz w:val="21"/>
          <w:szCs w:val="21"/>
          <w:lang w:val="en-US" w:eastAsia="zh-CN"/>
        </w:rPr>
        <w:t>招标</w:t>
      </w:r>
      <w:r>
        <w:rPr>
          <w:rFonts w:hint="eastAsia" w:ascii="宋体" w:hAnsi="宋体" w:eastAsia="宋体" w:cs="宋体"/>
          <w:b/>
          <w:bCs/>
          <w:sz w:val="21"/>
          <w:szCs w:val="21"/>
          <w:lang w:val="en-US" w:eastAsia="zh-CN"/>
        </w:rPr>
        <w:t>内容：</w:t>
      </w:r>
    </w:p>
    <w:p>
      <w:pPr>
        <w:pStyle w:val="2"/>
        <w:keepNext w:val="0"/>
        <w:keepLines w:val="0"/>
        <w:pageBreakBefore w:val="0"/>
        <w:widowControl w:val="0"/>
        <w:kinsoku/>
        <w:wordWrap/>
        <w:overflowPunct/>
        <w:topLinePunct w:val="0"/>
        <w:autoSpaceDE/>
        <w:autoSpaceDN/>
        <w:bidi w:val="0"/>
        <w:adjustRightInd/>
        <w:snapToGrid/>
        <w:spacing w:after="0" w:line="440" w:lineRule="exact"/>
        <w:ind w:leftChars="0" w:firstLine="420" w:firstLineChars="20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由中标方以劳务派遣形式向采购方提供308名劳务派遣人员，供采购方使用，负责劳务派遣人员招聘、工资补贴费用发放、工伤事故或其他意外及纠纷处理等服务。</w:t>
      </w:r>
    </w:p>
    <w:p>
      <w:pPr>
        <w:keepNext w:val="0"/>
        <w:keepLines w:val="0"/>
        <w:pageBreakBefore w:val="0"/>
        <w:kinsoku/>
        <w:wordWrap/>
        <w:overflowPunct/>
        <w:topLinePunct w:val="0"/>
        <w:autoSpaceDE/>
        <w:autoSpaceDN/>
        <w:bidi w:val="0"/>
        <w:spacing w:line="440" w:lineRule="exact"/>
        <w:ind w:leftChars="0" w:firstLine="422" w:firstLineChars="200"/>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2、</w:t>
      </w:r>
      <w:r>
        <w:rPr>
          <w:rFonts w:hint="eastAsia" w:ascii="宋体" w:hAnsi="宋体" w:eastAsia="宋体" w:cs="宋体"/>
          <w:b/>
          <w:bCs/>
          <w:sz w:val="21"/>
          <w:szCs w:val="21"/>
          <w:lang w:val="en-US" w:eastAsia="zh-CN"/>
        </w:rPr>
        <w:t>人员资格条件：</w:t>
      </w:r>
    </w:p>
    <w:p>
      <w:pPr>
        <w:pStyle w:val="2"/>
        <w:keepNext w:val="0"/>
        <w:keepLines w:val="0"/>
        <w:pageBreakBefore w:val="0"/>
        <w:kinsoku/>
        <w:wordWrap/>
        <w:overflowPunct/>
        <w:topLinePunct w:val="0"/>
        <w:autoSpaceDE/>
        <w:autoSpaceDN/>
        <w:bidi w:val="0"/>
        <w:spacing w:after="0" w:line="440" w:lineRule="exact"/>
        <w:ind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1.身体要求：</w:t>
      </w:r>
    </w:p>
    <w:p>
      <w:pPr>
        <w:pStyle w:val="2"/>
        <w:keepNext w:val="0"/>
        <w:keepLines w:val="0"/>
        <w:pageBreakBefore w:val="0"/>
        <w:kinsoku/>
        <w:wordWrap/>
        <w:overflowPunct/>
        <w:topLinePunct w:val="0"/>
        <w:autoSpaceDE/>
        <w:autoSpaceDN/>
        <w:bidi w:val="0"/>
        <w:spacing w:after="0" w:line="440" w:lineRule="exact"/>
        <w:ind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1.1警务文职类要求年龄在18-30周岁（含本数），其中男性身高在1.70米以上，女性身高在1.60米以上；后勤保障类、其他类要求年龄在50周岁以下。</w:t>
      </w:r>
    </w:p>
    <w:p>
      <w:pPr>
        <w:pStyle w:val="2"/>
        <w:keepNext w:val="0"/>
        <w:keepLines w:val="0"/>
        <w:pageBreakBefore w:val="0"/>
        <w:kinsoku/>
        <w:wordWrap/>
        <w:overflowPunct/>
        <w:topLinePunct w:val="0"/>
        <w:autoSpaceDE/>
        <w:autoSpaceDN/>
        <w:bidi w:val="0"/>
        <w:spacing w:after="0" w:line="440" w:lineRule="exact"/>
        <w:ind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1.2身体健康，五官端正，无外形缺陷，无纹身，体表无明显大面积疤痕，无口吃，无色弱色盲，无传染病，无心脏病，无手术后遗症，无家族遗传病吏。</w:t>
      </w:r>
    </w:p>
    <w:p>
      <w:pPr>
        <w:pStyle w:val="2"/>
        <w:keepNext w:val="0"/>
        <w:keepLines w:val="0"/>
        <w:pageBreakBefore w:val="0"/>
        <w:kinsoku/>
        <w:wordWrap/>
        <w:overflowPunct/>
        <w:topLinePunct w:val="0"/>
        <w:autoSpaceDE/>
        <w:autoSpaceDN/>
        <w:bidi w:val="0"/>
        <w:spacing w:after="0" w:line="440" w:lineRule="exact"/>
        <w:ind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2.政审要求：</w:t>
      </w:r>
    </w:p>
    <w:p>
      <w:pPr>
        <w:pStyle w:val="2"/>
        <w:keepNext w:val="0"/>
        <w:keepLines w:val="0"/>
        <w:pageBreakBefore w:val="0"/>
        <w:kinsoku/>
        <w:wordWrap/>
        <w:overflowPunct/>
        <w:topLinePunct w:val="0"/>
        <w:autoSpaceDE/>
        <w:autoSpaceDN/>
        <w:bidi w:val="0"/>
        <w:spacing w:after="0" w:line="440" w:lineRule="exact"/>
        <w:ind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2.1具有中华人民共和国国籍。</w:t>
      </w:r>
    </w:p>
    <w:p>
      <w:pPr>
        <w:pStyle w:val="2"/>
        <w:keepNext w:val="0"/>
        <w:keepLines w:val="0"/>
        <w:pageBreakBefore w:val="0"/>
        <w:kinsoku/>
        <w:wordWrap/>
        <w:overflowPunct/>
        <w:topLinePunct w:val="0"/>
        <w:autoSpaceDE/>
        <w:autoSpaceDN/>
        <w:bidi w:val="0"/>
        <w:spacing w:after="0" w:line="440" w:lineRule="exact"/>
        <w:ind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2.2思想进步、遵纪守法、作风正派、自愿从事市交通警察局工作。</w:t>
      </w:r>
    </w:p>
    <w:p>
      <w:pPr>
        <w:pStyle w:val="2"/>
        <w:keepNext w:val="0"/>
        <w:keepLines w:val="0"/>
        <w:pageBreakBefore w:val="0"/>
        <w:kinsoku/>
        <w:wordWrap/>
        <w:overflowPunct/>
        <w:topLinePunct w:val="0"/>
        <w:autoSpaceDE/>
        <w:autoSpaceDN/>
        <w:bidi w:val="0"/>
        <w:spacing w:after="0" w:line="440" w:lineRule="exact"/>
        <w:ind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2.3无违法犯罪记录，未参加任何非法组织。</w:t>
      </w:r>
    </w:p>
    <w:p>
      <w:pPr>
        <w:pStyle w:val="2"/>
        <w:keepNext w:val="0"/>
        <w:keepLines w:val="0"/>
        <w:pageBreakBefore w:val="0"/>
        <w:kinsoku/>
        <w:wordWrap/>
        <w:overflowPunct/>
        <w:topLinePunct w:val="0"/>
        <w:autoSpaceDE/>
        <w:autoSpaceDN/>
        <w:bidi w:val="0"/>
        <w:spacing w:after="0" w:line="440" w:lineRule="exact"/>
        <w:ind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2.4服从领导，听从指挥，遵守劳动纪律及有关管理规定，应变能力强，能适应高强度工作。</w:t>
      </w:r>
    </w:p>
    <w:p>
      <w:pPr>
        <w:pStyle w:val="2"/>
        <w:keepNext w:val="0"/>
        <w:keepLines w:val="0"/>
        <w:pageBreakBefore w:val="0"/>
        <w:kinsoku/>
        <w:wordWrap/>
        <w:overflowPunct/>
        <w:topLinePunct w:val="0"/>
        <w:autoSpaceDE/>
        <w:autoSpaceDN/>
        <w:bidi w:val="0"/>
        <w:spacing w:after="0" w:line="440" w:lineRule="exact"/>
        <w:ind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2.5被辞退或开除的劳务派遣人员不得重新录用。</w:t>
      </w:r>
    </w:p>
    <w:p>
      <w:pPr>
        <w:pStyle w:val="2"/>
        <w:keepNext w:val="0"/>
        <w:keepLines w:val="0"/>
        <w:pageBreakBefore w:val="0"/>
        <w:kinsoku/>
        <w:wordWrap/>
        <w:overflowPunct/>
        <w:topLinePunct w:val="0"/>
        <w:autoSpaceDE/>
        <w:autoSpaceDN/>
        <w:bidi w:val="0"/>
        <w:spacing w:after="0" w:line="440" w:lineRule="exact"/>
        <w:ind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3.文凭要求：</w:t>
      </w:r>
    </w:p>
    <w:p>
      <w:pPr>
        <w:pStyle w:val="2"/>
        <w:keepNext w:val="0"/>
        <w:keepLines w:val="0"/>
        <w:pageBreakBefore w:val="0"/>
        <w:kinsoku/>
        <w:wordWrap/>
        <w:overflowPunct/>
        <w:topLinePunct w:val="0"/>
        <w:autoSpaceDE/>
        <w:autoSpaceDN/>
        <w:bidi w:val="0"/>
        <w:spacing w:after="0" w:line="440" w:lineRule="exact"/>
        <w:ind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3.1警务文职类要求大专及以上学历；后勤保障类、其他类要求高中或中专及以上学历。具体以各工作岗位要求为准。</w:t>
      </w:r>
    </w:p>
    <w:p>
      <w:pPr>
        <w:pStyle w:val="2"/>
        <w:keepNext w:val="0"/>
        <w:keepLines w:val="0"/>
        <w:pageBreakBefore w:val="0"/>
        <w:kinsoku/>
        <w:wordWrap/>
        <w:overflowPunct/>
        <w:topLinePunct w:val="0"/>
        <w:autoSpaceDE/>
        <w:autoSpaceDN/>
        <w:bidi w:val="0"/>
        <w:spacing w:after="0" w:line="440" w:lineRule="exact"/>
        <w:ind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3.2应聘人员中同等条件下部队复退军人以及警察学校、司法学校毕业人员的优先。</w:t>
      </w:r>
    </w:p>
    <w:p>
      <w:pPr>
        <w:pStyle w:val="2"/>
        <w:keepNext w:val="0"/>
        <w:keepLines w:val="0"/>
        <w:pageBreakBefore w:val="0"/>
        <w:kinsoku/>
        <w:wordWrap/>
        <w:overflowPunct/>
        <w:topLinePunct w:val="0"/>
        <w:autoSpaceDE/>
        <w:autoSpaceDN/>
        <w:bidi w:val="0"/>
        <w:spacing w:after="0" w:line="440" w:lineRule="exact"/>
        <w:ind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3.3司机要求持有A类驾驶证；会计要求持有初级会计证书；厨师要求持有职业资格证书、食品安全管理员证以及健康证。</w:t>
      </w:r>
    </w:p>
    <w:p>
      <w:pPr>
        <w:pStyle w:val="2"/>
        <w:keepNext w:val="0"/>
        <w:keepLines w:val="0"/>
        <w:pageBreakBefore w:val="0"/>
        <w:kinsoku/>
        <w:wordWrap/>
        <w:overflowPunct/>
        <w:topLinePunct w:val="0"/>
        <w:autoSpaceDE/>
        <w:autoSpaceDN/>
        <w:bidi w:val="0"/>
        <w:spacing w:after="0" w:line="440" w:lineRule="exact"/>
        <w:ind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4.劳务派遣人员须经中标方面试、初录后，由采购方验收合格方可上岗工作。</w:t>
      </w:r>
    </w:p>
    <w:p>
      <w:pPr>
        <w:keepNext w:val="0"/>
        <w:keepLines w:val="0"/>
        <w:pageBreakBefore w:val="0"/>
        <w:kinsoku/>
        <w:wordWrap/>
        <w:overflowPunct/>
        <w:topLinePunct w:val="0"/>
        <w:autoSpaceDE/>
        <w:autoSpaceDN/>
        <w:bidi w:val="0"/>
        <w:spacing w:line="440" w:lineRule="exact"/>
        <w:ind w:leftChars="0" w:firstLine="422" w:firstLineChars="200"/>
        <w:rPr>
          <w:rFonts w:hint="eastAsia" w:ascii="宋体" w:hAnsi="宋体" w:eastAsia="宋体" w:cs="宋体"/>
          <w:b/>
          <w:bCs/>
          <w:color w:val="auto"/>
          <w:sz w:val="21"/>
          <w:szCs w:val="21"/>
          <w:highlight w:val="none"/>
        </w:rPr>
      </w:pPr>
      <w:r>
        <w:rPr>
          <w:rFonts w:hint="eastAsia" w:ascii="宋体" w:hAnsi="宋体" w:cs="宋体"/>
          <w:b/>
          <w:bCs/>
          <w:sz w:val="21"/>
          <w:szCs w:val="21"/>
          <w:lang w:val="en-US" w:eastAsia="zh-CN"/>
        </w:rPr>
        <w:t>3、</w:t>
      </w:r>
      <w:r>
        <w:rPr>
          <w:rFonts w:hint="eastAsia" w:ascii="宋体" w:hAnsi="宋体" w:eastAsia="宋体" w:cs="宋体"/>
          <w:b/>
          <w:bCs/>
          <w:color w:val="auto"/>
          <w:sz w:val="21"/>
          <w:szCs w:val="21"/>
          <w:highlight w:val="none"/>
        </w:rPr>
        <w:t>工作任务、人员管理和劳动时间</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1.1工作任务：由采购方及所属各单位具体分配，依照采购单位的相关规定，履行下列工作职责：</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1.2警务文职类工作职责（由采购方及所属各科所具体分配，依照采购单位的相关规定，履行工作职责）</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1.3后勤保障类工作职责（由采购方及所属各科所具体分配，依照采购单位的相关规定，履行工作职责）</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1.4其他类工作职责（由采购方及所属各科所具体分配，依照采购单位的相关规定，履行工作职</w:t>
      </w:r>
      <w:r>
        <w:rPr>
          <w:rFonts w:hint="eastAsia" w:ascii="宋体" w:hAnsi="宋体" w:eastAsia="宋体" w:cs="宋体"/>
          <w:b w:val="0"/>
          <w:bCs w:val="0"/>
          <w:color w:val="auto"/>
          <w:sz w:val="21"/>
          <w:szCs w:val="21"/>
          <w:highlight w:val="none"/>
          <w:lang w:eastAsia="zh-CN"/>
        </w:rPr>
        <w:t>责</w:t>
      </w:r>
      <w:r>
        <w:rPr>
          <w:rFonts w:hint="eastAsia" w:ascii="宋体" w:hAnsi="宋体" w:eastAsia="宋体" w:cs="宋体"/>
          <w:b w:val="0"/>
          <w:bCs w:val="0"/>
          <w:color w:val="auto"/>
          <w:sz w:val="21"/>
          <w:szCs w:val="21"/>
          <w:highlight w:val="none"/>
        </w:rPr>
        <w:t>）</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2.1协助完成文秘、政工、勤务、会务、宣传、物业管理、辅警管理、预算执行等行政管理工作，以及伙食、洗衣房、理发店等后勤保障工作。</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3.1协助民警完成其他深圳市公安局交通警察局工作职责范围内的工作。</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4.1劳动时间：由采购方根据日常实际工作安排；工作时间、加班、休息休假等符合《劳动法》及其它法律法规的规定。</w:t>
      </w:r>
    </w:p>
    <w:p>
      <w:pPr>
        <w:keepNext w:val="0"/>
        <w:keepLines w:val="0"/>
        <w:pageBreakBefore w:val="0"/>
        <w:kinsoku/>
        <w:wordWrap/>
        <w:overflowPunct/>
        <w:topLinePunct w:val="0"/>
        <w:autoSpaceDE/>
        <w:autoSpaceDN/>
        <w:bidi w:val="0"/>
        <w:spacing w:line="440" w:lineRule="exact"/>
        <w:ind w:leftChars="0" w:firstLine="422" w:firstLineChars="200"/>
        <w:outlineLvl w:val="1"/>
        <w:rPr>
          <w:rFonts w:hint="eastAsia" w:ascii="宋体" w:hAnsi="宋体" w:eastAsia="宋体" w:cs="宋体"/>
          <w:b/>
          <w:bCs/>
          <w:color w:val="auto"/>
          <w:sz w:val="21"/>
          <w:szCs w:val="21"/>
          <w:highlight w:val="none"/>
        </w:rPr>
      </w:pPr>
      <w:r>
        <w:rPr>
          <w:rFonts w:hint="eastAsia" w:ascii="宋体" w:hAnsi="宋体" w:cs="宋体"/>
          <w:b/>
          <w:bCs/>
          <w:sz w:val="21"/>
          <w:szCs w:val="21"/>
          <w:lang w:val="en-US" w:eastAsia="zh-CN"/>
        </w:rPr>
        <w:t>4、</w:t>
      </w:r>
      <w:r>
        <w:rPr>
          <w:rFonts w:hint="eastAsia" w:ascii="宋体" w:hAnsi="宋体" w:eastAsia="宋体" w:cs="宋体"/>
          <w:b/>
          <w:bCs/>
          <w:color w:val="auto"/>
          <w:sz w:val="21"/>
          <w:szCs w:val="21"/>
          <w:highlight w:val="none"/>
        </w:rPr>
        <w:t>工资结构及待遇</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color w:val="auto"/>
          <w:sz w:val="21"/>
          <w:szCs w:val="21"/>
          <w:highlight w:val="none"/>
        </w:rPr>
        <w:t>按照采购方制定的标准和要求发放。人员工资福利根据人员岗位类型计算，以深圳市最低工资标准为基数，内容包括：基本工资人均</w:t>
      </w:r>
      <w:r>
        <w:rPr>
          <w:rFonts w:hint="eastAsia" w:ascii="宋体" w:hAnsi="宋体" w:eastAsia="宋体" w:cs="宋体"/>
          <w:b w:val="0"/>
          <w:bCs w:val="0"/>
          <w:color w:val="auto"/>
          <w:sz w:val="21"/>
          <w:szCs w:val="21"/>
          <w:highlight w:val="none"/>
          <w:lang w:val="en-US" w:eastAsia="zh-CN"/>
        </w:rPr>
        <w:t xml:space="preserve"> 2500</w:t>
      </w:r>
      <w:r>
        <w:rPr>
          <w:rFonts w:hint="eastAsia" w:ascii="宋体" w:hAnsi="宋体" w:eastAsia="宋体" w:cs="宋体"/>
          <w:b w:val="0"/>
          <w:bCs w:val="0"/>
          <w:color w:val="auto"/>
          <w:sz w:val="21"/>
          <w:szCs w:val="21"/>
          <w:highlight w:val="none"/>
        </w:rPr>
        <w:t>元/人/月、绩效工资</w:t>
      </w:r>
      <w:r>
        <w:rPr>
          <w:rFonts w:hint="eastAsia" w:ascii="宋体" w:hAnsi="宋体" w:eastAsia="宋体" w:cs="宋体"/>
          <w:b w:val="0"/>
          <w:bCs w:val="0"/>
          <w:color w:val="auto"/>
          <w:sz w:val="21"/>
          <w:szCs w:val="21"/>
          <w:highlight w:val="none"/>
          <w:lang w:val="en-US" w:eastAsia="zh-CN"/>
        </w:rPr>
        <w:t xml:space="preserve"> 1550 </w:t>
      </w:r>
      <w:r>
        <w:rPr>
          <w:rFonts w:hint="eastAsia" w:ascii="宋体" w:hAnsi="宋体" w:eastAsia="宋体" w:cs="宋体"/>
          <w:b w:val="0"/>
          <w:bCs w:val="0"/>
          <w:color w:val="auto"/>
          <w:sz w:val="21"/>
          <w:szCs w:val="21"/>
          <w:highlight w:val="none"/>
        </w:rPr>
        <w:t>至</w:t>
      </w:r>
      <w:r>
        <w:rPr>
          <w:rFonts w:hint="eastAsia" w:ascii="宋体" w:hAnsi="宋体" w:eastAsia="宋体" w:cs="宋体"/>
          <w:b w:val="0"/>
          <w:bCs w:val="0"/>
          <w:color w:val="auto"/>
          <w:sz w:val="21"/>
          <w:szCs w:val="21"/>
          <w:highlight w:val="none"/>
          <w:lang w:val="en-US" w:eastAsia="zh-CN"/>
        </w:rPr>
        <w:t xml:space="preserve"> 6620 </w:t>
      </w:r>
      <w:r>
        <w:rPr>
          <w:rFonts w:hint="eastAsia" w:ascii="宋体" w:hAnsi="宋体" w:eastAsia="宋体" w:cs="宋体"/>
          <w:b w:val="0"/>
          <w:bCs w:val="0"/>
          <w:color w:val="auto"/>
          <w:sz w:val="21"/>
          <w:szCs w:val="21"/>
          <w:highlight w:val="none"/>
        </w:rPr>
        <w:t>元/人/月（按绩效考核评档）、加班费人均</w:t>
      </w:r>
      <w:r>
        <w:rPr>
          <w:rFonts w:hint="eastAsia" w:ascii="宋体" w:hAnsi="宋体" w:eastAsia="宋体" w:cs="宋体"/>
          <w:b w:val="0"/>
          <w:bCs w:val="0"/>
          <w:color w:val="auto"/>
          <w:sz w:val="21"/>
          <w:szCs w:val="21"/>
          <w:highlight w:val="none"/>
          <w:lang w:val="en-US" w:eastAsia="zh-CN"/>
        </w:rPr>
        <w:t xml:space="preserve"> 695 </w:t>
      </w:r>
      <w:r>
        <w:rPr>
          <w:rFonts w:hint="eastAsia" w:ascii="宋体" w:hAnsi="宋体" w:eastAsia="宋体" w:cs="宋体"/>
          <w:b w:val="0"/>
          <w:bCs w:val="0"/>
          <w:color w:val="auto"/>
          <w:sz w:val="21"/>
          <w:szCs w:val="21"/>
          <w:highlight w:val="none"/>
        </w:rPr>
        <w:t>元/人/月至</w:t>
      </w:r>
      <w:r>
        <w:rPr>
          <w:rFonts w:hint="eastAsia" w:ascii="宋体" w:hAnsi="宋体" w:eastAsia="宋体" w:cs="宋体"/>
          <w:b w:val="0"/>
          <w:bCs w:val="0"/>
          <w:color w:val="auto"/>
          <w:sz w:val="21"/>
          <w:szCs w:val="21"/>
          <w:highlight w:val="none"/>
          <w:lang w:val="en-US" w:eastAsia="zh-CN"/>
        </w:rPr>
        <w:t xml:space="preserve"> 1200 </w:t>
      </w:r>
      <w:r>
        <w:rPr>
          <w:rFonts w:hint="eastAsia" w:ascii="宋体" w:hAnsi="宋体" w:eastAsia="宋体" w:cs="宋体"/>
          <w:b w:val="0"/>
          <w:bCs w:val="0"/>
          <w:color w:val="auto"/>
          <w:sz w:val="21"/>
          <w:szCs w:val="21"/>
          <w:highlight w:val="none"/>
        </w:rPr>
        <w:t>元/人/月、年终考核奖为</w:t>
      </w:r>
      <w:r>
        <w:rPr>
          <w:rFonts w:hint="eastAsia" w:ascii="宋体" w:hAnsi="宋体" w:eastAsia="宋体" w:cs="宋体"/>
          <w:b w:val="0"/>
          <w:bCs w:val="0"/>
          <w:color w:val="auto"/>
          <w:sz w:val="21"/>
          <w:szCs w:val="21"/>
          <w:highlight w:val="none"/>
          <w:lang w:val="en-US" w:eastAsia="zh-CN"/>
        </w:rPr>
        <w:t xml:space="preserve"> 337.5 </w:t>
      </w:r>
      <w:r>
        <w:rPr>
          <w:rFonts w:hint="eastAsia" w:ascii="宋体" w:hAnsi="宋体" w:eastAsia="宋体" w:cs="宋体"/>
          <w:b w:val="0"/>
          <w:bCs w:val="0"/>
          <w:color w:val="auto"/>
          <w:sz w:val="21"/>
          <w:szCs w:val="21"/>
          <w:highlight w:val="none"/>
        </w:rPr>
        <w:t>至</w:t>
      </w:r>
      <w:r>
        <w:rPr>
          <w:rFonts w:hint="eastAsia" w:ascii="宋体" w:hAnsi="宋体" w:eastAsia="宋体" w:cs="宋体"/>
          <w:b w:val="0"/>
          <w:bCs w:val="0"/>
          <w:color w:val="auto"/>
          <w:sz w:val="21"/>
          <w:szCs w:val="21"/>
          <w:highlight w:val="none"/>
          <w:lang w:val="en-US" w:eastAsia="zh-CN"/>
        </w:rPr>
        <w:t xml:space="preserve"> 804.17 </w:t>
      </w:r>
      <w:r>
        <w:rPr>
          <w:rFonts w:hint="eastAsia" w:ascii="宋体" w:hAnsi="宋体" w:eastAsia="宋体" w:cs="宋体"/>
          <w:b w:val="0"/>
          <w:bCs w:val="0"/>
          <w:color w:val="auto"/>
          <w:sz w:val="21"/>
          <w:szCs w:val="21"/>
          <w:highlight w:val="none"/>
        </w:rPr>
        <w:t>元/人/月（按绩效考核评档）、五险一金（单位及个人缴存部分）、个税、人员经济补偿金及慰问费等）。</w:t>
      </w:r>
    </w:p>
    <w:p>
      <w:pPr>
        <w:keepNext w:val="0"/>
        <w:keepLines w:val="0"/>
        <w:pageBreakBefore w:val="0"/>
        <w:widowControl/>
        <w:numPr>
          <w:ilvl w:val="0"/>
          <w:numId w:val="0"/>
        </w:numPr>
        <w:kinsoku/>
        <w:wordWrap/>
        <w:overflowPunct/>
        <w:topLinePunct w:val="0"/>
        <w:autoSpaceDE/>
        <w:autoSpaceDN/>
        <w:bidi w:val="0"/>
        <w:spacing w:line="440" w:lineRule="exact"/>
        <w:ind w:leftChars="0" w:firstLine="482" w:firstLineChars="200"/>
        <w:jc w:val="left"/>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（二）</w:t>
      </w:r>
      <w:r>
        <w:rPr>
          <w:rFonts w:hint="eastAsia" w:ascii="宋体" w:hAnsi="宋体" w:eastAsia="宋体" w:cs="宋体"/>
          <w:b/>
          <w:bCs/>
          <w:color w:val="000000" w:themeColor="text1"/>
          <w:sz w:val="24"/>
          <w:szCs w:val="24"/>
          <w:lang w:val="en-US" w:eastAsia="zh-CN"/>
          <w14:textFill>
            <w14:solidFill>
              <w14:schemeClr w14:val="tx1"/>
            </w14:solidFill>
          </w14:textFill>
        </w:rPr>
        <w:t>服务基本内容：</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2" w:firstLineChars="200"/>
        <w:jc w:val="left"/>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cs="宋体"/>
          <w:b/>
          <w:bCs/>
          <w:color w:val="000000" w:themeColor="text1"/>
          <w:sz w:val="21"/>
          <w:szCs w:val="21"/>
          <w:lang w:val="en-US" w:eastAsia="zh-CN"/>
          <w14:textFill>
            <w14:solidFill>
              <w14:schemeClr w14:val="tx1"/>
            </w14:solidFill>
          </w14:textFill>
        </w:rPr>
        <w:t>1、</w:t>
      </w:r>
      <w:r>
        <w:rPr>
          <w:rFonts w:hint="eastAsia" w:ascii="宋体" w:hAnsi="宋体" w:eastAsia="宋体" w:cs="宋体"/>
          <w:b/>
          <w:bCs/>
          <w:color w:val="000000" w:themeColor="text1"/>
          <w:sz w:val="21"/>
          <w:szCs w:val="21"/>
          <w:lang w:val="en-US" w:eastAsia="zh-CN"/>
          <w14:textFill>
            <w14:solidFill>
              <w14:schemeClr w14:val="tx1"/>
            </w14:solidFill>
          </w14:textFill>
        </w:rPr>
        <w:t>人员管理</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1.1</w:t>
      </w:r>
      <w:r>
        <w:rPr>
          <w:rFonts w:hint="eastAsia" w:ascii="宋体" w:hAnsi="宋体" w:eastAsia="宋体" w:cs="宋体"/>
          <w:b w:val="0"/>
          <w:bCs w:val="0"/>
          <w:color w:val="000000" w:themeColor="text1"/>
          <w:sz w:val="21"/>
          <w:szCs w:val="21"/>
          <w:lang w:val="en-US" w:eastAsia="zh-CN"/>
          <w14:textFill>
            <w14:solidFill>
              <w14:schemeClr w14:val="tx1"/>
            </w14:solidFill>
          </w14:textFill>
        </w:rPr>
        <w:t>以采购方为主，中标方为辅的原则；中标方为本</w:t>
      </w:r>
      <w:r>
        <w:rPr>
          <w:rFonts w:hint="eastAsia" w:ascii="宋体" w:hAnsi="宋体" w:cs="宋体"/>
          <w:b w:val="0"/>
          <w:bCs w:val="0"/>
          <w:color w:val="000000" w:themeColor="text1"/>
          <w:sz w:val="21"/>
          <w:szCs w:val="21"/>
          <w:lang w:val="en-US" w:eastAsia="zh-CN"/>
          <w14:textFill>
            <w14:solidFill>
              <w14:schemeClr w14:val="tx1"/>
            </w14:solidFill>
          </w14:textFill>
        </w:rPr>
        <w:t>项目</w:t>
      </w:r>
      <w:r>
        <w:rPr>
          <w:rFonts w:hint="eastAsia" w:ascii="宋体" w:hAnsi="宋体" w:eastAsia="宋体" w:cs="宋体"/>
          <w:b w:val="0"/>
          <w:bCs w:val="0"/>
          <w:color w:val="000000" w:themeColor="text1"/>
          <w:sz w:val="21"/>
          <w:szCs w:val="21"/>
          <w:lang w:val="en-US" w:eastAsia="zh-CN"/>
          <w14:textFill>
            <w14:solidFill>
              <w14:schemeClr w14:val="tx1"/>
            </w14:solidFill>
          </w14:textFill>
        </w:rPr>
        <w:t>设立专人专岗（至少2人），处理本</w:t>
      </w:r>
      <w:r>
        <w:rPr>
          <w:rFonts w:hint="eastAsia" w:ascii="宋体" w:hAnsi="宋体" w:cs="宋体"/>
          <w:b w:val="0"/>
          <w:bCs w:val="0"/>
          <w:color w:val="000000" w:themeColor="text1"/>
          <w:sz w:val="21"/>
          <w:szCs w:val="21"/>
          <w:lang w:val="en-US" w:eastAsia="zh-CN"/>
          <w14:textFill>
            <w14:solidFill>
              <w14:schemeClr w14:val="tx1"/>
            </w14:solidFill>
          </w14:textFill>
        </w:rPr>
        <w:t>项目</w:t>
      </w:r>
      <w:r>
        <w:rPr>
          <w:rFonts w:hint="eastAsia" w:ascii="宋体" w:hAnsi="宋体" w:eastAsia="宋体" w:cs="宋体"/>
          <w:b w:val="0"/>
          <w:bCs w:val="0"/>
          <w:color w:val="000000" w:themeColor="text1"/>
          <w:sz w:val="21"/>
          <w:szCs w:val="21"/>
          <w:lang w:val="en-US" w:eastAsia="zh-CN"/>
          <w14:textFill>
            <w14:solidFill>
              <w14:schemeClr w14:val="tx1"/>
            </w14:solidFill>
          </w14:textFill>
        </w:rPr>
        <w:t>发生的相关事宜，协助采购方解决队伍管理中的问题。</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1.2</w:t>
      </w:r>
      <w:r>
        <w:rPr>
          <w:rFonts w:hint="eastAsia" w:ascii="宋体" w:hAnsi="宋体" w:eastAsia="宋体" w:cs="宋体"/>
          <w:b w:val="0"/>
          <w:bCs w:val="0"/>
          <w:color w:val="000000" w:themeColor="text1"/>
          <w:sz w:val="21"/>
          <w:szCs w:val="21"/>
          <w:lang w:val="en-US" w:eastAsia="zh-CN"/>
          <w14:textFill>
            <w14:solidFill>
              <w14:schemeClr w14:val="tx1"/>
            </w14:solidFill>
          </w14:textFill>
        </w:rPr>
        <w:t>各项具体管理制度由采购方制定，中标方协助落实。</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2" w:firstLineChars="200"/>
        <w:jc w:val="left"/>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cs="宋体"/>
          <w:b/>
          <w:bCs/>
          <w:color w:val="000000" w:themeColor="text1"/>
          <w:sz w:val="21"/>
          <w:szCs w:val="21"/>
          <w:lang w:val="en-US" w:eastAsia="zh-CN"/>
          <w14:textFill>
            <w14:solidFill>
              <w14:schemeClr w14:val="tx1"/>
            </w14:solidFill>
          </w14:textFill>
        </w:rPr>
        <w:t>2、</w:t>
      </w:r>
      <w:r>
        <w:rPr>
          <w:rFonts w:hint="eastAsia" w:ascii="宋体" w:hAnsi="宋体" w:eastAsia="宋体" w:cs="宋体"/>
          <w:b/>
          <w:bCs/>
          <w:color w:val="000000" w:themeColor="text1"/>
          <w:sz w:val="21"/>
          <w:szCs w:val="21"/>
          <w:lang w:val="en-US" w:eastAsia="zh-CN"/>
          <w14:textFill>
            <w14:solidFill>
              <w14:schemeClr w14:val="tx1"/>
            </w14:solidFill>
          </w14:textFill>
        </w:rPr>
        <w:t>中标单位责任</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2.1</w:t>
      </w:r>
      <w:r>
        <w:rPr>
          <w:rFonts w:hint="eastAsia" w:ascii="宋体" w:hAnsi="宋体" w:eastAsia="宋体" w:cs="宋体"/>
          <w:b w:val="0"/>
          <w:bCs w:val="0"/>
          <w:color w:val="000000" w:themeColor="text1"/>
          <w:sz w:val="21"/>
          <w:szCs w:val="21"/>
          <w:lang w:val="en-US" w:eastAsia="zh-CN"/>
          <w14:textFill>
            <w14:solidFill>
              <w14:schemeClr w14:val="tx1"/>
            </w14:solidFill>
          </w14:textFill>
        </w:rPr>
        <w:t>中标单位负责依法按规定发放劳务派遣人员的工资、年终奖和其他福利等，并按规定全员购买养老、医疗、工伤、失业、生育等社会保险，缴纳住房公积金。同时负责发放经济补偿金。</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2.2</w:t>
      </w:r>
      <w:r>
        <w:rPr>
          <w:rFonts w:hint="eastAsia" w:ascii="宋体" w:hAnsi="宋体" w:eastAsia="宋体" w:cs="宋体"/>
          <w:b w:val="0"/>
          <w:bCs w:val="0"/>
          <w:color w:val="000000" w:themeColor="text1"/>
          <w:sz w:val="21"/>
          <w:szCs w:val="21"/>
          <w:lang w:val="en-US" w:eastAsia="zh-CN"/>
          <w14:textFill>
            <w14:solidFill>
              <w14:schemeClr w14:val="tx1"/>
            </w14:solidFill>
          </w14:textFill>
        </w:rPr>
        <w:t>中标单位应当保证在协议签订之日起15个自然日内向采购单位提供劳务派遣人员满员到岗；后续人员流失需要补充的，中标单位应当收到采购单位书面通知之日起7个自然日内向采购单位提供劳务派遣人员补充到岗。中标单位未按期提供满员或未补充到岗，中标单位需向采购单位赔偿因停工所造成的损失，并按因未及时补充到岗人员造成的劳务派遣结余经费总额的5%支付违约金。逾期超过30个自然日的，采购单位有权解除协议，并要求中标单位支付因未及时补充到岗人员造成的劳务派遣结余经费总额作为违约金，给采购方造成其他损失的，中标单位还应当对相应损失作出赔偿。</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2.3</w:t>
      </w:r>
      <w:r>
        <w:rPr>
          <w:rFonts w:hint="eastAsia" w:ascii="宋体" w:hAnsi="宋体" w:eastAsia="宋体" w:cs="宋体"/>
          <w:b w:val="0"/>
          <w:bCs w:val="0"/>
          <w:color w:val="000000" w:themeColor="text1"/>
          <w:sz w:val="21"/>
          <w:szCs w:val="21"/>
          <w:lang w:val="en-US" w:eastAsia="zh-CN"/>
          <w14:textFill>
            <w14:solidFill>
              <w14:schemeClr w14:val="tx1"/>
            </w14:solidFill>
          </w14:textFill>
        </w:rPr>
        <w:t>中标单位设立专门组织管理机构，建立人员管理、组织管理教育，具体内容为：</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加强队伍管理，主动开展思想纪律教育、工作作风教育、廉政教育并传达禁酒令等各项规章制度和纪律规定，确保队伍不出现厅局长信箱投诉及违法违法问题，若出现相关问题，需第一时间落实主体责任，主动介入处理化解。对于违反采购单位管理规章制度和纪律规定的，即时跟进、严格依照相关规定予以相应处理，出现劳务派遣人员空缺时需及时补齐劳务派遣人员。</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（3）配合采购方做好劳务派遣人员的工作考评和绩效考核，并与绩效工资挂钩。</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（4）建立后勤保障机制，确保售后服务高效、到位，满足采购方要求。</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（5）加强派遣劳务派遣人员的管理和教育，确保各项规章制度落实到位。</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（6）建立劳务派遣人员EHR系统管理平台，日常勤务考核机制。绩效考核由采购方负责制定绩效考核及日常管理的相关规定，由中标方协助采购方开展各项工作。</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劳务派遣人员由采购方、中标方双方共同面试、确认录用。派遣的劳务人员一经确定，采购人和中标人双方拟定《劳务派遣人员名单》，并签字、盖章确认，作为合同附件；中标人负责与所有劳务派遣人员依法签订劳动合同。</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（8）中标</w:t>
      </w:r>
      <w:r>
        <w:rPr>
          <w:rFonts w:hint="eastAsia" w:ascii="宋体" w:hAnsi="宋体" w:cs="宋体"/>
          <w:b w:val="0"/>
          <w:bCs w:val="0"/>
          <w:color w:val="000000" w:themeColor="text1"/>
          <w:sz w:val="21"/>
          <w:szCs w:val="21"/>
          <w:lang w:val="en-US" w:eastAsia="zh-CN"/>
          <w14:textFill>
            <w14:solidFill>
              <w14:schemeClr w14:val="tx1"/>
            </w14:solidFill>
          </w14:textFill>
        </w:rPr>
        <w:t>方</w:t>
      </w:r>
      <w:r>
        <w:rPr>
          <w:rFonts w:hint="eastAsia" w:ascii="宋体" w:hAnsi="宋体" w:eastAsia="宋体" w:cs="宋体"/>
          <w:b w:val="0"/>
          <w:bCs w:val="0"/>
          <w:color w:val="000000" w:themeColor="text1"/>
          <w:sz w:val="21"/>
          <w:szCs w:val="21"/>
          <w:lang w:val="en-US" w:eastAsia="zh-CN"/>
          <w14:textFill>
            <w14:solidFill>
              <w14:schemeClr w14:val="tx1"/>
            </w14:solidFill>
          </w14:textFill>
        </w:rPr>
        <w:t>有义务把采购方签订劳务派遣协议的事实告知劳务派遣人员，并且作为中标</w:t>
      </w:r>
      <w:r>
        <w:rPr>
          <w:rFonts w:hint="eastAsia" w:ascii="宋体" w:hAnsi="宋体" w:cs="宋体"/>
          <w:b w:val="0"/>
          <w:bCs w:val="0"/>
          <w:color w:val="000000" w:themeColor="text1"/>
          <w:sz w:val="21"/>
          <w:szCs w:val="21"/>
          <w:lang w:val="en-US" w:eastAsia="zh-CN"/>
          <w14:textFill>
            <w14:solidFill>
              <w14:schemeClr w14:val="tx1"/>
            </w14:solidFill>
          </w14:textFill>
        </w:rPr>
        <w:t>方</w:t>
      </w:r>
      <w:r>
        <w:rPr>
          <w:rFonts w:hint="eastAsia" w:ascii="宋体" w:hAnsi="宋体" w:eastAsia="宋体" w:cs="宋体"/>
          <w:b w:val="0"/>
          <w:bCs w:val="0"/>
          <w:color w:val="000000" w:themeColor="text1"/>
          <w:sz w:val="21"/>
          <w:szCs w:val="21"/>
          <w:lang w:val="en-US" w:eastAsia="zh-CN"/>
          <w14:textFill>
            <w14:solidFill>
              <w14:schemeClr w14:val="tx1"/>
            </w14:solidFill>
          </w14:textFill>
        </w:rPr>
        <w:t>和劳务派遣人员签订劳动合同的其中一项条款。</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（9）中标</w:t>
      </w:r>
      <w:r>
        <w:rPr>
          <w:rFonts w:hint="eastAsia" w:ascii="宋体" w:hAnsi="宋体" w:cs="宋体"/>
          <w:b w:val="0"/>
          <w:bCs w:val="0"/>
          <w:color w:val="000000" w:themeColor="text1"/>
          <w:sz w:val="21"/>
          <w:szCs w:val="21"/>
          <w:lang w:val="en-US" w:eastAsia="zh-CN"/>
          <w14:textFill>
            <w14:solidFill>
              <w14:schemeClr w14:val="tx1"/>
            </w14:solidFill>
          </w14:textFill>
        </w:rPr>
        <w:t>方</w:t>
      </w:r>
      <w:r>
        <w:rPr>
          <w:rFonts w:hint="eastAsia" w:ascii="宋体" w:hAnsi="宋体" w:eastAsia="宋体" w:cs="宋体"/>
          <w:b w:val="0"/>
          <w:bCs w:val="0"/>
          <w:color w:val="000000" w:themeColor="text1"/>
          <w:sz w:val="21"/>
          <w:szCs w:val="21"/>
          <w:lang w:val="en-US" w:eastAsia="zh-CN"/>
          <w14:textFill>
            <w14:solidFill>
              <w14:schemeClr w14:val="tx1"/>
            </w14:solidFill>
          </w14:textFill>
        </w:rPr>
        <w:t>应指派专人负责被派遣劳务人员的劳务用工管理、劳务纠纷处理与社保办理，处理涉及劳动关系的所有事宜，与劳务派遣人员签订劳动合同，并且提供给采购人备案。</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（10）中标</w:t>
      </w:r>
      <w:r>
        <w:rPr>
          <w:rFonts w:hint="eastAsia" w:ascii="宋体" w:hAnsi="宋体" w:cs="宋体"/>
          <w:b w:val="0"/>
          <w:bCs w:val="0"/>
          <w:color w:val="000000" w:themeColor="text1"/>
          <w:sz w:val="21"/>
          <w:szCs w:val="21"/>
          <w:lang w:val="en-US" w:eastAsia="zh-CN"/>
          <w14:textFill>
            <w14:solidFill>
              <w14:schemeClr w14:val="tx1"/>
            </w14:solidFill>
          </w14:textFill>
        </w:rPr>
        <w:t>方</w:t>
      </w:r>
      <w:r>
        <w:rPr>
          <w:rFonts w:hint="eastAsia" w:ascii="宋体" w:hAnsi="宋体" w:eastAsia="宋体" w:cs="宋体"/>
          <w:b w:val="0"/>
          <w:bCs w:val="0"/>
          <w:color w:val="000000" w:themeColor="text1"/>
          <w:sz w:val="21"/>
          <w:szCs w:val="21"/>
          <w:lang w:val="en-US" w:eastAsia="zh-CN"/>
          <w14:textFill>
            <w14:solidFill>
              <w14:schemeClr w14:val="tx1"/>
            </w14:solidFill>
          </w14:textFill>
        </w:rPr>
        <w:t>负责劳务派遣人员档案管理，负责建立、接转劳务派遣人员档案。</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11）需派遣符合条件的劳务派遣人员到采购人指定地点工作。对于采购人按劳务派遣人员管理要求停止派遣并退回的劳务人员，应予接收并负责处理与劳务派遣人员之间的劳动关系等后续工作，避免对采购人的正常工作造成不利影响。</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（12）劳务派遣人员发生工伤事故的，中标</w:t>
      </w:r>
      <w:r>
        <w:rPr>
          <w:rFonts w:hint="eastAsia" w:ascii="宋体" w:hAnsi="宋体" w:cs="宋体"/>
          <w:b w:val="0"/>
          <w:bCs w:val="0"/>
          <w:color w:val="000000" w:themeColor="text1"/>
          <w:sz w:val="21"/>
          <w:szCs w:val="21"/>
          <w:lang w:val="en-US" w:eastAsia="zh-CN"/>
          <w14:textFill>
            <w14:solidFill>
              <w14:schemeClr w14:val="tx1"/>
            </w14:solidFill>
          </w14:textFill>
        </w:rPr>
        <w:t>方</w:t>
      </w:r>
      <w:r>
        <w:rPr>
          <w:rFonts w:hint="eastAsia" w:ascii="宋体" w:hAnsi="宋体" w:eastAsia="宋体" w:cs="宋体"/>
          <w:b w:val="0"/>
          <w:bCs w:val="0"/>
          <w:color w:val="000000" w:themeColor="text1"/>
          <w:sz w:val="21"/>
          <w:szCs w:val="21"/>
          <w:lang w:val="en-US" w:eastAsia="zh-CN"/>
          <w14:textFill>
            <w14:solidFill>
              <w14:schemeClr w14:val="tx1"/>
            </w14:solidFill>
          </w14:textFill>
        </w:rPr>
        <w:t>接到采购单位通知后，积极主动介入并按相关规定妥善处理，同时负责协助指导当事人办理申报和理赔优抚事宜。</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（13）负责劳务派遣人员的日常生活、工作的协调处理。</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（14）劳务派遣人员在采购人工作期间依法需要辞退的，采购人以书面形式通知中标</w:t>
      </w:r>
      <w:r>
        <w:rPr>
          <w:rFonts w:hint="eastAsia" w:ascii="宋体" w:hAnsi="宋体" w:cs="宋体"/>
          <w:b w:val="0"/>
          <w:bCs w:val="0"/>
          <w:color w:val="000000" w:themeColor="text1"/>
          <w:sz w:val="21"/>
          <w:szCs w:val="21"/>
          <w:lang w:val="en-US" w:eastAsia="zh-CN"/>
          <w14:textFill>
            <w14:solidFill>
              <w14:schemeClr w14:val="tx1"/>
            </w14:solidFill>
          </w14:textFill>
        </w:rPr>
        <w:t>方</w:t>
      </w:r>
      <w:r>
        <w:rPr>
          <w:rFonts w:hint="eastAsia" w:ascii="宋体" w:hAnsi="宋体" w:eastAsia="宋体" w:cs="宋体"/>
          <w:b w:val="0"/>
          <w:bCs w:val="0"/>
          <w:color w:val="000000" w:themeColor="text1"/>
          <w:sz w:val="21"/>
          <w:szCs w:val="21"/>
          <w:lang w:val="en-US" w:eastAsia="zh-CN"/>
          <w14:textFill>
            <w14:solidFill>
              <w14:schemeClr w14:val="tx1"/>
            </w14:solidFill>
          </w14:textFill>
        </w:rPr>
        <w:t>，相关手续及经济补偿金按劳动法规定办理。</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（15）按照双方约定取得合同价款。</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2.4</w:t>
      </w:r>
      <w:r>
        <w:rPr>
          <w:rFonts w:hint="eastAsia" w:ascii="宋体" w:hAnsi="宋体" w:eastAsia="宋体" w:cs="宋体"/>
          <w:b w:val="0"/>
          <w:bCs w:val="0"/>
          <w:color w:val="000000" w:themeColor="text1"/>
          <w:sz w:val="21"/>
          <w:szCs w:val="21"/>
          <w:lang w:val="en-US" w:eastAsia="zh-CN"/>
          <w14:textFill>
            <w14:solidFill>
              <w14:schemeClr w14:val="tx1"/>
            </w14:solidFill>
          </w14:textFill>
        </w:rPr>
        <w:t>工伤事故处理。</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（1）被派遣劳动者在</w:t>
      </w:r>
      <w:r>
        <w:rPr>
          <w:rFonts w:hint="eastAsia" w:ascii="宋体" w:hAnsi="宋体" w:cs="宋体"/>
          <w:b w:val="0"/>
          <w:bCs w:val="0"/>
          <w:color w:val="000000" w:themeColor="text1"/>
          <w:sz w:val="21"/>
          <w:szCs w:val="21"/>
          <w:lang w:val="en-US" w:eastAsia="zh-CN"/>
          <w14:textFill>
            <w14:solidFill>
              <w14:schemeClr w14:val="tx1"/>
            </w14:solidFill>
          </w14:textFill>
        </w:rPr>
        <w:t>采购</w:t>
      </w:r>
      <w:r>
        <w:rPr>
          <w:rFonts w:hint="eastAsia" w:ascii="宋体" w:hAnsi="宋体" w:eastAsia="宋体" w:cs="宋体"/>
          <w:b w:val="0"/>
          <w:bCs w:val="0"/>
          <w:color w:val="000000" w:themeColor="text1"/>
          <w:sz w:val="21"/>
          <w:szCs w:val="21"/>
          <w:lang w:val="en-US" w:eastAsia="zh-CN"/>
          <w14:textFill>
            <w14:solidFill>
              <w14:schemeClr w14:val="tx1"/>
            </w14:solidFill>
          </w14:textFill>
        </w:rPr>
        <w:t>单位因工作遭受事故伤害的，</w:t>
      </w:r>
      <w:r>
        <w:rPr>
          <w:rFonts w:hint="eastAsia" w:ascii="宋体" w:hAnsi="宋体" w:cs="宋体"/>
          <w:b w:val="0"/>
          <w:bCs w:val="0"/>
          <w:color w:val="000000" w:themeColor="text1"/>
          <w:sz w:val="21"/>
          <w:szCs w:val="21"/>
          <w:lang w:val="en-US" w:eastAsia="zh-CN"/>
          <w14:textFill>
            <w14:solidFill>
              <w14:schemeClr w14:val="tx1"/>
            </w14:solidFill>
          </w14:textFill>
        </w:rPr>
        <w:t>中标</w:t>
      </w:r>
      <w:r>
        <w:rPr>
          <w:rFonts w:hint="eastAsia" w:ascii="宋体" w:hAnsi="宋体" w:eastAsia="宋体" w:cs="宋体"/>
          <w:b w:val="0"/>
          <w:bCs w:val="0"/>
          <w:color w:val="000000" w:themeColor="text1"/>
          <w:sz w:val="21"/>
          <w:szCs w:val="21"/>
          <w:lang w:val="en-US" w:eastAsia="zh-CN"/>
          <w14:textFill>
            <w14:solidFill>
              <w14:schemeClr w14:val="tx1"/>
            </w14:solidFill>
          </w14:textFill>
        </w:rPr>
        <w:t>单位应在依法申请工伤认定，</w:t>
      </w:r>
      <w:r>
        <w:rPr>
          <w:rFonts w:hint="eastAsia" w:ascii="宋体" w:hAnsi="宋体" w:cs="宋体"/>
          <w:b w:val="0"/>
          <w:bCs w:val="0"/>
          <w:color w:val="000000" w:themeColor="text1"/>
          <w:sz w:val="21"/>
          <w:szCs w:val="21"/>
          <w:lang w:val="en-US" w:eastAsia="zh-CN"/>
          <w14:textFill>
            <w14:solidFill>
              <w14:schemeClr w14:val="tx1"/>
            </w14:solidFill>
          </w14:textFill>
        </w:rPr>
        <w:t>采购</w:t>
      </w:r>
      <w:r>
        <w:rPr>
          <w:rFonts w:hint="eastAsia" w:ascii="宋体" w:hAnsi="宋体" w:eastAsia="宋体" w:cs="宋体"/>
          <w:b w:val="0"/>
          <w:bCs w:val="0"/>
          <w:color w:val="000000" w:themeColor="text1"/>
          <w:sz w:val="21"/>
          <w:szCs w:val="21"/>
          <w:lang w:val="en-US" w:eastAsia="zh-CN"/>
          <w14:textFill>
            <w14:solidFill>
              <w14:schemeClr w14:val="tx1"/>
            </w14:solidFill>
          </w14:textFill>
        </w:rPr>
        <w:t>单位应当协助工伤认定的调查核实工作。</w:t>
      </w:r>
      <w:r>
        <w:rPr>
          <w:rFonts w:hint="eastAsia" w:ascii="宋体" w:hAnsi="宋体" w:cs="宋体"/>
          <w:b w:val="0"/>
          <w:bCs w:val="0"/>
          <w:color w:val="000000" w:themeColor="text1"/>
          <w:sz w:val="21"/>
          <w:szCs w:val="21"/>
          <w:lang w:val="en-US" w:eastAsia="zh-CN"/>
          <w14:textFill>
            <w14:solidFill>
              <w14:schemeClr w14:val="tx1"/>
            </w14:solidFill>
          </w14:textFill>
        </w:rPr>
        <w:t>中标</w:t>
      </w:r>
      <w:r>
        <w:rPr>
          <w:rFonts w:hint="eastAsia" w:ascii="宋体" w:hAnsi="宋体" w:eastAsia="宋体" w:cs="宋体"/>
          <w:b w:val="0"/>
          <w:bCs w:val="0"/>
          <w:color w:val="000000" w:themeColor="text1"/>
          <w:sz w:val="21"/>
          <w:szCs w:val="21"/>
          <w:lang w:val="en-US" w:eastAsia="zh-CN"/>
          <w14:textFill>
            <w14:solidFill>
              <w14:schemeClr w14:val="tx1"/>
            </w14:solidFill>
          </w14:textFill>
        </w:rPr>
        <w:t>单位承担工伤保险责任，但可以与</w:t>
      </w:r>
      <w:r>
        <w:rPr>
          <w:rFonts w:hint="eastAsia" w:ascii="宋体" w:hAnsi="宋体" w:cs="宋体"/>
          <w:b w:val="0"/>
          <w:bCs w:val="0"/>
          <w:color w:val="000000" w:themeColor="text1"/>
          <w:sz w:val="21"/>
          <w:szCs w:val="21"/>
          <w:lang w:val="en-US" w:eastAsia="zh-CN"/>
          <w14:textFill>
            <w14:solidFill>
              <w14:schemeClr w14:val="tx1"/>
            </w14:solidFill>
          </w14:textFill>
        </w:rPr>
        <w:t>采购</w:t>
      </w:r>
      <w:r>
        <w:rPr>
          <w:rFonts w:hint="eastAsia" w:ascii="宋体" w:hAnsi="宋体" w:eastAsia="宋体" w:cs="宋体"/>
          <w:b w:val="0"/>
          <w:bCs w:val="0"/>
          <w:color w:val="000000" w:themeColor="text1"/>
          <w:sz w:val="21"/>
          <w:szCs w:val="21"/>
          <w:lang w:val="en-US" w:eastAsia="zh-CN"/>
          <w14:textFill>
            <w14:solidFill>
              <w14:schemeClr w14:val="tx1"/>
            </w14:solidFill>
          </w14:textFill>
        </w:rPr>
        <w:t>单位约定补偿办法。</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（2）劳务派遣人员发生工伤，在接受治疗的停工留薪期，原工资福利待遇按劳动法相关规定办理。</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2.5</w:t>
      </w:r>
      <w:r>
        <w:rPr>
          <w:rFonts w:hint="eastAsia" w:ascii="宋体" w:hAnsi="宋体" w:eastAsia="宋体" w:cs="宋体"/>
          <w:b w:val="0"/>
          <w:bCs w:val="0"/>
          <w:color w:val="000000" w:themeColor="text1"/>
          <w:sz w:val="21"/>
          <w:szCs w:val="21"/>
          <w:lang w:val="en-US" w:eastAsia="zh-CN"/>
          <w14:textFill>
            <w14:solidFill>
              <w14:schemeClr w14:val="tx1"/>
            </w14:solidFill>
          </w14:textFill>
        </w:rPr>
        <w:t>建立工会机制。</w:t>
      </w:r>
      <w:r>
        <w:rPr>
          <w:rFonts w:hint="eastAsia" w:ascii="宋体" w:hAnsi="宋体" w:cs="宋体"/>
          <w:b w:val="0"/>
          <w:bCs w:val="0"/>
          <w:color w:val="000000" w:themeColor="text1"/>
          <w:sz w:val="21"/>
          <w:szCs w:val="21"/>
          <w:lang w:val="en-US" w:eastAsia="zh-CN"/>
          <w14:textFill>
            <w14:solidFill>
              <w14:schemeClr w14:val="tx1"/>
            </w14:solidFill>
          </w14:textFill>
        </w:rPr>
        <w:t>中标方</w:t>
      </w:r>
      <w:r>
        <w:rPr>
          <w:rFonts w:hint="eastAsia" w:ascii="宋体" w:hAnsi="宋体" w:eastAsia="宋体" w:cs="宋体"/>
          <w:b w:val="0"/>
          <w:bCs w:val="0"/>
          <w:color w:val="000000" w:themeColor="text1"/>
          <w:sz w:val="21"/>
          <w:szCs w:val="21"/>
          <w:lang w:val="en-US" w:eastAsia="zh-CN"/>
          <w14:textFill>
            <w14:solidFill>
              <w14:schemeClr w14:val="tx1"/>
            </w14:solidFill>
          </w14:textFill>
        </w:rPr>
        <w:t>积极推进将劳务派遣人员纳入工会，具体要求如下：</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（1）基层工会逢年过节可以向全体劳务派遣人员发放节日慰问品。节日慰问品原则上为符合中国传统节日习惯的用品和劳务派遣人员必需的生活用品等，基层工会可结合实际采取便捷灵活的发放方式。</w:t>
      </w:r>
    </w:p>
    <w:p>
      <w:pPr>
        <w:keepNext w:val="0"/>
        <w:keepLines w:val="0"/>
        <w:pageBreakBefore w:val="0"/>
        <w:widowControl/>
        <w:numPr>
          <w:ilvl w:val="0"/>
          <w:numId w:val="0"/>
        </w:numPr>
        <w:kinsoku/>
        <w:wordWrap/>
        <w:overflowPunct/>
        <w:topLinePunct w:val="0"/>
        <w:autoSpaceDE/>
        <w:autoSpaceDN/>
        <w:bidi w:val="0"/>
        <w:spacing w:line="440" w:lineRule="exact"/>
        <w:ind w:leftChars="0" w:firstLine="420" w:firstLineChars="200"/>
        <w:jc w:val="left"/>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（2）基层工会定期组织劳务派遣人员观看电影、文艺演出等，开展团建活动，增加对劳务派遣人员的关心关爱工作。</w:t>
      </w:r>
    </w:p>
    <w:p>
      <w:pPr>
        <w:keepNext w:val="0"/>
        <w:keepLines w:val="0"/>
        <w:pageBreakBefore w:val="0"/>
        <w:kinsoku/>
        <w:wordWrap/>
        <w:overflowPunct/>
        <w:topLinePunct w:val="0"/>
        <w:autoSpaceDE/>
        <w:autoSpaceDN/>
        <w:bidi w:val="0"/>
        <w:adjustRightInd w:val="0"/>
        <w:snapToGrid w:val="0"/>
        <w:spacing w:line="440" w:lineRule="exact"/>
        <w:ind w:leftChars="0" w:firstLine="420" w:firstLineChars="200"/>
        <w:jc w:val="both"/>
        <w:rPr>
          <w:rFonts w:hint="eastAsia" w:ascii="宋体" w:hAnsi="宋体" w:eastAsia="宋体" w:cs="宋体"/>
          <w:b w:val="0"/>
          <w:bCs w:val="0"/>
          <w:snapToGrid w:val="0"/>
          <w:kern w:val="0"/>
          <w:sz w:val="21"/>
          <w:szCs w:val="21"/>
        </w:rPr>
      </w:pPr>
    </w:p>
    <w:p>
      <w:pPr>
        <w:keepNext w:val="0"/>
        <w:keepLines w:val="0"/>
        <w:pageBreakBefore w:val="0"/>
        <w:widowControl/>
        <w:numPr>
          <w:ilvl w:val="0"/>
          <w:numId w:val="0"/>
        </w:numPr>
        <w:kinsoku/>
        <w:wordWrap/>
        <w:overflowPunct/>
        <w:topLinePunct w:val="0"/>
        <w:autoSpaceDE/>
        <w:autoSpaceDN/>
        <w:bidi w:val="0"/>
        <w:spacing w:line="440" w:lineRule="exact"/>
        <w:ind w:leftChars="0" w:firstLine="482" w:firstLineChars="200"/>
        <w:jc w:val="left"/>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三</w:t>
      </w:r>
      <w:r>
        <w:rPr>
          <w:rFonts w:hint="eastAsia" w:ascii="宋体" w:hAnsi="宋体" w:eastAsia="宋体" w:cs="宋体"/>
          <w:b/>
          <w:bCs/>
          <w:color w:val="000000" w:themeColor="text1"/>
          <w:sz w:val="24"/>
          <w:szCs w:val="24"/>
          <w:lang w:val="en-US" w:eastAsia="zh-CN"/>
          <w14:textFill>
            <w14:solidFill>
              <w14:schemeClr w14:val="tx1"/>
            </w14:solidFill>
          </w14:textFill>
        </w:rPr>
        <w:t>、项目商务要求：</w:t>
      </w:r>
    </w:p>
    <w:p>
      <w:pPr>
        <w:pStyle w:val="2"/>
        <w:keepNext w:val="0"/>
        <w:keepLines w:val="0"/>
        <w:pageBreakBefore w:val="0"/>
        <w:numPr>
          <w:ilvl w:val="0"/>
          <w:numId w:val="0"/>
        </w:numPr>
        <w:kinsoku/>
        <w:wordWrap/>
        <w:overflowPunct/>
        <w:topLinePunct w:val="0"/>
        <w:autoSpaceDE/>
        <w:autoSpaceDN/>
        <w:bidi w:val="0"/>
        <w:spacing w:after="0" w:line="440" w:lineRule="exact"/>
        <w:ind w:leftChars="0" w:firstLine="420" w:firstLineChars="200"/>
        <w:rPr>
          <w:rFonts w:hint="eastAsia" w:ascii="宋体" w:hAnsi="宋体" w:eastAsia="宋体" w:cs="宋体"/>
          <w:b w:val="0"/>
          <w:bCs w:val="0"/>
          <w:sz w:val="21"/>
          <w:szCs w:val="21"/>
          <w:highlight w:val="yellow"/>
          <w:lang w:val="en-US" w:eastAsia="zh-CN"/>
        </w:rPr>
      </w:pPr>
      <w:r>
        <w:rPr>
          <w:rFonts w:hint="eastAsia" w:asciiTheme="minorEastAsia" w:hAnsiTheme="minorEastAsia" w:eastAsiaTheme="minorEastAsia"/>
          <w:highlight w:val="yellow"/>
        </w:rPr>
        <w:t>★</w:t>
      </w:r>
      <w:r>
        <w:rPr>
          <w:rFonts w:hint="eastAsia" w:ascii="宋体" w:hAnsi="宋体" w:eastAsia="宋体" w:cs="宋体"/>
          <w:b w:val="0"/>
          <w:bCs w:val="0"/>
          <w:sz w:val="21"/>
          <w:szCs w:val="21"/>
          <w:highlight w:val="yellow"/>
          <w:lang w:val="en-US" w:eastAsia="zh-CN"/>
        </w:rPr>
        <w:t>（一）服务期限为2023年1月1日至2023年12月31日。</w:t>
      </w:r>
    </w:p>
    <w:p>
      <w:pPr>
        <w:keepNext w:val="0"/>
        <w:keepLines w:val="0"/>
        <w:pageBreakBefore w:val="0"/>
        <w:kinsoku/>
        <w:wordWrap/>
        <w:overflowPunct/>
        <w:topLinePunct w:val="0"/>
        <w:autoSpaceDE/>
        <w:autoSpaceDN/>
        <w:bidi w:val="0"/>
        <w:spacing w:line="440" w:lineRule="exact"/>
        <w:ind w:leftChars="0" w:firstLine="420" w:firstLineChars="200"/>
        <w:outlineLvl w:val="1"/>
        <w:rPr>
          <w:rFonts w:hint="eastAsia" w:ascii="宋体" w:hAnsi="宋体" w:eastAsia="宋体" w:cs="宋体"/>
          <w:b w:val="0"/>
          <w:bCs w:val="0"/>
          <w:color w:val="auto"/>
          <w:sz w:val="21"/>
          <w:szCs w:val="21"/>
          <w:highlight w:val="none"/>
        </w:rPr>
      </w:pPr>
      <w:r>
        <w:rPr>
          <w:rFonts w:hint="eastAsia" w:ascii="宋体" w:hAnsi="宋体" w:eastAsia="宋体" w:cs="宋体"/>
          <w:b w:val="0"/>
          <w:bCs w:val="0"/>
          <w:sz w:val="21"/>
          <w:szCs w:val="21"/>
          <w:lang w:val="en-US" w:eastAsia="zh-CN"/>
        </w:rPr>
        <w:t>（二）</w:t>
      </w:r>
      <w:r>
        <w:rPr>
          <w:rFonts w:hint="eastAsia" w:ascii="宋体" w:hAnsi="宋体" w:eastAsia="宋体" w:cs="宋体"/>
          <w:b w:val="0"/>
          <w:bCs w:val="0"/>
          <w:color w:val="auto"/>
          <w:sz w:val="21"/>
          <w:szCs w:val="21"/>
          <w:highlight w:val="none"/>
        </w:rPr>
        <w:t>投标报价要求</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该项目费用主要分为劳务派遣人员费用、人员管理服务费、税金和其它合理费用四个部分，具体金额以市财委最终下达预算金额为准。其中劳务派遣人员费用、税金和其它合理费用，在与中标供应商签订合同时，由采购人最终确定。</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1.1劳务派遣人员费用</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1.1.1劳务派遣人员费用为中标单位代收代付费用。人员费用需严格按照派遣人员实际到岗情况及工作量计发。</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1.1.2劳务派遣人员费用包括：劳务派遣人员工资（包含不限于员工个人所得税、个人缴交的社会保险及住房公积金、加班费、经济补偿金／赔偿金等）、社会保险费用（单位缴交部分）、住房公积金（单位缴交部分）、日常办公用经费支出等。</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1.1.3劳务派遣人员工资标准应满足深圳市最新要求，劳务派遣人员工作日、休息日、法定节假日加班费须按照国家标准计发。</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1.2税金：须按国家规定计算税金，税率须按国家标准执行。</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1.3其它合理费用。包括劳务派遣企业按照相关法律法规规定和企业管理过程中产生的必要的合理的支出：</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1.4人员管理服务费包括：</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1.4.1管理费用：含为本项目服务的管理人员的工资、办公场所租赁费、水电费、办公设施的折旧费、办公消费品等办公开支、税金、利润等；</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1.4.2提供劳务派遣服务的相关费用，包括派遣员工及相关工作人员的招聘费用、精神文明建设费等；</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2.投标</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rPr>
        <w:t>应根据招标文件所提供的资料自行测算投标报价；一经中标，投标报价将作为中标单位与采购单位签订的合同金额标准，合同期限内不做调整；</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3.投标</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rPr>
        <w:t>应根据本企业的成本自行决定报价，但不得以低于其企业成本的报价投标；</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4.投标</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rPr>
        <w:t>的投标报价不得超过财政预算限额和人员管理服务费支付上限；</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5.投标</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rPr>
        <w:t>的投标报价，应是本项目招标范围和招标文件及合同条</w:t>
      </w:r>
      <w:r>
        <w:rPr>
          <w:rFonts w:hint="eastAsia" w:ascii="宋体" w:hAnsi="宋体" w:eastAsia="宋体" w:cs="宋体"/>
          <w:b w:val="0"/>
          <w:bCs w:val="0"/>
          <w:color w:val="auto"/>
          <w:sz w:val="21"/>
          <w:szCs w:val="21"/>
          <w:highlight w:val="none"/>
          <w:lang w:eastAsia="zh-CN"/>
        </w:rPr>
        <w:t>款</w:t>
      </w:r>
      <w:r>
        <w:rPr>
          <w:rFonts w:hint="eastAsia" w:ascii="宋体" w:hAnsi="宋体" w:eastAsia="宋体" w:cs="宋体"/>
          <w:b w:val="0"/>
          <w:bCs w:val="0"/>
          <w:color w:val="auto"/>
          <w:sz w:val="21"/>
          <w:szCs w:val="21"/>
          <w:highlight w:val="none"/>
        </w:rPr>
        <w:t>上所列的各项内容中所述的全部，不得以任何理由予以重复；</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6.投标</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rPr>
        <w:t>投标报价应充分考虑临时性工作任务加班导致成本提高的风险。投标</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rPr>
        <w:t>不得期望通过索赔等方式获取补偿，否则，除可能遭到拒绝外，还可能将被作为不良行为记录在案，并可能影响其以后参加政府采购的项目投标。各投标</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rPr>
        <w:t>在投标报价时，应充分考虑投标报价的风险。</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7.投标报价解释</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7.1本项目预算经费为</w:t>
      </w:r>
      <w:r>
        <w:rPr>
          <w:rFonts w:hint="eastAsia" w:ascii="宋体" w:hAnsi="宋体" w:eastAsia="宋体" w:cs="宋体"/>
          <w:b w:val="0"/>
          <w:bCs w:val="0"/>
          <w:color w:val="auto"/>
          <w:sz w:val="21"/>
          <w:szCs w:val="21"/>
          <w:highlight w:val="none"/>
          <w:lang w:val="en-US" w:eastAsia="zh-CN"/>
        </w:rPr>
        <w:t xml:space="preserve">3553.308927 </w:t>
      </w:r>
      <w:r>
        <w:rPr>
          <w:rFonts w:hint="eastAsia" w:ascii="宋体" w:hAnsi="宋体" w:eastAsia="宋体" w:cs="宋体"/>
          <w:b w:val="0"/>
          <w:bCs w:val="0"/>
          <w:color w:val="auto"/>
          <w:sz w:val="21"/>
          <w:szCs w:val="21"/>
          <w:highlight w:val="none"/>
        </w:rPr>
        <w:t>万元。其中劳务派遣人员管理服务费为</w:t>
      </w:r>
      <w:r>
        <w:rPr>
          <w:rFonts w:hint="eastAsia" w:ascii="宋体" w:hAnsi="宋体" w:eastAsia="宋体" w:cs="宋体"/>
          <w:b w:val="0"/>
          <w:bCs w:val="0"/>
          <w:color w:val="auto"/>
          <w:sz w:val="21"/>
          <w:szCs w:val="21"/>
          <w:highlight w:val="none"/>
          <w:lang w:val="en-US" w:eastAsia="zh-CN"/>
        </w:rPr>
        <w:t xml:space="preserve">55.44 </w:t>
      </w:r>
      <w:r>
        <w:rPr>
          <w:rFonts w:hint="eastAsia" w:ascii="宋体" w:hAnsi="宋体" w:eastAsia="宋体" w:cs="宋体"/>
          <w:b w:val="0"/>
          <w:bCs w:val="0"/>
          <w:color w:val="auto"/>
          <w:sz w:val="21"/>
          <w:szCs w:val="21"/>
          <w:highlight w:val="none"/>
        </w:rPr>
        <w:t>万元。上述费用中主要分为劳务派遣人员费用（含人员工资福利、经济补偿金等费用）、劳务派遣人员管理服务费、税金和其它合理费用四个部分。具体如下：</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（一）不可竞价部分。劳务派遣人员费用、税金和其它合理费用各个细项费用为不可竟价部分，将在本次招标完成由采购人与中标供应商签订合同时最终确定。该费用预算金额为：</w:t>
      </w:r>
      <w:r>
        <w:rPr>
          <w:rFonts w:hint="eastAsia" w:ascii="宋体" w:hAnsi="宋体" w:eastAsia="宋体" w:cs="宋体"/>
          <w:b w:val="0"/>
          <w:bCs w:val="0"/>
          <w:color w:val="auto"/>
          <w:sz w:val="21"/>
          <w:szCs w:val="21"/>
          <w:highlight w:val="none"/>
          <w:lang w:val="en-US" w:eastAsia="zh-CN"/>
        </w:rPr>
        <w:t>3497.868927</w:t>
      </w:r>
      <w:r>
        <w:rPr>
          <w:rFonts w:hint="eastAsia" w:ascii="宋体" w:hAnsi="宋体" w:eastAsia="宋体" w:cs="宋体"/>
          <w:b w:val="0"/>
          <w:bCs w:val="0"/>
          <w:color w:val="auto"/>
          <w:sz w:val="21"/>
          <w:szCs w:val="21"/>
          <w:highlight w:val="none"/>
        </w:rPr>
        <w:t>万元。</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w:t>
      </w:r>
      <w:r>
        <w:rPr>
          <w:rFonts w:hint="eastAsia" w:ascii="宋体" w:hAnsi="宋体" w:eastAsia="宋体" w:cs="宋体"/>
          <w:b w:val="0"/>
          <w:bCs w:val="0"/>
          <w:color w:val="auto"/>
          <w:sz w:val="21"/>
          <w:szCs w:val="21"/>
          <w:highlight w:val="none"/>
          <w:lang w:eastAsia="zh-CN"/>
        </w:rPr>
        <w:t>竞</w:t>
      </w:r>
      <w:r>
        <w:rPr>
          <w:rFonts w:hint="eastAsia" w:ascii="宋体" w:hAnsi="宋体" w:eastAsia="宋体" w:cs="宋体"/>
          <w:b w:val="0"/>
          <w:bCs w:val="0"/>
          <w:color w:val="auto"/>
          <w:sz w:val="21"/>
          <w:szCs w:val="21"/>
          <w:highlight w:val="none"/>
        </w:rPr>
        <w:t>价部分。本次招标仅对劳务派遣人员管理费进行竟价。考虑到项目的完成质量，</w:t>
      </w:r>
      <w:r>
        <w:rPr>
          <w:rFonts w:hint="eastAsia" w:ascii="宋体" w:hAnsi="宋体" w:eastAsia="宋体" w:cs="宋体"/>
          <w:b/>
          <w:bCs/>
          <w:color w:val="auto"/>
          <w:sz w:val="21"/>
          <w:szCs w:val="21"/>
          <w:highlight w:val="none"/>
        </w:rPr>
        <w:t>本项目的劳务派遣人员管理服务费报价上限为</w:t>
      </w:r>
      <w:r>
        <w:rPr>
          <w:rFonts w:hint="eastAsia" w:ascii="宋体" w:hAnsi="宋体" w:eastAsia="宋体" w:cs="宋体"/>
          <w:b/>
          <w:bCs/>
          <w:color w:val="auto"/>
          <w:sz w:val="21"/>
          <w:szCs w:val="21"/>
          <w:highlight w:val="none"/>
          <w:lang w:val="en-US" w:eastAsia="zh-CN"/>
        </w:rPr>
        <w:t xml:space="preserve">55.44 </w:t>
      </w:r>
      <w:r>
        <w:rPr>
          <w:rFonts w:hint="eastAsia" w:ascii="宋体" w:hAnsi="宋体" w:eastAsia="宋体" w:cs="宋体"/>
          <w:b/>
          <w:bCs/>
          <w:color w:val="auto"/>
          <w:sz w:val="21"/>
          <w:szCs w:val="21"/>
          <w:highlight w:val="none"/>
        </w:rPr>
        <w:t>万元/</w:t>
      </w:r>
      <w:r>
        <w:rPr>
          <w:rFonts w:hint="eastAsia" w:ascii="宋体" w:hAnsi="宋体" w:eastAsia="宋体" w:cs="宋体"/>
          <w:b/>
          <w:bCs/>
          <w:color w:val="auto"/>
          <w:sz w:val="21"/>
          <w:szCs w:val="21"/>
          <w:highlight w:val="none"/>
          <w:lang w:eastAsia="zh-CN"/>
        </w:rPr>
        <w:t>年。</w:t>
      </w:r>
      <w:r>
        <w:rPr>
          <w:rFonts w:hint="eastAsia" w:ascii="宋体" w:hAnsi="宋体" w:eastAsia="宋体" w:cs="宋体"/>
          <w:b w:val="0"/>
          <w:bCs w:val="0"/>
          <w:color w:val="auto"/>
          <w:sz w:val="21"/>
          <w:szCs w:val="21"/>
          <w:highlight w:val="none"/>
          <w:lang w:val="en-US" w:eastAsia="zh-CN"/>
        </w:rPr>
        <w:t>关于</w:t>
      </w:r>
      <w:r>
        <w:rPr>
          <w:rFonts w:hint="eastAsia" w:ascii="宋体" w:hAnsi="宋体" w:eastAsia="宋体" w:cs="宋体"/>
          <w:b w:val="0"/>
          <w:bCs w:val="0"/>
          <w:color w:val="auto"/>
          <w:sz w:val="21"/>
          <w:szCs w:val="21"/>
          <w:highlight w:val="none"/>
        </w:rPr>
        <w:t>劳务派遣人员</w:t>
      </w:r>
      <w:r>
        <w:rPr>
          <w:rFonts w:hint="eastAsia" w:ascii="宋体" w:hAnsi="宋体" w:eastAsia="宋体" w:cs="宋体"/>
          <w:b w:val="0"/>
          <w:bCs w:val="0"/>
          <w:color w:val="auto"/>
          <w:sz w:val="21"/>
          <w:szCs w:val="21"/>
          <w:highlight w:val="none"/>
          <w:lang w:val="en-US" w:eastAsia="zh-CN"/>
        </w:rPr>
        <w:t>管理费支付，采购单位将根据中标单位中标管理费金额，按每月实际在岗人数进行测算并支付</w:t>
      </w:r>
      <w:r>
        <w:rPr>
          <w:rFonts w:hint="eastAsia" w:ascii="宋体" w:hAnsi="宋体" w:eastAsia="宋体" w:cs="宋体"/>
          <w:b w:val="0"/>
          <w:bCs w:val="0"/>
          <w:color w:val="auto"/>
          <w:sz w:val="21"/>
          <w:szCs w:val="21"/>
          <w:highlight w:val="none"/>
        </w:rPr>
        <w:t>。</w:t>
      </w:r>
    </w:p>
    <w:p>
      <w:pPr>
        <w:keepNext w:val="0"/>
        <w:keepLines w:val="0"/>
        <w:pageBreakBefore w:val="0"/>
        <w:kinsoku/>
        <w:wordWrap/>
        <w:overflowPunct/>
        <w:topLinePunct w:val="0"/>
        <w:autoSpaceDE/>
        <w:autoSpaceDN/>
        <w:bidi w:val="0"/>
        <w:spacing w:line="440" w:lineRule="exact"/>
        <w:ind w:leftChars="0" w:firstLine="420" w:firstLineChars="200"/>
        <w:outlineLvl w:val="0"/>
        <w:rPr>
          <w:rFonts w:hint="eastAsia" w:ascii="宋体" w:hAnsi="宋体" w:eastAsia="宋体" w:cs="宋体"/>
          <w:b w:val="0"/>
          <w:bCs w:val="0"/>
          <w:color w:val="auto"/>
          <w:sz w:val="21"/>
          <w:szCs w:val="21"/>
          <w:highlight w:val="none"/>
        </w:rPr>
      </w:pPr>
      <w:r>
        <w:rPr>
          <w:rFonts w:hint="eastAsia" w:ascii="宋体" w:hAnsi="宋体" w:eastAsia="宋体" w:cs="宋体"/>
          <w:b w:val="0"/>
          <w:bCs w:val="0"/>
          <w:sz w:val="21"/>
          <w:szCs w:val="21"/>
          <w:lang w:val="en-US" w:eastAsia="zh-CN"/>
        </w:rPr>
        <w:t>（三）</w:t>
      </w:r>
      <w:r>
        <w:rPr>
          <w:rFonts w:hint="eastAsia" w:ascii="宋体" w:hAnsi="宋体" w:eastAsia="宋体" w:cs="宋体"/>
          <w:b w:val="0"/>
          <w:bCs w:val="0"/>
          <w:color w:val="auto"/>
          <w:sz w:val="21"/>
          <w:szCs w:val="21"/>
          <w:highlight w:val="none"/>
        </w:rPr>
        <w:t>合同签订及付款方式</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1.合同签订：双方按照招投标文件的内容要求协商签订。</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rightChars="0"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2.付款方式：按每三个自然月为一周期进行支付（不足一周期的根据实际使用情况支付）</w:t>
      </w:r>
      <w:r>
        <w:rPr>
          <w:rFonts w:hint="eastAsia" w:ascii="宋体" w:hAnsi="宋体" w:cs="宋体"/>
          <w:b w:val="0"/>
          <w:bCs w:val="0"/>
          <w:color w:val="auto"/>
          <w:sz w:val="21"/>
          <w:szCs w:val="21"/>
          <w:highlight w:val="none"/>
          <w:lang w:val="en-US" w:eastAsia="zh-CN"/>
        </w:rPr>
        <w:t>采购方</w:t>
      </w:r>
      <w:r>
        <w:rPr>
          <w:rFonts w:hint="eastAsia" w:ascii="宋体" w:hAnsi="宋体" w:eastAsia="宋体" w:cs="宋体"/>
          <w:b w:val="0"/>
          <w:bCs w:val="0"/>
          <w:color w:val="auto"/>
          <w:sz w:val="21"/>
          <w:szCs w:val="21"/>
          <w:highlight w:val="none"/>
        </w:rPr>
        <w:t>在每周期前20个工作日内以银行转账方式向</w:t>
      </w:r>
      <w:r>
        <w:rPr>
          <w:rFonts w:hint="eastAsia" w:ascii="宋体" w:hAnsi="宋体" w:cs="宋体"/>
          <w:b w:val="0"/>
          <w:bCs w:val="0"/>
          <w:color w:val="auto"/>
          <w:sz w:val="21"/>
          <w:szCs w:val="21"/>
          <w:highlight w:val="none"/>
          <w:lang w:val="en-US" w:eastAsia="zh-CN"/>
        </w:rPr>
        <w:t>中标方</w:t>
      </w:r>
      <w:r>
        <w:rPr>
          <w:rFonts w:hint="eastAsia" w:ascii="宋体" w:hAnsi="宋体" w:eastAsia="宋体" w:cs="宋体"/>
          <w:b w:val="0"/>
          <w:bCs w:val="0"/>
          <w:color w:val="auto"/>
          <w:sz w:val="21"/>
          <w:szCs w:val="21"/>
          <w:highlight w:val="none"/>
        </w:rPr>
        <w:t>一次性付清当周期费用。</w:t>
      </w:r>
      <w:r>
        <w:rPr>
          <w:rFonts w:hint="eastAsia" w:ascii="宋体" w:hAnsi="宋体" w:cs="宋体"/>
          <w:b w:val="0"/>
          <w:bCs w:val="0"/>
          <w:color w:val="auto"/>
          <w:sz w:val="21"/>
          <w:szCs w:val="21"/>
          <w:highlight w:val="none"/>
          <w:lang w:val="en-US" w:eastAsia="zh-CN"/>
        </w:rPr>
        <w:t>中标方</w:t>
      </w:r>
      <w:r>
        <w:rPr>
          <w:rFonts w:hint="eastAsia" w:ascii="宋体" w:hAnsi="宋体" w:eastAsia="宋体" w:cs="宋体"/>
          <w:b w:val="0"/>
          <w:bCs w:val="0"/>
          <w:color w:val="auto"/>
          <w:sz w:val="21"/>
          <w:szCs w:val="21"/>
          <w:highlight w:val="none"/>
        </w:rPr>
        <w:t>配合提供相关手续和票据。自第二个周期起，在支付费用前，</w:t>
      </w:r>
      <w:r>
        <w:rPr>
          <w:rFonts w:hint="eastAsia" w:ascii="宋体" w:hAnsi="宋体" w:cs="宋体"/>
          <w:b w:val="0"/>
          <w:bCs w:val="0"/>
          <w:color w:val="auto"/>
          <w:sz w:val="21"/>
          <w:szCs w:val="21"/>
          <w:highlight w:val="none"/>
          <w:lang w:val="en-US" w:eastAsia="zh-CN"/>
        </w:rPr>
        <w:t>中标方</w:t>
      </w:r>
      <w:r>
        <w:rPr>
          <w:rFonts w:hint="eastAsia" w:ascii="宋体" w:hAnsi="宋体" w:eastAsia="宋体" w:cs="宋体"/>
          <w:b w:val="0"/>
          <w:bCs w:val="0"/>
          <w:color w:val="auto"/>
          <w:sz w:val="21"/>
          <w:szCs w:val="21"/>
          <w:highlight w:val="none"/>
        </w:rPr>
        <w:t>应主动向</w:t>
      </w:r>
      <w:r>
        <w:rPr>
          <w:rFonts w:hint="eastAsia" w:ascii="宋体" w:hAnsi="宋体" w:cs="宋体"/>
          <w:b w:val="0"/>
          <w:bCs w:val="0"/>
          <w:color w:val="auto"/>
          <w:sz w:val="21"/>
          <w:szCs w:val="21"/>
          <w:highlight w:val="none"/>
          <w:lang w:val="en-US" w:eastAsia="zh-CN"/>
        </w:rPr>
        <w:t>采购方</w:t>
      </w:r>
      <w:r>
        <w:rPr>
          <w:rFonts w:hint="eastAsia" w:ascii="宋体" w:hAnsi="宋体" w:eastAsia="宋体" w:cs="宋体"/>
          <w:b w:val="0"/>
          <w:bCs w:val="0"/>
          <w:color w:val="auto"/>
          <w:sz w:val="21"/>
          <w:szCs w:val="21"/>
          <w:highlight w:val="none"/>
        </w:rPr>
        <w:t>汇报上一周期费用实际使用情况，第四周期款的费用根据前三个周期实际发生的费用据实后支付。</w:t>
      </w:r>
      <w:r>
        <w:rPr>
          <w:rFonts w:hint="eastAsia" w:ascii="宋体" w:hAnsi="宋体" w:cs="宋体"/>
          <w:b w:val="0"/>
          <w:bCs w:val="0"/>
          <w:color w:val="auto"/>
          <w:sz w:val="21"/>
          <w:szCs w:val="21"/>
          <w:highlight w:val="none"/>
          <w:lang w:val="en-US" w:eastAsia="zh-CN"/>
        </w:rPr>
        <w:t>中标方</w:t>
      </w:r>
      <w:r>
        <w:rPr>
          <w:rFonts w:hint="eastAsia" w:ascii="宋体" w:hAnsi="宋体" w:eastAsia="宋体" w:cs="宋体"/>
          <w:b w:val="0"/>
          <w:bCs w:val="0"/>
          <w:color w:val="auto"/>
          <w:sz w:val="21"/>
          <w:szCs w:val="21"/>
          <w:highlight w:val="none"/>
        </w:rPr>
        <w:t>提供发票的时间不计入</w:t>
      </w:r>
      <w:r>
        <w:rPr>
          <w:rFonts w:hint="eastAsia" w:ascii="宋体" w:hAnsi="宋体" w:cs="宋体"/>
          <w:b w:val="0"/>
          <w:bCs w:val="0"/>
          <w:color w:val="auto"/>
          <w:sz w:val="21"/>
          <w:szCs w:val="21"/>
          <w:highlight w:val="none"/>
          <w:lang w:val="en-US" w:eastAsia="zh-CN"/>
        </w:rPr>
        <w:t>采购方</w:t>
      </w:r>
      <w:r>
        <w:rPr>
          <w:rFonts w:hint="eastAsia" w:ascii="宋体" w:hAnsi="宋体" w:eastAsia="宋体" w:cs="宋体"/>
          <w:b w:val="0"/>
          <w:bCs w:val="0"/>
          <w:color w:val="auto"/>
          <w:sz w:val="21"/>
          <w:szCs w:val="21"/>
          <w:highlight w:val="none"/>
        </w:rPr>
        <w:t>的付款期限，如</w:t>
      </w:r>
      <w:r>
        <w:rPr>
          <w:rFonts w:hint="eastAsia" w:ascii="宋体" w:hAnsi="宋体" w:cs="宋体"/>
          <w:b w:val="0"/>
          <w:bCs w:val="0"/>
          <w:color w:val="auto"/>
          <w:sz w:val="21"/>
          <w:szCs w:val="21"/>
          <w:highlight w:val="none"/>
          <w:lang w:val="en-US" w:eastAsia="zh-CN"/>
        </w:rPr>
        <w:t>中标方</w:t>
      </w:r>
      <w:r>
        <w:rPr>
          <w:rFonts w:hint="eastAsia" w:ascii="宋体" w:hAnsi="宋体" w:eastAsia="宋体" w:cs="宋体"/>
          <w:b w:val="0"/>
          <w:bCs w:val="0"/>
          <w:color w:val="auto"/>
          <w:sz w:val="21"/>
          <w:szCs w:val="21"/>
          <w:highlight w:val="none"/>
        </w:rPr>
        <w:t>未及时提供发票，</w:t>
      </w:r>
      <w:r>
        <w:rPr>
          <w:rFonts w:hint="eastAsia" w:ascii="宋体" w:hAnsi="宋体" w:cs="宋体"/>
          <w:b w:val="0"/>
          <w:bCs w:val="0"/>
          <w:color w:val="auto"/>
          <w:sz w:val="21"/>
          <w:szCs w:val="21"/>
          <w:highlight w:val="none"/>
          <w:lang w:val="en-US" w:eastAsia="zh-CN"/>
        </w:rPr>
        <w:t>采购方</w:t>
      </w:r>
      <w:r>
        <w:rPr>
          <w:rFonts w:hint="eastAsia" w:ascii="宋体" w:hAnsi="宋体" w:eastAsia="宋体" w:cs="宋体"/>
          <w:b w:val="0"/>
          <w:bCs w:val="0"/>
          <w:color w:val="auto"/>
          <w:sz w:val="21"/>
          <w:szCs w:val="21"/>
          <w:highlight w:val="none"/>
        </w:rPr>
        <w:t>的付款期限予以相应顺延，且</w:t>
      </w:r>
      <w:r>
        <w:rPr>
          <w:rFonts w:hint="eastAsia" w:ascii="宋体" w:hAnsi="宋体" w:cs="宋体"/>
          <w:b w:val="0"/>
          <w:bCs w:val="0"/>
          <w:color w:val="auto"/>
          <w:sz w:val="21"/>
          <w:szCs w:val="21"/>
          <w:highlight w:val="none"/>
          <w:lang w:val="en-US" w:eastAsia="zh-CN"/>
        </w:rPr>
        <w:t>中标方</w:t>
      </w:r>
      <w:r>
        <w:rPr>
          <w:rFonts w:hint="eastAsia" w:ascii="宋体" w:hAnsi="宋体" w:eastAsia="宋体" w:cs="宋体"/>
          <w:b w:val="0"/>
          <w:bCs w:val="0"/>
          <w:color w:val="auto"/>
          <w:sz w:val="21"/>
          <w:szCs w:val="21"/>
          <w:highlight w:val="none"/>
        </w:rPr>
        <w:t>不得依此延期发放工资待遇。</w:t>
      </w:r>
      <w:r>
        <w:rPr>
          <w:rFonts w:hint="eastAsia" w:ascii="宋体" w:hAnsi="宋体" w:cs="宋体"/>
          <w:b w:val="0"/>
          <w:bCs w:val="0"/>
          <w:color w:val="auto"/>
          <w:sz w:val="21"/>
          <w:szCs w:val="21"/>
          <w:highlight w:val="none"/>
          <w:lang w:val="en-US" w:eastAsia="zh-CN"/>
        </w:rPr>
        <w:t>采购方</w:t>
      </w:r>
      <w:r>
        <w:rPr>
          <w:rFonts w:hint="eastAsia" w:ascii="宋体" w:hAnsi="宋体" w:eastAsia="宋体" w:cs="宋体"/>
          <w:b w:val="0"/>
          <w:bCs w:val="0"/>
          <w:color w:val="auto"/>
          <w:sz w:val="21"/>
          <w:szCs w:val="21"/>
          <w:highlight w:val="none"/>
        </w:rPr>
        <w:t>可根据工作需要，向</w:t>
      </w:r>
      <w:r>
        <w:rPr>
          <w:rFonts w:hint="eastAsia" w:ascii="宋体" w:hAnsi="宋体" w:cs="宋体"/>
          <w:b w:val="0"/>
          <w:bCs w:val="0"/>
          <w:color w:val="auto"/>
          <w:sz w:val="21"/>
          <w:szCs w:val="21"/>
          <w:highlight w:val="none"/>
          <w:lang w:val="en-US" w:eastAsia="zh-CN"/>
        </w:rPr>
        <w:t>中标方</w:t>
      </w:r>
      <w:r>
        <w:rPr>
          <w:rFonts w:hint="eastAsia" w:ascii="宋体" w:hAnsi="宋体" w:eastAsia="宋体" w:cs="宋体"/>
          <w:b w:val="0"/>
          <w:bCs w:val="0"/>
          <w:color w:val="auto"/>
          <w:sz w:val="21"/>
          <w:szCs w:val="21"/>
          <w:highlight w:val="none"/>
        </w:rPr>
        <w:t>提前支付该</w:t>
      </w:r>
      <w:r>
        <w:rPr>
          <w:rFonts w:hint="eastAsia" w:ascii="宋体" w:hAnsi="宋体" w:eastAsia="宋体" w:cs="宋体"/>
          <w:b w:val="0"/>
          <w:bCs w:val="0"/>
          <w:color w:val="auto"/>
          <w:sz w:val="21"/>
          <w:szCs w:val="21"/>
          <w:highlight w:val="none"/>
          <w:lang w:eastAsia="zh-CN"/>
        </w:rPr>
        <w:t>项目</w:t>
      </w:r>
      <w:r>
        <w:rPr>
          <w:rFonts w:hint="eastAsia" w:ascii="宋体" w:hAnsi="宋体" w:eastAsia="宋体" w:cs="宋体"/>
          <w:b w:val="0"/>
          <w:bCs w:val="0"/>
          <w:color w:val="auto"/>
          <w:sz w:val="21"/>
          <w:szCs w:val="21"/>
          <w:highlight w:val="none"/>
        </w:rPr>
        <w:t>合同周期内剩余经费的部分款项或全部款项。</w:t>
      </w:r>
    </w:p>
    <w:p>
      <w:pPr>
        <w:keepNext w:val="0"/>
        <w:keepLines w:val="0"/>
        <w:pageBreakBefore w:val="0"/>
        <w:kinsoku/>
        <w:wordWrap/>
        <w:overflowPunct/>
        <w:topLinePunct w:val="0"/>
        <w:autoSpaceDE/>
        <w:autoSpaceDN/>
        <w:bidi w:val="0"/>
        <w:spacing w:line="440" w:lineRule="exact"/>
        <w:ind w:leftChars="0" w:firstLine="420" w:firstLineChars="200"/>
        <w:outlineLvl w:val="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四</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其它事项</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1.投标方须配合采购单位对证明文件进行核证；</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2.劳务派遣人员的待遇由采购单位根据工作岗位要求确定；</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3.劳务派遣人员的工资、社会保险缴费基数、住房公积金缴存基数按采购单位相应的薪酬福利方案及缴存标准执行，并视深圳市有关规定作相应调整；</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4.项目款项按照财政委员会有关规定进行支付；</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5.中标人不得将项目非法分包或转包给任何单位和个人。否则，采购单位有权即刻终止合同，并要求中标人赔偿相应损失。</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中标单位必须按照与采购单位约定的工资标准按时、足额支付劳务派遣人员工资并缴纳社会保险、缴存住房公积金、发放福利等。否则，采购单位有权从中标单位的管理服务费中扣除相应的金额，扣除不足，采购单位将通过法律途径进行追索。</w:t>
      </w:r>
    </w:p>
    <w:p>
      <w:pPr>
        <w:keepNext w:val="0"/>
        <w:keepLines w:val="0"/>
        <w:pageBreakBefore w:val="0"/>
        <w:kinsoku/>
        <w:wordWrap/>
        <w:overflowPunct/>
        <w:topLinePunct w:val="0"/>
        <w:autoSpaceDE/>
        <w:autoSpaceDN/>
        <w:bidi w:val="0"/>
        <w:spacing w:line="440" w:lineRule="exact"/>
        <w:ind w:leftChars="0" w:firstLine="420" w:firstLineChars="200"/>
        <w:rPr>
          <w:rFonts w:hint="eastAsia" w:eastAsia="宋体" w:cs="仿宋" w:asciiTheme="minorEastAsia" w:hAnsiTheme="minorEastAsia"/>
          <w:snapToGrid w:val="0"/>
          <w:kern w:val="0"/>
          <w:sz w:val="56"/>
          <w:szCs w:val="96"/>
          <w:lang w:eastAsia="zh-CN"/>
        </w:rPr>
      </w:pPr>
      <w:r>
        <w:rPr>
          <w:rFonts w:hint="eastAsia" w:ascii="宋体" w:hAnsi="宋体" w:eastAsia="宋体" w:cs="宋体"/>
          <w:b w:val="0"/>
          <w:bCs w:val="0"/>
          <w:color w:val="auto"/>
          <w:sz w:val="21"/>
          <w:szCs w:val="21"/>
          <w:highlight w:val="none"/>
        </w:rPr>
        <w:t>7.中标供应商须承诺，中标后需通过采购单位委托的保险经纪人为劳务派遣人员购买团体人身意外伤害保险，由保险经纪人协助制作保险方案、把关保险条款，实现保险利益最大化。</w:t>
      </w:r>
    </w:p>
    <w:p>
      <w:pPr>
        <w:adjustRightInd w:val="0"/>
        <w:snapToGrid w:val="0"/>
        <w:spacing w:line="300" w:lineRule="auto"/>
        <w:jc w:val="center"/>
        <w:rPr>
          <w:rFonts w:hint="eastAsia" w:cs="仿宋" w:asciiTheme="minorEastAsia" w:hAnsiTheme="minorEastAsia" w:eastAsiaTheme="minorEastAsia"/>
          <w:snapToGrid w:val="0"/>
          <w:kern w:val="0"/>
          <w:sz w:val="56"/>
          <w:szCs w:val="96"/>
        </w:rPr>
      </w:pPr>
    </w:p>
    <w:p>
      <w:pPr>
        <w:adjustRightInd w:val="0"/>
        <w:snapToGrid w:val="0"/>
        <w:spacing w:line="300" w:lineRule="auto"/>
        <w:jc w:val="center"/>
        <w:rPr>
          <w:rFonts w:hint="eastAsia" w:cs="仿宋" w:asciiTheme="minorEastAsia" w:hAnsiTheme="minorEastAsia" w:eastAsiaTheme="minorEastAsia"/>
          <w:snapToGrid w:val="0"/>
          <w:kern w:val="0"/>
          <w:sz w:val="56"/>
          <w:szCs w:val="96"/>
        </w:rPr>
      </w:pPr>
    </w:p>
    <w:p>
      <w:pPr>
        <w:adjustRightInd w:val="0"/>
        <w:snapToGrid w:val="0"/>
        <w:spacing w:line="300" w:lineRule="auto"/>
        <w:jc w:val="center"/>
        <w:rPr>
          <w:rFonts w:hint="eastAsia" w:cs="仿宋" w:asciiTheme="minorEastAsia" w:hAnsiTheme="minorEastAsia" w:eastAsiaTheme="minorEastAsia"/>
          <w:snapToGrid w:val="0"/>
          <w:kern w:val="0"/>
          <w:sz w:val="56"/>
          <w:szCs w:val="96"/>
        </w:rPr>
      </w:pPr>
    </w:p>
    <w:p>
      <w:pPr>
        <w:adjustRightInd w:val="0"/>
        <w:snapToGrid w:val="0"/>
        <w:spacing w:line="300" w:lineRule="auto"/>
        <w:jc w:val="center"/>
        <w:rPr>
          <w:rFonts w:hint="eastAsia" w:cs="仿宋" w:asciiTheme="minorEastAsia" w:hAnsiTheme="minorEastAsia" w:eastAsiaTheme="minorEastAsia"/>
          <w:snapToGrid w:val="0"/>
          <w:kern w:val="0"/>
          <w:sz w:val="56"/>
          <w:szCs w:val="96"/>
        </w:rPr>
      </w:pPr>
    </w:p>
    <w:p>
      <w:pPr>
        <w:pStyle w:val="2"/>
        <w:rPr>
          <w:rFonts w:hint="eastAsia" w:cs="仿宋" w:asciiTheme="minorEastAsia" w:hAnsiTheme="minorEastAsia" w:eastAsiaTheme="minorEastAsia"/>
          <w:snapToGrid w:val="0"/>
          <w:kern w:val="0"/>
          <w:sz w:val="56"/>
          <w:szCs w:val="96"/>
        </w:rPr>
      </w:pPr>
    </w:p>
    <w:p>
      <w:pPr>
        <w:rPr>
          <w:rFonts w:hint="eastAsia" w:cs="仿宋" w:asciiTheme="minorEastAsia" w:hAnsiTheme="minorEastAsia" w:eastAsiaTheme="minorEastAsia"/>
          <w:snapToGrid w:val="0"/>
          <w:kern w:val="0"/>
          <w:sz w:val="56"/>
          <w:szCs w:val="96"/>
        </w:rPr>
      </w:pPr>
    </w:p>
    <w:p>
      <w:pPr>
        <w:pStyle w:val="2"/>
        <w:rPr>
          <w:rFonts w:hint="eastAsia"/>
        </w:rPr>
      </w:pPr>
    </w:p>
    <w:p>
      <w:pPr>
        <w:adjustRightInd w:val="0"/>
        <w:snapToGrid w:val="0"/>
        <w:spacing w:line="300" w:lineRule="auto"/>
        <w:jc w:val="center"/>
        <w:rPr>
          <w:rFonts w:hint="eastAsia" w:cs="仿宋" w:asciiTheme="minorEastAsia" w:hAnsiTheme="minorEastAsia" w:eastAsiaTheme="minorEastAsia"/>
          <w:snapToGrid w:val="0"/>
          <w:kern w:val="0"/>
          <w:sz w:val="56"/>
          <w:szCs w:val="96"/>
        </w:rPr>
      </w:pPr>
    </w:p>
    <w:p>
      <w:pPr>
        <w:adjustRightInd w:val="0"/>
        <w:snapToGrid w:val="0"/>
        <w:spacing w:line="300" w:lineRule="auto"/>
        <w:jc w:val="center"/>
        <w:rPr>
          <w:rFonts w:hint="eastAsia" w:cs="仿宋" w:asciiTheme="minorEastAsia" w:hAnsiTheme="minorEastAsia" w:eastAsiaTheme="minorEastAsia"/>
          <w:snapToGrid w:val="0"/>
          <w:kern w:val="0"/>
          <w:sz w:val="56"/>
          <w:szCs w:val="96"/>
        </w:rPr>
      </w:pPr>
    </w:p>
    <w:p>
      <w:pPr>
        <w:adjustRightInd w:val="0"/>
        <w:snapToGrid w:val="0"/>
        <w:spacing w:line="300" w:lineRule="auto"/>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第三部分</w:t>
      </w:r>
    </w:p>
    <w:p>
      <w:pPr>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投标文件格式</w:t>
      </w:r>
    </w:p>
    <w:p>
      <w:pP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br w:type="page"/>
      </w:r>
    </w:p>
    <w:p>
      <w:pPr>
        <w:widowControl/>
        <w:jc w:val="left"/>
        <w:rPr>
          <w:rFonts w:cs="仿宋" w:asciiTheme="minorEastAsia" w:hAnsiTheme="minorEastAsia" w:eastAsiaTheme="minorEastAsia"/>
        </w:rPr>
      </w:pPr>
    </w:p>
    <w:p>
      <w:pPr>
        <w:jc w:val="center"/>
        <w:rPr>
          <w:rFonts w:cs="仿宋" w:asciiTheme="minorEastAsia" w:hAnsiTheme="minorEastAsia" w:eastAsiaTheme="minorEastAsia"/>
          <w:sz w:val="36"/>
          <w:szCs w:val="36"/>
        </w:rPr>
      </w:pPr>
      <w:r>
        <w:rPr>
          <w:rFonts w:hint="eastAsia" w:cs="仿宋" w:asciiTheme="minorEastAsia" w:hAnsiTheme="minorEastAsia" w:eastAsiaTheme="minorEastAsia"/>
          <w:sz w:val="36"/>
          <w:szCs w:val="36"/>
        </w:rPr>
        <w:t>投标文件格式</w:t>
      </w:r>
    </w:p>
    <w:tbl>
      <w:tblPr>
        <w:tblStyle w:val="20"/>
        <w:tblpPr w:leftFromText="180" w:rightFromText="180" w:vertAnchor="text" w:horzAnchor="page" w:tblpX="1785" w:tblpY="301"/>
        <w:tblOverlap w:val="never"/>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spacing w:line="360" w:lineRule="auto"/>
              <w:rPr>
                <w:rFonts w:asciiTheme="minorEastAsia" w:hAnsiTheme="minorEastAsia" w:eastAsiaTheme="minorEastAsia"/>
              </w:rPr>
            </w:pPr>
            <w:r>
              <w:rPr>
                <w:rFonts w:hint="eastAsia" w:cs="仿宋" w:asciiTheme="minorEastAsia" w:hAnsiTheme="minorEastAsia" w:eastAsiaTheme="minorEastAsia"/>
                <w:sz w:val="24"/>
              </w:rPr>
              <w:t>一、投标文件目录（自拟）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二、政府采购违法行为风险知悉确认书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三、评审指引表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四、声明函（格式1）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五、投标人资格证明文件（格式2）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六、评分中涉及的承诺及声明函（格式3）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七、开标一览表（格式4）</w:t>
            </w:r>
          </w:p>
          <w:p>
            <w:pPr>
              <w:widowControl/>
              <w:spacing w:line="360" w:lineRule="auto"/>
              <w:rPr>
                <w:rFonts w:cs="仿宋" w:asciiTheme="minorEastAsia" w:hAnsiTheme="minorEastAsia" w:eastAsiaTheme="minorEastAsia"/>
                <w:color w:val="FF0000"/>
                <w:sz w:val="24"/>
              </w:rPr>
            </w:pP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color w:val="FF0000"/>
              </w:rPr>
              <w:t>注：此表应与“法定代表人（负责人）证明书、法定代表人（负责人）授权委托书”一起密封于一信封，在递交投标文件时单独交与采购代理机构。（如法定代表人递交，则无需法定代表人（负责人）授权委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八、报价表（格式5）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九、</w:t>
            </w:r>
            <w:r>
              <w:rPr>
                <w:rFonts w:hint="eastAsia" w:cs="仿宋" w:asciiTheme="minorEastAsia" w:hAnsiTheme="minorEastAsia" w:eastAsiaTheme="minorEastAsia"/>
                <w:sz w:val="24"/>
                <w:lang w:val="en-US" w:eastAsia="zh-CN"/>
              </w:rPr>
              <w:t>服务方案</w:t>
            </w:r>
            <w:r>
              <w:rPr>
                <w:rFonts w:hint="eastAsia" w:cs="仿宋" w:asciiTheme="minorEastAsia" w:hAnsiTheme="minorEastAsia" w:eastAsiaTheme="minorEastAsia"/>
                <w:sz w:val="24"/>
              </w:rPr>
              <w:t>（格式6）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w:t>
            </w:r>
            <w:r>
              <w:rPr>
                <w:rFonts w:hint="eastAsia" w:cs="仿宋" w:asciiTheme="minorEastAsia" w:hAnsiTheme="minorEastAsia" w:eastAsiaTheme="minorEastAsia"/>
                <w:sz w:val="24"/>
                <w:lang w:val="en-US" w:eastAsia="zh-CN"/>
              </w:rPr>
              <w:t>投标人情况介绍</w:t>
            </w:r>
            <w:r>
              <w:rPr>
                <w:rFonts w:hint="eastAsia" w:cs="仿宋" w:asciiTheme="minorEastAsia" w:hAnsiTheme="minorEastAsia" w:eastAsiaTheme="minorEastAsia"/>
                <w:sz w:val="24"/>
              </w:rPr>
              <w:t>（格式7）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十一、偏离表（格式8）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十二、其他招标文件要求的资料或投标人认为需要补充的资料（格式9）</w:t>
            </w:r>
          </w:p>
        </w:tc>
      </w:tr>
    </w:tbl>
    <w:p>
      <w:pPr>
        <w:rPr>
          <w:rFonts w:cs="仿宋" w:asciiTheme="minorEastAsia" w:hAnsiTheme="minorEastAsia" w:eastAsiaTheme="minorEastAsia"/>
        </w:rPr>
      </w:pPr>
    </w:p>
    <w:p>
      <w:pPr>
        <w:rPr>
          <w:rFonts w:cs="仿宋" w:asciiTheme="minorEastAsia" w:hAnsiTheme="minorEastAsia" w:eastAsiaTheme="minorEastAsia"/>
        </w:rPr>
      </w:pPr>
    </w:p>
    <w:p>
      <w:pPr>
        <w:jc w:val="left"/>
        <w:rPr>
          <w:rFonts w:cs="仿宋" w:asciiTheme="minorEastAsia" w:hAnsiTheme="minorEastAsia" w:eastAsiaTheme="minorEastAsia"/>
        </w:rPr>
      </w:pPr>
      <w:r>
        <w:rPr>
          <w:rFonts w:hint="eastAsia" w:cs="仿宋" w:asciiTheme="minorEastAsia" w:hAnsiTheme="minorEastAsia" w:eastAsiaTheme="minorEastAsia"/>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sz w:val="56"/>
          <w:szCs w:val="56"/>
        </w:rPr>
      </w:pPr>
      <w:r>
        <w:rPr>
          <w:rFonts w:hint="eastAsia" w:cs="仿宋" w:asciiTheme="minorEastAsia" w:hAnsiTheme="minorEastAsia" w:eastAsiaTheme="minorEastAsia"/>
          <w:sz w:val="56"/>
          <w:szCs w:val="56"/>
        </w:rPr>
        <w:t>投 标 文 件</w:t>
      </w: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（正本/副本）</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tbl>
      <w:tblPr>
        <w:tblStyle w:val="20"/>
        <w:tblW w:w="69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项 目 名 称：</w:t>
            </w:r>
          </w:p>
        </w:tc>
        <w:tc>
          <w:tcPr>
            <w:tcW w:w="4774" w:type="dxa"/>
            <w:vAlign w:val="center"/>
          </w:tcPr>
          <w:p>
            <w:pPr>
              <w:widowControl/>
              <w:spacing w:line="48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法定代表人：</w:t>
            </w:r>
          </w:p>
          <w:p>
            <w:pPr>
              <w:widowControl/>
              <w:spacing w:line="276"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（授权代理人）</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投标人：</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日       期：</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bl>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keepNext/>
        <w:keepLines/>
        <w:spacing w:before="260" w:after="260" w:line="400" w:lineRule="exact"/>
        <w:jc w:val="center"/>
        <w:outlineLvl w:val="1"/>
        <w:rPr>
          <w:rFonts w:asciiTheme="minorEastAsia" w:hAnsiTheme="minorEastAsia" w:eastAsiaTheme="minorEastAsia"/>
          <w:sz w:val="28"/>
          <w:szCs w:val="32"/>
        </w:rPr>
      </w:pPr>
      <w:bookmarkStart w:id="4" w:name="_Toc110410380"/>
      <w:r>
        <w:rPr>
          <w:rFonts w:hint="eastAsia" w:asciiTheme="minorEastAsia" w:hAnsiTheme="minorEastAsia" w:eastAsiaTheme="minorEastAsia"/>
          <w:sz w:val="28"/>
          <w:szCs w:val="32"/>
        </w:rPr>
        <w:t>政府采购违法行为风险知悉确认书</w:t>
      </w:r>
      <w:bookmarkEnd w:id="4"/>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一、本公司已充分知悉“隐瞒真实情况，提供虚假资料”的法定情形，相关情形包括但不限于：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（一）通过转让或者租借等方式从其他单位获取资格或者资质证书投标的。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（二）由其他单位或者其他单位负责人在投标人编制的投标文件上加盖印章或者签字的。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（三）项目负责人或者主要技术人员不是本单位人员的。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（四）投标保证金不是从投标人基本账户转出的。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（五）其他隐瞒真实情况、提供虚假资料的行为。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二、本公司已充分知悉“与其他采购参加人串通投标”的法定情形，相关情形包括但不限于：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（一）投标人之间相互约定给予未中标的人利益补偿。</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（二）不同投标人的法定代表人、主要经营负责人、项目投标授权代表人、项目负责人、主要技术人员为同一人、属同一单位或者在同一单位缴纳社会保险。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（三）不同投标人的投标文件由同一单位或者同一人编制，或者由同一人分阶段参与编制的。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（四）不同投标人的投标文件或部分投标文件相互混装。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（五）不同投标人的投标文件内容存在非正常一致。</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（六）由同一单位工作人员为两家以上（含两家）人进行同一项投标活动的。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（七）不同投标人的投标报价呈规律性差异。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（八）不同投标人的投标保证金从同一单位或者个人的账户转出。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（九）主管部门依照法律、法规认定的其他情形。</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三、本公司已充分知悉下列情形所对应的法律风险，并在投标前已对相关风险事项进行排查。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对于从其他主体获取的投标资料，人应审慎核查，确保投标资料的真实性。如主管部门查实投标文件中存在虚假资料的，无论相关资料是否由第三方或本公司员工提供，均不影响主管部门对人存在“隐瞒真实情况，提供虚假资料”违法行为的认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（三）对于涉及安全生产、特种作业、抢险救灾、防疫等政府采购项目，人实施提供虚假资料、串通投标等违法行为的，主管部门将依法从严处理。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人应严格规范项目授权代表、员工参与招标投标的行为，加强对投标文件的审核。项目授权代表、员工编制、上传投标文件等行为违反政府采购法律法规或招标文件要求的，投标人应当依法承担相应法律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人对投标电子密钥负有妥善保管、及时变更和续期等主体责任。人使用电子密钥在深圳政府采购网站进行的活动，均具有法律效力，须承担相应的法律后果。人擅自将投标密钥出借他人使用所造成的法律后果，由人自行承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（六）单位负责人为同一人或者存在直接控股、管理关系的不同人，不得参加同一合同项下的政府采购活动。相关情形如查实，依法作投标无效处理；涉嫌串通投标等违法行为的，主管部门将依法调查处理。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本公司已充分知悉政府采购违法、违规行为的法律后果。经查实，若投标人存在政府采购违法、违规行为，主管部门将依据《深圳经济特区政府采购条例》第五十七条的规定，处以一至三年内禁止参与本市政府采购，并由主管部门记入人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以下文字请投标人抄写并确认：“本公司已仔细阅读《政府采购违法行为风险知悉确认书》，充分知悉违法行为的法律后果，并承诺将严谨、诚信、依法依规参与政府采购活动”。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ind w:firstLine="420" w:firstLineChars="200"/>
        <w:rPr>
          <w:rFonts w:asciiTheme="minorEastAsia" w:hAnsiTheme="minorEastAsia" w:eastAsiaTheme="minorEastAsia"/>
          <w:szCs w:val="21"/>
          <w:u w:val="single"/>
        </w:rPr>
      </w:pP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负责人</w:t>
      </w:r>
      <w:r>
        <w:rPr>
          <w:rFonts w:asciiTheme="minorEastAsia" w:hAnsiTheme="minorEastAsia" w:eastAsiaTheme="minorEastAsia"/>
          <w:szCs w:val="21"/>
        </w:rPr>
        <w:t>/</w:t>
      </w:r>
      <w:r>
        <w:rPr>
          <w:rFonts w:hint="eastAsia" w:asciiTheme="minorEastAsia" w:hAnsiTheme="minorEastAsia" w:eastAsiaTheme="minorEastAsia"/>
          <w:szCs w:val="21"/>
        </w:rPr>
        <w:t>投标授权代表签名：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知悉人（公章）：</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日期：</w:t>
      </w:r>
    </w:p>
    <w:p>
      <w:pPr>
        <w:rPr>
          <w:rFonts w:hint="eastAsia" w:cs="仿宋" w:asciiTheme="minorEastAsia" w:hAnsiTheme="minorEastAsia" w:eastAsiaTheme="minorEastAsia"/>
          <w:sz w:val="36"/>
          <w:szCs w:val="36"/>
        </w:rPr>
      </w:pPr>
      <w:r>
        <w:rPr>
          <w:rFonts w:hint="eastAsia" w:cs="仿宋" w:asciiTheme="minorEastAsia" w:hAnsiTheme="minorEastAsia" w:eastAsiaTheme="minorEastAsia"/>
          <w:sz w:val="36"/>
          <w:szCs w:val="36"/>
        </w:rPr>
        <w:br w:type="page"/>
      </w:r>
    </w:p>
    <w:p>
      <w:pPr>
        <w:jc w:val="center"/>
        <w:rPr>
          <w:rFonts w:cs="仿宋" w:asciiTheme="minorEastAsia" w:hAnsiTheme="minorEastAsia" w:eastAsiaTheme="minorEastAsia"/>
          <w:sz w:val="36"/>
          <w:szCs w:val="36"/>
        </w:rPr>
      </w:pPr>
      <w:r>
        <w:rPr>
          <w:rFonts w:hint="eastAsia" w:cs="仿宋" w:asciiTheme="minorEastAsia" w:hAnsiTheme="minorEastAsia" w:eastAsiaTheme="minorEastAsia"/>
          <w:sz w:val="36"/>
          <w:szCs w:val="36"/>
        </w:rPr>
        <w:t>评审指引表</w:t>
      </w:r>
    </w:p>
    <w:p>
      <w:pPr>
        <w:ind w:left="424" w:leftChars="202" w:firstLine="424" w:firstLineChars="202"/>
        <w:rPr>
          <w:rFonts w:cs="仿宋" w:asciiTheme="minorEastAsia" w:hAnsiTheme="minorEastAsia" w:eastAsiaTheme="minorEastAsia"/>
        </w:rPr>
      </w:pPr>
    </w:p>
    <w:p>
      <w:pPr>
        <w:ind w:left="424" w:leftChars="202" w:right="792" w:rightChars="377" w:firstLine="424" w:firstLineChars="202"/>
        <w:rPr>
          <w:rFonts w:cs="仿宋" w:asciiTheme="minorEastAsia" w:hAnsiTheme="minorEastAsia" w:eastAsiaTheme="minorEastAsia"/>
          <w:sz w:val="22"/>
        </w:rPr>
      </w:pPr>
      <w:r>
        <w:rPr>
          <w:rFonts w:hint="eastAsia" w:cs="仿宋" w:asciiTheme="minorEastAsia" w:hAnsiTheme="minorEastAsia" w:eastAsiaTheme="minorEastAsia"/>
        </w:rPr>
        <w:t>为方便参与该项目的评委专家的评审，快速找到评审事项与该项目投标文件所对应的位置，请投标人参照下表格式，编制本项目评审指引表。</w:t>
      </w:r>
    </w:p>
    <w:p>
      <w:pPr>
        <w:ind w:left="424" w:leftChars="202" w:right="792" w:rightChars="377" w:firstLine="444" w:firstLineChars="202"/>
        <w:rPr>
          <w:rFonts w:cs="仿宋" w:asciiTheme="minorEastAsia" w:hAnsiTheme="minorEastAsia" w:eastAsiaTheme="minorEastAsia"/>
          <w:sz w:val="22"/>
        </w:rPr>
      </w:pPr>
    </w:p>
    <w:tbl>
      <w:tblPr>
        <w:tblStyle w:val="20"/>
        <w:tblW w:w="753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50"/>
        <w:gridCol w:w="3544"/>
        <w:gridCol w:w="1559"/>
        <w:gridCol w:w="1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38" w:type="dxa"/>
            <w:gridSpan w:val="4"/>
            <w:shd w:val="clear" w:color="auto" w:fill="C6D9F0" w:themeFill="text2" w:themeFillTint="33"/>
            <w:vAlign w:val="center"/>
          </w:tcPr>
          <w:p>
            <w:pPr>
              <w:spacing w:line="360" w:lineRule="auto"/>
              <w:jc w:val="center"/>
              <w:rPr>
                <w:rFonts w:cs="仿宋" w:asciiTheme="minorEastAsia" w:hAnsiTheme="minorEastAsia" w:eastAsiaTheme="minorEastAsia"/>
                <w:sz w:val="22"/>
              </w:rPr>
            </w:pPr>
            <w:r>
              <w:rPr>
                <w:rFonts w:hint="eastAsia" w:cs="仿宋" w:asciiTheme="minorEastAsia" w:hAnsiTheme="minorEastAsia" w:eastAsiaTheme="minorEastAsia"/>
              </w:rPr>
              <w:t>综合评分指引（参见评审方法和详细评审）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评分类型</w:t>
            </w:r>
          </w:p>
        </w:tc>
        <w:tc>
          <w:tcPr>
            <w:tcW w:w="3544"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评分项目</w:t>
            </w:r>
          </w:p>
        </w:tc>
        <w:tc>
          <w:tcPr>
            <w:tcW w:w="1559"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分值</w:t>
            </w:r>
          </w:p>
          <w:p>
            <w:pPr>
              <w:jc w:val="center"/>
              <w:rPr>
                <w:rFonts w:cs="仿宋" w:asciiTheme="minorEastAsia" w:hAnsiTheme="minorEastAsia" w:eastAsiaTheme="minorEastAsia"/>
              </w:rPr>
            </w:pPr>
            <w:r>
              <w:rPr>
                <w:rFonts w:hint="eastAsia" w:cs="仿宋" w:asciiTheme="minorEastAsia" w:hAnsiTheme="minorEastAsia" w:eastAsiaTheme="minorEastAsia"/>
              </w:rPr>
              <w:t>（或权重）</w:t>
            </w:r>
          </w:p>
        </w:tc>
        <w:tc>
          <w:tcPr>
            <w:tcW w:w="1685"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对应页码</w:t>
            </w:r>
          </w:p>
          <w:p>
            <w:pPr>
              <w:jc w:val="center"/>
              <w:rPr>
                <w:rFonts w:cs="仿宋" w:asciiTheme="minorEastAsia" w:hAnsiTheme="minorEastAsia" w:eastAsiaTheme="minorEastAsia"/>
              </w:rPr>
            </w:pPr>
            <w:r>
              <w:rPr>
                <w:rFonts w:hint="eastAsia" w:cs="仿宋" w:asciiTheme="minorEastAsia" w:hAnsiTheme="minorEastAsia" w:eastAsiaTheme="minorEastAsia"/>
              </w:rPr>
              <w:t>（对应章节）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价格部分</w:t>
            </w:r>
          </w:p>
        </w:tc>
        <w:tc>
          <w:tcPr>
            <w:tcW w:w="3544" w:type="dxa"/>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sz w:val="16"/>
              </w:rPr>
              <w:t>小型企业、微型企业、监狱企业、残疾人福利性单位声明、节能产品、环境标志产品等 ，详见评审信息政府采购优惠政策</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商务部分</w:t>
            </w: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1...</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2...</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3...</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技术部分</w:t>
            </w: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1...</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2...</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3...</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bl>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sz w:val="32"/>
          <w:szCs w:val="36"/>
        </w:rPr>
      </w:pPr>
      <w:r>
        <w:rPr>
          <w:rFonts w:hint="eastAsia" w:cs="仿宋" w:asciiTheme="minorEastAsia" w:hAnsiTheme="minorEastAsia" w:eastAsiaTheme="minorEastAsia"/>
          <w:sz w:val="32"/>
          <w:szCs w:val="36"/>
        </w:rPr>
        <w:t>格式1  声 明 函</w:t>
      </w:r>
    </w:p>
    <w:p>
      <w:pPr>
        <w:jc w:val="center"/>
        <w:rPr>
          <w:rFonts w:cs="仿宋" w:asciiTheme="minorEastAsia" w:hAnsiTheme="minorEastAsia" w:eastAsiaTheme="minorEastAsia"/>
          <w:sz w:val="36"/>
          <w:szCs w:val="36"/>
        </w:rPr>
      </w:pPr>
    </w:p>
    <w:p>
      <w:pPr>
        <w:adjustRightInd w:val="0"/>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深圳市中正招标有限公司：</w:t>
      </w:r>
    </w:p>
    <w:p>
      <w:pPr>
        <w:adjustRightInd w:val="0"/>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我们收到你们组织的 （</w:t>
      </w:r>
      <w:r>
        <w:rPr>
          <w:rFonts w:hint="eastAsia" w:cs="仿宋" w:asciiTheme="minorEastAsia" w:hAnsiTheme="minorEastAsia" w:eastAsiaTheme="minorEastAsia"/>
          <w:u w:val="single"/>
        </w:rPr>
        <w:t xml:space="preserve">项目名称：    </w:t>
      </w:r>
      <w:r>
        <w:rPr>
          <w:rFonts w:hint="eastAsia" w:cs="仿宋" w:asciiTheme="minorEastAsia" w:hAnsiTheme="minorEastAsia" w:eastAsiaTheme="minorEastAsia"/>
        </w:rPr>
        <w:t>）招标文件，经详细研究，我们决定参加该项目 （</w:t>
      </w:r>
      <w:r>
        <w:rPr>
          <w:rFonts w:hint="eastAsia" w:cs="仿宋" w:asciiTheme="minorEastAsia" w:hAnsiTheme="minorEastAsia" w:eastAsiaTheme="minorEastAsia"/>
          <w:u w:val="single"/>
        </w:rPr>
        <w:t xml:space="preserve">项目编号：    </w:t>
      </w:r>
      <w:r>
        <w:rPr>
          <w:rFonts w:hint="eastAsia" w:cs="仿宋" w:asciiTheme="minorEastAsia" w:hAnsiTheme="minorEastAsia" w:eastAsiaTheme="minorEastAsia"/>
        </w:rPr>
        <w:t>）采购的有关活动并投标。为此，我方谨郑重声明以下诸点，并对之负法律责任。</w:t>
      </w:r>
    </w:p>
    <w:p>
      <w:pPr>
        <w:spacing w:line="360" w:lineRule="auto"/>
        <w:ind w:firstLine="424" w:firstLineChars="202"/>
        <w:jc w:val="left"/>
        <w:rPr>
          <w:rFonts w:cs="仿宋" w:asciiTheme="minorEastAsia" w:hAnsiTheme="minorEastAsia" w:eastAsiaTheme="minorEastAsia"/>
        </w:rPr>
      </w:pPr>
      <w:r>
        <w:rPr>
          <w:rFonts w:hint="eastAsia" w:cs="仿宋" w:asciiTheme="minorEastAsia" w:hAnsiTheme="minorEastAsia" w:eastAsiaTheme="minorEastAsia"/>
        </w:rPr>
        <w:t>1．我方愿以《开标一览表》中填写的投标总价并按照招标文件中的一切要求，承担上述项目的全部工作。</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2．我方提交的投标文件为：投标书正本两份，副本四份，电子档文件（正本彩色扫描件PDF格式）一份。</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3．如果我们投标文件被接受，我们将履行招标文件中规定的每一项要求，按期、按质、按量完成任务。</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4．我们愿意提供采购代理机构在招标文件中要求的所有资料，且所递交的投标文件在投标有效期（即90天）内有效，在此期间内我方的投标有可能中标，我方将受此约束。如果在投标有效期内撤销投标文件，贵司有权无条件不退还本司已提交的项目保证金。</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5．我们理解，最低报价不是中标的唯一条件。我们认为你们有选择或拒绝任何投标者中标的权利。</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6．我方愿按《中华人民共和国民法典》履行自己的全部责任。</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7．我们同意招标文件之规定，遵守有关采购的各项规定。</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8. 我们同意中标后向采购代理机构支付招标文件要求数额的采购代理服务费。</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9．所有有关本标书的函电，请按下列地址联系：</w:t>
      </w:r>
    </w:p>
    <w:p>
      <w:pPr>
        <w:adjustRightInd w:val="0"/>
        <w:snapToGrid w:val="0"/>
        <w:spacing w:line="360" w:lineRule="auto"/>
        <w:ind w:firstLine="600"/>
        <w:rPr>
          <w:rFonts w:cs="仿宋" w:asciiTheme="minorEastAsia" w:hAnsiTheme="minorEastAsia" w:eastAsiaTheme="minorEastAsia"/>
        </w:rPr>
      </w:pP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单    位： （盖章）</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授权代表或法定代表人： （签字）</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地    址：</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电    话：</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联 系 人：</w:t>
      </w:r>
    </w:p>
    <w:p>
      <w:pPr>
        <w:jc w:val="right"/>
        <w:rPr>
          <w:rFonts w:cs="仿宋" w:asciiTheme="minorEastAsia" w:hAnsiTheme="minorEastAsia" w:eastAsiaTheme="minorEastAsia"/>
        </w:rPr>
      </w:pPr>
      <w:r>
        <w:rPr>
          <w:rFonts w:hint="eastAsia" w:cs="仿宋" w:asciiTheme="minorEastAsia" w:hAnsiTheme="minorEastAsia" w:eastAsiaTheme="minorEastAsia"/>
        </w:rPr>
        <w:t>年    月    日</w:t>
      </w:r>
    </w:p>
    <w:p>
      <w:pPr>
        <w:jc w:val="left"/>
        <w:rPr>
          <w:rFonts w:cs="仿宋" w:asciiTheme="minorEastAsia" w:hAnsiTheme="minorEastAsia" w:eastAsiaTheme="minorEastAsia"/>
        </w:rPr>
      </w:pPr>
    </w:p>
    <w:p>
      <w:pPr>
        <w:widowControl/>
        <w:jc w:val="left"/>
        <w:rPr>
          <w:rFonts w:cs="仿宋" w:asciiTheme="minorEastAsia" w:hAnsiTheme="minorEastAsia" w:eastAsiaTheme="minorEastAsia"/>
          <w:sz w:val="32"/>
          <w:szCs w:val="36"/>
        </w:rPr>
      </w:pPr>
      <w:r>
        <w:rPr>
          <w:rFonts w:hint="eastAsia" w:cs="仿宋" w:asciiTheme="minorEastAsia" w:hAnsiTheme="minorEastAsia" w:eastAsiaTheme="minorEastAsia"/>
          <w:sz w:val="32"/>
          <w:szCs w:val="36"/>
        </w:rPr>
        <w:br w:type="page"/>
      </w:r>
    </w:p>
    <w:p>
      <w:pPr>
        <w:jc w:val="center"/>
        <w:rPr>
          <w:rFonts w:cs="仿宋" w:asciiTheme="minorEastAsia" w:hAnsiTheme="minorEastAsia" w:eastAsiaTheme="minorEastAsia"/>
          <w:sz w:val="32"/>
          <w:szCs w:val="36"/>
        </w:rPr>
      </w:pPr>
      <w:r>
        <w:rPr>
          <w:rFonts w:hint="eastAsia" w:cs="仿宋" w:asciiTheme="minorEastAsia" w:hAnsiTheme="minorEastAsia" w:eastAsiaTheme="minorEastAsia"/>
          <w:sz w:val="32"/>
          <w:szCs w:val="36"/>
        </w:rPr>
        <w:t>格式2  投标人资格证明文件</w:t>
      </w:r>
    </w:p>
    <w:p>
      <w:pPr>
        <w:ind w:firstLine="1274" w:firstLineChars="607"/>
        <w:rPr>
          <w:rFonts w:cs="仿宋" w:asciiTheme="minorEastAsia" w:hAnsiTheme="minorEastAsia" w:eastAsiaTheme="minorEastAsia"/>
        </w:rPr>
      </w:pPr>
    </w:p>
    <w:p>
      <w:pPr>
        <w:jc w:val="center"/>
        <w:rPr>
          <w:rFonts w:cs="仿宋" w:asciiTheme="minorEastAsia" w:hAnsiTheme="minorEastAsia" w:eastAsiaTheme="minorEastAsia"/>
        </w:rPr>
      </w:pPr>
    </w:p>
    <w:p>
      <w:pPr>
        <w:spacing w:line="360" w:lineRule="auto"/>
        <w:ind w:firstLine="955" w:firstLineChars="455"/>
        <w:rPr>
          <w:rFonts w:cs="仿宋" w:asciiTheme="minorEastAsia" w:hAnsiTheme="minorEastAsia" w:eastAsiaTheme="minorEastAsia"/>
        </w:rPr>
      </w:pPr>
      <w:r>
        <w:rPr>
          <w:rFonts w:hint="eastAsia" w:cs="仿宋" w:asciiTheme="minorEastAsia" w:hAnsiTheme="minorEastAsia" w:eastAsiaTheme="minorEastAsia"/>
        </w:rPr>
        <w:t>1、营业执照或法人证书等证明文件【扫描件或复印件】</w:t>
      </w:r>
    </w:p>
    <w:p>
      <w:pPr>
        <w:spacing w:line="360" w:lineRule="auto"/>
        <w:ind w:firstLine="955" w:firstLineChars="455"/>
        <w:rPr>
          <w:rFonts w:cs="仿宋" w:asciiTheme="minorEastAsia" w:hAnsiTheme="minorEastAsia" w:eastAsiaTheme="minorEastAsia"/>
        </w:rPr>
      </w:pPr>
      <w:r>
        <w:rPr>
          <w:rFonts w:hint="eastAsia" w:cs="仿宋" w:asciiTheme="minorEastAsia" w:hAnsiTheme="minorEastAsia" w:eastAsiaTheme="minorEastAsia"/>
        </w:rPr>
        <w:t>2、法定代表人（负责人）证明书【原件】</w:t>
      </w:r>
    </w:p>
    <w:p>
      <w:pPr>
        <w:spacing w:line="360" w:lineRule="auto"/>
        <w:ind w:firstLine="955" w:firstLineChars="455"/>
        <w:rPr>
          <w:rFonts w:cs="仿宋" w:asciiTheme="minorEastAsia" w:hAnsiTheme="minorEastAsia" w:eastAsiaTheme="minorEastAsia"/>
        </w:rPr>
      </w:pPr>
      <w:r>
        <w:rPr>
          <w:rFonts w:hint="eastAsia" w:cs="仿宋" w:asciiTheme="minorEastAsia" w:hAnsiTheme="minorEastAsia" w:eastAsiaTheme="minorEastAsia"/>
        </w:rPr>
        <w:t>3、法定代表人（负责人）授权委托书【原件】</w:t>
      </w:r>
    </w:p>
    <w:p>
      <w:pPr>
        <w:spacing w:line="360" w:lineRule="auto"/>
        <w:ind w:firstLine="955" w:firstLineChars="455"/>
        <w:rPr>
          <w:rFonts w:cs="仿宋" w:asciiTheme="minorEastAsia" w:hAnsiTheme="minorEastAsia" w:eastAsiaTheme="minorEastAsia"/>
        </w:rPr>
      </w:pPr>
      <w:r>
        <w:rPr>
          <w:rFonts w:hint="eastAsia" w:cs="仿宋" w:asciiTheme="minorEastAsia" w:hAnsiTheme="minorEastAsia" w:eastAsiaTheme="minorEastAsia"/>
        </w:rPr>
        <w:t>4、承诺函【详见格式《承诺函》】</w:t>
      </w:r>
    </w:p>
    <w:p>
      <w:pPr>
        <w:spacing w:line="360" w:lineRule="auto"/>
        <w:ind w:left="1394" w:leftChars="474" w:hanging="399" w:hangingChars="190"/>
        <w:rPr>
          <w:rFonts w:cs="仿宋" w:asciiTheme="minorEastAsia" w:hAnsiTheme="minorEastAsia" w:eastAsiaTheme="minorEastAsia"/>
        </w:rPr>
      </w:pPr>
      <w:r>
        <w:rPr>
          <w:rFonts w:hint="eastAsia" w:cs="仿宋" w:asciiTheme="minorEastAsia" w:hAnsiTheme="minorEastAsia" w:eastAsiaTheme="minorEastAsia"/>
          <w:lang w:val="en-US" w:eastAsia="zh-CN"/>
        </w:rPr>
        <w:t>5</w:t>
      </w:r>
      <w:r>
        <w:rPr>
          <w:rFonts w:hint="eastAsia" w:cs="仿宋" w:asciiTheme="minorEastAsia" w:hAnsiTheme="minorEastAsia" w:eastAsiaTheme="minorEastAsia"/>
        </w:rPr>
        <w:t>、信用查询截图</w:t>
      </w:r>
    </w:p>
    <w:p>
      <w:pPr>
        <w:spacing w:line="360" w:lineRule="auto"/>
        <w:ind w:left="1394" w:leftChars="474" w:hanging="399" w:hangingChars="190"/>
        <w:rPr>
          <w:rFonts w:cs="仿宋" w:asciiTheme="minorEastAsia" w:hAnsiTheme="minorEastAsia" w:eastAsiaTheme="minorEastAsia"/>
          <w:color w:val="FF0000"/>
          <w:sz w:val="22"/>
        </w:rPr>
      </w:pPr>
      <w:r>
        <w:rPr>
          <w:rFonts w:hint="eastAsia" w:cs="仿宋" w:asciiTheme="minorEastAsia" w:hAnsiTheme="minorEastAsia" w:eastAsiaTheme="minorEastAsia"/>
          <w:lang w:val="en-US" w:eastAsia="zh-CN"/>
        </w:rPr>
        <w:t>6</w:t>
      </w:r>
      <w:r>
        <w:rPr>
          <w:rFonts w:hint="eastAsia" w:cs="仿宋" w:asciiTheme="minorEastAsia" w:hAnsiTheme="minorEastAsia" w:eastAsiaTheme="minorEastAsia"/>
        </w:rPr>
        <w:t>、其他【如有，按采购公告“申请人的资格要求”提供】</w:t>
      </w:r>
    </w:p>
    <w:p>
      <w:pPr>
        <w:adjustRightInd w:val="0"/>
        <w:snapToGrid w:val="0"/>
        <w:spacing w:line="360" w:lineRule="auto"/>
        <w:ind w:firstLine="991" w:firstLineChars="472"/>
        <w:rPr>
          <w:rFonts w:cs="仿宋" w:asciiTheme="minorEastAsia" w:hAnsiTheme="minorEastAsia" w:eastAsiaTheme="minorEastAsia"/>
        </w:rPr>
      </w:pPr>
    </w:p>
    <w:p>
      <w:pPr>
        <w:spacing w:line="360" w:lineRule="auto"/>
        <w:ind w:left="1394" w:leftChars="474" w:hanging="399" w:hangingChars="190"/>
        <w:rPr>
          <w:rFonts w:cs="仿宋" w:asciiTheme="minorEastAsia" w:hAnsiTheme="minorEastAsia" w:eastAsiaTheme="minorEastAsia"/>
        </w:rPr>
      </w:pPr>
    </w:p>
    <w:p>
      <w:pPr>
        <w:spacing w:line="360" w:lineRule="auto"/>
        <w:ind w:left="1413" w:leftChars="474" w:hanging="418" w:hangingChars="190"/>
        <w:rPr>
          <w:rFonts w:cs="仿宋" w:asciiTheme="minorEastAsia" w:hAnsiTheme="minorEastAsia" w:eastAsiaTheme="minorEastAsia"/>
          <w:color w:val="FF0000"/>
          <w:sz w:val="22"/>
        </w:rPr>
      </w:pPr>
      <w:r>
        <w:rPr>
          <w:rFonts w:hint="eastAsia" w:cs="仿宋" w:asciiTheme="minorEastAsia" w:hAnsiTheme="minorEastAsia" w:eastAsiaTheme="minorEastAsia"/>
          <w:color w:val="FF0000"/>
          <w:sz w:val="22"/>
        </w:rPr>
        <w:t>注：以上资料均须加盖投标人公章，原件备查</w:t>
      </w:r>
    </w:p>
    <w:p>
      <w:pPr>
        <w:spacing w:line="360" w:lineRule="auto"/>
        <w:ind w:left="1413" w:leftChars="474" w:hanging="418" w:hangingChars="190"/>
        <w:rPr>
          <w:rFonts w:cs="仿宋" w:asciiTheme="minorEastAsia" w:hAnsiTheme="minorEastAsia" w:eastAsiaTheme="minorEastAsia"/>
          <w:color w:val="FF0000"/>
          <w:sz w:val="22"/>
        </w:rPr>
      </w:pPr>
    </w:p>
    <w:p>
      <w:pPr>
        <w:widowControl/>
        <w:jc w:val="left"/>
        <w:rPr>
          <w:rFonts w:cs="仿宋" w:asciiTheme="minorEastAsia" w:hAnsiTheme="minorEastAsia" w:eastAsiaTheme="minorEastAsia"/>
          <w:color w:val="FF0000"/>
          <w:sz w:val="22"/>
        </w:rPr>
      </w:pPr>
      <w:r>
        <w:rPr>
          <w:rFonts w:hint="eastAsia" w:cs="仿宋" w:asciiTheme="minorEastAsia" w:hAnsiTheme="minorEastAsia" w:eastAsiaTheme="minorEastAsia"/>
          <w:color w:val="FF0000"/>
          <w:sz w:val="22"/>
        </w:rPr>
        <w:br w:type="page"/>
      </w:r>
    </w:p>
    <w:p>
      <w:pPr>
        <w:adjustRightInd w:val="0"/>
        <w:spacing w:line="300" w:lineRule="auto"/>
        <w:ind w:hanging="2"/>
        <w:jc w:val="center"/>
        <w:rPr>
          <w:rFonts w:cs="仿宋" w:asciiTheme="minorEastAsia" w:hAnsiTheme="minorEastAsia" w:eastAsiaTheme="minorEastAsia"/>
        </w:rPr>
      </w:pPr>
      <w:r>
        <w:rPr>
          <w:rFonts w:hint="eastAsia" w:cs="仿宋" w:asciiTheme="minorEastAsia" w:hAnsiTheme="minorEastAsia" w:eastAsiaTheme="minorEastAsia"/>
          <w:snapToGrid w:val="0"/>
          <w:kern w:val="0"/>
          <w:sz w:val="28"/>
        </w:rPr>
        <w:t>承诺函</w:t>
      </w:r>
    </w:p>
    <w:p>
      <w:pPr>
        <w:spacing w:line="400" w:lineRule="exac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深圳市中正招标有限公司：</w:t>
      </w:r>
    </w:p>
    <w:p>
      <w:pPr>
        <w:spacing w:line="400" w:lineRule="exact"/>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我单位承诺：</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1.我单位参与本项目</w:t>
      </w:r>
      <w:r>
        <w:rPr>
          <w:rFonts w:hint="eastAsia" w:cs="仿宋" w:asciiTheme="minorEastAsia" w:hAnsiTheme="minorEastAsia" w:eastAsiaTheme="minorEastAsia"/>
          <w:snapToGrid w:val="0"/>
        </w:rPr>
        <w:t>采购活动</w:t>
      </w:r>
      <w:r>
        <w:rPr>
          <w:rFonts w:hint="eastAsia" w:cs="仿宋" w:asciiTheme="minorEastAsia" w:hAnsiTheme="minorEastAsia" w:eastAsiaTheme="minorEastAsia"/>
          <w:szCs w:val="21"/>
        </w:rPr>
        <w:t>前三年内，在经营活动中没有重大违法记录。</w:t>
      </w:r>
    </w:p>
    <w:p>
      <w:pPr>
        <w:spacing w:line="40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szCs w:val="21"/>
        </w:rPr>
        <w:t>2.我单位参与本项目</w:t>
      </w:r>
      <w:r>
        <w:rPr>
          <w:rFonts w:hint="eastAsia" w:cs="仿宋" w:asciiTheme="minorEastAsia" w:hAnsiTheme="minorEastAsia" w:eastAsiaTheme="minorEastAsia"/>
        </w:rPr>
        <w:t>采购活动时不存在被有关部门禁止参与政府采购活动且在有效期内的情况。</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3.我单位满足《中华人民共和国政府采购法》第二十二条规定</w:t>
      </w:r>
      <w:r>
        <w:rPr>
          <w:rFonts w:hint="eastAsia" w:cs="仿宋" w:asciiTheme="minorEastAsia" w:hAnsiTheme="minorEastAsia" w:eastAsiaTheme="minorEastAsia"/>
        </w:rPr>
        <w:t>。</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4.我单位</w:t>
      </w:r>
      <w:r>
        <w:rPr>
          <w:rFonts w:hint="eastAsia" w:cs="仿宋" w:asciiTheme="minorEastAsia" w:hAnsiTheme="minorEastAsia" w:eastAsiaTheme="minorEastAsia"/>
          <w:snapToGrid w:val="0"/>
          <w:szCs w:val="18"/>
        </w:rPr>
        <w:t>与其他投标人不存在“单位负责人为同一人或者存在直接控股、管理关系”的情况；</w:t>
      </w:r>
      <w:r>
        <w:rPr>
          <w:rFonts w:hint="eastAsia" w:cs="仿宋" w:asciiTheme="minorEastAsia" w:hAnsiTheme="minorEastAsia" w:eastAsiaTheme="minorEastAsia"/>
          <w:szCs w:val="21"/>
        </w:rPr>
        <w:t>除单一来源采购项目外，如为采购项目提供整体设计、规范编制或者项目管理、监理、检测等服务，不再参加该采购项目的其他采购活动</w:t>
      </w:r>
      <w:r>
        <w:rPr>
          <w:rFonts w:hint="eastAsia" w:cs="仿宋" w:asciiTheme="minorEastAsia" w:hAnsiTheme="minorEastAsia" w:eastAsiaTheme="minorEastAsia"/>
        </w:rPr>
        <w:t>。</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5.我单位承诺非联合体投标，不非法转包或分包。</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6.我单位参与本项目所提供的货物或服务未侵犯知识产权。</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8.我单位如果中标，做到守信，不偷工减料，依照本项目招标文件需求内容、签署的采购合同及本单位在投标中所作的一切承诺履约。</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以上承诺，如有违反，愿依照相关法律法规处理，并承担由此给采购人带来的损失。</w:t>
      </w:r>
    </w:p>
    <w:p>
      <w:pPr>
        <w:spacing w:line="360" w:lineRule="auto"/>
        <w:ind w:firstLine="600"/>
        <w:rPr>
          <w:rFonts w:cs="仿宋" w:asciiTheme="minorEastAsia" w:hAnsiTheme="minorEastAsia" w:eastAsiaTheme="minorEastAsia"/>
          <w:snapToGrid w:val="0"/>
          <w:szCs w:val="18"/>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投标人：（盖章）</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授权代表或法定代表人：（签字）</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ind w:right="420"/>
        <w:rPr>
          <w:rFonts w:cs="仿宋" w:asciiTheme="minorEastAsia" w:hAnsiTheme="minorEastAsia" w:eastAsiaTheme="minorEastAsia"/>
          <w:snapToGrid w:val="0"/>
          <w:kern w:val="0"/>
        </w:rPr>
      </w:pPr>
    </w:p>
    <w:p>
      <w:pPr>
        <w:snapToGrid w:val="0"/>
        <w:spacing w:line="360" w:lineRule="auto"/>
        <w:ind w:left="560"/>
        <w:jc w:val="right"/>
        <w:rPr>
          <w:rFonts w:cs="仿宋" w:asciiTheme="minorEastAsia" w:hAnsiTheme="minorEastAsia" w:eastAsiaTheme="minorEastAsia"/>
        </w:rPr>
      </w:pPr>
      <w:r>
        <w:rPr>
          <w:rFonts w:hint="eastAsia" w:cs="仿宋" w:asciiTheme="minorEastAsia" w:hAnsiTheme="minorEastAsia" w:eastAsiaTheme="minorEastAsia"/>
        </w:rPr>
        <w:t>年     月    日</w:t>
      </w:r>
    </w:p>
    <w:p>
      <w:pPr>
        <w:rPr>
          <w:rFonts w:cs="仿宋" w:asciiTheme="minorEastAsia" w:hAnsiTheme="minorEastAsia" w:eastAsiaTheme="minorEastAsia"/>
        </w:rPr>
      </w:pPr>
      <w:r>
        <w:rPr>
          <w:rFonts w:hint="eastAsia" w:cs="仿宋" w:asciiTheme="minorEastAsia" w:hAnsiTheme="minorEastAsia" w:eastAsiaTheme="minorEastAsia"/>
        </w:rPr>
        <w:br w:type="page"/>
      </w:r>
    </w:p>
    <w:p>
      <w:pPr>
        <w:widowControl/>
        <w:jc w:val="left"/>
        <w:rPr>
          <w:rFonts w:cs="仿宋" w:asciiTheme="minorEastAsia" w:hAnsiTheme="minorEastAsia" w:eastAsiaTheme="minorEastAsia"/>
        </w:rPr>
      </w:pPr>
    </w:p>
    <w:p>
      <w:pPr>
        <w:jc w:val="center"/>
        <w:rPr>
          <w:rFonts w:cs="仿宋" w:asciiTheme="minorEastAsia" w:hAnsiTheme="minorEastAsia" w:eastAsiaTheme="minorEastAsia"/>
          <w:sz w:val="32"/>
          <w:szCs w:val="36"/>
        </w:rPr>
      </w:pPr>
      <w:r>
        <w:rPr>
          <w:rFonts w:hint="eastAsia" w:cs="仿宋" w:asciiTheme="minorEastAsia" w:hAnsiTheme="minorEastAsia" w:eastAsiaTheme="minorEastAsia"/>
          <w:sz w:val="32"/>
          <w:szCs w:val="36"/>
        </w:rPr>
        <w:t>法定代表人（负责人）证明书（格式）</w:t>
      </w:r>
    </w:p>
    <w:p>
      <w:pPr>
        <w:jc w:val="center"/>
        <w:rPr>
          <w:rFonts w:cs="仿宋" w:asciiTheme="minorEastAsia" w:hAnsiTheme="minorEastAsia" w:eastAsiaTheme="minorEastAsia"/>
          <w:sz w:val="32"/>
          <w:szCs w:val="36"/>
        </w:rPr>
      </w:pPr>
    </w:p>
    <w:p>
      <w:pPr>
        <w:tabs>
          <w:tab w:val="left" w:pos="900"/>
        </w:tabs>
        <w:spacing w:line="360" w:lineRule="auto"/>
        <w:ind w:firstLine="630" w:firstLineChars="300"/>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同志，现任我单位</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职务，为法定代表人（负责人），特此证明。</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有效日期与本公司投标文件中标注的投标有效期相同。签发日期：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月</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附：</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 xml:space="preserve">营业执照（注册号）： </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经济性质：</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主营（产）：</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兼营（产）：</w:t>
      </w:r>
    </w:p>
    <w:p>
      <w:pPr>
        <w:spacing w:line="360" w:lineRule="auto"/>
        <w:jc w:val="right"/>
        <w:rPr>
          <w:rFonts w:cs="仿宋" w:asciiTheme="minorEastAsia" w:hAnsiTheme="minorEastAsia" w:eastAsiaTheme="minorEastAsia"/>
        </w:rPr>
      </w:pPr>
      <w:r>
        <w:rPr>
          <w:rFonts w:hint="eastAsia" w:cs="仿宋" w:asciiTheme="minorEastAsia" w:hAnsiTheme="minorEastAsia" w:eastAsiaTheme="minorEastAsia"/>
        </w:rPr>
        <w:t>单位名称：（公章）：</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w:t>
      </w:r>
    </w:p>
    <w:p>
      <w:pPr>
        <w:spacing w:line="360" w:lineRule="auto"/>
        <w:ind w:firstLine="743" w:firstLineChars="354"/>
        <w:jc w:val="right"/>
        <w:rPr>
          <w:rFonts w:cs="仿宋" w:asciiTheme="minorEastAsia" w:hAnsiTheme="minorEastAsia" w:eastAsiaTheme="minorEastAsia"/>
        </w:rPr>
      </w:pPr>
      <w:r>
        <w:rPr>
          <w:rFonts w:hint="eastAsia" w:cs="仿宋" w:asciiTheme="minorEastAsia" w:hAnsiTheme="minorEastAsia" w:eastAsiaTheme="minorEastAsia"/>
        </w:rPr>
        <w:t>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ind w:firstLine="849" w:firstLineChars="354"/>
        <w:jc w:val="right"/>
        <w:rPr>
          <w:rFonts w:cs="仿宋" w:asciiTheme="minorEastAsia" w:hAnsiTheme="minorEastAsia" w:eastAsiaTheme="minorEastAsia"/>
          <w:sz w:val="24"/>
        </w:rPr>
      </w:pPr>
    </w:p>
    <w:p>
      <w:pPr>
        <w:spacing w:line="360" w:lineRule="auto"/>
        <w:rPr>
          <w:rFonts w:cs="仿宋" w:asciiTheme="minorEastAsia" w:hAnsiTheme="minorEastAsia" w:eastAsiaTheme="minorEastAsia"/>
        </w:rPr>
      </w:pPr>
      <w:r>
        <w:rPr>
          <w:rFonts w:cs="仿宋" w:asciiTheme="minorEastAsia" w:hAnsiTheme="minorEastAsia" w:eastAsiaTheme="minorEastAsia"/>
        </w:rPr>
        <mc:AlternateContent>
          <mc:Choice Requires="wps">
            <w:drawing>
              <wp:anchor distT="0" distB="0" distL="114300" distR="114300" simplePos="0" relativeHeight="251661312" behindDoc="0" locked="0" layoutInCell="1" allowOverlap="1">
                <wp:simplePos x="0" y="0"/>
                <wp:positionH relativeFrom="column">
                  <wp:posOffset>2840355</wp:posOffset>
                </wp:positionH>
                <wp:positionV relativeFrom="paragraph">
                  <wp:posOffset>136525</wp:posOffset>
                </wp:positionV>
                <wp:extent cx="2705100" cy="1981200"/>
                <wp:effectExtent l="4445" t="5080" r="14605" b="13970"/>
                <wp:wrapNone/>
                <wp:docPr id="4" name="Rectangle 5"/>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wps:txbx>
                      <wps:bodyPr upright="1"/>
                    </wps:wsp>
                  </a:graphicData>
                </a:graphic>
              </wp:anchor>
            </w:drawing>
          </mc:Choice>
          <mc:Fallback>
            <w:pict>
              <v:rect id="Rectangle 5" o:spid="_x0000_s1026" o:spt="1" style="position:absolute;left:0pt;margin-left:223.65pt;margin-top:10.75pt;height:156pt;width:213pt;z-index:251661312;mso-width-relative:page;mso-height-relative:page;" fillcolor="#FFFFFF" filled="t" stroked="t" coordsize="21600,21600" o:gfxdata="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cT0NvZAAAACgEAAA8AAAAAAAAAAQAgAAAAIgAAAGRycy9kb3ducmV2&#10;LnhtbFBLAQIUABQAAAAIAIdO4kCS8KSI+wEAADsEAAAOAAAAAAAAAAEAIAAAACgBAABkcnMvZTJv&#10;RG9jLnhtbFBLBQYAAAAABgAGAFkBAACVBQAAAAA=&#10;">
                <v:fill on="t" focussize="0,0"/>
                <v:stroke color="#000000" joinstyle="miter"/>
                <v:imagedata o:title=""/>
                <o:lock v:ext="edit" aspectratio="f"/>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mc:Fallback>
        </mc:AlternateContent>
      </w:r>
      <w:r>
        <w:rPr>
          <w:rFonts w:cs="仿宋" w:asciiTheme="minorEastAsia" w:hAnsiTheme="minorEastAsia" w:eastAsiaTheme="minorEastAsia"/>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136525</wp:posOffset>
                </wp:positionV>
                <wp:extent cx="2705100" cy="1981200"/>
                <wp:effectExtent l="4445" t="5080" r="14605" b="13970"/>
                <wp:wrapNone/>
                <wp:docPr id="3" name="Rectangle 4"/>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4" o:spid="_x0000_s1026" o:spt="1" style="position:absolute;left:0pt;margin-left:-8.85pt;margin-top:10.75pt;height:156pt;width:213pt;z-index:251660288;mso-width-relative:page;mso-height-relative:page;" fillcolor="#FFFFFF" filled="t" stroked="t" coordsize="21600,21600" o:gfxdata="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E3ErvZAAAACgEAAA8AAAAAAAAAAQAgAAAAIgAAAGRycy9kb3ducmV2&#10;LnhtbFBLAQIUABQAAAAIAIdO4kAPKIls+wEAADsEAAAOAAAAAAAAAAEAIAAAACgBAABkcnMvZTJv&#10;RG9jLnhtbFBLBQYAAAAABgAGAFkBAACVBQ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sz w:val="32"/>
          <w:szCs w:val="36"/>
        </w:rPr>
      </w:pPr>
      <w:r>
        <w:rPr>
          <w:rFonts w:hint="eastAsia" w:cs="仿宋" w:asciiTheme="minorEastAsia" w:hAnsiTheme="minorEastAsia" w:eastAsiaTheme="minorEastAsia"/>
          <w:sz w:val="32"/>
          <w:szCs w:val="36"/>
        </w:rPr>
        <w:t>法定代表人（负责人）授权委托书（格式）</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深圳市中正招标有限公司：</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现委派</w:t>
      </w:r>
      <w:r>
        <w:rPr>
          <w:rFonts w:hint="eastAsia" w:cs="仿宋" w:asciiTheme="minorEastAsia" w:hAnsiTheme="minorEastAsia" w:eastAsiaTheme="minorEastAsia"/>
          <w:u w:val="single"/>
        </w:rPr>
        <w:t>（姓名、职务）</w:t>
      </w:r>
      <w:r>
        <w:rPr>
          <w:rFonts w:hint="eastAsia" w:cs="仿宋" w:asciiTheme="minorEastAsia" w:hAnsiTheme="minorEastAsia" w:eastAsiaTheme="minorEastAsia"/>
        </w:rPr>
        <w:t>参加贵公司组织的</w:t>
      </w:r>
      <w:r>
        <w:rPr>
          <w:rFonts w:hint="eastAsia" w:cs="仿宋" w:asciiTheme="minorEastAsia" w:hAnsiTheme="minorEastAsia" w:eastAsiaTheme="minorEastAsia"/>
          <w:u w:val="single"/>
        </w:rPr>
        <w:t>（采购项目名称、编号）</w:t>
      </w:r>
      <w:r>
        <w:rPr>
          <w:rFonts w:hint="eastAsia" w:cs="仿宋" w:asciiTheme="minorEastAsia" w:hAnsiTheme="minorEastAsia" w:eastAsiaTheme="minorEastAsia"/>
        </w:rPr>
        <w:t>采购活动，全权代表我单位处理投标的有关事宜。</w:t>
      </w:r>
    </w:p>
    <w:p>
      <w:pPr>
        <w:spacing w:line="360" w:lineRule="auto"/>
        <w:rPr>
          <w:rFonts w:cs="仿宋" w:asciiTheme="minorEastAsia" w:hAnsiTheme="minorEastAsia" w:eastAsiaTheme="minorEastAsia"/>
        </w:rPr>
      </w:pP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附授权代表情况：</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姓       名：</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性       别：</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年       龄：</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职       务：</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身 份证号码：</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 xml:space="preserve">通 讯 地 址： </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 xml:space="preserve">联 系 方 式： </w:t>
      </w:r>
    </w:p>
    <w:p>
      <w:pPr>
        <w:spacing w:line="360" w:lineRule="auto"/>
        <w:ind w:firstLine="630"/>
        <w:rPr>
          <w:rFonts w:cs="仿宋" w:asciiTheme="minorEastAsia" w:hAnsiTheme="minorEastAsia" w:eastAsiaTheme="minorEastAsia"/>
        </w:rPr>
      </w:pPr>
      <w:r>
        <w:rPr>
          <w:rFonts w:hint="eastAsia" w:cs="仿宋" w:asciiTheme="minorEastAsia" w:hAnsiTheme="minorEastAsia" w:eastAsiaTheme="minorEastAsia"/>
        </w:rPr>
        <w:t>单 位 名 称：（公章）</w:t>
      </w:r>
    </w:p>
    <w:p>
      <w:pPr>
        <w:spacing w:line="360" w:lineRule="auto"/>
        <w:ind w:firstLine="630"/>
        <w:rPr>
          <w:rFonts w:cs="仿宋" w:asciiTheme="minorEastAsia" w:hAnsiTheme="minorEastAsia" w:eastAsiaTheme="minorEastAsia"/>
        </w:rPr>
      </w:pPr>
      <w:r>
        <w:rPr>
          <w:rFonts w:hint="eastAsia" w:cs="仿宋" w:asciiTheme="minorEastAsia" w:hAnsiTheme="minorEastAsia" w:eastAsiaTheme="minorEastAsia"/>
        </w:rPr>
        <w:t>法 人 代 表：（签章）</w:t>
      </w:r>
    </w:p>
    <w:p>
      <w:pPr>
        <w:spacing w:line="360" w:lineRule="auto"/>
        <w:ind w:firstLine="630"/>
        <w:rPr>
          <w:rFonts w:cs="仿宋" w:asciiTheme="minorEastAsia" w:hAnsiTheme="minorEastAsia" w:eastAsiaTheme="minorEastAsia"/>
        </w:rPr>
      </w:pPr>
    </w:p>
    <w:p>
      <w:pPr>
        <w:adjustRightInd w:val="0"/>
        <w:snapToGrid w:val="0"/>
        <w:spacing w:line="360" w:lineRule="auto"/>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rPr>
          <w:rFonts w:cs="仿宋" w:asciiTheme="minorEastAsia" w:hAnsiTheme="minorEastAsia" w:eastAsiaTheme="minorEastAsia"/>
        </w:rPr>
      </w:pPr>
      <w:bookmarkStart w:id="5" w:name="_Toc226217114"/>
      <w:r>
        <w:rPr>
          <w:rFonts w:cs="仿宋" w:asciiTheme="minorEastAsia" w:hAnsiTheme="minorEastAsia" w:eastAsiaTheme="minorEastAsia"/>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71120</wp:posOffset>
                </wp:positionV>
                <wp:extent cx="2619375" cy="1722755"/>
                <wp:effectExtent l="4445" t="4445" r="5080" b="6350"/>
                <wp:wrapNone/>
                <wp:docPr id="5" name="Rectangle 2"/>
                <wp:cNvGraphicFramePr/>
                <a:graphic xmlns:a="http://schemas.openxmlformats.org/drawingml/2006/main">
                  <a:graphicData uri="http://schemas.microsoft.com/office/word/2010/wordprocessingShape">
                    <wps:wsp>
                      <wps:cNvSpPr/>
                      <wps:spPr>
                        <a:xfrm>
                          <a:off x="0" y="0"/>
                          <a:ext cx="2619375"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2" o:spid="_x0000_s1026" o:spt="1" style="position:absolute;left:0pt;margin-left:-1.35pt;margin-top:5.6pt;height:135.65pt;width:206.25pt;z-index:251662336;mso-width-relative:page;mso-height-relative:page;" fillcolor="#FFFFFF" filled="t" stroked="t" coordsize="21600,21600" o:gfxdata="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d5BW1wAAAAkBAAAPAAAAAAAAAAEAIAAAACIAAABkcnMvZG93bnJldi54&#10;bWxQSwECFAAUAAAACACHTuJAFOp7MfsBAAA7BAAADgAAAAAAAAABACAAAAAmAQAAZHJzL2Uyb0Rv&#10;Yy54bWxQSwUGAAAAAAYABgBZAQAAkwUAAAAA&#10;">
                <v:fill on="t" focussize="0,0"/>
                <v:stroke color="#000000" joinstyle="miter"/>
                <v:imagedata o:title=""/>
                <o:lock v:ext="edit" aspectratio="f"/>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r>
        <w:rPr>
          <w:rFonts w:cs="仿宋" w:asciiTheme="minorEastAsia" w:hAnsiTheme="minorEastAsia" w:eastAsiaTheme="minorEastAsia"/>
        </w:rPr>
        <mc:AlternateContent>
          <mc:Choice Requires="wps">
            <w:drawing>
              <wp:anchor distT="0" distB="0" distL="114300" distR="114300" simplePos="0" relativeHeight="251663360" behindDoc="0" locked="0" layoutInCell="1" allowOverlap="1">
                <wp:simplePos x="0" y="0"/>
                <wp:positionH relativeFrom="column">
                  <wp:posOffset>2821305</wp:posOffset>
                </wp:positionH>
                <wp:positionV relativeFrom="paragraph">
                  <wp:posOffset>71120</wp:posOffset>
                </wp:positionV>
                <wp:extent cx="2533650" cy="1722755"/>
                <wp:effectExtent l="4445" t="4445" r="14605" b="6350"/>
                <wp:wrapNone/>
                <wp:docPr id="6" name="Rectangle 3"/>
                <wp:cNvGraphicFramePr/>
                <a:graphic xmlns:a="http://schemas.openxmlformats.org/drawingml/2006/main">
                  <a:graphicData uri="http://schemas.microsoft.com/office/word/2010/wordprocessingShape">
                    <wps:wsp>
                      <wps:cNvSpPr/>
                      <wps:spPr>
                        <a:xfrm>
                          <a:off x="0" y="0"/>
                          <a:ext cx="2533650"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wps:txbx>
                      <wps:bodyPr upright="1"/>
                    </wps:wsp>
                  </a:graphicData>
                </a:graphic>
              </wp:anchor>
            </w:drawing>
          </mc:Choice>
          <mc:Fallback>
            <w:pict>
              <v:rect id="Rectangle 3" o:spid="_x0000_s1026" o:spt="1" style="position:absolute;left:0pt;margin-left:222.15pt;margin-top:5.6pt;height:135.65pt;width:199.5pt;z-index:251663360;mso-width-relative:page;mso-height-relative:page;" fillcolor="#FFFFFF" filled="t" stroked="t" coordsize="21600,21600" o:gfxdata="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tOyHU1wAAAAoBAAAPAAAAAAAAAAEAIAAAACIAAABkcnMvZG93bnJldi54&#10;bWxQSwECFAAUAAAACACHTuJApfSqi/sBAAA7BAAADgAAAAAAAAABACAAAAAmAQAAZHJzL2Uyb0Rv&#10;Yy54bWxQSwUGAAAAAAYABgBZAQAAkwU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mc:Fallback>
        </mc:AlternateContent>
      </w:r>
      <w:bookmarkEnd w:id="5"/>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tabs>
          <w:tab w:val="left" w:pos="5115"/>
        </w:tabs>
        <w:spacing w:line="360" w:lineRule="auto"/>
        <w:rPr>
          <w:rFonts w:cs="仿宋" w:asciiTheme="minorEastAsia" w:hAnsiTheme="minorEastAsia" w:eastAsiaTheme="minorEastAsia"/>
        </w:rPr>
      </w:pPr>
      <w:r>
        <w:rPr>
          <w:rFonts w:hint="eastAsia" w:cs="仿宋" w:asciiTheme="minorEastAsia" w:hAnsiTheme="minorEastAsia" w:eastAsiaTheme="minorEastAsia"/>
        </w:rPr>
        <w:tab/>
      </w:r>
    </w:p>
    <w:p>
      <w:pPr>
        <w:spacing w:line="360" w:lineRule="auto"/>
        <w:rPr>
          <w:rFonts w:cs="仿宋" w:asciiTheme="minorEastAsia" w:hAnsiTheme="minorEastAsia" w:eastAsiaTheme="minorEastAsia"/>
        </w:rPr>
      </w:pPr>
    </w:p>
    <w:p>
      <w:pPr>
        <w:adjustRightInd w:val="0"/>
        <w:snapToGrid w:val="0"/>
        <w:spacing w:line="360" w:lineRule="auto"/>
        <w:ind w:firstLine="5008" w:firstLineChars="2385"/>
        <w:rPr>
          <w:rFonts w:cs="仿宋" w:asciiTheme="minorEastAsia" w:hAnsiTheme="minorEastAsia" w:eastAsiaTheme="minorEastAsia"/>
        </w:rPr>
      </w:pPr>
    </w:p>
    <w:p>
      <w:pPr>
        <w:ind w:left="431" w:hanging="431" w:hangingChars="196"/>
        <w:rPr>
          <w:rFonts w:cs="仿宋" w:asciiTheme="minorEastAsia" w:hAnsiTheme="minorEastAsia" w:eastAsiaTheme="minorEastAsia"/>
          <w:color w:val="FF0000"/>
          <w:sz w:val="22"/>
        </w:rPr>
      </w:pPr>
      <w:r>
        <w:rPr>
          <w:rFonts w:hint="eastAsia" w:cs="仿宋" w:asciiTheme="minorEastAsia" w:hAnsiTheme="minorEastAsia" w:eastAsiaTheme="minorEastAsia"/>
          <w:color w:val="FF0000"/>
          <w:sz w:val="22"/>
        </w:rPr>
        <w:t>注：法定代表人（负责人）授权委托书除装订于投标文件中外，还须另置一份按“投标须知”18.5项要求单独密封。</w:t>
      </w:r>
    </w:p>
    <w:p>
      <w:pPr>
        <w:widowControl/>
        <w:jc w:val="center"/>
        <w:rPr>
          <w:rFonts w:cs="仿宋" w:asciiTheme="minorEastAsia" w:hAnsiTheme="minorEastAsia" w:eastAsiaTheme="minorEastAsia"/>
        </w:rPr>
      </w:pPr>
      <w:r>
        <w:rPr>
          <w:rFonts w:hint="eastAsia" w:cs="仿宋" w:asciiTheme="minorEastAsia" w:hAnsiTheme="minorEastAsia" w:eastAsiaTheme="minorEastAsia"/>
          <w:sz w:val="32"/>
          <w:szCs w:val="36"/>
        </w:rPr>
        <w:t xml:space="preserve"> </w:t>
      </w:r>
    </w:p>
    <w:p>
      <w:pPr>
        <w:jc w:val="center"/>
        <w:rPr>
          <w:rFonts w:cs="仿宋" w:asciiTheme="minorEastAsia" w:hAnsiTheme="minorEastAsia" w:eastAsiaTheme="minorEastAsia"/>
          <w:sz w:val="32"/>
          <w:szCs w:val="36"/>
        </w:rPr>
      </w:pPr>
      <w:r>
        <w:rPr>
          <w:rFonts w:hint="eastAsia" w:cs="仿宋" w:asciiTheme="minorEastAsia" w:hAnsiTheme="minorEastAsia" w:eastAsiaTheme="minorEastAsia"/>
        </w:rPr>
        <w:br w:type="page"/>
      </w:r>
      <w:r>
        <w:rPr>
          <w:rFonts w:hint="eastAsia" w:cs="仿宋" w:asciiTheme="minorEastAsia" w:hAnsiTheme="minorEastAsia" w:eastAsiaTheme="minorEastAsia"/>
          <w:sz w:val="32"/>
          <w:szCs w:val="36"/>
        </w:rPr>
        <w:t>格式3  评分中涉及的承诺及声明函</w:t>
      </w:r>
    </w:p>
    <w:p>
      <w:pPr>
        <w:jc w:val="center"/>
        <w:rPr>
          <w:rFonts w:cs="仿宋" w:asciiTheme="minorEastAsia" w:hAnsiTheme="minorEastAsia" w:eastAsiaTheme="minorEastAsia"/>
          <w:sz w:val="32"/>
          <w:szCs w:val="36"/>
        </w:rPr>
      </w:pPr>
    </w:p>
    <w:p>
      <w:pPr>
        <w:jc w:val="center"/>
        <w:rPr>
          <w:rFonts w:cs="仿宋" w:asciiTheme="minorEastAsia" w:hAnsiTheme="minorEastAsia" w:eastAsiaTheme="minorEastAsia"/>
          <w:sz w:val="32"/>
          <w:szCs w:val="36"/>
        </w:rPr>
      </w:pPr>
      <w:r>
        <w:rPr>
          <w:rFonts w:hint="eastAsia" w:cs="仿宋" w:asciiTheme="minorEastAsia" w:hAnsiTheme="minorEastAsia" w:eastAsiaTheme="minorEastAsia"/>
          <w:sz w:val="32"/>
          <w:szCs w:val="36"/>
        </w:rPr>
        <w:t>诚信承诺函</w:t>
      </w:r>
    </w:p>
    <w:p>
      <w:pPr>
        <w:spacing w:line="360" w:lineRule="auto"/>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深圳市中正招标有限公司：</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公司承诺，在参与政府采购活动中不存在出现诚信相关问题且在相关主管部门处理措施实施期限内，如若投标文件与事实情况不符，我司自愿承担“隐瞒真实情况，提供虚假资料”以及其他一切不利的法律后果。</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我公司承诺，在参加政府采购活动中没有出现下列行为之一：</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（一）投标截止后，无正当理由撤销其投标行为，导致项目无法正常开评审的；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（二）未按《采购条例》规定签订、履行采购合同，严重影响采购人日常工作的；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（三）在投标文件中未说明且未经采购人同意，将中标项目分包给他人，情节严重的；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（四）严重违反合同约定，擅自降低货物质量等次和售后服务，货物、工程或者服务存在严重质量问题的；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（五）严重违反合同约定，未能完成全部货物、服务或工程项目，中途停止配送或者变相增加费用的；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（六）捏造事实、提供虚假材料进行质疑的；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（七）假冒他人名义质疑的；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（八）无正当理由拒不配合进行质疑调查的。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特此承诺。</w:t>
      </w:r>
    </w:p>
    <w:p>
      <w:pPr>
        <w:spacing w:line="360" w:lineRule="auto"/>
        <w:ind w:firstLine="420" w:firstLineChars="200"/>
        <w:rPr>
          <w:rFonts w:cs="仿宋" w:asciiTheme="minorEastAsia" w:hAnsiTheme="minorEastAsia" w:eastAsiaTheme="minorEastAsia"/>
          <w:snapToGrid w:val="0"/>
          <w:szCs w:val="18"/>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投标人：（盖章）</w:t>
      </w:r>
    </w:p>
    <w:p>
      <w:pPr>
        <w:rPr>
          <w:rFonts w:cs="仿宋" w:asciiTheme="minorEastAsia" w:hAnsiTheme="minorEastAsia" w:eastAsiaTheme="minorEastAsia"/>
          <w:snapToGrid w:val="0"/>
          <w:kern w:val="0"/>
        </w:rPr>
      </w:pPr>
    </w:p>
    <w:p>
      <w:pP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授权代表或法定代表人：（签字）</w:t>
      </w:r>
    </w:p>
    <w:p>
      <w:pPr>
        <w:rPr>
          <w:rFonts w:cs="仿宋" w:asciiTheme="minorEastAsia" w:hAnsiTheme="minorEastAsia" w:eastAsiaTheme="minorEastAsia"/>
          <w:snapToGrid w:val="0"/>
          <w:kern w:val="0"/>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中小企业声明函</w:t>
      </w:r>
    </w:p>
    <w:p>
      <w:pPr>
        <w:spacing w:after="120"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spacing w:after="120"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spacing w:after="120"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spacing w:before="11" w:after="120"/>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spacing w:before="108" w:after="120"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号）第二十条规定，人按照本办法规定提供声明函内容不实的，属于提供虚假材料谋取中标、成交，依照《政府采购法》等政府采购有关法律法规规定追究相应责任。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小型和微型企业，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3、人提供的货物既有中小企业制造货物，也有大型企业制造货物的，不享受中小企业扶持政策。</w:t>
      </w:r>
    </w:p>
    <w:p>
      <w:pPr>
        <w:keepNext/>
        <w:keepLines/>
        <w:tabs>
          <w:tab w:val="left" w:pos="0"/>
        </w:tabs>
        <w:spacing w:before="280" w:after="290" w:line="376" w:lineRule="auto"/>
        <w:jc w:val="center"/>
        <w:outlineLvl w:val="3"/>
        <w:rPr>
          <w:rFonts w:ascii="宋体" w:hAnsi="宋体"/>
          <w:sz w:val="28"/>
          <w:szCs w:val="28"/>
        </w:rPr>
      </w:pPr>
      <w:r>
        <w:rPr>
          <w:rFonts w:hint="eastAsia" w:ascii="宋体" w:hAnsi="宋体"/>
          <w:sz w:val="28"/>
          <w:szCs w:val="28"/>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0" w:firstLineChars="200"/>
        <w:rPr>
          <w:rFonts w:ascii="宋体" w:hAnsi="宋体"/>
          <w:szCs w:val="21"/>
        </w:rPr>
      </w:pPr>
      <w:r>
        <w:rPr>
          <w:rFonts w:hint="eastAsia" w:ascii="宋体" w:hAnsi="宋体"/>
          <w:szCs w:val="21"/>
        </w:rPr>
        <w:t>附：省级以上监狱管理局、戒毒管理局（含新疆生产建设兵团）出具的监狱企业证明文件。</w:t>
      </w:r>
    </w:p>
    <w:p>
      <w:pPr>
        <w:spacing w:line="360" w:lineRule="auto"/>
        <w:ind w:left="720" w:hanging="720" w:hangingChars="300"/>
        <w:rPr>
          <w:rFonts w:ascii="Times New Roman" w:hAnsi="Times New Roman"/>
          <w:sz w:val="24"/>
          <w:szCs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keepNext/>
        <w:keepLines/>
        <w:tabs>
          <w:tab w:val="left" w:pos="0"/>
        </w:tabs>
        <w:spacing w:before="280" w:after="290" w:line="376" w:lineRule="auto"/>
        <w:jc w:val="center"/>
        <w:outlineLvl w:val="3"/>
        <w:rPr>
          <w:rFonts w:ascii="宋体" w:hAnsi="宋体"/>
          <w:sz w:val="28"/>
          <w:szCs w:val="28"/>
        </w:rPr>
      </w:pPr>
      <w:r>
        <w:rPr>
          <w:rFonts w:hint="eastAsia" w:ascii="宋体" w:hAnsi="宋体"/>
          <w:sz w:val="28"/>
          <w:szCs w:val="28"/>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spacing w:line="360" w:lineRule="auto"/>
        <w:jc w:val="left"/>
        <w:rPr>
          <w:rFonts w:ascii="宋体" w:hAnsi="宋体"/>
          <w:szCs w:val="21"/>
        </w:rPr>
      </w:pPr>
    </w:p>
    <w:p>
      <w:pPr>
        <w:spacing w:line="360" w:lineRule="auto"/>
        <w:jc w:val="center"/>
        <w:rPr>
          <w:rFonts w:ascii="宋体" w:hAnsi="宋体"/>
          <w:sz w:val="28"/>
          <w:szCs w:val="28"/>
        </w:rPr>
      </w:pPr>
      <w:r>
        <w:rPr>
          <w:rFonts w:hint="eastAsia" w:ascii="宋体" w:hAnsi="宋体"/>
          <w:sz w:val="28"/>
          <w:szCs w:val="28"/>
        </w:rPr>
        <w:t>列入政府优先采购清单的投标产品一览表</w:t>
      </w:r>
    </w:p>
    <w:tbl>
      <w:tblPr>
        <w:tblStyle w:val="19"/>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rFonts w:ascii="Times New Roman" w:hAnsi="Times New Roman"/>
                <w:szCs w:val="21"/>
              </w:rPr>
            </w:pPr>
            <w:r>
              <w:rPr>
                <w:rFonts w:hint="eastAsia" w:ascii="Times New Roman" w:hAnsi="Times New Roman"/>
                <w:szCs w:val="21"/>
              </w:rPr>
              <w:t>序号</w:t>
            </w:r>
          </w:p>
        </w:tc>
        <w:tc>
          <w:tcPr>
            <w:tcW w:w="1213" w:type="dxa"/>
            <w:vMerge w:val="restart"/>
            <w:vAlign w:val="center"/>
          </w:tcPr>
          <w:p>
            <w:pPr>
              <w:jc w:val="center"/>
              <w:rPr>
                <w:rFonts w:ascii="Times New Roman" w:hAnsi="Times New Roman"/>
                <w:szCs w:val="21"/>
              </w:rPr>
            </w:pPr>
            <w:r>
              <w:rPr>
                <w:rFonts w:hint="eastAsia" w:ascii="Times New Roman" w:hAnsi="Times New Roman"/>
                <w:szCs w:val="21"/>
              </w:rPr>
              <w:t>投标产品名称</w:t>
            </w:r>
          </w:p>
        </w:tc>
        <w:tc>
          <w:tcPr>
            <w:tcW w:w="1840" w:type="dxa"/>
            <w:vMerge w:val="restart"/>
            <w:vAlign w:val="center"/>
          </w:tcPr>
          <w:p>
            <w:pPr>
              <w:jc w:val="center"/>
              <w:rPr>
                <w:rFonts w:ascii="Times New Roman" w:hAnsi="Times New Roman"/>
                <w:szCs w:val="21"/>
              </w:rPr>
            </w:pPr>
            <w:r>
              <w:rPr>
                <w:rFonts w:hint="eastAsia" w:ascii="Times New Roman" w:hAnsi="Times New Roman"/>
                <w:szCs w:val="21"/>
              </w:rPr>
              <w:t>规格及型号</w:t>
            </w:r>
          </w:p>
        </w:tc>
        <w:tc>
          <w:tcPr>
            <w:tcW w:w="4351" w:type="dxa"/>
            <w:gridSpan w:val="4"/>
          </w:tcPr>
          <w:p>
            <w:pPr>
              <w:jc w:val="center"/>
              <w:rPr>
                <w:rFonts w:ascii="Times New Roman" w:hAnsi="Times New Roman"/>
                <w:szCs w:val="21"/>
              </w:rPr>
            </w:pPr>
            <w:r>
              <w:rPr>
                <w:rFonts w:hint="eastAsia" w:ascii="Times New Roman" w:hAnsi="Times New Roman"/>
                <w:szCs w:val="21"/>
              </w:rPr>
              <w:t>该投标产品报价及占投标总价的比例</w:t>
            </w:r>
          </w:p>
        </w:tc>
        <w:tc>
          <w:tcPr>
            <w:tcW w:w="1503" w:type="dxa"/>
            <w:vMerge w:val="restart"/>
            <w:vAlign w:val="center"/>
          </w:tcPr>
          <w:p>
            <w:pPr>
              <w:rPr>
                <w:rFonts w:ascii="Times New Roman" w:hAnsi="Times New Roman"/>
                <w:szCs w:val="21"/>
              </w:rPr>
            </w:pPr>
            <w:r>
              <w:rPr>
                <w:rFonts w:hint="eastAsia" w:ascii="Times New Roman" w:hAnsi="Times New Roman"/>
                <w:szCs w:val="21"/>
              </w:rPr>
              <w:t>属于优先采购清单的类别</w:t>
            </w:r>
          </w:p>
        </w:tc>
        <w:tc>
          <w:tcPr>
            <w:tcW w:w="720" w:type="dxa"/>
            <w:vMerge w:val="restart"/>
            <w:vAlign w:val="center"/>
          </w:tcPr>
          <w:p>
            <w:pPr>
              <w:rPr>
                <w:rFonts w:ascii="Times New Roman" w:hAnsi="Times New Roman"/>
                <w:szCs w:val="21"/>
              </w:rPr>
            </w:pPr>
            <w:r>
              <w:rPr>
                <w:rFonts w:hint="eastAsia" w:ascii="Times New Roman" w:hAnsi="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rFonts w:ascii="Times New Roman" w:hAnsi="Times New Roman"/>
                <w:szCs w:val="21"/>
              </w:rPr>
            </w:pPr>
          </w:p>
        </w:tc>
        <w:tc>
          <w:tcPr>
            <w:tcW w:w="1213" w:type="dxa"/>
            <w:vMerge w:val="continue"/>
            <w:vAlign w:val="center"/>
          </w:tcPr>
          <w:p>
            <w:pPr>
              <w:rPr>
                <w:rFonts w:ascii="Times New Roman" w:hAnsi="Times New Roman"/>
                <w:szCs w:val="21"/>
              </w:rPr>
            </w:pPr>
          </w:p>
        </w:tc>
        <w:tc>
          <w:tcPr>
            <w:tcW w:w="1840" w:type="dxa"/>
            <w:vMerge w:val="continue"/>
            <w:vAlign w:val="center"/>
          </w:tcPr>
          <w:p>
            <w:pPr>
              <w:rPr>
                <w:rFonts w:ascii="Times New Roman" w:hAnsi="Times New Roman"/>
                <w:szCs w:val="21"/>
              </w:rPr>
            </w:pPr>
          </w:p>
        </w:tc>
        <w:tc>
          <w:tcPr>
            <w:tcW w:w="818" w:type="dxa"/>
            <w:vAlign w:val="center"/>
          </w:tcPr>
          <w:p>
            <w:pPr>
              <w:rPr>
                <w:rFonts w:ascii="Times New Roman" w:hAnsi="Times New Roman"/>
                <w:szCs w:val="21"/>
              </w:rPr>
            </w:pPr>
            <w:r>
              <w:rPr>
                <w:rFonts w:hint="eastAsia" w:ascii="Times New Roman" w:hAnsi="Times New Roman"/>
                <w:szCs w:val="21"/>
              </w:rPr>
              <w:t>数量</w:t>
            </w:r>
          </w:p>
        </w:tc>
        <w:tc>
          <w:tcPr>
            <w:tcW w:w="989" w:type="dxa"/>
            <w:vAlign w:val="center"/>
          </w:tcPr>
          <w:p>
            <w:pPr>
              <w:rPr>
                <w:rFonts w:ascii="Times New Roman" w:hAnsi="Times New Roman"/>
                <w:szCs w:val="21"/>
              </w:rPr>
            </w:pPr>
            <w:r>
              <w:rPr>
                <w:rFonts w:hint="eastAsia" w:ascii="Times New Roman" w:hAnsi="Times New Roman"/>
                <w:szCs w:val="21"/>
              </w:rPr>
              <w:t>投标单价（元）</w:t>
            </w:r>
          </w:p>
        </w:tc>
        <w:tc>
          <w:tcPr>
            <w:tcW w:w="1080" w:type="dxa"/>
            <w:vAlign w:val="center"/>
          </w:tcPr>
          <w:p>
            <w:pPr>
              <w:rPr>
                <w:rFonts w:ascii="Times New Roman" w:hAnsi="Times New Roman"/>
                <w:szCs w:val="21"/>
              </w:rPr>
            </w:pPr>
            <w:r>
              <w:rPr>
                <w:rFonts w:hint="eastAsia" w:ascii="Times New Roman" w:hAnsi="Times New Roman"/>
                <w:szCs w:val="21"/>
              </w:rPr>
              <w:t>投标合计报价（元）</w:t>
            </w:r>
          </w:p>
        </w:tc>
        <w:tc>
          <w:tcPr>
            <w:tcW w:w="1464" w:type="dxa"/>
            <w:vAlign w:val="center"/>
          </w:tcPr>
          <w:p>
            <w:pPr>
              <w:rPr>
                <w:rFonts w:ascii="Times New Roman" w:hAnsi="Times New Roman"/>
                <w:szCs w:val="21"/>
              </w:rPr>
            </w:pPr>
            <w:r>
              <w:rPr>
                <w:rFonts w:hint="eastAsia" w:ascii="Times New Roman" w:hAnsi="Times New Roman"/>
                <w:szCs w:val="21"/>
              </w:rPr>
              <w:t>占投标总价的比例（%）</w:t>
            </w:r>
          </w:p>
        </w:tc>
        <w:tc>
          <w:tcPr>
            <w:tcW w:w="1503" w:type="dxa"/>
            <w:vMerge w:val="continue"/>
            <w:vAlign w:val="center"/>
          </w:tcPr>
          <w:p>
            <w:pPr>
              <w:rPr>
                <w:rFonts w:ascii="Times New Roman" w:hAnsi="Times New Roman"/>
                <w:szCs w:val="21"/>
              </w:rPr>
            </w:pPr>
          </w:p>
        </w:tc>
        <w:tc>
          <w:tcPr>
            <w:tcW w:w="720" w:type="dxa"/>
            <w:vMerge w:val="continue"/>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rFonts w:ascii="Times New Roman" w:hAnsi="Times New Roman"/>
                <w:szCs w:val="21"/>
              </w:rPr>
            </w:pPr>
          </w:p>
        </w:tc>
        <w:tc>
          <w:tcPr>
            <w:tcW w:w="1840" w:type="dxa"/>
          </w:tcPr>
          <w:p>
            <w:pPr>
              <w:rPr>
                <w:rFonts w:ascii="Times New Roman" w:hAnsi="Times New Roman"/>
                <w:szCs w:val="21"/>
              </w:rPr>
            </w:pPr>
          </w:p>
        </w:tc>
        <w:tc>
          <w:tcPr>
            <w:tcW w:w="818" w:type="dxa"/>
          </w:tcPr>
          <w:p>
            <w:pPr>
              <w:rPr>
                <w:rFonts w:ascii="Times New Roman" w:hAnsi="Times New Roman"/>
                <w:szCs w:val="21"/>
              </w:rPr>
            </w:pPr>
          </w:p>
        </w:tc>
        <w:tc>
          <w:tcPr>
            <w:tcW w:w="989" w:type="dxa"/>
          </w:tcPr>
          <w:p>
            <w:pPr>
              <w:rPr>
                <w:rFonts w:ascii="Times New Roman" w:hAnsi="Times New Roman"/>
                <w:szCs w:val="21"/>
              </w:rPr>
            </w:pPr>
          </w:p>
        </w:tc>
        <w:tc>
          <w:tcPr>
            <w:tcW w:w="1080" w:type="dxa"/>
          </w:tcPr>
          <w:p>
            <w:pPr>
              <w:rPr>
                <w:rFonts w:ascii="Times New Roman" w:hAnsi="Times New Roman"/>
                <w:szCs w:val="21"/>
              </w:rPr>
            </w:pPr>
          </w:p>
        </w:tc>
        <w:tc>
          <w:tcPr>
            <w:tcW w:w="1464" w:type="dxa"/>
          </w:tcPr>
          <w:p>
            <w:pPr>
              <w:rPr>
                <w:rFonts w:ascii="Times New Roman" w:hAnsi="Times New Roman"/>
                <w:szCs w:val="21"/>
              </w:rPr>
            </w:pPr>
          </w:p>
        </w:tc>
        <w:tc>
          <w:tcPr>
            <w:tcW w:w="1503" w:type="dxa"/>
          </w:tcPr>
          <w:p>
            <w:pPr>
              <w:rPr>
                <w:rFonts w:ascii="Times New Roman" w:hAnsi="Times New Roman"/>
                <w:szCs w:val="21"/>
              </w:rPr>
            </w:pPr>
          </w:p>
        </w:tc>
        <w:tc>
          <w:tcPr>
            <w:tcW w:w="720" w:type="dxa"/>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rFonts w:ascii="Times New Roman" w:hAnsi="Times New Roman"/>
                <w:szCs w:val="21"/>
              </w:rPr>
            </w:pPr>
          </w:p>
        </w:tc>
        <w:tc>
          <w:tcPr>
            <w:tcW w:w="1840" w:type="dxa"/>
          </w:tcPr>
          <w:p>
            <w:pPr>
              <w:rPr>
                <w:rFonts w:ascii="Times New Roman" w:hAnsi="Times New Roman"/>
                <w:szCs w:val="21"/>
              </w:rPr>
            </w:pPr>
          </w:p>
        </w:tc>
        <w:tc>
          <w:tcPr>
            <w:tcW w:w="818" w:type="dxa"/>
          </w:tcPr>
          <w:p>
            <w:pPr>
              <w:rPr>
                <w:rFonts w:ascii="Times New Roman" w:hAnsi="Times New Roman"/>
                <w:szCs w:val="21"/>
              </w:rPr>
            </w:pPr>
          </w:p>
        </w:tc>
        <w:tc>
          <w:tcPr>
            <w:tcW w:w="989" w:type="dxa"/>
          </w:tcPr>
          <w:p>
            <w:pPr>
              <w:rPr>
                <w:rFonts w:ascii="Times New Roman" w:hAnsi="Times New Roman"/>
                <w:szCs w:val="21"/>
              </w:rPr>
            </w:pPr>
          </w:p>
        </w:tc>
        <w:tc>
          <w:tcPr>
            <w:tcW w:w="1080" w:type="dxa"/>
          </w:tcPr>
          <w:p>
            <w:pPr>
              <w:rPr>
                <w:rFonts w:ascii="Times New Roman" w:hAnsi="Times New Roman"/>
                <w:szCs w:val="21"/>
              </w:rPr>
            </w:pPr>
          </w:p>
        </w:tc>
        <w:tc>
          <w:tcPr>
            <w:tcW w:w="1464" w:type="dxa"/>
          </w:tcPr>
          <w:p>
            <w:pPr>
              <w:rPr>
                <w:rFonts w:ascii="Times New Roman" w:hAnsi="Times New Roman"/>
                <w:szCs w:val="21"/>
              </w:rPr>
            </w:pPr>
          </w:p>
        </w:tc>
        <w:tc>
          <w:tcPr>
            <w:tcW w:w="1503" w:type="dxa"/>
          </w:tcPr>
          <w:p>
            <w:pPr>
              <w:rPr>
                <w:rFonts w:ascii="Times New Roman" w:hAnsi="Times New Roman"/>
                <w:szCs w:val="21"/>
              </w:rPr>
            </w:pPr>
          </w:p>
        </w:tc>
        <w:tc>
          <w:tcPr>
            <w:tcW w:w="720" w:type="dxa"/>
          </w:tcPr>
          <w:p>
            <w:pPr>
              <w:rPr>
                <w:rFonts w:ascii="Times New Roman" w:hAnsi="Times New Roman"/>
                <w:szCs w:val="21"/>
              </w:rPr>
            </w:pPr>
          </w:p>
        </w:tc>
      </w:tr>
    </w:tbl>
    <w:p>
      <w:pPr>
        <w:spacing w:line="360" w:lineRule="auto"/>
        <w:rPr>
          <w:rFonts w:ascii="Times New Roman" w:hAnsi="Times New Roman"/>
          <w:szCs w:val="21"/>
        </w:rPr>
      </w:pPr>
      <w:r>
        <w:rPr>
          <w:rFonts w:hint="eastAsia" w:ascii="Times New Roman" w:hAnsi="Times New Roman"/>
          <w:szCs w:val="21"/>
        </w:rPr>
        <w:t>注</w:t>
      </w:r>
      <w:r>
        <w:rPr>
          <w:rFonts w:hint="eastAsia" w:ascii="宋体" w:hAnsi="宋体"/>
          <w:szCs w:val="21"/>
        </w:rPr>
        <w:t xml:space="preserve">：1. </w:t>
      </w:r>
      <w:r>
        <w:rPr>
          <w:rFonts w:hint="eastAsia" w:ascii="Times New Roman" w:hAnsi="Times New Roman"/>
          <w:szCs w:val="21"/>
        </w:rPr>
        <w:t>投标人的投标产品若不属于招标文件第四章“政府采购扶持政策”中所述清单或目录范围内，则无需填写该表。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ascii="Times New Roman" w:hAnsi="Times New Roman"/>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“属于优先采购清单的类别”栏中填写“《节能产品政府采购品目清单》”、“《环境标志产品政府采购品目清单》”（以中国政府采购网（http://www.ccgp.gov.cn/）最新一期查询结果为准）。</w:t>
      </w:r>
    </w:p>
    <w:p>
      <w:pPr>
        <w:widowControl/>
        <w:spacing w:line="360" w:lineRule="auto"/>
        <w:jc w:val="left"/>
        <w:rPr>
          <w:rFonts w:cs="仿宋" w:asciiTheme="minorEastAsia" w:hAnsiTheme="minorEastAsia" w:eastAsiaTheme="minorEastAsia"/>
          <w:snapToGrid w:val="0"/>
          <w:szCs w:val="18"/>
        </w:rPr>
      </w:pPr>
      <w:r>
        <w:rPr>
          <w:rFonts w:hint="eastAsia" w:ascii="宋体" w:hAnsi="宋体"/>
          <w:szCs w:val="21"/>
        </w:rPr>
        <w:t>4. 对上表所列</w:t>
      </w:r>
      <w:r>
        <w:rPr>
          <w:rFonts w:ascii="宋体" w:hAnsi="宋体"/>
          <w:szCs w:val="21"/>
        </w:rPr>
        <w:t>属于</w:t>
      </w:r>
      <w:r>
        <w:rPr>
          <w:rFonts w:hint="eastAsia" w:ascii="宋体" w:hAnsi="宋体"/>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szCs w:val="21"/>
        </w:rPr>
        <w:t>品目清单范围</w:t>
      </w:r>
      <w:r>
        <w:rPr>
          <w:rFonts w:hint="eastAsia" w:ascii="宋体" w:hAnsi="宋体"/>
          <w:szCs w:val="21"/>
        </w:rPr>
        <w:t>内</w:t>
      </w:r>
      <w:r>
        <w:rPr>
          <w:rFonts w:ascii="宋体" w:hAnsi="宋体"/>
          <w:szCs w:val="21"/>
        </w:rPr>
        <w:t>的</w:t>
      </w:r>
      <w:r>
        <w:rPr>
          <w:rFonts w:hint="eastAsia" w:ascii="宋体" w:hAnsi="宋体"/>
          <w:szCs w:val="21"/>
        </w:rPr>
        <w:t>产品，投标人须提供</w:t>
      </w:r>
      <w:r>
        <w:rPr>
          <w:rFonts w:ascii="宋体" w:hAnsi="宋体"/>
          <w:szCs w:val="21"/>
        </w:rPr>
        <w:t>国家确定的认证机构出具的、处于有效期之内的节能产品、环境标志产品认证证书，</w:t>
      </w:r>
      <w:r>
        <w:rPr>
          <w:rFonts w:hint="eastAsia" w:ascii="宋体" w:hAnsi="宋体"/>
          <w:szCs w:val="21"/>
        </w:rPr>
        <w:t>以及相应的品目清单，并显著标识投标产品所处位置。提供以上证明材料的扫描件或复印件加盖投标人公章，提供的证书若存在不齐全、已过有效期或其他未被评标委员会接受的瑕疵将不予认可。</w:t>
      </w:r>
    </w:p>
    <w:p>
      <w:pPr>
        <w:jc w:val="center"/>
        <w:rPr>
          <w:rFonts w:cs="仿宋" w:asciiTheme="minorEastAsia" w:hAnsiTheme="minorEastAsia" w:eastAsiaTheme="minorEastAsia"/>
          <w:snapToGrid w:val="0"/>
          <w:szCs w:val="18"/>
        </w:rPr>
      </w:pPr>
    </w:p>
    <w:p>
      <w:pPr>
        <w:jc w:val="center"/>
        <w:rPr>
          <w:rFonts w:cs="仿宋" w:asciiTheme="minorEastAsia" w:hAnsiTheme="minorEastAsia" w:eastAsiaTheme="minorEastAsia"/>
          <w:snapToGrid w:val="0"/>
          <w:szCs w:val="18"/>
        </w:rPr>
      </w:pPr>
    </w:p>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格式4  开标一览表</w:t>
      </w:r>
    </w:p>
    <w:p>
      <w:pPr>
        <w:rPr>
          <w:rFonts w:cs="仿宋" w:asciiTheme="minorEastAsia" w:hAnsiTheme="minorEastAsia" w:eastAsiaTheme="minorEastAsia"/>
        </w:rPr>
      </w:pP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项目名称：</w:t>
      </w:r>
      <w:r>
        <w:rPr>
          <w:rFonts w:hint="eastAsia" w:cs="仿宋" w:asciiTheme="minorEastAsia" w:hAnsiTheme="minorEastAsia" w:eastAsiaTheme="minorEastAsia"/>
          <w:u w:val="single"/>
        </w:rPr>
        <w:t xml:space="preserve">                </w:t>
      </w: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项目编号：</w:t>
      </w:r>
      <w:r>
        <w:rPr>
          <w:rFonts w:hint="eastAsia" w:cs="仿宋" w:asciiTheme="minorEastAsia" w:hAnsiTheme="minorEastAsia" w:eastAsiaTheme="minorEastAsia"/>
          <w:u w:val="single"/>
        </w:rPr>
        <w:t xml:space="preserve">                </w:t>
      </w:r>
    </w:p>
    <w:tbl>
      <w:tblPr>
        <w:tblStyle w:val="20"/>
        <w:tblW w:w="8520"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074"/>
        <w:gridCol w:w="3914"/>
        <w:gridCol w:w="1532"/>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074" w:type="dxa"/>
            <w:shd w:val="clear" w:color="auto" w:fill="C6D9F0" w:themeFill="text2" w:themeFillTint="33"/>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项目名称</w:t>
            </w:r>
          </w:p>
        </w:tc>
        <w:tc>
          <w:tcPr>
            <w:tcW w:w="3914" w:type="dxa"/>
            <w:shd w:val="clear" w:color="auto" w:fill="C6D9F0" w:themeFill="text2" w:themeFillTint="33"/>
            <w:vAlign w:val="center"/>
          </w:tcPr>
          <w:p>
            <w:pPr>
              <w:jc w:val="center"/>
            </w:pPr>
            <w:r>
              <w:rPr>
                <w:rFonts w:hint="eastAsia"/>
              </w:rPr>
              <w:t>投标</w:t>
            </w:r>
            <w:r>
              <w:rPr>
                <w:rFonts w:hint="eastAsia"/>
                <w:lang w:val="en-US" w:eastAsia="zh-CN"/>
              </w:rPr>
              <w:t>报</w:t>
            </w:r>
            <w:r>
              <w:rPr>
                <w:rFonts w:hint="eastAsia"/>
              </w:rPr>
              <w:t>价</w:t>
            </w:r>
          </w:p>
          <w:p>
            <w:pPr>
              <w:pStyle w:val="18"/>
              <w:ind w:firstLine="840" w:firstLineChars="400"/>
              <w:rPr>
                <w:rFonts w:eastAsiaTheme="minorEastAsia"/>
              </w:rPr>
            </w:pPr>
            <w:r>
              <w:rPr>
                <w:rFonts w:hint="eastAsia" w:eastAsiaTheme="minorEastAsia"/>
              </w:rPr>
              <w:t>（人民币元</w:t>
            </w:r>
            <w:r>
              <w:rPr>
                <w:rFonts w:hint="eastAsia" w:eastAsiaTheme="minorEastAsia"/>
                <w:lang w:val="en-US" w:eastAsia="zh-CN"/>
              </w:rPr>
              <w:t>/年</w:t>
            </w:r>
            <w:r>
              <w:rPr>
                <w:rFonts w:hint="eastAsia" w:eastAsiaTheme="minorEastAsia"/>
              </w:rPr>
              <w:t>）</w:t>
            </w:r>
          </w:p>
        </w:tc>
        <w:tc>
          <w:tcPr>
            <w:tcW w:w="1532" w:type="dxa"/>
            <w:shd w:val="clear" w:color="auto" w:fill="C6D9F0" w:themeFill="text2" w:themeFillTint="33"/>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备注</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09" w:hRule="atLeast"/>
          <w:jc w:val="center"/>
        </w:trPr>
        <w:tc>
          <w:tcPr>
            <w:tcW w:w="3074" w:type="dxa"/>
            <w:vAlign w:val="center"/>
          </w:tcPr>
          <w:p>
            <w:pPr>
              <w:spacing w:line="360" w:lineRule="auto"/>
              <w:jc w:val="center"/>
              <w:rPr>
                <w:rFonts w:hint="eastAsia" w:cs="仿宋" w:asciiTheme="minorEastAsia" w:hAnsiTheme="minorEastAsia" w:eastAsiaTheme="minorEastAsia"/>
                <w:lang w:eastAsia="zh-CN"/>
              </w:rPr>
            </w:pPr>
            <w:r>
              <w:rPr>
                <w:rFonts w:hint="eastAsia" w:cs="仿宋" w:asciiTheme="minorEastAsia" w:hAnsiTheme="minorEastAsia" w:eastAsiaTheme="minorEastAsia"/>
                <w:lang w:eastAsia="zh-CN"/>
              </w:rPr>
              <w:t>2023年文职及后勤保障人员劳务派遣</w:t>
            </w:r>
          </w:p>
        </w:tc>
        <w:tc>
          <w:tcPr>
            <w:tcW w:w="3914" w:type="dxa"/>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spacing w:line="360" w:lineRule="auto"/>
              <w:rPr>
                <w:rFonts w:cs="仿宋" w:asciiTheme="minorEastAsia" w:hAnsiTheme="minorEastAsia" w:eastAsiaTheme="minorEastAsia"/>
                <w:u w:val="single"/>
              </w:rPr>
            </w:pPr>
            <w:r>
              <w:rPr>
                <w:snapToGrid w:val="0"/>
                <w:kern w:val="0"/>
              </w:rPr>
              <w:t>小写：</w:t>
            </w:r>
            <w:r>
              <w:rPr>
                <w:snapToGrid w:val="0"/>
                <w:kern w:val="0"/>
                <w:u w:val="single"/>
              </w:rPr>
              <w:t xml:space="preserve">                   </w:t>
            </w:r>
            <w:r>
              <w:rPr>
                <w:rFonts w:hint="eastAsia"/>
                <w:snapToGrid w:val="0"/>
                <w:kern w:val="0"/>
                <w:u w:val="single"/>
              </w:rPr>
              <w:t xml:space="preserve">             </w:t>
            </w:r>
            <w:r>
              <w:rPr>
                <w:rFonts w:hint="eastAsia" w:cs="仿宋" w:asciiTheme="minorEastAsia" w:hAnsiTheme="minorEastAsia" w:eastAsiaTheme="minorEastAsia"/>
              </w:rPr>
              <w:t xml:space="preserve">                          </w:t>
            </w:r>
          </w:p>
        </w:tc>
        <w:tc>
          <w:tcPr>
            <w:tcW w:w="1532" w:type="dxa"/>
            <w:vAlign w:val="center"/>
          </w:tcPr>
          <w:p>
            <w:pPr>
              <w:spacing w:line="360" w:lineRule="auto"/>
              <w:jc w:val="center"/>
              <w:rPr>
                <w:rFonts w:cs="仿宋" w:asciiTheme="minorEastAsia" w:hAnsiTheme="minorEastAsia" w:eastAsiaTheme="minorEastAsia"/>
              </w:rPr>
            </w:pPr>
          </w:p>
        </w:tc>
      </w:tr>
    </w:tbl>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投标人：（公章）</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ind w:firstLine="630"/>
        <w:rPr>
          <w:rFonts w:cs="仿宋" w:asciiTheme="minorEastAsia" w:hAnsiTheme="minorEastAsia" w:eastAsiaTheme="minorEastAsia"/>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jc w:val="left"/>
        <w:rPr>
          <w:rFonts w:cs="仿宋" w:asciiTheme="minorEastAsia" w:hAnsiTheme="minorEastAsia" w:eastAsiaTheme="minorEastAsia"/>
        </w:rPr>
      </w:pPr>
    </w:p>
    <w:p>
      <w:pPr>
        <w:spacing w:line="440" w:lineRule="exact"/>
        <w:jc w:val="left"/>
        <w:rPr>
          <w:rFonts w:cs="仿宋" w:asciiTheme="minorEastAsia" w:hAnsiTheme="minorEastAsia" w:eastAsiaTheme="minorEastAsia"/>
          <w:color w:val="FF0000"/>
        </w:rPr>
      </w:pPr>
      <w:r>
        <w:rPr>
          <w:rFonts w:hint="eastAsia" w:cs="仿宋" w:asciiTheme="minorEastAsia" w:hAnsiTheme="minorEastAsia" w:eastAsiaTheme="minorEastAsia"/>
          <w:color w:val="FF0000"/>
        </w:rPr>
        <w:t>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cs="仿宋" w:asciiTheme="minorEastAsia" w:hAnsiTheme="minorEastAsia" w:eastAsiaTheme="minorEastAsia"/>
        </w:rPr>
      </w:pPr>
      <w:r>
        <w:rPr>
          <w:rFonts w:hint="eastAsia" w:cs="仿宋" w:asciiTheme="minorEastAsia" w:hAnsiTheme="minorEastAsia" w:eastAsiaTheme="minorEastAsia"/>
        </w:rPr>
        <w:t>1、价格应按“招标文件”中规定的货币单位填写。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cs="仿宋" w:asciiTheme="minorEastAsia" w:hAnsiTheme="minorEastAsia" w:eastAsiaTheme="minorEastAsia"/>
        </w:rPr>
      </w:pPr>
      <w:r>
        <w:rPr>
          <w:rFonts w:hint="eastAsia" w:cs="仿宋" w:asciiTheme="minorEastAsia" w:hAnsiTheme="minorEastAsia" w:eastAsiaTheme="minorEastAsia"/>
        </w:rPr>
        <w:t>2、投标</w:t>
      </w:r>
      <w:r>
        <w:rPr>
          <w:rFonts w:hint="eastAsia" w:cs="仿宋" w:asciiTheme="minorEastAsia" w:hAnsiTheme="minorEastAsia" w:eastAsiaTheme="minorEastAsia"/>
          <w:lang w:val="en-US" w:eastAsia="zh-CN"/>
        </w:rPr>
        <w:t>报</w:t>
      </w:r>
      <w:r>
        <w:rPr>
          <w:rFonts w:hint="eastAsia" w:cs="仿宋" w:asciiTheme="minorEastAsia" w:hAnsiTheme="minorEastAsia" w:eastAsiaTheme="minorEastAsia"/>
        </w:rPr>
        <w:t>价为劳务派遣人员管理费报价。</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cs="仿宋" w:asciiTheme="minorEastAsia" w:hAnsiTheme="minorEastAsia" w:eastAsiaTheme="minorEastAsia"/>
        </w:rPr>
      </w:pPr>
      <w:r>
        <w:rPr>
          <w:rFonts w:hint="eastAsia" w:cs="仿宋" w:asciiTheme="minorEastAsia" w:hAnsiTheme="minorEastAsia" w:eastAsiaTheme="minorEastAsia"/>
        </w:rPr>
        <w:t>3、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cs="仿宋" w:asciiTheme="minorEastAsia" w:hAnsiTheme="minorEastAsia" w:eastAsiaTheme="minorEastAsia"/>
        </w:rPr>
      </w:pPr>
      <w:r>
        <w:rPr>
          <w:rFonts w:hint="eastAsia" w:cs="仿宋" w:asciiTheme="minorEastAsia" w:hAnsiTheme="minorEastAsia" w:eastAsiaTheme="minorEastAsia"/>
          <w:lang w:val="en-US" w:eastAsia="zh-CN"/>
        </w:rPr>
        <w:t>4、</w:t>
      </w:r>
      <w:r>
        <w:rPr>
          <w:rFonts w:hint="eastAsia" w:cs="仿宋" w:asciiTheme="minorEastAsia" w:hAnsiTheme="minorEastAsia" w:eastAsiaTheme="minorEastAsia"/>
        </w:rPr>
        <w:t>此表应经法定代表人或其授权委托人签名，并加盖投标人公章。</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lang w:val="en-US" w:eastAsia="zh-CN"/>
        </w:rPr>
        <w:t>5、</w:t>
      </w:r>
      <w:r>
        <w:rPr>
          <w:rFonts w:cs="仿宋" w:asciiTheme="minorEastAsia" w:hAnsiTheme="minorEastAsia" w:eastAsiaTheme="minorEastAsia"/>
          <w:b/>
          <w:bCs/>
          <w:sz w:val="24"/>
          <w:szCs w:val="24"/>
        </w:rPr>
        <w:t>此表毋需装订于正副本内，应按“</w:t>
      </w:r>
      <w:r>
        <w:rPr>
          <w:rFonts w:hint="eastAsia" w:cs="仿宋" w:asciiTheme="minorEastAsia" w:hAnsiTheme="minorEastAsia" w:eastAsiaTheme="minorEastAsia"/>
          <w:b/>
          <w:bCs/>
          <w:sz w:val="24"/>
          <w:szCs w:val="24"/>
        </w:rPr>
        <w:t>投标须知”</w:t>
      </w:r>
      <w:r>
        <w:rPr>
          <w:rFonts w:cs="仿宋" w:asciiTheme="minorEastAsia" w:hAnsiTheme="minorEastAsia" w:eastAsiaTheme="minorEastAsia"/>
          <w:b/>
          <w:bCs/>
          <w:sz w:val="24"/>
          <w:szCs w:val="24"/>
        </w:rPr>
        <w:t>18.5项要求，与“法定代表人（负责人）证明书、法定代表人（负责人）授权委托书”一起单独密封提交</w:t>
      </w:r>
      <w:r>
        <w:rPr>
          <w:rFonts w:hint="eastAsia" w:cs="仿宋" w:asciiTheme="minorEastAsia" w:hAnsiTheme="minorEastAsia" w:eastAsiaTheme="minorEastAsia"/>
          <w:b/>
          <w:bCs/>
          <w:sz w:val="24"/>
          <w:szCs w:val="24"/>
        </w:rPr>
        <w:t>。</w:t>
      </w:r>
    </w:p>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格式5  报价表</w:t>
      </w:r>
    </w:p>
    <w:p>
      <w:pPr>
        <w:rPr>
          <w:rFonts w:cs="仿宋" w:asciiTheme="minorEastAsia" w:hAnsiTheme="minorEastAsia" w:eastAsiaTheme="minorEastAsia"/>
        </w:rPr>
      </w:pPr>
    </w:p>
    <w:p>
      <w:pPr>
        <w:spacing w:line="440" w:lineRule="exact"/>
        <w:rPr>
          <w:rFonts w:cs="仿宋" w:asciiTheme="minorEastAsia" w:hAnsiTheme="minorEastAsia" w:eastAsiaTheme="minorEastAsia"/>
        </w:rPr>
      </w:pPr>
      <w:r>
        <w:rPr>
          <w:rFonts w:hint="eastAsia" w:cs="仿宋" w:asciiTheme="minorEastAsia" w:hAnsiTheme="minorEastAsia" w:eastAsiaTheme="minorEastAsia"/>
        </w:rPr>
        <w:t>一、报价要求</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1.1  所有价格应按“招标文件”中规定的货币单位填写。</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1.2  本项目预算经费为3553.308927 万元。其中劳务派遣人员管理服务费为55.44 万元。上述费用中主要分为劳务派遣人员费用（含人员工资福利、经济补偿金等费用）、劳务派遣人员管理服务费、税金和其它合理费用四个部分。具体如下：</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（一）不可竞价部分。劳务派遣人员费用、税金和其它合理费用各个细项费用为不可竟价部分，将在本次招标完成由采购人与中标供应商签订合同时最终确定。该费用预算金额为：3497.868927万元。</w:t>
      </w:r>
    </w:p>
    <w:p>
      <w:pPr>
        <w:spacing w:line="360" w:lineRule="auto"/>
        <w:rPr>
          <w:rFonts w:hint="eastAsia" w:cs="仿宋" w:asciiTheme="minorEastAsia" w:hAnsiTheme="minorEastAsia" w:eastAsiaTheme="minorEastAsia"/>
        </w:rPr>
      </w:pPr>
      <w:r>
        <w:rPr>
          <w:rFonts w:hint="eastAsia" w:cs="仿宋" w:asciiTheme="minorEastAsia" w:hAnsiTheme="minorEastAsia" w:eastAsiaTheme="minorEastAsia"/>
        </w:rPr>
        <w:t>（二）竞价部分。本次招标仅对劳务派遣人员管理费进行竟价。考虑到项目的完成质量，本项目的劳务派遣人员管理服务费报价上限为55.44 万元/年。关于劳务派遣人员管理费支付，采购单位将根据中标单位中标管理费金额，按每月实际在岗人数进行测算并支付。</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rPr>
        <w:t>1.3  此表应经法定代表人或授权委托人签名，并加盖公章。</w:t>
      </w:r>
    </w:p>
    <w:p>
      <w:pPr>
        <w:spacing w:line="360" w:lineRule="auto"/>
        <w:rPr>
          <w:rFonts w:hint="eastAsia" w:cs="仿宋" w:asciiTheme="minorEastAsia" w:hAnsiTheme="minorEastAsia" w:eastAsiaTheme="minorEastAsia"/>
          <w:szCs w:val="21"/>
        </w:rPr>
      </w:pPr>
    </w:p>
    <w:p>
      <w:pPr>
        <w:spacing w:line="360" w:lineRule="auto"/>
        <w:rPr>
          <w:rFonts w:hint="eastAsia" w:cs="仿宋" w:asciiTheme="minorEastAsia" w:hAnsiTheme="minorEastAsia" w:eastAsiaTheme="minorEastAsia"/>
          <w:szCs w:val="21"/>
        </w:rPr>
      </w:pPr>
      <w:r>
        <w:rPr>
          <w:rFonts w:hint="eastAsia" w:cs="仿宋" w:asciiTheme="minorEastAsia" w:hAnsiTheme="minorEastAsia" w:eastAsiaTheme="minorEastAsia"/>
          <w:szCs w:val="21"/>
        </w:rPr>
        <w:t>二、分项报价表</w:t>
      </w:r>
    </w:p>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“投标总价＝（劳务派遣人员费用＋税金＋其它合理费用）+人员管理服务费”，如</w:t>
      </w:r>
      <w:r>
        <w:rPr>
          <w:rFonts w:hint="eastAsia" w:ascii="宋体" w:hAnsi="宋体" w:cs="宋体"/>
          <w:b w:val="0"/>
          <w:bCs w:val="0"/>
          <w:color w:val="auto"/>
          <w:sz w:val="21"/>
          <w:szCs w:val="21"/>
          <w:highlight w:val="none"/>
          <w:lang w:val="en-US" w:eastAsia="zh-CN"/>
        </w:rPr>
        <w:t>下</w:t>
      </w:r>
      <w:r>
        <w:rPr>
          <w:rFonts w:hint="eastAsia" w:ascii="宋体" w:hAnsi="宋体" w:eastAsia="宋体" w:cs="宋体"/>
          <w:b w:val="0"/>
          <w:bCs w:val="0"/>
          <w:color w:val="auto"/>
          <w:sz w:val="21"/>
          <w:szCs w:val="21"/>
          <w:highlight w:val="none"/>
        </w:rPr>
        <w:t>表：</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9"/>
        <w:gridCol w:w="1553"/>
        <w:gridCol w:w="333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blHeader/>
        </w:trPr>
        <w:tc>
          <w:tcPr>
            <w:tcW w:w="5000"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分项报价表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名目</w:t>
            </w:r>
          </w:p>
        </w:tc>
        <w:tc>
          <w:tcPr>
            <w:tcW w:w="911"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费用金额</w:t>
            </w:r>
          </w:p>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（万元/年）</w:t>
            </w:r>
          </w:p>
        </w:tc>
        <w:tc>
          <w:tcPr>
            <w:tcW w:w="1954"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费用明细</w:t>
            </w:r>
          </w:p>
        </w:tc>
        <w:tc>
          <w:tcPr>
            <w:tcW w:w="1177"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劳务派遣人员费用+税金+其它合理费用</w:t>
            </w:r>
          </w:p>
        </w:tc>
        <w:tc>
          <w:tcPr>
            <w:tcW w:w="911"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   3497.868927       </w:t>
            </w:r>
          </w:p>
        </w:tc>
        <w:tc>
          <w:tcPr>
            <w:tcW w:w="1954"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劳务派遣人员工资（包含不限于员工个人所得税、个人缴交的社会保险及住房公积金、加班费、经济补偿金／赔偿金等）、社会保险费用（单位缴交部分）、住房公积金（单位缴交部分）日常办公用经费支出等</w:t>
            </w:r>
          </w:p>
        </w:tc>
        <w:tc>
          <w:tcPr>
            <w:tcW w:w="1177"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不可竞价部分，费用报价取此数值。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人员管理服务费</w:t>
            </w:r>
          </w:p>
        </w:tc>
        <w:tc>
          <w:tcPr>
            <w:tcW w:w="911"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      </w:t>
            </w:r>
          </w:p>
        </w:tc>
        <w:tc>
          <w:tcPr>
            <w:tcW w:w="1954"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为本项目服务的管理人员的工资、办公场所租赁费、水电费、办公设施的折旧费、办公消费品等办公开支、税金、利润等。</w:t>
            </w:r>
          </w:p>
        </w:tc>
        <w:tc>
          <w:tcPr>
            <w:tcW w:w="1177"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可竞价部分，费用报价不得突破</w:t>
            </w:r>
            <w:r>
              <w:rPr>
                <w:rFonts w:hint="eastAsia" w:ascii="宋体" w:hAnsi="宋体" w:eastAsia="宋体" w:cs="宋体"/>
                <w:b w:val="0"/>
                <w:bCs w:val="0"/>
                <w:color w:val="auto"/>
                <w:sz w:val="21"/>
                <w:szCs w:val="21"/>
                <w:highlight w:val="none"/>
                <w:lang w:val="en-US" w:eastAsia="zh-CN"/>
              </w:rPr>
              <w:t xml:space="preserve">55.44     </w:t>
            </w:r>
            <w:r>
              <w:rPr>
                <w:rFonts w:hint="eastAsia" w:ascii="宋体" w:hAnsi="宋体" w:eastAsia="宋体" w:cs="宋体"/>
                <w:b w:val="0"/>
                <w:bCs w:val="0"/>
                <w:color w:val="auto"/>
                <w:sz w:val="21"/>
                <w:szCs w:val="21"/>
                <w:highlight w:val="none"/>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投标总价</w:t>
            </w:r>
          </w:p>
        </w:tc>
        <w:tc>
          <w:tcPr>
            <w:tcW w:w="911"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       </w:t>
            </w:r>
          </w:p>
        </w:tc>
        <w:tc>
          <w:tcPr>
            <w:tcW w:w="1954"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计算公式：投标总价=（劳务派遣人员费用+税金+其它合理费用）+人员管理服务费</w:t>
            </w:r>
          </w:p>
        </w:tc>
        <w:tc>
          <w:tcPr>
            <w:tcW w:w="1177" w:type="pct"/>
            <w:vAlign w:val="center"/>
          </w:tcPr>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5000"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报价单位：</w:t>
            </w:r>
          </w:p>
          <w:p>
            <w:pPr>
              <w:keepNext w:val="0"/>
              <w:keepLines w:val="0"/>
              <w:pageBreakBefore w:val="0"/>
              <w:widowControl w:val="0"/>
              <w:kinsoku/>
              <w:wordWrap/>
              <w:overflowPunct/>
              <w:topLinePunct w:val="0"/>
              <w:autoSpaceDE/>
              <w:autoSpaceDN/>
              <w:bidi w:val="0"/>
              <w:adjustRightInd/>
              <w:snapToGrid/>
              <w:spacing w:line="440" w:lineRule="exact"/>
              <w:ind w:leftChars="0" w:firstLine="0" w:firstLine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日期：</w:t>
            </w:r>
          </w:p>
        </w:tc>
      </w:tr>
    </w:tbl>
    <w:p>
      <w:pPr>
        <w:keepNext w:val="0"/>
        <w:keepLines w:val="0"/>
        <w:pageBreakBefore w:val="0"/>
        <w:kinsoku/>
        <w:wordWrap/>
        <w:overflowPunct/>
        <w:topLinePunct w:val="0"/>
        <w:autoSpaceDE/>
        <w:autoSpaceDN/>
        <w:bidi w:val="0"/>
        <w:spacing w:line="440" w:lineRule="exact"/>
        <w:ind w:leftChars="0" w:firstLine="420" w:firstLineChars="200"/>
        <w:rPr>
          <w:rFonts w:hint="eastAsia" w:ascii="宋体" w:hAnsi="宋体" w:eastAsia="宋体" w:cs="宋体"/>
          <w:b w:val="0"/>
          <w:bCs w:val="0"/>
          <w:color w:val="auto"/>
          <w:sz w:val="21"/>
          <w:szCs w:val="21"/>
          <w:highlight w:val="none"/>
        </w:rPr>
      </w:pPr>
    </w:p>
    <w:p>
      <w:pPr>
        <w:pStyle w:val="2"/>
      </w:pPr>
    </w:p>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lang w:val="en-US" w:eastAsia="zh-CN"/>
        </w:rPr>
        <w:t>报</w:t>
      </w:r>
      <w:r>
        <w:rPr>
          <w:rFonts w:hint="eastAsia" w:asciiTheme="minorEastAsia" w:hAnsiTheme="minorEastAsia" w:eastAsiaTheme="minorEastAsia"/>
        </w:rPr>
        <w:t>价应与本表中的人员管理服务费报价金额一致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rPr>
          <w:rFonts w:hint="eastAsia" w:cs="仿宋" w:asciiTheme="minorEastAsia" w:hAnsiTheme="minorEastAsia" w:eastAsiaTheme="minorEastAsia"/>
          <w:sz w:val="32"/>
          <w:szCs w:val="32"/>
        </w:rPr>
      </w:pPr>
      <w:r>
        <w:rPr>
          <w:rFonts w:hint="eastAsia" w:cs="仿宋" w:asciiTheme="minorEastAsia" w:hAnsiTheme="minorEastAsia" w:eastAsiaTheme="minorEastAsia"/>
          <w:sz w:val="32"/>
          <w:szCs w:val="32"/>
        </w:rPr>
        <w:br w:type="page"/>
      </w:r>
    </w:p>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格式6   服务方案</w:t>
      </w:r>
    </w:p>
    <w:p>
      <w:pPr>
        <w:rPr>
          <w:rFonts w:cs="仿宋" w:asciiTheme="minorEastAsia" w:hAnsiTheme="minorEastAsia" w:eastAsiaTheme="minorEastAsia"/>
          <w:highlight w:val="yellow"/>
        </w:rPr>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rPr>
        <w:t>实施方案</w:t>
      </w:r>
    </w:p>
    <w:p>
      <w:pPr>
        <w:spacing w:line="360" w:lineRule="auto"/>
        <w:ind w:firstLine="420" w:firstLineChars="200"/>
        <w:rPr>
          <w:rFonts w:ascii="宋体" w:hAnsi="宋体" w:cs="宋体"/>
          <w:szCs w:val="21"/>
        </w:rPr>
      </w:pPr>
      <w:r>
        <w:rPr>
          <w:rFonts w:hint="eastAsia" w:ascii="宋体" w:hAnsi="宋体"/>
          <w:szCs w:val="21"/>
        </w:rPr>
        <w:t>2、项目重点难点分析、应对措施及相关的合理化建议</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szCs w:val="21"/>
        </w:rPr>
        <w:t>质量（完成时间、安全、环保）保障措施及方案</w:t>
      </w:r>
    </w:p>
    <w:p>
      <w:pPr>
        <w:spacing w:line="360" w:lineRule="auto"/>
        <w:ind w:firstLine="420" w:firstLineChars="200"/>
        <w:rPr>
          <w:rFonts w:ascii="宋体" w:hAnsi="宋体" w:cs="宋体"/>
          <w:szCs w:val="21"/>
        </w:rPr>
      </w:pPr>
      <w:r>
        <w:rPr>
          <w:rFonts w:hint="eastAsia" w:ascii="宋体" w:hAnsi="宋体" w:cs="宋体"/>
          <w:szCs w:val="21"/>
        </w:rPr>
        <w:t>4、项目完成（服务期满）后的服务承诺</w:t>
      </w:r>
    </w:p>
    <w:p>
      <w:pPr>
        <w:spacing w:line="360" w:lineRule="auto"/>
        <w:ind w:firstLine="420" w:firstLineChars="200"/>
        <w:rPr>
          <w:rFonts w:ascii="宋体" w:hAnsi="宋体" w:cs="宋体"/>
          <w:szCs w:val="21"/>
        </w:rPr>
      </w:pPr>
      <w:r>
        <w:rPr>
          <w:rFonts w:hint="eastAsia" w:ascii="宋体" w:hAnsi="宋体" w:cs="宋体"/>
          <w:szCs w:val="21"/>
        </w:rPr>
        <w:t>5、</w:t>
      </w:r>
      <w:r>
        <w:rPr>
          <w:rFonts w:hint="eastAsia" w:ascii="宋体" w:hAnsi="宋体"/>
          <w:szCs w:val="21"/>
        </w:rPr>
        <w:t>违约承诺</w:t>
      </w:r>
    </w:p>
    <w:p>
      <w:pPr>
        <w:spacing w:line="360" w:lineRule="auto"/>
        <w:ind w:firstLine="420" w:firstLineChars="200"/>
        <w:rPr>
          <w:rFonts w:hint="eastAsia" w:ascii="宋体" w:hAnsi="宋体"/>
          <w:szCs w:val="21"/>
        </w:rPr>
      </w:pPr>
      <w:r>
        <w:rPr>
          <w:rFonts w:hint="eastAsia" w:ascii="宋体" w:hAnsi="宋体"/>
          <w:szCs w:val="21"/>
        </w:rPr>
        <w:t>6、投标供应商通过相关认证情况</w:t>
      </w:r>
    </w:p>
    <w:p>
      <w:p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7、投标供应商同类项目业绩情况</w:t>
      </w:r>
    </w:p>
    <w:p>
      <w:p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8、投标供应商获奖情况</w:t>
      </w:r>
    </w:p>
    <w:p>
      <w:pPr>
        <w:spacing w:line="360" w:lineRule="auto"/>
        <w:ind w:firstLine="420" w:firstLineChars="200"/>
        <w:rPr>
          <w:rFonts w:ascii="宋体" w:hAnsi="宋体"/>
          <w:szCs w:val="21"/>
        </w:rPr>
      </w:pPr>
      <w:r>
        <w:rPr>
          <w:rFonts w:hint="eastAsia" w:ascii="宋体" w:hAnsi="宋体"/>
          <w:szCs w:val="21"/>
          <w:lang w:val="en-US" w:eastAsia="zh-CN"/>
        </w:rPr>
        <w:t>9、</w:t>
      </w:r>
      <w:r>
        <w:rPr>
          <w:rFonts w:hint="eastAsia" w:ascii="宋体" w:hAnsi="宋体"/>
          <w:szCs w:val="21"/>
        </w:rPr>
        <w:t>拟投入人员情况：包括</w:t>
      </w:r>
      <w:r>
        <w:rPr>
          <w:rFonts w:hint="eastAsia" w:ascii="宋体" w:hAnsi="宋体"/>
          <w:kern w:val="0"/>
          <w:szCs w:val="21"/>
        </w:rPr>
        <w:t>项目负责人、</w:t>
      </w:r>
      <w:r>
        <w:rPr>
          <w:rFonts w:hint="eastAsia" w:ascii="宋体" w:hAnsi="宋体" w:cs="宋体"/>
          <w:szCs w:val="21"/>
        </w:rPr>
        <w:t>项目团队成员</w:t>
      </w:r>
      <w:r>
        <w:rPr>
          <w:rFonts w:hint="eastAsia" w:ascii="宋体" w:hAnsi="宋体"/>
          <w:szCs w:val="21"/>
        </w:rPr>
        <w:t>的数量、资质等（附《项目人员情况一览表》）</w:t>
      </w:r>
    </w:p>
    <w:p>
      <w:pPr>
        <w:spacing w:line="360" w:lineRule="auto"/>
        <w:ind w:left="420"/>
        <w:rPr>
          <w:rFonts w:hint="eastAsia" w:ascii="宋体" w:hAnsi="宋体"/>
          <w:bCs/>
          <w:lang w:val="en-US" w:eastAsia="zh-CN"/>
        </w:rPr>
      </w:pPr>
      <w:r>
        <w:rPr>
          <w:rFonts w:hint="eastAsia" w:ascii="宋体" w:hAnsi="宋体"/>
          <w:bCs/>
          <w:lang w:val="en-US" w:eastAsia="zh-CN"/>
        </w:rPr>
        <w:t>10</w:t>
      </w:r>
      <w:r>
        <w:rPr>
          <w:rFonts w:hint="eastAsia" w:ascii="宋体" w:hAnsi="宋体"/>
          <w:bCs/>
        </w:rPr>
        <w:t>、</w:t>
      </w:r>
      <w:r>
        <w:rPr>
          <w:rFonts w:hint="eastAsia" w:ascii="宋体" w:hAnsi="宋体"/>
          <w:bCs/>
          <w:lang w:val="en-US" w:eastAsia="zh-CN"/>
        </w:rPr>
        <w:t>诚信管理</w:t>
      </w:r>
    </w:p>
    <w:p>
      <w:pPr>
        <w:spacing w:line="360" w:lineRule="auto"/>
        <w:ind w:left="420"/>
        <w:rPr>
          <w:rFonts w:ascii="宋体" w:hAnsi="宋体"/>
          <w:bCs/>
        </w:rPr>
      </w:pPr>
      <w:r>
        <w:rPr>
          <w:rFonts w:hint="eastAsia" w:ascii="宋体" w:hAnsi="宋体"/>
          <w:bCs/>
          <w:lang w:val="en-US" w:eastAsia="zh-CN"/>
        </w:rPr>
        <w:t>11、</w:t>
      </w:r>
      <w:r>
        <w:rPr>
          <w:rFonts w:hint="eastAsia" w:ascii="宋体" w:hAnsi="宋体"/>
          <w:bCs/>
        </w:rPr>
        <w:t>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投标人：（盖章）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rPr>
          <w:rFonts w:cs="仿宋" w:asciiTheme="minorEastAsia" w:hAnsiTheme="minorEastAsia" w:eastAsiaTheme="minorEastAsia"/>
          <w:highlight w:val="yellow"/>
        </w:rPr>
      </w:pPr>
    </w:p>
    <w:p>
      <w:pPr>
        <w:widowControl/>
        <w:jc w:val="left"/>
        <w:rPr>
          <w:rFonts w:cs="仿宋" w:asciiTheme="minorEastAsia" w:hAnsiTheme="minorEastAsia" w:eastAsiaTheme="minorEastAsia"/>
        </w:rPr>
      </w:pPr>
      <w:r>
        <w:rPr>
          <w:rFonts w:cs="仿宋" w:asciiTheme="minorEastAsia" w:hAnsiTheme="minorEastAsia" w:eastAsiaTheme="minorEastAsia"/>
        </w:rPr>
        <w:br w:type="page"/>
      </w:r>
    </w:p>
    <w:p>
      <w:pPr>
        <w:widowControl/>
        <w:jc w:val="left"/>
        <w:rPr>
          <w:rFonts w:cs="仿宋" w:asciiTheme="minorEastAsia" w:hAnsiTheme="minorEastAsia" w:eastAsiaTheme="minorEastAsia"/>
        </w:rPr>
      </w:pPr>
    </w:p>
    <w:p>
      <w:pPr>
        <w:tabs>
          <w:tab w:val="left" w:pos="8248"/>
          <w:tab w:val="left" w:pos="9368"/>
        </w:tabs>
        <w:spacing w:line="360" w:lineRule="auto"/>
      </w:pPr>
      <w:r>
        <w:rPr>
          <w:rFonts w:hint="eastAsia"/>
        </w:rPr>
        <w:t>附表：</w:t>
      </w:r>
    </w:p>
    <w:p>
      <w:pPr>
        <w:pStyle w:val="50"/>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1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rPr>
          <w:rFonts w:hint="eastAsia" w:cs="仿宋" w:asciiTheme="minorEastAsia" w:hAnsiTheme="minorEastAsia" w:eastAsiaTheme="minorEastAsia"/>
          <w:sz w:val="32"/>
          <w:szCs w:val="32"/>
        </w:rPr>
      </w:pPr>
      <w:r>
        <w:rPr>
          <w:rFonts w:hint="eastAsia" w:cs="仿宋" w:asciiTheme="minorEastAsia" w:hAnsiTheme="minorEastAsia" w:eastAsiaTheme="minorEastAsia"/>
          <w:sz w:val="32"/>
          <w:szCs w:val="32"/>
        </w:rPr>
        <w:br w:type="page"/>
      </w:r>
    </w:p>
    <w:p>
      <w:pPr>
        <w:tabs>
          <w:tab w:val="left" w:pos="170"/>
        </w:tabs>
        <w:autoSpaceDE w:val="0"/>
        <w:autoSpaceDN w:val="0"/>
        <w:adjustRightInd w:val="0"/>
        <w:spacing w:line="360" w:lineRule="auto"/>
        <w:ind w:firstLine="320" w:firstLineChars="100"/>
        <w:jc w:val="center"/>
        <w:rPr>
          <w:rFonts w:cs="仿宋" w:asciiTheme="minorEastAsia" w:hAnsiTheme="minorEastAsia" w:eastAsiaTheme="minorEastAsia"/>
        </w:rPr>
      </w:pPr>
      <w:r>
        <w:rPr>
          <w:rFonts w:hint="eastAsia" w:cs="仿宋" w:asciiTheme="minorEastAsia" w:hAnsiTheme="minorEastAsia" w:eastAsiaTheme="minorEastAsia"/>
          <w:sz w:val="32"/>
          <w:szCs w:val="32"/>
        </w:rPr>
        <w:t>格式7  投标人情况介绍</w:t>
      </w:r>
    </w:p>
    <w:p>
      <w:pPr>
        <w:rPr>
          <w:rFonts w:cs="仿宋" w:asciiTheme="minorEastAsia" w:hAnsiTheme="minorEastAsia" w:eastAsiaTheme="minorEastAsia"/>
        </w:rPr>
      </w:pPr>
    </w:p>
    <w:p>
      <w:pPr>
        <w:adjustRightInd w:val="0"/>
        <w:snapToGrid w:val="0"/>
        <w:spacing w:line="360" w:lineRule="auto"/>
        <w:rPr>
          <w:rFonts w:ascii="宋体" w:hAnsi="宋体"/>
          <w:bCs/>
          <w:snapToGrid w:val="0"/>
          <w:kern w:val="0"/>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5"/>
        <w:spacing w:before="0"/>
        <w:rPr>
          <w:rFonts w:ascii="宋体" w:hAnsi="宋体"/>
          <w:sz w:val="28"/>
        </w:rPr>
      </w:pPr>
    </w:p>
    <w:p>
      <w:pPr>
        <w:pStyle w:val="5"/>
        <w:spacing w:before="0"/>
        <w:rPr>
          <w:rFonts w:ascii="宋体" w:hAnsi="宋体"/>
          <w:b w:val="0"/>
          <w:bCs w:val="0"/>
          <w:sz w:val="28"/>
        </w:rPr>
      </w:pPr>
    </w:p>
    <w:p>
      <w:pPr>
        <w:rPr>
          <w:rFonts w:cs="仿宋" w:asciiTheme="minorEastAsia" w:hAnsiTheme="minorEastAsia" w:eastAsiaTheme="minorEastAsia"/>
          <w:sz w:val="28"/>
          <w:szCs w:val="32"/>
        </w:rPr>
      </w:pPr>
      <w:r>
        <w:rPr>
          <w:rFonts w:hint="eastAsia" w:cs="仿宋" w:asciiTheme="minorEastAsia" w:hAnsiTheme="minorEastAsia" w:eastAsiaTheme="minorEastAsia"/>
          <w:sz w:val="28"/>
          <w:szCs w:val="32"/>
        </w:rPr>
        <w:br w:type="page"/>
      </w:r>
    </w:p>
    <w:p>
      <w:pPr>
        <w:tabs>
          <w:tab w:val="left" w:pos="170"/>
        </w:tabs>
        <w:autoSpaceDE w:val="0"/>
        <w:autoSpaceDN w:val="0"/>
        <w:adjustRightInd w:val="0"/>
        <w:spacing w:line="360" w:lineRule="auto"/>
        <w:ind w:firstLine="320" w:firstLineChars="100"/>
        <w:jc w:val="center"/>
        <w:rPr>
          <w:rFonts w:hint="eastAsia" w:cs="仿宋" w:asciiTheme="minorEastAsia" w:hAnsiTheme="minorEastAsia" w:eastAsiaTheme="minorEastAsia"/>
          <w:sz w:val="32"/>
          <w:szCs w:val="32"/>
        </w:rPr>
      </w:pPr>
      <w:r>
        <w:rPr>
          <w:rFonts w:hint="eastAsia" w:cs="仿宋" w:asciiTheme="minorEastAsia" w:hAnsiTheme="minorEastAsia" w:eastAsiaTheme="minorEastAsia"/>
          <w:sz w:val="32"/>
          <w:szCs w:val="32"/>
        </w:rPr>
        <w:t>格式8  偏离表</w:t>
      </w:r>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1680"/>
        <w:gridCol w:w="2963"/>
        <w:gridCol w:w="1658"/>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1" w:type="pct"/>
            <w:vAlign w:val="center"/>
          </w:tcPr>
          <w:p>
            <w:pPr>
              <w:rPr>
                <w:rFonts w:ascii="宋体" w:hAnsi="宋体"/>
                <w:szCs w:val="21"/>
              </w:rPr>
            </w:pPr>
            <w:r>
              <w:rPr>
                <w:rFonts w:hint="eastAsia" w:ascii="宋体" w:hAnsi="宋体"/>
                <w:szCs w:val="21"/>
              </w:rPr>
              <w:t>序号</w:t>
            </w:r>
          </w:p>
        </w:tc>
        <w:tc>
          <w:tcPr>
            <w:tcW w:w="986" w:type="pct"/>
            <w:vAlign w:val="center"/>
          </w:tcPr>
          <w:p>
            <w:pPr>
              <w:ind w:left="136" w:leftChars="65"/>
              <w:jc w:val="center"/>
              <w:rPr>
                <w:rFonts w:ascii="宋体" w:hAnsi="宋体"/>
                <w:szCs w:val="21"/>
              </w:rPr>
            </w:pPr>
            <w:r>
              <w:rPr>
                <w:rFonts w:hint="eastAsia" w:ascii="宋体" w:hAnsi="宋体"/>
                <w:szCs w:val="21"/>
              </w:rPr>
              <w:t>招标项目需求</w:t>
            </w:r>
          </w:p>
        </w:tc>
        <w:tc>
          <w:tcPr>
            <w:tcW w:w="1739" w:type="pct"/>
            <w:vAlign w:val="center"/>
          </w:tcPr>
          <w:p>
            <w:pPr>
              <w:ind w:left="136" w:leftChars="65"/>
              <w:jc w:val="center"/>
              <w:rPr>
                <w:rFonts w:ascii="宋体" w:hAnsi="宋体"/>
                <w:szCs w:val="21"/>
              </w:rPr>
            </w:pPr>
            <w:r>
              <w:rPr>
                <w:rFonts w:hint="eastAsia" w:ascii="宋体" w:hAnsi="宋体"/>
                <w:szCs w:val="21"/>
              </w:rPr>
              <w:t>投标文件响应</w:t>
            </w:r>
          </w:p>
        </w:tc>
        <w:tc>
          <w:tcPr>
            <w:tcW w:w="973" w:type="pct"/>
            <w:vAlign w:val="center"/>
          </w:tcPr>
          <w:p>
            <w:pPr>
              <w:ind w:left="136" w:leftChars="65"/>
              <w:jc w:val="center"/>
              <w:rPr>
                <w:rFonts w:ascii="宋体" w:hAnsi="宋体"/>
                <w:szCs w:val="21"/>
              </w:rPr>
            </w:pPr>
            <w:r>
              <w:rPr>
                <w:rFonts w:hint="eastAsia" w:ascii="宋体" w:hAnsi="宋体"/>
                <w:szCs w:val="21"/>
              </w:rPr>
              <w:t>偏离情况</w:t>
            </w:r>
          </w:p>
        </w:tc>
        <w:tc>
          <w:tcPr>
            <w:tcW w:w="969" w:type="pct"/>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000" w:type="pct"/>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331" w:type="pct"/>
            <w:vAlign w:val="center"/>
          </w:tcPr>
          <w:p>
            <w:pPr>
              <w:ind w:left="136" w:leftChars="65"/>
              <w:jc w:val="center"/>
              <w:rPr>
                <w:rFonts w:ascii="宋体" w:hAnsi="宋体"/>
                <w:szCs w:val="21"/>
              </w:rPr>
            </w:pPr>
            <w:r>
              <w:rPr>
                <w:rFonts w:hint="eastAsia" w:ascii="宋体" w:hAnsi="宋体"/>
                <w:szCs w:val="21"/>
              </w:rPr>
              <w:t>1</w:t>
            </w:r>
          </w:p>
        </w:tc>
        <w:tc>
          <w:tcPr>
            <w:tcW w:w="986" w:type="pct"/>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1739" w:type="pct"/>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973" w:type="pct"/>
            <w:vAlign w:val="center"/>
          </w:tcPr>
          <w:p>
            <w:pPr>
              <w:ind w:left="136" w:leftChars="65"/>
              <w:jc w:val="center"/>
              <w:rPr>
                <w:rFonts w:ascii="宋体" w:hAnsi="宋体"/>
                <w:szCs w:val="21"/>
              </w:rPr>
            </w:pPr>
          </w:p>
        </w:tc>
        <w:tc>
          <w:tcPr>
            <w:tcW w:w="969" w:type="pct"/>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000" w:type="pct"/>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331" w:type="pct"/>
            <w:vAlign w:val="center"/>
          </w:tcPr>
          <w:p>
            <w:pPr>
              <w:jc w:val="center"/>
              <w:rPr>
                <w:rFonts w:ascii="宋体" w:hAnsi="宋体"/>
                <w:szCs w:val="21"/>
              </w:rPr>
            </w:pPr>
            <w:r>
              <w:rPr>
                <w:rFonts w:hint="eastAsia" w:ascii="宋体" w:hAnsi="宋体"/>
              </w:rPr>
              <w:t>1</w:t>
            </w:r>
          </w:p>
        </w:tc>
        <w:tc>
          <w:tcPr>
            <w:tcW w:w="986" w:type="pct"/>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1739" w:type="pct"/>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973" w:type="pct"/>
            <w:vAlign w:val="center"/>
          </w:tcPr>
          <w:p>
            <w:pPr>
              <w:ind w:left="136" w:leftChars="65"/>
              <w:jc w:val="center"/>
              <w:rPr>
                <w:rFonts w:ascii="宋体" w:hAnsi="宋体"/>
                <w:szCs w:val="21"/>
              </w:rPr>
            </w:pPr>
          </w:p>
        </w:tc>
        <w:tc>
          <w:tcPr>
            <w:tcW w:w="969" w:type="pct"/>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snapToGrid w:val="0"/>
          <w:kern w:val="0"/>
        </w:rPr>
      </w:pPr>
      <w:r>
        <w:rPr>
          <w:rFonts w:hint="eastAsia"/>
          <w:snapToGrid w:val="0"/>
          <w:kern w:val="0"/>
        </w:rPr>
        <w:t>年    月   日</w:t>
      </w:r>
    </w:p>
    <w:p>
      <w:pPr>
        <w:ind w:firstLine="3360" w:firstLineChars="1200"/>
        <w:rPr>
          <w:rFonts w:cs="仿宋" w:asciiTheme="minorEastAsia" w:hAnsiTheme="minorEastAsia" w:eastAsiaTheme="minorEastAsia"/>
          <w:sz w:val="28"/>
          <w:szCs w:val="32"/>
        </w:rPr>
      </w:pPr>
    </w:p>
    <w:p>
      <w:pPr>
        <w:rPr>
          <w:rFonts w:cs="仿宋" w:asciiTheme="minorEastAsia" w:hAnsiTheme="minorEastAsia" w:eastAsiaTheme="minorEastAsia"/>
          <w:sz w:val="28"/>
          <w:szCs w:val="32"/>
        </w:rPr>
      </w:pPr>
      <w:r>
        <w:rPr>
          <w:rFonts w:hint="eastAsia" w:cs="仿宋" w:asciiTheme="minorEastAsia" w:hAnsiTheme="minorEastAsia" w:eastAsiaTheme="minorEastAsia"/>
          <w:sz w:val="28"/>
          <w:szCs w:val="32"/>
        </w:rPr>
        <w:br w:type="page"/>
      </w:r>
    </w:p>
    <w:p>
      <w:pPr>
        <w:rPr>
          <w:rFonts w:cs="仿宋" w:asciiTheme="minorEastAsia" w:hAnsiTheme="minorEastAsia" w:eastAsiaTheme="minorEastAsia"/>
          <w:sz w:val="28"/>
          <w:szCs w:val="32"/>
        </w:rPr>
      </w:pPr>
      <w:r>
        <w:rPr>
          <w:rFonts w:hint="eastAsia" w:cs="仿宋" w:asciiTheme="minorEastAsia" w:hAnsiTheme="minorEastAsia" w:eastAsiaTheme="minorEastAsia"/>
          <w:sz w:val="28"/>
          <w:szCs w:val="32"/>
        </w:rPr>
        <w:t>格式</w:t>
      </w:r>
      <w:r>
        <w:rPr>
          <w:rFonts w:hint="eastAsia" w:cs="仿宋" w:asciiTheme="minorEastAsia" w:hAnsiTheme="minorEastAsia" w:eastAsiaTheme="minorEastAsia"/>
          <w:sz w:val="28"/>
          <w:szCs w:val="32"/>
          <w:lang w:val="en-US" w:eastAsia="zh-CN"/>
        </w:rPr>
        <w:t xml:space="preserve">9  </w:t>
      </w:r>
      <w:r>
        <w:rPr>
          <w:rFonts w:hint="eastAsia" w:cs="仿宋" w:asciiTheme="minorEastAsia" w:hAnsiTheme="minorEastAsia" w:eastAsiaTheme="minorEastAsia"/>
          <w:sz w:val="28"/>
          <w:szCs w:val="32"/>
        </w:rPr>
        <w:t>其他招标文件要求的资料或投标人认为需要补充的资料</w:t>
      </w:r>
    </w:p>
    <w:p>
      <w:pPr>
        <w:rPr>
          <w:rFonts w:cs="仿宋" w:asciiTheme="minorEastAsia" w:hAnsiTheme="minorEastAsia" w:eastAsiaTheme="minorEastAsia"/>
        </w:rPr>
      </w:pPr>
    </w:p>
    <w:p>
      <w:pPr>
        <w:ind w:firstLine="420" w:firstLineChars="200"/>
        <w:rPr>
          <w:rFonts w:cs="仿宋" w:asciiTheme="minorEastAsia" w:hAnsiTheme="minorEastAsia" w:eastAsiaTheme="minorEastAsia"/>
        </w:rPr>
      </w:pPr>
      <w:r>
        <w:rPr>
          <w:rFonts w:hint="eastAsia" w:cs="仿宋" w:asciiTheme="minorEastAsia" w:hAnsiTheme="minorEastAsia" w:eastAsiaTheme="minorEastAsia"/>
        </w:rPr>
        <w:t>投标人须按要求编制投标文件，提供的内容要详细、真实、可靠。若提供的资料不齐，将导致扣分；若严重缺项、漏项，其投标将被拒绝。</w:t>
      </w:r>
    </w:p>
    <w:p>
      <w:pPr>
        <w:rPr>
          <w:rFonts w:cs="仿宋" w:asciiTheme="minorEastAsia" w:hAnsiTheme="minorEastAsia" w:eastAsiaTheme="minorEastAsia"/>
        </w:rPr>
      </w:pPr>
    </w:p>
    <w:p>
      <w:pPr>
        <w:rPr>
          <w:rFonts w:cs="仿宋" w:asciiTheme="minorEastAsia" w:hAnsiTheme="minorEastAsia" w:eastAsiaTheme="minorEastAsia"/>
        </w:rPr>
      </w:pPr>
      <w:r>
        <w:rPr>
          <w:rFonts w:hint="eastAsia" w:cs="仿宋" w:asciiTheme="minorEastAsia" w:hAnsiTheme="minorEastAsia" w:eastAsiaTheme="minorEastAsia"/>
          <w:color w:val="FF0000"/>
        </w:rPr>
        <w:t>注：</w:t>
      </w:r>
      <w:r>
        <w:rPr>
          <w:rFonts w:hint="eastAsia" w:cs="仿宋" w:asciiTheme="minorEastAsia" w:hAnsiTheme="minorEastAsia" w:eastAsiaTheme="minorEastAsia"/>
        </w:rPr>
        <w:t>如需提供补充资料，本部分资料格式不做统一规定，由投标人自行设计。</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widowControl/>
        <w:jc w:val="left"/>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第四部分</w:t>
      </w:r>
    </w:p>
    <w:p>
      <w:pPr>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合同条款</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adjustRightInd w:val="0"/>
        <w:snapToGrid w:val="0"/>
        <w:spacing w:line="300" w:lineRule="auto"/>
        <w:ind w:left="2"/>
        <w:jc w:val="center"/>
        <w:rPr>
          <w:rFonts w:cs="仿宋" w:asciiTheme="minorEastAsia" w:hAnsiTheme="minorEastAsia" w:eastAsiaTheme="minorEastAsia"/>
          <w:snapToGrid w:val="0"/>
          <w:kern w:val="0"/>
          <w:sz w:val="32"/>
          <w:szCs w:val="32"/>
        </w:rPr>
      </w:pPr>
      <w:r>
        <w:rPr>
          <w:rFonts w:hint="eastAsia" w:cs="仿宋" w:asciiTheme="minorEastAsia" w:hAnsiTheme="minorEastAsia" w:eastAsiaTheme="minorEastAsia"/>
          <w:snapToGrid w:val="0"/>
          <w:kern w:val="0"/>
          <w:sz w:val="32"/>
          <w:szCs w:val="32"/>
        </w:rPr>
        <w:t>合同条款</w:t>
      </w:r>
    </w:p>
    <w:p>
      <w:pPr>
        <w:pStyle w:val="38"/>
        <w:widowControl w:val="0"/>
        <w:pBdr>
          <w:bottom w:val="none" w:color="auto" w:sz="0" w:space="0"/>
        </w:pBdr>
        <w:adjustRightInd w:val="0"/>
        <w:snapToGrid w:val="0"/>
        <w:spacing w:before="0" w:beforeAutospacing="0" w:after="0" w:afterAutospacing="0" w:line="360" w:lineRule="auto"/>
        <w:textAlignment w:val="auto"/>
        <w:rPr>
          <w:rFonts w:cs="仿宋" w:asciiTheme="minorEastAsia" w:hAnsiTheme="minorEastAsia" w:eastAsiaTheme="minorEastAsia"/>
          <w:snapToGrid w:val="0"/>
          <w:sz w:val="32"/>
          <w:szCs w:val="32"/>
        </w:rPr>
      </w:pPr>
      <w:r>
        <w:rPr>
          <w:rFonts w:hint="eastAsia" w:cs="仿宋" w:asciiTheme="minorEastAsia" w:hAnsiTheme="minorEastAsia" w:eastAsiaTheme="minorEastAsia"/>
          <w:snapToGrid w:val="0"/>
          <w:sz w:val="32"/>
          <w:szCs w:val="32"/>
        </w:rPr>
        <w:t>（仅供参考）</w:t>
      </w:r>
    </w:p>
    <w:p>
      <w:pPr>
        <w:jc w:val="center"/>
        <w:rPr>
          <w:szCs w:val="21"/>
        </w:rPr>
      </w:pPr>
    </w:p>
    <w:p>
      <w:pPr>
        <w:pStyle w:val="11"/>
        <w:spacing w:line="360" w:lineRule="auto"/>
        <w:ind w:firstLine="480" w:firstLineChars="200"/>
        <w:rPr>
          <w:rFonts w:ascii="Times New Roman" w:hAnsi="Times New Roman"/>
          <w:sz w:val="24"/>
        </w:rPr>
      </w:pPr>
      <w:r>
        <w:rPr>
          <w:rFonts w:hint="eastAsia" w:ascii="Times New Roman" w:hAnsi="Times New Roman"/>
          <w:sz w:val="24"/>
        </w:rPr>
        <w:t>重要说明：采购人在签订合同前有权依据招标文件要求和项目实际情况对以下合同内容进行删改或补充。</w:t>
      </w:r>
    </w:p>
    <w:p>
      <w:pPr>
        <w:adjustRightInd w:val="0"/>
        <w:snapToGrid w:val="0"/>
        <w:spacing w:line="360" w:lineRule="auto"/>
        <w:jc w:val="center"/>
        <w:rPr>
          <w:snapToGrid w:val="0"/>
          <w:kern w:val="0"/>
          <w:sz w:val="28"/>
        </w:rPr>
      </w:pPr>
    </w:p>
    <w:p>
      <w:pPr>
        <w:spacing w:line="360" w:lineRule="auto"/>
        <w:rPr>
          <w:rFonts w:asciiTheme="minorEastAsia" w:hAnsiTheme="minorEastAsia"/>
          <w:szCs w:val="21"/>
        </w:rPr>
      </w:pPr>
      <w:r>
        <w:rPr>
          <w:rFonts w:hint="eastAsia" w:asciiTheme="minorEastAsia" w:hAnsiTheme="minorEastAsia"/>
          <w:szCs w:val="21"/>
        </w:rPr>
        <w:t>甲方（采购人）：</w:t>
      </w:r>
    </w:p>
    <w:p>
      <w:pPr>
        <w:spacing w:line="360" w:lineRule="auto"/>
        <w:rPr>
          <w:rFonts w:asciiTheme="minorEastAsia" w:hAnsiTheme="minorEastAsia"/>
          <w:szCs w:val="21"/>
        </w:rPr>
      </w:pPr>
      <w:r>
        <w:rPr>
          <w:rFonts w:hint="eastAsia" w:asciiTheme="minorEastAsia" w:hAnsiTheme="minorEastAsia"/>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征集项目（项目编号__________________）的成交结果，由_______________________单位为中标人。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snapToGrid w:val="0"/>
          <w:kern w:val="0"/>
          <w:szCs w:val="21"/>
          <w:lang w:val="zh-CN"/>
        </w:rPr>
        <w:t>项目</w:t>
      </w:r>
      <w:r>
        <w:rPr>
          <w:rFonts w:hint="eastAsia" w:ascii="宋体" w:hAnsi="宋体"/>
          <w:szCs w:val="21"/>
        </w:rPr>
        <w:t>，达成以下合同条款：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第一条</w:t>
      </w:r>
      <w:r>
        <w:rPr>
          <w:rFonts w:asciiTheme="minorEastAsia" w:hAnsiTheme="minorEastAsia"/>
          <w:szCs w:val="21"/>
        </w:rPr>
        <w:t xml:space="preserve">  </w:t>
      </w:r>
      <w:r>
        <w:rPr>
          <w:rFonts w:hint="eastAsia" w:asciiTheme="minorEastAsia" w:hAnsiTheme="minorEastAsia"/>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szCs w:val="21"/>
          <w:u w:val="single"/>
        </w:rPr>
        <w:t xml:space="preserve">                  </w:t>
      </w:r>
      <w:r>
        <w:rPr>
          <w:rFonts w:hint="eastAsia" w:asciiTheme="minorEastAsia" w:hAnsiTheme="minorEastAsia"/>
          <w:szCs w:val="21"/>
        </w:rPr>
        <w:t>。</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第二条</w:t>
      </w:r>
      <w:r>
        <w:rPr>
          <w:rFonts w:asciiTheme="minorEastAsia" w:hAnsiTheme="minorEastAsia"/>
          <w:szCs w:val="21"/>
        </w:rPr>
        <w:t xml:space="preserve">  </w:t>
      </w:r>
      <w:r>
        <w:rPr>
          <w:rFonts w:hint="eastAsia" w:asciiTheme="minorEastAsia" w:hAnsiTheme="minorEastAsia"/>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第三条</w:t>
      </w:r>
      <w:r>
        <w:rPr>
          <w:rFonts w:asciiTheme="minorEastAsia" w:hAnsiTheme="minorEastAsia"/>
          <w:szCs w:val="21"/>
        </w:rPr>
        <w:t xml:space="preserve">  </w:t>
      </w:r>
      <w:r>
        <w:rPr>
          <w:rFonts w:hint="eastAsia" w:asciiTheme="minorEastAsia" w:hAnsiTheme="minorEastAsia"/>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第四条</w:t>
      </w:r>
      <w:r>
        <w:rPr>
          <w:rFonts w:asciiTheme="minorEastAsia" w:hAnsiTheme="minorEastAsia"/>
          <w:szCs w:val="21"/>
        </w:rPr>
        <w:t xml:space="preserve">  </w:t>
      </w:r>
      <w:r>
        <w:rPr>
          <w:rFonts w:hint="eastAsia" w:asciiTheme="minorEastAsia" w:hAnsiTheme="minorEastAsia"/>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第五条</w:t>
      </w:r>
      <w:r>
        <w:rPr>
          <w:rFonts w:asciiTheme="minorEastAsia" w:hAnsiTheme="minorEastAsia"/>
          <w:szCs w:val="21"/>
        </w:rPr>
        <w:t xml:space="preserve">  </w:t>
      </w:r>
      <w:r>
        <w:rPr>
          <w:rFonts w:hint="eastAsia" w:asciiTheme="minorEastAsia" w:hAnsiTheme="minorEastAsia"/>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第六条</w:t>
      </w:r>
      <w:r>
        <w:rPr>
          <w:rFonts w:asciiTheme="minorEastAsia" w:hAnsiTheme="minorEastAsia"/>
          <w:szCs w:val="21"/>
        </w:rPr>
        <w:t xml:space="preserve">  </w:t>
      </w:r>
      <w:r>
        <w:rPr>
          <w:rFonts w:hint="eastAsia" w:asciiTheme="minorEastAsia" w:hAnsiTheme="minorEastAsia"/>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第七条</w:t>
      </w:r>
      <w:r>
        <w:rPr>
          <w:rFonts w:asciiTheme="minorEastAsia" w:hAnsiTheme="minorEastAsia"/>
          <w:szCs w:val="21"/>
        </w:rPr>
        <w:t xml:space="preserve">  </w:t>
      </w:r>
      <w:r>
        <w:rPr>
          <w:rFonts w:hint="eastAsia" w:asciiTheme="minorEastAsia" w:hAnsiTheme="minorEastAsia"/>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第八条</w:t>
      </w:r>
      <w:r>
        <w:rPr>
          <w:rFonts w:asciiTheme="minorEastAsia" w:hAnsiTheme="minorEastAsia"/>
          <w:szCs w:val="21"/>
        </w:rPr>
        <w:t xml:space="preserve">  </w:t>
      </w:r>
      <w:r>
        <w:rPr>
          <w:rFonts w:hint="eastAsia" w:asciiTheme="minorEastAsia" w:hAnsiTheme="minorEastAsia"/>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第九条</w:t>
      </w:r>
      <w:r>
        <w:rPr>
          <w:rFonts w:asciiTheme="minorEastAsia" w:hAnsiTheme="minorEastAsia"/>
          <w:szCs w:val="21"/>
        </w:rPr>
        <w:t xml:space="preserve">  </w:t>
      </w:r>
      <w:r>
        <w:rPr>
          <w:rFonts w:hint="eastAsia" w:asciiTheme="minorEastAsia" w:hAnsiTheme="minorEastAsia"/>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第十条</w:t>
      </w:r>
      <w:r>
        <w:rPr>
          <w:rFonts w:asciiTheme="minorEastAsia" w:hAnsiTheme="minorEastAsia"/>
          <w:szCs w:val="21"/>
        </w:rPr>
        <w:t xml:space="preserve">  </w:t>
      </w:r>
      <w:r>
        <w:rPr>
          <w:rFonts w:hint="eastAsia" w:asciiTheme="minorEastAsia" w:hAnsiTheme="minorEastAsia"/>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第十一条</w:t>
      </w:r>
      <w:r>
        <w:rPr>
          <w:rFonts w:asciiTheme="minorEastAsia" w:hAnsiTheme="minorEastAsia"/>
          <w:szCs w:val="21"/>
        </w:rPr>
        <w:t xml:space="preserve">  </w:t>
      </w:r>
      <w:r>
        <w:rPr>
          <w:rFonts w:hint="eastAsia" w:asciiTheme="minorEastAsia" w:hAnsiTheme="minorEastAsia"/>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第十二条</w:t>
      </w:r>
      <w:r>
        <w:rPr>
          <w:rFonts w:asciiTheme="minorEastAsia" w:hAnsiTheme="minorEastAsia"/>
          <w:szCs w:val="21"/>
        </w:rPr>
        <w:t xml:space="preserve">  </w:t>
      </w:r>
      <w:r>
        <w:rPr>
          <w:rFonts w:hint="eastAsia" w:asciiTheme="minorEastAsia" w:hAnsiTheme="minorEastAsia"/>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第十三条</w:t>
      </w:r>
      <w:r>
        <w:rPr>
          <w:rFonts w:asciiTheme="minorEastAsia" w:hAnsiTheme="minorEastAsia"/>
          <w:szCs w:val="21"/>
        </w:rPr>
        <w:t xml:space="preserve">  </w:t>
      </w:r>
      <w:r>
        <w:rPr>
          <w:rFonts w:hint="eastAsia" w:asciiTheme="minorEastAsia" w:hAnsiTheme="minorEastAsia"/>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第十四条</w:t>
      </w:r>
      <w:r>
        <w:rPr>
          <w:rFonts w:asciiTheme="minorEastAsia" w:hAnsiTheme="minorEastAsia"/>
          <w:szCs w:val="21"/>
        </w:rPr>
        <w:t xml:space="preserve">  </w:t>
      </w:r>
      <w:r>
        <w:rPr>
          <w:rFonts w:hint="eastAsia" w:asciiTheme="minorEastAsia" w:hAnsiTheme="minorEastAsia"/>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11"/>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1、《成交结果通知书》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委托代理人：</w:t>
      </w:r>
    </w:p>
    <w:p>
      <w:pPr>
        <w:ind w:firstLine="424" w:firstLineChars="202"/>
        <w:rPr>
          <w:rFonts w:asciiTheme="minorEastAsia" w:hAnsiTheme="minorEastAsia"/>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日期：   年     月    日</w:t>
      </w:r>
    </w:p>
    <w:p>
      <w:pPr>
        <w:jc w:val="center"/>
        <w:rPr>
          <w:sz w:val="52"/>
          <w:szCs w:val="52"/>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第五部分</w:t>
      </w:r>
    </w:p>
    <w:p>
      <w:pPr>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通用条款（投标须知）</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snapToGrid w:val="0"/>
          <w:kern w:val="0"/>
          <w:sz w:val="32"/>
          <w:szCs w:val="32"/>
        </w:rPr>
      </w:pPr>
      <w:r>
        <w:rPr>
          <w:rFonts w:hint="eastAsia" w:cs="仿宋" w:asciiTheme="minorEastAsia" w:hAnsiTheme="minorEastAsia" w:eastAsiaTheme="minorEastAsia"/>
          <w:snapToGrid w:val="0"/>
          <w:kern w:val="0"/>
          <w:sz w:val="32"/>
          <w:szCs w:val="32"/>
        </w:rPr>
        <w:t>通用条款（投标须知）</w:t>
      </w:r>
    </w:p>
    <w:p>
      <w:pPr>
        <w:adjustRightInd w:val="0"/>
        <w:spacing w:line="360" w:lineRule="auto"/>
        <w:jc w:val="center"/>
        <w:rPr>
          <w:rFonts w:cs="仿宋" w:asciiTheme="minorEastAsia" w:hAnsiTheme="minorEastAsia" w:eastAsiaTheme="minorEastAsia"/>
          <w:snapToGrid w:val="0"/>
          <w:kern w:val="0"/>
          <w:sz w:val="32"/>
          <w:szCs w:val="32"/>
        </w:rPr>
      </w:pPr>
      <w:r>
        <w:rPr>
          <w:rFonts w:hint="eastAsia" w:cs="仿宋" w:asciiTheme="minorEastAsia" w:hAnsiTheme="minorEastAsia" w:eastAsiaTheme="minorEastAsia"/>
          <w:snapToGrid w:val="0"/>
          <w:kern w:val="0"/>
          <w:sz w:val="32"/>
          <w:szCs w:val="32"/>
        </w:rPr>
        <w:t>Ａ  说  明</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适用范围</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  本招标文件仅适用于投标须知前附表（以下简称“前附表”）第1项所叙述项目的货物、工程及服务采购。</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  上述采购按照采购单位内部管控制度，参考《中华人民共和国政府采购法》和《深圳经济特区政府采购条例》及有关招投标法规、规章、规定，择优选定投标人。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定义</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  “采购人”系指前附表第2项所述。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  “采购代理机构”系前附表第3项所述。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  “投标人”系指向采购代理机构提交投标文件的投标人。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  “货物”系指投标人按招标文件规定，须向采购人提供的设备及材料。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  “工程”系指投标人按招标文件规定，须向采购人提供的设备及材料的安装。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  “服务”系指招标文件规定卖方须承担设计和其它类似的义务。</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 资金来源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  采购资金通过前附表第4 项的方式获得，并用于采购合同下的合格支付。</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 合格的投标人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4.1  具有独立承担民事责任的能力。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4.2  具有良好的商业信誉和健全的财务会计制度。</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4.3  具有履行合同所必需的设备和专业技术能力。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4.4  有依法缴纳税收和社会保障资金的良好记录。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4.5  参加政府采购活动近三年内，在经营活动中没有重大违法记录。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4.6  法律、行政法规规定的其他条件。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4.7  符合前附表第5项规定的条件。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  联合体投标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4.8.1　以下有关联合体投标的条款仅适用于允许投标人组成联合体投标的项目。是否允许联合体投标以“前附表”中的规定或说明为准。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4.8.2  由两个或两个以上的自然人、法人或者其他组织可以组成一个联合体，以一个投标人的身份共同投标时，应符合以下原则：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（1）投标联合体各方参加政府采购活动应当具备下列条件：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1、具有独立承担民事责任的能力；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2、具有良好的商业信誉和健全的财务会计制度；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3、具有履行合同所必需的设备和专业技术能力；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4、有依法缴纳税收和社会保障资金的良好记录；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5、参加政府采购活动前三年内，在经营活动中没有重大违法记录；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6、法律、行政法规规定的其他条件。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（2）投标联合体各方必须有一方先行注册成深圳公共资源交易中心投标人；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（3）联合体中有同类资质的投标人按照联合体分工承担相同工作的，应当按照资质等级较低的投标人确定资质等级。</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（4）是否允许联合体参加投标，应当由采购人和采购代理机构根据项目的实际情况和潜在投标人的数量自主决定，如果决定接受联合体投标则应当在采购公告中明示。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采购人根据采购项目的特殊要求规定投标人特定条件的，联合体各方中至少应当有一方符合采购人规定的特定条件。对于采购公告对投标人某一资格有要求的，按照联合体各方中最低资质等级确定联合体的资质等级；联合体各方的不同资质可优势互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（6）投标人的投标文件及中标后签署的合同协议对联合体各方均具法律约束力；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（7）联合体各方应当签订共同投标协议，明确约定各方拟承担的工作和责任，该共同投标协议应作为投标文件不可缺的组成部分；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（8）联合体中标后，联合体各方应当共同与采购人签订合同，就中标项目向采购人承担连带责任；</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以联合体形式参加政府采购活动的，联合体各方不得再单独参加或者与其他投标人另外组成联合体参加同一合同项下的政府采购活动，出现上述情况者，其投标和与此有关的联合体、总包单位的投标将被拒绝；</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（11）本次采购中“投标人”一词亦指联合体各方，“前附表”另有规定或说明的除外。</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 采购活动费用的承担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5.1  无论采购过程中的做法和结果如何，投标人自行承担所有与参加采购活动有关的全部费用。</w:t>
      </w:r>
    </w:p>
    <w:p>
      <w:pPr>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  踏勘现场</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6.1  </w:t>
      </w:r>
      <w:r>
        <w:rPr>
          <w:rFonts w:hint="eastAsia" w:cs="仿宋" w:asciiTheme="minorEastAsia" w:hAnsiTheme="minorEastAsia" w:eastAsiaTheme="minorEastAsia"/>
          <w:snapToGrid w:val="0"/>
          <w:kern w:val="0"/>
          <w:szCs w:val="21"/>
        </w:rPr>
        <w:t>采购代理机构</w:t>
      </w:r>
      <w:r>
        <w:rPr>
          <w:rFonts w:hint="eastAsia" w:cs="仿宋" w:asciiTheme="minorEastAsia" w:hAnsiTheme="minorEastAsia" w:eastAsiaTheme="minorEastAsia"/>
          <w:szCs w:val="21"/>
        </w:rPr>
        <w:t>将按前附表第6项的规定，组织投标人对现场及周围环境进行踏勘，以便投标人获取须自己负责的有关编制投标文件和签署合同所需的所有资料。踏勘现场所发生的费用由投标人自己承担。</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6.2  采购人和</w:t>
      </w:r>
      <w:r>
        <w:rPr>
          <w:rFonts w:hint="eastAsia" w:cs="仿宋" w:asciiTheme="minorEastAsia" w:hAnsiTheme="minorEastAsia" w:eastAsiaTheme="minorEastAsia"/>
          <w:snapToGrid w:val="0"/>
          <w:kern w:val="0"/>
          <w:szCs w:val="21"/>
        </w:rPr>
        <w:t>采购代理机构</w:t>
      </w:r>
      <w:r>
        <w:rPr>
          <w:rFonts w:hint="eastAsia" w:cs="仿宋" w:asciiTheme="minorEastAsia" w:hAnsiTheme="minorEastAsia" w:eastAsiaTheme="minorEastAsia"/>
          <w:szCs w:val="21"/>
        </w:rPr>
        <w:t>向投标人提供的有关现场的资料和数据，是采购人和</w:t>
      </w:r>
      <w:r>
        <w:rPr>
          <w:rFonts w:hint="eastAsia" w:cs="仿宋" w:asciiTheme="minorEastAsia" w:hAnsiTheme="minorEastAsia" w:eastAsiaTheme="minorEastAsia"/>
          <w:snapToGrid w:val="0"/>
          <w:kern w:val="0"/>
          <w:szCs w:val="21"/>
        </w:rPr>
        <w:t>采购代理机构</w:t>
      </w:r>
      <w:r>
        <w:rPr>
          <w:rFonts w:hint="eastAsia" w:cs="仿宋" w:asciiTheme="minorEastAsia" w:hAnsiTheme="minorEastAsia" w:eastAsiaTheme="minorEastAsia"/>
          <w:szCs w:val="21"/>
        </w:rPr>
        <w:t>现有的能使投标人利用的资料。采购人和</w:t>
      </w:r>
      <w:r>
        <w:rPr>
          <w:rFonts w:hint="eastAsia" w:cs="仿宋" w:asciiTheme="minorEastAsia" w:hAnsiTheme="minorEastAsia" w:eastAsiaTheme="minorEastAsia"/>
          <w:snapToGrid w:val="0"/>
          <w:kern w:val="0"/>
          <w:szCs w:val="21"/>
        </w:rPr>
        <w:t>采购代理机构</w:t>
      </w:r>
      <w:r>
        <w:rPr>
          <w:rFonts w:hint="eastAsia" w:cs="仿宋" w:asciiTheme="minorEastAsia" w:hAnsiTheme="minorEastAsia" w:eastAsiaTheme="minorEastAsia"/>
          <w:szCs w:val="21"/>
        </w:rPr>
        <w:t>对投标人由此而做出的推论、理解和结论概不负责。</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6.3  投标人及其人员经过采购人和</w:t>
      </w:r>
      <w:r>
        <w:rPr>
          <w:rFonts w:hint="eastAsia" w:cs="仿宋" w:asciiTheme="minorEastAsia" w:hAnsiTheme="minorEastAsia" w:eastAsiaTheme="minorEastAsia"/>
          <w:snapToGrid w:val="0"/>
          <w:kern w:val="0"/>
          <w:szCs w:val="21"/>
        </w:rPr>
        <w:t>采购代理机构</w:t>
      </w:r>
      <w:r>
        <w:rPr>
          <w:rFonts w:hint="eastAsia" w:cs="仿宋" w:asciiTheme="minorEastAsia" w:hAnsiTheme="minorEastAsia" w:eastAsiaTheme="minorEastAsia"/>
          <w:szCs w:val="21"/>
        </w:rPr>
        <w:t>的允许，可为踏勘目的进入</w:t>
      </w:r>
      <w:r>
        <w:rPr>
          <w:rFonts w:hint="eastAsia" w:cs="仿宋" w:asciiTheme="minorEastAsia" w:hAnsiTheme="minorEastAsia" w:eastAsiaTheme="minorEastAsia"/>
          <w:snapToGrid w:val="0"/>
          <w:kern w:val="0"/>
          <w:szCs w:val="21"/>
        </w:rPr>
        <w:t>采购人</w:t>
      </w:r>
      <w:r>
        <w:rPr>
          <w:rFonts w:hint="eastAsia" w:cs="仿宋" w:asciiTheme="minorEastAsia" w:hAnsiTheme="minorEastAsia" w:eastAsiaTheme="minorEastAsia"/>
          <w:szCs w:val="21"/>
        </w:rPr>
        <w:t>的现场，但投标人及其人员不得因此使采购人及其人员承担有关的责任和蒙受损失。投标人并应对由此次踏勘现场面造成的死亡、人身伤害、财产损失、损害以及任何其它损失、损害和引起的费用和开支承担责任。</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6.4   如果投标人认为需要再次进行现场踏勘，采购人将予以支持，费用自理。</w:t>
      </w:r>
    </w:p>
    <w:p>
      <w:pPr>
        <w:rPr>
          <w:rFonts w:cs="仿宋" w:asciiTheme="minorEastAsia" w:hAnsiTheme="minorEastAsia" w:eastAsiaTheme="minorEastAsia"/>
        </w:rPr>
      </w:pPr>
      <w:bookmarkStart w:id="6" w:name="q5"/>
      <w:bookmarkEnd w:id="6"/>
    </w:p>
    <w:p>
      <w:pPr>
        <w:adjustRightInd w:val="0"/>
        <w:spacing w:line="360" w:lineRule="auto"/>
        <w:jc w:val="center"/>
        <w:rPr>
          <w:rFonts w:cs="仿宋" w:asciiTheme="minorEastAsia" w:hAnsiTheme="minorEastAsia" w:eastAsiaTheme="minorEastAsia"/>
          <w:snapToGrid w:val="0"/>
          <w:kern w:val="0"/>
          <w:sz w:val="32"/>
          <w:szCs w:val="32"/>
        </w:rPr>
      </w:pPr>
      <w:r>
        <w:rPr>
          <w:rFonts w:hint="eastAsia" w:cs="仿宋" w:asciiTheme="minorEastAsia" w:hAnsiTheme="minorEastAsia" w:eastAsiaTheme="minorEastAsia"/>
          <w:snapToGrid w:val="0"/>
          <w:kern w:val="0"/>
          <w:sz w:val="32"/>
          <w:szCs w:val="32"/>
        </w:rPr>
        <w:t>Ｂ　招标文件说明</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 招标文件的构成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7.1  招标文件是用以阐明所需设备及服务的情况，以及采购、投标程序和相应的合同条款。招标文件由下述部份组成：</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（1）采购公告</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（2）投标须知前附表及评审信息</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（3）采购项目需求</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（4）投标文件格式</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（5）合同条款</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（6）通用条款（投标须知）</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（7）附件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  招标文件的澄清及修改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8.1  投标人对招标文件如有疑点，可要求澄清，应在投标截止日5日前按采购公告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8.2  在投标截止日3日前，采购代理机构可依据投标人要求澄清的问题修改招标文件，并以书面形式通知所有购买招标文件的每一投标人，对方在收到该通知后应立即以书面的形式予以确认。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8.3  为了使投标人在准备投标文件时有合理的时间考虑招标文件的修改，采购代理机构可酌情推迟投标截止时间和开标时间，并以书面形式通知已购买招标文件的每一投标人。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8.4  招标文件的修改将构成招标文件的一部分，对投标人有约束力。</w:t>
      </w:r>
    </w:p>
    <w:p>
      <w:pPr>
        <w:adjustRightInd w:val="0"/>
        <w:spacing w:line="360" w:lineRule="auto"/>
        <w:rPr>
          <w:rFonts w:cs="仿宋" w:asciiTheme="minorEastAsia" w:hAnsiTheme="minorEastAsia" w:eastAsiaTheme="minorEastAsia"/>
          <w:snapToGrid w:val="0"/>
          <w:kern w:val="0"/>
          <w:szCs w:val="21"/>
        </w:rPr>
      </w:pPr>
    </w:p>
    <w:p>
      <w:pPr>
        <w:adjustRightInd w:val="0"/>
        <w:spacing w:line="360" w:lineRule="auto"/>
        <w:ind w:firstLine="600"/>
        <w:jc w:val="center"/>
        <w:rPr>
          <w:rFonts w:cs="仿宋" w:asciiTheme="minorEastAsia" w:hAnsiTheme="minorEastAsia" w:eastAsiaTheme="minorEastAsia"/>
          <w:snapToGrid w:val="0"/>
          <w:kern w:val="0"/>
          <w:sz w:val="32"/>
          <w:szCs w:val="32"/>
        </w:rPr>
      </w:pPr>
      <w:bookmarkStart w:id="7" w:name="q6"/>
      <w:bookmarkEnd w:id="7"/>
      <w:r>
        <w:rPr>
          <w:rFonts w:hint="eastAsia" w:cs="仿宋" w:asciiTheme="minorEastAsia" w:hAnsiTheme="minorEastAsia" w:eastAsiaTheme="minorEastAsia"/>
          <w:snapToGrid w:val="0"/>
          <w:kern w:val="0"/>
          <w:sz w:val="32"/>
          <w:szCs w:val="32"/>
        </w:rPr>
        <w:t>Ｃ  投标文件的编写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 投标语言及计量单位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9.1  投标文件及投标人和采购代理机构就投标交换的文件和往来的信件，应以中文书写。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9.2  除在招标文件的设计思路和方案中另有规定外，计量单位应使用中华人民共和国法定计量单位（国际单位制和国家选定的其他计量单位）。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 投标文件的组成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  投标文件应包括下列部份：</w:t>
      </w:r>
    </w:p>
    <w:p>
      <w:pPr>
        <w:adjustRightInd w:val="0"/>
        <w:spacing w:line="360" w:lineRule="auto"/>
        <w:ind w:left="945" w:leftChars="100" w:hanging="735" w:hangingChars="3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10.1.1 开标信封：装有“法定代表人（负责人）证明书、法定代表人（负责人）授权委托书”和“开标一览表”单独密封的信封。</w:t>
      </w:r>
    </w:p>
    <w:p>
      <w:pPr>
        <w:adjustRightInd w:val="0"/>
        <w:spacing w:line="360" w:lineRule="auto"/>
        <w:ind w:firstLine="210" w:firstLineChars="1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10.1.2 投标文件：</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（1）目录</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（2）政府采购违法行为风险知悉确认书</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（3）评审指引表</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（4）声明函（格式1）</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（5）投标人资格证明文件（格式2）</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（6）评分中涉及的承诺及声明函（格式3）</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w:t>
      </w:r>
      <w:r>
        <w:fldChar w:fldCharType="begin"/>
      </w:r>
      <w:r>
        <w:instrText xml:space="preserve"> HYPERLINK \l "q24" </w:instrText>
      </w:r>
      <w:r>
        <w:fldChar w:fldCharType="separate"/>
      </w:r>
      <w:r>
        <w:rPr>
          <w:rFonts w:hint="eastAsia" w:cs="仿宋" w:asciiTheme="minorEastAsia" w:hAnsiTheme="minorEastAsia" w:eastAsiaTheme="minorEastAsia"/>
          <w:szCs w:val="21"/>
        </w:rPr>
        <w:t>开标一览表</w:t>
      </w:r>
      <w:r>
        <w:rPr>
          <w:rFonts w:hint="eastAsia" w:cs="仿宋" w:asciiTheme="minorEastAsia" w:hAnsiTheme="minorEastAsia" w:eastAsiaTheme="minorEastAsia"/>
          <w:szCs w:val="21"/>
        </w:rPr>
        <w:fldChar w:fldCharType="end"/>
      </w:r>
      <w:r>
        <w:rPr>
          <w:rFonts w:hint="eastAsia" w:cs="仿宋" w:asciiTheme="minorEastAsia" w:hAnsiTheme="minorEastAsia" w:eastAsiaTheme="minorEastAsia"/>
          <w:snapToGrid w:val="0"/>
          <w:kern w:val="0"/>
          <w:szCs w:val="21"/>
        </w:rPr>
        <w:t>（格式4）</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（8）报价表（格式5）</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（9）技术规格（格式6）</w:t>
      </w:r>
    </w:p>
    <w:p>
      <w:pPr>
        <w:adjustRightInd w:val="0"/>
        <w:spacing w:line="360" w:lineRule="auto"/>
        <w:ind w:firstLine="315" w:firstLineChars="150"/>
      </w:pPr>
      <w:r>
        <w:rPr>
          <w:rFonts w:hint="eastAsia" w:cs="仿宋" w:asciiTheme="minorEastAsia" w:hAnsiTheme="minorEastAsia" w:eastAsiaTheme="minorEastAsia"/>
          <w:snapToGrid w:val="0"/>
          <w:kern w:val="0"/>
          <w:szCs w:val="21"/>
        </w:rPr>
        <w:t>（10）</w:t>
      </w:r>
      <w:r>
        <w:rPr>
          <w:rFonts w:hint="eastAsia"/>
        </w:rPr>
        <w:t>交付进度</w:t>
      </w:r>
      <w:r>
        <w:rPr>
          <w:rFonts w:hint="eastAsia" w:cs="仿宋" w:asciiTheme="minorEastAsia" w:hAnsiTheme="minorEastAsia" w:eastAsiaTheme="minorEastAsia"/>
          <w:snapToGrid w:val="0"/>
          <w:kern w:val="0"/>
          <w:szCs w:val="21"/>
        </w:rPr>
        <w:t>（格式7）</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w:t>
      </w:r>
      <w:r>
        <w:rPr>
          <w:rFonts w:hint="eastAsia"/>
        </w:rPr>
        <w:t>售后服务和质量承诺</w:t>
      </w:r>
      <w:r>
        <w:rPr>
          <w:rFonts w:hint="eastAsia" w:cs="仿宋" w:asciiTheme="minorEastAsia" w:hAnsiTheme="minorEastAsia" w:eastAsiaTheme="minorEastAsia"/>
          <w:snapToGrid w:val="0"/>
          <w:kern w:val="0"/>
          <w:szCs w:val="21"/>
        </w:rPr>
        <w:t>（格式8）</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（12）偏离表（格式9）</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（13）其他招标文件要求的资料或投标人认为需要补充的资料（格式10）</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 投标文件格式</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11.1  投标文件必须毫无遗漏地包括本须知第10条规定的内容，投标人提交的投标文件必须毫无例外地使用招标文件所提供投标文件格式（表格可以按同样格式扩展）。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color w:val="FF0000"/>
          <w:kern w:val="0"/>
          <w:szCs w:val="21"/>
          <w:highlight w:val="yellow"/>
        </w:rPr>
        <w:t>注：如招标文件第三部分投标格式与本须知第10条规定的内容不一致，以投标文件第三部分投标格式为准。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 投标报价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12.1  投标报价应为到指定地点价，以人民币为结算单位。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12.2  投标人应在招标文件所附的“开标一览表”（格式3）和“报价表”（格式4）上写明投标货物的单价和投标总价。投标人对每种项目只允许有一个报价，采购代理机构不接受有任何选择的报价。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12.3  此报价作为评审委员会评审标准，但不能限制采购人以其它方式签订合同的权力。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13. 投标人资格的证明文件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13.1  投标人必须提交证明其有资格进行投标，和中标后有能力履行合同的证明文件（格式1与格式2），作为投标文件的一部份。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 投标有效期</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14.1  投标文件的有效期按前附表第7项规定。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14.2  特殊情况下，采购代理机构可于投标有效期期满之前，要求投标人同意延长投标有效期。投标人可以拒绝或同意上述要求，但要求与答复均须是书面文件。对于同意该要求的投标人，采购代理机构既不要求也不允许其修改投标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 项目保证金</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15.1  以下有关项目保证金的条款仅适用于需要缴纳项目保证金的项目。是否需要缴纳项目保证金以《投标须知前附表》中的规定或说明为准。</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15.2  投标人应向采购代理机构提交一笔不少于前附表第8项所规定的项目保证金，以到账为准。</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15.3  项目保证金用于保护本次采购免受投标人的行为而引起的风险。</w:t>
      </w:r>
    </w:p>
    <w:p>
      <w:pPr>
        <w:adjustRightInd w:val="0"/>
        <w:spacing w:line="288" w:lineRule="auto"/>
        <w:ind w:left="630" w:hanging="630" w:hanging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15.4  项目保证金应以支票、汇票、本票或采购机构能够接受的银行保函等其它非现金形式提交。（注：必须从投标人基本账户转出，否则其投标无效。）</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15.5  未按规定提交项目保证金的投标，将被视为无效投标。</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15.6  未中标的投标人的项目保证金，采购代理机构将在中标通知书发出且收到投标人的《项目保证金退还申请表》后5个工作日内退还。</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15.7  中标方的项目保证金，采购代理机构将在中标方签订合同并支付采购代理服务费后5个工作日内退还。</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15.8  发生以下情况项目保证金将被没收：</w:t>
      </w:r>
    </w:p>
    <w:p>
      <w:pPr>
        <w:adjustRightInd w:val="0"/>
        <w:spacing w:line="288" w:lineRule="auto"/>
        <w:ind w:left="630" w:hanging="630" w:hanging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（1）投标人在投标有效期内撤销投标文件；</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（3）投标人串通投标或者以其他弄虚作假方式投标；</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（4）如果中标方未能做到：</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按本须知第32条规定签订合同；或</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按本须知第33条规定提供履约保证金；或</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按本须知第34条规定缴纳采购代理服务费。</w:t>
      </w:r>
    </w:p>
    <w:p>
      <w:pPr>
        <w:pStyle w:val="9"/>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（5） 法律法规规定的其它情况。</w:t>
      </w:r>
    </w:p>
    <w:p>
      <w:pPr>
        <w:tabs>
          <w:tab w:val="left" w:pos="330"/>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16. 投标预备会（</w:t>
      </w:r>
      <w:r>
        <w:rPr>
          <w:rFonts w:hint="eastAsia" w:cs="仿宋" w:asciiTheme="minorEastAsia" w:hAnsiTheme="minorEastAsia" w:eastAsiaTheme="minorEastAsia"/>
          <w:snapToGrid w:val="0"/>
          <w:kern w:val="0"/>
          <w:szCs w:val="21"/>
        </w:rPr>
        <w:t>答疑会）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16.1  投标预备会（答疑会），如采购代理机构认为有必要召开投标预备会，投标人应按照前附表第9项规定的或采购代理机构另行书面通知的时间和地点，派出代表出席采购代理机构主持的投标预备会。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16.2  投标预备会的目的是澄清、解答投标人在查阅招标文件后和现场踏勘中可能提出的任何方面的问题。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16.3  投标人提出的与投标有关的任何采购问题须以书面形式给采购代理机构。在投标预备会上，采购代理机构将做出澄清和解答。</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16.4  采购代理机构在投标预备会上所做出的澄清和解答，以书面答复为准，投标人在收到投标答疑纪要时应以书面形式予以确认。答疑纪要的有效性规定按照本须知第8.2、8.4款规定执行。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16.5  未出席投标预备会不作为否定投标人资格的理由。</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 投标文件的份数和签署</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17.1  投标文件数量按前附表第10项所述，须在每一份投标文件上明确注明“正本”或“副本”字样。一旦正本和副本有差异，以正本为准。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17.2  为了便于投标文件保存，需提交一份投标文件正文盖章扫描件（.pdf）电子档一份。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17.3  投标文件正本及开标一览表须打印，并经法定代表人或其授权代表签字和盖章，投标文件的副本可采用正本复印件。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17.4  除投标人对错处做必要修改外，投标文件中不许有加行、涂抹或改写，如有修改遗漏处，必须由投标人法定代表人或其授权代表签字和盖章。</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17.5  电报、电话、传真形式的投标概不接受。</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17.6  投标文件不符合上述规定，为无效投标。</w:t>
      </w:r>
    </w:p>
    <w:p>
      <w:pPr>
        <w:pStyle w:val="18"/>
      </w:pPr>
    </w:p>
    <w:p>
      <w:pPr>
        <w:adjustRightInd w:val="0"/>
        <w:spacing w:line="360" w:lineRule="auto"/>
        <w:jc w:val="center"/>
        <w:rPr>
          <w:rFonts w:cs="仿宋" w:asciiTheme="minorEastAsia" w:hAnsiTheme="minorEastAsia" w:eastAsiaTheme="minorEastAsia"/>
          <w:snapToGrid w:val="0"/>
          <w:kern w:val="0"/>
          <w:sz w:val="32"/>
          <w:szCs w:val="32"/>
        </w:rPr>
      </w:pPr>
      <w:bookmarkStart w:id="8" w:name="q7"/>
      <w:bookmarkEnd w:id="8"/>
      <w:r>
        <w:rPr>
          <w:rFonts w:hint="eastAsia" w:cs="仿宋" w:asciiTheme="minorEastAsia" w:hAnsiTheme="minorEastAsia" w:eastAsiaTheme="minorEastAsia"/>
          <w:snapToGrid w:val="0"/>
          <w:kern w:val="0"/>
          <w:sz w:val="32"/>
          <w:szCs w:val="32"/>
        </w:rPr>
        <w:t>Ｄ   投标文件的递交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 投标文件的密封和标记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18.1须在每一份投标文件封面上明确注明“正本”或“副本”字样。一旦正本和副本有差异，以正本为准。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18.2投标文件完整密封（包含两份正本和四份副本）。</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18.3投标人应将投标文件正文扫描件电子档单独密封于一信封，在信封上注明“备份电子档”。</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18.4 将按本须知第18.2、18.3款密封好的“投标文件”和“备份电子档”一起封装在一个外层包封中，同时还应：</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写明采购代理机构名称；</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注明下列识别标志：</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A、项目编号；</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B、项目名称；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C、投标人名称；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D、</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年</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月</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日</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时</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分（开标时间）前不得开封。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18.5  投标人应将“法定代表人（负责人）证明书、法定代表人（负责人）授权委托书”和“开标一览表”密封于一信封，在递交投标文件时单独交与采购代理机构，在信封上应：</w:t>
      </w:r>
    </w:p>
    <w:p>
      <w:pPr>
        <w:tabs>
          <w:tab w:val="left" w:pos="1470"/>
        </w:tabs>
        <w:adjustRightInd w:val="0"/>
        <w:spacing w:line="360" w:lineRule="auto"/>
        <w:ind w:left="629" w:leftChars="172" w:hanging="268" w:hangingChars="128"/>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写明采购代理机构名称；</w:t>
      </w:r>
    </w:p>
    <w:p>
      <w:pPr>
        <w:tabs>
          <w:tab w:val="left" w:pos="1470"/>
        </w:tabs>
        <w:adjustRightInd w:val="0"/>
        <w:spacing w:line="360" w:lineRule="auto"/>
        <w:ind w:left="629" w:leftChars="172" w:hanging="268" w:hangingChars="128"/>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注明下列识别标志：</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A、项目编号；</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B、项目名称；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C、投标人名称；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D、注明：“开标一览表”和“法定代表人（负责人）证明书、法定代表人（负责人）授权委托书”</w:t>
      </w:r>
    </w:p>
    <w:p>
      <w:pPr>
        <w:adjustRightInd w:val="0"/>
        <w:spacing w:line="360" w:lineRule="auto"/>
        <w:ind w:firstLine="525" w:firstLineChars="2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E、</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年</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月</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日</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时</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分（开标时间）前不得开封。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18.7  如果投标文件没有按本投标须知第18.1至18.6款规定加写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18.8  所有投标文件的密封袋的封口处应加盖投标人印章。</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18.9  投标文件需由专人送交。投标人应按本投标须知第18.1至18.8款中的规定进行密封和标记后，将投标文件按照前附表第11项中注明的地址送至采购代理机构。</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18.10  投标人按招标文件要求如需提供实物，应随投标文件一起递交。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 递交投标文件的时间、地点以及截止时间</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19.1  递交投标文件的地点与开标仪式的地点相同。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19.2  所有投标文件都必须按采购代理机构在前附表第</w:t>
      </w:r>
      <w:bookmarkStart w:id="9" w:name="_Hlt35050056"/>
      <w:bookmarkEnd w:id="9"/>
      <w:r>
        <w:rPr>
          <w:rFonts w:hint="eastAsia" w:cs="仿宋" w:asciiTheme="minorEastAsia" w:hAnsiTheme="minorEastAsia" w:eastAsiaTheme="minorEastAsia"/>
          <w:snapToGrid w:val="0"/>
          <w:kern w:val="0"/>
          <w:szCs w:val="21"/>
        </w:rPr>
        <w:t>12项中规定的投标截止时间之前送至采购代理机构。</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19.3  出现第8.3款因招标文件修改或其他原因推迟投标截止时，则按采购代理机构修改通知规定的时间递交。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19.4  采购代理机构</w:t>
      </w:r>
      <w:r>
        <w:rPr>
          <w:rFonts w:hint="eastAsia" w:cs="仿宋" w:asciiTheme="minorEastAsia" w:hAnsiTheme="minorEastAsia" w:eastAsiaTheme="minorEastAsia"/>
          <w:szCs w:val="21"/>
        </w:rPr>
        <w:t>在投标截止时间前30分钟开始接收投标文件。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20. 迟交的投标文件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20.1  采购代理机构将拒绝接收在投标截止时间后递交的投标文件。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 投标文件的修改和撤回</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21.1  投标人在提交投标文件后可对其投标文件进行修改或撤回，但采购代理机构须在投标截止时间之前收到该修改或撤回的书面通知，该通知须有经正式授权的投标人代表签字。</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21.2  投标人对投标文件修改的书面材料或撤回的通知应按本须知第17条和第18条规定进行编写、密封、标注和递交，并注明“修改投标文件”或“撤回投标”字样。</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21.3  投标截止时间以后不得修改投标文件。</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21.4  投标人不得在开标时间起到投标文件有效期满前撤销投标文件。</w:t>
      </w:r>
    </w:p>
    <w:p>
      <w:pPr>
        <w:rPr>
          <w:rFonts w:cs="仿宋" w:asciiTheme="minorEastAsia" w:hAnsiTheme="minorEastAsia" w:eastAsiaTheme="minorEastAsia"/>
        </w:rPr>
      </w:pPr>
      <w:bookmarkStart w:id="10" w:name="q8"/>
      <w:bookmarkEnd w:id="10"/>
    </w:p>
    <w:p>
      <w:pPr>
        <w:adjustRightInd w:val="0"/>
        <w:spacing w:line="360" w:lineRule="auto"/>
        <w:jc w:val="center"/>
        <w:rPr>
          <w:rFonts w:cs="仿宋" w:asciiTheme="minorEastAsia" w:hAnsiTheme="minorEastAsia" w:eastAsiaTheme="minorEastAsia"/>
          <w:snapToGrid w:val="0"/>
          <w:kern w:val="0"/>
          <w:sz w:val="32"/>
          <w:szCs w:val="32"/>
        </w:rPr>
      </w:pPr>
      <w:r>
        <w:rPr>
          <w:rFonts w:hint="eastAsia" w:cs="仿宋" w:asciiTheme="minorEastAsia" w:hAnsiTheme="minorEastAsia" w:eastAsiaTheme="minorEastAsia"/>
          <w:snapToGrid w:val="0"/>
          <w:kern w:val="0"/>
          <w:sz w:val="32"/>
          <w:szCs w:val="32"/>
        </w:rPr>
        <w:t>Ｅ   开标和评审</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 开标</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22.1  采购代理机构在前附表第11项规定的时间和地点公开开标。</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22.2  所有投标人法定代表人（负责人）或授权代表都须按时参加开标会，否则不接受其投标。【</w:t>
      </w:r>
      <w:r>
        <w:rPr>
          <w:rFonts w:hint="eastAsia" w:cs="仿宋" w:asciiTheme="minorEastAsia" w:hAnsiTheme="minorEastAsia" w:eastAsiaTheme="minorEastAsia"/>
          <w:snapToGrid w:val="0"/>
          <w:color w:val="FF0000"/>
          <w:kern w:val="0"/>
          <w:szCs w:val="21"/>
          <w:highlight w:val="yellow"/>
        </w:rPr>
        <w:t>如是邮寄标书，可以不用到现场参与</w:t>
      </w:r>
      <w:r>
        <w:rPr>
          <w:rFonts w:hint="eastAsia" w:cs="仿宋" w:asciiTheme="minorEastAsia" w:hAnsiTheme="minorEastAsia" w:eastAsiaTheme="minorEastAsia"/>
          <w:snapToGrid w:val="0"/>
          <w:kern w:val="0"/>
          <w:szCs w:val="21"/>
        </w:rPr>
        <w:t>】</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  开标时，采购代理机构将检查投标文件的密封情况，在确认无误后拆封唱标。唱标主要内容为下面几点并做好唱标记录。</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22.3.1  核对法定代表人（负责人）或其授权代表身份证明，若不能提供相应的身份证明或不相符，则视为无效投标。 </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22.3.2  投标文件中“开标一览表”的内容。</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22.3.3  采购代理机构认为合适的其他内容。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 评审委员会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23.1采购代理机构将根据采购货物的特点组建评审委员会，其成员由采购人代表和有关技术、经济等方面的专家组成。评审委员会对投标文件进行审查、质疑、评估和比较。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23.2 评审期间，投标人应由法定代表人或其授权代表参加询标。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23.3评审委员会成员对需要共同认定的事项存在争议的，应当按照少数服从多数的原则作出结论。持不同意见的评审委员会成员应当在评审报告上签署不同意见及理由，否则视为同意评审报告。</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 对投标文件的审查和投标性的确定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24.1  采购机构就投标文件中的资格证明文件内容对投标人进行资格核查：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24.1.1采购机构就投标文件中的资格证明等内容对投标人进行资格核查，核查不合格的，认定其投标无效。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  评审委员会将投标文件进行符合性审查：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24.2.1  评审委员会将审查投标文件是否完整、总体编排是否有序、文件签署是否合格、有无计算上的错误等。</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24.2.2  算术错误将按以下方法更正（次序排先者优先）：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 （1）开标一览表内容与投标文件中相应内容不一致的，以开标一览表为准；</w:t>
      </w:r>
    </w:p>
    <w:p>
      <w:pPr>
        <w:adjustRightInd w:val="0"/>
        <w:spacing w:line="360" w:lineRule="auto"/>
        <w:ind w:firstLine="105" w:firstLineChars="50"/>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（2）</w:t>
      </w:r>
      <w:r>
        <w:rPr>
          <w:rFonts w:hint="eastAsia" w:cs="仿宋" w:asciiTheme="minorEastAsia" w:hAnsiTheme="minorEastAsia" w:eastAsiaTheme="minorEastAsia"/>
          <w:szCs w:val="21"/>
        </w:rPr>
        <w:t>大写金额和小写金额不一致的，以大写金额为准；</w:t>
      </w:r>
    </w:p>
    <w:p>
      <w:pPr>
        <w:adjustRightInd w:val="0"/>
        <w:spacing w:line="360" w:lineRule="auto"/>
        <w:ind w:firstLine="105" w:firstLineChars="50"/>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（3）</w:t>
      </w:r>
      <w:r>
        <w:rPr>
          <w:rFonts w:hint="eastAsia" w:cs="仿宋" w:asciiTheme="minorEastAsia" w:hAnsiTheme="minorEastAsia" w:eastAsiaTheme="minorEastAsia"/>
          <w:szCs w:val="21"/>
        </w:rPr>
        <w:t>单价金额小数点或者百分比有明显错位的，以开标一览表的总价为准，并修改单价；</w:t>
      </w:r>
    </w:p>
    <w:p>
      <w:pPr>
        <w:adjustRightInd w:val="0"/>
        <w:spacing w:line="360" w:lineRule="auto"/>
        <w:ind w:firstLine="105" w:firstLineChars="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w:t>
      </w:r>
      <w:r>
        <w:rPr>
          <w:rFonts w:hint="eastAsia" w:cs="仿宋" w:asciiTheme="minorEastAsia" w:hAnsiTheme="minorEastAsia" w:eastAsiaTheme="minorEastAsia"/>
          <w:szCs w:val="21"/>
        </w:rPr>
        <w:t>总价金额与按单价汇总金额不一致的，以单价金额计算结果为准。</w:t>
      </w:r>
    </w:p>
    <w:p>
      <w:pPr>
        <w:adjustRightInd w:val="0"/>
        <w:spacing w:line="360" w:lineRule="auto"/>
        <w:ind w:left="210" w:hanging="210" w:hangingChars="100"/>
        <w:rPr>
          <w:rFonts w:cs="仿宋" w:asciiTheme="minorEastAsia" w:hAnsiTheme="minorEastAsia" w:eastAsiaTheme="minorEastAsia"/>
          <w:snapToGrid w:val="0"/>
          <w:kern w:val="0"/>
          <w:szCs w:val="21"/>
        </w:rPr>
      </w:pPr>
      <w:r>
        <w:rPr>
          <w:rFonts w:hint="eastAsia" w:cs="仿宋"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24.2.3  在对投标文件进行详细评估之前，评审委员会将依据投标人提供的“资格证明或声明文件”审查投标人的财务、技术和生产能力。如果确定投标人无资格履行合同，其投标将被拒绝。</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24.2.4  评审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的投标人的公平竞争地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24.2.5  评审委员会判断投标文件的投标性，仅基于招标文件和投标文件本身而不靠外部证据。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24.2.6  评审委员会将拒绝被确定为非实质性投标的投标人。投标人不能通过修正或撤销不符之处，而使其投标成为实质性投标的投标。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24.2.7  评审委员会允许修改投标中不构成重大偏离的、微小的、非正规、不一致或不规则的地方。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24.2.8  评审委员会认为投标人的报价明显低于其他通过符合性审查投标人的报价，有可能影响产品质量或者不能诚信履约的，应当要求其在评审现场合理的时间内提供书面说明，必要时提交相关证明材料；投标人不能证明其报价合理性的，评审委员会应当将其作为无效投标处理。若评审委员会成员对是否须由投标人作出报价合理性说明，以及书面说明是否采纳等判断不一致的，按照“少数服从多数”的原则确定评审委员会的意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 投标文件的澄清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25.1  为了有助于对投标文件进行审查、评估和比较，评审委员会有权向投标人提出质疑，并请投标人澄清其投标内容。投标人有责任，按照采购代理机构通知的时间、地点，指派专人进行答疑和澄清。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25.2  澄清、答复应是书面的，但不得对投标内容进行实质性修改。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 评审方法和详细评审</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26.1 评委会将按照本须知第24条规定只对确定为实质上投标的投标文件进行评价和比较。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26.2 评审的基础应是本须知第12条规定的投标报价。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26.3 评审委员会将对低于成本价格的投标作无效投标处理。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26.4 评委会在评审时，应按照评审信息量化的评审因素，对各投标文件进行分析和评审。</w:t>
      </w:r>
    </w:p>
    <w:p>
      <w:pPr>
        <w:adjustRightInd w:val="0"/>
        <w:spacing w:line="360" w:lineRule="auto"/>
        <w:rPr>
          <w:rFonts w:cs="仿宋" w:asciiTheme="minorEastAsia" w:hAnsiTheme="minorEastAsia" w:eastAsiaTheme="minorEastAsia"/>
          <w:szCs w:val="21"/>
        </w:rPr>
      </w:pPr>
      <w:bookmarkStart w:id="11" w:name="q9"/>
      <w:bookmarkEnd w:id="11"/>
      <w:r>
        <w:rPr>
          <w:rFonts w:hint="eastAsia" w:cs="仿宋" w:asciiTheme="minorEastAsia" w:hAnsiTheme="minorEastAsia" w:eastAsiaTheme="minorEastAsia"/>
          <w:snapToGrid w:val="0"/>
          <w:kern w:val="0"/>
          <w:szCs w:val="21"/>
        </w:rPr>
        <w:t>26.4.2</w:t>
      </w:r>
      <w:r>
        <w:rPr>
          <w:rFonts w:hint="eastAsia" w:cs="仿宋" w:asciiTheme="minorEastAsia" w:hAnsiTheme="minorEastAsia" w:eastAsiaTheme="minorEastAsia"/>
          <w:szCs w:val="21"/>
        </w:rPr>
        <w:t>本项目涉及提供的有关资质证书，若原有资质证书处于年审期间，须提供证书颁发部门提供的回执，并且回执须证明该证书依然有效（若在法规范围不需提供的，投标人应做书面说明并提供证明文件，否则该证书无效），则该投标人提供年审证明的可按原资质投标；若投标人正在申报上一级别资质，在未获批准之前，仍按原级别资质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26.5综合以上分析比较按前附表第13项所述的评审方法，评委会将按照招标文件规定的各项因素对各投标文件进行量化打分并加权汇总，对各评委的总评分取算术平均值确定该投标人的评审总得分(精确至小数点后二位)，评审总得分最高者将被推荐为中标人，并作出评审结论。若得分相同的，按投标报价由低到高顺序排列；得分且投标报价相同的，按技术服务优劣顺序（即技术分由高到低排序）排列。</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26.5.1公开征集采购方式说明：因有效投标人不足三家而致公开征集、公开竞价失败的，采购单位可结合实际需要，重新实施采购或依据有效投标人数量，在评标现场即转为邀请竞标或直接采购。</w:t>
      </w:r>
    </w:p>
    <w:p>
      <w:pPr>
        <w:pStyle w:val="18"/>
        <w:spacing w:after="0" w:line="360" w:lineRule="auto"/>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邀请竞标</w:t>
      </w:r>
      <w:r>
        <w:rPr>
          <w:rFonts w:hint="eastAsia" w:cs="仿宋" w:asciiTheme="minorEastAsia" w:hAnsiTheme="minorEastAsia" w:eastAsiaTheme="minorEastAsia"/>
          <w:snapToGrid w:val="0"/>
          <w:kern w:val="0"/>
          <w:szCs w:val="21"/>
        </w:rPr>
        <w:t>采购方式说明</w:t>
      </w:r>
      <w:r>
        <w:rPr>
          <w:rFonts w:hint="eastAsia" w:cs="仿宋" w:asciiTheme="minorEastAsia" w:hAnsiTheme="minorEastAsia" w:eastAsiaTheme="minorEastAsia"/>
        </w:rPr>
        <w:t>：是指在社会招标代理机构服务（或政府集中采购机构）平台发布采购需求信息，邀请特定范围内2家以上人参加投标，按最低价中标原则确定成交人，或由社会招标代理机构组织采购单位代表、评审专家成立评审组评审并确定中标人的采购方式。</w:t>
      </w:r>
    </w:p>
    <w:p>
      <w:pPr>
        <w:pStyle w:val="18"/>
        <w:spacing w:after="0" w:line="360" w:lineRule="auto"/>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snapToGrid w:val="0"/>
          <w:kern w:val="0"/>
          <w:szCs w:val="21"/>
        </w:rPr>
        <w:t>直接采购采购方式说明：是指经批准由采购单位自行与唯一人通过谈判确定成交的采购方式。</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26.6评审报告是评审委员会根据全体评审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在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 保密及其它注意事项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27.1  评审是采购工作的重要环节，评审工作在评委会内独立进行。评委会将遵照评审原则，公正、平等地对待所有投标人。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27.2  评审期间，评委会将对投标文件中有关问题分别向投标人进行询问。各投标人应予以认真答复。重要或复杂问题的答复需以书面形式，并经法定代表人或授权人签署。澄清文件将作为投标文件的组成部份。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27.3  在开标、投标期间，投标人不得向评委询问评审情况，不得进行旨在影响评审结果的活动。</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27.4  为保证定标的公正性，在评审过程中，评委不得与投标人私下交换意见。在采购工作结束后，凡与评审情况有接触的任何人，不得也不应将评审情况扩散出评委人员之外。</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27.5  评委会不向落标方解释落标原因，不退还投标文件。</w:t>
      </w:r>
    </w:p>
    <w:p>
      <w:pPr>
        <w:rPr>
          <w:rFonts w:cs="仿宋" w:asciiTheme="minorEastAsia" w:hAnsiTheme="minorEastAsia" w:eastAsiaTheme="minorEastAsia"/>
        </w:rPr>
      </w:pPr>
    </w:p>
    <w:p>
      <w:pPr>
        <w:adjustRightInd w:val="0"/>
        <w:spacing w:line="360" w:lineRule="auto"/>
        <w:jc w:val="center"/>
        <w:rPr>
          <w:rFonts w:cs="仿宋" w:asciiTheme="minorEastAsia" w:hAnsiTheme="minorEastAsia" w:eastAsiaTheme="minorEastAsia"/>
          <w:snapToGrid w:val="0"/>
          <w:kern w:val="0"/>
          <w:sz w:val="32"/>
          <w:szCs w:val="32"/>
        </w:rPr>
      </w:pPr>
      <w:r>
        <w:rPr>
          <w:rFonts w:hint="eastAsia" w:cs="仿宋" w:asciiTheme="minorEastAsia" w:hAnsiTheme="minorEastAsia" w:eastAsiaTheme="minorEastAsia"/>
          <w:snapToGrid w:val="0"/>
          <w:kern w:val="0"/>
          <w:sz w:val="32"/>
          <w:szCs w:val="32"/>
        </w:rPr>
        <w:t>Ｆ　　授予合同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28．合同授予标准</w:t>
      </w:r>
    </w:p>
    <w:p>
      <w:pPr>
        <w:tabs>
          <w:tab w:val="left" w:pos="5688"/>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    本项目采购合同授予本须知26.5款所确定的中标人。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 中标通知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29.1  采购机构在发出《中标通知书》之前，将中标结果通过政府采购指定网站进行公示。中标结果公示期满无异议或者异议不成立的，采购机构将发出《中标通知书》。《中标通知书》一经发出即发生法律效力。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29.2 《中标通知书》将作为签订合同的重要依据。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29.3  中标方向采购代理机构支付采购代理服务费后，采购代理机构发出《中标通知书》。</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30. 授予合同时变更数量的权力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30.1  采购人在签订合同时，有权对招标文件中列明的货物或服务的数量，在法定范围内，依法定程序予以增加或减少。</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 签订合同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31.1  中标方应按《中标通知书》或按采购人指定的时间、地点与采购人签订合同。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31.2  招标文件、中标方的投标文件及其澄清文件等，均为签订合同的依据。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32.  履约保证金</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32.1  中标人须按招标文件的规定或根据合同的规定向采购人提交履约保证金。</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 采购代理服务费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33.1  采购代理服务费按前附表第14项所述，最低收取人民币6000元。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33.2  采购代理服务费金额按下列方法计算：</w:t>
      </w:r>
    </w:p>
    <w:tbl>
      <w:tblPr>
        <w:tblStyle w:val="19"/>
        <w:tblW w:w="7115" w:type="dxa"/>
        <w:tblInd w:w="64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661"/>
        <w:gridCol w:w="1661"/>
        <w:gridCol w:w="16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trPr>
        <w:tc>
          <w:tcPr>
            <w:tcW w:w="2131" w:type="dxa"/>
          </w:tcPr>
          <w:p>
            <w:pPr>
              <w:spacing w:line="360" w:lineRule="auto"/>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mc:AlternateContent>
                <mc:Choice Requires="wps">
                  <w:drawing>
                    <wp:anchor distT="0" distB="0" distL="114300" distR="114300" simplePos="0" relativeHeight="251678720"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33"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a:effectLst/>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678720;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wITS9gAAAAKAQAADwAAAAAAAAABACAAAAAiAAAAZHJzL2Rvd25yZXYueG1sUEsBAhQAFAAAAAgA&#10;h07iQPIBj5WzAQAAfgMAAA4AAAAAAAAAAQAgAAAAJwEAAGRycy9lMm9Eb2MueG1sUEsFBgAAAAAG&#10;AAYAWQEAAEwFA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7696"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32"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677696;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aAzudcAAAAJAQAADwAAAAAAAAABACAAAAAiAAAAZHJzL2Rvd25yZXYueG1sUEsBAhQAFAAAAAgA&#10;h07iQAxTngK0AQAAfwMAAA4AAAAAAAAAAQAgAAAAJgEAAGRycy9lMm9Eb2MueG1sUEsFBgAAAAAG&#10;AAYAWQEAAEwFA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6672"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31"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a:effectLst/>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676672;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5ldetgAAAAIAQAADwAAAAAAAAABACAAAAAiAAAAZHJzL2Rvd25yZXYueG1sUEsBAhQAFAAAAAgA&#10;h07iQC5w/OuzAQAAfgMAAA4AAAAAAAAAAQAgAAAAJwEAAGRycy9lMm9Eb2MueG1sUEsFBgAAAAAG&#10;AAYAWQEAAEwFA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5648"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30"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675648;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1q&#10;SHHXAAAABwEAAA8AAAAAAAAAAQAgAAAAIgAAAGRycy9kb3ducmV2LnhtbFBLAQIUABQAAAAIAIdO&#10;4kCme4A8sgEAAH8DAAAOAAAAAAAAAAEAIAAAACYBAABkcnMvZTJvRG9jLnhtbFBLBQYAAAAABgAG&#10;AFkBAABKBQ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4624"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29"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674624;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Z1PIdcAAAAHAQAADwAAAAAAAAABACAAAAAiAAAAZHJzL2Rvd25yZXYueG1sUEsBAhQAFAAAAAgA&#10;h07iQFT4tB20AQAAfwMAAA4AAAAAAAAAAQAgAAAAJgEAAGRycy9lMm9Eb2MueG1sUEsFBgAAAAAG&#10;AAYAWQEAAEwFA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3600"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28"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673600;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bW&#10;dhPWAAAABwEAAA8AAAAAAAAAAQAgAAAAIgAAAGRycy9kb3ducmV2LnhtbFBLAQIUABQAAAAIAIdO&#10;4kARRirDswEAAH8DAAAOAAAAAAAAAAEAIAAAACUBAABkcnMvZTJvRG9jLnhtbFBLBQYAAAAABgAG&#10;AFkBAABKBQ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2576"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27"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72576;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4&#10;3oM01gAAAAcBAAAPAAAAAAAAAAEAIAAAACIAAABkcnMvZG93bnJldi54bWxQSwECFAAUAAAACACH&#10;TuJAHWibGLQBAAB/AwAADgAAAAAAAAABACAAAAAlAQAAZHJzL2Uyb0RvYy54bWxQSwUGAAAAAAYA&#10;BgBZAQAASwU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1552"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26"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71552;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F&#10;rSrU1wAAAAkBAAAPAAAAAAAAAAEAIAAAACIAAABkcnMvZG93bnJldi54bWxQSwECFAAUAAAACACH&#10;TuJAPeX7n7MBAAB/AwAADgAAAAAAAAABACAAAAAmAQAAZHJzL2Uyb0RvYy54bWxQSwUGAAAAAAYA&#10;BgBZAQAASwU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0528"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13"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70528;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3Hk&#10;NdUAAAAHAQAADwAAAAAAAAABACAAAAAiAAAAZHJzL2Rvd25yZXYueG1sUEsBAhQAFAAAAAgAh07i&#10;QOtxLGKzAQAAfwMAAA4AAAAAAAAAAQAgAAAAJAEAAGRycy9lMm9Eb2MueG1sUEsFBgAAAAAGAAYA&#10;WQEAAEkFA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9504"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12"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69504;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1MkA2AAAAAkBAAAPAAAAAAAAAAEAIAAAACIAAABkcnMvZG93bnJldi54bWxQSwECFAAUAAAACACH&#10;TuJA/cpUVbIBAAB/AwAADgAAAAAAAAABACAAAAAnAQAAZHJzL2Uyb0RvYy54bWxQSwUGAAAAAAYA&#10;BgBZAQAASwU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8480"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11"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68480;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upVmdgAAAAJAQAADwAAAAAAAAABACAAAAAiAAAAZHJzL2Rvd25yZXYueG1sUEsBAhQAFAAAAAgA&#10;h07iQMu1DXqzAQAAfwMAAA4AAAAAAAAAAQAgAAAAJwEAAGRycy9lMm9Eb2MueG1sUEsFBgAAAAAG&#10;AAYAWQEAAEwFA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7456"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10"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务</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67456;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j&#10;XzaP2AAAAAkBAAAPAAAAAAAAAAEAIAAAACIAAABkcnMvZG93bnJldi54bWxQSwECFAAUAAAACACH&#10;TuJAUTpdk7IBAAB/AwAADgAAAAAAAAABACAAAAAnAQAAZHJzL2Uyb0RvYy54bWxQSwUGAAAAAAYA&#10;BgBZAQAASwU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6432"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9"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66432;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x&#10;2So/1wAAAAgBAAAPAAAAAAAAAAEAIAAAACIAAABkcnMvZG93bnJldi54bWxQSwECFAAUAAAACACH&#10;TuJAk/EplLMBAAB+AwAADgAAAAAAAAABACAAAAAmAQAAZHJzL2Uyb0RvYy54bWxQSwUGAAAAAAYA&#10;BgBZAQAASwU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8"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_TH_L20" o:spid="_x0000_s1026" o:spt="20" style="position:absolute;left:0pt;margin-left:-5.15pt;margin-top:26.85pt;height:26.8pt;width:106pt;z-index:251665408;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uoAAtYAAAAKAQAADwAA&#10;AAAAAAABACAAAAAiAAAAZHJzL2Rvd25yZXYueG1sUEsBAhQAFAAAAAgAh07iQIYtgRffAQAA4gMA&#10;AA4AAAAAAAAAAQAgAAAAJQEAAGRycy9lMm9Eb2MueG1sUEsFBgAAAAAGAAYAWQEAAHYFAAAAAA==&#10;">
                      <v:fill on="f" focussize="0,0"/>
                      <v:stroke weight="0.5pt" color="#000000" joinstyle="round"/>
                      <v:imagedata o:title=""/>
                      <o:lock v:ext="edit" aspectratio="f"/>
                    </v:lin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4384"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7"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_TH_L19" o:spid="_x0000_s1026" o:spt="20" style="position:absolute;left:0pt;margin-left:47.85pt;margin-top:0pt;height:53.65pt;width:53pt;z-index:251664384;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3G1tN0wAAAAcBAAAPAAAAAAAA&#10;AAEAIAAAACIAAABkcnMvZG93bnJldi54bWxQSwECFAAUAAAACACHTuJALzrNBt4BAADhAwAADgAA&#10;AAAAAAABACAAAAAiAQAAZHJzL2Uyb0RvYy54bWxQSwUGAAAAAAYABgBZAQAAcgUAAAAA&#10;">
                      <v:fill on="f" focussize="0,0"/>
                      <v:stroke weight="0.5pt" color="#000000" joinstyle="round"/>
                      <v:imagedata o:title=""/>
                      <o:lock v:ext="edit" aspectratio="f"/>
                    </v:line>
                  </w:pict>
                </mc:Fallback>
              </mc:AlternateConten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服务采购</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货物采购</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工程采购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1.50%</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1.50%</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100-500</w: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0.80%</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1.10%</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0.70%</w:t>
            </w:r>
          </w:p>
        </w:tc>
      </w:tr>
    </w:tbl>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注：1、采购代理服务费按差额定率累进法计算。例如：某服务类项目中标金额为200万元，计算采购代理服务费额如下：</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100万元×1.5%=1.5万元</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（200-100）万元×0.8%=0.8万元</w:t>
      </w:r>
    </w:p>
    <w:p>
      <w:pPr>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合计收费=1.5+0.8＝2.3（万元）</w:t>
      </w:r>
    </w:p>
    <w:p>
      <w:pPr>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第六部分</w:t>
      </w:r>
    </w:p>
    <w:p>
      <w:pPr>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附件</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附件1</w:t>
      </w:r>
    </w:p>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履约保证金</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银行保函（格式）</w:t>
      </w:r>
    </w:p>
    <w:p>
      <w:pPr>
        <w:rPr>
          <w:rFonts w:cs="仿宋" w:asciiTheme="minorEastAsia" w:hAnsiTheme="minorEastAsia" w:eastAsiaTheme="minorEastAsia"/>
        </w:rPr>
      </w:pP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rPr>
        <w:t xml:space="preserve">  </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本保函是为</w:t>
      </w:r>
      <w:r>
        <w:rPr>
          <w:rFonts w:hint="eastAsia" w:cs="仿宋" w:asciiTheme="minorEastAsia" w:hAnsiTheme="minorEastAsia" w:eastAsiaTheme="minorEastAsia"/>
          <w:sz w:val="22"/>
          <w:u w:val="single"/>
        </w:rPr>
        <w:t>(卖方名称)</w:t>
      </w:r>
      <w:r>
        <w:rPr>
          <w:rFonts w:hint="eastAsia" w:cs="仿宋" w:asciiTheme="minorEastAsia" w:hAnsiTheme="minorEastAsia" w:eastAsiaTheme="minorEastAsia"/>
          <w:sz w:val="22"/>
        </w:rPr>
        <w:t>(以下简称卖方)于</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年</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月</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日与</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(以下简称买方)签订的第</w:t>
      </w:r>
      <w:r>
        <w:rPr>
          <w:rFonts w:hint="eastAsia" w:cs="仿宋" w:asciiTheme="minorEastAsia" w:hAnsiTheme="minorEastAsia" w:eastAsiaTheme="minorEastAsia"/>
          <w:sz w:val="22"/>
          <w:u w:val="single"/>
        </w:rPr>
        <w:t>(合同编号)</w:t>
      </w:r>
      <w:r>
        <w:rPr>
          <w:rFonts w:hint="eastAsia" w:cs="仿宋" w:asciiTheme="minorEastAsia" w:hAnsiTheme="minorEastAsia" w:eastAsiaTheme="minorEastAsia"/>
          <w:sz w:val="22"/>
        </w:rPr>
        <w:t>号供货合同而提供的履约担保。</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r>
        <w:rPr>
          <w:rFonts w:hint="eastAsia" w:cs="仿宋" w:asciiTheme="minorEastAsia" w:hAnsiTheme="minorEastAsia" w:eastAsiaTheme="minorEastAsia"/>
          <w:sz w:val="22"/>
          <w:u w:val="single"/>
        </w:rPr>
        <w:t>(银行名称)</w:t>
      </w:r>
      <w:r>
        <w:rPr>
          <w:rFonts w:hint="eastAsia" w:cs="仿宋" w:asciiTheme="minorEastAsia" w:hAnsiTheme="minorEastAsia" w:eastAsiaTheme="minorEastAsia"/>
          <w:sz w:val="22"/>
        </w:rPr>
        <w:t>以及他的继承人和受让人无条件地、不可撤销地约束本行，一旦收到</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书面提出卖方不能履行合同约定，发生下列违约条件之一的通知时，我行保证付给</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金额为</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万元人民币的保证金。</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(一)违约条件：</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·在合同有效期内，卖方拒绝履行合同；</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·在合同有效期内，卖方未经买方同意，变更供货合同的主要条款；</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·产品质量在质保期内，经省级质量检验、监督机关鉴定产品质量发生问题；</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(二)在合同执行期间，供需双方发生了纠纷，履约保函有效期限可延长到纠纷得到最终解决完毕后。</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(三)本保函自开立之日起有效，在接到买方的《验收合格的通知》后7日内予以退还。</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(卖方银行名称)：</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(公章)</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40"/>
        <w:adjustRightInd w:val="0"/>
        <w:snapToGrid w:val="0"/>
        <w:spacing w:line="360" w:lineRule="auto"/>
        <w:ind w:firstLine="420"/>
        <w:rPr>
          <w:rFonts w:cs="仿宋" w:asciiTheme="minorEastAsia" w:hAnsiTheme="minorEastAsia" w:eastAsiaTheme="minorEastAsia"/>
        </w:rPr>
      </w:pPr>
      <w:r>
        <w:rPr>
          <w:rFonts w:hint="eastAsia" w:cs="仿宋" w:asciiTheme="minorEastAsia" w:hAnsiTheme="minorEastAsia" w:eastAsiaTheme="minorEastAsia"/>
          <w:sz w:val="22"/>
        </w:rPr>
        <w:t xml:space="preserve">                                   签 发 人 签 字：</w:t>
      </w:r>
      <w:r>
        <w:rPr>
          <w:rFonts w:hint="eastAsia" w:cs="仿宋" w:asciiTheme="minorEastAsia" w:hAnsiTheme="minorEastAsia" w:eastAsiaTheme="minorEastAsia"/>
          <w:sz w:val="22"/>
          <w:u w:val="single"/>
        </w:rPr>
        <w:t xml:space="preserve">            </w:t>
      </w:r>
    </w:p>
    <w:p>
      <w:pPr>
        <w:pStyle w:val="41"/>
        <w:adjustRightInd w:val="0"/>
        <w:spacing w:line="360" w:lineRule="auto"/>
        <w:rPr>
          <w:rFonts w:cs="仿宋" w:asciiTheme="minorEastAsia" w:hAnsiTheme="minorEastAsia" w:eastAsiaTheme="minorEastAsia"/>
        </w:rPr>
      </w:pPr>
      <w:r>
        <w:rPr>
          <w:rFonts w:hint="eastAsia" w:cs="宋体" w:asciiTheme="minorEastAsia" w:hAnsiTheme="minorEastAsia" w:eastAsiaTheme="minorEastAsia"/>
        </w:rPr>
        <w:t> </w:t>
      </w:r>
    </w:p>
    <w:p>
      <w:pPr>
        <w:rPr>
          <w:rFonts w:cs="仿宋" w:asciiTheme="minorEastAsia" w:hAnsiTheme="minorEastAsia" w:eastAsiaTheme="minorEastAsia"/>
        </w:rPr>
      </w:pPr>
    </w:p>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3"/>
    </w:sdtPr>
    <w:sdtContent>
      <w:p>
        <w:pPr>
          <w:pStyle w:val="14"/>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4"/>
    </w:sdtPr>
    <w:sdtContent>
      <w:p>
        <w:pPr>
          <w:pStyle w:val="14"/>
          <w:jc w:val="center"/>
        </w:pPr>
      </w:p>
    </w:sdtContent>
  </w:sdt>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hint="eastAsia" w:eastAsia="宋体"/>
        <w:sz w:val="16"/>
        <w:szCs w:val="16"/>
        <w:lang w:eastAsia="zh-CN"/>
      </w:rPr>
    </w:pPr>
    <w:r>
      <w:rPr>
        <w:rFonts w:hint="eastAsia"/>
        <w:sz w:val="16"/>
        <w:szCs w:val="16"/>
      </w:rPr>
      <w:t>项目名称：</w:t>
    </w:r>
    <w:r>
      <w:rPr>
        <w:rFonts w:hint="eastAsia" w:ascii="宋体" w:hAnsi="宋体"/>
        <w:sz w:val="16"/>
        <w:szCs w:val="16"/>
        <w:lang w:eastAsia="zh-CN"/>
      </w:rPr>
      <w:t>2023年文职及后勤保障人员劳务派遣</w:t>
    </w:r>
    <w:r>
      <w:rPr>
        <w:rFonts w:hint="eastAsia" w:ascii="宋体" w:hAnsi="宋体"/>
        <w:sz w:val="16"/>
        <w:szCs w:val="16"/>
      </w:rPr>
      <w:t xml:space="preserve"> </w:t>
    </w:r>
    <w:r>
      <w:rPr>
        <w:rFonts w:hint="eastAsia"/>
        <w:sz w:val="16"/>
        <w:szCs w:val="16"/>
      </w:rPr>
      <w:t xml:space="preserve">                           </w:t>
    </w:r>
    <w:r>
      <w:rPr>
        <w:rFonts w:hint="eastAsia"/>
        <w:sz w:val="16"/>
        <w:szCs w:val="16"/>
        <w:lang w:val="en-US" w:eastAsia="zh-CN"/>
      </w:rPr>
      <w:t xml:space="preserve">      </w:t>
    </w:r>
    <w:r>
      <w:rPr>
        <w:rFonts w:hint="eastAsia"/>
        <w:sz w:val="16"/>
        <w:szCs w:val="16"/>
      </w:rPr>
      <w:t>项目编号：</w:t>
    </w:r>
    <w:r>
      <w:rPr>
        <w:rFonts w:hint="eastAsia" w:asciiTheme="minorEastAsia" w:hAnsiTheme="minorEastAsia" w:eastAsiaTheme="minorEastAsia"/>
        <w:sz w:val="16"/>
        <w:szCs w:val="16"/>
        <w:lang w:eastAsia="zh-CN"/>
      </w:rPr>
      <w:t>SZZZ2022-QC0438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2C987A"/>
    <w:multiLevelType w:val="singleLevel"/>
    <w:tmpl w:val="882C987A"/>
    <w:lvl w:ilvl="0" w:tentative="0">
      <w:start w:val="1"/>
      <w:numFmt w:val="chineseCounting"/>
      <w:suff w:val="nothing"/>
      <w:lvlText w:val="%1、"/>
      <w:lvlJc w:val="left"/>
      <w:rPr>
        <w:rFonts w:hint="eastAsia"/>
      </w:rPr>
    </w:lvl>
  </w:abstractNum>
  <w:abstractNum w:abstractNumId="1">
    <w:nsid w:val="D31CB704"/>
    <w:multiLevelType w:val="singleLevel"/>
    <w:tmpl w:val="D31CB704"/>
    <w:lvl w:ilvl="0" w:tentative="0">
      <w:start w:val="3"/>
      <w:numFmt w:val="chineseCounting"/>
      <w:suff w:val="nothing"/>
      <w:lvlText w:val="（%1）"/>
      <w:lvlJc w:val="left"/>
      <w:rPr>
        <w:rFonts w:hint="eastAsia"/>
      </w:rPr>
    </w:lvl>
  </w:abstractNum>
  <w:abstractNum w:abstractNumId="2">
    <w:nsid w:val="00000002"/>
    <w:multiLevelType w:val="multilevel"/>
    <w:tmpl w:val="00000002"/>
    <w:lvl w:ilvl="0" w:tentative="0">
      <w:start w:val="1"/>
      <w:numFmt w:val="decimal"/>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lvlText w:val="%6."/>
      <w:lvlJc w:val="right"/>
      <w:pPr>
        <w:tabs>
          <w:tab w:val="left" w:pos="2531"/>
        </w:tabs>
        <w:ind w:left="2531" w:hanging="420"/>
      </w:pPr>
    </w:lvl>
    <w:lvl w:ilvl="6" w:tentative="0">
      <w:start w:val="1"/>
      <w:numFmt w:val="decimal"/>
      <w:lvlText w:val="%7."/>
      <w:lvlJc w:val="left"/>
      <w:pPr>
        <w:tabs>
          <w:tab w:val="left" w:pos="2951"/>
        </w:tabs>
        <w:ind w:left="2951" w:hanging="420"/>
      </w:pPr>
    </w:lvl>
    <w:lvl w:ilvl="7" w:tentative="0">
      <w:start w:val="1"/>
      <w:numFmt w:val="lowerLetter"/>
      <w:lvlText w:val="%8)"/>
      <w:lvlJc w:val="left"/>
      <w:pPr>
        <w:tabs>
          <w:tab w:val="left" w:pos="3371"/>
        </w:tabs>
        <w:ind w:left="3371" w:hanging="420"/>
      </w:pPr>
    </w:lvl>
    <w:lvl w:ilvl="8" w:tentative="0">
      <w:start w:val="1"/>
      <w:numFmt w:val="lowerRoman"/>
      <w:lvlText w:val="%9."/>
      <w:lvlJc w:val="right"/>
      <w:pPr>
        <w:tabs>
          <w:tab w:val="left" w:pos="3791"/>
        </w:tabs>
        <w:ind w:left="3791" w:hanging="420"/>
      </w:pPr>
    </w:lvl>
  </w:abstractNum>
  <w:abstractNum w:abstractNumId="3">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18D6364"/>
    <w:multiLevelType w:val="multilevel"/>
    <w:tmpl w:val="518D6364"/>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iYjY1MDhkNjhjZDQwM2U0MzdkMTA3NjhhZTk5ZmEifQ=="/>
  </w:docVars>
  <w:rsids>
    <w:rsidRoot w:val="00081812"/>
    <w:rsid w:val="00000DEE"/>
    <w:rsid w:val="00000FB1"/>
    <w:rsid w:val="00001625"/>
    <w:rsid w:val="000042A9"/>
    <w:rsid w:val="0000490F"/>
    <w:rsid w:val="00007ECB"/>
    <w:rsid w:val="000111D4"/>
    <w:rsid w:val="00012B85"/>
    <w:rsid w:val="0001453B"/>
    <w:rsid w:val="00014E98"/>
    <w:rsid w:val="000159CF"/>
    <w:rsid w:val="00017530"/>
    <w:rsid w:val="00023CDD"/>
    <w:rsid w:val="0002500E"/>
    <w:rsid w:val="00027833"/>
    <w:rsid w:val="000309C1"/>
    <w:rsid w:val="00031BF4"/>
    <w:rsid w:val="00032DB0"/>
    <w:rsid w:val="00036165"/>
    <w:rsid w:val="00037412"/>
    <w:rsid w:val="00037D52"/>
    <w:rsid w:val="00042A65"/>
    <w:rsid w:val="00044855"/>
    <w:rsid w:val="00046786"/>
    <w:rsid w:val="00047E37"/>
    <w:rsid w:val="00050F57"/>
    <w:rsid w:val="0005394E"/>
    <w:rsid w:val="00053B8A"/>
    <w:rsid w:val="000550D9"/>
    <w:rsid w:val="00055193"/>
    <w:rsid w:val="00056E7C"/>
    <w:rsid w:val="000600D8"/>
    <w:rsid w:val="00060560"/>
    <w:rsid w:val="00060B4F"/>
    <w:rsid w:val="0006220B"/>
    <w:rsid w:val="000679AB"/>
    <w:rsid w:val="00072AAB"/>
    <w:rsid w:val="00072F2B"/>
    <w:rsid w:val="00075875"/>
    <w:rsid w:val="00076401"/>
    <w:rsid w:val="000771B0"/>
    <w:rsid w:val="00080FB8"/>
    <w:rsid w:val="00081812"/>
    <w:rsid w:val="00081C0F"/>
    <w:rsid w:val="000851F4"/>
    <w:rsid w:val="00090B60"/>
    <w:rsid w:val="00091819"/>
    <w:rsid w:val="00094CF9"/>
    <w:rsid w:val="000A02CF"/>
    <w:rsid w:val="000A1CFD"/>
    <w:rsid w:val="000B1126"/>
    <w:rsid w:val="000B12D8"/>
    <w:rsid w:val="000B3159"/>
    <w:rsid w:val="000B44BC"/>
    <w:rsid w:val="000B59B4"/>
    <w:rsid w:val="000B61F1"/>
    <w:rsid w:val="000B7A52"/>
    <w:rsid w:val="000C05F3"/>
    <w:rsid w:val="000C1AEC"/>
    <w:rsid w:val="000C2FC4"/>
    <w:rsid w:val="000C4E01"/>
    <w:rsid w:val="000C7610"/>
    <w:rsid w:val="000C7E05"/>
    <w:rsid w:val="000D3053"/>
    <w:rsid w:val="000D4339"/>
    <w:rsid w:val="000D4C91"/>
    <w:rsid w:val="000D74FE"/>
    <w:rsid w:val="000E1731"/>
    <w:rsid w:val="000E647C"/>
    <w:rsid w:val="000E6F68"/>
    <w:rsid w:val="000F4536"/>
    <w:rsid w:val="000F47BD"/>
    <w:rsid w:val="000F4EBB"/>
    <w:rsid w:val="000F5214"/>
    <w:rsid w:val="000F547E"/>
    <w:rsid w:val="000F5791"/>
    <w:rsid w:val="0010276A"/>
    <w:rsid w:val="001036FB"/>
    <w:rsid w:val="0010378A"/>
    <w:rsid w:val="00103A07"/>
    <w:rsid w:val="00103BD6"/>
    <w:rsid w:val="00103D0B"/>
    <w:rsid w:val="00103E57"/>
    <w:rsid w:val="00105AE0"/>
    <w:rsid w:val="00106334"/>
    <w:rsid w:val="001071FF"/>
    <w:rsid w:val="001075BE"/>
    <w:rsid w:val="00107717"/>
    <w:rsid w:val="0011046C"/>
    <w:rsid w:val="0011120F"/>
    <w:rsid w:val="00112047"/>
    <w:rsid w:val="001120AB"/>
    <w:rsid w:val="00113460"/>
    <w:rsid w:val="00113EC5"/>
    <w:rsid w:val="0011733C"/>
    <w:rsid w:val="001206C4"/>
    <w:rsid w:val="00120905"/>
    <w:rsid w:val="00120DDA"/>
    <w:rsid w:val="0012286F"/>
    <w:rsid w:val="001235DF"/>
    <w:rsid w:val="001253C1"/>
    <w:rsid w:val="001300A8"/>
    <w:rsid w:val="001307EF"/>
    <w:rsid w:val="00130FFD"/>
    <w:rsid w:val="00131B9B"/>
    <w:rsid w:val="00132477"/>
    <w:rsid w:val="0013247D"/>
    <w:rsid w:val="0013568E"/>
    <w:rsid w:val="0013577A"/>
    <w:rsid w:val="0013596A"/>
    <w:rsid w:val="001451A4"/>
    <w:rsid w:val="001504D1"/>
    <w:rsid w:val="00151DFD"/>
    <w:rsid w:val="0015310D"/>
    <w:rsid w:val="00155BE9"/>
    <w:rsid w:val="0016076C"/>
    <w:rsid w:val="00161DC5"/>
    <w:rsid w:val="00165708"/>
    <w:rsid w:val="001667AC"/>
    <w:rsid w:val="00166E7A"/>
    <w:rsid w:val="001713CD"/>
    <w:rsid w:val="001746A8"/>
    <w:rsid w:val="00174A8D"/>
    <w:rsid w:val="00180273"/>
    <w:rsid w:val="001802AD"/>
    <w:rsid w:val="001807E0"/>
    <w:rsid w:val="00180DC2"/>
    <w:rsid w:val="0018134E"/>
    <w:rsid w:val="00182643"/>
    <w:rsid w:val="001830D7"/>
    <w:rsid w:val="00183156"/>
    <w:rsid w:val="0018449F"/>
    <w:rsid w:val="00185010"/>
    <w:rsid w:val="001850C4"/>
    <w:rsid w:val="001906D1"/>
    <w:rsid w:val="0019175D"/>
    <w:rsid w:val="00192E27"/>
    <w:rsid w:val="00194764"/>
    <w:rsid w:val="00194B76"/>
    <w:rsid w:val="001970B8"/>
    <w:rsid w:val="00197685"/>
    <w:rsid w:val="0019777D"/>
    <w:rsid w:val="001A0D90"/>
    <w:rsid w:val="001A0EB6"/>
    <w:rsid w:val="001A1302"/>
    <w:rsid w:val="001A3D99"/>
    <w:rsid w:val="001A4995"/>
    <w:rsid w:val="001A529F"/>
    <w:rsid w:val="001A7897"/>
    <w:rsid w:val="001B0736"/>
    <w:rsid w:val="001B14D5"/>
    <w:rsid w:val="001B4B65"/>
    <w:rsid w:val="001B4C23"/>
    <w:rsid w:val="001C0532"/>
    <w:rsid w:val="001C1A99"/>
    <w:rsid w:val="001C1FFB"/>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0D8A"/>
    <w:rsid w:val="00201055"/>
    <w:rsid w:val="00202F40"/>
    <w:rsid w:val="00204553"/>
    <w:rsid w:val="00210328"/>
    <w:rsid w:val="00211E1C"/>
    <w:rsid w:val="002131F0"/>
    <w:rsid w:val="002134C1"/>
    <w:rsid w:val="00213858"/>
    <w:rsid w:val="002140DF"/>
    <w:rsid w:val="002151EE"/>
    <w:rsid w:val="00215F43"/>
    <w:rsid w:val="00216C79"/>
    <w:rsid w:val="002172FA"/>
    <w:rsid w:val="00223218"/>
    <w:rsid w:val="0022493F"/>
    <w:rsid w:val="002259B7"/>
    <w:rsid w:val="00226BD7"/>
    <w:rsid w:val="00230218"/>
    <w:rsid w:val="002304B2"/>
    <w:rsid w:val="00232082"/>
    <w:rsid w:val="0023490A"/>
    <w:rsid w:val="00235A7C"/>
    <w:rsid w:val="002366EC"/>
    <w:rsid w:val="00240B70"/>
    <w:rsid w:val="00241247"/>
    <w:rsid w:val="00241A35"/>
    <w:rsid w:val="00244EDA"/>
    <w:rsid w:val="002463C2"/>
    <w:rsid w:val="0024707D"/>
    <w:rsid w:val="00251EE6"/>
    <w:rsid w:val="00252A0E"/>
    <w:rsid w:val="00256F3C"/>
    <w:rsid w:val="0026095A"/>
    <w:rsid w:val="00260974"/>
    <w:rsid w:val="00264F5D"/>
    <w:rsid w:val="00265825"/>
    <w:rsid w:val="002666B6"/>
    <w:rsid w:val="00270AB4"/>
    <w:rsid w:val="0027125F"/>
    <w:rsid w:val="0027386D"/>
    <w:rsid w:val="00273CE7"/>
    <w:rsid w:val="00274BCF"/>
    <w:rsid w:val="00281900"/>
    <w:rsid w:val="00282D0F"/>
    <w:rsid w:val="00284440"/>
    <w:rsid w:val="00285487"/>
    <w:rsid w:val="00290049"/>
    <w:rsid w:val="0029352A"/>
    <w:rsid w:val="002938FD"/>
    <w:rsid w:val="00293E95"/>
    <w:rsid w:val="00294665"/>
    <w:rsid w:val="002965F8"/>
    <w:rsid w:val="002A06F5"/>
    <w:rsid w:val="002A179B"/>
    <w:rsid w:val="002A3990"/>
    <w:rsid w:val="002A78DB"/>
    <w:rsid w:val="002B11F2"/>
    <w:rsid w:val="002B306C"/>
    <w:rsid w:val="002C285E"/>
    <w:rsid w:val="002C3E2A"/>
    <w:rsid w:val="002C54D8"/>
    <w:rsid w:val="002C5740"/>
    <w:rsid w:val="002C5B23"/>
    <w:rsid w:val="002C5F7F"/>
    <w:rsid w:val="002D285F"/>
    <w:rsid w:val="002D4AE6"/>
    <w:rsid w:val="002D51A5"/>
    <w:rsid w:val="002D5D83"/>
    <w:rsid w:val="002D6413"/>
    <w:rsid w:val="002D78BD"/>
    <w:rsid w:val="002E071E"/>
    <w:rsid w:val="002E6738"/>
    <w:rsid w:val="002F2CF6"/>
    <w:rsid w:val="002F30E6"/>
    <w:rsid w:val="002F323B"/>
    <w:rsid w:val="002F49D2"/>
    <w:rsid w:val="002F5D8F"/>
    <w:rsid w:val="002F5DF7"/>
    <w:rsid w:val="003007E9"/>
    <w:rsid w:val="00300F63"/>
    <w:rsid w:val="00302A03"/>
    <w:rsid w:val="00302EF1"/>
    <w:rsid w:val="00303151"/>
    <w:rsid w:val="0030484B"/>
    <w:rsid w:val="00305873"/>
    <w:rsid w:val="00305E56"/>
    <w:rsid w:val="00310D9B"/>
    <w:rsid w:val="00312539"/>
    <w:rsid w:val="00312A7C"/>
    <w:rsid w:val="003165DD"/>
    <w:rsid w:val="003206AD"/>
    <w:rsid w:val="003215BB"/>
    <w:rsid w:val="00321AB6"/>
    <w:rsid w:val="00321C69"/>
    <w:rsid w:val="00324BEB"/>
    <w:rsid w:val="00325DC4"/>
    <w:rsid w:val="0032699D"/>
    <w:rsid w:val="00331CBE"/>
    <w:rsid w:val="00331CEB"/>
    <w:rsid w:val="00331F0C"/>
    <w:rsid w:val="003366C3"/>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2A41"/>
    <w:rsid w:val="00373358"/>
    <w:rsid w:val="003734A9"/>
    <w:rsid w:val="003749D0"/>
    <w:rsid w:val="003817C2"/>
    <w:rsid w:val="003821BD"/>
    <w:rsid w:val="00385F8F"/>
    <w:rsid w:val="0039297C"/>
    <w:rsid w:val="00394101"/>
    <w:rsid w:val="003961A8"/>
    <w:rsid w:val="00397B90"/>
    <w:rsid w:val="003A0AF8"/>
    <w:rsid w:val="003A2361"/>
    <w:rsid w:val="003A2D80"/>
    <w:rsid w:val="003A2EE6"/>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4C25"/>
    <w:rsid w:val="003D5DF4"/>
    <w:rsid w:val="003D6A99"/>
    <w:rsid w:val="003D7227"/>
    <w:rsid w:val="003D76AD"/>
    <w:rsid w:val="003E0109"/>
    <w:rsid w:val="003E0447"/>
    <w:rsid w:val="003E21AD"/>
    <w:rsid w:val="003E2E33"/>
    <w:rsid w:val="003E7DA3"/>
    <w:rsid w:val="003F2113"/>
    <w:rsid w:val="003F35A5"/>
    <w:rsid w:val="003F5A49"/>
    <w:rsid w:val="00400065"/>
    <w:rsid w:val="00410FE8"/>
    <w:rsid w:val="00414963"/>
    <w:rsid w:val="00415251"/>
    <w:rsid w:val="0041630C"/>
    <w:rsid w:val="004164C2"/>
    <w:rsid w:val="004168DC"/>
    <w:rsid w:val="00417BA6"/>
    <w:rsid w:val="00417C44"/>
    <w:rsid w:val="0042116F"/>
    <w:rsid w:val="00421DAD"/>
    <w:rsid w:val="00422693"/>
    <w:rsid w:val="00422C44"/>
    <w:rsid w:val="0042569B"/>
    <w:rsid w:val="0042757A"/>
    <w:rsid w:val="00427866"/>
    <w:rsid w:val="0043223F"/>
    <w:rsid w:val="004369DE"/>
    <w:rsid w:val="004430A5"/>
    <w:rsid w:val="0044367E"/>
    <w:rsid w:val="00446C65"/>
    <w:rsid w:val="004501AD"/>
    <w:rsid w:val="0045273A"/>
    <w:rsid w:val="00453647"/>
    <w:rsid w:val="0045369C"/>
    <w:rsid w:val="00453EAF"/>
    <w:rsid w:val="00454312"/>
    <w:rsid w:val="00454F13"/>
    <w:rsid w:val="00454FF9"/>
    <w:rsid w:val="00460AA2"/>
    <w:rsid w:val="00462399"/>
    <w:rsid w:val="004625C3"/>
    <w:rsid w:val="00465C8A"/>
    <w:rsid w:val="00466085"/>
    <w:rsid w:val="0046668A"/>
    <w:rsid w:val="00466DE8"/>
    <w:rsid w:val="00467D37"/>
    <w:rsid w:val="00475AAD"/>
    <w:rsid w:val="00476772"/>
    <w:rsid w:val="004807D8"/>
    <w:rsid w:val="0048492A"/>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67E"/>
    <w:rsid w:val="004C2C97"/>
    <w:rsid w:val="004C3307"/>
    <w:rsid w:val="004C3BFC"/>
    <w:rsid w:val="004C4655"/>
    <w:rsid w:val="004C5A96"/>
    <w:rsid w:val="004D1E7C"/>
    <w:rsid w:val="004D21F9"/>
    <w:rsid w:val="004D3C88"/>
    <w:rsid w:val="004D3EFD"/>
    <w:rsid w:val="004D5193"/>
    <w:rsid w:val="004D6C39"/>
    <w:rsid w:val="004E30ED"/>
    <w:rsid w:val="004E34DF"/>
    <w:rsid w:val="004E6514"/>
    <w:rsid w:val="004F0013"/>
    <w:rsid w:val="004F037B"/>
    <w:rsid w:val="004F1964"/>
    <w:rsid w:val="004F2741"/>
    <w:rsid w:val="004F2776"/>
    <w:rsid w:val="004F4A43"/>
    <w:rsid w:val="004F57EA"/>
    <w:rsid w:val="004F5A1F"/>
    <w:rsid w:val="0050673A"/>
    <w:rsid w:val="00507910"/>
    <w:rsid w:val="005101D8"/>
    <w:rsid w:val="00510938"/>
    <w:rsid w:val="005115F1"/>
    <w:rsid w:val="00513405"/>
    <w:rsid w:val="00516927"/>
    <w:rsid w:val="00517508"/>
    <w:rsid w:val="00520B5C"/>
    <w:rsid w:val="00524AB5"/>
    <w:rsid w:val="0052553C"/>
    <w:rsid w:val="00530955"/>
    <w:rsid w:val="00530EBB"/>
    <w:rsid w:val="00531594"/>
    <w:rsid w:val="005339CE"/>
    <w:rsid w:val="0053608D"/>
    <w:rsid w:val="00536394"/>
    <w:rsid w:val="00536771"/>
    <w:rsid w:val="0054086A"/>
    <w:rsid w:val="00541820"/>
    <w:rsid w:val="00541912"/>
    <w:rsid w:val="00541962"/>
    <w:rsid w:val="00544A1E"/>
    <w:rsid w:val="005454F7"/>
    <w:rsid w:val="00546FF3"/>
    <w:rsid w:val="00552EA1"/>
    <w:rsid w:val="0055372B"/>
    <w:rsid w:val="0055628A"/>
    <w:rsid w:val="00556603"/>
    <w:rsid w:val="00561EBC"/>
    <w:rsid w:val="00562A80"/>
    <w:rsid w:val="005659BA"/>
    <w:rsid w:val="00565F47"/>
    <w:rsid w:val="00571D74"/>
    <w:rsid w:val="00571DC0"/>
    <w:rsid w:val="00574D07"/>
    <w:rsid w:val="00580DD1"/>
    <w:rsid w:val="00581BAF"/>
    <w:rsid w:val="00581D61"/>
    <w:rsid w:val="00583885"/>
    <w:rsid w:val="0058457D"/>
    <w:rsid w:val="00584C51"/>
    <w:rsid w:val="005908A3"/>
    <w:rsid w:val="0059165F"/>
    <w:rsid w:val="00594812"/>
    <w:rsid w:val="00597492"/>
    <w:rsid w:val="005977CD"/>
    <w:rsid w:val="005A198A"/>
    <w:rsid w:val="005A2D99"/>
    <w:rsid w:val="005A556A"/>
    <w:rsid w:val="005A6A03"/>
    <w:rsid w:val="005B1387"/>
    <w:rsid w:val="005B39F5"/>
    <w:rsid w:val="005B3CF3"/>
    <w:rsid w:val="005B4677"/>
    <w:rsid w:val="005B6672"/>
    <w:rsid w:val="005C038C"/>
    <w:rsid w:val="005C1F40"/>
    <w:rsid w:val="005C26E6"/>
    <w:rsid w:val="005C297C"/>
    <w:rsid w:val="005C50DE"/>
    <w:rsid w:val="005C669E"/>
    <w:rsid w:val="005C6BAF"/>
    <w:rsid w:val="005D120E"/>
    <w:rsid w:val="005D2420"/>
    <w:rsid w:val="005E0B51"/>
    <w:rsid w:val="005E18E3"/>
    <w:rsid w:val="005E3AA1"/>
    <w:rsid w:val="005E3DDF"/>
    <w:rsid w:val="005E5481"/>
    <w:rsid w:val="005E5539"/>
    <w:rsid w:val="005E72A8"/>
    <w:rsid w:val="005F13C2"/>
    <w:rsid w:val="005F37DF"/>
    <w:rsid w:val="005F3B95"/>
    <w:rsid w:val="005F559B"/>
    <w:rsid w:val="006013DE"/>
    <w:rsid w:val="00602310"/>
    <w:rsid w:val="00603E1C"/>
    <w:rsid w:val="00606E51"/>
    <w:rsid w:val="0061010F"/>
    <w:rsid w:val="0061337A"/>
    <w:rsid w:val="0061385D"/>
    <w:rsid w:val="00614576"/>
    <w:rsid w:val="00615303"/>
    <w:rsid w:val="006163F2"/>
    <w:rsid w:val="00617AA3"/>
    <w:rsid w:val="00620D63"/>
    <w:rsid w:val="006231AA"/>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4FA"/>
    <w:rsid w:val="00641597"/>
    <w:rsid w:val="00645DC0"/>
    <w:rsid w:val="00660043"/>
    <w:rsid w:val="006658FD"/>
    <w:rsid w:val="0067037C"/>
    <w:rsid w:val="006705E0"/>
    <w:rsid w:val="00670BEC"/>
    <w:rsid w:val="006724DC"/>
    <w:rsid w:val="0067485A"/>
    <w:rsid w:val="006755C2"/>
    <w:rsid w:val="00675C13"/>
    <w:rsid w:val="00680CAD"/>
    <w:rsid w:val="00681F30"/>
    <w:rsid w:val="00682237"/>
    <w:rsid w:val="00682B9C"/>
    <w:rsid w:val="0068357D"/>
    <w:rsid w:val="00683EB7"/>
    <w:rsid w:val="0068713A"/>
    <w:rsid w:val="006941AB"/>
    <w:rsid w:val="0069583C"/>
    <w:rsid w:val="00695B5B"/>
    <w:rsid w:val="006968E4"/>
    <w:rsid w:val="006A0A50"/>
    <w:rsid w:val="006A5038"/>
    <w:rsid w:val="006A535A"/>
    <w:rsid w:val="006A7A1E"/>
    <w:rsid w:val="006B009E"/>
    <w:rsid w:val="006B36EE"/>
    <w:rsid w:val="006B752A"/>
    <w:rsid w:val="006B7F97"/>
    <w:rsid w:val="006C29E2"/>
    <w:rsid w:val="006C3937"/>
    <w:rsid w:val="006C57C7"/>
    <w:rsid w:val="006C5E75"/>
    <w:rsid w:val="006C7615"/>
    <w:rsid w:val="006D0A65"/>
    <w:rsid w:val="006D0B4B"/>
    <w:rsid w:val="006D0B9C"/>
    <w:rsid w:val="006D0CD7"/>
    <w:rsid w:val="006D125F"/>
    <w:rsid w:val="006D5C23"/>
    <w:rsid w:val="006D609F"/>
    <w:rsid w:val="006E0808"/>
    <w:rsid w:val="006E0C83"/>
    <w:rsid w:val="006E0F6E"/>
    <w:rsid w:val="006E26F4"/>
    <w:rsid w:val="006E561B"/>
    <w:rsid w:val="006E6138"/>
    <w:rsid w:val="006E7E40"/>
    <w:rsid w:val="006F0048"/>
    <w:rsid w:val="006F0C30"/>
    <w:rsid w:val="006F1F29"/>
    <w:rsid w:val="006F6DFA"/>
    <w:rsid w:val="007031AC"/>
    <w:rsid w:val="007045A7"/>
    <w:rsid w:val="007056CF"/>
    <w:rsid w:val="00707AC6"/>
    <w:rsid w:val="007101BF"/>
    <w:rsid w:val="007102BA"/>
    <w:rsid w:val="00710E18"/>
    <w:rsid w:val="00711D73"/>
    <w:rsid w:val="00712437"/>
    <w:rsid w:val="00712AB9"/>
    <w:rsid w:val="00712FBB"/>
    <w:rsid w:val="007202B8"/>
    <w:rsid w:val="007204CB"/>
    <w:rsid w:val="00725DCC"/>
    <w:rsid w:val="007264E7"/>
    <w:rsid w:val="00731470"/>
    <w:rsid w:val="00731E75"/>
    <w:rsid w:val="00733A4C"/>
    <w:rsid w:val="0073473A"/>
    <w:rsid w:val="00734C96"/>
    <w:rsid w:val="00734FEE"/>
    <w:rsid w:val="00736877"/>
    <w:rsid w:val="00740C34"/>
    <w:rsid w:val="007421A3"/>
    <w:rsid w:val="007458E4"/>
    <w:rsid w:val="00747A74"/>
    <w:rsid w:val="007516CF"/>
    <w:rsid w:val="00752B5B"/>
    <w:rsid w:val="00753B18"/>
    <w:rsid w:val="0075631C"/>
    <w:rsid w:val="00761B09"/>
    <w:rsid w:val="00762130"/>
    <w:rsid w:val="0076307E"/>
    <w:rsid w:val="0076411D"/>
    <w:rsid w:val="00770D90"/>
    <w:rsid w:val="00772F41"/>
    <w:rsid w:val="0077521B"/>
    <w:rsid w:val="00776554"/>
    <w:rsid w:val="007811AB"/>
    <w:rsid w:val="00785E4F"/>
    <w:rsid w:val="0078680E"/>
    <w:rsid w:val="0079173E"/>
    <w:rsid w:val="00792109"/>
    <w:rsid w:val="007928C7"/>
    <w:rsid w:val="00793E36"/>
    <w:rsid w:val="00794D26"/>
    <w:rsid w:val="007A0AF9"/>
    <w:rsid w:val="007A1673"/>
    <w:rsid w:val="007A458B"/>
    <w:rsid w:val="007A47AB"/>
    <w:rsid w:val="007A47D0"/>
    <w:rsid w:val="007A50AA"/>
    <w:rsid w:val="007B00AD"/>
    <w:rsid w:val="007B0760"/>
    <w:rsid w:val="007B58FB"/>
    <w:rsid w:val="007B6A98"/>
    <w:rsid w:val="007B7EE3"/>
    <w:rsid w:val="007C035E"/>
    <w:rsid w:val="007C0EC0"/>
    <w:rsid w:val="007C1F32"/>
    <w:rsid w:val="007C30E7"/>
    <w:rsid w:val="007C6BBE"/>
    <w:rsid w:val="007C75FA"/>
    <w:rsid w:val="007D0F9A"/>
    <w:rsid w:val="007D4329"/>
    <w:rsid w:val="007D4552"/>
    <w:rsid w:val="007D49B8"/>
    <w:rsid w:val="007D57B6"/>
    <w:rsid w:val="007D6457"/>
    <w:rsid w:val="007D660A"/>
    <w:rsid w:val="007D759B"/>
    <w:rsid w:val="007E1CC4"/>
    <w:rsid w:val="007E2D1B"/>
    <w:rsid w:val="007E377A"/>
    <w:rsid w:val="007E422B"/>
    <w:rsid w:val="007E6064"/>
    <w:rsid w:val="007E6F85"/>
    <w:rsid w:val="007F0A36"/>
    <w:rsid w:val="007F5B57"/>
    <w:rsid w:val="007F707C"/>
    <w:rsid w:val="0080097C"/>
    <w:rsid w:val="008030EA"/>
    <w:rsid w:val="00803317"/>
    <w:rsid w:val="008050C5"/>
    <w:rsid w:val="0081221B"/>
    <w:rsid w:val="008134A8"/>
    <w:rsid w:val="00816305"/>
    <w:rsid w:val="0081690D"/>
    <w:rsid w:val="008227C0"/>
    <w:rsid w:val="00822F18"/>
    <w:rsid w:val="008237AE"/>
    <w:rsid w:val="008245C9"/>
    <w:rsid w:val="00831DA8"/>
    <w:rsid w:val="008338E9"/>
    <w:rsid w:val="0083456A"/>
    <w:rsid w:val="00836C91"/>
    <w:rsid w:val="00837E5D"/>
    <w:rsid w:val="008400A9"/>
    <w:rsid w:val="00844881"/>
    <w:rsid w:val="00851111"/>
    <w:rsid w:val="0085139E"/>
    <w:rsid w:val="00851BAA"/>
    <w:rsid w:val="00854839"/>
    <w:rsid w:val="00855CDD"/>
    <w:rsid w:val="00857895"/>
    <w:rsid w:val="00860209"/>
    <w:rsid w:val="00861447"/>
    <w:rsid w:val="00862F1A"/>
    <w:rsid w:val="00866DC9"/>
    <w:rsid w:val="00867868"/>
    <w:rsid w:val="00867964"/>
    <w:rsid w:val="00867F26"/>
    <w:rsid w:val="00870B1C"/>
    <w:rsid w:val="00871FDA"/>
    <w:rsid w:val="00875E76"/>
    <w:rsid w:val="008760F4"/>
    <w:rsid w:val="00876C9B"/>
    <w:rsid w:val="00880E46"/>
    <w:rsid w:val="00884EE0"/>
    <w:rsid w:val="00885021"/>
    <w:rsid w:val="008857F3"/>
    <w:rsid w:val="00885F9F"/>
    <w:rsid w:val="0089097C"/>
    <w:rsid w:val="008913F6"/>
    <w:rsid w:val="00893234"/>
    <w:rsid w:val="00893345"/>
    <w:rsid w:val="008978BC"/>
    <w:rsid w:val="00897B8F"/>
    <w:rsid w:val="008A00DE"/>
    <w:rsid w:val="008A1135"/>
    <w:rsid w:val="008A5579"/>
    <w:rsid w:val="008A7105"/>
    <w:rsid w:val="008B0935"/>
    <w:rsid w:val="008B23ED"/>
    <w:rsid w:val="008B3CF6"/>
    <w:rsid w:val="008B6E3E"/>
    <w:rsid w:val="008C22C3"/>
    <w:rsid w:val="008C2872"/>
    <w:rsid w:val="008C4E93"/>
    <w:rsid w:val="008C5174"/>
    <w:rsid w:val="008C5331"/>
    <w:rsid w:val="008C7EF1"/>
    <w:rsid w:val="008D1C6E"/>
    <w:rsid w:val="008D589B"/>
    <w:rsid w:val="008D5F36"/>
    <w:rsid w:val="008D6F39"/>
    <w:rsid w:val="008D74D8"/>
    <w:rsid w:val="008E45DD"/>
    <w:rsid w:val="008E5BEA"/>
    <w:rsid w:val="008E61CF"/>
    <w:rsid w:val="008E62F3"/>
    <w:rsid w:val="008E66A7"/>
    <w:rsid w:val="008F0027"/>
    <w:rsid w:val="008F0BA2"/>
    <w:rsid w:val="008F13F4"/>
    <w:rsid w:val="008F2248"/>
    <w:rsid w:val="008F3946"/>
    <w:rsid w:val="008F429A"/>
    <w:rsid w:val="008F4809"/>
    <w:rsid w:val="008F4885"/>
    <w:rsid w:val="008F69B0"/>
    <w:rsid w:val="008F6DFC"/>
    <w:rsid w:val="00900FA9"/>
    <w:rsid w:val="00901C9D"/>
    <w:rsid w:val="0090254E"/>
    <w:rsid w:val="0090397D"/>
    <w:rsid w:val="00903B8A"/>
    <w:rsid w:val="0090531F"/>
    <w:rsid w:val="00906399"/>
    <w:rsid w:val="00907F35"/>
    <w:rsid w:val="0091449C"/>
    <w:rsid w:val="0091584E"/>
    <w:rsid w:val="00915C0A"/>
    <w:rsid w:val="00916394"/>
    <w:rsid w:val="00916C61"/>
    <w:rsid w:val="00917853"/>
    <w:rsid w:val="00920BE6"/>
    <w:rsid w:val="00920D54"/>
    <w:rsid w:val="00922E91"/>
    <w:rsid w:val="00924A4D"/>
    <w:rsid w:val="009253A2"/>
    <w:rsid w:val="009260F9"/>
    <w:rsid w:val="00926811"/>
    <w:rsid w:val="009328BD"/>
    <w:rsid w:val="0093469C"/>
    <w:rsid w:val="00940D53"/>
    <w:rsid w:val="00942081"/>
    <w:rsid w:val="009447BD"/>
    <w:rsid w:val="0095085C"/>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76946"/>
    <w:rsid w:val="00983A52"/>
    <w:rsid w:val="00984B13"/>
    <w:rsid w:val="00986AE7"/>
    <w:rsid w:val="00987773"/>
    <w:rsid w:val="00987A32"/>
    <w:rsid w:val="00987DB5"/>
    <w:rsid w:val="00993600"/>
    <w:rsid w:val="0099428B"/>
    <w:rsid w:val="00997D11"/>
    <w:rsid w:val="009A0526"/>
    <w:rsid w:val="009A0A96"/>
    <w:rsid w:val="009A271D"/>
    <w:rsid w:val="009A44F9"/>
    <w:rsid w:val="009A70D5"/>
    <w:rsid w:val="009B2507"/>
    <w:rsid w:val="009B2CC9"/>
    <w:rsid w:val="009B2E8E"/>
    <w:rsid w:val="009B3004"/>
    <w:rsid w:val="009B348C"/>
    <w:rsid w:val="009B482A"/>
    <w:rsid w:val="009B7712"/>
    <w:rsid w:val="009B7B83"/>
    <w:rsid w:val="009C0636"/>
    <w:rsid w:val="009C08BA"/>
    <w:rsid w:val="009C6F0A"/>
    <w:rsid w:val="009C6F32"/>
    <w:rsid w:val="009C797B"/>
    <w:rsid w:val="009D02E8"/>
    <w:rsid w:val="009D0C05"/>
    <w:rsid w:val="009D4274"/>
    <w:rsid w:val="009D461F"/>
    <w:rsid w:val="009D5C53"/>
    <w:rsid w:val="009D5D74"/>
    <w:rsid w:val="009D622C"/>
    <w:rsid w:val="009E1268"/>
    <w:rsid w:val="009E1EB4"/>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5C5A"/>
    <w:rsid w:val="00A17FEB"/>
    <w:rsid w:val="00A20772"/>
    <w:rsid w:val="00A214C8"/>
    <w:rsid w:val="00A21567"/>
    <w:rsid w:val="00A215C7"/>
    <w:rsid w:val="00A22C2D"/>
    <w:rsid w:val="00A24B13"/>
    <w:rsid w:val="00A25794"/>
    <w:rsid w:val="00A30451"/>
    <w:rsid w:val="00A3148A"/>
    <w:rsid w:val="00A324AB"/>
    <w:rsid w:val="00A33C11"/>
    <w:rsid w:val="00A34E09"/>
    <w:rsid w:val="00A35B35"/>
    <w:rsid w:val="00A44A6C"/>
    <w:rsid w:val="00A45819"/>
    <w:rsid w:val="00A4687A"/>
    <w:rsid w:val="00A47350"/>
    <w:rsid w:val="00A47C08"/>
    <w:rsid w:val="00A517BC"/>
    <w:rsid w:val="00A52F47"/>
    <w:rsid w:val="00A54695"/>
    <w:rsid w:val="00A54D83"/>
    <w:rsid w:val="00A61F5C"/>
    <w:rsid w:val="00A63384"/>
    <w:rsid w:val="00A6416E"/>
    <w:rsid w:val="00A71754"/>
    <w:rsid w:val="00A717E7"/>
    <w:rsid w:val="00A71EDB"/>
    <w:rsid w:val="00A74152"/>
    <w:rsid w:val="00A757D1"/>
    <w:rsid w:val="00A76A28"/>
    <w:rsid w:val="00A8284E"/>
    <w:rsid w:val="00A83243"/>
    <w:rsid w:val="00A83CC9"/>
    <w:rsid w:val="00A846DD"/>
    <w:rsid w:val="00A8789C"/>
    <w:rsid w:val="00A90111"/>
    <w:rsid w:val="00A90331"/>
    <w:rsid w:val="00A91528"/>
    <w:rsid w:val="00A95196"/>
    <w:rsid w:val="00A9738A"/>
    <w:rsid w:val="00AA1EFF"/>
    <w:rsid w:val="00AA5115"/>
    <w:rsid w:val="00AB14C7"/>
    <w:rsid w:val="00AB2264"/>
    <w:rsid w:val="00AB4E47"/>
    <w:rsid w:val="00AB67F7"/>
    <w:rsid w:val="00AC054F"/>
    <w:rsid w:val="00AC0715"/>
    <w:rsid w:val="00AC146C"/>
    <w:rsid w:val="00AC1F76"/>
    <w:rsid w:val="00AC2615"/>
    <w:rsid w:val="00AC4770"/>
    <w:rsid w:val="00AC5AB5"/>
    <w:rsid w:val="00AC64D8"/>
    <w:rsid w:val="00AD12D2"/>
    <w:rsid w:val="00AD1729"/>
    <w:rsid w:val="00AD2774"/>
    <w:rsid w:val="00AD31A1"/>
    <w:rsid w:val="00AD3941"/>
    <w:rsid w:val="00AD5261"/>
    <w:rsid w:val="00AE0009"/>
    <w:rsid w:val="00AE357A"/>
    <w:rsid w:val="00AE38B2"/>
    <w:rsid w:val="00AE5A4E"/>
    <w:rsid w:val="00AE76F9"/>
    <w:rsid w:val="00AF3694"/>
    <w:rsid w:val="00AF4B9E"/>
    <w:rsid w:val="00AF6636"/>
    <w:rsid w:val="00B11692"/>
    <w:rsid w:val="00B14116"/>
    <w:rsid w:val="00B1486E"/>
    <w:rsid w:val="00B15BDD"/>
    <w:rsid w:val="00B20443"/>
    <w:rsid w:val="00B2550B"/>
    <w:rsid w:val="00B259CE"/>
    <w:rsid w:val="00B25B50"/>
    <w:rsid w:val="00B30680"/>
    <w:rsid w:val="00B31DD7"/>
    <w:rsid w:val="00B32CAF"/>
    <w:rsid w:val="00B33432"/>
    <w:rsid w:val="00B336D5"/>
    <w:rsid w:val="00B35846"/>
    <w:rsid w:val="00B35F18"/>
    <w:rsid w:val="00B3657C"/>
    <w:rsid w:val="00B42372"/>
    <w:rsid w:val="00B423A4"/>
    <w:rsid w:val="00B437D6"/>
    <w:rsid w:val="00B43AB0"/>
    <w:rsid w:val="00B4446B"/>
    <w:rsid w:val="00B523FB"/>
    <w:rsid w:val="00B52E8F"/>
    <w:rsid w:val="00B5525E"/>
    <w:rsid w:val="00B57738"/>
    <w:rsid w:val="00B63137"/>
    <w:rsid w:val="00B63604"/>
    <w:rsid w:val="00B63FA9"/>
    <w:rsid w:val="00B650CC"/>
    <w:rsid w:val="00B707BD"/>
    <w:rsid w:val="00B71457"/>
    <w:rsid w:val="00B750BF"/>
    <w:rsid w:val="00B75217"/>
    <w:rsid w:val="00B776B5"/>
    <w:rsid w:val="00B81AFD"/>
    <w:rsid w:val="00B85442"/>
    <w:rsid w:val="00B90851"/>
    <w:rsid w:val="00B91090"/>
    <w:rsid w:val="00B926B7"/>
    <w:rsid w:val="00B94A3A"/>
    <w:rsid w:val="00B95094"/>
    <w:rsid w:val="00BA5FF1"/>
    <w:rsid w:val="00BA7533"/>
    <w:rsid w:val="00BB7EDF"/>
    <w:rsid w:val="00BC04BD"/>
    <w:rsid w:val="00BC4096"/>
    <w:rsid w:val="00BC44EE"/>
    <w:rsid w:val="00BC65BA"/>
    <w:rsid w:val="00BD55FE"/>
    <w:rsid w:val="00BD75D2"/>
    <w:rsid w:val="00BE0383"/>
    <w:rsid w:val="00BE07A0"/>
    <w:rsid w:val="00BE1C3A"/>
    <w:rsid w:val="00BE611C"/>
    <w:rsid w:val="00BE70FF"/>
    <w:rsid w:val="00BF1079"/>
    <w:rsid w:val="00BF1D2D"/>
    <w:rsid w:val="00BF2768"/>
    <w:rsid w:val="00BF5859"/>
    <w:rsid w:val="00BF6DFF"/>
    <w:rsid w:val="00C00048"/>
    <w:rsid w:val="00C00239"/>
    <w:rsid w:val="00C00828"/>
    <w:rsid w:val="00C068F5"/>
    <w:rsid w:val="00C11842"/>
    <w:rsid w:val="00C12994"/>
    <w:rsid w:val="00C1363B"/>
    <w:rsid w:val="00C14D24"/>
    <w:rsid w:val="00C1538F"/>
    <w:rsid w:val="00C15926"/>
    <w:rsid w:val="00C16139"/>
    <w:rsid w:val="00C17609"/>
    <w:rsid w:val="00C177ED"/>
    <w:rsid w:val="00C2265C"/>
    <w:rsid w:val="00C23420"/>
    <w:rsid w:val="00C3036E"/>
    <w:rsid w:val="00C30985"/>
    <w:rsid w:val="00C33BB9"/>
    <w:rsid w:val="00C3464B"/>
    <w:rsid w:val="00C35140"/>
    <w:rsid w:val="00C35A34"/>
    <w:rsid w:val="00C3715A"/>
    <w:rsid w:val="00C421FF"/>
    <w:rsid w:val="00C425BE"/>
    <w:rsid w:val="00C44F2B"/>
    <w:rsid w:val="00C45A03"/>
    <w:rsid w:val="00C545D3"/>
    <w:rsid w:val="00C54A8C"/>
    <w:rsid w:val="00C56388"/>
    <w:rsid w:val="00C5675C"/>
    <w:rsid w:val="00C571C0"/>
    <w:rsid w:val="00C61233"/>
    <w:rsid w:val="00C61911"/>
    <w:rsid w:val="00C627D8"/>
    <w:rsid w:val="00C62EB5"/>
    <w:rsid w:val="00C65EB9"/>
    <w:rsid w:val="00C66F20"/>
    <w:rsid w:val="00C718D9"/>
    <w:rsid w:val="00C72850"/>
    <w:rsid w:val="00C73632"/>
    <w:rsid w:val="00C75175"/>
    <w:rsid w:val="00C7543D"/>
    <w:rsid w:val="00C759F9"/>
    <w:rsid w:val="00C75EE7"/>
    <w:rsid w:val="00C777E7"/>
    <w:rsid w:val="00C81E92"/>
    <w:rsid w:val="00C82343"/>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C0138"/>
    <w:rsid w:val="00CC1F38"/>
    <w:rsid w:val="00CC4D3B"/>
    <w:rsid w:val="00CC6328"/>
    <w:rsid w:val="00CC69B1"/>
    <w:rsid w:val="00CC722D"/>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2D4"/>
    <w:rsid w:val="00CF38DA"/>
    <w:rsid w:val="00CF6B12"/>
    <w:rsid w:val="00CF6CA8"/>
    <w:rsid w:val="00CF797E"/>
    <w:rsid w:val="00D01079"/>
    <w:rsid w:val="00D018E6"/>
    <w:rsid w:val="00D02059"/>
    <w:rsid w:val="00D02D89"/>
    <w:rsid w:val="00D03B55"/>
    <w:rsid w:val="00D04D65"/>
    <w:rsid w:val="00D063F2"/>
    <w:rsid w:val="00D06DB2"/>
    <w:rsid w:val="00D10FDF"/>
    <w:rsid w:val="00D1111C"/>
    <w:rsid w:val="00D12EF4"/>
    <w:rsid w:val="00D15CC8"/>
    <w:rsid w:val="00D20615"/>
    <w:rsid w:val="00D20796"/>
    <w:rsid w:val="00D2538D"/>
    <w:rsid w:val="00D268C9"/>
    <w:rsid w:val="00D301ED"/>
    <w:rsid w:val="00D313B0"/>
    <w:rsid w:val="00D319D4"/>
    <w:rsid w:val="00D32569"/>
    <w:rsid w:val="00D325E3"/>
    <w:rsid w:val="00D36569"/>
    <w:rsid w:val="00D36FBF"/>
    <w:rsid w:val="00D40062"/>
    <w:rsid w:val="00D405E7"/>
    <w:rsid w:val="00D4133A"/>
    <w:rsid w:val="00D436F6"/>
    <w:rsid w:val="00D440FF"/>
    <w:rsid w:val="00D44DD1"/>
    <w:rsid w:val="00D50BC2"/>
    <w:rsid w:val="00D515C2"/>
    <w:rsid w:val="00D53AD6"/>
    <w:rsid w:val="00D53B9C"/>
    <w:rsid w:val="00D5622E"/>
    <w:rsid w:val="00D570CE"/>
    <w:rsid w:val="00D66F14"/>
    <w:rsid w:val="00D679C1"/>
    <w:rsid w:val="00D67A9D"/>
    <w:rsid w:val="00D72E7C"/>
    <w:rsid w:val="00D7638B"/>
    <w:rsid w:val="00D76DCC"/>
    <w:rsid w:val="00D77CA0"/>
    <w:rsid w:val="00D77D9E"/>
    <w:rsid w:val="00D81C8D"/>
    <w:rsid w:val="00D81D6D"/>
    <w:rsid w:val="00D8340F"/>
    <w:rsid w:val="00D86400"/>
    <w:rsid w:val="00D867D6"/>
    <w:rsid w:val="00D868DE"/>
    <w:rsid w:val="00D90503"/>
    <w:rsid w:val="00D94A33"/>
    <w:rsid w:val="00D97FE0"/>
    <w:rsid w:val="00DA1C78"/>
    <w:rsid w:val="00DA2F03"/>
    <w:rsid w:val="00DA6875"/>
    <w:rsid w:val="00DB0107"/>
    <w:rsid w:val="00DB18E3"/>
    <w:rsid w:val="00DB297D"/>
    <w:rsid w:val="00DB4314"/>
    <w:rsid w:val="00DB432A"/>
    <w:rsid w:val="00DB6163"/>
    <w:rsid w:val="00DB66A1"/>
    <w:rsid w:val="00DB75D0"/>
    <w:rsid w:val="00DB7C7C"/>
    <w:rsid w:val="00DB7D3B"/>
    <w:rsid w:val="00DC04D3"/>
    <w:rsid w:val="00DC0A19"/>
    <w:rsid w:val="00DC0C8E"/>
    <w:rsid w:val="00DC1BE6"/>
    <w:rsid w:val="00DC758E"/>
    <w:rsid w:val="00DD1317"/>
    <w:rsid w:val="00DD2F1D"/>
    <w:rsid w:val="00DD60CF"/>
    <w:rsid w:val="00DE02C0"/>
    <w:rsid w:val="00DE0C01"/>
    <w:rsid w:val="00DE3797"/>
    <w:rsid w:val="00DE5AB2"/>
    <w:rsid w:val="00DE671D"/>
    <w:rsid w:val="00DE6EFC"/>
    <w:rsid w:val="00DF4497"/>
    <w:rsid w:val="00DF4D3B"/>
    <w:rsid w:val="00DF4E4D"/>
    <w:rsid w:val="00DF5BBF"/>
    <w:rsid w:val="00DF715B"/>
    <w:rsid w:val="00E00C09"/>
    <w:rsid w:val="00E01840"/>
    <w:rsid w:val="00E03760"/>
    <w:rsid w:val="00E03EFD"/>
    <w:rsid w:val="00E0782E"/>
    <w:rsid w:val="00E07EFA"/>
    <w:rsid w:val="00E10D0C"/>
    <w:rsid w:val="00E10E49"/>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26D"/>
    <w:rsid w:val="00E718C8"/>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A02B6"/>
    <w:rsid w:val="00EA1009"/>
    <w:rsid w:val="00EA39E3"/>
    <w:rsid w:val="00EA50FC"/>
    <w:rsid w:val="00EA6123"/>
    <w:rsid w:val="00EB170B"/>
    <w:rsid w:val="00EB290D"/>
    <w:rsid w:val="00EB632A"/>
    <w:rsid w:val="00EB7D51"/>
    <w:rsid w:val="00EC36BC"/>
    <w:rsid w:val="00ED2203"/>
    <w:rsid w:val="00ED2569"/>
    <w:rsid w:val="00ED25B1"/>
    <w:rsid w:val="00ED2B17"/>
    <w:rsid w:val="00ED7FAF"/>
    <w:rsid w:val="00EE0104"/>
    <w:rsid w:val="00EE07DA"/>
    <w:rsid w:val="00EE2AD2"/>
    <w:rsid w:val="00EE324B"/>
    <w:rsid w:val="00EE56CB"/>
    <w:rsid w:val="00EE6C48"/>
    <w:rsid w:val="00EF0079"/>
    <w:rsid w:val="00EF3E79"/>
    <w:rsid w:val="00EF4E25"/>
    <w:rsid w:val="00EF771A"/>
    <w:rsid w:val="00F009EB"/>
    <w:rsid w:val="00F03DD9"/>
    <w:rsid w:val="00F04AA4"/>
    <w:rsid w:val="00F06A8A"/>
    <w:rsid w:val="00F0761C"/>
    <w:rsid w:val="00F1054C"/>
    <w:rsid w:val="00F11975"/>
    <w:rsid w:val="00F1246B"/>
    <w:rsid w:val="00F243C8"/>
    <w:rsid w:val="00F24E11"/>
    <w:rsid w:val="00F26D6A"/>
    <w:rsid w:val="00F304A9"/>
    <w:rsid w:val="00F30C1A"/>
    <w:rsid w:val="00F31044"/>
    <w:rsid w:val="00F3139D"/>
    <w:rsid w:val="00F33F84"/>
    <w:rsid w:val="00F353F8"/>
    <w:rsid w:val="00F3568E"/>
    <w:rsid w:val="00F35A11"/>
    <w:rsid w:val="00F400ED"/>
    <w:rsid w:val="00F420CC"/>
    <w:rsid w:val="00F43840"/>
    <w:rsid w:val="00F43BBA"/>
    <w:rsid w:val="00F46253"/>
    <w:rsid w:val="00F50479"/>
    <w:rsid w:val="00F507CD"/>
    <w:rsid w:val="00F52083"/>
    <w:rsid w:val="00F52525"/>
    <w:rsid w:val="00F53C91"/>
    <w:rsid w:val="00F56191"/>
    <w:rsid w:val="00F577A8"/>
    <w:rsid w:val="00F6000A"/>
    <w:rsid w:val="00F64BB0"/>
    <w:rsid w:val="00F709AA"/>
    <w:rsid w:val="00F72CCB"/>
    <w:rsid w:val="00F75244"/>
    <w:rsid w:val="00F801B9"/>
    <w:rsid w:val="00F81F02"/>
    <w:rsid w:val="00F8304C"/>
    <w:rsid w:val="00F85A8C"/>
    <w:rsid w:val="00F903F4"/>
    <w:rsid w:val="00F90FCC"/>
    <w:rsid w:val="00F915F1"/>
    <w:rsid w:val="00F91721"/>
    <w:rsid w:val="00F920ED"/>
    <w:rsid w:val="00F95601"/>
    <w:rsid w:val="00FA07E3"/>
    <w:rsid w:val="00FA5879"/>
    <w:rsid w:val="00FA5CFA"/>
    <w:rsid w:val="00FB04D2"/>
    <w:rsid w:val="00FC3F5D"/>
    <w:rsid w:val="00FD0B60"/>
    <w:rsid w:val="00FD2335"/>
    <w:rsid w:val="00FD29BA"/>
    <w:rsid w:val="00FD2AED"/>
    <w:rsid w:val="00FD739B"/>
    <w:rsid w:val="00FE0E36"/>
    <w:rsid w:val="00FE268E"/>
    <w:rsid w:val="00FE2790"/>
    <w:rsid w:val="00FE639A"/>
    <w:rsid w:val="00FE6EA5"/>
    <w:rsid w:val="00FE76EB"/>
    <w:rsid w:val="00FE7BE9"/>
    <w:rsid w:val="00FF344D"/>
    <w:rsid w:val="00FF39E5"/>
    <w:rsid w:val="00FF3C6E"/>
    <w:rsid w:val="00FF401B"/>
    <w:rsid w:val="00FF463F"/>
    <w:rsid w:val="00FF6E5A"/>
    <w:rsid w:val="00FF7F98"/>
    <w:rsid w:val="01417ED0"/>
    <w:rsid w:val="016531D1"/>
    <w:rsid w:val="04967ABA"/>
    <w:rsid w:val="06124B79"/>
    <w:rsid w:val="0B4B5358"/>
    <w:rsid w:val="0B64211D"/>
    <w:rsid w:val="0BE91440"/>
    <w:rsid w:val="0DDB6F15"/>
    <w:rsid w:val="0E0911CC"/>
    <w:rsid w:val="100B7158"/>
    <w:rsid w:val="12A56C4A"/>
    <w:rsid w:val="15186782"/>
    <w:rsid w:val="16D2413C"/>
    <w:rsid w:val="185760F5"/>
    <w:rsid w:val="1B4A1C67"/>
    <w:rsid w:val="1D1C3424"/>
    <w:rsid w:val="1D3F5CF8"/>
    <w:rsid w:val="1DB549D5"/>
    <w:rsid w:val="1E671976"/>
    <w:rsid w:val="1E9602D4"/>
    <w:rsid w:val="1F874D8A"/>
    <w:rsid w:val="20C37B32"/>
    <w:rsid w:val="22392D42"/>
    <w:rsid w:val="25081A96"/>
    <w:rsid w:val="27323D42"/>
    <w:rsid w:val="2AF578DD"/>
    <w:rsid w:val="2AFB0177"/>
    <w:rsid w:val="2B7254AB"/>
    <w:rsid w:val="2B774A68"/>
    <w:rsid w:val="2CD30DAA"/>
    <w:rsid w:val="2F0E715B"/>
    <w:rsid w:val="31B85401"/>
    <w:rsid w:val="328E14B9"/>
    <w:rsid w:val="32A827E6"/>
    <w:rsid w:val="33590A0D"/>
    <w:rsid w:val="37866565"/>
    <w:rsid w:val="380145D2"/>
    <w:rsid w:val="39BD71D3"/>
    <w:rsid w:val="3A9E1150"/>
    <w:rsid w:val="3AB16C65"/>
    <w:rsid w:val="3B2344B0"/>
    <w:rsid w:val="3C443C71"/>
    <w:rsid w:val="3ED83F87"/>
    <w:rsid w:val="3FDD483D"/>
    <w:rsid w:val="40017D8D"/>
    <w:rsid w:val="403B1435"/>
    <w:rsid w:val="436B0FC0"/>
    <w:rsid w:val="44187FD3"/>
    <w:rsid w:val="446E75ED"/>
    <w:rsid w:val="44C91833"/>
    <w:rsid w:val="45136D0D"/>
    <w:rsid w:val="4823782A"/>
    <w:rsid w:val="492D2D74"/>
    <w:rsid w:val="499524F4"/>
    <w:rsid w:val="4A6B6969"/>
    <w:rsid w:val="4B876EDE"/>
    <w:rsid w:val="4DA23BF2"/>
    <w:rsid w:val="4DB200A1"/>
    <w:rsid w:val="4E4B7E72"/>
    <w:rsid w:val="4ECE1A55"/>
    <w:rsid w:val="53D05DA1"/>
    <w:rsid w:val="54656664"/>
    <w:rsid w:val="55BD3B21"/>
    <w:rsid w:val="5835613F"/>
    <w:rsid w:val="589635DD"/>
    <w:rsid w:val="5B494DFB"/>
    <w:rsid w:val="5B4F32E3"/>
    <w:rsid w:val="5B734C0E"/>
    <w:rsid w:val="5D111766"/>
    <w:rsid w:val="5D853D9E"/>
    <w:rsid w:val="5ECE01B8"/>
    <w:rsid w:val="5FCB6071"/>
    <w:rsid w:val="61D830B5"/>
    <w:rsid w:val="62200AE8"/>
    <w:rsid w:val="64084829"/>
    <w:rsid w:val="646B48B3"/>
    <w:rsid w:val="65965302"/>
    <w:rsid w:val="67565A36"/>
    <w:rsid w:val="68815370"/>
    <w:rsid w:val="68B96DFC"/>
    <w:rsid w:val="6A236CE5"/>
    <w:rsid w:val="6C39522C"/>
    <w:rsid w:val="6D866611"/>
    <w:rsid w:val="716606CE"/>
    <w:rsid w:val="71E02129"/>
    <w:rsid w:val="71FD475B"/>
    <w:rsid w:val="740C0E97"/>
    <w:rsid w:val="74F72AA4"/>
    <w:rsid w:val="760D24CD"/>
    <w:rsid w:val="77684DA1"/>
    <w:rsid w:val="77812C28"/>
    <w:rsid w:val="78054671"/>
    <w:rsid w:val="7DC964F0"/>
    <w:rsid w:val="7FE368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9"/>
    <w:qFormat/>
    <w:uiPriority w:val="0"/>
    <w:pPr>
      <w:keepNext/>
      <w:autoSpaceDE w:val="0"/>
      <w:autoSpaceDN w:val="0"/>
      <w:adjustRightInd w:val="0"/>
      <w:jc w:val="center"/>
      <w:outlineLvl w:val="0"/>
    </w:pPr>
    <w:rPr>
      <w:rFonts w:ascii="宋体"/>
      <w:color w:val="000000"/>
      <w:sz w:val="28"/>
      <w:szCs w:val="20"/>
    </w:rPr>
  </w:style>
  <w:style w:type="paragraph" w:styleId="4">
    <w:name w:val="heading 2"/>
    <w:basedOn w:val="5"/>
    <w:next w:val="6"/>
    <w:link w:val="34"/>
    <w:qFormat/>
    <w:uiPriority w:val="0"/>
    <w:pPr>
      <w:outlineLvl w:val="1"/>
    </w:pPr>
    <w:rPr>
      <w:rFonts w:ascii="Arial" w:hAnsi="Arial"/>
    </w:rPr>
  </w:style>
  <w:style w:type="paragraph" w:styleId="5">
    <w:name w:val="heading 3"/>
    <w:basedOn w:val="1"/>
    <w:next w:val="1"/>
    <w:link w:val="36"/>
    <w:semiHidden/>
    <w:unhideWhenUsed/>
    <w:qFormat/>
    <w:uiPriority w:val="9"/>
    <w:pPr>
      <w:spacing w:before="260" w:after="260" w:line="416" w:lineRule="auto"/>
      <w:outlineLvl w:val="2"/>
    </w:pPr>
    <w:rPr>
      <w:sz w:val="32"/>
      <w:szCs w:val="32"/>
    </w:rPr>
  </w:style>
  <w:style w:type="paragraph" w:styleId="6">
    <w:name w:val="heading 4"/>
    <w:basedOn w:val="1"/>
    <w:next w:val="1"/>
    <w:link w:val="37"/>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8"/>
    <w:qFormat/>
    <w:uiPriority w:val="0"/>
    <w:pPr>
      <w:keepNext/>
      <w:keepLines/>
      <w:numPr>
        <w:ilvl w:val="4"/>
        <w:numId w:val="1"/>
      </w:numPr>
      <w:tabs>
        <w:tab w:val="left" w:pos="371"/>
      </w:tabs>
      <w:spacing w:before="280" w:after="290" w:line="374" w:lineRule="auto"/>
      <w:outlineLvl w:val="4"/>
    </w:pPr>
    <w:rPr>
      <w:b/>
      <w:sz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8">
    <w:name w:val="Normal Indent"/>
    <w:basedOn w:val="1"/>
    <w:qFormat/>
    <w:uiPriority w:val="0"/>
    <w:pPr>
      <w:ind w:firstLine="420" w:firstLineChars="200"/>
    </w:pPr>
  </w:style>
  <w:style w:type="paragraph" w:styleId="9">
    <w:name w:val="annotation text"/>
    <w:basedOn w:val="1"/>
    <w:link w:val="30"/>
    <w:unhideWhenUsed/>
    <w:qFormat/>
    <w:uiPriority w:val="99"/>
    <w:pPr>
      <w:jc w:val="left"/>
    </w:pPr>
  </w:style>
  <w:style w:type="paragraph" w:styleId="10">
    <w:name w:val="Body Text Indent"/>
    <w:basedOn w:val="1"/>
    <w:unhideWhenUsed/>
    <w:qFormat/>
    <w:uiPriority w:val="99"/>
    <w:pPr>
      <w:spacing w:after="120"/>
      <w:ind w:left="420" w:leftChars="200"/>
    </w:pPr>
  </w:style>
  <w:style w:type="paragraph" w:styleId="11">
    <w:name w:val="Plain Text"/>
    <w:basedOn w:val="1"/>
    <w:link w:val="33"/>
    <w:qFormat/>
    <w:uiPriority w:val="0"/>
    <w:rPr>
      <w:rFonts w:ascii="宋体" w:hAnsi="Courier New" w:eastAsiaTheme="minorEastAsia" w:cstheme="minorBidi"/>
    </w:rPr>
  </w:style>
  <w:style w:type="paragraph" w:styleId="12">
    <w:name w:val="Date"/>
    <w:basedOn w:val="1"/>
    <w:next w:val="1"/>
    <w:link w:val="25"/>
    <w:qFormat/>
    <w:uiPriority w:val="0"/>
    <w:rPr>
      <w:rFonts w:ascii="宋体" w:hAnsi="Courier New"/>
      <w:kern w:val="0"/>
      <w:sz w:val="32"/>
      <w:szCs w:val="20"/>
    </w:rPr>
  </w:style>
  <w:style w:type="paragraph" w:styleId="13">
    <w:name w:val="Balloon Text"/>
    <w:basedOn w:val="1"/>
    <w:link w:val="26"/>
    <w:semiHidden/>
    <w:unhideWhenUsed/>
    <w:qFormat/>
    <w:uiPriority w:val="99"/>
    <w:rPr>
      <w:sz w:val="18"/>
      <w:szCs w:val="18"/>
    </w:rPr>
  </w:style>
  <w:style w:type="paragraph" w:styleId="14">
    <w:name w:val="footer"/>
    <w:basedOn w:val="1"/>
    <w:link w:val="28"/>
    <w:unhideWhenUsed/>
    <w:qFormat/>
    <w:uiPriority w:val="99"/>
    <w:pPr>
      <w:tabs>
        <w:tab w:val="center" w:pos="4153"/>
        <w:tab w:val="right" w:pos="8306"/>
      </w:tabs>
      <w:snapToGrid w:val="0"/>
      <w:jc w:val="left"/>
    </w:pPr>
    <w:rPr>
      <w:sz w:val="18"/>
      <w:szCs w:val="18"/>
    </w:rPr>
  </w:style>
  <w:style w:type="paragraph" w:styleId="15">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annotation subject"/>
    <w:basedOn w:val="9"/>
    <w:next w:val="9"/>
    <w:link w:val="31"/>
    <w:semiHidden/>
    <w:unhideWhenUsed/>
    <w:qFormat/>
    <w:uiPriority w:val="99"/>
    <w:rPr>
      <w:b/>
      <w:bCs/>
    </w:rPr>
  </w:style>
  <w:style w:type="paragraph" w:styleId="17">
    <w:name w:val="Body Text First Indent"/>
    <w:basedOn w:val="2"/>
    <w:qFormat/>
    <w:uiPriority w:val="0"/>
    <w:pPr>
      <w:ind w:firstLine="420" w:firstLineChars="100"/>
    </w:pPr>
    <w:rPr>
      <w:sz w:val="20"/>
    </w:rPr>
  </w:style>
  <w:style w:type="paragraph" w:styleId="18">
    <w:name w:val="Body Text First Indent 2"/>
    <w:basedOn w:val="10"/>
    <w:qFormat/>
    <w:uiPriority w:val="0"/>
    <w:pPr>
      <w:ind w:firstLine="420" w:firstLineChars="200"/>
    </w:pPr>
    <w:rPr>
      <w:szCs w:val="24"/>
    </w:r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2">
    <w:name w:val="Hyperlink"/>
    <w:qFormat/>
    <w:uiPriority w:val="99"/>
    <w:rPr>
      <w:color w:val="0000FF"/>
      <w:u w:val="single"/>
    </w:rPr>
  </w:style>
  <w:style w:type="character" w:styleId="23">
    <w:name w:val="annotation reference"/>
    <w:basedOn w:val="21"/>
    <w:semiHidden/>
    <w:unhideWhenUsed/>
    <w:qFormat/>
    <w:uiPriority w:val="99"/>
    <w:rPr>
      <w:sz w:val="21"/>
      <w:szCs w:val="21"/>
    </w:rPr>
  </w:style>
  <w:style w:type="character" w:customStyle="1" w:styleId="24">
    <w:name w:val="日期 Char"/>
    <w:basedOn w:val="21"/>
    <w:qFormat/>
    <w:uiPriority w:val="0"/>
    <w:rPr>
      <w:rFonts w:ascii="宋体" w:hAnsi="Courier New" w:eastAsia="宋体" w:cs="Times New Roman"/>
      <w:kern w:val="0"/>
      <w:sz w:val="32"/>
      <w:szCs w:val="20"/>
    </w:rPr>
  </w:style>
  <w:style w:type="character" w:customStyle="1" w:styleId="25">
    <w:name w:val="日期 Char1"/>
    <w:basedOn w:val="21"/>
    <w:link w:val="12"/>
    <w:semiHidden/>
    <w:qFormat/>
    <w:uiPriority w:val="99"/>
    <w:rPr>
      <w:rFonts w:ascii="Calibri" w:hAnsi="Calibri" w:eastAsia="宋体" w:cs="Times New Roman"/>
    </w:rPr>
  </w:style>
  <w:style w:type="character" w:customStyle="1" w:styleId="26">
    <w:name w:val="批注框文本 Char"/>
    <w:basedOn w:val="21"/>
    <w:link w:val="13"/>
    <w:semiHidden/>
    <w:qFormat/>
    <w:uiPriority w:val="99"/>
    <w:rPr>
      <w:rFonts w:ascii="Calibri" w:hAnsi="Calibri" w:eastAsia="宋体" w:cs="Times New Roman"/>
      <w:sz w:val="18"/>
      <w:szCs w:val="18"/>
    </w:rPr>
  </w:style>
  <w:style w:type="character" w:customStyle="1" w:styleId="27">
    <w:name w:val="页眉 Char"/>
    <w:basedOn w:val="21"/>
    <w:link w:val="15"/>
    <w:qFormat/>
    <w:uiPriority w:val="99"/>
    <w:rPr>
      <w:rFonts w:ascii="Calibri" w:hAnsi="Calibri" w:eastAsia="宋体" w:cs="Times New Roman"/>
      <w:sz w:val="18"/>
      <w:szCs w:val="18"/>
    </w:rPr>
  </w:style>
  <w:style w:type="character" w:customStyle="1" w:styleId="28">
    <w:name w:val="页脚 Char"/>
    <w:basedOn w:val="21"/>
    <w:link w:val="14"/>
    <w:qFormat/>
    <w:uiPriority w:val="99"/>
    <w:rPr>
      <w:rFonts w:ascii="Calibri" w:hAnsi="Calibri" w:eastAsia="宋体" w:cs="Times New Roman"/>
      <w:sz w:val="18"/>
      <w:szCs w:val="18"/>
    </w:rPr>
  </w:style>
  <w:style w:type="character" w:customStyle="1" w:styleId="29">
    <w:name w:val="标题 1 Char"/>
    <w:basedOn w:val="21"/>
    <w:link w:val="3"/>
    <w:qFormat/>
    <w:uiPriority w:val="0"/>
    <w:rPr>
      <w:rFonts w:ascii="宋体" w:hAnsi="Calibri" w:eastAsia="宋体" w:cs="Times New Roman"/>
      <w:color w:val="000000"/>
      <w:sz w:val="28"/>
      <w:szCs w:val="20"/>
    </w:rPr>
  </w:style>
  <w:style w:type="character" w:customStyle="1" w:styleId="30">
    <w:name w:val="批注文字 Char"/>
    <w:basedOn w:val="21"/>
    <w:link w:val="9"/>
    <w:qFormat/>
    <w:uiPriority w:val="99"/>
    <w:rPr>
      <w:rFonts w:ascii="Calibri" w:hAnsi="Calibri" w:eastAsia="宋体" w:cs="Times New Roman"/>
    </w:rPr>
  </w:style>
  <w:style w:type="character" w:customStyle="1" w:styleId="31">
    <w:name w:val="批注主题 Char"/>
    <w:basedOn w:val="30"/>
    <w:link w:val="16"/>
    <w:semiHidden/>
    <w:qFormat/>
    <w:uiPriority w:val="99"/>
    <w:rPr>
      <w:rFonts w:ascii="Calibri" w:hAnsi="Calibri" w:eastAsia="宋体" w:cs="Times New Roman"/>
      <w:b/>
      <w:bCs/>
    </w:rPr>
  </w:style>
  <w:style w:type="character" w:customStyle="1" w:styleId="32">
    <w:name w:val="纯文本 Char"/>
    <w:qFormat/>
    <w:uiPriority w:val="0"/>
    <w:rPr>
      <w:rFonts w:ascii="宋体" w:hAnsi="Courier New"/>
    </w:rPr>
  </w:style>
  <w:style w:type="character" w:customStyle="1" w:styleId="33">
    <w:name w:val="纯文本 Char1"/>
    <w:basedOn w:val="21"/>
    <w:link w:val="11"/>
    <w:semiHidden/>
    <w:qFormat/>
    <w:uiPriority w:val="99"/>
    <w:rPr>
      <w:rFonts w:ascii="宋体" w:hAnsi="Courier New" w:eastAsia="宋体" w:cs="Courier New"/>
      <w:szCs w:val="21"/>
    </w:rPr>
  </w:style>
  <w:style w:type="character" w:customStyle="1" w:styleId="34">
    <w:name w:val="标题 2 Char"/>
    <w:basedOn w:val="21"/>
    <w:link w:val="4"/>
    <w:qFormat/>
    <w:uiPriority w:val="0"/>
    <w:rPr>
      <w:rFonts w:ascii="Arial" w:hAnsi="Arial" w:eastAsia="宋体" w:cs="Times New Roman"/>
      <w:b/>
      <w:bCs/>
      <w:sz w:val="32"/>
      <w:szCs w:val="32"/>
    </w:rPr>
  </w:style>
  <w:style w:type="paragraph" w:styleId="35">
    <w:name w:val="List Paragraph"/>
    <w:basedOn w:val="1"/>
    <w:qFormat/>
    <w:uiPriority w:val="34"/>
    <w:pPr>
      <w:ind w:firstLine="420" w:firstLineChars="200"/>
    </w:pPr>
  </w:style>
  <w:style w:type="character" w:customStyle="1" w:styleId="36">
    <w:name w:val="标题 3 Char"/>
    <w:basedOn w:val="21"/>
    <w:link w:val="5"/>
    <w:semiHidden/>
    <w:qFormat/>
    <w:uiPriority w:val="9"/>
    <w:rPr>
      <w:rFonts w:ascii="Calibri" w:hAnsi="Calibri" w:eastAsia="宋体" w:cs="Times New Roman"/>
      <w:b/>
      <w:bCs/>
      <w:sz w:val="32"/>
      <w:szCs w:val="32"/>
    </w:rPr>
  </w:style>
  <w:style w:type="character" w:customStyle="1" w:styleId="37">
    <w:name w:val="标题 4 Char"/>
    <w:basedOn w:val="21"/>
    <w:link w:val="6"/>
    <w:qFormat/>
    <w:uiPriority w:val="0"/>
    <w:rPr>
      <w:rFonts w:ascii="Cambria" w:hAnsi="Cambria" w:eastAsia="宋体" w:cs="Times New Roman"/>
      <w:b/>
      <w:bCs/>
      <w:sz w:val="28"/>
      <w:szCs w:val="28"/>
    </w:rPr>
  </w:style>
  <w:style w:type="paragraph" w:customStyle="1" w:styleId="38">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9">
    <w:name w:val="1"/>
    <w:basedOn w:val="1"/>
    <w:next w:val="11"/>
    <w:qFormat/>
    <w:uiPriority w:val="0"/>
    <w:rPr>
      <w:rFonts w:ascii="宋体" w:hAnsi="Courier New"/>
      <w:szCs w:val="20"/>
    </w:rPr>
  </w:style>
  <w:style w:type="paragraph" w:customStyle="1" w:styleId="40">
    <w:name w:val="8"/>
    <w:basedOn w:val="1"/>
    <w:next w:val="11"/>
    <w:qFormat/>
    <w:uiPriority w:val="0"/>
    <w:rPr>
      <w:rFonts w:ascii="宋体" w:hAnsi="Courier New"/>
      <w:szCs w:val="20"/>
    </w:rPr>
  </w:style>
  <w:style w:type="paragraph" w:customStyle="1" w:styleId="41">
    <w:name w:val="_Style 55"/>
    <w:basedOn w:val="1"/>
    <w:next w:val="11"/>
    <w:qFormat/>
    <w:uiPriority w:val="0"/>
    <w:rPr>
      <w:rFonts w:ascii="宋体" w:hAnsi="Courier New"/>
      <w:szCs w:val="20"/>
    </w:rPr>
  </w:style>
  <w:style w:type="paragraph" w:customStyle="1" w:styleId="42">
    <w:name w:val="7"/>
    <w:basedOn w:val="1"/>
    <w:next w:val="11"/>
    <w:link w:val="43"/>
    <w:qFormat/>
    <w:uiPriority w:val="0"/>
    <w:rPr>
      <w:rFonts w:ascii="宋体" w:hAnsi="Courier New"/>
      <w:szCs w:val="20"/>
    </w:rPr>
  </w:style>
  <w:style w:type="character" w:customStyle="1" w:styleId="43">
    <w:name w:val="Char1"/>
    <w:link w:val="42"/>
    <w:qFormat/>
    <w:uiPriority w:val="0"/>
    <w:rPr>
      <w:rFonts w:ascii="宋体" w:hAnsi="Courier New" w:eastAsia="宋体" w:cs="Times New Roman"/>
      <w:szCs w:val="20"/>
    </w:rPr>
  </w:style>
  <w:style w:type="paragraph" w:customStyle="1" w:styleId="44">
    <w:name w:val="列出段落1"/>
    <w:basedOn w:val="1"/>
    <w:qFormat/>
    <w:uiPriority w:val="0"/>
    <w:pPr>
      <w:ind w:firstLine="420" w:firstLineChars="200"/>
    </w:pPr>
    <w:rPr>
      <w:rFonts w:cs="Calibri"/>
      <w:szCs w:val="21"/>
    </w:rPr>
  </w:style>
  <w:style w:type="character" w:customStyle="1" w:styleId="45">
    <w:name w:val="font01"/>
    <w:basedOn w:val="21"/>
    <w:qFormat/>
    <w:uiPriority w:val="0"/>
    <w:rPr>
      <w:rFonts w:hint="eastAsia" w:ascii="宋体" w:hAnsi="宋体" w:eastAsia="宋体" w:cs="宋体"/>
      <w:color w:val="000000"/>
      <w:sz w:val="20"/>
      <w:szCs w:val="20"/>
      <w:u w:val="none"/>
    </w:rPr>
  </w:style>
  <w:style w:type="paragraph" w:customStyle="1" w:styleId="46">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paragraph" w:customStyle="1" w:styleId="47">
    <w:name w:val="Table Paragraph"/>
    <w:basedOn w:val="1"/>
    <w:qFormat/>
    <w:uiPriority w:val="1"/>
    <w:rPr>
      <w:rFonts w:ascii="宋体" w:hAnsi="宋体" w:cs="宋体"/>
      <w:lang w:val="zh-CN" w:bidi="zh-CN"/>
    </w:rPr>
  </w:style>
  <w:style w:type="paragraph" w:customStyle="1" w:styleId="48">
    <w:name w:val="修订1"/>
    <w:hidden/>
    <w:semiHidden/>
    <w:qFormat/>
    <w:uiPriority w:val="99"/>
    <w:rPr>
      <w:rFonts w:ascii="Calibri" w:hAnsi="Calibri" w:eastAsia="宋体" w:cs="Times New Roman"/>
      <w:kern w:val="2"/>
      <w:sz w:val="21"/>
      <w:szCs w:val="22"/>
      <w:lang w:val="en-US" w:eastAsia="zh-CN" w:bidi="ar-SA"/>
    </w:rPr>
  </w:style>
  <w:style w:type="paragraph" w:customStyle="1" w:styleId="49">
    <w:name w:val="修订2"/>
    <w:hidden/>
    <w:semiHidden/>
    <w:qFormat/>
    <w:uiPriority w:val="99"/>
    <w:rPr>
      <w:rFonts w:ascii="Calibri" w:hAnsi="Calibri" w:eastAsia="宋体" w:cs="Times New Roman"/>
      <w:kern w:val="2"/>
      <w:sz w:val="21"/>
      <w:szCs w:val="22"/>
      <w:lang w:val="en-US" w:eastAsia="zh-CN" w:bidi="ar-SA"/>
    </w:rPr>
  </w:style>
  <w:style w:type="paragraph" w:customStyle="1" w:styleId="50">
    <w:name w:val="4"/>
    <w:basedOn w:val="1"/>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0CAB2B-F48F-4998-9E01-BE073536ED1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79</Pages>
  <Words>6467</Words>
  <Characters>36865</Characters>
  <Lines>307</Lines>
  <Paragraphs>86</Paragraphs>
  <TotalTime>281</TotalTime>
  <ScaleCrop>false</ScaleCrop>
  <LinksUpToDate>false</LinksUpToDate>
  <CharactersWithSpaces>43246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mue祢</cp:lastModifiedBy>
  <cp:lastPrinted>2022-11-04T16:35:00Z</cp:lastPrinted>
  <dcterms:modified xsi:type="dcterms:W3CDTF">2022-11-16T14:05:01Z</dcterms:modified>
  <cp:revision>1552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34CD197AC09B41C08A0079342A9CAE54</vt:lpwstr>
  </property>
</Properties>
</file>